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20" w:firstLine="2891" w:firstLineChars="300"/>
        <w:rPr>
          <w:rFonts w:ascii="宋体" w:hAnsi="宋体" w:cs="宋体"/>
          <w:b/>
          <w:bCs/>
          <w:sz w:val="96"/>
          <w:szCs w:val="96"/>
        </w:rPr>
      </w:pPr>
      <w:r>
        <w:rPr>
          <w:rFonts w:hint="eastAsia" w:ascii="宋体" w:hAnsi="宋体" w:cs="宋体"/>
          <w:b/>
          <w:bCs/>
          <w:sz w:val="96"/>
          <w:szCs w:val="96"/>
          <w:highlight w:val="white"/>
        </w:rPr>
        <w:t xml:space="preserve"> </w:t>
      </w:r>
    </w:p>
    <w:p>
      <w:pPr>
        <w:spacing w:line="360" w:lineRule="auto"/>
        <w:ind w:right="20"/>
        <w:jc w:val="center"/>
        <w:rPr>
          <w:rFonts w:ascii="宋体" w:hAnsi="宋体" w:cs="宋体"/>
          <w:b/>
          <w:bCs/>
          <w:sz w:val="84"/>
          <w:szCs w:val="84"/>
        </w:rPr>
      </w:pPr>
      <w:r>
        <w:rPr>
          <w:rFonts w:hint="eastAsia" w:ascii="宋体" w:hAnsi="宋体" w:cs="宋体"/>
          <w:b/>
          <w:bCs/>
          <w:sz w:val="84"/>
          <w:szCs w:val="84"/>
          <w:highlight w:val="white"/>
        </w:rPr>
        <w:t>服务采购</w:t>
      </w:r>
    </w:p>
    <w:p>
      <w:pPr>
        <w:spacing w:line="360" w:lineRule="auto"/>
        <w:ind w:right="20"/>
        <w:jc w:val="center"/>
        <w:rPr>
          <w:rFonts w:ascii="宋体" w:hAnsi="宋体" w:cs="宋体"/>
          <w:b/>
          <w:bCs/>
          <w:sz w:val="84"/>
          <w:szCs w:val="84"/>
        </w:rPr>
      </w:pPr>
      <w:r>
        <w:rPr>
          <w:rFonts w:hint="eastAsia" w:ascii="宋体" w:hAnsi="宋体" w:cs="宋体"/>
          <w:b/>
          <w:bCs/>
          <w:sz w:val="84"/>
          <w:szCs w:val="84"/>
          <w:highlight w:val="white"/>
        </w:rPr>
        <w:t>公开招标文件</w:t>
      </w:r>
    </w:p>
    <w:p>
      <w:pPr>
        <w:spacing w:line="360" w:lineRule="auto"/>
        <w:rPr>
          <w:rFonts w:ascii="宋体" w:hAnsi="宋体" w:cs="宋体"/>
          <w:b/>
          <w:bCs/>
          <w:sz w:val="36"/>
          <w:szCs w:val="36"/>
        </w:rPr>
      </w:pPr>
    </w:p>
    <w:p>
      <w:pPr>
        <w:spacing w:line="600" w:lineRule="auto"/>
        <w:jc w:val="left"/>
        <w:rPr>
          <w:rFonts w:ascii="宋体" w:hAnsi="宋体" w:cs="宋体"/>
          <w:b/>
          <w:bCs/>
          <w:sz w:val="28"/>
          <w:szCs w:val="28"/>
        </w:rPr>
      </w:pPr>
    </w:p>
    <w:p>
      <w:pPr>
        <w:spacing w:line="600" w:lineRule="auto"/>
        <w:ind w:left="1506" w:hanging="1506" w:hangingChars="500"/>
        <w:jc w:val="left"/>
        <w:rPr>
          <w:rFonts w:ascii="宋体" w:hAnsi="宋体" w:cs="宋体"/>
          <w:b/>
          <w:bCs/>
          <w:sz w:val="30"/>
          <w:szCs w:val="30"/>
        </w:rPr>
      </w:pPr>
      <w:r>
        <w:rPr>
          <w:rFonts w:ascii="宋体" w:hAnsi="宋体" w:cs="宋体"/>
          <w:b/>
          <w:bCs/>
          <w:sz w:val="30"/>
          <w:szCs w:val="30"/>
          <w:highlight w:val="white"/>
        </w:rPr>
        <w:t>项目名称：</w:t>
      </w:r>
      <w:r>
        <w:rPr>
          <w:rFonts w:hint="eastAsia" w:ascii="宋体" w:hAnsi="宋体" w:cs="宋体"/>
          <w:b/>
          <w:bCs/>
          <w:sz w:val="30"/>
          <w:szCs w:val="30"/>
          <w:highlight w:val="white"/>
        </w:rPr>
        <w:t>2024年度遂川县城区供水管网及水厂设施规划建设项目设计勘察服务项目</w:t>
      </w:r>
    </w:p>
    <w:p>
      <w:pPr>
        <w:spacing w:line="600" w:lineRule="auto"/>
        <w:rPr>
          <w:rFonts w:hint="eastAsia" w:ascii="宋体" w:hAnsi="宋体" w:eastAsia="宋体" w:cs="宋体"/>
          <w:b/>
          <w:bCs/>
          <w:sz w:val="30"/>
          <w:szCs w:val="30"/>
          <w:lang w:eastAsia="zh-CN"/>
        </w:rPr>
      </w:pPr>
      <w:r>
        <w:rPr>
          <w:rFonts w:ascii="宋体" w:hAnsi="宋体" w:cs="宋体"/>
          <w:b/>
          <w:bCs/>
          <w:sz w:val="30"/>
          <w:szCs w:val="30"/>
          <w:highlight w:val="white"/>
        </w:rPr>
        <w:t>采购</w:t>
      </w:r>
      <w:r>
        <w:rPr>
          <w:rFonts w:hint="eastAsia" w:ascii="宋体" w:hAnsi="宋体" w:cs="宋体"/>
          <w:b/>
          <w:bCs/>
          <w:sz w:val="30"/>
          <w:szCs w:val="30"/>
          <w:highlight w:val="white"/>
        </w:rPr>
        <w:t>编号</w:t>
      </w:r>
      <w:r>
        <w:rPr>
          <w:rFonts w:ascii="宋体" w:hAnsi="宋体" w:cs="宋体"/>
          <w:b/>
          <w:bCs/>
          <w:sz w:val="30"/>
          <w:szCs w:val="30"/>
          <w:highlight w:val="white"/>
        </w:rPr>
        <w:t>：</w:t>
      </w:r>
      <w:r>
        <w:rPr>
          <w:rFonts w:hint="eastAsia" w:ascii="宋体" w:hAnsi="宋体" w:cs="宋体"/>
          <w:b/>
          <w:bCs/>
          <w:sz w:val="30"/>
          <w:szCs w:val="30"/>
          <w:highlight w:val="white"/>
          <w:lang w:eastAsia="zh-CN"/>
        </w:rPr>
        <w:t>金昌政采字2024SCX08号</w:t>
      </w:r>
    </w:p>
    <w:p>
      <w:pPr>
        <w:spacing w:line="600" w:lineRule="auto"/>
        <w:rPr>
          <w:sz w:val="30"/>
          <w:szCs w:val="30"/>
        </w:rPr>
      </w:pPr>
      <w:r>
        <w:rPr>
          <w:rFonts w:hint="eastAsia" w:ascii="宋体" w:hAnsi="宋体" w:cs="宋体"/>
          <w:b/>
          <w:bCs/>
          <w:sz w:val="30"/>
          <w:szCs w:val="30"/>
          <w:highlight w:val="white"/>
        </w:rPr>
        <w:t>采购单位：遂川县自来水公司</w:t>
      </w:r>
    </w:p>
    <w:p>
      <w:pPr>
        <w:spacing w:line="502" w:lineRule="exact"/>
        <w:ind w:right="40"/>
        <w:rPr>
          <w:rFonts w:ascii="宋体" w:hAnsi="宋体" w:cs="宋体"/>
          <w:b/>
          <w:bCs/>
          <w:sz w:val="44"/>
          <w:szCs w:val="44"/>
        </w:rPr>
      </w:pPr>
    </w:p>
    <w:p>
      <w:pPr>
        <w:pStyle w:val="54"/>
        <w:ind w:firstLine="436"/>
      </w:pPr>
    </w:p>
    <w:p>
      <w:pPr>
        <w:pStyle w:val="54"/>
        <w:ind w:firstLine="436"/>
      </w:pPr>
    </w:p>
    <w:p>
      <w:pPr>
        <w:spacing w:line="502" w:lineRule="exact"/>
        <w:ind w:right="40"/>
        <w:jc w:val="center"/>
        <w:rPr>
          <w:rFonts w:ascii="宋体" w:hAnsi="宋体" w:cs="宋体"/>
          <w:b/>
          <w:bCs/>
          <w:sz w:val="44"/>
          <w:szCs w:val="44"/>
        </w:rPr>
      </w:pPr>
    </w:p>
    <w:p>
      <w:pPr>
        <w:spacing w:line="502" w:lineRule="exact"/>
        <w:ind w:right="40"/>
        <w:jc w:val="center"/>
        <w:rPr>
          <w:sz w:val="32"/>
          <w:szCs w:val="32"/>
        </w:rPr>
      </w:pPr>
      <w:r>
        <w:rPr>
          <w:rFonts w:ascii="宋体" w:hAnsi="宋体" w:cs="宋体"/>
          <w:b/>
          <w:bCs/>
          <w:sz w:val="32"/>
          <w:szCs w:val="32"/>
          <w:highlight w:val="white"/>
        </w:rPr>
        <w:t>江西</w:t>
      </w:r>
      <w:r>
        <w:rPr>
          <w:rFonts w:hint="eastAsia" w:ascii="宋体" w:hAnsi="宋体" w:cs="宋体"/>
          <w:b/>
          <w:bCs/>
          <w:sz w:val="32"/>
          <w:szCs w:val="32"/>
          <w:highlight w:val="white"/>
        </w:rPr>
        <w:t>金昌</w:t>
      </w:r>
      <w:r>
        <w:rPr>
          <w:rFonts w:ascii="宋体" w:hAnsi="宋体" w:cs="宋体"/>
          <w:b/>
          <w:bCs/>
          <w:sz w:val="32"/>
          <w:szCs w:val="32"/>
          <w:highlight w:val="white"/>
        </w:rPr>
        <w:t>工程</w:t>
      </w:r>
      <w:r>
        <w:rPr>
          <w:rFonts w:hint="eastAsia" w:ascii="宋体" w:hAnsi="宋体" w:cs="宋体"/>
          <w:b/>
          <w:bCs/>
          <w:sz w:val="32"/>
          <w:szCs w:val="32"/>
          <w:highlight w:val="white"/>
        </w:rPr>
        <w:t>管理咨询</w:t>
      </w:r>
      <w:r>
        <w:rPr>
          <w:rFonts w:ascii="宋体" w:hAnsi="宋体" w:cs="宋体"/>
          <w:b/>
          <w:bCs/>
          <w:sz w:val="32"/>
          <w:szCs w:val="32"/>
          <w:highlight w:val="white"/>
        </w:rPr>
        <w:t>有限公司</w:t>
      </w:r>
    </w:p>
    <w:p>
      <w:pPr>
        <w:spacing w:line="324" w:lineRule="exact"/>
        <w:rPr>
          <w:sz w:val="32"/>
          <w:szCs w:val="32"/>
        </w:rPr>
      </w:pPr>
    </w:p>
    <w:p>
      <w:pPr>
        <w:spacing w:line="534" w:lineRule="exact"/>
        <w:ind w:right="40"/>
        <w:jc w:val="center"/>
        <w:rPr>
          <w:rFonts w:ascii="宋体" w:hAnsi="宋体" w:cs="宋体"/>
          <w:b/>
          <w:bCs/>
          <w:sz w:val="32"/>
          <w:szCs w:val="32"/>
        </w:rPr>
      </w:pPr>
      <w:r>
        <w:rPr>
          <w:rFonts w:ascii="宋体" w:hAnsi="宋体" w:cs="宋体"/>
          <w:b/>
          <w:bCs/>
          <w:sz w:val="32"/>
          <w:szCs w:val="32"/>
          <w:highlight w:val="white"/>
        </w:rPr>
        <w:t>二零二</w:t>
      </w:r>
      <w:r>
        <w:rPr>
          <w:rFonts w:hint="eastAsia" w:ascii="宋体" w:hAnsi="宋体" w:cs="宋体"/>
          <w:b/>
          <w:bCs/>
          <w:sz w:val="32"/>
          <w:szCs w:val="32"/>
          <w:highlight w:val="white"/>
        </w:rPr>
        <w:t>四</w:t>
      </w:r>
      <w:r>
        <w:rPr>
          <w:rFonts w:ascii="宋体" w:hAnsi="宋体" w:cs="宋体"/>
          <w:b/>
          <w:bCs/>
          <w:sz w:val="32"/>
          <w:szCs w:val="32"/>
          <w:highlight w:val="white"/>
        </w:rPr>
        <w:t>年</w:t>
      </w:r>
      <w:r>
        <w:rPr>
          <w:rFonts w:hint="eastAsia" w:ascii="宋体" w:hAnsi="宋体" w:cs="宋体"/>
          <w:b/>
          <w:bCs/>
          <w:sz w:val="32"/>
          <w:szCs w:val="32"/>
          <w:highlight w:val="white"/>
          <w:lang w:val="en-US" w:eastAsia="zh-CN"/>
        </w:rPr>
        <w:t>四</w:t>
      </w:r>
      <w:r>
        <w:rPr>
          <w:rFonts w:ascii="宋体" w:hAnsi="宋体" w:cs="宋体"/>
          <w:b/>
          <w:bCs/>
          <w:sz w:val="32"/>
          <w:szCs w:val="32"/>
          <w:highlight w:val="white"/>
        </w:rPr>
        <w:t>月</w:t>
      </w:r>
    </w:p>
    <w:p>
      <w:pPr>
        <w:rPr>
          <w:rFonts w:ascii="宋体" w:hAnsi="宋体" w:cs="宋体"/>
          <w:b/>
          <w:bCs/>
          <w:sz w:val="44"/>
          <w:szCs w:val="44"/>
        </w:rPr>
        <w:sectPr>
          <w:headerReference r:id="rId3" w:type="default"/>
          <w:footerReference r:id="rId4" w:type="default"/>
          <w:pgSz w:w="11850" w:h="16783"/>
          <w:pgMar w:top="1440" w:right="1218" w:bottom="649" w:left="1440" w:header="850" w:footer="454" w:gutter="0"/>
          <w:cols w:space="720" w:num="1"/>
        </w:sectPr>
      </w:pPr>
    </w:p>
    <w:p>
      <w:pPr>
        <w:jc w:val="center"/>
        <w:rPr>
          <w:rFonts w:ascii="宋体" w:hAnsi="宋体"/>
          <w:b/>
          <w:bCs/>
          <w:kern w:val="0"/>
          <w:sz w:val="32"/>
          <w:szCs w:val="32"/>
        </w:rPr>
      </w:pPr>
      <w:bookmarkStart w:id="0" w:name="_Toc35393797"/>
      <w:bookmarkStart w:id="1" w:name="_Toc28359011"/>
    </w:p>
    <w:p>
      <w:pPr>
        <w:jc w:val="center"/>
        <w:rPr>
          <w:rFonts w:ascii="宋体" w:hAnsi="宋体"/>
          <w:b/>
          <w:bCs/>
          <w:sz w:val="32"/>
          <w:szCs w:val="32"/>
        </w:rPr>
      </w:pPr>
      <w:r>
        <w:rPr>
          <w:rFonts w:ascii="宋体" w:hAnsi="宋体"/>
          <w:b/>
          <w:bCs/>
          <w:sz w:val="32"/>
          <w:szCs w:val="32"/>
          <w:highlight w:val="white"/>
        </w:rPr>
        <w:t>目</w:t>
      </w:r>
      <w:bookmarkStart w:id="2" w:name="_Toc16244_WPSOffice_Level1"/>
      <w:r>
        <w:rPr>
          <w:rFonts w:hint="eastAsia" w:ascii="宋体" w:hAnsi="宋体"/>
          <w:b/>
          <w:bCs/>
          <w:sz w:val="32"/>
          <w:szCs w:val="32"/>
          <w:highlight w:val="white"/>
        </w:rPr>
        <w:t xml:space="preserve">  </w:t>
      </w:r>
      <w:r>
        <w:rPr>
          <w:rFonts w:ascii="宋体" w:hAnsi="宋体"/>
          <w:b/>
          <w:bCs/>
          <w:sz w:val="32"/>
          <w:szCs w:val="32"/>
          <w:highlight w:val="white"/>
        </w:rPr>
        <w:t>录</w:t>
      </w:r>
    </w:p>
    <w:bookmarkEnd w:id="2"/>
    <w:p>
      <w:pPr>
        <w:ind w:right="40"/>
        <w:rPr>
          <w:rFonts w:ascii="宋体" w:hAnsi="宋体" w:cs="宋体"/>
          <w:sz w:val="24"/>
        </w:rPr>
      </w:pPr>
      <w:r>
        <w:rPr>
          <w:rFonts w:hint="eastAsia" w:ascii="宋体" w:hAnsi="宋体" w:cs="宋体"/>
          <w:b/>
          <w:bCs/>
          <w:sz w:val="24"/>
          <w:highlight w:val="white"/>
        </w:rPr>
        <w:t>第一章 招标公告</w:t>
      </w:r>
      <w:r>
        <w:rPr>
          <w:rFonts w:hint="eastAsia" w:ascii="宋体" w:hAnsi="宋体" w:cs="宋体"/>
          <w:sz w:val="24"/>
          <w:highlight w:val="white"/>
        </w:rPr>
        <w:t>........................................................3</w:t>
      </w:r>
    </w:p>
    <w:p>
      <w:pPr>
        <w:ind w:right="40"/>
        <w:rPr>
          <w:rFonts w:ascii="宋体" w:hAnsi="宋体" w:cs="宋体"/>
          <w:sz w:val="24"/>
        </w:rPr>
      </w:pPr>
      <w:r>
        <w:rPr>
          <w:rFonts w:hint="eastAsia" w:ascii="宋体" w:hAnsi="宋体" w:cs="宋体"/>
          <w:b/>
          <w:bCs/>
          <w:sz w:val="24"/>
          <w:highlight w:val="white"/>
        </w:rPr>
        <w:t>第二章 供应商须知</w:t>
      </w:r>
      <w:r>
        <w:rPr>
          <w:rFonts w:hint="eastAsia" w:ascii="宋体" w:hAnsi="宋体" w:cs="宋体"/>
          <w:sz w:val="24"/>
          <w:highlight w:val="white"/>
        </w:rPr>
        <w:t>......................................................6</w:t>
      </w:r>
    </w:p>
    <w:p>
      <w:pPr>
        <w:ind w:right="40"/>
        <w:rPr>
          <w:rFonts w:ascii="宋体" w:hAnsi="宋体" w:cs="宋体"/>
          <w:sz w:val="24"/>
        </w:rPr>
      </w:pPr>
      <w:r>
        <w:rPr>
          <w:rFonts w:hint="eastAsia" w:ascii="宋体" w:hAnsi="宋体" w:cs="宋体"/>
          <w:sz w:val="24"/>
          <w:highlight w:val="white"/>
        </w:rPr>
        <w:t>一、</w:t>
      </w:r>
      <w:bookmarkStart w:id="3" w:name="OLE_LINK13"/>
      <w:r>
        <w:rPr>
          <w:rFonts w:hint="eastAsia" w:ascii="宋体" w:hAnsi="宋体" w:cs="宋体"/>
          <w:sz w:val="24"/>
          <w:highlight w:val="white"/>
        </w:rPr>
        <w:t>供应商须知前附页表</w:t>
      </w:r>
      <w:bookmarkEnd w:id="3"/>
      <w:r>
        <w:rPr>
          <w:rFonts w:hint="eastAsia" w:ascii="宋体" w:hAnsi="宋体" w:cs="宋体"/>
          <w:sz w:val="24"/>
          <w:highlight w:val="white"/>
        </w:rPr>
        <w:t>.................................................6</w:t>
      </w:r>
    </w:p>
    <w:p>
      <w:pPr>
        <w:ind w:right="40"/>
        <w:rPr>
          <w:rFonts w:ascii="宋体" w:hAnsi="宋体" w:cs="宋体"/>
          <w:sz w:val="24"/>
        </w:rPr>
      </w:pPr>
      <w:r>
        <w:rPr>
          <w:rFonts w:hint="eastAsia" w:ascii="宋体" w:hAnsi="宋体" w:cs="宋体"/>
          <w:sz w:val="24"/>
          <w:highlight w:val="white"/>
        </w:rPr>
        <w:t>二、总则..............................................................10</w:t>
      </w:r>
    </w:p>
    <w:p>
      <w:pPr>
        <w:ind w:right="40"/>
        <w:rPr>
          <w:rFonts w:ascii="宋体" w:hAnsi="宋体" w:cs="宋体"/>
          <w:sz w:val="24"/>
        </w:rPr>
      </w:pPr>
      <w:r>
        <w:rPr>
          <w:rFonts w:hint="eastAsia" w:ascii="宋体" w:hAnsi="宋体" w:cs="宋体"/>
          <w:sz w:val="24"/>
          <w:highlight w:val="white"/>
        </w:rPr>
        <w:t>三、招标文件..........................................................10</w:t>
      </w:r>
    </w:p>
    <w:p>
      <w:pPr>
        <w:rPr>
          <w:rFonts w:ascii="宋体" w:hAnsi="宋体" w:cs="宋体"/>
          <w:sz w:val="24"/>
        </w:rPr>
      </w:pPr>
      <w:r>
        <w:rPr>
          <w:rFonts w:hint="eastAsia" w:ascii="宋体" w:hAnsi="宋体" w:cs="宋体"/>
          <w:sz w:val="24"/>
          <w:highlight w:val="white"/>
        </w:rPr>
        <w:t>四、投标文件..........................................................11</w:t>
      </w:r>
    </w:p>
    <w:p>
      <w:pPr>
        <w:rPr>
          <w:rFonts w:ascii="宋体" w:hAnsi="宋体" w:cs="宋体"/>
          <w:sz w:val="24"/>
        </w:rPr>
      </w:pPr>
      <w:r>
        <w:rPr>
          <w:rFonts w:hint="eastAsia" w:ascii="宋体" w:hAnsi="宋体" w:cs="宋体"/>
          <w:sz w:val="24"/>
          <w:highlight w:val="white"/>
        </w:rPr>
        <w:t>五、开标..............................................................14</w:t>
      </w:r>
    </w:p>
    <w:p>
      <w:pPr>
        <w:rPr>
          <w:rFonts w:ascii="宋体" w:hAnsi="宋体" w:cs="宋体"/>
          <w:sz w:val="24"/>
        </w:rPr>
      </w:pPr>
      <w:r>
        <w:rPr>
          <w:rFonts w:hint="eastAsia" w:ascii="宋体" w:hAnsi="宋体" w:cs="宋体"/>
          <w:sz w:val="24"/>
          <w:highlight w:val="white"/>
        </w:rPr>
        <w:t>六、评标原则、评标程序及评标方法......................................14</w:t>
      </w:r>
    </w:p>
    <w:p>
      <w:pPr>
        <w:rPr>
          <w:rFonts w:ascii="宋体" w:hAnsi="宋体" w:cs="宋体"/>
          <w:sz w:val="24"/>
        </w:rPr>
      </w:pPr>
      <w:r>
        <w:rPr>
          <w:rFonts w:hint="eastAsia" w:ascii="宋体" w:hAnsi="宋体" w:cs="宋体"/>
          <w:sz w:val="24"/>
          <w:highlight w:val="white"/>
        </w:rPr>
        <w:t>七、授予合同..........................................................16</w:t>
      </w:r>
    </w:p>
    <w:p>
      <w:pPr>
        <w:rPr>
          <w:rFonts w:ascii="宋体" w:hAnsi="宋体" w:cs="宋体"/>
          <w:sz w:val="24"/>
        </w:rPr>
      </w:pPr>
      <w:r>
        <w:rPr>
          <w:rFonts w:hint="eastAsia" w:ascii="宋体" w:hAnsi="宋体" w:cs="宋体"/>
          <w:sz w:val="24"/>
          <w:highlight w:val="white"/>
        </w:rPr>
        <w:t>八、质疑与投诉........................................................17</w:t>
      </w:r>
    </w:p>
    <w:p>
      <w:pPr>
        <w:rPr>
          <w:rFonts w:ascii="宋体" w:hAnsi="宋体" w:cs="宋体"/>
          <w:sz w:val="24"/>
        </w:rPr>
      </w:pPr>
      <w:r>
        <w:rPr>
          <w:rFonts w:hint="eastAsia" w:ascii="宋体" w:hAnsi="宋体" w:cs="宋体"/>
          <w:sz w:val="24"/>
          <w:highlight w:val="white"/>
        </w:rPr>
        <w:t>九、 其他事项.........................................................19</w:t>
      </w:r>
    </w:p>
    <w:p>
      <w:pPr>
        <w:rPr>
          <w:rFonts w:hint="eastAsia" w:ascii="宋体" w:hAnsi="宋体" w:eastAsia="宋体" w:cs="宋体"/>
          <w:sz w:val="24"/>
          <w:lang w:eastAsia="zh-CN"/>
        </w:rPr>
      </w:pPr>
      <w:r>
        <w:rPr>
          <w:rFonts w:hint="eastAsia" w:ascii="宋体" w:hAnsi="宋体" w:cs="宋体"/>
          <w:b/>
          <w:bCs/>
          <w:sz w:val="24"/>
          <w:highlight w:val="white"/>
        </w:rPr>
        <w:t>第三章 合同条款</w:t>
      </w:r>
      <w:r>
        <w:rPr>
          <w:rFonts w:hint="eastAsia" w:ascii="宋体" w:hAnsi="宋体" w:cs="宋体"/>
          <w:sz w:val="24"/>
          <w:highlight w:val="white"/>
        </w:rPr>
        <w:t>.......................................................2</w:t>
      </w:r>
      <w:r>
        <w:rPr>
          <w:rFonts w:hint="eastAsia" w:ascii="宋体" w:hAnsi="宋体" w:cs="宋体"/>
          <w:sz w:val="24"/>
          <w:highlight w:val="white"/>
          <w:lang w:val="en-US" w:eastAsia="zh-CN"/>
        </w:rPr>
        <w:t>2</w:t>
      </w:r>
    </w:p>
    <w:p>
      <w:pPr>
        <w:rPr>
          <w:rFonts w:hint="eastAsia" w:ascii="宋体" w:hAnsi="宋体" w:eastAsia="宋体" w:cs="宋体"/>
          <w:sz w:val="24"/>
          <w:lang w:eastAsia="zh-CN"/>
        </w:rPr>
      </w:pPr>
      <w:r>
        <w:rPr>
          <w:rFonts w:hint="eastAsia" w:ascii="宋体" w:hAnsi="宋体" w:cs="宋体"/>
          <w:b/>
          <w:bCs/>
          <w:sz w:val="24"/>
          <w:highlight w:val="white"/>
        </w:rPr>
        <w:t>第四章 采购需求清单和服务技术要求　</w:t>
      </w:r>
      <w:r>
        <w:rPr>
          <w:rFonts w:hint="eastAsia" w:ascii="宋体" w:hAnsi="宋体" w:cs="宋体"/>
          <w:sz w:val="24"/>
          <w:highlight w:val="white"/>
        </w:rPr>
        <w:t>...................................2</w:t>
      </w:r>
      <w:r>
        <w:rPr>
          <w:rFonts w:hint="eastAsia" w:ascii="宋体" w:hAnsi="宋体" w:cs="宋体"/>
          <w:sz w:val="24"/>
          <w:highlight w:val="white"/>
          <w:lang w:val="en-US" w:eastAsia="zh-CN"/>
        </w:rPr>
        <w:t>6</w:t>
      </w:r>
    </w:p>
    <w:p>
      <w:pPr>
        <w:tabs>
          <w:tab w:val="left" w:pos="8260"/>
        </w:tabs>
        <w:spacing w:line="240" w:lineRule="exact"/>
        <w:ind w:right="328" w:rightChars="156"/>
        <w:rPr>
          <w:rFonts w:hint="eastAsia" w:ascii="宋体" w:hAnsi="宋体" w:eastAsia="宋体" w:cs="宋体"/>
          <w:sz w:val="24"/>
          <w:lang w:val="en-US" w:eastAsia="zh-CN"/>
        </w:rPr>
      </w:pPr>
      <w:r>
        <w:rPr>
          <w:rFonts w:hint="eastAsia" w:ascii="宋体" w:hAnsi="宋体" w:cs="宋体"/>
          <w:sz w:val="24"/>
          <w:highlight w:val="white"/>
        </w:rPr>
        <w:t>一、服务需求..........................................................2</w:t>
      </w:r>
      <w:r>
        <w:rPr>
          <w:rFonts w:hint="eastAsia" w:ascii="宋体" w:hAnsi="宋体" w:cs="宋体"/>
          <w:sz w:val="24"/>
          <w:highlight w:val="white"/>
          <w:lang w:val="en-US" w:eastAsia="zh-CN"/>
        </w:rPr>
        <w:t>6</w:t>
      </w:r>
    </w:p>
    <w:p>
      <w:pPr>
        <w:adjustRightInd w:val="0"/>
        <w:snapToGrid w:val="0"/>
        <w:spacing w:before="120" w:beforeLines="50" w:line="240" w:lineRule="exact"/>
        <w:rPr>
          <w:rFonts w:hint="eastAsia" w:eastAsia="宋体"/>
          <w:bCs/>
          <w:sz w:val="28"/>
          <w:szCs w:val="28"/>
          <w:lang w:eastAsia="zh-CN"/>
        </w:rPr>
      </w:pPr>
      <w:r>
        <w:rPr>
          <w:rFonts w:hint="eastAsia"/>
          <w:bCs/>
          <w:sz w:val="28"/>
          <w:szCs w:val="28"/>
          <w:highlight w:val="white"/>
        </w:rPr>
        <w:t>二、</w:t>
      </w:r>
      <w:r>
        <w:rPr>
          <w:rFonts w:hint="eastAsia"/>
          <w:sz w:val="24"/>
          <w:highlight w:val="white"/>
        </w:rPr>
        <w:t>主要服务内容及技术条款</w:t>
      </w:r>
      <w:r>
        <w:rPr>
          <w:rFonts w:hint="eastAsia" w:ascii="宋体" w:hAnsi="宋体" w:cs="宋体"/>
          <w:sz w:val="24"/>
          <w:highlight w:val="white"/>
        </w:rPr>
        <w:t>...........................................2</w:t>
      </w:r>
      <w:r>
        <w:rPr>
          <w:rFonts w:hint="eastAsia" w:ascii="宋体" w:hAnsi="宋体" w:cs="宋体"/>
          <w:sz w:val="24"/>
          <w:highlight w:val="white"/>
          <w:lang w:val="en-US" w:eastAsia="zh-CN"/>
        </w:rPr>
        <w:t>6</w:t>
      </w:r>
    </w:p>
    <w:p>
      <w:pPr>
        <w:tabs>
          <w:tab w:val="left" w:pos="8260"/>
        </w:tabs>
        <w:spacing w:line="240" w:lineRule="exact"/>
        <w:ind w:right="328" w:rightChars="156"/>
        <w:rPr>
          <w:rFonts w:hint="eastAsia" w:ascii="宋体" w:hAnsi="宋体" w:eastAsia="宋体" w:cs="宋体"/>
          <w:sz w:val="24"/>
          <w:lang w:eastAsia="zh-CN"/>
        </w:rPr>
      </w:pPr>
      <w:r>
        <w:rPr>
          <w:rFonts w:hint="eastAsia" w:ascii="宋体" w:hAnsi="宋体" w:cs="宋体"/>
          <w:sz w:val="24"/>
          <w:highlight w:val="white"/>
        </w:rPr>
        <w:t>三、商务需求... . ..........................................　........2</w:t>
      </w:r>
      <w:r>
        <w:rPr>
          <w:rFonts w:hint="eastAsia" w:ascii="宋体" w:hAnsi="宋体" w:cs="宋体"/>
          <w:sz w:val="24"/>
          <w:highlight w:val="white"/>
          <w:lang w:val="en-US" w:eastAsia="zh-CN"/>
        </w:rPr>
        <w:t>8</w:t>
      </w:r>
    </w:p>
    <w:p>
      <w:pPr>
        <w:spacing w:line="240" w:lineRule="exact"/>
        <w:rPr>
          <w:rFonts w:hint="default" w:ascii="宋体" w:hAnsi="宋体" w:eastAsia="宋体" w:cs="宋体"/>
          <w:sz w:val="24"/>
          <w:lang w:val="en-US" w:eastAsia="zh-CN"/>
        </w:rPr>
      </w:pPr>
      <w:r>
        <w:rPr>
          <w:rFonts w:hint="eastAsia" w:ascii="宋体" w:hAnsi="宋体" w:cs="宋体"/>
          <w:b/>
          <w:bCs/>
          <w:sz w:val="24"/>
          <w:highlight w:val="white"/>
        </w:rPr>
        <w:t>第五章 评审标准</w:t>
      </w:r>
      <w:r>
        <w:rPr>
          <w:rFonts w:hint="eastAsia" w:ascii="宋体" w:hAnsi="宋体" w:cs="宋体"/>
          <w:sz w:val="24"/>
          <w:highlight w:val="white"/>
        </w:rPr>
        <w:t>.......................................................</w:t>
      </w:r>
      <w:r>
        <w:rPr>
          <w:rFonts w:hint="eastAsia" w:ascii="宋体" w:hAnsi="宋体" w:cs="宋体"/>
          <w:sz w:val="24"/>
          <w:highlight w:val="white"/>
          <w:lang w:val="en-US" w:eastAsia="zh-CN"/>
        </w:rPr>
        <w:t>30</w:t>
      </w:r>
    </w:p>
    <w:p>
      <w:pPr>
        <w:ind w:right="-19"/>
        <w:rPr>
          <w:rFonts w:hint="eastAsia" w:ascii="宋体" w:hAnsi="宋体" w:eastAsia="宋体" w:cs="宋体"/>
          <w:sz w:val="24"/>
          <w:lang w:eastAsia="zh-CN"/>
        </w:rPr>
      </w:pPr>
      <w:r>
        <w:rPr>
          <w:rFonts w:hint="eastAsia" w:ascii="宋体" w:hAnsi="宋体" w:cs="宋体"/>
          <w:b/>
          <w:bCs/>
          <w:sz w:val="24"/>
          <w:highlight w:val="white"/>
        </w:rPr>
        <w:t>第六章 投标文件格式</w:t>
      </w:r>
      <w:r>
        <w:rPr>
          <w:rFonts w:hint="eastAsia" w:ascii="宋体" w:hAnsi="宋体" w:cs="宋体"/>
          <w:sz w:val="24"/>
          <w:highlight w:val="white"/>
        </w:rPr>
        <w:t>...................................................3</w:t>
      </w:r>
      <w:r>
        <w:rPr>
          <w:rFonts w:hint="eastAsia" w:ascii="宋体" w:hAnsi="宋体" w:cs="宋体"/>
          <w:sz w:val="24"/>
          <w:highlight w:val="white"/>
          <w:lang w:val="en-US" w:eastAsia="zh-CN"/>
        </w:rPr>
        <w:t>2</w:t>
      </w:r>
    </w:p>
    <w:p>
      <w:pPr>
        <w:ind w:right="-19"/>
        <w:rPr>
          <w:rFonts w:hint="eastAsia" w:ascii="宋体" w:hAnsi="宋体" w:eastAsia="宋体" w:cs="宋体"/>
          <w:sz w:val="24"/>
          <w:lang w:eastAsia="zh-CN"/>
        </w:rPr>
      </w:pPr>
      <w:r>
        <w:rPr>
          <w:rFonts w:hint="eastAsia" w:ascii="宋体" w:hAnsi="宋体" w:cs="宋体"/>
          <w:sz w:val="24"/>
          <w:highlight w:val="white"/>
        </w:rPr>
        <w:t>1、投标书*............................................................3</w:t>
      </w:r>
      <w:r>
        <w:rPr>
          <w:rFonts w:hint="eastAsia" w:ascii="宋体" w:hAnsi="宋体" w:cs="宋体"/>
          <w:sz w:val="24"/>
          <w:highlight w:val="white"/>
          <w:lang w:val="en-US" w:eastAsia="zh-CN"/>
        </w:rPr>
        <w:t>4</w:t>
      </w:r>
    </w:p>
    <w:p>
      <w:pPr>
        <w:ind w:right="-19"/>
        <w:rPr>
          <w:rFonts w:hint="eastAsia" w:ascii="宋体" w:hAnsi="宋体" w:eastAsia="宋体" w:cs="宋体"/>
          <w:sz w:val="24"/>
          <w:lang w:eastAsia="zh-CN"/>
        </w:rPr>
      </w:pPr>
      <w:r>
        <w:rPr>
          <w:rFonts w:hint="eastAsia" w:ascii="宋体" w:hAnsi="宋体" w:cs="宋体"/>
          <w:sz w:val="24"/>
          <w:highlight w:val="white"/>
        </w:rPr>
        <w:t>2、开标一览表* .......................................................3</w:t>
      </w:r>
      <w:r>
        <w:rPr>
          <w:rFonts w:hint="eastAsia" w:ascii="宋体" w:hAnsi="宋体" w:cs="宋体"/>
          <w:sz w:val="24"/>
          <w:highlight w:val="white"/>
          <w:lang w:val="en-US" w:eastAsia="zh-CN"/>
        </w:rPr>
        <w:t>5</w:t>
      </w:r>
    </w:p>
    <w:p>
      <w:pPr>
        <w:ind w:right="-19"/>
        <w:rPr>
          <w:rFonts w:ascii="宋体" w:hAnsi="宋体" w:cs="宋体"/>
          <w:sz w:val="24"/>
        </w:rPr>
      </w:pPr>
      <w:r>
        <w:rPr>
          <w:rFonts w:hint="eastAsia" w:ascii="宋体" w:hAnsi="宋体" w:cs="宋体"/>
          <w:sz w:val="24"/>
          <w:highlight w:val="white"/>
          <w:lang w:val="en-US" w:eastAsia="zh-CN"/>
        </w:rPr>
        <w:t>3</w:t>
      </w:r>
      <w:r>
        <w:rPr>
          <w:rFonts w:hint="eastAsia" w:ascii="宋体" w:hAnsi="宋体" w:cs="宋体"/>
          <w:sz w:val="24"/>
          <w:highlight w:val="white"/>
        </w:rPr>
        <w:t>、投标人基本情况表*　 ..　...........................................36</w:t>
      </w:r>
    </w:p>
    <w:p>
      <w:pPr>
        <w:ind w:right="-19"/>
        <w:rPr>
          <w:rFonts w:ascii="宋体" w:hAnsi="宋体" w:cs="宋体"/>
          <w:sz w:val="24"/>
        </w:rPr>
      </w:pPr>
      <w:r>
        <w:rPr>
          <w:rFonts w:hint="eastAsia" w:ascii="宋体" w:hAnsi="宋体" w:cs="宋体"/>
          <w:sz w:val="24"/>
          <w:highlight w:val="white"/>
          <w:lang w:val="en-US" w:eastAsia="zh-CN"/>
        </w:rPr>
        <w:t>4</w:t>
      </w:r>
      <w:r>
        <w:rPr>
          <w:rFonts w:hint="eastAsia" w:ascii="宋体" w:hAnsi="宋体" w:cs="宋体"/>
          <w:sz w:val="24"/>
          <w:highlight w:val="white"/>
        </w:rPr>
        <w:t>、技术要求响应/偏离表* ..............................................37</w:t>
      </w:r>
    </w:p>
    <w:p>
      <w:pPr>
        <w:ind w:right="-19"/>
        <w:rPr>
          <w:rFonts w:ascii="宋体" w:hAnsi="宋体" w:cs="宋体"/>
          <w:sz w:val="24"/>
        </w:rPr>
      </w:pPr>
      <w:r>
        <w:rPr>
          <w:rFonts w:hint="eastAsia" w:ascii="宋体" w:hAnsi="宋体" w:cs="宋体"/>
          <w:sz w:val="24"/>
          <w:highlight w:val="white"/>
          <w:lang w:val="en-US" w:eastAsia="zh-CN"/>
        </w:rPr>
        <w:t>5</w:t>
      </w:r>
      <w:r>
        <w:rPr>
          <w:rFonts w:hint="eastAsia" w:ascii="宋体" w:hAnsi="宋体" w:cs="宋体"/>
          <w:sz w:val="24"/>
          <w:highlight w:val="white"/>
        </w:rPr>
        <w:t>、商务条款响应/偏离表* ..............................................38</w:t>
      </w:r>
    </w:p>
    <w:p>
      <w:pPr>
        <w:ind w:right="-19"/>
        <w:rPr>
          <w:rFonts w:ascii="宋体" w:hAnsi="宋体" w:cs="宋体"/>
          <w:sz w:val="24"/>
        </w:rPr>
      </w:pPr>
      <w:r>
        <w:rPr>
          <w:rFonts w:hint="eastAsia" w:ascii="宋体" w:hAnsi="宋体" w:cs="宋体"/>
          <w:sz w:val="24"/>
          <w:highlight w:val="white"/>
          <w:lang w:val="en-US" w:eastAsia="zh-CN"/>
        </w:rPr>
        <w:t>6</w:t>
      </w:r>
      <w:r>
        <w:rPr>
          <w:rFonts w:hint="eastAsia" w:ascii="宋体" w:hAnsi="宋体" w:cs="宋体"/>
          <w:sz w:val="24"/>
          <w:highlight w:val="white"/>
        </w:rPr>
        <w:t>、供应商的资格声明*..................................................39</w:t>
      </w:r>
    </w:p>
    <w:p>
      <w:pPr>
        <w:ind w:right="-19"/>
        <w:rPr>
          <w:rFonts w:ascii="宋体" w:hAnsi="宋体" w:cs="宋体"/>
          <w:sz w:val="24"/>
        </w:rPr>
      </w:pPr>
      <w:r>
        <w:rPr>
          <w:rFonts w:hint="eastAsia" w:ascii="宋体" w:hAnsi="宋体" w:cs="宋体"/>
          <w:sz w:val="24"/>
          <w:highlight w:val="white"/>
          <w:lang w:val="en-US" w:eastAsia="zh-CN"/>
        </w:rPr>
        <w:t>7</w:t>
      </w:r>
      <w:r>
        <w:rPr>
          <w:rFonts w:hint="eastAsia" w:ascii="宋体" w:hAnsi="宋体" w:cs="宋体"/>
          <w:sz w:val="24"/>
          <w:highlight w:val="white"/>
        </w:rPr>
        <w:t>、投标资格证明文件...................................................40</w:t>
      </w:r>
    </w:p>
    <w:p>
      <w:pPr>
        <w:ind w:right="-19"/>
        <w:rPr>
          <w:rFonts w:ascii="宋体" w:hAnsi="宋体" w:cs="宋体"/>
          <w:sz w:val="24"/>
        </w:rPr>
      </w:pPr>
      <w:r>
        <w:rPr>
          <w:rFonts w:hint="eastAsia" w:ascii="宋体" w:hAnsi="宋体" w:cs="宋体"/>
          <w:sz w:val="24"/>
          <w:highlight w:val="white"/>
          <w:lang w:val="en-US" w:eastAsia="zh-CN"/>
        </w:rPr>
        <w:t>7</w:t>
      </w:r>
      <w:r>
        <w:rPr>
          <w:rFonts w:hint="eastAsia" w:ascii="宋体" w:hAnsi="宋体" w:cs="宋体"/>
          <w:sz w:val="24"/>
          <w:highlight w:val="white"/>
        </w:rPr>
        <w:t>—1 法定代表人身份证明书.............................................41</w:t>
      </w:r>
    </w:p>
    <w:p>
      <w:pPr>
        <w:ind w:right="-19"/>
        <w:rPr>
          <w:rFonts w:ascii="宋体" w:hAnsi="宋体" w:cs="宋体"/>
          <w:sz w:val="24"/>
        </w:rPr>
      </w:pPr>
      <w:r>
        <w:rPr>
          <w:rFonts w:hint="eastAsia" w:ascii="宋体" w:hAnsi="宋体" w:cs="宋体"/>
          <w:sz w:val="24"/>
          <w:highlight w:val="white"/>
          <w:lang w:val="en-US" w:eastAsia="zh-CN"/>
        </w:rPr>
        <w:t>7</w:t>
      </w:r>
      <w:r>
        <w:rPr>
          <w:rFonts w:hint="eastAsia" w:ascii="宋体" w:hAnsi="宋体" w:cs="宋体"/>
          <w:sz w:val="24"/>
          <w:highlight w:val="white"/>
        </w:rPr>
        <w:t>—2 法定代表人授权书（格式）*........................................42</w:t>
      </w:r>
    </w:p>
    <w:p>
      <w:pPr>
        <w:ind w:right="-19"/>
        <w:rPr>
          <w:rFonts w:ascii="宋体" w:hAnsi="宋体" w:cs="宋体"/>
          <w:sz w:val="24"/>
        </w:rPr>
      </w:pPr>
      <w:r>
        <w:rPr>
          <w:rFonts w:hint="eastAsia" w:ascii="宋体" w:hAnsi="宋体" w:cs="宋体"/>
          <w:sz w:val="24"/>
          <w:highlight w:val="white"/>
          <w:lang w:val="en-US" w:eastAsia="zh-CN"/>
        </w:rPr>
        <w:t>7</w:t>
      </w:r>
      <w:r>
        <w:rPr>
          <w:rFonts w:hint="eastAsia" w:ascii="宋体" w:hAnsi="宋体" w:cs="宋体"/>
          <w:sz w:val="24"/>
          <w:highlight w:val="white"/>
        </w:rPr>
        <w:t>—</w:t>
      </w:r>
      <w:r>
        <w:rPr>
          <w:rFonts w:ascii="宋体" w:hAnsi="宋体" w:cs="宋体"/>
          <w:sz w:val="24"/>
          <w:highlight w:val="white"/>
        </w:rPr>
        <w:t>3</w:t>
      </w:r>
      <w:r>
        <w:rPr>
          <w:rFonts w:hint="eastAsia" w:ascii="宋体" w:hAnsi="宋体" w:cs="宋体"/>
          <w:sz w:val="24"/>
          <w:highlight w:val="white"/>
        </w:rPr>
        <w:t xml:space="preserve"> </w:t>
      </w:r>
      <w:r>
        <w:rPr>
          <w:rFonts w:ascii="宋体" w:hAnsi="宋体" w:cs="宋体"/>
          <w:sz w:val="24"/>
          <w:highlight w:val="white"/>
        </w:rPr>
        <w:t>前3年内在经营活动中没有重大违法记录的书面声明(格式)</w:t>
      </w:r>
      <w:r>
        <w:rPr>
          <w:rFonts w:hint="eastAsia" w:ascii="宋体" w:hAnsi="宋体" w:cs="宋体"/>
          <w:sz w:val="24"/>
          <w:highlight w:val="white"/>
        </w:rPr>
        <w:t xml:space="preserve"> ............43</w:t>
      </w:r>
    </w:p>
    <w:p>
      <w:pPr>
        <w:ind w:right="-19"/>
        <w:rPr>
          <w:rFonts w:ascii="宋体" w:hAnsi="宋体" w:cs="宋体"/>
          <w:sz w:val="24"/>
        </w:rPr>
      </w:pPr>
      <w:r>
        <w:rPr>
          <w:rFonts w:hint="eastAsia" w:ascii="宋体" w:hAnsi="宋体" w:cs="宋体"/>
          <w:sz w:val="24"/>
          <w:highlight w:val="white"/>
          <w:lang w:val="en-US" w:eastAsia="zh-CN"/>
        </w:rPr>
        <w:t>7</w:t>
      </w:r>
      <w:r>
        <w:rPr>
          <w:rFonts w:hint="eastAsia" w:ascii="宋体" w:hAnsi="宋体" w:cs="宋体"/>
          <w:sz w:val="24"/>
          <w:highlight w:val="white"/>
        </w:rPr>
        <w:t>—</w:t>
      </w:r>
      <w:r>
        <w:rPr>
          <w:rFonts w:ascii="宋体" w:hAnsi="宋体" w:cs="宋体"/>
          <w:sz w:val="24"/>
          <w:highlight w:val="white"/>
        </w:rPr>
        <w:t>4</w:t>
      </w:r>
      <w:r>
        <w:rPr>
          <w:rFonts w:hint="eastAsia" w:ascii="宋体" w:hAnsi="宋体" w:cs="宋体"/>
          <w:sz w:val="24"/>
          <w:highlight w:val="white"/>
        </w:rPr>
        <w:t xml:space="preserve"> </w:t>
      </w:r>
      <w:r>
        <w:rPr>
          <w:rFonts w:ascii="宋体" w:hAnsi="宋体" w:cs="宋体"/>
          <w:sz w:val="24"/>
          <w:highlight w:val="white"/>
        </w:rPr>
        <w:t>交纳投标保证金的银行凭证(格式)*</w:t>
      </w:r>
      <w:r>
        <w:rPr>
          <w:rFonts w:hint="eastAsia" w:ascii="宋体" w:hAnsi="宋体" w:cs="宋体"/>
          <w:sz w:val="24"/>
          <w:highlight w:val="white"/>
        </w:rPr>
        <w:t xml:space="preserve"> .................................44</w:t>
      </w:r>
    </w:p>
    <w:p>
      <w:pPr>
        <w:ind w:right="-19"/>
        <w:rPr>
          <w:rFonts w:ascii="宋体" w:hAnsi="宋体" w:cs="宋体"/>
          <w:sz w:val="24"/>
        </w:rPr>
      </w:pPr>
      <w:r>
        <w:rPr>
          <w:rFonts w:hint="eastAsia" w:ascii="宋体" w:hAnsi="宋体" w:cs="宋体"/>
          <w:sz w:val="24"/>
          <w:highlight w:val="white"/>
          <w:lang w:val="en-US" w:eastAsia="zh-CN"/>
        </w:rPr>
        <w:t>7</w:t>
      </w:r>
      <w:r>
        <w:rPr>
          <w:rFonts w:hint="eastAsia" w:ascii="宋体" w:hAnsi="宋体" w:cs="宋体"/>
          <w:sz w:val="24"/>
          <w:highlight w:val="white"/>
        </w:rPr>
        <w:t>—5 履行合同所必须的设备和专业技术能力的承诺函* .....................45</w:t>
      </w:r>
    </w:p>
    <w:p>
      <w:pPr>
        <w:ind w:right="-19"/>
        <w:rPr>
          <w:rFonts w:hint="eastAsia" w:ascii="宋体" w:hAnsi="宋体" w:cs="宋体"/>
          <w:sz w:val="24"/>
          <w:highlight w:val="white"/>
        </w:rPr>
      </w:pPr>
      <w:r>
        <w:rPr>
          <w:rFonts w:hint="eastAsia" w:ascii="宋体" w:hAnsi="宋体" w:cs="宋体"/>
          <w:sz w:val="24"/>
          <w:highlight w:val="white"/>
          <w:lang w:val="en-US" w:eastAsia="zh-CN"/>
        </w:rPr>
        <w:t>7</w:t>
      </w:r>
      <w:r>
        <w:rPr>
          <w:rFonts w:hint="eastAsia" w:ascii="宋体" w:hAnsi="宋体" w:cs="宋体"/>
          <w:sz w:val="24"/>
          <w:highlight w:val="white"/>
        </w:rPr>
        <w:t>—6 诚信投标（报价）承诺书*..........................................46</w:t>
      </w:r>
    </w:p>
    <w:p>
      <w:pPr>
        <w:ind w:right="-19"/>
        <w:rPr>
          <w:rFonts w:hint="eastAsia" w:ascii="宋体" w:hAnsi="宋体" w:cs="宋体"/>
          <w:sz w:val="24"/>
          <w:highlight w:val="white"/>
          <w:lang w:val="en-US" w:eastAsia="zh-CN"/>
        </w:rPr>
      </w:pPr>
      <w:r>
        <w:rPr>
          <w:rFonts w:hint="eastAsia" w:ascii="宋体" w:hAnsi="宋体" w:cs="宋体"/>
          <w:sz w:val="24"/>
          <w:highlight w:val="white"/>
          <w:lang w:val="en-US" w:eastAsia="zh-CN"/>
        </w:rPr>
        <w:t>7</w:t>
      </w:r>
      <w:r>
        <w:rPr>
          <w:rFonts w:hint="eastAsia" w:ascii="宋体" w:hAnsi="宋体" w:cs="宋体"/>
          <w:sz w:val="24"/>
          <w:highlight w:val="white"/>
        </w:rPr>
        <w:t>—</w:t>
      </w:r>
      <w:r>
        <w:rPr>
          <w:rFonts w:hint="eastAsia" w:ascii="宋体" w:hAnsi="宋体" w:cs="宋体"/>
          <w:sz w:val="24"/>
          <w:highlight w:val="white"/>
          <w:lang w:val="en-US" w:eastAsia="zh-CN"/>
        </w:rPr>
        <w:t>7</w:t>
      </w:r>
      <w:r>
        <w:rPr>
          <w:rFonts w:hint="eastAsia" w:ascii="宋体" w:hAnsi="宋体" w:cs="宋体"/>
          <w:sz w:val="24"/>
          <w:highlight w:val="white"/>
        </w:rPr>
        <w:t xml:space="preserve"> </w:t>
      </w:r>
      <w:r>
        <w:rPr>
          <w:rFonts w:hint="eastAsia" w:ascii="宋体" w:hAnsi="宋体" w:cs="宋体"/>
          <w:sz w:val="24"/>
          <w:highlight w:val="white"/>
          <w:lang w:eastAsia="zh-CN"/>
        </w:rPr>
        <w:t>关于及时交纳代理服务费及提供采购合同的承诺函</w:t>
      </w:r>
      <w:r>
        <w:rPr>
          <w:rFonts w:hint="eastAsia" w:ascii="宋体" w:hAnsi="宋体" w:cs="宋体"/>
          <w:sz w:val="24"/>
          <w:highlight w:val="white"/>
        </w:rPr>
        <w:t>*.....................4</w:t>
      </w:r>
      <w:r>
        <w:rPr>
          <w:rFonts w:hint="eastAsia" w:ascii="宋体" w:hAnsi="宋体" w:cs="宋体"/>
          <w:sz w:val="24"/>
          <w:highlight w:val="white"/>
          <w:lang w:val="en-US" w:eastAsia="zh-CN"/>
        </w:rPr>
        <w:t>7</w:t>
      </w:r>
    </w:p>
    <w:p>
      <w:pPr>
        <w:bidi w:val="0"/>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7</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8</w:t>
      </w:r>
      <w:r>
        <w:rPr>
          <w:rFonts w:hint="eastAsia" w:ascii="宋体" w:hAnsi="宋体" w:eastAsia="宋体" w:cs="宋体"/>
          <w:sz w:val="24"/>
          <w:highlight w:val="white"/>
          <w:lang w:eastAsia="zh-CN"/>
        </w:rPr>
        <w:t xml:space="preserve"> 吉安市采购供应产资格承诺函*...................................</w:t>
      </w:r>
      <w:r>
        <w:rPr>
          <w:rFonts w:hint="eastAsia" w:ascii="宋体" w:hAnsi="宋体" w:eastAsia="宋体" w:cs="宋体"/>
          <w:sz w:val="24"/>
          <w:highlight w:val="white"/>
        </w:rPr>
        <w:t>...4</w:t>
      </w:r>
      <w:r>
        <w:rPr>
          <w:rFonts w:hint="eastAsia" w:ascii="宋体" w:hAnsi="宋体" w:eastAsia="宋体" w:cs="宋体"/>
          <w:sz w:val="24"/>
          <w:highlight w:val="white"/>
          <w:lang w:val="en-US" w:eastAsia="zh-CN"/>
        </w:rPr>
        <w:t>8</w:t>
      </w:r>
    </w:p>
    <w:p>
      <w:pPr>
        <w:ind w:right="-19"/>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8、招标文件中要求的其他资格证明文件*.................................49</w:t>
      </w:r>
    </w:p>
    <w:p>
      <w:pPr>
        <w:ind w:right="-19"/>
        <w:rPr>
          <w:rFonts w:hint="default" w:eastAsia="宋体"/>
          <w:lang w:val="en-US" w:eastAsia="zh-CN"/>
        </w:rPr>
      </w:pPr>
      <w:r>
        <w:rPr>
          <w:rFonts w:hint="eastAsia" w:ascii="宋体" w:hAnsi="宋体" w:cs="宋体"/>
          <w:sz w:val="24"/>
          <w:highlight w:val="white"/>
          <w:lang w:val="en-US" w:eastAsia="zh-CN"/>
        </w:rPr>
        <w:t>8</w:t>
      </w:r>
      <w:r>
        <w:rPr>
          <w:rFonts w:hint="eastAsia" w:ascii="宋体" w:hAnsi="宋体" w:cs="宋体"/>
          <w:sz w:val="24"/>
          <w:highlight w:val="white"/>
        </w:rPr>
        <w:t xml:space="preserve">—1 </w:t>
      </w:r>
      <w:r>
        <w:rPr>
          <w:rFonts w:hint="eastAsia" w:ascii="宋体" w:hAnsi="宋体" w:cs="宋体"/>
          <w:sz w:val="24"/>
          <w:highlight w:val="white"/>
          <w:lang w:eastAsia="zh-CN"/>
        </w:rPr>
        <w:t>投标人声明函</w:t>
      </w:r>
      <w:r>
        <w:rPr>
          <w:rFonts w:hint="eastAsia" w:ascii="宋体" w:hAnsi="宋体" w:cs="宋体"/>
          <w:sz w:val="24"/>
          <w:highlight w:val="white"/>
        </w:rPr>
        <w:t>.....................................................</w:t>
      </w:r>
      <w:r>
        <w:rPr>
          <w:rFonts w:hint="eastAsia" w:ascii="宋体" w:hAnsi="宋体" w:cs="宋体"/>
          <w:sz w:val="24"/>
          <w:highlight w:val="white"/>
          <w:lang w:val="en-US" w:eastAsia="zh-CN"/>
        </w:rPr>
        <w:t>50</w:t>
      </w:r>
    </w:p>
    <w:p>
      <w:pPr>
        <w:ind w:right="-19"/>
        <w:rPr>
          <w:rFonts w:hint="default" w:ascii="宋体" w:hAnsi="宋体" w:eastAsia="宋体" w:cs="宋体"/>
          <w:sz w:val="24"/>
          <w:lang w:val="en-US" w:eastAsia="zh-CN"/>
        </w:rPr>
      </w:pPr>
      <w:r>
        <w:rPr>
          <w:rFonts w:hint="eastAsia" w:ascii="宋体" w:hAnsi="宋体" w:cs="宋体"/>
          <w:sz w:val="24"/>
          <w:highlight w:val="white"/>
          <w:lang w:val="en-US" w:eastAsia="zh-CN"/>
        </w:rPr>
        <w:t>9</w:t>
      </w:r>
      <w:r>
        <w:rPr>
          <w:rFonts w:hint="eastAsia" w:ascii="宋体" w:hAnsi="宋体" w:cs="宋体"/>
          <w:sz w:val="24"/>
          <w:highlight w:val="white"/>
        </w:rPr>
        <w:t>、技术文件*.........................................................</w:t>
      </w:r>
      <w:r>
        <w:rPr>
          <w:rFonts w:hint="eastAsia" w:ascii="宋体" w:hAnsi="宋体" w:cs="宋体"/>
          <w:sz w:val="24"/>
          <w:highlight w:val="white"/>
          <w:lang w:val="en-US" w:eastAsia="zh-CN"/>
        </w:rPr>
        <w:t>51</w:t>
      </w:r>
    </w:p>
    <w:p>
      <w:pPr>
        <w:ind w:right="-19"/>
        <w:rPr>
          <w:rFonts w:hint="default" w:ascii="宋体" w:hAnsi="宋体" w:eastAsia="宋体" w:cs="宋体"/>
          <w:sz w:val="24"/>
          <w:lang w:val="en-US" w:eastAsia="zh-CN"/>
        </w:rPr>
      </w:pPr>
      <w:r>
        <w:rPr>
          <w:rFonts w:hint="eastAsia" w:ascii="宋体" w:hAnsi="宋体" w:cs="宋体"/>
          <w:sz w:val="24"/>
          <w:highlight w:val="white"/>
          <w:lang w:val="en-US" w:eastAsia="zh-CN"/>
        </w:rPr>
        <w:t>10</w:t>
      </w:r>
      <w:r>
        <w:rPr>
          <w:rFonts w:hint="eastAsia" w:ascii="宋体" w:hAnsi="宋体" w:cs="宋体"/>
          <w:sz w:val="24"/>
          <w:highlight w:val="white"/>
        </w:rPr>
        <w:t>、中小企业相关证明..................................................</w:t>
      </w:r>
      <w:r>
        <w:rPr>
          <w:rFonts w:hint="eastAsia" w:ascii="宋体" w:hAnsi="宋体" w:cs="宋体"/>
          <w:sz w:val="24"/>
          <w:highlight w:val="white"/>
          <w:lang w:val="en-US" w:eastAsia="zh-CN"/>
        </w:rPr>
        <w:t>52</w:t>
      </w:r>
    </w:p>
    <w:p>
      <w:pPr>
        <w:ind w:right="100"/>
        <w:rPr>
          <w:rFonts w:hint="default" w:ascii="宋体" w:hAnsi="宋体" w:eastAsia="宋体" w:cs="宋体"/>
          <w:sz w:val="24"/>
          <w:lang w:val="en-US" w:eastAsia="zh-CN"/>
        </w:rPr>
      </w:pPr>
      <w:r>
        <w:rPr>
          <w:rFonts w:hint="eastAsia" w:ascii="宋体" w:hAnsi="宋体" w:cs="宋体"/>
          <w:sz w:val="24"/>
          <w:highlight w:val="white"/>
        </w:rPr>
        <w:t>1</w:t>
      </w:r>
      <w:r>
        <w:rPr>
          <w:rFonts w:hint="eastAsia" w:ascii="宋体" w:hAnsi="宋体" w:cs="宋体"/>
          <w:sz w:val="24"/>
          <w:highlight w:val="white"/>
          <w:lang w:val="en-US" w:eastAsia="zh-CN"/>
        </w:rPr>
        <w:t>1</w:t>
      </w:r>
      <w:r>
        <w:rPr>
          <w:rFonts w:hint="eastAsia" w:ascii="宋体" w:hAnsi="宋体" w:cs="宋体"/>
          <w:sz w:val="24"/>
          <w:highlight w:val="white"/>
        </w:rPr>
        <w:t>、监狱企业相关证明..................................................</w:t>
      </w:r>
      <w:r>
        <w:rPr>
          <w:rFonts w:hint="eastAsia" w:ascii="宋体" w:hAnsi="宋体" w:cs="宋体"/>
          <w:sz w:val="24"/>
          <w:highlight w:val="white"/>
          <w:lang w:val="en-US" w:eastAsia="zh-CN"/>
        </w:rPr>
        <w:t>53</w:t>
      </w:r>
    </w:p>
    <w:p>
      <w:pPr>
        <w:ind w:right="100"/>
        <w:rPr>
          <w:rFonts w:hint="default" w:ascii="宋体" w:hAnsi="宋体" w:eastAsia="宋体" w:cs="宋体"/>
          <w:sz w:val="24"/>
          <w:lang w:val="en-US" w:eastAsia="zh-CN"/>
        </w:rPr>
      </w:pPr>
      <w:r>
        <w:rPr>
          <w:rFonts w:hint="eastAsia" w:ascii="宋体" w:hAnsi="宋体" w:cs="宋体"/>
          <w:sz w:val="24"/>
          <w:highlight w:val="white"/>
        </w:rPr>
        <w:t>1</w:t>
      </w:r>
      <w:r>
        <w:rPr>
          <w:rFonts w:hint="eastAsia" w:ascii="宋体" w:hAnsi="宋体" w:cs="宋体"/>
          <w:sz w:val="24"/>
          <w:highlight w:val="white"/>
          <w:lang w:val="en-US" w:eastAsia="zh-CN"/>
        </w:rPr>
        <w:t>2</w:t>
      </w:r>
      <w:r>
        <w:rPr>
          <w:rFonts w:hint="eastAsia" w:ascii="宋体" w:hAnsi="宋体" w:cs="宋体"/>
          <w:sz w:val="24"/>
          <w:highlight w:val="white"/>
        </w:rPr>
        <w:t>、残疾人福利性单位相关证明..........................................</w:t>
      </w:r>
      <w:r>
        <w:rPr>
          <w:rFonts w:hint="eastAsia" w:ascii="宋体" w:hAnsi="宋体" w:cs="宋体"/>
          <w:sz w:val="24"/>
          <w:highlight w:val="white"/>
          <w:lang w:val="en-US" w:eastAsia="zh-CN"/>
        </w:rPr>
        <w:t>54</w:t>
      </w:r>
    </w:p>
    <w:p>
      <w:pPr>
        <w:rPr>
          <w:rFonts w:hint="eastAsia" w:ascii="宋体" w:hAnsi="宋体" w:eastAsia="宋体" w:cs="宋体"/>
          <w:sz w:val="24"/>
          <w:lang w:eastAsia="zh-CN"/>
        </w:rPr>
      </w:pPr>
      <w:r>
        <w:rPr>
          <w:rFonts w:hint="eastAsia" w:ascii="宋体" w:hAnsi="宋体" w:cs="宋体"/>
          <w:sz w:val="24"/>
          <w:highlight w:val="white"/>
        </w:rPr>
        <w:t>1</w:t>
      </w:r>
      <w:r>
        <w:rPr>
          <w:rFonts w:hint="eastAsia" w:ascii="宋体" w:hAnsi="宋体" w:cs="宋体"/>
          <w:sz w:val="24"/>
          <w:highlight w:val="white"/>
          <w:lang w:val="en-US" w:eastAsia="zh-CN"/>
        </w:rPr>
        <w:t>3</w:t>
      </w:r>
      <w:r>
        <w:rPr>
          <w:rFonts w:hint="eastAsia" w:ascii="宋体" w:hAnsi="宋体" w:cs="宋体"/>
          <w:sz w:val="24"/>
          <w:highlight w:val="white"/>
        </w:rPr>
        <w:t>、其它材料..........................................................5</w:t>
      </w:r>
      <w:r>
        <w:rPr>
          <w:rFonts w:hint="eastAsia" w:ascii="宋体" w:hAnsi="宋体" w:cs="宋体"/>
          <w:sz w:val="24"/>
          <w:highlight w:val="white"/>
          <w:lang w:val="en-US" w:eastAsia="zh-CN"/>
        </w:rPr>
        <w:t>5</w:t>
      </w:r>
    </w:p>
    <w:p>
      <w:pPr>
        <w:pStyle w:val="54"/>
        <w:ind w:firstLine="436"/>
      </w:pPr>
    </w:p>
    <w:p>
      <w:pPr>
        <w:pStyle w:val="54"/>
        <w:ind w:firstLine="436"/>
        <w:sectPr>
          <w:footerReference r:id="rId5" w:type="default"/>
          <w:pgSz w:w="11900" w:h="16838"/>
          <w:pgMar w:top="1440" w:right="1286" w:bottom="649" w:left="1440" w:header="850" w:footer="454" w:gutter="0"/>
          <w:cols w:space="720" w:num="1"/>
        </w:sectPr>
      </w:pPr>
    </w:p>
    <w:p>
      <w:pPr>
        <w:jc w:val="center"/>
        <w:rPr>
          <w:rFonts w:ascii="宋体" w:hAnsi="宋体" w:cs="宋体"/>
          <w:b/>
          <w:bCs/>
          <w:sz w:val="32"/>
          <w:szCs w:val="32"/>
        </w:rPr>
      </w:pPr>
      <w:r>
        <w:rPr>
          <w:rFonts w:hint="eastAsia" w:ascii="宋体" w:hAnsi="宋体" w:cs="宋体"/>
          <w:b/>
          <w:bCs/>
          <w:sz w:val="32"/>
          <w:szCs w:val="32"/>
          <w:highlight w:val="white"/>
        </w:rPr>
        <w:t xml:space="preserve"> 招标公告</w:t>
      </w:r>
    </w:p>
    <w:bookmarkEnd w:id="0"/>
    <w:bookmarkEnd w:id="1"/>
    <w:p>
      <w:pPr>
        <w:spacing w:line="360" w:lineRule="auto"/>
        <w:rPr>
          <w:rFonts w:ascii="宋体" w:hAnsi="宋体"/>
          <w:sz w:val="24"/>
        </w:rPr>
      </w:pPr>
    </w:p>
    <w:p>
      <w:pPr>
        <w:spacing w:line="360" w:lineRule="auto"/>
        <w:rPr>
          <w:rFonts w:ascii="宋体" w:hAnsi="宋体"/>
          <w:sz w:val="24"/>
        </w:rPr>
      </w:pPr>
      <w:r>
        <w:rPr>
          <w:rFonts w:hint="eastAsia" w:ascii="宋体" w:hAnsi="宋体"/>
          <w:sz w:val="24"/>
          <w:highlight w:val="white"/>
        </w:rPr>
        <w:t>项目概况</w:t>
      </w:r>
    </w:p>
    <w:p>
      <w:pPr>
        <w:spacing w:line="360" w:lineRule="auto"/>
        <w:ind w:firstLine="480" w:firstLineChars="200"/>
        <w:rPr>
          <w:rFonts w:ascii="宋体" w:hAnsi="宋体"/>
          <w:color w:val="auto"/>
          <w:sz w:val="24"/>
        </w:rPr>
      </w:pPr>
      <w:r>
        <w:rPr>
          <w:rFonts w:hint="eastAsia" w:ascii="宋体" w:hAnsi="宋体"/>
          <w:bCs/>
          <w:color w:val="auto"/>
          <w:sz w:val="24"/>
          <w:highlight w:val="white"/>
        </w:rPr>
        <w:t>2024年度遂川县城区供水管网及水厂设施规划建设项目设计勘察服务项目项目</w:t>
      </w:r>
      <w:r>
        <w:rPr>
          <w:rFonts w:hint="eastAsia" w:ascii="宋体" w:hAnsi="宋体"/>
          <w:color w:val="auto"/>
          <w:sz w:val="24"/>
          <w:highlight w:val="white"/>
        </w:rPr>
        <w:t>的潜在供应商可中国政府采购网、遂川县人民政府网或遂川县</w:t>
      </w:r>
      <w:r>
        <w:rPr>
          <w:rFonts w:hint="eastAsia" w:ascii="宋体" w:hAnsi="宋体"/>
          <w:color w:val="auto"/>
          <w:sz w:val="24"/>
          <w:highlight w:val="white"/>
          <w:lang w:val="en-US" w:eastAsia="zh-CN"/>
        </w:rPr>
        <w:t>源丰水务</w:t>
      </w:r>
      <w:r>
        <w:rPr>
          <w:rFonts w:hint="eastAsia" w:ascii="宋体" w:hAnsi="宋体"/>
          <w:color w:val="auto"/>
          <w:sz w:val="24"/>
          <w:highlight w:val="white"/>
        </w:rPr>
        <w:t>公众号下载本项目的招标文件，并于2024</w:t>
      </w:r>
      <w:r>
        <w:rPr>
          <w:rFonts w:hint="eastAsia" w:ascii="宋体" w:hAnsi="宋体"/>
          <w:bCs/>
          <w:color w:val="auto"/>
          <w:sz w:val="24"/>
          <w:highlight w:val="white"/>
        </w:rPr>
        <w:t>年</w:t>
      </w:r>
      <w:r>
        <w:rPr>
          <w:rFonts w:hint="eastAsia" w:ascii="宋体" w:hAnsi="宋体"/>
          <w:bCs/>
          <w:color w:val="auto"/>
          <w:sz w:val="24"/>
          <w:highlight w:val="white"/>
          <w:lang w:val="en-US" w:eastAsia="zh-CN"/>
        </w:rPr>
        <w:t>4</w:t>
      </w:r>
      <w:r>
        <w:rPr>
          <w:rFonts w:hint="eastAsia" w:ascii="宋体" w:hAnsi="宋体"/>
          <w:bCs/>
          <w:color w:val="auto"/>
          <w:sz w:val="24"/>
          <w:highlight w:val="white"/>
        </w:rPr>
        <w:t>月</w:t>
      </w:r>
      <w:r>
        <w:rPr>
          <w:rFonts w:hint="eastAsia" w:ascii="宋体" w:hAnsi="宋体"/>
          <w:bCs/>
          <w:color w:val="auto"/>
          <w:sz w:val="24"/>
          <w:highlight w:val="white"/>
          <w:u w:val="single"/>
        </w:rPr>
        <w:t xml:space="preserve"> </w:t>
      </w:r>
      <w:r>
        <w:rPr>
          <w:rFonts w:hint="eastAsia" w:ascii="宋体" w:hAnsi="宋体"/>
          <w:bCs/>
          <w:color w:val="auto"/>
          <w:sz w:val="24"/>
          <w:highlight w:val="white"/>
          <w:u w:val="single"/>
          <w:lang w:val="en-US" w:eastAsia="zh-CN"/>
        </w:rPr>
        <w:t>29</w:t>
      </w:r>
      <w:r>
        <w:rPr>
          <w:rFonts w:hint="eastAsia" w:ascii="宋体" w:hAnsi="宋体"/>
          <w:bCs/>
          <w:color w:val="auto"/>
          <w:sz w:val="24"/>
          <w:highlight w:val="white"/>
          <w:u w:val="single"/>
        </w:rPr>
        <w:t>日9点30分</w:t>
      </w:r>
      <w:r>
        <w:rPr>
          <w:rFonts w:hint="eastAsia" w:ascii="宋体" w:hAnsi="宋体"/>
          <w:bCs/>
          <w:color w:val="auto"/>
          <w:sz w:val="24"/>
          <w:highlight w:val="white"/>
        </w:rPr>
        <w:t>（北京时间）前提交投标</w:t>
      </w:r>
      <w:r>
        <w:rPr>
          <w:rFonts w:ascii="宋体" w:hAnsi="宋体"/>
          <w:bCs/>
          <w:color w:val="auto"/>
          <w:sz w:val="24"/>
          <w:highlight w:val="white"/>
        </w:rPr>
        <w:t>文件</w:t>
      </w:r>
      <w:r>
        <w:rPr>
          <w:rFonts w:hint="eastAsia" w:ascii="宋体" w:hAnsi="宋体"/>
          <w:color w:val="auto"/>
          <w:sz w:val="24"/>
          <w:highlight w:val="white"/>
        </w:rPr>
        <w:t>。</w:t>
      </w:r>
    </w:p>
    <w:p>
      <w:pPr>
        <w:pStyle w:val="2"/>
        <w:numPr>
          <w:ilvl w:val="0"/>
          <w:numId w:val="1"/>
        </w:numPr>
        <w:spacing w:line="360" w:lineRule="auto"/>
        <w:rPr>
          <w:rFonts w:ascii="宋体" w:hAnsi="宋体" w:cs="宋体"/>
          <w:b w:val="0"/>
          <w:color w:val="auto"/>
          <w:szCs w:val="24"/>
        </w:rPr>
      </w:pPr>
      <w:bookmarkStart w:id="4" w:name="_Toc35393798"/>
      <w:bookmarkStart w:id="5" w:name="_Toc28359012"/>
      <w:bookmarkStart w:id="6" w:name="_Toc35393629"/>
      <w:bookmarkStart w:id="7" w:name="_Toc28359089"/>
      <w:r>
        <w:rPr>
          <w:rFonts w:hint="eastAsia" w:ascii="宋体" w:hAnsi="宋体" w:cs="宋体"/>
          <w:b w:val="0"/>
          <w:color w:val="auto"/>
          <w:szCs w:val="24"/>
          <w:highlight w:val="white"/>
        </w:rPr>
        <w:t>项目基本情况</w:t>
      </w:r>
      <w:bookmarkEnd w:id="4"/>
      <w:bookmarkEnd w:id="5"/>
      <w:bookmarkEnd w:id="6"/>
      <w:bookmarkEnd w:id="7"/>
    </w:p>
    <w:p>
      <w:pPr>
        <w:spacing w:line="360" w:lineRule="auto"/>
        <w:rPr>
          <w:rFonts w:hint="eastAsia" w:ascii="宋体" w:hAnsi="宋体" w:eastAsia="宋体"/>
          <w:color w:val="auto"/>
          <w:sz w:val="24"/>
          <w:lang w:eastAsia="zh-CN"/>
        </w:rPr>
      </w:pPr>
      <w:r>
        <w:rPr>
          <w:rFonts w:hint="eastAsia" w:ascii="宋体" w:hAnsi="宋体"/>
          <w:color w:val="auto"/>
          <w:sz w:val="24"/>
          <w:highlight w:val="white"/>
        </w:rPr>
        <w:t>采购编号：</w:t>
      </w:r>
      <w:r>
        <w:rPr>
          <w:rFonts w:hint="eastAsia" w:ascii="宋体" w:hAnsi="宋体"/>
          <w:bCs/>
          <w:color w:val="auto"/>
          <w:sz w:val="24"/>
          <w:highlight w:val="white"/>
          <w:lang w:eastAsia="zh-CN"/>
        </w:rPr>
        <w:t>金昌政采字2024SCX08号</w:t>
      </w:r>
    </w:p>
    <w:p>
      <w:pPr>
        <w:spacing w:line="360" w:lineRule="auto"/>
        <w:rPr>
          <w:rFonts w:ascii="宋体" w:hAnsi="宋体"/>
          <w:bCs/>
          <w:color w:val="auto"/>
          <w:sz w:val="24"/>
        </w:rPr>
      </w:pPr>
      <w:r>
        <w:rPr>
          <w:rFonts w:hint="eastAsia" w:ascii="宋体" w:hAnsi="宋体"/>
          <w:color w:val="auto"/>
          <w:sz w:val="24"/>
          <w:highlight w:val="white"/>
        </w:rPr>
        <w:t>采购项目名称：</w:t>
      </w:r>
      <w:r>
        <w:rPr>
          <w:rFonts w:hint="eastAsia" w:ascii="宋体" w:hAnsi="宋体"/>
          <w:bCs/>
          <w:color w:val="auto"/>
          <w:sz w:val="24"/>
          <w:highlight w:val="white"/>
        </w:rPr>
        <w:t>2024年度遂川县城区供水管网及水厂设施规划建设项目设计勘察服务项目</w:t>
      </w:r>
    </w:p>
    <w:p>
      <w:pPr>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rPr>
      </w:pPr>
      <w:r>
        <w:rPr>
          <w:rFonts w:hint="eastAsia" w:ascii="宋体" w:hAnsi="宋体"/>
          <w:color w:val="auto"/>
          <w:sz w:val="24"/>
          <w:highlight w:val="white"/>
        </w:rPr>
        <w:t>采购方式：公开招标</w:t>
      </w:r>
    </w:p>
    <w:p>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white"/>
        </w:rPr>
      </w:pPr>
      <w:r>
        <w:rPr>
          <w:rFonts w:hint="eastAsia" w:ascii="宋体" w:hAnsi="宋体" w:cs="宋体"/>
          <w:color w:val="auto"/>
          <w:sz w:val="24"/>
          <w:highlight w:val="white"/>
        </w:rPr>
        <w:t>预算金额：</w:t>
      </w:r>
      <w:r>
        <w:rPr>
          <w:rFonts w:hint="eastAsia" w:ascii="宋体" w:hAnsi="宋体" w:cs="宋体"/>
          <w:color w:val="auto"/>
          <w:sz w:val="24"/>
          <w:highlight w:val="white"/>
          <w:lang w:val="en-US" w:eastAsia="zh-CN"/>
        </w:rPr>
        <w:t>318</w:t>
      </w:r>
      <w:r>
        <w:rPr>
          <w:rFonts w:hint="eastAsia" w:ascii="宋体" w:hAnsi="宋体" w:cs="宋体"/>
          <w:color w:val="auto"/>
          <w:sz w:val="24"/>
          <w:highlight w:val="white"/>
        </w:rPr>
        <w:t>0000.00元（结算根据工程财政审定金额按费率计取）</w:t>
      </w:r>
    </w:p>
    <w:p>
      <w:pPr>
        <w:pStyle w:val="2"/>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kern w:val="2"/>
          <w:sz w:val="24"/>
          <w:szCs w:val="24"/>
          <w:highlight w:val="white"/>
          <w:lang w:val="en-US" w:eastAsia="zh-CN" w:bidi="ar-SA"/>
        </w:rPr>
      </w:pPr>
      <w:r>
        <w:rPr>
          <w:rFonts w:hint="eastAsia" w:ascii="宋体" w:hAnsi="宋体" w:eastAsia="宋体" w:cs="宋体"/>
          <w:b w:val="0"/>
          <w:bCs w:val="0"/>
          <w:color w:val="auto"/>
          <w:kern w:val="2"/>
          <w:sz w:val="24"/>
          <w:szCs w:val="24"/>
          <w:highlight w:val="white"/>
          <w:lang w:val="en-US" w:eastAsia="zh-CN" w:bidi="ar-SA"/>
        </w:rPr>
        <w:t>最高限价：3180000.00元（结算根据工程财政审定金额按费率计取）</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704"/>
        <w:gridCol w:w="3402"/>
        <w:gridCol w:w="1559"/>
        <w:gridCol w:w="99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80" w:hRule="atLeast"/>
          <w:jc w:val="center"/>
        </w:trPr>
        <w:tc>
          <w:tcPr>
            <w:tcW w:w="628" w:type="dxa"/>
            <w:noWrap w:val="0"/>
            <w:vAlign w:val="center"/>
          </w:tcPr>
          <w:p>
            <w:pPr>
              <w:autoSpaceDE w:val="0"/>
              <w:autoSpaceDN w:val="0"/>
              <w:adjustRightInd w:val="0"/>
              <w:spacing w:before="120" w:beforeLines="50" w:line="360" w:lineRule="auto"/>
              <w:jc w:val="center"/>
              <w:rPr>
                <w:rFonts w:ascii="宋体" w:hAnsi="宋体" w:cs="宋体"/>
                <w:b/>
                <w:bCs/>
                <w:color w:val="auto"/>
                <w:kern w:val="0"/>
                <w:szCs w:val="21"/>
                <w:lang w:val="zh-CN"/>
              </w:rPr>
            </w:pPr>
            <w:bookmarkStart w:id="8" w:name="_Toc13987"/>
            <w:r>
              <w:rPr>
                <w:rFonts w:hint="eastAsia" w:ascii="宋体" w:hAnsi="宋体" w:cs="宋体"/>
                <w:b/>
                <w:bCs/>
                <w:color w:val="auto"/>
                <w:kern w:val="0"/>
                <w:szCs w:val="21"/>
                <w:highlight w:val="white"/>
                <w:lang w:val="zh-CN"/>
              </w:rPr>
              <w:t>序号</w:t>
            </w:r>
          </w:p>
        </w:tc>
        <w:tc>
          <w:tcPr>
            <w:tcW w:w="1704" w:type="dxa"/>
            <w:noWrap w:val="0"/>
            <w:vAlign w:val="center"/>
          </w:tcPr>
          <w:p>
            <w:pPr>
              <w:autoSpaceDE w:val="0"/>
              <w:autoSpaceDN w:val="0"/>
              <w:adjustRightInd w:val="0"/>
              <w:spacing w:before="120" w:beforeLines="50" w:line="360" w:lineRule="auto"/>
              <w:jc w:val="center"/>
              <w:rPr>
                <w:rFonts w:ascii="宋体" w:hAnsi="宋体" w:cs="宋体"/>
                <w:b/>
                <w:bCs/>
                <w:color w:val="auto"/>
                <w:kern w:val="0"/>
                <w:szCs w:val="21"/>
                <w:lang w:val="zh-CN"/>
              </w:rPr>
            </w:pPr>
            <w:r>
              <w:rPr>
                <w:rFonts w:hint="eastAsia" w:ascii="宋体" w:hAnsi="宋体" w:cs="宋体"/>
                <w:b/>
                <w:bCs/>
                <w:color w:val="auto"/>
                <w:kern w:val="0"/>
                <w:szCs w:val="21"/>
                <w:highlight w:val="white"/>
                <w:lang w:val="zh-CN"/>
              </w:rPr>
              <w:t>项目编号</w:t>
            </w:r>
          </w:p>
        </w:tc>
        <w:tc>
          <w:tcPr>
            <w:tcW w:w="3402" w:type="dxa"/>
            <w:noWrap w:val="0"/>
            <w:vAlign w:val="center"/>
          </w:tcPr>
          <w:p>
            <w:pPr>
              <w:autoSpaceDE w:val="0"/>
              <w:autoSpaceDN w:val="0"/>
              <w:adjustRightInd w:val="0"/>
              <w:spacing w:before="120" w:beforeLines="50" w:line="360" w:lineRule="auto"/>
              <w:jc w:val="center"/>
              <w:rPr>
                <w:rFonts w:ascii="宋体" w:hAnsi="宋体" w:cs="宋体"/>
                <w:b/>
                <w:bCs/>
                <w:color w:val="auto"/>
                <w:kern w:val="0"/>
                <w:szCs w:val="21"/>
                <w:lang w:val="zh-CN"/>
              </w:rPr>
            </w:pPr>
            <w:r>
              <w:rPr>
                <w:rFonts w:hint="eastAsia" w:ascii="宋体" w:hAnsi="宋体" w:cs="宋体"/>
                <w:b/>
                <w:bCs/>
                <w:color w:val="auto"/>
                <w:kern w:val="0"/>
                <w:szCs w:val="21"/>
                <w:highlight w:val="white"/>
                <w:lang w:val="zh-CN"/>
              </w:rPr>
              <w:t>项目名称</w:t>
            </w:r>
          </w:p>
        </w:tc>
        <w:tc>
          <w:tcPr>
            <w:tcW w:w="1559" w:type="dxa"/>
            <w:noWrap w:val="0"/>
            <w:vAlign w:val="center"/>
          </w:tcPr>
          <w:p>
            <w:pPr>
              <w:autoSpaceDE w:val="0"/>
              <w:autoSpaceDN w:val="0"/>
              <w:adjustRightInd w:val="0"/>
              <w:jc w:val="center"/>
              <w:rPr>
                <w:rFonts w:ascii="宋体" w:hAnsi="宋体" w:cs="宋体"/>
                <w:b/>
                <w:bCs/>
                <w:color w:val="auto"/>
                <w:szCs w:val="21"/>
              </w:rPr>
            </w:pPr>
            <w:r>
              <w:rPr>
                <w:rFonts w:hint="eastAsia" w:ascii="宋体" w:hAnsi="宋体" w:cs="宋体"/>
                <w:b/>
                <w:bCs/>
                <w:color w:val="auto"/>
                <w:kern w:val="0"/>
                <w:szCs w:val="21"/>
                <w:highlight w:val="white"/>
                <w:lang w:val="zh-CN"/>
              </w:rPr>
              <w:t>主要服务内容和要求</w:t>
            </w:r>
          </w:p>
        </w:tc>
        <w:tc>
          <w:tcPr>
            <w:tcW w:w="992" w:type="dxa"/>
            <w:noWrap w:val="0"/>
            <w:vAlign w:val="center"/>
          </w:tcPr>
          <w:p>
            <w:pPr>
              <w:autoSpaceDE w:val="0"/>
              <w:autoSpaceDN w:val="0"/>
              <w:adjustRightInd w:val="0"/>
              <w:spacing w:before="120" w:beforeLines="50" w:line="360" w:lineRule="auto"/>
              <w:jc w:val="center"/>
              <w:rPr>
                <w:rFonts w:ascii="宋体" w:hAnsi="宋体" w:cs="宋体"/>
                <w:b/>
                <w:bCs/>
                <w:color w:val="auto"/>
                <w:kern w:val="0"/>
                <w:szCs w:val="21"/>
              </w:rPr>
            </w:pPr>
            <w:r>
              <w:rPr>
                <w:rFonts w:hint="eastAsia" w:ascii="宋体" w:hAnsi="宋体" w:cs="宋体"/>
                <w:b/>
                <w:bCs/>
                <w:color w:val="auto"/>
                <w:kern w:val="0"/>
                <w:szCs w:val="21"/>
                <w:highlight w:val="white"/>
              </w:rPr>
              <w:t>单位</w:t>
            </w:r>
          </w:p>
        </w:tc>
        <w:tc>
          <w:tcPr>
            <w:tcW w:w="750" w:type="dxa"/>
            <w:noWrap w:val="0"/>
            <w:vAlign w:val="center"/>
          </w:tcPr>
          <w:p>
            <w:pPr>
              <w:autoSpaceDE w:val="0"/>
              <w:autoSpaceDN w:val="0"/>
              <w:adjustRightInd w:val="0"/>
              <w:spacing w:before="120" w:beforeLines="50" w:line="360" w:lineRule="auto"/>
              <w:jc w:val="center"/>
              <w:rPr>
                <w:rFonts w:ascii="宋体" w:hAnsi="宋体" w:cs="宋体"/>
                <w:b/>
                <w:bCs/>
                <w:color w:val="auto"/>
                <w:kern w:val="0"/>
                <w:szCs w:val="21"/>
              </w:rPr>
            </w:pPr>
            <w:r>
              <w:rPr>
                <w:rFonts w:hint="eastAsia" w:ascii="宋体" w:hAnsi="宋体" w:cs="宋体"/>
                <w:b/>
                <w:bCs/>
                <w:color w:val="auto"/>
                <w:kern w:val="0"/>
                <w:szCs w:val="21"/>
                <w:highlight w:val="whit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95" w:hRule="atLeast"/>
          <w:jc w:val="center"/>
        </w:trPr>
        <w:tc>
          <w:tcPr>
            <w:tcW w:w="628" w:type="dxa"/>
            <w:noWrap w:val="0"/>
            <w:vAlign w:val="center"/>
          </w:tcPr>
          <w:p>
            <w:pPr>
              <w:autoSpaceDE w:val="0"/>
              <w:autoSpaceDN w:val="0"/>
              <w:adjustRightInd w:val="0"/>
              <w:spacing w:before="120" w:beforeLines="50" w:line="360" w:lineRule="auto"/>
              <w:jc w:val="center"/>
              <w:rPr>
                <w:rFonts w:ascii="宋体" w:hAnsi="宋体" w:cs="宋体"/>
                <w:color w:val="auto"/>
                <w:kern w:val="0"/>
                <w:szCs w:val="21"/>
                <w:lang w:val="zh-CN"/>
              </w:rPr>
            </w:pPr>
            <w:r>
              <w:rPr>
                <w:rFonts w:hint="eastAsia" w:ascii="宋体" w:hAnsi="宋体" w:cs="宋体"/>
                <w:color w:val="auto"/>
                <w:kern w:val="0"/>
                <w:szCs w:val="21"/>
                <w:highlight w:val="white"/>
                <w:lang w:val="zh-CN"/>
              </w:rPr>
              <w:t>1</w:t>
            </w:r>
          </w:p>
        </w:tc>
        <w:tc>
          <w:tcPr>
            <w:tcW w:w="1704" w:type="dxa"/>
            <w:noWrap w:val="0"/>
            <w:vAlign w:val="center"/>
          </w:tcPr>
          <w:p>
            <w:pPr>
              <w:autoSpaceDE w:val="0"/>
              <w:autoSpaceDN w:val="0"/>
              <w:adjustRightInd w:val="0"/>
              <w:spacing w:before="120" w:beforeLines="50" w:line="360" w:lineRule="auto"/>
              <w:jc w:val="center"/>
              <w:rPr>
                <w:rFonts w:hint="eastAsia" w:ascii="宋体" w:hAnsi="宋体" w:eastAsia="宋体" w:cs="宋体"/>
                <w:color w:val="auto"/>
                <w:szCs w:val="21"/>
                <w:lang w:eastAsia="zh-CN"/>
              </w:rPr>
            </w:pPr>
            <w:r>
              <w:rPr>
                <w:rFonts w:hint="eastAsia" w:ascii="宋体" w:hAnsi="宋体"/>
                <w:bCs/>
                <w:color w:val="auto"/>
                <w:sz w:val="24"/>
                <w:lang w:eastAsia="zh-CN"/>
              </w:rPr>
              <w:t>金昌政采字2024SCX08号</w:t>
            </w:r>
          </w:p>
        </w:tc>
        <w:tc>
          <w:tcPr>
            <w:tcW w:w="3402" w:type="dxa"/>
            <w:noWrap w:val="0"/>
            <w:vAlign w:val="center"/>
          </w:tcPr>
          <w:p>
            <w:pPr>
              <w:autoSpaceDE w:val="0"/>
              <w:autoSpaceDN w:val="0"/>
              <w:adjustRightInd w:val="0"/>
              <w:spacing w:before="120" w:beforeLines="50"/>
              <w:jc w:val="center"/>
              <w:rPr>
                <w:rFonts w:ascii="宋体" w:hAnsi="宋体" w:cs="宋体"/>
                <w:color w:val="auto"/>
                <w:szCs w:val="21"/>
              </w:rPr>
            </w:pPr>
            <w:r>
              <w:rPr>
                <w:rFonts w:hint="eastAsia" w:ascii="宋体" w:hAnsi="宋体" w:cs="宋体"/>
                <w:color w:val="auto"/>
                <w:szCs w:val="21"/>
                <w:highlight w:val="white"/>
              </w:rPr>
              <w:t>2024年度遂川县城区供水管网及水厂设施规划建设项目设计勘察服务项目</w:t>
            </w:r>
          </w:p>
        </w:tc>
        <w:tc>
          <w:tcPr>
            <w:tcW w:w="1559" w:type="dxa"/>
            <w:noWrap w:val="0"/>
            <w:vAlign w:val="center"/>
          </w:tcPr>
          <w:p>
            <w:pPr>
              <w:autoSpaceDE w:val="0"/>
              <w:autoSpaceDN w:val="0"/>
              <w:adjustRightInd w:val="0"/>
              <w:jc w:val="center"/>
              <w:rPr>
                <w:rFonts w:ascii="宋体" w:hAnsi="宋体" w:cs="宋体"/>
                <w:color w:val="auto"/>
                <w:szCs w:val="21"/>
              </w:rPr>
            </w:pPr>
            <w:r>
              <w:rPr>
                <w:rFonts w:hint="eastAsia" w:ascii="宋体" w:hAnsi="宋体" w:cs="宋体"/>
                <w:color w:val="auto"/>
                <w:szCs w:val="21"/>
                <w:highlight w:val="white"/>
              </w:rPr>
              <w:t>详见招标文件</w:t>
            </w:r>
          </w:p>
        </w:tc>
        <w:tc>
          <w:tcPr>
            <w:tcW w:w="992" w:type="dxa"/>
            <w:noWrap w:val="0"/>
            <w:vAlign w:val="center"/>
          </w:tcPr>
          <w:p>
            <w:pPr>
              <w:autoSpaceDE w:val="0"/>
              <w:autoSpaceDN w:val="0"/>
              <w:adjustRightInd w:val="0"/>
              <w:spacing w:before="120" w:beforeLines="50" w:line="360" w:lineRule="auto"/>
              <w:jc w:val="center"/>
              <w:rPr>
                <w:rFonts w:ascii="宋体" w:hAnsi="宋体" w:cs="宋体"/>
                <w:color w:val="auto"/>
                <w:szCs w:val="21"/>
              </w:rPr>
            </w:pPr>
            <w:r>
              <w:rPr>
                <w:rFonts w:hint="eastAsia" w:ascii="宋体" w:hAnsi="宋体" w:cs="宋体"/>
                <w:color w:val="auto"/>
                <w:szCs w:val="21"/>
                <w:highlight w:val="white"/>
              </w:rPr>
              <w:t>项</w:t>
            </w:r>
          </w:p>
        </w:tc>
        <w:tc>
          <w:tcPr>
            <w:tcW w:w="750" w:type="dxa"/>
            <w:noWrap w:val="0"/>
            <w:vAlign w:val="center"/>
          </w:tcPr>
          <w:p>
            <w:pPr>
              <w:autoSpaceDE w:val="0"/>
              <w:autoSpaceDN w:val="0"/>
              <w:adjustRightInd w:val="0"/>
              <w:spacing w:before="120" w:beforeLines="50" w:line="360" w:lineRule="auto"/>
              <w:jc w:val="center"/>
              <w:rPr>
                <w:rFonts w:ascii="宋体" w:hAnsi="宋体" w:cs="宋体"/>
                <w:color w:val="auto"/>
                <w:szCs w:val="21"/>
              </w:rPr>
            </w:pPr>
            <w:r>
              <w:rPr>
                <w:rFonts w:hint="eastAsia" w:ascii="宋体" w:hAnsi="宋体" w:cs="宋体"/>
                <w:color w:val="auto"/>
                <w:szCs w:val="21"/>
                <w:highlight w:val="white"/>
              </w:rPr>
              <w:t>1</w:t>
            </w:r>
          </w:p>
        </w:tc>
      </w:tr>
      <w:bookmarkEnd w:id="8"/>
    </w:tbl>
    <w:p>
      <w:pPr>
        <w:spacing w:line="360" w:lineRule="auto"/>
        <w:rPr>
          <w:rFonts w:ascii="宋体" w:hAnsi="宋体"/>
          <w:color w:val="auto"/>
          <w:sz w:val="24"/>
        </w:rPr>
      </w:pPr>
    </w:p>
    <w:p>
      <w:pPr>
        <w:spacing w:line="440" w:lineRule="exact"/>
        <w:ind w:firstLine="424" w:firstLineChars="177"/>
        <w:rPr>
          <w:rFonts w:ascii="宋体" w:hAnsi="宋体" w:cs="宋体"/>
          <w:color w:val="auto"/>
          <w:sz w:val="24"/>
        </w:rPr>
      </w:pPr>
      <w:r>
        <w:rPr>
          <w:rFonts w:hint="eastAsia" w:ascii="宋体" w:hAnsi="宋体"/>
          <w:color w:val="auto"/>
          <w:sz w:val="24"/>
          <w:highlight w:val="white"/>
        </w:rPr>
        <w:t>合同履行期限：</w:t>
      </w:r>
      <w:r>
        <w:rPr>
          <w:rFonts w:hint="eastAsia" w:hAnsi="宋体" w:eastAsia="宋体"/>
          <w:color w:val="auto"/>
          <w:sz w:val="24"/>
          <w:szCs w:val="24"/>
        </w:rPr>
        <w:t>自合同签订之日起10日历天内完成可行性研究报告，可研报告批复后10天内提交初步设计报告，初步设计审查通过后根据项目实际情况按招标人要求在规定的时间内完成施工图设计。现场服务及后续服务期限为工程竣工验收之日止。</w:t>
      </w:r>
    </w:p>
    <w:p>
      <w:pPr>
        <w:spacing w:line="360" w:lineRule="auto"/>
        <w:rPr>
          <w:rFonts w:ascii="宋体" w:hAnsi="宋体"/>
          <w:sz w:val="24"/>
        </w:rPr>
      </w:pPr>
      <w:r>
        <w:rPr>
          <w:rFonts w:hint="eastAsia" w:ascii="宋体" w:hAnsi="宋体"/>
          <w:sz w:val="24"/>
          <w:highlight w:val="white"/>
        </w:rPr>
        <w:t>本项目不接受联合体。</w:t>
      </w:r>
    </w:p>
    <w:p>
      <w:pPr>
        <w:pStyle w:val="2"/>
        <w:numPr>
          <w:ilvl w:val="0"/>
          <w:numId w:val="2"/>
        </w:numPr>
        <w:spacing w:line="360" w:lineRule="auto"/>
        <w:rPr>
          <w:rFonts w:ascii="宋体" w:hAnsi="宋体" w:cs="宋体"/>
          <w:b w:val="0"/>
          <w:szCs w:val="24"/>
        </w:rPr>
      </w:pPr>
      <w:bookmarkStart w:id="9" w:name="_Toc28359013"/>
      <w:bookmarkStart w:id="10" w:name="_Toc35393630"/>
      <w:bookmarkStart w:id="11" w:name="_Toc28359090"/>
      <w:bookmarkStart w:id="12" w:name="_Toc35393799"/>
      <w:r>
        <w:rPr>
          <w:rFonts w:hint="eastAsia" w:ascii="宋体" w:hAnsi="宋体" w:cs="宋体"/>
          <w:b w:val="0"/>
          <w:szCs w:val="24"/>
          <w:highlight w:val="white"/>
        </w:rPr>
        <w:t>申请人的资格要求</w:t>
      </w:r>
      <w:bookmarkEnd w:id="9"/>
      <w:bookmarkEnd w:id="10"/>
      <w:bookmarkEnd w:id="11"/>
      <w:bookmarkEnd w:id="12"/>
    </w:p>
    <w:p>
      <w:pPr>
        <w:pStyle w:val="2"/>
        <w:spacing w:line="360" w:lineRule="auto"/>
        <w:rPr>
          <w:rFonts w:ascii="宋体" w:hAnsi="宋体"/>
          <w:b w:val="0"/>
          <w:bCs w:val="0"/>
          <w:szCs w:val="24"/>
        </w:rPr>
      </w:pPr>
      <w:r>
        <w:rPr>
          <w:rFonts w:hint="eastAsia" w:ascii="宋体" w:hAnsi="宋体"/>
          <w:b w:val="0"/>
          <w:bCs w:val="0"/>
          <w:szCs w:val="24"/>
          <w:highlight w:val="white"/>
        </w:rPr>
        <w:t>1、满足《中华人民共和国政府采购法》第二十二条规定：</w:t>
      </w:r>
    </w:p>
    <w:p>
      <w:pPr>
        <w:pStyle w:val="2"/>
        <w:spacing w:line="360" w:lineRule="auto"/>
        <w:rPr>
          <w:rFonts w:ascii="宋体" w:hAnsi="宋体"/>
          <w:b w:val="0"/>
          <w:szCs w:val="24"/>
        </w:rPr>
      </w:pPr>
      <w:r>
        <w:rPr>
          <w:rFonts w:hint="eastAsia" w:ascii="宋体" w:hAnsi="宋体"/>
          <w:b w:val="0"/>
          <w:szCs w:val="24"/>
          <w:highlight w:val="white"/>
        </w:rPr>
        <w:t>1.1 具有独立承担民事责任的能力；</w:t>
      </w:r>
    </w:p>
    <w:p>
      <w:pPr>
        <w:pStyle w:val="54"/>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1.2具有良好的商业信誉和健全的财务会计制度；</w:t>
      </w:r>
    </w:p>
    <w:p>
      <w:pPr>
        <w:pStyle w:val="54"/>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1.3 具有履行合同所必需的设备和专业技术能力；</w:t>
      </w:r>
    </w:p>
    <w:p>
      <w:pPr>
        <w:pStyle w:val="54"/>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1.4 有依法缴纳税收和社会保障资金的良好记录；</w:t>
      </w:r>
    </w:p>
    <w:p>
      <w:pPr>
        <w:pStyle w:val="54"/>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1.5参加政府采购活动前三年内，在经营活动中没有重大违法记录；</w:t>
      </w:r>
    </w:p>
    <w:p>
      <w:pPr>
        <w:pStyle w:val="54"/>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1.6 法律、行政法规规定的其他条件</w:t>
      </w:r>
    </w:p>
    <w:p>
      <w:pPr>
        <w:pStyle w:val="54"/>
        <w:spacing w:line="360" w:lineRule="auto"/>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1）单位负责人为同一人或者存在直接控股、管理关系的不同投标人，不得参加同一合同项下的采购活动；</w:t>
      </w:r>
    </w:p>
    <w:p>
      <w:pPr>
        <w:pStyle w:val="54"/>
        <w:spacing w:line="360" w:lineRule="auto"/>
        <w:ind w:left="0" w:leftChars="0" w:firstLine="0" w:firstLineChars="0"/>
        <w:jc w:val="left"/>
        <w:rPr>
          <w:rFonts w:ascii="宋体" w:eastAsia="宋体"/>
          <w:b w:val="0"/>
          <w:bCs/>
          <w:sz w:val="24"/>
          <w:szCs w:val="24"/>
        </w:rPr>
      </w:pPr>
      <w:r>
        <w:rPr>
          <w:rFonts w:hint="eastAsia" w:ascii="宋体" w:eastAsia="宋体"/>
          <w:b w:val="0"/>
          <w:bCs/>
          <w:sz w:val="24"/>
          <w:szCs w:val="24"/>
          <w:highlight w:val="white"/>
        </w:rPr>
        <w:t>2）供应商未被“信用中国”网站列入失信被执行人和重大税收违法案件当事人名单的、未被“中国政府采购网”网站列入政府采购严重违法失信行为记录名单（处罚期限尚未届满的）。</w:t>
      </w:r>
    </w:p>
    <w:p>
      <w:pPr>
        <w:spacing w:line="440" w:lineRule="exact"/>
        <w:rPr>
          <w:rFonts w:hint="eastAsia" w:ascii="宋体" w:hAnsi="宋体"/>
          <w:sz w:val="24"/>
        </w:rPr>
      </w:pPr>
      <w:r>
        <w:rPr>
          <w:rFonts w:hint="eastAsia" w:ascii="宋体" w:hAnsi="宋体"/>
          <w:sz w:val="24"/>
          <w:highlight w:val="white"/>
        </w:rPr>
        <w:t>2、落实政府采购政策需满足的资格要求：</w:t>
      </w:r>
    </w:p>
    <w:p>
      <w:pPr>
        <w:spacing w:line="440" w:lineRule="exact"/>
        <w:rPr>
          <w:rFonts w:hAnsi="宋体"/>
          <w:bCs/>
          <w:sz w:val="24"/>
        </w:rPr>
      </w:pPr>
      <w:r>
        <w:rPr>
          <w:rFonts w:hAnsi="宋体"/>
          <w:bCs/>
          <w:sz w:val="24"/>
        </w:rPr>
        <w:t>2.</w:t>
      </w:r>
      <w:r>
        <w:rPr>
          <w:rFonts w:hint="eastAsia" w:hAnsi="宋体"/>
          <w:bCs/>
          <w:sz w:val="24"/>
        </w:rPr>
        <w:t>1促进中小企业发展政策、监狱企业扶持政策、残疾人企业扶持政策、政府采购节约能源政策、政府采购环境保护政策等。具体规定详见招标文件。</w:t>
      </w:r>
    </w:p>
    <w:p>
      <w:pPr>
        <w:spacing w:line="440" w:lineRule="exact"/>
        <w:rPr>
          <w:rFonts w:hint="eastAsia" w:hAnsi="宋体"/>
          <w:bCs/>
          <w:sz w:val="24"/>
        </w:rPr>
      </w:pPr>
      <w:r>
        <w:rPr>
          <w:rFonts w:hint="eastAsia" w:hAnsi="宋体"/>
          <w:bCs/>
          <w:sz w:val="24"/>
        </w:rPr>
        <w:t>2.2银行业金融机构以政府采购诚信考核和信用审查为基础，凭中小微企业政府采购合同，由银行审核发放“政采贷”，解决供应商流动资金不足困难。</w:t>
      </w:r>
    </w:p>
    <w:p>
      <w:pPr>
        <w:spacing w:line="440" w:lineRule="exact"/>
        <w:rPr>
          <w:rFonts w:hint="eastAsia" w:hAnsi="宋体"/>
          <w:color w:val="auto"/>
          <w:sz w:val="24"/>
        </w:rPr>
      </w:pPr>
      <w:r>
        <w:rPr>
          <w:rFonts w:hint="eastAsia" w:hAnsi="宋体"/>
          <w:bCs/>
          <w:color w:val="auto"/>
          <w:sz w:val="24"/>
        </w:rPr>
        <w:t>2.3本项目不专门面向中小企业采购，</w:t>
      </w:r>
      <w:r>
        <w:rPr>
          <w:rFonts w:hint="eastAsia" w:hAnsi="宋体"/>
          <w:color w:val="auto"/>
          <w:sz w:val="24"/>
        </w:rPr>
        <w:t>本项目所属行业为</w:t>
      </w:r>
      <w:r>
        <w:rPr>
          <w:rFonts w:hint="eastAsia" w:ascii="宋体" w:hAnsi="宋体" w:cs="宋体"/>
          <w:color w:val="auto"/>
          <w:szCs w:val="21"/>
        </w:rPr>
        <w:t>其他未列明行业</w:t>
      </w:r>
      <w:r>
        <w:rPr>
          <w:rFonts w:hint="eastAsia" w:hAnsi="宋体"/>
          <w:color w:val="auto"/>
          <w:sz w:val="24"/>
        </w:rPr>
        <w:t>。</w:t>
      </w:r>
    </w:p>
    <w:p>
      <w:pPr>
        <w:spacing w:line="440" w:lineRule="exact"/>
        <w:rPr>
          <w:rFonts w:hAnsi="宋体"/>
          <w:bCs/>
          <w:color w:val="auto"/>
          <w:sz w:val="24"/>
        </w:rPr>
      </w:pPr>
      <w:r>
        <w:rPr>
          <w:rFonts w:hint="eastAsia" w:ascii="宋体" w:hAnsi="宋体" w:cs="宋体"/>
          <w:color w:val="auto"/>
          <w:sz w:val="24"/>
          <w:highlight w:val="white"/>
        </w:rPr>
        <w:t>3、本项目特定资格要求：</w:t>
      </w:r>
    </w:p>
    <w:p>
      <w:pPr>
        <w:pStyle w:val="60"/>
        <w:tabs>
          <w:tab w:val="left" w:pos="970"/>
        </w:tabs>
        <w:spacing w:line="480" w:lineRule="exact"/>
        <w:ind w:firstLine="0" w:firstLineChars="0"/>
        <w:rPr>
          <w:color w:val="auto"/>
          <w:sz w:val="24"/>
        </w:rPr>
      </w:pPr>
      <w:r>
        <w:rPr>
          <w:rFonts w:hint="eastAsia" w:ascii="宋体" w:hAnsi="宋体" w:cs="宋体"/>
          <w:color w:val="auto"/>
          <w:sz w:val="24"/>
          <w:highlight w:val="white"/>
        </w:rPr>
        <w:t>1）投标</w:t>
      </w:r>
      <w:r>
        <w:rPr>
          <w:rFonts w:hint="eastAsia" w:ascii="宋体" w:hAnsi="宋体" w:cs="Arial"/>
          <w:color w:val="auto"/>
          <w:kern w:val="0"/>
          <w:sz w:val="24"/>
          <w:highlight w:val="white"/>
        </w:rPr>
        <w:t>供应商</w:t>
      </w:r>
      <w:r>
        <w:rPr>
          <w:rFonts w:hint="eastAsia" w:ascii="宋体" w:hAnsi="宋体" w:cs="宋体"/>
          <w:color w:val="auto"/>
          <w:sz w:val="24"/>
          <w:highlight w:val="white"/>
        </w:rPr>
        <w:t>必须</w:t>
      </w:r>
      <w:r>
        <w:rPr>
          <w:color w:val="auto"/>
          <w:sz w:val="24"/>
          <w:highlight w:val="white"/>
        </w:rPr>
        <w:t>具有</w:t>
      </w:r>
      <w:r>
        <w:rPr>
          <w:rFonts w:hint="eastAsia"/>
          <w:bCs/>
          <w:color w:val="auto"/>
          <w:sz w:val="24"/>
          <w:highlight w:val="white"/>
        </w:rPr>
        <w:t>建设行政主管部门颁发的</w:t>
      </w:r>
      <w:r>
        <w:rPr>
          <w:rFonts w:hint="eastAsia"/>
          <w:bCs/>
          <w:color w:val="auto"/>
          <w:sz w:val="24"/>
          <w:highlight w:val="white"/>
          <w:lang w:val="en-US" w:eastAsia="zh-CN"/>
        </w:rPr>
        <w:t>设</w:t>
      </w:r>
      <w:r>
        <w:rPr>
          <w:rFonts w:hint="eastAsia" w:ascii="Times New Roman" w:hAnsi="宋体" w:eastAsia="宋体" w:cs="宋体"/>
          <w:color w:val="auto"/>
          <w:sz w:val="24"/>
          <w:szCs w:val="24"/>
        </w:rPr>
        <w:t>计综合资质甲级或</w:t>
      </w:r>
      <w:r>
        <w:rPr>
          <w:rFonts w:hint="eastAsia"/>
          <w:bCs/>
          <w:color w:val="auto"/>
          <w:sz w:val="24"/>
          <w:highlight w:val="white"/>
        </w:rPr>
        <w:t>市政行业（给水工程）专业设计乙级及以上资质</w:t>
      </w:r>
      <w:r>
        <w:rPr>
          <w:color w:val="auto"/>
          <w:sz w:val="24"/>
          <w:highlight w:val="white"/>
        </w:rPr>
        <w:t>和工程勘察（岩土工程</w:t>
      </w:r>
      <w:r>
        <w:rPr>
          <w:rFonts w:hint="eastAsia"/>
          <w:color w:val="auto"/>
          <w:sz w:val="24"/>
          <w:highlight w:val="white"/>
        </w:rPr>
        <w:t>勘察</w:t>
      </w:r>
      <w:r>
        <w:rPr>
          <w:color w:val="auto"/>
          <w:sz w:val="24"/>
          <w:highlight w:val="white"/>
        </w:rPr>
        <w:t>）专业乙级及以上资质。</w:t>
      </w:r>
    </w:p>
    <w:p>
      <w:pPr>
        <w:spacing w:line="400" w:lineRule="exact"/>
        <w:rPr>
          <w:bCs/>
          <w:color w:val="auto"/>
          <w:sz w:val="24"/>
          <w:highlight w:val="white"/>
        </w:rPr>
      </w:pPr>
      <w:r>
        <w:rPr>
          <w:rFonts w:hint="eastAsia" w:ascii="宋体" w:hAnsi="宋体" w:cs="宋体"/>
          <w:color w:val="auto"/>
          <w:sz w:val="24"/>
          <w:highlight w:val="white"/>
        </w:rPr>
        <w:t>2）</w:t>
      </w:r>
      <w:r>
        <w:rPr>
          <w:color w:val="auto"/>
          <w:sz w:val="24"/>
          <w:highlight w:val="white"/>
        </w:rPr>
        <w:t>拟投入项目负责人</w:t>
      </w:r>
      <w:r>
        <w:rPr>
          <w:rFonts w:hint="eastAsia"/>
          <w:color w:val="auto"/>
          <w:sz w:val="24"/>
          <w:highlight w:val="white"/>
        </w:rPr>
        <w:t>（</w:t>
      </w:r>
      <w:r>
        <w:rPr>
          <w:rFonts w:hint="eastAsia" w:hAnsi="宋体"/>
          <w:bCs/>
          <w:color w:val="auto"/>
          <w:sz w:val="24"/>
          <w:highlight w:val="white"/>
        </w:rPr>
        <w:t>必须为本单位人员</w:t>
      </w:r>
      <w:r>
        <w:rPr>
          <w:rFonts w:hint="eastAsia"/>
          <w:color w:val="auto"/>
          <w:sz w:val="24"/>
          <w:highlight w:val="white"/>
        </w:rPr>
        <w:t>）</w:t>
      </w:r>
      <w:r>
        <w:rPr>
          <w:rFonts w:hint="eastAsia"/>
          <w:bCs/>
          <w:color w:val="auto"/>
          <w:sz w:val="24"/>
          <w:highlight w:val="white"/>
        </w:rPr>
        <w:t>具有给水排水专业工程师中级及以上职称证书或国家注册公用设备（给水排水）工程师证书。</w:t>
      </w:r>
    </w:p>
    <w:p>
      <w:pPr>
        <w:pStyle w:val="54"/>
        <w:ind w:firstLine="436"/>
      </w:pPr>
    </w:p>
    <w:p>
      <w:pPr>
        <w:spacing w:line="360" w:lineRule="auto"/>
        <w:jc w:val="left"/>
        <w:rPr>
          <w:rFonts w:ascii="宋体" w:hAnsi="宋体" w:cs="宋体"/>
          <w:sz w:val="24"/>
        </w:rPr>
      </w:pPr>
      <w:bookmarkStart w:id="13" w:name="_Toc35393631"/>
      <w:bookmarkStart w:id="14" w:name="_Toc35393800"/>
      <w:r>
        <w:rPr>
          <w:rFonts w:hint="eastAsia" w:ascii="宋体" w:hAnsi="宋体" w:cs="宋体"/>
          <w:sz w:val="24"/>
          <w:highlight w:val="white"/>
        </w:rPr>
        <w:t>三、获取招标文件</w:t>
      </w:r>
      <w:bookmarkEnd w:id="13"/>
      <w:bookmarkEnd w:id="14"/>
    </w:p>
    <w:p>
      <w:pPr>
        <w:spacing w:line="360" w:lineRule="auto"/>
        <w:rPr>
          <w:rFonts w:ascii="宋体" w:hAnsi="宋体" w:cs="宋体"/>
          <w:sz w:val="24"/>
          <w:u w:val="single"/>
        </w:rPr>
      </w:pPr>
      <w:r>
        <w:rPr>
          <w:rFonts w:hint="eastAsia" w:ascii="宋体" w:hAnsi="宋体" w:cs="宋体"/>
          <w:sz w:val="24"/>
          <w:highlight w:val="white"/>
        </w:rPr>
        <w:t>时间：2024年</w:t>
      </w:r>
      <w:r>
        <w:rPr>
          <w:rFonts w:hint="eastAsia" w:ascii="宋体" w:hAnsi="宋体" w:cs="宋体"/>
          <w:sz w:val="24"/>
          <w:highlight w:val="white"/>
          <w:lang w:val="en-US" w:eastAsia="zh-CN"/>
        </w:rPr>
        <w:t>4</w:t>
      </w:r>
      <w:r>
        <w:rPr>
          <w:rFonts w:hint="eastAsia" w:ascii="宋体" w:hAnsi="宋体" w:cs="宋体"/>
          <w:sz w:val="24"/>
          <w:highlight w:val="white"/>
        </w:rPr>
        <w:t>月</w:t>
      </w:r>
      <w:r>
        <w:rPr>
          <w:rFonts w:hint="eastAsia" w:ascii="宋体" w:hAnsi="宋体" w:cs="宋体"/>
          <w:sz w:val="24"/>
          <w:highlight w:val="white"/>
          <w:lang w:val="en-US" w:eastAsia="zh-CN"/>
        </w:rPr>
        <w:t>8</w:t>
      </w:r>
      <w:r>
        <w:rPr>
          <w:rFonts w:hint="eastAsia" w:ascii="宋体" w:hAnsi="宋体" w:cs="宋体"/>
          <w:sz w:val="24"/>
          <w:highlight w:val="white"/>
        </w:rPr>
        <w:t>日至2024年4月</w:t>
      </w:r>
      <w:r>
        <w:rPr>
          <w:rFonts w:hint="eastAsia" w:ascii="宋体" w:hAnsi="宋体" w:cs="宋体"/>
          <w:sz w:val="24"/>
          <w:highlight w:val="white"/>
          <w:lang w:val="en-US" w:eastAsia="zh-CN"/>
        </w:rPr>
        <w:t>28</w:t>
      </w:r>
      <w:r>
        <w:rPr>
          <w:rFonts w:hint="eastAsia" w:ascii="宋体" w:hAnsi="宋体" w:cs="宋体"/>
          <w:sz w:val="24"/>
          <w:highlight w:val="white"/>
        </w:rPr>
        <w:t>日（北京时间）（提供期限自本公告发布之日起不得少于5个工作日）</w:t>
      </w:r>
    </w:p>
    <w:p>
      <w:pPr>
        <w:spacing w:line="360" w:lineRule="auto"/>
        <w:rPr>
          <w:rFonts w:ascii="宋体" w:hAnsi="宋体" w:cs="宋体"/>
          <w:sz w:val="24"/>
          <w:u w:val="single"/>
        </w:rPr>
      </w:pPr>
      <w:r>
        <w:rPr>
          <w:rFonts w:hint="eastAsia" w:ascii="宋体" w:hAnsi="宋体" w:cs="宋体"/>
          <w:sz w:val="24"/>
          <w:highlight w:val="white"/>
        </w:rPr>
        <w:t>地点：</w:t>
      </w:r>
      <w:r>
        <w:rPr>
          <w:rFonts w:hint="eastAsia" w:ascii="宋体" w:hAnsi="宋体"/>
          <w:sz w:val="24"/>
          <w:highlight w:val="white"/>
        </w:rPr>
        <w:t>中国政府采购网、遂川县人民政府网或遂川县</w:t>
      </w:r>
      <w:r>
        <w:rPr>
          <w:rFonts w:hint="eastAsia" w:ascii="宋体" w:hAnsi="宋体"/>
          <w:sz w:val="24"/>
          <w:highlight w:val="white"/>
          <w:lang w:val="en-US" w:eastAsia="zh-CN"/>
        </w:rPr>
        <w:t>源丰水务</w:t>
      </w:r>
      <w:r>
        <w:rPr>
          <w:rFonts w:hint="eastAsia" w:ascii="宋体" w:hAnsi="宋体"/>
          <w:sz w:val="24"/>
          <w:highlight w:val="white"/>
        </w:rPr>
        <w:t>公众号</w:t>
      </w:r>
    </w:p>
    <w:p>
      <w:pPr>
        <w:spacing w:line="360" w:lineRule="auto"/>
        <w:rPr>
          <w:rFonts w:ascii="宋体" w:hAnsi="宋体" w:cs="宋体"/>
          <w:sz w:val="24"/>
          <w:u w:val="single"/>
        </w:rPr>
      </w:pPr>
      <w:r>
        <w:rPr>
          <w:rFonts w:hint="eastAsia" w:ascii="宋体" w:hAnsi="宋体" w:cs="宋体"/>
          <w:sz w:val="24"/>
          <w:highlight w:val="white"/>
        </w:rPr>
        <w:t>方式：网上下载</w:t>
      </w:r>
    </w:p>
    <w:p>
      <w:pPr>
        <w:spacing w:line="360" w:lineRule="auto"/>
        <w:rPr>
          <w:rFonts w:ascii="宋体" w:hAnsi="宋体" w:cs="宋体"/>
          <w:sz w:val="24"/>
        </w:rPr>
      </w:pPr>
      <w:r>
        <w:rPr>
          <w:rFonts w:hint="eastAsia" w:ascii="宋体" w:hAnsi="宋体" w:cs="宋体"/>
          <w:sz w:val="24"/>
          <w:highlight w:val="white"/>
        </w:rPr>
        <w:t>售价：0.00元</w:t>
      </w:r>
      <w:bookmarkStart w:id="15" w:name="_Toc28359092"/>
      <w:bookmarkStart w:id="16" w:name="_Toc35393632"/>
      <w:bookmarkStart w:id="17" w:name="_Toc35393801"/>
      <w:bookmarkStart w:id="18" w:name="_Toc28359015"/>
    </w:p>
    <w:bookmarkEnd w:id="15"/>
    <w:bookmarkEnd w:id="16"/>
    <w:bookmarkEnd w:id="17"/>
    <w:bookmarkEnd w:id="18"/>
    <w:p>
      <w:pPr>
        <w:spacing w:line="360" w:lineRule="auto"/>
        <w:jc w:val="left"/>
        <w:rPr>
          <w:rFonts w:ascii="宋体" w:hAnsi="宋体" w:cs="宋体"/>
          <w:sz w:val="24"/>
        </w:rPr>
      </w:pPr>
      <w:bookmarkStart w:id="19" w:name="_Toc35393634"/>
      <w:bookmarkStart w:id="20" w:name="_Toc35393803"/>
      <w:bookmarkStart w:id="21" w:name="_Toc28359094"/>
      <w:bookmarkStart w:id="22" w:name="_Toc28359017"/>
      <w:r>
        <w:rPr>
          <w:rFonts w:hint="eastAsia" w:ascii="宋体" w:hAnsi="宋体" w:cs="宋体"/>
          <w:sz w:val="24"/>
          <w:highlight w:val="white"/>
        </w:rPr>
        <w:t>四、提交投标文件截止时间、开标时间和地点</w:t>
      </w:r>
    </w:p>
    <w:p>
      <w:pPr>
        <w:spacing w:line="360" w:lineRule="auto"/>
        <w:rPr>
          <w:rFonts w:ascii="宋体" w:hAnsi="宋体"/>
          <w:sz w:val="24"/>
        </w:rPr>
      </w:pPr>
      <w:r>
        <w:rPr>
          <w:rFonts w:hint="eastAsia" w:ascii="宋体" w:hAnsi="宋体"/>
          <w:sz w:val="24"/>
          <w:highlight w:val="white"/>
        </w:rPr>
        <w:t>截止时间：2024年4月</w:t>
      </w:r>
      <w:r>
        <w:rPr>
          <w:rFonts w:hint="eastAsia" w:ascii="宋体" w:hAnsi="宋体"/>
          <w:sz w:val="24"/>
          <w:highlight w:val="white"/>
          <w:lang w:val="en-US" w:eastAsia="zh-CN"/>
        </w:rPr>
        <w:t>29</w:t>
      </w:r>
      <w:r>
        <w:rPr>
          <w:rFonts w:hint="eastAsia" w:ascii="宋体" w:hAnsi="宋体"/>
          <w:sz w:val="24"/>
          <w:highlight w:val="white"/>
        </w:rPr>
        <w:t>日9点30分（北京时间）（自招标文件开始发出之日起至投标人提交投标文件截止之日止，不得少于20日）。</w:t>
      </w:r>
    </w:p>
    <w:p>
      <w:pPr>
        <w:spacing w:line="360" w:lineRule="auto"/>
        <w:rPr>
          <w:rFonts w:ascii="宋体" w:hAnsi="宋体"/>
          <w:bCs/>
          <w:sz w:val="24"/>
          <w:highlight w:val="white"/>
        </w:rPr>
      </w:pPr>
      <w:r>
        <w:rPr>
          <w:rFonts w:hint="eastAsia" w:ascii="宋体" w:hAnsi="宋体"/>
          <w:sz w:val="24"/>
          <w:highlight w:val="white"/>
        </w:rPr>
        <w:t>地点：</w:t>
      </w:r>
      <w:r>
        <w:rPr>
          <w:rFonts w:hint="eastAsia" w:ascii="宋体" w:hAnsi="宋体"/>
          <w:bCs/>
          <w:sz w:val="24"/>
          <w:highlight w:val="white"/>
        </w:rPr>
        <w:t>原遂川县城市建设投资开发有限公司商贸城二区54号三楼会议室</w:t>
      </w:r>
    </w:p>
    <w:p>
      <w:pPr>
        <w:spacing w:line="360" w:lineRule="auto"/>
        <w:rPr>
          <w:rFonts w:ascii="宋体" w:hAnsi="宋体" w:cs="宋体"/>
          <w:sz w:val="24"/>
        </w:rPr>
      </w:pPr>
      <w:r>
        <w:rPr>
          <w:rFonts w:hint="eastAsia" w:ascii="宋体" w:hAnsi="宋体" w:cs="宋体"/>
          <w:sz w:val="24"/>
          <w:highlight w:val="white"/>
        </w:rPr>
        <w:t>五、公告期限</w:t>
      </w:r>
      <w:bookmarkEnd w:id="19"/>
      <w:bookmarkEnd w:id="20"/>
      <w:bookmarkEnd w:id="21"/>
      <w:bookmarkEnd w:id="22"/>
    </w:p>
    <w:p>
      <w:pPr>
        <w:spacing w:line="360" w:lineRule="auto"/>
        <w:rPr>
          <w:rFonts w:ascii="宋体" w:hAnsi="宋体" w:cs="宋体"/>
          <w:sz w:val="24"/>
        </w:rPr>
      </w:pPr>
      <w:r>
        <w:rPr>
          <w:rFonts w:hint="eastAsia" w:ascii="宋体" w:hAnsi="宋体" w:cs="宋体"/>
          <w:sz w:val="24"/>
          <w:highlight w:val="white"/>
        </w:rPr>
        <w:t>自本公告发布之日起5个工作日。</w:t>
      </w:r>
    </w:p>
    <w:p>
      <w:pPr>
        <w:spacing w:line="420" w:lineRule="exact"/>
        <w:rPr>
          <w:sz w:val="24"/>
          <w:szCs w:val="22"/>
        </w:rPr>
      </w:pPr>
      <w:bookmarkStart w:id="23" w:name="_Toc35393635"/>
      <w:bookmarkStart w:id="24" w:name="_Toc35393804"/>
      <w:bookmarkStart w:id="25" w:name="_Toc28359018"/>
      <w:bookmarkStart w:id="26" w:name="_Toc28359095"/>
      <w:bookmarkStart w:id="27" w:name="_Toc35393805"/>
      <w:bookmarkStart w:id="28" w:name="_Toc35393636"/>
      <w:r>
        <w:rPr>
          <w:rFonts w:hint="eastAsia"/>
          <w:sz w:val="24"/>
          <w:szCs w:val="22"/>
          <w:highlight w:val="white"/>
        </w:rPr>
        <w:t>六、其他补充事宜</w:t>
      </w:r>
      <w:bookmarkEnd w:id="23"/>
      <w:bookmarkEnd w:id="24"/>
    </w:p>
    <w:p>
      <w:pPr>
        <w:spacing w:line="440" w:lineRule="exact"/>
        <w:ind w:firstLine="424" w:firstLineChars="177"/>
        <w:rPr>
          <w:rFonts w:ascii="宋体" w:hAnsi="宋体"/>
          <w:b/>
          <w:sz w:val="24"/>
          <w:highlight w:val="white"/>
        </w:rPr>
      </w:pPr>
      <w:r>
        <w:rPr>
          <w:rFonts w:hint="eastAsia" w:hAnsi="宋体"/>
          <w:bCs/>
          <w:sz w:val="24"/>
        </w:rPr>
        <w:t>1、</w:t>
      </w:r>
      <w:r>
        <w:rPr>
          <w:rFonts w:hint="eastAsia" w:ascii="宋体" w:hAnsi="宋体"/>
          <w:sz w:val="24"/>
          <w:highlight w:val="white"/>
        </w:rPr>
        <w:t>本项目投标保证金人民币</w:t>
      </w:r>
      <w:r>
        <w:rPr>
          <w:rFonts w:hint="eastAsia" w:ascii="Calibri" w:hAnsi="Calibri" w:eastAsia="宋体" w:cs="宋体"/>
          <w:b/>
          <w:color w:val="0000FF"/>
          <w:sz w:val="24"/>
          <w:lang w:val="en-US" w:eastAsia="zh-CN" w:bidi="en-US"/>
        </w:rPr>
        <w:t>叁万壹仟</w:t>
      </w:r>
      <w:r>
        <w:rPr>
          <w:rFonts w:hint="eastAsia" w:ascii="Calibri" w:hAnsi="Calibri" w:eastAsia="宋体" w:cs="宋体"/>
          <w:b/>
          <w:color w:val="0000FF"/>
          <w:sz w:val="24"/>
          <w:lang w:bidi="en-US"/>
        </w:rPr>
        <w:t>捌元整（￥</w:t>
      </w:r>
      <w:r>
        <w:rPr>
          <w:rFonts w:hint="eastAsia" w:ascii="Calibri" w:hAnsi="Calibri" w:eastAsia="宋体" w:cs="宋体"/>
          <w:b/>
          <w:color w:val="0000FF"/>
          <w:sz w:val="24"/>
          <w:lang w:val="en-US" w:eastAsia="zh-CN" w:bidi="en-US"/>
        </w:rPr>
        <w:t>318</w:t>
      </w:r>
      <w:r>
        <w:rPr>
          <w:rFonts w:hint="eastAsia" w:ascii="Calibri" w:hAnsi="Calibri" w:eastAsia="宋体" w:cs="宋体"/>
          <w:b/>
          <w:color w:val="0000FF"/>
          <w:sz w:val="24"/>
          <w:lang w:bidi="en-US"/>
        </w:rPr>
        <w:t>00元）</w:t>
      </w:r>
      <w:r>
        <w:rPr>
          <w:rFonts w:hint="eastAsia" w:ascii="宋体" w:hAnsi="宋体"/>
          <w:b/>
          <w:sz w:val="24"/>
          <w:highlight w:val="white"/>
        </w:rPr>
        <w:t>（</w:t>
      </w:r>
      <w:r>
        <w:rPr>
          <w:rFonts w:hint="eastAsia" w:ascii="宋体" w:hAnsi="宋体"/>
          <w:sz w:val="24"/>
          <w:highlight w:val="white"/>
        </w:rPr>
        <w:t>单据上须注明</w:t>
      </w:r>
      <w:r>
        <w:rPr>
          <w:rFonts w:hint="eastAsia" w:ascii="宋体" w:hAnsi="宋体"/>
          <w:b/>
          <w:sz w:val="24"/>
          <w:highlight w:val="white"/>
        </w:rPr>
        <w:t>“</w:t>
      </w:r>
      <w:r>
        <w:rPr>
          <w:rFonts w:hint="eastAsia" w:ascii="宋体" w:hAnsi="宋体"/>
          <w:b/>
          <w:bCs/>
          <w:sz w:val="24"/>
          <w:highlight w:val="white"/>
          <w:lang w:eastAsia="zh-CN"/>
        </w:rPr>
        <w:t>金昌政采字2024SCX08号</w:t>
      </w:r>
      <w:r>
        <w:rPr>
          <w:rFonts w:hint="eastAsia" w:ascii="宋体" w:hAnsi="宋体"/>
          <w:b/>
          <w:sz w:val="24"/>
          <w:highlight w:val="white"/>
        </w:rPr>
        <w:t>”</w:t>
      </w:r>
      <w:r>
        <w:rPr>
          <w:rFonts w:hint="eastAsia" w:ascii="宋体" w:hAnsi="宋体"/>
          <w:sz w:val="24"/>
          <w:highlight w:val="white"/>
        </w:rPr>
        <w:t>字样</w:t>
      </w:r>
      <w:r>
        <w:rPr>
          <w:rFonts w:hint="eastAsia" w:ascii="宋体" w:hAnsi="宋体"/>
          <w:b/>
          <w:sz w:val="24"/>
          <w:highlight w:val="white"/>
        </w:rPr>
        <w:t>）</w:t>
      </w:r>
      <w:r>
        <w:rPr>
          <w:rFonts w:hint="eastAsia" w:ascii="宋体" w:hAnsi="宋体"/>
          <w:sz w:val="24"/>
          <w:highlight w:val="white"/>
        </w:rPr>
        <w:t>，投标保证金缴纳形式、缴纳金额、缴纳期限、收款账户等信息详见招标文件第二章“投标人须知前附表”。</w:t>
      </w:r>
    </w:p>
    <w:p>
      <w:pPr>
        <w:spacing w:line="440" w:lineRule="exact"/>
        <w:ind w:firstLine="424" w:firstLineChars="177"/>
        <w:rPr>
          <w:rFonts w:hAnsi="宋体"/>
          <w:bCs/>
          <w:sz w:val="24"/>
        </w:rPr>
      </w:pPr>
      <w:r>
        <w:rPr>
          <w:rFonts w:hint="eastAsia" w:hAnsi="宋体"/>
          <w:bCs/>
          <w:sz w:val="24"/>
        </w:rPr>
        <w:t>2、本项目采购代理服务费：向成交服务商收取，收费标准详见招标文件。</w:t>
      </w:r>
    </w:p>
    <w:p>
      <w:pPr>
        <w:pStyle w:val="54"/>
        <w:ind w:firstLine="436"/>
      </w:pPr>
    </w:p>
    <w:p>
      <w:pPr>
        <w:spacing w:line="360" w:lineRule="auto"/>
        <w:rPr>
          <w:rFonts w:ascii="宋体" w:hAnsi="宋体" w:cs="宋体"/>
          <w:sz w:val="24"/>
        </w:rPr>
      </w:pPr>
      <w:r>
        <w:rPr>
          <w:rFonts w:hint="eastAsia" w:ascii="宋体" w:hAnsi="宋体"/>
          <w:bCs/>
          <w:highlight w:val="white"/>
        </w:rPr>
        <w:t>七、</w:t>
      </w:r>
      <w:r>
        <w:rPr>
          <w:rFonts w:hint="eastAsia" w:ascii="宋体" w:hAnsi="宋体" w:cs="宋体"/>
          <w:bCs/>
          <w:sz w:val="24"/>
          <w:highlight w:val="white"/>
        </w:rPr>
        <w:t>凡对本</w:t>
      </w:r>
      <w:r>
        <w:rPr>
          <w:rFonts w:hint="eastAsia" w:ascii="宋体" w:hAnsi="宋体" w:cs="宋体"/>
          <w:sz w:val="24"/>
          <w:highlight w:val="white"/>
        </w:rPr>
        <w:t>次采购提出询问，请按</w:t>
      </w:r>
      <w:r>
        <w:rPr>
          <w:rFonts w:ascii="宋体" w:hAnsi="宋体" w:cs="宋体"/>
          <w:sz w:val="24"/>
          <w:highlight w:val="white"/>
        </w:rPr>
        <w:t>以下方式</w:t>
      </w:r>
      <w:r>
        <w:rPr>
          <w:rFonts w:hint="eastAsia" w:ascii="宋体" w:hAnsi="宋体" w:cs="宋体"/>
          <w:sz w:val="24"/>
          <w:highlight w:val="white"/>
        </w:rPr>
        <w:t>联系。</w:t>
      </w:r>
      <w:bookmarkEnd w:id="25"/>
      <w:bookmarkEnd w:id="26"/>
      <w:bookmarkEnd w:id="27"/>
      <w:bookmarkEnd w:id="28"/>
      <w:bookmarkStart w:id="29" w:name="_Toc35393806"/>
      <w:bookmarkStart w:id="30" w:name="_Toc28359096"/>
      <w:bookmarkStart w:id="31" w:name="_Toc35393637"/>
      <w:bookmarkStart w:id="32" w:name="_Toc28359019"/>
    </w:p>
    <w:p>
      <w:pPr>
        <w:spacing w:line="360" w:lineRule="auto"/>
        <w:rPr>
          <w:rFonts w:ascii="宋体" w:hAnsi="宋体" w:cs="宋体"/>
          <w:sz w:val="24"/>
        </w:rPr>
      </w:pPr>
      <w:r>
        <w:rPr>
          <w:rFonts w:hint="eastAsia" w:ascii="宋体" w:hAnsi="宋体" w:cs="宋体"/>
          <w:sz w:val="24"/>
          <w:highlight w:val="white"/>
        </w:rPr>
        <w:t>1、采购人信息</w:t>
      </w:r>
      <w:bookmarkEnd w:id="29"/>
      <w:bookmarkEnd w:id="30"/>
      <w:bookmarkEnd w:id="31"/>
      <w:bookmarkEnd w:id="32"/>
    </w:p>
    <w:p>
      <w:pPr>
        <w:spacing w:line="360" w:lineRule="auto"/>
        <w:rPr>
          <w:rFonts w:ascii="宋体" w:hAnsi="宋体" w:cs="宋体"/>
          <w:b/>
          <w:bCs/>
          <w:sz w:val="30"/>
          <w:szCs w:val="30"/>
        </w:rPr>
      </w:pPr>
      <w:r>
        <w:rPr>
          <w:rFonts w:hint="eastAsia" w:ascii="宋体" w:hAnsi="宋体"/>
          <w:sz w:val="24"/>
          <w:highlight w:val="white"/>
        </w:rPr>
        <w:t>采购单位：遂川县自来水公司</w:t>
      </w:r>
    </w:p>
    <w:p>
      <w:pPr>
        <w:spacing w:line="360" w:lineRule="auto"/>
        <w:rPr>
          <w:rFonts w:ascii="宋体" w:hAnsi="宋体"/>
          <w:bCs/>
          <w:sz w:val="24"/>
        </w:rPr>
      </w:pPr>
      <w:r>
        <w:rPr>
          <w:rFonts w:hint="eastAsia" w:ascii="宋体" w:hAnsi="宋体"/>
          <w:sz w:val="24"/>
          <w:highlight w:val="white"/>
        </w:rPr>
        <w:t>采购单位地址：</w:t>
      </w:r>
      <w:bookmarkStart w:id="33" w:name="_Toc35393807"/>
      <w:bookmarkStart w:id="34" w:name="_Toc28359020"/>
      <w:bookmarkStart w:id="35" w:name="_Toc28359097"/>
      <w:bookmarkStart w:id="36" w:name="_Toc35393638"/>
      <w:r>
        <w:rPr>
          <w:rFonts w:hint="eastAsia" w:ascii="宋体" w:hAnsi="宋体"/>
          <w:bCs/>
          <w:sz w:val="24"/>
          <w:highlight w:val="white"/>
          <w:u w:val="single"/>
        </w:rPr>
        <w:t>遂川县枚江镇牛头脑</w:t>
      </w:r>
    </w:p>
    <w:p>
      <w:pPr>
        <w:spacing w:line="360" w:lineRule="auto"/>
        <w:rPr>
          <w:rFonts w:ascii="宋体" w:hAnsi="宋体"/>
          <w:sz w:val="24"/>
          <w:u w:val="single"/>
        </w:rPr>
      </w:pPr>
      <w:r>
        <w:rPr>
          <w:rFonts w:hint="eastAsia" w:ascii="宋体" w:hAnsi="宋体"/>
          <w:sz w:val="24"/>
          <w:highlight w:val="white"/>
        </w:rPr>
        <w:t>采购单位联系人及联系电话：郭</w:t>
      </w:r>
      <w:r>
        <w:rPr>
          <w:rFonts w:hint="eastAsia" w:ascii="宋体" w:hAnsi="宋体"/>
          <w:bCs/>
          <w:sz w:val="24"/>
          <w:highlight w:val="white"/>
          <w:u w:val="single"/>
        </w:rPr>
        <w:t>先生</w:t>
      </w:r>
      <w:r>
        <w:rPr>
          <w:rFonts w:ascii="宋体" w:hAnsi="宋体"/>
          <w:bCs/>
          <w:sz w:val="24"/>
          <w:highlight w:val="white"/>
          <w:u w:val="single"/>
        </w:rPr>
        <w:t>1</w:t>
      </w:r>
      <w:r>
        <w:rPr>
          <w:rFonts w:hint="eastAsia" w:ascii="宋体" w:hAnsi="宋体"/>
          <w:bCs/>
          <w:sz w:val="24"/>
          <w:u w:val="single"/>
        </w:rPr>
        <w:t>3979696912</w:t>
      </w:r>
    </w:p>
    <w:p>
      <w:pPr>
        <w:spacing w:line="360" w:lineRule="auto"/>
        <w:jc w:val="left"/>
        <w:rPr>
          <w:rFonts w:ascii="宋体" w:hAnsi="宋体" w:cs="宋体"/>
          <w:sz w:val="24"/>
        </w:rPr>
      </w:pPr>
      <w:r>
        <w:rPr>
          <w:rFonts w:hint="eastAsia" w:ascii="宋体" w:hAnsi="宋体" w:cs="宋体"/>
          <w:sz w:val="24"/>
          <w:highlight w:val="white"/>
        </w:rPr>
        <w:t>2、采购代理机构信息</w:t>
      </w:r>
      <w:bookmarkEnd w:id="33"/>
      <w:bookmarkEnd w:id="34"/>
      <w:bookmarkEnd w:id="35"/>
      <w:bookmarkEnd w:id="36"/>
    </w:p>
    <w:p>
      <w:pPr>
        <w:spacing w:line="360" w:lineRule="auto"/>
        <w:rPr>
          <w:rFonts w:ascii="宋体" w:hAnsi="宋体"/>
          <w:sz w:val="24"/>
        </w:rPr>
      </w:pPr>
      <w:r>
        <w:rPr>
          <w:rFonts w:hint="eastAsia" w:ascii="宋体" w:hAnsi="宋体"/>
          <w:sz w:val="24"/>
          <w:highlight w:val="white"/>
        </w:rPr>
        <w:t>采购代理机构：</w:t>
      </w:r>
      <w:r>
        <w:rPr>
          <w:rFonts w:hint="eastAsia" w:ascii="宋体" w:hAnsi="宋体"/>
          <w:sz w:val="24"/>
          <w:highlight w:val="white"/>
          <w:u w:val="single"/>
        </w:rPr>
        <w:t>江西金昌工程管理咨询有限公司</w:t>
      </w:r>
    </w:p>
    <w:p>
      <w:pPr>
        <w:spacing w:line="360" w:lineRule="auto"/>
        <w:rPr>
          <w:rFonts w:ascii="宋体" w:hAnsi="宋体"/>
          <w:bCs/>
          <w:sz w:val="24"/>
          <w:u w:val="single"/>
        </w:rPr>
      </w:pPr>
      <w:r>
        <w:rPr>
          <w:rFonts w:hint="eastAsia" w:ascii="宋体" w:hAnsi="宋体"/>
          <w:sz w:val="24"/>
          <w:highlight w:val="white"/>
        </w:rPr>
        <w:t>采购代理机构地址：</w:t>
      </w:r>
      <w:bookmarkStart w:id="37" w:name="_Toc28359098"/>
      <w:bookmarkStart w:id="38" w:name="_Toc35393808"/>
      <w:bookmarkStart w:id="39" w:name="_Toc28359021"/>
      <w:bookmarkStart w:id="40" w:name="_Toc35393639"/>
      <w:r>
        <w:rPr>
          <w:rFonts w:hint="eastAsia" w:ascii="宋体" w:hAnsi="宋体"/>
          <w:sz w:val="24"/>
          <w:highlight w:val="white"/>
          <w:u w:val="single"/>
        </w:rPr>
        <w:t>江西省吉安市</w:t>
      </w:r>
      <w:r>
        <w:rPr>
          <w:rFonts w:hint="eastAsia" w:ascii="宋体" w:hAnsi="宋体"/>
          <w:bCs/>
          <w:sz w:val="24"/>
          <w:highlight w:val="white"/>
          <w:u w:val="single"/>
        </w:rPr>
        <w:t>遂川县龙川大道153号　</w:t>
      </w:r>
    </w:p>
    <w:p>
      <w:pPr>
        <w:spacing w:line="360" w:lineRule="auto"/>
        <w:rPr>
          <w:rFonts w:hint="default" w:ascii="宋体" w:hAnsi="宋体" w:eastAsia="宋体"/>
          <w:sz w:val="24"/>
          <w:lang w:val="en-US" w:eastAsia="zh-CN"/>
        </w:rPr>
      </w:pPr>
      <w:r>
        <w:rPr>
          <w:rFonts w:hint="eastAsia" w:ascii="宋体" w:hAnsi="宋体"/>
          <w:sz w:val="24"/>
          <w:highlight w:val="white"/>
        </w:rPr>
        <w:t>采购代理机构联系人及联系电话：</w:t>
      </w:r>
      <w:r>
        <w:rPr>
          <w:rFonts w:hint="eastAsia" w:ascii="宋体" w:hAnsi="宋体"/>
          <w:sz w:val="24"/>
          <w:highlight w:val="white"/>
          <w:u w:val="single"/>
        </w:rPr>
        <w:t xml:space="preserve">刘女士  </w:t>
      </w:r>
      <w:r>
        <w:rPr>
          <w:rFonts w:hint="eastAsia" w:ascii="宋体" w:hAnsi="宋体"/>
          <w:sz w:val="24"/>
          <w:highlight w:val="white"/>
          <w:u w:val="single"/>
          <w:lang w:val="en-US" w:eastAsia="zh-CN"/>
        </w:rPr>
        <w:t>0796-6321106</w:t>
      </w:r>
    </w:p>
    <w:p>
      <w:pPr>
        <w:spacing w:line="360" w:lineRule="auto"/>
        <w:rPr>
          <w:rFonts w:ascii="宋体" w:hAnsi="宋体" w:cs="宋体"/>
          <w:sz w:val="24"/>
        </w:rPr>
      </w:pPr>
      <w:r>
        <w:rPr>
          <w:rFonts w:hint="eastAsia" w:ascii="宋体" w:hAnsi="宋体" w:cs="宋体"/>
          <w:sz w:val="24"/>
          <w:highlight w:val="white"/>
        </w:rPr>
        <w:t>3、项目联系</w:t>
      </w:r>
      <w:r>
        <w:rPr>
          <w:rFonts w:ascii="宋体" w:hAnsi="宋体" w:cs="宋体"/>
          <w:sz w:val="24"/>
          <w:highlight w:val="white"/>
        </w:rPr>
        <w:t>方式</w:t>
      </w:r>
      <w:bookmarkEnd w:id="37"/>
      <w:bookmarkEnd w:id="38"/>
      <w:bookmarkEnd w:id="39"/>
      <w:bookmarkEnd w:id="40"/>
    </w:p>
    <w:p>
      <w:pPr>
        <w:pStyle w:val="11"/>
        <w:spacing w:line="360" w:lineRule="auto"/>
        <w:rPr>
          <w:rFonts w:hAnsi="宋体"/>
          <w:sz w:val="24"/>
          <w:szCs w:val="24"/>
        </w:rPr>
      </w:pPr>
      <w:r>
        <w:rPr>
          <w:rFonts w:hint="eastAsia" w:hAnsi="宋体"/>
          <w:sz w:val="24"/>
          <w:szCs w:val="24"/>
          <w:highlight w:val="white"/>
        </w:rPr>
        <w:t>项目联系人：郭先生</w:t>
      </w:r>
    </w:p>
    <w:p>
      <w:pPr>
        <w:spacing w:line="360" w:lineRule="auto"/>
        <w:rPr>
          <w:rFonts w:ascii="宋体" w:hAnsi="宋体"/>
          <w:sz w:val="24"/>
          <w:u w:val="single"/>
        </w:rPr>
      </w:pPr>
      <w:r>
        <w:rPr>
          <w:rFonts w:hint="eastAsia" w:ascii="宋体" w:hAnsi="宋体"/>
          <w:sz w:val="24"/>
          <w:highlight w:val="white"/>
        </w:rPr>
        <w:t>电　　 话：</w:t>
      </w:r>
      <w:r>
        <w:rPr>
          <w:rFonts w:ascii="宋体" w:hAnsi="宋体"/>
          <w:bCs/>
          <w:sz w:val="24"/>
          <w:highlight w:val="white"/>
          <w:u w:val="single"/>
        </w:rPr>
        <w:t>1</w:t>
      </w:r>
      <w:r>
        <w:rPr>
          <w:rFonts w:hint="eastAsia" w:ascii="宋体" w:hAnsi="宋体"/>
          <w:bCs/>
          <w:sz w:val="24"/>
          <w:u w:val="single"/>
        </w:rPr>
        <w:t>3979696912</w:t>
      </w:r>
    </w:p>
    <w:p>
      <w:pPr>
        <w:spacing w:line="360" w:lineRule="auto"/>
        <w:rPr>
          <w:rFonts w:hint="eastAsia" w:ascii="Calibri" w:hAnsi="Calibri" w:eastAsia="宋体" w:cs="宋体"/>
          <w:b/>
          <w:color w:val="0000FF"/>
          <w:sz w:val="24"/>
          <w:lang w:bidi="en-US"/>
        </w:rPr>
      </w:pPr>
      <w:r>
        <w:rPr>
          <w:rFonts w:hint="eastAsia" w:ascii="宋体" w:hAnsi="宋体"/>
          <w:sz w:val="24"/>
          <w:highlight w:val="white"/>
        </w:rPr>
        <w:t>电子函件：</w:t>
      </w:r>
      <w:r>
        <w:rPr>
          <w:rFonts w:hint="eastAsia" w:ascii="Calibri" w:hAnsi="Calibri" w:eastAsia="宋体" w:cs="宋体"/>
          <w:b/>
          <w:color w:val="0000FF"/>
          <w:sz w:val="24"/>
          <w:lang w:bidi="en-US"/>
        </w:rPr>
        <w:t>jastgs2024@126.com</w:t>
      </w:r>
    </w:p>
    <w:p>
      <w:pPr>
        <w:pStyle w:val="54"/>
        <w:ind w:firstLine="436"/>
      </w:pPr>
    </w:p>
    <w:p>
      <w:pPr>
        <w:pStyle w:val="54"/>
        <w:ind w:firstLine="436"/>
      </w:pPr>
    </w:p>
    <w:p>
      <w:pPr>
        <w:pStyle w:val="54"/>
        <w:ind w:firstLine="436"/>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rPr>
          <w:rFonts w:hint="eastAsia"/>
        </w:rPr>
      </w:pPr>
    </w:p>
    <w:p>
      <w:pPr>
        <w:pStyle w:val="54"/>
        <w:ind w:firstLine="436"/>
      </w:pPr>
    </w:p>
    <w:p>
      <w:pPr>
        <w:pStyle w:val="54"/>
        <w:ind w:left="0" w:leftChars="0" w:firstLine="0" w:firstLineChars="0"/>
      </w:pPr>
    </w:p>
    <w:p>
      <w:pPr>
        <w:spacing w:line="534" w:lineRule="exact"/>
        <w:ind w:right="40"/>
        <w:jc w:val="center"/>
        <w:rPr>
          <w:rFonts w:ascii="宋体" w:hAnsi="宋体" w:cs="宋体"/>
          <w:b/>
          <w:bCs/>
          <w:sz w:val="32"/>
          <w:szCs w:val="32"/>
        </w:rPr>
      </w:pPr>
      <w:r>
        <w:rPr>
          <w:rFonts w:hint="eastAsia" w:ascii="宋体" w:hAnsi="宋体" w:cs="宋体"/>
          <w:b/>
          <w:bCs/>
          <w:sz w:val="32"/>
          <w:szCs w:val="32"/>
          <w:highlight w:val="white"/>
        </w:rPr>
        <w:t>第二章  供应商须知</w:t>
      </w:r>
    </w:p>
    <w:p>
      <w:pPr>
        <w:spacing w:line="534" w:lineRule="exact"/>
        <w:ind w:right="40"/>
        <w:jc w:val="center"/>
      </w:pPr>
      <w:r>
        <w:rPr>
          <w:rFonts w:hint="eastAsia" w:ascii="宋体" w:hAnsi="宋体" w:cs="宋体"/>
          <w:b/>
          <w:bCs/>
          <w:sz w:val="28"/>
          <w:szCs w:val="28"/>
          <w:highlight w:val="white"/>
        </w:rPr>
        <w:t>一、供应商须知前附页表</w:t>
      </w:r>
    </w:p>
    <w:tbl>
      <w:tblPr>
        <w:tblStyle w:val="18"/>
        <w:tblW w:w="0" w:type="auto"/>
        <w:tblInd w:w="-4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146"/>
        <w:gridCol w:w="8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23"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jc w:val="center"/>
              <w:rPr>
                <w:rFonts w:ascii="宋体" w:hAnsi="宋体"/>
                <w:bCs/>
                <w:sz w:val="24"/>
              </w:rPr>
            </w:pPr>
            <w:r>
              <w:rPr>
                <w:rFonts w:hint="eastAsia" w:ascii="宋体" w:hAnsi="宋体"/>
                <w:b/>
                <w:sz w:val="24"/>
                <w:highlight w:val="white"/>
              </w:rPr>
              <w:t>序号</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jc w:val="center"/>
              <w:rPr>
                <w:rFonts w:ascii="宋体" w:hAnsi="宋体"/>
                <w:b/>
                <w:sz w:val="24"/>
              </w:rPr>
            </w:pPr>
            <w:r>
              <w:rPr>
                <w:rFonts w:hint="eastAsia" w:ascii="宋体" w:hAnsi="宋体"/>
                <w:b/>
                <w:sz w:val="24"/>
                <w:highlight w:val="white"/>
              </w:rPr>
              <w:t>节点</w:t>
            </w:r>
          </w:p>
          <w:p>
            <w:pPr>
              <w:wordWrap w:val="0"/>
              <w:spacing w:line="460" w:lineRule="exact"/>
              <w:jc w:val="center"/>
              <w:rPr>
                <w:rFonts w:ascii="宋体" w:hAnsi="宋体"/>
                <w:b/>
                <w:sz w:val="24"/>
              </w:rPr>
            </w:pPr>
            <w:r>
              <w:rPr>
                <w:rFonts w:hint="eastAsia" w:ascii="宋体" w:hAnsi="宋体"/>
                <w:b/>
                <w:sz w:val="24"/>
                <w:highlight w:val="white"/>
              </w:rPr>
              <w:t>名称</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jc w:val="center"/>
              <w:rPr>
                <w:rFonts w:ascii="宋体" w:hAnsi="宋体"/>
                <w:bCs/>
                <w:sz w:val="24"/>
              </w:rPr>
            </w:pPr>
            <w:r>
              <w:rPr>
                <w:rFonts w:hint="eastAsia" w:ascii="宋体" w:hAnsi="宋体"/>
                <w:b/>
                <w:sz w:val="24"/>
                <w:highlight w:val="whit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23"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jc w:val="center"/>
              <w:rPr>
                <w:rFonts w:ascii="宋体" w:hAnsi="宋体"/>
                <w:bCs/>
                <w:sz w:val="24"/>
              </w:rPr>
            </w:pPr>
            <w:r>
              <w:rPr>
                <w:rFonts w:hint="eastAsia" w:ascii="宋体" w:hAnsi="宋体"/>
                <w:bCs/>
                <w:sz w:val="24"/>
                <w:highlight w:val="white"/>
              </w:rPr>
              <w:t>1</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jc w:val="center"/>
              <w:rPr>
                <w:rFonts w:ascii="宋体" w:hAnsi="宋体"/>
                <w:bCs/>
                <w:sz w:val="24"/>
              </w:rPr>
            </w:pPr>
            <w:r>
              <w:rPr>
                <w:rFonts w:hint="eastAsia" w:ascii="宋体" w:hAnsi="宋体"/>
                <w:bCs/>
                <w:sz w:val="24"/>
                <w:highlight w:val="white"/>
              </w:rPr>
              <w:t>本项目采购相关内容</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bCs/>
                <w:sz w:val="24"/>
              </w:rPr>
            </w:pPr>
            <w:r>
              <w:rPr>
                <w:rFonts w:hint="eastAsia" w:ascii="宋体" w:hAnsi="宋体" w:cs="宋体"/>
                <w:bCs/>
                <w:sz w:val="24"/>
                <w:highlight w:val="white"/>
              </w:rPr>
              <w:t>采购项目名称：</w:t>
            </w:r>
            <w:r>
              <w:rPr>
                <w:rFonts w:hint="eastAsia" w:ascii="宋体" w:hAnsi="宋体"/>
                <w:bCs/>
                <w:sz w:val="24"/>
                <w:highlight w:val="white"/>
              </w:rPr>
              <w:t>2024年度遂川县城区供水管网及水厂设施规划建设项目设计勘察服务项目</w:t>
            </w:r>
          </w:p>
          <w:p>
            <w:pPr>
              <w:wordWrap w:val="0"/>
              <w:spacing w:line="360" w:lineRule="auto"/>
              <w:rPr>
                <w:rFonts w:hint="eastAsia" w:ascii="宋体" w:hAnsi="宋体" w:eastAsia="宋体" w:cs="宋体"/>
                <w:bCs/>
                <w:sz w:val="24"/>
                <w:lang w:eastAsia="zh-CN"/>
              </w:rPr>
            </w:pPr>
            <w:r>
              <w:rPr>
                <w:rFonts w:hint="eastAsia" w:ascii="宋体" w:hAnsi="宋体" w:cs="宋体"/>
                <w:bCs/>
                <w:sz w:val="24"/>
                <w:highlight w:val="white"/>
              </w:rPr>
              <w:t>采购编号：</w:t>
            </w:r>
            <w:r>
              <w:rPr>
                <w:rFonts w:hint="eastAsia" w:ascii="宋体" w:hAnsi="宋体"/>
                <w:bCs/>
                <w:sz w:val="24"/>
                <w:highlight w:val="white"/>
                <w:lang w:eastAsia="zh-CN"/>
              </w:rPr>
              <w:t>金昌政采字2024SCX08号</w:t>
            </w:r>
          </w:p>
          <w:p>
            <w:pPr>
              <w:pStyle w:val="17"/>
              <w:spacing w:line="360" w:lineRule="auto"/>
              <w:ind w:firstLine="0" w:firstLineChars="0"/>
              <w:rPr>
                <w:color w:val="auto"/>
                <w:kern w:val="0"/>
                <w:sz w:val="24"/>
              </w:rPr>
            </w:pPr>
            <w:r>
              <w:rPr>
                <w:rFonts w:hint="eastAsia" w:ascii="宋体" w:hAnsi="宋体" w:cs="宋体"/>
                <w:sz w:val="24"/>
                <w:highlight w:val="white"/>
              </w:rPr>
              <w:t>服务期限：</w:t>
            </w:r>
            <w:r>
              <w:rPr>
                <w:rFonts w:hint="eastAsia" w:hAnsi="宋体" w:eastAsia="宋体"/>
                <w:color w:val="auto"/>
                <w:sz w:val="24"/>
                <w:szCs w:val="24"/>
              </w:rPr>
              <w:t>自合同签订之日起10日历天内完成可行性研究报告，可研报告批复后10天内提交初步设计报告，初步设计审查通过后根据项目实际情况按招标人要求在规定的时间内完成施工图设计。现场服务及后续服务期限为工程竣工验收之日止。</w:t>
            </w:r>
          </w:p>
          <w:p>
            <w:pPr>
              <w:pStyle w:val="17"/>
              <w:spacing w:line="360" w:lineRule="auto"/>
              <w:ind w:firstLine="0" w:firstLineChars="0"/>
              <w:rPr>
                <w:rFonts w:ascii="宋体" w:hAnsi="宋体"/>
                <w:bCs/>
              </w:rPr>
            </w:pPr>
            <w:r>
              <w:rPr>
                <w:rFonts w:hint="eastAsia" w:ascii="宋体" w:hAnsi="宋体" w:cs="宋体"/>
                <w:color w:val="auto"/>
                <w:sz w:val="24"/>
                <w:highlight w:val="white"/>
              </w:rPr>
              <w:t>付款方式：</w:t>
            </w:r>
            <w:r>
              <w:rPr>
                <w:rFonts w:hint="eastAsia" w:ascii="宋体" w:hAnsi="宋体" w:cs="宋体"/>
                <w:color w:val="auto"/>
                <w:spacing w:val="-4"/>
                <w:sz w:val="24"/>
                <w:highlight w:val="white"/>
                <w:lang w:val="en-US" w:eastAsia="zh-CN"/>
              </w:rPr>
              <w:t>项目图审合格后付至合同价的40%，预算财政评审通过后付至合同价的65%，竣工验收后付至合同价的85%，余款一年后付清。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525"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2</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rFonts w:hAnsi="宋体" w:cs="宋体"/>
                <w:b/>
                <w:sz w:val="24"/>
              </w:rPr>
            </w:pPr>
            <w:r>
              <w:rPr>
                <w:rFonts w:hint="eastAsia" w:hAnsi="宋体" w:cs="宋体"/>
                <w:bCs/>
                <w:sz w:val="24"/>
                <w:highlight w:val="white"/>
              </w:rPr>
              <w:t>供应商资格条件</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widowControl/>
              <w:spacing w:line="440" w:lineRule="exact"/>
              <w:jc w:val="left"/>
              <w:rPr>
                <w:rFonts w:hAnsi="宋体" w:cs="宋体"/>
                <w:b/>
                <w:bCs/>
                <w:sz w:val="24"/>
              </w:rPr>
            </w:pPr>
            <w:r>
              <w:rPr>
                <w:rFonts w:hint="eastAsia" w:ascii="宋体" w:hAnsi="宋体"/>
                <w:bCs/>
                <w:sz w:val="24"/>
              </w:rPr>
              <w:t>1</w:t>
            </w:r>
            <w:r>
              <w:rPr>
                <w:rFonts w:hint="eastAsia" w:ascii="宋体" w:hAnsi="宋体"/>
                <w:bCs/>
                <w:sz w:val="24"/>
                <w:highlight w:val="white"/>
              </w:rPr>
              <w:t>、</w:t>
            </w:r>
            <w:r>
              <w:rPr>
                <w:rFonts w:hint="eastAsia" w:hAnsi="宋体" w:cs="宋体"/>
                <w:b/>
                <w:bCs/>
                <w:sz w:val="24"/>
              </w:rPr>
              <w:t>基本资格条件</w:t>
            </w:r>
          </w:p>
          <w:p>
            <w:pPr>
              <w:widowControl/>
              <w:spacing w:line="440" w:lineRule="exact"/>
              <w:jc w:val="left"/>
              <w:rPr>
                <w:rFonts w:hAnsi="宋体" w:cs="宋体"/>
                <w:bCs/>
                <w:sz w:val="24"/>
              </w:rPr>
            </w:pPr>
            <w:r>
              <w:rPr>
                <w:rFonts w:hint="eastAsia" w:hAnsi="宋体" w:cs="宋体"/>
                <w:bCs/>
                <w:sz w:val="24"/>
              </w:rPr>
              <w:t>1.1具有独立承担民事责任的能力【提供工商营业执照，或事业单位法人证书，或社会团体法人登记证书，或自然人身份证（据《中华人民共和国政府采购法实施条例》释义中指银行、保险、石油石化、电力和电信等可以提供分公司的营业执照，招标文件中涉及的“法定代表人”在前述特殊行业中即对应为“分支机构负责人”）】；</w:t>
            </w:r>
          </w:p>
          <w:p>
            <w:pPr>
              <w:widowControl/>
              <w:spacing w:line="440" w:lineRule="exact"/>
              <w:jc w:val="left"/>
              <w:rPr>
                <w:rFonts w:hAnsi="宋体" w:cs="宋体"/>
                <w:bCs/>
                <w:sz w:val="24"/>
              </w:rPr>
            </w:pPr>
            <w:r>
              <w:rPr>
                <w:rFonts w:hint="eastAsia" w:hAnsi="宋体" w:cs="宋体"/>
                <w:bCs/>
                <w:sz w:val="24"/>
              </w:rPr>
              <w:t>1.2具有良好的商业信誉和健全的财务会计制度【提供开标前近6个月内任一个月（不含开标当月）的财务报表﹝至少包含资产负债表和损益表或利润表﹞，或基本账户开户银行出具的资信证明，或上一年度审计报告】；</w:t>
            </w:r>
          </w:p>
          <w:p>
            <w:pPr>
              <w:widowControl/>
              <w:spacing w:line="440" w:lineRule="exact"/>
              <w:jc w:val="left"/>
              <w:rPr>
                <w:rFonts w:hAnsi="宋体" w:cs="宋体"/>
                <w:bCs/>
                <w:sz w:val="24"/>
              </w:rPr>
            </w:pPr>
            <w:r>
              <w:rPr>
                <w:rFonts w:hint="eastAsia" w:hAnsi="宋体" w:cs="宋体"/>
                <w:bCs/>
                <w:sz w:val="24"/>
              </w:rPr>
              <w:t>1.3 具有履行合同所必需的设备和专业技术能力【提供声明函原件，格式见附件】；</w:t>
            </w:r>
          </w:p>
          <w:p>
            <w:pPr>
              <w:widowControl/>
              <w:spacing w:line="440" w:lineRule="exact"/>
              <w:jc w:val="left"/>
              <w:rPr>
                <w:rFonts w:hAnsi="宋体" w:cs="宋体"/>
                <w:bCs/>
                <w:sz w:val="24"/>
              </w:rPr>
            </w:pPr>
            <w:r>
              <w:rPr>
                <w:rFonts w:hint="eastAsia" w:hAnsi="宋体" w:cs="宋体"/>
                <w:bCs/>
                <w:sz w:val="24"/>
              </w:rPr>
              <w:t>1.4有依法缴纳税收和社会保障资金的良好记录【提供开标前6个月内任1个月（不含开标当月）依法缴纳税收证明文件（缴税凭证或证明）和开标前6个月内任1个月（不含开标当月）缴纳社会保障资金的证明文件（缴纳社会保障资金的凭证或当地社会保障局出具的缴纳明细或投标人社保登记证）；依法免税或不需要缴纳社会保障资金的投标人，须提供相应证明文件】；</w:t>
            </w:r>
          </w:p>
          <w:p>
            <w:pPr>
              <w:pStyle w:val="8"/>
              <w:rPr>
                <w:rFonts w:hAnsi="宋体" w:cs="宋体"/>
                <w:bCs/>
              </w:rPr>
            </w:pPr>
            <w:r>
              <w:rPr>
                <w:rFonts w:hAnsi="宋体" w:cs="宋体"/>
                <w:bCs/>
              </w:rPr>
              <w:t>1.5</w:t>
            </w:r>
            <w:r>
              <w:rPr>
                <w:rFonts w:ascii="Times New Roman" w:hAnsi="宋体" w:eastAsia="宋体" w:cs="宋体"/>
                <w:bCs/>
              </w:rPr>
              <w:t>参加政府采购活动前三年内，在经营活动中没有重大违法记录</w:t>
            </w:r>
            <w:r>
              <w:rPr>
                <w:rFonts w:hAnsi="宋体" w:cs="宋体"/>
                <w:bCs/>
              </w:rPr>
              <w:t>【</w:t>
            </w:r>
            <w:r>
              <w:rPr>
                <w:rFonts w:ascii="Times New Roman" w:hAnsi="宋体" w:eastAsia="宋体" w:cs="宋体"/>
                <w:bCs/>
              </w:rPr>
              <w:t>提供声明函原件，格式见附件</w:t>
            </w:r>
            <w:r>
              <w:rPr>
                <w:rFonts w:hAnsi="宋体" w:cs="宋体"/>
                <w:bCs/>
              </w:rPr>
              <w:t>】；</w:t>
            </w:r>
          </w:p>
          <w:p>
            <w:pPr>
              <w:pStyle w:val="8"/>
            </w:pPr>
            <w:r>
              <w:rPr>
                <w:rFonts w:hAnsi="宋体" w:eastAsia="宋体"/>
                <w:b/>
              </w:rPr>
              <w:t>注：投标人在政府采购项目资格审查环节提供了满足相应条件的书面承诺书(详见政府采购投标人信用承诺函）后，可不再需要提供以上证明材料。</w:t>
            </w:r>
          </w:p>
          <w:p>
            <w:pPr>
              <w:widowControl/>
              <w:spacing w:line="440" w:lineRule="exact"/>
              <w:jc w:val="left"/>
              <w:rPr>
                <w:rFonts w:hint="eastAsia" w:hAnsi="宋体" w:cs="宋体"/>
                <w:bCs/>
                <w:sz w:val="24"/>
              </w:rPr>
            </w:pPr>
            <w:r>
              <w:rPr>
                <w:rFonts w:hint="eastAsia" w:hAnsi="宋体" w:cs="宋体"/>
                <w:bCs/>
                <w:sz w:val="24"/>
              </w:rPr>
              <w:t>1.6本项目不接受联合体投标。</w:t>
            </w:r>
          </w:p>
          <w:p>
            <w:pPr>
              <w:widowControl/>
              <w:spacing w:line="440" w:lineRule="exact"/>
              <w:jc w:val="left"/>
              <w:rPr>
                <w:rFonts w:hAnsi="宋体" w:cs="宋体"/>
                <w:b/>
                <w:bCs/>
                <w:sz w:val="24"/>
              </w:rPr>
            </w:pPr>
            <w:r>
              <w:rPr>
                <w:rFonts w:hint="eastAsia" w:hAnsi="宋体" w:cs="宋体"/>
                <w:b/>
                <w:bCs/>
                <w:sz w:val="24"/>
              </w:rPr>
              <w:t>2、法律、行政法规规定的其他条件</w:t>
            </w:r>
          </w:p>
          <w:p>
            <w:pPr>
              <w:spacing w:line="440" w:lineRule="exact"/>
              <w:rPr>
                <w:rFonts w:hAnsi="宋体" w:cs="宋体"/>
                <w:bCs/>
                <w:sz w:val="24"/>
              </w:rPr>
            </w:pPr>
            <w:r>
              <w:rPr>
                <w:rFonts w:hint="eastAsia" w:hAnsi="宋体" w:cs="宋体"/>
                <w:bCs/>
                <w:sz w:val="24"/>
              </w:rPr>
              <w:t>2.1单位负责人为同一人或者存在直接控股、管理关系的不同供应商，不得参加同一合同项下的采购活动。</w:t>
            </w:r>
          </w:p>
          <w:p>
            <w:pPr>
              <w:spacing w:line="440" w:lineRule="exact"/>
              <w:rPr>
                <w:rFonts w:hAnsi="宋体" w:cs="宋体"/>
                <w:bCs/>
                <w:sz w:val="24"/>
              </w:rPr>
            </w:pPr>
            <w:r>
              <w:rPr>
                <w:rFonts w:hint="eastAsia" w:hAnsi="宋体" w:cs="宋体"/>
                <w:bCs/>
                <w:sz w:val="24"/>
              </w:rPr>
              <w:t>2.2为采购项目提供整体设计、规范编制或者项目管理、检测等服务的供应商不得参加该采购项目的采购活动。</w:t>
            </w:r>
          </w:p>
          <w:p>
            <w:pPr>
              <w:spacing w:after="120" w:afterLines="50" w:line="420" w:lineRule="exact"/>
              <w:jc w:val="left"/>
              <w:textAlignment w:val="center"/>
              <w:rPr>
                <w:rFonts w:ascii="宋体" w:hAnsi="宋体"/>
                <w:b/>
                <w:sz w:val="24"/>
              </w:rPr>
            </w:pPr>
            <w:r>
              <w:rPr>
                <w:rFonts w:hint="eastAsia" w:hAnsi="宋体" w:cs="宋体"/>
                <w:bCs/>
                <w:sz w:val="24"/>
              </w:rPr>
              <w:t>2.3供应商未被“信用中国”网站列入失信被执行人和重大税收违法案件当事人名单的、未被“中国政府采购网”网站列入政府采购严重违法失信行为记录名单（处罚期限尚未届满的）。</w:t>
            </w:r>
            <w:r>
              <w:rPr>
                <w:rFonts w:hint="eastAsia" w:ascii="宋体" w:hAnsi="宋体"/>
                <w:b/>
                <w:sz w:val="24"/>
                <w:highlight w:val="white"/>
              </w:rPr>
              <w:t>【由采购代理机构开标后自行查询】。</w:t>
            </w:r>
          </w:p>
          <w:p>
            <w:pPr>
              <w:spacing w:line="400" w:lineRule="exact"/>
              <w:rPr>
                <w:rFonts w:ascii="宋体" w:hAnsi="宋体" w:cs="宋体"/>
                <w:sz w:val="24"/>
              </w:rPr>
            </w:pPr>
            <w:r>
              <w:rPr>
                <w:rFonts w:hint="eastAsia" w:ascii="宋体" w:hAnsi="宋体"/>
                <w:bCs/>
                <w:sz w:val="24"/>
                <w:highlight w:val="white"/>
              </w:rPr>
              <w:t>3、</w:t>
            </w:r>
            <w:r>
              <w:rPr>
                <w:rFonts w:hint="eastAsia" w:ascii="宋体" w:hAnsi="宋体" w:cs="宋体"/>
                <w:sz w:val="24"/>
                <w:highlight w:val="white"/>
              </w:rPr>
              <w:t>本项目特定资格要求：</w:t>
            </w:r>
          </w:p>
          <w:p>
            <w:pPr>
              <w:pStyle w:val="60"/>
              <w:tabs>
                <w:tab w:val="left" w:pos="970"/>
              </w:tabs>
              <w:spacing w:line="480" w:lineRule="exact"/>
              <w:ind w:firstLine="0" w:firstLineChars="0"/>
              <w:rPr>
                <w:color w:val="auto"/>
                <w:sz w:val="24"/>
              </w:rPr>
            </w:pPr>
            <w:r>
              <w:rPr>
                <w:rFonts w:hint="eastAsia" w:ascii="宋体" w:hAnsi="宋体" w:cs="宋体"/>
                <w:sz w:val="24"/>
                <w:highlight w:val="white"/>
              </w:rPr>
              <w:t>①</w:t>
            </w:r>
            <w:r>
              <w:rPr>
                <w:rFonts w:hint="eastAsia" w:ascii="宋体" w:hAnsi="宋体" w:cs="宋体"/>
                <w:color w:val="auto"/>
                <w:sz w:val="24"/>
                <w:highlight w:val="white"/>
              </w:rPr>
              <w:t>投标</w:t>
            </w:r>
            <w:r>
              <w:rPr>
                <w:rFonts w:hint="eastAsia" w:ascii="宋体" w:hAnsi="宋体" w:cs="Arial"/>
                <w:color w:val="auto"/>
                <w:kern w:val="0"/>
                <w:sz w:val="24"/>
                <w:highlight w:val="white"/>
              </w:rPr>
              <w:t>供应商</w:t>
            </w:r>
            <w:r>
              <w:rPr>
                <w:rFonts w:hint="eastAsia" w:ascii="宋体" w:hAnsi="宋体" w:cs="宋体"/>
                <w:color w:val="auto"/>
                <w:sz w:val="24"/>
                <w:highlight w:val="white"/>
              </w:rPr>
              <w:t>必须</w:t>
            </w:r>
            <w:r>
              <w:rPr>
                <w:color w:val="auto"/>
                <w:sz w:val="24"/>
                <w:highlight w:val="white"/>
              </w:rPr>
              <w:t>具有</w:t>
            </w:r>
            <w:r>
              <w:rPr>
                <w:rFonts w:hint="eastAsia"/>
                <w:bCs/>
                <w:color w:val="auto"/>
                <w:sz w:val="24"/>
                <w:highlight w:val="white"/>
              </w:rPr>
              <w:t>建设行政主管部门颁发的</w:t>
            </w:r>
            <w:r>
              <w:rPr>
                <w:rFonts w:hint="eastAsia"/>
                <w:bCs/>
                <w:color w:val="auto"/>
                <w:sz w:val="24"/>
                <w:highlight w:val="white"/>
                <w:lang w:val="en-US" w:eastAsia="zh-CN"/>
              </w:rPr>
              <w:t>设</w:t>
            </w:r>
            <w:r>
              <w:rPr>
                <w:rFonts w:hint="eastAsia" w:ascii="Times New Roman" w:hAnsi="宋体" w:eastAsia="宋体" w:cs="宋体"/>
                <w:color w:val="auto"/>
                <w:sz w:val="24"/>
                <w:szCs w:val="24"/>
              </w:rPr>
              <w:t>计综合资质甲级或</w:t>
            </w:r>
            <w:r>
              <w:rPr>
                <w:rFonts w:hint="eastAsia"/>
                <w:bCs/>
                <w:color w:val="auto"/>
                <w:sz w:val="24"/>
                <w:highlight w:val="white"/>
              </w:rPr>
              <w:t>市政行业（给水工程）专业设计乙级及以上资质</w:t>
            </w:r>
            <w:r>
              <w:rPr>
                <w:color w:val="auto"/>
                <w:sz w:val="24"/>
                <w:highlight w:val="white"/>
              </w:rPr>
              <w:t>和工程勘察（岩土工程</w:t>
            </w:r>
            <w:r>
              <w:rPr>
                <w:rFonts w:hint="eastAsia"/>
                <w:color w:val="auto"/>
                <w:sz w:val="24"/>
                <w:highlight w:val="white"/>
              </w:rPr>
              <w:t>勘察</w:t>
            </w:r>
            <w:r>
              <w:rPr>
                <w:color w:val="auto"/>
                <w:sz w:val="24"/>
                <w:highlight w:val="white"/>
              </w:rPr>
              <w:t>）专业乙级及以上资质。</w:t>
            </w:r>
            <w:r>
              <w:rPr>
                <w:rFonts w:hint="eastAsia" w:ascii="宋体" w:hAnsi="宋体"/>
                <w:b/>
                <w:color w:val="auto"/>
                <w:sz w:val="24"/>
                <w:highlight w:val="white"/>
              </w:rPr>
              <w:t>【</w:t>
            </w:r>
            <w:r>
              <w:rPr>
                <w:rFonts w:hint="eastAsia" w:hAnsi="宋体" w:cs="宋体"/>
                <w:b/>
                <w:bCs/>
                <w:color w:val="auto"/>
                <w:sz w:val="24"/>
                <w:highlight w:val="white"/>
              </w:rPr>
              <w:t>开标时提供资质证书原件或复印件加盖投标单位公章</w:t>
            </w:r>
            <w:r>
              <w:rPr>
                <w:rFonts w:hint="eastAsia" w:ascii="宋体" w:hAnsi="宋体"/>
                <w:b/>
                <w:color w:val="auto"/>
                <w:sz w:val="24"/>
                <w:highlight w:val="white"/>
              </w:rPr>
              <w:t>】</w:t>
            </w:r>
          </w:p>
          <w:p>
            <w:pPr>
              <w:spacing w:line="440" w:lineRule="exact"/>
              <w:rPr>
                <w:rFonts w:ascii="宋体" w:hAnsi="宋体"/>
                <w:sz w:val="24"/>
                <w:highlight w:val="white"/>
              </w:rPr>
            </w:pPr>
            <w:r>
              <w:rPr>
                <w:rFonts w:hint="eastAsia" w:ascii="宋体" w:hAnsi="宋体" w:cs="宋体"/>
                <w:color w:val="auto"/>
                <w:sz w:val="24"/>
                <w:highlight w:val="white"/>
              </w:rPr>
              <w:t>②</w:t>
            </w:r>
            <w:r>
              <w:rPr>
                <w:color w:val="auto"/>
                <w:sz w:val="24"/>
                <w:highlight w:val="white"/>
              </w:rPr>
              <w:t>拟投入项目负责人</w:t>
            </w:r>
            <w:r>
              <w:rPr>
                <w:rFonts w:hint="eastAsia"/>
                <w:color w:val="auto"/>
                <w:sz w:val="24"/>
                <w:highlight w:val="white"/>
              </w:rPr>
              <w:t>（</w:t>
            </w:r>
            <w:r>
              <w:rPr>
                <w:rFonts w:hint="eastAsia" w:hAnsi="宋体"/>
                <w:bCs/>
                <w:color w:val="auto"/>
                <w:sz w:val="24"/>
                <w:highlight w:val="white"/>
              </w:rPr>
              <w:t>必须为本单位人员</w:t>
            </w:r>
            <w:r>
              <w:rPr>
                <w:rFonts w:hint="eastAsia"/>
                <w:color w:val="auto"/>
                <w:sz w:val="24"/>
                <w:highlight w:val="white"/>
              </w:rPr>
              <w:t>）</w:t>
            </w:r>
            <w:r>
              <w:rPr>
                <w:rFonts w:hint="eastAsia"/>
                <w:bCs/>
                <w:color w:val="auto"/>
                <w:sz w:val="24"/>
                <w:highlight w:val="white"/>
              </w:rPr>
              <w:t>具有给水排水专业工程师中级及以上职称证书或国家注册公用设备（给水排水）工程师证书。</w:t>
            </w:r>
            <w:r>
              <w:rPr>
                <w:rFonts w:hint="eastAsia" w:ascii="宋体" w:hAnsi="宋体"/>
                <w:color w:val="auto"/>
                <w:sz w:val="24"/>
                <w:highlight w:val="white"/>
              </w:rPr>
              <w:t>【</w:t>
            </w:r>
            <w:r>
              <w:rPr>
                <w:rFonts w:hint="eastAsia" w:hAnsi="宋体" w:cs="宋体"/>
                <w:b/>
                <w:bCs/>
                <w:color w:val="auto"/>
                <w:sz w:val="24"/>
                <w:highlight w:val="white"/>
              </w:rPr>
              <w:t>提供证书原件或复印件加盖投标单位公章及开标之日前6 个月内（不含开标当月）任意一个月的缴纳社保证明（证明以投标人当地社保部门出具的证明为准），</w:t>
            </w:r>
            <w:r>
              <w:rPr>
                <w:rFonts w:hint="eastAsia" w:hAnsi="宋体" w:cs="宋体"/>
                <w:b/>
                <w:bCs/>
                <w:sz w:val="24"/>
                <w:highlight w:val="white"/>
              </w:rPr>
              <w:t>按规定到龄不需缴纳社保的退休人员担任项目负责人需提供退休的有关材料原件；如投标人未提供证明，按未实质性响应招标文件处理。</w:t>
            </w:r>
            <w:r>
              <w:rPr>
                <w:rFonts w:hint="eastAsia" w:ascii="宋体" w:hAnsi="宋体"/>
                <w:sz w:val="24"/>
                <w:highlight w:val="white"/>
              </w:rPr>
              <w:t>】</w:t>
            </w:r>
          </w:p>
          <w:p>
            <w:pPr>
              <w:wordWrap w:val="0"/>
              <w:spacing w:line="460" w:lineRule="exact"/>
              <w:rPr>
                <w:rFonts w:ascii="宋体" w:hAnsi="宋体" w:cs="宋体"/>
                <w:sz w:val="24"/>
              </w:rPr>
            </w:pPr>
            <w:r>
              <w:rPr>
                <w:rFonts w:hint="eastAsia" w:ascii="宋体" w:hAnsi="宋体"/>
                <w:b/>
                <w:sz w:val="24"/>
                <w:highlight w:val="white"/>
              </w:rPr>
              <w:t>注：以上资格证明文件除在投标文件中提供外，还须单独提供一份作为资格审查文件，并在开标时间前一次性递交。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25"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3</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jc w:val="center"/>
              <w:rPr>
                <w:rFonts w:ascii="宋体" w:hAnsi="宋体"/>
                <w:bCs/>
                <w:sz w:val="24"/>
              </w:rPr>
            </w:pPr>
            <w:r>
              <w:rPr>
                <w:rFonts w:hint="eastAsia" w:ascii="宋体" w:hAnsi="宋体"/>
                <w:bCs/>
                <w:sz w:val="24"/>
                <w:highlight w:val="white"/>
              </w:rPr>
              <w:t>现场查验材料</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wordWrap w:val="0"/>
              <w:spacing w:line="460" w:lineRule="exact"/>
              <w:rPr>
                <w:rFonts w:ascii="宋体" w:hAnsi="宋体"/>
                <w:bCs/>
                <w:sz w:val="24"/>
              </w:rPr>
            </w:pPr>
            <w:r>
              <w:rPr>
                <w:rFonts w:hint="eastAsia" w:ascii="宋体" w:hAnsi="宋体"/>
                <w:bCs/>
                <w:sz w:val="24"/>
                <w:highlight w:val="white"/>
              </w:rPr>
              <w:t>1、供应商营业执照原件或复印件加盖投标人公章；</w:t>
            </w:r>
          </w:p>
          <w:p>
            <w:pPr>
              <w:wordWrap w:val="0"/>
              <w:spacing w:line="460" w:lineRule="exact"/>
            </w:pPr>
            <w:r>
              <w:rPr>
                <w:rFonts w:hint="eastAsia" w:ascii="宋体" w:hAnsi="宋体"/>
                <w:bCs/>
                <w:sz w:val="24"/>
                <w:highlight w:val="white"/>
              </w:rPr>
              <w:t>2、</w:t>
            </w:r>
            <w:r>
              <w:rPr>
                <w:rFonts w:ascii="宋体" w:hAnsi="宋体"/>
                <w:bCs/>
                <w:sz w:val="24"/>
                <w:highlight w:val="white"/>
              </w:rPr>
              <w:t>法人代表人（负责人）授权委托书</w:t>
            </w:r>
            <w:r>
              <w:rPr>
                <w:rFonts w:hint="eastAsia" w:ascii="宋体" w:hAnsi="宋体"/>
                <w:bCs/>
                <w:sz w:val="24"/>
                <w:highlight w:val="white"/>
              </w:rPr>
              <w:t>原件</w:t>
            </w:r>
            <w:r>
              <w:rPr>
                <w:rFonts w:ascii="宋体" w:hAnsi="宋体"/>
                <w:bCs/>
                <w:sz w:val="24"/>
                <w:highlight w:val="white"/>
              </w:rPr>
              <w:t>（如企业法人参加投标，提供法定代表人身份证明）及身份证明原件</w:t>
            </w:r>
            <w:r>
              <w:rPr>
                <w:rFonts w:hint="eastAsia" w:ascii="宋体" w:hAnsi="宋体"/>
                <w:bCs/>
                <w:sz w:val="24"/>
                <w:highlight w:val="whit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975"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4</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jc w:val="center"/>
              <w:rPr>
                <w:rFonts w:hAnsi="宋体" w:cs="宋体"/>
                <w:sz w:val="24"/>
              </w:rPr>
            </w:pPr>
            <w:r>
              <w:rPr>
                <w:rFonts w:hint="eastAsia" w:hAnsi="宋体" w:cs="宋体"/>
                <w:sz w:val="24"/>
                <w:highlight w:val="white"/>
              </w:rPr>
              <w:t>投标保证金</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sz w:val="24"/>
              </w:rPr>
            </w:pPr>
            <w:r>
              <w:rPr>
                <w:rFonts w:hint="eastAsia" w:ascii="宋体" w:hAnsi="宋体"/>
                <w:sz w:val="24"/>
                <w:highlight w:val="white"/>
              </w:rPr>
              <w:t>投标人须在202</w:t>
            </w:r>
            <w:r>
              <w:rPr>
                <w:rFonts w:hint="eastAsia" w:ascii="宋体" w:hAnsi="宋体"/>
                <w:sz w:val="24"/>
                <w:highlight w:val="white"/>
                <w:lang w:val="en-US" w:eastAsia="zh-CN"/>
              </w:rPr>
              <w:t>4</w:t>
            </w:r>
            <w:r>
              <w:rPr>
                <w:rFonts w:hint="eastAsia" w:ascii="宋体" w:hAnsi="宋体"/>
                <w:sz w:val="24"/>
                <w:highlight w:val="white"/>
              </w:rPr>
              <w:t>年</w:t>
            </w:r>
            <w:r>
              <w:rPr>
                <w:rFonts w:hint="eastAsia" w:ascii="宋体" w:hAnsi="宋体"/>
                <w:sz w:val="24"/>
                <w:highlight w:val="white"/>
                <w:lang w:val="en-US" w:eastAsia="zh-CN"/>
              </w:rPr>
              <w:t>4</w:t>
            </w:r>
            <w:r>
              <w:rPr>
                <w:rFonts w:hint="eastAsia" w:ascii="宋体" w:hAnsi="宋体"/>
                <w:sz w:val="24"/>
                <w:highlight w:val="white"/>
              </w:rPr>
              <w:t>月</w:t>
            </w:r>
            <w:r>
              <w:rPr>
                <w:rFonts w:hint="eastAsia" w:ascii="宋体" w:hAnsi="宋体"/>
                <w:sz w:val="24"/>
                <w:highlight w:val="white"/>
                <w:lang w:val="en-US" w:eastAsia="zh-CN"/>
              </w:rPr>
              <w:t>29</w:t>
            </w:r>
            <w:r>
              <w:rPr>
                <w:rFonts w:hint="eastAsia" w:ascii="宋体" w:hAnsi="宋体"/>
                <w:sz w:val="24"/>
                <w:highlight w:val="white"/>
              </w:rPr>
              <w:t>日9点30分投标截止时间（北京时间）之前缴纳</w:t>
            </w:r>
            <w:r>
              <w:rPr>
                <w:rStyle w:val="28"/>
                <w:rFonts w:hint="eastAsia" w:cs="宋体"/>
                <w:b/>
                <w:sz w:val="24"/>
                <w:szCs w:val="24"/>
                <w:u w:val="single"/>
                <w:lang w:val="en-US" w:eastAsia="zh-CN"/>
              </w:rPr>
              <w:t>叁</w:t>
            </w:r>
            <w:r>
              <w:rPr>
                <w:rStyle w:val="28"/>
                <w:rFonts w:hint="eastAsia" w:cs="宋体"/>
                <w:b/>
                <w:sz w:val="24"/>
                <w:szCs w:val="24"/>
                <w:u w:val="single"/>
                <w:lang w:val="en-US" w:eastAsia="zh-CN"/>
              </w:rPr>
              <w:t>万壹仟捌</w:t>
            </w:r>
            <w:r>
              <w:rPr>
                <w:rStyle w:val="28"/>
                <w:rFonts w:hint="eastAsia" w:cs="宋体"/>
                <w:b/>
                <w:sz w:val="24"/>
                <w:u w:val="single"/>
              </w:rPr>
              <w:t>佰元整</w:t>
            </w:r>
            <w:r>
              <w:rPr>
                <w:rFonts w:hint="eastAsia" w:ascii="宋体" w:hAnsi="宋体"/>
                <w:sz w:val="24"/>
              </w:rPr>
              <w:t>（</w:t>
            </w:r>
            <w:r>
              <w:rPr>
                <w:rFonts w:hint="eastAsia" w:ascii="宋体" w:hAnsi="宋体"/>
                <w:sz w:val="24"/>
                <w:highlight w:val="white"/>
              </w:rPr>
              <w:t>人民币）投标保证金。本项目的投标保证金</w:t>
            </w:r>
            <w:r>
              <w:rPr>
                <w:rFonts w:hint="eastAsia" w:ascii="宋体" w:hAnsi="宋体"/>
                <w:b/>
                <w:sz w:val="24"/>
                <w:highlight w:val="white"/>
              </w:rPr>
              <w:t>采取</w:t>
            </w:r>
            <w:r>
              <w:rPr>
                <w:rFonts w:hint="eastAsia" w:ascii="宋体" w:hAnsi="宋体"/>
                <w:b/>
                <w:sz w:val="24"/>
                <w:highlight w:val="white"/>
                <w:lang w:bidi="en-US"/>
              </w:rPr>
              <w:t>银行电汇、转帐、保函、电子保单、银行汇票</w:t>
            </w:r>
            <w:r>
              <w:rPr>
                <w:rFonts w:ascii="宋体" w:hAnsi="宋体"/>
                <w:b/>
                <w:sz w:val="24"/>
                <w:highlight w:val="white"/>
              </w:rPr>
              <w:t>方式</w:t>
            </w:r>
            <w:r>
              <w:rPr>
                <w:rFonts w:hint="eastAsia" w:ascii="宋体" w:hAnsi="宋体"/>
                <w:sz w:val="24"/>
                <w:highlight w:val="white"/>
              </w:rPr>
              <w:t>，具体如下：</w:t>
            </w:r>
          </w:p>
          <w:p>
            <w:pPr>
              <w:spacing w:line="360" w:lineRule="auto"/>
              <w:rPr>
                <w:rFonts w:hint="eastAsia" w:ascii="宋体" w:hAnsi="宋体"/>
                <w:sz w:val="24"/>
                <w:lang w:bidi="en-US"/>
              </w:rPr>
            </w:pPr>
            <w:r>
              <w:rPr>
                <w:rFonts w:hint="eastAsia" w:ascii="宋体" w:hAnsi="宋体"/>
                <w:sz w:val="24"/>
                <w:lang w:bidi="en-US"/>
              </w:rPr>
              <w:t>1、银行转账的，投标保证金必须从投标企业法人本单位基本账户转入下列招标人指定账户：</w:t>
            </w:r>
          </w:p>
          <w:p>
            <w:pPr>
              <w:spacing w:line="360" w:lineRule="auto"/>
              <w:rPr>
                <w:rStyle w:val="28"/>
                <w:rFonts w:cs="宋体"/>
                <w:b/>
                <w:sz w:val="24"/>
              </w:rPr>
            </w:pPr>
            <w:r>
              <w:rPr>
                <w:rStyle w:val="28"/>
                <w:rFonts w:hint="eastAsia" w:cs="宋体"/>
                <w:b/>
                <w:sz w:val="24"/>
              </w:rPr>
              <w:t>开户银行：</w:t>
            </w:r>
            <w:r>
              <w:rPr>
                <w:rFonts w:hint="eastAsia" w:cs="宋体"/>
                <w:b/>
                <w:color w:val="0000FF"/>
                <w:sz w:val="24"/>
                <w:lang w:bidi="en-US"/>
              </w:rPr>
              <w:t>赣州银行股份有限公司遂川支行</w:t>
            </w:r>
            <w:r>
              <w:rPr>
                <w:rStyle w:val="28"/>
                <w:rFonts w:hint="eastAsia" w:cs="宋体"/>
                <w:b/>
                <w:sz w:val="24"/>
              </w:rPr>
              <w:t xml:space="preserve">      </w:t>
            </w:r>
          </w:p>
          <w:p>
            <w:pPr>
              <w:spacing w:line="360" w:lineRule="auto"/>
              <w:rPr>
                <w:rStyle w:val="28"/>
                <w:rFonts w:cs="宋体"/>
                <w:b/>
                <w:sz w:val="24"/>
              </w:rPr>
            </w:pPr>
            <w:r>
              <w:rPr>
                <w:rStyle w:val="28"/>
                <w:rFonts w:hint="eastAsia" w:cs="宋体"/>
                <w:b/>
                <w:sz w:val="24"/>
              </w:rPr>
              <w:t>账    户：</w:t>
            </w:r>
            <w:r>
              <w:rPr>
                <w:rFonts w:hint="eastAsia" w:cs="宋体"/>
                <w:b/>
                <w:color w:val="0000FF"/>
                <w:sz w:val="24"/>
                <w:lang w:bidi="en-US"/>
              </w:rPr>
              <w:t xml:space="preserve">遂川县自来水公司 </w:t>
            </w:r>
            <w:r>
              <w:rPr>
                <w:rStyle w:val="28"/>
                <w:rFonts w:hint="eastAsia" w:cs="宋体"/>
                <w:b/>
                <w:sz w:val="24"/>
              </w:rPr>
              <w:t xml:space="preserve">         </w:t>
            </w:r>
          </w:p>
          <w:p>
            <w:pPr>
              <w:spacing w:line="360" w:lineRule="auto"/>
              <w:rPr>
                <w:rFonts w:hint="eastAsia" w:ascii="宋体" w:hAnsi="宋体"/>
                <w:color w:val="000000"/>
                <w:sz w:val="24"/>
                <w:lang w:bidi="en-US"/>
              </w:rPr>
            </w:pPr>
            <w:r>
              <w:rPr>
                <w:rStyle w:val="28"/>
                <w:rFonts w:hint="eastAsia" w:cs="宋体"/>
                <w:b/>
                <w:sz w:val="24"/>
              </w:rPr>
              <w:t>账    号：</w:t>
            </w:r>
            <w:r>
              <w:rPr>
                <w:rFonts w:cs="宋体"/>
                <w:b/>
                <w:color w:val="0000FF"/>
                <w:sz w:val="24"/>
                <w:lang w:bidi="en-US"/>
              </w:rPr>
              <w:t>2828000103080002178</w:t>
            </w:r>
            <w:r>
              <w:rPr>
                <w:rFonts w:hint="eastAsia" w:cs="宋体"/>
                <w:b/>
                <w:color w:val="0000FF"/>
                <w:sz w:val="24"/>
                <w:lang w:bidi="en-US"/>
              </w:rPr>
              <w:t xml:space="preserve"> </w:t>
            </w:r>
            <w:r>
              <w:rPr>
                <w:rFonts w:hint="eastAsia" w:ascii="宋体" w:hAnsi="宋体"/>
                <w:color w:val="000000"/>
                <w:sz w:val="24"/>
                <w:lang w:bidi="en-US"/>
              </w:rPr>
              <w:t xml:space="preserve">   </w:t>
            </w:r>
          </w:p>
          <w:p>
            <w:pPr>
              <w:spacing w:line="360" w:lineRule="auto"/>
              <w:rPr>
                <w:rFonts w:hint="eastAsia" w:ascii="宋体" w:hAnsi="宋体"/>
                <w:sz w:val="24"/>
                <w:lang w:bidi="en-US"/>
              </w:rPr>
            </w:pPr>
            <w:r>
              <w:rPr>
                <w:rFonts w:ascii="宋体" w:hAnsi="宋体"/>
                <w:sz w:val="24"/>
                <w:lang w:bidi="en-US"/>
              </w:rPr>
              <w:t>2</w:t>
            </w:r>
            <w:r>
              <w:rPr>
                <w:rFonts w:hint="eastAsia" w:ascii="宋体" w:hAnsi="宋体"/>
                <w:sz w:val="24"/>
                <w:lang w:bidi="en-US"/>
              </w:rPr>
              <w:t>、采取银行电汇、转账、网上银行支付的保证金；投标文件中提供供应商盖章的保证金凭证复印件或截图。</w:t>
            </w:r>
          </w:p>
          <w:p>
            <w:pPr>
              <w:spacing w:line="360" w:lineRule="auto"/>
              <w:rPr>
                <w:rFonts w:hint="eastAsia" w:ascii="宋体" w:hAnsi="宋体"/>
                <w:sz w:val="24"/>
                <w:lang w:bidi="en-US"/>
              </w:rPr>
            </w:pPr>
            <w:r>
              <w:rPr>
                <w:rFonts w:ascii="宋体" w:hAnsi="宋体"/>
                <w:sz w:val="24"/>
                <w:lang w:bidi="en-US"/>
              </w:rPr>
              <w:t>3</w:t>
            </w:r>
            <w:r>
              <w:rPr>
                <w:rFonts w:hint="eastAsia" w:ascii="宋体" w:hAnsi="宋体"/>
                <w:sz w:val="24"/>
                <w:lang w:bidi="en-US"/>
              </w:rPr>
              <w:t>、采用银行保函的，须为投标人基本账户或江西省辖区内商业银行营业网点出具的不可撤销、见索即付的独立保函。投标文件中需提供保函复印件，基本户银行开具的银行保函还须提供开户许可证复印件，保函原件在投标文件递交截止时间前递交到投标文件递交地点，逾时不予接受，视为未提供。</w:t>
            </w:r>
          </w:p>
          <w:p>
            <w:pPr>
              <w:spacing w:line="360" w:lineRule="auto"/>
              <w:rPr>
                <w:rFonts w:hint="eastAsia" w:ascii="宋体" w:hAnsi="宋体"/>
                <w:sz w:val="24"/>
                <w:lang w:bidi="en-US"/>
              </w:rPr>
            </w:pPr>
            <w:r>
              <w:rPr>
                <w:rFonts w:ascii="宋体" w:hAnsi="宋体"/>
                <w:sz w:val="24"/>
                <w:lang w:bidi="en-US"/>
              </w:rPr>
              <w:t>4</w:t>
            </w:r>
            <w:r>
              <w:rPr>
                <w:rFonts w:hint="eastAsia" w:ascii="宋体" w:hAnsi="宋体"/>
                <w:sz w:val="24"/>
                <w:lang w:bidi="en-US"/>
              </w:rPr>
              <w:t>、采用银行、保证保险的电子保单的，需能通过银行、保险公司官方网站（无需授权）或保单申请网站验证查询，如未能验证查询到的，视为无效保单。投标文件中需提供电子保单的打印件，并附查询网址或查询二维码。</w:t>
            </w:r>
          </w:p>
          <w:p>
            <w:pPr>
              <w:spacing w:line="360" w:lineRule="auto"/>
              <w:rPr>
                <w:rFonts w:hint="eastAsia" w:ascii="宋体" w:hAnsi="宋体"/>
                <w:sz w:val="24"/>
                <w:lang w:bidi="en-US"/>
              </w:rPr>
            </w:pPr>
            <w:r>
              <w:rPr>
                <w:rFonts w:ascii="宋体" w:hAnsi="宋体"/>
                <w:sz w:val="24"/>
                <w:lang w:bidi="en-US"/>
              </w:rPr>
              <w:t>5</w:t>
            </w:r>
            <w:r>
              <w:rPr>
                <w:rFonts w:hint="eastAsia" w:ascii="宋体" w:hAnsi="宋体"/>
                <w:sz w:val="24"/>
                <w:lang w:bidi="en-US"/>
              </w:rPr>
              <w:t>、采用专业担保机构出具保函的，须为担保机构出具的不可撤销、见索即付的独立保函，保函可通过http://www.jxjzjf.com网站申请，并同时可在http://www.jxjzjf.com网站验证查询,如未能验证查询到的，视为无效保函。响应（投标）文件中需提供保函复印件，并附查询网址或查询二维码。</w:t>
            </w:r>
          </w:p>
          <w:p>
            <w:pPr>
              <w:spacing w:line="360" w:lineRule="auto"/>
              <w:rPr>
                <w:rFonts w:hint="eastAsia" w:ascii="宋体" w:hAnsi="宋体"/>
                <w:sz w:val="24"/>
                <w:lang w:bidi="en-US"/>
              </w:rPr>
            </w:pPr>
            <w:r>
              <w:rPr>
                <w:rFonts w:ascii="宋体" w:hAnsi="宋体"/>
                <w:sz w:val="24"/>
                <w:lang w:bidi="en-US"/>
              </w:rPr>
              <w:t>6</w:t>
            </w:r>
            <w:r>
              <w:rPr>
                <w:rFonts w:hint="eastAsia" w:ascii="宋体" w:hAnsi="宋体"/>
                <w:sz w:val="24"/>
                <w:lang w:bidi="en-US"/>
              </w:rPr>
              <w:t>、采用其他形式缴纳保证金的，投标文件中需提供符合国家规定的相应凭证。</w:t>
            </w:r>
          </w:p>
          <w:p>
            <w:pPr>
              <w:spacing w:line="360" w:lineRule="auto"/>
              <w:rPr>
                <w:rFonts w:hint="eastAsia" w:ascii="宋体" w:hAnsi="宋体"/>
                <w:sz w:val="24"/>
                <w:lang w:bidi="en-US"/>
              </w:rPr>
            </w:pPr>
            <w:r>
              <w:rPr>
                <w:rFonts w:hint="eastAsia" w:ascii="宋体" w:hAnsi="宋体"/>
                <w:sz w:val="24"/>
                <w:lang w:bidi="en-US"/>
              </w:rPr>
              <w:t>说明：以上保函或保单均可通过http://www.jxjzjf.com网站申请，并同时可在http://www.jxjzjf.com网站验证查询。</w:t>
            </w:r>
          </w:p>
          <w:p>
            <w:pPr>
              <w:spacing w:line="360" w:lineRule="auto"/>
              <w:rPr>
                <w:rFonts w:hint="eastAsia" w:ascii="宋体" w:hAnsi="宋体"/>
                <w:sz w:val="24"/>
                <w:lang w:bidi="en-US"/>
              </w:rPr>
            </w:pPr>
            <w:r>
              <w:rPr>
                <w:rFonts w:hint="eastAsia" w:ascii="宋体" w:hAnsi="宋体"/>
                <w:sz w:val="24"/>
                <w:lang w:bidi="en-US"/>
              </w:rPr>
              <w:t>项目属地行政监督部门有相关规定的，从其规定要求。</w:t>
            </w:r>
          </w:p>
          <w:p>
            <w:pPr>
              <w:spacing w:line="450" w:lineRule="atLeast"/>
              <w:ind w:firstLine="480" w:firstLineChars="200"/>
              <w:rPr>
                <w:rFonts w:hAnsi="宋体" w:cs="宋体"/>
                <w:b/>
                <w:sz w:val="24"/>
              </w:rPr>
            </w:pPr>
            <w:r>
              <w:rPr>
                <w:rFonts w:hint="eastAsia" w:ascii="宋体" w:hAnsi="宋体"/>
                <w:sz w:val="24"/>
                <w:lang w:bidi="en-US"/>
              </w:rPr>
              <w:t>备注：（1）未提供保证金凭证、或提供的保证金凭证及资料不满足上述要求的，视为未缴纳保证金。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56"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jc w:val="center"/>
              <w:rPr>
                <w:rFonts w:hAnsi="宋体" w:cs="宋体"/>
                <w:sz w:val="24"/>
              </w:rPr>
            </w:pPr>
            <w:r>
              <w:rPr>
                <w:rFonts w:hint="eastAsia" w:hAnsi="宋体" w:cs="宋体"/>
                <w:sz w:val="24"/>
                <w:highlight w:val="white"/>
              </w:rPr>
              <w:t>5</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jc w:val="center"/>
              <w:rPr>
                <w:rFonts w:hAnsi="宋体" w:cs="宋体"/>
                <w:sz w:val="24"/>
              </w:rPr>
            </w:pPr>
            <w:r>
              <w:rPr>
                <w:rFonts w:hint="eastAsia" w:hAnsi="宋体" w:cs="宋体"/>
                <w:sz w:val="24"/>
                <w:highlight w:val="white"/>
              </w:rPr>
              <w:t>本项目落实政策</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rPr>
                <w:rFonts w:hAnsi="宋体" w:cs="宋体"/>
                <w:sz w:val="24"/>
              </w:rPr>
            </w:pPr>
            <w:r>
              <w:rPr>
                <w:rFonts w:hint="eastAsia" w:hAnsi="宋体" w:cs="宋体"/>
                <w:sz w:val="24"/>
                <w:highlight w:val="white"/>
              </w:rPr>
              <w:t xml:space="preserve">1.促进中小企业发展政策：根据《政府采购促进中小企业发展暂行办法》 规 </w:t>
            </w:r>
          </w:p>
          <w:p>
            <w:pPr>
              <w:spacing w:line="450" w:lineRule="atLeast"/>
              <w:rPr>
                <w:rFonts w:hAnsi="宋体" w:cs="宋体"/>
                <w:sz w:val="24"/>
              </w:rPr>
            </w:pPr>
            <w:r>
              <w:rPr>
                <w:rFonts w:hint="eastAsia" w:hAnsi="宋体" w:cs="宋体"/>
                <w:sz w:val="24"/>
                <w:highlight w:val="white"/>
              </w:rPr>
              <w:t xml:space="preserve">定，本项目供应商为小型或微型企业且所投产品为小型或微型企业生产的， </w:t>
            </w:r>
          </w:p>
          <w:p>
            <w:pPr>
              <w:spacing w:line="450" w:lineRule="atLeast"/>
              <w:rPr>
                <w:rFonts w:hAnsi="宋体" w:cs="宋体"/>
                <w:sz w:val="24"/>
              </w:rPr>
            </w:pPr>
            <w:r>
              <w:rPr>
                <w:rFonts w:hint="eastAsia" w:hAnsi="宋体" w:cs="宋体"/>
                <w:sz w:val="24"/>
                <w:highlight w:val="white"/>
              </w:rPr>
              <w:t>将对该产品的响应报价给予</w:t>
            </w:r>
            <w:r>
              <w:rPr>
                <w:rFonts w:hint="eastAsia" w:hAnsi="宋体" w:cs="宋体"/>
                <w:sz w:val="24"/>
                <w:highlight w:val="white"/>
                <w:lang w:val="en-US" w:eastAsia="zh-CN"/>
              </w:rPr>
              <w:t>10</w:t>
            </w:r>
            <w:r>
              <w:rPr>
                <w:rFonts w:hint="eastAsia" w:hAnsi="宋体" w:cs="宋体"/>
                <w:sz w:val="24"/>
                <w:highlight w:val="white"/>
              </w:rPr>
              <w:t xml:space="preserve">%的扣除。供应商应出具招标文件要求的《中小企业声明函》给予证明，否则评审时不予认可。供应商应对提交的中小企业声明函的真实性负责，提交的中小企业声明函不真实的，应承担相应的法律责任。 </w:t>
            </w:r>
          </w:p>
          <w:p>
            <w:pPr>
              <w:spacing w:line="450" w:lineRule="atLeast"/>
              <w:rPr>
                <w:rFonts w:hAnsi="宋体" w:cs="宋体"/>
                <w:sz w:val="24"/>
              </w:rPr>
            </w:pPr>
            <w:r>
              <w:rPr>
                <w:rFonts w:hint="eastAsia" w:hAnsi="宋体" w:cs="宋体"/>
                <w:sz w:val="24"/>
                <w:highlight w:val="white"/>
              </w:rPr>
              <w:t xml:space="preserve">2.监狱企业扶持政策：供应商如为监狱企业将视同为小型或微型企业，且所 </w:t>
            </w:r>
          </w:p>
          <w:p>
            <w:pPr>
              <w:spacing w:line="450" w:lineRule="atLeast"/>
              <w:rPr>
                <w:rFonts w:hAnsi="宋体" w:cs="宋体"/>
                <w:sz w:val="24"/>
              </w:rPr>
            </w:pPr>
            <w:r>
              <w:rPr>
                <w:rFonts w:hint="eastAsia" w:hAnsi="宋体" w:cs="宋体"/>
                <w:sz w:val="24"/>
                <w:highlight w:val="white"/>
              </w:rPr>
              <w:t xml:space="preserve">投产品为小型或微型企业生产的，将对该产品的响应报价给予 6%的扣除。供应商为监狱企业的，应提供由省级以上监狱管理局、戒毒管理局（含新疆生产建设兵团）出具的属于监狱企业的证明文件。供应商应对提交的属于监狱企业的证明文件的真实性负责，提交的监狱企业的证明文件不真实的，应承担相应的法律责任。 </w:t>
            </w:r>
          </w:p>
          <w:p>
            <w:pPr>
              <w:spacing w:line="450" w:lineRule="atLeast"/>
              <w:rPr>
                <w:rFonts w:hAnsi="宋体" w:cs="宋体"/>
                <w:sz w:val="24"/>
              </w:rPr>
            </w:pPr>
            <w:r>
              <w:rPr>
                <w:rFonts w:hint="eastAsia" w:hAnsi="宋体" w:cs="宋体"/>
                <w:sz w:val="24"/>
                <w:highlight w:val="white"/>
              </w:rPr>
              <w:t xml:space="preserve">3．残疾人福利性单位扶持政策：供应商如为残疾人福利性单位视同小型、 </w:t>
            </w:r>
          </w:p>
          <w:p>
            <w:pPr>
              <w:spacing w:line="450" w:lineRule="atLeast"/>
              <w:rPr>
                <w:rFonts w:hAnsi="宋体" w:cs="宋体"/>
                <w:sz w:val="24"/>
              </w:rPr>
            </w:pPr>
            <w:r>
              <w:rPr>
                <w:rFonts w:hint="eastAsia" w:hAnsi="宋体" w:cs="宋体"/>
                <w:sz w:val="24"/>
                <w:highlight w:val="white"/>
              </w:rPr>
              <w:t xml:space="preserve">微型企业享受中小企业发展的政府采购政策，应当提供《残疾人福利性单位 </w:t>
            </w:r>
          </w:p>
          <w:p>
            <w:pPr>
              <w:spacing w:line="450" w:lineRule="atLeast"/>
              <w:rPr>
                <w:rFonts w:hAnsi="宋体" w:cs="宋体"/>
                <w:sz w:val="24"/>
              </w:rPr>
            </w:pPr>
            <w:r>
              <w:rPr>
                <w:rFonts w:hint="eastAsia" w:hAnsi="宋体" w:cs="宋体"/>
                <w:sz w:val="24"/>
                <w:highlight w:val="white"/>
              </w:rPr>
              <w:t xml:space="preserve">声明函》。 </w:t>
            </w:r>
          </w:p>
          <w:p>
            <w:pPr>
              <w:spacing w:line="450" w:lineRule="atLeast"/>
              <w:rPr>
                <w:rFonts w:hAnsi="宋体" w:cs="宋体"/>
                <w:sz w:val="24"/>
              </w:rPr>
            </w:pPr>
            <w:r>
              <w:rPr>
                <w:rFonts w:hint="eastAsia" w:hAnsi="宋体" w:cs="宋体"/>
                <w:sz w:val="24"/>
                <w:highlight w:val="white"/>
              </w:rPr>
              <w:t>4. 银行业金融机构以政府采购诚信考核和信用审查为基础，凭中小微企业政府采购合同，由银行审核发放“政采贷”，解决供应商流动资金不足困难。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28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jc w:val="center"/>
              <w:rPr>
                <w:rFonts w:ascii="宋体" w:hAnsi="宋体" w:cs="宋体"/>
                <w:sz w:val="24"/>
              </w:rPr>
            </w:pPr>
            <w:r>
              <w:rPr>
                <w:rFonts w:hint="eastAsia" w:hAnsi="宋体" w:cs="宋体"/>
                <w:sz w:val="24"/>
                <w:highlight w:val="white"/>
              </w:rPr>
              <w:t>6</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jc w:val="center"/>
              <w:rPr>
                <w:rFonts w:hAnsi="宋体" w:cs="宋体"/>
                <w:sz w:val="24"/>
              </w:rPr>
            </w:pPr>
            <w:r>
              <w:rPr>
                <w:rFonts w:hint="eastAsia" w:hAnsi="宋体" w:cs="宋体"/>
                <w:sz w:val="24"/>
                <w:highlight w:val="white"/>
              </w:rPr>
              <w:t>现场勘查</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450" w:lineRule="atLeast"/>
              <w:rPr>
                <w:rFonts w:hAnsi="宋体" w:cs="宋体"/>
                <w:sz w:val="24"/>
              </w:rPr>
            </w:pPr>
            <w:r>
              <w:rPr>
                <w:rFonts w:hint="eastAsia" w:hAnsi="宋体" w:cs="宋体"/>
                <w:sz w:val="24"/>
                <w:highlight w:val="white"/>
              </w:rPr>
              <w:t>本项目不组织现场勘查，如有需要可自行踏勘，如需帮助，可向采购人提出。</w:t>
            </w:r>
          </w:p>
          <w:p>
            <w:pPr>
              <w:spacing w:line="450" w:lineRule="atLeast"/>
              <w:rPr>
                <w:rFonts w:hAnsi="宋体" w:cs="宋体"/>
                <w:sz w:val="24"/>
              </w:rPr>
            </w:pPr>
            <w:r>
              <w:rPr>
                <w:rFonts w:hint="eastAsia" w:hAnsi="宋体" w:cs="宋体"/>
                <w:sz w:val="24"/>
                <w:highlight w:val="white"/>
              </w:rPr>
              <w:t>供应商踏勘现场发生的费用自理。</w:t>
            </w:r>
          </w:p>
          <w:p>
            <w:pPr>
              <w:spacing w:line="450" w:lineRule="atLeast"/>
              <w:rPr>
                <w:rFonts w:ascii="宋体" w:hAnsi="宋体" w:cs="宋体"/>
                <w:sz w:val="24"/>
              </w:rPr>
            </w:pPr>
            <w:r>
              <w:rPr>
                <w:rFonts w:hint="eastAsia" w:hAnsi="宋体" w:cs="宋体"/>
                <w:sz w:val="24"/>
                <w:highlight w:val="white"/>
              </w:rPr>
              <w:t>供应商自行负责在踏勘现场中所发生的人员伤亡和财产损失。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257"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rFonts w:ascii="宋体" w:hAnsi="宋体" w:cs="宋体"/>
                <w:sz w:val="24"/>
              </w:rPr>
            </w:pPr>
            <w:r>
              <w:rPr>
                <w:rFonts w:hint="eastAsia" w:ascii="宋体" w:hAnsi="宋体" w:cs="宋体"/>
                <w:sz w:val="24"/>
                <w:highlight w:val="white"/>
              </w:rPr>
              <w:t>7</w:t>
            </w:r>
          </w:p>
        </w:tc>
        <w:tc>
          <w:tcPr>
            <w:tcW w:w="1146" w:type="dxa"/>
            <w:tcBorders>
              <w:top w:val="single" w:color="auto" w:sz="4" w:space="0"/>
              <w:left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质疑与澄清、变更发布形式、时间及领取地点</w:t>
            </w:r>
          </w:p>
          <w:p>
            <w:pPr>
              <w:spacing w:line="324" w:lineRule="auto"/>
              <w:jc w:val="center"/>
              <w:rPr>
                <w:rFonts w:ascii="宋体" w:hAnsi="宋体" w:cs="宋体"/>
                <w:sz w:val="24"/>
              </w:rPr>
            </w:pPr>
          </w:p>
        </w:tc>
        <w:tc>
          <w:tcPr>
            <w:tcW w:w="8349" w:type="dxa"/>
            <w:tcBorders>
              <w:top w:val="single" w:color="auto" w:sz="4" w:space="0"/>
              <w:left w:val="single" w:color="auto" w:sz="4" w:space="0"/>
              <w:right w:val="single" w:color="auto" w:sz="4" w:space="0"/>
            </w:tcBorders>
            <w:noWrap w:val="0"/>
            <w:vAlign w:val="center"/>
          </w:tcPr>
          <w:p>
            <w:pPr>
              <w:spacing w:line="324" w:lineRule="auto"/>
              <w:rPr>
                <w:rFonts w:ascii="宋体" w:hAnsi="宋体" w:cs="宋体"/>
                <w:sz w:val="24"/>
              </w:rPr>
            </w:pPr>
            <w:r>
              <w:rPr>
                <w:rFonts w:hint="eastAsia" w:ascii="宋体" w:hAnsi="宋体" w:cs="宋体"/>
                <w:sz w:val="24"/>
                <w:highlight w:val="white"/>
              </w:rPr>
              <w:t>供应商认为招标文件、采购过程、中标或者中标结果使自己的权益受到损害</w:t>
            </w:r>
          </w:p>
          <w:p>
            <w:pPr>
              <w:spacing w:line="324" w:lineRule="auto"/>
              <w:rPr>
                <w:rFonts w:ascii="宋体" w:hAnsi="宋体" w:cs="宋体"/>
                <w:sz w:val="24"/>
              </w:rPr>
            </w:pPr>
            <w:r>
              <w:rPr>
                <w:rFonts w:hint="eastAsia" w:ascii="宋体" w:hAnsi="宋体" w:cs="宋体"/>
                <w:sz w:val="24"/>
                <w:highlight w:val="white"/>
              </w:rPr>
              <w:t>的，可以在知道或者应知其权益受到损害之日起7个工作日内，以书面形式</w:t>
            </w:r>
          </w:p>
          <w:p>
            <w:pPr>
              <w:spacing w:line="324" w:lineRule="auto"/>
              <w:rPr>
                <w:rFonts w:ascii="宋体" w:hAnsi="宋体" w:cs="宋体"/>
                <w:sz w:val="24"/>
              </w:rPr>
            </w:pPr>
            <w:r>
              <w:rPr>
                <w:rFonts w:hint="eastAsia" w:ascii="宋体" w:hAnsi="宋体" w:cs="宋体"/>
                <w:sz w:val="24"/>
                <w:highlight w:val="white"/>
              </w:rPr>
              <w:t>向采购人、采购代理机构提出质疑。供应商应在法定质疑期内一次性提出针</w:t>
            </w:r>
          </w:p>
          <w:p>
            <w:pPr>
              <w:spacing w:line="324" w:lineRule="auto"/>
              <w:rPr>
                <w:rFonts w:ascii="宋体" w:hAnsi="宋体" w:cs="宋体"/>
                <w:sz w:val="24"/>
              </w:rPr>
            </w:pPr>
            <w:r>
              <w:rPr>
                <w:rFonts w:hint="eastAsia" w:ascii="宋体" w:hAnsi="宋体" w:cs="宋体"/>
                <w:sz w:val="24"/>
                <w:highlight w:val="white"/>
              </w:rPr>
              <w:t>对同一采购程序环节的质疑。</w:t>
            </w:r>
          </w:p>
          <w:p>
            <w:pPr>
              <w:spacing w:line="324" w:lineRule="auto"/>
              <w:rPr>
                <w:rFonts w:ascii="宋体" w:hAnsi="宋体" w:cs="宋体"/>
                <w:sz w:val="24"/>
              </w:rPr>
            </w:pPr>
            <w:r>
              <w:rPr>
                <w:rFonts w:hint="eastAsia" w:ascii="宋体" w:hAnsi="宋体" w:cs="宋体"/>
                <w:sz w:val="24"/>
                <w:highlight w:val="white"/>
              </w:rPr>
              <w:t>质疑形式：法律法规规定形式</w:t>
            </w:r>
          </w:p>
          <w:p>
            <w:pPr>
              <w:spacing w:line="324" w:lineRule="auto"/>
              <w:rPr>
                <w:rFonts w:ascii="宋体" w:hAnsi="宋体" w:cs="宋体"/>
                <w:sz w:val="24"/>
              </w:rPr>
            </w:pPr>
            <w:r>
              <w:rPr>
                <w:rFonts w:hint="eastAsia" w:ascii="宋体" w:hAnsi="宋体" w:cs="宋体"/>
                <w:sz w:val="24"/>
                <w:highlight w:val="white"/>
              </w:rPr>
              <w:t>截止时间：法律法规规定时间</w:t>
            </w:r>
          </w:p>
          <w:p>
            <w:pPr>
              <w:spacing w:line="324" w:lineRule="auto"/>
              <w:rPr>
                <w:rFonts w:ascii="宋体" w:hAnsi="宋体" w:cs="宋体"/>
                <w:sz w:val="24"/>
              </w:rPr>
            </w:pPr>
            <w:r>
              <w:rPr>
                <w:rFonts w:hint="eastAsia" w:ascii="宋体" w:hAnsi="宋体" w:cs="宋体"/>
                <w:sz w:val="24"/>
                <w:highlight w:val="white"/>
              </w:rPr>
              <w:t>书面递交地点：江西金昌工程管理咨询有限公司</w:t>
            </w:r>
          </w:p>
          <w:p>
            <w:pPr>
              <w:spacing w:line="324" w:lineRule="auto"/>
              <w:rPr>
                <w:rFonts w:ascii="宋体" w:hAnsi="宋体" w:cs="宋体"/>
                <w:sz w:val="24"/>
              </w:rPr>
            </w:pPr>
            <w:r>
              <w:rPr>
                <w:rFonts w:hint="eastAsia" w:ascii="宋体" w:hAnsi="宋体" w:cs="宋体"/>
                <w:sz w:val="24"/>
                <w:highlight w:val="white"/>
              </w:rPr>
              <w:t>澄清、变更形式:网上公布</w:t>
            </w:r>
          </w:p>
          <w:p>
            <w:pPr>
              <w:spacing w:line="324" w:lineRule="auto"/>
              <w:rPr>
                <w:rFonts w:ascii="宋体" w:hAnsi="宋体" w:cs="宋体"/>
                <w:sz w:val="24"/>
              </w:rPr>
            </w:pPr>
            <w:r>
              <w:rPr>
                <w:rFonts w:hint="eastAsia" w:ascii="宋体" w:hAnsi="宋体" w:cs="宋体"/>
                <w:sz w:val="24"/>
                <w:highlight w:val="white"/>
              </w:rPr>
              <w:t>截止时间：法律法规规定时间</w:t>
            </w:r>
          </w:p>
          <w:p>
            <w:pPr>
              <w:spacing w:line="324" w:lineRule="auto"/>
              <w:rPr>
                <w:rFonts w:ascii="宋体" w:hAnsi="宋体" w:cs="宋体"/>
                <w:sz w:val="24"/>
              </w:rPr>
            </w:pPr>
            <w:r>
              <w:rPr>
                <w:rFonts w:hint="eastAsia" w:ascii="宋体" w:hAnsi="宋体" w:cs="宋体"/>
                <w:sz w:val="24"/>
                <w:highlight w:val="white"/>
              </w:rPr>
              <w:t>公布网址：中国政府采购网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8</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投标有效期</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24" w:lineRule="auto"/>
              <w:rPr>
                <w:rFonts w:ascii="宋体" w:hAnsi="宋体" w:cs="宋体"/>
                <w:sz w:val="24"/>
              </w:rPr>
            </w:pPr>
            <w:r>
              <w:rPr>
                <w:rFonts w:hint="eastAsia" w:ascii="宋体" w:hAnsi="宋体" w:cs="宋体"/>
                <w:sz w:val="24"/>
                <w:highlight w:val="white"/>
              </w:rPr>
              <w:t>投标截止之日起计90天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71"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9</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响应文件份数</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cs="宋体"/>
                <w:sz w:val="24"/>
              </w:rPr>
            </w:pPr>
            <w:r>
              <w:rPr>
                <w:rFonts w:hint="eastAsia" w:ascii="宋体" w:hAnsi="宋体" w:cs="宋体"/>
                <w:sz w:val="24"/>
              </w:rPr>
              <w:t>一正三副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02"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10</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开标时间及地点</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24" w:lineRule="auto"/>
              <w:rPr>
                <w:rFonts w:ascii="宋体" w:hAnsi="宋体" w:cs="宋体"/>
                <w:b/>
                <w:sz w:val="24"/>
              </w:rPr>
            </w:pPr>
            <w:r>
              <w:rPr>
                <w:rFonts w:hint="eastAsia" w:ascii="宋体" w:hAnsi="宋体" w:cs="宋体"/>
                <w:sz w:val="24"/>
                <w:highlight w:val="white"/>
              </w:rPr>
              <w:t>开标时间：</w:t>
            </w:r>
            <w:r>
              <w:rPr>
                <w:rFonts w:hint="eastAsia" w:ascii="宋体" w:hAnsi="宋体"/>
                <w:b/>
                <w:sz w:val="24"/>
                <w:highlight w:val="white"/>
              </w:rPr>
              <w:t>2024年4月</w:t>
            </w:r>
            <w:r>
              <w:rPr>
                <w:rFonts w:hint="eastAsia" w:ascii="宋体" w:hAnsi="宋体"/>
                <w:b/>
                <w:sz w:val="24"/>
                <w:highlight w:val="white"/>
                <w:lang w:val="en-US" w:eastAsia="zh-CN"/>
              </w:rPr>
              <w:t>2</w:t>
            </w:r>
            <w:r>
              <w:rPr>
                <w:rFonts w:hint="eastAsia" w:ascii="宋体" w:hAnsi="宋体"/>
                <w:b/>
                <w:sz w:val="24"/>
                <w:highlight w:val="white"/>
                <w:lang w:val="en-US" w:eastAsia="zh-CN"/>
              </w:rPr>
              <w:t>9</w:t>
            </w:r>
            <w:r>
              <w:rPr>
                <w:rFonts w:hint="eastAsia" w:ascii="宋体" w:hAnsi="宋体"/>
                <w:b/>
                <w:sz w:val="24"/>
                <w:highlight w:val="white"/>
              </w:rPr>
              <w:t>日 9:30</w:t>
            </w:r>
          </w:p>
          <w:p>
            <w:pPr>
              <w:spacing w:line="324" w:lineRule="auto"/>
              <w:rPr>
                <w:rFonts w:ascii="宋体" w:hAnsi="宋体" w:cs="宋体"/>
                <w:sz w:val="24"/>
              </w:rPr>
            </w:pPr>
            <w:r>
              <w:rPr>
                <w:rFonts w:hint="eastAsia" w:ascii="宋体" w:hAnsi="宋体" w:cs="宋体"/>
                <w:sz w:val="24"/>
                <w:highlight w:val="white"/>
              </w:rPr>
              <w:t>地点:</w:t>
            </w:r>
            <w:r>
              <w:rPr>
                <w:rFonts w:hint="eastAsia" w:ascii="宋体" w:hAnsi="宋体" w:cs="宋体"/>
                <w:bCs/>
                <w:sz w:val="24"/>
                <w:highlight w:val="white"/>
              </w:rPr>
              <w:t xml:space="preserve"> 原遂川县城市建设投资开发有限公司商贸城二区54号三楼会议室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1"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11</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中标公示地点</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24" w:lineRule="auto"/>
              <w:rPr>
                <w:rFonts w:ascii="宋体" w:hAnsi="宋体" w:cs="宋体"/>
                <w:sz w:val="24"/>
              </w:rPr>
            </w:pPr>
            <w:r>
              <w:rPr>
                <w:rFonts w:hint="eastAsia" w:ascii="宋体" w:hAnsi="宋体" w:cs="宋体"/>
                <w:sz w:val="24"/>
              </w:rPr>
              <w:t>中国政府采购网</w:t>
            </w:r>
            <w:r>
              <w:rPr>
                <w:rFonts w:hint="eastAsia" w:ascii="宋体" w:hAnsi="宋体" w:cs="宋体"/>
                <w:sz w:val="24"/>
                <w:highlight w:val="white"/>
              </w:rPr>
              <w:t>、</w:t>
            </w:r>
            <w:r>
              <w:rPr>
                <w:rFonts w:hint="eastAsia" w:ascii="宋体" w:hAnsi="宋体" w:cs="宋体"/>
                <w:sz w:val="24"/>
              </w:rPr>
              <w:t>遂川县人民政府网、遂川县源丰水务集团公众号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12</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代理服务费</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24" w:lineRule="auto"/>
              <w:rPr>
                <w:rFonts w:ascii="宋体" w:hAnsi="宋体" w:cs="宋体"/>
                <w:sz w:val="24"/>
              </w:rPr>
            </w:pPr>
            <w:r>
              <w:rPr>
                <w:rFonts w:hint="eastAsia" w:ascii="宋体" w:hAnsi="宋体" w:cs="宋体"/>
                <w:sz w:val="24"/>
                <w:highlight w:val="white"/>
              </w:rPr>
              <w:t>向中标供应商收取采购代理服务费</w:t>
            </w:r>
            <w:r>
              <w:rPr>
                <w:rFonts w:hint="eastAsia" w:ascii="宋体" w:hAnsi="宋体" w:cs="宋体"/>
                <w:b/>
                <w:sz w:val="24"/>
                <w:highlight w:val="white"/>
                <w:lang w:val="en-US" w:eastAsia="zh-CN"/>
              </w:rPr>
              <w:t>2</w:t>
            </w:r>
            <w:r>
              <w:rPr>
                <w:rFonts w:hint="eastAsia" w:ascii="宋体" w:hAnsi="宋体" w:cs="宋体"/>
                <w:b/>
                <w:sz w:val="24"/>
                <w:highlight w:val="white"/>
                <w:lang w:val="en-US" w:eastAsia="zh-CN"/>
              </w:rPr>
              <w:t>2700</w:t>
            </w:r>
            <w:r>
              <w:rPr>
                <w:rFonts w:hint="eastAsia" w:ascii="宋体" w:hAnsi="宋体" w:cs="宋体"/>
                <w:b/>
                <w:sz w:val="24"/>
                <w:highlight w:val="white"/>
              </w:rPr>
              <w:t>元整</w:t>
            </w:r>
            <w:r>
              <w:rPr>
                <w:rFonts w:hint="eastAsia" w:ascii="宋体" w:hAnsi="宋体" w:cs="宋体"/>
                <w:b/>
                <w:sz w:val="24"/>
                <w:highlight w:val="white"/>
                <w:lang w:eastAsia="zh-CN"/>
              </w:rPr>
              <w:t>（</w:t>
            </w:r>
            <w:r>
              <w:rPr>
                <w:rFonts w:hint="eastAsia" w:ascii="宋体" w:hAnsi="宋体" w:cs="宋体"/>
                <w:b/>
                <w:sz w:val="24"/>
                <w:highlight w:val="white"/>
                <w:lang w:val="en-US" w:eastAsia="zh-CN"/>
              </w:rPr>
              <w:t>不含税）</w:t>
            </w:r>
            <w:r>
              <w:rPr>
                <w:rFonts w:hint="eastAsia" w:ascii="宋体" w:hAnsi="宋体" w:cs="宋体"/>
                <w:b/>
                <w:sz w:val="24"/>
                <w:highlight w:val="whit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28"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13</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采购合同</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24" w:lineRule="auto"/>
              <w:rPr>
                <w:rFonts w:ascii="宋体" w:hAnsi="宋体" w:cs="宋体"/>
                <w:sz w:val="24"/>
              </w:rPr>
            </w:pPr>
            <w:r>
              <w:rPr>
                <w:rFonts w:hint="eastAsia" w:ascii="宋体" w:hAnsi="宋体" w:cs="宋体"/>
                <w:sz w:val="24"/>
                <w:highlight w:val="white"/>
              </w:rPr>
              <w:t>中标供应商须在签订采购合同后两个工作日内，向采购代理机构提供一份完整的采购合同。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14</w:t>
            </w:r>
          </w:p>
        </w:tc>
        <w:tc>
          <w:tcPr>
            <w:tcW w:w="1146" w:type="dxa"/>
            <w:tcBorders>
              <w:top w:val="single" w:color="auto" w:sz="4" w:space="0"/>
              <w:left w:val="single" w:color="auto" w:sz="4" w:space="0"/>
              <w:bottom w:val="single" w:color="auto" w:sz="4" w:space="0"/>
              <w:right w:val="single" w:color="auto" w:sz="4" w:space="0"/>
            </w:tcBorders>
            <w:noWrap w:val="0"/>
            <w:vAlign w:val="center"/>
          </w:tcPr>
          <w:p>
            <w:pPr>
              <w:spacing w:line="324" w:lineRule="auto"/>
              <w:jc w:val="center"/>
              <w:rPr>
                <w:rFonts w:ascii="宋体" w:hAnsi="宋体" w:cs="宋体"/>
                <w:sz w:val="24"/>
              </w:rPr>
            </w:pPr>
            <w:r>
              <w:rPr>
                <w:rFonts w:hint="eastAsia" w:ascii="宋体" w:hAnsi="宋体" w:cs="宋体"/>
                <w:sz w:val="24"/>
                <w:highlight w:val="white"/>
              </w:rPr>
              <w:t>其他要求</w:t>
            </w:r>
          </w:p>
        </w:tc>
        <w:tc>
          <w:tcPr>
            <w:tcW w:w="8349" w:type="dxa"/>
            <w:tcBorders>
              <w:top w:val="single" w:color="auto" w:sz="4" w:space="0"/>
              <w:left w:val="single" w:color="auto" w:sz="4" w:space="0"/>
              <w:bottom w:val="single" w:color="auto" w:sz="4" w:space="0"/>
              <w:right w:val="single" w:color="auto" w:sz="4" w:space="0"/>
            </w:tcBorders>
            <w:noWrap w:val="0"/>
            <w:vAlign w:val="center"/>
          </w:tcPr>
          <w:p>
            <w:pPr>
              <w:spacing w:line="324" w:lineRule="auto"/>
              <w:rPr>
                <w:rFonts w:ascii="宋体" w:hAnsi="宋体" w:cs="宋体"/>
                <w:sz w:val="24"/>
              </w:rPr>
            </w:pPr>
            <w:r>
              <w:rPr>
                <w:rFonts w:hint="eastAsia" w:ascii="宋体" w:hAnsi="宋体" w:cs="宋体"/>
                <w:sz w:val="24"/>
                <w:highlight w:val="white"/>
              </w:rPr>
              <w:t>供应商如有提供虚假材料、恶意竞争，经查实，采购人将取消其投标资格，并保留追究法律责任的权利。中标供应商未在规定的时间内与采购人签订合同等行为，采购人将取消其中标资格，并保留追究法律责任的权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64" w:hRule="atLeast"/>
        </w:trPr>
        <w:tc>
          <w:tcPr>
            <w:tcW w:w="10234" w:type="dxa"/>
            <w:gridSpan w:val="3"/>
            <w:tcBorders>
              <w:top w:val="single" w:color="auto" w:sz="4" w:space="0"/>
              <w:left w:val="single" w:color="auto" w:sz="4" w:space="0"/>
              <w:bottom w:val="single" w:color="auto" w:sz="4" w:space="0"/>
              <w:right w:val="single" w:color="auto" w:sz="4" w:space="0"/>
            </w:tcBorders>
            <w:noWrap w:val="0"/>
            <w:vAlign w:val="center"/>
          </w:tcPr>
          <w:p>
            <w:pPr>
              <w:pStyle w:val="52"/>
              <w:spacing w:before="0" w:after="0" w:line="450" w:lineRule="atLeast"/>
              <w:jc w:val="both"/>
              <w:rPr>
                <w:rFonts w:ascii="宋体" w:hAnsi="宋体" w:cs="宋体"/>
              </w:rPr>
            </w:pPr>
            <w:r>
              <w:rPr>
                <w:rFonts w:hint="eastAsia" w:ascii="宋体" w:hAnsi="宋体" w:eastAsia="宋体" w:cs="宋体"/>
                <w:szCs w:val="24"/>
                <w:highlight w:val="white"/>
              </w:rPr>
              <w:t>注：本表如与招标文件其它内容不一致，以本表为准。</w:t>
            </w:r>
          </w:p>
        </w:tc>
      </w:tr>
    </w:tbl>
    <w:p>
      <w:pPr>
        <w:tabs>
          <w:tab w:val="left" w:pos="940"/>
        </w:tabs>
        <w:spacing w:line="274" w:lineRule="exact"/>
        <w:ind w:left="360"/>
        <w:jc w:val="center"/>
        <w:rPr>
          <w:rFonts w:ascii="宋体" w:hAnsi="宋体" w:cs="宋体"/>
          <w:b/>
          <w:bCs/>
          <w:sz w:val="24"/>
        </w:rPr>
      </w:pPr>
    </w:p>
    <w:p>
      <w:pPr>
        <w:spacing w:line="400" w:lineRule="exact"/>
        <w:jc w:val="center"/>
        <w:rPr>
          <w:rFonts w:ascii="宋体" w:hAnsi="宋体" w:cs="宋体"/>
          <w:b/>
          <w:bCs/>
          <w:sz w:val="28"/>
          <w:szCs w:val="28"/>
        </w:rPr>
      </w:pPr>
      <w:bookmarkStart w:id="41" w:name="page14"/>
      <w:bookmarkEnd w:id="41"/>
      <w:bookmarkStart w:id="42" w:name="_Toc6848_WPSOffice_Level2"/>
      <w:r>
        <w:rPr>
          <w:rFonts w:hint="eastAsia" w:ascii="宋体" w:hAnsi="宋体" w:cs="宋体"/>
          <w:b/>
          <w:bCs/>
          <w:sz w:val="28"/>
          <w:szCs w:val="28"/>
          <w:highlight w:val="white"/>
        </w:rPr>
        <w:br w:type="page"/>
      </w:r>
      <w:r>
        <w:rPr>
          <w:rFonts w:hint="eastAsia" w:ascii="宋体" w:hAnsi="宋体" w:cs="宋体"/>
          <w:b/>
          <w:bCs/>
          <w:sz w:val="28"/>
          <w:szCs w:val="28"/>
          <w:highlight w:val="white"/>
        </w:rPr>
        <w:t>二、总则</w:t>
      </w:r>
      <w:bookmarkEnd w:id="42"/>
    </w:p>
    <w:p>
      <w:pPr>
        <w:spacing w:line="400" w:lineRule="exact"/>
        <w:ind w:left="360"/>
        <w:rPr>
          <w:sz w:val="20"/>
          <w:szCs w:val="20"/>
        </w:rPr>
      </w:pPr>
      <w:r>
        <w:rPr>
          <w:rFonts w:hint="eastAsia" w:ascii="宋体" w:hAnsi="宋体" w:cs="宋体"/>
          <w:b/>
          <w:bCs/>
          <w:sz w:val="24"/>
          <w:highlight w:val="white"/>
        </w:rPr>
        <w:t>1、</w:t>
      </w:r>
      <w:r>
        <w:rPr>
          <w:rFonts w:ascii="宋体" w:hAnsi="宋体" w:cs="宋体"/>
          <w:b/>
          <w:bCs/>
          <w:sz w:val="24"/>
          <w:highlight w:val="white"/>
        </w:rPr>
        <w:t>采购方式及定义</w:t>
      </w:r>
    </w:p>
    <w:p>
      <w:pPr>
        <w:spacing w:line="390" w:lineRule="exact"/>
        <w:ind w:left="360"/>
        <w:rPr>
          <w:sz w:val="20"/>
          <w:szCs w:val="20"/>
        </w:rPr>
      </w:pPr>
      <w:r>
        <w:rPr>
          <w:rFonts w:ascii="宋体" w:hAnsi="宋体" w:cs="宋体"/>
          <w:sz w:val="24"/>
          <w:highlight w:val="white"/>
        </w:rPr>
        <w:t>本次采购采用</w:t>
      </w:r>
      <w:r>
        <w:rPr>
          <w:rFonts w:hint="eastAsia" w:ascii="宋体" w:hAnsi="宋体" w:cs="宋体"/>
          <w:sz w:val="24"/>
          <w:highlight w:val="white"/>
        </w:rPr>
        <w:t>公开招标</w:t>
      </w:r>
      <w:r>
        <w:rPr>
          <w:rFonts w:ascii="宋体" w:hAnsi="宋体" w:cs="宋体"/>
          <w:sz w:val="24"/>
          <w:highlight w:val="white"/>
        </w:rPr>
        <w:t>方式（以下简称</w:t>
      </w:r>
      <w:r>
        <w:rPr>
          <w:rFonts w:hint="eastAsia" w:ascii="宋体" w:hAnsi="宋体" w:cs="宋体"/>
          <w:sz w:val="24"/>
          <w:highlight w:val="white"/>
        </w:rPr>
        <w:t>公开招标</w:t>
      </w:r>
      <w:r>
        <w:rPr>
          <w:rFonts w:ascii="宋体" w:hAnsi="宋体" w:cs="宋体"/>
          <w:sz w:val="24"/>
          <w:highlight w:val="white"/>
        </w:rPr>
        <w:t>），本</w:t>
      </w:r>
      <w:r>
        <w:rPr>
          <w:rFonts w:hint="eastAsia" w:ascii="宋体" w:hAnsi="宋体" w:cs="宋体"/>
          <w:sz w:val="24"/>
          <w:highlight w:val="white"/>
        </w:rPr>
        <w:t>招标文件</w:t>
      </w:r>
      <w:r>
        <w:rPr>
          <w:rFonts w:ascii="宋体" w:hAnsi="宋体" w:cs="宋体"/>
          <w:sz w:val="24"/>
          <w:highlight w:val="white"/>
        </w:rPr>
        <w:t>仅适用于</w:t>
      </w:r>
      <w:r>
        <w:rPr>
          <w:rFonts w:hint="eastAsia" w:ascii="宋体" w:hAnsi="宋体" w:cs="宋体"/>
          <w:sz w:val="24"/>
          <w:highlight w:val="white"/>
        </w:rPr>
        <w:t>公开招标</w:t>
      </w:r>
      <w:r>
        <w:rPr>
          <w:rFonts w:ascii="宋体" w:hAnsi="宋体" w:cs="宋体"/>
          <w:sz w:val="24"/>
          <w:highlight w:val="white"/>
        </w:rPr>
        <w:t>公告中所述项目。</w:t>
      </w:r>
    </w:p>
    <w:p>
      <w:pPr>
        <w:spacing w:line="400" w:lineRule="exact"/>
        <w:ind w:left="360"/>
        <w:rPr>
          <w:sz w:val="20"/>
          <w:szCs w:val="20"/>
        </w:rPr>
      </w:pPr>
      <w:r>
        <w:rPr>
          <w:rFonts w:ascii="宋体" w:hAnsi="宋体" w:cs="宋体"/>
          <w:sz w:val="24"/>
          <w:highlight w:val="white"/>
        </w:rPr>
        <w:t>采购人指本项目的需求方</w:t>
      </w:r>
      <w:r>
        <w:rPr>
          <w:rFonts w:hint="eastAsia" w:ascii="宋体" w:hAnsi="宋体" w:cs="宋体"/>
          <w:b/>
          <w:bCs/>
          <w:sz w:val="24"/>
          <w:highlight w:val="white"/>
        </w:rPr>
        <w:t>遂川县自来水公司</w:t>
      </w:r>
      <w:r>
        <w:rPr>
          <w:rFonts w:ascii="宋体" w:hAnsi="宋体" w:cs="宋体"/>
          <w:sz w:val="24"/>
          <w:highlight w:val="white"/>
        </w:rPr>
        <w:t>（以下简称采购人）。</w:t>
      </w:r>
    </w:p>
    <w:p>
      <w:pPr>
        <w:spacing w:line="400" w:lineRule="exact"/>
        <w:ind w:left="360"/>
        <w:rPr>
          <w:sz w:val="20"/>
          <w:szCs w:val="20"/>
        </w:rPr>
      </w:pPr>
      <w:r>
        <w:rPr>
          <w:rFonts w:ascii="宋体" w:hAnsi="宋体" w:cs="宋体"/>
          <w:sz w:val="24"/>
          <w:highlight w:val="white"/>
        </w:rPr>
        <w:t>采购代理机构指负责组织本次</w:t>
      </w:r>
      <w:r>
        <w:rPr>
          <w:rFonts w:hint="eastAsia" w:ascii="宋体" w:hAnsi="宋体" w:cs="宋体"/>
          <w:sz w:val="24"/>
          <w:highlight w:val="white"/>
        </w:rPr>
        <w:t>公开招标</w:t>
      </w:r>
      <w:r>
        <w:rPr>
          <w:rFonts w:ascii="宋体" w:hAnsi="宋体" w:cs="宋体"/>
          <w:sz w:val="24"/>
          <w:highlight w:val="white"/>
        </w:rPr>
        <w:t>的</w:t>
      </w:r>
      <w:r>
        <w:rPr>
          <w:rFonts w:hint="eastAsia" w:ascii="宋体" w:hAnsi="宋体" w:cs="宋体"/>
          <w:b/>
          <w:bCs/>
          <w:sz w:val="24"/>
          <w:highlight w:val="white"/>
        </w:rPr>
        <w:t>江西金昌工程管理咨询有限公司</w:t>
      </w:r>
      <w:r>
        <w:rPr>
          <w:rFonts w:ascii="宋体" w:hAnsi="宋体" w:cs="宋体"/>
          <w:sz w:val="24"/>
          <w:highlight w:val="white"/>
        </w:rPr>
        <w:t>（以下简称采购代理机构）。</w:t>
      </w:r>
    </w:p>
    <w:p>
      <w:pPr>
        <w:spacing w:line="400" w:lineRule="exact"/>
        <w:ind w:left="360"/>
        <w:rPr>
          <w:b/>
          <w:bCs/>
          <w:sz w:val="20"/>
          <w:szCs w:val="20"/>
        </w:rPr>
      </w:pPr>
      <w:r>
        <w:rPr>
          <w:rFonts w:ascii="宋体" w:hAnsi="宋体" w:cs="宋体"/>
          <w:b/>
          <w:bCs/>
          <w:sz w:val="24"/>
          <w:highlight w:val="white"/>
        </w:rPr>
        <w:t>2</w:t>
      </w:r>
      <w:r>
        <w:rPr>
          <w:rFonts w:hint="eastAsia" w:ascii="宋体" w:hAnsi="宋体" w:cs="宋体"/>
          <w:b/>
          <w:bCs/>
          <w:sz w:val="24"/>
          <w:highlight w:val="white"/>
        </w:rPr>
        <w:t>、</w:t>
      </w:r>
      <w:r>
        <w:rPr>
          <w:rFonts w:ascii="宋体" w:hAnsi="宋体" w:cs="宋体"/>
          <w:b/>
          <w:bCs/>
          <w:sz w:val="24"/>
          <w:highlight w:val="white"/>
        </w:rPr>
        <w:t>合格的供应商</w:t>
      </w:r>
    </w:p>
    <w:p>
      <w:pPr>
        <w:tabs>
          <w:tab w:val="left" w:pos="720"/>
        </w:tabs>
        <w:spacing w:line="390" w:lineRule="exact"/>
        <w:ind w:left="358"/>
        <w:rPr>
          <w:rFonts w:ascii="宋体" w:hAnsi="宋体" w:cs="宋体"/>
          <w:sz w:val="24"/>
        </w:rPr>
      </w:pPr>
      <w:r>
        <w:rPr>
          <w:rFonts w:hint="eastAsia" w:ascii="宋体" w:hAnsi="宋体" w:cs="宋体"/>
          <w:sz w:val="24"/>
          <w:highlight w:val="white"/>
        </w:rPr>
        <w:t>1）</w:t>
      </w:r>
      <w:r>
        <w:rPr>
          <w:rFonts w:hint="eastAsia" w:ascii="宋体" w:hAnsi="宋体" w:cs="宋体"/>
          <w:sz w:val="24"/>
        </w:rPr>
        <w:t>详见“第一章 投标邀请”。</w:t>
      </w:r>
    </w:p>
    <w:p>
      <w:pPr>
        <w:tabs>
          <w:tab w:val="left" w:pos="720"/>
        </w:tabs>
        <w:spacing w:line="390" w:lineRule="exact"/>
        <w:ind w:left="358"/>
        <w:rPr>
          <w:sz w:val="20"/>
          <w:szCs w:val="20"/>
        </w:rPr>
      </w:pPr>
      <w:r>
        <w:rPr>
          <w:rFonts w:hint="eastAsia" w:ascii="宋体" w:hAnsi="宋体" w:cs="宋体"/>
          <w:sz w:val="24"/>
          <w:highlight w:val="white"/>
        </w:rPr>
        <w:t>2）</w:t>
      </w:r>
      <w:r>
        <w:rPr>
          <w:rFonts w:hint="eastAsia" w:ascii="宋体" w:hAnsi="宋体"/>
          <w:sz w:val="24"/>
          <w:highlight w:val="white"/>
        </w:rPr>
        <w:t>是否接受联合体投标：详见</w:t>
      </w:r>
      <w:r>
        <w:rPr>
          <w:rFonts w:hint="eastAsia" w:ascii="宋体" w:hAnsi="宋体" w:cs="宋体"/>
          <w:sz w:val="24"/>
        </w:rPr>
        <w:t>“供应商须知前附表”。</w:t>
      </w:r>
    </w:p>
    <w:p>
      <w:pPr>
        <w:spacing w:line="400" w:lineRule="exact"/>
        <w:ind w:left="360"/>
        <w:rPr>
          <w:rFonts w:ascii="宋体" w:hAnsi="宋体" w:cs="宋体"/>
          <w:b/>
          <w:bCs/>
          <w:sz w:val="24"/>
        </w:rPr>
      </w:pPr>
      <w:r>
        <w:rPr>
          <w:rFonts w:ascii="宋体" w:hAnsi="宋体" w:cs="宋体"/>
          <w:b/>
          <w:bCs/>
          <w:sz w:val="24"/>
          <w:highlight w:val="white"/>
        </w:rPr>
        <w:t>3</w:t>
      </w:r>
      <w:r>
        <w:rPr>
          <w:rFonts w:hint="eastAsia" w:ascii="宋体" w:hAnsi="宋体" w:cs="宋体"/>
          <w:b/>
          <w:bCs/>
          <w:sz w:val="24"/>
          <w:highlight w:val="white"/>
        </w:rPr>
        <w:t>、</w:t>
      </w:r>
      <w:r>
        <w:rPr>
          <w:rFonts w:ascii="宋体" w:hAnsi="宋体" w:cs="宋体"/>
          <w:b/>
          <w:bCs/>
          <w:sz w:val="24"/>
          <w:highlight w:val="white"/>
        </w:rPr>
        <w:t>适用法律</w:t>
      </w:r>
    </w:p>
    <w:p>
      <w:pPr>
        <w:spacing w:line="400" w:lineRule="exact"/>
        <w:ind w:left="360"/>
        <w:rPr>
          <w:sz w:val="20"/>
          <w:szCs w:val="20"/>
        </w:rPr>
      </w:pPr>
      <w:r>
        <w:rPr>
          <w:rFonts w:ascii="宋体" w:hAnsi="宋体" w:cs="宋体"/>
          <w:sz w:val="24"/>
          <w:highlight w:val="white"/>
        </w:rPr>
        <w:t>本次</w:t>
      </w:r>
      <w:r>
        <w:rPr>
          <w:rFonts w:hint="eastAsia" w:ascii="宋体" w:hAnsi="宋体" w:cs="宋体"/>
          <w:sz w:val="24"/>
          <w:highlight w:val="white"/>
        </w:rPr>
        <w:t>公开招标</w:t>
      </w:r>
      <w:r>
        <w:rPr>
          <w:rFonts w:ascii="宋体" w:hAnsi="宋体" w:cs="宋体"/>
          <w:sz w:val="24"/>
          <w:highlight w:val="white"/>
        </w:rPr>
        <w:t>及由此产生的合同受中华人民共和国有关的法律法规制约和保护。</w:t>
      </w:r>
    </w:p>
    <w:p>
      <w:pPr>
        <w:spacing w:line="400" w:lineRule="exact"/>
        <w:ind w:left="360"/>
        <w:rPr>
          <w:sz w:val="20"/>
          <w:szCs w:val="20"/>
        </w:rPr>
      </w:pPr>
      <w:r>
        <w:rPr>
          <w:rFonts w:ascii="宋体" w:hAnsi="宋体" w:cs="宋体"/>
          <w:b/>
          <w:bCs/>
          <w:sz w:val="24"/>
          <w:highlight w:val="white"/>
        </w:rPr>
        <w:t>4</w:t>
      </w:r>
      <w:r>
        <w:rPr>
          <w:rFonts w:hint="eastAsia" w:ascii="宋体" w:hAnsi="宋体" w:cs="宋体"/>
          <w:b/>
          <w:bCs/>
          <w:sz w:val="24"/>
          <w:highlight w:val="white"/>
        </w:rPr>
        <w:t>、招标</w:t>
      </w:r>
      <w:r>
        <w:rPr>
          <w:rFonts w:ascii="宋体" w:hAnsi="宋体" w:cs="宋体"/>
          <w:b/>
          <w:bCs/>
          <w:sz w:val="24"/>
          <w:highlight w:val="white"/>
        </w:rPr>
        <w:t>费用</w:t>
      </w:r>
    </w:p>
    <w:p>
      <w:pPr>
        <w:tabs>
          <w:tab w:val="left" w:pos="720"/>
        </w:tabs>
        <w:spacing w:line="400" w:lineRule="exact"/>
        <w:ind w:left="358" w:right="60"/>
        <w:rPr>
          <w:rFonts w:ascii="宋体" w:hAnsi="宋体" w:cs="宋体"/>
          <w:sz w:val="24"/>
        </w:rPr>
      </w:pPr>
      <w:r>
        <w:rPr>
          <w:rFonts w:hint="eastAsia" w:ascii="宋体" w:hAnsi="宋体" w:cs="宋体"/>
          <w:sz w:val="24"/>
          <w:highlight w:val="white"/>
        </w:rPr>
        <w:t>1）</w:t>
      </w:r>
      <w:r>
        <w:rPr>
          <w:rFonts w:ascii="宋体" w:hAnsi="宋体" w:cs="宋体"/>
          <w:sz w:val="24"/>
          <w:highlight w:val="white"/>
        </w:rPr>
        <w:t>供应商应自行承担所有与参加</w:t>
      </w:r>
      <w:r>
        <w:rPr>
          <w:rFonts w:hint="eastAsia" w:ascii="宋体" w:hAnsi="宋体" w:cs="宋体"/>
          <w:sz w:val="24"/>
          <w:highlight w:val="white"/>
        </w:rPr>
        <w:t>招标</w:t>
      </w:r>
      <w:r>
        <w:rPr>
          <w:rFonts w:ascii="宋体" w:hAnsi="宋体" w:cs="宋体"/>
          <w:sz w:val="24"/>
          <w:highlight w:val="white"/>
        </w:rPr>
        <w:t>有关的费用，无论</w:t>
      </w:r>
      <w:r>
        <w:rPr>
          <w:rFonts w:hint="eastAsia" w:ascii="宋体" w:hAnsi="宋体" w:cs="宋体"/>
          <w:sz w:val="24"/>
          <w:highlight w:val="white"/>
        </w:rPr>
        <w:t>招标</w:t>
      </w:r>
      <w:r>
        <w:rPr>
          <w:rFonts w:ascii="宋体" w:hAnsi="宋体" w:cs="宋体"/>
          <w:sz w:val="24"/>
          <w:highlight w:val="white"/>
        </w:rPr>
        <w:t>过程中的做法和结果如何，采购代理机构或采购人在任何情况下均无义务和责任承担这些费用。</w:t>
      </w:r>
    </w:p>
    <w:p>
      <w:pPr>
        <w:spacing w:line="400" w:lineRule="exact"/>
        <w:ind w:left="360"/>
        <w:rPr>
          <w:rFonts w:ascii="宋体" w:hAnsi="宋体" w:cs="宋体"/>
          <w:sz w:val="24"/>
        </w:rPr>
      </w:pPr>
      <w:r>
        <w:rPr>
          <w:rFonts w:hint="eastAsia" w:ascii="宋体" w:hAnsi="宋体" w:cs="宋体"/>
          <w:sz w:val="24"/>
          <w:highlight w:val="white"/>
        </w:rPr>
        <w:t>2）</w:t>
      </w:r>
      <w:r>
        <w:rPr>
          <w:rFonts w:ascii="宋体" w:hAnsi="宋体" w:cs="宋体"/>
          <w:sz w:val="24"/>
          <w:highlight w:val="white"/>
        </w:rPr>
        <w:t>无论本次</w:t>
      </w:r>
      <w:r>
        <w:rPr>
          <w:rFonts w:hint="eastAsia" w:ascii="宋体" w:hAnsi="宋体" w:cs="宋体"/>
          <w:sz w:val="24"/>
          <w:highlight w:val="white"/>
        </w:rPr>
        <w:t>公开招标</w:t>
      </w:r>
      <w:r>
        <w:rPr>
          <w:rFonts w:ascii="宋体" w:hAnsi="宋体" w:cs="宋体"/>
          <w:sz w:val="24"/>
          <w:highlight w:val="white"/>
        </w:rPr>
        <w:t>结果如何，供应商应自行承担其编制与递交</w:t>
      </w:r>
      <w:r>
        <w:rPr>
          <w:rFonts w:hint="eastAsia" w:ascii="宋体" w:hAnsi="宋体" w:cs="宋体"/>
          <w:sz w:val="24"/>
          <w:highlight w:val="white"/>
        </w:rPr>
        <w:t>投标</w:t>
      </w:r>
      <w:r>
        <w:rPr>
          <w:rFonts w:ascii="宋体" w:hAnsi="宋体" w:cs="宋体"/>
          <w:sz w:val="24"/>
          <w:highlight w:val="white"/>
        </w:rPr>
        <w:t>响应文件所涉及的一切费用。</w:t>
      </w:r>
    </w:p>
    <w:p>
      <w:pPr>
        <w:spacing w:line="400" w:lineRule="exact"/>
        <w:ind w:left="360"/>
        <w:rPr>
          <w:rFonts w:ascii="宋体" w:hAnsi="宋体" w:cs="宋体"/>
          <w:b/>
          <w:bCs/>
          <w:sz w:val="24"/>
        </w:rPr>
      </w:pPr>
      <w:r>
        <w:rPr>
          <w:rFonts w:ascii="宋体" w:hAnsi="宋体" w:cs="宋体"/>
          <w:b/>
          <w:bCs/>
          <w:sz w:val="24"/>
          <w:highlight w:val="white"/>
        </w:rPr>
        <w:t>5</w:t>
      </w:r>
      <w:r>
        <w:rPr>
          <w:rFonts w:hint="eastAsia" w:ascii="宋体" w:hAnsi="宋体" w:cs="宋体"/>
          <w:b/>
          <w:bCs/>
          <w:sz w:val="24"/>
          <w:highlight w:val="white"/>
        </w:rPr>
        <w:t>、招标文件</w:t>
      </w:r>
      <w:r>
        <w:rPr>
          <w:rFonts w:ascii="宋体" w:hAnsi="宋体" w:cs="宋体"/>
          <w:b/>
          <w:bCs/>
          <w:sz w:val="24"/>
          <w:highlight w:val="white"/>
        </w:rPr>
        <w:t>的约束力</w:t>
      </w:r>
    </w:p>
    <w:p>
      <w:pPr>
        <w:spacing w:line="400" w:lineRule="exact"/>
        <w:ind w:left="360"/>
        <w:rPr>
          <w:rFonts w:ascii="宋体" w:hAnsi="宋体" w:cs="宋体"/>
          <w:sz w:val="24"/>
        </w:rPr>
      </w:pPr>
      <w:r>
        <w:rPr>
          <w:rFonts w:ascii="宋体" w:hAnsi="宋体" w:cs="宋体"/>
          <w:sz w:val="24"/>
          <w:highlight w:val="white"/>
        </w:rPr>
        <w:t>供应商</w:t>
      </w:r>
      <w:r>
        <w:rPr>
          <w:rFonts w:hint="eastAsia" w:ascii="宋体" w:hAnsi="宋体" w:cs="宋体"/>
          <w:sz w:val="24"/>
          <w:highlight w:val="white"/>
        </w:rPr>
        <w:t>下载招标文件</w:t>
      </w:r>
      <w:r>
        <w:rPr>
          <w:rFonts w:ascii="宋体" w:hAnsi="宋体" w:cs="宋体"/>
          <w:sz w:val="24"/>
          <w:highlight w:val="white"/>
        </w:rPr>
        <w:t>并决定参加</w:t>
      </w:r>
      <w:r>
        <w:rPr>
          <w:rFonts w:hint="eastAsia" w:ascii="宋体" w:hAnsi="宋体" w:cs="宋体"/>
          <w:sz w:val="24"/>
          <w:highlight w:val="white"/>
        </w:rPr>
        <w:t>投标</w:t>
      </w:r>
      <w:r>
        <w:rPr>
          <w:rFonts w:ascii="宋体" w:hAnsi="宋体" w:cs="宋体"/>
          <w:sz w:val="24"/>
          <w:highlight w:val="white"/>
        </w:rPr>
        <w:t>，即被认为接受了本</w:t>
      </w:r>
      <w:r>
        <w:rPr>
          <w:rFonts w:hint="eastAsia" w:ascii="宋体" w:hAnsi="宋体" w:cs="宋体"/>
          <w:sz w:val="24"/>
          <w:highlight w:val="white"/>
        </w:rPr>
        <w:t>招标文件</w:t>
      </w:r>
      <w:r>
        <w:rPr>
          <w:rFonts w:ascii="宋体" w:hAnsi="宋体" w:cs="宋体"/>
          <w:sz w:val="24"/>
          <w:highlight w:val="white"/>
        </w:rPr>
        <w:t>的规定和约束，并且视为自</w:t>
      </w:r>
      <w:r>
        <w:rPr>
          <w:rFonts w:hint="eastAsia" w:ascii="宋体" w:hAnsi="宋体" w:cs="宋体"/>
          <w:sz w:val="24"/>
          <w:highlight w:val="white"/>
        </w:rPr>
        <w:t>公开招标</w:t>
      </w:r>
      <w:r>
        <w:rPr>
          <w:rFonts w:ascii="宋体" w:hAnsi="宋体" w:cs="宋体"/>
          <w:sz w:val="24"/>
          <w:highlight w:val="white"/>
        </w:rPr>
        <w:t>公告期限届满之日起已经知道或应当知道自身权益是否受到了损害。</w:t>
      </w:r>
    </w:p>
    <w:p>
      <w:pPr>
        <w:spacing w:line="400" w:lineRule="exact"/>
        <w:ind w:left="360"/>
        <w:jc w:val="center"/>
        <w:rPr>
          <w:rFonts w:ascii="宋体" w:hAnsi="宋体" w:cs="宋体"/>
          <w:b/>
          <w:bCs/>
          <w:sz w:val="28"/>
          <w:szCs w:val="28"/>
        </w:rPr>
      </w:pPr>
      <w:bookmarkStart w:id="43" w:name="_Toc31119_WPSOffice_Level2"/>
    </w:p>
    <w:p>
      <w:pPr>
        <w:spacing w:line="400" w:lineRule="exact"/>
        <w:ind w:left="360"/>
        <w:jc w:val="center"/>
        <w:rPr>
          <w:rFonts w:ascii="宋体" w:hAnsi="宋体" w:cs="宋体"/>
          <w:sz w:val="24"/>
        </w:rPr>
      </w:pPr>
      <w:r>
        <w:rPr>
          <w:rFonts w:hint="eastAsia" w:ascii="宋体" w:hAnsi="宋体" w:cs="宋体"/>
          <w:b/>
          <w:bCs/>
          <w:sz w:val="28"/>
          <w:szCs w:val="28"/>
          <w:highlight w:val="white"/>
        </w:rPr>
        <w:t>三、招标文件</w:t>
      </w:r>
      <w:bookmarkEnd w:id="43"/>
    </w:p>
    <w:p>
      <w:pPr>
        <w:spacing w:line="400" w:lineRule="exact"/>
        <w:ind w:left="360"/>
        <w:rPr>
          <w:rFonts w:ascii="宋体" w:hAnsi="宋体" w:cs="宋体"/>
          <w:b/>
          <w:bCs/>
          <w:sz w:val="24"/>
        </w:rPr>
      </w:pPr>
      <w:r>
        <w:rPr>
          <w:rFonts w:hint="eastAsia" w:ascii="宋体" w:hAnsi="宋体" w:cs="宋体"/>
          <w:b/>
          <w:bCs/>
          <w:sz w:val="24"/>
          <w:highlight w:val="white"/>
        </w:rPr>
        <w:t>6、招标文件</w:t>
      </w:r>
      <w:r>
        <w:rPr>
          <w:rFonts w:ascii="宋体" w:hAnsi="宋体" w:cs="宋体"/>
          <w:b/>
          <w:bCs/>
          <w:sz w:val="24"/>
          <w:highlight w:val="white"/>
        </w:rPr>
        <w:t>构成</w:t>
      </w:r>
    </w:p>
    <w:p>
      <w:pPr>
        <w:spacing w:line="400" w:lineRule="exact"/>
        <w:ind w:left="360"/>
        <w:rPr>
          <w:rFonts w:ascii="宋体" w:hAnsi="宋体" w:cs="宋体"/>
          <w:b/>
          <w:bCs/>
          <w:sz w:val="24"/>
        </w:rPr>
      </w:pPr>
      <w:r>
        <w:rPr>
          <w:rFonts w:hint="eastAsia" w:ascii="宋体" w:hAnsi="宋体" w:cs="宋体"/>
          <w:b/>
          <w:bCs/>
          <w:sz w:val="24"/>
          <w:highlight w:val="white"/>
        </w:rPr>
        <w:t>6.1招标文件</w:t>
      </w:r>
      <w:r>
        <w:rPr>
          <w:rFonts w:ascii="宋体" w:hAnsi="宋体" w:cs="宋体"/>
          <w:b/>
          <w:bCs/>
          <w:sz w:val="24"/>
          <w:highlight w:val="white"/>
        </w:rPr>
        <w:t>有以下部分组成：</w:t>
      </w:r>
    </w:p>
    <w:p>
      <w:pPr>
        <w:numPr>
          <w:ilvl w:val="0"/>
          <w:numId w:val="3"/>
        </w:numPr>
        <w:spacing w:line="400" w:lineRule="exact"/>
        <w:ind w:left="360"/>
        <w:rPr>
          <w:rFonts w:ascii="宋体" w:hAnsi="宋体" w:cs="宋体"/>
          <w:sz w:val="24"/>
        </w:rPr>
      </w:pPr>
      <w:r>
        <w:rPr>
          <w:rFonts w:hint="eastAsia" w:ascii="宋体" w:hAnsi="宋体" w:cs="宋体"/>
          <w:sz w:val="24"/>
          <w:highlight w:val="white"/>
        </w:rPr>
        <w:t>招标公告</w:t>
      </w:r>
    </w:p>
    <w:p>
      <w:pPr>
        <w:numPr>
          <w:ilvl w:val="0"/>
          <w:numId w:val="3"/>
        </w:numPr>
        <w:spacing w:line="400" w:lineRule="exact"/>
        <w:ind w:left="360"/>
        <w:rPr>
          <w:rFonts w:ascii="宋体" w:hAnsi="宋体" w:cs="宋体"/>
          <w:sz w:val="24"/>
        </w:rPr>
      </w:pPr>
      <w:r>
        <w:rPr>
          <w:rFonts w:ascii="宋体" w:hAnsi="宋体" w:cs="宋体"/>
          <w:sz w:val="24"/>
          <w:highlight w:val="white"/>
        </w:rPr>
        <w:t>供应商须知</w:t>
      </w:r>
    </w:p>
    <w:p>
      <w:pPr>
        <w:numPr>
          <w:ilvl w:val="0"/>
          <w:numId w:val="3"/>
        </w:numPr>
        <w:spacing w:line="400" w:lineRule="exact"/>
        <w:ind w:left="360"/>
        <w:rPr>
          <w:rFonts w:ascii="宋体" w:hAnsi="宋体" w:cs="宋体"/>
          <w:sz w:val="24"/>
        </w:rPr>
      </w:pPr>
      <w:r>
        <w:rPr>
          <w:rFonts w:ascii="宋体" w:hAnsi="宋体" w:cs="宋体"/>
          <w:sz w:val="24"/>
          <w:highlight w:val="white"/>
        </w:rPr>
        <w:t>合同条款</w:t>
      </w:r>
    </w:p>
    <w:p>
      <w:pPr>
        <w:numPr>
          <w:ilvl w:val="0"/>
          <w:numId w:val="3"/>
        </w:numPr>
        <w:spacing w:line="400" w:lineRule="exact"/>
        <w:ind w:left="360"/>
        <w:rPr>
          <w:rFonts w:ascii="宋体" w:hAnsi="宋体" w:cs="宋体"/>
          <w:sz w:val="24"/>
        </w:rPr>
      </w:pPr>
      <w:r>
        <w:rPr>
          <w:rFonts w:ascii="宋体" w:hAnsi="宋体" w:cs="宋体"/>
          <w:sz w:val="24"/>
          <w:highlight w:val="white"/>
        </w:rPr>
        <w:t>项目需求</w:t>
      </w:r>
    </w:p>
    <w:p>
      <w:pPr>
        <w:numPr>
          <w:ilvl w:val="0"/>
          <w:numId w:val="3"/>
        </w:numPr>
        <w:spacing w:line="400" w:lineRule="exact"/>
        <w:ind w:left="360"/>
        <w:rPr>
          <w:rFonts w:ascii="宋体" w:hAnsi="宋体" w:cs="宋体"/>
          <w:sz w:val="24"/>
        </w:rPr>
      </w:pPr>
      <w:r>
        <w:rPr>
          <w:rFonts w:ascii="宋体" w:hAnsi="宋体" w:cs="宋体"/>
          <w:sz w:val="24"/>
          <w:highlight w:val="white"/>
        </w:rPr>
        <w:t>评审标准</w:t>
      </w:r>
    </w:p>
    <w:p>
      <w:pPr>
        <w:numPr>
          <w:ilvl w:val="0"/>
          <w:numId w:val="3"/>
        </w:numPr>
        <w:spacing w:line="400" w:lineRule="exact"/>
        <w:ind w:left="360"/>
        <w:rPr>
          <w:rFonts w:ascii="宋体" w:hAnsi="宋体" w:cs="宋体"/>
          <w:sz w:val="24"/>
        </w:rPr>
      </w:pPr>
      <w:r>
        <w:rPr>
          <w:rFonts w:ascii="宋体" w:hAnsi="宋体" w:cs="宋体"/>
          <w:sz w:val="24"/>
          <w:highlight w:val="white"/>
        </w:rPr>
        <w:t>响应文件格式</w:t>
      </w:r>
    </w:p>
    <w:p>
      <w:pPr>
        <w:spacing w:line="400" w:lineRule="exact"/>
        <w:ind w:left="360"/>
        <w:rPr>
          <w:rFonts w:ascii="宋体" w:hAnsi="宋体" w:cs="宋体"/>
          <w:sz w:val="24"/>
        </w:rPr>
      </w:pPr>
      <w:r>
        <w:rPr>
          <w:rFonts w:ascii="宋体" w:hAnsi="宋体" w:cs="宋体"/>
          <w:sz w:val="24"/>
          <w:highlight w:val="white"/>
        </w:rPr>
        <w:t>请仔细检查</w:t>
      </w:r>
      <w:r>
        <w:rPr>
          <w:rFonts w:hint="eastAsia" w:ascii="宋体" w:hAnsi="宋体" w:cs="宋体"/>
          <w:sz w:val="24"/>
          <w:highlight w:val="white"/>
        </w:rPr>
        <w:t>招标文件</w:t>
      </w:r>
      <w:r>
        <w:rPr>
          <w:rFonts w:ascii="宋体" w:hAnsi="宋体" w:cs="宋体"/>
          <w:sz w:val="24"/>
          <w:highlight w:val="white"/>
        </w:rPr>
        <w:t>是否齐全，如有缺漏请立即与采购代理机构联系解决。</w:t>
      </w:r>
      <w:bookmarkStart w:id="44" w:name="page10"/>
      <w:bookmarkEnd w:id="44"/>
    </w:p>
    <w:p>
      <w:pPr>
        <w:spacing w:line="400" w:lineRule="exact"/>
        <w:ind w:left="360"/>
        <w:rPr>
          <w:rFonts w:ascii="宋体" w:hAnsi="宋体" w:cs="宋体"/>
          <w:b/>
          <w:bCs/>
          <w:sz w:val="24"/>
        </w:rPr>
      </w:pPr>
      <w:r>
        <w:rPr>
          <w:rFonts w:hint="eastAsia" w:ascii="宋体" w:hAnsi="宋体" w:cs="宋体"/>
          <w:b/>
          <w:bCs/>
          <w:sz w:val="24"/>
          <w:highlight w:val="white"/>
        </w:rPr>
        <w:t>6.2招标文件</w:t>
      </w:r>
      <w:r>
        <w:rPr>
          <w:rFonts w:ascii="宋体" w:hAnsi="宋体" w:cs="宋体"/>
          <w:b/>
          <w:bCs/>
          <w:sz w:val="24"/>
          <w:highlight w:val="white"/>
        </w:rPr>
        <w:t>的澄清及修改</w:t>
      </w:r>
    </w:p>
    <w:p>
      <w:pPr>
        <w:spacing w:line="400" w:lineRule="exact"/>
        <w:ind w:left="360"/>
        <w:rPr>
          <w:rFonts w:ascii="宋体" w:hAnsi="宋体" w:cs="宋体"/>
          <w:sz w:val="24"/>
        </w:rPr>
      </w:pPr>
      <w:r>
        <w:rPr>
          <w:rFonts w:hint="eastAsia" w:ascii="宋体" w:hAnsi="宋体" w:cs="宋体"/>
          <w:sz w:val="24"/>
          <w:highlight w:val="white"/>
        </w:rPr>
        <w:t xml:space="preserve">1）投标截止时间十五日前，采购人及采购代理机构可对已发出的招标文件进行必要的澄清或修改，该澄清或修改的内容为招标文件的组成部分，澄清或修改的内容将在中国政府采购网上发布更正公告及上传经采购人确认的澄清文件。 </w:t>
      </w:r>
    </w:p>
    <w:p>
      <w:pPr>
        <w:spacing w:line="400" w:lineRule="exact"/>
        <w:ind w:left="360"/>
        <w:rPr>
          <w:rFonts w:ascii="宋体" w:hAnsi="宋体" w:cs="宋体"/>
          <w:sz w:val="24"/>
        </w:rPr>
      </w:pPr>
      <w:r>
        <w:rPr>
          <w:rFonts w:hint="eastAsia" w:ascii="宋体" w:hAnsi="宋体" w:cs="宋体"/>
          <w:sz w:val="24"/>
          <w:highlight w:val="white"/>
        </w:rPr>
        <w:t>2）任何对招标文件内容有疑问的供应商，均应以书面形式提交《问询函》至采购代理机构，其他方式无效。采购代理机构将及时给予答复。供应商在规定的时间内未对招标文件提出澄清要求，采购代理机构将视其为同意。</w:t>
      </w:r>
    </w:p>
    <w:p>
      <w:pPr>
        <w:spacing w:line="400" w:lineRule="exact"/>
        <w:ind w:left="360"/>
        <w:rPr>
          <w:rFonts w:ascii="宋体" w:hAnsi="宋体" w:cs="宋体"/>
          <w:sz w:val="24"/>
        </w:rPr>
      </w:pPr>
      <w:r>
        <w:rPr>
          <w:rFonts w:hint="eastAsia" w:ascii="宋体" w:hAnsi="宋体" w:cs="宋体"/>
          <w:sz w:val="24"/>
          <w:highlight w:val="white"/>
        </w:rPr>
        <w:t>3）</w:t>
      </w:r>
      <w:r>
        <w:rPr>
          <w:rFonts w:ascii="宋体" w:hAnsi="宋体" w:cs="宋体"/>
          <w:sz w:val="24"/>
          <w:highlight w:val="white"/>
        </w:rPr>
        <w:t>采购代理机构可以视采购项目的具体情况，统一组织供应商召开</w:t>
      </w:r>
      <w:r>
        <w:rPr>
          <w:rFonts w:hint="eastAsia" w:ascii="宋体" w:hAnsi="宋体" w:cs="宋体"/>
          <w:sz w:val="24"/>
          <w:highlight w:val="white"/>
        </w:rPr>
        <w:t>招标</w:t>
      </w:r>
      <w:r>
        <w:rPr>
          <w:rFonts w:ascii="宋体" w:hAnsi="宋体" w:cs="宋体"/>
          <w:sz w:val="24"/>
          <w:highlight w:val="white"/>
        </w:rPr>
        <w:t>前答疑会，但不单独或分别组织只有一个供应商参加的答疑会。</w:t>
      </w:r>
    </w:p>
    <w:p>
      <w:pPr>
        <w:spacing w:line="400" w:lineRule="exact"/>
        <w:ind w:left="360"/>
        <w:rPr>
          <w:rFonts w:ascii="宋体" w:hAnsi="宋体" w:cs="宋体"/>
          <w:sz w:val="24"/>
        </w:rPr>
      </w:pPr>
      <w:r>
        <w:rPr>
          <w:rFonts w:hint="eastAsia" w:ascii="宋体" w:hAnsi="宋体" w:cs="宋体"/>
          <w:sz w:val="24"/>
          <w:highlight w:val="white"/>
        </w:rPr>
        <w:t>4）供应商认为招标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pPr>
        <w:spacing w:line="400" w:lineRule="exact"/>
        <w:ind w:left="360"/>
        <w:rPr>
          <w:rFonts w:ascii="宋体" w:hAnsi="宋体" w:cs="宋体"/>
          <w:sz w:val="24"/>
        </w:rPr>
      </w:pPr>
      <w:r>
        <w:rPr>
          <w:rFonts w:hint="eastAsia" w:ascii="宋体" w:hAnsi="宋体" w:cs="宋体"/>
          <w:sz w:val="24"/>
          <w:highlight w:val="white"/>
        </w:rPr>
        <w:t>5）为使供应商在编写投标文件时有充分时间把澄清文件的内容考虑进去，采购代理机构可以酌情延长投标截止日期。</w:t>
      </w:r>
    </w:p>
    <w:p>
      <w:pPr>
        <w:spacing w:line="400" w:lineRule="exact"/>
        <w:ind w:left="360"/>
        <w:rPr>
          <w:rFonts w:ascii="宋体" w:hAnsi="宋体" w:cs="宋体"/>
          <w:sz w:val="24"/>
        </w:rPr>
      </w:pPr>
      <w:r>
        <w:rPr>
          <w:rFonts w:hint="eastAsia" w:ascii="宋体" w:hAnsi="宋体" w:cs="宋体"/>
          <w:sz w:val="24"/>
          <w:highlight w:val="white"/>
        </w:rPr>
        <w:t>6）更正函以网上公告的形式通知所有已下载招标文件的供应商。</w:t>
      </w:r>
    </w:p>
    <w:p>
      <w:pPr>
        <w:pStyle w:val="54"/>
        <w:ind w:firstLine="436"/>
      </w:pPr>
    </w:p>
    <w:p>
      <w:pPr>
        <w:spacing w:line="400" w:lineRule="exact"/>
        <w:ind w:left="360"/>
        <w:jc w:val="center"/>
        <w:rPr>
          <w:rFonts w:ascii="宋体" w:hAnsi="宋体" w:cs="宋体"/>
          <w:b/>
          <w:bCs/>
          <w:sz w:val="24"/>
        </w:rPr>
      </w:pPr>
      <w:bookmarkStart w:id="45" w:name="_Toc31337_WPSOffice_Level2"/>
      <w:r>
        <w:rPr>
          <w:rFonts w:hint="eastAsia" w:ascii="宋体" w:hAnsi="宋体" w:cs="宋体"/>
          <w:b/>
          <w:bCs/>
          <w:sz w:val="28"/>
          <w:szCs w:val="28"/>
          <w:highlight w:val="white"/>
        </w:rPr>
        <w:t>四、投标文件</w:t>
      </w:r>
      <w:bookmarkEnd w:id="45"/>
    </w:p>
    <w:p>
      <w:pPr>
        <w:spacing w:line="400" w:lineRule="exact"/>
        <w:ind w:left="360"/>
        <w:rPr>
          <w:rFonts w:ascii="宋体" w:hAnsi="宋体" w:cs="宋体"/>
          <w:b/>
          <w:bCs/>
          <w:sz w:val="24"/>
        </w:rPr>
      </w:pPr>
      <w:r>
        <w:rPr>
          <w:rFonts w:hint="eastAsia" w:ascii="宋体" w:hAnsi="宋体" w:cs="宋体"/>
          <w:b/>
          <w:bCs/>
          <w:sz w:val="24"/>
          <w:highlight w:val="white"/>
        </w:rPr>
        <w:t>7、投标</w:t>
      </w:r>
      <w:r>
        <w:rPr>
          <w:rFonts w:ascii="宋体" w:hAnsi="宋体" w:cs="宋体"/>
          <w:b/>
          <w:bCs/>
          <w:sz w:val="24"/>
          <w:highlight w:val="white"/>
        </w:rPr>
        <w:t>文件的递交及编制</w:t>
      </w:r>
    </w:p>
    <w:p>
      <w:pPr>
        <w:spacing w:line="390" w:lineRule="exact"/>
        <w:ind w:left="360"/>
        <w:rPr>
          <w:rFonts w:ascii="宋体" w:hAnsi="宋体" w:cs="宋体"/>
          <w:sz w:val="24"/>
        </w:rPr>
      </w:pPr>
      <w:r>
        <w:rPr>
          <w:rFonts w:hint="eastAsia" w:ascii="宋体" w:hAnsi="宋体" w:cs="宋体"/>
          <w:sz w:val="24"/>
          <w:highlight w:val="white"/>
        </w:rPr>
        <w:t>7.1</w:t>
      </w:r>
      <w:r>
        <w:rPr>
          <w:rFonts w:hint="eastAsia" w:ascii="宋体" w:hAnsi="宋体" w:cs="宋体"/>
          <w:sz w:val="24"/>
        </w:rPr>
        <w:t>投标文件必须在投标截止时间前递交给江西金昌工程管理咨询有限公司，否则视为无效投标。采购代理机构将拒绝在其规定的截止时间后递交给江西金昌工程管理咨询有限公司的任何投标文件。投标文件内容以递交的投标文件为准。</w:t>
      </w:r>
    </w:p>
    <w:p>
      <w:pPr>
        <w:spacing w:line="390" w:lineRule="exact"/>
        <w:ind w:left="360"/>
      </w:pPr>
      <w:r>
        <w:rPr>
          <w:rFonts w:hint="eastAsia" w:ascii="宋体" w:hAnsi="宋体" w:cs="宋体"/>
          <w:sz w:val="24"/>
          <w:highlight w:val="white"/>
        </w:rPr>
        <w:t>7.2</w:t>
      </w:r>
      <w:r>
        <w:rPr>
          <w:rFonts w:ascii="宋体" w:hAnsi="宋体" w:cs="宋体"/>
          <w:sz w:val="24"/>
          <w:highlight w:val="white"/>
        </w:rPr>
        <w:t xml:space="preserve"> 供应商应当按照</w:t>
      </w:r>
      <w:r>
        <w:rPr>
          <w:rFonts w:hint="eastAsia" w:ascii="宋体" w:hAnsi="宋体" w:cs="宋体"/>
          <w:sz w:val="24"/>
          <w:highlight w:val="white"/>
        </w:rPr>
        <w:t>招标文件</w:t>
      </w:r>
      <w:r>
        <w:rPr>
          <w:rFonts w:ascii="宋体" w:hAnsi="宋体" w:cs="宋体"/>
          <w:sz w:val="24"/>
          <w:highlight w:val="white"/>
        </w:rPr>
        <w:t>的要求编制响应文件，并对其提交的响应文件的真实性、合法性承担法律责任。</w:t>
      </w:r>
    </w:p>
    <w:p>
      <w:pPr>
        <w:spacing w:line="390" w:lineRule="exact"/>
        <w:ind w:left="360"/>
        <w:rPr>
          <w:rFonts w:ascii="宋体" w:hAnsi="宋体" w:cs="宋体"/>
          <w:sz w:val="24"/>
        </w:rPr>
      </w:pPr>
      <w:r>
        <w:rPr>
          <w:rFonts w:hint="eastAsia" w:ascii="宋体" w:hAnsi="宋体" w:cs="宋体"/>
          <w:sz w:val="24"/>
          <w:highlight w:val="white"/>
        </w:rPr>
        <w:t>7.3</w:t>
      </w:r>
      <w:r>
        <w:rPr>
          <w:rFonts w:ascii="宋体" w:hAnsi="宋体" w:cs="宋体"/>
          <w:sz w:val="24"/>
          <w:highlight w:val="white"/>
        </w:rPr>
        <w:t xml:space="preserve"> 响应文件的语言及度量衡单位</w:t>
      </w:r>
    </w:p>
    <w:p>
      <w:pPr>
        <w:spacing w:line="390" w:lineRule="exact"/>
        <w:ind w:left="360"/>
        <w:rPr>
          <w:rFonts w:ascii="宋体" w:hAnsi="宋体" w:cs="宋体"/>
          <w:sz w:val="24"/>
        </w:rPr>
      </w:pPr>
      <w:r>
        <w:rPr>
          <w:rFonts w:hint="eastAsia" w:ascii="宋体" w:hAnsi="宋体" w:cs="宋体"/>
          <w:sz w:val="24"/>
          <w:highlight w:val="white"/>
        </w:rPr>
        <w:t>1）</w:t>
      </w:r>
      <w:r>
        <w:rPr>
          <w:rFonts w:ascii="宋体" w:hAnsi="宋体" w:cs="宋体"/>
          <w:sz w:val="24"/>
          <w:highlight w:val="white"/>
        </w:rPr>
        <w:t>供应商提交的响应文件以及供应商与采购代理机构就有关</w:t>
      </w:r>
      <w:r>
        <w:rPr>
          <w:rFonts w:hint="eastAsia" w:ascii="宋体" w:hAnsi="宋体" w:cs="宋体"/>
          <w:sz w:val="24"/>
          <w:highlight w:val="white"/>
        </w:rPr>
        <w:t>招标</w:t>
      </w:r>
      <w:r>
        <w:rPr>
          <w:rFonts w:ascii="宋体" w:hAnsi="宋体" w:cs="宋体"/>
          <w:sz w:val="24"/>
          <w:highlight w:val="white"/>
        </w:rPr>
        <w:t>的所有来往通知、函件和文件均应使用简体中文。</w:t>
      </w:r>
    </w:p>
    <w:p>
      <w:pPr>
        <w:spacing w:line="390" w:lineRule="exact"/>
        <w:ind w:left="360"/>
        <w:rPr>
          <w:rFonts w:ascii="宋体" w:hAnsi="宋体" w:cs="宋体"/>
          <w:sz w:val="24"/>
        </w:rPr>
      </w:pPr>
      <w:r>
        <w:rPr>
          <w:rFonts w:hint="eastAsia" w:ascii="宋体" w:hAnsi="宋体" w:cs="宋体"/>
          <w:sz w:val="24"/>
          <w:highlight w:val="white"/>
        </w:rPr>
        <w:t>2）</w:t>
      </w:r>
      <w:r>
        <w:rPr>
          <w:rFonts w:ascii="宋体" w:hAnsi="宋体" w:cs="宋体"/>
          <w:sz w:val="24"/>
          <w:highlight w:val="white"/>
        </w:rPr>
        <w:t>除技术性能另有规定外，响应文件所使用的度量衡单位，均须采用国家法定计量单位。</w:t>
      </w:r>
    </w:p>
    <w:p>
      <w:pPr>
        <w:spacing w:line="400" w:lineRule="exact"/>
        <w:ind w:left="360"/>
        <w:rPr>
          <w:rFonts w:ascii="宋体" w:hAnsi="宋体" w:cs="宋体"/>
          <w:b/>
          <w:bCs/>
          <w:sz w:val="24"/>
        </w:rPr>
      </w:pPr>
      <w:r>
        <w:rPr>
          <w:rFonts w:hint="eastAsia" w:ascii="宋体" w:hAnsi="宋体" w:cs="宋体"/>
          <w:b/>
          <w:bCs/>
          <w:sz w:val="24"/>
          <w:highlight w:val="white"/>
        </w:rPr>
        <w:t>7.4</w:t>
      </w:r>
      <w:r>
        <w:rPr>
          <w:rFonts w:ascii="宋体" w:hAnsi="宋体" w:cs="宋体"/>
          <w:b/>
          <w:bCs/>
          <w:sz w:val="24"/>
          <w:highlight w:val="white"/>
        </w:rPr>
        <w:t xml:space="preserve"> 投标文件构成 </w:t>
      </w:r>
    </w:p>
    <w:p>
      <w:pPr>
        <w:spacing w:line="400" w:lineRule="exact"/>
        <w:ind w:left="360"/>
        <w:rPr>
          <w:rFonts w:ascii="宋体" w:hAnsi="宋体" w:cs="宋体"/>
          <w:sz w:val="24"/>
        </w:rPr>
      </w:pPr>
      <w:r>
        <w:rPr>
          <w:rFonts w:hint="eastAsia" w:ascii="宋体" w:hAnsi="宋体" w:cs="宋体"/>
          <w:sz w:val="24"/>
          <w:highlight w:val="white"/>
        </w:rPr>
        <w:t>1）详见本招标文件中投标文件格式。</w:t>
      </w:r>
    </w:p>
    <w:p>
      <w:pPr>
        <w:spacing w:line="400" w:lineRule="exact"/>
        <w:ind w:left="360"/>
        <w:rPr>
          <w:rFonts w:ascii="宋体" w:hAnsi="宋体" w:cs="宋体"/>
          <w:sz w:val="24"/>
        </w:rPr>
      </w:pPr>
      <w:r>
        <w:rPr>
          <w:rFonts w:hint="eastAsia" w:ascii="宋体" w:hAnsi="宋体" w:cs="宋体"/>
          <w:sz w:val="24"/>
          <w:highlight w:val="white"/>
        </w:rPr>
        <w:t>2）</w:t>
      </w:r>
      <w:r>
        <w:rPr>
          <w:rFonts w:ascii="宋体" w:hAnsi="宋体" w:cs="宋体"/>
          <w:sz w:val="24"/>
          <w:highlight w:val="white"/>
        </w:rPr>
        <w:t xml:space="preserve">供应商应将响应文件按顺序装订成册，并编制响应文件资料目录。 </w:t>
      </w:r>
    </w:p>
    <w:p>
      <w:pPr>
        <w:spacing w:line="400" w:lineRule="exact"/>
        <w:ind w:left="360"/>
        <w:rPr>
          <w:rFonts w:ascii="宋体" w:hAnsi="宋体" w:cs="宋体"/>
          <w:sz w:val="24"/>
        </w:rPr>
      </w:pPr>
      <w:r>
        <w:rPr>
          <w:rFonts w:hint="eastAsia" w:ascii="宋体" w:hAnsi="宋体" w:cs="宋体"/>
          <w:b/>
          <w:bCs/>
          <w:sz w:val="24"/>
          <w:highlight w:val="white"/>
        </w:rPr>
        <w:t>7.5</w:t>
      </w:r>
      <w:r>
        <w:rPr>
          <w:rFonts w:ascii="宋体" w:hAnsi="宋体" w:cs="宋体"/>
          <w:b/>
          <w:bCs/>
          <w:sz w:val="24"/>
          <w:highlight w:val="white"/>
        </w:rPr>
        <w:t>投标文件编制的注意事项</w:t>
      </w:r>
    </w:p>
    <w:p>
      <w:pPr>
        <w:spacing w:line="390" w:lineRule="exact"/>
        <w:ind w:left="360"/>
        <w:rPr>
          <w:rFonts w:ascii="宋体" w:hAnsi="宋体" w:cs="宋体"/>
          <w:sz w:val="24"/>
        </w:rPr>
      </w:pPr>
      <w:r>
        <w:rPr>
          <w:rFonts w:hint="eastAsia" w:ascii="宋体" w:hAnsi="宋体" w:cs="宋体"/>
          <w:sz w:val="24"/>
        </w:rPr>
        <w:t>1）供应商应认真、仔细阅读招标文件中所有的事项、格式、条件、条款和规范等要求。</w:t>
      </w:r>
    </w:p>
    <w:p>
      <w:pPr>
        <w:spacing w:line="390" w:lineRule="exact"/>
        <w:ind w:left="360"/>
        <w:rPr>
          <w:rFonts w:ascii="宋体" w:hAnsi="宋体" w:cs="宋体"/>
          <w:sz w:val="24"/>
        </w:rPr>
      </w:pPr>
      <w:r>
        <w:rPr>
          <w:rFonts w:hint="eastAsia" w:ascii="宋体" w:hAnsi="宋体" w:cs="宋体"/>
          <w:sz w:val="24"/>
        </w:rPr>
        <w:t>2）供应商应按招标文件提供的投标书、开标一览表等格式详细完整地填写各项内容。</w:t>
      </w:r>
    </w:p>
    <w:p>
      <w:pPr>
        <w:spacing w:line="390" w:lineRule="exact"/>
        <w:ind w:left="360"/>
        <w:rPr>
          <w:rFonts w:ascii="宋体" w:hAnsi="宋体" w:cs="宋体"/>
          <w:sz w:val="24"/>
        </w:rPr>
      </w:pPr>
      <w:r>
        <w:rPr>
          <w:rFonts w:hint="eastAsia" w:ascii="宋体" w:hAnsi="宋体" w:cs="宋体"/>
          <w:sz w:val="24"/>
        </w:rPr>
        <w:t>3）投标文件必须按招标文件规定序号或顺序编制，按规定格式填写投标文件，并可按同样格式扩展。</w:t>
      </w:r>
    </w:p>
    <w:p>
      <w:pPr>
        <w:spacing w:line="390" w:lineRule="exact"/>
        <w:ind w:left="360"/>
        <w:rPr>
          <w:rFonts w:ascii="宋体" w:hAnsi="宋体" w:cs="宋体"/>
          <w:sz w:val="24"/>
        </w:rPr>
      </w:pPr>
      <w:r>
        <w:rPr>
          <w:rFonts w:hint="eastAsia" w:ascii="宋体" w:hAnsi="宋体" w:cs="宋体"/>
          <w:sz w:val="24"/>
        </w:rPr>
        <w:t>4）除非有特殊要求，招标文件不单独提供招标货物使用地的自然环境、气候条件、公用设施等情况，供应商被视为熟悉上述与履行合同有关的一切情况。</w:t>
      </w:r>
    </w:p>
    <w:p>
      <w:pPr>
        <w:spacing w:line="390" w:lineRule="exact"/>
        <w:ind w:left="360"/>
        <w:rPr>
          <w:rFonts w:ascii="宋体" w:hAnsi="宋体" w:cs="宋体"/>
          <w:sz w:val="24"/>
        </w:rPr>
      </w:pPr>
      <w:r>
        <w:rPr>
          <w:rFonts w:hint="eastAsia" w:ascii="宋体" w:hAnsi="宋体" w:cs="宋体"/>
          <w:sz w:val="24"/>
        </w:rPr>
        <w:t>5）投标文件及往来函件均须用中文书写。</w:t>
      </w:r>
    </w:p>
    <w:p>
      <w:pPr>
        <w:spacing w:line="390" w:lineRule="exact"/>
        <w:ind w:left="360"/>
        <w:rPr>
          <w:rFonts w:ascii="宋体" w:hAnsi="宋体" w:cs="宋体"/>
          <w:sz w:val="24"/>
        </w:rPr>
      </w:pPr>
      <w:r>
        <w:rPr>
          <w:rFonts w:hint="eastAsia" w:ascii="宋体" w:hAnsi="宋体" w:cs="宋体"/>
          <w:sz w:val="24"/>
        </w:rPr>
        <w:t>6）投标文件中所使用的计量单位, 除招标文件中有特殊要求外，应采用国家法定计量单位。</w:t>
      </w:r>
    </w:p>
    <w:p>
      <w:pPr>
        <w:spacing w:line="390" w:lineRule="exact"/>
        <w:ind w:left="360"/>
        <w:rPr>
          <w:rFonts w:ascii="宋体" w:hAnsi="宋体" w:cs="宋体"/>
          <w:sz w:val="24"/>
        </w:rPr>
      </w:pPr>
      <w:r>
        <w:rPr>
          <w:rFonts w:hint="eastAsia" w:ascii="宋体" w:hAnsi="宋体" w:cs="宋体"/>
          <w:sz w:val="24"/>
        </w:rPr>
        <w:t>7）</w:t>
      </w:r>
      <w:r>
        <w:rPr>
          <w:rFonts w:hint="eastAsia" w:ascii="宋体"/>
          <w:bCs/>
          <w:sz w:val="24"/>
        </w:rPr>
        <w:t>供应商应将投标文件装订成册，出现吊页或漏页的由投标人自己承担。投标文件</w:t>
      </w:r>
      <w:r>
        <w:rPr>
          <w:rFonts w:ascii="宋体"/>
          <w:bCs/>
          <w:sz w:val="24"/>
        </w:rPr>
        <w:t>密封提交，并在封袋骑缝密封处加盖投标人法人印章和法定代表人或其委托代理人的印章。所有封袋上都必须写明招标人名称和</w:t>
      </w:r>
      <w:r>
        <w:rPr>
          <w:rFonts w:hint="eastAsia" w:ascii="宋体"/>
          <w:bCs/>
          <w:sz w:val="24"/>
        </w:rPr>
        <w:t>项目</w:t>
      </w:r>
      <w:r>
        <w:rPr>
          <w:rFonts w:ascii="宋体"/>
          <w:bCs/>
          <w:sz w:val="24"/>
        </w:rPr>
        <w:t>名称以及投标人的名称。</w:t>
      </w:r>
      <w:r>
        <w:rPr>
          <w:rFonts w:hint="eastAsia" w:ascii="宋体" w:hAnsi="宋体" w:cs="宋体"/>
          <w:sz w:val="24"/>
        </w:rPr>
        <w:t>供应商应按照招标文件的规范要求制作投标文件并按要求装</w:t>
      </w:r>
      <w:r>
        <w:rPr>
          <w:rFonts w:ascii="宋体" w:hAnsi="宋体"/>
          <w:sz w:val="24"/>
          <w:szCs w:val="28"/>
        </w:rPr>
        <w:t>订和</w:t>
      </w:r>
      <w:r>
        <w:rPr>
          <w:rFonts w:hint="eastAsia" w:ascii="宋体" w:hAnsi="宋体"/>
          <w:sz w:val="24"/>
          <w:szCs w:val="28"/>
        </w:rPr>
        <w:t>密封</w:t>
      </w:r>
      <w:r>
        <w:rPr>
          <w:rFonts w:hint="eastAsia" w:ascii="宋体" w:hAnsi="宋体" w:cs="宋体"/>
          <w:sz w:val="24"/>
        </w:rPr>
        <w:t>，准时的提交投标文件。如果没有按照招标文件的要求提交全部资料并保证所提供全部资料的真实性，或没有对招标文件做出实质性响应，其风险应由供应商自行承担。根据有关条款规定，其投标有可能被拒绝。</w:t>
      </w:r>
    </w:p>
    <w:p>
      <w:pPr>
        <w:spacing w:line="400" w:lineRule="exact"/>
        <w:ind w:left="360"/>
        <w:rPr>
          <w:rFonts w:ascii="宋体" w:hAnsi="宋体" w:cs="宋体"/>
          <w:sz w:val="24"/>
        </w:rPr>
      </w:pPr>
      <w:r>
        <w:rPr>
          <w:rFonts w:hint="eastAsia" w:ascii="宋体" w:hAnsi="宋体" w:cs="宋体"/>
          <w:b/>
          <w:bCs/>
          <w:sz w:val="24"/>
          <w:highlight w:val="white"/>
        </w:rPr>
        <w:t>7.6投标报价</w:t>
      </w:r>
    </w:p>
    <w:p>
      <w:pPr>
        <w:spacing w:line="360" w:lineRule="auto"/>
        <w:ind w:left="480"/>
        <w:rPr>
          <w:sz w:val="24"/>
        </w:rPr>
      </w:pPr>
      <w:r>
        <w:rPr>
          <w:rFonts w:hint="eastAsia" w:ascii="宋体" w:hAnsi="宋体" w:cs="宋体"/>
          <w:sz w:val="24"/>
          <w:highlight w:val="white"/>
        </w:rPr>
        <w:t>1）</w:t>
      </w:r>
      <w:r>
        <w:rPr>
          <w:rFonts w:ascii="宋体" w:hAnsi="宋体" w:cs="宋体"/>
          <w:sz w:val="24"/>
          <w:highlight w:val="white"/>
        </w:rPr>
        <w:t>投标人要按开标一览表的内容填写单价、总价（构成详见商务要求）及其他事项。投标总价中不应含有招标要求以外的内容，否则，在评标时不予核减。</w:t>
      </w:r>
    </w:p>
    <w:p>
      <w:pPr>
        <w:spacing w:line="360" w:lineRule="auto"/>
        <w:ind w:firstLine="480" w:firstLineChars="200"/>
        <w:rPr>
          <w:rFonts w:ascii="宋体" w:hAnsi="宋体" w:cs="宋体"/>
          <w:sz w:val="24"/>
        </w:rPr>
      </w:pPr>
      <w:r>
        <w:rPr>
          <w:rFonts w:hint="eastAsia" w:ascii="宋体" w:hAnsi="宋体" w:cs="宋体"/>
          <w:sz w:val="24"/>
          <w:highlight w:val="white"/>
        </w:rPr>
        <w:t>2）以人民币方式报价，投标报价包括中标供应商完成本项目所需的一切费用。</w:t>
      </w:r>
    </w:p>
    <w:p>
      <w:pPr>
        <w:spacing w:line="360" w:lineRule="auto"/>
        <w:ind w:left="480"/>
        <w:rPr>
          <w:sz w:val="24"/>
        </w:rPr>
      </w:pPr>
      <w:r>
        <w:rPr>
          <w:rFonts w:hint="eastAsia" w:ascii="宋体" w:hAnsi="宋体" w:cs="宋体"/>
          <w:sz w:val="24"/>
          <w:highlight w:val="white"/>
        </w:rPr>
        <w:t>3）</w:t>
      </w:r>
      <w:r>
        <w:rPr>
          <w:rFonts w:ascii="宋体" w:hAnsi="宋体" w:cs="宋体"/>
          <w:sz w:val="24"/>
          <w:highlight w:val="white"/>
        </w:rPr>
        <w:t>投标人应对所有招标内容进行投标，且只提供最优方案一套，投标人提交任何包含价格调整要求的投标将按非实质性响应投标被视为无效投标。</w:t>
      </w:r>
    </w:p>
    <w:p>
      <w:pPr>
        <w:spacing w:line="400" w:lineRule="exact"/>
        <w:ind w:left="360"/>
        <w:rPr>
          <w:rFonts w:ascii="宋体" w:hAnsi="宋体" w:cs="宋体"/>
          <w:sz w:val="24"/>
        </w:rPr>
      </w:pPr>
      <w:r>
        <w:rPr>
          <w:rFonts w:hint="eastAsia" w:ascii="宋体" w:hAnsi="宋体" w:cs="宋体"/>
          <w:b/>
          <w:bCs/>
          <w:sz w:val="24"/>
          <w:highlight w:val="white"/>
        </w:rPr>
        <w:t>7.7证明供应商合格资格的文件</w:t>
      </w:r>
    </w:p>
    <w:p>
      <w:pPr>
        <w:spacing w:line="400" w:lineRule="exact"/>
        <w:ind w:left="360"/>
        <w:rPr>
          <w:rFonts w:ascii="宋体" w:hAnsi="宋体" w:cs="宋体"/>
          <w:sz w:val="24"/>
        </w:rPr>
      </w:pPr>
      <w:r>
        <w:rPr>
          <w:rFonts w:hint="eastAsia" w:ascii="宋体" w:hAnsi="宋体" w:cs="宋体"/>
          <w:sz w:val="24"/>
          <w:highlight w:val="white"/>
        </w:rPr>
        <w:t>1）供应商应提供证明其符合资格要求的证明文件(详见本招标文件第六章投标文件格式附件中：资格证明文件)。</w:t>
      </w:r>
    </w:p>
    <w:p>
      <w:pPr>
        <w:spacing w:line="400" w:lineRule="exact"/>
        <w:ind w:left="360"/>
        <w:rPr>
          <w:rFonts w:ascii="宋体" w:hAnsi="宋体" w:cs="宋体"/>
          <w:b/>
          <w:bCs/>
          <w:sz w:val="24"/>
        </w:rPr>
      </w:pPr>
      <w:r>
        <w:rPr>
          <w:rFonts w:hint="eastAsia" w:ascii="宋体" w:hAnsi="宋体" w:cs="宋体"/>
          <w:b/>
          <w:bCs/>
          <w:sz w:val="24"/>
          <w:highlight w:val="white"/>
        </w:rPr>
        <w:t>7.8证明符合招标文件规定的文件</w:t>
      </w:r>
    </w:p>
    <w:p>
      <w:pPr>
        <w:spacing w:line="400" w:lineRule="exact"/>
        <w:ind w:left="360"/>
        <w:rPr>
          <w:rFonts w:ascii="宋体" w:hAnsi="宋体" w:cs="宋体"/>
          <w:sz w:val="24"/>
        </w:rPr>
      </w:pPr>
      <w:r>
        <w:rPr>
          <w:rFonts w:hint="eastAsia" w:ascii="宋体" w:hAnsi="宋体" w:cs="宋体"/>
          <w:sz w:val="24"/>
          <w:highlight w:val="white"/>
        </w:rPr>
        <w:t xml:space="preserve">1）按照规定，供应商应提交符合招标文件规定的证明文件等，并作为其投标文件的一部分。 </w:t>
      </w:r>
    </w:p>
    <w:p>
      <w:pPr>
        <w:spacing w:line="400" w:lineRule="exact"/>
        <w:ind w:left="360"/>
        <w:rPr>
          <w:rFonts w:ascii="宋体" w:hAnsi="宋体" w:cs="宋体"/>
          <w:sz w:val="24"/>
        </w:rPr>
      </w:pPr>
      <w:r>
        <w:rPr>
          <w:rFonts w:hint="eastAsia" w:ascii="宋体" w:hAnsi="宋体" w:cs="宋体"/>
          <w:sz w:val="24"/>
          <w:highlight w:val="white"/>
        </w:rPr>
        <w:t>2）对照招标文件服务需求和要求，逐条说明所提供服务已对招标文件的要求作出了实质性响应，或申明与服务需求和要求的偏差和例外。特别对于有具体参数要求的指标，供应商必须提供所投服务的具体参数。</w:t>
      </w:r>
    </w:p>
    <w:p>
      <w:pPr>
        <w:spacing w:line="400" w:lineRule="exact"/>
        <w:ind w:left="360"/>
        <w:rPr>
          <w:rFonts w:ascii="宋体" w:hAnsi="宋体" w:cs="宋体"/>
          <w:sz w:val="24"/>
        </w:rPr>
      </w:pPr>
      <w:r>
        <w:rPr>
          <w:rFonts w:hint="eastAsia" w:ascii="宋体" w:hAnsi="宋体" w:cs="宋体"/>
          <w:b/>
          <w:bCs/>
          <w:sz w:val="24"/>
          <w:highlight w:val="white"/>
        </w:rPr>
        <w:t>7.9投标保证金</w:t>
      </w:r>
    </w:p>
    <w:p>
      <w:pPr>
        <w:spacing w:line="400" w:lineRule="exact"/>
        <w:ind w:left="360"/>
        <w:rPr>
          <w:rFonts w:ascii="宋体" w:hAnsi="宋体" w:cs="宋体"/>
          <w:sz w:val="24"/>
        </w:rPr>
      </w:pPr>
      <w:r>
        <w:rPr>
          <w:rFonts w:hint="eastAsia" w:ascii="宋体" w:hAnsi="宋体" w:cs="宋体"/>
          <w:sz w:val="24"/>
          <w:highlight w:val="white"/>
        </w:rPr>
        <w:t>1）供应商应按“供应商须知前附表”的要求提交投标保证金，并作为其投标文件的一部分。</w:t>
      </w:r>
    </w:p>
    <w:p>
      <w:pPr>
        <w:spacing w:line="400" w:lineRule="exact"/>
        <w:ind w:left="360"/>
        <w:rPr>
          <w:rFonts w:ascii="宋体" w:hAnsi="宋体" w:cs="宋体"/>
          <w:sz w:val="24"/>
        </w:rPr>
      </w:pPr>
      <w:r>
        <w:rPr>
          <w:rFonts w:hint="eastAsia" w:ascii="宋体" w:hAnsi="宋体" w:cs="宋体"/>
          <w:sz w:val="24"/>
          <w:highlight w:val="white"/>
        </w:rPr>
        <w:t>2）未按规定提交投标保证金的投标将被视为非实质性响应，其投标无效。</w:t>
      </w:r>
    </w:p>
    <w:p>
      <w:pPr>
        <w:spacing w:line="400" w:lineRule="exact"/>
        <w:ind w:left="360"/>
        <w:rPr>
          <w:rFonts w:ascii="宋体" w:hAnsi="宋体" w:cs="宋体"/>
          <w:sz w:val="24"/>
        </w:rPr>
      </w:pPr>
      <w:r>
        <w:rPr>
          <w:rFonts w:hint="eastAsia" w:ascii="宋体" w:hAnsi="宋体" w:cs="宋体"/>
          <w:sz w:val="24"/>
          <w:highlight w:val="white"/>
        </w:rPr>
        <w:t>3）在投标时，对于未按第1）和第2）条要求提交投标保证金的供应商，采购代理机构将视其为未实质性响应招标而予以拒绝。</w:t>
      </w:r>
    </w:p>
    <w:p>
      <w:pPr>
        <w:spacing w:line="400" w:lineRule="exact"/>
        <w:ind w:left="360"/>
        <w:rPr>
          <w:rFonts w:ascii="宋体" w:hAnsi="宋体" w:cs="宋体"/>
          <w:sz w:val="24"/>
        </w:rPr>
      </w:pPr>
      <w:r>
        <w:rPr>
          <w:rFonts w:hint="eastAsia" w:ascii="宋体" w:hAnsi="宋体" w:cs="宋体"/>
          <w:sz w:val="24"/>
          <w:highlight w:val="white"/>
        </w:rPr>
        <w:t>4）</w:t>
      </w:r>
      <w:r>
        <w:rPr>
          <w:rFonts w:hint="eastAsia" w:hAnsi="宋体" w:cs="宋体"/>
          <w:sz w:val="24"/>
          <w:highlight w:val="white"/>
        </w:rPr>
        <w:t>供应商的投标保证金将在中标通知书发出之日起5个工作日内无息退还，中标供应商的履约保证金在领取中标通知书前必须交到采购人指定账户上；</w:t>
      </w:r>
    </w:p>
    <w:p>
      <w:pPr>
        <w:spacing w:line="400" w:lineRule="exact"/>
        <w:ind w:left="360"/>
        <w:rPr>
          <w:rFonts w:ascii="宋体" w:hAnsi="宋体" w:cs="宋体"/>
          <w:sz w:val="24"/>
        </w:rPr>
      </w:pPr>
      <w:r>
        <w:rPr>
          <w:rFonts w:hint="eastAsia" w:ascii="宋体" w:hAnsi="宋体" w:cs="宋体"/>
          <w:sz w:val="24"/>
          <w:highlight w:val="white"/>
        </w:rPr>
        <w:t>5）下列任何情况发生时，投标保证金将不予退还；</w:t>
      </w:r>
    </w:p>
    <w:p>
      <w:pPr>
        <w:spacing w:line="400" w:lineRule="exact"/>
        <w:ind w:left="360"/>
        <w:rPr>
          <w:rFonts w:ascii="宋体" w:hAnsi="宋体" w:cs="宋体"/>
          <w:sz w:val="24"/>
        </w:rPr>
      </w:pPr>
      <w:r>
        <w:rPr>
          <w:rFonts w:hint="eastAsia" w:ascii="宋体" w:hAnsi="宋体" w:cs="宋体"/>
          <w:sz w:val="24"/>
          <w:highlight w:val="white"/>
        </w:rPr>
        <w:t>①供应商在投标文件规定的投标有效期内撤回其投标文件；</w:t>
      </w:r>
    </w:p>
    <w:p>
      <w:pPr>
        <w:spacing w:line="400" w:lineRule="exact"/>
        <w:ind w:left="360"/>
        <w:rPr>
          <w:rFonts w:ascii="宋体" w:hAnsi="宋体" w:cs="宋体"/>
          <w:sz w:val="24"/>
        </w:rPr>
      </w:pPr>
      <w:r>
        <w:rPr>
          <w:rFonts w:hint="eastAsia" w:ascii="宋体" w:hAnsi="宋体" w:cs="宋体"/>
          <w:sz w:val="24"/>
          <w:highlight w:val="white"/>
        </w:rPr>
        <w:t>②中标供应商未按规定缴付采购代理服务费；</w:t>
      </w:r>
    </w:p>
    <w:p>
      <w:pPr>
        <w:spacing w:line="400" w:lineRule="exact"/>
        <w:ind w:left="360"/>
        <w:rPr>
          <w:rFonts w:ascii="宋体" w:hAnsi="宋体" w:cs="宋体"/>
          <w:sz w:val="24"/>
        </w:rPr>
      </w:pPr>
      <w:r>
        <w:rPr>
          <w:rFonts w:hint="eastAsia" w:ascii="宋体" w:hAnsi="宋体" w:cs="宋体"/>
          <w:sz w:val="24"/>
          <w:highlight w:val="white"/>
        </w:rPr>
        <w:t>③中标供应商未按规定提交履约保证金；</w:t>
      </w:r>
      <w:r>
        <w:rPr>
          <w:rFonts w:hint="eastAsia" w:ascii="宋体" w:hAnsi="宋体" w:cs="宋体"/>
          <w:sz w:val="24"/>
          <w:highlight w:val="white"/>
        </w:rPr>
        <w:br w:type="textWrapping"/>
      </w:r>
      <w:r>
        <w:rPr>
          <w:rFonts w:hint="eastAsia" w:ascii="宋体" w:hAnsi="宋体" w:cs="宋体"/>
          <w:sz w:val="24"/>
          <w:highlight w:val="white"/>
        </w:rPr>
        <w:t>④中标供应商未按规定签订合同；</w:t>
      </w:r>
      <w:r>
        <w:rPr>
          <w:rFonts w:hint="eastAsia" w:ascii="宋体" w:hAnsi="宋体" w:cs="宋体"/>
          <w:sz w:val="24"/>
          <w:highlight w:val="white"/>
        </w:rPr>
        <w:br w:type="textWrapping"/>
      </w:r>
      <w:r>
        <w:rPr>
          <w:rFonts w:hint="eastAsia" w:ascii="宋体" w:hAnsi="宋体" w:cs="宋体"/>
          <w:sz w:val="24"/>
          <w:highlight w:val="white"/>
        </w:rPr>
        <w:t>⑤供应商提供虚假材料和文件意图骗取中标；</w:t>
      </w:r>
      <w:r>
        <w:rPr>
          <w:rFonts w:hint="eastAsia" w:ascii="宋体" w:hAnsi="宋体" w:cs="宋体"/>
          <w:sz w:val="24"/>
          <w:highlight w:val="white"/>
        </w:rPr>
        <w:br w:type="textWrapping"/>
      </w:r>
      <w:r>
        <w:rPr>
          <w:rFonts w:hint="eastAsia" w:ascii="宋体" w:hAnsi="宋体" w:cs="宋体"/>
          <w:sz w:val="24"/>
          <w:highlight w:val="white"/>
        </w:rPr>
        <w:t>⑥招标文件规定的其他情形。</w:t>
      </w:r>
    </w:p>
    <w:p>
      <w:pPr>
        <w:spacing w:line="400" w:lineRule="exact"/>
        <w:ind w:left="360"/>
        <w:rPr>
          <w:rFonts w:ascii="宋体" w:hAnsi="宋体" w:cs="宋体"/>
          <w:b/>
          <w:bCs/>
          <w:sz w:val="24"/>
        </w:rPr>
      </w:pPr>
      <w:r>
        <w:rPr>
          <w:rFonts w:hint="eastAsia" w:ascii="宋体" w:hAnsi="宋体" w:cs="宋体"/>
          <w:b/>
          <w:bCs/>
          <w:sz w:val="24"/>
          <w:highlight w:val="white"/>
        </w:rPr>
        <w:t>7.10投标有效期</w:t>
      </w:r>
    </w:p>
    <w:p>
      <w:pPr>
        <w:spacing w:line="400" w:lineRule="exact"/>
        <w:ind w:left="360"/>
        <w:rPr>
          <w:rFonts w:ascii="宋体" w:hAnsi="宋体" w:cs="宋体"/>
          <w:sz w:val="24"/>
        </w:rPr>
      </w:pPr>
      <w:r>
        <w:rPr>
          <w:rFonts w:hint="eastAsia" w:ascii="宋体" w:hAnsi="宋体" w:cs="宋体"/>
          <w:sz w:val="24"/>
          <w:highlight w:val="white"/>
        </w:rPr>
        <w:t>1）投标有效期为投标截止之日起计 90 天。投标有效期不足的投标将被视为未实质性响应招标作无效投标处理。</w:t>
      </w:r>
    </w:p>
    <w:p>
      <w:pPr>
        <w:spacing w:line="400" w:lineRule="exact"/>
        <w:ind w:left="360"/>
        <w:rPr>
          <w:rFonts w:ascii="宋体" w:hAnsi="宋体" w:cs="宋体"/>
          <w:sz w:val="24"/>
        </w:rPr>
      </w:pPr>
      <w:r>
        <w:rPr>
          <w:rFonts w:hint="eastAsia" w:ascii="宋体" w:hAnsi="宋体" w:cs="宋体"/>
          <w:sz w:val="24"/>
          <w:highlight w:val="white"/>
        </w:rPr>
        <w:t>2）在原定投标有效期满之前，如果出现特殊情况，采购代理机构可以书面形式提出延长投标有效期的要求。供应商以书面形式予以答复，供应商可以拒绝这种要求。同意延长投标有效期的供应商不允许修改其投标文件的实质性内容，且需要相应地延</w:t>
      </w:r>
      <w:r>
        <w:rPr>
          <w:rFonts w:hint="eastAsia" w:ascii="宋体" w:hAnsi="宋体" w:cs="宋体"/>
          <w:sz w:val="24"/>
          <w:highlight w:val="white"/>
        </w:rPr>
        <w:br w:type="textWrapping"/>
      </w:r>
      <w:r>
        <w:rPr>
          <w:rFonts w:hint="eastAsia" w:ascii="宋体" w:hAnsi="宋体" w:cs="宋体"/>
          <w:sz w:val="24"/>
          <w:highlight w:val="white"/>
        </w:rPr>
        <w:t>长投标保证金的有效期。</w:t>
      </w:r>
    </w:p>
    <w:p>
      <w:pPr>
        <w:spacing w:line="400" w:lineRule="exact"/>
        <w:ind w:left="360"/>
        <w:rPr>
          <w:rFonts w:ascii="宋体" w:hAnsi="宋体" w:cs="宋体"/>
          <w:sz w:val="24"/>
        </w:rPr>
      </w:pPr>
      <w:r>
        <w:rPr>
          <w:rFonts w:hint="eastAsia" w:ascii="宋体" w:hAnsi="宋体" w:cs="宋体"/>
          <w:b/>
          <w:bCs/>
          <w:sz w:val="24"/>
          <w:highlight w:val="white"/>
        </w:rPr>
        <w:t>7.11投标文件的签署</w:t>
      </w:r>
    </w:p>
    <w:p>
      <w:pPr>
        <w:spacing w:line="390" w:lineRule="exact"/>
        <w:ind w:left="315" w:leftChars="150"/>
        <w:rPr>
          <w:rFonts w:ascii="宋体" w:hAnsi="宋体"/>
          <w:sz w:val="24"/>
          <w:szCs w:val="28"/>
        </w:rPr>
      </w:pPr>
      <w:r>
        <w:rPr>
          <w:rFonts w:hint="eastAsia" w:ascii="宋体" w:hAnsi="宋体" w:cs="宋体"/>
          <w:sz w:val="24"/>
        </w:rPr>
        <w:t>1）</w:t>
      </w:r>
      <w:r>
        <w:rPr>
          <w:rFonts w:hint="eastAsia" w:ascii="宋体" w:hAnsi="宋体"/>
          <w:sz w:val="24"/>
          <w:szCs w:val="28"/>
        </w:rPr>
        <w:t>供应商</w:t>
      </w:r>
      <w:r>
        <w:rPr>
          <w:rFonts w:ascii="宋体" w:hAnsi="宋体"/>
          <w:sz w:val="24"/>
          <w:szCs w:val="28"/>
        </w:rPr>
        <w:t>按照要求，提交</w:t>
      </w:r>
      <w:r>
        <w:rPr>
          <w:rFonts w:hint="eastAsia" w:ascii="宋体" w:hAnsi="宋体"/>
          <w:sz w:val="24"/>
          <w:szCs w:val="28"/>
        </w:rPr>
        <w:t>投标</w:t>
      </w:r>
      <w:r>
        <w:rPr>
          <w:rFonts w:ascii="宋体" w:hAnsi="宋体"/>
          <w:sz w:val="24"/>
          <w:szCs w:val="28"/>
        </w:rPr>
        <w:t>文件一式</w:t>
      </w:r>
      <w:r>
        <w:rPr>
          <w:rFonts w:hint="eastAsia" w:ascii="宋体" w:hAnsi="宋体"/>
          <w:sz w:val="24"/>
          <w:szCs w:val="28"/>
        </w:rPr>
        <w:t>肆份响应文件</w:t>
      </w:r>
      <w:r>
        <w:rPr>
          <w:rFonts w:ascii="宋体" w:hAnsi="宋体"/>
          <w:sz w:val="24"/>
          <w:szCs w:val="28"/>
        </w:rPr>
        <w:t>（1份正本、</w:t>
      </w:r>
      <w:r>
        <w:rPr>
          <w:rFonts w:hint="eastAsia" w:ascii="宋体" w:hAnsi="宋体"/>
          <w:sz w:val="24"/>
          <w:szCs w:val="28"/>
        </w:rPr>
        <w:t>3</w:t>
      </w:r>
      <w:r>
        <w:rPr>
          <w:rFonts w:ascii="宋体" w:hAnsi="宋体"/>
          <w:sz w:val="24"/>
          <w:szCs w:val="28"/>
        </w:rPr>
        <w:t>份副本），</w:t>
      </w:r>
      <w:r>
        <w:rPr>
          <w:rFonts w:hint="eastAsia" w:ascii="宋体" w:hAnsi="宋体"/>
          <w:sz w:val="24"/>
          <w:szCs w:val="28"/>
        </w:rPr>
        <w:t>投标</w:t>
      </w:r>
      <w:r>
        <w:rPr>
          <w:rFonts w:ascii="宋体" w:hAnsi="宋体"/>
          <w:sz w:val="24"/>
          <w:szCs w:val="28"/>
        </w:rPr>
        <w:t>文件的正本与副本如有不一致之处，以正本为准。</w:t>
      </w:r>
    </w:p>
    <w:p>
      <w:pPr>
        <w:spacing w:line="390" w:lineRule="exact"/>
        <w:ind w:left="315" w:leftChars="150"/>
        <w:rPr>
          <w:rFonts w:hint="eastAsia" w:ascii="宋体" w:hAnsi="宋体"/>
          <w:sz w:val="24"/>
          <w:szCs w:val="28"/>
        </w:rPr>
      </w:pPr>
      <w:r>
        <w:rPr>
          <w:rFonts w:hint="eastAsia" w:ascii="宋体" w:hAnsi="宋体" w:cs="宋体"/>
          <w:sz w:val="24"/>
        </w:rPr>
        <w:t>2）</w:t>
      </w:r>
      <w:r>
        <w:rPr>
          <w:rFonts w:hint="eastAsia" w:ascii="宋体" w:hAnsi="宋体"/>
          <w:sz w:val="24"/>
          <w:szCs w:val="28"/>
        </w:rPr>
        <w:t>投标文件必须按统一格式编制并按顺序胶装成册，不接受散页或活页投标文件。</w:t>
      </w:r>
    </w:p>
    <w:p>
      <w:pPr>
        <w:spacing w:line="390" w:lineRule="exact"/>
        <w:ind w:left="315" w:leftChars="150"/>
        <w:rPr>
          <w:rFonts w:ascii="宋体" w:hAnsi="宋体"/>
          <w:sz w:val="24"/>
          <w:szCs w:val="28"/>
        </w:rPr>
      </w:pPr>
      <w:r>
        <w:rPr>
          <w:rFonts w:hint="eastAsia" w:ascii="宋体" w:hAnsi="宋体"/>
          <w:sz w:val="24"/>
          <w:szCs w:val="28"/>
        </w:rPr>
        <w:t>3）投标</w:t>
      </w:r>
      <w:r>
        <w:rPr>
          <w:rFonts w:ascii="宋体" w:hAnsi="宋体"/>
          <w:sz w:val="24"/>
          <w:szCs w:val="28"/>
        </w:rPr>
        <w:t>文件必须用不褪色的蓝黑和黑色墨水填写或打印</w:t>
      </w:r>
      <w:r>
        <w:rPr>
          <w:rFonts w:hint="eastAsia" w:ascii="宋体" w:hAnsi="宋体"/>
          <w:sz w:val="24"/>
          <w:szCs w:val="28"/>
        </w:rPr>
        <w:t>（所有纸张必须使用A4纸，宣传材料除外）</w:t>
      </w:r>
      <w:r>
        <w:rPr>
          <w:rFonts w:ascii="宋体" w:hAnsi="宋体"/>
          <w:sz w:val="24"/>
          <w:szCs w:val="28"/>
        </w:rPr>
        <w:t>。</w:t>
      </w:r>
    </w:p>
    <w:p>
      <w:pPr>
        <w:spacing w:line="390" w:lineRule="exact"/>
        <w:ind w:left="360"/>
        <w:rPr>
          <w:rFonts w:ascii="宋体" w:hAnsi="宋体" w:cs="宋体"/>
          <w:sz w:val="24"/>
        </w:rPr>
      </w:pPr>
      <w:r>
        <w:rPr>
          <w:rFonts w:hint="eastAsia" w:ascii="宋体" w:hAnsi="宋体" w:cs="宋体"/>
          <w:sz w:val="24"/>
        </w:rPr>
        <w:t>4）依招标文件要求投标文件由供应商法定代表人亲自签署或经其正式授权并对供应商有合同约束力的人签字并加盖法人单位公章。如为被授权人签字的，被授权人须将以“授权证书”附在投标文件内，法定代表人授权书则必须有法定代表人的签字或盖章。</w:t>
      </w:r>
    </w:p>
    <w:p>
      <w:pPr>
        <w:spacing w:line="390" w:lineRule="exact"/>
        <w:ind w:left="360"/>
        <w:rPr>
          <w:rFonts w:ascii="宋体" w:hAnsi="宋体" w:cs="宋体"/>
          <w:sz w:val="24"/>
        </w:rPr>
      </w:pPr>
      <w:r>
        <w:rPr>
          <w:rFonts w:hint="eastAsia" w:ascii="宋体" w:hAnsi="宋体" w:cs="宋体"/>
          <w:sz w:val="24"/>
        </w:rPr>
        <w:t>5）除供应商对错处做必要修改外，投标文件不得行间插字、涂改或增删，如有修改错漏处，必须由供应商法定代表人（或授权人）签字和盖章。</w:t>
      </w:r>
    </w:p>
    <w:p>
      <w:pPr>
        <w:spacing w:line="400" w:lineRule="exact"/>
        <w:ind w:left="360"/>
        <w:rPr>
          <w:rFonts w:ascii="宋体" w:hAnsi="宋体" w:cs="宋体"/>
          <w:b/>
          <w:bCs/>
          <w:sz w:val="24"/>
        </w:rPr>
      </w:pPr>
      <w:r>
        <w:rPr>
          <w:rFonts w:hint="eastAsia" w:ascii="宋体" w:hAnsi="宋体" w:cs="宋体"/>
          <w:b/>
          <w:bCs/>
          <w:sz w:val="24"/>
          <w:highlight w:val="white"/>
        </w:rPr>
        <w:t>7.12投标截止时间</w:t>
      </w:r>
    </w:p>
    <w:p>
      <w:pPr>
        <w:spacing w:line="390" w:lineRule="exact"/>
        <w:ind w:left="315" w:leftChars="150"/>
        <w:rPr>
          <w:rFonts w:ascii="宋体" w:hAnsi="宋体" w:cs="宋体"/>
          <w:b/>
          <w:sz w:val="24"/>
        </w:rPr>
      </w:pPr>
      <w:r>
        <w:rPr>
          <w:rFonts w:hint="eastAsia" w:ascii="宋体" w:hAnsi="宋体" w:cs="宋体"/>
          <w:sz w:val="24"/>
        </w:rPr>
        <w:t>1）投标文件必须在投标截止时间递交给江西金昌工程管理咨询有限公司，否则视为无效投标。采购代理机构将拒绝在规定的投标截止时间后递交给江西金昌工程管理咨询有限公司的任何投标文件。</w:t>
      </w:r>
    </w:p>
    <w:p>
      <w:pPr>
        <w:spacing w:line="390" w:lineRule="exact"/>
        <w:ind w:left="360"/>
        <w:rPr>
          <w:rFonts w:ascii="宋体" w:hAnsi="宋体" w:cs="宋体"/>
          <w:sz w:val="24"/>
        </w:rPr>
      </w:pPr>
      <w:r>
        <w:rPr>
          <w:rFonts w:hint="eastAsia" w:ascii="宋体" w:hAnsi="宋体" w:cs="宋体"/>
          <w:sz w:val="24"/>
        </w:rPr>
        <w:t>2）采购代理机构可按规定以更正公告的方式（中国政府采购网上发布），酌情延长递交投标文件的截止日期。在上述情况下，采购代理机构和供应商在投标截止期方面的全部权利、责任和义务，将适用于延长后新的投标截止期。</w:t>
      </w:r>
    </w:p>
    <w:p>
      <w:pPr>
        <w:spacing w:line="400" w:lineRule="exact"/>
        <w:ind w:left="360"/>
        <w:rPr>
          <w:rFonts w:ascii="宋体" w:hAnsi="宋体" w:cs="宋体"/>
          <w:b/>
          <w:bCs/>
          <w:sz w:val="24"/>
        </w:rPr>
      </w:pPr>
      <w:r>
        <w:rPr>
          <w:rFonts w:hint="eastAsia" w:ascii="宋体" w:hAnsi="宋体" w:cs="宋体"/>
          <w:b/>
          <w:bCs/>
          <w:sz w:val="24"/>
          <w:highlight w:val="white"/>
        </w:rPr>
        <w:t>7.13</w:t>
      </w:r>
      <w:r>
        <w:rPr>
          <w:rFonts w:ascii="宋体" w:hAnsi="宋体" w:cs="宋体"/>
          <w:b/>
          <w:bCs/>
          <w:sz w:val="24"/>
          <w:highlight w:val="white"/>
        </w:rPr>
        <w:t>投标文件的修改和撤回</w:t>
      </w:r>
      <w:bookmarkStart w:id="46" w:name="page15"/>
      <w:bookmarkEnd w:id="46"/>
      <w:bookmarkStart w:id="47" w:name="page12"/>
      <w:bookmarkEnd w:id="47"/>
      <w:bookmarkStart w:id="48" w:name="page11"/>
      <w:bookmarkEnd w:id="48"/>
      <w:bookmarkStart w:id="49" w:name="page13"/>
      <w:bookmarkEnd w:id="49"/>
    </w:p>
    <w:p>
      <w:pPr>
        <w:spacing w:line="390" w:lineRule="exact"/>
        <w:ind w:left="360"/>
        <w:rPr>
          <w:rFonts w:ascii="宋体" w:hAnsi="宋体" w:cs="宋体"/>
          <w:sz w:val="24"/>
        </w:rPr>
      </w:pPr>
      <w:bookmarkStart w:id="50" w:name="_Toc29750_WPSOffice_Level2"/>
      <w:r>
        <w:rPr>
          <w:rFonts w:hint="eastAsia" w:ascii="宋体" w:hAnsi="宋体" w:cs="宋体"/>
          <w:sz w:val="24"/>
        </w:rPr>
        <w:t>1）供应商在递交投标文件后，可以修改或撤回其投标，但这种修改和撤回，必须在规定的投标截止时间前。</w:t>
      </w:r>
    </w:p>
    <w:p>
      <w:pPr>
        <w:spacing w:line="390" w:lineRule="exact"/>
        <w:ind w:left="360"/>
        <w:rPr>
          <w:rFonts w:ascii="宋体" w:hAnsi="宋体" w:cs="宋体"/>
          <w:sz w:val="24"/>
        </w:rPr>
      </w:pPr>
      <w:r>
        <w:rPr>
          <w:rFonts w:hint="eastAsia" w:ascii="宋体" w:hAnsi="宋体" w:cs="宋体"/>
          <w:sz w:val="24"/>
        </w:rPr>
        <w:t>2）在投标截止日期与招标文件规定的有效期终止日之间的这段时间内，供应商不能撤销其投标。</w:t>
      </w:r>
    </w:p>
    <w:p>
      <w:pPr>
        <w:spacing w:line="400" w:lineRule="exact"/>
        <w:ind w:left="360"/>
        <w:jc w:val="center"/>
        <w:rPr>
          <w:rFonts w:ascii="宋体" w:hAnsi="宋体" w:cs="宋体"/>
          <w:b/>
          <w:bCs/>
          <w:sz w:val="28"/>
          <w:szCs w:val="28"/>
        </w:rPr>
      </w:pPr>
    </w:p>
    <w:p>
      <w:pPr>
        <w:spacing w:line="400" w:lineRule="exact"/>
        <w:ind w:left="360"/>
        <w:jc w:val="center"/>
        <w:rPr>
          <w:rFonts w:hint="eastAsia" w:ascii="宋体" w:hAnsi="宋体" w:cs="宋体"/>
          <w:b/>
          <w:bCs/>
          <w:sz w:val="28"/>
          <w:szCs w:val="28"/>
          <w:highlight w:val="white"/>
        </w:rPr>
      </w:pPr>
    </w:p>
    <w:p>
      <w:pPr>
        <w:spacing w:line="400" w:lineRule="exact"/>
        <w:ind w:left="360"/>
        <w:jc w:val="center"/>
        <w:rPr>
          <w:rFonts w:hint="eastAsia" w:ascii="宋体" w:hAnsi="宋体" w:cs="宋体"/>
          <w:b/>
          <w:bCs/>
          <w:sz w:val="28"/>
          <w:szCs w:val="28"/>
          <w:highlight w:val="white"/>
        </w:rPr>
      </w:pPr>
    </w:p>
    <w:p>
      <w:pPr>
        <w:spacing w:line="400" w:lineRule="exact"/>
        <w:ind w:left="360"/>
        <w:jc w:val="center"/>
      </w:pPr>
      <w:r>
        <w:rPr>
          <w:rFonts w:hint="eastAsia" w:ascii="宋体" w:hAnsi="宋体" w:cs="宋体"/>
          <w:b/>
          <w:bCs/>
          <w:sz w:val="28"/>
          <w:szCs w:val="28"/>
          <w:highlight w:val="white"/>
        </w:rPr>
        <w:t>五、开标</w:t>
      </w:r>
      <w:bookmarkEnd w:id="50"/>
    </w:p>
    <w:p>
      <w:pPr>
        <w:spacing w:line="400" w:lineRule="exact"/>
        <w:ind w:left="360"/>
        <w:rPr>
          <w:rFonts w:ascii="宋体" w:hAnsi="宋体" w:cs="宋体"/>
          <w:b/>
          <w:bCs/>
          <w:sz w:val="24"/>
        </w:rPr>
      </w:pPr>
      <w:r>
        <w:rPr>
          <w:rFonts w:hint="eastAsia" w:ascii="宋体" w:hAnsi="宋体" w:cs="宋体"/>
          <w:b/>
          <w:bCs/>
          <w:sz w:val="24"/>
          <w:highlight w:val="white"/>
        </w:rPr>
        <w:t>8、开标</w:t>
      </w:r>
    </w:p>
    <w:p>
      <w:pPr>
        <w:spacing w:line="390" w:lineRule="exact"/>
        <w:ind w:left="360"/>
        <w:rPr>
          <w:rFonts w:ascii="宋体" w:hAnsi="宋体" w:cs="宋体"/>
          <w:sz w:val="24"/>
        </w:rPr>
      </w:pPr>
      <w:r>
        <w:rPr>
          <w:rFonts w:hint="eastAsia" w:ascii="宋体" w:hAnsi="宋体" w:cs="宋体"/>
          <w:sz w:val="24"/>
        </w:rPr>
        <w:t>8.1采购代理机构在“第一章 投标邀请”中规定的时间和地点组织公开开标，在投标截止时间前，各投标人必须在开标地点进行现场签到，否则无法进入后续的开标环节。如投标人未在投标截止时间前现场签到，按废标处理</w:t>
      </w:r>
      <w:r>
        <w:rPr>
          <w:rFonts w:hint="eastAsia" w:ascii="宋体" w:hAnsi="宋体" w:cs="宋体"/>
          <w:bCs/>
          <w:sz w:val="24"/>
        </w:rPr>
        <w:t>。</w:t>
      </w:r>
    </w:p>
    <w:p>
      <w:pPr>
        <w:spacing w:line="390" w:lineRule="exact"/>
        <w:ind w:left="360"/>
        <w:rPr>
          <w:rFonts w:hint="eastAsia" w:ascii="宋体" w:hAnsi="宋体" w:cs="宋体"/>
          <w:b/>
          <w:sz w:val="24"/>
        </w:rPr>
      </w:pPr>
      <w:r>
        <w:rPr>
          <w:rFonts w:hint="eastAsia" w:ascii="宋体" w:hAnsi="宋体" w:cs="宋体"/>
          <w:sz w:val="24"/>
        </w:rPr>
        <w:t>8.2在采购人委托的监督人员监督下，按江西省政府采购公开招标要求的程序进行开标、唱标。开标时，宣读供应商名称、投标价格、招标文件以及采购代理机构认为合适的其他内容。</w:t>
      </w:r>
      <w:r>
        <w:rPr>
          <w:rFonts w:hint="eastAsia" w:ascii="宋体" w:hAnsi="宋体" w:cs="宋体"/>
          <w:b/>
          <w:sz w:val="24"/>
        </w:rPr>
        <w:t>投标人不足3家的，不得开标。</w:t>
      </w:r>
    </w:p>
    <w:p>
      <w:pPr>
        <w:spacing w:line="390" w:lineRule="exact"/>
        <w:ind w:left="360"/>
        <w:rPr>
          <w:rFonts w:ascii="宋体" w:hAnsi="宋体" w:cs="宋体"/>
          <w:sz w:val="24"/>
        </w:rPr>
      </w:pPr>
      <w:r>
        <w:rPr>
          <w:rFonts w:hint="eastAsia" w:ascii="宋体" w:hAnsi="宋体" w:cs="宋体"/>
          <w:sz w:val="24"/>
        </w:rPr>
        <w:t>8.4开标时，开标一览表（报价表）内容与投标文件中相应内容不一致的，以开标一览表（报价表）为准并修正投标文件中相应内容，如供应商不同意以上修正，则其投标将作无效投标处理。</w:t>
      </w:r>
    </w:p>
    <w:p>
      <w:pPr>
        <w:spacing w:line="390" w:lineRule="exact"/>
        <w:ind w:left="360"/>
        <w:rPr>
          <w:rFonts w:ascii="宋体" w:hAnsi="宋体" w:cs="宋体"/>
          <w:sz w:val="24"/>
        </w:rPr>
      </w:pPr>
      <w:r>
        <w:rPr>
          <w:rFonts w:hint="eastAsia" w:ascii="宋体" w:hAnsi="宋体" w:cs="宋体"/>
          <w:sz w:val="24"/>
        </w:rPr>
        <w:t>8.5采购代理机构将做开标记录，记录的内容应包括按规定在开标时宣读的全部内容。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pPr>
        <w:spacing w:line="390" w:lineRule="exact"/>
        <w:ind w:left="360"/>
        <w:rPr>
          <w:rFonts w:ascii="宋体" w:hAnsi="宋体" w:cs="宋体"/>
          <w:sz w:val="24"/>
        </w:rPr>
      </w:pPr>
      <w:r>
        <w:rPr>
          <w:rFonts w:hint="eastAsia" w:ascii="宋体" w:hAnsi="宋体" w:cs="宋体"/>
          <w:sz w:val="24"/>
        </w:rPr>
        <w:t>8.6公开招标采购项目开标结束后，采购人或者采购代理机构应当依法对投标人的资格进行审查。合格投标人不足3家的，不得评标。</w:t>
      </w:r>
    </w:p>
    <w:p>
      <w:pPr>
        <w:pStyle w:val="54"/>
        <w:ind w:firstLine="436"/>
      </w:pPr>
    </w:p>
    <w:p>
      <w:pPr>
        <w:spacing w:line="400" w:lineRule="exact"/>
        <w:ind w:left="360"/>
        <w:jc w:val="center"/>
        <w:rPr>
          <w:rFonts w:ascii="宋体" w:hAnsi="宋体" w:cs="宋体"/>
          <w:b/>
          <w:bCs/>
          <w:sz w:val="24"/>
        </w:rPr>
      </w:pPr>
      <w:bookmarkStart w:id="51" w:name="_Toc21809_WPSOffice_Level2"/>
      <w:r>
        <w:rPr>
          <w:rFonts w:hint="eastAsia" w:ascii="宋体" w:hAnsi="宋体" w:cs="宋体"/>
          <w:b/>
          <w:bCs/>
          <w:sz w:val="28"/>
          <w:szCs w:val="28"/>
          <w:highlight w:val="white"/>
        </w:rPr>
        <w:t>六、评标原则、评标程序及评标方法</w:t>
      </w:r>
      <w:bookmarkEnd w:id="51"/>
    </w:p>
    <w:p>
      <w:pPr>
        <w:spacing w:line="400" w:lineRule="exact"/>
        <w:ind w:left="360"/>
        <w:rPr>
          <w:rFonts w:ascii="宋体" w:hAnsi="宋体" w:cs="宋体"/>
          <w:b/>
          <w:bCs/>
          <w:sz w:val="24"/>
        </w:rPr>
      </w:pPr>
      <w:r>
        <w:rPr>
          <w:rFonts w:hint="eastAsia" w:ascii="宋体" w:hAnsi="宋体" w:cs="宋体"/>
          <w:b/>
          <w:bCs/>
          <w:sz w:val="24"/>
          <w:highlight w:val="white"/>
        </w:rPr>
        <w:t>9、评标原则</w:t>
      </w:r>
    </w:p>
    <w:p>
      <w:pPr>
        <w:spacing w:line="400" w:lineRule="exact"/>
        <w:ind w:left="360"/>
        <w:rPr>
          <w:rFonts w:ascii="宋体" w:hAnsi="宋体" w:cs="宋体"/>
          <w:sz w:val="24"/>
        </w:rPr>
      </w:pPr>
      <w:r>
        <w:rPr>
          <w:rFonts w:hint="eastAsia" w:ascii="宋体" w:hAnsi="宋体" w:cs="宋体"/>
          <w:sz w:val="24"/>
          <w:highlight w:val="white"/>
        </w:rPr>
        <w:t>1）在采购人委托的监督人员监督下通过随机方式从采购人的同级政府采购评标专家库中抽取评标专家，依法组建评标委员会。</w:t>
      </w:r>
    </w:p>
    <w:p>
      <w:pPr>
        <w:spacing w:line="400" w:lineRule="exact"/>
        <w:ind w:left="360"/>
        <w:rPr>
          <w:rFonts w:ascii="宋体" w:hAnsi="宋体" w:cs="宋体"/>
          <w:sz w:val="24"/>
        </w:rPr>
      </w:pPr>
      <w:r>
        <w:rPr>
          <w:rFonts w:hint="eastAsia" w:ascii="宋体" w:hAnsi="宋体" w:cs="宋体"/>
          <w:sz w:val="24"/>
          <w:highlight w:val="white"/>
        </w:rPr>
        <w:t>2）以招标文件、投标文件及相关的法律法规为评审依据，评标委员会判断投标文件的响应性仅基于投标文件本身而不靠外部证据，但投标有不真实不正确的内容时除外。</w:t>
      </w:r>
    </w:p>
    <w:p>
      <w:pPr>
        <w:spacing w:line="400" w:lineRule="exact"/>
        <w:ind w:left="360"/>
        <w:rPr>
          <w:rFonts w:ascii="宋体" w:hAnsi="宋体" w:cs="宋体"/>
          <w:sz w:val="24"/>
        </w:rPr>
      </w:pPr>
      <w:r>
        <w:rPr>
          <w:rFonts w:hint="eastAsia" w:ascii="宋体" w:hAnsi="宋体" w:cs="宋体"/>
          <w:sz w:val="24"/>
          <w:highlight w:val="white"/>
        </w:rPr>
        <w:t>3）在投标文件的审查、澄清、评价和比较以及授予合同的过程中，供应商对采购代理机构、采购人或评标委员会成员施加影响的任何行为，一经发现都将导致取消其投标资格。</w:t>
      </w:r>
    </w:p>
    <w:p>
      <w:pPr>
        <w:spacing w:line="400" w:lineRule="exact"/>
        <w:ind w:left="360"/>
        <w:rPr>
          <w:rFonts w:ascii="宋体" w:hAnsi="宋体" w:cs="宋体"/>
          <w:sz w:val="24"/>
        </w:rPr>
      </w:pPr>
      <w:r>
        <w:rPr>
          <w:rFonts w:hint="eastAsia" w:ascii="宋体" w:hAnsi="宋体" w:cs="宋体"/>
          <w:sz w:val="24"/>
          <w:highlight w:val="white"/>
        </w:rPr>
        <w:t>4）评标委员会成员和有关工作人员不得透露对投标文件的评审、比较和中标候选人的推荐情况以及与评标有关的其他情况。</w:t>
      </w:r>
    </w:p>
    <w:p>
      <w:pPr>
        <w:spacing w:line="400" w:lineRule="exact"/>
        <w:ind w:left="360"/>
        <w:rPr>
          <w:rFonts w:ascii="宋体" w:hAnsi="宋体" w:cs="宋体"/>
          <w:b/>
          <w:bCs/>
          <w:sz w:val="24"/>
        </w:rPr>
      </w:pPr>
      <w:r>
        <w:rPr>
          <w:rFonts w:hint="eastAsia" w:ascii="宋体" w:hAnsi="宋体" w:cs="宋体"/>
          <w:b/>
          <w:bCs/>
          <w:sz w:val="24"/>
          <w:highlight w:val="white"/>
        </w:rPr>
        <w:t>10、评标程序</w:t>
      </w:r>
    </w:p>
    <w:p>
      <w:pPr>
        <w:spacing w:line="400" w:lineRule="exact"/>
        <w:ind w:left="360"/>
        <w:rPr>
          <w:rFonts w:ascii="宋体" w:hAnsi="宋体" w:cs="宋体"/>
          <w:sz w:val="24"/>
        </w:rPr>
      </w:pPr>
      <w:r>
        <w:rPr>
          <w:rFonts w:hint="eastAsia" w:ascii="宋体" w:hAnsi="宋体" w:cs="宋体"/>
          <w:sz w:val="24"/>
          <w:highlight w:val="white"/>
        </w:rPr>
        <w:t>10.1评标专家在评标前，由采购代理机构宣布评标纪律和评标原则，并请各评标专家遵照执行。评标专家签署《评标专家承诺书》后，推选评标组长。</w:t>
      </w:r>
    </w:p>
    <w:p>
      <w:pPr>
        <w:spacing w:line="400" w:lineRule="exact"/>
        <w:ind w:left="360"/>
        <w:rPr>
          <w:rFonts w:ascii="宋体" w:hAnsi="宋体" w:cs="宋体"/>
          <w:sz w:val="24"/>
        </w:rPr>
      </w:pPr>
      <w:r>
        <w:rPr>
          <w:rFonts w:hint="eastAsia" w:ascii="宋体" w:hAnsi="宋体" w:cs="宋体"/>
          <w:sz w:val="24"/>
          <w:highlight w:val="white"/>
        </w:rPr>
        <w:t>10.2投标文件的初审：</w:t>
      </w:r>
    </w:p>
    <w:p>
      <w:pPr>
        <w:spacing w:line="400" w:lineRule="exact"/>
        <w:ind w:left="360"/>
        <w:rPr>
          <w:rFonts w:ascii="宋体" w:hAnsi="宋体" w:cs="宋体"/>
          <w:sz w:val="24"/>
        </w:rPr>
      </w:pPr>
      <w:r>
        <w:rPr>
          <w:rFonts w:hint="eastAsia" w:ascii="宋体" w:hAnsi="宋体" w:cs="宋体"/>
          <w:sz w:val="24"/>
          <w:highlight w:val="white"/>
        </w:rPr>
        <w:t>符合性检查。依据招标文件的规定，从投标文件的有效性、完整性和对招标文件的响应程度、有无计算错误进行审查，以确定是否对招标文件的实质性要求作出响应。</w:t>
      </w:r>
    </w:p>
    <w:p>
      <w:pPr>
        <w:spacing w:line="400" w:lineRule="exact"/>
        <w:ind w:left="360"/>
        <w:rPr>
          <w:rFonts w:ascii="宋体" w:hAnsi="宋体" w:cs="宋体"/>
          <w:sz w:val="24"/>
        </w:rPr>
      </w:pPr>
      <w:r>
        <w:rPr>
          <w:rFonts w:hint="eastAsia" w:ascii="宋体" w:hAnsi="宋体" w:cs="宋体"/>
          <w:sz w:val="24"/>
          <w:highlight w:val="white"/>
        </w:rPr>
        <w:t>10.3供应商不得通过修正或撤销不合要求的偏离或保留从而使投标成为实质上响应的投标。</w:t>
      </w:r>
    </w:p>
    <w:p>
      <w:pPr>
        <w:spacing w:line="400" w:lineRule="exact"/>
        <w:ind w:left="360"/>
        <w:rPr>
          <w:rFonts w:ascii="宋体" w:hAnsi="宋体" w:cs="宋体"/>
          <w:sz w:val="24"/>
        </w:rPr>
      </w:pPr>
      <w:r>
        <w:rPr>
          <w:rFonts w:hint="eastAsia" w:ascii="宋体" w:hAnsi="宋体" w:cs="宋体"/>
          <w:sz w:val="24"/>
          <w:highlight w:val="white"/>
        </w:rPr>
        <w:t>10.4对不同语种投标文件的解释发生异议时，以中文文本为准。</w:t>
      </w:r>
    </w:p>
    <w:p>
      <w:pPr>
        <w:spacing w:line="400" w:lineRule="exact"/>
        <w:ind w:left="360"/>
        <w:rPr>
          <w:rFonts w:ascii="宋体" w:hAnsi="宋体" w:cs="宋体"/>
          <w:sz w:val="24"/>
        </w:rPr>
      </w:pPr>
      <w:r>
        <w:rPr>
          <w:rFonts w:hint="eastAsia" w:ascii="宋体" w:hAnsi="宋体" w:cs="宋体"/>
          <w:sz w:val="24"/>
          <w:highlight w:val="white"/>
        </w:rPr>
        <w:t>10.5</w:t>
      </w:r>
      <w:r>
        <w:rPr>
          <w:rFonts w:hint="eastAsia" w:ascii="宋体" w:hAnsi="宋体" w:cs="宋体"/>
          <w:b/>
          <w:bCs/>
          <w:sz w:val="24"/>
          <w:highlight w:val="white"/>
        </w:rPr>
        <w:t>本次政府采购活动中，出现下列情况之一的，应予以废标：</w:t>
      </w:r>
    </w:p>
    <w:p>
      <w:pPr>
        <w:numPr>
          <w:ilvl w:val="0"/>
          <w:numId w:val="4"/>
        </w:numPr>
        <w:spacing w:line="400" w:lineRule="exact"/>
        <w:ind w:left="360"/>
        <w:rPr>
          <w:rFonts w:ascii="宋体" w:hAnsi="宋体" w:cs="宋体"/>
          <w:sz w:val="24"/>
        </w:rPr>
      </w:pPr>
      <w:r>
        <w:rPr>
          <w:rFonts w:hint="eastAsia" w:ascii="宋体" w:hAnsi="宋体" w:cs="宋体"/>
          <w:sz w:val="24"/>
          <w:highlight w:val="white"/>
        </w:rPr>
        <w:t>符合专业条件的供应商或者对招标文件作实质响应的供应商不足三家的；</w:t>
      </w:r>
      <w:r>
        <w:rPr>
          <w:rFonts w:hint="eastAsia" w:ascii="宋体" w:hAnsi="宋体" w:cs="宋体"/>
          <w:sz w:val="24"/>
          <w:highlight w:val="white"/>
        </w:rPr>
        <w:br w:type="textWrapping"/>
      </w:r>
      <w:r>
        <w:rPr>
          <w:rFonts w:hint="eastAsia" w:ascii="宋体" w:hAnsi="宋体" w:cs="宋体"/>
          <w:sz w:val="24"/>
          <w:highlight w:val="white"/>
        </w:rPr>
        <w:t>2）出现影响采购公正的违法、违规行为的；</w:t>
      </w:r>
      <w:r>
        <w:rPr>
          <w:rFonts w:hint="eastAsia" w:ascii="宋体" w:hAnsi="宋体" w:cs="宋体"/>
          <w:sz w:val="24"/>
          <w:highlight w:val="white"/>
        </w:rPr>
        <w:br w:type="textWrapping"/>
      </w:r>
      <w:r>
        <w:rPr>
          <w:rFonts w:hint="eastAsia" w:ascii="宋体" w:hAnsi="宋体" w:cs="宋体"/>
          <w:sz w:val="24"/>
          <w:highlight w:val="white"/>
        </w:rPr>
        <w:t>3）供应商的报价均超过了采购预算，采购人不能支付的；</w:t>
      </w:r>
      <w:r>
        <w:rPr>
          <w:rFonts w:hint="eastAsia" w:ascii="宋体" w:hAnsi="宋体" w:cs="宋体"/>
          <w:sz w:val="24"/>
          <w:highlight w:val="white"/>
        </w:rPr>
        <w:br w:type="textWrapping"/>
      </w:r>
      <w:r>
        <w:rPr>
          <w:rFonts w:hint="eastAsia" w:ascii="宋体" w:hAnsi="宋体" w:cs="宋体"/>
          <w:sz w:val="24"/>
          <w:highlight w:val="white"/>
        </w:rPr>
        <w:t>4）因重大变故，采购任务取消的。</w:t>
      </w:r>
    </w:p>
    <w:p>
      <w:pPr>
        <w:spacing w:line="400" w:lineRule="exact"/>
        <w:ind w:left="360"/>
        <w:rPr>
          <w:rFonts w:ascii="宋体" w:hAnsi="宋体" w:cs="宋体"/>
          <w:sz w:val="24"/>
        </w:rPr>
      </w:pPr>
      <w:r>
        <w:rPr>
          <w:rFonts w:hint="eastAsia" w:ascii="宋体" w:hAnsi="宋体" w:cs="宋体"/>
          <w:sz w:val="24"/>
          <w:highlight w:val="white"/>
        </w:rPr>
        <w:t>10.6</w:t>
      </w:r>
      <w:r>
        <w:rPr>
          <w:rFonts w:hint="eastAsia" w:ascii="宋体" w:hAnsi="宋体" w:cs="宋体"/>
          <w:b/>
          <w:bCs/>
          <w:sz w:val="24"/>
          <w:highlight w:val="white"/>
        </w:rPr>
        <w:t>投标文件属下列情况之一的，应当在符合性检查时按照无效投标处理：</w:t>
      </w:r>
    </w:p>
    <w:p>
      <w:pPr>
        <w:spacing w:line="400" w:lineRule="exact"/>
        <w:ind w:left="360"/>
        <w:rPr>
          <w:rFonts w:ascii="宋体" w:hAnsi="宋体" w:cs="宋体"/>
          <w:sz w:val="24"/>
        </w:rPr>
      </w:pPr>
      <w:r>
        <w:rPr>
          <w:rFonts w:hint="eastAsia" w:ascii="宋体" w:hAnsi="宋体" w:cs="宋体"/>
          <w:sz w:val="24"/>
          <w:highlight w:val="white"/>
        </w:rPr>
        <w:t>1）未按照招标文件的规定提交投标保证金的；</w:t>
      </w:r>
      <w:r>
        <w:rPr>
          <w:rFonts w:hint="eastAsia" w:ascii="宋体" w:hAnsi="宋体" w:cs="宋体"/>
          <w:sz w:val="24"/>
          <w:highlight w:val="white"/>
        </w:rPr>
        <w:br w:type="textWrapping"/>
      </w:r>
      <w:r>
        <w:rPr>
          <w:rFonts w:hint="eastAsia" w:ascii="宋体" w:hAnsi="宋体" w:cs="宋体"/>
          <w:sz w:val="24"/>
          <w:highlight w:val="white"/>
        </w:rPr>
        <w:t>2）投标文件未按招标文件要求签署、盖章的；</w:t>
      </w:r>
      <w:r>
        <w:rPr>
          <w:rFonts w:hint="eastAsia" w:ascii="宋体" w:hAnsi="宋体" w:cs="宋体"/>
          <w:sz w:val="24"/>
          <w:highlight w:val="white"/>
        </w:rPr>
        <w:br w:type="textWrapping"/>
      </w:r>
      <w:r>
        <w:rPr>
          <w:rFonts w:hint="eastAsia" w:ascii="宋体" w:hAnsi="宋体" w:cs="宋体"/>
          <w:sz w:val="24"/>
          <w:highlight w:val="white"/>
        </w:rPr>
        <w:t>3）不具备招标文件中规定的资格要求的；</w:t>
      </w:r>
      <w:r>
        <w:rPr>
          <w:rFonts w:hint="eastAsia" w:ascii="宋体" w:hAnsi="宋体" w:cs="宋体"/>
          <w:sz w:val="24"/>
          <w:highlight w:val="white"/>
        </w:rPr>
        <w:br w:type="textWrapping"/>
      </w:r>
      <w:r>
        <w:rPr>
          <w:rFonts w:hint="eastAsia" w:ascii="宋体" w:hAnsi="宋体" w:cs="宋体"/>
          <w:sz w:val="24"/>
          <w:highlight w:val="white"/>
        </w:rPr>
        <w:t>4）报价超过招标文件中规定的预算金额或者最高限价的；</w:t>
      </w:r>
      <w:r>
        <w:rPr>
          <w:rFonts w:hint="eastAsia" w:ascii="宋体" w:hAnsi="宋体" w:cs="宋体"/>
          <w:sz w:val="24"/>
          <w:highlight w:val="white"/>
        </w:rPr>
        <w:br w:type="textWrapping"/>
      </w:r>
      <w:r>
        <w:rPr>
          <w:rFonts w:hint="eastAsia" w:ascii="宋体" w:hAnsi="宋体" w:cs="宋体"/>
          <w:sz w:val="24"/>
          <w:highlight w:val="white"/>
        </w:rPr>
        <w:t>5）投标文件含有采购人不能接受的附加条件的;</w:t>
      </w:r>
      <w:r>
        <w:rPr>
          <w:rFonts w:hint="eastAsia" w:ascii="宋体" w:hAnsi="宋体" w:cs="宋体"/>
          <w:sz w:val="24"/>
          <w:highlight w:val="white"/>
        </w:rPr>
        <w:br w:type="textWrapping"/>
      </w:r>
      <w:r>
        <w:rPr>
          <w:rFonts w:hint="eastAsia" w:ascii="宋体" w:hAnsi="宋体" w:cs="宋体"/>
          <w:sz w:val="24"/>
          <w:highlight w:val="white"/>
        </w:rPr>
        <w:t>6）因供应商原因致投标文件无法正常打开的；</w:t>
      </w:r>
      <w:r>
        <w:rPr>
          <w:rFonts w:hint="eastAsia" w:ascii="宋体" w:hAnsi="宋体" w:cs="宋体"/>
          <w:sz w:val="24"/>
          <w:highlight w:val="white"/>
        </w:rPr>
        <w:br w:type="textWrapping"/>
      </w:r>
      <w:r>
        <w:rPr>
          <w:rFonts w:hint="eastAsia" w:ascii="宋体" w:hAnsi="宋体" w:cs="宋体"/>
          <w:sz w:val="24"/>
          <w:highlight w:val="white"/>
        </w:rPr>
        <w:t>7）法律、法规和招标文件规定的其他无效情形。</w:t>
      </w:r>
    </w:p>
    <w:p>
      <w:pPr>
        <w:spacing w:line="400" w:lineRule="exact"/>
        <w:ind w:left="360"/>
        <w:rPr>
          <w:rFonts w:ascii="宋体" w:hAnsi="宋体" w:cs="宋体"/>
          <w:sz w:val="24"/>
        </w:rPr>
      </w:pPr>
      <w:r>
        <w:rPr>
          <w:rFonts w:hint="eastAsia" w:ascii="宋体" w:hAnsi="宋体" w:cs="宋体"/>
          <w:sz w:val="24"/>
          <w:highlight w:val="white"/>
        </w:rPr>
        <w:t>10.7初审中，算术计算错误将按以下方法更正：</w:t>
      </w:r>
    </w:p>
    <w:p>
      <w:pPr>
        <w:spacing w:line="400" w:lineRule="exact"/>
        <w:ind w:left="360"/>
        <w:rPr>
          <w:rFonts w:ascii="宋体" w:hAnsi="宋体" w:cs="宋体"/>
          <w:sz w:val="24"/>
        </w:rPr>
      </w:pPr>
      <w:r>
        <w:rPr>
          <w:rFonts w:hint="eastAsia" w:ascii="宋体" w:hAnsi="宋体" w:cs="宋体"/>
          <w:sz w:val="24"/>
          <w:highlight w:val="white"/>
        </w:rPr>
        <w:t>1）投标文件的大写金额和小写金额不一致的，以大写金额为准；总价金额与按单价汇总金额不一致的，以单价金额计算结果为准；单价金额小数点有明显错位的，应以总价为准，并修改单价；</w:t>
      </w:r>
      <w:r>
        <w:rPr>
          <w:rFonts w:hint="eastAsia" w:ascii="宋体" w:hAnsi="宋体" w:cs="宋体"/>
          <w:sz w:val="24"/>
          <w:highlight w:val="white"/>
        </w:rPr>
        <w:br w:type="textWrapping"/>
      </w:r>
      <w:r>
        <w:rPr>
          <w:rFonts w:hint="eastAsia" w:ascii="宋体" w:hAnsi="宋体" w:cs="宋体"/>
          <w:sz w:val="24"/>
          <w:highlight w:val="white"/>
        </w:rPr>
        <w:t>2）如果用文字表示的数值与数字表示的数值不一致，以文字表示的数值为准；</w:t>
      </w:r>
      <w:r>
        <w:rPr>
          <w:rFonts w:hint="eastAsia" w:ascii="宋体" w:hAnsi="宋体" w:cs="宋体"/>
          <w:sz w:val="24"/>
          <w:highlight w:val="white"/>
        </w:rPr>
        <w:br w:type="textWrapping"/>
      </w:r>
      <w:r>
        <w:rPr>
          <w:rFonts w:hint="eastAsia" w:ascii="宋体" w:hAnsi="宋体" w:cs="宋体"/>
          <w:sz w:val="24"/>
          <w:highlight w:val="white"/>
        </w:rPr>
        <w:t>3）如供应商不同意以上修正，则其投标将作无效投标处理。</w:t>
      </w:r>
    </w:p>
    <w:p>
      <w:pPr>
        <w:spacing w:line="400" w:lineRule="exact"/>
        <w:ind w:left="360"/>
        <w:rPr>
          <w:rFonts w:ascii="宋体" w:hAnsi="宋体" w:cs="宋体"/>
          <w:sz w:val="24"/>
        </w:rPr>
      </w:pPr>
      <w:r>
        <w:rPr>
          <w:rFonts w:hint="eastAsia" w:ascii="宋体" w:hAnsi="宋体" w:cs="宋体"/>
          <w:sz w:val="24"/>
          <w:highlight w:val="white"/>
        </w:rPr>
        <w:t>10.8投标文件的澄清：为有助于对投标文件的审查、评价和比较，对投标文件中含义不明确、同类问题表述不一致或者有明显文字和计算错误的内容，评标委员会可以书面形式（应当由评标专家签字）要求供应商做出必要的澄清、说明或者纠正。供应商的澄清、说明或者纠正应当采用书面形式，由其授权的代表签字，并不得超出投标文件的范围或者改变投标文件的实质性内容。</w:t>
      </w:r>
    </w:p>
    <w:p>
      <w:pPr>
        <w:spacing w:line="400" w:lineRule="exact"/>
        <w:ind w:left="360"/>
      </w:pPr>
      <w:r>
        <w:rPr>
          <w:rFonts w:hint="eastAsia" w:ascii="宋体" w:hAnsi="宋体" w:cs="宋体"/>
          <w:sz w:val="24"/>
          <w:highlight w:val="white"/>
        </w:rPr>
        <w:t>10.9比较与评价：按招标文件中规定的评标方法和标准，对资格性检查和符合性检查合格的投标文件进行技术和商务评估，综合比较与评价。</w:t>
      </w:r>
    </w:p>
    <w:p>
      <w:pPr>
        <w:spacing w:line="400" w:lineRule="exact"/>
        <w:ind w:left="360"/>
        <w:rPr>
          <w:rFonts w:ascii="宋体" w:hAnsi="宋体" w:cs="宋体"/>
          <w:sz w:val="24"/>
        </w:rPr>
      </w:pPr>
      <w:r>
        <w:rPr>
          <w:rFonts w:hint="eastAsia" w:ascii="宋体" w:hAnsi="宋体" w:cs="宋体"/>
          <w:sz w:val="24"/>
          <w:highlight w:val="white"/>
        </w:rPr>
        <w:t>10.10推荐中标候选人：评标委员会推荐中标候选人排序。采用百分制综合打分，按评审后得分由高到低确定排名顺序及中标供应商；得分相同的，按投标报价由低到高顺序排列；得分且投标报价相同的，按技术指标优劣顺序排列。</w:t>
      </w:r>
    </w:p>
    <w:p>
      <w:pPr>
        <w:spacing w:line="400" w:lineRule="exact"/>
        <w:ind w:left="360"/>
      </w:pPr>
      <w:r>
        <w:rPr>
          <w:rFonts w:hint="eastAsia" w:ascii="宋体" w:hAnsi="宋体" w:cs="宋体"/>
          <w:sz w:val="24"/>
          <w:highlight w:val="white"/>
        </w:rPr>
        <w:t>10.11编写评标报告：评标委员会根据全体评标委员会成员签字的原始评标记录和评标结果编写评标报告。评标报告应当包括以下内容：</w:t>
      </w:r>
    </w:p>
    <w:p>
      <w:pPr>
        <w:numPr>
          <w:ilvl w:val="0"/>
          <w:numId w:val="5"/>
        </w:numPr>
        <w:spacing w:line="400" w:lineRule="exact"/>
        <w:ind w:left="360"/>
        <w:rPr>
          <w:rFonts w:ascii="宋体" w:hAnsi="宋体" w:cs="宋体"/>
          <w:sz w:val="24"/>
        </w:rPr>
      </w:pPr>
      <w:r>
        <w:rPr>
          <w:rFonts w:hint="eastAsia" w:ascii="宋体" w:hAnsi="宋体" w:cs="宋体"/>
          <w:sz w:val="24"/>
          <w:highlight w:val="white"/>
        </w:rPr>
        <w:t>招标公告刊登的媒体名称、开标日期和地点；</w:t>
      </w:r>
      <w:r>
        <w:rPr>
          <w:rFonts w:hint="eastAsia" w:ascii="宋体" w:hAnsi="宋体" w:cs="宋体"/>
          <w:sz w:val="24"/>
          <w:highlight w:val="white"/>
        </w:rPr>
        <w:br w:type="textWrapping"/>
      </w:r>
      <w:r>
        <w:rPr>
          <w:rFonts w:hint="eastAsia" w:ascii="宋体" w:hAnsi="宋体" w:cs="宋体"/>
          <w:sz w:val="24"/>
          <w:highlight w:val="white"/>
        </w:rPr>
        <w:t>2）供应商名单和评标委员会成员名单；</w:t>
      </w:r>
      <w:r>
        <w:rPr>
          <w:rFonts w:hint="eastAsia" w:ascii="宋体" w:hAnsi="宋体" w:cs="宋体"/>
          <w:sz w:val="24"/>
          <w:highlight w:val="white"/>
        </w:rPr>
        <w:br w:type="textWrapping"/>
      </w:r>
      <w:r>
        <w:rPr>
          <w:rFonts w:hint="eastAsia" w:ascii="宋体" w:hAnsi="宋体" w:cs="宋体"/>
          <w:sz w:val="24"/>
          <w:highlight w:val="white"/>
        </w:rPr>
        <w:t>3）评标方法和标准；</w:t>
      </w:r>
      <w:r>
        <w:rPr>
          <w:rFonts w:hint="eastAsia" w:ascii="宋体" w:hAnsi="宋体" w:cs="宋体"/>
          <w:sz w:val="24"/>
          <w:highlight w:val="white"/>
        </w:rPr>
        <w:br w:type="textWrapping"/>
      </w:r>
      <w:r>
        <w:rPr>
          <w:rFonts w:hint="eastAsia" w:ascii="宋体" w:hAnsi="宋体" w:cs="宋体"/>
          <w:sz w:val="24"/>
          <w:highlight w:val="white"/>
        </w:rPr>
        <w:t>4）开标记录和评标情况及说明，包括无效供应商名单及原因；</w:t>
      </w:r>
      <w:r>
        <w:rPr>
          <w:rFonts w:hint="eastAsia" w:ascii="宋体" w:hAnsi="宋体" w:cs="宋体"/>
          <w:sz w:val="24"/>
          <w:highlight w:val="white"/>
        </w:rPr>
        <w:br w:type="textWrapping"/>
      </w:r>
      <w:r>
        <w:rPr>
          <w:rFonts w:hint="eastAsia" w:ascii="宋体" w:hAnsi="宋体" w:cs="宋体"/>
          <w:sz w:val="24"/>
          <w:highlight w:val="white"/>
        </w:rPr>
        <w:t>5）评标结果，确定的中标候选人名单或者经采购人委托直接确定的中标供应商；</w:t>
      </w:r>
      <w:r>
        <w:rPr>
          <w:rFonts w:hint="eastAsia" w:ascii="宋体" w:hAnsi="宋体" w:cs="宋体"/>
          <w:sz w:val="24"/>
          <w:highlight w:val="white"/>
        </w:rPr>
        <w:br w:type="textWrapping"/>
      </w:r>
      <w:r>
        <w:rPr>
          <w:rFonts w:hint="eastAsia" w:ascii="宋体" w:hAnsi="宋体" w:cs="宋体"/>
          <w:sz w:val="24"/>
          <w:highlight w:val="white"/>
        </w:rPr>
        <w:t>6）其他需要说明的情况，包括评标过程中供应商根据评标委员会要求进行的澄清、说明或者补正，评标委员会成员的更换等。</w:t>
      </w:r>
    </w:p>
    <w:p>
      <w:pPr>
        <w:spacing w:line="400" w:lineRule="exact"/>
        <w:ind w:left="360"/>
        <w:rPr>
          <w:rFonts w:ascii="宋体" w:hAnsi="宋体" w:cs="宋体"/>
          <w:sz w:val="24"/>
        </w:rPr>
      </w:pPr>
      <w:r>
        <w:rPr>
          <w:rFonts w:hint="eastAsia" w:ascii="宋体" w:hAnsi="宋体" w:cs="宋体"/>
          <w:b/>
          <w:bCs/>
          <w:sz w:val="24"/>
          <w:highlight w:val="white"/>
        </w:rPr>
        <w:t>11、评标方法</w:t>
      </w:r>
    </w:p>
    <w:p>
      <w:pPr>
        <w:spacing w:line="400" w:lineRule="exact"/>
        <w:ind w:left="360"/>
        <w:rPr>
          <w:rFonts w:ascii="宋体" w:hAnsi="宋体" w:cs="宋体"/>
          <w:sz w:val="24"/>
        </w:rPr>
      </w:pPr>
      <w:r>
        <w:rPr>
          <w:rFonts w:hint="eastAsia" w:ascii="宋体" w:hAnsi="宋体" w:cs="宋体"/>
          <w:sz w:val="24"/>
          <w:highlight w:val="white"/>
        </w:rPr>
        <w:t>11.1评标委员会将按照规定,仅对确定为实质性响应招标文件要求的投标文件进行评价和比较。</w:t>
      </w:r>
    </w:p>
    <w:p>
      <w:pPr>
        <w:spacing w:line="400" w:lineRule="exact"/>
        <w:ind w:left="360"/>
        <w:rPr>
          <w:rFonts w:ascii="宋体" w:hAnsi="宋体" w:cs="宋体"/>
          <w:sz w:val="24"/>
        </w:rPr>
      </w:pPr>
      <w:r>
        <w:rPr>
          <w:rFonts w:hint="eastAsia" w:ascii="宋体" w:hAnsi="宋体" w:cs="宋体"/>
          <w:sz w:val="24"/>
          <w:highlight w:val="white"/>
        </w:rPr>
        <w:t>11.2评标方法：综合评分法。</w:t>
      </w:r>
    </w:p>
    <w:p>
      <w:pPr>
        <w:spacing w:line="400" w:lineRule="exact"/>
        <w:ind w:left="360"/>
        <w:rPr>
          <w:rFonts w:ascii="宋体" w:hAnsi="宋体" w:cs="宋体"/>
          <w:sz w:val="24"/>
        </w:rPr>
      </w:pPr>
      <w:r>
        <w:rPr>
          <w:rFonts w:hint="eastAsia" w:ascii="宋体" w:hAnsi="宋体" w:cs="宋体"/>
          <w:sz w:val="24"/>
          <w:highlight w:val="white"/>
        </w:rPr>
        <w:t xml:space="preserve">在供应商的投标文件最大限度地满足招标文件实质性要求的前提下，评标委员会根据综合评分法原则进行评分。评分标准详见“第五章 评审标准”。 </w:t>
      </w:r>
    </w:p>
    <w:p>
      <w:pPr>
        <w:spacing w:line="400" w:lineRule="exact"/>
        <w:ind w:left="360"/>
        <w:rPr>
          <w:rFonts w:ascii="宋体" w:hAnsi="宋体" w:cs="宋体"/>
          <w:sz w:val="24"/>
        </w:rPr>
      </w:pPr>
      <w:r>
        <w:rPr>
          <w:rFonts w:hint="eastAsia" w:ascii="宋体" w:hAnsi="宋体" w:cs="宋体"/>
          <w:sz w:val="24"/>
          <w:highlight w:val="white"/>
        </w:rPr>
        <w:t>11.3 评分说明：</w:t>
      </w:r>
      <w:r>
        <w:rPr>
          <w:rFonts w:hint="eastAsia" w:ascii="宋体" w:hAnsi="宋体" w:cs="宋体"/>
          <w:sz w:val="24"/>
          <w:highlight w:val="white"/>
        </w:rPr>
        <w:br w:type="textWrapping"/>
      </w:r>
      <w:r>
        <w:rPr>
          <w:rFonts w:hint="eastAsia" w:ascii="宋体" w:hAnsi="宋体" w:cs="宋体"/>
          <w:sz w:val="24"/>
          <w:highlight w:val="white"/>
        </w:rPr>
        <w:t>1）计分方法采用四舍五入法，保留小数点后两位数。</w:t>
      </w:r>
      <w:r>
        <w:rPr>
          <w:rFonts w:hint="eastAsia" w:ascii="宋体" w:hAnsi="宋体" w:cs="宋体"/>
          <w:sz w:val="24"/>
          <w:highlight w:val="white"/>
        </w:rPr>
        <w:br w:type="textWrapping"/>
      </w:r>
      <w:r>
        <w:rPr>
          <w:rFonts w:hint="eastAsia" w:ascii="宋体" w:hAnsi="宋体" w:cs="宋体"/>
          <w:sz w:val="24"/>
          <w:highlight w:val="white"/>
        </w:rPr>
        <w:t>2）评标委员会根据招标文件分别对供应商的投标文件中技术及商务响应情况进行评审和综合评估并评分；评标委员会成员评审时不得协商，应独立完成。</w:t>
      </w:r>
    </w:p>
    <w:p>
      <w:pPr>
        <w:spacing w:line="400" w:lineRule="exact"/>
        <w:ind w:left="360"/>
        <w:rPr>
          <w:rFonts w:ascii="宋体" w:hAnsi="宋体" w:cs="宋体"/>
          <w:sz w:val="24"/>
        </w:rPr>
      </w:pPr>
      <w:r>
        <w:rPr>
          <w:rFonts w:hint="eastAsia" w:ascii="宋体" w:hAnsi="宋体" w:cs="宋体"/>
          <w:sz w:val="24"/>
          <w:highlight w:val="white"/>
        </w:rPr>
        <w:t>11.4 经评标委员会综合评分计算（总分=价格分+技术分+商务分），按综合评分的高低，由高到低确定排名顺序及推荐综合评议分数最高的供应商为预中标供应商；综合评议得分相同的，按技术指标优劣顺序排列（技术标得分高者优先）， 推荐排名在前的供应商为预中标供应商。</w:t>
      </w:r>
    </w:p>
    <w:p>
      <w:pPr>
        <w:spacing w:line="400" w:lineRule="exact"/>
        <w:ind w:right="40"/>
        <w:jc w:val="center"/>
        <w:rPr>
          <w:rFonts w:ascii="宋体" w:hAnsi="宋体" w:cs="宋体"/>
          <w:b/>
          <w:bCs/>
          <w:sz w:val="28"/>
          <w:szCs w:val="28"/>
        </w:rPr>
      </w:pPr>
      <w:bookmarkStart w:id="52" w:name="_Toc15563_WPSOffice_Level2"/>
      <w:r>
        <w:rPr>
          <w:rFonts w:hint="eastAsia" w:ascii="宋体" w:hAnsi="宋体" w:cs="宋体"/>
          <w:b/>
          <w:bCs/>
          <w:sz w:val="28"/>
          <w:szCs w:val="28"/>
          <w:highlight w:val="white"/>
        </w:rPr>
        <w:t>七、授予合同</w:t>
      </w:r>
      <w:bookmarkEnd w:id="52"/>
    </w:p>
    <w:p>
      <w:pPr>
        <w:spacing w:line="400" w:lineRule="exact"/>
        <w:ind w:left="360"/>
        <w:rPr>
          <w:rFonts w:ascii="宋体" w:hAnsi="宋体" w:cs="宋体"/>
          <w:sz w:val="24"/>
        </w:rPr>
      </w:pPr>
      <w:r>
        <w:rPr>
          <w:rFonts w:hint="eastAsia" w:ascii="宋体" w:hAnsi="宋体" w:cs="宋体"/>
          <w:b/>
          <w:bCs/>
          <w:sz w:val="24"/>
          <w:highlight w:val="white"/>
        </w:rPr>
        <w:t>12、</w:t>
      </w:r>
      <w:r>
        <w:rPr>
          <w:rFonts w:ascii="宋体" w:hAnsi="宋体" w:cs="宋体"/>
          <w:b/>
          <w:bCs/>
          <w:sz w:val="24"/>
          <w:highlight w:val="white"/>
        </w:rPr>
        <w:t>确定中标供应商</w:t>
      </w:r>
      <w:r>
        <w:rPr>
          <w:rFonts w:ascii="宋体" w:hAnsi="宋体" w:cs="宋体"/>
          <w:sz w:val="24"/>
          <w:highlight w:val="white"/>
        </w:rPr>
        <w:br w:type="textWrapping"/>
      </w:r>
      <w:r>
        <w:rPr>
          <w:rFonts w:hint="eastAsia" w:ascii="宋体" w:hAnsi="宋体" w:cs="宋体"/>
          <w:sz w:val="24"/>
          <w:highlight w:val="white"/>
        </w:rPr>
        <w:t>12.1原则上把合同授予投标文件满足招标文件全部实质性要求，且按照评审因素的量化指标评审得分最高的供应商为排名第一的中标供应商。</w:t>
      </w:r>
      <w:r>
        <w:rPr>
          <w:rFonts w:hint="eastAsia" w:ascii="宋体" w:hAnsi="宋体" w:cs="宋体"/>
          <w:sz w:val="24"/>
          <w:highlight w:val="white"/>
        </w:rPr>
        <w:br w:type="textWrapping"/>
      </w:r>
      <w:r>
        <w:rPr>
          <w:rFonts w:hint="eastAsia" w:ascii="宋体" w:hAnsi="宋体" w:cs="宋体"/>
          <w:sz w:val="24"/>
          <w:highlight w:val="white"/>
        </w:rPr>
        <w:t>12.2不一定接受最低价的供应商为中标供应商。</w:t>
      </w:r>
      <w:r>
        <w:rPr>
          <w:rFonts w:hint="eastAsia" w:ascii="宋体" w:hAnsi="宋体" w:cs="宋体"/>
          <w:sz w:val="24"/>
          <w:highlight w:val="white"/>
        </w:rPr>
        <w:br w:type="textWrapping"/>
      </w:r>
      <w:r>
        <w:rPr>
          <w:rFonts w:hint="eastAsia" w:ascii="宋体" w:hAnsi="宋体" w:cs="宋体"/>
          <w:sz w:val="24"/>
          <w:highlight w:val="white"/>
        </w:rPr>
        <w:t>12.3采购代理机构在评标结束后 2 个工作日内将评标报告送采购人。采购人在收到评标报告后 5 个工作日内，按照评标报告推荐的中标候选供应商顺序确定中标供应商，也可以事先授权评标委员会直接确定中标供应商。</w:t>
      </w:r>
      <w:r>
        <w:rPr>
          <w:rFonts w:hint="eastAsia" w:ascii="宋体" w:hAnsi="宋体" w:cs="宋体"/>
          <w:sz w:val="24"/>
          <w:highlight w:val="white"/>
        </w:rPr>
        <w:br w:type="textWrapping"/>
      </w:r>
      <w:r>
        <w:rPr>
          <w:rFonts w:hint="eastAsia" w:ascii="宋体" w:hAnsi="宋体" w:cs="宋体"/>
          <w:sz w:val="24"/>
          <w:highlight w:val="white"/>
        </w:rPr>
        <w:t>12.4采购人对所有供应商所提供的资质及相关文件有权进行查询。</w:t>
      </w:r>
    </w:p>
    <w:p>
      <w:pPr>
        <w:spacing w:line="400" w:lineRule="exact"/>
        <w:ind w:left="360"/>
        <w:rPr>
          <w:rFonts w:ascii="宋体" w:hAnsi="宋体" w:cs="宋体"/>
          <w:b/>
          <w:bCs/>
          <w:sz w:val="24"/>
        </w:rPr>
      </w:pPr>
      <w:r>
        <w:rPr>
          <w:rFonts w:hint="eastAsia" w:ascii="宋体" w:hAnsi="宋体" w:cs="宋体"/>
          <w:b/>
          <w:bCs/>
          <w:sz w:val="24"/>
          <w:highlight w:val="white"/>
        </w:rPr>
        <w:t>13、</w:t>
      </w:r>
      <w:r>
        <w:rPr>
          <w:rFonts w:ascii="宋体" w:hAnsi="宋体" w:cs="宋体"/>
          <w:b/>
          <w:bCs/>
          <w:sz w:val="24"/>
          <w:highlight w:val="white"/>
        </w:rPr>
        <w:t xml:space="preserve">中标结果公告 </w:t>
      </w:r>
    </w:p>
    <w:p>
      <w:pPr>
        <w:spacing w:line="400" w:lineRule="exact"/>
        <w:ind w:left="360"/>
        <w:rPr>
          <w:rFonts w:ascii="宋体" w:hAnsi="宋体" w:cs="宋体"/>
          <w:sz w:val="24"/>
        </w:rPr>
      </w:pPr>
      <w:r>
        <w:rPr>
          <w:rFonts w:hint="eastAsia" w:ascii="宋体" w:hAnsi="宋体" w:cs="宋体"/>
          <w:sz w:val="24"/>
          <w:highlight w:val="white"/>
        </w:rPr>
        <w:t>13.1 采购代理机构根据采购人确定的中标供应商，将在中国政府采购网上进行中标结果公告，公告期限为1个工作日。</w:t>
      </w:r>
      <w:r>
        <w:rPr>
          <w:rFonts w:hint="eastAsia" w:ascii="宋体" w:hAnsi="宋体" w:cs="宋体"/>
          <w:sz w:val="24"/>
          <w:highlight w:val="white"/>
        </w:rPr>
        <w:br w:type="textWrapping"/>
      </w:r>
      <w:r>
        <w:rPr>
          <w:rFonts w:hint="eastAsia" w:ascii="宋体" w:hAnsi="宋体" w:cs="宋体"/>
          <w:sz w:val="24"/>
          <w:highlight w:val="white"/>
        </w:rPr>
        <w:t>13.2 中标通知书发出后，采购代理机构将告知未通过资格审查的供应商其原因和未中标供应商其评审得分与排序。</w:t>
      </w:r>
    </w:p>
    <w:p>
      <w:pPr>
        <w:spacing w:line="400" w:lineRule="exact"/>
        <w:ind w:left="360"/>
        <w:rPr>
          <w:rFonts w:ascii="宋体" w:hAnsi="宋体" w:cs="宋体"/>
          <w:b/>
          <w:bCs/>
          <w:sz w:val="24"/>
        </w:rPr>
      </w:pPr>
      <w:r>
        <w:rPr>
          <w:rFonts w:hint="eastAsia" w:ascii="宋体" w:hAnsi="宋体" w:cs="宋体"/>
          <w:b/>
          <w:bCs/>
          <w:sz w:val="24"/>
          <w:highlight w:val="white"/>
        </w:rPr>
        <w:t>14、</w:t>
      </w:r>
      <w:r>
        <w:rPr>
          <w:rFonts w:ascii="宋体" w:hAnsi="宋体" w:cs="宋体"/>
          <w:b/>
          <w:bCs/>
          <w:sz w:val="24"/>
          <w:highlight w:val="white"/>
        </w:rPr>
        <w:t xml:space="preserve">中标通知书 </w:t>
      </w:r>
    </w:p>
    <w:p>
      <w:pPr>
        <w:spacing w:line="400" w:lineRule="exact"/>
        <w:ind w:left="360"/>
        <w:rPr>
          <w:rFonts w:ascii="宋体" w:hAnsi="宋体" w:cs="宋体"/>
          <w:sz w:val="24"/>
        </w:rPr>
      </w:pPr>
      <w:r>
        <w:rPr>
          <w:rFonts w:hint="eastAsia" w:ascii="宋体" w:hAnsi="宋体" w:cs="宋体"/>
          <w:sz w:val="24"/>
          <w:highlight w:val="white"/>
        </w:rPr>
        <w:t>14.1 中标通知书发出后，采购人改变中标结果，中标供应商放弃中标的，应承担相应的法律责任。</w:t>
      </w:r>
    </w:p>
    <w:p>
      <w:pPr>
        <w:spacing w:line="400" w:lineRule="exact"/>
        <w:ind w:left="360"/>
        <w:rPr>
          <w:rFonts w:ascii="宋体" w:hAnsi="宋体" w:cs="宋体"/>
          <w:b/>
          <w:bCs/>
          <w:sz w:val="24"/>
        </w:rPr>
      </w:pPr>
      <w:r>
        <w:rPr>
          <w:rFonts w:hint="eastAsia" w:ascii="宋体" w:hAnsi="宋体" w:cs="宋体"/>
          <w:b/>
          <w:bCs/>
          <w:sz w:val="24"/>
          <w:highlight w:val="white"/>
        </w:rPr>
        <w:t xml:space="preserve">15、签订合同 </w:t>
      </w:r>
    </w:p>
    <w:p>
      <w:pPr>
        <w:spacing w:line="390" w:lineRule="exact"/>
        <w:ind w:left="360"/>
        <w:rPr>
          <w:rFonts w:hint="eastAsia" w:ascii="宋体" w:hAnsi="宋体" w:cs="宋体"/>
          <w:sz w:val="24"/>
        </w:rPr>
      </w:pPr>
      <w:r>
        <w:rPr>
          <w:rFonts w:hint="eastAsia" w:ascii="宋体" w:hAnsi="宋体" w:cs="宋体"/>
          <w:sz w:val="24"/>
          <w:highlight w:val="white"/>
        </w:rPr>
        <w:t>15.1根据吉财购[2022]13号《吉安市财政局关于进一步优化我市政府采购营商环境促进公平竞争事项的通知》，中标供应商应在中标结果公告后、中标通知书发出之日起5个工作日内（具体时间、地点见中标通知书）与采购人签订合同。招标文件、中标供应商的投标文件及澄清文件等，均作为合同的附件。</w:t>
      </w:r>
    </w:p>
    <w:p>
      <w:pPr>
        <w:spacing w:line="390" w:lineRule="exact"/>
        <w:ind w:left="360"/>
        <w:rPr>
          <w:rFonts w:ascii="宋体" w:hAnsi="宋体" w:cs="宋体"/>
          <w:sz w:val="24"/>
        </w:rPr>
      </w:pPr>
      <w:r>
        <w:rPr>
          <w:rFonts w:hint="eastAsia" w:ascii="宋体" w:hAnsi="宋体" w:cs="宋体"/>
          <w:sz w:val="24"/>
          <w:highlight w:val="white"/>
        </w:rPr>
        <w:t>15.2 采购人保留以书面形式要求合同的乙方对其所投服务的服务地点、履行期限等作适当调整的权利。乙方必须在接到甲方的变更要求后及时根据本条款提出的调整内容做出同意与否的答复。</w:t>
      </w:r>
      <w:r>
        <w:rPr>
          <w:rFonts w:hint="eastAsia" w:ascii="宋体" w:hAnsi="宋体" w:cs="宋体"/>
          <w:sz w:val="24"/>
          <w:highlight w:val="white"/>
        </w:rPr>
        <w:br w:type="textWrapping"/>
      </w:r>
      <w:r>
        <w:rPr>
          <w:rFonts w:hint="eastAsia" w:ascii="宋体" w:hAnsi="宋体" w:cs="宋体"/>
          <w:sz w:val="24"/>
          <w:highlight w:val="white"/>
        </w:rPr>
        <w:t>15.3 中标供应商中标后无正当理由不与采购人签订合同的，采购代理机构应将有关情况报财政部门，接受相关处理；情节严重的，由财政部门将其列入不良行为记录名单，在一至三年内禁止参加政府采购活动，并予以公开通报。</w:t>
      </w:r>
    </w:p>
    <w:p>
      <w:pPr>
        <w:spacing w:line="400" w:lineRule="exact"/>
        <w:ind w:left="360"/>
        <w:rPr>
          <w:rFonts w:ascii="宋体" w:hAnsi="宋体" w:cs="宋体"/>
          <w:sz w:val="24"/>
        </w:rPr>
      </w:pPr>
    </w:p>
    <w:p>
      <w:pPr>
        <w:pStyle w:val="54"/>
        <w:ind w:firstLine="436"/>
      </w:pPr>
    </w:p>
    <w:p>
      <w:pPr>
        <w:spacing w:line="400" w:lineRule="exact"/>
        <w:ind w:left="360"/>
        <w:jc w:val="center"/>
        <w:rPr>
          <w:rFonts w:ascii="宋体" w:hAnsi="宋体" w:cs="宋体"/>
          <w:sz w:val="24"/>
        </w:rPr>
      </w:pPr>
      <w:bookmarkStart w:id="53" w:name="_Toc17739_WPSOffice_Level2"/>
      <w:r>
        <w:rPr>
          <w:rFonts w:hint="eastAsia" w:ascii="宋体" w:hAnsi="宋体" w:cs="宋体"/>
          <w:b/>
          <w:bCs/>
          <w:sz w:val="28"/>
          <w:szCs w:val="28"/>
          <w:highlight w:val="white"/>
        </w:rPr>
        <w:t>八、质疑与投诉</w:t>
      </w:r>
      <w:bookmarkEnd w:id="53"/>
    </w:p>
    <w:p>
      <w:pPr>
        <w:spacing w:line="400" w:lineRule="exact"/>
        <w:ind w:left="360"/>
        <w:rPr>
          <w:rFonts w:ascii="宋体" w:hAnsi="宋体" w:cs="宋体"/>
          <w:sz w:val="24"/>
        </w:rPr>
      </w:pPr>
      <w:r>
        <w:rPr>
          <w:rFonts w:hint="eastAsia" w:ascii="宋体" w:hAnsi="宋体" w:cs="宋体"/>
          <w:b/>
          <w:bCs/>
          <w:sz w:val="24"/>
          <w:highlight w:val="white"/>
        </w:rPr>
        <w:t>16、 质疑</w:t>
      </w:r>
      <w:r>
        <w:rPr>
          <w:rStyle w:val="47"/>
          <w:color w:val="auto"/>
          <w:highlight w:val="white"/>
        </w:rPr>
        <w:br w:type="textWrapping"/>
      </w:r>
      <w:r>
        <w:rPr>
          <w:rStyle w:val="44"/>
          <w:rFonts w:hint="default" w:eastAsia="黑体"/>
          <w:color w:val="auto"/>
          <w:highlight w:val="white"/>
        </w:rPr>
        <w:t>1</w:t>
      </w:r>
      <w:r>
        <w:rPr>
          <w:rStyle w:val="44"/>
          <w:rFonts w:hint="default"/>
          <w:color w:val="auto"/>
          <w:highlight w:val="white"/>
        </w:rPr>
        <w:t>6.1 供应商对招标文件提出质疑的，应当自依法获取招标文件或者招标文件公告期限届满之日起7个工作日内，以书面形式一次性向采购人或采购代理机构提出质疑；供应商对招标过程提出质疑的，应当自各招标程序环节结束之日起7个工作日内，以书面形式就同一采购程序环节一次性向采购人或采购代理机构提出质疑；供应商对中标结果提出质疑的，应当以书面形式一次性向采购人或采购代理机构提出质疑。逾期提出或在法定期限内针对同一采购程序环节超过一次提出的质疑，不予受理。</w:t>
      </w:r>
    </w:p>
    <w:p>
      <w:pPr>
        <w:spacing w:line="400" w:lineRule="exact"/>
        <w:ind w:left="360"/>
        <w:rPr>
          <w:rFonts w:ascii="宋体" w:hAnsi="宋体" w:cs="宋体"/>
          <w:sz w:val="24"/>
        </w:rPr>
      </w:pPr>
      <w:r>
        <w:rPr>
          <w:rStyle w:val="44"/>
          <w:rFonts w:hint="default" w:eastAsia="黑体"/>
          <w:color w:val="auto"/>
          <w:highlight w:val="white"/>
        </w:rPr>
        <w:t>1</w:t>
      </w:r>
      <w:r>
        <w:rPr>
          <w:rStyle w:val="44"/>
          <w:rFonts w:hint="default"/>
          <w:color w:val="auto"/>
          <w:highlight w:val="white"/>
        </w:rPr>
        <w:t>6</w:t>
      </w:r>
      <w:r>
        <w:rPr>
          <w:rFonts w:hint="eastAsia" w:ascii="宋体" w:hAnsi="宋体" w:cs="宋体"/>
          <w:sz w:val="24"/>
          <w:highlight w:val="white"/>
        </w:rPr>
        <w:t>.2 供应商提出质疑应当提交质疑函和必要的证明材料。质疑函应当包括下列内容：</w:t>
      </w:r>
      <w:r>
        <w:rPr>
          <w:rFonts w:hint="eastAsia" w:ascii="宋体" w:hAnsi="宋体" w:cs="宋体"/>
          <w:sz w:val="24"/>
          <w:highlight w:val="white"/>
        </w:rPr>
        <w:br w:type="textWrapping"/>
      </w:r>
      <w:r>
        <w:rPr>
          <w:rFonts w:hint="eastAsia" w:ascii="宋体" w:hAnsi="宋体" w:cs="宋体"/>
          <w:sz w:val="24"/>
          <w:highlight w:val="white"/>
        </w:rPr>
        <w:t>1）供应商的姓名或者名称、地址、邮编、电子邮箱联系人及联系电话；</w:t>
      </w:r>
      <w:r>
        <w:rPr>
          <w:rFonts w:hint="eastAsia" w:ascii="宋体" w:hAnsi="宋体" w:cs="宋体"/>
          <w:sz w:val="24"/>
          <w:highlight w:val="white"/>
        </w:rPr>
        <w:br w:type="textWrapping"/>
      </w:r>
      <w:r>
        <w:rPr>
          <w:rFonts w:hint="eastAsia" w:ascii="宋体" w:hAnsi="宋体" w:cs="宋体"/>
          <w:sz w:val="24"/>
          <w:highlight w:val="white"/>
        </w:rPr>
        <w:t>2）质疑项目的名称、编号；</w:t>
      </w:r>
      <w:r>
        <w:rPr>
          <w:rFonts w:hint="eastAsia" w:ascii="宋体" w:hAnsi="宋体" w:cs="宋体"/>
          <w:sz w:val="24"/>
          <w:highlight w:val="white"/>
        </w:rPr>
        <w:br w:type="textWrapping"/>
      </w:r>
      <w:r>
        <w:rPr>
          <w:rFonts w:hint="eastAsia" w:ascii="宋体" w:hAnsi="宋体" w:cs="宋体"/>
          <w:sz w:val="24"/>
          <w:highlight w:val="white"/>
        </w:rPr>
        <w:t>3）具体、明确的质疑事项和与质疑事项相关的请求；</w:t>
      </w:r>
      <w:r>
        <w:rPr>
          <w:rFonts w:hint="eastAsia" w:ascii="宋体" w:hAnsi="宋体" w:cs="宋体"/>
          <w:sz w:val="24"/>
          <w:highlight w:val="white"/>
        </w:rPr>
        <w:br w:type="textWrapping"/>
      </w:r>
      <w:r>
        <w:rPr>
          <w:rFonts w:hint="eastAsia" w:ascii="宋体" w:hAnsi="宋体" w:cs="宋体"/>
          <w:sz w:val="24"/>
          <w:highlight w:val="white"/>
        </w:rPr>
        <w:t>4）事实依据；</w:t>
      </w:r>
      <w:r>
        <w:rPr>
          <w:rFonts w:hint="eastAsia" w:ascii="宋体" w:hAnsi="宋体" w:cs="宋体"/>
          <w:sz w:val="24"/>
          <w:highlight w:val="white"/>
        </w:rPr>
        <w:br w:type="textWrapping"/>
      </w:r>
      <w:r>
        <w:rPr>
          <w:rFonts w:hint="eastAsia" w:ascii="宋体" w:hAnsi="宋体" w:cs="宋体"/>
          <w:sz w:val="24"/>
          <w:highlight w:val="white"/>
        </w:rPr>
        <w:t>5）必要的法律依据；</w:t>
      </w:r>
    </w:p>
    <w:p>
      <w:pPr>
        <w:spacing w:line="400" w:lineRule="exact"/>
        <w:ind w:left="360"/>
        <w:rPr>
          <w:rFonts w:ascii="宋体" w:hAnsi="宋体" w:cs="宋体"/>
          <w:sz w:val="24"/>
        </w:rPr>
      </w:pPr>
      <w:r>
        <w:rPr>
          <w:rFonts w:hint="eastAsia" w:ascii="宋体" w:hAnsi="宋体" w:cs="宋体"/>
          <w:sz w:val="24"/>
          <w:highlight w:val="white"/>
        </w:rPr>
        <w:t>6）质疑人参加了本次政府采购活动的证明材料（如报名回执、营业执照等）；</w:t>
      </w:r>
      <w:r>
        <w:rPr>
          <w:rFonts w:hint="eastAsia" w:ascii="宋体" w:hAnsi="宋体" w:cs="宋体"/>
          <w:sz w:val="24"/>
          <w:highlight w:val="white"/>
        </w:rPr>
        <w:br w:type="textWrapping"/>
      </w:r>
      <w:r>
        <w:rPr>
          <w:rFonts w:hint="eastAsia" w:ascii="宋体" w:hAnsi="宋体" w:cs="宋体"/>
          <w:sz w:val="24"/>
          <w:highlight w:val="white"/>
        </w:rPr>
        <w:t>7）提出质疑的日期</w:t>
      </w:r>
      <w:r>
        <w:rPr>
          <w:rFonts w:hint="eastAsia" w:ascii="宋体" w:hAnsi="宋体" w:cs="宋体"/>
          <w:sz w:val="24"/>
          <w:highlight w:val="white"/>
        </w:rPr>
        <w:br w:type="textWrapping"/>
      </w:r>
      <w:r>
        <w:rPr>
          <w:rFonts w:hint="eastAsia" w:ascii="宋体" w:hAnsi="宋体" w:cs="宋体"/>
          <w:sz w:val="24"/>
          <w:highlight w:val="white"/>
        </w:rPr>
        <w:t>质疑函必须由法定代表人签署本人姓名并加盖单位公章。若质疑函由参加采购项目的授权代表签署本人姓名的，应当同时提供法定代表人允许其办理质疑事项的授权委托书。供应商为自然人的，质疑函应当由本人签字；供应商为法人或者其他组织的，质疑函应当由法定代表人、主要负责人、或者其授权代表签字或者盖章，并加盖公章；</w:t>
      </w:r>
    </w:p>
    <w:p>
      <w:pPr>
        <w:spacing w:line="400" w:lineRule="exact"/>
        <w:ind w:left="360"/>
        <w:rPr>
          <w:rFonts w:ascii="宋体" w:hAnsi="宋体" w:cs="宋体"/>
          <w:sz w:val="24"/>
        </w:rPr>
      </w:pPr>
      <w:r>
        <w:rPr>
          <w:rFonts w:hint="eastAsia" w:ascii="宋体" w:hAnsi="宋体" w:cs="宋体"/>
          <w:sz w:val="24"/>
          <w:highlight w:val="white"/>
        </w:rPr>
        <w:t>8）质疑函格式请按</w:t>
      </w:r>
      <w:r>
        <w:rPr>
          <w:rFonts w:hint="eastAsia" w:ascii="宋体" w:hAnsi="宋体" w:cs="宋体"/>
          <w:sz w:val="24"/>
          <w:highlight w:val="white"/>
          <w:u w:val="single"/>
        </w:rPr>
        <w:t>中国政府采购网http://www.ccgp.gov.cn/</w:t>
      </w:r>
      <w:r>
        <w:rPr>
          <w:rFonts w:hint="eastAsia" w:ascii="宋体" w:hAnsi="宋体" w:cs="宋体"/>
          <w:sz w:val="24"/>
          <w:highlight w:val="white"/>
        </w:rPr>
        <w:t>质疑函模版填写。</w:t>
      </w:r>
    </w:p>
    <w:p>
      <w:pPr>
        <w:spacing w:line="400" w:lineRule="exact"/>
        <w:ind w:left="360"/>
        <w:rPr>
          <w:rFonts w:ascii="宋体" w:hAnsi="宋体" w:cs="宋体"/>
          <w:sz w:val="24"/>
        </w:rPr>
      </w:pPr>
      <w:r>
        <w:rPr>
          <w:rFonts w:hint="eastAsia" w:ascii="宋体" w:hAnsi="宋体" w:cs="宋体"/>
          <w:sz w:val="24"/>
          <w:highlight w:val="white"/>
        </w:rPr>
        <w:t>16.3 质疑人提出质疑应当符合下列条件：</w:t>
      </w:r>
      <w:r>
        <w:rPr>
          <w:rFonts w:hint="eastAsia" w:ascii="宋体" w:hAnsi="宋体" w:cs="宋体"/>
          <w:sz w:val="24"/>
          <w:highlight w:val="white"/>
        </w:rPr>
        <w:br w:type="textWrapping"/>
      </w:r>
      <w:r>
        <w:rPr>
          <w:rFonts w:hint="eastAsia" w:ascii="宋体" w:hAnsi="宋体" w:cs="宋体"/>
          <w:sz w:val="24"/>
          <w:highlight w:val="white"/>
        </w:rPr>
        <w:t>1）提出质疑的供应商应当是已参与所质疑项目采购活动的供应商；</w:t>
      </w:r>
      <w:r>
        <w:rPr>
          <w:rFonts w:hint="eastAsia" w:ascii="宋体" w:hAnsi="宋体" w:cs="宋体"/>
          <w:sz w:val="24"/>
          <w:highlight w:val="white"/>
        </w:rPr>
        <w:br w:type="textWrapping"/>
      </w:r>
      <w:r>
        <w:rPr>
          <w:rFonts w:hint="eastAsia" w:ascii="宋体" w:hAnsi="宋体" w:cs="宋体"/>
          <w:sz w:val="24"/>
          <w:highlight w:val="white"/>
        </w:rPr>
        <w:t>2）质疑书内容符合招标文件第 16.2 条规定；</w:t>
      </w:r>
      <w:r>
        <w:rPr>
          <w:rFonts w:hint="eastAsia" w:ascii="宋体" w:hAnsi="宋体" w:cs="宋体"/>
          <w:sz w:val="24"/>
          <w:highlight w:val="white"/>
        </w:rPr>
        <w:br w:type="textWrapping"/>
      </w:r>
      <w:r>
        <w:rPr>
          <w:rFonts w:hint="eastAsia" w:ascii="宋体" w:hAnsi="宋体" w:cs="宋体"/>
          <w:sz w:val="24"/>
          <w:highlight w:val="white"/>
        </w:rPr>
        <w:t>3）在质疑有效期内提出的质疑；</w:t>
      </w:r>
      <w:r>
        <w:rPr>
          <w:rFonts w:hint="eastAsia" w:ascii="宋体" w:hAnsi="宋体" w:cs="宋体"/>
          <w:sz w:val="24"/>
          <w:highlight w:val="white"/>
        </w:rPr>
        <w:br w:type="textWrapping"/>
      </w:r>
      <w:r>
        <w:rPr>
          <w:rFonts w:hint="eastAsia" w:ascii="宋体" w:hAnsi="宋体" w:cs="宋体"/>
          <w:sz w:val="24"/>
          <w:highlight w:val="white"/>
        </w:rPr>
        <w:t>4）针对同一采购程序环节一次性提出的；</w:t>
      </w:r>
      <w:r>
        <w:rPr>
          <w:rFonts w:hint="eastAsia" w:ascii="宋体" w:hAnsi="宋体" w:cs="宋体"/>
          <w:sz w:val="24"/>
          <w:highlight w:val="white"/>
        </w:rPr>
        <w:br w:type="textWrapping"/>
      </w:r>
      <w:r>
        <w:rPr>
          <w:rFonts w:hint="eastAsia" w:ascii="宋体" w:hAnsi="宋体" w:cs="宋体"/>
          <w:sz w:val="24"/>
          <w:highlight w:val="white"/>
        </w:rPr>
        <w:t>5）法律法规规定的其他条件。</w:t>
      </w:r>
      <w:r>
        <w:rPr>
          <w:rFonts w:hint="eastAsia" w:ascii="宋体" w:hAnsi="宋体" w:cs="宋体"/>
          <w:sz w:val="24"/>
          <w:highlight w:val="white"/>
        </w:rPr>
        <w:br w:type="textWrapping"/>
      </w:r>
      <w:r>
        <w:rPr>
          <w:rFonts w:hint="eastAsia" w:ascii="宋体" w:hAnsi="宋体" w:cs="宋体"/>
          <w:sz w:val="24"/>
          <w:highlight w:val="white"/>
        </w:rPr>
        <w:t>16.4 采购代理机构接收询问、质疑联系方式：</w:t>
      </w:r>
      <w:r>
        <w:rPr>
          <w:rFonts w:hint="eastAsia" w:ascii="宋体" w:hAnsi="宋体" w:cs="宋体"/>
          <w:sz w:val="24"/>
          <w:highlight w:val="white"/>
        </w:rPr>
        <w:br w:type="textWrapping"/>
      </w:r>
      <w:r>
        <w:rPr>
          <w:rFonts w:hint="eastAsia" w:ascii="宋体" w:hAnsi="宋体" w:cs="宋体"/>
          <w:sz w:val="24"/>
          <w:highlight w:val="white"/>
        </w:rPr>
        <w:t>1）联系人：刘女士</w:t>
      </w:r>
      <w:r>
        <w:rPr>
          <w:rFonts w:hint="eastAsia" w:ascii="宋体" w:hAnsi="宋体" w:cs="宋体"/>
          <w:sz w:val="24"/>
          <w:highlight w:val="white"/>
        </w:rPr>
        <w:br w:type="textWrapping"/>
      </w:r>
      <w:r>
        <w:rPr>
          <w:rFonts w:hint="eastAsia" w:ascii="宋体" w:hAnsi="宋体" w:cs="宋体"/>
          <w:sz w:val="24"/>
          <w:highlight w:val="white"/>
        </w:rPr>
        <w:t>2）联系电话：13970644799</w:t>
      </w:r>
    </w:p>
    <w:p>
      <w:pPr>
        <w:spacing w:line="400" w:lineRule="exact"/>
        <w:ind w:left="360"/>
        <w:rPr>
          <w:rFonts w:ascii="宋体" w:hAnsi="宋体" w:cs="宋体"/>
          <w:sz w:val="24"/>
        </w:rPr>
      </w:pPr>
      <w:r>
        <w:rPr>
          <w:rFonts w:hint="eastAsia" w:ascii="宋体" w:hAnsi="宋体" w:cs="宋体"/>
          <w:sz w:val="24"/>
          <w:highlight w:val="white"/>
        </w:rPr>
        <w:t>3）电子邮箱：105556296@qq.com</w:t>
      </w:r>
      <w:r>
        <w:rPr>
          <w:rFonts w:hint="eastAsia" w:ascii="宋体" w:hAnsi="宋体" w:cs="宋体"/>
          <w:sz w:val="24"/>
          <w:highlight w:val="white"/>
        </w:rPr>
        <w:br w:type="textWrapping"/>
      </w:r>
      <w:r>
        <w:rPr>
          <w:rFonts w:hint="eastAsia" w:ascii="宋体" w:hAnsi="宋体" w:cs="宋体"/>
          <w:sz w:val="24"/>
          <w:highlight w:val="white"/>
        </w:rPr>
        <w:t>3）联系地址：江西省吉安市</w:t>
      </w:r>
      <w:r>
        <w:rPr>
          <w:rFonts w:hint="eastAsia" w:ascii="宋体" w:hAnsi="宋体" w:cs="宋体"/>
          <w:bCs/>
          <w:sz w:val="24"/>
          <w:highlight w:val="white"/>
        </w:rPr>
        <w:t>遂川县龙川大道153号</w:t>
      </w:r>
      <w:r>
        <w:rPr>
          <w:rFonts w:hint="eastAsia" w:ascii="宋体" w:hAnsi="宋体" w:cs="宋体"/>
          <w:sz w:val="24"/>
          <w:highlight w:val="white"/>
        </w:rPr>
        <w:t>。</w:t>
      </w:r>
      <w:r>
        <w:rPr>
          <w:rFonts w:hint="eastAsia" w:ascii="宋体" w:hAnsi="宋体" w:cs="宋体"/>
          <w:sz w:val="24"/>
          <w:highlight w:val="white"/>
        </w:rPr>
        <w:br w:type="textWrapping"/>
      </w:r>
      <w:r>
        <w:rPr>
          <w:rFonts w:hint="eastAsia" w:ascii="宋体" w:hAnsi="宋体" w:cs="宋体"/>
          <w:sz w:val="24"/>
          <w:highlight w:val="white"/>
        </w:rPr>
        <w:t>16.5 质疑函原件可采取当面递交或邮寄、快递的方式送达采购人或采购代理机构。以邮寄、快递方式递交的，质疑提起日期应当以邮寄件上的戳记日期、邮政快递件上的戳记日期或非邮政快递件上的签注之日起计算，受理日期则以采购人或采购代理机构收到质疑函原件之日起算。以邮寄、快递方式递交质疑函的，质疑人需在邮寄或快递发出之日起两个工作日内电话告知收件单位，并提供邮寄件、快递件的有效查询方式。</w:t>
      </w:r>
      <w:r>
        <w:rPr>
          <w:rFonts w:hint="eastAsia" w:ascii="宋体" w:hAnsi="宋体" w:cs="宋体"/>
          <w:sz w:val="24"/>
          <w:highlight w:val="white"/>
        </w:rPr>
        <w:br w:type="textWrapping"/>
      </w:r>
      <w:r>
        <w:rPr>
          <w:rFonts w:hint="eastAsia" w:ascii="宋体" w:hAnsi="宋体" w:cs="宋体"/>
          <w:sz w:val="24"/>
          <w:highlight w:val="white"/>
        </w:rPr>
        <w:t>16.6 采购人或采购代理机构根据供应商提供的质疑函进行符合性检查，对不满足上述条件的质疑函采购人或采购代理机构将向供应商发出补正通知书，要求供应商在法定期限内进行补正材料，供应商未按照补正期限进行补正或者补正后仍不符合规定的，不予受理。对符合条件的质疑函采购代理机构将发出受理通知书。</w:t>
      </w:r>
      <w:r>
        <w:rPr>
          <w:rFonts w:hint="eastAsia" w:ascii="宋体" w:hAnsi="宋体" w:cs="宋体"/>
          <w:sz w:val="24"/>
          <w:highlight w:val="white"/>
        </w:rPr>
        <w:br w:type="textWrapping"/>
      </w:r>
      <w:r>
        <w:rPr>
          <w:rFonts w:hint="eastAsia" w:ascii="宋体" w:hAnsi="宋体" w:cs="宋体"/>
          <w:sz w:val="24"/>
          <w:highlight w:val="white"/>
        </w:rPr>
        <w:t>16.7 采购人或采购代理机构应当在收到供应商的书面质疑后7个工作日内作出答复。并以书面形式通知质疑供应商和其他有关供应商，但答复的内容不涉及商业秘密。采购代理机构只能就采购人委托授权范围内的事项对供应商向其提出的询问或质疑作出答复。</w:t>
      </w:r>
    </w:p>
    <w:p>
      <w:pPr>
        <w:spacing w:line="400" w:lineRule="exact"/>
        <w:ind w:left="360"/>
        <w:rPr>
          <w:rFonts w:ascii="宋体" w:hAnsi="宋体" w:cs="宋体"/>
          <w:bCs/>
          <w:color w:val="000000"/>
          <w:sz w:val="24"/>
        </w:rPr>
      </w:pPr>
      <w:r>
        <w:rPr>
          <w:rFonts w:hint="eastAsia" w:ascii="宋体" w:hAnsi="宋体" w:cs="宋体"/>
          <w:sz w:val="24"/>
          <w:highlight w:val="white"/>
        </w:rPr>
        <w:t>16.8</w:t>
      </w:r>
      <w:r>
        <w:rPr>
          <w:rFonts w:hint="eastAsia" w:ascii="宋体" w:hAnsi="宋体" w:cs="宋体"/>
          <w:bCs/>
          <w:color w:val="000000"/>
          <w:sz w:val="24"/>
          <w:highlight w:val="white"/>
        </w:rPr>
        <w:t>询问、质疑的回复须同时或分别盖采购人、采购代理机构的公章。</w:t>
      </w:r>
    </w:p>
    <w:p>
      <w:pPr>
        <w:spacing w:line="400" w:lineRule="exact"/>
        <w:ind w:left="360"/>
        <w:rPr>
          <w:rFonts w:ascii="宋体" w:hAnsi="宋体" w:cs="宋体"/>
          <w:sz w:val="24"/>
        </w:rPr>
      </w:pPr>
      <w:r>
        <w:rPr>
          <w:rFonts w:hint="eastAsia" w:ascii="宋体" w:hAnsi="宋体" w:cs="宋体"/>
          <w:b/>
          <w:bCs/>
          <w:sz w:val="24"/>
          <w:highlight w:val="white"/>
        </w:rPr>
        <w:t>1</w:t>
      </w:r>
      <w:r>
        <w:rPr>
          <w:rFonts w:ascii="宋体" w:hAnsi="宋体" w:cs="宋体"/>
          <w:b/>
          <w:bCs/>
          <w:sz w:val="24"/>
          <w:highlight w:val="white"/>
        </w:rPr>
        <w:t>7</w:t>
      </w:r>
      <w:r>
        <w:rPr>
          <w:rFonts w:hint="eastAsia" w:ascii="宋体" w:hAnsi="宋体" w:cs="宋体"/>
          <w:b/>
          <w:bCs/>
          <w:sz w:val="24"/>
          <w:highlight w:val="white"/>
        </w:rPr>
        <w:t>、</w:t>
      </w:r>
      <w:r>
        <w:rPr>
          <w:rFonts w:ascii="宋体" w:hAnsi="宋体" w:cs="宋体"/>
          <w:b/>
          <w:bCs/>
          <w:sz w:val="24"/>
          <w:highlight w:val="white"/>
        </w:rPr>
        <w:t>投诉</w:t>
      </w:r>
      <w:r>
        <w:rPr>
          <w:rFonts w:ascii="宋体" w:hAnsi="宋体" w:cs="宋体"/>
          <w:sz w:val="24"/>
          <w:highlight w:val="white"/>
        </w:rPr>
        <w:br w:type="textWrapping"/>
      </w:r>
      <w:r>
        <w:rPr>
          <w:rFonts w:hint="eastAsia" w:ascii="宋体" w:hAnsi="宋体" w:cs="宋体"/>
          <w:sz w:val="24"/>
          <w:highlight w:val="white"/>
        </w:rPr>
        <w:t>17.1 质疑供应商对采购人或采购代理机构的答复不满意，或者采购人或采购代理机构未在规定的时间内作出答复的，可以在答复期满后十五个工作日内向同级财政部门投诉。供应商投诉的事项不得超出已质疑事项的范围。</w:t>
      </w:r>
    </w:p>
    <w:p>
      <w:pPr>
        <w:spacing w:line="400" w:lineRule="exact"/>
        <w:jc w:val="center"/>
        <w:rPr>
          <w:rFonts w:ascii="宋体" w:hAnsi="宋体" w:cs="宋体"/>
          <w:b/>
          <w:bCs/>
          <w:sz w:val="28"/>
          <w:szCs w:val="28"/>
        </w:rPr>
      </w:pPr>
      <w:bookmarkStart w:id="54" w:name="_Toc4368_WPSOffice_Level2"/>
    </w:p>
    <w:p>
      <w:pPr>
        <w:spacing w:line="400" w:lineRule="exact"/>
        <w:jc w:val="center"/>
        <w:rPr>
          <w:rFonts w:ascii="宋体" w:hAnsi="宋体" w:cs="宋体"/>
          <w:b/>
          <w:bCs/>
          <w:sz w:val="28"/>
          <w:szCs w:val="28"/>
        </w:rPr>
      </w:pPr>
    </w:p>
    <w:bookmarkEnd w:id="54"/>
    <w:p>
      <w:pPr>
        <w:spacing w:line="390" w:lineRule="exact"/>
        <w:jc w:val="center"/>
        <w:rPr>
          <w:rFonts w:ascii="宋体" w:hAnsi="宋体" w:cs="宋体"/>
          <w:sz w:val="24"/>
        </w:rPr>
      </w:pPr>
      <w:r>
        <w:rPr>
          <w:rFonts w:hint="eastAsia" w:ascii="宋体" w:hAnsi="宋体" w:cs="宋体"/>
          <w:b/>
          <w:bCs/>
          <w:sz w:val="28"/>
          <w:szCs w:val="28"/>
          <w:highlight w:val="white"/>
        </w:rPr>
        <w:t>九、 其他事项</w:t>
      </w:r>
    </w:p>
    <w:p>
      <w:pPr>
        <w:spacing w:line="390" w:lineRule="exact"/>
        <w:ind w:left="360"/>
        <w:rPr>
          <w:rFonts w:ascii="宋体" w:hAnsi="宋体" w:cs="宋体"/>
          <w:sz w:val="24"/>
        </w:rPr>
      </w:pPr>
      <w:r>
        <w:rPr>
          <w:rFonts w:hint="eastAsia" w:ascii="宋体" w:hAnsi="宋体" w:cs="宋体"/>
          <w:b/>
          <w:bCs/>
          <w:sz w:val="24"/>
          <w:highlight w:val="white"/>
        </w:rPr>
        <w:t>1</w:t>
      </w:r>
      <w:r>
        <w:rPr>
          <w:rFonts w:ascii="宋体" w:hAnsi="宋体" w:cs="宋体"/>
          <w:b/>
          <w:bCs/>
          <w:sz w:val="24"/>
          <w:highlight w:val="white"/>
        </w:rPr>
        <w:t>8</w:t>
      </w:r>
      <w:r>
        <w:rPr>
          <w:rFonts w:hint="eastAsia" w:ascii="宋体" w:hAnsi="宋体" w:cs="宋体"/>
          <w:b/>
          <w:bCs/>
          <w:sz w:val="24"/>
          <w:highlight w:val="white"/>
        </w:rPr>
        <w:t>、</w:t>
      </w:r>
      <w:r>
        <w:rPr>
          <w:rFonts w:ascii="宋体" w:hAnsi="宋体" w:cs="宋体"/>
          <w:b/>
          <w:bCs/>
          <w:sz w:val="24"/>
          <w:highlight w:val="white"/>
        </w:rPr>
        <w:t>采购代理服务费</w:t>
      </w:r>
      <w:r>
        <w:rPr>
          <w:rFonts w:ascii="宋体" w:hAnsi="宋体" w:cs="宋体"/>
          <w:sz w:val="24"/>
          <w:highlight w:val="white"/>
        </w:rPr>
        <w:br w:type="textWrapping"/>
      </w:r>
      <w:r>
        <w:rPr>
          <w:rFonts w:hint="eastAsia" w:ascii="宋体" w:hAnsi="宋体" w:cs="宋体"/>
          <w:sz w:val="24"/>
          <w:highlight w:val="white"/>
        </w:rPr>
        <w:t>18.1 在采购代理机构发出中标通知书时，中标供应商应按“供应商须知前附表”规定向江西金昌工程管理咨询有限公司一次性付清采购代理服务费。</w:t>
      </w:r>
    </w:p>
    <w:p>
      <w:pPr>
        <w:spacing w:line="390" w:lineRule="exact"/>
        <w:ind w:left="360"/>
        <w:rPr>
          <w:rFonts w:ascii="宋体" w:hAnsi="宋体" w:cs="宋体"/>
          <w:sz w:val="24"/>
        </w:rPr>
      </w:pPr>
      <w:r>
        <w:rPr>
          <w:rFonts w:hint="eastAsia" w:ascii="宋体" w:hAnsi="宋体" w:cs="宋体"/>
          <w:b/>
          <w:bCs/>
          <w:sz w:val="24"/>
          <w:highlight w:val="white"/>
        </w:rPr>
        <w:t>19、解释权</w:t>
      </w:r>
      <w:r>
        <w:rPr>
          <w:rFonts w:hint="eastAsia" w:ascii="宋体" w:hAnsi="宋体" w:cs="宋体"/>
          <w:sz w:val="24"/>
          <w:highlight w:val="white"/>
        </w:rPr>
        <w:t>：本招标文件的解释权属于采购人和采购代理机构。</w:t>
      </w:r>
    </w:p>
    <w:p>
      <w:pPr>
        <w:spacing w:line="390" w:lineRule="exact"/>
        <w:ind w:left="360"/>
        <w:rPr>
          <w:rFonts w:ascii="宋体" w:hAnsi="宋体" w:cs="宋体"/>
          <w:b/>
          <w:bCs/>
          <w:sz w:val="24"/>
          <w:highlight w:val="white"/>
        </w:rPr>
      </w:pPr>
      <w:r>
        <w:rPr>
          <w:rFonts w:hint="eastAsia" w:ascii="宋体" w:hAnsi="宋体" w:cs="宋体"/>
          <w:b/>
          <w:bCs/>
          <w:sz w:val="24"/>
          <w:highlight w:val="white"/>
        </w:rPr>
        <w:t>20、落实的政府采购政策</w:t>
      </w:r>
    </w:p>
    <w:p>
      <w:pPr>
        <w:spacing w:line="390" w:lineRule="exact"/>
        <w:ind w:left="360"/>
        <w:rPr>
          <w:rFonts w:ascii="宋体" w:hAnsi="宋体" w:cs="宋体"/>
          <w:bCs/>
          <w:sz w:val="24"/>
          <w:highlight w:val="white"/>
        </w:rPr>
      </w:pPr>
      <w:r>
        <w:rPr>
          <w:rFonts w:hint="eastAsia" w:ascii="宋体" w:hAnsi="宋体" w:cs="宋体"/>
          <w:bCs/>
          <w:sz w:val="24"/>
          <w:highlight w:val="white"/>
        </w:rPr>
        <w:t>20.1 中、小、微企业，监狱企业或残疾人单位参加投标</w:t>
      </w:r>
    </w:p>
    <w:p>
      <w:pPr>
        <w:spacing w:line="390" w:lineRule="exact"/>
        <w:ind w:left="360"/>
        <w:rPr>
          <w:rFonts w:ascii="宋体" w:hAnsi="宋体" w:cs="宋体"/>
          <w:bCs/>
          <w:sz w:val="24"/>
          <w:highlight w:val="white"/>
        </w:rPr>
      </w:pPr>
      <w:r>
        <w:rPr>
          <w:rFonts w:hint="eastAsia" w:ascii="宋体" w:hAnsi="宋体" w:cs="宋体"/>
          <w:bCs/>
          <w:sz w:val="24"/>
          <w:highlight w:val="white"/>
        </w:rPr>
        <w:t>20.1.1中小企业（含中型、小型、微型企业，下同）应当符合以下条件：</w:t>
      </w:r>
    </w:p>
    <w:p>
      <w:pPr>
        <w:spacing w:line="390" w:lineRule="exact"/>
        <w:ind w:left="360"/>
        <w:rPr>
          <w:rFonts w:ascii="宋体" w:hAnsi="宋体" w:cs="宋体"/>
          <w:bCs/>
          <w:sz w:val="24"/>
          <w:highlight w:val="white"/>
        </w:rPr>
      </w:pPr>
      <w:r>
        <w:rPr>
          <w:rFonts w:hint="eastAsia" w:ascii="宋体" w:hAnsi="宋体" w:cs="宋体"/>
          <w:bCs/>
          <w:sz w:val="24"/>
          <w:highlight w:val="white"/>
        </w:rPr>
        <w:t>（1）在货物采购项目中，货物由中小企业制造，即货物由中小企业生产且使用该中小企业商号或者注册商标；</w:t>
      </w:r>
    </w:p>
    <w:p>
      <w:pPr>
        <w:spacing w:line="390" w:lineRule="exact"/>
        <w:ind w:left="360"/>
        <w:rPr>
          <w:rFonts w:ascii="宋体" w:hAnsi="宋体" w:cs="宋体"/>
          <w:bCs/>
          <w:sz w:val="24"/>
          <w:highlight w:val="white"/>
        </w:rPr>
      </w:pPr>
      <w:r>
        <w:rPr>
          <w:rFonts w:hint="eastAsia" w:ascii="宋体" w:hAnsi="宋体" w:cs="宋体"/>
          <w:bCs/>
          <w:sz w:val="24"/>
          <w:highlight w:val="white"/>
        </w:rPr>
        <w:t>（2）在工程采购项目中，工程由中小企业承建，即工程施工单位为中小企业；</w:t>
      </w:r>
    </w:p>
    <w:p>
      <w:pPr>
        <w:spacing w:line="390" w:lineRule="exact"/>
        <w:ind w:left="360"/>
        <w:rPr>
          <w:rFonts w:ascii="宋体" w:hAnsi="宋体" w:cs="宋体"/>
          <w:bCs/>
          <w:sz w:val="24"/>
          <w:highlight w:val="white"/>
        </w:rPr>
      </w:pPr>
      <w:r>
        <w:rPr>
          <w:rFonts w:hint="eastAsia" w:ascii="宋体" w:hAnsi="宋体" w:cs="宋体"/>
          <w:bCs/>
          <w:sz w:val="24"/>
          <w:highlight w:val="white"/>
        </w:rPr>
        <w:t>（3）在服务采购项目中，服务由中小企业承接，即提供服务的人员为中小企业依照《中华人民共和国劳动合同法》订立劳动合同的从业人员。</w:t>
      </w:r>
    </w:p>
    <w:p>
      <w:pPr>
        <w:spacing w:line="390" w:lineRule="exact"/>
        <w:ind w:left="360"/>
        <w:rPr>
          <w:rFonts w:ascii="宋体" w:hAnsi="宋体" w:cs="宋体"/>
          <w:bCs/>
          <w:sz w:val="24"/>
          <w:highlight w:val="white"/>
        </w:rPr>
      </w:pPr>
      <w:r>
        <w:rPr>
          <w:rFonts w:hint="eastAsia" w:ascii="宋体" w:hAnsi="宋体" w:cs="宋体"/>
          <w:bCs/>
          <w:sz w:val="24"/>
          <w:highlight w:val="white"/>
        </w:rPr>
        <w:t>20.1.2在货物采购项目中，供应商提供的货物既有中小企业制造货物，也有大型企业制造货物的，不享受中小企业扶持政策。</w:t>
      </w:r>
    </w:p>
    <w:p>
      <w:pPr>
        <w:spacing w:line="390" w:lineRule="exact"/>
        <w:ind w:left="360"/>
        <w:rPr>
          <w:rFonts w:ascii="宋体" w:hAnsi="宋体" w:cs="宋体"/>
          <w:bCs/>
          <w:sz w:val="24"/>
          <w:highlight w:val="white"/>
        </w:rPr>
      </w:pPr>
      <w:r>
        <w:rPr>
          <w:rFonts w:hint="eastAsia" w:ascii="宋体" w:hAnsi="宋体" w:cs="宋体"/>
          <w:bCs/>
          <w:sz w:val="24"/>
          <w:highlight w:val="white"/>
        </w:rPr>
        <w:t>20.1.3中小企业参加项目投标时，必须提供《中小企业声明函》（格式详见“第四章附件 11”）。对于中小企业依照规定提交《中小企业声明函》的，不需再提供中小企业主管部门等有关部门出具的相关证明。</w:t>
      </w:r>
    </w:p>
    <w:p>
      <w:pPr>
        <w:spacing w:line="390" w:lineRule="exact"/>
        <w:ind w:left="360"/>
        <w:rPr>
          <w:rFonts w:hint="eastAsia" w:ascii="宋体" w:hAnsi="宋体" w:cs="宋体"/>
          <w:b/>
          <w:bCs/>
          <w:sz w:val="24"/>
          <w:highlight w:val="white"/>
        </w:rPr>
      </w:pPr>
      <w:r>
        <w:rPr>
          <w:rFonts w:hint="eastAsia" w:ascii="宋体" w:hAnsi="宋体" w:cs="宋体"/>
          <w:b/>
          <w:bCs/>
          <w:sz w:val="24"/>
          <w:highlight w:val="white"/>
        </w:rPr>
        <w:t>20.1.4对小型和微型企业报价给予10%的扣除，用扣除后的价格参与评审。</w:t>
      </w:r>
    </w:p>
    <w:p>
      <w:pPr>
        <w:spacing w:line="390" w:lineRule="exact"/>
        <w:ind w:left="360"/>
        <w:rPr>
          <w:rFonts w:ascii="宋体" w:hAnsi="宋体" w:cs="宋体"/>
          <w:bCs/>
          <w:sz w:val="24"/>
          <w:highlight w:val="white"/>
        </w:rPr>
      </w:pPr>
      <w:r>
        <w:rPr>
          <w:rFonts w:hint="eastAsia" w:ascii="宋体" w:hAnsi="宋体" w:cs="宋体"/>
          <w:bCs/>
          <w:sz w:val="24"/>
          <w:highlight w:val="white"/>
        </w:rPr>
        <w:t>20.1.5监狱企业参加政府采购项目投标时，必须提供省级以上监狱管理局、戒毒管理局（含新疆生产建设兵团）出具的属于监狱企业证明文件。（格式详见“第四章附件12”）</w:t>
      </w:r>
    </w:p>
    <w:p>
      <w:pPr>
        <w:spacing w:line="390" w:lineRule="exact"/>
        <w:ind w:left="360"/>
        <w:rPr>
          <w:rFonts w:ascii="宋体" w:hAnsi="宋体" w:cs="宋体"/>
          <w:bCs/>
          <w:sz w:val="24"/>
          <w:highlight w:val="white"/>
        </w:rPr>
      </w:pPr>
      <w:r>
        <w:rPr>
          <w:rFonts w:hint="eastAsia" w:ascii="宋体" w:hAnsi="宋体" w:cs="宋体"/>
          <w:bCs/>
          <w:sz w:val="24"/>
          <w:highlight w:val="white"/>
        </w:rPr>
        <w:t>20.1.6监狱企业视同小型、微型企业，享受评审中价格扣除等政府促进中小企业发展的政府采购政策。</w:t>
      </w:r>
    </w:p>
    <w:p>
      <w:pPr>
        <w:spacing w:line="390" w:lineRule="exact"/>
        <w:ind w:left="360"/>
        <w:rPr>
          <w:rFonts w:ascii="宋体" w:hAnsi="宋体" w:cs="宋体"/>
          <w:bCs/>
          <w:sz w:val="24"/>
          <w:highlight w:val="white"/>
        </w:rPr>
      </w:pPr>
      <w:r>
        <w:rPr>
          <w:rFonts w:hint="eastAsia" w:ascii="宋体" w:hAnsi="宋体" w:cs="宋体"/>
          <w:bCs/>
          <w:sz w:val="24"/>
          <w:highlight w:val="white"/>
        </w:rPr>
        <w:t>20.1.7享受政府采购支持政策的残疾人福利性单位应当同时满足以下条件：</w:t>
      </w:r>
    </w:p>
    <w:p>
      <w:pPr>
        <w:spacing w:line="390" w:lineRule="exact"/>
        <w:ind w:left="360"/>
        <w:rPr>
          <w:rFonts w:ascii="宋体" w:hAnsi="宋体" w:cs="宋体"/>
          <w:bCs/>
          <w:sz w:val="24"/>
          <w:highlight w:val="white"/>
        </w:rPr>
      </w:pPr>
      <w:r>
        <w:rPr>
          <w:rFonts w:hint="eastAsia" w:ascii="宋体" w:hAnsi="宋体" w:cs="宋体"/>
          <w:bCs/>
          <w:sz w:val="24"/>
          <w:highlight w:val="white"/>
        </w:rPr>
        <w:t>（1）安置的残疾人占本单位在职职工人数的比例不低于25%（含25%），并且安置的残疾人人数不少于10人（含10人）；</w:t>
      </w:r>
    </w:p>
    <w:p>
      <w:pPr>
        <w:spacing w:line="390" w:lineRule="exact"/>
        <w:ind w:left="360"/>
        <w:rPr>
          <w:rFonts w:ascii="宋体" w:hAnsi="宋体" w:cs="宋体"/>
          <w:bCs/>
          <w:sz w:val="24"/>
          <w:highlight w:val="white"/>
        </w:rPr>
      </w:pPr>
      <w:r>
        <w:rPr>
          <w:rFonts w:hint="eastAsia" w:ascii="宋体" w:hAnsi="宋体" w:cs="宋体"/>
          <w:bCs/>
          <w:sz w:val="24"/>
          <w:highlight w:val="white"/>
        </w:rPr>
        <w:t>（2）依法与安置的每位残疾人签订了一年以上（含一年）的劳动合同或服务协议；</w:t>
      </w:r>
    </w:p>
    <w:p>
      <w:pPr>
        <w:spacing w:line="390" w:lineRule="exact"/>
        <w:ind w:left="360"/>
        <w:rPr>
          <w:rFonts w:ascii="宋体" w:hAnsi="宋体" w:cs="宋体"/>
          <w:bCs/>
          <w:sz w:val="24"/>
          <w:highlight w:val="white"/>
        </w:rPr>
      </w:pPr>
      <w:r>
        <w:rPr>
          <w:rFonts w:hint="eastAsia" w:ascii="宋体" w:hAnsi="宋体" w:cs="宋体"/>
          <w:bCs/>
          <w:sz w:val="24"/>
          <w:highlight w:val="white"/>
        </w:rPr>
        <w:t>（3）为安置的每位残疾人按月足额缴纳了基本养老保险、基本医疗保险、失业保险、工伤保险和生育保险等社会保险费；</w:t>
      </w:r>
    </w:p>
    <w:p>
      <w:pPr>
        <w:spacing w:line="390" w:lineRule="exact"/>
        <w:ind w:left="360"/>
        <w:rPr>
          <w:rFonts w:ascii="宋体" w:hAnsi="宋体" w:cs="宋体"/>
          <w:bCs/>
          <w:sz w:val="24"/>
          <w:highlight w:val="white"/>
        </w:rPr>
      </w:pPr>
      <w:r>
        <w:rPr>
          <w:rFonts w:hint="eastAsia" w:ascii="宋体" w:hAnsi="宋体" w:cs="宋体"/>
          <w:bCs/>
          <w:sz w:val="24"/>
          <w:highlight w:val="white"/>
        </w:rPr>
        <w:t>（4）通过银行等金融机构向安置的每位残疾人，按月支付了不低于单位所在区县适用的经省级人民政府批准的月最低工资标准的工资；</w:t>
      </w:r>
    </w:p>
    <w:p>
      <w:pPr>
        <w:spacing w:line="390" w:lineRule="exact"/>
        <w:ind w:left="360"/>
        <w:rPr>
          <w:rFonts w:ascii="宋体" w:hAnsi="宋体" w:cs="宋体"/>
          <w:bCs/>
          <w:sz w:val="24"/>
          <w:highlight w:val="white"/>
        </w:rPr>
      </w:pPr>
      <w:r>
        <w:rPr>
          <w:rFonts w:hint="eastAsia" w:ascii="宋体" w:hAnsi="宋体" w:cs="宋体"/>
          <w:bCs/>
          <w:sz w:val="24"/>
          <w:highlight w:val="white"/>
        </w:rPr>
        <w:t>（5）提供本单位制造的货物、承担的工程或者服务（以下简称产品），或者提供其他残疾人福利性单位制造的货物（不包括使用非残疾人福利性单位注册商标的货物）。</w:t>
      </w:r>
    </w:p>
    <w:p>
      <w:pPr>
        <w:spacing w:line="390" w:lineRule="exact"/>
        <w:ind w:left="360"/>
        <w:rPr>
          <w:rFonts w:ascii="宋体" w:hAnsi="宋体" w:cs="宋体"/>
          <w:bCs/>
          <w:sz w:val="24"/>
          <w:highlight w:val="white"/>
        </w:rPr>
      </w:pPr>
      <w:r>
        <w:rPr>
          <w:rFonts w:hint="eastAsia" w:ascii="宋体" w:hAnsi="宋体" w:cs="宋体"/>
          <w:bCs/>
          <w:sz w:val="24"/>
          <w:highlight w:val="white"/>
        </w:rPr>
        <w:t>20.1.8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90" w:lineRule="exact"/>
        <w:ind w:left="360"/>
        <w:rPr>
          <w:rFonts w:ascii="宋体" w:hAnsi="宋体" w:cs="宋体"/>
          <w:bCs/>
          <w:sz w:val="24"/>
          <w:highlight w:val="white"/>
        </w:rPr>
      </w:pPr>
      <w:r>
        <w:rPr>
          <w:rFonts w:hint="eastAsia" w:ascii="宋体" w:hAnsi="宋体" w:cs="宋体"/>
          <w:bCs/>
          <w:sz w:val="24"/>
          <w:highlight w:val="white"/>
        </w:rPr>
        <w:t>20.1.9残疾人福利性单位参加项目投标须提供的证明材料：</w:t>
      </w:r>
    </w:p>
    <w:p>
      <w:pPr>
        <w:spacing w:line="390" w:lineRule="exact"/>
        <w:ind w:left="360"/>
        <w:rPr>
          <w:rFonts w:ascii="宋体" w:hAnsi="宋体" w:cs="宋体"/>
          <w:bCs/>
          <w:sz w:val="24"/>
          <w:highlight w:val="white"/>
        </w:rPr>
      </w:pPr>
      <w:r>
        <w:rPr>
          <w:rFonts w:hint="eastAsia" w:ascii="宋体" w:hAnsi="宋体" w:cs="宋体"/>
          <w:bCs/>
          <w:sz w:val="24"/>
          <w:highlight w:val="white"/>
        </w:rPr>
        <w:t>（1）符合条件的残疾人福利性单位在参加政府采购活动时，应当提供《残疾人福利性单位声明函》（格式详见“第四章响应文件参考格式13），并对声明函的真实性负责。</w:t>
      </w:r>
    </w:p>
    <w:p>
      <w:pPr>
        <w:spacing w:line="390" w:lineRule="exact"/>
        <w:ind w:left="360"/>
        <w:rPr>
          <w:rFonts w:ascii="宋体" w:hAnsi="宋体" w:cs="宋体"/>
          <w:bCs/>
          <w:sz w:val="24"/>
          <w:highlight w:val="white"/>
        </w:rPr>
      </w:pPr>
      <w:r>
        <w:rPr>
          <w:rFonts w:hint="eastAsia" w:ascii="宋体" w:hAnsi="宋体" w:cs="宋体"/>
          <w:bCs/>
          <w:sz w:val="24"/>
          <w:highlight w:val="white"/>
        </w:rPr>
        <w:t>（2）供应商提供的《残疾人福利性单位声明函》与事实不符的，依照《政府采购法》第七十七条第一款的规定追究法律责任。</w:t>
      </w:r>
    </w:p>
    <w:p>
      <w:pPr>
        <w:spacing w:line="390" w:lineRule="exact"/>
        <w:ind w:left="360"/>
        <w:rPr>
          <w:rFonts w:ascii="宋体" w:hAnsi="宋体" w:cs="宋体"/>
          <w:bCs/>
          <w:sz w:val="24"/>
          <w:highlight w:val="white"/>
        </w:rPr>
      </w:pPr>
      <w:r>
        <w:rPr>
          <w:rFonts w:hint="eastAsia" w:ascii="宋体" w:hAnsi="宋体" w:cs="宋体"/>
          <w:bCs/>
          <w:sz w:val="24"/>
          <w:highlight w:val="white"/>
        </w:rPr>
        <w:t>20.1.10残疾人福利性单位视同小型、微型企业，享受评审中价格扣除等政府促进中小企业发展的政府采购政策。福利性单位属于小型、微型企业的，不重复享受政策。</w:t>
      </w:r>
    </w:p>
    <w:p>
      <w:pPr>
        <w:spacing w:line="390" w:lineRule="exact"/>
        <w:ind w:left="360"/>
        <w:rPr>
          <w:rFonts w:ascii="宋体" w:hAnsi="宋体" w:cs="宋体"/>
          <w:bCs/>
          <w:sz w:val="24"/>
          <w:highlight w:val="white"/>
        </w:rPr>
      </w:pPr>
      <w:r>
        <w:rPr>
          <w:rFonts w:hint="eastAsia" w:ascii="宋体" w:hAnsi="宋体" w:cs="宋体"/>
          <w:bCs/>
          <w:sz w:val="24"/>
          <w:highlight w:val="white"/>
        </w:rPr>
        <w:t>20.2 节能、环境标志产品参加项目投标</w:t>
      </w:r>
    </w:p>
    <w:p>
      <w:pPr>
        <w:spacing w:line="390" w:lineRule="exact"/>
        <w:ind w:left="360"/>
        <w:rPr>
          <w:rFonts w:ascii="宋体" w:hAnsi="宋体" w:cs="宋体"/>
          <w:bCs/>
          <w:sz w:val="24"/>
          <w:highlight w:val="white"/>
        </w:rPr>
      </w:pPr>
      <w:r>
        <w:rPr>
          <w:rFonts w:hint="eastAsia" w:ascii="宋体" w:hAnsi="宋体" w:cs="宋体"/>
          <w:bCs/>
          <w:sz w:val="24"/>
          <w:highlight w:val="white"/>
        </w:rPr>
        <w:t>20.2.1节能产品是指列入《节能产品政府采购品目清单》的产品；</w:t>
      </w:r>
    </w:p>
    <w:p>
      <w:pPr>
        <w:spacing w:line="390" w:lineRule="exact"/>
        <w:ind w:left="360"/>
        <w:rPr>
          <w:rFonts w:ascii="宋体" w:hAnsi="宋体" w:cs="宋体"/>
          <w:bCs/>
          <w:sz w:val="24"/>
          <w:highlight w:val="white"/>
        </w:rPr>
      </w:pPr>
      <w:r>
        <w:rPr>
          <w:rFonts w:hint="eastAsia" w:ascii="宋体" w:hAnsi="宋体" w:cs="宋体"/>
          <w:bCs/>
          <w:sz w:val="24"/>
          <w:highlight w:val="white"/>
        </w:rPr>
        <w:t>20.2.2环境标志产品是指列入《环境标志产品政府采购品目清单》的产品；</w:t>
      </w:r>
    </w:p>
    <w:p>
      <w:pPr>
        <w:spacing w:line="390" w:lineRule="exact"/>
        <w:ind w:left="360"/>
        <w:rPr>
          <w:rFonts w:ascii="宋体" w:hAnsi="宋体" w:cs="宋体"/>
          <w:bCs/>
          <w:sz w:val="24"/>
          <w:highlight w:val="white"/>
        </w:rPr>
      </w:pPr>
      <w:r>
        <w:rPr>
          <w:rFonts w:hint="eastAsia" w:ascii="宋体" w:hAnsi="宋体" w:cs="宋体"/>
          <w:bCs/>
          <w:sz w:val="24"/>
          <w:highlight w:val="white"/>
        </w:rPr>
        <w:t>20.2.3《节能产品政府采购品目清单》、《环境标志产品政府采购品目清单》以《中国政府采购网》(www.ccgp.gov.cn)发布的最新一期为准。</w:t>
      </w:r>
    </w:p>
    <w:p>
      <w:pPr>
        <w:spacing w:line="390" w:lineRule="exact"/>
        <w:ind w:left="360"/>
        <w:rPr>
          <w:rFonts w:ascii="宋体" w:hAnsi="宋体" w:cs="宋体"/>
          <w:bCs/>
          <w:sz w:val="24"/>
          <w:highlight w:val="white"/>
        </w:rPr>
      </w:pPr>
      <w:r>
        <w:rPr>
          <w:rFonts w:hint="eastAsia" w:ascii="宋体" w:hAnsi="宋体" w:cs="宋体"/>
          <w:bCs/>
          <w:sz w:val="24"/>
          <w:highlight w:val="white"/>
        </w:rPr>
        <w:t>20.2.4对属于《节能产品政府采购品目清单》、《环境标志产品政府采购品目清单》范围的，获得证书的产品（国家确定的认证机构出具的、处于有效期之内的节能产品、环境标志产品认证证书）给予优先或强制采购。</w:t>
      </w:r>
    </w:p>
    <w:p>
      <w:pPr>
        <w:spacing w:line="390" w:lineRule="exact"/>
        <w:ind w:left="360"/>
        <w:rPr>
          <w:rFonts w:ascii="宋体" w:hAnsi="宋体" w:cs="宋体"/>
          <w:bCs/>
          <w:sz w:val="24"/>
          <w:highlight w:val="white"/>
        </w:rPr>
      </w:pPr>
      <w:r>
        <w:rPr>
          <w:rFonts w:hint="eastAsia" w:ascii="宋体" w:hAnsi="宋体" w:cs="宋体"/>
          <w:bCs/>
          <w:sz w:val="24"/>
          <w:highlight w:val="white"/>
        </w:rPr>
        <w:t>20.2.5如属节能产品、环境标志产品需在响应文件中提供认证证书复印件或证书网页截图。（其中如属政府强制采购的节能产品必须提供认证证书复印件或证书网页截图，否则视为无效响应）</w:t>
      </w:r>
    </w:p>
    <w:p>
      <w:pPr>
        <w:spacing w:line="390" w:lineRule="exact"/>
        <w:ind w:left="360"/>
        <w:rPr>
          <w:rFonts w:ascii="宋体" w:hAnsi="宋体" w:cs="宋体"/>
          <w:bCs/>
          <w:sz w:val="24"/>
          <w:highlight w:val="white"/>
        </w:rPr>
      </w:pPr>
      <w:r>
        <w:rPr>
          <w:rFonts w:hint="eastAsia" w:ascii="宋体" w:hAnsi="宋体" w:cs="宋体"/>
          <w:bCs/>
          <w:sz w:val="24"/>
          <w:highlight w:val="white"/>
        </w:rPr>
        <w:t>20.2.6对于同时列入政府采购《节能产品政府采购品目清单》、《环境标志产品政府采购品目清单》的产品，应当优先于只列入其中一个清单的产品。</w:t>
      </w:r>
    </w:p>
    <w:p>
      <w:pPr>
        <w:spacing w:line="390" w:lineRule="exact"/>
        <w:ind w:left="360"/>
        <w:rPr>
          <w:rFonts w:ascii="宋体" w:hAnsi="宋体" w:cs="宋体"/>
          <w:bCs/>
          <w:sz w:val="24"/>
          <w:highlight w:val="white"/>
        </w:rPr>
      </w:pPr>
      <w:r>
        <w:rPr>
          <w:rFonts w:hint="eastAsia" w:ascii="宋体" w:hAnsi="宋体" w:cs="宋体"/>
          <w:bCs/>
          <w:sz w:val="24"/>
          <w:highlight w:val="white"/>
        </w:rPr>
        <w:t>20.2.7招标文件对节能产品、环境标志产品另有规定的从其规定。</w:t>
      </w:r>
    </w:p>
    <w:p>
      <w:pPr>
        <w:spacing w:line="390" w:lineRule="exact"/>
        <w:ind w:left="360"/>
        <w:rPr>
          <w:rFonts w:hint="eastAsia" w:ascii="宋体" w:hAnsi="宋体" w:cs="宋体"/>
          <w:sz w:val="24"/>
          <w:highlight w:val="white"/>
        </w:rPr>
      </w:pPr>
      <w:r>
        <w:rPr>
          <w:rFonts w:hint="eastAsia" w:ascii="宋体" w:hAnsi="宋体" w:cs="宋体"/>
          <w:b/>
          <w:sz w:val="24"/>
          <w:highlight w:val="white"/>
        </w:rPr>
        <w:t>21、未尽事宜</w:t>
      </w:r>
      <w:r>
        <w:rPr>
          <w:rFonts w:hint="eastAsia" w:ascii="宋体" w:hAnsi="宋体" w:cs="宋体"/>
          <w:sz w:val="24"/>
          <w:highlight w:val="white"/>
        </w:rPr>
        <w:t>：按《中华人民共和国政府采购法》及其他有关法律法规的规定执行。</w:t>
      </w:r>
    </w:p>
    <w:p>
      <w:pPr>
        <w:pStyle w:val="54"/>
        <w:spacing w:line="390" w:lineRule="exact"/>
        <w:ind w:firstLine="436"/>
        <w:jc w:val="center"/>
        <w:rPr>
          <w:bCs/>
          <w:sz w:val="30"/>
          <w:szCs w:val="30"/>
        </w:rPr>
      </w:pPr>
      <w:r>
        <w:rPr>
          <w:rFonts w:hint="eastAsia" w:ascii="宋体" w:cs="宋体"/>
          <w:highlight w:val="white"/>
        </w:rPr>
        <w:br w:type="page"/>
      </w:r>
      <w:r>
        <w:rPr>
          <w:sz w:val="30"/>
          <w:szCs w:val="30"/>
          <w:highlight w:val="white"/>
        </w:rPr>
        <w:t>第三章　合同条款</w:t>
      </w:r>
      <w:r>
        <w:rPr>
          <w:rFonts w:hint="eastAsia"/>
          <w:sz w:val="30"/>
          <w:szCs w:val="30"/>
          <w:highlight w:val="white"/>
        </w:rPr>
        <w:t>及格式（参考格式）</w:t>
      </w:r>
    </w:p>
    <w:p>
      <w:pPr>
        <w:spacing w:line="440" w:lineRule="exact"/>
        <w:ind w:firstLine="480" w:firstLineChars="200"/>
        <w:rPr>
          <w:rFonts w:ascii="宋体" w:hAnsi="宋体"/>
          <w:sz w:val="24"/>
          <w:highlight w:val="white"/>
        </w:rPr>
      </w:pPr>
      <w:bookmarkStart w:id="55" w:name="_Toc24887"/>
      <w:bookmarkStart w:id="56" w:name="_Toc20553"/>
      <w:bookmarkStart w:id="57" w:name="_Toc410133770"/>
      <w:r>
        <w:rPr>
          <w:rFonts w:hint="eastAsia" w:ascii="宋体" w:hAnsi="宋体"/>
          <w:sz w:val="24"/>
          <w:highlight w:val="white"/>
        </w:rPr>
        <w:t xml:space="preserve">甲方（采购单位）：                 </w:t>
      </w:r>
    </w:p>
    <w:p>
      <w:pPr>
        <w:spacing w:line="440" w:lineRule="exact"/>
        <w:ind w:firstLine="480" w:firstLineChars="200"/>
        <w:rPr>
          <w:rFonts w:hint="eastAsia" w:ascii="宋体" w:hAnsi="宋体"/>
          <w:sz w:val="24"/>
        </w:rPr>
      </w:pPr>
      <w:r>
        <w:rPr>
          <w:rFonts w:hint="eastAsia" w:ascii="宋体" w:hAnsi="宋体"/>
          <w:sz w:val="24"/>
          <w:highlight w:val="white"/>
        </w:rPr>
        <w:t xml:space="preserve">乙方（服务单位）：   </w:t>
      </w:r>
    </w:p>
    <w:p>
      <w:pPr>
        <w:spacing w:line="440" w:lineRule="exact"/>
        <w:ind w:firstLine="480" w:firstLineChars="200"/>
        <w:rPr>
          <w:rFonts w:hint="eastAsia" w:ascii="宋体" w:hAnsi="宋体"/>
          <w:sz w:val="24"/>
        </w:rPr>
      </w:pPr>
      <w:r>
        <w:rPr>
          <w:rFonts w:hint="eastAsia" w:ascii="宋体" w:hAnsi="宋体"/>
          <w:sz w:val="24"/>
        </w:rPr>
        <w:t>签订时间：________年____月____日</w:t>
      </w:r>
      <w:r>
        <w:rPr>
          <w:rFonts w:hint="eastAsia" w:ascii="宋体" w:hAnsi="宋体"/>
          <w:sz w:val="24"/>
          <w:highlight w:val="white"/>
        </w:rPr>
        <w:t xml:space="preserve">      </w:t>
      </w:r>
    </w:p>
    <w:p>
      <w:pPr>
        <w:spacing w:line="440" w:lineRule="exact"/>
        <w:ind w:firstLine="480" w:firstLineChars="200"/>
        <w:rPr>
          <w:rFonts w:ascii="宋体" w:hAnsi="宋体"/>
          <w:sz w:val="24"/>
          <w:highlight w:val="white"/>
        </w:rPr>
      </w:pPr>
      <w:r>
        <w:rPr>
          <w:rFonts w:hint="eastAsia" w:ascii="宋体" w:hAnsi="宋体"/>
          <w:sz w:val="24"/>
        </w:rPr>
        <w:t>签订地点：</w:t>
      </w:r>
      <w:r>
        <w:rPr>
          <w:rFonts w:hint="eastAsia" w:ascii="宋体" w:hAnsi="宋体"/>
          <w:sz w:val="24"/>
          <w:highlight w:val="white"/>
        </w:rPr>
        <w:t xml:space="preserve">            </w:t>
      </w:r>
    </w:p>
    <w:p>
      <w:pPr>
        <w:spacing w:line="440" w:lineRule="exact"/>
        <w:ind w:firstLine="480" w:firstLineChars="200"/>
        <w:rPr>
          <w:rFonts w:hint="eastAsia" w:ascii="宋体" w:hAnsi="宋体"/>
          <w:sz w:val="24"/>
          <w:highlight w:val="white"/>
        </w:rPr>
      </w:pPr>
      <w:r>
        <w:rPr>
          <w:rFonts w:hint="eastAsia" w:ascii="宋体" w:hAnsi="宋体"/>
          <w:sz w:val="24"/>
          <w:highlight w:val="white"/>
        </w:rPr>
        <w:t>根据《中华人民共和国民法典》及________年____月____日（招标代理机构名称）关</w:t>
      </w:r>
    </w:p>
    <w:p>
      <w:pPr>
        <w:spacing w:line="440" w:lineRule="exact"/>
        <w:rPr>
          <w:rFonts w:hint="eastAsia" w:ascii="宋体" w:hAnsi="宋体"/>
          <w:sz w:val="24"/>
          <w:highlight w:val="white"/>
        </w:rPr>
      </w:pPr>
      <w:r>
        <w:rPr>
          <w:rFonts w:hint="eastAsia" w:ascii="宋体" w:hAnsi="宋体"/>
          <w:sz w:val="24"/>
          <w:highlight w:val="white"/>
        </w:rPr>
        <w:t>于________项目的招标结果和招标文件（招标编号：________）的要求，经双方协商一致，签订本合同。详细价格、服务和技术说明、及其他有关合同标的的特定信息由合同附件予以说明，所有附件及本项目的招投标文件、会议纪要、协议等均为本合同不可分割之一部分。</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定义</w:t>
      </w:r>
    </w:p>
    <w:p>
      <w:pPr>
        <w:spacing w:line="440" w:lineRule="exact"/>
        <w:ind w:firstLine="480" w:firstLineChars="200"/>
        <w:rPr>
          <w:rFonts w:ascii="宋体" w:hAnsi="宋体"/>
          <w:sz w:val="24"/>
        </w:rPr>
      </w:pPr>
      <w:r>
        <w:rPr>
          <w:rFonts w:hint="eastAsia" w:ascii="宋体" w:hAnsi="宋体"/>
          <w:sz w:val="24"/>
          <w:highlight w:val="white"/>
        </w:rPr>
        <w:t>本合同下列术语应解释为：</w:t>
      </w:r>
    </w:p>
    <w:p>
      <w:pPr>
        <w:spacing w:line="440" w:lineRule="exact"/>
        <w:ind w:firstLine="480" w:firstLineChars="200"/>
        <w:rPr>
          <w:rFonts w:ascii="宋体" w:hAnsi="宋体"/>
          <w:sz w:val="24"/>
        </w:rPr>
      </w:pPr>
      <w:r>
        <w:rPr>
          <w:rFonts w:ascii="宋体" w:hAnsi="宋体"/>
          <w:sz w:val="24"/>
          <w:highlight w:val="white"/>
        </w:rPr>
        <w:t>1.1“</w:t>
      </w:r>
      <w:r>
        <w:rPr>
          <w:rFonts w:hint="eastAsia" w:ascii="宋体" w:hAnsi="宋体"/>
          <w:sz w:val="24"/>
          <w:highlight w:val="white"/>
        </w:rPr>
        <w:t>合同</w:t>
      </w:r>
      <w:r>
        <w:rPr>
          <w:rFonts w:ascii="宋体" w:hAnsi="宋体"/>
          <w:sz w:val="24"/>
          <w:highlight w:val="white"/>
        </w:rPr>
        <w:t>”</w:t>
      </w:r>
      <w:r>
        <w:rPr>
          <w:rFonts w:hint="eastAsia" w:ascii="宋体" w:hAnsi="宋体"/>
          <w:sz w:val="24"/>
          <w:highlight w:val="white"/>
        </w:rPr>
        <w:t>是指买卖双方签署的、合同格式中载明的买卖双方所达成的协议，包括所有的附件、附录和构成合同的其它文件。</w:t>
      </w:r>
    </w:p>
    <w:p>
      <w:pPr>
        <w:spacing w:line="440" w:lineRule="exact"/>
        <w:ind w:firstLine="480" w:firstLineChars="200"/>
        <w:rPr>
          <w:rFonts w:ascii="宋体" w:hAnsi="宋体"/>
          <w:sz w:val="24"/>
        </w:rPr>
      </w:pPr>
      <w:r>
        <w:rPr>
          <w:rFonts w:ascii="宋体" w:hAnsi="宋体"/>
          <w:sz w:val="24"/>
          <w:highlight w:val="white"/>
        </w:rPr>
        <w:t>1.2“</w:t>
      </w:r>
      <w:r>
        <w:rPr>
          <w:rFonts w:hint="eastAsia" w:ascii="宋体" w:hAnsi="宋体"/>
          <w:sz w:val="24"/>
          <w:highlight w:val="white"/>
        </w:rPr>
        <w:t>合同价</w:t>
      </w:r>
      <w:r>
        <w:rPr>
          <w:rFonts w:ascii="宋体" w:hAnsi="宋体"/>
          <w:sz w:val="24"/>
          <w:highlight w:val="white"/>
        </w:rPr>
        <w:t>”</w:t>
      </w:r>
      <w:r>
        <w:rPr>
          <w:rFonts w:hint="eastAsia" w:ascii="宋体" w:hAnsi="宋体"/>
          <w:sz w:val="24"/>
          <w:highlight w:val="white"/>
        </w:rPr>
        <w:t>是指根据本合同规定卖方在正确地完全履行合同义务后买方应支付给卖方的价款。</w:t>
      </w:r>
    </w:p>
    <w:p>
      <w:pPr>
        <w:spacing w:line="440" w:lineRule="exact"/>
        <w:ind w:firstLine="480" w:firstLineChars="200"/>
        <w:rPr>
          <w:rFonts w:ascii="宋体" w:hAnsi="宋体"/>
          <w:sz w:val="24"/>
        </w:rPr>
      </w:pPr>
      <w:r>
        <w:rPr>
          <w:rFonts w:ascii="宋体" w:hAnsi="宋体"/>
          <w:sz w:val="24"/>
          <w:highlight w:val="white"/>
        </w:rPr>
        <w:t>1.3“</w:t>
      </w:r>
      <w:r>
        <w:rPr>
          <w:rFonts w:hint="eastAsia" w:ascii="宋体" w:hAnsi="宋体"/>
          <w:sz w:val="24"/>
          <w:highlight w:val="white"/>
        </w:rPr>
        <w:t>服务</w:t>
      </w:r>
      <w:r>
        <w:rPr>
          <w:rFonts w:ascii="宋体" w:hAnsi="宋体"/>
          <w:sz w:val="24"/>
          <w:highlight w:val="white"/>
        </w:rPr>
        <w:t>”</w:t>
      </w:r>
      <w:r>
        <w:rPr>
          <w:rFonts w:hint="eastAsia" w:ascii="宋体" w:hAnsi="宋体"/>
          <w:sz w:val="24"/>
          <w:highlight w:val="white"/>
        </w:rPr>
        <w:t>是指响应服务商提供符合招标文件要求的服务。</w:t>
      </w:r>
    </w:p>
    <w:p>
      <w:pPr>
        <w:spacing w:line="440" w:lineRule="exact"/>
        <w:ind w:firstLine="480" w:firstLineChars="200"/>
        <w:rPr>
          <w:rFonts w:ascii="宋体" w:hAnsi="宋体"/>
          <w:sz w:val="24"/>
        </w:rPr>
      </w:pPr>
      <w:r>
        <w:rPr>
          <w:rFonts w:ascii="宋体" w:hAnsi="宋体"/>
          <w:sz w:val="24"/>
          <w:highlight w:val="white"/>
        </w:rPr>
        <w:t>1.4“</w:t>
      </w:r>
      <w:r>
        <w:rPr>
          <w:rFonts w:hint="eastAsia" w:ascii="宋体" w:hAnsi="宋体"/>
          <w:sz w:val="24"/>
          <w:highlight w:val="white"/>
        </w:rPr>
        <w:t>甲方</w:t>
      </w:r>
      <w:r>
        <w:rPr>
          <w:rFonts w:ascii="宋体" w:hAnsi="宋体"/>
          <w:sz w:val="24"/>
          <w:highlight w:val="white"/>
        </w:rPr>
        <w:t>”</w:t>
      </w:r>
      <w:r>
        <w:rPr>
          <w:rFonts w:hint="eastAsia" w:ascii="宋体" w:hAnsi="宋体"/>
          <w:sz w:val="24"/>
          <w:highlight w:val="white"/>
        </w:rPr>
        <w:t>是指购买服务的采购人（即</w:t>
      </w:r>
      <w:r>
        <w:rPr>
          <w:rFonts w:hint="eastAsia" w:ascii="宋体" w:hAnsi="宋体"/>
          <w:sz w:val="24"/>
        </w:rPr>
        <w:t>遂川县自来水公司</w:t>
      </w:r>
      <w:r>
        <w:rPr>
          <w:rFonts w:hint="eastAsia" w:ascii="宋体" w:hAnsi="宋体"/>
          <w:sz w:val="24"/>
          <w:highlight w:val="white"/>
        </w:rPr>
        <w:t>）。</w:t>
      </w:r>
    </w:p>
    <w:p>
      <w:pPr>
        <w:spacing w:line="440" w:lineRule="exact"/>
        <w:ind w:firstLine="480" w:firstLineChars="200"/>
        <w:rPr>
          <w:rFonts w:ascii="宋体" w:hAnsi="宋体"/>
          <w:sz w:val="24"/>
        </w:rPr>
      </w:pPr>
      <w:r>
        <w:rPr>
          <w:rFonts w:ascii="宋体" w:hAnsi="宋体"/>
          <w:sz w:val="24"/>
          <w:highlight w:val="white"/>
        </w:rPr>
        <w:t>1.5“</w:t>
      </w:r>
      <w:r>
        <w:rPr>
          <w:rFonts w:hint="eastAsia" w:ascii="宋体" w:hAnsi="宋体"/>
          <w:sz w:val="24"/>
          <w:highlight w:val="white"/>
        </w:rPr>
        <w:t>乙方</w:t>
      </w:r>
      <w:r>
        <w:rPr>
          <w:rFonts w:ascii="宋体" w:hAnsi="宋体"/>
          <w:sz w:val="24"/>
          <w:highlight w:val="white"/>
        </w:rPr>
        <w:t>”</w:t>
      </w:r>
      <w:r>
        <w:rPr>
          <w:rFonts w:hint="eastAsia" w:ascii="宋体" w:hAnsi="宋体"/>
          <w:sz w:val="24"/>
          <w:highlight w:val="white"/>
        </w:rPr>
        <w:t>是指根据合同规定提供服务的成交服务商（服务承包方）。</w:t>
      </w:r>
    </w:p>
    <w:p>
      <w:pPr>
        <w:spacing w:line="440" w:lineRule="exact"/>
        <w:ind w:firstLine="480" w:firstLineChars="200"/>
        <w:rPr>
          <w:rFonts w:ascii="宋体" w:hAnsi="宋体"/>
          <w:sz w:val="24"/>
        </w:rPr>
      </w:pPr>
      <w:r>
        <w:rPr>
          <w:rFonts w:ascii="宋体" w:hAnsi="宋体"/>
          <w:sz w:val="24"/>
          <w:highlight w:val="white"/>
        </w:rPr>
        <w:t>1.6“</w:t>
      </w:r>
      <w:r>
        <w:rPr>
          <w:rFonts w:hint="eastAsia" w:ascii="宋体" w:hAnsi="宋体"/>
          <w:sz w:val="24"/>
          <w:highlight w:val="white"/>
        </w:rPr>
        <w:t>现场</w:t>
      </w:r>
      <w:r>
        <w:rPr>
          <w:rFonts w:ascii="宋体" w:hAnsi="宋体"/>
          <w:sz w:val="24"/>
          <w:highlight w:val="white"/>
        </w:rPr>
        <w:t>”</w:t>
      </w:r>
      <w:r>
        <w:rPr>
          <w:rFonts w:hint="eastAsia" w:ascii="宋体" w:hAnsi="宋体"/>
          <w:sz w:val="24"/>
          <w:highlight w:val="white"/>
        </w:rPr>
        <w:t>系指合同项下服务将要进行运行的地点。</w:t>
      </w:r>
    </w:p>
    <w:p>
      <w:pPr>
        <w:spacing w:line="440" w:lineRule="exact"/>
        <w:ind w:firstLine="480" w:firstLineChars="200"/>
        <w:rPr>
          <w:rFonts w:ascii="宋体" w:hAnsi="宋体"/>
          <w:sz w:val="24"/>
        </w:rPr>
      </w:pPr>
      <w:r>
        <w:rPr>
          <w:rFonts w:ascii="宋体" w:hAnsi="宋体"/>
          <w:sz w:val="24"/>
          <w:highlight w:val="white"/>
        </w:rPr>
        <w:t>1.7“</w:t>
      </w:r>
      <w:r>
        <w:rPr>
          <w:rFonts w:hint="eastAsia" w:ascii="宋体" w:hAnsi="宋体"/>
          <w:sz w:val="24"/>
          <w:highlight w:val="white"/>
        </w:rPr>
        <w:t>验收</w:t>
      </w:r>
      <w:r>
        <w:rPr>
          <w:rFonts w:ascii="宋体" w:hAnsi="宋体"/>
          <w:sz w:val="24"/>
          <w:highlight w:val="white"/>
        </w:rPr>
        <w:t>”</w:t>
      </w:r>
      <w:r>
        <w:rPr>
          <w:rFonts w:hint="eastAsia" w:ascii="宋体" w:hAnsi="宋体"/>
          <w:sz w:val="24"/>
          <w:highlight w:val="white"/>
        </w:rPr>
        <w:t>系指合同双方依据规定的程序和条件确认合同项下的服务符合技术规范要求的活动。</w:t>
      </w:r>
    </w:p>
    <w:p>
      <w:pPr>
        <w:spacing w:line="440" w:lineRule="exact"/>
        <w:ind w:firstLine="482" w:firstLineChars="200"/>
        <w:rPr>
          <w:rFonts w:ascii="宋体" w:hAnsi="宋体"/>
          <w:b/>
          <w:sz w:val="24"/>
        </w:rPr>
      </w:pPr>
      <w:r>
        <w:rPr>
          <w:rFonts w:ascii="宋体" w:hAnsi="宋体"/>
          <w:b/>
          <w:sz w:val="24"/>
          <w:highlight w:val="white"/>
        </w:rPr>
        <w:t>2.</w:t>
      </w:r>
      <w:r>
        <w:rPr>
          <w:rFonts w:hint="eastAsia" w:ascii="宋体" w:hAnsi="宋体"/>
          <w:b/>
          <w:sz w:val="24"/>
          <w:highlight w:val="white"/>
        </w:rPr>
        <w:t>规范要求</w:t>
      </w:r>
    </w:p>
    <w:p>
      <w:pPr>
        <w:spacing w:line="440" w:lineRule="exact"/>
        <w:ind w:firstLine="480" w:firstLineChars="200"/>
        <w:rPr>
          <w:rFonts w:hint="eastAsia" w:ascii="宋体" w:hAnsi="宋体"/>
          <w:sz w:val="24"/>
        </w:rPr>
      </w:pPr>
      <w:r>
        <w:rPr>
          <w:rFonts w:hint="eastAsia" w:ascii="宋体" w:hAnsi="宋体"/>
          <w:sz w:val="24"/>
        </w:rPr>
        <w:t>2.1 提供相关服务的规范应与磋商文件规定的规范和规范附件（如果有的话）及其响应文件的服务要求偏离表（如果被买方接受的话）相一致。</w:t>
      </w:r>
    </w:p>
    <w:p>
      <w:pPr>
        <w:spacing w:line="440" w:lineRule="exact"/>
        <w:ind w:firstLine="480" w:firstLineChars="200"/>
        <w:rPr>
          <w:rFonts w:hint="eastAsia" w:ascii="宋体" w:hAnsi="宋体"/>
          <w:sz w:val="24"/>
        </w:rPr>
      </w:pPr>
      <w:r>
        <w:rPr>
          <w:rFonts w:hint="eastAsia" w:ascii="宋体" w:hAnsi="宋体"/>
          <w:sz w:val="24"/>
        </w:rPr>
        <w:t>2.2 若规范要求中无相应说明，则以国家有关部门最新颁布的相应标准及规范为准。</w:t>
      </w:r>
    </w:p>
    <w:p>
      <w:pPr>
        <w:spacing w:line="440" w:lineRule="exact"/>
        <w:ind w:firstLine="482" w:firstLineChars="200"/>
        <w:rPr>
          <w:rFonts w:hint="eastAsia" w:ascii="宋体" w:hAnsi="宋体"/>
          <w:b/>
          <w:sz w:val="24"/>
        </w:rPr>
      </w:pPr>
      <w:r>
        <w:rPr>
          <w:rFonts w:ascii="宋体" w:hAnsi="宋体"/>
          <w:b/>
          <w:sz w:val="24"/>
          <w:highlight w:val="white"/>
        </w:rPr>
        <w:t>3.</w:t>
      </w:r>
      <w:r>
        <w:rPr>
          <w:rFonts w:hint="eastAsia" w:ascii="宋体" w:hAnsi="宋体"/>
          <w:b/>
          <w:sz w:val="24"/>
        </w:rPr>
        <w:t>专利权</w:t>
      </w:r>
    </w:p>
    <w:p>
      <w:pPr>
        <w:spacing w:line="440" w:lineRule="exact"/>
        <w:ind w:firstLine="480" w:firstLineChars="200"/>
        <w:rPr>
          <w:rFonts w:ascii="宋体" w:hAnsi="宋体"/>
          <w:sz w:val="24"/>
        </w:rPr>
      </w:pPr>
      <w:r>
        <w:rPr>
          <w:rFonts w:hint="eastAsia" w:ascii="宋体" w:hAnsi="宋体"/>
          <w:sz w:val="24"/>
        </w:rPr>
        <w:t>3.1 供方应保护买方在使用供方提供的服务时不受第三方提出侵犯专利权、商标权、著作权或其它知识产权起诉的指控。如果任何第三方提出侵权指控，供方须与第三方交涉并承担可能发生的一切法律责任和费用。</w:t>
      </w:r>
    </w:p>
    <w:p>
      <w:pPr>
        <w:spacing w:line="440" w:lineRule="exact"/>
        <w:ind w:firstLine="482" w:firstLineChars="200"/>
        <w:rPr>
          <w:rFonts w:hint="eastAsia" w:ascii="宋体" w:hAnsi="宋体"/>
          <w:b/>
          <w:sz w:val="24"/>
        </w:rPr>
      </w:pPr>
      <w:r>
        <w:rPr>
          <w:rFonts w:ascii="宋体" w:hAnsi="宋体"/>
          <w:b/>
          <w:sz w:val="24"/>
          <w:highlight w:val="white"/>
        </w:rPr>
        <w:t>4</w:t>
      </w:r>
      <w:r>
        <w:rPr>
          <w:rFonts w:hint="eastAsia" w:ascii="宋体" w:hAnsi="宋体"/>
          <w:b/>
          <w:sz w:val="24"/>
          <w:highlight w:val="white"/>
        </w:rPr>
        <w:t>、</w:t>
      </w:r>
      <w:r>
        <w:rPr>
          <w:rFonts w:hint="eastAsia" w:ascii="宋体" w:hAnsi="宋体"/>
          <w:b/>
          <w:sz w:val="24"/>
        </w:rPr>
        <w:t>服务期限和服务地点</w:t>
      </w:r>
    </w:p>
    <w:p>
      <w:pPr>
        <w:spacing w:line="440" w:lineRule="exact"/>
        <w:ind w:firstLine="480" w:firstLineChars="200"/>
        <w:rPr>
          <w:rFonts w:ascii="宋体" w:hAnsi="宋体"/>
          <w:sz w:val="24"/>
        </w:rPr>
      </w:pPr>
      <w:r>
        <w:rPr>
          <w:rFonts w:hint="eastAsia" w:ascii="宋体" w:hAnsi="宋体"/>
          <w:sz w:val="24"/>
        </w:rPr>
        <w:t>4.1 服务期限和服务地点详见采购需求一览表。</w:t>
      </w:r>
    </w:p>
    <w:p>
      <w:pPr>
        <w:spacing w:line="440" w:lineRule="exact"/>
        <w:ind w:firstLine="482" w:firstLineChars="200"/>
        <w:rPr>
          <w:rFonts w:ascii="宋体" w:hAnsi="宋体"/>
          <w:b/>
          <w:sz w:val="24"/>
        </w:rPr>
      </w:pPr>
      <w:r>
        <w:rPr>
          <w:rFonts w:ascii="宋体" w:hAnsi="宋体"/>
          <w:b/>
          <w:sz w:val="24"/>
          <w:highlight w:val="white"/>
        </w:rPr>
        <w:t>5</w:t>
      </w:r>
      <w:r>
        <w:rPr>
          <w:rFonts w:hint="eastAsia" w:ascii="宋体" w:hAnsi="宋体"/>
          <w:b/>
          <w:sz w:val="24"/>
          <w:highlight w:val="white"/>
        </w:rPr>
        <w:t>、付款方式：</w:t>
      </w:r>
    </w:p>
    <w:p>
      <w:pPr>
        <w:spacing w:line="440" w:lineRule="exact"/>
        <w:ind w:firstLine="480" w:firstLineChars="200"/>
        <w:rPr>
          <w:rFonts w:hint="eastAsia" w:ascii="宋体" w:hAnsi="宋体"/>
          <w:sz w:val="24"/>
        </w:rPr>
      </w:pPr>
      <w:r>
        <w:rPr>
          <w:rFonts w:ascii="宋体" w:hAnsi="宋体"/>
          <w:sz w:val="24"/>
          <w:highlight w:val="white"/>
        </w:rPr>
        <w:t>5.1</w:t>
      </w:r>
      <w:r>
        <w:rPr>
          <w:rFonts w:hint="eastAsia" w:ascii="宋体" w:hAnsi="宋体"/>
          <w:sz w:val="24"/>
          <w:highlight w:val="white"/>
        </w:rPr>
        <w:t>合同以人民币付款。</w:t>
      </w:r>
    </w:p>
    <w:p>
      <w:pPr>
        <w:pStyle w:val="17"/>
        <w:spacing w:line="360" w:lineRule="auto"/>
        <w:ind w:firstLine="480" w:firstLineChars="200"/>
        <w:rPr>
          <w:rFonts w:hint="eastAsia" w:ascii="宋体" w:hAnsi="宋体"/>
          <w:sz w:val="24"/>
        </w:rPr>
      </w:pPr>
      <w:r>
        <w:rPr>
          <w:rFonts w:ascii="宋体" w:hAnsi="宋体"/>
          <w:sz w:val="24"/>
        </w:rPr>
        <w:t>5.</w:t>
      </w:r>
      <w:r>
        <w:rPr>
          <w:rFonts w:hint="eastAsia" w:ascii="宋体" w:hAnsi="宋体"/>
          <w:sz w:val="24"/>
        </w:rPr>
        <w:t>2本合同价款</w:t>
      </w:r>
      <w:r>
        <w:rPr>
          <w:rFonts w:hint="eastAsia" w:ascii="宋体" w:hAnsi="宋体" w:eastAsia="宋体" w:cs="宋体"/>
          <w:color w:val="0000FF"/>
          <w:spacing w:val="-4"/>
          <w:sz w:val="24"/>
          <w:highlight w:val="white"/>
          <w:lang w:val="en-US" w:eastAsia="zh-CN"/>
        </w:rPr>
        <w:t>以工程预算财政审定价为基数，按招标文件规定取费标准计算为</w:t>
      </w:r>
      <w:r>
        <w:rPr>
          <w:rFonts w:hint="eastAsia" w:ascii="宋体" w:hAnsi="宋体"/>
          <w:sz w:val="24"/>
        </w:rPr>
        <w:t>：</w:t>
      </w:r>
      <w:r>
        <w:rPr>
          <w:rFonts w:hint="eastAsia" w:ascii="宋体" w:hAnsi="宋体"/>
          <w:sz w:val="24"/>
          <w:u w:val="single"/>
        </w:rPr>
        <w:t xml:space="preserve">     </w:t>
      </w:r>
      <w:r>
        <w:rPr>
          <w:rFonts w:hint="eastAsia" w:ascii="宋体" w:hAnsi="宋体"/>
          <w:sz w:val="24"/>
        </w:rPr>
        <w:t>元</w:t>
      </w:r>
    </w:p>
    <w:p>
      <w:pPr>
        <w:pStyle w:val="17"/>
        <w:spacing w:line="360" w:lineRule="auto"/>
        <w:ind w:firstLine="480" w:firstLineChars="200"/>
        <w:rPr>
          <w:rFonts w:hint="eastAsia" w:ascii="宋体" w:hAnsi="宋体" w:cs="宋体"/>
          <w:color w:val="auto"/>
          <w:spacing w:val="-4"/>
          <w:sz w:val="24"/>
        </w:rPr>
      </w:pPr>
      <w:r>
        <w:rPr>
          <w:rFonts w:ascii="宋体" w:hAnsi="宋体"/>
          <w:sz w:val="24"/>
        </w:rPr>
        <w:t>5.</w:t>
      </w:r>
      <w:r>
        <w:rPr>
          <w:rFonts w:hint="eastAsia" w:ascii="宋体" w:hAnsi="宋体"/>
          <w:sz w:val="24"/>
        </w:rPr>
        <w:t>3合同价款支付方式：</w:t>
      </w:r>
      <w:r>
        <w:rPr>
          <w:rFonts w:hint="eastAsia" w:ascii="宋体" w:hAnsi="宋体" w:cs="宋体"/>
          <w:color w:val="auto"/>
          <w:spacing w:val="-4"/>
          <w:sz w:val="24"/>
          <w:highlight w:val="white"/>
          <w:lang w:val="en-US" w:eastAsia="zh-CN"/>
        </w:rPr>
        <w:t>项目图审合格后付至合同价的40%，预算财政评审通过后付至合同价的65%，竣工验收后付至合同价的85%，余款一年后付清。</w:t>
      </w:r>
    </w:p>
    <w:p>
      <w:pPr>
        <w:spacing w:line="440" w:lineRule="exact"/>
        <w:ind w:firstLine="480" w:firstLineChars="200"/>
        <w:rPr>
          <w:rFonts w:hint="eastAsia" w:ascii="宋体" w:hAnsi="宋体"/>
          <w:sz w:val="24"/>
        </w:rPr>
      </w:pPr>
      <w:r>
        <w:rPr>
          <w:rFonts w:hint="eastAsia" w:ascii="宋体" w:hAnsi="宋体"/>
          <w:sz w:val="24"/>
        </w:rPr>
        <w:t>5.4本合同服务单位指定的收款账户：</w:t>
      </w:r>
    </w:p>
    <w:p>
      <w:pPr>
        <w:spacing w:line="440" w:lineRule="exact"/>
        <w:ind w:firstLine="480" w:firstLineChars="200"/>
        <w:rPr>
          <w:rFonts w:hint="eastAsia" w:ascii="宋体" w:hAnsi="宋体"/>
          <w:sz w:val="24"/>
        </w:rPr>
      </w:pPr>
      <w:r>
        <w:rPr>
          <w:rFonts w:hint="eastAsia" w:ascii="宋体" w:hAnsi="宋体"/>
          <w:sz w:val="24"/>
        </w:rPr>
        <w:t>户名：_____________________</w:t>
      </w:r>
    </w:p>
    <w:p>
      <w:pPr>
        <w:spacing w:line="440" w:lineRule="exact"/>
        <w:ind w:firstLine="480" w:firstLineChars="200"/>
        <w:rPr>
          <w:rFonts w:hint="eastAsia" w:ascii="宋体" w:hAnsi="宋体"/>
          <w:sz w:val="24"/>
        </w:rPr>
      </w:pPr>
      <w:r>
        <w:rPr>
          <w:rFonts w:hint="eastAsia" w:ascii="宋体" w:hAnsi="宋体"/>
          <w:sz w:val="24"/>
        </w:rPr>
        <w:t>开户行：___________________</w:t>
      </w:r>
    </w:p>
    <w:p>
      <w:pPr>
        <w:spacing w:line="440" w:lineRule="exact"/>
        <w:ind w:firstLine="480" w:firstLineChars="200"/>
        <w:rPr>
          <w:rFonts w:hint="eastAsia" w:ascii="宋体" w:hAnsi="宋体"/>
          <w:sz w:val="24"/>
        </w:rPr>
      </w:pPr>
      <w:r>
        <w:rPr>
          <w:rFonts w:hint="eastAsia" w:ascii="宋体" w:hAnsi="宋体"/>
          <w:sz w:val="24"/>
        </w:rPr>
        <w:t>账号：_____________________</w:t>
      </w:r>
    </w:p>
    <w:p>
      <w:pPr>
        <w:spacing w:line="440" w:lineRule="exact"/>
        <w:ind w:firstLine="482" w:firstLineChars="200"/>
        <w:rPr>
          <w:rFonts w:ascii="宋体" w:hAnsi="宋体"/>
          <w:b/>
          <w:sz w:val="24"/>
          <w:highlight w:val="white"/>
        </w:rPr>
      </w:pPr>
      <w:r>
        <w:rPr>
          <w:rFonts w:hint="eastAsia" w:ascii="宋体" w:hAnsi="宋体"/>
          <w:b/>
          <w:sz w:val="24"/>
          <w:highlight w:val="white"/>
        </w:rPr>
        <w:t>6、相关资料</w:t>
      </w:r>
    </w:p>
    <w:p>
      <w:pPr>
        <w:spacing w:line="440" w:lineRule="exact"/>
        <w:ind w:firstLine="480" w:firstLineChars="200"/>
        <w:rPr>
          <w:rFonts w:hint="eastAsia" w:ascii="宋体" w:hAnsi="宋体"/>
          <w:sz w:val="24"/>
        </w:rPr>
      </w:pPr>
      <w:r>
        <w:rPr>
          <w:rFonts w:hint="eastAsia" w:ascii="宋体" w:hAnsi="宋体"/>
          <w:sz w:val="24"/>
        </w:rPr>
        <w:t>6.1 合同项下提供服务的相关技术资料按采购人要求提供。</w:t>
      </w:r>
    </w:p>
    <w:p>
      <w:pPr>
        <w:spacing w:line="440" w:lineRule="exact"/>
        <w:ind w:firstLine="482" w:firstLineChars="200"/>
        <w:rPr>
          <w:rFonts w:ascii="宋体" w:hAnsi="宋体" w:cs="仿宋"/>
          <w:b/>
          <w:bCs/>
          <w:sz w:val="24"/>
        </w:rPr>
      </w:pPr>
      <w:r>
        <w:rPr>
          <w:rFonts w:hint="eastAsia" w:ascii="宋体" w:hAnsi="宋体" w:cs="仿宋"/>
          <w:b/>
          <w:bCs/>
          <w:sz w:val="24"/>
        </w:rPr>
        <w:t>7</w:t>
      </w:r>
      <w:r>
        <w:rPr>
          <w:rFonts w:hint="eastAsia" w:ascii="宋体" w:hAnsi="宋体" w:cs="仿宋"/>
          <w:bCs/>
          <w:sz w:val="24"/>
        </w:rPr>
        <w:t>、</w:t>
      </w:r>
      <w:r>
        <w:rPr>
          <w:rFonts w:hint="eastAsia" w:ascii="宋体" w:hAnsi="宋体" w:cs="仿宋"/>
          <w:b/>
          <w:bCs/>
          <w:sz w:val="24"/>
        </w:rPr>
        <w:t>质量保证期</w:t>
      </w:r>
    </w:p>
    <w:p>
      <w:pPr>
        <w:spacing w:line="440" w:lineRule="exact"/>
        <w:ind w:firstLine="480" w:firstLineChars="200"/>
        <w:rPr>
          <w:rFonts w:hint="eastAsia" w:ascii="宋体" w:hAnsi="宋体" w:cs="仿宋"/>
          <w:bCs/>
          <w:sz w:val="24"/>
        </w:rPr>
      </w:pPr>
      <w:r>
        <w:rPr>
          <w:rFonts w:hint="eastAsia" w:ascii="宋体" w:hAnsi="宋体" w:cs="仿宋"/>
          <w:bCs/>
          <w:sz w:val="24"/>
        </w:rPr>
        <w:t>7.1 服务成果的质量保证期按招标文件第四章中“商务条款”中的规定。如供应商承诺的质保期优于招标文件规定的，按优于的执行。</w:t>
      </w:r>
    </w:p>
    <w:p>
      <w:pPr>
        <w:spacing w:line="440" w:lineRule="exact"/>
        <w:ind w:firstLine="482" w:firstLineChars="200"/>
        <w:rPr>
          <w:rFonts w:hint="eastAsia" w:ascii="宋体" w:hAnsi="宋体"/>
          <w:b/>
          <w:sz w:val="24"/>
        </w:rPr>
      </w:pPr>
      <w:r>
        <w:rPr>
          <w:rFonts w:hint="eastAsia" w:ascii="宋体" w:hAnsi="宋体"/>
          <w:b/>
          <w:sz w:val="24"/>
          <w:highlight w:val="white"/>
        </w:rPr>
        <w:t>8</w:t>
      </w:r>
      <w:r>
        <w:rPr>
          <w:rFonts w:ascii="宋体" w:hAnsi="宋体"/>
          <w:b/>
          <w:sz w:val="24"/>
          <w:highlight w:val="white"/>
        </w:rPr>
        <w:t>.</w:t>
      </w:r>
      <w:r>
        <w:rPr>
          <w:rFonts w:hint="eastAsia"/>
        </w:rPr>
        <w:t xml:space="preserve"> </w:t>
      </w:r>
      <w:r>
        <w:rPr>
          <w:rFonts w:hint="eastAsia" w:ascii="宋体" w:hAnsi="宋体"/>
          <w:b/>
          <w:sz w:val="24"/>
        </w:rPr>
        <w:t>延期提供服务</w:t>
      </w:r>
    </w:p>
    <w:p>
      <w:pPr>
        <w:spacing w:line="440" w:lineRule="exact"/>
        <w:ind w:firstLine="480" w:firstLineChars="200"/>
        <w:rPr>
          <w:rFonts w:hint="eastAsia" w:ascii="宋体" w:hAnsi="宋体"/>
          <w:sz w:val="24"/>
        </w:rPr>
      </w:pPr>
      <w:r>
        <w:rPr>
          <w:rFonts w:hint="eastAsia" w:ascii="宋体" w:hAnsi="宋体"/>
          <w:sz w:val="24"/>
        </w:rPr>
        <w:t>8.1 乙方应按照“采购需求一览表”中甲方规定的时间表提供服务。</w:t>
      </w:r>
    </w:p>
    <w:p>
      <w:pPr>
        <w:spacing w:line="440" w:lineRule="exact"/>
        <w:ind w:firstLine="480" w:firstLineChars="200"/>
        <w:rPr>
          <w:rFonts w:hint="eastAsia" w:ascii="宋体" w:hAnsi="宋体"/>
          <w:sz w:val="24"/>
        </w:rPr>
      </w:pPr>
      <w:r>
        <w:rPr>
          <w:rFonts w:hint="eastAsia" w:ascii="宋体" w:hAnsi="宋体"/>
          <w:sz w:val="24"/>
        </w:rPr>
        <w:t>8.2 在履行合同过程中，如果乙方遇到不能按时提供服务的情况，应及时以书面形式将不能按时提供服务的理由、延误时间通知甲方。甲方在收到乙方通知后，应进行分析，如果同意，可通过修改合同，酌情延长时间。</w:t>
      </w:r>
    </w:p>
    <w:p>
      <w:pPr>
        <w:spacing w:line="440" w:lineRule="exact"/>
        <w:ind w:firstLine="480" w:firstLineChars="200"/>
        <w:rPr>
          <w:rFonts w:hint="eastAsia" w:ascii="宋体" w:hAnsi="宋体"/>
          <w:sz w:val="24"/>
        </w:rPr>
      </w:pPr>
      <w:r>
        <w:rPr>
          <w:rFonts w:hint="eastAsia" w:ascii="宋体" w:hAnsi="宋体"/>
          <w:sz w:val="24"/>
        </w:rPr>
        <w:t>8.3 如果乙方毫无理由地拖延提供服务，将受到以下制裁：没收履约保证金，加收违约损失赔偿和/或终止合同。</w:t>
      </w:r>
    </w:p>
    <w:p>
      <w:pPr>
        <w:spacing w:line="440" w:lineRule="exact"/>
        <w:ind w:firstLine="482" w:firstLineChars="200"/>
        <w:rPr>
          <w:rFonts w:ascii="宋体" w:hAnsi="宋体"/>
          <w:b/>
          <w:sz w:val="24"/>
        </w:rPr>
      </w:pPr>
      <w:r>
        <w:rPr>
          <w:rFonts w:hint="eastAsia" w:ascii="宋体" w:hAnsi="宋体"/>
          <w:b/>
          <w:sz w:val="24"/>
        </w:rPr>
        <w:t>9.</w:t>
      </w:r>
      <w:r>
        <w:rPr>
          <w:rFonts w:hint="eastAsia" w:ascii="宋体" w:hAnsi="宋体"/>
          <w:b/>
          <w:sz w:val="24"/>
          <w:highlight w:val="white"/>
        </w:rPr>
        <w:t>不可抗力</w:t>
      </w:r>
    </w:p>
    <w:p>
      <w:pPr>
        <w:spacing w:line="440" w:lineRule="exact"/>
        <w:ind w:firstLine="480" w:firstLineChars="200"/>
        <w:rPr>
          <w:rFonts w:ascii="宋体" w:hAnsi="宋体"/>
          <w:sz w:val="24"/>
        </w:rPr>
      </w:pPr>
      <w:r>
        <w:rPr>
          <w:rFonts w:hint="eastAsia" w:ascii="宋体" w:hAnsi="宋体"/>
          <w:sz w:val="24"/>
          <w:highlight w:val="white"/>
        </w:rPr>
        <w:t>9</w:t>
      </w:r>
      <w:r>
        <w:rPr>
          <w:rFonts w:ascii="宋体" w:hAnsi="宋体"/>
          <w:sz w:val="24"/>
          <w:highlight w:val="white"/>
        </w:rPr>
        <w:t>.1</w:t>
      </w:r>
      <w:r>
        <w:rPr>
          <w:rFonts w:hint="eastAsia" w:ascii="宋体" w:hAnsi="宋体"/>
          <w:sz w:val="24"/>
          <w:highlight w:val="white"/>
        </w:rPr>
        <w:t>如果双方中任何一方由于战争、严重火灾、水灾、台风和地震以及其它经双方同意属于不可抗力的事故，致使合同履行受阻时，履行合同的期限应予延长，延长的期限应相当于事故所影响的时间。</w:t>
      </w:r>
    </w:p>
    <w:p>
      <w:pPr>
        <w:spacing w:line="440" w:lineRule="exact"/>
        <w:ind w:firstLine="480" w:firstLineChars="200"/>
        <w:rPr>
          <w:rFonts w:ascii="宋体" w:hAnsi="宋体"/>
          <w:sz w:val="24"/>
        </w:rPr>
      </w:pPr>
      <w:r>
        <w:rPr>
          <w:rFonts w:hint="eastAsia" w:ascii="宋体" w:hAnsi="宋体"/>
          <w:sz w:val="24"/>
          <w:highlight w:val="white"/>
        </w:rPr>
        <w:t>9</w:t>
      </w:r>
      <w:r>
        <w:rPr>
          <w:rFonts w:ascii="宋体" w:hAnsi="宋体"/>
          <w:sz w:val="24"/>
          <w:highlight w:val="white"/>
        </w:rPr>
        <w:t>.2</w:t>
      </w:r>
      <w:r>
        <w:rPr>
          <w:rFonts w:hint="eastAsia" w:ascii="宋体" w:hAnsi="宋体"/>
          <w:sz w:val="24"/>
          <w:highlight w:val="white"/>
        </w:rPr>
        <w:t>受事故影响的一方应在不可抗力的事故发生后尽快以书面形式通知另一方，并在事故发生后</w:t>
      </w:r>
      <w:r>
        <w:rPr>
          <w:rFonts w:ascii="宋体" w:hAnsi="宋体"/>
          <w:sz w:val="24"/>
          <w:highlight w:val="white"/>
        </w:rPr>
        <w:t>14</w:t>
      </w:r>
      <w:r>
        <w:rPr>
          <w:rFonts w:hint="eastAsia" w:ascii="宋体" w:hAnsi="宋体"/>
          <w:sz w:val="24"/>
          <w:highlight w:val="white"/>
        </w:rPr>
        <w:t>天内，将有关权威部门出具的证明文件寄给或送给另一方。如果不可抗力影响时间持延续</w:t>
      </w:r>
      <w:r>
        <w:rPr>
          <w:rFonts w:ascii="宋体" w:hAnsi="宋体"/>
          <w:sz w:val="24"/>
          <w:highlight w:val="white"/>
        </w:rPr>
        <w:t xml:space="preserve"> 120</w:t>
      </w:r>
      <w:r>
        <w:rPr>
          <w:rFonts w:hint="eastAsia" w:ascii="宋体" w:hAnsi="宋体"/>
          <w:sz w:val="24"/>
          <w:highlight w:val="white"/>
        </w:rPr>
        <w:t>天以上，双方应通过友好协商在合理的时间内达成进一步履行合同的协议。</w:t>
      </w:r>
    </w:p>
    <w:p>
      <w:pPr>
        <w:spacing w:line="440" w:lineRule="exact"/>
        <w:ind w:firstLine="482" w:firstLineChars="200"/>
        <w:rPr>
          <w:rFonts w:ascii="宋体" w:hAnsi="宋体"/>
          <w:b/>
          <w:sz w:val="24"/>
        </w:rPr>
      </w:pPr>
      <w:r>
        <w:rPr>
          <w:rFonts w:hint="eastAsia" w:ascii="宋体" w:hAnsi="宋体"/>
          <w:b/>
          <w:sz w:val="24"/>
          <w:highlight w:val="white"/>
        </w:rPr>
        <w:t>10</w:t>
      </w:r>
      <w:r>
        <w:rPr>
          <w:rFonts w:ascii="宋体" w:hAnsi="宋体"/>
          <w:b/>
          <w:sz w:val="24"/>
          <w:highlight w:val="white"/>
        </w:rPr>
        <w:t>.</w:t>
      </w:r>
      <w:r>
        <w:rPr>
          <w:rFonts w:hint="eastAsia" w:ascii="宋体" w:hAnsi="宋体"/>
          <w:b/>
          <w:sz w:val="24"/>
          <w:highlight w:val="white"/>
        </w:rPr>
        <w:t>税费</w:t>
      </w:r>
    </w:p>
    <w:p>
      <w:pPr>
        <w:spacing w:line="440" w:lineRule="exact"/>
        <w:ind w:firstLine="480" w:firstLineChars="200"/>
        <w:rPr>
          <w:rFonts w:ascii="宋体" w:hAnsi="宋体"/>
          <w:sz w:val="24"/>
        </w:rPr>
      </w:pPr>
      <w:r>
        <w:rPr>
          <w:rFonts w:hint="eastAsia" w:ascii="宋体" w:hAnsi="宋体"/>
          <w:sz w:val="24"/>
          <w:highlight w:val="white"/>
        </w:rPr>
        <w:t>10</w:t>
      </w:r>
      <w:r>
        <w:rPr>
          <w:rFonts w:ascii="宋体" w:hAnsi="宋体"/>
          <w:sz w:val="24"/>
          <w:highlight w:val="white"/>
        </w:rPr>
        <w:t>.1</w:t>
      </w:r>
      <w:r>
        <w:rPr>
          <w:rFonts w:hint="eastAsia" w:ascii="宋体" w:hAnsi="宋体"/>
          <w:sz w:val="24"/>
          <w:highlight w:val="white"/>
        </w:rPr>
        <w:t>根据国家现行税法对甲方征收的与本合同有关的一切税费均由甲方负担。</w:t>
      </w:r>
    </w:p>
    <w:p>
      <w:pPr>
        <w:spacing w:line="440" w:lineRule="exact"/>
        <w:ind w:firstLine="480" w:firstLineChars="200"/>
        <w:rPr>
          <w:rFonts w:ascii="宋体" w:hAnsi="宋体"/>
          <w:sz w:val="24"/>
        </w:rPr>
      </w:pPr>
      <w:r>
        <w:rPr>
          <w:rFonts w:hint="eastAsia" w:ascii="宋体" w:hAnsi="宋体"/>
          <w:sz w:val="24"/>
          <w:highlight w:val="white"/>
        </w:rPr>
        <w:t>10</w:t>
      </w:r>
      <w:r>
        <w:rPr>
          <w:rFonts w:ascii="宋体" w:hAnsi="宋体"/>
          <w:sz w:val="24"/>
          <w:highlight w:val="white"/>
        </w:rPr>
        <w:t>.2</w:t>
      </w:r>
      <w:r>
        <w:rPr>
          <w:rFonts w:hint="eastAsia" w:ascii="宋体" w:hAnsi="宋体"/>
          <w:sz w:val="24"/>
          <w:highlight w:val="white"/>
        </w:rPr>
        <w:t>根据国家现行税法对乙方征收的与本合同有关的一切税费均由乙方负担。</w:t>
      </w:r>
    </w:p>
    <w:p>
      <w:pPr>
        <w:spacing w:line="440" w:lineRule="exact"/>
        <w:ind w:firstLine="480" w:firstLineChars="200"/>
        <w:rPr>
          <w:rFonts w:ascii="宋体" w:hAnsi="宋体"/>
          <w:sz w:val="24"/>
        </w:rPr>
      </w:pPr>
      <w:r>
        <w:rPr>
          <w:rFonts w:hint="eastAsia" w:ascii="宋体" w:hAnsi="宋体"/>
          <w:sz w:val="24"/>
          <w:highlight w:val="white"/>
        </w:rPr>
        <w:t>10</w:t>
      </w:r>
      <w:r>
        <w:rPr>
          <w:rFonts w:ascii="宋体" w:hAnsi="宋体"/>
          <w:sz w:val="24"/>
          <w:highlight w:val="white"/>
        </w:rPr>
        <w:t>.3</w:t>
      </w:r>
      <w:r>
        <w:rPr>
          <w:rFonts w:hint="eastAsia" w:ascii="宋体" w:hAnsi="宋体"/>
          <w:sz w:val="24"/>
          <w:highlight w:val="white"/>
        </w:rPr>
        <w:t>在中国境外发生的与本合同执行有关的一切税费均由乙方负担。</w:t>
      </w:r>
    </w:p>
    <w:p>
      <w:pPr>
        <w:spacing w:line="440" w:lineRule="exact"/>
        <w:ind w:firstLine="482" w:firstLineChars="200"/>
        <w:rPr>
          <w:rFonts w:ascii="宋体" w:hAnsi="宋体"/>
          <w:b/>
          <w:sz w:val="24"/>
        </w:rPr>
      </w:pPr>
      <w:r>
        <w:rPr>
          <w:rFonts w:hint="eastAsia" w:ascii="宋体" w:hAnsi="宋体"/>
          <w:b/>
          <w:sz w:val="24"/>
          <w:highlight w:val="white"/>
        </w:rPr>
        <w:t>11</w:t>
      </w:r>
      <w:r>
        <w:rPr>
          <w:rFonts w:ascii="宋体" w:hAnsi="宋体"/>
          <w:b/>
          <w:sz w:val="24"/>
          <w:highlight w:val="white"/>
        </w:rPr>
        <w:t>.</w:t>
      </w:r>
      <w:r>
        <w:rPr>
          <w:rFonts w:hint="eastAsia" w:ascii="宋体" w:hAnsi="宋体"/>
          <w:b/>
          <w:sz w:val="24"/>
          <w:highlight w:val="white"/>
        </w:rPr>
        <w:t>履约保证金</w:t>
      </w:r>
    </w:p>
    <w:p>
      <w:pPr>
        <w:spacing w:line="440" w:lineRule="exact"/>
        <w:ind w:firstLine="480" w:firstLineChars="200"/>
        <w:rPr>
          <w:rFonts w:ascii="宋体" w:hAnsi="宋体"/>
          <w:sz w:val="24"/>
        </w:rPr>
      </w:pPr>
      <w:r>
        <w:rPr>
          <w:rFonts w:hint="eastAsia" w:ascii="宋体" w:hAnsi="宋体"/>
          <w:sz w:val="24"/>
          <w:highlight w:val="white"/>
        </w:rPr>
        <w:t>11</w:t>
      </w:r>
      <w:r>
        <w:rPr>
          <w:rFonts w:ascii="宋体" w:hAnsi="宋体"/>
          <w:sz w:val="24"/>
          <w:highlight w:val="white"/>
        </w:rPr>
        <w:t>.1</w:t>
      </w:r>
      <w:r>
        <w:rPr>
          <w:rFonts w:hint="eastAsia" w:ascii="宋体" w:hAnsi="宋体"/>
          <w:sz w:val="24"/>
          <w:highlight w:val="white"/>
        </w:rPr>
        <w:t>甲、乙双方应在合同签定前协商好履约保证金缴纳方式；</w:t>
      </w:r>
    </w:p>
    <w:p>
      <w:pPr>
        <w:spacing w:line="440" w:lineRule="exact"/>
        <w:ind w:firstLine="480" w:firstLineChars="200"/>
        <w:rPr>
          <w:rFonts w:ascii="宋体" w:hAnsi="宋体"/>
          <w:sz w:val="24"/>
        </w:rPr>
      </w:pPr>
      <w:r>
        <w:rPr>
          <w:rFonts w:hint="eastAsia" w:ascii="宋体" w:hAnsi="宋体"/>
          <w:sz w:val="24"/>
          <w:highlight w:val="white"/>
        </w:rPr>
        <w:t>11</w:t>
      </w:r>
      <w:r>
        <w:rPr>
          <w:rFonts w:ascii="宋体" w:hAnsi="宋体"/>
          <w:sz w:val="24"/>
          <w:highlight w:val="white"/>
        </w:rPr>
        <w:t>.2</w:t>
      </w:r>
      <w:r>
        <w:rPr>
          <w:rFonts w:hint="eastAsia" w:ascii="宋体" w:hAnsi="宋体"/>
          <w:sz w:val="24"/>
          <w:highlight w:val="white"/>
        </w:rPr>
        <w:t>履约保证金用于补偿因乙方不能完成其合同义务而蒙受的损失。</w:t>
      </w:r>
    </w:p>
    <w:p>
      <w:pPr>
        <w:spacing w:line="440" w:lineRule="exact"/>
        <w:ind w:firstLine="480" w:firstLineChars="200"/>
        <w:rPr>
          <w:rFonts w:ascii="宋体" w:hAnsi="宋体"/>
          <w:sz w:val="24"/>
        </w:rPr>
      </w:pPr>
      <w:r>
        <w:rPr>
          <w:rFonts w:hint="eastAsia" w:ascii="宋体" w:hAnsi="宋体"/>
          <w:sz w:val="24"/>
          <w:highlight w:val="white"/>
        </w:rPr>
        <w:t>11</w:t>
      </w:r>
      <w:r>
        <w:rPr>
          <w:rFonts w:ascii="宋体" w:hAnsi="宋体"/>
          <w:sz w:val="24"/>
          <w:highlight w:val="white"/>
        </w:rPr>
        <w:t>.3</w:t>
      </w:r>
      <w:r>
        <w:rPr>
          <w:rFonts w:hint="eastAsia" w:ascii="宋体" w:hAnsi="宋体"/>
          <w:sz w:val="24"/>
          <w:highlight w:val="white"/>
        </w:rPr>
        <w:t>履约保证金在服务验收合格后七个工作日内无息退还。。</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2</w:t>
      </w:r>
      <w:r>
        <w:rPr>
          <w:rFonts w:ascii="宋体" w:hAnsi="宋体"/>
          <w:b/>
          <w:sz w:val="24"/>
          <w:highlight w:val="white"/>
        </w:rPr>
        <w:t>.</w:t>
      </w:r>
      <w:r>
        <w:rPr>
          <w:rFonts w:hint="eastAsia" w:ascii="宋体" w:hAnsi="宋体"/>
          <w:b/>
          <w:sz w:val="24"/>
          <w:highlight w:val="white"/>
        </w:rPr>
        <w:t>仲裁</w:t>
      </w:r>
    </w:p>
    <w:p>
      <w:pPr>
        <w:spacing w:line="440" w:lineRule="exact"/>
        <w:ind w:firstLine="482" w:firstLineChars="200"/>
        <w:rPr>
          <w:rFonts w:ascii="宋体" w:hAnsi="宋体"/>
          <w:sz w:val="24"/>
        </w:rPr>
      </w:pPr>
      <w:r>
        <w:rPr>
          <w:rFonts w:ascii="宋体" w:hAnsi="宋体"/>
          <w:b/>
          <w:sz w:val="24"/>
          <w:highlight w:val="white"/>
        </w:rPr>
        <w:t>1</w:t>
      </w:r>
      <w:r>
        <w:rPr>
          <w:rFonts w:hint="eastAsia" w:ascii="宋体" w:hAnsi="宋体"/>
          <w:sz w:val="24"/>
          <w:highlight w:val="white"/>
        </w:rPr>
        <w:t>2</w:t>
      </w:r>
      <w:r>
        <w:rPr>
          <w:rFonts w:ascii="宋体" w:hAnsi="宋体"/>
          <w:sz w:val="24"/>
          <w:highlight w:val="white"/>
        </w:rPr>
        <w:t>.1</w:t>
      </w:r>
      <w:r>
        <w:rPr>
          <w:rFonts w:hint="eastAsia" w:ascii="宋体" w:hAnsi="宋体"/>
          <w:sz w:val="24"/>
          <w:highlight w:val="white"/>
        </w:rPr>
        <w:t>甲乙双方应通过友好协商，解决在执行本合同中所发生的或与本合同有关的一切争端，如果协商仍得不到解决，任何一方均可按《中华人民共和国合同法》规定提交调解和仲裁。</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2</w:t>
      </w:r>
      <w:r>
        <w:rPr>
          <w:rFonts w:ascii="宋体" w:hAnsi="宋体"/>
          <w:sz w:val="24"/>
          <w:highlight w:val="white"/>
        </w:rPr>
        <w:t>.2</w:t>
      </w:r>
      <w:r>
        <w:rPr>
          <w:rFonts w:hint="eastAsia" w:ascii="宋体" w:hAnsi="宋体"/>
          <w:sz w:val="24"/>
          <w:highlight w:val="white"/>
        </w:rPr>
        <w:t>仲裁裁决应为终局裁决，对双方均具有约束力。</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2</w:t>
      </w:r>
      <w:r>
        <w:rPr>
          <w:rFonts w:ascii="宋体" w:hAnsi="宋体"/>
          <w:sz w:val="24"/>
          <w:highlight w:val="white"/>
        </w:rPr>
        <w:t>.3</w:t>
      </w:r>
      <w:r>
        <w:rPr>
          <w:rFonts w:hint="eastAsia" w:ascii="宋体" w:hAnsi="宋体"/>
          <w:sz w:val="24"/>
          <w:highlight w:val="white"/>
        </w:rPr>
        <w:t>仲裁费除仲裁机构另有裁决外应由败诉方负担。</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2</w:t>
      </w:r>
      <w:r>
        <w:rPr>
          <w:rFonts w:ascii="宋体" w:hAnsi="宋体"/>
          <w:sz w:val="24"/>
          <w:highlight w:val="white"/>
        </w:rPr>
        <w:t>.4</w:t>
      </w:r>
      <w:r>
        <w:rPr>
          <w:rFonts w:hint="eastAsia" w:ascii="宋体" w:hAnsi="宋体"/>
          <w:sz w:val="24"/>
          <w:highlight w:val="white"/>
        </w:rPr>
        <w:t>仲裁机构为合同履行地经济仲裁机构。</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2</w:t>
      </w:r>
      <w:r>
        <w:rPr>
          <w:rFonts w:ascii="宋体" w:hAnsi="宋体"/>
          <w:sz w:val="24"/>
          <w:highlight w:val="white"/>
        </w:rPr>
        <w:t>.5</w:t>
      </w:r>
      <w:r>
        <w:rPr>
          <w:rFonts w:hint="eastAsia" w:ascii="宋体" w:hAnsi="宋体"/>
          <w:sz w:val="24"/>
          <w:highlight w:val="white"/>
        </w:rPr>
        <w:t>在仲裁期间，除正在进行仲裁的部分外，本合同其它部分应继续执行。</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3</w:t>
      </w:r>
      <w:r>
        <w:rPr>
          <w:rFonts w:ascii="宋体" w:hAnsi="宋体"/>
          <w:b/>
          <w:sz w:val="24"/>
          <w:highlight w:val="white"/>
        </w:rPr>
        <w:t>.</w:t>
      </w:r>
      <w:r>
        <w:rPr>
          <w:rFonts w:hint="eastAsia" w:ascii="宋体" w:hAnsi="宋体"/>
          <w:b/>
          <w:sz w:val="24"/>
          <w:highlight w:val="white"/>
        </w:rPr>
        <w:t>违约终止合同</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3</w:t>
      </w:r>
      <w:r>
        <w:rPr>
          <w:rFonts w:ascii="宋体" w:hAnsi="宋体"/>
          <w:sz w:val="24"/>
          <w:highlight w:val="white"/>
        </w:rPr>
        <w:t>.1</w:t>
      </w:r>
      <w:r>
        <w:rPr>
          <w:rFonts w:hint="eastAsia" w:ascii="宋体" w:hAnsi="宋体"/>
          <w:sz w:val="24"/>
          <w:highlight w:val="white"/>
        </w:rPr>
        <w:t>甲方在乙方违约的情况下：</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3</w:t>
      </w:r>
      <w:r>
        <w:rPr>
          <w:rFonts w:ascii="宋体" w:hAnsi="宋体"/>
          <w:sz w:val="24"/>
          <w:highlight w:val="white"/>
        </w:rPr>
        <w:t>.1.1</w:t>
      </w:r>
      <w:r>
        <w:rPr>
          <w:rFonts w:hint="eastAsia" w:ascii="宋体" w:hAnsi="宋体"/>
          <w:sz w:val="24"/>
          <w:highlight w:val="white"/>
        </w:rPr>
        <w:t>乙方未能在合同规定的期限或甲方同意延长的期限内提供全部或部分服务；</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3</w:t>
      </w:r>
      <w:r>
        <w:rPr>
          <w:rFonts w:ascii="宋体" w:hAnsi="宋体"/>
          <w:sz w:val="24"/>
          <w:highlight w:val="white"/>
        </w:rPr>
        <w:t>.1.2</w:t>
      </w:r>
      <w:r>
        <w:rPr>
          <w:rFonts w:hint="eastAsia" w:ascii="宋体" w:hAnsi="宋体"/>
          <w:sz w:val="24"/>
          <w:highlight w:val="white"/>
        </w:rPr>
        <w:t>如果乙方未能履行合同规定的其它义务，乙方在收到甲方发出的违约通知后</w:t>
      </w:r>
      <w:r>
        <w:rPr>
          <w:rFonts w:ascii="宋体" w:hAnsi="宋体"/>
          <w:sz w:val="24"/>
          <w:highlight w:val="white"/>
        </w:rPr>
        <w:t xml:space="preserve"> 30</w:t>
      </w:r>
      <w:r>
        <w:rPr>
          <w:rFonts w:hint="eastAsia" w:ascii="宋体" w:hAnsi="宋体"/>
          <w:sz w:val="24"/>
          <w:highlight w:val="white"/>
        </w:rPr>
        <w:t>天内，或经甲方书面认可延长的时间内未能纠正其过失。甲方可向乙方发出书面通知，终止部分或全部合同。在这种情况下，并不影响甲方向乙方提出的索赔。</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3</w:t>
      </w:r>
      <w:r>
        <w:rPr>
          <w:rFonts w:ascii="宋体" w:hAnsi="宋体"/>
          <w:sz w:val="24"/>
          <w:highlight w:val="white"/>
        </w:rPr>
        <w:t>.2</w:t>
      </w:r>
      <w:r>
        <w:rPr>
          <w:rFonts w:hint="eastAsia" w:ascii="宋体" w:hAnsi="宋体"/>
          <w:sz w:val="24"/>
          <w:highlight w:val="white"/>
        </w:rPr>
        <w:t>在甲方根据上述第</w:t>
      </w:r>
      <w:r>
        <w:rPr>
          <w:rFonts w:ascii="宋体" w:hAnsi="宋体"/>
          <w:sz w:val="24"/>
          <w:highlight w:val="white"/>
        </w:rPr>
        <w:t>11.1</w:t>
      </w:r>
      <w:r>
        <w:rPr>
          <w:rFonts w:hint="eastAsia" w:ascii="宋体" w:hAnsi="宋体"/>
          <w:sz w:val="24"/>
          <w:highlight w:val="white"/>
        </w:rPr>
        <w:t>条规定，终止了全部或部分合同，甲方可以依其认为适当的条件和方法完善服务工作内容，乙方应对完善服务工作内容所超出的费用负责。而且乙方还应继续执行合同中未终止的部分。</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4</w:t>
      </w:r>
      <w:r>
        <w:rPr>
          <w:rFonts w:ascii="宋体" w:hAnsi="宋体"/>
          <w:b/>
          <w:sz w:val="24"/>
          <w:highlight w:val="white"/>
        </w:rPr>
        <w:t>.</w:t>
      </w:r>
      <w:r>
        <w:rPr>
          <w:rFonts w:hint="eastAsia" w:ascii="宋体" w:hAnsi="宋体"/>
          <w:b/>
          <w:sz w:val="24"/>
          <w:highlight w:val="white"/>
        </w:rPr>
        <w:t>违约责任</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4</w:t>
      </w:r>
      <w:r>
        <w:rPr>
          <w:rFonts w:ascii="宋体" w:hAnsi="宋体"/>
          <w:sz w:val="24"/>
          <w:highlight w:val="white"/>
        </w:rPr>
        <w:t>.1</w:t>
      </w:r>
      <w:r>
        <w:rPr>
          <w:rFonts w:hint="eastAsia" w:ascii="宋体" w:hAnsi="宋体"/>
          <w:sz w:val="24"/>
          <w:highlight w:val="white"/>
        </w:rPr>
        <w:t>合同有效期内，任何一方均不得无故解除本合同，否则责任方承担违约责任，并向对方支付相当于本合同服务费总额的</w:t>
      </w:r>
      <w:r>
        <w:rPr>
          <w:rFonts w:ascii="宋体" w:hAnsi="宋体"/>
          <w:sz w:val="24"/>
          <w:highlight w:val="white"/>
        </w:rPr>
        <w:t>10%</w:t>
      </w:r>
      <w:r>
        <w:rPr>
          <w:rFonts w:hint="eastAsia" w:ascii="宋体" w:hAnsi="宋体"/>
          <w:sz w:val="24"/>
          <w:highlight w:val="white"/>
        </w:rPr>
        <w:t>的款项作为违约金。任何一方因故解除本合同，需提前一个月通知对方，否则视其违约，并承担违约责任。</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4</w:t>
      </w:r>
      <w:r>
        <w:rPr>
          <w:rFonts w:ascii="宋体" w:hAnsi="宋体"/>
          <w:sz w:val="24"/>
          <w:highlight w:val="white"/>
        </w:rPr>
        <w:t>.2</w:t>
      </w:r>
      <w:r>
        <w:rPr>
          <w:rFonts w:hint="eastAsia" w:ascii="宋体" w:hAnsi="宋体"/>
          <w:sz w:val="24"/>
          <w:highlight w:val="white"/>
        </w:rPr>
        <w:t>乙方应严格执行各项服务标准，确保工作质量。如有质量问题，甲方有权按有关处罚规定进行经济处罚。</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5</w:t>
      </w:r>
      <w:r>
        <w:rPr>
          <w:rFonts w:ascii="宋体" w:hAnsi="宋体"/>
          <w:b/>
          <w:sz w:val="24"/>
          <w:highlight w:val="white"/>
        </w:rPr>
        <w:t>.</w:t>
      </w:r>
      <w:r>
        <w:rPr>
          <w:rFonts w:hint="eastAsia" w:ascii="宋体" w:hAnsi="宋体"/>
          <w:b/>
          <w:sz w:val="24"/>
          <w:highlight w:val="white"/>
        </w:rPr>
        <w:t>破产终止合同</w:t>
      </w:r>
    </w:p>
    <w:p>
      <w:pPr>
        <w:spacing w:line="440" w:lineRule="exact"/>
        <w:ind w:firstLine="480" w:firstLineChars="200"/>
        <w:rPr>
          <w:rFonts w:ascii="宋体" w:hAnsi="宋体"/>
          <w:sz w:val="24"/>
        </w:rPr>
      </w:pPr>
      <w:r>
        <w:rPr>
          <w:rFonts w:hint="eastAsia" w:ascii="宋体" w:hAnsi="宋体"/>
          <w:sz w:val="24"/>
          <w:highlight w:val="white"/>
        </w:rPr>
        <w:t>如果乙方破产或无清偿能力时，甲方可在任何时候以书面通知乙方终止合同。该终止合同将不损害或影响甲方已经采取或将要采取的补救措施的权利。</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6</w:t>
      </w:r>
      <w:r>
        <w:rPr>
          <w:rFonts w:ascii="宋体" w:hAnsi="宋体"/>
          <w:b/>
          <w:sz w:val="24"/>
          <w:highlight w:val="white"/>
        </w:rPr>
        <w:t>.</w:t>
      </w:r>
      <w:r>
        <w:rPr>
          <w:rFonts w:hint="eastAsia" w:ascii="宋体" w:hAnsi="宋体"/>
          <w:b/>
          <w:sz w:val="24"/>
          <w:highlight w:val="white"/>
        </w:rPr>
        <w:t>转让和分包</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6</w:t>
      </w:r>
      <w:r>
        <w:rPr>
          <w:rFonts w:ascii="宋体" w:hAnsi="宋体"/>
          <w:sz w:val="24"/>
          <w:highlight w:val="white"/>
        </w:rPr>
        <w:t>.1</w:t>
      </w:r>
      <w:r>
        <w:rPr>
          <w:rFonts w:hint="eastAsia" w:ascii="宋体" w:hAnsi="宋体"/>
          <w:sz w:val="24"/>
          <w:highlight w:val="white"/>
        </w:rPr>
        <w:t>未经甲方事先书面同意，乙方不得部分转让或全部转让其应履行的合同义务。</w:t>
      </w:r>
    </w:p>
    <w:p>
      <w:pPr>
        <w:spacing w:line="440" w:lineRule="exact"/>
        <w:ind w:firstLine="480" w:firstLineChars="200"/>
        <w:rPr>
          <w:rFonts w:ascii="宋体" w:hAnsi="宋体"/>
          <w:sz w:val="24"/>
        </w:rPr>
      </w:pPr>
      <w:r>
        <w:rPr>
          <w:rFonts w:ascii="宋体" w:hAnsi="宋体"/>
          <w:sz w:val="24"/>
          <w:highlight w:val="white"/>
        </w:rPr>
        <w:t>1</w:t>
      </w:r>
      <w:r>
        <w:rPr>
          <w:rFonts w:hint="eastAsia" w:ascii="宋体" w:hAnsi="宋体"/>
          <w:sz w:val="24"/>
          <w:highlight w:val="white"/>
        </w:rPr>
        <w:t>6</w:t>
      </w:r>
      <w:r>
        <w:rPr>
          <w:rFonts w:ascii="宋体" w:hAnsi="宋体"/>
          <w:sz w:val="24"/>
          <w:highlight w:val="white"/>
        </w:rPr>
        <w:t>.2</w:t>
      </w:r>
      <w:r>
        <w:rPr>
          <w:rFonts w:hint="eastAsia" w:ascii="宋体" w:hAnsi="宋体"/>
          <w:sz w:val="24"/>
          <w:highlight w:val="white"/>
        </w:rPr>
        <w:t>对招标文件中没有明确分包的合同，乙方应书面通知甲方本合同中将分包的全部分包合同，在原招标文件中或后来发出的分包通知均不能解除乙方履行本合同的责任和义务。</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7</w:t>
      </w:r>
      <w:r>
        <w:rPr>
          <w:rFonts w:ascii="宋体" w:hAnsi="宋体"/>
          <w:b/>
          <w:sz w:val="24"/>
          <w:highlight w:val="white"/>
        </w:rPr>
        <w:t>.</w:t>
      </w:r>
      <w:r>
        <w:rPr>
          <w:rFonts w:hint="eastAsia" w:ascii="宋体" w:hAnsi="宋体"/>
          <w:b/>
          <w:sz w:val="24"/>
          <w:highlight w:val="white"/>
        </w:rPr>
        <w:t>合同修改</w:t>
      </w:r>
    </w:p>
    <w:p>
      <w:pPr>
        <w:spacing w:line="440" w:lineRule="exact"/>
        <w:ind w:firstLine="480" w:firstLineChars="200"/>
        <w:rPr>
          <w:rFonts w:ascii="宋体" w:hAnsi="宋体"/>
          <w:sz w:val="24"/>
        </w:rPr>
      </w:pPr>
      <w:r>
        <w:rPr>
          <w:rFonts w:hint="eastAsia" w:ascii="宋体" w:hAnsi="宋体"/>
          <w:sz w:val="24"/>
          <w:highlight w:val="white"/>
        </w:rPr>
        <w:t>欲对合同条款进行任何改动，均须由甲乙双方签署书面的合同修改书。</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8</w:t>
      </w:r>
      <w:r>
        <w:rPr>
          <w:rFonts w:ascii="宋体" w:hAnsi="宋体"/>
          <w:b/>
          <w:sz w:val="24"/>
          <w:highlight w:val="white"/>
        </w:rPr>
        <w:t>.</w:t>
      </w:r>
      <w:r>
        <w:rPr>
          <w:rFonts w:hint="eastAsia" w:ascii="宋体" w:hAnsi="宋体"/>
          <w:b/>
          <w:sz w:val="24"/>
          <w:highlight w:val="white"/>
        </w:rPr>
        <w:t>通知</w:t>
      </w:r>
    </w:p>
    <w:p>
      <w:pPr>
        <w:spacing w:line="440" w:lineRule="exact"/>
        <w:ind w:firstLine="480" w:firstLineChars="200"/>
        <w:rPr>
          <w:rFonts w:ascii="宋体" w:hAnsi="宋体"/>
          <w:sz w:val="24"/>
        </w:rPr>
      </w:pPr>
      <w:r>
        <w:rPr>
          <w:rFonts w:hint="eastAsia" w:ascii="宋体" w:hAnsi="宋体"/>
          <w:sz w:val="24"/>
          <w:highlight w:val="white"/>
        </w:rPr>
        <w:t>本合同任何一方给另一方的通知，都应以书面形式发送，而另一方应以书面形式确认并发送到对方明确的地址。</w:t>
      </w:r>
    </w:p>
    <w:p>
      <w:pPr>
        <w:spacing w:line="440" w:lineRule="exact"/>
        <w:ind w:firstLine="482" w:firstLineChars="200"/>
        <w:rPr>
          <w:rFonts w:ascii="宋体" w:hAnsi="宋体"/>
          <w:b/>
          <w:sz w:val="24"/>
        </w:rPr>
      </w:pPr>
      <w:r>
        <w:rPr>
          <w:rFonts w:ascii="宋体" w:hAnsi="宋体"/>
          <w:b/>
          <w:sz w:val="24"/>
          <w:highlight w:val="white"/>
        </w:rPr>
        <w:t>1</w:t>
      </w:r>
      <w:r>
        <w:rPr>
          <w:rFonts w:hint="eastAsia" w:ascii="宋体" w:hAnsi="宋体"/>
          <w:b/>
          <w:sz w:val="24"/>
          <w:highlight w:val="white"/>
        </w:rPr>
        <w:t>9</w:t>
      </w:r>
      <w:r>
        <w:rPr>
          <w:rFonts w:ascii="宋体" w:hAnsi="宋体"/>
          <w:b/>
          <w:sz w:val="24"/>
          <w:highlight w:val="white"/>
        </w:rPr>
        <w:t>.</w:t>
      </w:r>
      <w:r>
        <w:rPr>
          <w:rFonts w:hint="eastAsia" w:ascii="宋体" w:hAnsi="宋体"/>
          <w:b/>
          <w:sz w:val="24"/>
          <w:highlight w:val="white"/>
        </w:rPr>
        <w:t>适用法律</w:t>
      </w:r>
    </w:p>
    <w:p>
      <w:pPr>
        <w:spacing w:line="440" w:lineRule="exact"/>
        <w:ind w:firstLine="480" w:firstLineChars="200"/>
        <w:rPr>
          <w:rFonts w:ascii="宋体" w:hAnsi="宋体"/>
          <w:sz w:val="24"/>
        </w:rPr>
      </w:pPr>
      <w:r>
        <w:rPr>
          <w:rFonts w:hint="eastAsia" w:ascii="宋体" w:hAnsi="宋体"/>
          <w:sz w:val="24"/>
          <w:highlight w:val="white"/>
        </w:rPr>
        <w:t>本合同应按照中华人民共和国的法律进行解释。</w:t>
      </w:r>
    </w:p>
    <w:p>
      <w:pPr>
        <w:spacing w:line="440" w:lineRule="exact"/>
        <w:ind w:firstLine="482" w:firstLineChars="200"/>
        <w:rPr>
          <w:rFonts w:ascii="宋体" w:hAnsi="宋体"/>
          <w:b/>
          <w:sz w:val="24"/>
        </w:rPr>
      </w:pPr>
      <w:r>
        <w:rPr>
          <w:rFonts w:hint="eastAsia" w:ascii="宋体" w:hAnsi="宋体"/>
          <w:b/>
          <w:sz w:val="24"/>
          <w:highlight w:val="white"/>
        </w:rPr>
        <w:t>20</w:t>
      </w:r>
      <w:r>
        <w:rPr>
          <w:rFonts w:ascii="宋体" w:hAnsi="宋体"/>
          <w:b/>
          <w:sz w:val="24"/>
          <w:highlight w:val="white"/>
        </w:rPr>
        <w:t>.</w:t>
      </w:r>
      <w:r>
        <w:rPr>
          <w:rFonts w:hint="eastAsia" w:ascii="宋体" w:hAnsi="宋体"/>
          <w:b/>
          <w:sz w:val="24"/>
          <w:highlight w:val="white"/>
        </w:rPr>
        <w:t>合同文件及资料的使用</w:t>
      </w:r>
    </w:p>
    <w:p>
      <w:pPr>
        <w:spacing w:line="440" w:lineRule="exact"/>
        <w:ind w:firstLine="480" w:firstLineChars="200"/>
        <w:rPr>
          <w:rFonts w:ascii="宋体" w:hAnsi="宋体"/>
          <w:sz w:val="24"/>
        </w:rPr>
      </w:pPr>
      <w:r>
        <w:rPr>
          <w:rFonts w:hint="eastAsia" w:ascii="宋体" w:hAnsi="宋体"/>
          <w:sz w:val="24"/>
          <w:highlight w:val="white"/>
        </w:rPr>
        <w:t>20</w:t>
      </w:r>
      <w:r>
        <w:rPr>
          <w:rFonts w:ascii="宋体" w:hAnsi="宋体"/>
          <w:sz w:val="24"/>
          <w:highlight w:val="white"/>
        </w:rPr>
        <w:t>.1</w:t>
      </w:r>
      <w:r>
        <w:rPr>
          <w:rFonts w:hint="eastAsia" w:ascii="宋体" w:hAnsi="宋体"/>
          <w:sz w:val="24"/>
          <w:highlight w:val="white"/>
        </w:rPr>
        <w:t>除了乙方为执行合同所雇人员外，在未经甲方同意的情况下，乙方不得将合同、合同中的规定或甲方向乙方提供的资料透露给任何人。乙方须在对外保密的前提下，对其雇用人员提供有关情况，所提供的情况仅限于执行合同必不可少的范围内。</w:t>
      </w:r>
    </w:p>
    <w:p>
      <w:pPr>
        <w:spacing w:line="440" w:lineRule="exact"/>
        <w:ind w:firstLine="480" w:firstLineChars="200"/>
        <w:rPr>
          <w:rFonts w:ascii="宋体" w:hAnsi="宋体"/>
          <w:sz w:val="24"/>
        </w:rPr>
      </w:pPr>
      <w:r>
        <w:rPr>
          <w:rFonts w:hint="eastAsia" w:ascii="宋体" w:hAnsi="宋体"/>
          <w:sz w:val="24"/>
          <w:highlight w:val="white"/>
        </w:rPr>
        <w:t>20</w:t>
      </w:r>
      <w:r>
        <w:rPr>
          <w:rFonts w:ascii="宋体" w:hAnsi="宋体"/>
          <w:sz w:val="24"/>
          <w:highlight w:val="white"/>
        </w:rPr>
        <w:t>.2</w:t>
      </w:r>
      <w:r>
        <w:rPr>
          <w:rFonts w:hint="eastAsia" w:ascii="宋体" w:hAnsi="宋体"/>
          <w:sz w:val="24"/>
          <w:highlight w:val="white"/>
        </w:rPr>
        <w:t>除非执行合同需要，在事先未得到甲方同意的情况下，乙方不得使用第20</w:t>
      </w:r>
      <w:r>
        <w:rPr>
          <w:rFonts w:ascii="宋体" w:hAnsi="宋体"/>
          <w:sz w:val="24"/>
          <w:highlight w:val="white"/>
        </w:rPr>
        <w:t>.1</w:t>
      </w:r>
      <w:r>
        <w:rPr>
          <w:rFonts w:hint="eastAsia" w:ascii="宋体" w:hAnsi="宋体"/>
          <w:sz w:val="24"/>
          <w:highlight w:val="white"/>
        </w:rPr>
        <w:t>款中所列的任何文件和资料。</w:t>
      </w:r>
    </w:p>
    <w:p>
      <w:pPr>
        <w:spacing w:line="440" w:lineRule="exact"/>
        <w:ind w:firstLine="480" w:firstLineChars="200"/>
        <w:rPr>
          <w:rFonts w:ascii="宋体" w:hAnsi="宋体"/>
          <w:sz w:val="24"/>
        </w:rPr>
      </w:pPr>
      <w:r>
        <w:rPr>
          <w:rFonts w:hint="eastAsia" w:ascii="宋体" w:hAnsi="宋体"/>
          <w:sz w:val="24"/>
          <w:highlight w:val="white"/>
        </w:rPr>
        <w:t>20</w:t>
      </w:r>
      <w:r>
        <w:rPr>
          <w:rFonts w:ascii="宋体" w:hAnsi="宋体"/>
          <w:sz w:val="24"/>
          <w:highlight w:val="white"/>
        </w:rPr>
        <w:t>.3</w:t>
      </w:r>
      <w:r>
        <w:rPr>
          <w:rFonts w:hint="eastAsia" w:ascii="宋体" w:hAnsi="宋体"/>
          <w:sz w:val="24"/>
          <w:highlight w:val="white"/>
        </w:rPr>
        <w:t>除合同本身以外，20</w:t>
      </w:r>
      <w:r>
        <w:rPr>
          <w:rFonts w:ascii="宋体" w:hAnsi="宋体"/>
          <w:sz w:val="24"/>
          <w:highlight w:val="white"/>
        </w:rPr>
        <w:t>.1</w:t>
      </w:r>
      <w:r>
        <w:rPr>
          <w:rFonts w:hint="eastAsia" w:ascii="宋体" w:hAnsi="宋体"/>
          <w:sz w:val="24"/>
          <w:highlight w:val="white"/>
        </w:rPr>
        <w:t>款列明的所有资料始终为甲方的财产，若甲方要求，乙方应于其合同义务履行完毕以后将这些资料（包括所有副本）退还甲方。</w:t>
      </w:r>
    </w:p>
    <w:p>
      <w:pPr>
        <w:spacing w:line="440" w:lineRule="exact"/>
        <w:ind w:firstLine="482" w:firstLineChars="200"/>
        <w:rPr>
          <w:rFonts w:ascii="宋体" w:hAnsi="宋体"/>
          <w:b/>
          <w:sz w:val="24"/>
        </w:rPr>
      </w:pPr>
      <w:r>
        <w:rPr>
          <w:rFonts w:hint="eastAsia" w:ascii="宋体" w:hAnsi="宋体"/>
          <w:b/>
          <w:sz w:val="24"/>
          <w:highlight w:val="white"/>
        </w:rPr>
        <w:t>21</w:t>
      </w:r>
      <w:r>
        <w:rPr>
          <w:rFonts w:ascii="宋体" w:hAnsi="宋体"/>
          <w:b/>
          <w:sz w:val="24"/>
          <w:highlight w:val="white"/>
        </w:rPr>
        <w:t>.</w:t>
      </w:r>
      <w:r>
        <w:rPr>
          <w:rFonts w:hint="eastAsia" w:ascii="宋体" w:hAnsi="宋体"/>
          <w:b/>
          <w:sz w:val="24"/>
          <w:highlight w:val="white"/>
        </w:rPr>
        <w:t>合同生效及其它</w:t>
      </w:r>
    </w:p>
    <w:p>
      <w:pPr>
        <w:spacing w:line="440" w:lineRule="exact"/>
        <w:ind w:firstLine="480" w:firstLineChars="200"/>
        <w:rPr>
          <w:rFonts w:ascii="宋体" w:hAnsi="宋体"/>
          <w:sz w:val="24"/>
        </w:rPr>
      </w:pPr>
      <w:r>
        <w:rPr>
          <w:rFonts w:hint="eastAsia" w:ascii="宋体" w:hAnsi="宋体"/>
          <w:sz w:val="24"/>
          <w:highlight w:val="white"/>
        </w:rPr>
        <w:t>21</w:t>
      </w:r>
      <w:r>
        <w:rPr>
          <w:rFonts w:ascii="宋体" w:hAnsi="宋体"/>
          <w:sz w:val="24"/>
          <w:highlight w:val="white"/>
        </w:rPr>
        <w:t>.1</w:t>
      </w:r>
      <w:r>
        <w:rPr>
          <w:rFonts w:hint="eastAsia" w:ascii="宋体" w:hAnsi="宋体"/>
          <w:sz w:val="24"/>
          <w:highlight w:val="white"/>
        </w:rPr>
        <w:t>合同应在双方签字盖章并在甲方收取乙方提供的履约保证金后开始生效。</w:t>
      </w:r>
    </w:p>
    <w:p>
      <w:pPr>
        <w:spacing w:line="440" w:lineRule="exact"/>
        <w:ind w:firstLine="480" w:firstLineChars="200"/>
        <w:rPr>
          <w:rFonts w:ascii="宋体" w:hAnsi="宋体"/>
          <w:sz w:val="24"/>
        </w:rPr>
      </w:pPr>
      <w:r>
        <w:rPr>
          <w:rFonts w:hint="eastAsia" w:ascii="宋体" w:hAnsi="宋体"/>
          <w:sz w:val="24"/>
          <w:highlight w:val="white"/>
        </w:rPr>
        <w:t>21</w:t>
      </w:r>
      <w:r>
        <w:rPr>
          <w:rFonts w:ascii="宋体" w:hAnsi="宋体"/>
          <w:sz w:val="24"/>
          <w:highlight w:val="white"/>
        </w:rPr>
        <w:t>.2</w:t>
      </w:r>
      <w:r>
        <w:rPr>
          <w:rFonts w:hint="eastAsia" w:ascii="宋体" w:hAnsi="宋体"/>
          <w:sz w:val="24"/>
          <w:highlight w:val="white"/>
        </w:rPr>
        <w:t>本合同一式伍份，以中文书写。甲方、乙方各执两份，采购代理机构执一份，具有同等法律效力。</w:t>
      </w:r>
    </w:p>
    <w:p>
      <w:pPr>
        <w:spacing w:line="440" w:lineRule="exact"/>
        <w:ind w:firstLine="480" w:firstLineChars="200"/>
        <w:jc w:val="left"/>
        <w:rPr>
          <w:rFonts w:hint="eastAsia" w:ascii="宋体" w:hAnsi="宋体"/>
          <w:sz w:val="24"/>
        </w:rPr>
      </w:pPr>
      <w:r>
        <w:rPr>
          <w:rFonts w:hint="eastAsia" w:ascii="宋体" w:hAnsi="宋体"/>
          <w:sz w:val="24"/>
          <w:highlight w:val="white"/>
        </w:rPr>
        <w:t>21</w:t>
      </w:r>
      <w:r>
        <w:rPr>
          <w:rFonts w:ascii="宋体" w:hAnsi="宋体"/>
          <w:sz w:val="24"/>
          <w:highlight w:val="white"/>
        </w:rPr>
        <w:t>.3</w:t>
      </w:r>
      <w:r>
        <w:rPr>
          <w:rFonts w:hint="eastAsia" w:ascii="宋体" w:hAnsi="宋体"/>
          <w:sz w:val="24"/>
          <w:highlight w:val="white"/>
        </w:rPr>
        <w:t>如需修改或补充合同内容，经协商，双方应签署书面修改或补充协议，该协议将作为本合同的一个组成部分。</w:t>
      </w:r>
    </w:p>
    <w:p>
      <w:pPr>
        <w:pStyle w:val="54"/>
        <w:ind w:firstLine="436"/>
        <w:rPr>
          <w:rFonts w:hint="eastAsia"/>
        </w:rPr>
      </w:pPr>
    </w:p>
    <w:bookmarkEnd w:id="55"/>
    <w:bookmarkEnd w:id="56"/>
    <w:bookmarkEnd w:id="57"/>
    <w:p>
      <w:pPr>
        <w:spacing w:line="480" w:lineRule="auto"/>
        <w:ind w:firstLine="424" w:firstLineChars="177"/>
        <w:jc w:val="left"/>
        <w:rPr>
          <w:rFonts w:hAnsi="宋体"/>
          <w:sz w:val="24"/>
        </w:rPr>
      </w:pPr>
      <w:r>
        <w:rPr>
          <w:rFonts w:hint="eastAsia" w:hAnsi="宋体"/>
          <w:sz w:val="24"/>
        </w:rPr>
        <w:t>甲方(公章)：                                 乙方(公章)：</w:t>
      </w:r>
    </w:p>
    <w:p>
      <w:pPr>
        <w:spacing w:line="480" w:lineRule="auto"/>
        <w:ind w:firstLine="424" w:firstLineChars="177"/>
        <w:jc w:val="left"/>
        <w:rPr>
          <w:rFonts w:hAnsi="宋体"/>
          <w:sz w:val="24"/>
        </w:rPr>
      </w:pPr>
      <w:r>
        <w:rPr>
          <w:rFonts w:hint="eastAsia" w:hAnsi="宋体"/>
          <w:sz w:val="24"/>
        </w:rPr>
        <w:t>甲方代表：                                   乙方代表：</w:t>
      </w:r>
    </w:p>
    <w:p>
      <w:pPr>
        <w:spacing w:line="480" w:lineRule="auto"/>
        <w:ind w:firstLine="424" w:firstLineChars="177"/>
        <w:jc w:val="left"/>
        <w:rPr>
          <w:rFonts w:hAnsi="宋体"/>
          <w:sz w:val="24"/>
        </w:rPr>
        <w:sectPr>
          <w:headerReference r:id="rId6" w:type="default"/>
          <w:pgSz w:w="11906" w:h="16840"/>
          <w:pgMar w:top="1440" w:right="991" w:bottom="1135" w:left="1440" w:header="737" w:footer="454" w:gutter="0"/>
          <w:cols w:space="720" w:num="1"/>
          <w:docGrid w:linePitch="286" w:charSpace="0"/>
        </w:sectPr>
      </w:pPr>
      <w:r>
        <w:rPr>
          <w:rFonts w:hint="eastAsia" w:hAnsi="宋体"/>
          <w:sz w:val="24"/>
        </w:rPr>
        <w:t>日期：                                       日期：</w:t>
      </w:r>
    </w:p>
    <w:p>
      <w:pPr>
        <w:pStyle w:val="60"/>
        <w:numPr>
          <w:ilvl w:val="0"/>
          <w:numId w:val="6"/>
        </w:numPr>
        <w:ind w:firstLineChars="0"/>
        <w:jc w:val="center"/>
        <w:rPr>
          <w:rFonts w:ascii="楷体_GB2312" w:hAnsi="宋体"/>
          <w:b/>
          <w:bCs/>
          <w:kern w:val="32"/>
          <w:sz w:val="32"/>
          <w:szCs w:val="22"/>
        </w:rPr>
      </w:pPr>
      <w:r>
        <w:rPr>
          <w:rFonts w:hint="eastAsia" w:ascii="楷体_GB2312" w:hAnsi="宋体"/>
          <w:b/>
          <w:bCs/>
          <w:kern w:val="32"/>
          <w:sz w:val="32"/>
          <w:szCs w:val="22"/>
          <w:highlight w:val="white"/>
        </w:rPr>
        <w:t>采购需求清单和服务技术要求</w:t>
      </w:r>
    </w:p>
    <w:p>
      <w:pPr>
        <w:pStyle w:val="60"/>
        <w:adjustRightInd w:val="0"/>
        <w:snapToGrid w:val="0"/>
        <w:spacing w:line="360" w:lineRule="auto"/>
        <w:ind w:left="420" w:firstLine="0" w:firstLineChars="0"/>
        <w:rPr>
          <w:b/>
          <w:sz w:val="28"/>
          <w:szCs w:val="28"/>
        </w:rPr>
      </w:pPr>
      <w:r>
        <w:rPr>
          <w:rFonts w:hint="eastAsia"/>
          <w:b/>
          <w:sz w:val="28"/>
          <w:szCs w:val="28"/>
          <w:highlight w:val="white"/>
        </w:rPr>
        <w:t>一、服务需求</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81"/>
        <w:gridCol w:w="719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wBefore w:w="0" w:type="dxa"/>
          <w:cantSplit/>
          <w:trHeight w:val="410" w:hRule="atLeast"/>
          <w:jc w:val="center"/>
        </w:trPr>
        <w:tc>
          <w:tcPr>
            <w:tcW w:w="1881" w:type="dxa"/>
            <w:tcBorders>
              <w:top w:val="single" w:color="auto" w:sz="4" w:space="0"/>
              <w:left w:val="single" w:color="auto" w:sz="4" w:space="0"/>
              <w:right w:val="single" w:color="auto" w:sz="4" w:space="0"/>
            </w:tcBorders>
            <w:noWrap w:val="0"/>
            <w:vAlign w:val="center"/>
          </w:tcPr>
          <w:p>
            <w:pPr>
              <w:spacing w:before="120" w:beforeLines="50" w:line="360" w:lineRule="auto"/>
              <w:jc w:val="center"/>
              <w:rPr>
                <w:rFonts w:ascii="宋体" w:hAnsi="宋体"/>
                <w:color w:val="auto"/>
                <w:sz w:val="24"/>
              </w:rPr>
            </w:pPr>
            <w:r>
              <w:rPr>
                <w:rFonts w:hint="eastAsia" w:ascii="宋体" w:hAnsi="宋体"/>
                <w:color w:val="auto"/>
                <w:sz w:val="24"/>
                <w:highlight w:val="white"/>
              </w:rPr>
              <w:t>项目名称</w:t>
            </w:r>
          </w:p>
        </w:tc>
        <w:tc>
          <w:tcPr>
            <w:tcW w:w="7190" w:type="dxa"/>
            <w:tcBorders>
              <w:top w:val="single" w:color="auto" w:sz="4" w:space="0"/>
              <w:right w:val="single" w:color="auto" w:sz="4" w:space="0"/>
            </w:tcBorders>
            <w:noWrap w:val="0"/>
            <w:vAlign w:val="center"/>
          </w:tcPr>
          <w:p>
            <w:pPr>
              <w:spacing w:before="120" w:beforeLines="50" w:line="360" w:lineRule="auto"/>
              <w:jc w:val="center"/>
              <w:rPr>
                <w:rFonts w:ascii="宋体" w:hAnsi="宋体"/>
                <w:color w:val="auto"/>
                <w:sz w:val="24"/>
              </w:rPr>
            </w:pPr>
            <w:r>
              <w:rPr>
                <w:rFonts w:hint="eastAsia" w:ascii="宋体" w:hAnsi="宋体"/>
                <w:color w:val="auto"/>
                <w:sz w:val="24"/>
                <w:highlight w:val="white"/>
              </w:rPr>
              <w:t>2024年度遂川县城区供水管网及水厂设施规划建设项目设计勘察服务项目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wBefore w:w="0" w:type="dxa"/>
          <w:cantSplit/>
          <w:trHeight w:val="329" w:hRule="atLeast"/>
          <w:jc w:val="center"/>
        </w:trPr>
        <w:tc>
          <w:tcPr>
            <w:tcW w:w="1881" w:type="dxa"/>
            <w:tcBorders>
              <w:left w:val="single" w:color="auto" w:sz="4" w:space="0"/>
            </w:tcBorders>
            <w:noWrap w:val="0"/>
            <w:vAlign w:val="center"/>
          </w:tcPr>
          <w:p>
            <w:pPr>
              <w:spacing w:before="120" w:beforeLines="50" w:line="360" w:lineRule="auto"/>
              <w:jc w:val="center"/>
              <w:rPr>
                <w:rFonts w:ascii="宋体" w:hAnsi="宋体"/>
                <w:color w:val="auto"/>
                <w:sz w:val="24"/>
              </w:rPr>
            </w:pPr>
            <w:r>
              <w:rPr>
                <w:rFonts w:hint="eastAsia" w:ascii="宋体" w:hAnsi="宋体"/>
                <w:color w:val="auto"/>
                <w:sz w:val="24"/>
                <w:highlight w:val="white"/>
              </w:rPr>
              <w:t>服务期限</w:t>
            </w:r>
          </w:p>
        </w:tc>
        <w:tc>
          <w:tcPr>
            <w:tcW w:w="7190" w:type="dxa"/>
            <w:tcBorders>
              <w:right w:val="single" w:color="auto" w:sz="4" w:space="0"/>
            </w:tcBorders>
            <w:noWrap w:val="0"/>
            <w:vAlign w:val="center"/>
          </w:tcPr>
          <w:p>
            <w:pPr>
              <w:spacing w:line="360" w:lineRule="auto"/>
              <w:jc w:val="left"/>
              <w:rPr>
                <w:rFonts w:ascii="宋体" w:hAnsi="宋体" w:cs="宋体"/>
                <w:color w:val="auto"/>
                <w:spacing w:val="-4"/>
                <w:sz w:val="24"/>
                <w:highlight w:val="none"/>
              </w:rPr>
            </w:pPr>
            <w:r>
              <w:rPr>
                <w:rFonts w:hint="eastAsia" w:ascii="宋体" w:hAnsi="宋体" w:cs="宋体"/>
                <w:color w:val="auto"/>
                <w:spacing w:val="-4"/>
                <w:sz w:val="24"/>
                <w:highlight w:val="none"/>
              </w:rPr>
              <w:t>自合同签订之日起10日历天内完成可行性研究报告，可研报告批复后10天内提交初步设计报告，初步设计审查通过后根据项目实际情况按招标人要求在规定的时间内完成施工图设计。现场服务及后续服务期限为工程竣工验收之日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wBefore w:w="0" w:type="dxa"/>
          <w:cantSplit/>
          <w:trHeight w:val="435" w:hRule="atLeast"/>
          <w:jc w:val="center"/>
        </w:trPr>
        <w:tc>
          <w:tcPr>
            <w:tcW w:w="1881" w:type="dxa"/>
            <w:tcBorders>
              <w:left w:val="single" w:color="auto" w:sz="4" w:space="0"/>
            </w:tcBorders>
            <w:noWrap w:val="0"/>
            <w:vAlign w:val="center"/>
          </w:tcPr>
          <w:p>
            <w:pPr>
              <w:spacing w:before="120" w:beforeLines="50" w:line="360" w:lineRule="auto"/>
              <w:jc w:val="center"/>
              <w:rPr>
                <w:rFonts w:ascii="宋体" w:hAnsi="宋体"/>
                <w:color w:val="auto"/>
                <w:sz w:val="24"/>
              </w:rPr>
            </w:pPr>
            <w:r>
              <w:rPr>
                <w:rFonts w:hint="eastAsia" w:ascii="宋体" w:hAnsi="宋体"/>
                <w:color w:val="auto"/>
                <w:sz w:val="24"/>
                <w:highlight w:val="white"/>
              </w:rPr>
              <w:t>服务地点</w:t>
            </w:r>
          </w:p>
        </w:tc>
        <w:tc>
          <w:tcPr>
            <w:tcW w:w="7190" w:type="dxa"/>
            <w:tcBorders>
              <w:right w:val="single" w:color="auto" w:sz="4" w:space="0"/>
            </w:tcBorders>
            <w:noWrap w:val="0"/>
            <w:vAlign w:val="center"/>
          </w:tcPr>
          <w:p>
            <w:pPr>
              <w:spacing w:before="120" w:beforeLines="50" w:line="360" w:lineRule="auto"/>
              <w:jc w:val="center"/>
              <w:rPr>
                <w:rFonts w:ascii="宋体" w:hAnsi="宋体"/>
                <w:color w:val="auto"/>
                <w:sz w:val="24"/>
                <w:highlight w:val="none"/>
              </w:rPr>
            </w:pPr>
            <w:r>
              <w:rPr>
                <w:rFonts w:ascii="宋体" w:hAnsi="宋体"/>
                <w:color w:val="auto"/>
                <w:sz w:val="24"/>
                <w:highlight w:val="none"/>
              </w:rPr>
              <w:t>采购人指定地点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wBefore w:w="0" w:type="dxa"/>
          <w:cantSplit/>
          <w:trHeight w:val="435" w:hRule="atLeast"/>
          <w:jc w:val="center"/>
        </w:trPr>
        <w:tc>
          <w:tcPr>
            <w:tcW w:w="1881" w:type="dxa"/>
            <w:tcBorders>
              <w:left w:val="single" w:color="auto" w:sz="4" w:space="0"/>
              <w:bottom w:val="single" w:color="auto" w:sz="4" w:space="0"/>
            </w:tcBorders>
            <w:noWrap w:val="0"/>
            <w:vAlign w:val="center"/>
          </w:tcPr>
          <w:p>
            <w:pPr>
              <w:spacing w:before="120" w:beforeLines="50" w:line="360" w:lineRule="auto"/>
              <w:jc w:val="center"/>
              <w:rPr>
                <w:rFonts w:ascii="宋体" w:hAnsi="宋体"/>
                <w:color w:val="auto"/>
                <w:sz w:val="24"/>
              </w:rPr>
            </w:pPr>
            <w:r>
              <w:rPr>
                <w:rFonts w:hint="eastAsia" w:ascii="宋体" w:hAnsi="宋体"/>
                <w:color w:val="auto"/>
                <w:sz w:val="24"/>
                <w:highlight w:val="white"/>
              </w:rPr>
              <w:t>服务内容</w:t>
            </w:r>
          </w:p>
        </w:tc>
        <w:tc>
          <w:tcPr>
            <w:tcW w:w="7190" w:type="dxa"/>
            <w:tcBorders>
              <w:bottom w:val="single" w:color="auto" w:sz="4" w:space="0"/>
              <w:right w:val="single" w:color="auto" w:sz="4" w:space="0"/>
            </w:tcBorders>
            <w:noWrap w:val="0"/>
            <w:vAlign w:val="center"/>
          </w:tcPr>
          <w:p>
            <w:pPr>
              <w:pStyle w:val="60"/>
              <w:tabs>
                <w:tab w:val="left" w:pos="1074"/>
              </w:tabs>
              <w:spacing w:line="480" w:lineRule="exact"/>
              <w:ind w:firstLine="0" w:firstLineChars="0"/>
              <w:jc w:val="left"/>
              <w:rPr>
                <w:color w:val="auto"/>
                <w:kern w:val="0"/>
                <w:sz w:val="24"/>
                <w:highlight w:val="none"/>
              </w:rPr>
            </w:pPr>
            <w:r>
              <w:rPr>
                <w:rFonts w:hint="eastAsia"/>
                <w:color w:val="auto"/>
                <w:kern w:val="0"/>
                <w:sz w:val="24"/>
                <w:highlight w:val="none"/>
              </w:rPr>
              <w:t>工程测量、工程勘察、可行性研究报告编制、初步设计及施工图设计、施工图预算等。</w:t>
            </w:r>
          </w:p>
        </w:tc>
      </w:tr>
    </w:tbl>
    <w:p>
      <w:pPr>
        <w:adjustRightInd w:val="0"/>
        <w:snapToGrid w:val="0"/>
        <w:spacing w:before="120" w:beforeLines="50" w:line="360" w:lineRule="auto"/>
        <w:ind w:left="141" w:leftChars="67" w:firstLine="1"/>
        <w:rPr>
          <w:bCs/>
          <w:sz w:val="28"/>
          <w:szCs w:val="28"/>
        </w:rPr>
      </w:pPr>
    </w:p>
    <w:p>
      <w:pPr>
        <w:tabs>
          <w:tab w:val="left" w:pos="7440"/>
        </w:tabs>
        <w:adjustRightInd w:val="0"/>
        <w:snapToGrid w:val="0"/>
        <w:spacing w:before="120" w:beforeLines="50" w:line="360" w:lineRule="auto"/>
        <w:ind w:left="141" w:leftChars="67" w:firstLine="1"/>
        <w:rPr>
          <w:rFonts w:hint="eastAsia"/>
          <w:b/>
          <w:sz w:val="28"/>
          <w:szCs w:val="28"/>
          <w:highlight w:val="white"/>
        </w:rPr>
      </w:pPr>
      <w:r>
        <w:rPr>
          <w:rFonts w:hint="eastAsia"/>
          <w:bCs/>
          <w:sz w:val="28"/>
          <w:szCs w:val="28"/>
          <w:highlight w:val="white"/>
        </w:rPr>
        <w:t>二、</w:t>
      </w:r>
      <w:r>
        <w:rPr>
          <w:rFonts w:hint="eastAsia"/>
          <w:b/>
          <w:sz w:val="28"/>
          <w:szCs w:val="28"/>
          <w:highlight w:val="white"/>
        </w:rPr>
        <w:t>主要服务内容及技术条款</w:t>
      </w:r>
      <w:r>
        <w:rPr>
          <w:b/>
          <w:sz w:val="28"/>
          <w:szCs w:val="28"/>
          <w:highlight w:val="white"/>
        </w:rPr>
        <w:tab/>
      </w:r>
    </w:p>
    <w:p>
      <w:pPr>
        <w:adjustRightInd w:val="0"/>
        <w:snapToGrid w:val="0"/>
        <w:spacing w:before="120" w:beforeLines="50" w:line="360" w:lineRule="auto"/>
        <w:ind w:left="141" w:leftChars="67" w:firstLine="1"/>
        <w:rPr>
          <w:rFonts w:hint="eastAsia" w:ascii="宋体" w:hAnsi="宋体" w:cs="宋体"/>
          <w:b/>
          <w:bCs/>
          <w:color w:val="auto"/>
          <w:sz w:val="24"/>
          <w:shd w:val="clear" w:color="auto" w:fill="FFFFFF"/>
        </w:rPr>
      </w:pPr>
      <w:r>
        <w:rPr>
          <w:rFonts w:hint="eastAsia" w:ascii="宋体" w:hAnsi="宋体" w:cs="宋体"/>
          <w:b/>
          <w:bCs/>
          <w:color w:val="auto"/>
          <w:sz w:val="24"/>
          <w:highlight w:val="white"/>
          <w:shd w:val="clear" w:color="auto" w:fill="FFFFFF"/>
        </w:rPr>
        <w:t>1、项目背景及概况：</w:t>
      </w:r>
    </w:p>
    <w:p>
      <w:pPr>
        <w:adjustRightInd w:val="0"/>
        <w:snapToGrid w:val="0"/>
        <w:spacing w:before="120" w:beforeLines="50" w:line="360" w:lineRule="auto"/>
        <w:ind w:left="141" w:leftChars="67" w:firstLine="568"/>
        <w:rPr>
          <w:rFonts w:hint="eastAsia" w:ascii="宋体" w:hAnsi="宋体" w:cs="宋体"/>
          <w:bCs/>
          <w:color w:val="auto"/>
          <w:sz w:val="24"/>
          <w:shd w:val="clear" w:color="auto" w:fill="FFFFFF"/>
        </w:rPr>
      </w:pPr>
      <w:r>
        <w:rPr>
          <w:rFonts w:hint="eastAsia" w:ascii="宋体" w:hAnsi="宋体" w:cs="宋体"/>
          <w:bCs/>
          <w:color w:val="auto"/>
          <w:sz w:val="24"/>
          <w:shd w:val="clear" w:color="auto" w:fill="FFFFFF"/>
        </w:rPr>
        <w:t xml:space="preserve">近年来，随着新城镇及新农村建设方面的力度加大大，县城的道路、公共设施等基础设施的逐步完善，都有力地推动了遂川县城的发展，提高了城镇化水平。2022 年全县总人口 62.33 万人，户籍人口62.3267 万人，常住人口 504244 人；其中城镇人口 21.81 万人。随着城镇人民生活水平的提高，对供水的需求也不断加大。同时，随着工业园的建设，更加大了对工业用水的需求。现有水厂供水已经不能满足未来发展的需求，急需扩大供水规模。 </w:t>
      </w:r>
    </w:p>
    <w:p>
      <w:pPr>
        <w:adjustRightInd w:val="0"/>
        <w:snapToGrid w:val="0"/>
        <w:spacing w:before="120" w:beforeLines="50" w:line="360" w:lineRule="auto"/>
        <w:ind w:left="141" w:leftChars="67" w:firstLine="568"/>
        <w:rPr>
          <w:rFonts w:hint="eastAsia" w:ascii="宋体" w:hAnsi="宋体" w:cs="宋体"/>
          <w:bCs/>
          <w:color w:val="auto"/>
          <w:sz w:val="24"/>
          <w:shd w:val="clear" w:color="auto" w:fill="FFFFFF"/>
        </w:rPr>
      </w:pPr>
      <w:r>
        <w:rPr>
          <w:rFonts w:hint="eastAsia" w:ascii="宋体" w:hAnsi="宋体" w:cs="宋体"/>
          <w:bCs/>
          <w:color w:val="auto"/>
          <w:sz w:val="24"/>
          <w:shd w:val="clear" w:color="auto" w:fill="FFFFFF"/>
        </w:rPr>
        <w:t>目前，县城周边乡镇及农村限于资金、技术等条件，自来水普及率较低，存在供水不足现象。部分农村还没有安全的饮用水，人口饮水安全问题尚未得到解决，严重影响了人民群众的身体健康和生活水平。本项目的建设可以解决上述周边乡镇及农村的饮水安全问题，改善农村生产和生活条件，促进农村经济发展。通过整合优化供水资源，实现城乡一体化供水。完善遂川县城市的供水设施，提升供水能力。</w:t>
      </w:r>
    </w:p>
    <w:p>
      <w:pPr>
        <w:adjustRightInd w:val="0"/>
        <w:snapToGrid w:val="0"/>
        <w:spacing w:before="120" w:beforeLines="50" w:line="360" w:lineRule="auto"/>
        <w:ind w:left="141" w:leftChars="67" w:firstLine="568"/>
        <w:rPr>
          <w:rFonts w:hint="eastAsia" w:ascii="宋体" w:hAnsi="宋体" w:cs="宋体"/>
          <w:bCs/>
          <w:color w:val="auto"/>
          <w:sz w:val="24"/>
          <w:shd w:val="clear" w:color="auto" w:fill="FFFFFF"/>
        </w:rPr>
      </w:pPr>
      <w:r>
        <w:rPr>
          <w:rFonts w:hint="eastAsia" w:ascii="宋体" w:hAnsi="宋体" w:cs="宋体"/>
          <w:bCs/>
          <w:color w:val="auto"/>
          <w:sz w:val="24"/>
          <w:shd w:val="clear" w:color="auto" w:fill="FFFFFF"/>
        </w:rPr>
        <w:t>本项目的建设有助于建立县城供水网络系统，基本实现县城供水资源共享，提高水资源的利用率，达到居民共享优质供水的目的。</w:t>
      </w:r>
    </w:p>
    <w:p>
      <w:pPr>
        <w:adjustRightInd w:val="0"/>
        <w:snapToGrid w:val="0"/>
        <w:spacing w:before="120" w:beforeLines="50" w:line="360" w:lineRule="auto"/>
        <w:ind w:left="141" w:leftChars="67" w:firstLine="568"/>
        <w:rPr>
          <w:rFonts w:hint="eastAsia" w:ascii="宋体" w:hAnsi="宋体" w:cs="宋体"/>
          <w:b/>
          <w:bCs/>
          <w:color w:val="auto"/>
          <w:sz w:val="24"/>
          <w:highlight w:val="white"/>
          <w:shd w:val="clear" w:color="auto" w:fill="FFFFFF"/>
        </w:rPr>
      </w:pPr>
      <w:r>
        <w:rPr>
          <w:rFonts w:hint="eastAsia" w:ascii="宋体" w:hAnsi="宋体" w:cs="宋体"/>
          <w:b/>
          <w:bCs/>
          <w:color w:val="auto"/>
          <w:sz w:val="24"/>
          <w:highlight w:val="white"/>
          <w:shd w:val="clear" w:color="auto" w:fill="FFFFFF"/>
        </w:rPr>
        <w:t>2、</w:t>
      </w:r>
      <w:r>
        <w:rPr>
          <w:rFonts w:hint="eastAsia"/>
          <w:b/>
          <w:color w:val="auto"/>
          <w:sz w:val="24"/>
          <w:highlight w:val="white"/>
        </w:rPr>
        <w:t>项目内容及规模</w:t>
      </w:r>
      <w:r>
        <w:rPr>
          <w:rFonts w:hint="eastAsia" w:ascii="宋体" w:hAnsi="宋体" w:cs="宋体"/>
          <w:b/>
          <w:bCs/>
          <w:color w:val="auto"/>
          <w:sz w:val="24"/>
          <w:highlight w:val="white"/>
          <w:shd w:val="clear" w:color="auto" w:fill="FFFFFF"/>
        </w:rPr>
        <w:t>：</w:t>
      </w:r>
    </w:p>
    <w:p>
      <w:pPr>
        <w:adjustRightInd w:val="0"/>
        <w:snapToGrid w:val="0"/>
        <w:spacing w:before="120" w:beforeLines="50" w:line="360" w:lineRule="auto"/>
        <w:ind w:left="141" w:leftChars="67" w:firstLine="568"/>
        <w:rPr>
          <w:rFonts w:hint="eastAsia" w:ascii="宋体" w:hAnsi="宋体" w:cs="宋体"/>
          <w:bCs/>
          <w:color w:val="auto"/>
          <w:sz w:val="24"/>
          <w:shd w:val="clear" w:color="auto" w:fill="FFFFFF"/>
        </w:rPr>
      </w:pPr>
      <w:r>
        <w:rPr>
          <w:rFonts w:hint="eastAsia" w:ascii="宋体" w:hAnsi="宋体"/>
          <w:color w:val="auto"/>
          <w:sz w:val="24"/>
          <w:highlight w:val="white"/>
        </w:rPr>
        <w:t>2024年度遂川县城区供水管网及水厂设施</w:t>
      </w:r>
      <w:r>
        <w:rPr>
          <w:rFonts w:hint="eastAsia" w:ascii="宋体" w:hAnsi="宋体"/>
          <w:color w:val="auto"/>
          <w:sz w:val="24"/>
          <w:highlight w:val="white"/>
          <w:lang w:eastAsia="zh-CN"/>
        </w:rPr>
        <w:t>建设</w:t>
      </w:r>
      <w:r>
        <w:rPr>
          <w:rFonts w:hint="eastAsia" w:ascii="宋体" w:hAnsi="宋体" w:cs="宋体"/>
          <w:bCs/>
          <w:color w:val="auto"/>
          <w:sz w:val="24"/>
          <w:shd w:val="clear" w:color="auto" w:fill="FFFFFF"/>
        </w:rPr>
        <w:t>项目</w:t>
      </w:r>
      <w:r>
        <w:rPr>
          <w:rFonts w:hint="eastAsia" w:ascii="宋体" w:hAnsi="宋体" w:cs="宋体"/>
          <w:bCs/>
          <w:color w:val="auto"/>
          <w:sz w:val="24"/>
          <w:highlight w:val="white"/>
          <w:shd w:val="clear" w:color="auto" w:fill="FFFFFF"/>
          <w:lang w:eastAsia="zh-CN"/>
        </w:rPr>
        <w:t>总</w:t>
      </w:r>
      <w:r>
        <w:rPr>
          <w:rFonts w:hint="eastAsia" w:ascii="宋体" w:hAnsi="宋体" w:cs="宋体"/>
          <w:bCs/>
          <w:color w:val="auto"/>
          <w:sz w:val="24"/>
          <w:highlight w:val="white"/>
          <w:shd w:val="clear" w:color="auto" w:fill="FFFFFF"/>
        </w:rPr>
        <w:t>投资</w:t>
      </w:r>
      <w:r>
        <w:rPr>
          <w:rFonts w:hint="eastAsia" w:ascii="宋体" w:hAnsi="宋体" w:cs="宋体"/>
          <w:bCs/>
          <w:color w:val="auto"/>
          <w:sz w:val="24"/>
          <w:highlight w:val="white"/>
          <w:shd w:val="clear" w:color="auto" w:fill="FFFFFF"/>
          <w:lang w:eastAsia="zh-CN"/>
        </w:rPr>
        <w:t>约</w:t>
      </w:r>
      <w:r>
        <w:rPr>
          <w:rFonts w:hint="eastAsia" w:ascii="宋体" w:hAnsi="宋体" w:cs="宋体"/>
          <w:bCs/>
          <w:color w:val="auto"/>
          <w:sz w:val="24"/>
          <w:highlight w:val="white"/>
          <w:shd w:val="clear" w:color="auto" w:fill="FFFFFF"/>
        </w:rPr>
        <w:t>15000万元</w:t>
      </w:r>
      <w:r>
        <w:rPr>
          <w:rFonts w:hint="eastAsia" w:ascii="宋体" w:hAnsi="宋体" w:cs="宋体"/>
          <w:bCs/>
          <w:color w:val="auto"/>
          <w:sz w:val="24"/>
          <w:highlight w:val="white"/>
          <w:shd w:val="clear" w:color="auto" w:fill="FFFFFF"/>
          <w:lang w:eastAsia="zh-CN"/>
        </w:rPr>
        <w:t>，</w:t>
      </w:r>
      <w:r>
        <w:rPr>
          <w:rFonts w:hint="eastAsia" w:ascii="宋体" w:hAnsi="宋体" w:cs="宋体"/>
          <w:bCs/>
          <w:color w:val="auto"/>
          <w:sz w:val="24"/>
          <w:shd w:val="clear" w:color="auto" w:fill="FFFFFF"/>
        </w:rPr>
        <w:t>包括新建（改造）配套管网工程四个子项，其中：</w:t>
      </w:r>
    </w:p>
    <w:p>
      <w:pPr>
        <w:adjustRightInd w:val="0"/>
        <w:snapToGrid w:val="0"/>
        <w:spacing w:before="120" w:beforeLines="50" w:line="360" w:lineRule="auto"/>
        <w:ind w:left="141" w:leftChars="67" w:firstLine="568"/>
        <w:rPr>
          <w:rFonts w:hint="eastAsia" w:ascii="宋体" w:hAnsi="宋体" w:cs="宋体"/>
          <w:bCs/>
          <w:color w:val="auto"/>
          <w:sz w:val="24"/>
          <w:highlight w:val="white"/>
          <w:shd w:val="clear" w:color="auto" w:fill="FFFFFF"/>
        </w:rPr>
      </w:pPr>
      <w:r>
        <w:rPr>
          <w:rFonts w:hint="eastAsia" w:ascii="宋体" w:hAnsi="宋体" w:cs="宋体"/>
          <w:bCs/>
          <w:color w:val="auto"/>
          <w:sz w:val="24"/>
          <w:shd w:val="clear" w:color="auto" w:fill="FFFFFF"/>
        </w:rPr>
        <w:t>（1）</w:t>
      </w:r>
      <w:r>
        <w:rPr>
          <w:rFonts w:hint="eastAsia" w:ascii="宋体" w:hAnsi="宋体" w:cs="宋体"/>
          <w:bCs/>
          <w:color w:val="auto"/>
          <w:sz w:val="24"/>
          <w:highlight w:val="white"/>
          <w:shd w:val="clear" w:color="auto" w:fill="FFFFFF"/>
        </w:rPr>
        <w:t>、城区建设供水管网：①、环城南路DN700mm4.09公里；②、环城西路DN700mm1.2公里；③、慈云路井冈山大道至泉江大桥段DN300mm750米，④、专业批发市场周边道路市政供水管道；⑤、泉江中学至老党校道路；⑥、上溪大桥至泉江大桥沿江路；⑦、老铁桥至红塔公园两岸沿河路；⑧、泉江中学瑶厦校区周边道路配套市政供水管道等；⑨、川江南路DN300管道改造。⑩、S315省道DN500mm</w:t>
      </w:r>
    </w:p>
    <w:p>
      <w:pPr>
        <w:adjustRightInd w:val="0"/>
        <w:snapToGrid w:val="0"/>
        <w:spacing w:before="120" w:beforeLines="50" w:line="360" w:lineRule="auto"/>
        <w:ind w:left="141" w:leftChars="67" w:firstLine="568"/>
        <w:rPr>
          <w:rFonts w:hint="eastAsia" w:ascii="宋体" w:hAnsi="宋体" w:cs="宋体"/>
          <w:bCs/>
          <w:color w:val="auto"/>
          <w:sz w:val="24"/>
          <w:highlight w:val="white"/>
          <w:shd w:val="clear" w:color="auto" w:fill="FFFFFF"/>
        </w:rPr>
      </w:pPr>
      <w:r>
        <w:rPr>
          <w:rFonts w:hint="eastAsia" w:ascii="宋体" w:hAnsi="宋体" w:cs="宋体"/>
          <w:bCs/>
          <w:color w:val="auto"/>
          <w:sz w:val="24"/>
          <w:highlight w:val="white"/>
          <w:shd w:val="clear" w:color="auto" w:fill="FFFFFF"/>
        </w:rPr>
        <w:t>（2）、高铁新区4万吨每日加压泵站及配套供水管网：①、环城北路：长340米，宽34米及通道建设；②、开放大道：长830米，宽56米；③、茶香路：长1180米，宽36米及通道建设；④、圩里路：长1220米，宽24米及通道建设；⑤、云谐路：长1250米，宽40米及通道建设；⑥、云奥路：长820米，宽34米及通道建设；⑦、渠南路：长790米，宽20米及通道建设；⑧、厚德路：长2360米，宽34米；⑨、富裕路长2420米，宽56米； ⑩、站前广场。</w:t>
      </w:r>
    </w:p>
    <w:p>
      <w:pPr>
        <w:adjustRightInd w:val="0"/>
        <w:snapToGrid w:val="0"/>
        <w:spacing w:before="120" w:beforeLines="50" w:line="360" w:lineRule="auto"/>
        <w:ind w:left="141" w:leftChars="67" w:firstLine="568"/>
        <w:rPr>
          <w:rFonts w:hint="eastAsia" w:ascii="宋体" w:hAnsi="宋体" w:cs="宋体"/>
          <w:bCs/>
          <w:color w:val="auto"/>
          <w:sz w:val="24"/>
          <w:highlight w:val="white"/>
          <w:shd w:val="clear" w:color="auto" w:fill="FFFFFF"/>
        </w:rPr>
      </w:pPr>
      <w:r>
        <w:rPr>
          <w:rFonts w:hint="eastAsia" w:ascii="宋体" w:hAnsi="宋体" w:cs="宋体"/>
          <w:bCs/>
          <w:color w:val="auto"/>
          <w:sz w:val="24"/>
          <w:highlight w:val="white"/>
          <w:shd w:val="clear" w:color="auto" w:fill="FFFFFF"/>
        </w:rPr>
        <w:t>（3）、工业园东区：①、牛头脑水厂至工业园东区DN700供水管网约8公里；②、兴业大道DN500mm1571米；③、科技中路DN500mm1030米；④、双桥路DN300mm1459米；⑤、内部路DN200mm1856米；⑥、雩溪路DN600mm2020米；⑦、白水仙大道DN160mm582米；⑧、科技东路DN500mm832米；⑨、腾飞大道DN400mm2580米；⑩、规划二路DN400mm1344米；</w:t>
      </w:r>
      <w:r>
        <w:rPr>
          <w:rFonts w:ascii="宋体" w:hAnsi="宋体" w:cs="宋体"/>
          <w:bCs/>
          <w:color w:val="auto"/>
          <w:szCs w:val="21"/>
          <w:highlight w:val="white"/>
          <w:shd w:val="clear" w:color="auto" w:fill="FFFFFF"/>
        </w:rPr>
        <w:fldChar w:fldCharType="begin"/>
      </w:r>
      <w:r>
        <w:rPr>
          <w:rFonts w:ascii="宋体" w:hAnsi="宋体" w:cs="宋体"/>
          <w:bCs/>
          <w:color w:val="auto"/>
          <w:szCs w:val="21"/>
          <w:highlight w:val="white"/>
          <w:shd w:val="clear" w:color="auto" w:fill="FFFFFF"/>
        </w:rPr>
        <w:instrText xml:space="preserve"> </w:instrText>
      </w:r>
      <w:r>
        <w:rPr>
          <w:rFonts w:hint="eastAsia" w:ascii="宋体" w:hAnsi="宋体" w:cs="宋体"/>
          <w:bCs/>
          <w:color w:val="auto"/>
          <w:szCs w:val="21"/>
          <w:highlight w:val="white"/>
          <w:shd w:val="clear" w:color="auto" w:fill="FFFFFF"/>
        </w:rPr>
        <w:instrText xml:space="preserve">eq \o\ac(</w:instrText>
      </w:r>
      <w:r>
        <w:rPr>
          <w:rFonts w:hint="eastAsia" w:ascii="宋体" w:hAnsi="宋体" w:cs="宋体"/>
          <w:bCs/>
          <w:color w:val="auto"/>
          <w:position w:val="-4"/>
          <w:sz w:val="31"/>
          <w:szCs w:val="21"/>
          <w:highlight w:val="white"/>
          <w:shd w:val="clear" w:color="auto" w:fill="FFFFFF"/>
        </w:rPr>
        <w:instrText xml:space="preserve">○</w:instrText>
      </w:r>
      <w:r>
        <w:rPr>
          <w:rFonts w:hint="eastAsia" w:ascii="宋体" w:hAnsi="宋体" w:cs="宋体"/>
          <w:bCs/>
          <w:color w:val="auto"/>
          <w:szCs w:val="21"/>
          <w:highlight w:val="white"/>
          <w:shd w:val="clear" w:color="auto" w:fill="FFFFFF"/>
        </w:rPr>
        <w:instrText xml:space="preserve">,11)</w:instrText>
      </w:r>
      <w:r>
        <w:rPr>
          <w:rFonts w:ascii="宋体" w:hAnsi="宋体" w:cs="宋体"/>
          <w:bCs/>
          <w:color w:val="auto"/>
          <w:szCs w:val="21"/>
          <w:highlight w:val="white"/>
          <w:shd w:val="clear" w:color="auto" w:fill="FFFFFF"/>
        </w:rPr>
        <w:fldChar w:fldCharType="end"/>
      </w:r>
      <w:r>
        <w:rPr>
          <w:rFonts w:hint="eastAsia" w:ascii="宋体" w:hAnsi="宋体" w:cs="宋体"/>
          <w:bCs/>
          <w:color w:val="auto"/>
          <w:sz w:val="24"/>
          <w:highlight w:val="white"/>
          <w:shd w:val="clear" w:color="auto" w:fill="FFFFFF"/>
        </w:rPr>
        <w:t>、规划三路DN200mm794米；</w:t>
      </w:r>
      <w:r>
        <w:rPr>
          <w:rFonts w:ascii="宋体" w:hAnsi="宋体" w:cs="宋体"/>
          <w:bCs/>
          <w:color w:val="auto"/>
          <w:szCs w:val="21"/>
          <w:shd w:val="clear" w:color="auto" w:fill="FFFFFF"/>
        </w:rPr>
        <w:fldChar w:fldCharType="begin"/>
      </w:r>
      <w:r>
        <w:rPr>
          <w:rFonts w:ascii="宋体" w:hAnsi="宋体" w:cs="宋体"/>
          <w:bCs/>
          <w:color w:val="auto"/>
          <w:szCs w:val="21"/>
          <w:shd w:val="clear" w:color="auto" w:fill="FFFFFF"/>
        </w:rPr>
        <w:instrText xml:space="preserve"> </w:instrText>
      </w:r>
      <w:r>
        <w:rPr>
          <w:rFonts w:hint="eastAsia" w:ascii="宋体" w:hAnsi="宋体" w:cs="宋体"/>
          <w:bCs/>
          <w:color w:val="auto"/>
          <w:szCs w:val="21"/>
          <w:shd w:val="clear" w:color="auto" w:fill="FFFFFF"/>
        </w:rPr>
        <w:instrText xml:space="preserve">eq \o\ac(</w:instrText>
      </w:r>
      <w:r>
        <w:rPr>
          <w:rFonts w:hint="eastAsia" w:ascii="宋体" w:hAnsi="宋体" w:cs="宋体"/>
          <w:bCs/>
          <w:color w:val="auto"/>
          <w:position w:val="-4"/>
          <w:sz w:val="31"/>
          <w:szCs w:val="21"/>
          <w:shd w:val="clear" w:color="auto" w:fill="FFFFFF"/>
        </w:rPr>
        <w:instrText xml:space="preserve">○</w:instrText>
      </w:r>
      <w:r>
        <w:rPr>
          <w:rFonts w:hint="eastAsia" w:ascii="宋体" w:hAnsi="宋体" w:cs="宋体"/>
          <w:bCs/>
          <w:color w:val="auto"/>
          <w:szCs w:val="21"/>
          <w:shd w:val="clear" w:color="auto" w:fill="FFFFFF"/>
        </w:rPr>
        <w:instrText xml:space="preserve">,12)</w:instrText>
      </w:r>
      <w:r>
        <w:rPr>
          <w:rFonts w:ascii="宋体" w:hAnsi="宋体" w:cs="宋体"/>
          <w:bCs/>
          <w:color w:val="auto"/>
          <w:szCs w:val="21"/>
          <w:shd w:val="clear" w:color="auto" w:fill="FFFFFF"/>
        </w:rPr>
        <w:fldChar w:fldCharType="end"/>
      </w:r>
      <w:r>
        <w:rPr>
          <w:rFonts w:hint="eastAsia" w:ascii="宋体" w:hAnsi="宋体" w:cs="宋体"/>
          <w:bCs/>
          <w:color w:val="auto"/>
          <w:sz w:val="24"/>
          <w:highlight w:val="white"/>
          <w:shd w:val="clear" w:color="auto" w:fill="FFFFFF"/>
        </w:rPr>
        <w:t>、科技二路DN400mm1082米；</w:t>
      </w:r>
      <w:r>
        <w:rPr>
          <w:rFonts w:ascii="宋体" w:hAnsi="宋体" w:cs="宋体"/>
          <w:bCs/>
          <w:color w:val="auto"/>
          <w:szCs w:val="21"/>
          <w:highlight w:val="white"/>
          <w:shd w:val="clear" w:color="auto" w:fill="FFFFFF"/>
        </w:rPr>
        <w:fldChar w:fldCharType="begin"/>
      </w:r>
      <w:r>
        <w:rPr>
          <w:rFonts w:ascii="宋体" w:hAnsi="宋体" w:cs="宋体"/>
          <w:bCs/>
          <w:color w:val="auto"/>
          <w:szCs w:val="21"/>
          <w:highlight w:val="white"/>
          <w:shd w:val="clear" w:color="auto" w:fill="FFFFFF"/>
        </w:rPr>
        <w:instrText xml:space="preserve"> </w:instrText>
      </w:r>
      <w:r>
        <w:rPr>
          <w:rFonts w:hint="eastAsia" w:ascii="宋体" w:hAnsi="宋体" w:cs="宋体"/>
          <w:bCs/>
          <w:color w:val="auto"/>
          <w:szCs w:val="21"/>
          <w:highlight w:val="white"/>
          <w:shd w:val="clear" w:color="auto" w:fill="FFFFFF"/>
        </w:rPr>
        <w:instrText xml:space="preserve">eq \o\ac(</w:instrText>
      </w:r>
      <w:r>
        <w:rPr>
          <w:rFonts w:hint="eastAsia" w:ascii="宋体" w:hAnsi="宋体" w:cs="宋体"/>
          <w:bCs/>
          <w:color w:val="auto"/>
          <w:position w:val="-4"/>
          <w:sz w:val="31"/>
          <w:szCs w:val="21"/>
          <w:highlight w:val="white"/>
          <w:shd w:val="clear" w:color="auto" w:fill="FFFFFF"/>
        </w:rPr>
        <w:instrText xml:space="preserve">○</w:instrText>
      </w:r>
      <w:r>
        <w:rPr>
          <w:rFonts w:hint="eastAsia" w:ascii="宋体" w:hAnsi="宋体" w:cs="宋体"/>
          <w:bCs/>
          <w:color w:val="auto"/>
          <w:szCs w:val="21"/>
          <w:highlight w:val="white"/>
          <w:shd w:val="clear" w:color="auto" w:fill="FFFFFF"/>
        </w:rPr>
        <w:instrText xml:space="preserve">,13)</w:instrText>
      </w:r>
      <w:r>
        <w:rPr>
          <w:rFonts w:ascii="宋体" w:hAnsi="宋体" w:cs="宋体"/>
          <w:bCs/>
          <w:color w:val="auto"/>
          <w:szCs w:val="21"/>
          <w:highlight w:val="white"/>
          <w:shd w:val="clear" w:color="auto" w:fill="FFFFFF"/>
        </w:rPr>
        <w:fldChar w:fldCharType="end"/>
      </w:r>
      <w:r>
        <w:rPr>
          <w:rFonts w:hint="eastAsia" w:ascii="宋体" w:hAnsi="宋体" w:cs="宋体"/>
          <w:bCs/>
          <w:color w:val="auto"/>
          <w:sz w:val="24"/>
          <w:highlight w:val="white"/>
          <w:shd w:val="clear" w:color="auto" w:fill="FFFFFF"/>
        </w:rPr>
        <w:t>、科技四路DN400mm1023米等;</w:t>
      </w:r>
    </w:p>
    <w:p>
      <w:pPr>
        <w:adjustRightInd w:val="0"/>
        <w:snapToGrid w:val="0"/>
        <w:spacing w:before="120" w:beforeLines="50" w:line="360" w:lineRule="auto"/>
        <w:ind w:left="141" w:leftChars="67" w:firstLine="568"/>
        <w:rPr>
          <w:rFonts w:ascii="宋体" w:hAnsi="宋体" w:cs="宋体"/>
          <w:bCs/>
          <w:color w:val="auto"/>
          <w:sz w:val="24"/>
          <w:shd w:val="clear" w:color="auto" w:fill="FFFFFF"/>
        </w:rPr>
      </w:pPr>
      <w:r>
        <w:rPr>
          <w:rFonts w:hint="eastAsia" w:ascii="宋体" w:hAnsi="宋体" w:cs="宋体"/>
          <w:bCs/>
          <w:color w:val="auto"/>
          <w:sz w:val="24"/>
          <w:highlight w:val="white"/>
          <w:shd w:val="clear" w:color="auto" w:fill="FFFFFF"/>
        </w:rPr>
        <w:t>（4）、周边乡镇：①、枚江镇莲溪村供水管网改造；②、枚江镇钱塘村供水管网改造。 ③、枚江镇东江村江侧自然村供水管网改造</w:t>
      </w:r>
    </w:p>
    <w:p>
      <w:pPr>
        <w:spacing w:line="360" w:lineRule="auto"/>
        <w:ind w:firstLine="482" w:firstLineChars="200"/>
        <w:rPr>
          <w:rFonts w:ascii="宋体" w:hAnsi="宋体" w:cs="宋体"/>
          <w:bCs/>
          <w:color w:val="auto"/>
          <w:sz w:val="24"/>
          <w:shd w:val="clear" w:color="auto" w:fill="FFFFFF"/>
        </w:rPr>
      </w:pPr>
      <w:r>
        <w:rPr>
          <w:rFonts w:hint="eastAsia" w:ascii="宋体" w:hAnsi="宋体" w:cs="宋体"/>
          <w:b/>
          <w:bCs/>
          <w:color w:val="auto"/>
          <w:sz w:val="24"/>
          <w:highlight w:val="white"/>
          <w:shd w:val="clear" w:color="auto" w:fill="FFFFFF"/>
        </w:rPr>
        <w:t>3、</w:t>
      </w:r>
      <w:r>
        <w:rPr>
          <w:rFonts w:hint="eastAsia" w:ascii="宋体" w:cs="宋体"/>
          <w:b/>
          <w:color w:val="auto"/>
          <w:kern w:val="0"/>
          <w:sz w:val="24"/>
          <w:highlight w:val="white"/>
        </w:rPr>
        <w:t>设计范围：</w:t>
      </w:r>
      <w:r>
        <w:rPr>
          <w:rFonts w:hint="eastAsia" w:ascii="宋体" w:hAnsi="宋体" w:cs="宋体"/>
          <w:bCs/>
          <w:color w:val="auto"/>
          <w:sz w:val="24"/>
          <w:highlight w:val="white"/>
          <w:shd w:val="clear" w:color="auto" w:fill="FFFFFF"/>
        </w:rPr>
        <w:t>包含但不限于本项目的初设文本、概算、施工图纸及设计总说明、施工图预算等，以及工程建设过程中配合招标人解决现场设计遗漏、施工存在难度问题等内容，并按国家设计规范需出具设计图纸，设计单位负责配合图审。设计必须满足招标人对工程使用功能的要求。其初步设计及初步设计概算、施工图必须经招标人核准后方可使用。</w:t>
      </w:r>
    </w:p>
    <w:p>
      <w:pPr>
        <w:spacing w:line="360" w:lineRule="auto"/>
        <w:ind w:firstLine="482" w:firstLineChars="200"/>
        <w:rPr>
          <w:rFonts w:hint="eastAsia" w:ascii="宋体" w:hAnsi="宋体" w:cs="宋体"/>
          <w:bCs/>
          <w:color w:val="auto"/>
          <w:sz w:val="24"/>
          <w:shd w:val="clear" w:color="auto" w:fill="FFFFFF"/>
        </w:rPr>
      </w:pPr>
      <w:r>
        <w:rPr>
          <w:rFonts w:hint="eastAsia" w:ascii="宋体" w:hAnsi="宋体" w:cs="宋体"/>
          <w:b/>
          <w:bCs/>
          <w:color w:val="auto"/>
          <w:sz w:val="24"/>
          <w:highlight w:val="white"/>
          <w:shd w:val="clear" w:color="auto" w:fill="FFFFFF"/>
        </w:rPr>
        <w:t>4、设计总体说明：</w:t>
      </w:r>
      <w:r>
        <w:rPr>
          <w:rFonts w:hint="eastAsia" w:ascii="宋体" w:hAnsi="宋体" w:cs="宋体"/>
          <w:bCs/>
          <w:color w:val="auto"/>
          <w:sz w:val="24"/>
          <w:highlight w:val="white"/>
          <w:shd w:val="clear" w:color="auto" w:fill="FFFFFF"/>
        </w:rPr>
        <w:t>应包括但不限于项目概况，建设意义，设计依据，技术标准，设计总体构思，总平面设计说明，对本项目的理解、对项目所在区域建设条件的认识，存在的问题、技术建议及主要对策，项目投资估算表、以及其他必要提交的文件。</w:t>
      </w:r>
      <w:r>
        <w:rPr>
          <w:rFonts w:hint="eastAsia" w:ascii="宋体" w:hAnsi="宋体" w:cs="宋体"/>
          <w:bCs/>
          <w:color w:val="auto"/>
          <w:sz w:val="24"/>
          <w:shd w:val="clear" w:color="auto" w:fill="FFFFFF"/>
        </w:rPr>
        <w:t>主要图表内容（应包括但不限于以下内容）：项目地理位置图、总平图、分幅平面图、纵断面图、造价初步估算、其他表达设计意图需要的图表。</w:t>
      </w:r>
    </w:p>
    <w:p>
      <w:pPr>
        <w:spacing w:line="360" w:lineRule="auto"/>
        <w:ind w:firstLine="466" w:firstLineChars="200"/>
        <w:rPr>
          <w:rFonts w:ascii="宋体" w:hAnsi="宋体" w:cs="宋体"/>
          <w:b/>
          <w:color w:val="auto"/>
          <w:spacing w:val="-4"/>
          <w:sz w:val="24"/>
        </w:rPr>
      </w:pPr>
      <w:r>
        <w:rPr>
          <w:rFonts w:hint="eastAsia" w:ascii="宋体" w:hAnsi="宋体" w:cs="宋体"/>
          <w:b/>
          <w:color w:val="auto"/>
          <w:spacing w:val="-4"/>
          <w:sz w:val="24"/>
          <w:highlight w:val="white"/>
        </w:rPr>
        <w:t>5、设计总体要求：</w:t>
      </w:r>
    </w:p>
    <w:p>
      <w:pPr>
        <w:spacing w:line="360" w:lineRule="auto"/>
        <w:ind w:left="141" w:leftChars="67" w:firstLine="285"/>
        <w:rPr>
          <w:rFonts w:ascii="宋体" w:hAnsi="宋体" w:cs="宋体"/>
          <w:color w:val="auto"/>
          <w:spacing w:val="-4"/>
          <w:sz w:val="24"/>
          <w:highlight w:val="white"/>
        </w:rPr>
      </w:pPr>
      <w:r>
        <w:rPr>
          <w:rFonts w:hint="eastAsia" w:ascii="宋体" w:hAnsi="宋体" w:cs="宋体"/>
          <w:color w:val="auto"/>
          <w:spacing w:val="-4"/>
          <w:sz w:val="24"/>
          <w:highlight w:val="white"/>
        </w:rPr>
        <w:t>（1）符合国家相关行业规范要求；</w:t>
      </w:r>
    </w:p>
    <w:p>
      <w:pPr>
        <w:spacing w:line="360" w:lineRule="auto"/>
        <w:ind w:left="141" w:leftChars="67" w:firstLine="285"/>
        <w:rPr>
          <w:rFonts w:hint="eastAsia" w:ascii="宋体" w:hAnsi="宋体" w:cs="宋体"/>
          <w:color w:val="auto"/>
          <w:spacing w:val="-4"/>
          <w:sz w:val="24"/>
          <w:highlight w:val="white"/>
        </w:rPr>
      </w:pPr>
      <w:r>
        <w:rPr>
          <w:rFonts w:hint="eastAsia" w:ascii="宋体" w:hAnsi="宋体" w:cs="宋体"/>
          <w:color w:val="auto"/>
          <w:spacing w:val="-4"/>
          <w:sz w:val="24"/>
          <w:highlight w:val="white"/>
        </w:rPr>
        <w:t>（2）符合国家与地方现行各种规范、规程及强制性条文：</w:t>
      </w:r>
    </w:p>
    <w:p>
      <w:pPr>
        <w:spacing w:line="360" w:lineRule="auto"/>
        <w:ind w:left="141" w:leftChars="67" w:firstLine="285"/>
        <w:rPr>
          <w:rFonts w:hint="eastAsia" w:ascii="宋体" w:hAnsi="宋体" w:cs="宋体"/>
          <w:color w:val="auto"/>
          <w:spacing w:val="-4"/>
          <w:sz w:val="24"/>
        </w:rPr>
      </w:pPr>
      <w:r>
        <w:rPr>
          <w:rFonts w:hint="eastAsia" w:ascii="宋体" w:hAnsi="宋体" w:cs="宋体"/>
          <w:color w:val="auto"/>
          <w:spacing w:val="-4"/>
          <w:sz w:val="24"/>
          <w:highlight w:val="white"/>
        </w:rPr>
        <w:t>（3）</w:t>
      </w:r>
      <w:r>
        <w:rPr>
          <w:rFonts w:hint="eastAsia" w:ascii="宋体" w:hAnsi="宋体" w:cs="宋体"/>
          <w:color w:val="auto"/>
          <w:spacing w:val="-4"/>
          <w:sz w:val="24"/>
        </w:rPr>
        <w:t>充分分析项目现场情况，设计结合规划要求，实现规划目标；</w:t>
      </w:r>
    </w:p>
    <w:p>
      <w:pPr>
        <w:spacing w:line="360" w:lineRule="auto"/>
        <w:ind w:left="141" w:leftChars="67" w:firstLine="285"/>
        <w:rPr>
          <w:rFonts w:ascii="宋体" w:hAnsi="宋体" w:cs="宋体"/>
          <w:color w:val="auto"/>
          <w:spacing w:val="-4"/>
          <w:sz w:val="24"/>
        </w:rPr>
      </w:pPr>
      <w:r>
        <w:rPr>
          <w:rFonts w:hint="eastAsia" w:ascii="宋体" w:hAnsi="宋体" w:cs="宋体"/>
          <w:color w:val="auto"/>
          <w:spacing w:val="-4"/>
          <w:sz w:val="24"/>
        </w:rPr>
        <w:t>（4</w:t>
      </w:r>
      <w:r>
        <w:rPr>
          <w:rFonts w:ascii="宋体" w:hAnsi="宋体" w:cs="宋体"/>
          <w:color w:val="auto"/>
          <w:spacing w:val="-4"/>
          <w:sz w:val="24"/>
        </w:rPr>
        <w:t>）</w:t>
      </w:r>
      <w:r>
        <w:rPr>
          <w:rFonts w:hint="eastAsia" w:ascii="宋体" w:hAnsi="宋体" w:cs="宋体"/>
          <w:color w:val="auto"/>
          <w:spacing w:val="-4"/>
          <w:sz w:val="24"/>
        </w:rPr>
        <w:t>管网系统设计合理，外部边界清晰明确；管道按远期规模设计，分期实施：依据规划，并结合上下游现状管道高程、规模建设。城区、高铁新区及工业园区和周边乡镇在设计方案中应结合建设区域的地形特点布置管道，优化给水管道设计，使给水管道布置合理。在考虑布置管线时，应尽量避开现状管线，并制定合理的管道施工方式和管线保护方案；</w:t>
      </w:r>
    </w:p>
    <w:p>
      <w:pPr>
        <w:spacing w:line="360" w:lineRule="auto"/>
        <w:ind w:left="141" w:leftChars="67" w:firstLine="285"/>
        <w:rPr>
          <w:rFonts w:ascii="宋体" w:hAnsi="宋体" w:cs="宋体"/>
          <w:color w:val="auto"/>
          <w:spacing w:val="-4"/>
          <w:sz w:val="24"/>
        </w:rPr>
      </w:pPr>
      <w:r>
        <w:rPr>
          <w:rFonts w:hint="eastAsia" w:ascii="宋体" w:hAnsi="宋体" w:cs="宋体"/>
          <w:color w:val="auto"/>
          <w:spacing w:val="-4"/>
          <w:sz w:val="24"/>
          <w:highlight w:val="white"/>
        </w:rPr>
        <w:t>（5）</w:t>
      </w:r>
      <w:r>
        <w:rPr>
          <w:rFonts w:ascii="宋体" w:hAnsi="宋体" w:cs="宋体"/>
          <w:color w:val="auto"/>
          <w:spacing w:val="-4"/>
          <w:sz w:val="24"/>
          <w:highlight w:val="white"/>
        </w:rPr>
        <w:t>设计必须贯彻“安全、耐久、节约、和谐”的设计理念，</w:t>
      </w:r>
      <w:r>
        <w:rPr>
          <w:rFonts w:hint="eastAsia" w:ascii="宋体" w:hAnsi="宋体" w:cs="宋体"/>
          <w:color w:val="auto"/>
          <w:spacing w:val="-4"/>
          <w:sz w:val="24"/>
        </w:rPr>
        <w:t>充分考虑项目所在地实际地形地质条件，</w:t>
      </w:r>
      <w:r>
        <w:rPr>
          <w:rFonts w:hint="eastAsia" w:ascii="宋体" w:hAnsi="宋体" w:cs="宋体"/>
          <w:color w:val="auto"/>
          <w:spacing w:val="-4"/>
          <w:sz w:val="24"/>
          <w:highlight w:val="white"/>
        </w:rPr>
        <w:t>合理设计、节约用地、提高土地利用率，使建设环境与周围环境协调一致；</w:t>
      </w:r>
      <w:r>
        <w:rPr>
          <w:rFonts w:hint="eastAsia" w:ascii="宋体" w:hAnsi="宋体" w:cs="宋体"/>
          <w:color w:val="auto"/>
          <w:spacing w:val="-4"/>
          <w:sz w:val="24"/>
        </w:rPr>
        <w:t>根据建设区域的建筑布置及道路情况，尽量减少破路恢复的工程量，节省投资。</w:t>
      </w:r>
    </w:p>
    <w:p>
      <w:pPr>
        <w:spacing w:line="360" w:lineRule="auto"/>
        <w:ind w:left="141" w:leftChars="67" w:firstLine="285"/>
        <w:rPr>
          <w:rFonts w:hint="eastAsia" w:ascii="宋体" w:hAnsi="宋体" w:cs="宋体"/>
          <w:bCs/>
          <w:color w:val="auto"/>
          <w:spacing w:val="-4"/>
          <w:sz w:val="24"/>
          <w:highlight w:val="white"/>
        </w:rPr>
      </w:pPr>
      <w:r>
        <w:rPr>
          <w:rFonts w:hint="eastAsia" w:ascii="宋体" w:hAnsi="宋体" w:cs="宋体"/>
          <w:bCs/>
          <w:color w:val="auto"/>
          <w:spacing w:val="-4"/>
          <w:sz w:val="24"/>
          <w:highlight w:val="white"/>
        </w:rPr>
        <w:t>（6）设计</w:t>
      </w:r>
      <w:r>
        <w:rPr>
          <w:rFonts w:ascii="宋体" w:hAnsi="宋体" w:cs="宋体"/>
          <w:bCs/>
          <w:color w:val="auto"/>
          <w:spacing w:val="-4"/>
          <w:sz w:val="24"/>
          <w:highlight w:val="white"/>
        </w:rPr>
        <w:t>应贯彻因地制宜、就地取材的原则,并结合工程具体情况,采用安全、经济的新技术、新工艺、新材料</w:t>
      </w:r>
      <w:r>
        <w:rPr>
          <w:rFonts w:hint="eastAsia" w:ascii="宋体" w:hAnsi="宋体" w:cs="宋体"/>
          <w:bCs/>
          <w:color w:val="auto"/>
          <w:spacing w:val="-4"/>
          <w:sz w:val="24"/>
          <w:highlight w:val="white"/>
        </w:rPr>
        <w:t>，</w:t>
      </w:r>
      <w:r>
        <w:rPr>
          <w:rFonts w:ascii="宋体" w:hAnsi="宋体" w:cs="宋体"/>
          <w:bCs/>
          <w:color w:val="auto"/>
          <w:spacing w:val="-4"/>
          <w:sz w:val="24"/>
          <w:highlight w:val="white"/>
        </w:rPr>
        <w:t>做到技术先进、经济合理、安全适用</w:t>
      </w:r>
      <w:r>
        <w:rPr>
          <w:rFonts w:hint="eastAsia" w:ascii="宋体" w:hAnsi="宋体" w:cs="宋体"/>
          <w:bCs/>
          <w:color w:val="auto"/>
          <w:spacing w:val="-4"/>
          <w:sz w:val="24"/>
          <w:highlight w:val="white"/>
        </w:rPr>
        <w:t>。</w:t>
      </w:r>
    </w:p>
    <w:p>
      <w:pPr>
        <w:spacing w:line="360" w:lineRule="auto"/>
        <w:rPr>
          <w:rFonts w:ascii="宋体" w:hAnsi="宋体" w:cs="宋体"/>
          <w:b/>
          <w:color w:val="auto"/>
          <w:sz w:val="24"/>
        </w:rPr>
      </w:pPr>
      <w:r>
        <w:rPr>
          <w:rFonts w:hint="eastAsia" w:ascii="宋体" w:hAnsi="宋体" w:cs="宋体"/>
          <w:b/>
          <w:color w:val="auto"/>
          <w:sz w:val="24"/>
          <w:highlight w:val="white"/>
        </w:rPr>
        <w:t>注：以上服务需求及技术要求为采购人最低需求，必须全部满足，否则作无效投标处理。</w:t>
      </w:r>
    </w:p>
    <w:p>
      <w:pPr>
        <w:widowControl/>
        <w:adjustRightInd w:val="0"/>
        <w:snapToGrid w:val="0"/>
        <w:spacing w:before="120" w:beforeLines="50" w:line="360" w:lineRule="auto"/>
        <w:ind w:left="420" w:leftChars="200"/>
        <w:jc w:val="left"/>
        <w:rPr>
          <w:rFonts w:ascii="宋体" w:hAnsi="宋体" w:cs="宋体"/>
          <w:b/>
          <w:bCs/>
          <w:color w:val="auto"/>
          <w:sz w:val="28"/>
          <w:szCs w:val="28"/>
        </w:rPr>
      </w:pPr>
      <w:r>
        <w:rPr>
          <w:rFonts w:hint="eastAsia" w:ascii="宋体" w:hAnsi="宋体" w:cs="宋体"/>
          <w:b/>
          <w:bCs/>
          <w:color w:val="auto"/>
          <w:sz w:val="28"/>
          <w:szCs w:val="28"/>
          <w:highlight w:val="white"/>
        </w:rPr>
        <w:t>三、商务需求</w:t>
      </w:r>
    </w:p>
    <w:p>
      <w:pPr>
        <w:spacing w:line="129" w:lineRule="exact"/>
        <w:rPr>
          <w:color w:val="auto"/>
          <w:sz w:val="20"/>
          <w:szCs w:val="20"/>
        </w:rPr>
      </w:pPr>
    </w:p>
    <w:p>
      <w:pPr>
        <w:spacing w:line="360" w:lineRule="auto"/>
        <w:ind w:firstLine="464" w:firstLineChars="200"/>
        <w:rPr>
          <w:rFonts w:ascii="宋体" w:hAnsi="宋体" w:cs="宋体"/>
          <w:color w:val="auto"/>
          <w:spacing w:val="-4"/>
          <w:sz w:val="24"/>
        </w:rPr>
      </w:pPr>
      <w:r>
        <w:rPr>
          <w:rFonts w:hint="eastAsia" w:ascii="宋体" w:hAnsi="宋体" w:cs="宋体"/>
          <w:color w:val="auto"/>
          <w:spacing w:val="-4"/>
          <w:sz w:val="24"/>
          <w:highlight w:val="white"/>
        </w:rPr>
        <w:t>1、质量要求：符合我国国家有关技术规范和技术标准技术规范要求。</w:t>
      </w:r>
    </w:p>
    <w:p>
      <w:pPr>
        <w:spacing w:line="360" w:lineRule="auto"/>
        <w:ind w:firstLine="464" w:firstLineChars="200"/>
        <w:rPr>
          <w:rFonts w:ascii="宋体" w:hAnsi="宋体" w:cs="宋体"/>
          <w:color w:val="auto"/>
          <w:spacing w:val="-4"/>
          <w:sz w:val="24"/>
        </w:rPr>
      </w:pPr>
      <w:r>
        <w:rPr>
          <w:rFonts w:hint="eastAsia" w:ascii="宋体" w:hAnsi="宋体" w:cs="宋体"/>
          <w:color w:val="auto"/>
          <w:spacing w:val="-4"/>
          <w:sz w:val="24"/>
          <w:highlight w:val="white"/>
        </w:rPr>
        <w:t>2、服务地点：采购人指定地点。</w:t>
      </w:r>
    </w:p>
    <w:p>
      <w:pPr>
        <w:spacing w:line="360" w:lineRule="auto"/>
        <w:ind w:firstLine="464" w:firstLineChars="200"/>
        <w:rPr>
          <w:rFonts w:ascii="宋体" w:hAnsi="宋体" w:cs="宋体"/>
          <w:color w:val="auto"/>
          <w:spacing w:val="-4"/>
          <w:sz w:val="24"/>
          <w:highlight w:val="none"/>
        </w:rPr>
      </w:pPr>
      <w:r>
        <w:rPr>
          <w:rFonts w:hint="eastAsia" w:ascii="宋体" w:hAnsi="宋体" w:cs="宋体"/>
          <w:color w:val="auto"/>
          <w:spacing w:val="-4"/>
          <w:sz w:val="24"/>
          <w:highlight w:val="white"/>
        </w:rPr>
        <w:t>3、服务内容：工程测量、工程勘察、</w:t>
      </w:r>
      <w:r>
        <w:rPr>
          <w:rFonts w:hint="eastAsia" w:hAnsi="宋体" w:eastAsia="宋体"/>
          <w:color w:val="auto"/>
          <w:sz w:val="24"/>
          <w:highlight w:val="none"/>
        </w:rPr>
        <w:t>可行性研究报告编制</w:t>
      </w:r>
      <w:r>
        <w:rPr>
          <w:rFonts w:hint="eastAsia" w:hAnsi="宋体" w:eastAsia="宋体"/>
          <w:color w:val="auto"/>
          <w:sz w:val="24"/>
          <w:highlight w:val="none"/>
          <w:lang w:eastAsia="zh-CN"/>
        </w:rPr>
        <w:t>、</w:t>
      </w:r>
      <w:r>
        <w:rPr>
          <w:rFonts w:hint="eastAsia" w:ascii="宋体" w:hAnsi="宋体" w:cs="宋体"/>
          <w:color w:val="auto"/>
          <w:spacing w:val="-4"/>
          <w:sz w:val="24"/>
          <w:highlight w:val="none"/>
        </w:rPr>
        <w:t>初步设计、施工图设计和预算及驻工地设计服务等。</w:t>
      </w:r>
    </w:p>
    <w:p>
      <w:pPr>
        <w:spacing w:line="360" w:lineRule="auto"/>
        <w:ind w:firstLine="464" w:firstLineChars="200"/>
        <w:rPr>
          <w:rFonts w:hint="eastAsia" w:ascii="宋体" w:hAnsi="宋体" w:cs="宋体"/>
          <w:color w:val="auto"/>
          <w:spacing w:val="-4"/>
          <w:sz w:val="24"/>
          <w:highlight w:val="none"/>
          <w:lang w:eastAsia="zh-CN"/>
        </w:rPr>
      </w:pPr>
      <w:r>
        <w:rPr>
          <w:rFonts w:hint="eastAsia" w:ascii="宋体" w:hAnsi="宋体" w:cs="宋体"/>
          <w:color w:val="auto"/>
          <w:spacing w:val="-4"/>
          <w:sz w:val="24"/>
          <w:highlight w:val="white"/>
        </w:rPr>
        <w:t>4、服务时间：</w:t>
      </w:r>
      <w:r>
        <w:rPr>
          <w:rFonts w:hint="eastAsia" w:ascii="宋体" w:hAnsi="宋体" w:cs="宋体"/>
          <w:color w:val="auto"/>
          <w:spacing w:val="-4"/>
          <w:sz w:val="24"/>
        </w:rPr>
        <w:t>自合同签订之日起10日历天内完成</w:t>
      </w:r>
      <w:r>
        <w:rPr>
          <w:rFonts w:hint="eastAsia" w:ascii="宋体" w:hAnsi="宋体" w:cs="宋体"/>
          <w:color w:val="auto"/>
          <w:spacing w:val="-4"/>
          <w:sz w:val="24"/>
          <w:highlight w:val="none"/>
        </w:rPr>
        <w:t>可行性研究报告，可研报告批复后10天内提交初步设计报告，初步设计审查通过后根据项目实际情况按招标人要求在规定的时间内完成施工图设计。现场服务及后续服务期限为工程竣工验收之日止</w:t>
      </w:r>
      <w:r>
        <w:rPr>
          <w:rFonts w:hint="eastAsia" w:ascii="宋体" w:hAnsi="宋体" w:cs="宋体"/>
          <w:color w:val="auto"/>
          <w:spacing w:val="-4"/>
          <w:sz w:val="24"/>
          <w:highlight w:val="none"/>
          <w:lang w:eastAsia="zh-CN"/>
        </w:rPr>
        <w:t>。</w:t>
      </w:r>
    </w:p>
    <w:p>
      <w:pPr>
        <w:spacing w:line="360" w:lineRule="auto"/>
        <w:ind w:firstLine="464" w:firstLineChars="200"/>
        <w:rPr>
          <w:rFonts w:hint="default"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5、本项目服务费结算：根据工程财政审定金额按费率计算*投标报价下浮优惠率（投标报价下浮优惠率＝投标报价/最高限价）</w:t>
      </w:r>
    </w:p>
    <w:p>
      <w:pPr>
        <w:spacing w:line="360" w:lineRule="auto"/>
        <w:ind w:firstLine="464" w:firstLineChars="200"/>
        <w:rPr>
          <w:rFonts w:hint="eastAsia" w:ascii="宋体" w:hAnsi="宋体" w:cs="宋体"/>
          <w:color w:val="auto"/>
          <w:spacing w:val="-4"/>
          <w:sz w:val="24"/>
          <w:highlight w:val="none"/>
        </w:rPr>
      </w:pPr>
      <w:r>
        <w:rPr>
          <w:rFonts w:hint="eastAsia" w:ascii="宋体" w:hAnsi="宋体" w:cs="宋体"/>
          <w:color w:val="auto"/>
          <w:spacing w:val="-4"/>
          <w:sz w:val="24"/>
          <w:highlight w:val="none"/>
          <w:lang w:val="en-US" w:eastAsia="zh-CN"/>
        </w:rPr>
        <w:t>6</w:t>
      </w:r>
      <w:r>
        <w:rPr>
          <w:rFonts w:hint="eastAsia" w:ascii="宋体" w:hAnsi="宋体" w:cs="宋体"/>
          <w:color w:val="auto"/>
          <w:spacing w:val="-4"/>
          <w:sz w:val="24"/>
          <w:highlight w:val="none"/>
        </w:rPr>
        <w:t>、本项目服务费以工程预算财政审定价为基数，按下列取费标准计取：</w:t>
      </w:r>
    </w:p>
    <w:tbl>
      <w:tblPr>
        <w:tblStyle w:val="18"/>
        <w:tblpPr w:leftFromText="180" w:rightFromText="180" w:vertAnchor="text" w:horzAnchor="page" w:tblpX="2103" w:tblpY="4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119"/>
        <w:gridCol w:w="2636"/>
        <w:gridCol w:w="2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850"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序号</w:t>
            </w:r>
          </w:p>
        </w:tc>
        <w:tc>
          <w:tcPr>
            <w:tcW w:w="2119"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阶段内容</w:t>
            </w:r>
          </w:p>
        </w:tc>
        <w:tc>
          <w:tcPr>
            <w:tcW w:w="2636"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工程总投资价（万元）</w:t>
            </w:r>
          </w:p>
        </w:tc>
        <w:tc>
          <w:tcPr>
            <w:tcW w:w="2612"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按工程预算财政审定价费率（%）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50"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1</w:t>
            </w:r>
          </w:p>
        </w:tc>
        <w:tc>
          <w:tcPr>
            <w:tcW w:w="2119" w:type="dxa"/>
            <w:noWrap w:val="0"/>
            <w:vAlign w:val="center"/>
          </w:tcPr>
          <w:p>
            <w:pPr>
              <w:spacing w:line="360" w:lineRule="auto"/>
              <w:ind w:left="-2" w:leftChars="-14" w:hanging="27" w:hangingChars="12"/>
              <w:jc w:val="center"/>
              <w:rPr>
                <w:rFonts w:ascii="宋体" w:hAnsi="宋体" w:cs="宋体"/>
                <w:color w:val="auto"/>
                <w:spacing w:val="-4"/>
                <w:sz w:val="24"/>
                <w:highlight w:val="none"/>
              </w:rPr>
            </w:pPr>
            <w:r>
              <w:rPr>
                <w:rFonts w:hint="eastAsia" w:ascii="宋体" w:hAnsi="宋体" w:cs="宋体"/>
                <w:color w:val="auto"/>
                <w:spacing w:val="-4"/>
                <w:sz w:val="24"/>
                <w:highlight w:val="none"/>
              </w:rPr>
              <w:t>测量</w:t>
            </w:r>
          </w:p>
        </w:tc>
        <w:tc>
          <w:tcPr>
            <w:tcW w:w="2636" w:type="dxa"/>
            <w:vMerge w:val="restart"/>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（以工程预算财政审定价为基数）</w:t>
            </w:r>
          </w:p>
        </w:tc>
        <w:tc>
          <w:tcPr>
            <w:tcW w:w="2612" w:type="dxa"/>
            <w:noWrap w:val="0"/>
            <w:vAlign w:val="center"/>
          </w:tcPr>
          <w:p>
            <w:pPr>
              <w:spacing w:line="360" w:lineRule="auto"/>
              <w:ind w:firstLine="32" w:firstLineChars="14"/>
              <w:jc w:val="center"/>
              <w:rPr>
                <w:rFonts w:ascii="宋体" w:hAnsi="宋体" w:cs="宋体"/>
                <w:color w:val="auto"/>
                <w:spacing w:val="-4"/>
                <w:sz w:val="24"/>
                <w:highlight w:val="none"/>
              </w:rPr>
            </w:pPr>
            <w:r>
              <w:rPr>
                <w:rFonts w:hint="eastAsia" w:ascii="宋体" w:hAnsi="宋体" w:cs="宋体"/>
                <w:color w:val="auto"/>
                <w:spacing w:val="-4"/>
                <w:sz w:val="24"/>
                <w:highlight w:val="none"/>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50"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2</w:t>
            </w:r>
          </w:p>
        </w:tc>
        <w:tc>
          <w:tcPr>
            <w:tcW w:w="2119"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地勘</w:t>
            </w:r>
          </w:p>
        </w:tc>
        <w:tc>
          <w:tcPr>
            <w:tcW w:w="2636" w:type="dxa"/>
            <w:vMerge w:val="continue"/>
            <w:noWrap w:val="0"/>
            <w:vAlign w:val="center"/>
          </w:tcPr>
          <w:p>
            <w:pPr>
              <w:spacing w:line="360" w:lineRule="auto"/>
              <w:ind w:firstLine="464" w:firstLineChars="200"/>
              <w:jc w:val="center"/>
              <w:rPr>
                <w:rFonts w:ascii="宋体" w:hAnsi="宋体" w:cs="宋体"/>
                <w:color w:val="auto"/>
                <w:spacing w:val="-4"/>
                <w:sz w:val="24"/>
                <w:highlight w:val="none"/>
              </w:rPr>
            </w:pPr>
          </w:p>
        </w:tc>
        <w:tc>
          <w:tcPr>
            <w:tcW w:w="2612" w:type="dxa"/>
            <w:noWrap w:val="0"/>
            <w:vAlign w:val="center"/>
          </w:tcPr>
          <w:p>
            <w:pPr>
              <w:spacing w:line="360" w:lineRule="auto"/>
              <w:ind w:firstLine="32" w:firstLineChars="14"/>
              <w:jc w:val="center"/>
              <w:rPr>
                <w:rFonts w:ascii="宋体" w:hAnsi="宋体" w:cs="宋体"/>
                <w:color w:val="auto"/>
                <w:spacing w:val="-4"/>
                <w:sz w:val="24"/>
                <w:highlight w:val="none"/>
              </w:rPr>
            </w:pPr>
            <w:r>
              <w:rPr>
                <w:rFonts w:hint="eastAsia" w:ascii="宋体" w:hAnsi="宋体" w:cs="宋体"/>
                <w:color w:val="auto"/>
                <w:spacing w:val="-4"/>
                <w:sz w:val="24"/>
                <w:highlight w:val="none"/>
              </w:rPr>
              <w:t>0.</w:t>
            </w:r>
            <w:r>
              <w:rPr>
                <w:rFonts w:hint="eastAsia" w:ascii="宋体" w:hAnsi="宋体" w:cs="宋体"/>
                <w:color w:val="auto"/>
                <w:spacing w:val="-4"/>
                <w:sz w:val="24"/>
                <w:highlight w:val="none"/>
                <w:lang w:val="en-US" w:eastAsia="zh-CN"/>
              </w:rPr>
              <w:t>2</w:t>
            </w:r>
            <w:r>
              <w:rPr>
                <w:rFonts w:hint="eastAsia" w:ascii="宋体" w:hAnsi="宋体" w:cs="宋体"/>
                <w:color w:val="auto"/>
                <w:spacing w:val="-4"/>
                <w:sz w:val="24"/>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50" w:type="dxa"/>
            <w:noWrap w:val="0"/>
            <w:vAlign w:val="center"/>
          </w:tcPr>
          <w:p>
            <w:pPr>
              <w:spacing w:line="360" w:lineRule="auto"/>
              <w:jc w:val="center"/>
              <w:rPr>
                <w:rFonts w:hint="eastAsia"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3</w:t>
            </w:r>
          </w:p>
        </w:tc>
        <w:tc>
          <w:tcPr>
            <w:tcW w:w="2119" w:type="dxa"/>
            <w:noWrap w:val="0"/>
            <w:vAlign w:val="center"/>
          </w:tcPr>
          <w:p>
            <w:pPr>
              <w:spacing w:line="360" w:lineRule="auto"/>
              <w:jc w:val="center"/>
              <w:rPr>
                <w:rFonts w:hint="default"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rPr>
              <w:t>可行性研究报告</w:t>
            </w:r>
          </w:p>
        </w:tc>
        <w:tc>
          <w:tcPr>
            <w:tcW w:w="2636" w:type="dxa"/>
            <w:vMerge w:val="continue"/>
            <w:noWrap w:val="0"/>
            <w:vAlign w:val="center"/>
          </w:tcPr>
          <w:p>
            <w:pPr>
              <w:spacing w:line="360" w:lineRule="auto"/>
              <w:ind w:firstLine="464" w:firstLineChars="200"/>
              <w:jc w:val="center"/>
              <w:rPr>
                <w:rFonts w:ascii="宋体" w:hAnsi="宋体" w:cs="宋体"/>
                <w:color w:val="auto"/>
                <w:spacing w:val="-4"/>
                <w:sz w:val="24"/>
                <w:highlight w:val="none"/>
              </w:rPr>
            </w:pPr>
          </w:p>
        </w:tc>
        <w:tc>
          <w:tcPr>
            <w:tcW w:w="2612" w:type="dxa"/>
            <w:noWrap w:val="0"/>
            <w:vAlign w:val="center"/>
          </w:tcPr>
          <w:p>
            <w:pPr>
              <w:spacing w:line="360" w:lineRule="auto"/>
              <w:ind w:firstLine="32" w:firstLineChars="14"/>
              <w:jc w:val="center"/>
              <w:rPr>
                <w:rFonts w:hint="default"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0.146%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50" w:type="dxa"/>
            <w:noWrap w:val="0"/>
            <w:vAlign w:val="center"/>
          </w:tcPr>
          <w:p>
            <w:pPr>
              <w:spacing w:line="360" w:lineRule="auto"/>
              <w:jc w:val="center"/>
              <w:rPr>
                <w:rFonts w:hint="default" w:ascii="宋体" w:hAnsi="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4</w:t>
            </w:r>
          </w:p>
        </w:tc>
        <w:tc>
          <w:tcPr>
            <w:tcW w:w="2119" w:type="dxa"/>
            <w:noWrap w:val="0"/>
            <w:vAlign w:val="center"/>
          </w:tcPr>
          <w:p>
            <w:pPr>
              <w:spacing w:line="360" w:lineRule="auto"/>
              <w:jc w:val="center"/>
              <w:rPr>
                <w:rFonts w:hint="default"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初步设计</w:t>
            </w:r>
          </w:p>
        </w:tc>
        <w:tc>
          <w:tcPr>
            <w:tcW w:w="2636" w:type="dxa"/>
            <w:vMerge w:val="continue"/>
            <w:noWrap w:val="0"/>
            <w:vAlign w:val="center"/>
          </w:tcPr>
          <w:p>
            <w:pPr>
              <w:spacing w:line="360" w:lineRule="auto"/>
              <w:ind w:firstLine="464" w:firstLineChars="200"/>
              <w:jc w:val="center"/>
              <w:rPr>
                <w:rFonts w:ascii="宋体" w:hAnsi="宋体" w:cs="宋体"/>
                <w:color w:val="auto"/>
                <w:spacing w:val="-4"/>
                <w:sz w:val="24"/>
                <w:highlight w:val="none"/>
              </w:rPr>
            </w:pPr>
          </w:p>
        </w:tc>
        <w:tc>
          <w:tcPr>
            <w:tcW w:w="2612" w:type="dxa"/>
            <w:noWrap w:val="0"/>
            <w:vAlign w:val="center"/>
          </w:tcPr>
          <w:p>
            <w:pPr>
              <w:spacing w:line="360" w:lineRule="auto"/>
              <w:ind w:firstLine="32" w:firstLineChars="14"/>
              <w:jc w:val="center"/>
              <w:rPr>
                <w:rFonts w:hint="default" w:ascii="宋体" w:hAnsi="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850" w:type="dxa"/>
            <w:noWrap w:val="0"/>
            <w:vAlign w:val="center"/>
          </w:tcPr>
          <w:p>
            <w:pPr>
              <w:spacing w:line="360" w:lineRule="auto"/>
              <w:jc w:val="center"/>
              <w:rPr>
                <w:rFonts w:hint="eastAsia" w:ascii="宋体" w:hAnsi="宋体" w:eastAsia="宋体" w:cs="宋体"/>
                <w:color w:val="auto"/>
                <w:spacing w:val="-4"/>
                <w:sz w:val="24"/>
                <w:highlight w:val="none"/>
                <w:lang w:eastAsia="zh-CN"/>
              </w:rPr>
            </w:pPr>
            <w:r>
              <w:rPr>
                <w:rFonts w:hint="eastAsia" w:ascii="宋体" w:hAnsi="宋体" w:cs="宋体"/>
                <w:color w:val="auto"/>
                <w:spacing w:val="-4"/>
                <w:sz w:val="24"/>
                <w:highlight w:val="none"/>
                <w:lang w:val="en-US" w:eastAsia="zh-CN"/>
              </w:rPr>
              <w:t>5</w:t>
            </w:r>
          </w:p>
        </w:tc>
        <w:tc>
          <w:tcPr>
            <w:tcW w:w="2119" w:type="dxa"/>
            <w:noWrap w:val="0"/>
            <w:vAlign w:val="center"/>
          </w:tcPr>
          <w:p>
            <w:pPr>
              <w:spacing w:line="360" w:lineRule="auto"/>
              <w:ind w:firstLine="109" w:firstLineChars="47"/>
              <w:jc w:val="center"/>
              <w:rPr>
                <w:rFonts w:ascii="宋体" w:hAnsi="宋体" w:cs="宋体"/>
                <w:color w:val="auto"/>
                <w:spacing w:val="-4"/>
                <w:sz w:val="24"/>
                <w:highlight w:val="none"/>
              </w:rPr>
            </w:pPr>
            <w:r>
              <w:rPr>
                <w:rFonts w:hint="eastAsia" w:ascii="宋体" w:hAnsi="宋体" w:cs="宋体"/>
                <w:color w:val="auto"/>
                <w:spacing w:val="-4"/>
                <w:sz w:val="24"/>
                <w:highlight w:val="none"/>
              </w:rPr>
              <w:t>施工图设计</w:t>
            </w:r>
          </w:p>
        </w:tc>
        <w:tc>
          <w:tcPr>
            <w:tcW w:w="2636" w:type="dxa"/>
            <w:vMerge w:val="continue"/>
            <w:noWrap w:val="0"/>
            <w:vAlign w:val="center"/>
          </w:tcPr>
          <w:p>
            <w:pPr>
              <w:spacing w:line="360" w:lineRule="auto"/>
              <w:ind w:firstLine="464" w:firstLineChars="200"/>
              <w:jc w:val="center"/>
              <w:rPr>
                <w:rFonts w:ascii="宋体" w:hAnsi="宋体" w:cs="宋体"/>
                <w:color w:val="auto"/>
                <w:spacing w:val="-4"/>
                <w:sz w:val="24"/>
                <w:highlight w:val="none"/>
              </w:rPr>
            </w:pPr>
          </w:p>
        </w:tc>
        <w:tc>
          <w:tcPr>
            <w:tcW w:w="2612" w:type="dxa"/>
            <w:noWrap w:val="0"/>
            <w:vAlign w:val="center"/>
          </w:tcPr>
          <w:p>
            <w:pPr>
              <w:spacing w:line="360" w:lineRule="auto"/>
              <w:ind w:firstLine="32" w:firstLineChars="14"/>
              <w:jc w:val="center"/>
              <w:rPr>
                <w:rFonts w:ascii="宋体" w:hAnsi="宋体" w:cs="宋体"/>
                <w:color w:val="auto"/>
                <w:spacing w:val="-4"/>
                <w:sz w:val="24"/>
                <w:highlight w:val="none"/>
              </w:rPr>
            </w:pPr>
            <w:r>
              <w:rPr>
                <w:rFonts w:hint="eastAsia" w:ascii="宋体" w:hAnsi="宋体" w:cs="宋体"/>
                <w:color w:val="auto"/>
                <w:spacing w:val="-4"/>
                <w:sz w:val="24"/>
                <w:highlight w:val="none"/>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50" w:type="dxa"/>
            <w:noWrap w:val="0"/>
            <w:vAlign w:val="center"/>
          </w:tcPr>
          <w:p>
            <w:pPr>
              <w:spacing w:line="360" w:lineRule="auto"/>
              <w:jc w:val="center"/>
              <w:rPr>
                <w:rFonts w:hint="eastAsia" w:ascii="宋体" w:hAnsi="宋体" w:eastAsia="宋体" w:cs="宋体"/>
                <w:color w:val="auto"/>
                <w:spacing w:val="-4"/>
                <w:sz w:val="24"/>
                <w:highlight w:val="none"/>
                <w:lang w:eastAsia="zh-CN"/>
              </w:rPr>
            </w:pPr>
            <w:r>
              <w:rPr>
                <w:rFonts w:hint="eastAsia" w:ascii="宋体" w:hAnsi="宋体" w:cs="宋体"/>
                <w:color w:val="auto"/>
                <w:spacing w:val="-4"/>
                <w:sz w:val="24"/>
                <w:highlight w:val="none"/>
                <w:lang w:val="en-US" w:eastAsia="zh-CN"/>
              </w:rPr>
              <w:t>6</w:t>
            </w:r>
          </w:p>
        </w:tc>
        <w:tc>
          <w:tcPr>
            <w:tcW w:w="2119" w:type="dxa"/>
            <w:noWrap w:val="0"/>
            <w:vAlign w:val="center"/>
          </w:tcPr>
          <w:p>
            <w:pPr>
              <w:spacing w:line="360" w:lineRule="auto"/>
              <w:jc w:val="center"/>
              <w:rPr>
                <w:rFonts w:ascii="宋体" w:hAnsi="宋体" w:cs="宋体"/>
                <w:color w:val="auto"/>
                <w:spacing w:val="-4"/>
                <w:sz w:val="24"/>
                <w:highlight w:val="none"/>
              </w:rPr>
            </w:pPr>
            <w:r>
              <w:rPr>
                <w:rFonts w:hint="eastAsia" w:ascii="宋体" w:hAnsi="宋体" w:cs="宋体"/>
                <w:color w:val="auto"/>
                <w:spacing w:val="-4"/>
                <w:sz w:val="24"/>
                <w:highlight w:val="none"/>
              </w:rPr>
              <w:t>施工图预算</w:t>
            </w:r>
          </w:p>
        </w:tc>
        <w:tc>
          <w:tcPr>
            <w:tcW w:w="2636" w:type="dxa"/>
            <w:vMerge w:val="continue"/>
            <w:noWrap w:val="0"/>
            <w:vAlign w:val="center"/>
          </w:tcPr>
          <w:p>
            <w:pPr>
              <w:spacing w:line="360" w:lineRule="auto"/>
              <w:ind w:firstLine="464" w:firstLineChars="200"/>
              <w:jc w:val="center"/>
              <w:rPr>
                <w:rFonts w:ascii="宋体" w:hAnsi="宋体" w:cs="宋体"/>
                <w:color w:val="auto"/>
                <w:spacing w:val="-4"/>
                <w:sz w:val="24"/>
                <w:highlight w:val="none"/>
              </w:rPr>
            </w:pPr>
          </w:p>
        </w:tc>
        <w:tc>
          <w:tcPr>
            <w:tcW w:w="2612" w:type="dxa"/>
            <w:noWrap w:val="0"/>
            <w:vAlign w:val="center"/>
          </w:tcPr>
          <w:p>
            <w:pPr>
              <w:spacing w:line="360" w:lineRule="auto"/>
              <w:ind w:firstLine="32" w:firstLineChars="14"/>
              <w:jc w:val="center"/>
              <w:rPr>
                <w:rFonts w:ascii="宋体" w:hAnsi="宋体" w:cs="宋体"/>
                <w:color w:val="auto"/>
                <w:spacing w:val="-4"/>
                <w:sz w:val="24"/>
                <w:highlight w:val="none"/>
              </w:rPr>
            </w:pPr>
            <w:r>
              <w:rPr>
                <w:rFonts w:hint="eastAsia" w:ascii="宋体" w:hAnsi="宋体" w:cs="宋体"/>
                <w:color w:val="auto"/>
                <w:spacing w:val="-4"/>
                <w:sz w:val="24"/>
                <w:highlight w:val="none"/>
              </w:rPr>
              <w:t>0.</w:t>
            </w:r>
            <w:r>
              <w:rPr>
                <w:rFonts w:hint="eastAsia" w:ascii="宋体" w:hAnsi="宋体" w:cs="宋体"/>
                <w:color w:val="auto"/>
                <w:spacing w:val="-4"/>
                <w:sz w:val="24"/>
                <w:highlight w:val="none"/>
                <w:lang w:val="en-US" w:eastAsia="zh-CN"/>
              </w:rPr>
              <w:t>17</w:t>
            </w:r>
            <w:r>
              <w:rPr>
                <w:rFonts w:hint="eastAsia" w:ascii="宋体" w:hAnsi="宋体" w:cs="宋体"/>
                <w:color w:val="auto"/>
                <w:spacing w:val="-4"/>
                <w:sz w:val="24"/>
                <w:highlight w:val="none"/>
              </w:rPr>
              <w:t>%</w:t>
            </w:r>
          </w:p>
        </w:tc>
      </w:tr>
    </w:tbl>
    <w:p>
      <w:pPr>
        <w:spacing w:line="360" w:lineRule="auto"/>
        <w:ind w:firstLine="464" w:firstLineChars="200"/>
        <w:rPr>
          <w:rFonts w:hint="eastAsia" w:ascii="宋体" w:hAnsi="宋体" w:cs="宋体"/>
          <w:color w:val="auto"/>
          <w:spacing w:val="-4"/>
          <w:sz w:val="24"/>
          <w:highlight w:val="none"/>
        </w:rPr>
      </w:pPr>
    </w:p>
    <w:p>
      <w:pPr>
        <w:pStyle w:val="54"/>
        <w:ind w:firstLine="436"/>
        <w:rPr>
          <w:color w:val="auto"/>
          <w:highlight w:val="none"/>
        </w:rPr>
      </w:pPr>
    </w:p>
    <w:p>
      <w:pPr>
        <w:numPr>
          <w:ilvl w:val="0"/>
          <w:numId w:val="7"/>
        </w:numPr>
        <w:spacing w:line="360" w:lineRule="auto"/>
        <w:ind w:firstLine="464" w:firstLineChars="200"/>
        <w:rPr>
          <w:rFonts w:hint="eastAsia" w:ascii="宋体" w:hAnsi="宋体" w:cs="宋体"/>
          <w:color w:val="auto"/>
          <w:spacing w:val="-4"/>
          <w:sz w:val="24"/>
          <w:highlight w:val="none"/>
          <w:lang w:val="en-US" w:eastAsia="zh-CN"/>
        </w:rPr>
      </w:pPr>
    </w:p>
    <w:p>
      <w:pPr>
        <w:numPr>
          <w:ilvl w:val="0"/>
          <w:numId w:val="7"/>
        </w:numPr>
        <w:spacing w:line="360" w:lineRule="auto"/>
        <w:ind w:firstLine="464" w:firstLineChars="200"/>
        <w:rPr>
          <w:rFonts w:hint="eastAsia" w:ascii="宋体" w:hAnsi="宋体" w:cs="宋体"/>
          <w:color w:val="auto"/>
          <w:spacing w:val="-4"/>
          <w:sz w:val="24"/>
          <w:highlight w:val="none"/>
          <w:lang w:val="en-US" w:eastAsia="zh-CN"/>
        </w:rPr>
      </w:pPr>
      <w:r>
        <w:rPr>
          <w:rFonts w:hint="eastAsia" w:ascii="宋体" w:hAnsi="宋体" w:cs="宋体"/>
          <w:color w:val="auto"/>
          <w:spacing w:val="-4"/>
          <w:sz w:val="24"/>
          <w:highlight w:val="none"/>
        </w:rPr>
        <w:t>付款方式：</w:t>
      </w:r>
      <w:r>
        <w:rPr>
          <w:rFonts w:hint="eastAsia" w:ascii="宋体" w:hAnsi="宋体" w:cs="宋体"/>
          <w:color w:val="auto"/>
          <w:spacing w:val="-4"/>
          <w:sz w:val="24"/>
          <w:highlight w:val="none"/>
          <w:lang w:val="en-US" w:eastAsia="zh-CN"/>
        </w:rPr>
        <w:t>项目图审合格后付至合同价的40%，预算财政评审通过后付至合同价的65%，竣工验收后付至合同价的85%，余款一年后付清。</w:t>
      </w:r>
    </w:p>
    <w:p>
      <w:pPr>
        <w:numPr>
          <w:ilvl w:val="0"/>
          <w:numId w:val="7"/>
        </w:numPr>
        <w:spacing w:line="360" w:lineRule="auto"/>
        <w:ind w:firstLine="464" w:firstLineChars="200"/>
        <w:rPr>
          <w:rFonts w:ascii="宋体" w:hAnsi="宋体" w:cs="宋体"/>
          <w:spacing w:val="-4"/>
          <w:sz w:val="24"/>
        </w:rPr>
      </w:pPr>
      <w:r>
        <w:rPr>
          <w:rFonts w:hint="eastAsia" w:ascii="宋体" w:hAnsi="宋体" w:cs="宋体"/>
          <w:spacing w:val="-4"/>
          <w:sz w:val="24"/>
          <w:highlight w:val="white"/>
        </w:rPr>
        <w:t>成果形式：各设计阶段电子版、纸质版（8份）。</w:t>
      </w:r>
    </w:p>
    <w:p>
      <w:pPr>
        <w:numPr>
          <w:ilvl w:val="0"/>
          <w:numId w:val="7"/>
        </w:numPr>
        <w:spacing w:line="360" w:lineRule="auto"/>
        <w:ind w:left="0" w:leftChars="0" w:firstLine="464" w:firstLineChars="200"/>
        <w:rPr>
          <w:rFonts w:hint="eastAsia" w:ascii="宋体" w:hAnsi="宋体" w:cs="宋体"/>
          <w:spacing w:val="-4"/>
          <w:sz w:val="24"/>
          <w:highlight w:val="white"/>
        </w:rPr>
      </w:pPr>
      <w:r>
        <w:rPr>
          <w:rFonts w:hint="eastAsia" w:ascii="宋体" w:hAnsi="宋体" w:cs="宋体"/>
          <w:spacing w:val="-4"/>
          <w:sz w:val="24"/>
          <w:highlight w:val="white"/>
        </w:rPr>
        <w:t>保密：项目履行过程中，服务商应对本项目严格保密，不得泄露信息，如有违反需承担相应法律责任，采购人保留追诉服务商相关过错的权利。服务商应保证采购人在使用该服务或其任何一部分时不受第三方提出的侵犯专利权、著作权、商标权和工业设计权等的起诉。如果任何第三方提出侵权指控，服务商须与第三方交涉并承担由此发生的一切责任、费用和经济赔偿。</w:t>
      </w:r>
    </w:p>
    <w:p>
      <w:pPr>
        <w:numPr>
          <w:ilvl w:val="0"/>
          <w:numId w:val="7"/>
        </w:numPr>
        <w:spacing w:line="360" w:lineRule="auto"/>
        <w:ind w:left="0" w:leftChars="0" w:firstLine="480" w:firstLineChars="200"/>
        <w:rPr>
          <w:rFonts w:hint="eastAsia" w:ascii="宋体" w:hAnsi="宋体" w:cs="宋体"/>
          <w:spacing w:val="-4"/>
          <w:sz w:val="24"/>
          <w:highlight w:val="white"/>
        </w:rPr>
      </w:pPr>
      <w:r>
        <w:rPr>
          <w:rFonts w:hint="eastAsia" w:ascii="宋体" w:hAnsi="宋体" w:cs="宋体"/>
          <w:sz w:val="24"/>
        </w:rPr>
        <w:t>供应商在投标截止时间前，可自行踏勘现场，有关费用自理，踏勘期间发生的意外自负。</w:t>
      </w:r>
    </w:p>
    <w:p>
      <w:pPr>
        <w:numPr>
          <w:ilvl w:val="0"/>
          <w:numId w:val="7"/>
        </w:numPr>
        <w:spacing w:line="360" w:lineRule="auto"/>
        <w:ind w:left="0" w:leftChars="0" w:firstLine="480" w:firstLineChars="200"/>
        <w:rPr>
          <w:rFonts w:hint="eastAsia" w:ascii="宋体" w:hAnsi="宋体" w:eastAsia="宋体" w:cs="宋体"/>
          <w:spacing w:val="-4"/>
          <w:sz w:val="24"/>
          <w:lang w:val="en-US" w:eastAsia="zh-CN"/>
        </w:rPr>
      </w:pPr>
      <w:r>
        <w:rPr>
          <w:rFonts w:hint="eastAsia" w:ascii="宋体" w:hAnsi="宋体" w:cs="宋体"/>
          <w:kern w:val="0"/>
          <w:sz w:val="24"/>
          <w:szCs w:val="24"/>
          <w:shd w:val="clear" w:color="auto" w:fill="FFFFFF"/>
        </w:rPr>
        <w:t>投标人的投标报价应包括</w:t>
      </w:r>
      <w:r>
        <w:rPr>
          <w:rFonts w:hint="eastAsia" w:ascii="宋体" w:hAnsi="宋体" w:cs="宋体"/>
          <w:sz w:val="24"/>
          <w:szCs w:val="24"/>
          <w:highlight w:val="white"/>
        </w:rPr>
        <w:t>资料收集费、项目调研费</w:t>
      </w:r>
      <w:r>
        <w:rPr>
          <w:rFonts w:hint="eastAsia" w:ascii="宋体" w:hAnsi="宋体" w:cs="宋体"/>
          <w:kern w:val="0"/>
          <w:sz w:val="24"/>
          <w:szCs w:val="24"/>
          <w:shd w:val="clear" w:color="auto" w:fill="FFFFFF"/>
        </w:rPr>
        <w:t>、测量、地勘（含外业见证）</w:t>
      </w:r>
      <w:r>
        <w:rPr>
          <w:rFonts w:hint="eastAsia" w:ascii="宋体" w:hAnsi="宋体" w:cs="宋体"/>
          <w:kern w:val="0"/>
          <w:sz w:val="24"/>
          <w:szCs w:val="24"/>
          <w:shd w:val="clear" w:color="auto" w:fill="FFFFFF"/>
          <w:lang w:val="en-US" w:eastAsia="zh-CN"/>
        </w:rPr>
        <w:t>\</w:t>
      </w:r>
      <w:r>
        <w:rPr>
          <w:rFonts w:hint="eastAsia" w:ascii="宋体" w:hAnsi="宋体" w:cs="宋体"/>
          <w:kern w:val="0"/>
          <w:sz w:val="24"/>
          <w:szCs w:val="24"/>
          <w:shd w:val="clear" w:color="auto" w:fill="FFFFFF"/>
        </w:rPr>
        <w:t>初步设计（含概算）、施工</w:t>
      </w:r>
      <w:r>
        <w:rPr>
          <w:rFonts w:hint="eastAsia" w:ascii="宋体" w:hAnsi="宋体" w:cs="宋体"/>
          <w:color w:val="auto"/>
          <w:kern w:val="0"/>
          <w:sz w:val="24"/>
          <w:szCs w:val="24"/>
          <w:shd w:val="clear" w:color="auto" w:fill="FFFFFF"/>
        </w:rPr>
        <w:t>图设计、</w:t>
      </w:r>
      <w:r>
        <w:rPr>
          <w:rFonts w:hint="eastAsia" w:ascii="宋体" w:hAnsi="宋体" w:cs="宋体"/>
          <w:color w:val="auto"/>
          <w:sz w:val="24"/>
          <w:szCs w:val="18"/>
        </w:rPr>
        <w:t>施工图预算（含财政评审核对）</w:t>
      </w:r>
      <w:r>
        <w:rPr>
          <w:rFonts w:hint="eastAsia" w:ascii="宋体" w:hAnsi="宋体" w:cs="宋体"/>
          <w:color w:val="auto"/>
          <w:kern w:val="0"/>
          <w:sz w:val="24"/>
          <w:szCs w:val="24"/>
          <w:shd w:val="clear" w:color="auto" w:fill="FFFFFF"/>
        </w:rPr>
        <w:t>及施工阶段全过程设计配合服务工作等（含图审和后期设计变更的全部内容）的全</w:t>
      </w:r>
      <w:r>
        <w:rPr>
          <w:rFonts w:hint="eastAsia" w:ascii="宋体" w:hAnsi="宋体" w:cs="宋体"/>
          <w:kern w:val="0"/>
          <w:sz w:val="24"/>
          <w:szCs w:val="24"/>
          <w:shd w:val="clear" w:color="auto" w:fill="FFFFFF"/>
        </w:rPr>
        <w:t>部工作内容（含方案评审、初步评审等与设计有关的所有专家评审费）、交通费、人工费、利润、税金等一切费用。</w:t>
      </w:r>
      <w:r>
        <w:rPr>
          <w:rFonts w:hint="eastAsia"/>
          <w:sz w:val="24"/>
          <w:szCs w:val="24"/>
        </w:rPr>
        <w:t>投标人的投标报价包含履行本项目过程中应预见和不可预见的一切费用和利润，如有遗漏由投标人负责，中标价不得调整。</w:t>
      </w:r>
    </w:p>
    <w:p>
      <w:pPr>
        <w:spacing w:line="360" w:lineRule="auto"/>
        <w:ind w:firstLine="464" w:firstLineChars="200"/>
        <w:rPr>
          <w:rFonts w:ascii="宋体" w:hAnsi="宋体" w:cs="宋体"/>
          <w:spacing w:val="-4"/>
          <w:sz w:val="24"/>
        </w:rPr>
      </w:pPr>
      <w:r>
        <w:rPr>
          <w:rFonts w:hint="eastAsia" w:ascii="宋体" w:hAnsi="宋体" w:cs="宋体"/>
          <w:spacing w:val="-4"/>
          <w:sz w:val="24"/>
          <w:highlight w:val="white"/>
          <w:lang w:val="en-US" w:eastAsia="zh-CN"/>
        </w:rPr>
        <w:t>12</w:t>
      </w:r>
      <w:r>
        <w:rPr>
          <w:rFonts w:hint="eastAsia" w:ascii="宋体" w:hAnsi="宋体" w:cs="宋体"/>
          <w:spacing w:val="-4"/>
          <w:sz w:val="24"/>
          <w:highlight w:val="white"/>
        </w:rPr>
        <w:t>、知识产权:成果的知识产权人为采购人所有。双方及其工作人员对履行合同中所获取的对方的各项资料、数据等信息，应严格履行保密义务。不得擅自向第三方透露或公开，否则承担损害赔偿责任。</w:t>
      </w:r>
    </w:p>
    <w:p>
      <w:pPr>
        <w:spacing w:line="360" w:lineRule="auto"/>
        <w:ind w:firstLine="464" w:firstLineChars="200"/>
        <w:rPr>
          <w:rFonts w:ascii="宋体" w:hAnsi="宋体" w:cs="宋体"/>
          <w:spacing w:val="-4"/>
          <w:sz w:val="24"/>
        </w:rPr>
      </w:pPr>
      <w:r>
        <w:rPr>
          <w:rFonts w:hint="eastAsia" w:ascii="宋体" w:hAnsi="宋体" w:cs="宋体"/>
          <w:spacing w:val="-4"/>
          <w:sz w:val="24"/>
          <w:highlight w:val="white"/>
        </w:rPr>
        <w:t>1</w:t>
      </w:r>
      <w:r>
        <w:rPr>
          <w:rFonts w:hint="eastAsia" w:ascii="宋体" w:hAnsi="宋体" w:cs="宋体"/>
          <w:spacing w:val="-4"/>
          <w:sz w:val="24"/>
          <w:highlight w:val="white"/>
          <w:lang w:val="en-US" w:eastAsia="zh-CN"/>
        </w:rPr>
        <w:t>3</w:t>
      </w:r>
      <w:r>
        <w:rPr>
          <w:rFonts w:hint="eastAsia" w:ascii="宋体" w:hAnsi="宋体" w:cs="宋体"/>
          <w:spacing w:val="-4"/>
          <w:sz w:val="24"/>
          <w:highlight w:val="white"/>
        </w:rPr>
        <w:t>、其它未尽事宜，以签订合同为准。</w:t>
      </w:r>
    </w:p>
    <w:p>
      <w:pPr>
        <w:spacing w:line="128" w:lineRule="exact"/>
        <w:rPr>
          <w:sz w:val="20"/>
          <w:szCs w:val="20"/>
        </w:rPr>
      </w:pPr>
    </w:p>
    <w:p>
      <w:pPr>
        <w:pStyle w:val="54"/>
        <w:ind w:firstLine="0" w:firstLineChars="0"/>
        <w:rPr>
          <w:rFonts w:hint="eastAsia" w:ascii="宋体" w:eastAsia="宋体"/>
          <w:sz w:val="24"/>
          <w:szCs w:val="24"/>
          <w:lang w:eastAsia="zh-CN"/>
        </w:rPr>
        <w:sectPr>
          <w:pgSz w:w="11900" w:h="16838"/>
          <w:pgMar w:top="1014" w:right="1006" w:bottom="1134" w:left="1418" w:header="0" w:footer="0" w:gutter="0"/>
          <w:cols w:space="720" w:num="1"/>
        </w:sectPr>
      </w:pPr>
      <w:r>
        <w:rPr>
          <w:rFonts w:hint="eastAsia" w:ascii="宋体" w:eastAsia="宋体"/>
          <w:sz w:val="24"/>
          <w:szCs w:val="24"/>
          <w:highlight w:val="white"/>
        </w:rPr>
        <w:t>注：</w:t>
      </w:r>
      <w:r>
        <w:rPr>
          <w:rFonts w:hint="eastAsia" w:ascii="宋体" w:eastAsia="宋体" w:cs="宋体"/>
          <w:sz w:val="24"/>
          <w:szCs w:val="24"/>
          <w:highlight w:val="white"/>
        </w:rPr>
        <w:t>以上商务要求投标人必须完全响应，否则作无效投标处理</w:t>
      </w:r>
      <w:r>
        <w:rPr>
          <w:rFonts w:hint="eastAsia" w:ascii="宋体" w:eastAsia="宋体" w:cs="宋体"/>
          <w:sz w:val="24"/>
          <w:szCs w:val="24"/>
          <w:highlight w:val="white"/>
          <w:lang w:eastAsia="zh-CN"/>
        </w:rPr>
        <w:t>。</w:t>
      </w:r>
    </w:p>
    <w:p>
      <w:pPr>
        <w:spacing w:line="165" w:lineRule="exact"/>
        <w:rPr>
          <w:sz w:val="20"/>
          <w:szCs w:val="20"/>
        </w:rPr>
      </w:pPr>
    </w:p>
    <w:p>
      <w:pPr>
        <w:spacing w:line="360" w:lineRule="exact"/>
        <w:jc w:val="center"/>
        <w:rPr>
          <w:rFonts w:ascii="宋体" w:hAnsi="宋体" w:cs="宋体"/>
          <w:sz w:val="32"/>
          <w:szCs w:val="32"/>
        </w:rPr>
      </w:pPr>
      <w:r>
        <w:rPr>
          <w:rFonts w:hint="eastAsia" w:ascii="宋体" w:hAnsi="宋体" w:cs="宋体"/>
          <w:b/>
          <w:bCs/>
          <w:sz w:val="32"/>
          <w:szCs w:val="32"/>
          <w:highlight w:val="white"/>
        </w:rPr>
        <w:t>第五章 评审标准</w:t>
      </w:r>
    </w:p>
    <w:p>
      <w:pPr>
        <w:keepNext w:val="0"/>
        <w:keepLines w:val="0"/>
        <w:pageBreakBefore w:val="0"/>
        <w:widowControl w:val="0"/>
        <w:kinsoku/>
        <w:wordWrap/>
        <w:overflowPunct/>
        <w:topLinePunct w:val="0"/>
        <w:bidi w:val="0"/>
        <w:snapToGrid/>
        <w:spacing w:line="240" w:lineRule="auto"/>
        <w:ind w:right="34" w:rightChars="16"/>
        <w:textAlignment w:val="auto"/>
        <w:rPr>
          <w:rFonts w:ascii="宋体" w:hAnsi="宋体" w:cs="宋体"/>
          <w:sz w:val="24"/>
        </w:rPr>
      </w:pPr>
      <w:r>
        <w:rPr>
          <w:rFonts w:hint="eastAsia" w:ascii="宋体" w:hAnsi="宋体" w:cs="宋体"/>
          <w:b/>
          <w:bCs/>
          <w:sz w:val="24"/>
          <w:highlight w:val="white"/>
        </w:rPr>
        <w:t>一、评分方法：</w:t>
      </w:r>
      <w:r>
        <w:rPr>
          <w:rFonts w:hint="eastAsia" w:ascii="宋体" w:hAnsi="宋体" w:cs="宋体"/>
          <w:sz w:val="24"/>
          <w:highlight w:val="white"/>
        </w:rPr>
        <w:br w:type="textWrapping"/>
      </w:r>
      <w:r>
        <w:rPr>
          <w:rFonts w:hint="eastAsia" w:ascii="宋体" w:hAnsi="宋体"/>
          <w:sz w:val="24"/>
          <w:highlight w:val="white"/>
        </w:rPr>
        <w:t>1、本项目采用综合评分法进行评审，评标将严格按照招标文件的要求和条件进行，经综合分析、比较，按得分高低评出投标单位的排序评标授标。</w:t>
      </w:r>
    </w:p>
    <w:p>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left"/>
        <w:textAlignment w:val="auto"/>
        <w:rPr>
          <w:rFonts w:ascii="宋体" w:hAnsi="宋体"/>
          <w:sz w:val="24"/>
        </w:rPr>
      </w:pPr>
      <w:r>
        <w:rPr>
          <w:rFonts w:hint="eastAsia" w:ascii="宋体" w:hAnsi="宋体"/>
          <w:sz w:val="24"/>
          <w:highlight w:val="white"/>
        </w:rPr>
        <w:t>2、评标细则：评标将按照招标文件要求对投标报价、技术内容、商务内容等进行综合评分，计算出每一投标人综合评分，按平均综合得分的高低，确定排名顺序及中标供应商。综合评分满分100分。</w:t>
      </w:r>
    </w:p>
    <w:p>
      <w:pPr>
        <w:spacing w:line="360" w:lineRule="auto"/>
        <w:rPr>
          <w:rFonts w:ascii="宋体" w:hAnsi="宋体" w:cs="宋体"/>
          <w:b/>
          <w:bCs/>
          <w:sz w:val="24"/>
        </w:rPr>
      </w:pPr>
      <w:r>
        <w:rPr>
          <w:rFonts w:hint="eastAsia" w:ascii="宋体" w:hAnsi="宋体" w:cs="宋体"/>
          <w:b/>
          <w:bCs/>
          <w:sz w:val="24"/>
          <w:highlight w:val="white"/>
        </w:rPr>
        <w:t>二、</w:t>
      </w:r>
      <w:r>
        <w:rPr>
          <w:rFonts w:ascii="宋体" w:hAnsi="宋体" w:cs="宋体"/>
          <w:b/>
          <w:bCs/>
          <w:sz w:val="24"/>
          <w:highlight w:val="white"/>
        </w:rPr>
        <w:t>评分细则：</w:t>
      </w:r>
    </w:p>
    <w:tbl>
      <w:tblPr>
        <w:tblStyle w:val="18"/>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1164"/>
        <w:gridCol w:w="6420"/>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41" w:type="dxa"/>
            <w:gridSpan w:val="2"/>
            <w:noWrap w:val="0"/>
            <w:vAlign w:val="center"/>
          </w:tcPr>
          <w:p>
            <w:pPr>
              <w:widowControl/>
              <w:jc w:val="center"/>
              <w:rPr>
                <w:rFonts w:ascii="Courier New" w:hAnsi="Courier New" w:cs="宋体"/>
                <w:b/>
                <w:bCs/>
                <w:color w:val="000000"/>
                <w:kern w:val="0"/>
                <w:sz w:val="24"/>
                <w:szCs w:val="24"/>
              </w:rPr>
            </w:pPr>
            <w:r>
              <w:rPr>
                <w:rFonts w:ascii="Courier New" w:hAnsi="Courier New" w:cs="宋体"/>
                <w:b/>
                <w:bCs/>
                <w:color w:val="000000"/>
                <w:kern w:val="0"/>
                <w:sz w:val="24"/>
                <w:szCs w:val="24"/>
                <w:highlight w:val="white"/>
              </w:rPr>
              <w:t>评分项目</w:t>
            </w:r>
          </w:p>
        </w:tc>
        <w:tc>
          <w:tcPr>
            <w:tcW w:w="6420" w:type="dxa"/>
            <w:noWrap w:val="0"/>
            <w:vAlign w:val="center"/>
          </w:tcPr>
          <w:p>
            <w:pPr>
              <w:widowControl/>
              <w:jc w:val="center"/>
              <w:rPr>
                <w:rFonts w:ascii="Courier New" w:hAnsi="Courier New" w:cs="宋体"/>
                <w:b/>
                <w:bCs/>
                <w:color w:val="000000"/>
                <w:kern w:val="0"/>
                <w:sz w:val="24"/>
                <w:szCs w:val="24"/>
              </w:rPr>
            </w:pPr>
            <w:r>
              <w:rPr>
                <w:rFonts w:hint="eastAsia" w:ascii="Courier New" w:hAnsi="Courier New" w:cs="宋体"/>
                <w:b/>
                <w:bCs/>
                <w:color w:val="000000"/>
                <w:kern w:val="0"/>
                <w:sz w:val="24"/>
                <w:szCs w:val="24"/>
                <w:highlight w:val="white"/>
              </w:rPr>
              <w:t>评分标准</w:t>
            </w:r>
          </w:p>
        </w:tc>
        <w:tc>
          <w:tcPr>
            <w:tcW w:w="1062" w:type="dxa"/>
            <w:noWrap w:val="0"/>
            <w:vAlign w:val="center"/>
          </w:tcPr>
          <w:p>
            <w:pPr>
              <w:widowControl/>
              <w:jc w:val="center"/>
              <w:rPr>
                <w:rFonts w:ascii="Courier New" w:hAnsi="Courier New" w:cs="宋体"/>
                <w:b/>
                <w:bCs/>
                <w:color w:val="000000"/>
                <w:kern w:val="0"/>
                <w:sz w:val="24"/>
                <w:szCs w:val="24"/>
              </w:rPr>
            </w:pPr>
            <w:r>
              <w:rPr>
                <w:rFonts w:ascii="Courier New" w:hAnsi="Courier New" w:cs="宋体"/>
                <w:b/>
                <w:bCs/>
                <w:color w:val="000000"/>
                <w:kern w:val="0"/>
                <w:sz w:val="24"/>
                <w:szCs w:val="24"/>
                <w:highlight w:val="whit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441" w:type="dxa"/>
            <w:gridSpan w:val="2"/>
            <w:noWrap w:val="0"/>
            <w:vAlign w:val="center"/>
          </w:tcPr>
          <w:p>
            <w:pPr>
              <w:widowControl/>
              <w:jc w:val="center"/>
              <w:rPr>
                <w:rFonts w:ascii="宋体" w:hAnsi="宋体" w:cs="宋体"/>
                <w:bCs/>
                <w:color w:val="000000"/>
                <w:kern w:val="0"/>
                <w:sz w:val="24"/>
                <w:szCs w:val="24"/>
              </w:rPr>
            </w:pPr>
            <w:r>
              <w:rPr>
                <w:rFonts w:hint="eastAsia" w:ascii="宋体" w:hAnsi="宋体" w:cs="宋体"/>
                <w:bCs/>
                <w:color w:val="000000"/>
                <w:kern w:val="0"/>
                <w:sz w:val="24"/>
                <w:szCs w:val="24"/>
                <w:highlight w:val="white"/>
              </w:rPr>
              <w:t>价格分</w:t>
            </w:r>
          </w:p>
          <w:p>
            <w:pPr>
              <w:widowControl/>
              <w:jc w:val="center"/>
              <w:rPr>
                <w:rFonts w:ascii="Courier New" w:hAnsi="Courier New" w:cs="宋体"/>
                <w:bCs/>
                <w:color w:val="000000"/>
                <w:kern w:val="0"/>
                <w:sz w:val="24"/>
                <w:szCs w:val="24"/>
              </w:rPr>
            </w:pPr>
            <w:r>
              <w:rPr>
                <w:rFonts w:hint="eastAsia" w:ascii="宋体" w:hAnsi="宋体" w:cs="宋体"/>
                <w:bCs/>
                <w:color w:val="000000"/>
                <w:kern w:val="0"/>
                <w:sz w:val="24"/>
                <w:szCs w:val="24"/>
                <w:highlight w:val="white"/>
              </w:rPr>
              <w:t>(10分)</w:t>
            </w:r>
          </w:p>
        </w:tc>
        <w:tc>
          <w:tcPr>
            <w:tcW w:w="6420" w:type="dxa"/>
            <w:noWrap w:val="0"/>
            <w:vAlign w:val="center"/>
          </w:tcPr>
          <w:p>
            <w:pPr>
              <w:jc w:val="left"/>
              <w:rPr>
                <w:rFonts w:ascii="宋体" w:hAnsi="宋体"/>
                <w:bCs/>
                <w:sz w:val="24"/>
                <w:szCs w:val="24"/>
              </w:rPr>
            </w:pPr>
            <w:r>
              <w:rPr>
                <w:rFonts w:hint="eastAsia" w:ascii="宋体" w:hAnsi="宋体"/>
                <w:bCs/>
                <w:sz w:val="24"/>
                <w:szCs w:val="24"/>
                <w:highlight w:val="white"/>
              </w:rPr>
              <w:t>价格分计算方法：满足招标文件要求且投标价格最低的投标报价为评标基准价，其价格分为满分。其他投标人的价格分统一按照下列公式计算：投标报价得分=(评标基准价／投标报价)×价格权重（10%）×100。</w:t>
            </w:r>
          </w:p>
          <w:p>
            <w:pPr>
              <w:jc w:val="left"/>
              <w:rPr>
                <w:rFonts w:ascii="宋体" w:hAnsi="宋体"/>
                <w:b/>
                <w:bCs/>
                <w:sz w:val="24"/>
                <w:szCs w:val="24"/>
              </w:rPr>
            </w:pPr>
            <w:r>
              <w:rPr>
                <w:rFonts w:hint="eastAsia" w:ascii="宋体" w:hAnsi="宋体"/>
                <w:b/>
                <w:sz w:val="24"/>
                <w:szCs w:val="24"/>
                <w:highlight w:val="white"/>
              </w:rPr>
              <w:t>注：（</w:t>
            </w:r>
            <w:r>
              <w:rPr>
                <w:rFonts w:ascii="宋体" w:hAnsi="宋体"/>
                <w:b/>
                <w:sz w:val="24"/>
                <w:szCs w:val="24"/>
                <w:highlight w:val="white"/>
              </w:rPr>
              <w:t>1</w:t>
            </w:r>
            <w:r>
              <w:rPr>
                <w:rFonts w:hint="eastAsia" w:ascii="宋体" w:hAnsi="宋体"/>
                <w:b/>
                <w:sz w:val="24"/>
                <w:szCs w:val="24"/>
                <w:highlight w:val="whit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jc w:val="left"/>
              <w:rPr>
                <w:rFonts w:ascii="宋体" w:hAnsi="宋体" w:cs="宋体"/>
                <w:b/>
                <w:sz w:val="24"/>
                <w:szCs w:val="24"/>
              </w:rPr>
            </w:pPr>
            <w:r>
              <w:rPr>
                <w:rFonts w:hint="eastAsia" w:ascii="宋体" w:hAnsi="宋体"/>
                <w:b/>
                <w:sz w:val="24"/>
                <w:szCs w:val="24"/>
                <w:highlight w:val="white"/>
              </w:rPr>
              <w:t>（2）</w:t>
            </w:r>
            <w:r>
              <w:rPr>
                <w:rFonts w:hint="eastAsia" w:ascii="宋体" w:hAnsi="宋体" w:cs="宋体"/>
                <w:b/>
                <w:sz w:val="24"/>
                <w:szCs w:val="24"/>
                <w:highlight w:val="white"/>
              </w:rPr>
              <w:t>对小型和微型企业产品的价格给予6%的扣除，用扣除后的价格参与评审。</w:t>
            </w:r>
          </w:p>
          <w:p>
            <w:pPr>
              <w:pStyle w:val="54"/>
              <w:ind w:left="4" w:leftChars="2" w:firstLine="1" w:firstLineChars="0"/>
              <w:jc w:val="left"/>
              <w:rPr>
                <w:rFonts w:ascii="宋体" w:eastAsia="宋体"/>
                <w:sz w:val="24"/>
                <w:szCs w:val="24"/>
              </w:rPr>
            </w:pPr>
            <w:r>
              <w:rPr>
                <w:rFonts w:hint="eastAsia" w:ascii="宋体" w:eastAsia="宋体"/>
                <w:sz w:val="24"/>
                <w:szCs w:val="24"/>
                <w:highlight w:val="white"/>
              </w:rPr>
              <w:t>（3）监狱企业视同小型、微型企业，享受评审中价格扣除等政府促进中小企业发展的政府采购政策。</w:t>
            </w:r>
          </w:p>
          <w:p>
            <w:pPr>
              <w:widowControl/>
              <w:jc w:val="left"/>
              <w:rPr>
                <w:rFonts w:ascii="宋体" w:hAnsi="宋体" w:cs="宋体"/>
                <w:bCs/>
                <w:color w:val="000000"/>
                <w:kern w:val="0"/>
                <w:sz w:val="24"/>
                <w:szCs w:val="24"/>
              </w:rPr>
            </w:pPr>
            <w:r>
              <w:rPr>
                <w:rFonts w:hint="eastAsia" w:ascii="宋体" w:hAnsi="宋体"/>
                <w:b/>
                <w:sz w:val="24"/>
                <w:szCs w:val="24"/>
                <w:highlight w:val="white"/>
              </w:rPr>
              <w:t>（4）残疾人福利性单位视同小型、微型企业，享受评审中价格扣除等政府促进中小企业发展的政府采购政策。福利性单位属于小型、微型企业的，不重复享受政策。</w:t>
            </w:r>
          </w:p>
        </w:tc>
        <w:tc>
          <w:tcPr>
            <w:tcW w:w="1062" w:type="dxa"/>
            <w:noWrap w:val="0"/>
            <w:vAlign w:val="center"/>
          </w:tcPr>
          <w:p>
            <w:pPr>
              <w:widowControl/>
              <w:jc w:val="center"/>
              <w:rPr>
                <w:rFonts w:ascii="Courier New" w:hAnsi="Courier New" w:cs="宋体"/>
                <w:bCs/>
                <w:color w:val="000000"/>
                <w:kern w:val="0"/>
                <w:sz w:val="24"/>
                <w:szCs w:val="24"/>
              </w:rPr>
            </w:pPr>
            <w:r>
              <w:rPr>
                <w:rFonts w:hint="eastAsia" w:ascii="Courier New" w:hAnsi="Courier New" w:cs="宋体"/>
                <w:bCs/>
                <w:color w:val="000000"/>
                <w:kern w:val="0"/>
                <w:sz w:val="24"/>
                <w:szCs w:val="24"/>
                <w:highlight w:val="whit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277" w:type="dxa"/>
            <w:vMerge w:val="restart"/>
            <w:noWrap w:val="0"/>
            <w:vAlign w:val="center"/>
          </w:tcPr>
          <w:p>
            <w:pPr>
              <w:widowControl/>
              <w:jc w:val="center"/>
              <w:rPr>
                <w:rFonts w:ascii="Times New Roman" w:hAnsi="Times New Roman"/>
                <w:bCs/>
                <w:color w:val="000000"/>
                <w:kern w:val="0"/>
                <w:sz w:val="24"/>
                <w:szCs w:val="24"/>
              </w:rPr>
            </w:pPr>
            <w:r>
              <w:rPr>
                <w:rFonts w:hint="eastAsia" w:ascii="宋体" w:hAnsi="宋体"/>
                <w:bCs/>
                <w:color w:val="000000"/>
                <w:kern w:val="0"/>
                <w:sz w:val="24"/>
                <w:szCs w:val="24"/>
                <w:highlight w:val="white"/>
              </w:rPr>
              <w:t>技术分（</w:t>
            </w:r>
            <w:r>
              <w:rPr>
                <w:rFonts w:hint="eastAsia" w:ascii="Times New Roman" w:hAnsi="Times New Roman"/>
                <w:bCs/>
                <w:color w:val="000000"/>
                <w:kern w:val="0"/>
                <w:sz w:val="24"/>
                <w:szCs w:val="24"/>
                <w:highlight w:val="white"/>
              </w:rPr>
              <w:t>60</w:t>
            </w:r>
            <w:r>
              <w:rPr>
                <w:rFonts w:hint="eastAsia" w:ascii="宋体" w:hAnsi="宋体"/>
                <w:bCs/>
                <w:color w:val="000000"/>
                <w:kern w:val="0"/>
                <w:sz w:val="24"/>
                <w:szCs w:val="24"/>
                <w:highlight w:val="white"/>
              </w:rPr>
              <w:t>分）</w:t>
            </w:r>
          </w:p>
        </w:tc>
        <w:tc>
          <w:tcPr>
            <w:tcW w:w="1164" w:type="dxa"/>
            <w:noWrap w:val="0"/>
            <w:vAlign w:val="center"/>
          </w:tcPr>
          <w:p>
            <w:pPr>
              <w:pStyle w:val="54"/>
              <w:ind w:left="31" w:leftChars="1" w:hanging="29" w:hangingChars="12"/>
              <w:rPr>
                <w:rFonts w:ascii="宋体" w:eastAsia="宋体"/>
                <w:b w:val="0"/>
                <w:sz w:val="24"/>
                <w:szCs w:val="24"/>
              </w:rPr>
            </w:pPr>
          </w:p>
          <w:p>
            <w:pPr>
              <w:pStyle w:val="54"/>
              <w:ind w:left="31" w:leftChars="1" w:hanging="29" w:hangingChars="12"/>
              <w:rPr>
                <w:rFonts w:ascii="宋体" w:eastAsia="宋体"/>
                <w:b w:val="0"/>
                <w:sz w:val="24"/>
                <w:szCs w:val="24"/>
              </w:rPr>
            </w:pPr>
            <w:r>
              <w:rPr>
                <w:rFonts w:hint="eastAsia" w:ascii="宋体" w:eastAsia="宋体"/>
                <w:b w:val="0"/>
                <w:sz w:val="24"/>
                <w:szCs w:val="24"/>
                <w:highlight w:val="white"/>
              </w:rPr>
              <w:t>基础技术要求 (3</w:t>
            </w:r>
            <w:r>
              <w:rPr>
                <w:rFonts w:hint="eastAsia" w:ascii="宋体" w:eastAsia="宋体"/>
                <w:b w:val="0"/>
                <w:sz w:val="24"/>
                <w:szCs w:val="24"/>
                <w:highlight w:val="white"/>
                <w:lang w:val="en-US" w:eastAsia="zh-CN"/>
              </w:rPr>
              <w:t>6</w:t>
            </w:r>
            <w:r>
              <w:rPr>
                <w:rFonts w:hint="eastAsia" w:ascii="宋体" w:eastAsia="宋体"/>
                <w:b w:val="0"/>
                <w:sz w:val="24"/>
                <w:szCs w:val="24"/>
                <w:highlight w:val="white"/>
              </w:rPr>
              <w:t>分)</w:t>
            </w:r>
          </w:p>
        </w:tc>
        <w:tc>
          <w:tcPr>
            <w:tcW w:w="6420" w:type="dxa"/>
            <w:noWrap w:val="0"/>
            <w:vAlign w:val="center"/>
          </w:tcPr>
          <w:p>
            <w:pPr>
              <w:rPr>
                <w:rFonts w:ascii="宋体" w:hAnsi="宋体"/>
                <w:sz w:val="24"/>
                <w:szCs w:val="24"/>
              </w:rPr>
            </w:pPr>
            <w:r>
              <w:rPr>
                <w:rFonts w:hint="eastAsia" w:ascii="宋体" w:hAnsi="宋体"/>
                <w:sz w:val="24"/>
                <w:szCs w:val="24"/>
                <w:highlight w:val="white"/>
              </w:rPr>
              <w:t>投标文件完全满足招标文件技术要求的得3</w:t>
            </w:r>
            <w:r>
              <w:rPr>
                <w:rFonts w:hint="eastAsia" w:ascii="宋体" w:hAnsi="宋体"/>
                <w:sz w:val="24"/>
                <w:szCs w:val="24"/>
                <w:highlight w:val="white"/>
                <w:lang w:val="en-US" w:eastAsia="zh-CN"/>
              </w:rPr>
              <w:t>6</w:t>
            </w:r>
            <w:r>
              <w:rPr>
                <w:rFonts w:hint="eastAsia" w:ascii="宋体" w:hAnsi="宋体"/>
                <w:sz w:val="24"/>
                <w:szCs w:val="24"/>
                <w:highlight w:val="white"/>
              </w:rPr>
              <w:t>分，有一项不满足的视为无效投标。</w:t>
            </w:r>
          </w:p>
          <w:p>
            <w:pPr>
              <w:rPr>
                <w:rFonts w:ascii="宋体" w:hAnsi="宋体"/>
                <w:b/>
                <w:bCs/>
                <w:sz w:val="24"/>
                <w:szCs w:val="24"/>
              </w:rPr>
            </w:pPr>
            <w:r>
              <w:rPr>
                <w:rFonts w:hint="eastAsia" w:hAnsi="宋体" w:cs="宋体"/>
                <w:b/>
                <w:bCs/>
                <w:sz w:val="24"/>
                <w:szCs w:val="24"/>
                <w:highlight w:val="white"/>
              </w:rPr>
              <w:t>【</w:t>
            </w:r>
            <w:r>
              <w:rPr>
                <w:rFonts w:hint="eastAsia" w:ascii="宋体" w:hAnsi="宋体"/>
                <w:b/>
                <w:bCs/>
                <w:sz w:val="24"/>
                <w:szCs w:val="24"/>
                <w:highlight w:val="white"/>
              </w:rPr>
              <w:t>评审依据：以各投标人的《技术规格响应/偏离表》佐证得分。</w:t>
            </w:r>
            <w:r>
              <w:rPr>
                <w:rFonts w:hint="eastAsia" w:hAnsi="宋体" w:cs="宋体"/>
                <w:b/>
                <w:bCs/>
                <w:sz w:val="24"/>
                <w:szCs w:val="24"/>
                <w:highlight w:val="white"/>
              </w:rPr>
              <w:t>】</w:t>
            </w:r>
          </w:p>
        </w:tc>
        <w:tc>
          <w:tcPr>
            <w:tcW w:w="1062" w:type="dxa"/>
            <w:noWrap w:val="0"/>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highlight w:val="white"/>
              </w:rPr>
              <w:t>3</w:t>
            </w:r>
            <w:r>
              <w:rPr>
                <w:rFonts w:hint="eastAsia" w:ascii="宋体" w:hAnsi="宋体" w:cs="宋体"/>
                <w:color w:val="000000"/>
                <w:kern w:val="0"/>
                <w:sz w:val="24"/>
                <w:szCs w:val="24"/>
                <w:highlight w:val="white"/>
                <w:lang w:val="en-US" w:eastAsia="zh-CN"/>
              </w:rPr>
              <w:t>6</w:t>
            </w:r>
            <w:r>
              <w:rPr>
                <w:rFonts w:hint="eastAsia" w:ascii="宋体" w:hAnsi="宋体" w:cs="宋体"/>
                <w:color w:val="000000"/>
                <w:kern w:val="0"/>
                <w:sz w:val="24"/>
                <w:szCs w:val="24"/>
                <w:highlight w:val="white"/>
              </w:rPr>
              <w:t xml:space="preserve"> </w:t>
            </w:r>
            <w:r>
              <w:rPr>
                <w:rFonts w:ascii="Courier New" w:hAnsi="Courier New" w:cs="宋体"/>
                <w:color w:val="000000"/>
                <w:kern w:val="0"/>
                <w:sz w:val="24"/>
                <w:szCs w:val="24"/>
                <w:highlight w:val="whit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277" w:type="dxa"/>
            <w:vMerge w:val="continue"/>
            <w:noWrap w:val="0"/>
            <w:vAlign w:val="center"/>
          </w:tcPr>
          <w:p>
            <w:pPr>
              <w:widowControl/>
              <w:jc w:val="left"/>
              <w:rPr>
                <w:rFonts w:ascii="Times New Roman" w:hAnsi="Times New Roman"/>
                <w:bCs/>
                <w:color w:val="000000"/>
                <w:kern w:val="0"/>
                <w:sz w:val="24"/>
                <w:szCs w:val="24"/>
              </w:rPr>
            </w:pPr>
          </w:p>
        </w:tc>
        <w:tc>
          <w:tcPr>
            <w:tcW w:w="1164" w:type="dxa"/>
            <w:vMerge w:val="restart"/>
            <w:noWrap w:val="0"/>
            <w:vAlign w:val="center"/>
          </w:tcPr>
          <w:p>
            <w:pPr>
              <w:pStyle w:val="54"/>
              <w:ind w:left="34" w:leftChars="16" w:firstLine="1" w:firstLineChars="0"/>
              <w:jc w:val="center"/>
              <w:rPr>
                <w:rFonts w:ascii="宋体" w:eastAsia="宋体"/>
                <w:b w:val="0"/>
                <w:color w:val="auto"/>
                <w:sz w:val="24"/>
                <w:szCs w:val="24"/>
              </w:rPr>
            </w:pPr>
            <w:r>
              <w:rPr>
                <w:rFonts w:hint="eastAsia" w:ascii="宋体" w:eastAsia="宋体" w:cs="宋体"/>
                <w:b w:val="0"/>
                <w:bCs/>
                <w:color w:val="auto"/>
                <w:spacing w:val="0"/>
                <w:kern w:val="0"/>
                <w:sz w:val="24"/>
                <w:szCs w:val="24"/>
                <w:highlight w:val="white"/>
              </w:rPr>
              <w:t>设计</w:t>
            </w:r>
            <w:r>
              <w:rPr>
                <w:rFonts w:hint="eastAsia" w:ascii="宋体" w:eastAsia="宋体" w:cs="宋体"/>
                <w:b w:val="0"/>
                <w:bCs/>
                <w:color w:val="auto"/>
                <w:spacing w:val="0"/>
                <w:kern w:val="0"/>
                <w:sz w:val="24"/>
                <w:szCs w:val="24"/>
                <w:highlight w:val="white"/>
                <w:lang w:val="en-US" w:eastAsia="zh-CN"/>
              </w:rPr>
              <w:t>方案</w:t>
            </w:r>
            <w:r>
              <w:rPr>
                <w:rFonts w:hint="eastAsia" w:ascii="宋体" w:eastAsia="宋体"/>
                <w:b w:val="0"/>
                <w:color w:val="auto"/>
                <w:sz w:val="24"/>
                <w:szCs w:val="24"/>
                <w:highlight w:val="white"/>
              </w:rPr>
              <w:t>（</w:t>
            </w:r>
            <w:r>
              <w:rPr>
                <w:rFonts w:hint="eastAsia" w:ascii="宋体" w:eastAsia="宋体"/>
                <w:b w:val="0"/>
                <w:color w:val="auto"/>
                <w:sz w:val="24"/>
                <w:szCs w:val="24"/>
                <w:highlight w:val="white"/>
                <w:lang w:val="en-US" w:eastAsia="zh-CN"/>
              </w:rPr>
              <w:t>2</w:t>
            </w:r>
            <w:r>
              <w:rPr>
                <w:rFonts w:hint="eastAsia" w:ascii="宋体" w:eastAsia="宋体"/>
                <w:b w:val="0"/>
                <w:color w:val="auto"/>
                <w:sz w:val="24"/>
                <w:szCs w:val="24"/>
                <w:highlight w:val="white"/>
                <w:lang w:val="en-US" w:eastAsia="zh-CN"/>
              </w:rPr>
              <w:t>4</w:t>
            </w:r>
            <w:r>
              <w:rPr>
                <w:rFonts w:hint="eastAsia" w:ascii="宋体" w:eastAsia="宋体"/>
                <w:b w:val="0"/>
                <w:color w:val="auto"/>
                <w:sz w:val="24"/>
                <w:szCs w:val="24"/>
                <w:highlight w:val="white"/>
              </w:rPr>
              <w:t>分）</w:t>
            </w:r>
          </w:p>
        </w:tc>
        <w:tc>
          <w:tcPr>
            <w:tcW w:w="6420" w:type="dxa"/>
            <w:noWrap w:val="0"/>
            <w:vAlign w:val="center"/>
          </w:tcPr>
          <w:p>
            <w:pPr>
              <w:widowControl/>
              <w:jc w:val="left"/>
              <w:rPr>
                <w:rFonts w:hint="eastAsia" w:ascii="Courier New" w:hAnsi="Courier New" w:cs="宋体"/>
                <w:b w:val="0"/>
                <w:bCs/>
                <w:color w:val="auto"/>
                <w:kern w:val="0"/>
                <w:sz w:val="24"/>
                <w:szCs w:val="24"/>
              </w:rPr>
            </w:pPr>
            <w:r>
              <w:rPr>
                <w:rFonts w:hint="eastAsia" w:ascii="Courier New" w:hAnsi="Courier New" w:cs="宋体"/>
                <w:b w:val="0"/>
                <w:bCs/>
                <w:color w:val="auto"/>
                <w:kern w:val="0"/>
                <w:sz w:val="24"/>
                <w:szCs w:val="24"/>
              </w:rPr>
              <w:t>1、设计方案中须就本项目与上位规划（含国土空间规划、城市总体规划、供水专项规划等规划）的衔接进行论证与阐述，详细说明本项目建设的必要性与可行性。</w:t>
            </w:r>
            <w:r>
              <w:rPr>
                <w:rFonts w:hint="eastAsia" w:ascii="Courier New" w:hAnsi="Courier New" w:cs="宋体"/>
                <w:b w:val="0"/>
                <w:bCs/>
                <w:color w:val="auto"/>
                <w:kern w:val="0"/>
                <w:sz w:val="24"/>
                <w:szCs w:val="24"/>
                <w:lang w:val="en-US" w:eastAsia="zh-CN"/>
              </w:rPr>
              <w:t>投标人提供的设计方案，应清晰明了，能够对方案做到细化量化（方案框架结构清晰、整体设计完整合理、实际操作下有可行性、考虑地域环境条件，规划理念创新）。方案</w:t>
            </w:r>
            <w:r>
              <w:rPr>
                <w:rFonts w:hint="eastAsia" w:ascii="Courier New" w:hAnsi="Courier New" w:cs="宋体"/>
                <w:b w:val="0"/>
                <w:bCs/>
                <w:color w:val="auto"/>
                <w:kern w:val="0"/>
                <w:sz w:val="24"/>
                <w:szCs w:val="24"/>
              </w:rPr>
              <w:t>具体并分析合理的得</w:t>
            </w:r>
            <w:r>
              <w:rPr>
                <w:rFonts w:hint="eastAsia" w:ascii="Courier New" w:hAnsi="Courier New" w:cs="宋体"/>
                <w:b w:val="0"/>
                <w:bCs/>
                <w:color w:val="auto"/>
                <w:kern w:val="0"/>
                <w:sz w:val="24"/>
                <w:szCs w:val="24"/>
                <w:lang w:val="en-US" w:eastAsia="zh-CN"/>
              </w:rPr>
              <w:t>6</w:t>
            </w:r>
            <w:r>
              <w:rPr>
                <w:rFonts w:hint="eastAsia" w:ascii="Courier New" w:hAnsi="Courier New" w:cs="宋体"/>
                <w:b w:val="0"/>
                <w:bCs/>
                <w:color w:val="auto"/>
                <w:kern w:val="0"/>
                <w:sz w:val="24"/>
                <w:szCs w:val="24"/>
              </w:rPr>
              <w:t>分，分析较合理的得</w:t>
            </w:r>
            <w:r>
              <w:rPr>
                <w:rFonts w:hint="eastAsia" w:ascii="Courier New" w:hAnsi="Courier New" w:cs="宋体"/>
                <w:b w:val="0"/>
                <w:bCs/>
                <w:color w:val="auto"/>
                <w:kern w:val="0"/>
                <w:sz w:val="24"/>
                <w:szCs w:val="24"/>
                <w:lang w:val="en-US" w:eastAsia="zh-CN"/>
              </w:rPr>
              <w:t>5</w:t>
            </w:r>
            <w:r>
              <w:rPr>
                <w:rFonts w:hint="eastAsia" w:ascii="Courier New" w:hAnsi="Courier New" w:cs="宋体"/>
                <w:b w:val="0"/>
                <w:bCs/>
                <w:color w:val="auto"/>
                <w:kern w:val="0"/>
                <w:sz w:val="24"/>
                <w:szCs w:val="24"/>
              </w:rPr>
              <w:t>.5分，一般的得</w:t>
            </w:r>
            <w:r>
              <w:rPr>
                <w:rFonts w:hint="eastAsia" w:ascii="Courier New" w:hAnsi="Courier New" w:cs="宋体"/>
                <w:b w:val="0"/>
                <w:bCs/>
                <w:color w:val="auto"/>
                <w:kern w:val="0"/>
                <w:sz w:val="24"/>
                <w:szCs w:val="24"/>
                <w:lang w:val="en-US" w:eastAsia="zh-CN"/>
              </w:rPr>
              <w:t>5</w:t>
            </w:r>
            <w:r>
              <w:rPr>
                <w:rFonts w:hint="eastAsia" w:ascii="Courier New" w:hAnsi="Courier New" w:cs="宋体"/>
                <w:b w:val="0"/>
                <w:bCs/>
                <w:color w:val="auto"/>
                <w:kern w:val="0"/>
                <w:sz w:val="24"/>
                <w:szCs w:val="24"/>
              </w:rPr>
              <w:t>分。</w:t>
            </w:r>
          </w:p>
          <w:p>
            <w:pPr>
              <w:widowControl/>
              <w:jc w:val="left"/>
              <w:rPr>
                <w:rFonts w:ascii="Courier New" w:hAnsi="Courier New" w:cs="宋体"/>
                <w:b/>
                <w:color w:val="auto"/>
                <w:kern w:val="0"/>
                <w:sz w:val="24"/>
                <w:szCs w:val="24"/>
              </w:rPr>
            </w:pPr>
            <w:r>
              <w:rPr>
                <w:rFonts w:hint="eastAsia" w:ascii="Courier New" w:hAnsi="Courier New" w:cs="宋体"/>
                <w:b/>
                <w:bCs w:val="0"/>
                <w:color w:val="auto"/>
                <w:kern w:val="0"/>
                <w:sz w:val="24"/>
                <w:szCs w:val="24"/>
              </w:rPr>
              <w:t>评审依据：投标人提供的设计方案并加盖投标人公章。</w:t>
            </w:r>
          </w:p>
        </w:tc>
        <w:tc>
          <w:tcPr>
            <w:tcW w:w="1062" w:type="dxa"/>
            <w:noWrap w:val="0"/>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highlight w:val="white"/>
                <w:lang w:val="en-US" w:eastAsia="zh-CN"/>
              </w:rPr>
              <w:t>6</w:t>
            </w:r>
            <w:r>
              <w:rPr>
                <w:rFonts w:hint="eastAsia" w:ascii="宋体" w:hAnsi="宋体" w:cs="宋体"/>
                <w:color w:val="000000"/>
                <w:kern w:val="0"/>
                <w:sz w:val="24"/>
                <w:szCs w:val="24"/>
                <w:highlight w:val="white"/>
              </w:rPr>
              <w:t xml:space="preserve"> </w:t>
            </w:r>
            <w:r>
              <w:rPr>
                <w:rFonts w:ascii="Courier New" w:hAnsi="Courier New" w:cs="宋体"/>
                <w:color w:val="000000"/>
                <w:kern w:val="0"/>
                <w:sz w:val="24"/>
                <w:szCs w:val="24"/>
                <w:highlight w:val="whit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277" w:type="dxa"/>
            <w:vMerge w:val="continue"/>
            <w:noWrap w:val="0"/>
            <w:vAlign w:val="center"/>
          </w:tcPr>
          <w:p>
            <w:pPr>
              <w:widowControl/>
              <w:jc w:val="left"/>
              <w:rPr>
                <w:rFonts w:ascii="Times New Roman" w:hAnsi="Times New Roman"/>
                <w:bCs/>
                <w:color w:val="000000"/>
                <w:kern w:val="0"/>
                <w:sz w:val="24"/>
                <w:szCs w:val="24"/>
              </w:rPr>
            </w:pPr>
          </w:p>
        </w:tc>
        <w:tc>
          <w:tcPr>
            <w:tcW w:w="1164" w:type="dxa"/>
            <w:vMerge w:val="continue"/>
            <w:noWrap w:val="0"/>
            <w:vAlign w:val="center"/>
          </w:tcPr>
          <w:p>
            <w:pPr>
              <w:widowControl/>
              <w:jc w:val="center"/>
              <w:rPr>
                <w:rFonts w:ascii="Courier New" w:hAnsi="Courier New" w:cs="宋体"/>
                <w:bCs/>
                <w:color w:val="auto"/>
                <w:kern w:val="0"/>
                <w:sz w:val="24"/>
                <w:szCs w:val="24"/>
              </w:rPr>
            </w:pPr>
          </w:p>
        </w:tc>
        <w:tc>
          <w:tcPr>
            <w:tcW w:w="6420" w:type="dxa"/>
            <w:noWrap w:val="0"/>
            <w:vAlign w:val="center"/>
          </w:tcPr>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val="0"/>
                <w:bCs/>
                <w:color w:val="auto"/>
                <w:kern w:val="0"/>
                <w:sz w:val="24"/>
                <w:szCs w:val="24"/>
              </w:rPr>
              <w:t>2、投标人须到现场进行调研和踏勘并结合实际情况，对现状供水系统存在的问题进行分析。分析合理的得</w:t>
            </w:r>
            <w:r>
              <w:rPr>
                <w:rFonts w:hint="eastAsia" w:ascii="Courier New" w:hAnsi="Courier New" w:eastAsia="宋体" w:cs="宋体"/>
                <w:b w:val="0"/>
                <w:bCs/>
                <w:color w:val="auto"/>
                <w:kern w:val="0"/>
                <w:sz w:val="24"/>
                <w:szCs w:val="24"/>
                <w:lang w:val="en-US" w:eastAsia="zh-CN"/>
              </w:rPr>
              <w:t>5</w:t>
            </w:r>
            <w:r>
              <w:rPr>
                <w:rFonts w:hint="eastAsia" w:ascii="Courier New" w:hAnsi="Courier New" w:eastAsia="宋体" w:cs="宋体"/>
                <w:b w:val="0"/>
                <w:bCs/>
                <w:color w:val="auto"/>
                <w:kern w:val="0"/>
                <w:sz w:val="24"/>
                <w:szCs w:val="24"/>
              </w:rPr>
              <w:t>分，分析较合理的得</w:t>
            </w:r>
            <w:r>
              <w:rPr>
                <w:rFonts w:hint="eastAsia" w:ascii="Courier New" w:hAnsi="Courier New" w:eastAsia="宋体" w:cs="宋体"/>
                <w:b w:val="0"/>
                <w:bCs/>
                <w:color w:val="auto"/>
                <w:kern w:val="0"/>
                <w:sz w:val="24"/>
                <w:szCs w:val="24"/>
                <w:lang w:val="en-US" w:eastAsia="zh-CN"/>
              </w:rPr>
              <w:t>4</w:t>
            </w:r>
            <w:r>
              <w:rPr>
                <w:rFonts w:hint="eastAsia" w:ascii="Courier New" w:hAnsi="Courier New" w:eastAsia="宋体" w:cs="宋体"/>
                <w:b w:val="0"/>
                <w:bCs/>
                <w:color w:val="auto"/>
                <w:kern w:val="0"/>
                <w:sz w:val="24"/>
                <w:szCs w:val="24"/>
              </w:rPr>
              <w:t>.5分，分析一般的得</w:t>
            </w:r>
            <w:r>
              <w:rPr>
                <w:rFonts w:hint="eastAsia" w:ascii="Courier New" w:hAnsi="Courier New" w:eastAsia="宋体" w:cs="宋体"/>
                <w:b w:val="0"/>
                <w:bCs/>
                <w:color w:val="auto"/>
                <w:kern w:val="0"/>
                <w:sz w:val="24"/>
                <w:szCs w:val="24"/>
                <w:lang w:val="en-US" w:eastAsia="zh-CN"/>
              </w:rPr>
              <w:t>4</w:t>
            </w:r>
            <w:r>
              <w:rPr>
                <w:rFonts w:hint="eastAsia" w:ascii="Courier New" w:hAnsi="Courier New" w:eastAsia="宋体" w:cs="宋体"/>
                <w:b w:val="0"/>
                <w:bCs/>
                <w:color w:val="auto"/>
                <w:kern w:val="0"/>
                <w:sz w:val="24"/>
                <w:szCs w:val="24"/>
              </w:rPr>
              <w:t>分。</w:t>
            </w:r>
          </w:p>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bCs w:val="0"/>
                <w:color w:val="auto"/>
                <w:kern w:val="0"/>
                <w:sz w:val="24"/>
                <w:szCs w:val="24"/>
              </w:rPr>
              <w:t>评审依据：投标人提供的设计方案并加盖投标人公章</w:t>
            </w:r>
            <w:r>
              <w:rPr>
                <w:rFonts w:hint="eastAsia" w:ascii="Courier New" w:hAnsi="Courier New" w:eastAsia="宋体" w:cs="宋体"/>
                <w:b w:val="0"/>
                <w:bCs/>
                <w:color w:val="auto"/>
                <w:kern w:val="0"/>
                <w:sz w:val="24"/>
                <w:szCs w:val="24"/>
              </w:rPr>
              <w:t>。</w:t>
            </w:r>
          </w:p>
        </w:tc>
        <w:tc>
          <w:tcPr>
            <w:tcW w:w="1062" w:type="dxa"/>
            <w:noWrap w:val="0"/>
            <w:vAlign w:val="center"/>
          </w:tcPr>
          <w:p>
            <w:pPr>
              <w:widowControl/>
              <w:jc w:val="center"/>
              <w:rPr>
                <w:rFonts w:hint="default" w:ascii="宋体" w:hAnsi="宋体" w:eastAsia="宋体" w:cs="宋体"/>
                <w:color w:val="000000"/>
                <w:kern w:val="0"/>
                <w:sz w:val="24"/>
                <w:szCs w:val="24"/>
                <w:highlight w:val="white"/>
                <w:lang w:val="en-US" w:eastAsia="zh-CN"/>
              </w:rPr>
            </w:pPr>
            <w:r>
              <w:rPr>
                <w:rFonts w:hint="eastAsia" w:ascii="宋体" w:hAnsi="宋体" w:eastAsia="宋体" w:cs="宋体"/>
                <w:color w:val="000000"/>
                <w:kern w:val="0"/>
                <w:sz w:val="24"/>
                <w:szCs w:val="24"/>
                <w:highlight w:val="whit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277" w:type="dxa"/>
            <w:vMerge w:val="continue"/>
            <w:noWrap w:val="0"/>
            <w:vAlign w:val="center"/>
          </w:tcPr>
          <w:p>
            <w:pPr>
              <w:widowControl/>
              <w:jc w:val="left"/>
              <w:rPr>
                <w:rFonts w:ascii="Times New Roman" w:hAnsi="Times New Roman"/>
                <w:bCs/>
                <w:color w:val="000000"/>
                <w:kern w:val="0"/>
                <w:sz w:val="24"/>
                <w:szCs w:val="24"/>
              </w:rPr>
            </w:pPr>
          </w:p>
        </w:tc>
        <w:tc>
          <w:tcPr>
            <w:tcW w:w="1164" w:type="dxa"/>
            <w:vMerge w:val="continue"/>
            <w:noWrap w:val="0"/>
            <w:vAlign w:val="center"/>
          </w:tcPr>
          <w:p>
            <w:pPr>
              <w:widowControl/>
              <w:jc w:val="center"/>
              <w:rPr>
                <w:rFonts w:ascii="Courier New" w:hAnsi="Courier New" w:cs="宋体"/>
                <w:bCs/>
                <w:color w:val="auto"/>
                <w:kern w:val="0"/>
                <w:sz w:val="24"/>
                <w:szCs w:val="24"/>
              </w:rPr>
            </w:pPr>
          </w:p>
        </w:tc>
        <w:tc>
          <w:tcPr>
            <w:tcW w:w="6420" w:type="dxa"/>
            <w:noWrap w:val="0"/>
            <w:vAlign w:val="center"/>
          </w:tcPr>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val="0"/>
                <w:bCs/>
                <w:color w:val="auto"/>
                <w:kern w:val="0"/>
                <w:sz w:val="24"/>
                <w:szCs w:val="24"/>
              </w:rPr>
              <w:t>3、设计方案中应结合供水现状合理进行管网平差计算，就供水方式、配水管</w:t>
            </w:r>
            <w:r>
              <w:rPr>
                <w:rFonts w:hint="eastAsia" w:ascii="Courier New" w:hAnsi="Courier New" w:eastAsia="宋体" w:cs="宋体"/>
                <w:b w:val="0"/>
                <w:bCs/>
                <w:color w:val="auto"/>
                <w:kern w:val="0"/>
                <w:sz w:val="24"/>
                <w:szCs w:val="24"/>
                <w:lang w:eastAsia="zh-CN"/>
              </w:rPr>
              <w:t>网</w:t>
            </w:r>
            <w:r>
              <w:rPr>
                <w:rFonts w:hint="eastAsia" w:ascii="Courier New" w:hAnsi="Courier New" w:eastAsia="宋体" w:cs="宋体"/>
                <w:b w:val="0"/>
                <w:bCs/>
                <w:color w:val="auto"/>
                <w:kern w:val="0"/>
                <w:sz w:val="24"/>
                <w:szCs w:val="24"/>
              </w:rPr>
              <w:t>管材管径及管道线路进行比选论证，提出合理的管网改造和建设方案</w:t>
            </w:r>
            <w:r>
              <w:rPr>
                <w:rFonts w:hint="eastAsia" w:ascii="Courier New" w:hAnsi="Courier New" w:eastAsia="宋体" w:cs="宋体"/>
                <w:b w:val="0"/>
                <w:bCs/>
                <w:color w:val="auto"/>
                <w:kern w:val="0"/>
                <w:sz w:val="24"/>
                <w:szCs w:val="24"/>
                <w:lang w:eastAsia="zh-CN"/>
              </w:rPr>
              <w:t>。</w:t>
            </w:r>
            <w:r>
              <w:rPr>
                <w:rFonts w:hint="eastAsia" w:ascii="Courier New" w:hAnsi="Courier New" w:eastAsia="宋体" w:cs="宋体"/>
                <w:b w:val="0"/>
                <w:bCs/>
                <w:color w:val="auto"/>
                <w:kern w:val="0"/>
                <w:sz w:val="24"/>
                <w:szCs w:val="24"/>
              </w:rPr>
              <w:t>评委根据比选论证项目的合理性、可实施性以及经济性进行评比：方案合理的得</w:t>
            </w:r>
            <w:r>
              <w:rPr>
                <w:rFonts w:hint="eastAsia" w:ascii="Courier New" w:hAnsi="Courier New" w:eastAsia="宋体" w:cs="宋体"/>
                <w:b w:val="0"/>
                <w:bCs/>
                <w:color w:val="auto"/>
                <w:kern w:val="0"/>
                <w:sz w:val="24"/>
                <w:szCs w:val="24"/>
                <w:lang w:val="en-US" w:eastAsia="zh-CN"/>
              </w:rPr>
              <w:t>5</w:t>
            </w:r>
            <w:r>
              <w:rPr>
                <w:rFonts w:hint="eastAsia" w:ascii="Courier New" w:hAnsi="Courier New" w:eastAsia="宋体" w:cs="宋体"/>
                <w:b w:val="0"/>
                <w:bCs/>
                <w:color w:val="auto"/>
                <w:kern w:val="0"/>
                <w:sz w:val="24"/>
                <w:szCs w:val="24"/>
              </w:rPr>
              <w:t>分；较合理的得</w:t>
            </w:r>
            <w:r>
              <w:rPr>
                <w:rFonts w:hint="eastAsia" w:ascii="Courier New" w:hAnsi="Courier New" w:eastAsia="宋体" w:cs="宋体"/>
                <w:b w:val="0"/>
                <w:bCs/>
                <w:color w:val="auto"/>
                <w:kern w:val="0"/>
                <w:sz w:val="24"/>
                <w:szCs w:val="24"/>
                <w:lang w:val="en-US" w:eastAsia="zh-CN"/>
              </w:rPr>
              <w:t>4</w:t>
            </w:r>
            <w:r>
              <w:rPr>
                <w:rFonts w:hint="eastAsia" w:ascii="Courier New" w:hAnsi="Courier New" w:eastAsia="宋体" w:cs="宋体"/>
                <w:b w:val="0"/>
                <w:bCs/>
                <w:color w:val="auto"/>
                <w:kern w:val="0"/>
                <w:sz w:val="24"/>
                <w:szCs w:val="24"/>
              </w:rPr>
              <w:t>.5分；一般的得</w:t>
            </w:r>
            <w:r>
              <w:rPr>
                <w:rFonts w:hint="eastAsia" w:ascii="Courier New" w:hAnsi="Courier New" w:eastAsia="宋体" w:cs="宋体"/>
                <w:b w:val="0"/>
                <w:bCs/>
                <w:color w:val="auto"/>
                <w:kern w:val="0"/>
                <w:sz w:val="24"/>
                <w:szCs w:val="24"/>
                <w:lang w:val="en-US" w:eastAsia="zh-CN"/>
              </w:rPr>
              <w:t>4</w:t>
            </w:r>
            <w:r>
              <w:rPr>
                <w:rFonts w:hint="eastAsia" w:ascii="Courier New" w:hAnsi="Courier New" w:eastAsia="宋体" w:cs="宋体"/>
                <w:b w:val="0"/>
                <w:bCs/>
                <w:color w:val="auto"/>
                <w:kern w:val="0"/>
                <w:sz w:val="24"/>
                <w:szCs w:val="24"/>
              </w:rPr>
              <w:t>分。</w:t>
            </w:r>
          </w:p>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bCs w:val="0"/>
                <w:color w:val="auto"/>
                <w:kern w:val="0"/>
                <w:sz w:val="24"/>
                <w:szCs w:val="24"/>
              </w:rPr>
              <w:t>评审依据：投标人提供的设计方案并加盖投标人公章</w:t>
            </w:r>
            <w:r>
              <w:rPr>
                <w:rFonts w:hint="eastAsia" w:ascii="Courier New" w:hAnsi="Courier New" w:eastAsia="宋体" w:cs="宋体"/>
                <w:b w:val="0"/>
                <w:bCs/>
                <w:color w:val="auto"/>
                <w:kern w:val="0"/>
                <w:sz w:val="24"/>
                <w:szCs w:val="24"/>
              </w:rPr>
              <w:t>。</w:t>
            </w:r>
          </w:p>
        </w:tc>
        <w:tc>
          <w:tcPr>
            <w:tcW w:w="1062" w:type="dxa"/>
            <w:noWrap w:val="0"/>
            <w:vAlign w:val="center"/>
          </w:tcPr>
          <w:p>
            <w:pPr>
              <w:widowControl/>
              <w:jc w:val="center"/>
              <w:rPr>
                <w:rFonts w:hint="default" w:ascii="宋体" w:hAnsi="宋体" w:eastAsia="宋体" w:cs="宋体"/>
                <w:color w:val="000000"/>
                <w:kern w:val="0"/>
                <w:sz w:val="24"/>
                <w:szCs w:val="24"/>
                <w:highlight w:val="white"/>
                <w:lang w:val="en-US"/>
              </w:rPr>
            </w:pPr>
            <w:r>
              <w:rPr>
                <w:rFonts w:hint="eastAsia" w:ascii="宋体" w:hAnsi="宋体" w:eastAsia="宋体" w:cs="宋体"/>
                <w:color w:val="000000"/>
                <w:kern w:val="0"/>
                <w:sz w:val="24"/>
                <w:szCs w:val="24"/>
                <w:highlight w:val="whit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277" w:type="dxa"/>
            <w:vMerge w:val="continue"/>
            <w:noWrap w:val="0"/>
            <w:vAlign w:val="center"/>
          </w:tcPr>
          <w:p>
            <w:pPr>
              <w:widowControl/>
              <w:jc w:val="left"/>
              <w:rPr>
                <w:rFonts w:ascii="Times New Roman" w:hAnsi="Times New Roman"/>
                <w:bCs/>
                <w:color w:val="000000"/>
                <w:kern w:val="0"/>
                <w:sz w:val="24"/>
                <w:szCs w:val="24"/>
              </w:rPr>
            </w:pPr>
          </w:p>
        </w:tc>
        <w:tc>
          <w:tcPr>
            <w:tcW w:w="1164" w:type="dxa"/>
            <w:vMerge w:val="continue"/>
            <w:noWrap w:val="0"/>
            <w:vAlign w:val="center"/>
          </w:tcPr>
          <w:p>
            <w:pPr>
              <w:widowControl/>
              <w:jc w:val="center"/>
              <w:rPr>
                <w:rFonts w:ascii="Courier New" w:hAnsi="Courier New" w:cs="宋体"/>
                <w:bCs/>
                <w:color w:val="auto"/>
                <w:kern w:val="0"/>
                <w:sz w:val="24"/>
                <w:szCs w:val="24"/>
              </w:rPr>
            </w:pPr>
          </w:p>
        </w:tc>
        <w:tc>
          <w:tcPr>
            <w:tcW w:w="6420" w:type="dxa"/>
            <w:noWrap w:val="0"/>
            <w:vAlign w:val="center"/>
          </w:tcPr>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val="0"/>
                <w:bCs/>
                <w:color w:val="auto"/>
                <w:kern w:val="0"/>
                <w:sz w:val="24"/>
                <w:szCs w:val="24"/>
              </w:rPr>
              <w:t>4、设计方案中应包含以下图纸（图纸须达到初步设计深度，并须含以下每项设计）：</w:t>
            </w:r>
          </w:p>
          <w:p>
            <w:pPr>
              <w:widowControl/>
              <w:jc w:val="left"/>
              <w:rPr>
                <w:rFonts w:hint="eastAsia" w:ascii="Courier New" w:hAnsi="Courier New" w:eastAsia="宋体" w:cs="宋体"/>
                <w:b w:val="0"/>
                <w:bCs/>
                <w:color w:val="auto"/>
                <w:kern w:val="0"/>
                <w:sz w:val="24"/>
                <w:szCs w:val="24"/>
                <w:lang w:eastAsia="zh-CN"/>
              </w:rPr>
            </w:pPr>
            <w:r>
              <w:rPr>
                <w:rFonts w:hint="eastAsia" w:ascii="Courier New" w:hAnsi="Courier New" w:eastAsia="宋体" w:cs="宋体"/>
                <w:b w:val="0"/>
                <w:bCs/>
                <w:color w:val="auto"/>
                <w:kern w:val="0"/>
                <w:sz w:val="24"/>
                <w:szCs w:val="24"/>
                <w:lang w:val="en-US" w:eastAsia="zh-CN"/>
              </w:rPr>
              <w:fldChar w:fldCharType="begin"/>
            </w:r>
            <w:r>
              <w:rPr>
                <w:rFonts w:hint="eastAsia" w:ascii="Courier New" w:hAnsi="Courier New" w:eastAsia="宋体" w:cs="宋体"/>
                <w:b w:val="0"/>
                <w:bCs/>
                <w:color w:val="auto"/>
                <w:kern w:val="0"/>
                <w:sz w:val="24"/>
                <w:szCs w:val="24"/>
                <w:lang w:val="en-US" w:eastAsia="zh-CN"/>
              </w:rPr>
              <w:instrText xml:space="preserve"> = 1 \* GB3 \* MERGEFORMAT </w:instrText>
            </w:r>
            <w:r>
              <w:rPr>
                <w:rFonts w:hint="eastAsia" w:ascii="Courier New" w:hAnsi="Courier New" w:eastAsia="宋体" w:cs="宋体"/>
                <w:b w:val="0"/>
                <w:bCs/>
                <w:color w:val="auto"/>
                <w:kern w:val="0"/>
                <w:sz w:val="24"/>
                <w:szCs w:val="24"/>
                <w:lang w:val="en-US" w:eastAsia="zh-CN"/>
              </w:rPr>
              <w:fldChar w:fldCharType="separate"/>
            </w:r>
            <w:r>
              <w:rPr>
                <w:rFonts w:hint="eastAsia" w:ascii="Courier New" w:hAnsi="Courier New" w:eastAsia="宋体" w:cs="宋体"/>
                <w:b w:val="0"/>
                <w:bCs/>
                <w:color w:val="auto"/>
                <w:kern w:val="0"/>
                <w:sz w:val="24"/>
                <w:szCs w:val="24"/>
                <w:lang w:val="en-US" w:eastAsia="zh-CN"/>
              </w:rPr>
              <w:t>①</w:t>
            </w:r>
            <w:r>
              <w:rPr>
                <w:rFonts w:hint="eastAsia" w:ascii="Courier New" w:hAnsi="Courier New" w:eastAsia="宋体" w:cs="宋体"/>
                <w:b w:val="0"/>
                <w:bCs/>
                <w:color w:val="auto"/>
                <w:kern w:val="0"/>
                <w:sz w:val="24"/>
                <w:szCs w:val="24"/>
                <w:lang w:val="en-US" w:eastAsia="zh-CN"/>
              </w:rPr>
              <w:fldChar w:fldCharType="end"/>
            </w:r>
            <w:r>
              <w:rPr>
                <w:rFonts w:hint="eastAsia" w:ascii="Courier New" w:hAnsi="Courier New" w:eastAsia="宋体" w:cs="宋体"/>
                <w:b w:val="0"/>
                <w:bCs/>
                <w:color w:val="auto"/>
                <w:kern w:val="0"/>
                <w:sz w:val="24"/>
                <w:szCs w:val="24"/>
                <w:lang w:eastAsia="zh-CN"/>
              </w:rPr>
              <w:t>、改造方案系统总平面布置图；</w:t>
            </w:r>
          </w:p>
          <w:p>
            <w:pPr>
              <w:widowControl/>
              <w:jc w:val="left"/>
              <w:rPr>
                <w:rFonts w:hint="eastAsia" w:ascii="Courier New" w:hAnsi="Courier New" w:eastAsia="宋体" w:cs="宋体"/>
                <w:b w:val="0"/>
                <w:bCs/>
                <w:color w:val="auto"/>
                <w:kern w:val="0"/>
                <w:sz w:val="24"/>
                <w:szCs w:val="24"/>
                <w:lang w:val="en-US" w:eastAsia="zh-CN"/>
              </w:rPr>
            </w:pPr>
            <w:r>
              <w:rPr>
                <w:rFonts w:hint="default" w:ascii="Courier New" w:hAnsi="Courier New" w:eastAsia="宋体" w:cs="宋体"/>
                <w:b w:val="0"/>
                <w:bCs/>
                <w:color w:val="auto"/>
                <w:kern w:val="0"/>
                <w:sz w:val="24"/>
                <w:szCs w:val="24"/>
                <w:lang w:val="en-US" w:eastAsia="zh-CN"/>
              </w:rPr>
              <w:t>②</w:t>
            </w:r>
            <w:r>
              <w:rPr>
                <w:rFonts w:hint="eastAsia" w:ascii="Courier New" w:hAnsi="Courier New" w:eastAsia="宋体" w:cs="宋体"/>
                <w:b w:val="0"/>
                <w:bCs/>
                <w:color w:val="auto"/>
                <w:kern w:val="0"/>
                <w:sz w:val="24"/>
                <w:szCs w:val="24"/>
                <w:lang w:val="en-US" w:eastAsia="zh-CN"/>
              </w:rPr>
              <w:t>、至少一个加压泵站建构筑物各专业图纸；</w:t>
            </w:r>
          </w:p>
          <w:p>
            <w:pPr>
              <w:widowControl/>
              <w:jc w:val="left"/>
              <w:rPr>
                <w:rFonts w:hint="eastAsia" w:ascii="Courier New" w:hAnsi="Courier New" w:eastAsia="宋体" w:cs="宋体"/>
                <w:b w:val="0"/>
                <w:bCs/>
                <w:color w:val="auto"/>
                <w:kern w:val="0"/>
                <w:sz w:val="24"/>
                <w:szCs w:val="24"/>
                <w:lang w:val="en-US" w:eastAsia="zh-CN"/>
              </w:rPr>
            </w:pPr>
            <w:r>
              <w:rPr>
                <w:rFonts w:hint="default" w:ascii="Courier New" w:hAnsi="Courier New" w:eastAsia="宋体" w:cs="宋体"/>
                <w:b w:val="0"/>
                <w:bCs/>
                <w:color w:val="auto"/>
                <w:kern w:val="0"/>
                <w:sz w:val="24"/>
                <w:szCs w:val="24"/>
                <w:lang w:val="en-US" w:eastAsia="zh-CN"/>
              </w:rPr>
              <w:t>③</w:t>
            </w:r>
            <w:r>
              <w:rPr>
                <w:rFonts w:hint="eastAsia" w:ascii="Courier New" w:hAnsi="Courier New" w:eastAsia="宋体" w:cs="宋体"/>
                <w:b w:val="0"/>
                <w:bCs/>
                <w:color w:val="auto"/>
                <w:kern w:val="0"/>
                <w:sz w:val="24"/>
                <w:szCs w:val="24"/>
                <w:lang w:val="en-US" w:eastAsia="zh-CN"/>
              </w:rPr>
              <w:t>、至少一条市政道路配套供水管网全套图纸；</w:t>
            </w:r>
          </w:p>
          <w:p>
            <w:pPr>
              <w:widowControl/>
              <w:jc w:val="left"/>
              <w:rPr>
                <w:rFonts w:hint="default" w:ascii="Courier New" w:hAnsi="Courier New" w:eastAsia="宋体" w:cs="宋体"/>
                <w:b w:val="0"/>
                <w:bCs/>
                <w:color w:val="auto"/>
                <w:kern w:val="0"/>
                <w:sz w:val="24"/>
                <w:szCs w:val="24"/>
                <w:lang w:val="en-US" w:eastAsia="zh-CN"/>
              </w:rPr>
            </w:pPr>
            <w:r>
              <w:rPr>
                <w:rFonts w:hint="eastAsia" w:ascii="Courier New" w:hAnsi="Courier New" w:eastAsia="宋体" w:cs="宋体"/>
                <w:b w:val="0"/>
                <w:bCs/>
                <w:color w:val="auto"/>
                <w:kern w:val="0"/>
                <w:sz w:val="24"/>
                <w:szCs w:val="24"/>
                <w:lang w:val="en-US" w:eastAsia="zh-CN"/>
              </w:rPr>
              <w:t>④、至少一个村子供水管网改造全套图纸。</w:t>
            </w:r>
          </w:p>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val="0"/>
                <w:bCs/>
                <w:color w:val="auto"/>
                <w:kern w:val="0"/>
                <w:sz w:val="24"/>
                <w:szCs w:val="24"/>
              </w:rPr>
              <w:t>设计</w:t>
            </w:r>
            <w:r>
              <w:rPr>
                <w:rFonts w:hint="eastAsia" w:ascii="Courier New" w:hAnsi="Courier New" w:eastAsia="宋体" w:cs="宋体"/>
                <w:b w:val="0"/>
                <w:bCs/>
                <w:color w:val="auto"/>
                <w:kern w:val="0"/>
                <w:sz w:val="24"/>
                <w:szCs w:val="24"/>
                <w:lang w:eastAsia="zh-CN"/>
              </w:rPr>
              <w:t>方案</w:t>
            </w:r>
            <w:r>
              <w:rPr>
                <w:rFonts w:hint="eastAsia" w:ascii="Courier New" w:hAnsi="Courier New" w:eastAsia="宋体" w:cs="宋体"/>
                <w:b w:val="0"/>
                <w:bCs/>
                <w:color w:val="auto"/>
                <w:kern w:val="0"/>
                <w:sz w:val="24"/>
                <w:szCs w:val="24"/>
              </w:rPr>
              <w:t>图纸优的得</w:t>
            </w:r>
            <w:r>
              <w:rPr>
                <w:rFonts w:hint="eastAsia" w:ascii="Courier New" w:hAnsi="Courier New" w:eastAsia="宋体" w:cs="宋体"/>
                <w:b w:val="0"/>
                <w:bCs/>
                <w:color w:val="auto"/>
                <w:kern w:val="0"/>
                <w:sz w:val="24"/>
                <w:szCs w:val="24"/>
                <w:lang w:val="en-US" w:eastAsia="zh-CN"/>
              </w:rPr>
              <w:t>6</w:t>
            </w:r>
            <w:r>
              <w:rPr>
                <w:rFonts w:hint="eastAsia" w:ascii="Courier New" w:hAnsi="Courier New" w:eastAsia="宋体" w:cs="宋体"/>
                <w:b w:val="0"/>
                <w:bCs/>
                <w:color w:val="auto"/>
                <w:kern w:val="0"/>
                <w:sz w:val="24"/>
                <w:szCs w:val="24"/>
              </w:rPr>
              <w:t>分；较好的得</w:t>
            </w:r>
            <w:r>
              <w:rPr>
                <w:rFonts w:hint="eastAsia" w:ascii="Courier New" w:hAnsi="Courier New" w:eastAsia="宋体" w:cs="宋体"/>
                <w:b w:val="0"/>
                <w:bCs/>
                <w:color w:val="auto"/>
                <w:kern w:val="0"/>
                <w:sz w:val="24"/>
                <w:szCs w:val="24"/>
                <w:lang w:val="en-US" w:eastAsia="zh-CN"/>
              </w:rPr>
              <w:t>5.5</w:t>
            </w:r>
            <w:r>
              <w:rPr>
                <w:rFonts w:hint="eastAsia" w:ascii="Courier New" w:hAnsi="Courier New" w:eastAsia="宋体" w:cs="宋体"/>
                <w:b w:val="0"/>
                <w:bCs/>
                <w:color w:val="auto"/>
                <w:kern w:val="0"/>
                <w:sz w:val="24"/>
                <w:szCs w:val="24"/>
              </w:rPr>
              <w:t>分；一般的得</w:t>
            </w:r>
            <w:r>
              <w:rPr>
                <w:rFonts w:hint="eastAsia" w:ascii="Courier New" w:hAnsi="Courier New" w:eastAsia="宋体" w:cs="宋体"/>
                <w:b w:val="0"/>
                <w:bCs/>
                <w:color w:val="auto"/>
                <w:kern w:val="0"/>
                <w:sz w:val="24"/>
                <w:szCs w:val="24"/>
                <w:lang w:val="en-US" w:eastAsia="zh-CN"/>
              </w:rPr>
              <w:t>5</w:t>
            </w:r>
            <w:r>
              <w:rPr>
                <w:rFonts w:hint="eastAsia" w:ascii="Courier New" w:hAnsi="Courier New" w:eastAsia="宋体" w:cs="宋体"/>
                <w:b w:val="0"/>
                <w:bCs/>
                <w:color w:val="auto"/>
                <w:kern w:val="0"/>
                <w:sz w:val="24"/>
                <w:szCs w:val="24"/>
              </w:rPr>
              <w:t>分；未提供</w:t>
            </w:r>
            <w:r>
              <w:rPr>
                <w:rFonts w:hint="eastAsia" w:ascii="Courier New" w:hAnsi="Courier New" w:eastAsia="宋体" w:cs="宋体"/>
                <w:b w:val="0"/>
                <w:bCs/>
                <w:color w:val="auto"/>
                <w:kern w:val="0"/>
                <w:sz w:val="24"/>
                <w:szCs w:val="24"/>
                <w:lang w:eastAsia="zh-CN"/>
              </w:rPr>
              <w:t>以上设计</w:t>
            </w:r>
            <w:r>
              <w:rPr>
                <w:rFonts w:hint="eastAsia" w:ascii="Courier New" w:hAnsi="Courier New" w:eastAsia="宋体" w:cs="宋体"/>
                <w:b w:val="0"/>
                <w:bCs/>
                <w:color w:val="auto"/>
                <w:kern w:val="0"/>
                <w:sz w:val="24"/>
                <w:szCs w:val="24"/>
              </w:rPr>
              <w:t>图纸及地形图不得分。</w:t>
            </w:r>
          </w:p>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bCs w:val="0"/>
                <w:color w:val="auto"/>
                <w:kern w:val="0"/>
                <w:sz w:val="24"/>
                <w:szCs w:val="24"/>
              </w:rPr>
              <w:t>评审依据：投标人提供的设计方案并加盖投标人公章</w:t>
            </w:r>
            <w:r>
              <w:rPr>
                <w:rFonts w:hint="eastAsia" w:ascii="Courier New" w:hAnsi="Courier New" w:eastAsia="宋体" w:cs="宋体"/>
                <w:b w:val="0"/>
                <w:bCs/>
                <w:color w:val="auto"/>
                <w:kern w:val="0"/>
                <w:sz w:val="24"/>
                <w:szCs w:val="24"/>
              </w:rPr>
              <w:t>。</w:t>
            </w:r>
          </w:p>
        </w:tc>
        <w:tc>
          <w:tcPr>
            <w:tcW w:w="1062" w:type="dxa"/>
            <w:noWrap w:val="0"/>
            <w:vAlign w:val="center"/>
          </w:tcPr>
          <w:p>
            <w:pPr>
              <w:widowControl/>
              <w:jc w:val="center"/>
              <w:rPr>
                <w:rFonts w:hint="default" w:ascii="宋体" w:hAnsi="宋体" w:eastAsia="宋体" w:cs="宋体"/>
                <w:color w:val="000000"/>
                <w:kern w:val="0"/>
                <w:sz w:val="24"/>
                <w:szCs w:val="24"/>
                <w:highlight w:val="white"/>
                <w:lang w:val="en-US"/>
              </w:rPr>
            </w:pPr>
            <w:r>
              <w:rPr>
                <w:rFonts w:hint="eastAsia" w:ascii="宋体" w:hAnsi="宋体" w:eastAsia="宋体" w:cs="宋体"/>
                <w:color w:val="000000"/>
                <w:kern w:val="0"/>
                <w:sz w:val="24"/>
                <w:szCs w:val="24"/>
                <w:highlight w:val="white"/>
                <w:lang w:val="en-US" w:eastAsia="zh-CN"/>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277" w:type="dxa"/>
            <w:vMerge w:val="continue"/>
            <w:noWrap w:val="0"/>
            <w:vAlign w:val="center"/>
          </w:tcPr>
          <w:p>
            <w:pPr>
              <w:widowControl/>
              <w:jc w:val="left"/>
              <w:rPr>
                <w:rFonts w:ascii="Times New Roman" w:hAnsi="Times New Roman"/>
                <w:bCs/>
                <w:color w:val="000000"/>
                <w:kern w:val="0"/>
                <w:sz w:val="24"/>
                <w:szCs w:val="24"/>
              </w:rPr>
            </w:pPr>
          </w:p>
        </w:tc>
        <w:tc>
          <w:tcPr>
            <w:tcW w:w="1164" w:type="dxa"/>
            <w:vMerge w:val="continue"/>
            <w:noWrap w:val="0"/>
            <w:vAlign w:val="center"/>
          </w:tcPr>
          <w:p>
            <w:pPr>
              <w:widowControl/>
              <w:jc w:val="center"/>
              <w:rPr>
                <w:rFonts w:ascii="Courier New" w:hAnsi="Courier New" w:cs="宋体"/>
                <w:bCs/>
                <w:color w:val="auto"/>
                <w:kern w:val="0"/>
                <w:sz w:val="24"/>
                <w:szCs w:val="24"/>
              </w:rPr>
            </w:pPr>
          </w:p>
        </w:tc>
        <w:tc>
          <w:tcPr>
            <w:tcW w:w="6420" w:type="dxa"/>
            <w:noWrap w:val="0"/>
            <w:vAlign w:val="center"/>
          </w:tcPr>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val="0"/>
                <w:bCs/>
                <w:color w:val="auto"/>
                <w:kern w:val="0"/>
                <w:sz w:val="24"/>
                <w:szCs w:val="24"/>
              </w:rPr>
              <w:t>5、投标方案中须提供针对此项目的投资估算及技术经济分析，合理的得2分；较合理的得1.5分；一般的得1分。</w:t>
            </w:r>
          </w:p>
          <w:p>
            <w:pPr>
              <w:widowControl/>
              <w:jc w:val="left"/>
              <w:rPr>
                <w:rFonts w:hint="eastAsia" w:ascii="Courier New" w:hAnsi="Courier New" w:eastAsia="宋体" w:cs="宋体"/>
                <w:b w:val="0"/>
                <w:bCs/>
                <w:color w:val="auto"/>
                <w:kern w:val="0"/>
                <w:sz w:val="24"/>
                <w:szCs w:val="24"/>
              </w:rPr>
            </w:pPr>
            <w:r>
              <w:rPr>
                <w:rFonts w:hint="eastAsia" w:ascii="Courier New" w:hAnsi="Courier New" w:eastAsia="宋体" w:cs="宋体"/>
                <w:b/>
                <w:bCs w:val="0"/>
                <w:color w:val="auto"/>
                <w:kern w:val="0"/>
                <w:sz w:val="24"/>
                <w:szCs w:val="24"/>
              </w:rPr>
              <w:t>评审依据：投标人提供的设计方案并加盖投标人公章</w:t>
            </w:r>
            <w:r>
              <w:rPr>
                <w:rFonts w:hint="eastAsia" w:ascii="Courier New" w:hAnsi="Courier New" w:eastAsia="宋体" w:cs="宋体"/>
                <w:b w:val="0"/>
                <w:bCs/>
                <w:color w:val="auto"/>
                <w:kern w:val="0"/>
                <w:sz w:val="24"/>
                <w:szCs w:val="24"/>
              </w:rPr>
              <w:t>。</w:t>
            </w:r>
          </w:p>
        </w:tc>
        <w:tc>
          <w:tcPr>
            <w:tcW w:w="1062" w:type="dxa"/>
            <w:noWrap w:val="0"/>
            <w:vAlign w:val="center"/>
          </w:tcPr>
          <w:p>
            <w:pPr>
              <w:widowControl/>
              <w:jc w:val="center"/>
              <w:rPr>
                <w:rFonts w:hint="default" w:ascii="宋体" w:hAnsi="宋体" w:eastAsia="宋体" w:cs="宋体"/>
                <w:color w:val="000000"/>
                <w:kern w:val="0"/>
                <w:sz w:val="24"/>
                <w:szCs w:val="24"/>
                <w:highlight w:val="white"/>
                <w:lang w:val="en-US" w:eastAsia="zh-CN"/>
              </w:rPr>
            </w:pPr>
            <w:r>
              <w:rPr>
                <w:rFonts w:hint="eastAsia" w:ascii="宋体" w:hAnsi="宋体" w:eastAsia="宋体" w:cs="宋体"/>
                <w:color w:val="000000"/>
                <w:kern w:val="0"/>
                <w:sz w:val="24"/>
                <w:szCs w:val="24"/>
                <w:highlight w:val="white"/>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77" w:type="dxa"/>
            <w:vMerge w:val="restart"/>
            <w:noWrap w:val="0"/>
            <w:vAlign w:val="center"/>
          </w:tcPr>
          <w:p>
            <w:pPr>
              <w:jc w:val="center"/>
              <w:rPr>
                <w:rFonts w:ascii="Times New Roman" w:hAnsi="Times New Roman"/>
                <w:bCs/>
                <w:color w:val="000000"/>
                <w:kern w:val="0"/>
                <w:sz w:val="24"/>
                <w:szCs w:val="24"/>
              </w:rPr>
            </w:pPr>
            <w:r>
              <w:rPr>
                <w:rFonts w:hint="eastAsia" w:ascii="宋体" w:hAnsi="宋体" w:cs="宋体"/>
                <w:bCs/>
                <w:color w:val="000000"/>
                <w:kern w:val="0"/>
                <w:sz w:val="24"/>
                <w:szCs w:val="24"/>
                <w:highlight w:val="white"/>
              </w:rPr>
              <w:t>商务分（</w:t>
            </w:r>
            <w:r>
              <w:rPr>
                <w:rFonts w:hint="eastAsia" w:ascii="宋体" w:hAnsi="宋体" w:cs="宋体"/>
                <w:bCs/>
                <w:color w:val="000000"/>
                <w:kern w:val="0"/>
                <w:sz w:val="24"/>
                <w:szCs w:val="24"/>
                <w:highlight w:val="white"/>
                <w:lang w:val="en-US" w:eastAsia="zh-CN"/>
              </w:rPr>
              <w:t>2</w:t>
            </w:r>
            <w:r>
              <w:rPr>
                <w:rFonts w:hint="eastAsia" w:ascii="宋体" w:hAnsi="宋体" w:cs="宋体"/>
                <w:bCs/>
                <w:color w:val="000000"/>
                <w:kern w:val="0"/>
                <w:sz w:val="24"/>
                <w:szCs w:val="24"/>
                <w:highlight w:val="white"/>
              </w:rPr>
              <w:t>0分）</w:t>
            </w:r>
          </w:p>
        </w:tc>
        <w:tc>
          <w:tcPr>
            <w:tcW w:w="1164" w:type="dxa"/>
            <w:noWrap w:val="0"/>
            <w:vAlign w:val="center"/>
          </w:tcPr>
          <w:p>
            <w:pPr>
              <w:widowControl/>
              <w:ind w:right="-78" w:rightChars="-37"/>
              <w:jc w:val="left"/>
              <w:rPr>
                <w:rFonts w:ascii="Courier New" w:hAnsi="Courier New" w:cs="宋体"/>
                <w:bCs/>
                <w:color w:val="000000"/>
                <w:kern w:val="0"/>
                <w:sz w:val="24"/>
                <w:szCs w:val="24"/>
              </w:rPr>
            </w:pPr>
            <w:r>
              <w:rPr>
                <w:rFonts w:hint="eastAsia" w:ascii="Courier New" w:hAnsi="Courier New" w:cs="宋体"/>
                <w:bCs/>
                <w:color w:val="000000"/>
                <w:kern w:val="0"/>
                <w:sz w:val="24"/>
                <w:szCs w:val="24"/>
                <w:highlight w:val="white"/>
                <w:lang w:eastAsia="zh-CN"/>
              </w:rPr>
              <w:t>团队</w:t>
            </w:r>
            <w:r>
              <w:rPr>
                <w:rFonts w:hint="eastAsia" w:ascii="Courier New" w:hAnsi="Courier New" w:cs="宋体"/>
                <w:bCs/>
                <w:color w:val="000000"/>
                <w:kern w:val="0"/>
                <w:sz w:val="24"/>
                <w:szCs w:val="24"/>
                <w:highlight w:val="white"/>
              </w:rPr>
              <w:t>业绩</w:t>
            </w:r>
          </w:p>
          <w:p>
            <w:pPr>
              <w:pStyle w:val="54"/>
              <w:ind w:left="453" w:leftChars="16" w:hanging="419" w:hangingChars="169"/>
              <w:jc w:val="center"/>
              <w:rPr>
                <w:rFonts w:ascii="宋体" w:eastAsia="宋体"/>
                <w:b w:val="0"/>
                <w:sz w:val="24"/>
                <w:szCs w:val="24"/>
              </w:rPr>
            </w:pPr>
            <w:r>
              <w:rPr>
                <w:rFonts w:hint="eastAsia" w:ascii="宋体" w:eastAsia="宋体"/>
                <w:b w:val="0"/>
                <w:sz w:val="24"/>
                <w:szCs w:val="24"/>
                <w:highlight w:val="white"/>
              </w:rPr>
              <w:t>（</w:t>
            </w:r>
            <w:r>
              <w:rPr>
                <w:rFonts w:hint="eastAsia" w:ascii="宋体" w:eastAsia="宋体"/>
                <w:b w:val="0"/>
                <w:sz w:val="24"/>
                <w:szCs w:val="24"/>
                <w:highlight w:val="white"/>
                <w:lang w:val="en-US" w:eastAsia="zh-CN"/>
              </w:rPr>
              <w:t>8</w:t>
            </w:r>
            <w:r>
              <w:rPr>
                <w:rFonts w:hint="eastAsia" w:ascii="宋体" w:eastAsia="宋体"/>
                <w:b w:val="0"/>
                <w:sz w:val="24"/>
                <w:szCs w:val="24"/>
                <w:highlight w:val="white"/>
              </w:rPr>
              <w:t>分）</w:t>
            </w:r>
          </w:p>
        </w:tc>
        <w:tc>
          <w:tcPr>
            <w:tcW w:w="6420" w:type="dxa"/>
            <w:noWrap w:val="0"/>
            <w:vAlign w:val="center"/>
          </w:tcPr>
          <w:p>
            <w:pPr>
              <w:rPr>
                <w:rFonts w:ascii="宋体" w:hAnsi="宋体" w:cs="宋体"/>
                <w:bCs/>
                <w:sz w:val="24"/>
                <w:szCs w:val="24"/>
              </w:rPr>
            </w:pPr>
            <w:r>
              <w:rPr>
                <w:rFonts w:hint="eastAsia" w:ascii="宋体" w:hAnsi="宋体" w:cs="宋体"/>
                <w:bCs/>
                <w:sz w:val="24"/>
                <w:szCs w:val="24"/>
                <w:highlight w:val="white"/>
                <w:lang w:eastAsia="zh-CN"/>
              </w:rPr>
              <w:t>投标人拟提供团队自</w:t>
            </w:r>
            <w:r>
              <w:rPr>
                <w:rFonts w:hint="eastAsia" w:hAnsi="宋体" w:cs="宋体"/>
                <w:bCs/>
                <w:sz w:val="24"/>
                <w:szCs w:val="24"/>
                <w:highlight w:val="white"/>
              </w:rPr>
              <w:t>20</w:t>
            </w:r>
            <w:r>
              <w:rPr>
                <w:rFonts w:hint="eastAsia" w:hAnsi="宋体" w:cs="宋体"/>
                <w:bCs/>
                <w:sz w:val="24"/>
                <w:szCs w:val="24"/>
                <w:highlight w:val="white"/>
                <w:lang w:val="en-US" w:eastAsia="zh-CN"/>
              </w:rPr>
              <w:t>21</w:t>
            </w:r>
            <w:r>
              <w:rPr>
                <w:rFonts w:hint="eastAsia" w:hAnsi="宋体" w:cs="宋体"/>
                <w:bCs/>
                <w:sz w:val="24"/>
                <w:szCs w:val="24"/>
                <w:highlight w:val="white"/>
              </w:rPr>
              <w:t>年</w:t>
            </w:r>
            <w:r>
              <w:rPr>
                <w:rFonts w:hint="eastAsia" w:hAnsi="宋体" w:cs="宋体"/>
                <w:bCs/>
                <w:sz w:val="24"/>
                <w:szCs w:val="24"/>
                <w:highlight w:val="white"/>
                <w:lang w:val="en-US" w:eastAsia="zh-CN"/>
              </w:rPr>
              <w:t>4</w:t>
            </w:r>
            <w:r>
              <w:rPr>
                <w:rFonts w:hint="eastAsia" w:hAnsi="宋体" w:cs="宋体"/>
                <w:bCs/>
                <w:sz w:val="24"/>
                <w:szCs w:val="24"/>
                <w:highlight w:val="white"/>
              </w:rPr>
              <w:t>月1日至今</w:t>
            </w:r>
            <w:r>
              <w:rPr>
                <w:rFonts w:hint="eastAsia" w:ascii="宋体" w:hAnsi="宋体" w:cs="宋体"/>
                <w:bCs/>
                <w:sz w:val="24"/>
                <w:szCs w:val="24"/>
                <w:highlight w:val="white"/>
              </w:rPr>
              <w:t>（</w:t>
            </w:r>
            <w:r>
              <w:rPr>
                <w:rFonts w:hint="eastAsia" w:hAnsi="宋体" w:cs="宋体"/>
                <w:bCs/>
                <w:sz w:val="24"/>
                <w:szCs w:val="24"/>
                <w:highlight w:val="white"/>
              </w:rPr>
              <w:t>时间以合同签订时间为准</w:t>
            </w:r>
            <w:r>
              <w:rPr>
                <w:rFonts w:hint="eastAsia" w:ascii="宋体" w:hAnsi="宋体" w:cs="宋体"/>
                <w:bCs/>
                <w:sz w:val="24"/>
                <w:szCs w:val="24"/>
                <w:highlight w:val="white"/>
              </w:rPr>
              <w:t>）承担过类似项目业绩的，每提供一项得2分，最高得</w:t>
            </w:r>
            <w:r>
              <w:rPr>
                <w:rFonts w:hint="eastAsia" w:ascii="宋体" w:hAnsi="宋体" w:cs="宋体"/>
                <w:bCs/>
                <w:sz w:val="24"/>
                <w:szCs w:val="24"/>
                <w:highlight w:val="white"/>
                <w:lang w:val="en-US" w:eastAsia="zh-CN"/>
              </w:rPr>
              <w:t>8</w:t>
            </w:r>
            <w:r>
              <w:rPr>
                <w:rFonts w:hint="eastAsia" w:ascii="宋体" w:hAnsi="宋体" w:cs="宋体"/>
                <w:bCs/>
                <w:sz w:val="24"/>
                <w:szCs w:val="24"/>
                <w:highlight w:val="white"/>
              </w:rPr>
              <w:t>分。</w:t>
            </w:r>
          </w:p>
          <w:p>
            <w:pPr>
              <w:rPr>
                <w:rFonts w:hint="eastAsia" w:hAnsi="宋体" w:cs="宋体"/>
                <w:b/>
                <w:bCs/>
                <w:sz w:val="24"/>
                <w:szCs w:val="24"/>
                <w:highlight w:val="white"/>
              </w:rPr>
            </w:pPr>
            <w:r>
              <w:rPr>
                <w:rFonts w:hint="eastAsia" w:hAnsi="宋体" w:cs="宋体"/>
                <w:b/>
                <w:bCs/>
                <w:sz w:val="24"/>
                <w:szCs w:val="24"/>
                <w:highlight w:val="white"/>
              </w:rPr>
              <w:t>【评审依据：提供设计合同、中标通知书原件或复印件加盖投标单位公章，并提供</w:t>
            </w:r>
            <w:r>
              <w:rPr>
                <w:rFonts w:hint="eastAsia" w:hAnsi="宋体" w:cs="宋体"/>
                <w:b/>
                <w:bCs/>
                <w:sz w:val="24"/>
                <w:szCs w:val="24"/>
                <w:highlight w:val="white"/>
                <w:lang w:eastAsia="zh-CN"/>
              </w:rPr>
              <w:t>网上</w:t>
            </w:r>
            <w:r>
              <w:rPr>
                <w:rFonts w:hint="eastAsia" w:hAnsi="宋体" w:cs="宋体"/>
                <w:b/>
                <w:bCs/>
                <w:sz w:val="24"/>
                <w:szCs w:val="24"/>
                <w:highlight w:val="white"/>
              </w:rPr>
              <w:t>中标公示截图加盖投标单位公章，少提供或未提供不得分。】</w:t>
            </w:r>
          </w:p>
          <w:p>
            <w:pPr>
              <w:rPr>
                <w:rFonts w:ascii="宋体" w:hAnsi="宋体" w:cs="宋体"/>
                <w:b/>
                <w:bCs/>
                <w:sz w:val="24"/>
                <w:szCs w:val="24"/>
              </w:rPr>
            </w:pPr>
            <w:r>
              <w:rPr>
                <w:rFonts w:hint="eastAsia" w:hAnsi="宋体" w:cs="宋体"/>
                <w:b/>
                <w:bCs/>
                <w:sz w:val="24"/>
                <w:szCs w:val="24"/>
                <w:highlight w:val="white"/>
              </w:rPr>
              <w:t>注：提供评审依据的设计合同及中标通知书中均须同时体现拟派本项目设计团队所有人员(含拟派设计负责人、建筑、结构、给水排水、电气专业设计团队人员)，否则不计分</w:t>
            </w:r>
          </w:p>
        </w:tc>
        <w:tc>
          <w:tcPr>
            <w:tcW w:w="1062" w:type="dxa"/>
            <w:noWrap w:val="0"/>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highlight w:val="white"/>
                <w:lang w:val="en-US" w:eastAsia="zh-CN"/>
              </w:rPr>
              <w:t>8</w:t>
            </w:r>
            <w:r>
              <w:rPr>
                <w:rFonts w:hint="eastAsia" w:ascii="宋体" w:hAnsi="宋体" w:cs="宋体"/>
                <w:color w:val="000000"/>
                <w:kern w:val="0"/>
                <w:sz w:val="24"/>
                <w:szCs w:val="24"/>
                <w:highlight w:val="whit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trPr>
        <w:tc>
          <w:tcPr>
            <w:tcW w:w="1277" w:type="dxa"/>
            <w:vMerge w:val="continue"/>
            <w:noWrap w:val="0"/>
            <w:vAlign w:val="center"/>
          </w:tcPr>
          <w:p>
            <w:pPr>
              <w:widowControl/>
              <w:jc w:val="left"/>
              <w:rPr>
                <w:rFonts w:ascii="宋体" w:hAnsi="宋体" w:cs="宋体"/>
                <w:bCs/>
                <w:color w:val="000000"/>
                <w:kern w:val="0"/>
                <w:sz w:val="24"/>
                <w:szCs w:val="24"/>
              </w:rPr>
            </w:pPr>
          </w:p>
        </w:tc>
        <w:tc>
          <w:tcPr>
            <w:tcW w:w="1164" w:type="dxa"/>
            <w:vMerge w:val="restart"/>
            <w:noWrap w:val="0"/>
            <w:vAlign w:val="center"/>
          </w:tcPr>
          <w:p>
            <w:pPr>
              <w:widowControl/>
              <w:jc w:val="center"/>
              <w:rPr>
                <w:rFonts w:ascii="宋体" w:hAnsi="宋体" w:cs="宋体"/>
                <w:bCs/>
                <w:color w:val="000000"/>
                <w:kern w:val="0"/>
                <w:sz w:val="24"/>
                <w:szCs w:val="24"/>
              </w:rPr>
            </w:pPr>
            <w:r>
              <w:rPr>
                <w:rFonts w:hint="eastAsia" w:ascii="宋体" w:hAnsi="宋体" w:cs="宋体"/>
                <w:bCs/>
                <w:color w:val="000000"/>
                <w:kern w:val="0"/>
                <w:sz w:val="24"/>
                <w:szCs w:val="24"/>
                <w:highlight w:val="white"/>
              </w:rPr>
              <w:t>技术人员实力</w:t>
            </w:r>
          </w:p>
          <w:p>
            <w:pPr>
              <w:pStyle w:val="54"/>
              <w:ind w:left="472" w:leftChars="16" w:hanging="438" w:hangingChars="177"/>
              <w:rPr>
                <w:rFonts w:ascii="宋体" w:eastAsia="宋体"/>
                <w:b w:val="0"/>
                <w:sz w:val="24"/>
                <w:szCs w:val="24"/>
              </w:rPr>
            </w:pPr>
            <w:r>
              <w:rPr>
                <w:rFonts w:hint="eastAsia" w:ascii="宋体" w:eastAsia="宋体"/>
                <w:b w:val="0"/>
                <w:sz w:val="24"/>
                <w:szCs w:val="24"/>
                <w:highlight w:val="white"/>
              </w:rPr>
              <w:t>（10分）</w:t>
            </w:r>
          </w:p>
        </w:tc>
        <w:tc>
          <w:tcPr>
            <w:tcW w:w="6420" w:type="dxa"/>
            <w:noWrap w:val="0"/>
            <w:vAlign w:val="center"/>
          </w:tcPr>
          <w:p>
            <w:pPr>
              <w:jc w:val="left"/>
              <w:rPr>
                <w:rFonts w:hint="eastAsia" w:ascii="宋体" w:hAnsi="宋体" w:cs="宋体"/>
                <w:bCs/>
                <w:sz w:val="24"/>
                <w:szCs w:val="24"/>
              </w:rPr>
            </w:pPr>
            <w:r>
              <w:rPr>
                <w:rFonts w:hint="eastAsia" w:ascii="宋体" w:hAnsi="宋体" w:cs="宋体"/>
                <w:bCs/>
                <w:sz w:val="24"/>
                <w:szCs w:val="24"/>
              </w:rPr>
              <w:t>1、拟派设计负责人同时具备正高级工程师职称和注册公用设备工程师（给水排水） 证书的得2分；本项最高得2分。</w:t>
            </w:r>
          </w:p>
          <w:p>
            <w:pPr>
              <w:jc w:val="left"/>
              <w:rPr>
                <w:rFonts w:hint="eastAsia" w:ascii="宋体" w:hAnsi="宋体" w:cs="宋体"/>
                <w:bCs/>
                <w:sz w:val="24"/>
                <w:szCs w:val="24"/>
              </w:rPr>
            </w:pPr>
            <w:r>
              <w:rPr>
                <w:rFonts w:hint="eastAsia" w:ascii="宋体" w:hAnsi="宋体" w:cs="宋体"/>
                <w:bCs/>
                <w:sz w:val="24"/>
                <w:szCs w:val="24"/>
              </w:rPr>
              <w:t>2、拟派设计负责人获得过国家级勘察设计优秀工程的获奖证书计</w:t>
            </w:r>
            <w:r>
              <w:rPr>
                <w:rFonts w:hint="eastAsia" w:ascii="宋体" w:hAnsi="宋体" w:cs="宋体"/>
                <w:bCs/>
                <w:sz w:val="24"/>
                <w:szCs w:val="24"/>
                <w:lang w:val="en-US" w:eastAsia="zh-CN"/>
              </w:rPr>
              <w:t>2</w:t>
            </w:r>
            <w:r>
              <w:rPr>
                <w:rFonts w:hint="eastAsia" w:ascii="宋体" w:hAnsi="宋体" w:cs="宋体"/>
                <w:bCs/>
                <w:sz w:val="24"/>
                <w:szCs w:val="24"/>
              </w:rPr>
              <w:t>分；本项最高得</w:t>
            </w:r>
            <w:r>
              <w:rPr>
                <w:rFonts w:hint="eastAsia" w:ascii="宋体" w:hAnsi="宋体" w:cs="宋体"/>
                <w:bCs/>
                <w:sz w:val="24"/>
                <w:szCs w:val="24"/>
                <w:lang w:val="en-US" w:eastAsia="zh-CN"/>
              </w:rPr>
              <w:t>2</w:t>
            </w:r>
            <w:r>
              <w:rPr>
                <w:rFonts w:hint="eastAsia" w:ascii="宋体" w:hAnsi="宋体" w:cs="宋体"/>
                <w:bCs/>
                <w:sz w:val="24"/>
                <w:szCs w:val="24"/>
              </w:rPr>
              <w:t>分。</w:t>
            </w:r>
          </w:p>
          <w:p>
            <w:pPr>
              <w:jc w:val="left"/>
              <w:rPr>
                <w:rFonts w:hint="eastAsia" w:ascii="宋体" w:hAnsi="宋体" w:cs="宋体"/>
                <w:bCs/>
                <w:sz w:val="24"/>
                <w:szCs w:val="24"/>
              </w:rPr>
            </w:pPr>
            <w:r>
              <w:rPr>
                <w:rFonts w:hint="eastAsia" w:ascii="宋体" w:hAnsi="宋体" w:cs="宋体"/>
                <w:bCs/>
                <w:sz w:val="24"/>
                <w:szCs w:val="24"/>
              </w:rPr>
              <w:t xml:space="preserve">3、拟派设计负责人获得过省级勘察设计大师称号的，得 </w:t>
            </w:r>
            <w:r>
              <w:rPr>
                <w:rFonts w:hint="eastAsia" w:ascii="宋体" w:hAnsi="宋体" w:cs="宋体"/>
                <w:bCs/>
                <w:sz w:val="24"/>
                <w:szCs w:val="24"/>
                <w:lang w:val="en-US" w:eastAsia="zh-CN"/>
              </w:rPr>
              <w:t>2</w:t>
            </w:r>
            <w:r>
              <w:rPr>
                <w:rFonts w:hint="eastAsia" w:ascii="宋体" w:hAnsi="宋体" w:cs="宋体"/>
                <w:bCs/>
                <w:sz w:val="24"/>
                <w:szCs w:val="24"/>
              </w:rPr>
              <w:t xml:space="preserve"> 分；本项最高得</w:t>
            </w:r>
            <w:r>
              <w:rPr>
                <w:rFonts w:hint="eastAsia" w:ascii="宋体" w:hAnsi="宋体" w:cs="宋体"/>
                <w:bCs/>
                <w:sz w:val="24"/>
                <w:szCs w:val="24"/>
                <w:lang w:val="en-US" w:eastAsia="zh-CN"/>
              </w:rPr>
              <w:t>2</w:t>
            </w:r>
            <w:r>
              <w:rPr>
                <w:rFonts w:hint="eastAsia" w:ascii="宋体" w:hAnsi="宋体" w:cs="宋体"/>
                <w:bCs/>
                <w:sz w:val="24"/>
                <w:szCs w:val="24"/>
              </w:rPr>
              <w:t>分。</w:t>
            </w:r>
          </w:p>
          <w:p>
            <w:pPr>
              <w:jc w:val="left"/>
              <w:rPr>
                <w:rFonts w:hint="eastAsia" w:ascii="宋体" w:hAnsi="宋体" w:cs="宋体"/>
                <w:bCs/>
                <w:sz w:val="24"/>
                <w:szCs w:val="24"/>
              </w:rPr>
            </w:pPr>
            <w:r>
              <w:rPr>
                <w:rFonts w:hint="eastAsia" w:ascii="宋体" w:hAnsi="宋体" w:cs="宋体"/>
                <w:b/>
                <w:bCs w:val="0"/>
                <w:sz w:val="24"/>
                <w:szCs w:val="24"/>
              </w:rPr>
              <w:t>评审依据：以上3项提供相应职称证书、注册证书、获奖证书复印件加盖投标单位公章、设计大师称号提供红头批复文件复印件或建设行政部门官网公示截图加盖投标单位公章。</w:t>
            </w:r>
          </w:p>
          <w:p>
            <w:pPr>
              <w:jc w:val="left"/>
              <w:rPr>
                <w:rFonts w:ascii="宋体" w:hAnsi="宋体" w:cs="宋体"/>
                <w:bCs/>
                <w:sz w:val="24"/>
                <w:szCs w:val="24"/>
              </w:rPr>
            </w:pPr>
          </w:p>
        </w:tc>
        <w:tc>
          <w:tcPr>
            <w:tcW w:w="1062" w:type="dxa"/>
            <w:noWrap w:val="0"/>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highlight w:val="white"/>
                <w:lang w:val="en-US" w:eastAsia="zh-CN"/>
              </w:rPr>
              <w:t>6</w:t>
            </w:r>
            <w:r>
              <w:rPr>
                <w:rFonts w:hint="eastAsia" w:ascii="宋体" w:hAnsi="宋体" w:cs="宋体"/>
                <w:color w:val="000000"/>
                <w:kern w:val="0"/>
                <w:sz w:val="24"/>
                <w:szCs w:val="24"/>
                <w:highlight w:val="whit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1277" w:type="dxa"/>
            <w:vMerge w:val="continue"/>
            <w:noWrap w:val="0"/>
            <w:vAlign w:val="center"/>
          </w:tcPr>
          <w:p>
            <w:pPr>
              <w:widowControl/>
              <w:jc w:val="left"/>
              <w:rPr>
                <w:rFonts w:ascii="宋体" w:hAnsi="宋体" w:cs="宋体"/>
                <w:bCs/>
                <w:color w:val="000000"/>
                <w:kern w:val="0"/>
                <w:sz w:val="24"/>
                <w:szCs w:val="24"/>
              </w:rPr>
            </w:pPr>
          </w:p>
        </w:tc>
        <w:tc>
          <w:tcPr>
            <w:tcW w:w="1164" w:type="dxa"/>
            <w:vMerge w:val="continue"/>
            <w:noWrap w:val="0"/>
            <w:vAlign w:val="center"/>
          </w:tcPr>
          <w:p>
            <w:pPr>
              <w:widowControl/>
              <w:jc w:val="left"/>
              <w:rPr>
                <w:rFonts w:ascii="宋体" w:hAnsi="宋体" w:cs="宋体"/>
                <w:bCs/>
                <w:color w:val="000000"/>
                <w:kern w:val="0"/>
                <w:sz w:val="24"/>
                <w:szCs w:val="24"/>
              </w:rPr>
            </w:pPr>
          </w:p>
        </w:tc>
        <w:tc>
          <w:tcPr>
            <w:tcW w:w="6420" w:type="dxa"/>
            <w:noWrap w:val="0"/>
            <w:vAlign w:val="center"/>
          </w:tcPr>
          <w:p>
            <w:pPr>
              <w:widowControl/>
              <w:jc w:val="left"/>
              <w:rPr>
                <w:rFonts w:hint="eastAsia" w:hAnsi="宋体" w:cs="宋体"/>
                <w:b w:val="0"/>
                <w:bCs w:val="0"/>
                <w:sz w:val="24"/>
                <w:szCs w:val="24"/>
                <w:highlight w:val="white"/>
              </w:rPr>
            </w:pPr>
            <w:r>
              <w:rPr>
                <w:rFonts w:hint="eastAsia" w:hAnsi="宋体" w:cs="宋体"/>
                <w:b w:val="0"/>
                <w:bCs w:val="0"/>
                <w:sz w:val="24"/>
                <w:szCs w:val="24"/>
                <w:highlight w:val="white"/>
              </w:rPr>
              <w:t>4、投标人拟派的设计团队须提供4个专业负责人（分别为建筑、结构、给水排水、电气专业），各专业负责人具有</w:t>
            </w:r>
            <w:r>
              <w:rPr>
                <w:rFonts w:hint="eastAsia" w:hAnsi="宋体" w:cs="宋体"/>
                <w:b w:val="0"/>
                <w:bCs w:val="0"/>
                <w:sz w:val="24"/>
                <w:szCs w:val="24"/>
                <w:highlight w:val="white"/>
                <w:lang w:val="en-US" w:eastAsia="zh-CN"/>
              </w:rPr>
              <w:t>正</w:t>
            </w:r>
            <w:r>
              <w:rPr>
                <w:rFonts w:hint="eastAsia" w:hAnsi="宋体" w:cs="宋体"/>
                <w:b w:val="0"/>
                <w:bCs w:val="0"/>
                <w:sz w:val="24"/>
                <w:szCs w:val="24"/>
                <w:highlight w:val="white"/>
              </w:rPr>
              <w:t>高级职称和与各专业设计相关的注册资格证书得1分，少一个专业不得分；本项最高得</w:t>
            </w:r>
            <w:r>
              <w:rPr>
                <w:rFonts w:hint="eastAsia" w:hAnsi="宋体" w:cs="宋体"/>
                <w:b w:val="0"/>
                <w:bCs w:val="0"/>
                <w:sz w:val="24"/>
                <w:szCs w:val="24"/>
                <w:highlight w:val="white"/>
                <w:lang w:val="en-US" w:eastAsia="zh-CN"/>
              </w:rPr>
              <w:t>4</w:t>
            </w:r>
            <w:r>
              <w:rPr>
                <w:rFonts w:hint="eastAsia" w:hAnsi="宋体" w:cs="宋体"/>
                <w:b w:val="0"/>
                <w:bCs w:val="0"/>
                <w:sz w:val="24"/>
                <w:szCs w:val="24"/>
                <w:highlight w:val="white"/>
              </w:rPr>
              <w:t>分。</w:t>
            </w:r>
          </w:p>
          <w:p>
            <w:pPr>
              <w:widowControl/>
              <w:jc w:val="left"/>
              <w:rPr>
                <w:rFonts w:ascii="宋体" w:hAnsi="宋体" w:cs="宋体"/>
                <w:color w:val="000000"/>
                <w:kern w:val="0"/>
                <w:sz w:val="24"/>
                <w:szCs w:val="24"/>
              </w:rPr>
            </w:pPr>
            <w:r>
              <w:rPr>
                <w:rFonts w:hint="eastAsia" w:hAnsi="宋体" w:cs="宋体"/>
                <w:b/>
                <w:bCs/>
                <w:sz w:val="24"/>
                <w:szCs w:val="24"/>
                <w:highlight w:val="white"/>
              </w:rPr>
              <w:t>【</w:t>
            </w:r>
            <w:r>
              <w:rPr>
                <w:rFonts w:hint="eastAsia" w:ascii="宋体" w:hAnsi="宋体" w:cs="宋体"/>
                <w:b/>
                <w:bCs/>
                <w:sz w:val="24"/>
                <w:szCs w:val="24"/>
                <w:highlight w:val="white"/>
              </w:rPr>
              <w:t>评审依据：提供职称证原件、资格证原件及以上人员（须为本单位人员）社保证明材料（开标前6个月内任意一个月，不含开标当月）扫描件加盖公章。</w:t>
            </w:r>
            <w:r>
              <w:rPr>
                <w:rFonts w:hint="eastAsia" w:hAnsi="宋体" w:cs="宋体"/>
                <w:b/>
                <w:bCs/>
                <w:sz w:val="24"/>
                <w:szCs w:val="24"/>
                <w:highlight w:val="white"/>
              </w:rPr>
              <w:t>】</w:t>
            </w:r>
          </w:p>
        </w:tc>
        <w:tc>
          <w:tcPr>
            <w:tcW w:w="1062" w:type="dxa"/>
            <w:noWrap w:val="0"/>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highlight w:val="whit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277" w:type="dxa"/>
            <w:vMerge w:val="continue"/>
            <w:noWrap w:val="0"/>
            <w:vAlign w:val="center"/>
          </w:tcPr>
          <w:p>
            <w:pPr>
              <w:widowControl/>
              <w:jc w:val="left"/>
              <w:rPr>
                <w:rFonts w:ascii="宋体" w:hAnsi="宋体" w:cs="宋体"/>
                <w:bCs/>
                <w:color w:val="000000"/>
                <w:kern w:val="0"/>
                <w:sz w:val="24"/>
                <w:szCs w:val="24"/>
              </w:rPr>
            </w:pPr>
          </w:p>
        </w:tc>
        <w:tc>
          <w:tcPr>
            <w:tcW w:w="1164" w:type="dxa"/>
            <w:noWrap w:val="0"/>
            <w:vAlign w:val="center"/>
          </w:tcPr>
          <w:p>
            <w:pPr>
              <w:widowControl/>
              <w:jc w:val="center"/>
              <w:rPr>
                <w:rFonts w:ascii="宋体" w:hAnsi="宋体" w:cs="宋体"/>
                <w:bCs/>
                <w:sz w:val="24"/>
                <w:szCs w:val="24"/>
              </w:rPr>
            </w:pPr>
            <w:r>
              <w:rPr>
                <w:rFonts w:hint="eastAsia" w:ascii="宋体" w:hAnsi="宋体" w:cs="宋体"/>
                <w:bCs/>
                <w:sz w:val="24"/>
                <w:szCs w:val="24"/>
                <w:highlight w:val="white"/>
              </w:rPr>
              <w:t>后期服务承诺（2分）</w:t>
            </w:r>
          </w:p>
        </w:tc>
        <w:tc>
          <w:tcPr>
            <w:tcW w:w="6420" w:type="dxa"/>
            <w:noWrap w:val="0"/>
            <w:vAlign w:val="center"/>
          </w:tcPr>
          <w:p>
            <w:pPr>
              <w:rPr>
                <w:rFonts w:ascii="宋体" w:hAnsi="宋体" w:cs="宋体"/>
                <w:bCs/>
                <w:sz w:val="24"/>
                <w:szCs w:val="24"/>
              </w:rPr>
            </w:pPr>
            <w:r>
              <w:rPr>
                <w:rFonts w:hint="eastAsia" w:ascii="宋体" w:hAnsi="宋体" w:cs="宋体"/>
                <w:bCs/>
                <w:sz w:val="24"/>
                <w:szCs w:val="24"/>
                <w:highlight w:val="white"/>
              </w:rPr>
              <w:t>服务商承诺在合同履行过程中对其提供的服务从成果质量、驻工地设计代表后期服务等方面作出书面承诺得2分。</w:t>
            </w:r>
          </w:p>
          <w:p>
            <w:pPr>
              <w:rPr>
                <w:rFonts w:ascii="宋体" w:hAnsi="宋体" w:cs="宋体"/>
                <w:b/>
                <w:bCs/>
                <w:sz w:val="24"/>
                <w:szCs w:val="24"/>
              </w:rPr>
            </w:pPr>
            <w:r>
              <w:rPr>
                <w:rFonts w:hint="eastAsia" w:hAnsi="宋体" w:cs="宋体"/>
                <w:b/>
                <w:bCs/>
                <w:sz w:val="24"/>
                <w:szCs w:val="24"/>
                <w:highlight w:val="white"/>
              </w:rPr>
              <w:t>【</w:t>
            </w:r>
            <w:r>
              <w:rPr>
                <w:rFonts w:hint="eastAsia" w:ascii="宋体" w:hAnsi="宋体" w:cs="宋体"/>
                <w:b/>
                <w:bCs/>
                <w:sz w:val="24"/>
                <w:szCs w:val="24"/>
                <w:highlight w:val="white"/>
              </w:rPr>
              <w:t>评审依据：提供服务商承诺函</w:t>
            </w:r>
            <w:r>
              <w:rPr>
                <w:rFonts w:hint="eastAsia" w:ascii="宋体" w:hAnsi="宋体" w:cs="宋体"/>
                <w:b/>
                <w:bCs/>
                <w:sz w:val="24"/>
                <w:szCs w:val="24"/>
                <w:highlight w:val="white"/>
                <w:lang w:val="zh-CN"/>
              </w:rPr>
              <w:t>加盖服务商公章佐证得分。</w:t>
            </w:r>
            <w:r>
              <w:rPr>
                <w:rFonts w:hint="eastAsia" w:hAnsi="宋体" w:cs="宋体"/>
                <w:b/>
                <w:bCs/>
                <w:sz w:val="24"/>
                <w:szCs w:val="24"/>
                <w:highlight w:val="white"/>
              </w:rPr>
              <w:t>】</w:t>
            </w:r>
          </w:p>
        </w:tc>
        <w:tc>
          <w:tcPr>
            <w:tcW w:w="1062" w:type="dxa"/>
            <w:noWrap w:val="0"/>
            <w:vAlign w:val="center"/>
          </w:tcPr>
          <w:p>
            <w:pPr>
              <w:jc w:val="center"/>
              <w:rPr>
                <w:rFonts w:ascii="宋体" w:hAnsi="宋体" w:cs="宋体"/>
                <w:kern w:val="0"/>
                <w:sz w:val="24"/>
                <w:szCs w:val="24"/>
              </w:rPr>
            </w:pPr>
            <w:r>
              <w:rPr>
                <w:rFonts w:hint="eastAsia" w:ascii="宋体" w:hAnsi="宋体" w:cs="宋体"/>
                <w:kern w:val="0"/>
                <w:sz w:val="24"/>
                <w:szCs w:val="24"/>
                <w:highlight w:val="white"/>
              </w:rPr>
              <w:t>2分</w:t>
            </w:r>
          </w:p>
        </w:tc>
      </w:tr>
    </w:tbl>
    <w:p>
      <w:pPr>
        <w:pStyle w:val="54"/>
        <w:ind w:firstLine="436"/>
      </w:pPr>
    </w:p>
    <w:p>
      <w:pPr>
        <w:spacing w:line="534" w:lineRule="exact"/>
        <w:ind w:right="40"/>
        <w:jc w:val="both"/>
        <w:rPr>
          <w:rFonts w:hint="eastAsia" w:ascii="宋体" w:hAnsi="宋体" w:cs="宋体"/>
          <w:b/>
          <w:bCs/>
          <w:sz w:val="32"/>
          <w:szCs w:val="32"/>
          <w:highlight w:val="white"/>
        </w:rPr>
      </w:pPr>
      <w:bookmarkStart w:id="58" w:name="_Toc12363_WPSOffice_Level1"/>
    </w:p>
    <w:p>
      <w:pPr>
        <w:pStyle w:val="2"/>
        <w:rPr>
          <w:rFonts w:hint="eastAsia" w:ascii="宋体" w:hAnsi="宋体" w:cs="宋体"/>
          <w:b w:val="0"/>
          <w:bCs w:val="0"/>
          <w:sz w:val="32"/>
          <w:szCs w:val="32"/>
          <w:highlight w:val="white"/>
        </w:rPr>
      </w:pPr>
    </w:p>
    <w:p>
      <w:pPr>
        <w:rPr>
          <w:rFonts w:hint="eastAsia"/>
        </w:rPr>
      </w:pPr>
    </w:p>
    <w:p>
      <w:pPr>
        <w:spacing w:line="534" w:lineRule="exact"/>
        <w:ind w:right="40"/>
        <w:jc w:val="center"/>
        <w:rPr>
          <w:rFonts w:ascii="宋体" w:hAnsi="宋体" w:cs="宋体"/>
          <w:b/>
          <w:bCs/>
          <w:sz w:val="32"/>
          <w:szCs w:val="32"/>
        </w:rPr>
      </w:pPr>
      <w:r>
        <w:rPr>
          <w:rFonts w:hint="eastAsia" w:ascii="宋体" w:hAnsi="宋体" w:cs="宋体"/>
          <w:b/>
          <w:bCs/>
          <w:sz w:val="32"/>
          <w:szCs w:val="32"/>
          <w:highlight w:val="white"/>
        </w:rPr>
        <w:t xml:space="preserve">第六章  </w:t>
      </w:r>
      <w:bookmarkStart w:id="59" w:name="OLE_LINK1"/>
      <w:r>
        <w:rPr>
          <w:rFonts w:hint="eastAsia" w:ascii="宋体" w:hAnsi="宋体" w:cs="宋体"/>
          <w:b/>
          <w:bCs/>
          <w:sz w:val="32"/>
          <w:szCs w:val="32"/>
          <w:highlight w:val="white"/>
        </w:rPr>
        <w:t>投标文件</w:t>
      </w:r>
      <w:bookmarkEnd w:id="59"/>
      <w:r>
        <w:rPr>
          <w:rFonts w:hint="eastAsia" w:ascii="宋体" w:hAnsi="宋体" w:cs="宋体"/>
          <w:b/>
          <w:bCs/>
          <w:sz w:val="32"/>
          <w:szCs w:val="32"/>
          <w:highlight w:val="white"/>
        </w:rPr>
        <w:t>格式</w:t>
      </w:r>
      <w:bookmarkEnd w:id="58"/>
    </w:p>
    <w:p>
      <w:pPr>
        <w:jc w:val="right"/>
        <w:rPr>
          <w:rFonts w:ascii="宋体" w:hAnsi="宋体" w:cs="宋体"/>
          <w:b/>
          <w:sz w:val="48"/>
          <w:szCs w:val="48"/>
        </w:rPr>
      </w:pPr>
    </w:p>
    <w:p>
      <w:pPr>
        <w:jc w:val="center"/>
        <w:rPr>
          <w:rFonts w:ascii="宋体" w:hAnsi="宋体" w:cs="宋体"/>
          <w:b/>
          <w:sz w:val="48"/>
          <w:szCs w:val="48"/>
        </w:rPr>
      </w:pPr>
      <w:bookmarkStart w:id="60" w:name="_Toc13621_WPSOffice_Level1"/>
      <w:bookmarkStart w:id="61" w:name="_Toc26839_WPSOffice_Level1"/>
      <w:r>
        <w:rPr>
          <w:rFonts w:hint="eastAsia" w:ascii="宋体" w:hAnsi="宋体" w:cs="宋体"/>
          <w:b/>
          <w:sz w:val="48"/>
          <w:szCs w:val="48"/>
          <w:highlight w:val="white"/>
        </w:rPr>
        <w:t xml:space="preserve">                        正、副</w:t>
      </w:r>
      <w:bookmarkEnd w:id="60"/>
      <w:bookmarkEnd w:id="61"/>
      <w:r>
        <w:rPr>
          <w:rFonts w:hint="eastAsia" w:ascii="宋体" w:hAnsi="宋体" w:cs="宋体"/>
          <w:b/>
          <w:sz w:val="48"/>
          <w:szCs w:val="48"/>
          <w:highlight w:val="white"/>
        </w:rPr>
        <w:t>本</w:t>
      </w:r>
    </w:p>
    <w:p>
      <w:pPr>
        <w:pStyle w:val="8"/>
        <w:rPr>
          <w:rFonts w:hint="default" w:ascii="宋体" w:hAnsi="宋体" w:eastAsia="宋体" w:cs="宋体"/>
          <w:b/>
          <w:sz w:val="32"/>
          <w:szCs w:val="32"/>
        </w:rPr>
      </w:pPr>
      <w:bookmarkStart w:id="62" w:name="_Toc6541_WPSOffice_Level1"/>
    </w:p>
    <w:bookmarkEnd w:id="62"/>
    <w:p>
      <w:pPr>
        <w:pStyle w:val="8"/>
        <w:spacing w:line="360" w:lineRule="auto"/>
        <w:rPr>
          <w:rFonts w:hint="default" w:ascii="宋体" w:hAnsi="宋体" w:eastAsia="宋体" w:cs="宋体"/>
          <w:b/>
          <w:bCs/>
          <w:sz w:val="32"/>
          <w:szCs w:val="32"/>
        </w:rPr>
      </w:pPr>
    </w:p>
    <w:p>
      <w:pPr>
        <w:pStyle w:val="8"/>
        <w:spacing w:line="360" w:lineRule="auto"/>
        <w:jc w:val="center"/>
        <w:rPr>
          <w:rFonts w:hint="default" w:ascii="宋体" w:hAnsi="宋体" w:eastAsia="宋体" w:cs="宋体"/>
          <w:b/>
          <w:bCs/>
          <w:sz w:val="96"/>
          <w:szCs w:val="96"/>
        </w:rPr>
      </w:pPr>
      <w:bookmarkStart w:id="63" w:name="_Toc31331_WPSOffice_Level1"/>
      <w:r>
        <w:rPr>
          <w:rFonts w:ascii="宋体" w:hAnsi="宋体" w:eastAsia="宋体" w:cs="宋体"/>
          <w:b/>
          <w:bCs/>
          <w:sz w:val="96"/>
          <w:szCs w:val="96"/>
          <w:highlight w:val="white"/>
        </w:rPr>
        <w:t>投 标 文 件</w:t>
      </w:r>
      <w:bookmarkEnd w:id="63"/>
    </w:p>
    <w:p>
      <w:pPr>
        <w:pStyle w:val="8"/>
        <w:spacing w:line="600" w:lineRule="auto"/>
        <w:ind w:left="0"/>
        <w:rPr>
          <w:rFonts w:hint="default" w:ascii="宋体" w:hAnsi="宋体" w:eastAsia="宋体" w:cs="宋体"/>
          <w:b/>
          <w:sz w:val="32"/>
          <w:szCs w:val="32"/>
        </w:rPr>
      </w:pPr>
    </w:p>
    <w:p>
      <w:pPr>
        <w:rPr>
          <w:rFonts w:ascii="宋体" w:hAnsi="宋体" w:cs="宋体"/>
          <w:b/>
          <w:sz w:val="32"/>
          <w:szCs w:val="32"/>
        </w:rPr>
      </w:pPr>
    </w:p>
    <w:p>
      <w:pPr>
        <w:pStyle w:val="14"/>
      </w:pPr>
    </w:p>
    <w:p>
      <w:pPr>
        <w:pStyle w:val="8"/>
        <w:spacing w:line="600" w:lineRule="auto"/>
        <w:ind w:firstLine="643" w:firstLineChars="200"/>
        <w:rPr>
          <w:rFonts w:hint="default" w:ascii="宋体" w:hAnsi="宋体" w:eastAsia="宋体" w:cs="宋体"/>
          <w:b/>
          <w:sz w:val="32"/>
          <w:szCs w:val="32"/>
        </w:rPr>
      </w:pPr>
      <w:bookmarkStart w:id="64" w:name="_Toc25672_WPSOffice_Level1"/>
      <w:bookmarkStart w:id="65" w:name="_Toc12642_WPSOffice_Level1"/>
      <w:r>
        <w:rPr>
          <w:rFonts w:ascii="宋体" w:hAnsi="宋体" w:eastAsia="宋体" w:cs="宋体"/>
          <w:b/>
          <w:sz w:val="32"/>
          <w:szCs w:val="32"/>
          <w:highlight w:val="white"/>
        </w:rPr>
        <w:t>项目名称：</w:t>
      </w:r>
      <w:bookmarkEnd w:id="64"/>
    </w:p>
    <w:p>
      <w:pPr>
        <w:pStyle w:val="8"/>
        <w:spacing w:line="600" w:lineRule="auto"/>
        <w:ind w:firstLine="643" w:firstLineChars="200"/>
        <w:rPr>
          <w:rFonts w:hint="default" w:ascii="宋体" w:hAnsi="宋体" w:eastAsia="宋体" w:cs="宋体"/>
          <w:b/>
          <w:sz w:val="32"/>
          <w:szCs w:val="32"/>
        </w:rPr>
      </w:pPr>
      <w:bookmarkStart w:id="66" w:name="_Toc6848_WPSOffice_Level1"/>
      <w:bookmarkStart w:id="67" w:name="_Toc18987_WPSOffice_Level1"/>
      <w:r>
        <w:rPr>
          <w:rFonts w:ascii="宋体" w:hAnsi="宋体" w:eastAsia="宋体" w:cs="宋体"/>
          <w:b/>
          <w:sz w:val="32"/>
          <w:szCs w:val="32"/>
          <w:highlight w:val="white"/>
        </w:rPr>
        <w:t>采购编号：</w:t>
      </w:r>
      <w:bookmarkEnd w:id="66"/>
      <w:bookmarkEnd w:id="67"/>
    </w:p>
    <w:p>
      <w:pPr>
        <w:pStyle w:val="8"/>
        <w:spacing w:line="600" w:lineRule="auto"/>
        <w:ind w:firstLine="643" w:firstLineChars="200"/>
        <w:rPr>
          <w:rFonts w:hint="default" w:ascii="宋体" w:hAnsi="宋体" w:eastAsia="宋体" w:cs="宋体"/>
          <w:b/>
          <w:sz w:val="32"/>
          <w:szCs w:val="32"/>
        </w:rPr>
      </w:pPr>
      <w:bookmarkStart w:id="68" w:name="_Toc31119_WPSOffice_Level1"/>
      <w:r>
        <w:rPr>
          <w:rFonts w:ascii="宋体" w:hAnsi="宋体" w:eastAsia="宋体" w:cs="宋体"/>
          <w:b/>
          <w:sz w:val="32"/>
          <w:szCs w:val="32"/>
          <w:highlight w:val="white"/>
        </w:rPr>
        <w:t>供应商名称：</w:t>
      </w:r>
      <w:bookmarkEnd w:id="65"/>
      <w:bookmarkEnd w:id="68"/>
    </w:p>
    <w:p>
      <w:pPr>
        <w:pStyle w:val="8"/>
        <w:spacing w:line="600" w:lineRule="auto"/>
        <w:ind w:firstLine="643" w:firstLineChars="200"/>
        <w:rPr>
          <w:rFonts w:hint="default" w:ascii="宋体" w:hAnsi="宋体" w:eastAsia="宋体" w:cs="宋体"/>
          <w:b/>
          <w:sz w:val="32"/>
          <w:szCs w:val="32"/>
        </w:rPr>
      </w:pPr>
      <w:bookmarkStart w:id="69" w:name="_Toc31337_WPSOffice_Level1"/>
      <w:bookmarkStart w:id="70" w:name="_Toc25978_WPSOffice_Level1"/>
      <w:r>
        <w:rPr>
          <w:rFonts w:ascii="宋体" w:hAnsi="宋体" w:eastAsia="宋体" w:cs="宋体"/>
          <w:b/>
          <w:sz w:val="32"/>
          <w:szCs w:val="32"/>
          <w:highlight w:val="white"/>
        </w:rPr>
        <w:t>供应商地址：</w:t>
      </w:r>
      <w:bookmarkEnd w:id="69"/>
      <w:bookmarkEnd w:id="70"/>
    </w:p>
    <w:p>
      <w:pPr>
        <w:pStyle w:val="8"/>
        <w:spacing w:line="600" w:lineRule="auto"/>
        <w:ind w:firstLine="643" w:firstLineChars="200"/>
        <w:rPr>
          <w:rFonts w:hint="default" w:ascii="宋体" w:hAnsi="宋体" w:eastAsia="宋体" w:cs="宋体"/>
          <w:b/>
          <w:sz w:val="44"/>
          <w:szCs w:val="44"/>
        </w:rPr>
      </w:pPr>
      <w:bookmarkStart w:id="71" w:name="_Toc29750_WPSOffice_Level1"/>
      <w:bookmarkStart w:id="72" w:name="_Toc19750_WPSOffice_Level1"/>
      <w:r>
        <w:rPr>
          <w:rFonts w:ascii="宋体" w:hAnsi="宋体" w:eastAsia="宋体" w:cs="宋体"/>
          <w:b/>
          <w:sz w:val="32"/>
          <w:szCs w:val="32"/>
          <w:highlight w:val="white"/>
        </w:rPr>
        <w:t>供应商联系人及电话：</w:t>
      </w:r>
      <w:bookmarkEnd w:id="71"/>
      <w:bookmarkEnd w:id="72"/>
    </w:p>
    <w:p>
      <w:pPr>
        <w:pStyle w:val="8"/>
        <w:spacing w:line="360" w:lineRule="auto"/>
        <w:jc w:val="center"/>
        <w:rPr>
          <w:rFonts w:hint="default" w:ascii="宋体" w:hAnsi="宋体" w:eastAsia="宋体" w:cs="宋体"/>
          <w:b/>
          <w:sz w:val="44"/>
          <w:szCs w:val="44"/>
        </w:rPr>
      </w:pPr>
    </w:p>
    <w:p>
      <w:pPr>
        <w:pStyle w:val="8"/>
        <w:spacing w:line="360" w:lineRule="auto"/>
        <w:jc w:val="center"/>
        <w:rPr>
          <w:rFonts w:hint="default" w:ascii="宋体" w:hAnsi="宋体" w:eastAsia="宋体" w:cs="宋体"/>
          <w:b/>
          <w:sz w:val="32"/>
          <w:szCs w:val="32"/>
        </w:rPr>
      </w:pPr>
      <w:bookmarkStart w:id="73" w:name="_Toc21809_WPSOffice_Level1"/>
      <w:bookmarkStart w:id="74" w:name="_Toc1719_WPSOffice_Level1"/>
      <w:r>
        <w:rPr>
          <w:rFonts w:ascii="宋体" w:hAnsi="宋体" w:eastAsia="宋体" w:cs="宋体"/>
          <w:b/>
          <w:sz w:val="32"/>
          <w:szCs w:val="32"/>
          <w:highlight w:val="white"/>
        </w:rPr>
        <w:t>年  月  日</w:t>
      </w:r>
      <w:bookmarkEnd w:id="73"/>
      <w:bookmarkEnd w:id="74"/>
    </w:p>
    <w:p>
      <w:pPr>
        <w:spacing w:line="274" w:lineRule="exact"/>
        <w:ind w:right="46"/>
        <w:rPr>
          <w:rFonts w:ascii="宋体" w:hAnsi="宋体" w:cs="宋体"/>
          <w:b/>
          <w:bCs/>
          <w:sz w:val="24"/>
        </w:rPr>
      </w:pPr>
      <w:r>
        <w:rPr>
          <w:rFonts w:hint="eastAsia" w:ascii="宋体" w:hAnsi="宋体" w:cs="宋体"/>
          <w:b/>
          <w:bCs/>
          <w:sz w:val="24"/>
          <w:highlight w:val="white"/>
        </w:rPr>
        <w:br w:type="page"/>
      </w:r>
    </w:p>
    <w:p>
      <w:pPr>
        <w:spacing w:line="274" w:lineRule="exact"/>
        <w:ind w:right="46"/>
        <w:jc w:val="center"/>
        <w:rPr>
          <w:rFonts w:ascii="宋体" w:hAnsi="宋体" w:cs="宋体"/>
          <w:b/>
          <w:bCs/>
          <w:sz w:val="24"/>
        </w:rPr>
      </w:pPr>
      <w:bookmarkStart w:id="75" w:name="_Toc2043_WPSOffice_Level2"/>
    </w:p>
    <w:p>
      <w:pPr>
        <w:spacing w:line="274" w:lineRule="exact"/>
        <w:ind w:right="46"/>
        <w:jc w:val="center"/>
        <w:rPr>
          <w:sz w:val="24"/>
        </w:rPr>
      </w:pPr>
      <w:r>
        <w:rPr>
          <w:rFonts w:hint="eastAsia" w:ascii="宋体" w:hAnsi="宋体" w:cs="宋体"/>
          <w:b/>
          <w:bCs/>
          <w:sz w:val="24"/>
          <w:highlight w:val="white"/>
        </w:rPr>
        <w:t>投标</w:t>
      </w:r>
      <w:r>
        <w:rPr>
          <w:rFonts w:ascii="宋体" w:hAnsi="宋体" w:cs="宋体"/>
          <w:b/>
          <w:bCs/>
          <w:sz w:val="24"/>
          <w:highlight w:val="white"/>
        </w:rPr>
        <w:t>文件目录</w:t>
      </w:r>
      <w:bookmarkEnd w:id="75"/>
    </w:p>
    <w:p>
      <w:pPr>
        <w:spacing w:line="480" w:lineRule="auto"/>
        <w:ind w:left="1680"/>
        <w:rPr>
          <w:sz w:val="20"/>
          <w:szCs w:val="20"/>
        </w:rPr>
      </w:pPr>
    </w:p>
    <w:p>
      <w:pPr>
        <w:pStyle w:val="54"/>
        <w:ind w:firstLine="436"/>
      </w:pPr>
    </w:p>
    <w:p>
      <w:pPr>
        <w:spacing w:line="480" w:lineRule="auto"/>
        <w:ind w:left="1680"/>
        <w:jc w:val="left"/>
        <w:rPr>
          <w:sz w:val="20"/>
          <w:szCs w:val="20"/>
        </w:rPr>
      </w:pPr>
      <w:r>
        <w:rPr>
          <w:rFonts w:ascii="宋体" w:hAnsi="宋体" w:cs="宋体"/>
          <w:sz w:val="24"/>
          <w:highlight w:val="white"/>
        </w:rPr>
        <w:t>1．</w:t>
      </w:r>
      <w:r>
        <w:rPr>
          <w:rFonts w:hint="eastAsia" w:ascii="宋体" w:hAnsi="宋体" w:cs="宋体"/>
          <w:sz w:val="24"/>
          <w:highlight w:val="white"/>
        </w:rPr>
        <w:t>投标书</w:t>
      </w:r>
    </w:p>
    <w:p>
      <w:pPr>
        <w:spacing w:line="480" w:lineRule="auto"/>
        <w:ind w:left="1680"/>
        <w:jc w:val="left"/>
        <w:rPr>
          <w:rFonts w:hint="eastAsia" w:ascii="宋体" w:hAnsi="宋体" w:cs="宋体"/>
          <w:bCs/>
          <w:sz w:val="24"/>
        </w:rPr>
      </w:pPr>
      <w:r>
        <w:rPr>
          <w:rFonts w:hint="eastAsia" w:ascii="宋体" w:hAnsi="宋体" w:cs="宋体"/>
          <w:sz w:val="24"/>
          <w:highlight w:val="white"/>
        </w:rPr>
        <w:t>2</w:t>
      </w:r>
      <w:r>
        <w:rPr>
          <w:rFonts w:ascii="宋体" w:hAnsi="宋体" w:cs="宋体"/>
          <w:sz w:val="24"/>
          <w:highlight w:val="white"/>
        </w:rPr>
        <w:t>．</w:t>
      </w:r>
      <w:r>
        <w:rPr>
          <w:rFonts w:hint="eastAsia" w:ascii="宋体" w:hAnsi="宋体" w:cs="宋体"/>
          <w:bCs/>
          <w:sz w:val="24"/>
          <w:highlight w:val="white"/>
        </w:rPr>
        <w:t>开标一览表明细（格式）</w:t>
      </w:r>
    </w:p>
    <w:p>
      <w:pPr>
        <w:spacing w:line="480" w:lineRule="auto"/>
        <w:ind w:left="1680"/>
        <w:jc w:val="left"/>
        <w:rPr>
          <w:sz w:val="20"/>
          <w:szCs w:val="20"/>
        </w:rPr>
      </w:pPr>
      <w:r>
        <w:rPr>
          <w:rFonts w:hint="eastAsia" w:ascii="宋体" w:hAnsi="宋体" w:cs="宋体"/>
          <w:sz w:val="24"/>
          <w:highlight w:val="white"/>
        </w:rPr>
        <w:t>3</w:t>
      </w:r>
      <w:r>
        <w:rPr>
          <w:rFonts w:ascii="宋体" w:hAnsi="宋体" w:cs="宋体"/>
          <w:sz w:val="24"/>
          <w:highlight w:val="white"/>
        </w:rPr>
        <w:t>．</w:t>
      </w:r>
      <w:r>
        <w:rPr>
          <w:rFonts w:hint="eastAsia" w:ascii="宋体" w:hAnsi="宋体" w:cs="宋体"/>
          <w:sz w:val="24"/>
          <w:highlight w:val="white"/>
        </w:rPr>
        <w:t>投标人总体情况一览表</w:t>
      </w:r>
    </w:p>
    <w:p>
      <w:pPr>
        <w:spacing w:line="480" w:lineRule="auto"/>
        <w:ind w:left="1680"/>
        <w:jc w:val="left"/>
        <w:rPr>
          <w:sz w:val="20"/>
          <w:szCs w:val="20"/>
        </w:rPr>
      </w:pPr>
      <w:r>
        <w:rPr>
          <w:rFonts w:hint="eastAsia" w:ascii="宋体" w:hAnsi="宋体" w:cs="宋体"/>
          <w:sz w:val="24"/>
          <w:highlight w:val="white"/>
        </w:rPr>
        <w:t>4</w:t>
      </w:r>
      <w:r>
        <w:rPr>
          <w:rFonts w:ascii="宋体" w:hAnsi="宋体" w:cs="宋体"/>
          <w:sz w:val="24"/>
          <w:highlight w:val="white"/>
        </w:rPr>
        <w:t>．</w:t>
      </w:r>
      <w:bookmarkStart w:id="76" w:name="_Toc2820_WPSOffice_Level1"/>
      <w:r>
        <w:rPr>
          <w:rFonts w:hint="eastAsia" w:ascii="宋体" w:hAnsi="宋体" w:cs="宋体"/>
          <w:sz w:val="24"/>
          <w:highlight w:val="white"/>
        </w:rPr>
        <w:t>技术</w:t>
      </w:r>
      <w:r>
        <w:rPr>
          <w:rFonts w:ascii="宋体" w:hAnsi="宋体" w:cs="宋体"/>
          <w:sz w:val="24"/>
          <w:highlight w:val="white"/>
        </w:rPr>
        <w:t>要求响</w:t>
      </w:r>
      <w:bookmarkEnd w:id="76"/>
      <w:r>
        <w:rPr>
          <w:rFonts w:ascii="宋体" w:hAnsi="宋体" w:cs="宋体"/>
          <w:sz w:val="24"/>
          <w:highlight w:val="white"/>
        </w:rPr>
        <w:t>应/偏离表</w:t>
      </w:r>
    </w:p>
    <w:p>
      <w:pPr>
        <w:spacing w:line="480" w:lineRule="auto"/>
        <w:ind w:left="1680"/>
        <w:jc w:val="left"/>
        <w:rPr>
          <w:sz w:val="20"/>
          <w:szCs w:val="20"/>
        </w:rPr>
      </w:pPr>
      <w:r>
        <w:rPr>
          <w:rFonts w:hint="eastAsia" w:ascii="宋体" w:hAnsi="宋体" w:cs="宋体"/>
          <w:sz w:val="24"/>
          <w:highlight w:val="white"/>
        </w:rPr>
        <w:t>5</w:t>
      </w:r>
      <w:r>
        <w:rPr>
          <w:rFonts w:ascii="宋体" w:hAnsi="宋体" w:cs="宋体"/>
          <w:sz w:val="24"/>
          <w:highlight w:val="white"/>
        </w:rPr>
        <w:t>．商务条款响应/偏离表</w:t>
      </w:r>
    </w:p>
    <w:p>
      <w:pPr>
        <w:spacing w:line="480" w:lineRule="auto"/>
        <w:ind w:left="1680"/>
        <w:jc w:val="left"/>
        <w:rPr>
          <w:sz w:val="20"/>
          <w:szCs w:val="20"/>
        </w:rPr>
      </w:pPr>
      <w:r>
        <w:rPr>
          <w:rFonts w:hint="eastAsia" w:ascii="宋体" w:hAnsi="宋体" w:cs="宋体"/>
          <w:sz w:val="24"/>
          <w:highlight w:val="white"/>
        </w:rPr>
        <w:t>6</w:t>
      </w:r>
      <w:r>
        <w:rPr>
          <w:rFonts w:ascii="宋体" w:hAnsi="宋体" w:cs="宋体"/>
          <w:sz w:val="24"/>
          <w:highlight w:val="white"/>
        </w:rPr>
        <w:t>．供应商的资格声明</w:t>
      </w:r>
    </w:p>
    <w:p>
      <w:pPr>
        <w:spacing w:line="480" w:lineRule="auto"/>
        <w:ind w:left="1680"/>
        <w:jc w:val="left"/>
        <w:rPr>
          <w:rFonts w:hint="eastAsia" w:ascii="宋体" w:hAnsi="宋体" w:cs="宋体"/>
          <w:sz w:val="24"/>
          <w:highlight w:val="white"/>
        </w:rPr>
      </w:pPr>
      <w:r>
        <w:rPr>
          <w:rFonts w:hint="eastAsia" w:ascii="宋体" w:hAnsi="宋体" w:cs="宋体"/>
          <w:sz w:val="24"/>
          <w:highlight w:val="white"/>
        </w:rPr>
        <w:t>7</w:t>
      </w:r>
      <w:r>
        <w:rPr>
          <w:rFonts w:ascii="宋体" w:hAnsi="宋体" w:cs="宋体"/>
          <w:sz w:val="24"/>
          <w:highlight w:val="white"/>
        </w:rPr>
        <w:t>．</w:t>
      </w:r>
      <w:r>
        <w:rPr>
          <w:rFonts w:hint="eastAsia" w:ascii="宋体" w:hAnsi="宋体" w:cs="宋体"/>
          <w:sz w:val="24"/>
          <w:highlight w:val="white"/>
        </w:rPr>
        <w:t>投标资格</w:t>
      </w:r>
      <w:r>
        <w:rPr>
          <w:rFonts w:ascii="宋体" w:hAnsi="宋体" w:cs="宋体"/>
          <w:sz w:val="24"/>
          <w:highlight w:val="white"/>
        </w:rPr>
        <w:t>证明文件</w:t>
      </w:r>
    </w:p>
    <w:p>
      <w:pPr>
        <w:spacing w:line="480" w:lineRule="auto"/>
        <w:ind w:left="1680"/>
        <w:jc w:val="left"/>
        <w:rPr>
          <w:sz w:val="20"/>
          <w:szCs w:val="20"/>
        </w:rPr>
      </w:pPr>
      <w:r>
        <w:rPr>
          <w:rFonts w:hint="eastAsia" w:ascii="宋体" w:hAnsi="宋体" w:cs="宋体"/>
          <w:sz w:val="24"/>
          <w:highlight w:val="white"/>
        </w:rPr>
        <w:t>8</w:t>
      </w:r>
      <w:r>
        <w:rPr>
          <w:rFonts w:ascii="宋体" w:hAnsi="宋体" w:cs="宋体"/>
          <w:sz w:val="24"/>
          <w:highlight w:val="white"/>
        </w:rPr>
        <w:t>．</w:t>
      </w:r>
      <w:r>
        <w:rPr>
          <w:rFonts w:hint="eastAsia" w:ascii="宋体" w:hAnsi="宋体" w:cs="宋体"/>
          <w:bCs/>
          <w:sz w:val="24"/>
          <w:highlight w:val="white"/>
        </w:rPr>
        <w:t>招标文件要求的其他资格证明文件</w:t>
      </w:r>
    </w:p>
    <w:p>
      <w:pPr>
        <w:spacing w:line="480" w:lineRule="auto"/>
        <w:ind w:left="1680"/>
        <w:jc w:val="left"/>
        <w:rPr>
          <w:sz w:val="20"/>
          <w:szCs w:val="20"/>
        </w:rPr>
      </w:pPr>
      <w:r>
        <w:rPr>
          <w:rFonts w:hint="eastAsia" w:ascii="宋体" w:hAnsi="宋体" w:cs="宋体"/>
          <w:sz w:val="24"/>
          <w:highlight w:val="white"/>
        </w:rPr>
        <w:t>9</w:t>
      </w:r>
      <w:r>
        <w:rPr>
          <w:rFonts w:ascii="宋体" w:hAnsi="宋体" w:cs="宋体"/>
          <w:sz w:val="24"/>
          <w:highlight w:val="white"/>
        </w:rPr>
        <w:t>．技术</w:t>
      </w:r>
      <w:r>
        <w:rPr>
          <w:rFonts w:hint="eastAsia" w:ascii="宋体" w:hAnsi="宋体" w:cs="宋体"/>
          <w:sz w:val="24"/>
          <w:highlight w:val="white"/>
        </w:rPr>
        <w:t>响应</w:t>
      </w:r>
      <w:r>
        <w:rPr>
          <w:rFonts w:ascii="宋体" w:hAnsi="宋体" w:cs="宋体"/>
          <w:sz w:val="24"/>
          <w:highlight w:val="white"/>
        </w:rPr>
        <w:t>文件</w:t>
      </w:r>
    </w:p>
    <w:p>
      <w:pPr>
        <w:spacing w:line="480" w:lineRule="auto"/>
        <w:ind w:left="1680"/>
        <w:jc w:val="left"/>
        <w:rPr>
          <w:sz w:val="20"/>
          <w:szCs w:val="20"/>
        </w:rPr>
      </w:pPr>
      <w:r>
        <w:rPr>
          <w:rFonts w:hint="eastAsia" w:ascii="宋体" w:hAnsi="宋体" w:cs="宋体"/>
          <w:sz w:val="24"/>
          <w:highlight w:val="white"/>
        </w:rPr>
        <w:t>10</w:t>
      </w:r>
      <w:r>
        <w:rPr>
          <w:rFonts w:ascii="宋体" w:hAnsi="宋体" w:cs="宋体"/>
          <w:sz w:val="24"/>
          <w:highlight w:val="white"/>
        </w:rPr>
        <w:t>．中小企业相关证明</w:t>
      </w:r>
    </w:p>
    <w:p>
      <w:pPr>
        <w:spacing w:line="480" w:lineRule="auto"/>
        <w:ind w:left="1680"/>
        <w:jc w:val="left"/>
        <w:rPr>
          <w:sz w:val="20"/>
          <w:szCs w:val="20"/>
        </w:rPr>
      </w:pPr>
      <w:r>
        <w:rPr>
          <w:rFonts w:ascii="宋体" w:hAnsi="宋体" w:cs="宋体"/>
          <w:sz w:val="24"/>
          <w:highlight w:val="white"/>
        </w:rPr>
        <w:t>1</w:t>
      </w:r>
      <w:r>
        <w:rPr>
          <w:rFonts w:hint="eastAsia" w:ascii="宋体" w:hAnsi="宋体" w:cs="宋体"/>
          <w:sz w:val="24"/>
          <w:highlight w:val="white"/>
        </w:rPr>
        <w:t>1</w:t>
      </w:r>
      <w:r>
        <w:rPr>
          <w:rFonts w:ascii="宋体" w:hAnsi="宋体" w:cs="宋体"/>
          <w:sz w:val="24"/>
          <w:highlight w:val="white"/>
        </w:rPr>
        <w:t>．监狱企业相关证明</w:t>
      </w:r>
    </w:p>
    <w:p>
      <w:pPr>
        <w:spacing w:line="480" w:lineRule="auto"/>
        <w:ind w:left="1680"/>
        <w:jc w:val="left"/>
        <w:rPr>
          <w:rFonts w:ascii="宋体" w:hAnsi="宋体" w:cs="宋体"/>
          <w:sz w:val="24"/>
        </w:rPr>
      </w:pPr>
      <w:r>
        <w:rPr>
          <w:rFonts w:hint="eastAsia" w:ascii="宋体" w:hAnsi="宋体" w:cs="宋体"/>
          <w:sz w:val="24"/>
          <w:highlight w:val="white"/>
        </w:rPr>
        <w:t>12</w:t>
      </w:r>
      <w:r>
        <w:rPr>
          <w:rFonts w:ascii="宋体" w:hAnsi="宋体" w:cs="宋体"/>
          <w:sz w:val="24"/>
          <w:highlight w:val="white"/>
        </w:rPr>
        <w:t>．残疾人福利性单位相关证明</w:t>
      </w:r>
    </w:p>
    <w:p>
      <w:pPr>
        <w:spacing w:line="480" w:lineRule="auto"/>
        <w:ind w:left="1680"/>
        <w:jc w:val="left"/>
        <w:rPr>
          <w:sz w:val="20"/>
          <w:szCs w:val="20"/>
        </w:rPr>
      </w:pPr>
      <w:r>
        <w:rPr>
          <w:rFonts w:ascii="宋体" w:hAnsi="宋体" w:cs="宋体"/>
          <w:sz w:val="24"/>
          <w:highlight w:val="white"/>
        </w:rPr>
        <w:t>1</w:t>
      </w:r>
      <w:r>
        <w:rPr>
          <w:rFonts w:hint="eastAsia" w:ascii="宋体" w:hAnsi="宋体" w:cs="宋体"/>
          <w:sz w:val="24"/>
          <w:highlight w:val="white"/>
        </w:rPr>
        <w:t>3</w:t>
      </w:r>
      <w:r>
        <w:rPr>
          <w:rFonts w:ascii="宋体" w:hAnsi="宋体" w:cs="宋体"/>
          <w:sz w:val="24"/>
          <w:highlight w:val="white"/>
        </w:rPr>
        <w:t>．其它材料</w:t>
      </w:r>
    </w:p>
    <w:p>
      <w:pPr>
        <w:spacing w:line="480" w:lineRule="auto"/>
        <w:rPr>
          <w:sz w:val="20"/>
          <w:szCs w:val="20"/>
        </w:rPr>
      </w:pPr>
    </w:p>
    <w:p>
      <w:pPr>
        <w:spacing w:line="366" w:lineRule="exact"/>
        <w:ind w:right="100"/>
        <w:jc w:val="center"/>
        <w:rPr>
          <w:rFonts w:ascii="宋体" w:hAnsi="宋体" w:cs="宋体"/>
          <w:b/>
          <w:bCs/>
          <w:sz w:val="32"/>
          <w:szCs w:val="32"/>
        </w:rPr>
      </w:pPr>
    </w:p>
    <w:p>
      <w:pPr>
        <w:spacing w:line="366" w:lineRule="exact"/>
        <w:ind w:right="100"/>
        <w:jc w:val="center"/>
        <w:rPr>
          <w:rFonts w:ascii="宋体" w:hAnsi="宋体" w:cs="宋体"/>
          <w:b/>
          <w:bCs/>
          <w:sz w:val="32"/>
          <w:szCs w:val="32"/>
        </w:rPr>
      </w:pPr>
      <w:r>
        <w:rPr>
          <w:rFonts w:ascii="宋体" w:hAnsi="宋体" w:cs="宋体"/>
          <w:b/>
          <w:bCs/>
          <w:sz w:val="32"/>
          <w:szCs w:val="32"/>
          <w:highlight w:val="white"/>
        </w:rPr>
        <w:br w:type="page"/>
      </w:r>
    </w:p>
    <w:p>
      <w:pPr>
        <w:spacing w:line="366" w:lineRule="exact"/>
        <w:ind w:right="100"/>
        <w:jc w:val="center"/>
        <w:rPr>
          <w:sz w:val="20"/>
          <w:szCs w:val="20"/>
        </w:rPr>
      </w:pPr>
      <w:bookmarkStart w:id="77" w:name="_Toc15563_WPSOffice_Level1"/>
      <w:r>
        <w:rPr>
          <w:rFonts w:ascii="宋体" w:hAnsi="宋体" w:cs="宋体"/>
          <w:b/>
          <w:bCs/>
          <w:sz w:val="32"/>
          <w:szCs w:val="32"/>
          <w:highlight w:val="white"/>
        </w:rPr>
        <w:t>1</w:t>
      </w:r>
      <w:r>
        <w:rPr>
          <w:rFonts w:hint="eastAsia" w:ascii="宋体" w:hAnsi="宋体" w:cs="宋体"/>
          <w:b/>
          <w:bCs/>
          <w:sz w:val="32"/>
          <w:szCs w:val="32"/>
          <w:highlight w:val="white"/>
        </w:rPr>
        <w:t>、</w:t>
      </w:r>
      <w:r>
        <w:rPr>
          <w:rFonts w:hint="eastAsia" w:ascii="宋体" w:hAnsi="宋体" w:cs="宋体"/>
          <w:b/>
          <w:bCs/>
          <w:sz w:val="30"/>
          <w:szCs w:val="30"/>
          <w:highlight w:val="white"/>
        </w:rPr>
        <w:t>投标书</w:t>
      </w:r>
      <w:r>
        <w:rPr>
          <w:rFonts w:ascii="宋体" w:hAnsi="宋体" w:cs="宋体"/>
          <w:b/>
          <w:bCs/>
          <w:sz w:val="30"/>
          <w:szCs w:val="30"/>
          <w:highlight w:val="white"/>
        </w:rPr>
        <w:t>*</w:t>
      </w:r>
      <w:bookmarkEnd w:id="77"/>
    </w:p>
    <w:p>
      <w:pPr>
        <w:spacing w:line="200" w:lineRule="exact"/>
        <w:rPr>
          <w:sz w:val="20"/>
          <w:szCs w:val="20"/>
        </w:rPr>
      </w:pPr>
    </w:p>
    <w:p>
      <w:pPr>
        <w:spacing w:line="194" w:lineRule="exact"/>
        <w:rPr>
          <w:sz w:val="20"/>
          <w:szCs w:val="20"/>
        </w:rPr>
      </w:pPr>
    </w:p>
    <w:p>
      <w:pPr>
        <w:spacing w:line="274" w:lineRule="exact"/>
        <w:rPr>
          <w:sz w:val="20"/>
          <w:szCs w:val="20"/>
        </w:rPr>
      </w:pPr>
      <w:bookmarkStart w:id="78" w:name="_Toc17739_WPSOffice_Level1"/>
      <w:r>
        <w:rPr>
          <w:rFonts w:ascii="宋体" w:hAnsi="宋体" w:cs="宋体"/>
          <w:sz w:val="24"/>
          <w:highlight w:val="white"/>
        </w:rPr>
        <w:t>致：</w:t>
      </w:r>
      <w:r>
        <w:rPr>
          <w:rFonts w:hint="eastAsia" w:ascii="宋体" w:hAnsi="宋体" w:cs="宋体"/>
          <w:sz w:val="24"/>
          <w:highlight w:val="white"/>
        </w:rPr>
        <w:t>江西金昌工程管理</w:t>
      </w:r>
      <w:r>
        <w:rPr>
          <w:rFonts w:ascii="宋体" w:hAnsi="宋体" w:cs="宋体"/>
          <w:sz w:val="24"/>
          <w:highlight w:val="white"/>
        </w:rPr>
        <w:t>咨询有限公司</w:t>
      </w:r>
    </w:p>
    <w:p>
      <w:pPr>
        <w:spacing w:line="175" w:lineRule="exact"/>
        <w:rPr>
          <w:sz w:val="20"/>
          <w:szCs w:val="20"/>
        </w:rPr>
      </w:pPr>
    </w:p>
    <w:p>
      <w:pPr>
        <w:tabs>
          <w:tab w:val="left" w:pos="4096"/>
        </w:tabs>
        <w:spacing w:line="360" w:lineRule="auto"/>
        <w:ind w:firstLine="480" w:firstLineChars="240"/>
        <w:rPr>
          <w:sz w:val="20"/>
          <w:szCs w:val="20"/>
        </w:rPr>
      </w:pPr>
      <w:r>
        <w:rPr>
          <w:sz w:val="20"/>
          <w:szCs w:val="20"/>
        </w:rPr>
        <mc:AlternateContent>
          <mc:Choice Requires="wps">
            <w:drawing>
              <wp:anchor distT="0" distB="0" distL="114300" distR="114300" simplePos="0" relativeHeight="251665408" behindDoc="0" locked="0" layoutInCell="0" allowOverlap="1">
                <wp:simplePos x="0" y="0"/>
                <wp:positionH relativeFrom="column">
                  <wp:posOffset>4315460</wp:posOffset>
                </wp:positionH>
                <wp:positionV relativeFrom="paragraph">
                  <wp:posOffset>485775</wp:posOffset>
                </wp:positionV>
                <wp:extent cx="1064260" cy="0"/>
                <wp:effectExtent l="0" t="4445" r="0" b="5080"/>
                <wp:wrapNone/>
                <wp:docPr id="7" name="Shape 20"/>
                <wp:cNvGraphicFramePr/>
                <a:graphic xmlns:a="http://schemas.openxmlformats.org/drawingml/2006/main">
                  <a:graphicData uri="http://schemas.microsoft.com/office/word/2010/wordprocessingShape">
                    <wps:wsp>
                      <wps:cNvSpPr/>
                      <wps:spPr>
                        <a:xfrm>
                          <a:off x="0" y="0"/>
                          <a:ext cx="1064260" cy="0"/>
                        </a:xfrm>
                        <a:prstGeom prst="line">
                          <a:avLst/>
                        </a:prstGeom>
                        <a:ln w="7619" cap="flat" cmpd="sng">
                          <a:solidFill>
                            <a:srgbClr val="000000"/>
                          </a:solidFill>
                          <a:prstDash val="solid"/>
                          <a:headEnd type="none" w="med" len="med"/>
                          <a:tailEnd type="none" w="med" len="med"/>
                        </a:ln>
                      </wps:spPr>
                      <wps:bodyPr upright="1"/>
                    </wps:wsp>
                  </a:graphicData>
                </a:graphic>
              </wp:anchor>
            </w:drawing>
          </mc:Choice>
          <mc:Fallback>
            <w:pict>
              <v:line id="Shape 20" o:spid="_x0000_s1026" o:spt="20" style="position:absolute;left:0pt;margin-left:339.8pt;margin-top:38.25pt;height:0pt;width:83.8pt;z-index:251665408;mso-width-relative:page;mso-height-relative:page;" filled="f" stroked="t" coordsize="21600,21600" o:allowincell="f" o:gfxdata="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q9rnA1wAAAAkBAAAPAAAAAAAAAAEA&#10;IAAAACIAAABkcnMvZG93bnJldi54bWxQSwECFAAUAAAACACHTuJARymjY9cBAADbAwAADgAAAAAA&#10;AAABACAAAAAmAQAAZHJzL2Uyb0RvYy54bWxQSwUGAAAAAAYABgBZAQAAbwUAAAAA&#10;">
                <v:fill on="f" focussize="0,0"/>
                <v:stroke weight="0.59992125984252pt" color="#000000" joinstyle="round"/>
                <v:imagedata o:title=""/>
                <o:lock v:ext="edit" aspectratio="f"/>
              </v:line>
            </w:pict>
          </mc:Fallback>
        </mc:AlternateContent>
      </w:r>
      <w:r>
        <w:rPr>
          <w:sz w:val="20"/>
          <w:szCs w:val="20"/>
        </w:rPr>
        <mc:AlternateContent>
          <mc:Choice Requires="wps">
            <w:drawing>
              <wp:anchor distT="0" distB="0" distL="114300" distR="114300" simplePos="0" relativeHeight="251664384" behindDoc="0" locked="0" layoutInCell="0" allowOverlap="1">
                <wp:simplePos x="0" y="0"/>
                <wp:positionH relativeFrom="column">
                  <wp:posOffset>1901190</wp:posOffset>
                </wp:positionH>
                <wp:positionV relativeFrom="paragraph">
                  <wp:posOffset>523875</wp:posOffset>
                </wp:positionV>
                <wp:extent cx="914400" cy="0"/>
                <wp:effectExtent l="0" t="4445" r="0" b="5080"/>
                <wp:wrapNone/>
                <wp:docPr id="6" name="Shape 19"/>
                <wp:cNvGraphicFramePr/>
                <a:graphic xmlns:a="http://schemas.openxmlformats.org/drawingml/2006/main">
                  <a:graphicData uri="http://schemas.microsoft.com/office/word/2010/wordprocessingShape">
                    <wps:wsp>
                      <wps:cNvSpPr/>
                      <wps:spPr>
                        <a:xfrm>
                          <a:off x="0" y="0"/>
                          <a:ext cx="914400" cy="0"/>
                        </a:xfrm>
                        <a:prstGeom prst="line">
                          <a:avLst/>
                        </a:prstGeom>
                        <a:ln w="7619" cap="flat" cmpd="sng">
                          <a:solidFill>
                            <a:srgbClr val="000000"/>
                          </a:solidFill>
                          <a:prstDash val="solid"/>
                          <a:headEnd type="none" w="med" len="med"/>
                          <a:tailEnd type="none" w="med" len="med"/>
                        </a:ln>
                      </wps:spPr>
                      <wps:bodyPr upright="1"/>
                    </wps:wsp>
                  </a:graphicData>
                </a:graphic>
              </wp:anchor>
            </w:drawing>
          </mc:Choice>
          <mc:Fallback>
            <w:pict>
              <v:line id="Shape 19" o:spid="_x0000_s1026" o:spt="20" style="position:absolute;left:0pt;margin-left:149.7pt;margin-top:41.25pt;height:0pt;width:72pt;z-index:251664384;mso-width-relative:page;mso-height-relative:page;" filled="f" stroked="t" coordsize="21600,21600" o:allowincell="f" o:gfxdata="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os/8fXAAAACQEAAA8AAAAAAAAA&#10;AQAgAAAAIgAAAGRycy9kb3ducmV2LnhtbFBLAQIUABQAAAAIAIdO4kAH6cZy2QEAANoDAAAOAAAA&#10;AAAAAAEAIAAAACYBAABkcnMvZTJvRG9jLnhtbFBLBQYAAAAABgAGAFkBAABxBQAAAAA=&#10;">
                <v:fill on="f" focussize="0,0"/>
                <v:stroke weight="0.59992125984252pt" color="#000000" joinstyle="round"/>
                <v:imagedata o:title=""/>
                <o:lock v:ext="edit" aspectratio="f"/>
              </v:line>
            </w:pict>
          </mc:Fallback>
        </mc:AlternateContent>
      </w:r>
      <w:r>
        <w:rPr>
          <w:sz w:val="20"/>
          <w:szCs w:val="20"/>
        </w:rPr>
        <mc:AlternateContent>
          <mc:Choice Requires="wps">
            <w:drawing>
              <wp:anchor distT="0" distB="0" distL="114300" distR="114300" simplePos="0" relativeHeight="251663360" behindDoc="0" locked="0" layoutInCell="0" allowOverlap="1">
                <wp:simplePos x="0" y="0"/>
                <wp:positionH relativeFrom="column">
                  <wp:posOffset>1487805</wp:posOffset>
                </wp:positionH>
                <wp:positionV relativeFrom="paragraph">
                  <wp:posOffset>165735</wp:posOffset>
                </wp:positionV>
                <wp:extent cx="1143000" cy="0"/>
                <wp:effectExtent l="0" t="4445" r="0" b="5080"/>
                <wp:wrapNone/>
                <wp:docPr id="5" name="Shape 18"/>
                <wp:cNvGraphicFramePr/>
                <a:graphic xmlns:a="http://schemas.openxmlformats.org/drawingml/2006/main">
                  <a:graphicData uri="http://schemas.microsoft.com/office/word/2010/wordprocessingShape">
                    <wps:wsp>
                      <wps:cNvSpPr/>
                      <wps:spPr>
                        <a:xfrm>
                          <a:off x="0" y="0"/>
                          <a:ext cx="114300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Shape 18" o:spid="_x0000_s1026" o:spt="20" style="position:absolute;left:0pt;margin-left:117.15pt;margin-top:13.05pt;height:0pt;width:90pt;z-index:251663360;mso-width-relative:page;mso-height-relative:page;" filled="f" stroked="t" coordsize="21600,21600" o:allowincell="f" o:gfxdata="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5Mtq5dYAAAAJAQAADwAAAAAAAAAB&#10;ACAAAAAiAAAAZHJzL2Rvd25yZXYueG1sUEsBAhQAFAAAAAgAh07iQEVlukbZAQAA2wMAAA4AAAAA&#10;AAAAAQAgAAAAJQEAAGRycy9lMm9Eb2MueG1sUEsFBgAAAAAGAAYAWQEAAHAFAAAAAA==&#10;">
                <v:fill on="f" focussize="0,0"/>
                <v:stroke weight="0.6pt" color="#000000" joinstyle="round"/>
                <v:imagedata o:title=""/>
                <o:lock v:ext="edit" aspectratio="f"/>
              </v:line>
            </w:pict>
          </mc:Fallback>
        </mc:AlternateContent>
      </w:r>
      <w:r>
        <w:rPr>
          <w:rFonts w:ascii="宋体" w:hAnsi="宋体" w:cs="宋体"/>
          <w:sz w:val="24"/>
          <w:highlight w:val="white"/>
        </w:rPr>
        <w:t>我方全面研究了</w:t>
      </w:r>
      <w:r>
        <w:rPr>
          <w:rFonts w:ascii="Arial" w:hAnsi="Arial" w:eastAsia="Arial" w:cs="Arial"/>
          <w:sz w:val="24"/>
          <w:highlight w:val="white"/>
        </w:rPr>
        <w:t xml:space="preserve"> “</w:t>
      </w:r>
      <w:r>
        <w:rPr>
          <w:sz w:val="20"/>
          <w:szCs w:val="20"/>
          <w:highlight w:val="white"/>
        </w:rPr>
        <w:tab/>
      </w:r>
      <w:r>
        <w:rPr>
          <w:rFonts w:ascii="Arial" w:hAnsi="Arial" w:eastAsia="Arial" w:cs="Arial"/>
          <w:sz w:val="24"/>
          <w:highlight w:val="white"/>
        </w:rPr>
        <w:t>”</w:t>
      </w:r>
      <w:r>
        <w:rPr>
          <w:rFonts w:ascii="宋体" w:hAnsi="宋体" w:cs="宋体"/>
          <w:sz w:val="24"/>
          <w:highlight w:val="white"/>
        </w:rPr>
        <w:t>项目招标文件（招标编号），决定参加贵单位组织的本项目投标。我方授权</w:t>
      </w:r>
      <w:r>
        <w:rPr>
          <w:sz w:val="20"/>
          <w:szCs w:val="20"/>
          <w:highlight w:val="white"/>
        </w:rPr>
        <w:tab/>
      </w:r>
      <w:r>
        <w:rPr>
          <w:rFonts w:ascii="宋体" w:hAnsi="宋体" w:cs="宋体"/>
          <w:sz w:val="24"/>
          <w:highlight w:val="white"/>
        </w:rPr>
        <w:t>（姓名、职务）代表我方</w:t>
      </w:r>
      <w:r>
        <w:rPr>
          <w:sz w:val="20"/>
          <w:szCs w:val="20"/>
          <w:highlight w:val="white"/>
        </w:rPr>
        <w:tab/>
      </w:r>
      <w:r>
        <w:rPr>
          <w:rFonts w:hint="eastAsia"/>
          <w:sz w:val="20"/>
          <w:szCs w:val="20"/>
          <w:highlight w:val="white"/>
        </w:rPr>
        <w:t>　　　　　　</w:t>
      </w:r>
      <w:r>
        <w:rPr>
          <w:rFonts w:ascii="宋体" w:hAnsi="宋体" w:cs="宋体"/>
          <w:sz w:val="23"/>
          <w:szCs w:val="23"/>
          <w:highlight w:val="white"/>
        </w:rPr>
        <w:t>（投标单位的</w:t>
      </w:r>
      <w:r>
        <w:rPr>
          <w:rFonts w:ascii="宋体" w:hAnsi="宋体" w:cs="宋体"/>
          <w:sz w:val="24"/>
          <w:highlight w:val="white"/>
        </w:rPr>
        <w:t>名称）全权处理本项目投标的有关事宜。</w:t>
      </w:r>
    </w:p>
    <w:p>
      <w:pPr>
        <w:spacing w:line="360" w:lineRule="auto"/>
        <w:rPr>
          <w:sz w:val="20"/>
          <w:szCs w:val="20"/>
        </w:rPr>
      </w:pPr>
    </w:p>
    <w:p>
      <w:pPr>
        <w:spacing w:line="274" w:lineRule="exact"/>
        <w:ind w:left="480"/>
        <w:rPr>
          <w:sz w:val="20"/>
          <w:szCs w:val="20"/>
        </w:rPr>
      </w:pPr>
      <w:r>
        <w:rPr>
          <w:rFonts w:ascii="仿宋" w:hAnsi="仿宋" w:eastAsia="仿宋" w:cs="仿宋"/>
          <w:sz w:val="24"/>
          <w:highlight w:val="white"/>
        </w:rPr>
        <w:t>1</w:t>
      </w:r>
      <w:r>
        <w:rPr>
          <w:rFonts w:ascii="宋体" w:hAnsi="宋体" w:cs="宋体"/>
          <w:sz w:val="24"/>
          <w:highlight w:val="white"/>
        </w:rPr>
        <w:t>、我方自愿按照招标文件规定的各项要求向采购人提供所需</w:t>
      </w:r>
      <w:r>
        <w:rPr>
          <w:rFonts w:hint="eastAsia" w:ascii="宋体" w:hAnsi="宋体" w:cs="宋体"/>
          <w:sz w:val="24"/>
          <w:highlight w:val="white"/>
        </w:rPr>
        <w:t>服物</w:t>
      </w:r>
      <w:r>
        <w:rPr>
          <w:rFonts w:ascii="宋体" w:hAnsi="宋体" w:cs="宋体"/>
          <w:sz w:val="24"/>
          <w:highlight w:val="white"/>
        </w:rPr>
        <w:t>。</w:t>
      </w:r>
    </w:p>
    <w:p>
      <w:pPr>
        <w:spacing w:line="192" w:lineRule="exact"/>
        <w:rPr>
          <w:sz w:val="20"/>
          <w:szCs w:val="20"/>
        </w:rPr>
      </w:pPr>
    </w:p>
    <w:p>
      <w:pPr>
        <w:spacing w:line="274" w:lineRule="exact"/>
        <w:ind w:firstLine="566" w:firstLineChars="236"/>
        <w:rPr>
          <w:sz w:val="20"/>
          <w:szCs w:val="20"/>
        </w:rPr>
      </w:pPr>
      <w:r>
        <w:rPr>
          <w:rFonts w:ascii="仿宋" w:hAnsi="仿宋" w:eastAsia="仿宋" w:cs="仿宋"/>
          <w:sz w:val="24"/>
          <w:highlight w:val="white"/>
        </w:rPr>
        <w:t>2</w:t>
      </w:r>
      <w:r>
        <w:rPr>
          <w:rFonts w:ascii="宋体" w:hAnsi="宋体" w:cs="宋体"/>
          <w:sz w:val="24"/>
          <w:highlight w:val="white"/>
        </w:rPr>
        <w:t>、一旦我方中标，我方将严格履行合同规定的责任和义务，保证于合同签字生效后日内完成应尽义务，并交付采购人验收、使用。</w:t>
      </w:r>
    </w:p>
    <w:p>
      <w:pPr>
        <w:spacing w:line="195"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3</w:t>
      </w:r>
      <w:r>
        <w:rPr>
          <w:rFonts w:ascii="宋体" w:hAnsi="宋体" w:cs="宋体"/>
          <w:sz w:val="24"/>
          <w:highlight w:val="white"/>
        </w:rPr>
        <w:t>、我方同意按照招标文件的要求，并承诺：下列任何情况发生时，我方将主动放弃投标或中标资格：</w:t>
      </w:r>
    </w:p>
    <w:p>
      <w:pPr>
        <w:spacing w:line="194"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1</w:t>
      </w:r>
      <w:r>
        <w:rPr>
          <w:rFonts w:ascii="宋体" w:hAnsi="宋体" w:cs="宋体"/>
          <w:sz w:val="24"/>
          <w:highlight w:val="white"/>
        </w:rPr>
        <w:t>）如果我方在投标有效期内撤回投标；</w:t>
      </w:r>
    </w:p>
    <w:p>
      <w:pPr>
        <w:spacing w:line="192"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2</w:t>
      </w:r>
      <w:r>
        <w:rPr>
          <w:rFonts w:ascii="宋体" w:hAnsi="宋体" w:cs="宋体"/>
          <w:sz w:val="24"/>
          <w:highlight w:val="white"/>
        </w:rPr>
        <w:t>）我方提供了虚假响应招标文件的响应文件；</w:t>
      </w:r>
    </w:p>
    <w:p>
      <w:pPr>
        <w:spacing w:line="194"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3</w:t>
      </w:r>
      <w:r>
        <w:rPr>
          <w:rFonts w:ascii="宋体" w:hAnsi="宋体" w:cs="宋体"/>
          <w:sz w:val="24"/>
          <w:highlight w:val="white"/>
        </w:rPr>
        <w:t>）在投标过程中有违规违纪行为；</w:t>
      </w:r>
    </w:p>
    <w:p>
      <w:pPr>
        <w:spacing w:line="192"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4</w:t>
      </w:r>
      <w:r>
        <w:rPr>
          <w:rFonts w:ascii="宋体" w:hAnsi="宋体" w:cs="宋体"/>
          <w:sz w:val="24"/>
          <w:highlight w:val="white"/>
        </w:rPr>
        <w:t>）我方在投标有效期内收到中标通知书后，由于我方原因未能按照招标文件要求提交履约保证金或与采购人签订并履行合同。</w:t>
      </w:r>
    </w:p>
    <w:p>
      <w:pPr>
        <w:spacing w:line="192"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4</w:t>
      </w:r>
      <w:r>
        <w:rPr>
          <w:rFonts w:ascii="宋体" w:hAnsi="宋体" w:cs="宋体"/>
          <w:sz w:val="24"/>
          <w:highlight w:val="white"/>
        </w:rPr>
        <w:t>、我方为本项目提交响应</w:t>
      </w:r>
      <w:r>
        <w:rPr>
          <w:rFonts w:hint="eastAsia" w:ascii="宋体" w:hAnsi="宋体" w:cs="宋体"/>
          <w:sz w:val="24"/>
          <w:highlight w:val="white"/>
        </w:rPr>
        <w:t>正本</w:t>
      </w:r>
      <w:r>
        <w:rPr>
          <w:rFonts w:ascii="宋体" w:hAnsi="宋体" w:cs="宋体"/>
          <w:sz w:val="24"/>
          <w:highlight w:val="white"/>
        </w:rPr>
        <w:t>文件</w:t>
      </w:r>
      <w:r>
        <w:rPr>
          <w:rFonts w:hint="eastAsia" w:ascii="宋体" w:hAnsi="宋体" w:cs="宋体"/>
          <w:sz w:val="24"/>
          <w:highlight w:val="white"/>
        </w:rPr>
        <w:t>一</w:t>
      </w:r>
      <w:r>
        <w:rPr>
          <w:rFonts w:ascii="仿宋" w:hAnsi="仿宋" w:eastAsia="仿宋" w:cs="仿宋"/>
          <w:sz w:val="24"/>
          <w:highlight w:val="white"/>
        </w:rPr>
        <w:t xml:space="preserve"> </w:t>
      </w:r>
      <w:r>
        <w:rPr>
          <w:rFonts w:ascii="宋体" w:hAnsi="宋体" w:cs="宋体"/>
          <w:sz w:val="24"/>
          <w:highlight w:val="white"/>
        </w:rPr>
        <w:t>份，</w:t>
      </w:r>
      <w:r>
        <w:rPr>
          <w:rFonts w:hint="eastAsia" w:ascii="宋体" w:hAnsi="宋体" w:cs="宋体"/>
          <w:sz w:val="24"/>
          <w:highlight w:val="white"/>
        </w:rPr>
        <w:t>副本三份</w:t>
      </w:r>
      <w:r>
        <w:rPr>
          <w:rFonts w:ascii="宋体" w:hAnsi="宋体" w:cs="宋体"/>
          <w:sz w:val="24"/>
          <w:highlight w:val="white"/>
        </w:rPr>
        <w:t>。</w:t>
      </w:r>
    </w:p>
    <w:p>
      <w:pPr>
        <w:spacing w:line="194"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5</w:t>
      </w:r>
      <w:r>
        <w:rPr>
          <w:rFonts w:ascii="宋体" w:hAnsi="宋体" w:cs="宋体"/>
          <w:sz w:val="24"/>
          <w:highlight w:val="white"/>
        </w:rPr>
        <w:t>、我方愿意提供贵</w:t>
      </w:r>
      <w:r>
        <w:rPr>
          <w:rFonts w:hint="eastAsia" w:ascii="宋体" w:hAnsi="宋体" w:cs="宋体"/>
          <w:sz w:val="24"/>
          <w:highlight w:val="white"/>
        </w:rPr>
        <w:t>公司</w:t>
      </w:r>
      <w:r>
        <w:rPr>
          <w:rFonts w:ascii="宋体" w:hAnsi="宋体" w:cs="宋体"/>
          <w:sz w:val="24"/>
          <w:highlight w:val="white"/>
        </w:rPr>
        <w:t>可能另外要求的，与投标有关的文件资料，并保证我方已提供和将要提供的文件资料是真实、准确的。</w:t>
      </w:r>
    </w:p>
    <w:p>
      <w:pPr>
        <w:spacing w:line="206" w:lineRule="exact"/>
        <w:ind w:firstLine="472" w:firstLineChars="236"/>
        <w:rPr>
          <w:sz w:val="20"/>
          <w:szCs w:val="20"/>
        </w:rPr>
      </w:pPr>
    </w:p>
    <w:p>
      <w:pPr>
        <w:spacing w:line="263" w:lineRule="exact"/>
        <w:ind w:firstLine="542" w:firstLineChars="236"/>
        <w:rPr>
          <w:sz w:val="20"/>
          <w:szCs w:val="20"/>
        </w:rPr>
      </w:pPr>
      <w:r>
        <w:rPr>
          <w:rFonts w:ascii="仿宋" w:hAnsi="仿宋" w:eastAsia="仿宋" w:cs="仿宋"/>
          <w:sz w:val="23"/>
          <w:szCs w:val="23"/>
          <w:highlight w:val="white"/>
        </w:rPr>
        <w:t>6</w:t>
      </w:r>
      <w:r>
        <w:rPr>
          <w:rFonts w:ascii="宋体" w:hAnsi="宋体" w:cs="宋体"/>
          <w:sz w:val="23"/>
          <w:szCs w:val="23"/>
          <w:highlight w:val="white"/>
        </w:rPr>
        <w:t>、 如果在规定的开标时间后，投标人在招标有效期内撤回招标，其招标保证金将被贵</w:t>
      </w:r>
      <w:r>
        <w:rPr>
          <w:rFonts w:ascii="宋体" w:hAnsi="宋体" w:cs="宋体"/>
          <w:sz w:val="24"/>
          <w:highlight w:val="white"/>
        </w:rPr>
        <w:t>方没收。</w:t>
      </w:r>
    </w:p>
    <w:p>
      <w:pPr>
        <w:spacing w:line="194" w:lineRule="exact"/>
        <w:ind w:firstLine="472" w:firstLineChars="236"/>
        <w:rPr>
          <w:sz w:val="20"/>
          <w:szCs w:val="20"/>
        </w:rPr>
      </w:pPr>
    </w:p>
    <w:p>
      <w:pPr>
        <w:spacing w:line="274" w:lineRule="exact"/>
        <w:ind w:firstLine="566" w:firstLineChars="236"/>
        <w:rPr>
          <w:sz w:val="20"/>
          <w:szCs w:val="20"/>
        </w:rPr>
      </w:pPr>
      <w:r>
        <w:rPr>
          <w:rFonts w:ascii="仿宋" w:hAnsi="仿宋" w:eastAsia="仿宋" w:cs="仿宋"/>
          <w:sz w:val="24"/>
          <w:highlight w:val="white"/>
        </w:rPr>
        <w:t>7</w:t>
      </w:r>
      <w:r>
        <w:rPr>
          <w:rFonts w:ascii="宋体" w:hAnsi="宋体" w:cs="宋体"/>
          <w:sz w:val="24"/>
          <w:highlight w:val="white"/>
        </w:rPr>
        <w:t>、投标人同意提供按照贵方可能要求的与其招标有关的一切数据或资料，完全理解贵方不一定接受最低价的招标或收到的任何招标。</w:t>
      </w:r>
    </w:p>
    <w:p>
      <w:pPr>
        <w:spacing w:line="194" w:lineRule="exact"/>
        <w:rPr>
          <w:sz w:val="20"/>
          <w:szCs w:val="20"/>
        </w:rPr>
      </w:pPr>
    </w:p>
    <w:p>
      <w:pPr>
        <w:spacing w:line="274" w:lineRule="exact"/>
        <w:ind w:left="480"/>
        <w:rPr>
          <w:sz w:val="20"/>
          <w:szCs w:val="20"/>
        </w:rPr>
      </w:pPr>
      <w:r>
        <w:rPr>
          <w:rFonts w:ascii="仿宋" w:hAnsi="仿宋" w:eastAsia="仿宋" w:cs="仿宋"/>
          <w:sz w:val="24"/>
          <w:highlight w:val="white"/>
        </w:rPr>
        <w:t>8.</w:t>
      </w:r>
      <w:r>
        <w:rPr>
          <w:rFonts w:ascii="宋体" w:hAnsi="宋体" w:cs="宋体"/>
          <w:sz w:val="24"/>
          <w:highlight w:val="white"/>
        </w:rPr>
        <w:t>、与本招标有关的一切正式往来信函请寄</w:t>
      </w:r>
      <w:r>
        <w:rPr>
          <w:rFonts w:ascii="仿宋" w:hAnsi="仿宋" w:eastAsia="仿宋" w:cs="仿宋"/>
          <w:sz w:val="24"/>
          <w:highlight w:val="white"/>
        </w:rPr>
        <w:t>:</w:t>
      </w:r>
    </w:p>
    <w:p>
      <w:pPr>
        <w:spacing w:line="192" w:lineRule="exact"/>
        <w:rPr>
          <w:sz w:val="20"/>
          <w:szCs w:val="20"/>
        </w:rPr>
      </w:pPr>
    </w:p>
    <w:p>
      <w:pPr>
        <w:spacing w:line="192" w:lineRule="exact"/>
        <w:rPr>
          <w:sz w:val="20"/>
          <w:szCs w:val="20"/>
        </w:rPr>
      </w:pPr>
    </w:p>
    <w:tbl>
      <w:tblPr>
        <w:tblStyle w:val="18"/>
        <w:tblW w:w="0" w:type="auto"/>
        <w:tblInd w:w="480" w:type="dxa"/>
        <w:tblLayout w:type="fixed"/>
        <w:tblCellMar>
          <w:top w:w="0" w:type="dxa"/>
          <w:left w:w="0" w:type="dxa"/>
          <w:bottom w:w="0" w:type="dxa"/>
          <w:right w:w="0" w:type="dxa"/>
        </w:tblCellMar>
      </w:tblPr>
      <w:tblGrid>
        <w:gridCol w:w="480"/>
        <w:gridCol w:w="3600"/>
        <w:gridCol w:w="960"/>
        <w:gridCol w:w="480"/>
        <w:gridCol w:w="3120"/>
      </w:tblGrid>
      <w:tr>
        <w:tblPrEx>
          <w:tblCellMar>
            <w:top w:w="0" w:type="dxa"/>
            <w:left w:w="0" w:type="dxa"/>
            <w:bottom w:w="0" w:type="dxa"/>
            <w:right w:w="0" w:type="dxa"/>
          </w:tblCellMar>
        </w:tblPrEx>
        <w:trPr>
          <w:wBefore w:w="0" w:type="dxa"/>
          <w:trHeight w:val="275" w:hRule="atLeast"/>
        </w:trPr>
        <w:tc>
          <w:tcPr>
            <w:tcW w:w="480" w:type="dxa"/>
            <w:noWrap w:val="0"/>
            <w:vAlign w:val="bottom"/>
          </w:tcPr>
          <w:p>
            <w:pPr>
              <w:spacing w:line="274" w:lineRule="exact"/>
              <w:rPr>
                <w:sz w:val="20"/>
                <w:szCs w:val="20"/>
              </w:rPr>
            </w:pPr>
            <w:r>
              <w:rPr>
                <w:rFonts w:ascii="宋体" w:hAnsi="宋体" w:cs="宋体"/>
                <w:w w:val="95"/>
                <w:sz w:val="24"/>
                <w:highlight w:val="white"/>
              </w:rPr>
              <w:t>地址</w:t>
            </w:r>
          </w:p>
        </w:tc>
        <w:tc>
          <w:tcPr>
            <w:tcW w:w="3600" w:type="dxa"/>
            <w:tcBorders>
              <w:bottom w:val="single" w:color="auto" w:sz="8" w:space="0"/>
            </w:tcBorders>
            <w:noWrap w:val="0"/>
            <w:vAlign w:val="bottom"/>
          </w:tcPr>
          <w:p>
            <w:pPr>
              <w:rPr>
                <w:sz w:val="23"/>
                <w:szCs w:val="23"/>
              </w:rPr>
            </w:pPr>
          </w:p>
        </w:tc>
        <w:tc>
          <w:tcPr>
            <w:tcW w:w="960" w:type="dxa"/>
            <w:noWrap w:val="0"/>
            <w:vAlign w:val="bottom"/>
          </w:tcPr>
          <w:p>
            <w:pPr>
              <w:spacing w:line="274" w:lineRule="exact"/>
              <w:ind w:left="480"/>
              <w:rPr>
                <w:sz w:val="20"/>
                <w:szCs w:val="20"/>
              </w:rPr>
            </w:pPr>
            <w:r>
              <w:rPr>
                <w:rFonts w:ascii="宋体" w:hAnsi="宋体" w:cs="宋体"/>
                <w:w w:val="95"/>
                <w:sz w:val="24"/>
                <w:highlight w:val="white"/>
              </w:rPr>
              <w:t>传真</w:t>
            </w:r>
          </w:p>
        </w:tc>
        <w:tc>
          <w:tcPr>
            <w:tcW w:w="3600" w:type="dxa"/>
            <w:gridSpan w:val="2"/>
            <w:tcBorders>
              <w:bottom w:val="single" w:color="auto" w:sz="8" w:space="0"/>
            </w:tcBorders>
            <w:noWrap w:val="0"/>
            <w:vAlign w:val="bottom"/>
          </w:tcPr>
          <w:p>
            <w:pPr>
              <w:rPr>
                <w:sz w:val="23"/>
                <w:szCs w:val="23"/>
              </w:rPr>
            </w:pPr>
          </w:p>
        </w:tc>
      </w:tr>
      <w:tr>
        <w:tblPrEx>
          <w:tblCellMar>
            <w:top w:w="0" w:type="dxa"/>
            <w:left w:w="0" w:type="dxa"/>
            <w:bottom w:w="0" w:type="dxa"/>
            <w:right w:w="0" w:type="dxa"/>
          </w:tblCellMar>
        </w:tblPrEx>
        <w:trPr>
          <w:wBefore w:w="0" w:type="dxa"/>
          <w:trHeight w:val="448" w:hRule="atLeast"/>
        </w:trPr>
        <w:tc>
          <w:tcPr>
            <w:tcW w:w="480" w:type="dxa"/>
            <w:noWrap w:val="0"/>
            <w:vAlign w:val="bottom"/>
          </w:tcPr>
          <w:p>
            <w:pPr>
              <w:spacing w:line="274" w:lineRule="exact"/>
              <w:rPr>
                <w:sz w:val="20"/>
                <w:szCs w:val="20"/>
              </w:rPr>
            </w:pPr>
            <w:r>
              <w:rPr>
                <w:rFonts w:ascii="宋体" w:hAnsi="宋体" w:cs="宋体"/>
                <w:w w:val="95"/>
                <w:sz w:val="24"/>
                <w:highlight w:val="white"/>
              </w:rPr>
              <w:t>电话</w:t>
            </w:r>
          </w:p>
        </w:tc>
        <w:tc>
          <w:tcPr>
            <w:tcW w:w="3600" w:type="dxa"/>
            <w:tcBorders>
              <w:bottom w:val="single" w:color="auto" w:sz="8" w:space="0"/>
            </w:tcBorders>
            <w:noWrap w:val="0"/>
            <w:vAlign w:val="bottom"/>
          </w:tcPr>
          <w:p>
            <w:pPr>
              <w:rPr>
                <w:sz w:val="24"/>
              </w:rPr>
            </w:pPr>
          </w:p>
        </w:tc>
        <w:tc>
          <w:tcPr>
            <w:tcW w:w="1440" w:type="dxa"/>
            <w:gridSpan w:val="2"/>
            <w:noWrap w:val="0"/>
            <w:vAlign w:val="bottom"/>
          </w:tcPr>
          <w:p>
            <w:pPr>
              <w:spacing w:line="274" w:lineRule="exact"/>
              <w:ind w:left="480"/>
              <w:rPr>
                <w:sz w:val="20"/>
                <w:szCs w:val="20"/>
              </w:rPr>
            </w:pPr>
            <w:r>
              <w:rPr>
                <w:rFonts w:ascii="宋体" w:hAnsi="宋体" w:cs="宋体"/>
                <w:w w:val="97"/>
                <w:sz w:val="24"/>
                <w:highlight w:val="white"/>
              </w:rPr>
              <w:t>电子邮件</w:t>
            </w:r>
          </w:p>
        </w:tc>
        <w:tc>
          <w:tcPr>
            <w:tcW w:w="3120" w:type="dxa"/>
            <w:tcBorders>
              <w:bottom w:val="single" w:color="auto" w:sz="8" w:space="0"/>
            </w:tcBorders>
            <w:noWrap w:val="0"/>
            <w:vAlign w:val="bottom"/>
          </w:tcPr>
          <w:p>
            <w:pPr>
              <w:rPr>
                <w:sz w:val="24"/>
              </w:rPr>
            </w:pPr>
          </w:p>
        </w:tc>
      </w:tr>
    </w:tbl>
    <w:p>
      <w:pPr>
        <w:spacing w:line="200" w:lineRule="exact"/>
        <w:rPr>
          <w:sz w:val="20"/>
          <w:szCs w:val="20"/>
        </w:rPr>
      </w:pPr>
    </w:p>
    <w:p>
      <w:pPr>
        <w:spacing w:line="200" w:lineRule="exact"/>
        <w:rPr>
          <w:sz w:val="20"/>
          <w:szCs w:val="20"/>
        </w:rPr>
      </w:pPr>
    </w:p>
    <w:p>
      <w:pPr>
        <w:spacing w:line="246" w:lineRule="exact"/>
        <w:rPr>
          <w:sz w:val="20"/>
          <w:szCs w:val="20"/>
        </w:rPr>
      </w:pPr>
    </w:p>
    <w:p>
      <w:pPr>
        <w:spacing w:line="274" w:lineRule="exact"/>
        <w:ind w:left="480"/>
        <w:rPr>
          <w:sz w:val="20"/>
          <w:szCs w:val="20"/>
        </w:rPr>
      </w:pPr>
      <w:r>
        <w:rPr>
          <w:rFonts w:ascii="宋体" w:hAnsi="宋体" w:cs="宋体"/>
          <w:sz w:val="24"/>
          <w:highlight w:val="white"/>
        </w:rPr>
        <w:t>投标人代表签字或签章</w:t>
      </w:r>
    </w:p>
    <w:p>
      <w:pPr>
        <w:spacing w:line="20" w:lineRule="exact"/>
        <w:rPr>
          <w:sz w:val="20"/>
          <w:szCs w:val="20"/>
        </w:rPr>
      </w:pPr>
      <w:r>
        <w:rPr>
          <w:sz w:val="20"/>
          <w:szCs w:val="20"/>
        </w:rPr>
        <mc:AlternateContent>
          <mc:Choice Requires="wps">
            <w:drawing>
              <wp:anchor distT="0" distB="0" distL="0" distR="0" simplePos="0" relativeHeight="251660288" behindDoc="0" locked="0" layoutInCell="0" allowOverlap="1">
                <wp:simplePos x="0" y="0"/>
                <wp:positionH relativeFrom="column">
                  <wp:posOffset>1823085</wp:posOffset>
                </wp:positionH>
                <wp:positionV relativeFrom="paragraph">
                  <wp:posOffset>4445</wp:posOffset>
                </wp:positionV>
                <wp:extent cx="2209800" cy="0"/>
                <wp:effectExtent l="0" t="4445" r="0" b="5080"/>
                <wp:wrapNone/>
                <wp:docPr id="2" name="Shape 21"/>
                <wp:cNvGraphicFramePr/>
                <a:graphic xmlns:a="http://schemas.openxmlformats.org/drawingml/2006/main">
                  <a:graphicData uri="http://schemas.microsoft.com/office/word/2010/wordprocessingShape">
                    <wps:wsp>
                      <wps:cNvSpPr/>
                      <wps:spPr>
                        <a:xfrm>
                          <a:off x="0" y="0"/>
                          <a:ext cx="220980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Shape 21" o:spid="_x0000_s1026" o:spt="20" style="position:absolute;left:0pt;margin-left:143.55pt;margin-top:0.35pt;height:0pt;width:174pt;z-index:251660288;mso-width-relative:page;mso-height-relative:page;" filled="f" stroked="t" coordsize="21600,21600" o:allowincell="f" o:gfxdata="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Jn9Dp9IAAAAFAQAADwAAAAAAAAABACAAAAAi&#10;AAAAZHJzL2Rvd25yZXYueG1sUEsBAhQAFAAAAAgAh07iQLl8bRnXAQAA2wMAAA4AAAAAAAAAAQAg&#10;AAAAIQEAAGRycy9lMm9Eb2MueG1sUEsFBgAAAAAGAAYAWQEAAGoFAAAAAA==&#10;">
                <v:fill on="f" focussize="0,0"/>
                <v:stroke weight="0.6pt" color="#000000" joinstyle="round"/>
                <v:imagedata o:title=""/>
                <o:lock v:ext="edit" aspectratio="f"/>
              </v:line>
            </w:pict>
          </mc:Fallback>
        </mc:AlternateContent>
      </w:r>
    </w:p>
    <w:p>
      <w:pPr>
        <w:spacing w:line="174" w:lineRule="exact"/>
        <w:rPr>
          <w:sz w:val="20"/>
          <w:szCs w:val="20"/>
        </w:rPr>
      </w:pPr>
    </w:p>
    <w:p>
      <w:pPr>
        <w:spacing w:line="274" w:lineRule="exact"/>
        <w:ind w:left="480"/>
        <w:rPr>
          <w:sz w:val="20"/>
          <w:szCs w:val="20"/>
        </w:rPr>
      </w:pPr>
      <w:r>
        <w:rPr>
          <w:rFonts w:ascii="宋体" w:hAnsi="宋体" w:cs="宋体"/>
          <w:sz w:val="24"/>
          <w:highlight w:val="white"/>
        </w:rPr>
        <w:t>投标人签章</w:t>
      </w:r>
    </w:p>
    <w:p>
      <w:pPr>
        <w:spacing w:line="20" w:lineRule="exact"/>
        <w:rPr>
          <w:sz w:val="20"/>
          <w:szCs w:val="20"/>
        </w:rPr>
      </w:pPr>
      <w:r>
        <w:rPr>
          <w:sz w:val="20"/>
          <w:szCs w:val="20"/>
        </w:rPr>
        <mc:AlternateContent>
          <mc:Choice Requires="wps">
            <w:drawing>
              <wp:anchor distT="0" distB="0" distL="0" distR="0" simplePos="0" relativeHeight="251661312" behindDoc="0" locked="0" layoutInCell="0" allowOverlap="1">
                <wp:simplePos x="0" y="0"/>
                <wp:positionH relativeFrom="column">
                  <wp:posOffset>1060450</wp:posOffset>
                </wp:positionH>
                <wp:positionV relativeFrom="paragraph">
                  <wp:posOffset>4445</wp:posOffset>
                </wp:positionV>
                <wp:extent cx="2515235" cy="0"/>
                <wp:effectExtent l="0" t="4445" r="0" b="5080"/>
                <wp:wrapNone/>
                <wp:docPr id="3" name="Shape 22"/>
                <wp:cNvGraphicFramePr/>
                <a:graphic xmlns:a="http://schemas.openxmlformats.org/drawingml/2006/main">
                  <a:graphicData uri="http://schemas.microsoft.com/office/word/2010/wordprocessingShape">
                    <wps:wsp>
                      <wps:cNvSpPr/>
                      <wps:spPr>
                        <a:xfrm>
                          <a:off x="0" y="0"/>
                          <a:ext cx="2515235" cy="0"/>
                        </a:xfrm>
                        <a:prstGeom prst="line">
                          <a:avLst/>
                        </a:prstGeom>
                        <a:ln w="7619" cap="flat" cmpd="sng">
                          <a:solidFill>
                            <a:srgbClr val="000000"/>
                          </a:solidFill>
                          <a:prstDash val="solid"/>
                          <a:headEnd type="none" w="med" len="med"/>
                          <a:tailEnd type="none" w="med" len="med"/>
                        </a:ln>
                      </wps:spPr>
                      <wps:bodyPr upright="1"/>
                    </wps:wsp>
                  </a:graphicData>
                </a:graphic>
              </wp:anchor>
            </w:drawing>
          </mc:Choice>
          <mc:Fallback>
            <w:pict>
              <v:line id="Shape 22" o:spid="_x0000_s1026" o:spt="20" style="position:absolute;left:0pt;margin-left:83.5pt;margin-top:0.35pt;height:0pt;width:198.05pt;z-index:251661312;mso-width-relative:page;mso-height-relative:page;" filled="f" stroked="t" coordsize="21600,21600" o:allowincell="f" o:gfxdata="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eAQ729QAAAAFAQAADwAAAAAAAAAB&#10;ACAAAAAiAAAAZHJzL2Rvd25yZXYueG1sUEsBAhQAFAAAAAgAh07iQDZJmWbbAQAA2wMAAA4AAAAA&#10;AAAAAQAgAAAAIwEAAGRycy9lMm9Eb2MueG1sUEsFBgAAAAAGAAYAWQEAAHAFAAAAAA==&#10;">
                <v:fill on="f" focussize="0,0"/>
                <v:stroke weight="0.59992125984252pt" color="#000000" joinstyle="round"/>
                <v:imagedata o:title=""/>
                <o:lock v:ext="edit" aspectratio="f"/>
              </v:line>
            </w:pict>
          </mc:Fallback>
        </mc:AlternateContent>
      </w:r>
    </w:p>
    <w:p>
      <w:pPr>
        <w:spacing w:line="172" w:lineRule="exact"/>
        <w:rPr>
          <w:sz w:val="20"/>
          <w:szCs w:val="20"/>
        </w:rPr>
      </w:pPr>
    </w:p>
    <w:p>
      <w:pPr>
        <w:spacing w:line="274" w:lineRule="exact"/>
        <w:ind w:left="480"/>
        <w:rPr>
          <w:sz w:val="20"/>
          <w:szCs w:val="20"/>
        </w:rPr>
      </w:pPr>
      <w:r>
        <w:rPr>
          <w:rFonts w:ascii="宋体" w:hAnsi="宋体" w:cs="宋体"/>
          <w:sz w:val="24"/>
          <w:highlight w:val="white"/>
        </w:rPr>
        <w:t>日期</w:t>
      </w:r>
    </w:p>
    <w:p>
      <w:pPr>
        <w:spacing w:line="20" w:lineRule="exact"/>
        <w:rPr>
          <w:sz w:val="20"/>
          <w:szCs w:val="20"/>
        </w:rPr>
      </w:pPr>
      <w:r>
        <w:rPr>
          <w:sz w:val="20"/>
          <w:szCs w:val="20"/>
        </w:rPr>
        <mc:AlternateContent>
          <mc:Choice Requires="wps">
            <w:drawing>
              <wp:anchor distT="0" distB="0" distL="0" distR="0" simplePos="0" relativeHeight="251662336" behindDoc="0" locked="0" layoutInCell="0" allowOverlap="1">
                <wp:simplePos x="0" y="0"/>
                <wp:positionH relativeFrom="column">
                  <wp:posOffset>603250</wp:posOffset>
                </wp:positionH>
                <wp:positionV relativeFrom="paragraph">
                  <wp:posOffset>4445</wp:posOffset>
                </wp:positionV>
                <wp:extent cx="2972435" cy="0"/>
                <wp:effectExtent l="0" t="4445" r="0" b="5080"/>
                <wp:wrapNone/>
                <wp:docPr id="4" name="Shape 23"/>
                <wp:cNvGraphicFramePr/>
                <a:graphic xmlns:a="http://schemas.openxmlformats.org/drawingml/2006/main">
                  <a:graphicData uri="http://schemas.microsoft.com/office/word/2010/wordprocessingShape">
                    <wps:wsp>
                      <wps:cNvSpPr/>
                      <wps:spPr>
                        <a:xfrm>
                          <a:off x="0" y="0"/>
                          <a:ext cx="2972435" cy="0"/>
                        </a:xfrm>
                        <a:prstGeom prst="line">
                          <a:avLst/>
                        </a:prstGeom>
                        <a:ln w="7619" cap="flat" cmpd="sng">
                          <a:solidFill>
                            <a:srgbClr val="000000"/>
                          </a:solidFill>
                          <a:prstDash val="solid"/>
                          <a:headEnd type="none" w="med" len="med"/>
                          <a:tailEnd type="none" w="med" len="med"/>
                        </a:ln>
                      </wps:spPr>
                      <wps:bodyPr upright="1"/>
                    </wps:wsp>
                  </a:graphicData>
                </a:graphic>
              </wp:anchor>
            </w:drawing>
          </mc:Choice>
          <mc:Fallback>
            <w:pict>
              <v:line id="Shape 23" o:spid="_x0000_s1026" o:spt="20" style="position:absolute;left:0pt;margin-left:47.5pt;margin-top:0.35pt;height:0pt;width:234.05pt;z-index:251662336;mso-width-relative:page;mso-height-relative:page;" filled="f" stroked="t" coordsize="21600,21600" o:allowincell="f" o:gfxdata="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aMR0nUAAAABAEAAA8AAAAAAAAA&#10;AQAgAAAAIgAAAGRycy9kb3ducmV2LnhtbFBLAQIUABQAAAAIAIdO4kCf5rZ33AEAANsDAAAOAAAA&#10;AAAAAAEAIAAAACMBAABkcnMvZTJvRG9jLnhtbFBLBQYAAAAABgAGAFkBAABxBQAAAAA=&#10;">
                <v:fill on="f" focussize="0,0"/>
                <v:stroke weight="0.59992125984252pt" color="#000000" joinstyle="round"/>
                <v:imagedata o:title=""/>
                <o:lock v:ext="edit" aspectratio="f"/>
              </v:line>
            </w:pict>
          </mc:Fallback>
        </mc:AlternateContent>
      </w:r>
    </w:p>
    <w:p>
      <w:pPr>
        <w:spacing w:line="200" w:lineRule="exact"/>
        <w:rPr>
          <w:sz w:val="20"/>
          <w:szCs w:val="20"/>
        </w:rPr>
      </w:pPr>
    </w:p>
    <w:p>
      <w:pPr>
        <w:pStyle w:val="54"/>
        <w:ind w:firstLine="436"/>
      </w:pPr>
    </w:p>
    <w:p>
      <w:pPr>
        <w:pStyle w:val="54"/>
        <w:ind w:firstLine="436"/>
      </w:pPr>
    </w:p>
    <w:p>
      <w:pPr>
        <w:pStyle w:val="54"/>
        <w:ind w:firstLine="436"/>
      </w:pPr>
    </w:p>
    <w:p>
      <w:pPr>
        <w:pStyle w:val="54"/>
        <w:ind w:left="0" w:leftChars="0" w:firstLine="0" w:firstLineChars="0"/>
      </w:pPr>
    </w:p>
    <w:bookmarkEnd w:id="78"/>
    <w:p>
      <w:pPr>
        <w:pStyle w:val="8"/>
        <w:ind w:left="0"/>
        <w:jc w:val="left"/>
        <w:rPr>
          <w:rFonts w:hint="default" w:ascii="宋体" w:hAnsi="宋体" w:eastAsia="宋体" w:cs="宋体"/>
        </w:rPr>
        <w:sectPr>
          <w:headerReference r:id="rId7" w:type="default"/>
          <w:pgSz w:w="11906" w:h="16840"/>
          <w:pgMar w:top="1158" w:right="1416" w:bottom="686" w:left="1440" w:header="737" w:footer="454" w:gutter="0"/>
          <w:cols w:space="720" w:num="1"/>
        </w:sectPr>
      </w:pPr>
    </w:p>
    <w:p>
      <w:pPr>
        <w:spacing w:line="343" w:lineRule="exact"/>
        <w:ind w:right="-19" w:firstLine="3313" w:firstLineChars="1100"/>
        <w:rPr>
          <w:rFonts w:ascii="宋体" w:hAnsi="宋体" w:cs="宋体"/>
          <w:b/>
          <w:bCs/>
          <w:sz w:val="30"/>
          <w:szCs w:val="30"/>
        </w:rPr>
      </w:pPr>
      <w:r>
        <w:rPr>
          <w:rFonts w:hint="eastAsia" w:ascii="宋体" w:hAnsi="宋体" w:cs="宋体"/>
          <w:b/>
          <w:bCs/>
          <w:sz w:val="30"/>
          <w:szCs w:val="30"/>
          <w:highlight w:val="white"/>
        </w:rPr>
        <w:t>2、开标一览表明细</w:t>
      </w:r>
    </w:p>
    <w:p>
      <w:pPr>
        <w:pStyle w:val="54"/>
        <w:ind w:firstLine="436"/>
      </w:pPr>
    </w:p>
    <w:p>
      <w:pPr>
        <w:adjustRightInd w:val="0"/>
        <w:snapToGrid w:val="0"/>
        <w:spacing w:line="360" w:lineRule="auto"/>
        <w:rPr>
          <w:rFonts w:ascii="宋体" w:hAnsi="宋体"/>
          <w:sz w:val="24"/>
        </w:rPr>
      </w:pPr>
      <w:r>
        <w:rPr>
          <w:rFonts w:hint="eastAsia" w:ascii="宋体" w:hAnsi="宋体"/>
          <w:sz w:val="24"/>
          <w:highlight w:val="white"/>
        </w:rPr>
        <w:t>致：江西金昌工程管理咨询有限公司</w:t>
      </w:r>
    </w:p>
    <w:p>
      <w:pPr>
        <w:adjustRightInd w:val="0"/>
        <w:snapToGrid w:val="0"/>
        <w:spacing w:line="360" w:lineRule="auto"/>
        <w:ind w:firstLine="480" w:firstLineChars="200"/>
        <w:rPr>
          <w:rFonts w:ascii="宋体" w:hAnsi="宋体"/>
          <w:sz w:val="24"/>
        </w:rPr>
      </w:pPr>
      <w:r>
        <w:rPr>
          <w:rFonts w:hint="eastAsia" w:ascii="宋体" w:hAnsi="宋体"/>
          <w:sz w:val="24"/>
          <w:highlight w:val="white"/>
        </w:rPr>
        <w:t>在研究了招标文件中所有文件和服务要求资料后，我们对《</w:t>
      </w:r>
      <w:r>
        <w:rPr>
          <w:rFonts w:hint="eastAsia" w:ascii="宋体" w:hAnsi="宋体"/>
          <w:sz w:val="24"/>
          <w:highlight w:val="white"/>
          <w:u w:val="single"/>
        </w:rPr>
        <w:t xml:space="preserve">           </w:t>
      </w:r>
      <w:r>
        <w:rPr>
          <w:rFonts w:hint="eastAsia" w:ascii="宋体" w:hAnsi="宋体"/>
          <w:sz w:val="24"/>
          <w:highlight w:val="white"/>
        </w:rPr>
        <w:t>采购项目》（招标编号：</w:t>
      </w:r>
      <w:r>
        <w:rPr>
          <w:rFonts w:hint="eastAsia" w:hAnsi="宋体"/>
          <w:sz w:val="24"/>
        </w:rPr>
        <w:t>金昌政采字2024SCX</w:t>
      </w:r>
      <w:r>
        <w:rPr>
          <w:rFonts w:hint="eastAsia" w:ascii="宋体" w:hAnsi="宋体"/>
          <w:sz w:val="24"/>
          <w:highlight w:val="white"/>
        </w:rPr>
        <w:t>　　　号）投标报价如下：</w:t>
      </w:r>
    </w:p>
    <w:p>
      <w:pPr>
        <w:spacing w:line="360" w:lineRule="auto"/>
        <w:ind w:left="-178" w:leftChars="-85"/>
        <w:rPr>
          <w:rFonts w:ascii="宋体" w:hAnsi="宋体"/>
          <w:sz w:val="24"/>
        </w:rPr>
      </w:pPr>
      <w:r>
        <w:rPr>
          <w:rFonts w:hint="eastAsia" w:ascii="宋体" w:hAnsi="宋体"/>
          <w:sz w:val="24"/>
          <w:highlight w:val="white"/>
        </w:rPr>
        <w:t xml:space="preserve">投标人名称： </w:t>
      </w:r>
    </w:p>
    <w:p>
      <w:pPr>
        <w:spacing w:line="360" w:lineRule="auto"/>
        <w:ind w:left="-178" w:leftChars="-85"/>
        <w:rPr>
          <w:rFonts w:ascii="宋体" w:hAnsi="宋体"/>
          <w:sz w:val="24"/>
        </w:rPr>
      </w:pPr>
      <w:r>
        <w:rPr>
          <w:rFonts w:hint="eastAsia" w:ascii="宋体" w:hAnsi="宋体"/>
          <w:sz w:val="24"/>
          <w:highlight w:val="white"/>
        </w:rPr>
        <w:t>项 目 编 号：                                           报价金额单位：人民币</w:t>
      </w:r>
    </w:p>
    <w:tbl>
      <w:tblPr>
        <w:tblStyle w:val="18"/>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262"/>
        <w:gridCol w:w="2338"/>
        <w:gridCol w:w="1904"/>
        <w:gridCol w:w="1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2"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序号</w:t>
            </w:r>
          </w:p>
        </w:tc>
        <w:tc>
          <w:tcPr>
            <w:tcW w:w="2262"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报价内容</w:t>
            </w:r>
          </w:p>
        </w:tc>
        <w:tc>
          <w:tcPr>
            <w:tcW w:w="2338"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交付期</w:t>
            </w:r>
          </w:p>
        </w:tc>
        <w:tc>
          <w:tcPr>
            <w:tcW w:w="1904"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投标报价</w:t>
            </w:r>
          </w:p>
        </w:tc>
        <w:tc>
          <w:tcPr>
            <w:tcW w:w="1904"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2"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1</w:t>
            </w:r>
          </w:p>
        </w:tc>
        <w:tc>
          <w:tcPr>
            <w:tcW w:w="2262" w:type="dxa"/>
            <w:noWrap w:val="0"/>
            <w:vAlign w:val="center"/>
          </w:tcPr>
          <w:p>
            <w:pPr>
              <w:pStyle w:val="54"/>
              <w:ind w:left="0" w:leftChars="0" w:firstLine="0" w:firstLineChars="0"/>
              <w:jc w:val="center"/>
              <w:rPr>
                <w:rFonts w:ascii="宋体" w:eastAsia="宋体"/>
                <w:b w:val="0"/>
                <w:sz w:val="24"/>
                <w:szCs w:val="24"/>
              </w:rPr>
            </w:pPr>
          </w:p>
        </w:tc>
        <w:tc>
          <w:tcPr>
            <w:tcW w:w="2338" w:type="dxa"/>
            <w:noWrap w:val="0"/>
            <w:vAlign w:val="center"/>
          </w:tcPr>
          <w:p>
            <w:pPr>
              <w:pStyle w:val="54"/>
              <w:ind w:left="0" w:leftChars="0" w:firstLine="0" w:firstLineChars="0"/>
              <w:jc w:val="center"/>
              <w:rPr>
                <w:rFonts w:ascii="宋体" w:eastAsia="宋体"/>
                <w:b w:val="0"/>
                <w:sz w:val="24"/>
                <w:szCs w:val="24"/>
              </w:rPr>
            </w:pPr>
          </w:p>
        </w:tc>
        <w:tc>
          <w:tcPr>
            <w:tcW w:w="1904" w:type="dxa"/>
            <w:noWrap w:val="0"/>
            <w:vAlign w:val="center"/>
          </w:tcPr>
          <w:p>
            <w:pPr>
              <w:pStyle w:val="54"/>
              <w:ind w:left="0" w:leftChars="0" w:firstLine="0" w:firstLineChars="0"/>
              <w:jc w:val="center"/>
              <w:rPr>
                <w:rFonts w:ascii="宋体" w:eastAsia="宋体"/>
                <w:b w:val="0"/>
                <w:sz w:val="24"/>
                <w:szCs w:val="24"/>
              </w:rPr>
            </w:pPr>
          </w:p>
        </w:tc>
        <w:tc>
          <w:tcPr>
            <w:tcW w:w="1904" w:type="dxa"/>
            <w:noWrap w:val="0"/>
            <w:vAlign w:val="center"/>
          </w:tcPr>
          <w:p>
            <w:pPr>
              <w:pStyle w:val="54"/>
              <w:ind w:left="0" w:leftChars="0" w:firstLine="0" w:firstLineChars="0"/>
              <w:jc w:val="center"/>
              <w:rPr>
                <w:rFonts w:ascii="宋体" w:eastAsia="宋体"/>
                <w:b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2" w:type="dxa"/>
            <w:noWrap w:val="0"/>
            <w:vAlign w:val="center"/>
          </w:tcPr>
          <w:p>
            <w:pPr>
              <w:pStyle w:val="54"/>
              <w:ind w:left="0" w:leftChars="0" w:firstLine="0" w:firstLineChars="0"/>
              <w:jc w:val="center"/>
              <w:rPr>
                <w:rFonts w:ascii="宋体" w:eastAsia="宋体"/>
                <w:b w:val="0"/>
                <w:sz w:val="24"/>
                <w:szCs w:val="24"/>
              </w:rPr>
            </w:pPr>
            <w:r>
              <w:rPr>
                <w:rFonts w:hint="eastAsia" w:ascii="宋体" w:eastAsia="宋体"/>
                <w:b w:val="0"/>
                <w:sz w:val="24"/>
                <w:szCs w:val="24"/>
                <w:highlight w:val="white"/>
              </w:rPr>
              <w:t>总计</w:t>
            </w:r>
          </w:p>
        </w:tc>
        <w:tc>
          <w:tcPr>
            <w:tcW w:w="8408" w:type="dxa"/>
            <w:gridSpan w:val="4"/>
            <w:noWrap w:val="0"/>
            <w:vAlign w:val="center"/>
          </w:tcPr>
          <w:p>
            <w:pPr>
              <w:pStyle w:val="54"/>
              <w:ind w:left="0" w:leftChars="0" w:firstLine="0" w:firstLineChars="0"/>
              <w:jc w:val="center"/>
              <w:rPr>
                <w:rFonts w:ascii="宋体" w:eastAsia="宋体"/>
                <w:b w:val="0"/>
                <w:sz w:val="24"/>
                <w:szCs w:val="24"/>
              </w:rPr>
            </w:pPr>
          </w:p>
        </w:tc>
      </w:tr>
    </w:tbl>
    <w:p>
      <w:pPr>
        <w:pStyle w:val="54"/>
        <w:ind w:firstLine="436"/>
      </w:pPr>
    </w:p>
    <w:p>
      <w:pPr>
        <w:tabs>
          <w:tab w:val="left" w:pos="654"/>
          <w:tab w:val="left" w:pos="1734"/>
          <w:tab w:val="left" w:pos="2814"/>
          <w:tab w:val="left" w:pos="3894"/>
          <w:tab w:val="left" w:pos="5334"/>
          <w:tab w:val="left" w:pos="6414"/>
          <w:tab w:val="left" w:pos="7254"/>
          <w:tab w:val="left" w:pos="8574"/>
          <w:tab w:val="left" w:pos="9654"/>
        </w:tabs>
        <w:adjustRightInd w:val="0"/>
        <w:snapToGrid w:val="0"/>
        <w:spacing w:line="360" w:lineRule="auto"/>
        <w:rPr>
          <w:rFonts w:ascii="宋体" w:hAnsi="宋体" w:cs="仿宋_GB2312"/>
          <w:sz w:val="24"/>
          <w:lang w:val="zh-CN"/>
        </w:rPr>
      </w:pPr>
      <w:r>
        <w:rPr>
          <w:rFonts w:hint="eastAsia" w:ascii="宋体" w:hAnsi="宋体" w:cs="仿宋_GB2312"/>
          <w:sz w:val="24"/>
          <w:highlight w:val="white"/>
          <w:lang w:val="zh-CN"/>
        </w:rPr>
        <w:t>注：</w:t>
      </w:r>
      <w:r>
        <w:rPr>
          <w:rFonts w:ascii="宋体" w:hAnsi="宋体" w:cs="仿宋_GB2312"/>
          <w:sz w:val="24"/>
          <w:highlight w:val="white"/>
          <w:lang w:val="zh-CN"/>
        </w:rPr>
        <w:t>1</w:t>
      </w:r>
      <w:r>
        <w:rPr>
          <w:rFonts w:hint="eastAsia" w:ascii="宋体" w:hAnsi="宋体" w:cs="仿宋_GB2312"/>
          <w:sz w:val="24"/>
          <w:highlight w:val="white"/>
          <w:lang w:val="zh-CN"/>
        </w:rPr>
        <w:t>、投标单位如果需要对报价或其它内容加以说明，可在备注栏填写；</w:t>
      </w:r>
    </w:p>
    <w:p>
      <w:pPr>
        <w:numPr>
          <w:ilvl w:val="0"/>
          <w:numId w:val="8"/>
        </w:num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044" w:leftChars="200" w:hanging="624" w:hangingChars="260"/>
        <w:rPr>
          <w:rFonts w:hint="eastAsia" w:ascii="宋体" w:hAnsi="宋体" w:cs="仿宋_GB2312"/>
          <w:sz w:val="24"/>
          <w:highlight w:val="white"/>
          <w:lang w:val="zh-CN"/>
        </w:rPr>
      </w:pPr>
      <w:r>
        <w:rPr>
          <w:rFonts w:hint="eastAsia" w:ascii="宋体" w:hAnsi="宋体" w:cs="仿宋_GB2312"/>
          <w:sz w:val="24"/>
          <w:highlight w:val="white"/>
          <w:lang w:val="zh-CN"/>
        </w:rPr>
        <w:t>此表应经法定代表人（负责人）或法定代表授权委托人签名，并盖上公章；</w:t>
      </w:r>
    </w:p>
    <w:p>
      <w:pPr>
        <w:numPr>
          <w:ilvl w:val="0"/>
          <w:numId w:val="8"/>
        </w:num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044" w:leftChars="200" w:hanging="624" w:hangingChars="260"/>
        <w:rPr>
          <w:rFonts w:hint="default" w:ascii="宋体" w:hAnsi="宋体" w:eastAsia="宋体" w:cs="仿宋_GB2312"/>
          <w:sz w:val="24"/>
          <w:lang w:val="en-US" w:eastAsia="zh-CN"/>
        </w:rPr>
      </w:pPr>
      <w:r>
        <w:rPr>
          <w:rFonts w:hint="eastAsia" w:ascii="宋体" w:hAnsi="宋体" w:cs="仿宋_GB2312"/>
          <w:sz w:val="24"/>
          <w:highlight w:val="white"/>
          <w:lang w:val="en-US" w:eastAsia="zh-CN"/>
        </w:rPr>
        <w:t>投标人报价超过最高限价的作废标处理；</w:t>
      </w:r>
    </w:p>
    <w:p>
      <w:pPr>
        <w:numPr>
          <w:ilvl w:val="0"/>
          <w:numId w:val="8"/>
        </w:num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4" w:leftChars="0" w:firstLine="415" w:firstLineChars="173"/>
        <w:rPr>
          <w:rFonts w:hint="default" w:ascii="宋体" w:hAnsi="宋体" w:eastAsia="宋体" w:cs="仿宋_GB2312"/>
          <w:sz w:val="24"/>
          <w:lang w:val="en-US" w:eastAsia="zh-CN"/>
        </w:rPr>
      </w:pPr>
      <w:r>
        <w:rPr>
          <w:rFonts w:hint="eastAsia" w:ascii="宋体" w:hAnsi="宋体" w:cs="仿宋_GB2312"/>
          <w:sz w:val="24"/>
          <w:highlight w:val="white"/>
          <w:lang w:val="en-US" w:eastAsia="zh-CN"/>
        </w:rPr>
        <w:t>本项目服务费</w:t>
      </w:r>
      <w:r>
        <w:rPr>
          <w:rFonts w:hint="eastAsia" w:ascii="宋体" w:hAnsi="宋体" w:cs="宋体"/>
          <w:color w:val="auto"/>
          <w:sz w:val="24"/>
          <w:highlight w:val="white"/>
        </w:rPr>
        <w:t>结算根据工程财政审定金额按费率计</w:t>
      </w:r>
      <w:r>
        <w:rPr>
          <w:rFonts w:hint="eastAsia" w:ascii="宋体" w:hAnsi="宋体" w:cs="宋体"/>
          <w:color w:val="auto"/>
          <w:sz w:val="24"/>
          <w:highlight w:val="white"/>
          <w:lang w:eastAsia="zh-CN"/>
        </w:rPr>
        <w:t>算</w:t>
      </w:r>
      <w:r>
        <w:rPr>
          <w:rFonts w:hint="eastAsia" w:ascii="宋体" w:hAnsi="宋体" w:cs="宋体"/>
          <w:color w:val="auto"/>
          <w:sz w:val="24"/>
          <w:highlight w:val="white"/>
          <w:lang w:val="en-US" w:eastAsia="zh-CN"/>
        </w:rPr>
        <w:t>*投标报价下浮优惠率（投标报价下浮优惠率＝投标报价/最高限价）</w:t>
      </w:r>
      <w:r>
        <w:rPr>
          <w:rFonts w:hint="eastAsia" w:ascii="宋体" w:hAnsi="宋体" w:cs="宋体"/>
          <w:color w:val="auto"/>
          <w:sz w:val="24"/>
          <w:highlight w:val="white"/>
          <w:lang w:val="en-US" w:eastAsia="zh-CN"/>
        </w:rPr>
        <w:t>；</w:t>
      </w:r>
    </w:p>
    <w:p>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424" w:leftChars="200" w:hanging="4" w:hangingChars="2"/>
        <w:rPr>
          <w:rFonts w:ascii="宋体" w:hAnsi="宋体" w:cs="仿宋_GB2312"/>
          <w:b/>
          <w:sz w:val="24"/>
        </w:rPr>
      </w:pPr>
      <w:r>
        <w:rPr>
          <w:rFonts w:hint="eastAsia" w:ascii="宋体" w:hAnsi="宋体" w:cs="仿宋_GB2312"/>
          <w:sz w:val="24"/>
          <w:highlight w:val="white"/>
          <w:lang w:val="en-US" w:eastAsia="zh-CN"/>
        </w:rPr>
        <w:t>5</w:t>
      </w:r>
      <w:r>
        <w:rPr>
          <w:rFonts w:hint="eastAsia" w:ascii="宋体" w:hAnsi="宋体" w:cs="仿宋_GB2312"/>
          <w:sz w:val="24"/>
          <w:highlight w:val="white"/>
          <w:lang w:val="zh-CN"/>
        </w:rPr>
        <w:t>、</w:t>
      </w:r>
      <w:r>
        <w:rPr>
          <w:rFonts w:hint="eastAsia" w:ascii="宋体" w:hAnsi="宋体" w:cs="仿宋_GB2312"/>
          <w:b/>
          <w:sz w:val="24"/>
          <w:highlight w:val="white"/>
        </w:rPr>
        <w:t>为方便开标，投标应将开标一览表（同时保证正副本标书中也附有）单独密封，并在信封上标明“开标一览表”字样</w:t>
      </w:r>
      <w:r>
        <w:rPr>
          <w:rFonts w:hint="eastAsia" w:ascii="宋体" w:hAnsi="宋体" w:cs="仿宋_GB2312"/>
          <w:b/>
          <w:bCs/>
          <w:sz w:val="24"/>
          <w:highlight w:val="white"/>
          <w:lang w:val="zh-CN"/>
        </w:rPr>
        <w:t>。</w:t>
      </w:r>
    </w:p>
    <w:p>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firstLine="424" w:firstLineChars="177"/>
        <w:rPr>
          <w:rFonts w:ascii="宋体" w:hAnsi="宋体"/>
          <w:sz w:val="24"/>
        </w:rPr>
      </w:pPr>
      <w:r>
        <w:rPr>
          <w:rFonts w:hint="eastAsia" w:ascii="宋体" w:hAnsi="宋体" w:cs="仿宋_GB2312"/>
          <w:sz w:val="24"/>
          <w:highlight w:val="white"/>
          <w:lang w:val="en-US" w:eastAsia="zh-CN"/>
        </w:rPr>
        <w:t>6</w:t>
      </w:r>
      <w:r>
        <w:rPr>
          <w:rFonts w:hint="eastAsia" w:ascii="宋体" w:hAnsi="宋体" w:cs="仿宋_GB2312"/>
          <w:sz w:val="24"/>
          <w:highlight w:val="white"/>
          <w:lang w:val="zh-CN"/>
        </w:rPr>
        <w:t>、若本表与投标文件在内容上有出入，以本表为准。</w:t>
      </w:r>
    </w:p>
    <w:p>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firstLine="420" w:firstLineChars="175"/>
        <w:rPr>
          <w:rFonts w:ascii="宋体" w:hAnsi="宋体" w:cs="仿宋_GB2312"/>
          <w:sz w:val="24"/>
          <w:lang w:val="zh-CN"/>
        </w:rPr>
      </w:pPr>
      <w:r>
        <w:rPr>
          <w:rFonts w:hint="eastAsia" w:ascii="宋体" w:hAnsi="宋体" w:cs="仿宋_GB2312"/>
          <w:sz w:val="24"/>
          <w:highlight w:val="white"/>
          <w:lang w:val="en-US" w:eastAsia="zh-CN"/>
        </w:rPr>
        <w:t>7</w:t>
      </w:r>
      <w:r>
        <w:rPr>
          <w:rFonts w:hint="eastAsia" w:ascii="宋体" w:hAnsi="宋体" w:cs="仿宋_GB2312"/>
          <w:sz w:val="24"/>
          <w:highlight w:val="white"/>
          <w:lang w:val="zh-CN"/>
        </w:rPr>
        <w:t>、不得填报有选择性报价方案（如有优惠折扣声明，请在此表</w:t>
      </w:r>
      <w:r>
        <w:rPr>
          <w:rFonts w:ascii="宋体" w:hAnsi="宋体" w:cs="仿宋_GB2312"/>
          <w:sz w:val="24"/>
          <w:highlight w:val="white"/>
          <w:lang w:val="zh-CN"/>
        </w:rPr>
        <w:t>“</w:t>
      </w:r>
      <w:r>
        <w:rPr>
          <w:rFonts w:hint="eastAsia" w:ascii="宋体" w:hAnsi="宋体" w:cs="仿宋_GB2312"/>
          <w:sz w:val="24"/>
          <w:highlight w:val="white"/>
          <w:lang w:val="zh-CN"/>
        </w:rPr>
        <w:t>备注</w:t>
      </w:r>
      <w:r>
        <w:rPr>
          <w:rFonts w:ascii="宋体" w:hAnsi="宋体" w:cs="仿宋_GB2312"/>
          <w:sz w:val="24"/>
          <w:highlight w:val="white"/>
          <w:lang w:val="zh-CN"/>
        </w:rPr>
        <w:t>”</w:t>
      </w:r>
      <w:r>
        <w:rPr>
          <w:rFonts w:hint="eastAsia" w:ascii="宋体" w:hAnsi="宋体" w:cs="仿宋_GB2312"/>
          <w:sz w:val="24"/>
          <w:highlight w:val="white"/>
          <w:lang w:val="zh-CN"/>
        </w:rPr>
        <w:t>栏中列出，最终以优惠后的“投标总金额”填报，并以此为准。除此以外不再接受降价函或其他形式的优惠声明）。</w:t>
      </w:r>
    </w:p>
    <w:p>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044" w:leftChars="200" w:hanging="624" w:hangingChars="260"/>
        <w:rPr>
          <w:rFonts w:ascii="宋体" w:hAnsi="宋体" w:cs="仿宋_GB2312"/>
          <w:sz w:val="24"/>
          <w:lang w:val="zh-CN"/>
        </w:rPr>
      </w:pPr>
      <w:r>
        <w:rPr>
          <w:rFonts w:hint="eastAsia" w:ascii="宋体" w:hAnsi="宋体" w:cs="仿宋_GB2312"/>
          <w:sz w:val="24"/>
          <w:highlight w:val="white"/>
          <w:lang w:val="en-US" w:eastAsia="zh-CN"/>
        </w:rPr>
        <w:t>8</w:t>
      </w:r>
      <w:r>
        <w:rPr>
          <w:rFonts w:hint="eastAsia" w:ascii="宋体" w:hAnsi="宋体" w:cs="仿宋_GB2312"/>
          <w:sz w:val="24"/>
          <w:highlight w:val="white"/>
          <w:lang w:val="zh-CN"/>
        </w:rPr>
        <w:t>、如因投标人填写有误，导致无法唱标，责任由投标人自负。</w:t>
      </w:r>
    </w:p>
    <w:p>
      <w:pPr>
        <w:adjustRightInd w:val="0"/>
        <w:snapToGrid w:val="0"/>
        <w:spacing w:line="360" w:lineRule="auto"/>
        <w:ind w:firstLine="480" w:firstLineChars="200"/>
        <w:rPr>
          <w:rFonts w:ascii="宋体" w:hAnsi="宋体"/>
          <w:sz w:val="24"/>
        </w:rPr>
      </w:pPr>
      <w:r>
        <w:rPr>
          <w:rFonts w:hint="eastAsia" w:ascii="宋体" w:hAnsi="宋体"/>
          <w:sz w:val="24"/>
          <w:highlight w:val="white"/>
        </w:rPr>
        <w:t>投标人名称：</w:t>
      </w:r>
      <w:r>
        <w:rPr>
          <w:rFonts w:hint="eastAsia" w:ascii="宋体" w:hAnsi="宋体"/>
          <w:sz w:val="24"/>
          <w:highlight w:val="white"/>
          <w:u w:val="single"/>
        </w:rPr>
        <w:t xml:space="preserve">                   </w:t>
      </w:r>
      <w:r>
        <w:rPr>
          <w:rFonts w:hint="eastAsia" w:ascii="宋体" w:hAnsi="宋体"/>
          <w:sz w:val="24"/>
          <w:highlight w:val="white"/>
        </w:rPr>
        <w:t>（加盖公章）</w:t>
      </w:r>
    </w:p>
    <w:p>
      <w:pPr>
        <w:adjustRightInd w:val="0"/>
        <w:snapToGrid w:val="0"/>
        <w:spacing w:line="360" w:lineRule="auto"/>
        <w:ind w:firstLine="480" w:firstLineChars="200"/>
        <w:rPr>
          <w:rFonts w:ascii="宋体" w:hAnsi="宋体"/>
          <w:sz w:val="24"/>
          <w:u w:val="single"/>
        </w:rPr>
      </w:pPr>
      <w:r>
        <w:rPr>
          <w:rFonts w:hint="eastAsia" w:ascii="宋体" w:hAnsi="宋体" w:cs="仿宋_GB2312"/>
          <w:sz w:val="24"/>
          <w:highlight w:val="white"/>
          <w:lang w:val="zh-CN"/>
        </w:rPr>
        <w:t>法定代表人（负责人）</w:t>
      </w:r>
      <w:r>
        <w:rPr>
          <w:rFonts w:hint="eastAsia" w:ascii="宋体" w:hAnsi="宋体"/>
          <w:sz w:val="24"/>
          <w:highlight w:val="white"/>
        </w:rPr>
        <w:t>签名</w:t>
      </w:r>
      <w:r>
        <w:rPr>
          <w:rFonts w:hint="eastAsia" w:ascii="宋体" w:hAnsi="宋体"/>
          <w:bCs/>
          <w:sz w:val="24"/>
          <w:highlight w:val="white"/>
        </w:rPr>
        <w:t>（或其委托的全权代表人）</w:t>
      </w:r>
      <w:r>
        <w:rPr>
          <w:rFonts w:hint="eastAsia" w:ascii="宋体" w:hAnsi="宋体"/>
          <w:sz w:val="24"/>
          <w:highlight w:val="white"/>
        </w:rPr>
        <w:t>：</w:t>
      </w:r>
      <w:r>
        <w:rPr>
          <w:rFonts w:hint="eastAsia" w:ascii="宋体" w:hAnsi="宋体"/>
          <w:sz w:val="24"/>
          <w:highlight w:val="white"/>
          <w:u w:val="single"/>
        </w:rPr>
        <w:t xml:space="preserve">             </w:t>
      </w:r>
    </w:p>
    <w:p>
      <w:pPr>
        <w:adjustRightInd w:val="0"/>
        <w:snapToGrid w:val="0"/>
        <w:spacing w:line="360" w:lineRule="auto"/>
        <w:ind w:firstLine="480" w:firstLineChars="200"/>
        <w:rPr>
          <w:rFonts w:ascii="宋体" w:hAnsi="宋体"/>
          <w:sz w:val="24"/>
        </w:rPr>
      </w:pPr>
      <w:r>
        <w:rPr>
          <w:rFonts w:hint="eastAsia" w:ascii="宋体" w:hAnsi="宋体"/>
          <w:sz w:val="24"/>
          <w:highlight w:val="white"/>
        </w:rPr>
        <w:t>日期：    年    月    日</w:t>
      </w:r>
    </w:p>
    <w:p>
      <w:pPr>
        <w:pStyle w:val="54"/>
        <w:ind w:firstLine="436"/>
      </w:pPr>
    </w:p>
    <w:p>
      <w:pPr>
        <w:pStyle w:val="54"/>
        <w:ind w:firstLine="436"/>
      </w:pPr>
    </w:p>
    <w:p>
      <w:pPr>
        <w:pStyle w:val="2"/>
        <w:rPr>
          <w:rFonts w:ascii="宋体" w:hAnsi="宋体"/>
          <w:szCs w:val="24"/>
        </w:rPr>
      </w:pPr>
    </w:p>
    <w:p/>
    <w:p>
      <w:pPr>
        <w:pStyle w:val="54"/>
        <w:ind w:firstLine="436"/>
      </w:pPr>
    </w:p>
    <w:p>
      <w:pPr>
        <w:pStyle w:val="54"/>
        <w:ind w:firstLine="436"/>
      </w:pPr>
    </w:p>
    <w:p/>
    <w:p>
      <w:pPr>
        <w:pStyle w:val="2"/>
        <w:ind w:firstLine="3463" w:firstLineChars="1150"/>
        <w:rPr>
          <w:rFonts w:ascii="宋体" w:hAnsi="宋体"/>
          <w:sz w:val="30"/>
          <w:szCs w:val="30"/>
        </w:rPr>
      </w:pPr>
      <w:r>
        <w:rPr>
          <w:rFonts w:hint="eastAsia" w:ascii="宋体" w:hAnsi="宋体"/>
          <w:sz w:val="30"/>
          <w:szCs w:val="30"/>
          <w:highlight w:val="white"/>
        </w:rPr>
        <w:t>3、</w:t>
      </w:r>
      <w:r>
        <w:rPr>
          <w:rFonts w:ascii="宋体" w:hAnsi="宋体"/>
          <w:sz w:val="30"/>
          <w:szCs w:val="30"/>
          <w:highlight w:val="white"/>
        </w:rPr>
        <w:t>投标人</w:t>
      </w:r>
      <w:r>
        <w:rPr>
          <w:rFonts w:hint="eastAsia" w:ascii="宋体" w:hAnsi="宋体"/>
          <w:sz w:val="30"/>
          <w:szCs w:val="30"/>
          <w:highlight w:val="white"/>
        </w:rPr>
        <w:t>基本情况表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1641"/>
        <w:gridCol w:w="1460"/>
        <w:gridCol w:w="1641"/>
        <w:gridCol w:w="2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80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highlight w:val="white"/>
              </w:rPr>
              <w:t>投标人名称</w:t>
            </w:r>
          </w:p>
        </w:tc>
        <w:tc>
          <w:tcPr>
            <w:tcW w:w="310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highlight w:val="white"/>
              </w:rPr>
              <w:t>主营业务</w:t>
            </w:r>
          </w:p>
        </w:tc>
        <w:tc>
          <w:tcPr>
            <w:tcW w:w="291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Arial"/>
                <w:bCs/>
                <w:szCs w:val="21"/>
              </w:rPr>
            </w:pPr>
            <w:r>
              <w:rPr>
                <w:rFonts w:hint="eastAsia" w:ascii="宋体" w:hAnsi="宋体"/>
                <w:bCs/>
                <w:szCs w:val="21"/>
                <w:highlight w:val="white"/>
              </w:rPr>
              <w:t>注册资金</w:t>
            </w:r>
          </w:p>
        </w:tc>
        <w:tc>
          <w:tcPr>
            <w:tcW w:w="310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现有职工人数</w:t>
            </w:r>
          </w:p>
        </w:tc>
        <w:tc>
          <w:tcPr>
            <w:tcW w:w="291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szCs w:val="21"/>
                <w:highlight w:val="white"/>
              </w:rPr>
              <w:t>行政管理人数</w:t>
            </w:r>
          </w:p>
        </w:tc>
        <w:tc>
          <w:tcPr>
            <w:tcW w:w="310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技术人员人数</w:t>
            </w:r>
          </w:p>
        </w:tc>
        <w:tc>
          <w:tcPr>
            <w:tcW w:w="291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Arial"/>
                <w:bCs/>
                <w:szCs w:val="21"/>
              </w:rPr>
            </w:pPr>
            <w:r>
              <w:rPr>
                <w:rFonts w:hint="eastAsia" w:ascii="宋体" w:hAnsi="宋体" w:cs="Arial"/>
                <w:bCs/>
                <w:szCs w:val="21"/>
                <w:highlight w:val="white"/>
              </w:rPr>
              <w:t>营业执照</w:t>
            </w:r>
          </w:p>
        </w:tc>
        <w:tc>
          <w:tcPr>
            <w:tcW w:w="766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Arial"/>
                <w:bCs/>
                <w:szCs w:val="21"/>
              </w:rPr>
            </w:pPr>
            <w:r>
              <w:rPr>
                <w:rFonts w:hint="eastAsia" w:ascii="宋体" w:hAnsi="宋体" w:cs="Arial"/>
                <w:bCs/>
                <w:szCs w:val="21"/>
                <w:highlight w:val="white"/>
              </w:rPr>
              <w:t>1.执照编号   2.营业范围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单位注册地址</w:t>
            </w:r>
          </w:p>
        </w:tc>
        <w:tc>
          <w:tcPr>
            <w:tcW w:w="310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单位联络方式</w:t>
            </w:r>
          </w:p>
        </w:tc>
        <w:tc>
          <w:tcPr>
            <w:tcW w:w="291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（电话、传真、邮址）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Arial"/>
                <w:bCs/>
                <w:szCs w:val="21"/>
              </w:rPr>
            </w:pPr>
            <w:r>
              <w:rPr>
                <w:rFonts w:hint="eastAsia" w:ascii="宋体" w:hAnsi="宋体" w:cs="Arial"/>
                <w:bCs/>
                <w:szCs w:val="21"/>
                <w:highlight w:val="white"/>
              </w:rPr>
              <w:t>单位成立时间</w:t>
            </w:r>
          </w:p>
        </w:tc>
        <w:tc>
          <w:tcPr>
            <w:tcW w:w="766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Arial"/>
                <w:bCs/>
                <w:szCs w:val="21"/>
              </w:rPr>
            </w:pPr>
            <w:r>
              <w:rPr>
                <w:rFonts w:hint="eastAsia" w:ascii="宋体" w:hAnsi="宋体" w:cs="Arial"/>
                <w:bCs/>
                <w:szCs w:val="21"/>
                <w:highlight w:val="white"/>
              </w:rPr>
              <w:t>固定资产净值</w:t>
            </w:r>
          </w:p>
          <w:p>
            <w:pPr>
              <w:jc w:val="center"/>
              <w:rPr>
                <w:rFonts w:ascii="宋体" w:hAnsi="宋体" w:cs="Arial"/>
                <w:bCs/>
                <w:szCs w:val="21"/>
              </w:rPr>
            </w:pPr>
            <w:r>
              <w:rPr>
                <w:rFonts w:hint="eastAsia" w:ascii="宋体" w:hAnsi="宋体" w:cs="Arial"/>
                <w:bCs/>
                <w:szCs w:val="21"/>
                <w:highlight w:val="white"/>
              </w:rPr>
              <w:t>（万元）</w:t>
            </w:r>
          </w:p>
        </w:tc>
        <w:tc>
          <w:tcPr>
            <w:tcW w:w="310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年平均产值</w:t>
            </w:r>
          </w:p>
          <w:p>
            <w:pPr>
              <w:jc w:val="center"/>
              <w:rPr>
                <w:rFonts w:ascii="宋体" w:hAnsi="宋体"/>
                <w:bCs/>
                <w:szCs w:val="21"/>
              </w:rPr>
            </w:pPr>
            <w:r>
              <w:rPr>
                <w:rFonts w:hint="eastAsia" w:ascii="宋体" w:hAnsi="宋体"/>
                <w:bCs/>
                <w:szCs w:val="21"/>
                <w:highlight w:val="white"/>
              </w:rPr>
              <w:t>（万元）</w:t>
            </w:r>
          </w:p>
        </w:tc>
        <w:tc>
          <w:tcPr>
            <w:tcW w:w="291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行政负责人</w:t>
            </w: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董事长姓名</w:t>
            </w:r>
          </w:p>
        </w:tc>
        <w:tc>
          <w:tcPr>
            <w:tcW w:w="602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bCs/>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总经理姓名</w:t>
            </w:r>
          </w:p>
        </w:tc>
        <w:tc>
          <w:tcPr>
            <w:tcW w:w="602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bCs/>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pStyle w:val="13"/>
              <w:rPr>
                <w:rFonts w:ascii="宋体" w:hAnsi="宋体"/>
              </w:rPr>
            </w:pPr>
            <w:r>
              <w:rPr>
                <w:rFonts w:hint="eastAsia" w:ascii="宋体" w:hAnsi="宋体"/>
                <w:highlight w:val="white"/>
              </w:rPr>
              <w:t>技术总监姓名</w:t>
            </w:r>
          </w:p>
        </w:tc>
        <w:tc>
          <w:tcPr>
            <w:tcW w:w="602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bCs/>
                <w:szCs w:val="21"/>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财务总监姓名</w:t>
            </w:r>
          </w:p>
        </w:tc>
        <w:tc>
          <w:tcPr>
            <w:tcW w:w="602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70" w:hRule="atLeast"/>
        </w:trPr>
        <w:tc>
          <w:tcPr>
            <w:tcW w:w="16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Cs w:val="21"/>
              </w:rPr>
            </w:pPr>
            <w:r>
              <w:rPr>
                <w:rFonts w:hint="eastAsia" w:ascii="宋体" w:hAnsi="宋体"/>
                <w:bCs/>
                <w:szCs w:val="21"/>
                <w:highlight w:val="white"/>
              </w:rPr>
              <w:t>开户银行</w:t>
            </w:r>
          </w:p>
        </w:tc>
        <w:tc>
          <w:tcPr>
            <w:tcW w:w="766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1"/>
              </w:rPr>
            </w:pPr>
            <w:r>
              <w:rPr>
                <w:rFonts w:hint="eastAsia" w:ascii="宋体" w:hAnsi="宋体"/>
                <w:bCs/>
                <w:szCs w:val="21"/>
                <w:highlight w:val="white"/>
              </w:rPr>
              <w:t>银行账号、开户行名称</w:t>
            </w:r>
          </w:p>
        </w:tc>
      </w:tr>
    </w:tbl>
    <w:p>
      <w:pPr>
        <w:rPr>
          <w:rFonts w:hint="eastAsia" w:ascii="宋体" w:hAnsi="宋体"/>
          <w:sz w:val="24"/>
          <w:highlight w:val="white"/>
        </w:rPr>
      </w:pPr>
    </w:p>
    <w:p>
      <w:pPr>
        <w:rPr>
          <w:rFonts w:ascii="宋体" w:hAnsi="宋体"/>
          <w:sz w:val="24"/>
        </w:rPr>
      </w:pPr>
      <w:r>
        <w:rPr>
          <w:rFonts w:hint="eastAsia" w:ascii="宋体" w:hAnsi="宋体"/>
          <w:sz w:val="24"/>
          <w:highlight w:val="white"/>
        </w:rPr>
        <w:t>注：投标人所填写的内容必须真实可靠，如有虚假或隐瞒，一经查实将导致投标被拒绝。</w:t>
      </w:r>
    </w:p>
    <w:p>
      <w:pPr>
        <w:rPr>
          <w:rFonts w:ascii="宋体" w:hAnsi="宋体"/>
          <w:szCs w:val="21"/>
        </w:rPr>
      </w:pPr>
      <w:r>
        <w:rPr>
          <w:rFonts w:hint="eastAsia" w:ascii="宋体" w:hAnsi="宋体"/>
          <w:bCs/>
          <w:szCs w:val="21"/>
          <w:highlight w:val="white"/>
        </w:rPr>
        <w:t>注：</w:t>
      </w:r>
      <w:r>
        <w:rPr>
          <w:rFonts w:hint="eastAsia" w:ascii="宋体" w:hAnsi="宋体"/>
          <w:szCs w:val="21"/>
          <w:highlight w:val="white"/>
        </w:rPr>
        <w:t>1、本表中“公司注册资金”栏币种为人民币，单位为万元；</w:t>
      </w:r>
    </w:p>
    <w:p>
      <w:pPr>
        <w:rPr>
          <w:rFonts w:ascii="宋体" w:hAnsi="宋体"/>
          <w:szCs w:val="21"/>
        </w:rPr>
      </w:pPr>
    </w:p>
    <w:p>
      <w:pPr>
        <w:rPr>
          <w:rFonts w:ascii="宋体" w:hAnsi="宋体"/>
          <w:szCs w:val="21"/>
        </w:rPr>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left="0" w:leftChars="0" w:firstLine="0" w:firstLineChars="0"/>
      </w:pPr>
    </w:p>
    <w:p>
      <w:pPr>
        <w:pStyle w:val="54"/>
        <w:ind w:firstLine="436"/>
      </w:pPr>
    </w:p>
    <w:p>
      <w:pPr>
        <w:spacing w:line="343" w:lineRule="exact"/>
        <w:jc w:val="center"/>
        <w:rPr>
          <w:sz w:val="20"/>
          <w:szCs w:val="20"/>
        </w:rPr>
      </w:pPr>
      <w:bookmarkStart w:id="79" w:name="_Toc21271_WPSOffice_Level1"/>
      <w:r>
        <w:rPr>
          <w:rFonts w:hint="eastAsia" w:ascii="宋体" w:hAnsi="宋体" w:cs="宋体"/>
          <w:b/>
          <w:bCs/>
          <w:sz w:val="30"/>
          <w:szCs w:val="30"/>
          <w:highlight w:val="white"/>
        </w:rPr>
        <w:t>4、技术</w:t>
      </w:r>
      <w:r>
        <w:rPr>
          <w:rFonts w:ascii="宋体" w:hAnsi="宋体" w:cs="宋体"/>
          <w:b/>
          <w:bCs/>
          <w:sz w:val="30"/>
          <w:szCs w:val="30"/>
          <w:highlight w:val="white"/>
        </w:rPr>
        <w:t>要求响应/偏离表*</w:t>
      </w:r>
      <w:bookmarkEnd w:id="79"/>
    </w:p>
    <w:p>
      <w:pPr>
        <w:spacing w:line="274" w:lineRule="exact"/>
        <w:ind w:left="100"/>
        <w:rPr>
          <w:rFonts w:ascii="宋体" w:hAnsi="宋体" w:cs="宋体"/>
          <w:sz w:val="24"/>
        </w:rPr>
      </w:pPr>
    </w:p>
    <w:p>
      <w:pPr>
        <w:ind w:left="100"/>
        <w:rPr>
          <w:rFonts w:ascii="宋体" w:hAnsi="宋体" w:cs="宋体"/>
          <w:sz w:val="24"/>
        </w:rPr>
      </w:pPr>
      <w:r>
        <w:rPr>
          <w:rFonts w:ascii="宋体" w:hAnsi="宋体" w:cs="宋体"/>
          <w:sz w:val="24"/>
          <w:highlight w:val="white"/>
        </w:rPr>
        <w:t>项目名称：</w:t>
      </w:r>
      <w:r>
        <w:rPr>
          <w:rFonts w:hint="eastAsia" w:ascii="宋体" w:hAnsi="宋体"/>
          <w:bCs/>
          <w:sz w:val="24"/>
          <w:highlight w:val="white"/>
        </w:rPr>
        <w:t>2024年度遂川县城区供水管网及水厂设施规划建设项目设计勘察服务项目</w:t>
      </w:r>
    </w:p>
    <w:p>
      <w:pPr>
        <w:ind w:left="100"/>
      </w:pPr>
      <w:r>
        <w:rPr>
          <w:rFonts w:ascii="宋体" w:hAnsi="宋体" w:cs="宋体"/>
          <w:sz w:val="24"/>
          <w:highlight w:val="white"/>
        </w:rPr>
        <w:t>采购编号：</w:t>
      </w:r>
      <w:r>
        <w:rPr>
          <w:rFonts w:hint="eastAsia" w:ascii="宋体" w:hAnsi="宋体"/>
          <w:bCs/>
          <w:sz w:val="24"/>
          <w:highlight w:val="white"/>
        </w:rPr>
        <w:t>金昌政采字2024SCX   号</w:t>
      </w:r>
    </w:p>
    <w:p>
      <w:pPr>
        <w:spacing w:line="3" w:lineRule="exact"/>
        <w:rPr>
          <w:sz w:val="20"/>
          <w:szCs w:val="20"/>
        </w:rPr>
      </w:pPr>
    </w:p>
    <w:p>
      <w:pPr>
        <w:spacing w:line="20" w:lineRule="exact"/>
        <w:rPr>
          <w:sz w:val="20"/>
          <w:szCs w:val="20"/>
        </w:rPr>
      </w:pPr>
      <w:bookmarkStart w:id="80" w:name="page40"/>
      <w:bookmarkEnd w:id="80"/>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500"/>
        <w:gridCol w:w="2556"/>
        <w:gridCol w:w="1584"/>
        <w:gridCol w:w="732"/>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spacing w:before="156"/>
              <w:rPr>
                <w:rFonts w:hAnsi="宋体"/>
                <w:sz w:val="24"/>
                <w:szCs w:val="24"/>
              </w:rPr>
            </w:pPr>
            <w:r>
              <w:rPr>
                <w:rFonts w:hint="eastAsia" w:hAnsi="宋体"/>
                <w:sz w:val="24"/>
                <w:szCs w:val="24"/>
                <w:highlight w:val="white"/>
              </w:rPr>
              <w:t>序号</w:t>
            </w:r>
          </w:p>
        </w:tc>
        <w:tc>
          <w:tcPr>
            <w:tcW w:w="1500" w:type="dxa"/>
            <w:noWrap w:val="0"/>
            <w:vAlign w:val="top"/>
          </w:tcPr>
          <w:p>
            <w:pPr>
              <w:pStyle w:val="11"/>
              <w:spacing w:before="156"/>
              <w:rPr>
                <w:rFonts w:hAnsi="宋体"/>
                <w:sz w:val="24"/>
                <w:szCs w:val="24"/>
              </w:rPr>
            </w:pPr>
            <w:r>
              <w:rPr>
                <w:rFonts w:hint="eastAsia" w:hAnsi="宋体"/>
                <w:sz w:val="24"/>
                <w:szCs w:val="24"/>
                <w:highlight w:val="white"/>
              </w:rPr>
              <w:t>招标文件条款号</w:t>
            </w:r>
          </w:p>
        </w:tc>
        <w:tc>
          <w:tcPr>
            <w:tcW w:w="2556" w:type="dxa"/>
            <w:noWrap w:val="0"/>
            <w:vAlign w:val="top"/>
          </w:tcPr>
          <w:p>
            <w:pPr>
              <w:pStyle w:val="11"/>
              <w:spacing w:before="156"/>
              <w:jc w:val="center"/>
              <w:rPr>
                <w:rFonts w:hAnsi="宋体"/>
                <w:sz w:val="24"/>
                <w:szCs w:val="24"/>
              </w:rPr>
            </w:pPr>
            <w:r>
              <w:rPr>
                <w:rFonts w:hint="eastAsia" w:hAnsi="宋体"/>
                <w:sz w:val="24"/>
                <w:szCs w:val="24"/>
                <w:highlight w:val="white"/>
              </w:rPr>
              <w:t>招标文件的技术条款</w:t>
            </w:r>
          </w:p>
        </w:tc>
        <w:tc>
          <w:tcPr>
            <w:tcW w:w="1584" w:type="dxa"/>
            <w:noWrap w:val="0"/>
            <w:vAlign w:val="top"/>
          </w:tcPr>
          <w:p>
            <w:pPr>
              <w:pStyle w:val="11"/>
              <w:spacing w:before="156"/>
              <w:jc w:val="center"/>
              <w:rPr>
                <w:rFonts w:hAnsi="宋体"/>
                <w:sz w:val="24"/>
                <w:szCs w:val="24"/>
              </w:rPr>
            </w:pPr>
            <w:r>
              <w:rPr>
                <w:rFonts w:hint="eastAsia" w:hAnsi="宋体"/>
                <w:sz w:val="24"/>
                <w:szCs w:val="24"/>
                <w:highlight w:val="white"/>
              </w:rPr>
              <w:t>投标实际响应</w:t>
            </w:r>
          </w:p>
        </w:tc>
        <w:tc>
          <w:tcPr>
            <w:tcW w:w="732" w:type="dxa"/>
            <w:noWrap w:val="0"/>
            <w:vAlign w:val="center"/>
          </w:tcPr>
          <w:p>
            <w:pPr>
              <w:pStyle w:val="11"/>
              <w:jc w:val="center"/>
              <w:rPr>
                <w:rFonts w:hAnsi="宋体"/>
                <w:sz w:val="24"/>
                <w:szCs w:val="24"/>
              </w:rPr>
            </w:pPr>
            <w:r>
              <w:rPr>
                <w:rFonts w:hint="eastAsia" w:hAnsi="宋体"/>
                <w:sz w:val="24"/>
                <w:szCs w:val="24"/>
                <w:highlight w:val="white"/>
              </w:rPr>
              <w:t>偏离情况</w:t>
            </w:r>
          </w:p>
        </w:tc>
        <w:tc>
          <w:tcPr>
            <w:tcW w:w="876" w:type="dxa"/>
            <w:noWrap w:val="0"/>
            <w:vAlign w:val="top"/>
          </w:tcPr>
          <w:p>
            <w:pPr>
              <w:pStyle w:val="11"/>
              <w:spacing w:before="156"/>
              <w:rPr>
                <w:rFonts w:hAnsi="宋体"/>
                <w:sz w:val="24"/>
                <w:szCs w:val="24"/>
              </w:rPr>
            </w:pPr>
            <w:r>
              <w:rPr>
                <w:rFonts w:hint="eastAsia" w:hAnsi="宋体"/>
                <w:sz w:val="24"/>
                <w:szCs w:val="24"/>
                <w:highlight w:val="whit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jc w:val="center"/>
              <w:rPr>
                <w:rFonts w:hAnsi="宋体"/>
                <w:sz w:val="24"/>
                <w:szCs w:val="24"/>
              </w:rPr>
            </w:pPr>
          </w:p>
        </w:tc>
        <w:tc>
          <w:tcPr>
            <w:tcW w:w="1584" w:type="dxa"/>
            <w:noWrap w:val="0"/>
            <w:vAlign w:val="top"/>
          </w:tcPr>
          <w:p>
            <w:pPr>
              <w:pStyle w:val="11"/>
              <w:jc w:val="center"/>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bl>
    <w:p>
      <w:pPr>
        <w:adjustRightInd w:val="0"/>
        <w:snapToGrid w:val="0"/>
        <w:spacing w:line="360" w:lineRule="auto"/>
        <w:ind w:left="425" w:hanging="424" w:hangingChars="177"/>
        <w:rPr>
          <w:rFonts w:ascii="宋体" w:hAnsi="宋体"/>
          <w:sz w:val="24"/>
        </w:rPr>
      </w:pPr>
      <w:r>
        <w:rPr>
          <w:rFonts w:hint="eastAsia" w:ascii="宋体" w:hAnsi="宋体"/>
          <w:sz w:val="24"/>
          <w:highlight w:val="white"/>
        </w:rPr>
        <w:t>说明：1、对“偏离情况”一栏，填写“无偏离、正偏离、负偏离”。其中正偏离是指优于招标文件所规定要求;负偏离是指低于招标文件所规定的要求。</w:t>
      </w:r>
    </w:p>
    <w:p>
      <w:pPr>
        <w:pStyle w:val="54"/>
        <w:spacing w:line="360" w:lineRule="auto"/>
        <w:ind w:firstLine="248" w:firstLineChars="100"/>
        <w:rPr>
          <w:rFonts w:ascii="宋体" w:eastAsia="宋体"/>
          <w:bCs/>
          <w:sz w:val="24"/>
        </w:rPr>
      </w:pPr>
      <w:r>
        <w:rPr>
          <w:rFonts w:hint="eastAsia" w:ascii="宋体" w:eastAsia="宋体"/>
          <w:b w:val="0"/>
          <w:bCs/>
          <w:sz w:val="24"/>
          <w:szCs w:val="24"/>
          <w:highlight w:val="white"/>
        </w:rPr>
        <w:t>2、各投标人应按招标文件“第四章 采购需求清单和服务技术要求”中“一、服务需求；二、</w:t>
      </w:r>
      <w:r>
        <w:rPr>
          <w:rFonts w:hint="eastAsia" w:ascii="宋体" w:eastAsia="宋体"/>
          <w:b w:val="0"/>
          <w:bCs/>
          <w:sz w:val="24"/>
          <w:highlight w:val="white"/>
        </w:rPr>
        <w:t>主要服务内容及技术条款</w:t>
      </w:r>
      <w:r>
        <w:rPr>
          <w:rFonts w:hint="eastAsia" w:ascii="宋体" w:eastAsia="宋体"/>
          <w:b w:val="0"/>
          <w:bCs/>
          <w:sz w:val="24"/>
          <w:szCs w:val="24"/>
          <w:highlight w:val="white"/>
        </w:rPr>
        <w:t>”全部进行响应。</w:t>
      </w:r>
    </w:p>
    <w:p>
      <w:pPr>
        <w:pStyle w:val="54"/>
        <w:ind w:firstLine="496"/>
        <w:rPr>
          <w:rFonts w:ascii="宋体" w:eastAsia="宋体"/>
          <w:b w:val="0"/>
          <w:sz w:val="24"/>
          <w:szCs w:val="24"/>
        </w:rPr>
      </w:pPr>
    </w:p>
    <w:p>
      <w:pPr>
        <w:spacing w:line="360" w:lineRule="auto"/>
        <w:rPr>
          <w:sz w:val="20"/>
          <w:szCs w:val="20"/>
        </w:rPr>
      </w:pPr>
    </w:p>
    <w:p>
      <w:pPr>
        <w:adjustRightInd w:val="0"/>
        <w:snapToGrid w:val="0"/>
        <w:spacing w:line="360" w:lineRule="auto"/>
        <w:ind w:firstLine="480" w:firstLineChars="200"/>
        <w:rPr>
          <w:rFonts w:ascii="宋体" w:hAnsi="宋体"/>
          <w:sz w:val="24"/>
        </w:rPr>
      </w:pPr>
      <w:r>
        <w:rPr>
          <w:rFonts w:hint="eastAsia" w:ascii="宋体" w:hAnsi="宋体"/>
          <w:sz w:val="24"/>
          <w:highlight w:val="white"/>
        </w:rPr>
        <w:t>投标人名称：</w:t>
      </w:r>
      <w:r>
        <w:rPr>
          <w:rFonts w:hint="eastAsia" w:ascii="宋体" w:hAnsi="宋体"/>
          <w:sz w:val="24"/>
          <w:highlight w:val="white"/>
          <w:u w:val="single"/>
        </w:rPr>
        <w:t xml:space="preserve">                   </w:t>
      </w:r>
      <w:r>
        <w:rPr>
          <w:rFonts w:hint="eastAsia" w:ascii="宋体" w:hAnsi="宋体"/>
          <w:sz w:val="24"/>
          <w:highlight w:val="white"/>
        </w:rPr>
        <w:t>（加盖公章）</w:t>
      </w:r>
    </w:p>
    <w:p>
      <w:pPr>
        <w:adjustRightInd w:val="0"/>
        <w:snapToGrid w:val="0"/>
        <w:spacing w:line="360" w:lineRule="auto"/>
        <w:ind w:firstLine="480" w:firstLineChars="200"/>
        <w:rPr>
          <w:rFonts w:ascii="宋体" w:hAnsi="宋体"/>
          <w:sz w:val="24"/>
        </w:rPr>
      </w:pPr>
      <w:r>
        <w:rPr>
          <w:rFonts w:hint="eastAsia" w:ascii="宋体" w:hAnsi="宋体" w:cs="仿宋_GB2312"/>
          <w:sz w:val="24"/>
          <w:highlight w:val="white"/>
          <w:lang w:val="zh-CN"/>
        </w:rPr>
        <w:t>法定代表人（负责人）</w:t>
      </w:r>
      <w:r>
        <w:rPr>
          <w:rFonts w:hint="eastAsia" w:ascii="宋体" w:hAnsi="宋体"/>
          <w:sz w:val="24"/>
          <w:highlight w:val="white"/>
        </w:rPr>
        <w:t>签名</w:t>
      </w:r>
      <w:r>
        <w:rPr>
          <w:rFonts w:hint="eastAsia" w:ascii="宋体" w:hAnsi="宋体"/>
          <w:bCs/>
          <w:sz w:val="24"/>
          <w:highlight w:val="white"/>
        </w:rPr>
        <w:t>（或其委托的全权代表人）</w:t>
      </w:r>
      <w:r>
        <w:rPr>
          <w:rFonts w:hint="eastAsia" w:ascii="宋体" w:hAnsi="宋体"/>
          <w:sz w:val="24"/>
          <w:highlight w:val="white"/>
        </w:rPr>
        <w:t>：</w:t>
      </w:r>
    </w:p>
    <w:p>
      <w:pPr>
        <w:adjustRightInd w:val="0"/>
        <w:snapToGrid w:val="0"/>
        <w:spacing w:line="360" w:lineRule="auto"/>
        <w:ind w:firstLine="480" w:firstLineChars="200"/>
        <w:rPr>
          <w:rFonts w:ascii="宋体" w:hAnsi="宋体"/>
          <w:b/>
          <w:bCs/>
          <w:sz w:val="24"/>
        </w:rPr>
      </w:pPr>
      <w:r>
        <w:rPr>
          <w:rFonts w:hint="eastAsia" w:ascii="宋体" w:hAnsi="宋体"/>
          <w:sz w:val="24"/>
          <w:highlight w:val="white"/>
        </w:rPr>
        <w:t>日期： 年 月 日</w:t>
      </w:r>
    </w:p>
    <w:p>
      <w:pPr>
        <w:spacing w:line="200" w:lineRule="exact"/>
        <w:rPr>
          <w:sz w:val="20"/>
          <w:szCs w:val="20"/>
        </w:rPr>
      </w:pPr>
    </w:p>
    <w:p>
      <w:pPr>
        <w:pStyle w:val="54"/>
        <w:ind w:firstLine="436"/>
      </w:pPr>
    </w:p>
    <w:p>
      <w:pPr>
        <w:pStyle w:val="54"/>
        <w:ind w:firstLine="436"/>
      </w:pPr>
    </w:p>
    <w:p>
      <w:pPr>
        <w:spacing w:line="343" w:lineRule="exact"/>
        <w:ind w:right="100"/>
        <w:rPr>
          <w:rFonts w:ascii="宋体" w:hAnsi="宋体" w:cs="宋体"/>
          <w:b/>
          <w:bCs/>
          <w:sz w:val="30"/>
          <w:szCs w:val="30"/>
        </w:rPr>
      </w:pPr>
    </w:p>
    <w:p>
      <w:pPr>
        <w:spacing w:line="343" w:lineRule="exact"/>
        <w:ind w:right="100"/>
        <w:jc w:val="center"/>
        <w:rPr>
          <w:sz w:val="20"/>
          <w:szCs w:val="20"/>
        </w:rPr>
      </w:pPr>
      <w:r>
        <w:rPr>
          <w:rFonts w:hint="eastAsia" w:ascii="宋体" w:hAnsi="宋体" w:cs="宋体"/>
          <w:b/>
          <w:bCs/>
          <w:sz w:val="30"/>
          <w:szCs w:val="30"/>
          <w:highlight w:val="white"/>
        </w:rPr>
        <w:t>5、</w:t>
      </w:r>
      <w:r>
        <w:rPr>
          <w:rFonts w:ascii="宋体" w:hAnsi="宋体" w:cs="宋体"/>
          <w:b/>
          <w:bCs/>
          <w:sz w:val="30"/>
          <w:szCs w:val="30"/>
          <w:highlight w:val="white"/>
        </w:rPr>
        <w:t>商务条款响应/偏离表*</w:t>
      </w:r>
    </w:p>
    <w:p>
      <w:pPr>
        <w:spacing w:line="200" w:lineRule="exact"/>
        <w:rPr>
          <w:sz w:val="20"/>
          <w:szCs w:val="20"/>
        </w:rPr>
      </w:pPr>
    </w:p>
    <w:p>
      <w:pPr>
        <w:spacing w:line="274" w:lineRule="exact"/>
        <w:rPr>
          <w:sz w:val="20"/>
          <w:szCs w:val="20"/>
        </w:rPr>
      </w:pPr>
      <w:r>
        <w:rPr>
          <w:rFonts w:ascii="宋体" w:hAnsi="宋体" w:cs="宋体"/>
          <w:sz w:val="24"/>
          <w:highlight w:val="white"/>
        </w:rPr>
        <w:t>项目名称：</w:t>
      </w:r>
      <w:r>
        <w:rPr>
          <w:rFonts w:hint="eastAsia" w:ascii="宋体" w:hAnsi="宋体"/>
          <w:bCs/>
          <w:sz w:val="24"/>
          <w:highlight w:val="white"/>
        </w:rPr>
        <w:t>2024年度遂川县城区供水管网及水厂设施规划建设项目设计勘察服务项目</w:t>
      </w:r>
    </w:p>
    <w:p>
      <w:pPr>
        <w:spacing w:line="274" w:lineRule="exact"/>
        <w:rPr>
          <w:rFonts w:ascii="宋体" w:hAnsi="宋体" w:cs="宋体"/>
          <w:sz w:val="24"/>
        </w:rPr>
      </w:pPr>
      <w:r>
        <w:rPr>
          <w:rFonts w:ascii="宋体" w:hAnsi="宋体" w:cs="宋体"/>
          <w:sz w:val="24"/>
          <w:highlight w:val="white"/>
        </w:rPr>
        <w:t>采购编号：</w:t>
      </w:r>
      <w:r>
        <w:rPr>
          <w:rFonts w:hint="eastAsia" w:ascii="宋体" w:hAnsi="宋体"/>
          <w:bCs/>
          <w:sz w:val="24"/>
          <w:highlight w:val="white"/>
        </w:rPr>
        <w:t>金昌政采字2024SCX   号</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500"/>
        <w:gridCol w:w="2556"/>
        <w:gridCol w:w="1584"/>
        <w:gridCol w:w="732"/>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spacing w:before="156"/>
              <w:rPr>
                <w:rFonts w:hAnsi="宋体"/>
                <w:sz w:val="24"/>
                <w:szCs w:val="24"/>
              </w:rPr>
            </w:pPr>
            <w:r>
              <w:rPr>
                <w:rFonts w:hint="eastAsia" w:hAnsi="宋体"/>
                <w:sz w:val="24"/>
                <w:szCs w:val="24"/>
                <w:highlight w:val="white"/>
              </w:rPr>
              <w:t>序号</w:t>
            </w:r>
          </w:p>
        </w:tc>
        <w:tc>
          <w:tcPr>
            <w:tcW w:w="1500" w:type="dxa"/>
            <w:noWrap w:val="0"/>
            <w:vAlign w:val="top"/>
          </w:tcPr>
          <w:p>
            <w:pPr>
              <w:pStyle w:val="11"/>
              <w:spacing w:before="156"/>
              <w:rPr>
                <w:rFonts w:hAnsi="宋体"/>
                <w:sz w:val="24"/>
                <w:szCs w:val="24"/>
              </w:rPr>
            </w:pPr>
            <w:r>
              <w:rPr>
                <w:rFonts w:hint="eastAsia" w:hAnsi="宋体"/>
                <w:sz w:val="24"/>
                <w:szCs w:val="24"/>
                <w:highlight w:val="white"/>
              </w:rPr>
              <w:t>招标文件条款号</w:t>
            </w:r>
          </w:p>
        </w:tc>
        <w:tc>
          <w:tcPr>
            <w:tcW w:w="2556" w:type="dxa"/>
            <w:noWrap w:val="0"/>
            <w:vAlign w:val="top"/>
          </w:tcPr>
          <w:p>
            <w:pPr>
              <w:pStyle w:val="11"/>
              <w:spacing w:before="156"/>
              <w:jc w:val="center"/>
              <w:rPr>
                <w:rFonts w:hAnsi="宋体"/>
                <w:sz w:val="24"/>
                <w:szCs w:val="24"/>
              </w:rPr>
            </w:pPr>
            <w:r>
              <w:rPr>
                <w:rFonts w:hint="eastAsia" w:hAnsi="宋体"/>
                <w:sz w:val="24"/>
                <w:szCs w:val="24"/>
                <w:highlight w:val="white"/>
              </w:rPr>
              <w:t>招标文件的商务条款</w:t>
            </w:r>
          </w:p>
        </w:tc>
        <w:tc>
          <w:tcPr>
            <w:tcW w:w="1584" w:type="dxa"/>
            <w:noWrap w:val="0"/>
            <w:vAlign w:val="top"/>
          </w:tcPr>
          <w:p>
            <w:pPr>
              <w:pStyle w:val="11"/>
              <w:spacing w:before="156"/>
              <w:jc w:val="center"/>
              <w:rPr>
                <w:rFonts w:hAnsi="宋体"/>
                <w:sz w:val="24"/>
                <w:szCs w:val="24"/>
              </w:rPr>
            </w:pPr>
            <w:r>
              <w:rPr>
                <w:rFonts w:hint="eastAsia" w:hAnsi="宋体"/>
                <w:sz w:val="24"/>
                <w:szCs w:val="24"/>
                <w:highlight w:val="white"/>
              </w:rPr>
              <w:t>投标实际响应</w:t>
            </w:r>
          </w:p>
        </w:tc>
        <w:tc>
          <w:tcPr>
            <w:tcW w:w="732" w:type="dxa"/>
            <w:noWrap w:val="0"/>
            <w:vAlign w:val="center"/>
          </w:tcPr>
          <w:p>
            <w:pPr>
              <w:pStyle w:val="11"/>
              <w:jc w:val="center"/>
              <w:rPr>
                <w:rFonts w:hAnsi="宋体"/>
                <w:sz w:val="24"/>
                <w:szCs w:val="24"/>
              </w:rPr>
            </w:pPr>
            <w:r>
              <w:rPr>
                <w:rFonts w:hint="eastAsia" w:hAnsi="宋体"/>
                <w:sz w:val="24"/>
                <w:szCs w:val="24"/>
                <w:highlight w:val="white"/>
              </w:rPr>
              <w:t>偏离情况</w:t>
            </w:r>
          </w:p>
        </w:tc>
        <w:tc>
          <w:tcPr>
            <w:tcW w:w="876" w:type="dxa"/>
            <w:noWrap w:val="0"/>
            <w:vAlign w:val="top"/>
          </w:tcPr>
          <w:p>
            <w:pPr>
              <w:pStyle w:val="11"/>
              <w:spacing w:before="156"/>
              <w:rPr>
                <w:rFonts w:hAnsi="宋体"/>
                <w:sz w:val="24"/>
                <w:szCs w:val="24"/>
              </w:rPr>
            </w:pPr>
            <w:r>
              <w:rPr>
                <w:rFonts w:hint="eastAsia" w:hAnsi="宋体"/>
                <w:sz w:val="24"/>
                <w:szCs w:val="24"/>
                <w:highlight w:val="whit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jc w:val="center"/>
              <w:rPr>
                <w:rFonts w:hAnsi="宋体"/>
                <w:sz w:val="24"/>
                <w:szCs w:val="24"/>
              </w:rPr>
            </w:pPr>
          </w:p>
        </w:tc>
        <w:tc>
          <w:tcPr>
            <w:tcW w:w="1584" w:type="dxa"/>
            <w:noWrap w:val="0"/>
            <w:vAlign w:val="top"/>
          </w:tcPr>
          <w:p>
            <w:pPr>
              <w:pStyle w:val="11"/>
              <w:jc w:val="center"/>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5" w:hRule="atLeast"/>
          <w:jc w:val="center"/>
        </w:trPr>
        <w:tc>
          <w:tcPr>
            <w:tcW w:w="948" w:type="dxa"/>
            <w:noWrap w:val="0"/>
            <w:vAlign w:val="top"/>
          </w:tcPr>
          <w:p>
            <w:pPr>
              <w:pStyle w:val="11"/>
              <w:rPr>
                <w:rFonts w:hAnsi="宋体"/>
                <w:sz w:val="24"/>
                <w:szCs w:val="24"/>
              </w:rPr>
            </w:pPr>
          </w:p>
        </w:tc>
        <w:tc>
          <w:tcPr>
            <w:tcW w:w="1500" w:type="dxa"/>
            <w:noWrap w:val="0"/>
            <w:vAlign w:val="top"/>
          </w:tcPr>
          <w:p>
            <w:pPr>
              <w:pStyle w:val="11"/>
              <w:rPr>
                <w:rFonts w:hAnsi="宋体"/>
                <w:sz w:val="24"/>
                <w:szCs w:val="24"/>
              </w:rPr>
            </w:pPr>
          </w:p>
        </w:tc>
        <w:tc>
          <w:tcPr>
            <w:tcW w:w="2556" w:type="dxa"/>
            <w:noWrap w:val="0"/>
            <w:vAlign w:val="top"/>
          </w:tcPr>
          <w:p>
            <w:pPr>
              <w:pStyle w:val="11"/>
              <w:rPr>
                <w:rFonts w:hAnsi="宋体"/>
                <w:sz w:val="24"/>
                <w:szCs w:val="24"/>
              </w:rPr>
            </w:pPr>
          </w:p>
        </w:tc>
        <w:tc>
          <w:tcPr>
            <w:tcW w:w="1584" w:type="dxa"/>
            <w:noWrap w:val="0"/>
            <w:vAlign w:val="top"/>
          </w:tcPr>
          <w:p>
            <w:pPr>
              <w:pStyle w:val="11"/>
              <w:rPr>
                <w:rFonts w:hAnsi="宋体"/>
                <w:sz w:val="24"/>
                <w:szCs w:val="24"/>
              </w:rPr>
            </w:pPr>
          </w:p>
        </w:tc>
        <w:tc>
          <w:tcPr>
            <w:tcW w:w="732" w:type="dxa"/>
            <w:noWrap w:val="0"/>
            <w:vAlign w:val="top"/>
          </w:tcPr>
          <w:p>
            <w:pPr>
              <w:pStyle w:val="11"/>
              <w:rPr>
                <w:rFonts w:hAnsi="宋体"/>
                <w:sz w:val="24"/>
                <w:szCs w:val="24"/>
              </w:rPr>
            </w:pPr>
          </w:p>
        </w:tc>
        <w:tc>
          <w:tcPr>
            <w:tcW w:w="876" w:type="dxa"/>
            <w:noWrap w:val="0"/>
            <w:vAlign w:val="top"/>
          </w:tcPr>
          <w:p>
            <w:pPr>
              <w:pStyle w:val="11"/>
              <w:rPr>
                <w:rFonts w:hAnsi="宋体"/>
                <w:sz w:val="24"/>
                <w:szCs w:val="24"/>
              </w:rPr>
            </w:pPr>
          </w:p>
        </w:tc>
      </w:tr>
    </w:tbl>
    <w:p>
      <w:pPr>
        <w:spacing w:line="274" w:lineRule="exact"/>
        <w:rPr>
          <w:rFonts w:ascii="宋体" w:hAnsi="宋体" w:cs="宋体"/>
          <w:sz w:val="24"/>
        </w:rPr>
      </w:pPr>
    </w:p>
    <w:p>
      <w:pPr>
        <w:adjustRightInd w:val="0"/>
        <w:snapToGrid w:val="0"/>
        <w:spacing w:line="360" w:lineRule="auto"/>
        <w:ind w:left="425" w:hanging="424" w:hangingChars="177"/>
        <w:rPr>
          <w:rFonts w:ascii="宋体" w:hAnsi="宋体"/>
          <w:sz w:val="24"/>
        </w:rPr>
      </w:pPr>
      <w:r>
        <w:rPr>
          <w:rFonts w:hint="eastAsia" w:ascii="宋体" w:hAnsi="宋体"/>
          <w:sz w:val="24"/>
          <w:highlight w:val="white"/>
        </w:rPr>
        <w:t>说明：1、对“偏离情况”一栏，填写“无偏离、正偏离、负偏离”。其中正偏离是指优于招标文件所规定要求;负偏离是指低于招标文件所规定的要求。</w:t>
      </w:r>
    </w:p>
    <w:p>
      <w:pPr>
        <w:pStyle w:val="54"/>
        <w:spacing w:line="360" w:lineRule="auto"/>
        <w:ind w:firstLine="248" w:firstLineChars="100"/>
        <w:rPr>
          <w:rFonts w:ascii="宋体" w:eastAsia="宋体"/>
          <w:b w:val="0"/>
          <w:sz w:val="24"/>
          <w:szCs w:val="24"/>
        </w:rPr>
      </w:pPr>
      <w:r>
        <w:rPr>
          <w:rFonts w:hint="eastAsia" w:ascii="宋体" w:eastAsia="宋体"/>
          <w:b w:val="0"/>
          <w:sz w:val="24"/>
          <w:szCs w:val="24"/>
          <w:highlight w:val="white"/>
        </w:rPr>
        <w:t>2、</w:t>
      </w:r>
      <w:r>
        <w:rPr>
          <w:rFonts w:hint="eastAsia" w:ascii="宋体" w:eastAsia="宋体"/>
          <w:b w:val="0"/>
          <w:bCs/>
          <w:sz w:val="24"/>
          <w:szCs w:val="24"/>
          <w:highlight w:val="white"/>
        </w:rPr>
        <w:t>各投标人的</w:t>
      </w:r>
      <w:r>
        <w:rPr>
          <w:rFonts w:hint="eastAsia" w:ascii="宋体" w:eastAsia="宋体"/>
          <w:b w:val="0"/>
          <w:sz w:val="24"/>
          <w:szCs w:val="24"/>
          <w:highlight w:val="white"/>
        </w:rPr>
        <w:t>《商务条款响应/偏离表》</w:t>
      </w:r>
      <w:r>
        <w:rPr>
          <w:rFonts w:hint="eastAsia" w:ascii="宋体" w:eastAsia="宋体"/>
          <w:b w:val="0"/>
          <w:bCs/>
          <w:sz w:val="24"/>
          <w:szCs w:val="24"/>
          <w:highlight w:val="white"/>
        </w:rPr>
        <w:t>为准，各投标人应按招标文件“第四章 采购需求清单和服务技术要求”中的 “三、商务需求”逐条进行响应。</w:t>
      </w:r>
    </w:p>
    <w:p>
      <w:pPr>
        <w:pStyle w:val="54"/>
        <w:ind w:firstLine="436"/>
      </w:pPr>
    </w:p>
    <w:p>
      <w:pPr>
        <w:pStyle w:val="54"/>
        <w:ind w:firstLine="436"/>
      </w:pPr>
    </w:p>
    <w:p>
      <w:pPr>
        <w:spacing w:line="200" w:lineRule="exact"/>
        <w:rPr>
          <w:sz w:val="20"/>
          <w:szCs w:val="20"/>
        </w:rPr>
      </w:pPr>
    </w:p>
    <w:p>
      <w:pPr>
        <w:spacing w:line="395" w:lineRule="exact"/>
        <w:rPr>
          <w:sz w:val="20"/>
          <w:szCs w:val="20"/>
        </w:rPr>
      </w:pPr>
    </w:p>
    <w:p>
      <w:pPr>
        <w:adjustRightInd w:val="0"/>
        <w:snapToGrid w:val="0"/>
        <w:spacing w:line="360" w:lineRule="auto"/>
        <w:ind w:firstLine="480" w:firstLineChars="200"/>
        <w:rPr>
          <w:rFonts w:ascii="宋体" w:hAnsi="宋体"/>
          <w:sz w:val="24"/>
        </w:rPr>
      </w:pPr>
      <w:r>
        <w:rPr>
          <w:rFonts w:hint="eastAsia" w:ascii="宋体" w:hAnsi="宋体"/>
          <w:sz w:val="24"/>
          <w:highlight w:val="white"/>
        </w:rPr>
        <w:t>投标人名称：</w:t>
      </w:r>
      <w:r>
        <w:rPr>
          <w:rFonts w:hint="eastAsia" w:ascii="宋体" w:hAnsi="宋体"/>
          <w:sz w:val="24"/>
          <w:highlight w:val="white"/>
          <w:u w:val="single"/>
        </w:rPr>
        <w:t xml:space="preserve">                   </w:t>
      </w:r>
      <w:r>
        <w:rPr>
          <w:rFonts w:hint="eastAsia" w:ascii="宋体" w:hAnsi="宋体"/>
          <w:sz w:val="24"/>
          <w:highlight w:val="white"/>
        </w:rPr>
        <w:t>（加盖公章）</w:t>
      </w:r>
    </w:p>
    <w:p>
      <w:pPr>
        <w:adjustRightInd w:val="0"/>
        <w:snapToGrid w:val="0"/>
        <w:spacing w:line="360" w:lineRule="auto"/>
        <w:ind w:firstLine="480" w:firstLineChars="200"/>
        <w:rPr>
          <w:rFonts w:ascii="宋体" w:hAnsi="宋体"/>
          <w:sz w:val="24"/>
        </w:rPr>
      </w:pPr>
      <w:r>
        <w:rPr>
          <w:rFonts w:hint="eastAsia" w:ascii="宋体" w:hAnsi="宋体" w:cs="仿宋_GB2312"/>
          <w:sz w:val="24"/>
          <w:highlight w:val="white"/>
          <w:lang w:val="zh-CN"/>
        </w:rPr>
        <w:t>法定代表人（负责人）</w:t>
      </w:r>
      <w:r>
        <w:rPr>
          <w:rFonts w:hint="eastAsia" w:ascii="宋体" w:hAnsi="宋体"/>
          <w:sz w:val="24"/>
          <w:highlight w:val="white"/>
        </w:rPr>
        <w:t>签名</w:t>
      </w:r>
      <w:r>
        <w:rPr>
          <w:rFonts w:hint="eastAsia" w:ascii="宋体" w:hAnsi="宋体"/>
          <w:bCs/>
          <w:sz w:val="24"/>
          <w:highlight w:val="white"/>
        </w:rPr>
        <w:t>（或其委托的全权代表人）</w:t>
      </w:r>
      <w:r>
        <w:rPr>
          <w:rFonts w:hint="eastAsia" w:ascii="宋体" w:hAnsi="宋体"/>
          <w:sz w:val="24"/>
          <w:highlight w:val="white"/>
        </w:rPr>
        <w:t>：</w:t>
      </w:r>
    </w:p>
    <w:p>
      <w:pPr>
        <w:adjustRightInd w:val="0"/>
        <w:snapToGrid w:val="0"/>
        <w:spacing w:line="360" w:lineRule="auto"/>
        <w:ind w:firstLine="480" w:firstLineChars="200"/>
        <w:rPr>
          <w:rFonts w:ascii="宋体" w:hAnsi="宋体"/>
          <w:b/>
          <w:bCs/>
          <w:sz w:val="24"/>
        </w:rPr>
      </w:pPr>
      <w:r>
        <w:rPr>
          <w:rFonts w:hint="eastAsia" w:ascii="宋体" w:hAnsi="宋体"/>
          <w:sz w:val="24"/>
          <w:highlight w:val="white"/>
        </w:rPr>
        <w:t>日期： 年 月 日</w:t>
      </w:r>
    </w:p>
    <w:p>
      <w:pPr>
        <w:spacing w:line="354" w:lineRule="exact"/>
        <w:ind w:right="-19"/>
        <w:jc w:val="center"/>
        <w:rPr>
          <w:rFonts w:ascii="宋体" w:hAnsi="宋体" w:cs="宋体"/>
          <w:b/>
          <w:bCs/>
          <w:sz w:val="31"/>
          <w:szCs w:val="31"/>
        </w:rPr>
      </w:pPr>
    </w:p>
    <w:p>
      <w:pPr>
        <w:spacing w:line="354" w:lineRule="exact"/>
        <w:ind w:right="-19"/>
        <w:jc w:val="center"/>
        <w:rPr>
          <w:rFonts w:ascii="宋体" w:hAnsi="宋体" w:cs="宋体"/>
          <w:b/>
          <w:bCs/>
          <w:sz w:val="31"/>
          <w:szCs w:val="31"/>
        </w:rPr>
      </w:pPr>
    </w:p>
    <w:p>
      <w:pPr>
        <w:spacing w:line="354" w:lineRule="exact"/>
        <w:ind w:right="-19"/>
        <w:jc w:val="center"/>
        <w:rPr>
          <w:sz w:val="20"/>
          <w:szCs w:val="20"/>
        </w:rPr>
      </w:pPr>
      <w:bookmarkStart w:id="81" w:name="_Toc16071_WPSOffice_Level1"/>
      <w:r>
        <w:rPr>
          <w:rFonts w:hint="eastAsia" w:ascii="宋体" w:hAnsi="宋体" w:cs="宋体"/>
          <w:b/>
          <w:bCs/>
          <w:sz w:val="31"/>
          <w:szCs w:val="31"/>
          <w:highlight w:val="white"/>
        </w:rPr>
        <w:t>68、供应商</w:t>
      </w:r>
      <w:r>
        <w:rPr>
          <w:rFonts w:ascii="宋体" w:hAnsi="宋体" w:cs="宋体"/>
          <w:b/>
          <w:bCs/>
          <w:sz w:val="31"/>
          <w:szCs w:val="31"/>
          <w:highlight w:val="white"/>
        </w:rPr>
        <w:t>的资格声明</w:t>
      </w:r>
      <w:r>
        <w:rPr>
          <w:rFonts w:ascii="宋体" w:hAnsi="宋体" w:cs="宋体"/>
          <w:b/>
          <w:bCs/>
          <w:sz w:val="30"/>
          <w:szCs w:val="30"/>
          <w:highlight w:val="white"/>
        </w:rPr>
        <w:t>*</w:t>
      </w:r>
    </w:p>
    <w:p>
      <w:pPr>
        <w:spacing w:line="360" w:lineRule="auto"/>
        <w:rPr>
          <w:rFonts w:ascii="宋体" w:hAnsi="宋体" w:cs="宋体"/>
          <w:b/>
          <w:bCs/>
          <w:sz w:val="28"/>
          <w:szCs w:val="28"/>
        </w:rPr>
      </w:pPr>
    </w:p>
    <w:p>
      <w:pPr>
        <w:spacing w:line="360" w:lineRule="auto"/>
        <w:rPr>
          <w:sz w:val="20"/>
          <w:szCs w:val="20"/>
        </w:rPr>
      </w:pPr>
      <w:bookmarkStart w:id="82" w:name="_Toc6517_WPSOffice_Level2"/>
      <w:r>
        <w:rPr>
          <w:rFonts w:ascii="宋体" w:hAnsi="宋体" w:cs="宋体"/>
          <w:b/>
          <w:bCs/>
          <w:sz w:val="28"/>
          <w:szCs w:val="28"/>
          <w:highlight w:val="white"/>
        </w:rPr>
        <w:t>致：</w:t>
      </w:r>
      <w:r>
        <w:rPr>
          <w:rFonts w:hint="eastAsia" w:ascii="宋体" w:hAnsi="宋体" w:cs="宋体"/>
          <w:b/>
          <w:bCs/>
          <w:sz w:val="28"/>
          <w:szCs w:val="28"/>
          <w:highlight w:val="white"/>
        </w:rPr>
        <w:t>江西金昌工程管理咨询有限公司</w:t>
      </w:r>
      <w:bookmarkEnd w:id="82"/>
    </w:p>
    <w:p>
      <w:pPr>
        <w:spacing w:line="360" w:lineRule="auto"/>
        <w:ind w:firstLine="480" w:firstLineChars="200"/>
        <w:rPr>
          <w:sz w:val="20"/>
          <w:szCs w:val="20"/>
        </w:rPr>
      </w:pPr>
      <w:r>
        <w:rPr>
          <w:rFonts w:hint="eastAsia" w:ascii="宋体" w:hAnsi="宋体" w:cs="宋体"/>
          <w:sz w:val="24"/>
          <w:highlight w:val="white"/>
        </w:rPr>
        <w:t>我们（供应商全称）愿意对“</w:t>
      </w:r>
      <w:r>
        <w:rPr>
          <w:rFonts w:hint="eastAsia" w:ascii="宋体" w:hAnsi="宋体"/>
          <w:bCs/>
          <w:sz w:val="24"/>
          <w:highlight w:val="white"/>
        </w:rPr>
        <w:t>2024年度遂川县城区供水管网及水厂设施规划建设项目设计勘察服务项目</w:t>
      </w:r>
      <w:r>
        <w:rPr>
          <w:rFonts w:hint="eastAsia" w:ascii="宋体" w:hAnsi="宋体" w:cs="宋体"/>
          <w:sz w:val="24"/>
          <w:highlight w:val="white"/>
        </w:rPr>
        <w:t>（采购编号：</w:t>
      </w:r>
      <w:r>
        <w:rPr>
          <w:rFonts w:hint="eastAsia" w:ascii="宋体" w:hAnsi="宋体"/>
          <w:bCs/>
          <w:sz w:val="24"/>
          <w:highlight w:val="white"/>
        </w:rPr>
        <w:t>金昌政采字2024SCX   号</w:t>
      </w:r>
      <w:r>
        <w:rPr>
          <w:rFonts w:hint="eastAsia" w:ascii="宋体" w:hAnsi="宋体" w:cs="宋体"/>
          <w:sz w:val="24"/>
          <w:highlight w:val="white"/>
        </w:rPr>
        <w:t>）”进行投标。并在此声明，投标文件中所有关于供应商资格的文件材料、证明、陈述均是真实、准确的。如果发现此类文件材料、证明、陈述与事实不符，我方将承担由此而产生的一切后果，并声明参加政府采购活动前三年内，在经营活动中没有重大违法记录。</w:t>
      </w:r>
      <w:r>
        <w:rPr>
          <w:rFonts w:hint="eastAsia" w:ascii="宋体" w:hAnsi="宋体" w:cs="宋体"/>
          <w:sz w:val="24"/>
          <w:highlight w:val="white"/>
        </w:rPr>
        <w:br w:type="textWrapping"/>
      </w:r>
    </w:p>
    <w:p>
      <w:pPr>
        <w:spacing w:line="274" w:lineRule="exact"/>
        <w:ind w:left="480"/>
        <w:rPr>
          <w:sz w:val="20"/>
          <w:szCs w:val="20"/>
        </w:rPr>
      </w:pPr>
      <w:r>
        <w:rPr>
          <w:rFonts w:ascii="宋体" w:hAnsi="宋体" w:cs="宋体"/>
          <w:sz w:val="24"/>
          <w:highlight w:val="white"/>
        </w:rPr>
        <w:t>特此声明!</w:t>
      </w: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360" w:lineRule="auto"/>
        <w:rPr>
          <w:rFonts w:ascii="宋体" w:hAnsi="宋体" w:cs="宋体"/>
          <w:sz w:val="24"/>
          <w:u w:val="single"/>
        </w:rPr>
      </w:pPr>
      <w:r>
        <w:rPr>
          <w:rFonts w:ascii="宋体" w:hAnsi="宋体" w:cs="宋体"/>
          <w:sz w:val="24"/>
          <w:highlight w:val="white"/>
        </w:rPr>
        <w:t>供应商名称（盖章）：</w:t>
      </w:r>
    </w:p>
    <w:p>
      <w:pPr>
        <w:spacing w:line="360" w:lineRule="auto"/>
        <w:rPr>
          <w:sz w:val="20"/>
          <w:szCs w:val="20"/>
        </w:rPr>
      </w:pPr>
      <w:r>
        <w:rPr>
          <w:rFonts w:hint="eastAsia" w:ascii="宋体" w:hAnsi="宋体" w:cs="仿宋_GB2312"/>
          <w:sz w:val="24"/>
          <w:highlight w:val="white"/>
          <w:lang w:val="zh-CN"/>
        </w:rPr>
        <w:t>法定代表人（负责人）</w:t>
      </w:r>
      <w:r>
        <w:rPr>
          <w:rFonts w:hint="eastAsia" w:ascii="宋体" w:hAnsi="宋体"/>
          <w:sz w:val="24"/>
          <w:highlight w:val="white"/>
        </w:rPr>
        <w:t>或</w:t>
      </w:r>
      <w:r>
        <w:rPr>
          <w:rFonts w:ascii="宋体" w:hAnsi="宋体" w:cs="宋体"/>
          <w:sz w:val="24"/>
          <w:highlight w:val="white"/>
        </w:rPr>
        <w:t>被授权人（签字或印章）：</w:t>
      </w: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74" w:lineRule="exact"/>
        <w:rPr>
          <w:sz w:val="20"/>
          <w:szCs w:val="20"/>
        </w:rPr>
      </w:pPr>
    </w:p>
    <w:p>
      <w:pPr>
        <w:tabs>
          <w:tab w:val="left" w:pos="6440"/>
          <w:tab w:val="left" w:pos="7400"/>
          <w:tab w:val="left" w:pos="8360"/>
          <w:tab w:val="left" w:pos="9200"/>
        </w:tabs>
        <w:spacing w:line="360" w:lineRule="auto"/>
        <w:ind w:left="5740"/>
        <w:rPr>
          <w:rFonts w:ascii="宋体" w:hAnsi="宋体" w:cs="宋体"/>
          <w:sz w:val="24"/>
        </w:rPr>
      </w:pPr>
      <w:r>
        <w:rPr>
          <w:rFonts w:ascii="宋体" w:hAnsi="宋体" w:cs="宋体"/>
          <w:sz w:val="24"/>
          <w:highlight w:val="white"/>
        </w:rPr>
        <w:t>日</w:t>
      </w:r>
      <w:r>
        <w:rPr>
          <w:sz w:val="24"/>
          <w:highlight w:val="white"/>
        </w:rPr>
        <w:tab/>
      </w:r>
      <w:r>
        <w:rPr>
          <w:rFonts w:ascii="宋体" w:hAnsi="宋体" w:cs="宋体"/>
          <w:sz w:val="24"/>
          <w:highlight w:val="white"/>
        </w:rPr>
        <w:t>期：</w:t>
      </w:r>
      <w:r>
        <w:rPr>
          <w:rFonts w:hint="eastAsia" w:ascii="宋体" w:hAnsi="宋体" w:cs="宋体"/>
          <w:sz w:val="24"/>
          <w:highlight w:val="white"/>
        </w:rPr>
        <w:t xml:space="preserve"> </w:t>
      </w:r>
      <w:r>
        <w:rPr>
          <w:rFonts w:ascii="宋体" w:hAnsi="宋体" w:cs="宋体"/>
          <w:sz w:val="24"/>
          <w:highlight w:val="white"/>
        </w:rPr>
        <w:t>年</w:t>
      </w:r>
      <w:r>
        <w:rPr>
          <w:rFonts w:hint="eastAsia" w:ascii="宋体" w:hAnsi="宋体" w:cs="宋体"/>
          <w:sz w:val="24"/>
          <w:highlight w:val="white"/>
        </w:rPr>
        <w:t xml:space="preserve"> </w:t>
      </w:r>
      <w:r>
        <w:rPr>
          <w:rFonts w:ascii="宋体" w:hAnsi="宋体" w:cs="宋体"/>
          <w:sz w:val="24"/>
          <w:highlight w:val="white"/>
        </w:rPr>
        <w:t xml:space="preserve"> 月</w:t>
      </w:r>
      <w:r>
        <w:rPr>
          <w:rFonts w:hint="eastAsia" w:ascii="宋体" w:hAnsi="宋体" w:cs="宋体"/>
          <w:sz w:val="24"/>
          <w:highlight w:val="white"/>
        </w:rPr>
        <w:t xml:space="preserve">  </w:t>
      </w:r>
      <w:r>
        <w:rPr>
          <w:rFonts w:ascii="宋体" w:hAnsi="宋体" w:cs="宋体"/>
          <w:sz w:val="24"/>
          <w:highlight w:val="white"/>
        </w:rPr>
        <w:t>日</w:t>
      </w:r>
    </w:p>
    <w:p>
      <w:pPr>
        <w:jc w:val="center"/>
        <w:rPr>
          <w:sz w:val="20"/>
          <w:szCs w:val="20"/>
        </w:rPr>
      </w:pPr>
      <w:r>
        <w:rPr>
          <w:rFonts w:ascii="宋体" w:hAnsi="宋体" w:cs="宋体"/>
          <w:b/>
          <w:bCs/>
          <w:sz w:val="30"/>
          <w:szCs w:val="30"/>
          <w:highlight w:val="white"/>
        </w:rPr>
        <w:br w:type="page"/>
      </w:r>
      <w:r>
        <w:rPr>
          <w:rFonts w:ascii="宋体" w:hAnsi="宋体" w:cs="宋体"/>
          <w:b/>
          <w:bCs/>
          <w:sz w:val="30"/>
          <w:szCs w:val="30"/>
          <w:highlight w:val="white"/>
        </w:rPr>
        <w:t>7、投标资格证明文</w:t>
      </w:r>
      <w:bookmarkEnd w:id="81"/>
      <w:r>
        <w:rPr>
          <w:rFonts w:ascii="宋体" w:hAnsi="宋体" w:cs="宋体"/>
          <w:b/>
          <w:bCs/>
          <w:sz w:val="30"/>
          <w:szCs w:val="30"/>
          <w:highlight w:val="white"/>
        </w:rPr>
        <w:t>件</w:t>
      </w:r>
    </w:p>
    <w:p>
      <w:pPr>
        <w:tabs>
          <w:tab w:val="left" w:pos="680"/>
        </w:tabs>
        <w:spacing w:line="274" w:lineRule="exact"/>
        <w:ind w:left="329"/>
        <w:rPr>
          <w:rFonts w:ascii="宋体" w:hAnsi="宋体" w:cs="宋体"/>
          <w:sz w:val="24"/>
        </w:rPr>
      </w:pPr>
    </w:p>
    <w:p>
      <w:pPr>
        <w:spacing w:line="360" w:lineRule="auto"/>
        <w:ind w:left="370" w:leftChars="176" w:firstLine="241" w:firstLineChars="100"/>
        <w:rPr>
          <w:rFonts w:ascii="宋体" w:hAnsi="宋体"/>
          <w:sz w:val="24"/>
        </w:rPr>
      </w:pPr>
      <w:r>
        <w:rPr>
          <w:rFonts w:hint="eastAsia" w:ascii="宋体" w:hAnsi="宋体" w:cs="宋体"/>
          <w:b/>
          <w:bCs/>
          <w:sz w:val="24"/>
          <w:highlight w:val="white"/>
        </w:rPr>
        <w:t>7</w:t>
      </w:r>
      <w:r>
        <w:rPr>
          <w:rFonts w:ascii="宋体" w:hAnsi="宋体" w:cs="宋体"/>
          <w:b/>
          <w:bCs/>
          <w:sz w:val="24"/>
          <w:highlight w:val="white"/>
        </w:rPr>
        <w:t>.1 具有独立承担民事责任能力的资格证明文件*</w:t>
      </w:r>
      <w:r>
        <w:rPr>
          <w:rFonts w:ascii="宋体" w:hAnsi="宋体" w:cs="宋体"/>
          <w:b/>
          <w:bCs/>
          <w:sz w:val="24"/>
          <w:highlight w:val="white"/>
        </w:rPr>
        <w:br w:type="textWrapping"/>
      </w:r>
      <w:r>
        <w:rPr>
          <w:rFonts w:hint="eastAsia" w:ascii="宋体" w:hAnsi="宋体" w:cs="宋体"/>
          <w:b/>
          <w:sz w:val="24"/>
          <w:highlight w:val="white"/>
        </w:rPr>
        <w:t>【</w:t>
      </w:r>
      <w:r>
        <w:rPr>
          <w:rFonts w:hint="eastAsia" w:ascii="宋体" w:hAnsi="宋体" w:cs="宋体"/>
          <w:sz w:val="24"/>
          <w:highlight w:val="white"/>
        </w:rPr>
        <w:t>提供</w:t>
      </w:r>
      <w:r>
        <w:rPr>
          <w:rFonts w:hint="eastAsia" w:ascii="宋体" w:hAnsi="宋体" w:cs="宋体"/>
          <w:bCs/>
          <w:sz w:val="24"/>
          <w:highlight w:val="white"/>
        </w:rPr>
        <w:t>加盖投标人公章的</w:t>
      </w:r>
      <w:r>
        <w:rPr>
          <w:rFonts w:hint="eastAsia" w:ascii="宋体" w:hAnsi="宋体" w:cs="宋体"/>
          <w:sz w:val="24"/>
          <w:highlight w:val="white"/>
        </w:rPr>
        <w:t>工商营业执照，或事业单位法人证书，或社会团体法人登记证书，或自然人身份证扫描件（据《中华人民共和国政府采购法实施条例》释义中指银行、保险、石油石化、电力和电信等可以提供分公司的营业执照，招标文件中涉及的“法定代表人”在前述特殊行业中即对应为“分支机构负责人”）</w:t>
      </w:r>
      <w:r>
        <w:rPr>
          <w:rFonts w:hint="eastAsia" w:ascii="宋体" w:hAnsi="宋体" w:cs="宋体"/>
          <w:b/>
          <w:sz w:val="24"/>
          <w:highlight w:val="white"/>
        </w:rPr>
        <w:t>】</w:t>
      </w:r>
      <w:r>
        <w:rPr>
          <w:rFonts w:hint="eastAsia" w:ascii="宋体" w:hAnsi="宋体"/>
          <w:sz w:val="24"/>
          <w:highlight w:val="white"/>
        </w:rPr>
        <w:t>；</w:t>
      </w:r>
    </w:p>
    <w:p>
      <w:pPr>
        <w:spacing w:line="360" w:lineRule="auto"/>
        <w:ind w:left="370" w:leftChars="176" w:firstLine="241" w:firstLineChars="100"/>
        <w:rPr>
          <w:rFonts w:ascii="宋体" w:hAnsi="宋体"/>
          <w:bCs/>
          <w:sz w:val="24"/>
        </w:rPr>
      </w:pPr>
      <w:r>
        <w:rPr>
          <w:rFonts w:hint="eastAsia" w:ascii="宋体" w:hAnsi="宋体" w:cs="宋体"/>
          <w:b/>
          <w:bCs/>
          <w:sz w:val="24"/>
          <w:highlight w:val="white"/>
        </w:rPr>
        <w:t>7</w:t>
      </w:r>
      <w:r>
        <w:rPr>
          <w:rFonts w:ascii="宋体" w:hAnsi="宋体" w:cs="宋体"/>
          <w:b/>
          <w:bCs/>
          <w:sz w:val="24"/>
          <w:highlight w:val="white"/>
        </w:rPr>
        <w:t>.2 具有良好的商业信誉和健全的财务会计制度的证明文件*</w:t>
      </w:r>
      <w:r>
        <w:rPr>
          <w:rFonts w:ascii="宋体" w:hAnsi="宋体" w:cs="宋体"/>
          <w:b/>
          <w:bCs/>
          <w:sz w:val="24"/>
          <w:highlight w:val="white"/>
        </w:rPr>
        <w:br w:type="textWrapping"/>
      </w:r>
      <w:r>
        <w:rPr>
          <w:rFonts w:hint="eastAsia" w:ascii="宋体" w:hAnsi="宋体"/>
          <w:sz w:val="24"/>
          <w:highlight w:val="white"/>
        </w:rPr>
        <w:t>【</w:t>
      </w:r>
      <w:r>
        <w:rPr>
          <w:rFonts w:hint="eastAsia" w:hAnsi="宋体" w:cs="宋体"/>
          <w:bCs/>
          <w:sz w:val="24"/>
        </w:rPr>
        <w:t>提供开标前近6个月内任一个月（不含开标当月）的财务报表﹝至少包含资产负债表和损益表或利润表﹞，或基本账户开户银行出具的资信证明，或上一年度审计报告</w:t>
      </w:r>
      <w:r>
        <w:rPr>
          <w:rFonts w:hint="eastAsia" w:ascii="宋体" w:hAnsi="宋体"/>
          <w:sz w:val="24"/>
          <w:highlight w:val="white"/>
        </w:rPr>
        <w:t>】；</w:t>
      </w:r>
    </w:p>
    <w:p>
      <w:pPr>
        <w:spacing w:line="360" w:lineRule="auto"/>
        <w:ind w:left="370" w:leftChars="176" w:firstLine="241" w:firstLineChars="100"/>
        <w:rPr>
          <w:rFonts w:ascii="宋体" w:hAnsi="宋体"/>
          <w:sz w:val="24"/>
        </w:rPr>
      </w:pPr>
      <w:r>
        <w:rPr>
          <w:rFonts w:hint="eastAsia" w:ascii="宋体" w:hAnsi="宋体" w:cs="宋体"/>
          <w:b/>
          <w:bCs/>
          <w:sz w:val="24"/>
          <w:highlight w:val="white"/>
        </w:rPr>
        <w:t>7</w:t>
      </w:r>
      <w:r>
        <w:rPr>
          <w:rFonts w:ascii="宋体" w:hAnsi="宋体" w:cs="宋体"/>
          <w:b/>
          <w:bCs/>
          <w:sz w:val="24"/>
          <w:highlight w:val="white"/>
        </w:rPr>
        <w:t>.3 具有履行合同所必须的设备和专业技术能力的证明文件*</w:t>
      </w:r>
      <w:r>
        <w:rPr>
          <w:rFonts w:ascii="宋体" w:hAnsi="宋体" w:cs="宋体"/>
          <w:b/>
          <w:bCs/>
          <w:sz w:val="24"/>
          <w:highlight w:val="white"/>
        </w:rPr>
        <w:br w:type="textWrapping"/>
      </w:r>
      <w:r>
        <w:rPr>
          <w:rFonts w:hint="eastAsia" w:ascii="宋体" w:hAnsi="宋体"/>
          <w:sz w:val="24"/>
          <w:highlight w:val="white"/>
        </w:rPr>
        <w:t>【提供</w:t>
      </w:r>
      <w:r>
        <w:rPr>
          <w:rFonts w:hint="eastAsia" w:ascii="宋体" w:hAnsi="宋体"/>
          <w:bCs/>
          <w:sz w:val="24"/>
          <w:highlight w:val="white"/>
        </w:rPr>
        <w:t>加盖投标人公章的声明函</w:t>
      </w:r>
      <w:r>
        <w:rPr>
          <w:rFonts w:hint="eastAsia" w:ascii="宋体" w:hAnsi="宋体"/>
          <w:sz w:val="24"/>
          <w:highlight w:val="white"/>
        </w:rPr>
        <w:t>，格式见附件】；</w:t>
      </w:r>
    </w:p>
    <w:p>
      <w:pPr>
        <w:tabs>
          <w:tab w:val="left" w:pos="680"/>
        </w:tabs>
        <w:spacing w:line="360" w:lineRule="auto"/>
        <w:ind w:left="370" w:leftChars="176" w:firstLine="241" w:firstLineChars="100"/>
        <w:rPr>
          <w:rFonts w:ascii="宋体" w:hAnsi="宋体"/>
          <w:b/>
          <w:sz w:val="24"/>
        </w:rPr>
      </w:pPr>
      <w:r>
        <w:rPr>
          <w:rFonts w:hint="eastAsia" w:ascii="宋体" w:hAnsi="宋体" w:cs="宋体"/>
          <w:b/>
          <w:bCs/>
          <w:sz w:val="24"/>
          <w:highlight w:val="white"/>
        </w:rPr>
        <w:t>7.4 有依法缴纳税收和社会保障资金的良好记录的证明文件*</w:t>
      </w:r>
      <w:r>
        <w:rPr>
          <w:rFonts w:hint="eastAsia" w:ascii="宋体" w:hAnsi="宋体" w:cs="宋体"/>
          <w:b/>
          <w:bCs/>
          <w:sz w:val="24"/>
          <w:highlight w:val="white"/>
        </w:rPr>
        <w:br w:type="textWrapping"/>
      </w:r>
      <w:r>
        <w:rPr>
          <w:rFonts w:hint="eastAsia" w:ascii="宋体" w:hAnsi="宋体"/>
          <w:sz w:val="24"/>
          <w:highlight w:val="white"/>
        </w:rPr>
        <w:t>【</w:t>
      </w:r>
      <w:r>
        <w:rPr>
          <w:rFonts w:hint="eastAsia" w:hAnsi="宋体" w:cs="宋体"/>
          <w:bCs/>
          <w:sz w:val="24"/>
        </w:rPr>
        <w:t>提供开标前6个月内任1个月（不含开标当月）依法缴纳税收证明文件（缴税凭证或证明）和开标前6个月内任1个月（不含开标当月）缴纳社会保障资金的证明文件（缴纳社会保障资金的凭证或当地社会保障局出具的缴纳明细或投标人社保登记证）；依法免税或不需要缴纳社会保障资金的投标人，须提供相应证明文件</w:t>
      </w:r>
      <w:r>
        <w:rPr>
          <w:rFonts w:hint="eastAsia" w:ascii="宋体" w:hAnsi="宋体"/>
          <w:sz w:val="24"/>
          <w:highlight w:val="white"/>
        </w:rPr>
        <w:t>】；</w:t>
      </w:r>
    </w:p>
    <w:p>
      <w:pPr>
        <w:tabs>
          <w:tab w:val="left" w:pos="680"/>
        </w:tabs>
        <w:spacing w:line="360" w:lineRule="auto"/>
        <w:ind w:firstLine="665" w:firstLineChars="276"/>
        <w:rPr>
          <w:rFonts w:ascii="宋体" w:hAnsi="宋体" w:cs="宋体"/>
          <w:b/>
          <w:bCs/>
          <w:sz w:val="24"/>
        </w:rPr>
      </w:pPr>
      <w:r>
        <w:rPr>
          <w:rFonts w:hint="eastAsia" w:ascii="宋体" w:hAnsi="宋体" w:cs="宋体"/>
          <w:b/>
          <w:bCs/>
          <w:sz w:val="24"/>
          <w:highlight w:val="white"/>
        </w:rPr>
        <w:t>7.5 参加政府采购前三年内,在经营活动中没有重大违法记录的证明文件*</w:t>
      </w:r>
    </w:p>
    <w:p>
      <w:pPr>
        <w:pStyle w:val="8"/>
        <w:ind w:firstLine="482"/>
        <w:rPr>
          <w:rFonts w:ascii="宋体" w:hAnsi="宋体"/>
        </w:rPr>
      </w:pPr>
      <w:r>
        <w:rPr>
          <w:rFonts w:ascii="宋体" w:hAnsi="宋体"/>
          <w:highlight w:val="white"/>
        </w:rPr>
        <w:t>【提供</w:t>
      </w:r>
      <w:r>
        <w:rPr>
          <w:rFonts w:ascii="宋体" w:hAnsi="宋体"/>
          <w:bCs/>
          <w:highlight w:val="white"/>
        </w:rPr>
        <w:t>加盖投标人公章的声明函</w:t>
      </w:r>
      <w:r>
        <w:rPr>
          <w:rFonts w:ascii="宋体" w:hAnsi="宋体"/>
          <w:highlight w:val="white"/>
        </w:rPr>
        <w:t>，格式见附件】；</w:t>
      </w:r>
    </w:p>
    <w:p>
      <w:pPr>
        <w:pStyle w:val="8"/>
        <w:ind w:firstLine="482"/>
        <w:rPr>
          <w:rFonts w:ascii="宋体" w:hAnsi="宋体"/>
        </w:rPr>
      </w:pPr>
    </w:p>
    <w:p>
      <w:pPr>
        <w:pStyle w:val="8"/>
        <w:ind w:firstLine="482"/>
      </w:pPr>
      <w:r>
        <w:rPr>
          <w:rFonts w:hAnsi="宋体" w:eastAsia="宋体"/>
          <w:b/>
        </w:rPr>
        <w:t>注：投标人在政府采购项目资格审查环节提供了满足相应条件的书面承诺书(详见政府采购投标人信用承诺函）后，可不再需要提供以上证明材料。</w:t>
      </w:r>
    </w:p>
    <w:p>
      <w:pPr>
        <w:spacing w:line="360" w:lineRule="exact"/>
        <w:ind w:firstLine="843" w:firstLineChars="350"/>
        <w:rPr>
          <w:rFonts w:ascii="宋体" w:hAnsi="宋体" w:cs="宋体"/>
          <w:b/>
          <w:sz w:val="24"/>
        </w:rPr>
      </w:pPr>
      <w:r>
        <w:rPr>
          <w:rFonts w:hint="eastAsia" w:ascii="宋体" w:cs="宋体"/>
          <w:b/>
          <w:bCs/>
          <w:sz w:val="24"/>
          <w:highlight w:val="white"/>
        </w:rPr>
        <w:t>7.6</w:t>
      </w:r>
      <w:r>
        <w:rPr>
          <w:rFonts w:hint="eastAsia" w:ascii="宋体" w:hAnsi="宋体" w:cs="宋体"/>
          <w:b/>
          <w:sz w:val="24"/>
          <w:highlight w:val="white"/>
        </w:rPr>
        <w:t>本项目特定资格要求：</w:t>
      </w:r>
    </w:p>
    <w:p>
      <w:pPr>
        <w:pStyle w:val="60"/>
        <w:tabs>
          <w:tab w:val="left" w:pos="970"/>
        </w:tabs>
        <w:spacing w:line="360" w:lineRule="exact"/>
        <w:ind w:left="315" w:leftChars="150" w:firstLine="544" w:firstLineChars="227"/>
        <w:rPr>
          <w:sz w:val="24"/>
        </w:rPr>
      </w:pPr>
      <w:r>
        <w:rPr>
          <w:rFonts w:hint="eastAsia" w:ascii="宋体" w:hAnsi="宋体" w:cs="宋体"/>
          <w:sz w:val="24"/>
          <w:highlight w:val="white"/>
        </w:rPr>
        <w:t>①投标供应商必须具有建设行政主管部门颁发的</w:t>
      </w:r>
      <w:r>
        <w:rPr>
          <w:rFonts w:hint="eastAsia" w:ascii="宋体" w:hAnsi="宋体" w:cs="宋体"/>
          <w:sz w:val="24"/>
          <w:highlight w:val="white"/>
          <w:lang w:val="en-US" w:eastAsia="zh-CN"/>
        </w:rPr>
        <w:t>设</w:t>
      </w:r>
      <w:r>
        <w:rPr>
          <w:rFonts w:hint="eastAsia" w:ascii="宋体" w:hAnsi="宋体" w:cs="宋体"/>
          <w:sz w:val="24"/>
          <w:highlight w:val="white"/>
        </w:rPr>
        <w:t>计综合资质甲级或市政行业（给水工程）专业设计乙级及以上资质和工程勘察（岩土工程勘察）专业乙级及以上资质。</w:t>
      </w:r>
    </w:p>
    <w:p>
      <w:pPr>
        <w:pStyle w:val="60"/>
        <w:tabs>
          <w:tab w:val="left" w:pos="970"/>
        </w:tabs>
        <w:spacing w:line="360" w:lineRule="exact"/>
        <w:ind w:left="315" w:leftChars="150" w:firstLine="65" w:firstLineChars="27"/>
        <w:rPr>
          <w:sz w:val="24"/>
        </w:rPr>
      </w:pPr>
      <w:r>
        <w:rPr>
          <w:rFonts w:hint="eastAsia" w:ascii="宋体" w:hAnsi="宋体"/>
          <w:b/>
          <w:sz w:val="24"/>
          <w:highlight w:val="white"/>
        </w:rPr>
        <w:t>【</w:t>
      </w:r>
      <w:r>
        <w:rPr>
          <w:rFonts w:hint="eastAsia" w:hAnsi="宋体" w:cs="宋体"/>
          <w:b/>
          <w:bCs/>
          <w:sz w:val="24"/>
          <w:highlight w:val="white"/>
        </w:rPr>
        <w:t>开标时提供资质证书原件或复印件加盖投标单位公章</w:t>
      </w:r>
      <w:r>
        <w:rPr>
          <w:rFonts w:hint="eastAsia" w:ascii="宋体" w:hAnsi="宋体"/>
          <w:b/>
          <w:sz w:val="24"/>
          <w:highlight w:val="white"/>
        </w:rPr>
        <w:t>】</w:t>
      </w:r>
    </w:p>
    <w:p>
      <w:pPr>
        <w:spacing w:line="360" w:lineRule="exact"/>
        <w:ind w:left="315" w:leftChars="150" w:firstLine="544" w:firstLineChars="227"/>
        <w:rPr>
          <w:color w:val="auto"/>
          <w:sz w:val="24"/>
        </w:rPr>
      </w:pPr>
      <w:r>
        <w:rPr>
          <w:rFonts w:hint="eastAsia" w:ascii="宋体" w:hAnsi="宋体" w:cs="宋体"/>
          <w:sz w:val="24"/>
          <w:highlight w:val="white"/>
        </w:rPr>
        <w:t>②拟投入项目负责人（必须为本单位人员）具有给水排水专业工程师中级及以上职称证书或国家注册公用设备（给水排水）工程师证书。</w:t>
      </w:r>
    </w:p>
    <w:p>
      <w:pPr>
        <w:spacing w:line="360" w:lineRule="exact"/>
        <w:ind w:left="315" w:leftChars="150" w:firstLine="64" w:firstLineChars="27"/>
        <w:rPr>
          <w:rFonts w:ascii="宋体" w:hAnsi="宋体"/>
          <w:sz w:val="24"/>
          <w:highlight w:val="white"/>
        </w:rPr>
      </w:pPr>
      <w:r>
        <w:rPr>
          <w:rFonts w:hint="eastAsia" w:ascii="宋体" w:hAnsi="宋体"/>
          <w:sz w:val="24"/>
          <w:highlight w:val="white"/>
        </w:rPr>
        <w:t>【</w:t>
      </w:r>
      <w:r>
        <w:rPr>
          <w:rFonts w:hint="eastAsia" w:hAnsi="宋体" w:cs="宋体"/>
          <w:b/>
          <w:bCs/>
          <w:sz w:val="24"/>
          <w:highlight w:val="white"/>
        </w:rPr>
        <w:t>提供证书原件或复印件加盖投标单位公章及开标之日前6 个月内任意一个月的缴纳社保证明（证明以投标人当地社保部门出具的证明为准），按规定到龄不需缴纳社保的退休人员担任项目负责人需提供退休的有关材料原件；如投标人未提供证明，按未实质性响应招标文件处理。</w:t>
      </w:r>
      <w:r>
        <w:rPr>
          <w:rFonts w:hint="eastAsia" w:ascii="宋体" w:hAnsi="宋体"/>
          <w:sz w:val="24"/>
          <w:highlight w:val="white"/>
        </w:rPr>
        <w:t>】</w:t>
      </w:r>
    </w:p>
    <w:p>
      <w:pPr>
        <w:tabs>
          <w:tab w:val="left" w:pos="680"/>
        </w:tabs>
        <w:spacing w:line="360" w:lineRule="exact"/>
        <w:ind w:left="370" w:leftChars="176" w:firstLine="482" w:firstLineChars="200"/>
        <w:rPr>
          <w:rFonts w:ascii="宋体" w:hAnsi="宋体" w:cs="宋体"/>
          <w:sz w:val="24"/>
        </w:rPr>
      </w:pPr>
      <w:r>
        <w:rPr>
          <w:rFonts w:hint="eastAsia" w:ascii="宋体" w:hAnsi="宋体" w:cs="宋体"/>
          <w:b/>
          <w:bCs/>
          <w:sz w:val="24"/>
          <w:highlight w:val="white"/>
        </w:rPr>
        <w:t>7.7 投标保证金证明文件*</w:t>
      </w:r>
      <w:r>
        <w:rPr>
          <w:rFonts w:hint="eastAsia" w:ascii="宋体" w:hAnsi="宋体" w:cs="宋体"/>
          <w:b/>
          <w:bCs/>
          <w:sz w:val="24"/>
          <w:highlight w:val="white"/>
        </w:rPr>
        <w:br w:type="textWrapping"/>
      </w:r>
      <w:r>
        <w:rPr>
          <w:rFonts w:hint="eastAsia" w:ascii="宋体" w:hAnsi="宋体"/>
          <w:sz w:val="24"/>
          <w:highlight w:val="white"/>
        </w:rPr>
        <w:t>【</w:t>
      </w:r>
      <w:r>
        <w:rPr>
          <w:rFonts w:hint="eastAsia" w:ascii="宋体" w:hAnsi="宋体" w:cs="宋体"/>
          <w:sz w:val="24"/>
          <w:highlight w:val="white"/>
        </w:rPr>
        <w:t>投标人须在投标文件中提供证明其已缴纳投标保证金的证明文件或凭证</w:t>
      </w:r>
      <w:r>
        <w:rPr>
          <w:rFonts w:hint="eastAsia" w:ascii="宋体" w:hAnsi="宋体"/>
          <w:sz w:val="24"/>
          <w:highlight w:val="white"/>
        </w:rPr>
        <w:t>】</w:t>
      </w:r>
      <w:r>
        <w:rPr>
          <w:rFonts w:hint="eastAsia" w:ascii="宋体" w:hAnsi="宋体" w:cs="宋体"/>
          <w:sz w:val="24"/>
          <w:highlight w:val="white"/>
        </w:rPr>
        <w:t>。</w:t>
      </w:r>
    </w:p>
    <w:p>
      <w:pPr>
        <w:spacing w:line="360" w:lineRule="exact"/>
        <w:ind w:firstLine="352" w:firstLineChars="176"/>
        <w:jc w:val="center"/>
        <w:rPr>
          <w:rFonts w:hAnsi="宋体" w:cs="宋体"/>
          <w:b/>
          <w:bCs/>
          <w:sz w:val="24"/>
        </w:rPr>
      </w:pPr>
      <w:r>
        <w:rPr>
          <w:sz w:val="20"/>
          <w:szCs w:val="20"/>
          <w:highlight w:val="white"/>
        </w:rPr>
        <w:br w:type="page"/>
      </w:r>
      <w:bookmarkStart w:id="83" w:name="_Toc8836_WPSOffice_Level2"/>
      <w:r>
        <w:rPr>
          <w:rFonts w:hint="eastAsia" w:ascii="宋体" w:hAnsi="宋体" w:cs="宋体"/>
          <w:b/>
          <w:bCs/>
          <w:sz w:val="32"/>
          <w:szCs w:val="32"/>
          <w:highlight w:val="white"/>
        </w:rPr>
        <w:t>7</w:t>
      </w:r>
      <w:r>
        <w:rPr>
          <w:rFonts w:ascii="宋体" w:hAnsi="宋体" w:cs="宋体"/>
          <w:b/>
          <w:bCs/>
          <w:sz w:val="32"/>
          <w:szCs w:val="32"/>
          <w:highlight w:val="white"/>
        </w:rPr>
        <w:t>-1</w:t>
      </w:r>
      <w:r>
        <w:rPr>
          <w:sz w:val="20"/>
          <w:szCs w:val="20"/>
          <w:highlight w:val="white"/>
        </w:rPr>
        <w:tab/>
      </w:r>
      <w:bookmarkStart w:id="84" w:name="_Toc22936"/>
      <w:bookmarkStart w:id="85" w:name="_Toc20942"/>
      <w:bookmarkStart w:id="86" w:name="_Toc23265"/>
      <w:r>
        <w:rPr>
          <w:rFonts w:hint="eastAsia" w:hAnsi="宋体" w:cs="宋体"/>
          <w:b/>
          <w:bCs/>
          <w:sz w:val="24"/>
          <w:highlight w:val="white"/>
        </w:rPr>
        <w:t>法定代表人</w:t>
      </w:r>
      <w:r>
        <w:rPr>
          <w:rFonts w:hint="eastAsia" w:hAnsi="宋体" w:cs="宋体"/>
          <w:b/>
          <w:sz w:val="24"/>
          <w:highlight w:val="white"/>
        </w:rPr>
        <w:t>（负责人）</w:t>
      </w:r>
      <w:r>
        <w:rPr>
          <w:rFonts w:hint="eastAsia" w:hAnsi="宋体" w:cs="宋体"/>
          <w:b/>
          <w:bCs/>
          <w:sz w:val="24"/>
          <w:highlight w:val="white"/>
        </w:rPr>
        <w:t>身份证明书</w:t>
      </w:r>
      <w:bookmarkEnd w:id="84"/>
      <w:bookmarkEnd w:id="85"/>
      <w:bookmarkEnd w:id="86"/>
    </w:p>
    <w:p>
      <w:pPr>
        <w:pStyle w:val="9"/>
        <w:spacing w:line="560" w:lineRule="exact"/>
        <w:ind w:left="1100" w:leftChars="0"/>
        <w:rPr>
          <w:rFonts w:hAnsi="宋体" w:cs="宋体"/>
        </w:rPr>
      </w:pPr>
      <w:r>
        <w:rPr>
          <w:rFonts w:hint="eastAsia" w:hAnsi="宋体" w:cs="宋体"/>
          <w:highlight w:val="white"/>
        </w:rPr>
        <w:t>姓名：</w:t>
      </w:r>
    </w:p>
    <w:p>
      <w:pPr>
        <w:pStyle w:val="9"/>
        <w:spacing w:line="560" w:lineRule="exact"/>
        <w:ind w:left="1100" w:leftChars="0"/>
        <w:rPr>
          <w:rFonts w:hAnsi="宋体" w:cs="宋体"/>
        </w:rPr>
      </w:pPr>
      <w:r>
        <w:rPr>
          <w:rFonts w:hint="eastAsia" w:hAnsi="宋体" w:cs="宋体"/>
          <w:highlight w:val="white"/>
        </w:rPr>
        <w:t>性别：</w:t>
      </w:r>
    </w:p>
    <w:p>
      <w:pPr>
        <w:pStyle w:val="9"/>
        <w:spacing w:line="560" w:lineRule="exact"/>
        <w:ind w:left="1100" w:leftChars="0"/>
        <w:rPr>
          <w:rFonts w:hAnsi="宋体" w:cs="宋体"/>
        </w:rPr>
      </w:pPr>
      <w:r>
        <w:rPr>
          <w:rFonts w:hint="eastAsia" w:hAnsi="宋体" w:cs="宋体"/>
          <w:highlight w:val="white"/>
        </w:rPr>
        <w:t>年龄：</w:t>
      </w:r>
    </w:p>
    <w:p>
      <w:pPr>
        <w:pStyle w:val="9"/>
        <w:spacing w:line="560" w:lineRule="exact"/>
        <w:ind w:left="1100" w:leftChars="0"/>
        <w:rPr>
          <w:rFonts w:hAnsi="宋体" w:cs="宋体"/>
        </w:rPr>
      </w:pPr>
      <w:r>
        <w:rPr>
          <w:rFonts w:hint="eastAsia" w:hAnsi="宋体" w:cs="宋体"/>
          <w:highlight w:val="white"/>
        </w:rPr>
        <w:t>身份证号：</w:t>
      </w:r>
    </w:p>
    <w:p>
      <w:pPr>
        <w:pStyle w:val="9"/>
        <w:spacing w:line="560" w:lineRule="exact"/>
        <w:ind w:left="1100" w:leftChars="0"/>
        <w:rPr>
          <w:rFonts w:hAnsi="宋体" w:cs="宋体"/>
        </w:rPr>
      </w:pPr>
      <w:r>
        <w:rPr>
          <w:rFonts w:hint="eastAsia" w:hAnsi="宋体" w:cs="宋体"/>
          <w:highlight w:val="white"/>
        </w:rPr>
        <w:t>职务：</w:t>
      </w:r>
    </w:p>
    <w:p>
      <w:pPr>
        <w:spacing w:line="560" w:lineRule="exact"/>
        <w:ind w:left="540"/>
        <w:rPr>
          <w:rFonts w:hAnsi="宋体" w:cs="宋体"/>
          <w:sz w:val="24"/>
        </w:rPr>
      </w:pPr>
      <w:r>
        <w:rPr>
          <w:rFonts w:hint="eastAsia" w:hAnsi="宋体" w:cs="宋体"/>
          <w:sz w:val="24"/>
          <w:highlight w:val="white"/>
        </w:rPr>
        <w:t>上述人员系</w:t>
      </w:r>
      <w:r>
        <w:rPr>
          <w:rFonts w:hAnsi="宋体" w:cs="宋体"/>
          <w:sz w:val="24"/>
          <w:highlight w:val="white"/>
          <w:u w:val="single"/>
        </w:rPr>
        <w:t>&lt;</w:t>
      </w:r>
      <w:r>
        <w:rPr>
          <w:rFonts w:hint="eastAsia" w:hAnsi="宋体" w:cs="宋体"/>
          <w:sz w:val="24"/>
          <w:highlight w:val="white"/>
          <w:u w:val="single"/>
        </w:rPr>
        <w:t>响应供应商名称</w:t>
      </w:r>
      <w:r>
        <w:rPr>
          <w:rFonts w:hAnsi="宋体" w:cs="宋体"/>
          <w:sz w:val="24"/>
          <w:highlight w:val="white"/>
          <w:u w:val="single"/>
        </w:rPr>
        <w:t>&gt;</w:t>
      </w:r>
      <w:r>
        <w:rPr>
          <w:rFonts w:hint="eastAsia" w:hAnsi="宋体" w:cs="宋体"/>
          <w:sz w:val="24"/>
          <w:highlight w:val="white"/>
        </w:rPr>
        <w:t>的法定代表人（负责人），参加</w:t>
      </w:r>
      <w:r>
        <w:rPr>
          <w:rFonts w:hint="eastAsia" w:hAnsi="宋体" w:cs="宋体"/>
          <w:sz w:val="24"/>
          <w:highlight w:val="white"/>
          <w:u w:val="single"/>
        </w:rPr>
        <w:t>江西金昌工程管理咨询有限公司</w:t>
      </w:r>
      <w:r>
        <w:rPr>
          <w:rFonts w:hint="eastAsia" w:hAnsi="宋体" w:cs="宋体"/>
          <w:sz w:val="24"/>
          <w:highlight w:val="white"/>
        </w:rPr>
        <w:t>组织的</w:t>
      </w:r>
      <w:r>
        <w:rPr>
          <w:rFonts w:hint="eastAsia" w:hAnsi="宋体" w:cs="宋体"/>
          <w:sz w:val="24"/>
          <w:highlight w:val="white"/>
          <w:u w:val="single"/>
        </w:rPr>
        <w:t xml:space="preserve">    </w:t>
      </w:r>
      <w:r>
        <w:rPr>
          <w:rFonts w:hint="eastAsia" w:hAnsi="宋体" w:cs="宋体"/>
          <w:sz w:val="24"/>
          <w:highlight w:val="white"/>
        </w:rPr>
        <w:t>项目（采购编号：</w:t>
      </w:r>
      <w:r>
        <w:rPr>
          <w:rFonts w:hint="eastAsia" w:hAnsi="宋体" w:cs="宋体"/>
          <w:sz w:val="24"/>
          <w:highlight w:val="white"/>
          <w:u w:val="single"/>
        </w:rPr>
        <w:t xml:space="preserve">    </w:t>
      </w:r>
      <w:r>
        <w:rPr>
          <w:rFonts w:hint="eastAsia" w:hAnsi="宋体" w:cs="宋体"/>
          <w:sz w:val="24"/>
          <w:highlight w:val="white"/>
        </w:rPr>
        <w:t>）的采购活动；签署上述采购活动过程中的一切文件和处理与之有关的一切事务。</w:t>
      </w:r>
    </w:p>
    <w:p>
      <w:pPr>
        <w:pStyle w:val="9"/>
        <w:spacing w:line="560" w:lineRule="exact"/>
        <w:ind w:left="1100" w:leftChars="0"/>
        <w:rPr>
          <w:rFonts w:hAnsi="宋体" w:cs="宋体"/>
        </w:rPr>
      </w:pPr>
      <w:r>
        <w:rPr>
          <w:rFonts w:hint="eastAsia" w:hAnsi="宋体" w:cs="宋体"/>
          <w:highlight w:val="white"/>
        </w:rPr>
        <w:t>特此证明。</w:t>
      </w:r>
    </w:p>
    <w:p>
      <w:pPr>
        <w:pStyle w:val="9"/>
        <w:spacing w:line="560" w:lineRule="exact"/>
        <w:ind w:left="1100" w:leftChars="0"/>
        <w:rPr>
          <w:rFonts w:hAnsi="宋体" w:cs="宋体"/>
        </w:rPr>
      </w:pPr>
    </w:p>
    <w:p>
      <w:pPr>
        <w:spacing w:line="560" w:lineRule="exact"/>
        <w:jc w:val="center"/>
        <w:rPr>
          <w:rFonts w:hAnsi="宋体" w:cs="宋体"/>
          <w:sz w:val="24"/>
        </w:rPr>
      </w:pPr>
      <w:r>
        <w:rPr>
          <w:rFonts w:hint="eastAsia" w:hAnsi="宋体" w:cs="宋体"/>
          <w:sz w:val="24"/>
          <w:highlight w:val="white"/>
        </w:rPr>
        <w:t>（此处打印法定代表人身份证正反面复印件）</w:t>
      </w:r>
    </w:p>
    <w:p>
      <w:pPr>
        <w:pStyle w:val="9"/>
        <w:spacing w:line="560" w:lineRule="exact"/>
        <w:ind w:left="1100" w:leftChars="0"/>
        <w:rPr>
          <w:rFonts w:hAnsi="宋体" w:cs="宋体"/>
        </w:rPr>
      </w:pPr>
    </w:p>
    <w:p>
      <w:pPr>
        <w:spacing w:line="560" w:lineRule="exact"/>
        <w:rPr>
          <w:rFonts w:hAnsi="宋体" w:cs="宋体"/>
          <w:sz w:val="24"/>
          <w:u w:val="single"/>
        </w:rPr>
      </w:pPr>
      <w:r>
        <w:rPr>
          <w:rFonts w:hint="eastAsia" w:hAnsi="宋体" w:cs="宋体"/>
          <w:sz w:val="24"/>
          <w:highlight w:val="white"/>
        </w:rPr>
        <w:t>投标人名称（公章）：</w:t>
      </w:r>
    </w:p>
    <w:p>
      <w:pPr>
        <w:spacing w:line="560" w:lineRule="exact"/>
        <w:jc w:val="right"/>
        <w:rPr>
          <w:rFonts w:hAnsi="宋体" w:cs="宋体"/>
          <w:sz w:val="24"/>
        </w:rPr>
      </w:pPr>
      <w:bookmarkStart w:id="87" w:name="_4.6__"/>
      <w:bookmarkEnd w:id="87"/>
      <w:r>
        <w:rPr>
          <w:rFonts w:hint="eastAsia" w:hAnsi="宋体" w:cs="宋体"/>
          <w:sz w:val="24"/>
          <w:highlight w:val="white"/>
        </w:rPr>
        <w:t>日期：  年  月  日</w:t>
      </w:r>
    </w:p>
    <w:p>
      <w:pPr>
        <w:pStyle w:val="54"/>
        <w:ind w:firstLine="436"/>
      </w:pPr>
    </w:p>
    <w:p>
      <w:pPr>
        <w:rPr>
          <w:rFonts w:hAnsi="宋体" w:cs="宋体"/>
          <w:kern w:val="12"/>
          <w:sz w:val="24"/>
        </w:rPr>
      </w:pPr>
      <w:r>
        <w:rPr>
          <w:rFonts w:hint="eastAsia" w:hAnsi="宋体" w:cs="宋体"/>
          <w:kern w:val="12"/>
          <w:sz w:val="24"/>
          <w:highlight w:val="white"/>
        </w:rPr>
        <w:t>特别说明：</w:t>
      </w:r>
    </w:p>
    <w:p>
      <w:pPr>
        <w:rPr>
          <w:rFonts w:hAnsi="宋体" w:cs="宋体"/>
          <w:kern w:val="12"/>
          <w:sz w:val="24"/>
        </w:rPr>
      </w:pPr>
      <w:r>
        <w:rPr>
          <w:rFonts w:hAnsi="宋体" w:cs="宋体"/>
          <w:kern w:val="12"/>
          <w:sz w:val="24"/>
          <w:highlight w:val="white"/>
        </w:rPr>
        <w:t xml:space="preserve">    1.</w:t>
      </w:r>
      <w:r>
        <w:rPr>
          <w:rFonts w:hint="eastAsia" w:hAnsi="宋体" w:cs="宋体"/>
          <w:kern w:val="12"/>
          <w:sz w:val="24"/>
          <w:highlight w:val="white"/>
        </w:rPr>
        <w:t>法定代表人</w:t>
      </w:r>
      <w:r>
        <w:rPr>
          <w:rFonts w:hint="eastAsia" w:hAnsi="宋体" w:cs="宋体"/>
          <w:sz w:val="24"/>
          <w:highlight w:val="white"/>
        </w:rPr>
        <w:t>（负责人）</w:t>
      </w:r>
      <w:r>
        <w:rPr>
          <w:rFonts w:hint="eastAsia" w:hAnsi="宋体" w:cs="宋体"/>
          <w:kern w:val="12"/>
          <w:sz w:val="24"/>
          <w:highlight w:val="white"/>
        </w:rPr>
        <w:t>参加本项目响应的，仅须出具此证明书，无须提供附件7-2《法定代表人</w:t>
      </w:r>
      <w:r>
        <w:rPr>
          <w:rFonts w:hint="eastAsia" w:hAnsi="宋体" w:cs="宋体"/>
          <w:sz w:val="24"/>
          <w:highlight w:val="white"/>
        </w:rPr>
        <w:t>（负责人）</w:t>
      </w:r>
      <w:r>
        <w:rPr>
          <w:rFonts w:hint="eastAsia" w:hAnsi="宋体" w:cs="宋体"/>
          <w:kern w:val="12"/>
          <w:sz w:val="24"/>
          <w:highlight w:val="white"/>
        </w:rPr>
        <w:t>委托授权书》。</w:t>
      </w:r>
    </w:p>
    <w:p>
      <w:pPr>
        <w:rPr>
          <w:rFonts w:hAnsi="宋体" w:cs="宋体"/>
          <w:sz w:val="24"/>
        </w:rPr>
      </w:pPr>
      <w:r>
        <w:rPr>
          <w:rFonts w:hAnsi="宋体" w:cs="宋体"/>
          <w:kern w:val="12"/>
          <w:sz w:val="24"/>
          <w:highlight w:val="white"/>
        </w:rPr>
        <w:t xml:space="preserve">    2.</w:t>
      </w:r>
      <w:r>
        <w:rPr>
          <w:rFonts w:hint="eastAsia" w:hAnsi="宋体" w:cs="宋体"/>
          <w:kern w:val="12"/>
          <w:sz w:val="24"/>
          <w:highlight w:val="white"/>
        </w:rPr>
        <w:t>法定代表人</w:t>
      </w:r>
      <w:r>
        <w:rPr>
          <w:rFonts w:hint="eastAsia" w:hAnsi="宋体" w:cs="宋体"/>
          <w:sz w:val="24"/>
          <w:highlight w:val="white"/>
        </w:rPr>
        <w:t>（负责人）</w:t>
      </w:r>
      <w:r>
        <w:rPr>
          <w:rFonts w:hint="eastAsia" w:hAnsi="宋体" w:cs="宋体"/>
          <w:kern w:val="12"/>
          <w:sz w:val="24"/>
          <w:highlight w:val="white"/>
        </w:rPr>
        <w:t>证明书须加盖响应供应商公章，否则评标委员会有权拒绝其响应。</w:t>
      </w:r>
    </w:p>
    <w:p>
      <w:pPr>
        <w:tabs>
          <w:tab w:val="left" w:pos="320"/>
        </w:tabs>
        <w:spacing w:line="366" w:lineRule="exact"/>
        <w:ind w:right="120"/>
        <w:jc w:val="center"/>
        <w:rPr>
          <w:sz w:val="20"/>
          <w:szCs w:val="20"/>
        </w:rPr>
      </w:pPr>
      <w:r>
        <w:rPr>
          <w:rFonts w:ascii="宋体" w:hAnsi="宋体" w:cs="宋体"/>
          <w:b/>
          <w:bCs/>
          <w:sz w:val="29"/>
          <w:szCs w:val="29"/>
          <w:highlight w:val="white"/>
        </w:rPr>
        <w:br w:type="column"/>
      </w:r>
      <w:r>
        <w:rPr>
          <w:rFonts w:hint="eastAsia" w:ascii="宋体" w:hAnsi="宋体" w:cs="宋体"/>
          <w:b/>
          <w:bCs/>
          <w:sz w:val="29"/>
          <w:szCs w:val="29"/>
          <w:highlight w:val="white"/>
        </w:rPr>
        <w:t xml:space="preserve">7-2    </w:t>
      </w:r>
      <w:r>
        <w:rPr>
          <w:rFonts w:ascii="宋体" w:hAnsi="宋体" w:cs="宋体"/>
          <w:b/>
          <w:bCs/>
          <w:sz w:val="29"/>
          <w:szCs w:val="29"/>
          <w:highlight w:val="white"/>
        </w:rPr>
        <w:t>法定代表人</w:t>
      </w:r>
      <w:r>
        <w:rPr>
          <w:rFonts w:hint="eastAsia" w:ascii="宋体" w:hAnsi="宋体" w:cs="宋体"/>
          <w:b/>
          <w:bCs/>
          <w:sz w:val="29"/>
          <w:szCs w:val="29"/>
          <w:highlight w:val="white"/>
        </w:rPr>
        <w:t>（负责人）</w:t>
      </w:r>
      <w:r>
        <w:rPr>
          <w:rFonts w:ascii="宋体" w:hAnsi="宋体" w:cs="宋体"/>
          <w:b/>
          <w:bCs/>
          <w:sz w:val="29"/>
          <w:szCs w:val="29"/>
          <w:highlight w:val="white"/>
        </w:rPr>
        <w:t>授权书（格式）</w:t>
      </w:r>
      <w:r>
        <w:rPr>
          <w:rFonts w:hint="eastAsia" w:ascii="宋体" w:hAnsi="宋体" w:cs="宋体"/>
          <w:b/>
          <w:bCs/>
          <w:sz w:val="29"/>
          <w:szCs w:val="29"/>
          <w:highlight w:val="white"/>
        </w:rPr>
        <w:t>*</w:t>
      </w:r>
      <w:bookmarkEnd w:id="83"/>
    </w:p>
    <w:p>
      <w:pPr>
        <w:spacing w:line="200" w:lineRule="exact"/>
        <w:rPr>
          <w:sz w:val="20"/>
          <w:szCs w:val="20"/>
        </w:rPr>
      </w:pPr>
    </w:p>
    <w:p>
      <w:pPr>
        <w:spacing w:line="200" w:lineRule="exact"/>
        <w:rPr>
          <w:sz w:val="20"/>
          <w:szCs w:val="20"/>
        </w:rPr>
      </w:pPr>
    </w:p>
    <w:p>
      <w:pPr>
        <w:spacing w:line="200" w:lineRule="exact"/>
        <w:rPr>
          <w:sz w:val="20"/>
          <w:szCs w:val="20"/>
        </w:rPr>
      </w:pPr>
    </w:p>
    <w:p>
      <w:pPr>
        <w:tabs>
          <w:tab w:val="left" w:pos="3620"/>
          <w:tab w:val="left" w:pos="6100"/>
        </w:tabs>
        <w:spacing w:line="274" w:lineRule="exact"/>
        <w:ind w:left="660"/>
        <w:rPr>
          <w:rFonts w:ascii="宋体" w:hAnsi="宋体" w:cs="宋体"/>
          <w:sz w:val="24"/>
        </w:rPr>
      </w:pPr>
    </w:p>
    <w:p>
      <w:pPr>
        <w:tabs>
          <w:tab w:val="left" w:pos="3620"/>
          <w:tab w:val="left" w:pos="6100"/>
        </w:tabs>
        <w:spacing w:line="360" w:lineRule="auto"/>
        <w:ind w:left="660"/>
        <w:rPr>
          <w:rFonts w:ascii="宋体" w:hAnsi="宋体" w:cs="宋体"/>
          <w:sz w:val="24"/>
        </w:rPr>
      </w:pPr>
      <w:r>
        <w:rPr>
          <w:rFonts w:ascii="宋体" w:hAnsi="宋体" w:cs="宋体"/>
          <w:sz w:val="24"/>
          <w:highlight w:val="white"/>
        </w:rPr>
        <w:t>本授权书声明：</w:t>
      </w:r>
      <w:r>
        <w:rPr>
          <w:rFonts w:ascii="宋体" w:hAnsi="宋体" w:cs="宋体"/>
          <w:sz w:val="24"/>
          <w:highlight w:val="white"/>
          <w:u w:val="single"/>
        </w:rPr>
        <w:tab/>
      </w:r>
      <w:r>
        <w:rPr>
          <w:rFonts w:ascii="宋体" w:hAnsi="宋体" w:cs="宋体"/>
          <w:sz w:val="24"/>
          <w:highlight w:val="white"/>
        </w:rPr>
        <w:t>公司的</w:t>
      </w:r>
      <w:r>
        <w:rPr>
          <w:rFonts w:ascii="宋体" w:hAnsi="宋体" w:cs="宋体"/>
          <w:sz w:val="24"/>
          <w:highlight w:val="white"/>
          <w:u w:val="single"/>
        </w:rPr>
        <w:tab/>
      </w:r>
      <w:r>
        <w:rPr>
          <w:rFonts w:ascii="宋体" w:hAnsi="宋体" w:cs="宋体"/>
          <w:sz w:val="24"/>
          <w:highlight w:val="white"/>
        </w:rPr>
        <w:t>（法定代表人</w:t>
      </w:r>
      <w:r>
        <w:rPr>
          <w:rFonts w:hint="eastAsia" w:hAnsi="宋体" w:cs="宋体"/>
          <w:sz w:val="24"/>
          <w:highlight w:val="white"/>
        </w:rPr>
        <w:t>（负责人）</w:t>
      </w:r>
      <w:r>
        <w:rPr>
          <w:rFonts w:ascii="宋体" w:hAnsi="宋体" w:cs="宋体"/>
          <w:sz w:val="24"/>
          <w:highlight w:val="white"/>
        </w:rPr>
        <w:t>姓名、职务）代表</w:t>
      </w:r>
      <w:r>
        <w:rPr>
          <w:rFonts w:hint="eastAsia" w:ascii="宋体" w:hAnsi="宋体" w:cs="宋体"/>
          <w:sz w:val="24"/>
          <w:highlight w:val="white"/>
        </w:rPr>
        <w:t>本公司授权（被授权人的姓名、职务）为本公司的合法代理人，参加江西金昌工程管理咨询有限公司</w:t>
      </w:r>
      <w:r>
        <w:rPr>
          <w:rFonts w:hint="eastAsia" w:hAnsi="宋体" w:cs="宋体"/>
          <w:sz w:val="24"/>
          <w:highlight w:val="white"/>
          <w:u w:val="single"/>
        </w:rPr>
        <w:t xml:space="preserve">        </w:t>
      </w:r>
      <w:r>
        <w:rPr>
          <w:rFonts w:hint="eastAsia" w:ascii="宋体" w:hAnsi="宋体" w:cs="宋体"/>
          <w:sz w:val="24"/>
          <w:highlight w:val="white"/>
        </w:rPr>
        <w:t>采购项目（采购编号：）的投标、合同签订，以及合同执行等活动，其可以本公司名义处理一切与之有关的事务。</w:t>
      </w:r>
    </w:p>
    <w:p>
      <w:pPr>
        <w:tabs>
          <w:tab w:val="left" w:pos="3620"/>
          <w:tab w:val="left" w:pos="6100"/>
        </w:tabs>
        <w:spacing w:line="360" w:lineRule="auto"/>
        <w:ind w:left="660"/>
        <w:rPr>
          <w:rFonts w:ascii="宋体" w:hAnsi="宋体" w:cs="宋体"/>
          <w:sz w:val="24"/>
        </w:rPr>
      </w:pPr>
      <w:r>
        <w:rPr>
          <w:rFonts w:ascii="宋体" w:hAnsi="宋体" w:cs="宋体"/>
          <w:sz w:val="24"/>
          <w:highlight w:val="white"/>
        </w:rPr>
        <w:t>特此声明。</w:t>
      </w:r>
    </w:p>
    <w:p>
      <w:pPr>
        <w:spacing w:line="360" w:lineRule="auto"/>
        <w:ind w:left="660"/>
        <w:rPr>
          <w:rFonts w:ascii="宋体" w:hAnsi="宋体" w:cs="宋体"/>
          <w:sz w:val="24"/>
        </w:rPr>
      </w:pPr>
    </w:p>
    <w:p>
      <w:pPr>
        <w:spacing w:line="360" w:lineRule="auto"/>
        <w:ind w:left="660"/>
        <w:rPr>
          <w:rFonts w:ascii="宋体" w:hAnsi="宋体" w:cs="宋体"/>
          <w:sz w:val="24"/>
        </w:rPr>
      </w:pPr>
      <w:r>
        <w:rPr>
          <w:rFonts w:hint="eastAsia" w:ascii="宋体" w:hAnsi="宋体" w:cs="宋体"/>
          <w:sz w:val="24"/>
          <w:highlight w:val="white"/>
        </w:rPr>
        <w:t>投标人</w:t>
      </w:r>
      <w:r>
        <w:rPr>
          <w:rFonts w:ascii="宋体" w:hAnsi="宋体" w:cs="宋体"/>
          <w:sz w:val="24"/>
          <w:highlight w:val="white"/>
        </w:rPr>
        <w:t>名称(公章)：</w:t>
      </w:r>
    </w:p>
    <w:p>
      <w:pPr>
        <w:spacing w:line="360" w:lineRule="auto"/>
        <w:ind w:left="660"/>
        <w:rPr>
          <w:sz w:val="20"/>
          <w:szCs w:val="20"/>
        </w:rPr>
      </w:pPr>
      <w:r>
        <w:rPr>
          <w:rFonts w:hint="eastAsia" w:ascii="宋体" w:hAnsi="宋体" w:cs="仿宋_GB2312"/>
          <w:sz w:val="24"/>
          <w:highlight w:val="white"/>
          <w:lang w:val="zh-CN"/>
        </w:rPr>
        <w:t>法定代表人（负责人）</w:t>
      </w:r>
      <w:r>
        <w:rPr>
          <w:rFonts w:ascii="宋体" w:hAnsi="宋体" w:cs="宋体"/>
          <w:sz w:val="24"/>
          <w:highlight w:val="white"/>
        </w:rPr>
        <w:t>签字</w:t>
      </w:r>
      <w:r>
        <w:rPr>
          <w:rFonts w:hint="eastAsia" w:ascii="宋体" w:hAnsi="宋体" w:cs="宋体"/>
          <w:sz w:val="24"/>
          <w:highlight w:val="white"/>
        </w:rPr>
        <w:t>（或印章）</w:t>
      </w:r>
      <w:r>
        <w:rPr>
          <w:rFonts w:ascii="宋体" w:hAnsi="宋体" w:cs="宋体"/>
          <w:sz w:val="24"/>
          <w:highlight w:val="white"/>
        </w:rPr>
        <w:t>：</w:t>
      </w:r>
    </w:p>
    <w:p>
      <w:pPr>
        <w:spacing w:line="360" w:lineRule="auto"/>
        <w:ind w:left="660"/>
        <w:rPr>
          <w:sz w:val="20"/>
          <w:szCs w:val="20"/>
        </w:rPr>
      </w:pPr>
      <w:r>
        <w:rPr>
          <w:rFonts w:ascii="宋体" w:hAnsi="宋体" w:cs="宋体"/>
          <w:sz w:val="24"/>
          <w:highlight w:val="white"/>
        </w:rPr>
        <w:t>职务：</w:t>
      </w:r>
    </w:p>
    <w:p>
      <w:pPr>
        <w:spacing w:line="360" w:lineRule="auto"/>
        <w:ind w:left="660"/>
        <w:rPr>
          <w:sz w:val="20"/>
          <w:szCs w:val="20"/>
        </w:rPr>
      </w:pPr>
      <w:r>
        <w:rPr>
          <w:rFonts w:hint="eastAsia" w:ascii="宋体" w:hAnsi="宋体" w:cs="宋体"/>
          <w:sz w:val="24"/>
          <w:highlight w:val="white"/>
        </w:rPr>
        <w:t>代理人（</w:t>
      </w:r>
      <w:r>
        <w:rPr>
          <w:rFonts w:ascii="宋体" w:hAnsi="宋体" w:cs="宋体"/>
          <w:sz w:val="24"/>
          <w:highlight w:val="white"/>
        </w:rPr>
        <w:t>被授权人</w:t>
      </w:r>
      <w:r>
        <w:rPr>
          <w:rFonts w:hint="eastAsia" w:ascii="宋体" w:hAnsi="宋体" w:cs="宋体"/>
          <w:sz w:val="24"/>
          <w:highlight w:val="white"/>
        </w:rPr>
        <w:t>）</w:t>
      </w:r>
      <w:r>
        <w:rPr>
          <w:rFonts w:ascii="宋体" w:hAnsi="宋体" w:cs="宋体"/>
          <w:sz w:val="24"/>
          <w:highlight w:val="white"/>
        </w:rPr>
        <w:t>签字：</w:t>
      </w:r>
    </w:p>
    <w:p>
      <w:pPr>
        <w:spacing w:line="360" w:lineRule="auto"/>
        <w:ind w:left="660"/>
        <w:rPr>
          <w:sz w:val="20"/>
          <w:szCs w:val="20"/>
        </w:rPr>
      </w:pPr>
      <w:r>
        <w:rPr>
          <w:rFonts w:ascii="宋体" w:hAnsi="宋体" w:cs="宋体"/>
          <w:sz w:val="24"/>
          <w:highlight w:val="white"/>
        </w:rPr>
        <w:t>职务：</w:t>
      </w:r>
    </w:p>
    <w:p>
      <w:pPr>
        <w:spacing w:line="360" w:lineRule="auto"/>
        <w:ind w:left="660"/>
        <w:rPr>
          <w:sz w:val="20"/>
          <w:szCs w:val="20"/>
        </w:rPr>
      </w:pPr>
      <w:r>
        <w:rPr>
          <w:rFonts w:ascii="宋体" w:hAnsi="宋体" w:cs="宋体"/>
          <w:sz w:val="24"/>
          <w:highlight w:val="white"/>
        </w:rPr>
        <w:t>地址：</w:t>
      </w:r>
    </w:p>
    <w:p>
      <w:pPr>
        <w:spacing w:line="360" w:lineRule="auto"/>
        <w:ind w:left="660"/>
        <w:rPr>
          <w:rFonts w:ascii="宋体" w:hAnsi="宋体" w:cs="宋体"/>
          <w:sz w:val="24"/>
        </w:rPr>
      </w:pPr>
      <w:r>
        <w:rPr>
          <w:rFonts w:ascii="宋体" w:hAnsi="宋体" w:cs="宋体"/>
          <w:sz w:val="24"/>
          <w:highlight w:val="white"/>
        </w:rPr>
        <w:t>日期：</w:t>
      </w:r>
    </w:p>
    <w:p>
      <w:pPr>
        <w:pStyle w:val="8"/>
        <w:rPr>
          <w:rFonts w:hint="default"/>
        </w:rPr>
      </w:pPr>
      <w:r>
        <w:rPr>
          <w:rFonts w:hint="default"/>
          <w:sz w:val="20"/>
        </w:rPr>
        <mc:AlternateContent>
          <mc:Choice Requires="wps">
            <w:drawing>
              <wp:anchor distT="0" distB="0" distL="114300" distR="114300" simplePos="0" relativeHeight="251659264" behindDoc="0" locked="0" layoutInCell="1" allowOverlap="1">
                <wp:simplePos x="0" y="0"/>
                <wp:positionH relativeFrom="column">
                  <wp:posOffset>302895</wp:posOffset>
                </wp:positionH>
                <wp:positionV relativeFrom="paragraph">
                  <wp:posOffset>216535</wp:posOffset>
                </wp:positionV>
                <wp:extent cx="5662930" cy="3189605"/>
                <wp:effectExtent l="4445" t="4445" r="17145" b="6350"/>
                <wp:wrapSquare wrapText="bothSides"/>
                <wp:docPr id="1" name="文本框 5"/>
                <wp:cNvGraphicFramePr/>
                <a:graphic xmlns:a="http://schemas.openxmlformats.org/drawingml/2006/main">
                  <a:graphicData uri="http://schemas.microsoft.com/office/word/2010/wordprocessingShape">
                    <wps:wsp>
                      <wps:cNvSpPr txBox="1"/>
                      <wps:spPr>
                        <a:xfrm>
                          <a:off x="0" y="0"/>
                          <a:ext cx="5662930" cy="318960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spacing w:line="200" w:lineRule="exact"/>
                              <w:rPr>
                                <w:sz w:val="20"/>
                                <w:szCs w:val="20"/>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sz w:val="20"/>
                                <w:szCs w:val="20"/>
                              </w:rPr>
                            </w:pPr>
                            <w:r>
                              <w:rPr>
                                <w:rFonts w:ascii="宋体" w:hAnsi="宋体" w:cs="宋体"/>
                                <w:sz w:val="24"/>
                                <w:highlight w:val="white"/>
                              </w:rPr>
                              <w:t>法定代表人</w:t>
                            </w:r>
                            <w:r>
                              <w:rPr>
                                <w:rFonts w:hint="eastAsia" w:ascii="宋体" w:hAnsi="宋体" w:cs="宋体"/>
                                <w:sz w:val="24"/>
                                <w:highlight w:val="white"/>
                              </w:rPr>
                              <w:t>（负责人）</w:t>
                            </w:r>
                            <w:r>
                              <w:rPr>
                                <w:rFonts w:ascii="宋体" w:hAnsi="宋体" w:cs="宋体"/>
                                <w:sz w:val="24"/>
                                <w:highlight w:val="white"/>
                              </w:rPr>
                              <w:t>、被授权人身份证（正、反面复印件）</w:t>
                            </w:r>
                          </w:p>
                          <w:p>
                            <w:pPr>
                              <w:spacing w:line="200" w:lineRule="exact"/>
                              <w:rPr>
                                <w:sz w:val="20"/>
                                <w:szCs w:val="20"/>
                              </w:rPr>
                            </w:pPr>
                          </w:p>
                        </w:txbxContent>
                      </wps:txbx>
                      <wps:bodyPr wrap="square" upright="1"/>
                    </wps:wsp>
                  </a:graphicData>
                </a:graphic>
              </wp:anchor>
            </w:drawing>
          </mc:Choice>
          <mc:Fallback>
            <w:pict>
              <v:shape id="文本框 5" o:spid="_x0000_s1026" o:spt="202" type="#_x0000_t202" style="position:absolute;left:0pt;margin-left:23.85pt;margin-top:17.05pt;height:251.15pt;width:445.9pt;mso-wrap-distance-bottom:0pt;mso-wrap-distance-left:9pt;mso-wrap-distance-right:9pt;mso-wrap-distance-top:0pt;z-index:251659264;mso-width-relative:page;mso-height-relative:page;" fillcolor="#FFFFFF" filled="t" stroked="t" coordsize="21600,21600" o:gfxdata="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8rweg1wAAAAkBAAAPAAAA&#10;AAAAAAEAIAAAACIAAABkcnMvZG93bnJldi54bWxQSwECFAAUAAAACACHTuJAOGO9qhYCAABFBAAA&#10;DgAAAAAAAAABACAAAAAmAQAAZHJzL2Uyb0RvYy54bWxQSwUGAAAAAAYABgBZAQAArgUAAAAA&#10;">
                <v:fill on="t" focussize="0,0"/>
                <v:stroke weight="0.5pt" color="#000000" joinstyle="round"/>
                <v:imagedata o:title=""/>
                <o:lock v:ext="edit" aspectratio="f"/>
                <v:textbox>
                  <w:txbxContent>
                    <w:p>
                      <w:pPr>
                        <w:spacing w:line="200" w:lineRule="exact"/>
                        <w:rPr>
                          <w:sz w:val="20"/>
                          <w:szCs w:val="20"/>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rFonts w:ascii="宋体" w:hAnsi="宋体" w:cs="宋体"/>
                          <w:sz w:val="24"/>
                        </w:rPr>
                      </w:pPr>
                    </w:p>
                    <w:p>
                      <w:pPr>
                        <w:spacing w:line="274" w:lineRule="exact"/>
                        <w:ind w:right="100"/>
                        <w:jc w:val="center"/>
                        <w:rPr>
                          <w:sz w:val="20"/>
                          <w:szCs w:val="20"/>
                        </w:rPr>
                      </w:pPr>
                      <w:r>
                        <w:rPr>
                          <w:rFonts w:ascii="宋体" w:hAnsi="宋体" w:cs="宋体"/>
                          <w:sz w:val="24"/>
                          <w:highlight w:val="white"/>
                        </w:rPr>
                        <w:t>法定代表人</w:t>
                      </w:r>
                      <w:r>
                        <w:rPr>
                          <w:rFonts w:hint="eastAsia" w:ascii="宋体" w:hAnsi="宋体" w:cs="宋体"/>
                          <w:sz w:val="24"/>
                          <w:highlight w:val="white"/>
                        </w:rPr>
                        <w:t>（负责人）</w:t>
                      </w:r>
                      <w:r>
                        <w:rPr>
                          <w:rFonts w:ascii="宋体" w:hAnsi="宋体" w:cs="宋体"/>
                          <w:sz w:val="24"/>
                          <w:highlight w:val="white"/>
                        </w:rPr>
                        <w:t>、被授权人身份证（正、反面复印件）</w:t>
                      </w:r>
                    </w:p>
                    <w:p>
                      <w:pPr>
                        <w:spacing w:line="200" w:lineRule="exact"/>
                        <w:rPr>
                          <w:sz w:val="20"/>
                          <w:szCs w:val="20"/>
                        </w:rPr>
                      </w:pPr>
                    </w:p>
                  </w:txbxContent>
                </v:textbox>
                <w10:wrap type="square"/>
              </v:shape>
            </w:pict>
          </mc:Fallback>
        </mc:AlternateContent>
      </w:r>
    </w:p>
    <w:p>
      <w:pPr>
        <w:spacing w:line="200" w:lineRule="exact"/>
        <w:rPr>
          <w:sz w:val="20"/>
          <w:szCs w:val="20"/>
        </w:rPr>
      </w:pPr>
    </w:p>
    <w:p>
      <w:pPr>
        <w:sectPr>
          <w:headerReference r:id="rId8" w:type="default"/>
          <w:pgSz w:w="11900" w:h="16838"/>
          <w:pgMar w:top="1440" w:right="1106" w:bottom="649" w:left="1220" w:header="737" w:footer="454" w:gutter="0"/>
          <w:cols w:space="720" w:num="1"/>
        </w:sectPr>
      </w:pPr>
    </w:p>
    <w:p>
      <w:pPr>
        <w:spacing w:line="470" w:lineRule="exact"/>
        <w:ind w:right="100"/>
        <w:jc w:val="center"/>
        <w:rPr>
          <w:sz w:val="20"/>
          <w:szCs w:val="20"/>
        </w:rPr>
      </w:pPr>
      <w:bookmarkStart w:id="88" w:name="_Toc14624_WPSOffice_Level2"/>
      <w:r>
        <w:rPr>
          <w:rFonts w:hint="eastAsia" w:ascii="宋体" w:hAnsi="宋体" w:cs="宋体"/>
          <w:b/>
          <w:bCs/>
          <w:sz w:val="32"/>
          <w:szCs w:val="32"/>
          <w:highlight w:val="white"/>
        </w:rPr>
        <w:t>7</w:t>
      </w:r>
      <w:r>
        <w:rPr>
          <w:rFonts w:ascii="宋体" w:hAnsi="宋体" w:cs="宋体"/>
          <w:b/>
          <w:bCs/>
          <w:sz w:val="32"/>
          <w:szCs w:val="32"/>
          <w:highlight w:val="white"/>
        </w:rPr>
        <w:t>-</w:t>
      </w:r>
      <w:r>
        <w:rPr>
          <w:rFonts w:hint="eastAsia" w:ascii="宋体" w:hAnsi="宋体" w:cs="宋体"/>
          <w:b/>
          <w:bCs/>
          <w:sz w:val="32"/>
          <w:szCs w:val="32"/>
          <w:highlight w:val="white"/>
        </w:rPr>
        <w:t>3</w:t>
      </w:r>
      <w:r>
        <w:rPr>
          <w:rFonts w:ascii="宋体" w:hAnsi="宋体" w:cs="宋体"/>
          <w:b/>
          <w:bCs/>
          <w:sz w:val="32"/>
          <w:szCs w:val="32"/>
          <w:highlight w:val="white"/>
        </w:rPr>
        <w:t xml:space="preserve"> 参加本次政府采购活动前</w:t>
      </w:r>
      <w:r>
        <w:rPr>
          <w:rFonts w:hint="eastAsia" w:ascii="宋体" w:hAnsi="宋体" w:cs="宋体"/>
          <w:b/>
          <w:bCs/>
          <w:sz w:val="32"/>
          <w:szCs w:val="32"/>
          <w:highlight w:val="white"/>
        </w:rPr>
        <w:t>3</w:t>
      </w:r>
      <w:r>
        <w:rPr>
          <w:rFonts w:ascii="宋体" w:hAnsi="宋体" w:cs="宋体"/>
          <w:b/>
          <w:bCs/>
          <w:sz w:val="32"/>
          <w:szCs w:val="32"/>
          <w:highlight w:val="white"/>
        </w:rPr>
        <w:t>年内在经营活动中没有重大违法记录的书面声明(格式)</w:t>
      </w:r>
      <w:bookmarkEnd w:id="88"/>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59" w:lineRule="exact"/>
        <w:rPr>
          <w:sz w:val="20"/>
          <w:szCs w:val="20"/>
        </w:rPr>
      </w:pPr>
    </w:p>
    <w:p>
      <w:pPr>
        <w:spacing w:line="274" w:lineRule="exact"/>
        <w:rPr>
          <w:sz w:val="20"/>
          <w:szCs w:val="20"/>
        </w:rPr>
      </w:pPr>
      <w:r>
        <w:rPr>
          <w:rFonts w:ascii="宋体" w:hAnsi="宋体" w:cs="宋体"/>
          <w:sz w:val="24"/>
          <w:highlight w:val="white"/>
        </w:rPr>
        <w:t>致：</w:t>
      </w:r>
      <w:bookmarkStart w:id="89" w:name="OLE_LINK6"/>
      <w:r>
        <w:rPr>
          <w:rFonts w:hint="eastAsia" w:ascii="宋体" w:hAnsi="宋体" w:cs="宋体"/>
          <w:sz w:val="24"/>
          <w:highlight w:val="white"/>
        </w:rPr>
        <w:t>江西金昌工程管理咨询有限公司</w:t>
      </w:r>
      <w:bookmarkEnd w:id="89"/>
    </w:p>
    <w:p>
      <w:pPr>
        <w:spacing w:line="200" w:lineRule="exact"/>
        <w:rPr>
          <w:sz w:val="20"/>
          <w:szCs w:val="20"/>
        </w:rPr>
      </w:pPr>
    </w:p>
    <w:p>
      <w:pPr>
        <w:spacing w:line="229" w:lineRule="exact"/>
        <w:rPr>
          <w:sz w:val="20"/>
          <w:szCs w:val="20"/>
        </w:rPr>
      </w:pPr>
    </w:p>
    <w:p>
      <w:pPr>
        <w:spacing w:line="411" w:lineRule="exact"/>
        <w:ind w:firstLine="480"/>
        <w:rPr>
          <w:sz w:val="20"/>
          <w:szCs w:val="20"/>
        </w:rPr>
      </w:pPr>
      <w:r>
        <w:rPr>
          <w:rFonts w:ascii="宋体" w:hAnsi="宋体" w:cs="宋体"/>
          <w:sz w:val="24"/>
          <w:highlight w:val="white"/>
        </w:rPr>
        <w:t>兹声明本公司在过去三年中，没有重大违法记录。且我公司所提交的一切资料和数据，保证是真实的。本公司了解，虚假声明是严重的违法行为。本声明如有虚假，本公司愿意接受有关法律、法规和规章给予的处</w:t>
      </w:r>
      <w:bookmarkStart w:id="90" w:name="_Toc1742_WPSOffice_Level1"/>
      <w:r>
        <w:rPr>
          <w:rFonts w:ascii="宋体" w:hAnsi="宋体" w:cs="宋体"/>
          <w:sz w:val="24"/>
          <w:highlight w:val="white"/>
        </w:rPr>
        <w:t>罚，并自愿承担被取</w:t>
      </w:r>
      <w:bookmarkEnd w:id="90"/>
      <w:r>
        <w:rPr>
          <w:rFonts w:ascii="宋体" w:hAnsi="宋体" w:cs="宋体"/>
          <w:sz w:val="24"/>
          <w:highlight w:val="white"/>
        </w:rPr>
        <w:t>消</w:t>
      </w:r>
      <w:r>
        <w:rPr>
          <w:rFonts w:hint="eastAsia" w:ascii="宋体" w:hAnsi="宋体" w:cs="宋体"/>
          <w:sz w:val="24"/>
          <w:highlight w:val="white"/>
        </w:rPr>
        <w:t>中标</w:t>
      </w:r>
      <w:r>
        <w:rPr>
          <w:rFonts w:ascii="宋体" w:hAnsi="宋体" w:cs="宋体"/>
          <w:sz w:val="24"/>
          <w:highlight w:val="white"/>
        </w:rPr>
        <w:t>资格、解除合同以及赔偿本项目采购人、采购代理损失的后果。</w:t>
      </w:r>
    </w:p>
    <w:p>
      <w:pPr>
        <w:spacing w:line="200" w:lineRule="exact"/>
        <w:rPr>
          <w:sz w:val="20"/>
          <w:szCs w:val="20"/>
        </w:rPr>
      </w:pPr>
    </w:p>
    <w:p>
      <w:pPr>
        <w:spacing w:line="277" w:lineRule="exact"/>
        <w:rPr>
          <w:sz w:val="20"/>
          <w:szCs w:val="20"/>
        </w:rPr>
      </w:pPr>
    </w:p>
    <w:p>
      <w:pPr>
        <w:spacing w:line="274" w:lineRule="exact"/>
        <w:ind w:left="480"/>
        <w:rPr>
          <w:sz w:val="20"/>
          <w:szCs w:val="20"/>
        </w:rPr>
      </w:pPr>
      <w:r>
        <w:rPr>
          <w:rFonts w:ascii="宋体" w:hAnsi="宋体" w:cs="宋体"/>
          <w:sz w:val="24"/>
          <w:highlight w:val="white"/>
        </w:rPr>
        <w:t>特此声明。</w:t>
      </w: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69" w:lineRule="exact"/>
        <w:rPr>
          <w:sz w:val="20"/>
          <w:szCs w:val="20"/>
        </w:rPr>
      </w:pPr>
    </w:p>
    <w:p>
      <w:pPr>
        <w:spacing w:line="274" w:lineRule="exact"/>
        <w:rPr>
          <w:sz w:val="20"/>
          <w:szCs w:val="20"/>
        </w:rPr>
      </w:pPr>
      <w:r>
        <w:rPr>
          <w:rFonts w:hint="eastAsia" w:ascii="宋体" w:hAnsi="宋体" w:cs="宋体"/>
          <w:sz w:val="24"/>
          <w:highlight w:val="white"/>
        </w:rPr>
        <w:t>投标人</w:t>
      </w:r>
      <w:r>
        <w:rPr>
          <w:rFonts w:ascii="宋体" w:hAnsi="宋体" w:cs="宋体"/>
          <w:sz w:val="24"/>
          <w:highlight w:val="white"/>
        </w:rPr>
        <w:t>名称（盖章）：</w:t>
      </w:r>
    </w:p>
    <w:p>
      <w:pPr>
        <w:spacing w:line="20" w:lineRule="exact"/>
        <w:rPr>
          <w:sz w:val="20"/>
          <w:szCs w:val="20"/>
        </w:rPr>
      </w:pPr>
    </w:p>
    <w:p>
      <w:pPr>
        <w:spacing w:line="200" w:lineRule="exact"/>
        <w:rPr>
          <w:sz w:val="20"/>
          <w:szCs w:val="20"/>
        </w:rPr>
      </w:pPr>
    </w:p>
    <w:p>
      <w:pPr>
        <w:spacing w:line="221" w:lineRule="exact"/>
        <w:rPr>
          <w:sz w:val="20"/>
          <w:szCs w:val="20"/>
        </w:rPr>
      </w:pPr>
    </w:p>
    <w:p>
      <w:pPr>
        <w:spacing w:line="360" w:lineRule="auto"/>
        <w:rPr>
          <w:sz w:val="20"/>
          <w:szCs w:val="20"/>
        </w:rPr>
      </w:pPr>
      <w:r>
        <w:rPr>
          <w:rFonts w:hint="eastAsia" w:ascii="宋体" w:hAnsi="宋体" w:cs="仿宋_GB2312"/>
          <w:sz w:val="24"/>
          <w:highlight w:val="white"/>
          <w:lang w:val="zh-CN"/>
        </w:rPr>
        <w:t>法定代表人（负责人）</w:t>
      </w:r>
      <w:r>
        <w:rPr>
          <w:rFonts w:hint="eastAsia" w:ascii="宋体" w:hAnsi="宋体"/>
          <w:sz w:val="24"/>
          <w:highlight w:val="white"/>
        </w:rPr>
        <w:t>或</w:t>
      </w:r>
      <w:r>
        <w:rPr>
          <w:rFonts w:ascii="宋体" w:hAnsi="宋体" w:cs="宋体"/>
          <w:sz w:val="24"/>
          <w:highlight w:val="white"/>
        </w:rPr>
        <w:t>被授权人（签字或印章）：</w:t>
      </w:r>
    </w:p>
    <w:p>
      <w:pPr>
        <w:spacing w:line="2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88" w:lineRule="exact"/>
        <w:rPr>
          <w:sz w:val="20"/>
          <w:szCs w:val="20"/>
        </w:rPr>
      </w:pPr>
    </w:p>
    <w:p>
      <w:pPr>
        <w:tabs>
          <w:tab w:val="left" w:pos="6440"/>
          <w:tab w:val="left" w:pos="7400"/>
          <w:tab w:val="left" w:pos="8360"/>
          <w:tab w:val="left" w:pos="9200"/>
        </w:tabs>
        <w:spacing w:line="274" w:lineRule="exact"/>
        <w:ind w:left="5740"/>
        <w:rPr>
          <w:sz w:val="20"/>
          <w:szCs w:val="20"/>
        </w:rPr>
      </w:pPr>
      <w:r>
        <w:rPr>
          <w:rFonts w:ascii="宋体" w:hAnsi="宋体" w:cs="宋体"/>
          <w:sz w:val="24"/>
          <w:highlight w:val="white"/>
        </w:rPr>
        <w:t>日</w:t>
      </w:r>
      <w:r>
        <w:rPr>
          <w:sz w:val="20"/>
          <w:szCs w:val="20"/>
          <w:highlight w:val="white"/>
        </w:rPr>
        <w:tab/>
      </w:r>
      <w:r>
        <w:rPr>
          <w:rFonts w:ascii="宋体" w:hAnsi="宋体" w:cs="宋体"/>
          <w:sz w:val="24"/>
          <w:highlight w:val="white"/>
        </w:rPr>
        <w:t>期：</w:t>
      </w:r>
      <w:r>
        <w:rPr>
          <w:sz w:val="20"/>
          <w:szCs w:val="20"/>
          <w:highlight w:val="white"/>
        </w:rPr>
        <w:tab/>
      </w:r>
      <w:r>
        <w:rPr>
          <w:rFonts w:ascii="宋体" w:hAnsi="宋体" w:cs="宋体"/>
          <w:sz w:val="24"/>
          <w:highlight w:val="white"/>
        </w:rPr>
        <w:t>年</w:t>
      </w:r>
      <w:r>
        <w:rPr>
          <w:sz w:val="20"/>
          <w:szCs w:val="20"/>
          <w:highlight w:val="white"/>
        </w:rPr>
        <w:tab/>
      </w:r>
      <w:r>
        <w:rPr>
          <w:rFonts w:ascii="宋体" w:hAnsi="宋体" w:cs="宋体"/>
          <w:sz w:val="24"/>
          <w:highlight w:val="white"/>
        </w:rPr>
        <w:t>月</w:t>
      </w:r>
      <w:r>
        <w:rPr>
          <w:sz w:val="20"/>
          <w:szCs w:val="20"/>
          <w:highlight w:val="white"/>
        </w:rPr>
        <w:tab/>
      </w:r>
      <w:r>
        <w:rPr>
          <w:rFonts w:ascii="宋体" w:hAnsi="宋体" w:cs="宋体"/>
          <w:sz w:val="24"/>
          <w:highlight w:val="white"/>
        </w:rPr>
        <w:t>日</w:t>
      </w:r>
    </w:p>
    <w:p>
      <w:pPr>
        <w:sectPr>
          <w:pgSz w:w="11900" w:h="16838"/>
          <w:pgMar w:top="1399" w:right="1106" w:bottom="649" w:left="1220" w:header="737" w:footer="454" w:gutter="0"/>
          <w:cols w:space="720" w:num="1"/>
        </w:sectPr>
      </w:pPr>
    </w:p>
    <w:p>
      <w:pPr>
        <w:spacing w:line="200" w:lineRule="exact"/>
        <w:rPr>
          <w:sz w:val="20"/>
          <w:szCs w:val="20"/>
        </w:rPr>
      </w:pPr>
    </w:p>
    <w:p>
      <w:pPr>
        <w:tabs>
          <w:tab w:val="left" w:pos="300"/>
        </w:tabs>
        <w:spacing w:line="366" w:lineRule="exact"/>
        <w:ind w:right="-19"/>
        <w:jc w:val="center"/>
        <w:rPr>
          <w:rFonts w:ascii="宋体" w:hAnsi="宋体" w:cs="宋体"/>
          <w:b/>
          <w:bCs/>
          <w:sz w:val="30"/>
          <w:szCs w:val="30"/>
        </w:rPr>
      </w:pPr>
      <w:bookmarkStart w:id="91" w:name="_Toc20709_WPSOffice_Level2"/>
      <w:r>
        <w:rPr>
          <w:rFonts w:hint="eastAsia" w:ascii="宋体" w:hAnsi="宋体" w:cs="宋体"/>
          <w:b/>
          <w:bCs/>
          <w:sz w:val="32"/>
          <w:szCs w:val="32"/>
          <w:highlight w:val="white"/>
        </w:rPr>
        <w:t>7</w:t>
      </w:r>
      <w:r>
        <w:rPr>
          <w:rFonts w:ascii="宋体" w:hAnsi="宋体" w:cs="宋体"/>
          <w:b/>
          <w:bCs/>
          <w:sz w:val="32"/>
          <w:szCs w:val="32"/>
          <w:highlight w:val="white"/>
        </w:rPr>
        <w:t>-</w:t>
      </w:r>
      <w:r>
        <w:rPr>
          <w:rFonts w:hint="eastAsia" w:ascii="宋体" w:hAnsi="宋体" w:cs="宋体"/>
          <w:b/>
          <w:bCs/>
          <w:sz w:val="32"/>
          <w:szCs w:val="32"/>
          <w:highlight w:val="white"/>
        </w:rPr>
        <w:t>4</w:t>
      </w:r>
      <w:r>
        <w:rPr>
          <w:sz w:val="20"/>
          <w:szCs w:val="20"/>
          <w:highlight w:val="white"/>
        </w:rPr>
        <w:tab/>
      </w:r>
      <w:r>
        <w:rPr>
          <w:rFonts w:ascii="宋体" w:hAnsi="宋体" w:cs="宋体"/>
          <w:b/>
          <w:bCs/>
          <w:sz w:val="30"/>
          <w:szCs w:val="30"/>
          <w:highlight w:val="white"/>
        </w:rPr>
        <w:t>交纳</w:t>
      </w:r>
      <w:r>
        <w:rPr>
          <w:rFonts w:hint="eastAsia" w:ascii="宋体" w:hAnsi="宋体" w:cs="宋体"/>
          <w:b/>
          <w:bCs/>
          <w:sz w:val="30"/>
          <w:szCs w:val="30"/>
          <w:highlight w:val="white"/>
        </w:rPr>
        <w:t>投标</w:t>
      </w:r>
      <w:r>
        <w:rPr>
          <w:rFonts w:ascii="宋体" w:hAnsi="宋体" w:cs="宋体"/>
          <w:b/>
          <w:bCs/>
          <w:sz w:val="30"/>
          <w:szCs w:val="30"/>
          <w:highlight w:val="white"/>
        </w:rPr>
        <w:t>保证金的银行凭证(格式)</w:t>
      </w:r>
      <w:r>
        <w:rPr>
          <w:rFonts w:hint="eastAsia" w:ascii="宋体" w:hAnsi="宋体" w:cs="宋体"/>
          <w:b/>
          <w:bCs/>
          <w:sz w:val="30"/>
          <w:szCs w:val="30"/>
          <w:highlight w:val="white"/>
        </w:rPr>
        <w:t>*</w:t>
      </w:r>
      <w:bookmarkEnd w:id="91"/>
    </w:p>
    <w:p>
      <w:pPr>
        <w:pStyle w:val="8"/>
        <w:rPr>
          <w:rFonts w:hint="default"/>
        </w:rPr>
      </w:pPr>
    </w:p>
    <w:p>
      <w:pPr>
        <w:pStyle w:val="8"/>
        <w:spacing w:line="360" w:lineRule="auto"/>
        <w:rPr>
          <w:rFonts w:hint="default" w:ascii="宋体" w:hAnsi="宋体" w:eastAsia="宋体" w:cs="宋体"/>
        </w:rPr>
      </w:pPr>
      <w:r>
        <w:rPr>
          <w:rFonts w:ascii="宋体" w:hAnsi="宋体" w:eastAsia="宋体" w:cs="宋体"/>
          <w:highlight w:val="white"/>
        </w:rPr>
        <w:t>江西金昌工程管理咨询有限公司：</w:t>
      </w:r>
    </w:p>
    <w:p>
      <w:pPr>
        <w:spacing w:line="360" w:lineRule="auto"/>
        <w:ind w:right="6"/>
        <w:rPr>
          <w:rFonts w:ascii="宋体" w:hAnsi="宋体" w:cs="宋体"/>
          <w:sz w:val="24"/>
        </w:rPr>
      </w:pPr>
      <w:r>
        <w:rPr>
          <w:rFonts w:hint="eastAsia" w:ascii="宋体" w:hAnsi="宋体" w:cs="宋体"/>
          <w:sz w:val="24"/>
          <w:highlight w:val="white"/>
          <w:u w:val="single"/>
        </w:rPr>
        <w:t xml:space="preserve">                         （供应商全称）</w:t>
      </w:r>
      <w:r>
        <w:rPr>
          <w:rFonts w:hint="eastAsia" w:ascii="宋体" w:hAnsi="宋体" w:cs="宋体"/>
          <w:sz w:val="24"/>
          <w:highlight w:val="white"/>
        </w:rPr>
        <w:t>参加贵方组织的</w:t>
      </w:r>
      <w:r>
        <w:rPr>
          <w:rFonts w:hint="eastAsia" w:ascii="宋体" w:hAnsi="宋体" w:cs="宋体"/>
          <w:sz w:val="24"/>
          <w:highlight w:val="white"/>
          <w:u w:val="single"/>
        </w:rPr>
        <w:t xml:space="preserve">   </w:t>
      </w:r>
      <w:r>
        <w:rPr>
          <w:rFonts w:hint="eastAsia" w:ascii="宋体" w:hAnsi="宋体" w:cs="宋体"/>
          <w:sz w:val="24"/>
          <w:highlight w:val="white"/>
        </w:rPr>
        <w:t>采购项目（采购编号：</w:t>
      </w:r>
      <w:r>
        <w:rPr>
          <w:rFonts w:hint="eastAsia" w:ascii="宋体" w:hAnsi="宋体" w:cs="宋体"/>
          <w:sz w:val="24"/>
          <w:highlight w:val="white"/>
          <w:u w:val="single"/>
        </w:rPr>
        <w:t xml:space="preserve">  </w:t>
      </w:r>
      <w:r>
        <w:rPr>
          <w:rFonts w:hint="eastAsia" w:ascii="宋体" w:hAnsi="宋体" w:cs="宋体"/>
          <w:sz w:val="24"/>
          <w:highlight w:val="white"/>
        </w:rPr>
        <w:t>）的采购活动。按招标文件的规定，已递交人民币</w:t>
      </w:r>
      <w:r>
        <w:rPr>
          <w:rFonts w:hint="eastAsia" w:ascii="宋体" w:hAnsi="宋体" w:cs="宋体"/>
          <w:sz w:val="24"/>
          <w:highlight w:val="white"/>
          <w:u w:val="single"/>
        </w:rPr>
        <w:t>（大写）</w:t>
      </w:r>
      <w:r>
        <w:rPr>
          <w:rFonts w:hint="eastAsia" w:ascii="宋体" w:hAnsi="宋体" w:cs="宋体"/>
          <w:sz w:val="24"/>
          <w:highlight w:val="white"/>
        </w:rPr>
        <w:t>元的投标保证金。</w:t>
      </w:r>
      <w:bookmarkStart w:id="92" w:name="page46"/>
      <w:bookmarkEnd w:id="92"/>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spacing w:line="360" w:lineRule="auto"/>
        <w:jc w:val="center"/>
        <w:rPr>
          <w:rFonts w:hint="default" w:ascii="宋体" w:hAnsi="宋体" w:eastAsia="宋体" w:cs="宋体"/>
          <w:u w:val="single"/>
        </w:rPr>
      </w:pPr>
      <w:r>
        <w:rPr>
          <w:rFonts w:ascii="宋体" w:hAnsi="宋体" w:eastAsia="宋体" w:cs="宋体"/>
          <w:highlight w:val="white"/>
        </w:rPr>
        <w:t xml:space="preserve">                          投标供应商（盖章）：</w:t>
      </w:r>
    </w:p>
    <w:p>
      <w:pPr>
        <w:pStyle w:val="8"/>
        <w:spacing w:line="360" w:lineRule="auto"/>
        <w:jc w:val="right"/>
        <w:rPr>
          <w:rFonts w:hint="default" w:ascii="宋体" w:hAnsi="宋体" w:eastAsia="宋体" w:cs="宋体"/>
          <w:u w:val="single"/>
        </w:rPr>
      </w:pPr>
      <w:r>
        <w:rPr>
          <w:rFonts w:ascii="宋体" w:hAnsi="宋体" w:eastAsia="宋体" w:cs="宋体"/>
          <w:highlight w:val="white"/>
        </w:rPr>
        <w:t>年  月  日</w:t>
      </w: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p>
    <w:p>
      <w:pPr>
        <w:pStyle w:val="8"/>
        <w:rPr>
          <w:rFonts w:hint="default" w:ascii="宋体" w:hAnsi="宋体" w:eastAsia="宋体" w:cs="宋体"/>
        </w:rPr>
      </w:pPr>
      <w:r>
        <w:rPr>
          <w:rFonts w:ascii="宋体" w:hAnsi="宋体" w:eastAsia="宋体" w:cs="宋体"/>
          <w:highlight w:val="white"/>
        </w:rPr>
        <w:br w:type="page"/>
      </w:r>
    </w:p>
    <w:p>
      <w:pPr>
        <w:spacing w:line="360" w:lineRule="auto"/>
        <w:jc w:val="center"/>
        <w:rPr>
          <w:rFonts w:ascii="宋体" w:hAnsi="宋体" w:cs="宋体"/>
          <w:b/>
          <w:bCs/>
          <w:sz w:val="31"/>
          <w:szCs w:val="31"/>
        </w:rPr>
      </w:pPr>
      <w:bookmarkStart w:id="93" w:name="_Toc25593_WPSOffice_Level2"/>
      <w:r>
        <w:rPr>
          <w:rFonts w:hint="eastAsia" w:ascii="宋体" w:hAnsi="宋体" w:cs="宋体"/>
          <w:b/>
          <w:bCs/>
          <w:sz w:val="31"/>
          <w:szCs w:val="31"/>
          <w:highlight w:val="white"/>
        </w:rPr>
        <w:t>7</w:t>
      </w:r>
      <w:r>
        <w:rPr>
          <w:rFonts w:ascii="宋体" w:hAnsi="宋体" w:cs="宋体"/>
          <w:b/>
          <w:bCs/>
          <w:sz w:val="31"/>
          <w:szCs w:val="31"/>
          <w:highlight w:val="white"/>
        </w:rPr>
        <w:t>-</w:t>
      </w:r>
      <w:r>
        <w:rPr>
          <w:rFonts w:hint="eastAsia" w:ascii="宋体" w:hAnsi="宋体" w:cs="宋体"/>
          <w:b/>
          <w:bCs/>
          <w:sz w:val="31"/>
          <w:szCs w:val="31"/>
          <w:highlight w:val="white"/>
        </w:rPr>
        <w:t>5</w:t>
      </w:r>
      <w:r>
        <w:rPr>
          <w:rFonts w:ascii="宋体" w:hAnsi="宋体" w:cs="宋体"/>
          <w:b/>
          <w:bCs/>
          <w:sz w:val="31"/>
          <w:szCs w:val="31"/>
          <w:highlight w:val="white"/>
        </w:rPr>
        <w:t xml:space="preserve"> 履行合同所必须的设备和专业技术能力的承诺函</w:t>
      </w:r>
      <w:r>
        <w:rPr>
          <w:rFonts w:hint="eastAsia" w:ascii="宋体" w:hAnsi="宋体" w:cs="宋体"/>
          <w:b/>
          <w:bCs/>
          <w:sz w:val="31"/>
          <w:szCs w:val="31"/>
          <w:highlight w:val="white"/>
        </w:rPr>
        <w:t>*</w:t>
      </w:r>
      <w:bookmarkEnd w:id="93"/>
    </w:p>
    <w:p>
      <w:pPr>
        <w:tabs>
          <w:tab w:val="left" w:pos="6300"/>
        </w:tabs>
        <w:snapToGrid w:val="0"/>
        <w:spacing w:line="500" w:lineRule="exact"/>
        <w:rPr>
          <w:rFonts w:hAnsi="宋体" w:cs="宋体"/>
          <w:sz w:val="24"/>
        </w:rPr>
      </w:pPr>
    </w:p>
    <w:p>
      <w:pPr>
        <w:tabs>
          <w:tab w:val="left" w:pos="6300"/>
        </w:tabs>
        <w:snapToGrid w:val="0"/>
        <w:spacing w:line="500" w:lineRule="exact"/>
        <w:rPr>
          <w:rFonts w:hAnsi="宋体"/>
          <w:sz w:val="24"/>
        </w:rPr>
      </w:pPr>
      <w:r>
        <w:rPr>
          <w:rFonts w:hint="eastAsia" w:hAnsi="宋体" w:cs="宋体"/>
          <w:sz w:val="24"/>
          <w:highlight w:val="white"/>
        </w:rPr>
        <w:t>致：江西金昌工程管理咨询有限公司</w:t>
      </w:r>
    </w:p>
    <w:p>
      <w:pPr>
        <w:spacing w:line="760" w:lineRule="exact"/>
        <w:rPr>
          <w:rFonts w:hAnsi="宋体"/>
          <w:sz w:val="24"/>
        </w:rPr>
      </w:pPr>
      <w:r>
        <w:rPr>
          <w:rFonts w:hint="eastAsia" w:hAnsi="宋体" w:cs="宋体"/>
          <w:sz w:val="24"/>
          <w:highlight w:val="white"/>
        </w:rPr>
        <w:t>（响应供应商名称）承诺，我方参加本项目采购活动有履行合同所必需的设备和专业技术能力，符合《政府采购法》规定的资格条件。我方对此承诺负全部法律责任。</w:t>
      </w:r>
    </w:p>
    <w:p>
      <w:pPr>
        <w:tabs>
          <w:tab w:val="left" w:pos="6300"/>
        </w:tabs>
        <w:snapToGrid w:val="0"/>
        <w:spacing w:line="500" w:lineRule="exact"/>
        <w:rPr>
          <w:rFonts w:hAnsi="宋体"/>
          <w:sz w:val="24"/>
        </w:rPr>
      </w:pPr>
    </w:p>
    <w:p>
      <w:pPr>
        <w:tabs>
          <w:tab w:val="left" w:pos="6300"/>
        </w:tabs>
        <w:snapToGrid w:val="0"/>
        <w:spacing w:line="500" w:lineRule="exact"/>
        <w:ind w:firstLine="480" w:firstLineChars="200"/>
        <w:rPr>
          <w:rFonts w:hAnsi="宋体"/>
          <w:sz w:val="24"/>
        </w:rPr>
      </w:pPr>
      <w:r>
        <w:rPr>
          <w:rFonts w:hint="eastAsia" w:hAnsi="宋体" w:cs="宋体"/>
          <w:sz w:val="24"/>
          <w:highlight w:val="white"/>
        </w:rPr>
        <w:t>特此承诺。</w:t>
      </w:r>
    </w:p>
    <w:p>
      <w:pPr>
        <w:tabs>
          <w:tab w:val="left" w:pos="6300"/>
        </w:tabs>
        <w:snapToGrid w:val="0"/>
        <w:spacing w:line="500" w:lineRule="exact"/>
        <w:jc w:val="center"/>
        <w:rPr>
          <w:rFonts w:hAnsi="宋体"/>
          <w:sz w:val="24"/>
        </w:rPr>
      </w:pPr>
    </w:p>
    <w:p>
      <w:pPr>
        <w:tabs>
          <w:tab w:val="left" w:pos="6300"/>
        </w:tabs>
        <w:snapToGrid w:val="0"/>
        <w:spacing w:line="500" w:lineRule="exact"/>
        <w:jc w:val="center"/>
        <w:rPr>
          <w:rFonts w:hAnsi="宋体"/>
          <w:sz w:val="24"/>
        </w:rPr>
      </w:pPr>
    </w:p>
    <w:p>
      <w:pPr>
        <w:tabs>
          <w:tab w:val="left" w:pos="6300"/>
        </w:tabs>
        <w:snapToGrid w:val="0"/>
        <w:spacing w:line="500" w:lineRule="exact"/>
        <w:rPr>
          <w:rFonts w:hAnsi="宋体"/>
          <w:sz w:val="24"/>
        </w:rPr>
      </w:pPr>
    </w:p>
    <w:p>
      <w:pPr>
        <w:tabs>
          <w:tab w:val="left" w:pos="6300"/>
        </w:tabs>
        <w:snapToGrid w:val="0"/>
        <w:spacing w:line="500" w:lineRule="exact"/>
        <w:rPr>
          <w:rFonts w:hAnsi="宋体"/>
          <w:sz w:val="24"/>
        </w:rPr>
      </w:pPr>
    </w:p>
    <w:p>
      <w:pPr>
        <w:pStyle w:val="8"/>
        <w:spacing w:line="360" w:lineRule="auto"/>
        <w:jc w:val="center"/>
        <w:rPr>
          <w:rFonts w:hint="default" w:ascii="宋体" w:hAnsi="宋体" w:eastAsia="宋体" w:cs="宋体"/>
          <w:u w:val="single"/>
        </w:rPr>
      </w:pPr>
      <w:r>
        <w:rPr>
          <w:rFonts w:ascii="宋体" w:hAnsi="宋体" w:eastAsia="宋体" w:cs="宋体"/>
          <w:highlight w:val="white"/>
        </w:rPr>
        <w:t xml:space="preserve">                                                投标供应商</w:t>
      </w:r>
      <w:r>
        <w:rPr>
          <w:rFonts w:ascii="宋体" w:hAnsi="宋体" w:eastAsia="宋体" w:cs="宋体"/>
          <w:sz w:val="22"/>
          <w:szCs w:val="22"/>
          <w:highlight w:val="white"/>
        </w:rPr>
        <w:t>（</w:t>
      </w:r>
      <w:r>
        <w:rPr>
          <w:rFonts w:ascii="宋体" w:hAnsi="宋体" w:eastAsia="宋体" w:cs="宋体"/>
          <w:highlight w:val="white"/>
        </w:rPr>
        <w:t>盖章）：</w:t>
      </w:r>
    </w:p>
    <w:p>
      <w:pPr>
        <w:spacing w:line="343" w:lineRule="exact"/>
        <w:jc w:val="center"/>
        <w:rPr>
          <w:rFonts w:ascii="宋体" w:hAnsi="宋体" w:cs="宋体"/>
          <w:sz w:val="24"/>
        </w:rPr>
      </w:pPr>
      <w:r>
        <w:rPr>
          <w:rFonts w:hint="eastAsia" w:ascii="宋体" w:hAnsi="宋体" w:cs="宋体"/>
          <w:sz w:val="24"/>
          <w:highlight w:val="white"/>
        </w:rPr>
        <w:t xml:space="preserve">    </w:t>
      </w:r>
      <w:r>
        <w:rPr>
          <w:rFonts w:ascii="宋体" w:hAnsi="宋体" w:cs="宋体"/>
          <w:sz w:val="24"/>
          <w:highlight w:val="white"/>
        </w:rPr>
        <w:t xml:space="preserve">                                          </w:t>
      </w:r>
      <w:r>
        <w:rPr>
          <w:rFonts w:hint="eastAsia" w:ascii="宋体" w:hAnsi="宋体" w:cs="宋体"/>
          <w:sz w:val="24"/>
          <w:highlight w:val="white"/>
        </w:rPr>
        <w:t xml:space="preserve"> 年    月    日</w:t>
      </w:r>
    </w:p>
    <w:p>
      <w:pPr>
        <w:rPr>
          <w:rFonts w:ascii="宋体" w:hAnsi="宋体" w:cs="宋体"/>
          <w:sz w:val="24"/>
        </w:rPr>
      </w:pPr>
      <w:r>
        <w:rPr>
          <w:rFonts w:hint="eastAsia" w:ascii="宋体" w:hAnsi="宋体" w:cs="宋体"/>
          <w:sz w:val="24"/>
          <w:highlight w:val="white"/>
        </w:rPr>
        <w:br w:type="page"/>
      </w:r>
    </w:p>
    <w:p>
      <w:pPr>
        <w:jc w:val="center"/>
        <w:rPr>
          <w:rFonts w:ascii="宋体" w:hAnsi="宋体"/>
          <w:b/>
          <w:sz w:val="30"/>
          <w:szCs w:val="30"/>
        </w:rPr>
      </w:pPr>
      <w:r>
        <w:rPr>
          <w:rFonts w:hint="eastAsia" w:ascii="宋体" w:hAnsi="宋体"/>
          <w:b/>
          <w:sz w:val="30"/>
          <w:szCs w:val="30"/>
          <w:highlight w:val="white"/>
        </w:rPr>
        <w:t>7-6诚信投标（报价）承诺书</w:t>
      </w:r>
      <w:r>
        <w:rPr>
          <w:rFonts w:hint="eastAsia" w:ascii="宋体" w:hAnsi="宋体" w:cs="宋体"/>
          <w:b/>
          <w:bCs/>
          <w:sz w:val="31"/>
          <w:szCs w:val="31"/>
          <w:highlight w:val="white"/>
        </w:rPr>
        <w:t>*</w:t>
      </w:r>
    </w:p>
    <w:p>
      <w:pPr>
        <w:ind w:firstLine="4080" w:firstLineChars="1700"/>
        <w:rPr>
          <w:rFonts w:ascii="宋体" w:hAnsi="宋体"/>
          <w:sz w:val="24"/>
        </w:rPr>
      </w:pPr>
    </w:p>
    <w:p>
      <w:pPr>
        <w:tabs>
          <w:tab w:val="left" w:pos="6300"/>
        </w:tabs>
        <w:snapToGrid w:val="0"/>
        <w:spacing w:line="500" w:lineRule="exact"/>
        <w:rPr>
          <w:rFonts w:hAnsi="宋体"/>
          <w:sz w:val="24"/>
        </w:rPr>
      </w:pPr>
      <w:r>
        <w:rPr>
          <w:rFonts w:hint="eastAsia" w:hAnsi="宋体" w:cs="宋体"/>
          <w:sz w:val="24"/>
          <w:highlight w:val="white"/>
        </w:rPr>
        <w:t>致：江西金昌工程管理咨询有限公司</w:t>
      </w:r>
    </w:p>
    <w:p>
      <w:pPr>
        <w:spacing w:line="360" w:lineRule="auto"/>
        <w:ind w:firstLine="720" w:firstLineChars="300"/>
        <w:rPr>
          <w:rFonts w:ascii="宋体" w:hAnsi="宋体"/>
          <w:sz w:val="24"/>
        </w:rPr>
      </w:pPr>
      <w:r>
        <w:rPr>
          <w:rFonts w:hint="eastAsia" w:ascii="宋体" w:hAnsi="宋体"/>
          <w:sz w:val="24"/>
          <w:highlight w:val="white"/>
        </w:rPr>
        <w:t>为维护政府采购市场秩序，本投标人在参加</w:t>
      </w:r>
      <w:r>
        <w:rPr>
          <w:rFonts w:hint="eastAsia" w:ascii="宋体" w:hAnsi="宋体"/>
          <w:sz w:val="24"/>
          <w:highlight w:val="white"/>
          <w:u w:val="single"/>
        </w:rPr>
        <w:t xml:space="preserve">         </w:t>
      </w:r>
      <w:r>
        <w:rPr>
          <w:rFonts w:hint="eastAsia" w:ascii="宋体" w:hAnsi="宋体"/>
          <w:sz w:val="24"/>
          <w:highlight w:val="white"/>
        </w:rPr>
        <w:t>（采购项目名称）采购编号：</w:t>
      </w:r>
      <w:r>
        <w:rPr>
          <w:rFonts w:hint="eastAsia" w:ascii="宋体" w:hAnsi="宋体"/>
          <w:b/>
          <w:bCs/>
          <w:sz w:val="24"/>
          <w:u w:val="single"/>
        </w:rPr>
        <w:t>金昌政采字2024SCX</w:t>
      </w:r>
      <w:r>
        <w:rPr>
          <w:rFonts w:hint="eastAsia" w:ascii="宋体" w:hAnsi="宋体"/>
          <w:sz w:val="24"/>
          <w:highlight w:val="white"/>
          <w:u w:val="single"/>
        </w:rPr>
        <w:t xml:space="preserve">       号</w:t>
      </w:r>
      <w:r>
        <w:rPr>
          <w:rFonts w:hint="eastAsia" w:ascii="宋体" w:hAnsi="宋体"/>
          <w:sz w:val="24"/>
          <w:highlight w:val="white"/>
        </w:rPr>
        <w:t>的采购活动中郑重作出如下承诺：</w:t>
      </w:r>
    </w:p>
    <w:p>
      <w:pPr>
        <w:numPr>
          <w:ilvl w:val="0"/>
          <w:numId w:val="9"/>
        </w:numPr>
        <w:spacing w:line="360" w:lineRule="auto"/>
        <w:rPr>
          <w:rFonts w:ascii="宋体" w:hAnsi="宋体"/>
          <w:sz w:val="24"/>
        </w:rPr>
      </w:pPr>
      <w:r>
        <w:rPr>
          <w:rFonts w:hint="eastAsia" w:ascii="宋体" w:hAnsi="宋体"/>
          <w:sz w:val="24"/>
          <w:highlight w:val="white"/>
        </w:rPr>
        <w:t>严格遵循公开、公平、公正和诚实信用的原则参与本次政府采购活动。</w:t>
      </w:r>
    </w:p>
    <w:p>
      <w:pPr>
        <w:numPr>
          <w:ilvl w:val="0"/>
          <w:numId w:val="9"/>
        </w:numPr>
        <w:spacing w:line="360" w:lineRule="auto"/>
        <w:rPr>
          <w:rFonts w:ascii="宋体" w:hAnsi="宋体"/>
          <w:sz w:val="24"/>
        </w:rPr>
      </w:pPr>
      <w:r>
        <w:rPr>
          <w:rFonts w:hint="eastAsia" w:ascii="宋体" w:hAnsi="宋体"/>
          <w:sz w:val="24"/>
          <w:highlight w:val="white"/>
        </w:rPr>
        <w:t>本投标（报价）文件中所提供的全部材料都是真实、有效和合法的。</w:t>
      </w:r>
    </w:p>
    <w:p>
      <w:pPr>
        <w:numPr>
          <w:ilvl w:val="0"/>
          <w:numId w:val="9"/>
        </w:numPr>
        <w:spacing w:line="360" w:lineRule="auto"/>
        <w:rPr>
          <w:rFonts w:ascii="宋体" w:hAnsi="宋体"/>
          <w:sz w:val="24"/>
        </w:rPr>
      </w:pPr>
      <w:r>
        <w:rPr>
          <w:rFonts w:hint="eastAsia" w:ascii="宋体" w:hAnsi="宋体"/>
          <w:sz w:val="24"/>
          <w:highlight w:val="white"/>
        </w:rPr>
        <w:t>不采取不正当的手段诋毁、排挤其他供应商。</w:t>
      </w:r>
    </w:p>
    <w:p>
      <w:pPr>
        <w:numPr>
          <w:ilvl w:val="0"/>
          <w:numId w:val="9"/>
        </w:numPr>
        <w:spacing w:line="360" w:lineRule="auto"/>
        <w:rPr>
          <w:rFonts w:ascii="宋体" w:hAnsi="宋体"/>
          <w:sz w:val="24"/>
        </w:rPr>
      </w:pPr>
      <w:r>
        <w:rPr>
          <w:rFonts w:hint="eastAsia" w:ascii="宋体" w:hAnsi="宋体"/>
          <w:sz w:val="24"/>
          <w:highlight w:val="white"/>
        </w:rPr>
        <w:t>不与采购人、其它供应商或者采购代理机构串通投标（报价），损害国家利益、社会公共利益或者其他人的合法利益。</w:t>
      </w:r>
    </w:p>
    <w:p>
      <w:pPr>
        <w:numPr>
          <w:ilvl w:val="0"/>
          <w:numId w:val="9"/>
        </w:numPr>
        <w:spacing w:line="360" w:lineRule="auto"/>
        <w:rPr>
          <w:rFonts w:ascii="宋体" w:hAnsi="宋体"/>
          <w:sz w:val="24"/>
        </w:rPr>
      </w:pPr>
      <w:r>
        <w:rPr>
          <w:rFonts w:hint="eastAsia" w:ascii="宋体" w:hAnsi="宋体"/>
          <w:sz w:val="24"/>
          <w:highlight w:val="white"/>
        </w:rPr>
        <w:t>不向采购人、采购代理机构工作人员及评审委员成员行贿或以提供其他不正当利益的方式牟取中标或成交资格。</w:t>
      </w:r>
    </w:p>
    <w:p>
      <w:pPr>
        <w:spacing w:line="360" w:lineRule="auto"/>
        <w:ind w:left="180"/>
        <w:rPr>
          <w:rFonts w:ascii="宋体" w:hAnsi="宋体"/>
          <w:sz w:val="24"/>
        </w:rPr>
      </w:pPr>
      <w:r>
        <w:rPr>
          <w:rFonts w:hint="eastAsia" w:ascii="宋体" w:hAnsi="宋体"/>
          <w:sz w:val="24"/>
          <w:highlight w:val="white"/>
        </w:rPr>
        <w:t>六、不以伪造、变造投标（报价）资质材料或以其他方式弄虚作假，骗取中标或成交资格。</w:t>
      </w:r>
    </w:p>
    <w:p>
      <w:pPr>
        <w:spacing w:line="360" w:lineRule="auto"/>
        <w:ind w:left="225"/>
        <w:rPr>
          <w:rFonts w:ascii="宋体" w:hAnsi="宋体"/>
          <w:sz w:val="24"/>
        </w:rPr>
      </w:pPr>
      <w:r>
        <w:rPr>
          <w:rFonts w:hint="eastAsia" w:ascii="宋体" w:hAnsi="宋体"/>
          <w:sz w:val="24"/>
          <w:highlight w:val="white"/>
        </w:rPr>
        <w:t>七、不进行虚假、恶意投诉或以其它方式扰乱政府采购市场秩序。</w:t>
      </w:r>
    </w:p>
    <w:p>
      <w:pPr>
        <w:spacing w:line="360" w:lineRule="auto"/>
        <w:ind w:left="180"/>
        <w:rPr>
          <w:rFonts w:ascii="宋体" w:hAnsi="宋体"/>
          <w:sz w:val="24"/>
        </w:rPr>
      </w:pPr>
      <w:r>
        <w:rPr>
          <w:rFonts w:hint="eastAsia" w:ascii="宋体" w:hAnsi="宋体"/>
          <w:sz w:val="24"/>
          <w:highlight w:val="white"/>
        </w:rPr>
        <w:t>八、积极配合各级财政部门调查处理投诉事项，如实反映情况，提供真实材料。</w:t>
      </w:r>
    </w:p>
    <w:p>
      <w:pPr>
        <w:spacing w:line="360" w:lineRule="auto"/>
        <w:ind w:left="-4" w:leftChars="-2" w:firstLine="240" w:firstLineChars="100"/>
        <w:rPr>
          <w:rFonts w:ascii="宋体" w:hAnsi="宋体"/>
          <w:sz w:val="24"/>
        </w:rPr>
      </w:pPr>
      <w:r>
        <w:rPr>
          <w:rFonts w:hint="eastAsia" w:ascii="宋体" w:hAnsi="宋体"/>
          <w:sz w:val="24"/>
          <w:highlight w:val="white"/>
        </w:rPr>
        <w:t>本投标人若违反上述承诺，愿意承担法律责任，并接受吉安市各级财政部门及其他有关监督部门依法作出的处罚。</w:t>
      </w:r>
    </w:p>
    <w:p>
      <w:pPr>
        <w:spacing w:line="360" w:lineRule="auto"/>
        <w:ind w:left="645"/>
        <w:rPr>
          <w:rFonts w:ascii="宋体" w:hAnsi="宋体"/>
          <w:sz w:val="24"/>
        </w:rPr>
      </w:pPr>
    </w:p>
    <w:p>
      <w:pPr>
        <w:spacing w:line="360" w:lineRule="auto"/>
        <w:ind w:left="645"/>
        <w:rPr>
          <w:rFonts w:ascii="宋体" w:hAnsi="宋体"/>
          <w:sz w:val="24"/>
        </w:rPr>
      </w:pPr>
    </w:p>
    <w:p>
      <w:pPr>
        <w:spacing w:line="360" w:lineRule="auto"/>
        <w:ind w:left="-4" w:leftChars="-2" w:firstLine="312" w:firstLineChars="130"/>
        <w:rPr>
          <w:rFonts w:ascii="宋体" w:hAnsi="宋体"/>
          <w:sz w:val="24"/>
        </w:rPr>
      </w:pPr>
      <w:r>
        <w:rPr>
          <w:rFonts w:hint="eastAsia" w:ascii="宋体" w:hAnsi="宋体"/>
          <w:sz w:val="24"/>
          <w:highlight w:val="white"/>
        </w:rPr>
        <w:t xml:space="preserve">投标人名称：     （盖章）             </w:t>
      </w:r>
    </w:p>
    <w:p>
      <w:pPr>
        <w:spacing w:line="360" w:lineRule="auto"/>
        <w:ind w:left="-4" w:leftChars="-2" w:firstLine="312" w:firstLineChars="130"/>
        <w:rPr>
          <w:rFonts w:ascii="宋体" w:hAnsi="宋体"/>
          <w:sz w:val="24"/>
        </w:rPr>
      </w:pPr>
    </w:p>
    <w:p>
      <w:pPr>
        <w:spacing w:line="360" w:lineRule="auto"/>
        <w:ind w:left="-4" w:leftChars="-2" w:firstLine="74" w:firstLineChars="31"/>
        <w:rPr>
          <w:rFonts w:ascii="宋体" w:hAnsi="宋体"/>
          <w:sz w:val="24"/>
        </w:rPr>
      </w:pPr>
      <w:r>
        <w:rPr>
          <w:rFonts w:hint="eastAsia" w:ascii="宋体" w:hAnsi="宋体"/>
          <w:sz w:val="24"/>
          <w:highlight w:val="white"/>
        </w:rPr>
        <w:t xml:space="preserve">  </w:t>
      </w:r>
      <w:r>
        <w:rPr>
          <w:rFonts w:hint="eastAsia" w:ascii="宋体" w:hAnsi="宋体" w:cs="仿宋_GB2312"/>
          <w:sz w:val="24"/>
          <w:highlight w:val="white"/>
          <w:lang w:val="zh-CN"/>
        </w:rPr>
        <w:t>法定代表人（负责人）</w:t>
      </w:r>
      <w:r>
        <w:rPr>
          <w:rFonts w:hint="eastAsia" w:ascii="宋体" w:hAnsi="宋体"/>
          <w:sz w:val="24"/>
          <w:highlight w:val="white"/>
        </w:rPr>
        <w:t>（</w:t>
      </w:r>
      <w:r>
        <w:rPr>
          <w:rFonts w:hint="eastAsia" w:ascii="宋体" w:hAnsi="宋体"/>
          <w:bCs/>
          <w:sz w:val="24"/>
          <w:highlight w:val="white"/>
        </w:rPr>
        <w:t>或其委托的全权代表人）</w:t>
      </w:r>
      <w:r>
        <w:rPr>
          <w:rFonts w:hint="eastAsia" w:ascii="宋体" w:hAnsi="宋体"/>
          <w:sz w:val="24"/>
          <w:highlight w:val="white"/>
        </w:rPr>
        <w:t>：     （签字）</w:t>
      </w:r>
    </w:p>
    <w:p>
      <w:pPr>
        <w:spacing w:line="360" w:lineRule="auto"/>
        <w:ind w:left="-4" w:leftChars="-2" w:firstLine="74" w:firstLineChars="31"/>
        <w:rPr>
          <w:rFonts w:ascii="宋体" w:hAnsi="宋体"/>
          <w:sz w:val="24"/>
        </w:rPr>
      </w:pPr>
      <w:r>
        <w:rPr>
          <w:rFonts w:hint="eastAsia" w:ascii="宋体" w:hAnsi="宋体"/>
          <w:sz w:val="24"/>
          <w:highlight w:val="white"/>
        </w:rPr>
        <w:t xml:space="preserve">                                                 </w:t>
      </w:r>
    </w:p>
    <w:p>
      <w:pPr>
        <w:spacing w:line="360" w:lineRule="auto"/>
        <w:ind w:left="-4" w:leftChars="-2" w:firstLine="74" w:firstLineChars="31"/>
        <w:rPr>
          <w:rFonts w:ascii="宋体" w:hAnsi="宋体"/>
          <w:sz w:val="24"/>
        </w:rPr>
      </w:pPr>
    </w:p>
    <w:p>
      <w:pPr>
        <w:spacing w:line="360" w:lineRule="auto"/>
        <w:ind w:left="-4" w:leftChars="-2" w:firstLine="6312" w:firstLineChars="2630"/>
        <w:rPr>
          <w:rFonts w:ascii="宋体" w:hAnsi="宋体"/>
          <w:sz w:val="24"/>
        </w:rPr>
      </w:pPr>
      <w:r>
        <w:rPr>
          <w:rFonts w:hint="eastAsia" w:ascii="宋体" w:hAnsi="宋体"/>
          <w:sz w:val="24"/>
          <w:highlight w:val="white"/>
        </w:rPr>
        <w:t xml:space="preserve">  年    月    日</w:t>
      </w:r>
    </w:p>
    <w:p>
      <w:pPr>
        <w:ind w:firstLine="4080" w:firstLineChars="1700"/>
        <w:rPr>
          <w:rFonts w:ascii="宋体" w:hAnsi="宋体"/>
          <w:sz w:val="24"/>
        </w:rPr>
      </w:pPr>
    </w:p>
    <w:p>
      <w:pPr>
        <w:rPr>
          <w:rFonts w:ascii="宋体" w:hAnsi="宋体"/>
          <w:b/>
          <w:sz w:val="24"/>
        </w:rPr>
      </w:pPr>
    </w:p>
    <w:p>
      <w:pPr>
        <w:spacing w:line="343" w:lineRule="exact"/>
        <w:jc w:val="center"/>
        <w:rPr>
          <w:rFonts w:ascii="宋体" w:hAnsi="宋体" w:cs="宋体"/>
          <w:b/>
          <w:bCs/>
          <w:sz w:val="30"/>
          <w:szCs w:val="30"/>
        </w:rPr>
      </w:pPr>
    </w:p>
    <w:p>
      <w:pPr>
        <w:spacing w:line="343" w:lineRule="exact"/>
        <w:jc w:val="center"/>
        <w:rPr>
          <w:rFonts w:ascii="宋体" w:hAnsi="宋体" w:cs="宋体"/>
          <w:b/>
          <w:bCs/>
          <w:sz w:val="30"/>
          <w:szCs w:val="30"/>
        </w:rPr>
      </w:pPr>
    </w:p>
    <w:p>
      <w:pPr>
        <w:spacing w:line="343" w:lineRule="exact"/>
        <w:rPr>
          <w:rFonts w:ascii="宋体" w:hAnsi="宋体" w:cs="宋体"/>
          <w:b/>
          <w:bCs/>
          <w:sz w:val="30"/>
          <w:szCs w:val="30"/>
        </w:rPr>
      </w:pPr>
    </w:p>
    <w:p>
      <w:pPr>
        <w:spacing w:line="440" w:lineRule="exact"/>
        <w:jc w:val="center"/>
        <w:rPr>
          <w:rFonts w:hAnsi="宋体"/>
          <w:b/>
          <w:bCs/>
          <w:sz w:val="32"/>
          <w:szCs w:val="32"/>
        </w:rPr>
      </w:pPr>
      <w:r>
        <w:rPr>
          <w:rFonts w:hint="eastAsia" w:ascii="宋体" w:hAnsi="宋体"/>
          <w:b/>
          <w:sz w:val="30"/>
          <w:szCs w:val="30"/>
          <w:highlight w:val="white"/>
        </w:rPr>
        <w:t xml:space="preserve">7-7 </w:t>
      </w:r>
      <w:r>
        <w:rPr>
          <w:rFonts w:hint="eastAsia" w:hAnsi="宋体"/>
          <w:b/>
          <w:bCs/>
          <w:sz w:val="32"/>
          <w:szCs w:val="32"/>
          <w:highlight w:val="white"/>
        </w:rPr>
        <w:t>关于及时交纳代理服务费及提供采购合同的承诺函</w:t>
      </w:r>
    </w:p>
    <w:p>
      <w:pPr>
        <w:pStyle w:val="2"/>
        <w:rPr>
          <w:rFonts w:hint="eastAsia"/>
          <w:sz w:val="28"/>
          <w:szCs w:val="28"/>
        </w:rPr>
      </w:pPr>
    </w:p>
    <w:p>
      <w:pPr>
        <w:pStyle w:val="2"/>
        <w:rPr>
          <w:sz w:val="28"/>
          <w:szCs w:val="28"/>
        </w:rPr>
      </w:pPr>
      <w:r>
        <w:rPr>
          <w:rFonts w:hint="eastAsia"/>
          <w:sz w:val="28"/>
          <w:szCs w:val="28"/>
          <w:highlight w:val="white"/>
        </w:rPr>
        <w:t>致：江西金昌工程管理咨询有限公司</w:t>
      </w:r>
    </w:p>
    <w:p>
      <w:pPr>
        <w:spacing w:line="360" w:lineRule="auto"/>
        <w:rPr>
          <w:rFonts w:hAnsi="宋体"/>
          <w:sz w:val="24"/>
        </w:rPr>
      </w:pPr>
      <w:r>
        <w:rPr>
          <w:rFonts w:hint="eastAsia" w:hAnsi="宋体"/>
          <w:sz w:val="24"/>
          <w:highlight w:val="white"/>
        </w:rPr>
        <w:t>我方若有幸成为本项目的成交人，郑重作出以下承诺：</w:t>
      </w:r>
    </w:p>
    <w:p>
      <w:pPr>
        <w:spacing w:line="360" w:lineRule="auto"/>
        <w:rPr>
          <w:rFonts w:hAnsi="宋体"/>
          <w:sz w:val="24"/>
        </w:rPr>
      </w:pPr>
      <w:r>
        <w:rPr>
          <w:rFonts w:hint="eastAsia" w:hAnsi="宋体"/>
          <w:sz w:val="24"/>
          <w:highlight w:val="white"/>
        </w:rPr>
        <w:t>1、将按照招标文件要求及时交纳采购代理服务费；</w:t>
      </w:r>
    </w:p>
    <w:p>
      <w:pPr>
        <w:spacing w:line="360" w:lineRule="auto"/>
        <w:rPr>
          <w:rFonts w:hAnsi="宋体"/>
          <w:sz w:val="24"/>
        </w:rPr>
      </w:pPr>
      <w:r>
        <w:rPr>
          <w:rFonts w:hint="eastAsia" w:hAnsi="宋体"/>
          <w:sz w:val="24"/>
          <w:highlight w:val="white"/>
        </w:rPr>
        <w:t>2、在与采购人签订采购合同后的 2 个工作日内，向贵公司提供一份采购合同原件。</w:t>
      </w:r>
    </w:p>
    <w:p>
      <w:pPr>
        <w:spacing w:line="360" w:lineRule="auto"/>
        <w:ind w:firstLine="3720" w:firstLineChars="1550"/>
        <w:rPr>
          <w:rFonts w:hAnsi="宋体"/>
          <w:sz w:val="24"/>
        </w:rPr>
      </w:pPr>
    </w:p>
    <w:p>
      <w:pPr>
        <w:spacing w:line="440" w:lineRule="exact"/>
        <w:ind w:firstLine="3720" w:firstLineChars="1550"/>
        <w:rPr>
          <w:rFonts w:hAnsi="宋体"/>
          <w:sz w:val="24"/>
        </w:rPr>
      </w:pPr>
    </w:p>
    <w:p>
      <w:pPr>
        <w:spacing w:line="440" w:lineRule="exact"/>
        <w:ind w:firstLine="3720" w:firstLineChars="1550"/>
        <w:rPr>
          <w:rFonts w:hAnsi="宋体"/>
          <w:sz w:val="24"/>
        </w:rPr>
      </w:pPr>
    </w:p>
    <w:p>
      <w:pPr>
        <w:spacing w:line="440" w:lineRule="exact"/>
        <w:ind w:firstLine="3720" w:firstLineChars="1550"/>
        <w:rPr>
          <w:rFonts w:hAnsi="宋体"/>
          <w:sz w:val="24"/>
        </w:rPr>
      </w:pPr>
      <w:r>
        <w:rPr>
          <w:rFonts w:hint="eastAsia" w:hAnsi="宋体"/>
          <w:sz w:val="24"/>
          <w:highlight w:val="white"/>
        </w:rPr>
        <w:t>法人代表（负责人）签字或盖章：</w:t>
      </w:r>
    </w:p>
    <w:p>
      <w:pPr>
        <w:spacing w:line="440" w:lineRule="exact"/>
        <w:rPr>
          <w:rFonts w:hAnsi="宋体"/>
          <w:sz w:val="24"/>
        </w:rPr>
      </w:pPr>
    </w:p>
    <w:p>
      <w:pPr>
        <w:spacing w:line="440" w:lineRule="exact"/>
        <w:rPr>
          <w:rFonts w:hAnsi="宋体"/>
          <w:sz w:val="24"/>
        </w:rPr>
      </w:pPr>
      <w:r>
        <w:rPr>
          <w:rFonts w:hint="eastAsia" w:hAnsi="宋体"/>
          <w:sz w:val="24"/>
          <w:highlight w:val="white"/>
        </w:rPr>
        <w:t xml:space="preserve">                               响应服务商全称(公章)：</w:t>
      </w:r>
    </w:p>
    <w:p>
      <w:pPr>
        <w:spacing w:line="440" w:lineRule="exact"/>
        <w:rPr>
          <w:rFonts w:hAnsi="宋体"/>
          <w:sz w:val="24"/>
        </w:rPr>
      </w:pPr>
    </w:p>
    <w:p>
      <w:pPr>
        <w:spacing w:line="440" w:lineRule="exact"/>
        <w:rPr>
          <w:rFonts w:hint="eastAsia" w:hAnsi="宋体"/>
          <w:sz w:val="24"/>
        </w:rPr>
      </w:pPr>
      <w:r>
        <w:rPr>
          <w:rFonts w:hint="eastAsia" w:hAnsi="宋体"/>
          <w:sz w:val="24"/>
          <w:highlight w:val="white"/>
        </w:rPr>
        <w:t xml:space="preserve">                               日          期：</w:t>
      </w:r>
      <w:r>
        <w:rPr>
          <w:rFonts w:hint="eastAsia" w:hAnsi="宋体"/>
          <w:sz w:val="24"/>
          <w:highlight w:val="white"/>
          <w:u w:val="single"/>
        </w:rPr>
        <w:t xml:space="preserve">    </w:t>
      </w:r>
      <w:r>
        <w:rPr>
          <w:rFonts w:hint="eastAsia" w:hAnsi="宋体"/>
          <w:sz w:val="24"/>
          <w:highlight w:val="white"/>
        </w:rPr>
        <w:t>年</w:t>
      </w:r>
      <w:r>
        <w:rPr>
          <w:rFonts w:hint="eastAsia" w:hAnsi="宋体"/>
          <w:sz w:val="24"/>
          <w:highlight w:val="white"/>
          <w:u w:val="single"/>
        </w:rPr>
        <w:t xml:space="preserve">    </w:t>
      </w:r>
      <w:r>
        <w:rPr>
          <w:rFonts w:hint="eastAsia" w:hAnsi="宋体"/>
          <w:sz w:val="24"/>
          <w:highlight w:val="white"/>
        </w:rPr>
        <w:t>月</w:t>
      </w:r>
      <w:r>
        <w:rPr>
          <w:rFonts w:hint="eastAsia" w:hAnsi="宋体"/>
          <w:sz w:val="24"/>
          <w:highlight w:val="white"/>
          <w:u w:val="single"/>
        </w:rPr>
        <w:t xml:space="preserve">   </w:t>
      </w:r>
      <w:r>
        <w:rPr>
          <w:rFonts w:hint="eastAsia" w:hAnsi="宋体"/>
          <w:sz w:val="24"/>
          <w:highlight w:val="white"/>
        </w:rPr>
        <w:t>日</w:t>
      </w:r>
    </w:p>
    <w:p>
      <w:pPr>
        <w:pStyle w:val="54"/>
        <w:ind w:firstLine="436"/>
        <w:rPr>
          <w:rFonts w:hint="eastAsia"/>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hint="eastAsia" w:ascii="宋体" w:hAnsi="宋体"/>
          <w:b/>
          <w:sz w:val="30"/>
          <w:szCs w:val="30"/>
          <w:highlight w:val="white"/>
        </w:rPr>
      </w:pPr>
    </w:p>
    <w:p>
      <w:pPr>
        <w:spacing w:line="440" w:lineRule="exact"/>
        <w:jc w:val="center"/>
        <w:rPr>
          <w:rFonts w:ascii="宋体" w:hAnsi="宋体"/>
          <w:b/>
          <w:sz w:val="30"/>
          <w:szCs w:val="30"/>
          <w:highlight w:val="white"/>
        </w:rPr>
      </w:pPr>
      <w:r>
        <w:rPr>
          <w:rFonts w:hint="eastAsia" w:ascii="宋体" w:hAnsi="宋体"/>
          <w:b/>
          <w:sz w:val="30"/>
          <w:szCs w:val="30"/>
          <w:highlight w:val="white"/>
        </w:rPr>
        <w:t>7</w:t>
      </w:r>
      <w:r>
        <w:rPr>
          <w:rFonts w:ascii="宋体" w:hAnsi="宋体"/>
          <w:b/>
          <w:sz w:val="30"/>
          <w:szCs w:val="30"/>
          <w:highlight w:val="white"/>
        </w:rPr>
        <w:t>-</w:t>
      </w:r>
      <w:r>
        <w:rPr>
          <w:rFonts w:hint="eastAsia" w:ascii="宋体" w:hAnsi="宋体"/>
          <w:b/>
          <w:sz w:val="30"/>
          <w:szCs w:val="30"/>
          <w:highlight w:val="white"/>
        </w:rPr>
        <w:t xml:space="preserve">8 </w:t>
      </w:r>
      <w:r>
        <w:rPr>
          <w:rFonts w:ascii="宋体" w:hAnsi="宋体"/>
          <w:b/>
          <w:sz w:val="30"/>
          <w:szCs w:val="30"/>
          <w:highlight w:val="white"/>
        </w:rPr>
        <w:t xml:space="preserve"> </w:t>
      </w:r>
      <w:r>
        <w:rPr>
          <w:rFonts w:hint="eastAsia" w:ascii="宋体" w:hAnsi="宋体"/>
          <w:b/>
          <w:sz w:val="30"/>
          <w:szCs w:val="30"/>
          <w:highlight w:val="white"/>
        </w:rPr>
        <w:t>吉安市采购供应商资格信用承诺函</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致(采购人或采购代理机构):</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单位名称(自然人姓名):</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统一社会信用代码(身份证号码):</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法定代表人(负责人):</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联系地址和电话：</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我单位(本人)自愿参加本次政府采购活动。严格遵守《中华人民共和国政府采购法》及相关法律法规，坚守公开、公平、公正和诚实信用等原则，依法诚信经营，并郑重承诺：</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(一) 我单位(本人)符合采购文件要求以及《中华人民共和国政府采购法》第二十二条规定的条件：</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1.具有独立承担民事责任的能力；</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2.具有良好的商业信誉和健全的财务会计制度；</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3.具有履行合同所必需的设备和专业技术能力；</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4.有依法缴纳税收和社会保障资金的良好记录；</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5.参加政府采购活动前三年内，在经营活动中没有重大违法记录；</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6.符合法律、行政法规规定的其他条件。</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w:t>
      </w:r>
      <w:r>
        <w:rPr>
          <w:rFonts w:hAnsi="宋体" w:cs="宋体"/>
          <w:sz w:val="24"/>
        </w:rPr>
        <w:t>二）我单位（本人）未被列入严重失信主体名单、失信被执行人、税收违法黑名单、政府采购严重违法失信行为记录名单。</w:t>
      </w:r>
    </w:p>
    <w:p>
      <w:pPr>
        <w:tabs>
          <w:tab w:val="left" w:pos="3620"/>
          <w:tab w:val="left" w:pos="6100"/>
        </w:tabs>
        <w:spacing w:line="420" w:lineRule="exact"/>
        <w:ind w:right="527" w:rightChars="251" w:firstLine="480" w:firstLineChars="200"/>
        <w:rPr>
          <w:rFonts w:hAnsi="宋体" w:cs="宋体"/>
          <w:sz w:val="24"/>
        </w:rPr>
      </w:pPr>
      <w:r>
        <w:rPr>
          <w:rFonts w:hAnsi="宋体" w:cs="宋体"/>
          <w:sz w:val="24"/>
        </w:rPr>
        <w:t>我单位(本人)对本承诺函及所承诺事项的真实性、合法性及有效性负责，并已知晓如所做信用承诺不实，可能涉嫌《中华人民共和国政府采购法》第七十七条第一款第（一）项规定的“提供虚假材料谋取中标、成交”违法情形。经调查属实的，自觉接受政府采购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处理。</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供应商名称(单位公章):</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自然人(签字):</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年    月   日</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注：1.我单位(本人)指参加政府采购活动的供应商(含自然人)。</w:t>
      </w:r>
    </w:p>
    <w:p>
      <w:pPr>
        <w:numPr>
          <w:ilvl w:val="0"/>
          <w:numId w:val="10"/>
        </w:numPr>
        <w:adjustRightInd w:val="0"/>
        <w:spacing w:line="420" w:lineRule="exact"/>
        <w:jc w:val="center"/>
        <w:rPr>
          <w:rFonts w:hint="eastAsia" w:hAnsi="宋体" w:cs="宋体"/>
          <w:sz w:val="24"/>
        </w:rPr>
      </w:pPr>
      <w:r>
        <w:rPr>
          <w:rFonts w:hint="eastAsia" w:hAnsi="宋体" w:cs="宋体"/>
          <w:sz w:val="24"/>
        </w:rPr>
        <w:t>供应商(含自然人) 须在投标(响应)文件中按此模板提供承诺函，既未提供前述承诺函又未提供对应事项证明材料的，视为未实质性响应招标文件要求，按无效投标(响应)处</w:t>
      </w:r>
    </w:p>
    <w:p>
      <w:pPr>
        <w:spacing w:line="440" w:lineRule="exact"/>
        <w:jc w:val="center"/>
        <w:rPr>
          <w:rFonts w:ascii="宋体" w:hAnsi="宋体"/>
          <w:b/>
          <w:sz w:val="30"/>
          <w:szCs w:val="30"/>
          <w:highlight w:val="white"/>
        </w:rPr>
      </w:pPr>
      <w:r>
        <w:rPr>
          <w:rFonts w:hint="eastAsia" w:ascii="宋体" w:hAnsi="宋体"/>
          <w:b/>
          <w:sz w:val="30"/>
          <w:szCs w:val="30"/>
          <w:highlight w:val="white"/>
        </w:rPr>
        <w:t>8、招标文件要求的其他资格证明文件</w:t>
      </w:r>
    </w:p>
    <w:p>
      <w:pPr>
        <w:autoSpaceDE w:val="0"/>
        <w:autoSpaceDN w:val="0"/>
        <w:adjustRightInd w:val="0"/>
        <w:rPr>
          <w:rFonts w:ascii="宋体" w:cs="宋体"/>
          <w:b/>
          <w:kern w:val="0"/>
        </w:rPr>
      </w:pPr>
    </w:p>
    <w:p>
      <w:pPr>
        <w:autoSpaceDE w:val="0"/>
        <w:autoSpaceDN w:val="0"/>
        <w:adjustRightInd w:val="0"/>
        <w:rPr>
          <w:rFonts w:ascii="宋体" w:hAnsi="宋体"/>
          <w:sz w:val="24"/>
        </w:rPr>
      </w:pPr>
      <w:r>
        <w:rPr>
          <w:rFonts w:hint="eastAsia" w:ascii="宋体" w:cs="宋体"/>
          <w:b/>
          <w:kern w:val="0"/>
          <w:sz w:val="24"/>
        </w:rPr>
        <w:t>提供材料说明：</w:t>
      </w:r>
    </w:p>
    <w:p>
      <w:pPr>
        <w:spacing w:line="460" w:lineRule="exact"/>
        <w:rPr>
          <w:rFonts w:ascii="宋体" w:hAnsi="宋体"/>
          <w:sz w:val="24"/>
        </w:rPr>
      </w:pPr>
      <w:r>
        <w:rPr>
          <w:rFonts w:hint="eastAsia" w:ascii="宋体" w:hAnsi="宋体"/>
          <w:sz w:val="24"/>
        </w:rPr>
        <w:t>1.应提供招标文件中要求的其他资格证明文件；</w:t>
      </w:r>
    </w:p>
    <w:p>
      <w:pPr>
        <w:spacing w:line="460" w:lineRule="exact"/>
        <w:rPr>
          <w:rFonts w:ascii="宋体" w:hAnsi="宋体"/>
          <w:sz w:val="24"/>
        </w:rPr>
      </w:pPr>
      <w:r>
        <w:rPr>
          <w:rFonts w:hint="eastAsia" w:ascii="宋体" w:hAnsi="宋体"/>
          <w:sz w:val="24"/>
        </w:rPr>
        <w:t>（1）单位负责人为同一人或者存在直接控股、管理关系的不同供应商，不得参加同一合同项下的政府采购活动。</w:t>
      </w:r>
      <w:r>
        <w:rPr>
          <w:rFonts w:hint="eastAsia" w:ascii="宋体" w:hAnsi="宋体"/>
          <w:b/>
          <w:sz w:val="24"/>
        </w:rPr>
        <w:t>提供声明函。</w:t>
      </w:r>
    </w:p>
    <w:p>
      <w:pPr>
        <w:spacing w:line="460" w:lineRule="exact"/>
        <w:rPr>
          <w:rFonts w:ascii="宋体" w:hAnsi="宋体"/>
          <w:sz w:val="24"/>
        </w:rPr>
      </w:pPr>
      <w:r>
        <w:rPr>
          <w:rFonts w:hint="eastAsia" w:ascii="宋体" w:hAnsi="宋体"/>
          <w:sz w:val="24"/>
        </w:rPr>
        <w:t>（2）为本项目提供整体设计、规范编制或者项目管理、监理、检查等服务的供应商，不得参加本次政府采购活动。</w:t>
      </w:r>
      <w:r>
        <w:rPr>
          <w:rFonts w:hint="eastAsia" w:ascii="宋体" w:hAnsi="宋体"/>
          <w:b/>
          <w:sz w:val="24"/>
        </w:rPr>
        <w:t>提供声明函。</w:t>
      </w:r>
    </w:p>
    <w:p>
      <w:pPr>
        <w:spacing w:line="460" w:lineRule="exact"/>
        <w:rPr>
          <w:rFonts w:ascii="宋体" w:hAnsi="宋体"/>
          <w:sz w:val="24"/>
        </w:rPr>
      </w:pPr>
      <w:r>
        <w:rPr>
          <w:rFonts w:hint="eastAsia" w:ascii="宋体" w:hAnsi="宋体"/>
          <w:sz w:val="24"/>
        </w:rPr>
        <w:t>（3）投标人未被《信用中国》网站列入失信被执行人和重大税收违法案件当事人名单、未被《中国政府采购网》列入政府采购严重违法失信行为记录名单（处罚期限尚未届满的）。</w:t>
      </w:r>
    </w:p>
    <w:p>
      <w:pPr>
        <w:rPr>
          <w:rFonts w:ascii="宋体" w:hAnsi="宋体"/>
          <w:sz w:val="24"/>
        </w:rPr>
      </w:pPr>
    </w:p>
    <w:p>
      <w:pPr>
        <w:autoSpaceDE w:val="0"/>
        <w:autoSpaceDN w:val="0"/>
        <w:adjustRightInd w:val="0"/>
        <w:spacing w:line="460" w:lineRule="exact"/>
        <w:rPr>
          <w:rFonts w:ascii="宋体" w:hAnsi="宋体" w:cs="Arial"/>
          <w:b/>
          <w:sz w:val="24"/>
        </w:rPr>
      </w:pPr>
      <w:r>
        <w:rPr>
          <w:rFonts w:hint="eastAsia" w:ascii="宋体" w:hAnsi="宋体" w:cs="Arial"/>
          <w:b/>
          <w:sz w:val="24"/>
        </w:rPr>
        <w:t>注：投标人信用信息查询：项目开标时，采购人、采购代理机构将通过“信用中国”（http://www.creditchina.gov.cn/），“中国政府采购网”（http://www.ccgp.gov.cn/）渠道查询投标人的信用记录，对列入失信被执行人、重大税收违法案件当事人名单、政府采购严重违法失信行为记录名单及其他不符合《中华人民共和国政府采购法》第二十二条规定条件的投标人，则投标人的投标无效。（告知项，无需提供证明材料）</w:t>
      </w:r>
    </w:p>
    <w:p>
      <w:pPr>
        <w:pStyle w:val="2"/>
        <w:spacing w:line="460" w:lineRule="exact"/>
        <w:ind w:firstLine="3213" w:firstLineChars="1000"/>
        <w:rPr>
          <w:rFonts w:hint="eastAsia" w:ascii="宋体" w:hAnsi="宋体"/>
          <w:sz w:val="32"/>
          <w:highlight w:val="white"/>
        </w:rPr>
      </w:pPr>
    </w:p>
    <w:p>
      <w:pPr>
        <w:pStyle w:val="2"/>
        <w:ind w:firstLine="3213" w:firstLineChars="1000"/>
        <w:rPr>
          <w:rFonts w:hint="eastAsia" w:ascii="宋体" w:hAnsi="宋体"/>
          <w:sz w:val="32"/>
          <w:highlight w:val="white"/>
        </w:rPr>
      </w:pPr>
    </w:p>
    <w:p>
      <w:pPr>
        <w:pStyle w:val="2"/>
        <w:ind w:firstLine="3213" w:firstLineChars="1000"/>
        <w:rPr>
          <w:rFonts w:hint="eastAsia" w:ascii="宋体" w:hAnsi="宋体"/>
          <w:sz w:val="32"/>
          <w:highlight w:val="white"/>
        </w:rPr>
      </w:pPr>
    </w:p>
    <w:p>
      <w:pPr>
        <w:pStyle w:val="2"/>
        <w:ind w:firstLine="3213" w:firstLineChars="1000"/>
        <w:rPr>
          <w:rFonts w:hint="eastAsia" w:ascii="宋体" w:hAnsi="宋体"/>
          <w:sz w:val="32"/>
          <w:highlight w:val="white"/>
        </w:rPr>
      </w:pPr>
    </w:p>
    <w:p>
      <w:pPr>
        <w:pStyle w:val="2"/>
        <w:ind w:firstLine="3213" w:firstLineChars="1000"/>
        <w:rPr>
          <w:rFonts w:hint="eastAsia" w:ascii="宋体" w:hAnsi="宋体"/>
          <w:sz w:val="32"/>
          <w:highlight w:val="white"/>
        </w:rPr>
      </w:pPr>
    </w:p>
    <w:p>
      <w:pPr>
        <w:pStyle w:val="2"/>
        <w:ind w:firstLine="3213" w:firstLineChars="1000"/>
        <w:rPr>
          <w:rFonts w:hint="eastAsia" w:ascii="宋体" w:hAnsi="宋体"/>
          <w:sz w:val="32"/>
          <w:highlight w:val="white"/>
        </w:rPr>
      </w:pPr>
    </w:p>
    <w:p>
      <w:pPr>
        <w:pStyle w:val="2"/>
        <w:ind w:firstLine="3213" w:firstLineChars="1000"/>
        <w:rPr>
          <w:rFonts w:hint="eastAsia" w:ascii="宋体" w:hAnsi="宋体"/>
          <w:sz w:val="32"/>
          <w:highlight w:val="white"/>
        </w:rPr>
      </w:pPr>
    </w:p>
    <w:p>
      <w:pPr>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rPr>
          <w:rFonts w:hint="eastAsia"/>
          <w:highlight w:val="white"/>
        </w:rPr>
      </w:pPr>
    </w:p>
    <w:p>
      <w:pPr>
        <w:pStyle w:val="54"/>
        <w:ind w:firstLine="436"/>
        <w:rPr>
          <w:rFonts w:hint="eastAsia"/>
          <w:highlight w:val="white"/>
        </w:rPr>
      </w:pPr>
    </w:p>
    <w:p>
      <w:pPr>
        <w:spacing w:after="20" w:line="480" w:lineRule="auto"/>
        <w:jc w:val="center"/>
        <w:rPr>
          <w:rFonts w:hint="eastAsia" w:ascii="宋体" w:hAnsi="宋体"/>
          <w:b/>
          <w:sz w:val="30"/>
          <w:szCs w:val="30"/>
          <w:highlight w:val="white"/>
        </w:rPr>
      </w:pPr>
      <w:r>
        <w:rPr>
          <w:rFonts w:hint="eastAsia" w:ascii="宋体" w:hAnsi="宋体"/>
          <w:b/>
          <w:sz w:val="30"/>
          <w:szCs w:val="30"/>
        </w:rPr>
        <w:t>8</w:t>
      </w:r>
      <w:r>
        <w:rPr>
          <w:rFonts w:ascii="宋体" w:hAnsi="宋体"/>
          <w:b/>
          <w:sz w:val="30"/>
          <w:szCs w:val="30"/>
        </w:rPr>
        <w:t>-</w:t>
      </w:r>
      <w:r>
        <w:rPr>
          <w:rFonts w:hint="eastAsia" w:ascii="宋体" w:hAnsi="宋体"/>
          <w:b/>
          <w:sz w:val="30"/>
          <w:szCs w:val="30"/>
        </w:rPr>
        <w:t>1</w:t>
      </w:r>
      <w:r>
        <w:rPr>
          <w:rFonts w:hint="eastAsia" w:ascii="宋体" w:hAnsi="宋体"/>
          <w:b/>
          <w:sz w:val="30"/>
          <w:szCs w:val="30"/>
          <w:highlight w:val="white"/>
        </w:rPr>
        <w:t>投标人声明函（格式）</w:t>
      </w:r>
    </w:p>
    <w:p>
      <w:pPr>
        <w:tabs>
          <w:tab w:val="left" w:pos="3620"/>
          <w:tab w:val="left" w:pos="6100"/>
        </w:tabs>
        <w:spacing w:line="420" w:lineRule="exact"/>
        <w:ind w:right="527" w:rightChars="251" w:firstLine="480" w:firstLineChars="200"/>
        <w:rPr>
          <w:rFonts w:hAnsi="宋体" w:cs="宋体"/>
          <w:sz w:val="24"/>
        </w:rPr>
      </w:pPr>
      <w:r>
        <w:rPr>
          <w:rFonts w:hAnsi="宋体" w:cs="宋体"/>
          <w:sz w:val="24"/>
        </w:rPr>
        <w:t>致：</w:t>
      </w:r>
      <w:r>
        <w:rPr>
          <w:rFonts w:hint="eastAsia" w:hAnsi="宋体" w:cs="宋体"/>
          <w:sz w:val="24"/>
        </w:rPr>
        <w:t>(采购人或采购代理机构)</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根据贵方为</w:t>
      </w:r>
      <w:r>
        <w:rPr>
          <w:rFonts w:hAnsi="宋体" w:cs="宋体"/>
          <w:sz w:val="24"/>
        </w:rPr>
        <w:t>(</w:t>
      </w:r>
      <w:r>
        <w:rPr>
          <w:rFonts w:hint="eastAsia" w:hAnsi="宋体" w:cs="宋体"/>
          <w:sz w:val="24"/>
        </w:rPr>
        <w:t>项目名称</w:t>
      </w:r>
      <w:r>
        <w:rPr>
          <w:rFonts w:hAnsi="宋体" w:cs="宋体"/>
          <w:sz w:val="24"/>
        </w:rPr>
        <w:t>)</w:t>
      </w:r>
      <w:r>
        <w:rPr>
          <w:rFonts w:hint="eastAsia" w:hAnsi="宋体" w:cs="宋体"/>
          <w:sz w:val="24"/>
        </w:rPr>
        <w:t>项目(项目编号</w:t>
      </w:r>
      <w:r>
        <w:rPr>
          <w:rFonts w:hAnsi="宋体" w:cs="宋体"/>
          <w:sz w:val="24"/>
        </w:rPr>
        <w:t>)</w:t>
      </w:r>
      <w:r>
        <w:rPr>
          <w:rFonts w:hint="eastAsia" w:hAnsi="宋体" w:cs="宋体"/>
          <w:sz w:val="24"/>
        </w:rPr>
        <w:t>公开招标投标邀请。我公司在完全理解本项目采购标的服务要求、商务条款及其他内容后，决定参与该项目的投标活动。做如下声明：</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1.我公司与其他投标人之间负责人不为同一人、不存在直接控股、管理关系；</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2.我公司没有为本次采购项目提供整体设计、规范编制或者项目管理、监理、检测等服务；</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3.我公司非联合体形式参与本次项目投标。</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4.我公司一旦中标，在该项目合同执行过程中，我公司绝不挂靠、不转包、不违法分包。</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5.我公司保证上述信息的真实和准确，若</w:t>
      </w:r>
      <w:r>
        <w:rPr>
          <w:rFonts w:hAnsi="宋体" w:cs="宋体"/>
          <w:sz w:val="24"/>
        </w:rPr>
        <w:t>以上</w:t>
      </w:r>
      <w:r>
        <w:rPr>
          <w:rFonts w:hint="eastAsia" w:hAnsi="宋体" w:cs="宋体"/>
          <w:sz w:val="24"/>
        </w:rPr>
        <w:t>承诺</w:t>
      </w:r>
      <w:r>
        <w:rPr>
          <w:rFonts w:hAnsi="宋体" w:cs="宋体"/>
          <w:sz w:val="24"/>
        </w:rPr>
        <w:t>不真实，</w:t>
      </w:r>
      <w:r>
        <w:rPr>
          <w:rFonts w:hint="eastAsia" w:hAnsi="宋体" w:cs="宋体"/>
          <w:sz w:val="24"/>
        </w:rPr>
        <w:t>我公司</w:t>
      </w:r>
      <w:r>
        <w:rPr>
          <w:rFonts w:hAnsi="宋体" w:cs="宋体"/>
          <w:sz w:val="24"/>
        </w:rPr>
        <w:t>全部承担虚假投标的责任，中标无效，并按法律、法规的规定接受处罚。</w:t>
      </w:r>
    </w:p>
    <w:p>
      <w:pPr>
        <w:tabs>
          <w:tab w:val="left" w:pos="3620"/>
          <w:tab w:val="left" w:pos="6100"/>
        </w:tabs>
        <w:spacing w:line="420" w:lineRule="exact"/>
        <w:ind w:right="527" w:rightChars="251" w:firstLine="480" w:firstLineChars="200"/>
        <w:rPr>
          <w:rFonts w:hAnsi="宋体" w:cs="宋体"/>
          <w:sz w:val="24"/>
        </w:rPr>
      </w:pPr>
    </w:p>
    <w:p>
      <w:pPr>
        <w:tabs>
          <w:tab w:val="left" w:pos="3620"/>
          <w:tab w:val="left" w:pos="6100"/>
        </w:tabs>
        <w:spacing w:line="420" w:lineRule="exact"/>
        <w:ind w:right="527" w:rightChars="251" w:firstLine="480" w:firstLineChars="200"/>
        <w:rPr>
          <w:rFonts w:hAnsi="宋体" w:cs="宋体"/>
          <w:sz w:val="24"/>
        </w:rPr>
      </w:pP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投标人代表签字或签章</w:t>
      </w:r>
      <w:r>
        <w:rPr>
          <w:rFonts w:hAnsi="宋体" w:cs="宋体"/>
          <w:sz w:val="24"/>
        </w:rPr>
        <w:t>：</w:t>
      </w:r>
    </w:p>
    <w:p>
      <w:pPr>
        <w:tabs>
          <w:tab w:val="left" w:pos="3620"/>
          <w:tab w:val="left" w:pos="6100"/>
        </w:tabs>
        <w:spacing w:line="420" w:lineRule="exact"/>
        <w:ind w:right="527" w:rightChars="251" w:firstLine="480" w:firstLineChars="200"/>
        <w:rPr>
          <w:rFonts w:hAnsi="宋体" w:cs="宋体"/>
          <w:sz w:val="24"/>
        </w:rPr>
      </w:pPr>
      <w:r>
        <w:rPr>
          <w:rFonts w:hint="eastAsia" w:hAnsi="宋体" w:cs="宋体"/>
          <w:sz w:val="24"/>
        </w:rPr>
        <w:t>投标人（签章）：</w:t>
      </w:r>
    </w:p>
    <w:p>
      <w:pPr>
        <w:tabs>
          <w:tab w:val="left" w:pos="3620"/>
          <w:tab w:val="left" w:pos="6100"/>
        </w:tabs>
        <w:spacing w:line="420" w:lineRule="exact"/>
        <w:ind w:right="527" w:rightChars="251" w:firstLine="480" w:firstLineChars="200"/>
        <w:rPr>
          <w:rFonts w:hint="eastAsia" w:ascii="宋体" w:hAnsi="宋体"/>
          <w:sz w:val="32"/>
          <w:highlight w:val="white"/>
        </w:rPr>
      </w:pPr>
      <w:r>
        <w:rPr>
          <w:rFonts w:hint="eastAsia" w:hAnsi="宋体" w:cs="宋体"/>
          <w:sz w:val="24"/>
        </w:rPr>
        <w:t>日期：</w:t>
      </w:r>
      <w:r>
        <w:rPr>
          <w:rFonts w:hint="eastAsia" w:ascii="宋体" w:hAnsi="宋体"/>
          <w:sz w:val="32"/>
          <w:highlight w:val="white"/>
        </w:rPr>
        <w:t xml:space="preserve"> </w:t>
      </w: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54"/>
        <w:ind w:firstLine="436"/>
        <w:rPr>
          <w:rFonts w:hint="eastAsia"/>
          <w:highlight w:val="white"/>
        </w:rPr>
      </w:pPr>
    </w:p>
    <w:p>
      <w:pPr>
        <w:pStyle w:val="2"/>
        <w:ind w:firstLine="3213" w:firstLineChars="1000"/>
        <w:rPr>
          <w:rFonts w:ascii="宋体" w:hAnsi="宋体"/>
          <w:sz w:val="32"/>
        </w:rPr>
      </w:pPr>
      <w:r>
        <w:rPr>
          <w:rFonts w:hint="eastAsia" w:ascii="宋体" w:hAnsi="宋体"/>
          <w:sz w:val="32"/>
          <w:highlight w:val="white"/>
        </w:rPr>
        <w:t>9、技术文件</w:t>
      </w:r>
      <w:r>
        <w:rPr>
          <w:rFonts w:hint="eastAsia" w:ascii="宋体" w:hAnsi="宋体" w:cs="宋体"/>
          <w:b w:val="0"/>
          <w:bCs w:val="0"/>
          <w:sz w:val="32"/>
          <w:highlight w:val="white"/>
        </w:rPr>
        <w:t>*</w:t>
      </w:r>
    </w:p>
    <w:p>
      <w:pPr>
        <w:rPr>
          <w:rFonts w:ascii="宋体" w:hAnsi="宋体"/>
          <w:sz w:val="24"/>
        </w:rPr>
      </w:pPr>
      <w:r>
        <w:rPr>
          <w:rFonts w:hint="eastAsia" w:ascii="宋体" w:hAnsi="宋体"/>
          <w:sz w:val="24"/>
          <w:highlight w:val="white"/>
        </w:rPr>
        <w:t>内容包括：</w:t>
      </w:r>
    </w:p>
    <w:p>
      <w:pPr>
        <w:pStyle w:val="54"/>
        <w:ind w:firstLine="436"/>
      </w:pPr>
    </w:p>
    <w:p>
      <w:pPr>
        <w:spacing w:line="360" w:lineRule="auto"/>
        <w:ind w:firstLine="480" w:firstLineChars="200"/>
        <w:rPr>
          <w:rFonts w:ascii="宋体" w:hAnsi="宋体"/>
          <w:bCs/>
          <w:sz w:val="24"/>
        </w:rPr>
      </w:pPr>
      <w:r>
        <w:rPr>
          <w:rFonts w:hint="eastAsia" w:ascii="宋体" w:hAnsi="宋体"/>
          <w:sz w:val="24"/>
          <w:highlight w:val="white"/>
        </w:rPr>
        <w:t>1、投标人应根据招标文件的“采购需求清单和服务技术要求</w:t>
      </w:r>
      <w:r>
        <w:rPr>
          <w:rFonts w:hint="eastAsia" w:ascii="宋体" w:hAnsi="宋体"/>
          <w:bCs/>
          <w:sz w:val="24"/>
          <w:highlight w:val="white"/>
        </w:rPr>
        <w:t>”相关要求编制技术方案。</w:t>
      </w:r>
    </w:p>
    <w:p>
      <w:pPr>
        <w:spacing w:line="360" w:lineRule="auto"/>
        <w:rPr>
          <w:rFonts w:ascii="宋体" w:hAnsi="宋体"/>
          <w:bCs/>
          <w:sz w:val="24"/>
        </w:rPr>
      </w:pPr>
      <w:r>
        <w:rPr>
          <w:rFonts w:hint="eastAsia" w:ascii="宋体" w:hAnsi="宋体"/>
          <w:bCs/>
          <w:sz w:val="24"/>
          <w:highlight w:val="white"/>
        </w:rPr>
        <w:t>包括但不限于：</w:t>
      </w:r>
      <w:r>
        <w:rPr>
          <w:rFonts w:hint="eastAsia" w:ascii="宋体" w:hAnsi="宋体" w:cs="宋体"/>
          <w:bCs/>
          <w:sz w:val="24"/>
          <w:highlight w:val="white"/>
        </w:rPr>
        <w:t>设计大纲、设计方案、质量保证方案等。</w:t>
      </w:r>
    </w:p>
    <w:p>
      <w:pPr>
        <w:spacing w:line="200" w:lineRule="exact"/>
        <w:rPr>
          <w:sz w:val="20"/>
          <w:szCs w:val="20"/>
        </w:rPr>
      </w:pPr>
    </w:p>
    <w:p>
      <w:pPr>
        <w:spacing w:line="274" w:lineRule="exact"/>
        <w:ind w:firstLine="480" w:firstLineChars="200"/>
        <w:rPr>
          <w:rFonts w:ascii="宋体" w:hAnsi="宋体" w:cs="宋体"/>
          <w:sz w:val="24"/>
        </w:rPr>
      </w:pPr>
      <w:bookmarkStart w:id="94" w:name="_Toc15620_WPSOffice_Level1"/>
      <w:r>
        <w:rPr>
          <w:rFonts w:hint="eastAsia" w:ascii="宋体" w:hAnsi="宋体" w:cs="宋体"/>
          <w:sz w:val="24"/>
          <w:highlight w:val="white"/>
        </w:rPr>
        <w:t>2、投标人</w:t>
      </w:r>
      <w:r>
        <w:rPr>
          <w:rFonts w:ascii="宋体" w:hAnsi="宋体" w:cs="宋体"/>
          <w:sz w:val="24"/>
          <w:highlight w:val="white"/>
        </w:rPr>
        <w:t>认为需要说明或</w:t>
      </w:r>
      <w:bookmarkEnd w:id="94"/>
      <w:r>
        <w:rPr>
          <w:rFonts w:ascii="宋体" w:hAnsi="宋体" w:cs="宋体"/>
          <w:sz w:val="24"/>
          <w:highlight w:val="white"/>
        </w:rPr>
        <w:t>提供的内容</w:t>
      </w:r>
      <w:r>
        <w:rPr>
          <w:rFonts w:hint="eastAsia" w:ascii="宋体" w:hAnsi="宋体" w:cs="宋体"/>
          <w:sz w:val="24"/>
          <w:highlight w:val="white"/>
        </w:rPr>
        <w:t>（投标人视需要自行编写）。</w:t>
      </w: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pStyle w:val="54"/>
        <w:ind w:firstLine="436"/>
      </w:pPr>
    </w:p>
    <w:p>
      <w:pPr>
        <w:spacing w:line="200" w:lineRule="exact"/>
        <w:rPr>
          <w:sz w:val="20"/>
          <w:szCs w:val="20"/>
        </w:rPr>
      </w:pPr>
    </w:p>
    <w:p>
      <w:pPr>
        <w:spacing w:line="366" w:lineRule="exact"/>
        <w:ind w:firstLine="3213" w:firstLineChars="1000"/>
        <w:rPr>
          <w:rFonts w:hint="eastAsia" w:ascii="宋体" w:hAnsi="宋体" w:cs="宋体"/>
          <w:b/>
          <w:bCs/>
          <w:sz w:val="32"/>
          <w:szCs w:val="32"/>
          <w:highlight w:val="white"/>
        </w:rPr>
      </w:pPr>
      <w:bookmarkStart w:id="95" w:name="page50"/>
      <w:bookmarkEnd w:id="95"/>
    </w:p>
    <w:p>
      <w:pPr>
        <w:spacing w:line="200" w:lineRule="exact"/>
        <w:rPr>
          <w:sz w:val="20"/>
          <w:szCs w:val="20"/>
        </w:rPr>
      </w:pPr>
      <w:bookmarkStart w:id="105" w:name="_GoBack"/>
      <w:bookmarkEnd w:id="105"/>
    </w:p>
    <w:p>
      <w:pPr>
        <w:spacing w:line="366" w:lineRule="exact"/>
        <w:jc w:val="left"/>
        <w:rPr>
          <w:sz w:val="20"/>
          <w:szCs w:val="20"/>
        </w:rPr>
      </w:pPr>
      <w:r>
        <w:rPr>
          <w:rFonts w:hint="eastAsia" w:ascii="宋体" w:hAnsi="宋体" w:cs="宋体"/>
          <w:b/>
          <w:bCs/>
          <w:sz w:val="32"/>
          <w:szCs w:val="32"/>
          <w:highlight w:val="white"/>
        </w:rPr>
        <w:t xml:space="preserve">                   10</w:t>
      </w:r>
      <w:r>
        <w:rPr>
          <w:rFonts w:hint="eastAsia" w:ascii="宋体" w:hAnsi="宋体" w:cs="宋体"/>
          <w:b/>
          <w:bCs/>
          <w:sz w:val="30"/>
          <w:szCs w:val="30"/>
          <w:highlight w:val="white"/>
        </w:rPr>
        <w:t>、</w:t>
      </w:r>
      <w:r>
        <w:rPr>
          <w:rFonts w:ascii="宋体" w:hAnsi="宋体" w:cs="宋体"/>
          <w:b/>
          <w:bCs/>
          <w:sz w:val="32"/>
          <w:szCs w:val="32"/>
          <w:highlight w:val="white"/>
        </w:rPr>
        <w:t>中小企业相关证明</w:t>
      </w:r>
    </w:p>
    <w:p>
      <w:pPr>
        <w:spacing w:line="366" w:lineRule="exact"/>
        <w:ind w:right="-319"/>
        <w:jc w:val="center"/>
        <w:rPr>
          <w:rFonts w:hAnsi="宋体" w:cs="宋体"/>
          <w:b/>
          <w:bCs/>
          <w:sz w:val="32"/>
          <w:szCs w:val="32"/>
          <w:highlight w:val="white"/>
        </w:rPr>
      </w:pPr>
      <w:r>
        <w:rPr>
          <w:rFonts w:hint="eastAsia"/>
          <w:sz w:val="20"/>
          <w:szCs w:val="20"/>
          <w:highlight w:val="white"/>
        </w:rPr>
        <w:t xml:space="preserve">        </w:t>
      </w:r>
      <w:r>
        <w:rPr>
          <w:rFonts w:hint="eastAsia" w:ascii="宋体" w:hAnsi="宋体" w:cs="宋体"/>
          <w:b/>
          <w:bCs/>
          <w:sz w:val="32"/>
          <w:szCs w:val="32"/>
          <w:highlight w:val="white"/>
        </w:rPr>
        <w:t>10</w:t>
      </w:r>
      <w:r>
        <w:rPr>
          <w:rFonts w:ascii="宋体" w:hAnsi="宋体" w:cs="宋体"/>
          <w:b/>
          <w:bCs/>
          <w:sz w:val="32"/>
          <w:szCs w:val="32"/>
          <w:highlight w:val="white"/>
        </w:rPr>
        <w:t>-1</w:t>
      </w:r>
      <w:r>
        <w:rPr>
          <w:rFonts w:hAnsi="宋体" w:cs="宋体"/>
          <w:b/>
          <w:bCs/>
          <w:sz w:val="32"/>
          <w:szCs w:val="32"/>
          <w:highlight w:val="white"/>
        </w:rPr>
        <w:t>中小企业声明函</w:t>
      </w:r>
      <w:r>
        <w:rPr>
          <w:rFonts w:hint="eastAsia" w:hAnsi="宋体" w:cs="宋体"/>
          <w:b/>
          <w:bCs/>
          <w:sz w:val="32"/>
          <w:szCs w:val="32"/>
          <w:highlight w:val="white"/>
        </w:rPr>
        <w:t>（工程、服务）</w:t>
      </w:r>
    </w:p>
    <w:p>
      <w:pPr>
        <w:spacing w:line="200" w:lineRule="exact"/>
        <w:rPr>
          <w:rFonts w:hAnsi="宋体"/>
          <w:sz w:val="24"/>
        </w:rPr>
      </w:pPr>
    </w:p>
    <w:p>
      <w:pPr>
        <w:spacing w:line="205" w:lineRule="exact"/>
        <w:rPr>
          <w:rFonts w:hAnsi="宋体"/>
          <w:sz w:val="24"/>
        </w:rPr>
      </w:pPr>
    </w:p>
    <w:p>
      <w:pPr>
        <w:spacing w:line="360" w:lineRule="auto"/>
        <w:ind w:firstLine="480" w:firstLineChars="200"/>
        <w:rPr>
          <w:rFonts w:hAnsi="宋体"/>
          <w:sz w:val="24"/>
        </w:rPr>
      </w:pPr>
      <w:r>
        <w:rPr>
          <w:rFonts w:hint="eastAsia" w:hAnsi="宋体"/>
          <w:sz w:val="24"/>
          <w:highlight w:val="white"/>
        </w:rPr>
        <w:t>本公司（联合体）郑重声明，根据《政府采购促进中小企业发展管理办法》（财库﹝2020﹞46 号）的规定，本公司（联合体）参加</w:t>
      </w:r>
      <w:r>
        <w:rPr>
          <w:rFonts w:hint="eastAsia" w:hAnsi="宋体"/>
          <w:sz w:val="24"/>
          <w:highlight w:val="white"/>
          <w:u w:val="single"/>
        </w:rPr>
        <w:t xml:space="preserve"> （单位名称） </w:t>
      </w:r>
      <w:r>
        <w:rPr>
          <w:rFonts w:hint="eastAsia" w:hAnsi="宋体"/>
          <w:sz w:val="24"/>
          <w:highlight w:val="white"/>
        </w:rPr>
        <w:t>的</w:t>
      </w:r>
      <w:r>
        <w:rPr>
          <w:rFonts w:hint="eastAsia" w:hAnsi="宋体"/>
          <w:sz w:val="24"/>
          <w:highlight w:val="white"/>
          <w:u w:val="single"/>
        </w:rPr>
        <w:t xml:space="preserve"> （项目名称） </w:t>
      </w:r>
      <w:r>
        <w:rPr>
          <w:rFonts w:hint="eastAsia" w:hAnsi="宋体"/>
          <w:sz w:val="24"/>
          <w:highlight w:val="white"/>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600" w:firstLineChars="250"/>
        <w:rPr>
          <w:rFonts w:hAnsi="宋体"/>
          <w:sz w:val="24"/>
        </w:rPr>
      </w:pPr>
      <w:r>
        <w:rPr>
          <w:rFonts w:hint="eastAsia" w:hAnsi="宋体"/>
          <w:sz w:val="24"/>
          <w:highlight w:val="white"/>
        </w:rPr>
        <w:t>1.</w:t>
      </w:r>
      <w:r>
        <w:rPr>
          <w:rFonts w:hint="eastAsia" w:hAnsi="宋体"/>
          <w:sz w:val="24"/>
          <w:highlight w:val="white"/>
          <w:u w:val="single"/>
        </w:rPr>
        <w:t xml:space="preserve"> （标的名称） </w:t>
      </w:r>
      <w:r>
        <w:rPr>
          <w:rFonts w:hint="eastAsia" w:hAnsi="宋体"/>
          <w:sz w:val="24"/>
          <w:highlight w:val="white"/>
        </w:rPr>
        <w:t>，属于</w:t>
      </w:r>
      <w:r>
        <w:rPr>
          <w:rFonts w:hint="eastAsia" w:hAnsi="宋体"/>
          <w:sz w:val="24"/>
          <w:highlight w:val="white"/>
          <w:u w:val="single"/>
        </w:rPr>
        <w:t xml:space="preserve"> （采购文件中明确的所属行业）</w:t>
      </w:r>
      <w:r>
        <w:rPr>
          <w:rFonts w:hint="eastAsia" w:hAnsi="宋体"/>
          <w:sz w:val="24"/>
          <w:highlight w:val="white"/>
        </w:rPr>
        <w:t xml:space="preserve"> ；承建（承接）企业为</w:t>
      </w:r>
      <w:r>
        <w:rPr>
          <w:rFonts w:hint="eastAsia" w:hAnsi="宋体"/>
          <w:sz w:val="24"/>
          <w:highlight w:val="white"/>
          <w:u w:val="single"/>
        </w:rPr>
        <w:t xml:space="preserve"> （企业名称） </w:t>
      </w:r>
      <w:r>
        <w:rPr>
          <w:rFonts w:hint="eastAsia" w:hAnsi="宋体"/>
          <w:sz w:val="24"/>
          <w:highlight w:val="white"/>
        </w:rPr>
        <w:t>，从业人员</w:t>
      </w:r>
      <w:r>
        <w:rPr>
          <w:rFonts w:hint="eastAsia" w:hAnsi="宋体"/>
          <w:sz w:val="24"/>
          <w:highlight w:val="white"/>
          <w:u w:val="single"/>
        </w:rPr>
        <w:t xml:space="preserve">     </w:t>
      </w:r>
      <w:r>
        <w:rPr>
          <w:rFonts w:hint="eastAsia" w:hAnsi="宋体"/>
          <w:sz w:val="24"/>
          <w:highlight w:val="white"/>
        </w:rPr>
        <w:t>人，营业收入为</w:t>
      </w:r>
      <w:r>
        <w:rPr>
          <w:rFonts w:hint="eastAsia" w:hAnsi="宋体"/>
          <w:sz w:val="24"/>
          <w:highlight w:val="white"/>
          <w:u w:val="single"/>
        </w:rPr>
        <w:t xml:space="preserve">     </w:t>
      </w:r>
      <w:r>
        <w:rPr>
          <w:rFonts w:hint="eastAsia" w:hAnsi="宋体"/>
          <w:sz w:val="24"/>
          <w:highlight w:val="white"/>
        </w:rPr>
        <w:t>万元，资产总额为</w:t>
      </w:r>
      <w:r>
        <w:rPr>
          <w:rFonts w:hint="eastAsia" w:hAnsi="宋体"/>
          <w:sz w:val="24"/>
          <w:highlight w:val="white"/>
          <w:u w:val="single"/>
        </w:rPr>
        <w:t xml:space="preserve">     </w:t>
      </w:r>
      <w:r>
        <w:rPr>
          <w:rFonts w:hint="eastAsia" w:hAnsi="宋体"/>
          <w:sz w:val="24"/>
          <w:highlight w:val="white"/>
        </w:rPr>
        <w:t xml:space="preserve">万元属于 </w:t>
      </w:r>
      <w:r>
        <w:rPr>
          <w:rFonts w:hint="eastAsia" w:hAnsi="宋体"/>
          <w:sz w:val="24"/>
          <w:highlight w:val="white"/>
          <w:u w:val="single"/>
        </w:rPr>
        <w:t xml:space="preserve">（中型企业、小型企业、微型企业） </w:t>
      </w:r>
      <w:r>
        <w:rPr>
          <w:rFonts w:hint="eastAsia" w:hAnsi="宋体"/>
          <w:sz w:val="24"/>
          <w:highlight w:val="white"/>
        </w:rPr>
        <w:t>；</w:t>
      </w:r>
    </w:p>
    <w:p>
      <w:pPr>
        <w:spacing w:line="360" w:lineRule="auto"/>
        <w:ind w:firstLine="600" w:firstLineChars="250"/>
        <w:rPr>
          <w:rFonts w:hAnsi="宋体"/>
          <w:sz w:val="24"/>
        </w:rPr>
      </w:pPr>
      <w:r>
        <w:rPr>
          <w:rFonts w:hint="eastAsia" w:hAnsi="宋体"/>
          <w:sz w:val="24"/>
          <w:highlight w:val="white"/>
        </w:rPr>
        <w:t xml:space="preserve">2. </w:t>
      </w:r>
      <w:r>
        <w:rPr>
          <w:rFonts w:hint="eastAsia" w:hAnsi="宋体"/>
          <w:sz w:val="24"/>
          <w:highlight w:val="white"/>
          <w:u w:val="single"/>
        </w:rPr>
        <w:t>（标的名称）</w:t>
      </w:r>
      <w:r>
        <w:rPr>
          <w:rFonts w:hint="eastAsia" w:hAnsi="宋体"/>
          <w:sz w:val="24"/>
          <w:highlight w:val="white"/>
        </w:rPr>
        <w:t xml:space="preserve"> ，属于</w:t>
      </w:r>
      <w:r>
        <w:rPr>
          <w:rFonts w:hint="eastAsia" w:hAnsi="宋体"/>
          <w:sz w:val="24"/>
          <w:highlight w:val="white"/>
          <w:u w:val="single"/>
        </w:rPr>
        <w:t xml:space="preserve"> （采购文件中明确的所属行业） </w:t>
      </w:r>
      <w:r>
        <w:rPr>
          <w:rFonts w:hint="eastAsia" w:hAnsi="宋体"/>
          <w:sz w:val="24"/>
          <w:highlight w:val="white"/>
        </w:rPr>
        <w:t>；承建（承接）企业为</w:t>
      </w:r>
      <w:r>
        <w:rPr>
          <w:rFonts w:hint="eastAsia" w:hAnsi="宋体"/>
          <w:sz w:val="24"/>
          <w:highlight w:val="white"/>
          <w:u w:val="single"/>
        </w:rPr>
        <w:t xml:space="preserve"> （企业名称）</w:t>
      </w:r>
      <w:r>
        <w:rPr>
          <w:rFonts w:hint="eastAsia" w:hAnsi="宋体"/>
          <w:sz w:val="24"/>
          <w:highlight w:val="white"/>
        </w:rPr>
        <w:t xml:space="preserve"> ，从业人员</w:t>
      </w:r>
      <w:r>
        <w:rPr>
          <w:rFonts w:hint="eastAsia" w:hAnsi="宋体"/>
          <w:sz w:val="24"/>
          <w:highlight w:val="white"/>
          <w:u w:val="single"/>
        </w:rPr>
        <w:t xml:space="preserve">     </w:t>
      </w:r>
      <w:r>
        <w:rPr>
          <w:rFonts w:hint="eastAsia" w:hAnsi="宋体"/>
          <w:sz w:val="24"/>
          <w:highlight w:val="white"/>
        </w:rPr>
        <w:t>人，营业收入为</w:t>
      </w:r>
      <w:r>
        <w:rPr>
          <w:rFonts w:hint="eastAsia" w:hAnsi="宋体"/>
          <w:sz w:val="24"/>
          <w:highlight w:val="white"/>
          <w:u w:val="single"/>
        </w:rPr>
        <w:t xml:space="preserve">     </w:t>
      </w:r>
      <w:r>
        <w:rPr>
          <w:rFonts w:hint="eastAsia" w:hAnsi="宋体"/>
          <w:sz w:val="24"/>
          <w:highlight w:val="white"/>
        </w:rPr>
        <w:t>万元，资产总额为</w:t>
      </w:r>
      <w:r>
        <w:rPr>
          <w:rFonts w:hint="eastAsia" w:hAnsi="宋体"/>
          <w:sz w:val="24"/>
          <w:highlight w:val="white"/>
          <w:u w:val="single"/>
        </w:rPr>
        <w:t xml:space="preserve">     </w:t>
      </w:r>
      <w:r>
        <w:rPr>
          <w:rFonts w:hint="eastAsia" w:hAnsi="宋体"/>
          <w:sz w:val="24"/>
          <w:highlight w:val="white"/>
        </w:rPr>
        <w:t xml:space="preserve">万元属于 </w:t>
      </w:r>
      <w:r>
        <w:rPr>
          <w:rFonts w:hint="eastAsia" w:hAnsi="宋体"/>
          <w:sz w:val="24"/>
          <w:highlight w:val="white"/>
          <w:u w:val="single"/>
        </w:rPr>
        <w:t xml:space="preserve">（中型企业、小型企业、微型企业） </w:t>
      </w:r>
      <w:r>
        <w:rPr>
          <w:rFonts w:hint="eastAsia" w:hAnsi="宋体"/>
          <w:sz w:val="24"/>
          <w:highlight w:val="white"/>
        </w:rPr>
        <w:t>；</w:t>
      </w:r>
    </w:p>
    <w:p>
      <w:pPr>
        <w:spacing w:line="360" w:lineRule="auto"/>
        <w:rPr>
          <w:rFonts w:hAnsi="宋体"/>
          <w:sz w:val="24"/>
        </w:rPr>
      </w:pPr>
      <w:r>
        <w:rPr>
          <w:rFonts w:hint="eastAsia" w:hAnsi="宋体"/>
          <w:sz w:val="24"/>
          <w:highlight w:val="white"/>
        </w:rPr>
        <w:t>……</w:t>
      </w:r>
    </w:p>
    <w:p>
      <w:pPr>
        <w:spacing w:line="360" w:lineRule="auto"/>
        <w:ind w:firstLine="600" w:firstLineChars="250"/>
        <w:rPr>
          <w:rFonts w:hAnsi="宋体"/>
          <w:sz w:val="24"/>
        </w:rPr>
      </w:pPr>
      <w:r>
        <w:rPr>
          <w:rFonts w:hint="eastAsia" w:hAnsi="宋体"/>
          <w:sz w:val="24"/>
          <w:highlight w:val="white"/>
        </w:rPr>
        <w:t>以上企业，不属于大企业的分支机构，不存在控股股东为大企业的情形，也不存在与大企业的负责人为同一人的情形。</w:t>
      </w:r>
    </w:p>
    <w:p>
      <w:pPr>
        <w:spacing w:line="360" w:lineRule="auto"/>
        <w:ind w:firstLine="600" w:firstLineChars="250"/>
        <w:rPr>
          <w:rFonts w:hAnsi="宋体"/>
          <w:sz w:val="24"/>
        </w:rPr>
      </w:pPr>
      <w:r>
        <w:rPr>
          <w:rFonts w:hint="eastAsia" w:hAnsi="宋体"/>
          <w:sz w:val="24"/>
          <w:highlight w:val="white"/>
        </w:rPr>
        <w:t>本企业对上述声明内容的真实性负责。如有虚假，将依法承担相应责任。</w:t>
      </w:r>
    </w:p>
    <w:p>
      <w:pPr>
        <w:spacing w:line="360" w:lineRule="auto"/>
        <w:ind w:firstLine="600" w:firstLineChars="250"/>
        <w:rPr>
          <w:rFonts w:hAnsi="宋体"/>
          <w:sz w:val="24"/>
        </w:rPr>
      </w:pPr>
    </w:p>
    <w:p>
      <w:pPr>
        <w:spacing w:line="360" w:lineRule="auto"/>
        <w:ind w:firstLine="600" w:firstLineChars="250"/>
        <w:rPr>
          <w:rFonts w:hAnsi="宋体"/>
          <w:sz w:val="24"/>
        </w:rPr>
      </w:pPr>
    </w:p>
    <w:p>
      <w:pPr>
        <w:spacing w:line="360" w:lineRule="auto"/>
        <w:ind w:firstLine="5040" w:firstLineChars="2100"/>
        <w:rPr>
          <w:rFonts w:hAnsi="宋体"/>
          <w:sz w:val="24"/>
        </w:rPr>
      </w:pPr>
      <w:r>
        <w:rPr>
          <w:rFonts w:hint="eastAsia" w:hAnsi="宋体"/>
          <w:sz w:val="24"/>
          <w:highlight w:val="white"/>
        </w:rPr>
        <w:t>企业名称（盖章）：</w:t>
      </w:r>
    </w:p>
    <w:p>
      <w:pPr>
        <w:spacing w:line="360" w:lineRule="auto"/>
        <w:ind w:firstLine="6240" w:firstLineChars="2600"/>
        <w:rPr>
          <w:rFonts w:hAnsi="宋体"/>
          <w:sz w:val="24"/>
        </w:rPr>
      </w:pPr>
      <w:r>
        <w:rPr>
          <w:rFonts w:hint="eastAsia" w:hAnsi="宋体"/>
          <w:sz w:val="24"/>
          <w:highlight w:val="white"/>
        </w:rPr>
        <w:t>日 期：</w:t>
      </w:r>
    </w:p>
    <w:p>
      <w:pPr>
        <w:spacing w:line="360" w:lineRule="auto"/>
        <w:rPr>
          <w:rFonts w:hAnsi="宋体"/>
          <w:sz w:val="24"/>
        </w:rPr>
      </w:pPr>
    </w:p>
    <w:p>
      <w:pPr>
        <w:spacing w:line="360" w:lineRule="auto"/>
        <w:rPr>
          <w:rFonts w:hAnsi="宋体"/>
          <w:sz w:val="24"/>
        </w:rPr>
      </w:pPr>
    </w:p>
    <w:p>
      <w:pPr>
        <w:spacing w:line="360" w:lineRule="auto"/>
        <w:rPr>
          <w:rFonts w:hAnsi="宋体"/>
          <w:sz w:val="24"/>
        </w:rPr>
      </w:pPr>
      <w:r>
        <w:rPr>
          <w:rFonts w:hint="eastAsia" w:hAnsi="宋体"/>
          <w:sz w:val="24"/>
          <w:highlight w:val="white"/>
        </w:rPr>
        <w:t>注：从业人员、营业收入、资产总额填报上一年度数据，无上一年度数据的新成立企业可不填报。</w:t>
      </w:r>
    </w:p>
    <w:p>
      <w:pPr>
        <w:spacing w:line="366" w:lineRule="exact"/>
        <w:ind w:right="-319"/>
        <w:sectPr>
          <w:headerReference r:id="rId9" w:type="default"/>
          <w:pgSz w:w="12240" w:h="15840"/>
          <w:pgMar w:top="1440" w:right="1440" w:bottom="364" w:left="1440" w:header="737" w:footer="454" w:gutter="0"/>
          <w:cols w:space="720" w:num="1"/>
        </w:sect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354" w:lineRule="exact"/>
        <w:jc w:val="center"/>
        <w:rPr>
          <w:sz w:val="20"/>
          <w:szCs w:val="20"/>
        </w:rPr>
      </w:pPr>
      <w:r>
        <w:rPr>
          <w:rFonts w:ascii="宋体" w:hAnsi="宋体" w:cs="宋体"/>
          <w:b/>
          <w:bCs/>
          <w:sz w:val="31"/>
          <w:szCs w:val="31"/>
          <w:highlight w:val="white"/>
        </w:rPr>
        <w:t>1</w:t>
      </w:r>
      <w:r>
        <w:rPr>
          <w:rFonts w:hint="eastAsia" w:ascii="宋体" w:hAnsi="宋体" w:cs="宋体"/>
          <w:b/>
          <w:bCs/>
          <w:sz w:val="31"/>
          <w:szCs w:val="31"/>
          <w:highlight w:val="white"/>
        </w:rPr>
        <w:t>1、</w:t>
      </w:r>
      <w:r>
        <w:rPr>
          <w:rFonts w:ascii="宋体" w:hAnsi="宋体" w:cs="宋体"/>
          <w:b/>
          <w:bCs/>
          <w:sz w:val="31"/>
          <w:szCs w:val="31"/>
          <w:highlight w:val="white"/>
        </w:rPr>
        <w:t>监狱企业相关证明</w:t>
      </w:r>
    </w:p>
    <w:p>
      <w:pPr>
        <w:sectPr>
          <w:pgSz w:w="12240" w:h="15840"/>
          <w:pgMar w:top="1440" w:right="1440" w:bottom="364" w:left="1440" w:header="737" w:footer="454" w:gutter="0"/>
          <w:cols w:space="720" w:num="1"/>
        </w:sect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ectPr>
          <w:type w:val="continuous"/>
          <w:pgSz w:w="12240" w:h="15840"/>
          <w:pgMar w:top="1440" w:right="1440" w:bottom="364" w:left="1440" w:header="0" w:footer="0" w:gutter="0"/>
          <w:cols w:space="720" w:num="1"/>
        </w:sectPr>
      </w:pPr>
    </w:p>
    <w:p>
      <w:pPr>
        <w:spacing w:line="2" w:lineRule="exact"/>
        <w:rPr>
          <w:sz w:val="20"/>
          <w:szCs w:val="20"/>
        </w:rPr>
      </w:pPr>
      <w:bookmarkStart w:id="96" w:name="page53"/>
      <w:bookmarkEnd w:id="96"/>
    </w:p>
    <w:p>
      <w:pPr>
        <w:spacing w:line="366" w:lineRule="exact"/>
        <w:jc w:val="center"/>
        <w:rPr>
          <w:sz w:val="20"/>
          <w:szCs w:val="20"/>
        </w:rPr>
      </w:pPr>
      <w:r>
        <w:rPr>
          <w:rFonts w:ascii="宋体" w:hAnsi="宋体" w:cs="宋体"/>
          <w:b/>
          <w:bCs/>
          <w:sz w:val="32"/>
          <w:szCs w:val="32"/>
          <w:highlight w:val="white"/>
        </w:rPr>
        <w:t>1</w:t>
      </w:r>
      <w:r>
        <w:rPr>
          <w:rFonts w:hint="eastAsia" w:ascii="宋体" w:hAnsi="宋体" w:cs="宋体"/>
          <w:b/>
          <w:bCs/>
          <w:sz w:val="32"/>
          <w:szCs w:val="32"/>
          <w:highlight w:val="white"/>
        </w:rPr>
        <w:t>2、</w:t>
      </w:r>
      <w:r>
        <w:rPr>
          <w:rFonts w:ascii="宋体" w:hAnsi="宋体" w:cs="宋体"/>
          <w:b/>
          <w:bCs/>
          <w:sz w:val="32"/>
          <w:szCs w:val="32"/>
          <w:highlight w:val="white"/>
        </w:rPr>
        <w:t>残疾人福利性单位相关证明</w:t>
      </w:r>
    </w:p>
    <w:p>
      <w:pPr>
        <w:spacing w:line="200" w:lineRule="exact"/>
        <w:rPr>
          <w:sz w:val="20"/>
          <w:szCs w:val="20"/>
        </w:rPr>
      </w:pPr>
    </w:p>
    <w:p>
      <w:pPr>
        <w:spacing w:line="200" w:lineRule="exact"/>
        <w:rPr>
          <w:sz w:val="20"/>
          <w:szCs w:val="20"/>
        </w:rPr>
      </w:pPr>
    </w:p>
    <w:p>
      <w:pPr>
        <w:spacing w:line="349" w:lineRule="exact"/>
        <w:rPr>
          <w:sz w:val="20"/>
          <w:szCs w:val="20"/>
        </w:rPr>
      </w:pPr>
    </w:p>
    <w:p>
      <w:pPr>
        <w:spacing w:line="366" w:lineRule="exact"/>
        <w:jc w:val="center"/>
        <w:rPr>
          <w:sz w:val="20"/>
          <w:szCs w:val="20"/>
        </w:rPr>
      </w:pPr>
      <w:bookmarkStart w:id="97" w:name="_Toc5123_WPSOffice_Level2"/>
      <w:r>
        <w:rPr>
          <w:rFonts w:ascii="宋体" w:hAnsi="宋体" w:cs="宋体"/>
          <w:b/>
          <w:bCs/>
          <w:sz w:val="32"/>
          <w:szCs w:val="32"/>
          <w:highlight w:val="white"/>
        </w:rPr>
        <w:t>1</w:t>
      </w:r>
      <w:r>
        <w:rPr>
          <w:rFonts w:hint="eastAsia" w:ascii="宋体" w:hAnsi="宋体" w:cs="宋体"/>
          <w:b/>
          <w:bCs/>
          <w:sz w:val="32"/>
          <w:szCs w:val="32"/>
          <w:highlight w:val="white"/>
        </w:rPr>
        <w:t>2</w:t>
      </w:r>
      <w:r>
        <w:rPr>
          <w:rFonts w:ascii="宋体" w:hAnsi="宋体" w:cs="宋体"/>
          <w:b/>
          <w:bCs/>
          <w:sz w:val="32"/>
          <w:szCs w:val="32"/>
          <w:highlight w:val="white"/>
        </w:rPr>
        <w:t>-1 残疾人福利性单位声明函</w:t>
      </w:r>
      <w:bookmarkEnd w:id="97"/>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59" w:lineRule="exact"/>
        <w:rPr>
          <w:sz w:val="20"/>
          <w:szCs w:val="20"/>
        </w:rPr>
      </w:pPr>
    </w:p>
    <w:p>
      <w:pPr>
        <w:wordWrap w:val="0"/>
        <w:spacing w:line="360" w:lineRule="auto"/>
        <w:ind w:right="220" w:firstLine="560" w:firstLineChars="200"/>
        <w:rPr>
          <w:sz w:val="20"/>
          <w:szCs w:val="20"/>
        </w:rPr>
      </w:pPr>
      <w:r>
        <w:rPr>
          <w:rFonts w:ascii="宋体" w:hAnsi="宋体" w:cs="宋体"/>
          <w:sz w:val="28"/>
          <w:szCs w:val="28"/>
          <w:highlight w:val="white"/>
        </w:rPr>
        <w:t>本单位郑重声明，根据《财政部 民政部 中国残疾人联合会关于促进残疾人就业政府采购政策的通知》（财库〔</w:t>
      </w:r>
      <w:r>
        <w:rPr>
          <w:rFonts w:ascii="Times New Roman" w:hAnsi="Times New Roman" w:eastAsia="Times New Roman"/>
          <w:sz w:val="28"/>
          <w:szCs w:val="28"/>
          <w:highlight w:val="white"/>
        </w:rPr>
        <w:t>2017</w:t>
      </w:r>
      <w:r>
        <w:rPr>
          <w:rFonts w:ascii="宋体" w:hAnsi="宋体" w:cs="宋体"/>
          <w:sz w:val="28"/>
          <w:szCs w:val="28"/>
          <w:highlight w:val="white"/>
        </w:rPr>
        <w:t>〕</w:t>
      </w:r>
      <w:r>
        <w:rPr>
          <w:rFonts w:ascii="Times New Roman" w:hAnsi="Times New Roman" w:eastAsia="Times New Roman"/>
          <w:sz w:val="28"/>
          <w:szCs w:val="28"/>
          <w:highlight w:val="white"/>
        </w:rPr>
        <w:t xml:space="preserve">141 </w:t>
      </w:r>
      <w:r>
        <w:rPr>
          <w:rFonts w:ascii="宋体" w:hAnsi="宋体" w:cs="宋体"/>
          <w:sz w:val="28"/>
          <w:szCs w:val="28"/>
          <w:highlight w:val="white"/>
        </w:rPr>
        <w:t>号）的规定，本单位为符合条件的残疾人福利性单位，且本单位参加</w:t>
      </w:r>
      <w:r>
        <w:rPr>
          <w:rFonts w:hint="eastAsia" w:ascii="宋体" w:hAnsi="宋体" w:cs="宋体"/>
          <w:sz w:val="28"/>
          <w:szCs w:val="28"/>
          <w:highlight w:val="white"/>
        </w:rPr>
        <w:t>单位</w:t>
      </w:r>
      <w:r>
        <w:rPr>
          <w:rFonts w:ascii="宋体" w:hAnsi="宋体" w:cs="宋体"/>
          <w:sz w:val="28"/>
          <w:szCs w:val="28"/>
          <w:highlight w:val="white"/>
        </w:rPr>
        <w:t>的项目采购活动提供本单位制造的货物（由本单位承担工程</w:t>
      </w:r>
      <w:r>
        <w:rPr>
          <w:rFonts w:ascii="Times New Roman" w:hAnsi="Times New Roman" w:eastAsia="Times New Roman"/>
          <w:sz w:val="28"/>
          <w:szCs w:val="28"/>
          <w:highlight w:val="white"/>
        </w:rPr>
        <w:t>/</w:t>
      </w:r>
      <w:r>
        <w:rPr>
          <w:rFonts w:ascii="宋体" w:hAnsi="宋体" w:cs="宋体"/>
          <w:sz w:val="28"/>
          <w:szCs w:val="28"/>
          <w:highlight w:val="white"/>
        </w:rPr>
        <w:t>提供服务），或者提供其他残疾人福利性单位制造的货物（不包括使用非残疾人福利性单位注册商标的货物）。</w:t>
      </w:r>
    </w:p>
    <w:p>
      <w:pPr>
        <w:spacing w:line="360" w:lineRule="auto"/>
        <w:ind w:firstLine="540" w:firstLineChars="200"/>
        <w:rPr>
          <w:sz w:val="20"/>
          <w:szCs w:val="20"/>
        </w:rPr>
      </w:pPr>
      <w:r>
        <w:rPr>
          <w:rFonts w:ascii="宋体" w:hAnsi="宋体" w:cs="宋体"/>
          <w:sz w:val="27"/>
          <w:szCs w:val="27"/>
          <w:highlight w:val="white"/>
        </w:rPr>
        <w:t>本单位对上述声明的真实性负责。如有虚假，将依法承担相应责任。</w:t>
      </w:r>
    </w:p>
    <w:p>
      <w:pPr>
        <w:spacing w:line="360" w:lineRule="auto"/>
        <w:rPr>
          <w:sz w:val="20"/>
          <w:szCs w:val="20"/>
        </w:rPr>
      </w:pPr>
    </w:p>
    <w:p>
      <w:pPr>
        <w:pStyle w:val="54"/>
        <w:ind w:left="0" w:leftChars="0" w:firstLine="0" w:firstLineChars="0"/>
      </w:pPr>
    </w:p>
    <w:p>
      <w:pPr>
        <w:pStyle w:val="54"/>
        <w:ind w:firstLine="436"/>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45" w:lineRule="exact"/>
        <w:rPr>
          <w:sz w:val="20"/>
          <w:szCs w:val="20"/>
        </w:rPr>
      </w:pPr>
    </w:p>
    <w:p>
      <w:pPr>
        <w:spacing w:line="360" w:lineRule="auto"/>
        <w:ind w:left="4300" w:firstLine="1400" w:firstLineChars="500"/>
        <w:rPr>
          <w:sz w:val="20"/>
          <w:szCs w:val="20"/>
        </w:rPr>
      </w:pPr>
      <w:r>
        <w:rPr>
          <w:rFonts w:hint="eastAsia" w:ascii="宋体" w:hAnsi="宋体" w:cs="宋体"/>
          <w:sz w:val="28"/>
          <w:szCs w:val="28"/>
          <w:highlight w:val="white"/>
        </w:rPr>
        <w:t>投标供应商</w:t>
      </w:r>
      <w:r>
        <w:rPr>
          <w:rFonts w:ascii="宋体" w:hAnsi="宋体" w:cs="宋体"/>
          <w:sz w:val="28"/>
          <w:szCs w:val="28"/>
          <w:highlight w:val="white"/>
        </w:rPr>
        <w:t>（盖章）：</w:t>
      </w:r>
    </w:p>
    <w:p>
      <w:pPr>
        <w:spacing w:line="360" w:lineRule="auto"/>
        <w:ind w:left="5760" w:firstLine="1680" w:firstLineChars="600"/>
        <w:rPr>
          <w:rFonts w:ascii="宋体" w:hAnsi="宋体" w:cs="宋体"/>
          <w:sz w:val="28"/>
          <w:szCs w:val="28"/>
        </w:rPr>
      </w:pPr>
      <w:r>
        <w:rPr>
          <w:rFonts w:ascii="宋体" w:hAnsi="宋体" w:cs="宋体"/>
          <w:sz w:val="28"/>
          <w:szCs w:val="28"/>
          <w:highlight w:val="white"/>
        </w:rPr>
        <w:t>日期</w:t>
      </w:r>
      <w:r>
        <w:rPr>
          <w:rFonts w:hint="eastAsia" w:ascii="宋体" w:hAnsi="宋体" w:cs="宋体"/>
          <w:sz w:val="28"/>
          <w:szCs w:val="28"/>
          <w:highlight w:val="white"/>
        </w:rPr>
        <w:t>：</w:t>
      </w:r>
    </w:p>
    <w:p>
      <w:pPr>
        <w:pStyle w:val="54"/>
        <w:ind w:firstLine="436"/>
      </w:pPr>
    </w:p>
    <w:p>
      <w:pPr>
        <w:spacing w:line="354" w:lineRule="exact"/>
        <w:ind w:right="6"/>
        <w:rPr>
          <w:rFonts w:ascii="宋体" w:hAnsi="宋体" w:cs="宋体"/>
          <w:b/>
          <w:bCs/>
          <w:sz w:val="31"/>
          <w:szCs w:val="31"/>
        </w:rPr>
      </w:pPr>
      <w:bookmarkStart w:id="98" w:name="_Toc7875_WPSOffice_Level2"/>
    </w:p>
    <w:p>
      <w:pPr>
        <w:spacing w:line="354" w:lineRule="exact"/>
        <w:ind w:right="6" w:firstLine="2178" w:firstLineChars="700"/>
        <w:rPr>
          <w:sz w:val="20"/>
          <w:szCs w:val="20"/>
        </w:rPr>
      </w:pPr>
      <w:r>
        <w:rPr>
          <w:rFonts w:ascii="宋体" w:hAnsi="宋体" w:cs="宋体"/>
          <w:b/>
          <w:bCs/>
          <w:sz w:val="31"/>
          <w:szCs w:val="31"/>
          <w:highlight w:val="white"/>
        </w:rPr>
        <w:t>1</w:t>
      </w:r>
      <w:r>
        <w:rPr>
          <w:rFonts w:hint="eastAsia" w:ascii="宋体" w:hAnsi="宋体" w:cs="宋体"/>
          <w:b/>
          <w:bCs/>
          <w:sz w:val="31"/>
          <w:szCs w:val="31"/>
          <w:highlight w:val="white"/>
        </w:rPr>
        <w:t>2</w:t>
      </w:r>
      <w:r>
        <w:rPr>
          <w:rFonts w:ascii="宋体" w:hAnsi="宋体" w:cs="宋体"/>
          <w:b/>
          <w:bCs/>
          <w:sz w:val="31"/>
          <w:szCs w:val="31"/>
          <w:highlight w:val="white"/>
        </w:rPr>
        <w:t>-2 残疾人福利性单位认定有效证明</w:t>
      </w:r>
      <w:bookmarkEnd w:id="98"/>
    </w:p>
    <w:p>
      <w:pPr>
        <w:pStyle w:val="54"/>
        <w:ind w:left="0" w:leftChars="0" w:firstLine="0" w:firstLineChars="0"/>
        <w:sectPr>
          <w:pgSz w:w="12240" w:h="15840"/>
          <w:pgMar w:top="1440" w:right="1440" w:bottom="364" w:left="1440" w:header="737" w:footer="454" w:gutter="0"/>
          <w:cols w:space="720" w:num="1"/>
        </w:sectPr>
      </w:pPr>
    </w:p>
    <w:p>
      <w:pPr>
        <w:jc w:val="left"/>
        <w:rPr>
          <w:rFonts w:ascii="宋体" w:hAnsi="宋体" w:cs="宋体"/>
          <w:b/>
          <w:bCs/>
        </w:rPr>
      </w:pPr>
      <w:bookmarkStart w:id="99" w:name="page55"/>
      <w:bookmarkEnd w:id="99"/>
      <w:bookmarkStart w:id="100" w:name="page54"/>
      <w:bookmarkEnd w:id="100"/>
      <w:r>
        <w:rPr>
          <w:rFonts w:hint="eastAsia" w:ascii="宋体" w:hAnsi="宋体" w:cs="宋体"/>
          <w:b/>
          <w:bCs/>
        </w:rPr>
        <w:t>附件1：</w:t>
      </w:r>
    </w:p>
    <w:tbl>
      <w:tblPr>
        <w:tblStyle w:val="18"/>
        <w:tblpPr w:leftFromText="180" w:rightFromText="180" w:vertAnchor="text" w:horzAnchor="margin" w:tblpY="80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2"/>
        <w:gridCol w:w="427"/>
        <w:gridCol w:w="68"/>
        <w:gridCol w:w="948"/>
        <w:gridCol w:w="1015"/>
        <w:gridCol w:w="1817"/>
        <w:gridCol w:w="220"/>
        <w:gridCol w:w="956"/>
        <w:gridCol w:w="1229"/>
        <w:gridCol w:w="15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465" w:hRule="atLeast"/>
        </w:trPr>
        <w:tc>
          <w:tcPr>
            <w:tcW w:w="1032" w:type="dxa"/>
            <w:vMerge w:val="restart"/>
            <w:noWrap w:val="0"/>
            <w:vAlign w:val="center"/>
          </w:tcPr>
          <w:p>
            <w:pPr>
              <w:jc w:val="center"/>
              <w:rPr>
                <w:rFonts w:hint="eastAsia" w:ascii="宋体" w:hAnsi="宋体"/>
                <w:szCs w:val="21"/>
              </w:rPr>
            </w:pPr>
            <w:r>
              <w:rPr>
                <w:rFonts w:hint="eastAsia" w:ascii="宋体" w:hAnsi="宋体"/>
                <w:szCs w:val="21"/>
              </w:rPr>
              <w:t>姓 名</w:t>
            </w:r>
          </w:p>
        </w:tc>
        <w:tc>
          <w:tcPr>
            <w:tcW w:w="1443" w:type="dxa"/>
            <w:gridSpan w:val="3"/>
            <w:vMerge w:val="restart"/>
            <w:noWrap w:val="0"/>
            <w:vAlign w:val="center"/>
          </w:tcPr>
          <w:p>
            <w:pPr>
              <w:jc w:val="center"/>
              <w:rPr>
                <w:rFonts w:hint="eastAsia" w:ascii="宋体" w:hAnsi="宋体"/>
                <w:szCs w:val="21"/>
              </w:rPr>
            </w:pPr>
          </w:p>
        </w:tc>
        <w:tc>
          <w:tcPr>
            <w:tcW w:w="1015" w:type="dxa"/>
            <w:vMerge w:val="restart"/>
            <w:noWrap w:val="0"/>
            <w:vAlign w:val="center"/>
          </w:tcPr>
          <w:p>
            <w:pPr>
              <w:jc w:val="center"/>
              <w:rPr>
                <w:rFonts w:hint="eastAsia" w:ascii="宋体" w:hAnsi="宋体"/>
                <w:szCs w:val="21"/>
              </w:rPr>
            </w:pPr>
            <w:r>
              <w:rPr>
                <w:rFonts w:hint="eastAsia" w:ascii="宋体" w:hAnsi="宋体"/>
                <w:szCs w:val="21"/>
              </w:rPr>
              <w:t>性 别</w:t>
            </w:r>
          </w:p>
        </w:tc>
        <w:tc>
          <w:tcPr>
            <w:tcW w:w="1817" w:type="dxa"/>
            <w:vMerge w:val="restart"/>
            <w:noWrap w:val="0"/>
            <w:vAlign w:val="center"/>
          </w:tcPr>
          <w:p>
            <w:pPr>
              <w:jc w:val="center"/>
              <w:rPr>
                <w:rFonts w:hint="eastAsia" w:ascii="宋体" w:hAnsi="宋体"/>
                <w:szCs w:val="21"/>
              </w:rPr>
            </w:pPr>
          </w:p>
        </w:tc>
        <w:tc>
          <w:tcPr>
            <w:tcW w:w="1176" w:type="dxa"/>
            <w:gridSpan w:val="2"/>
            <w:noWrap w:val="0"/>
            <w:vAlign w:val="center"/>
          </w:tcPr>
          <w:p>
            <w:pPr>
              <w:jc w:val="center"/>
              <w:rPr>
                <w:rFonts w:hint="eastAsia" w:ascii="宋体" w:hAnsi="宋体"/>
                <w:szCs w:val="21"/>
              </w:rPr>
            </w:pPr>
            <w:r>
              <w:rPr>
                <w:rFonts w:hint="eastAsia" w:ascii="宋体" w:hAnsi="宋体"/>
                <w:szCs w:val="21"/>
              </w:rPr>
              <w:t>手 机</w:t>
            </w:r>
          </w:p>
        </w:tc>
        <w:tc>
          <w:tcPr>
            <w:tcW w:w="2759" w:type="dxa"/>
            <w:gridSpan w:val="2"/>
            <w:noWrap w:val="0"/>
            <w:vAlign w:val="center"/>
          </w:tcPr>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435" w:hRule="atLeast"/>
        </w:trPr>
        <w:tc>
          <w:tcPr>
            <w:tcW w:w="1032" w:type="dxa"/>
            <w:vMerge w:val="continue"/>
            <w:noWrap w:val="0"/>
            <w:vAlign w:val="center"/>
          </w:tcPr>
          <w:p>
            <w:pPr>
              <w:rPr>
                <w:rFonts w:ascii="宋体" w:hAnsi="宋体"/>
                <w:szCs w:val="21"/>
              </w:rPr>
            </w:pPr>
          </w:p>
        </w:tc>
        <w:tc>
          <w:tcPr>
            <w:tcW w:w="1443" w:type="dxa"/>
            <w:gridSpan w:val="3"/>
            <w:vMerge w:val="continue"/>
            <w:noWrap w:val="0"/>
            <w:vAlign w:val="center"/>
          </w:tcPr>
          <w:p>
            <w:pPr>
              <w:rPr>
                <w:rFonts w:ascii="宋体" w:hAnsi="宋体"/>
                <w:szCs w:val="21"/>
              </w:rPr>
            </w:pPr>
          </w:p>
        </w:tc>
        <w:tc>
          <w:tcPr>
            <w:tcW w:w="1015" w:type="dxa"/>
            <w:vMerge w:val="continue"/>
            <w:noWrap w:val="0"/>
            <w:vAlign w:val="center"/>
          </w:tcPr>
          <w:p>
            <w:pPr>
              <w:rPr>
                <w:rFonts w:ascii="宋体" w:hAnsi="宋体"/>
                <w:szCs w:val="21"/>
              </w:rPr>
            </w:pPr>
          </w:p>
        </w:tc>
        <w:tc>
          <w:tcPr>
            <w:tcW w:w="1817" w:type="dxa"/>
            <w:vMerge w:val="continue"/>
            <w:noWrap w:val="0"/>
            <w:vAlign w:val="center"/>
          </w:tcPr>
          <w:p>
            <w:pPr>
              <w:rPr>
                <w:rFonts w:ascii="宋体" w:hAnsi="宋体"/>
                <w:szCs w:val="21"/>
              </w:rPr>
            </w:pPr>
          </w:p>
        </w:tc>
        <w:tc>
          <w:tcPr>
            <w:tcW w:w="1176" w:type="dxa"/>
            <w:gridSpan w:val="2"/>
            <w:noWrap w:val="0"/>
            <w:vAlign w:val="center"/>
          </w:tcPr>
          <w:p>
            <w:pPr>
              <w:jc w:val="center"/>
              <w:rPr>
                <w:rFonts w:hint="eastAsia" w:ascii="宋体" w:hAnsi="宋体"/>
                <w:szCs w:val="21"/>
              </w:rPr>
            </w:pPr>
            <w:r>
              <w:rPr>
                <w:rFonts w:hint="eastAsia" w:ascii="宋体" w:hAnsi="宋体"/>
                <w:szCs w:val="21"/>
              </w:rPr>
              <w:t>电 话</w:t>
            </w:r>
          </w:p>
        </w:tc>
        <w:tc>
          <w:tcPr>
            <w:tcW w:w="2759" w:type="dxa"/>
            <w:gridSpan w:val="2"/>
            <w:noWrap w:val="0"/>
            <w:vAlign w:val="center"/>
          </w:tcPr>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764" w:hRule="atLeast"/>
        </w:trPr>
        <w:tc>
          <w:tcPr>
            <w:tcW w:w="1032" w:type="dxa"/>
            <w:noWrap w:val="0"/>
            <w:vAlign w:val="center"/>
          </w:tcPr>
          <w:p>
            <w:pPr>
              <w:jc w:val="center"/>
              <w:rPr>
                <w:rFonts w:hint="eastAsia" w:ascii="宋体" w:hAnsi="宋体"/>
                <w:szCs w:val="21"/>
              </w:rPr>
            </w:pPr>
            <w:r>
              <w:rPr>
                <w:rFonts w:hint="eastAsia" w:ascii="宋体" w:hAnsi="宋体"/>
                <w:szCs w:val="21"/>
              </w:rPr>
              <w:t>职 务</w:t>
            </w:r>
          </w:p>
        </w:tc>
        <w:tc>
          <w:tcPr>
            <w:tcW w:w="1443" w:type="dxa"/>
            <w:gridSpan w:val="3"/>
            <w:noWrap w:val="0"/>
            <w:vAlign w:val="center"/>
          </w:tcPr>
          <w:p>
            <w:pPr>
              <w:jc w:val="center"/>
              <w:rPr>
                <w:rFonts w:hint="eastAsia" w:ascii="宋体" w:hAnsi="宋体"/>
                <w:szCs w:val="21"/>
              </w:rPr>
            </w:pPr>
          </w:p>
        </w:tc>
        <w:tc>
          <w:tcPr>
            <w:tcW w:w="1015" w:type="dxa"/>
            <w:noWrap w:val="0"/>
            <w:vAlign w:val="center"/>
          </w:tcPr>
          <w:p>
            <w:pPr>
              <w:jc w:val="center"/>
              <w:rPr>
                <w:rFonts w:hint="eastAsia" w:ascii="宋体" w:hAnsi="宋体"/>
                <w:szCs w:val="21"/>
              </w:rPr>
            </w:pPr>
            <w:r>
              <w:rPr>
                <w:rFonts w:hint="eastAsia" w:ascii="宋体" w:hAnsi="宋体"/>
                <w:szCs w:val="21"/>
              </w:rPr>
              <w:t>职 称</w:t>
            </w:r>
          </w:p>
        </w:tc>
        <w:tc>
          <w:tcPr>
            <w:tcW w:w="1817" w:type="dxa"/>
            <w:noWrap w:val="0"/>
            <w:vAlign w:val="center"/>
          </w:tcPr>
          <w:p>
            <w:pPr>
              <w:jc w:val="center"/>
              <w:rPr>
                <w:rFonts w:hint="eastAsia" w:ascii="宋体" w:hAnsi="宋体"/>
                <w:szCs w:val="21"/>
              </w:rPr>
            </w:pPr>
          </w:p>
        </w:tc>
        <w:tc>
          <w:tcPr>
            <w:tcW w:w="1176" w:type="dxa"/>
            <w:gridSpan w:val="2"/>
            <w:noWrap w:val="0"/>
            <w:vAlign w:val="center"/>
          </w:tcPr>
          <w:p>
            <w:pPr>
              <w:jc w:val="center"/>
              <w:rPr>
                <w:rFonts w:hint="eastAsia" w:ascii="宋体" w:hAnsi="宋体"/>
                <w:szCs w:val="21"/>
              </w:rPr>
            </w:pPr>
            <w:r>
              <w:rPr>
                <w:rFonts w:hint="eastAsia" w:ascii="宋体" w:hAnsi="宋体"/>
                <w:szCs w:val="21"/>
              </w:rPr>
              <w:t>学 历</w:t>
            </w:r>
          </w:p>
        </w:tc>
        <w:tc>
          <w:tcPr>
            <w:tcW w:w="2759" w:type="dxa"/>
            <w:gridSpan w:val="2"/>
            <w:noWrap w:val="0"/>
            <w:vAlign w:val="center"/>
          </w:tcPr>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2003" w:hRule="atLeast"/>
        </w:trPr>
        <w:tc>
          <w:tcPr>
            <w:tcW w:w="1032" w:type="dxa"/>
            <w:noWrap w:val="0"/>
            <w:vAlign w:val="center"/>
          </w:tcPr>
          <w:p>
            <w:pPr>
              <w:jc w:val="center"/>
              <w:rPr>
                <w:rFonts w:hint="eastAsia" w:ascii="宋体" w:hAnsi="宋体"/>
                <w:szCs w:val="21"/>
              </w:rPr>
            </w:pPr>
            <w:r>
              <w:rPr>
                <w:rFonts w:hint="eastAsia" w:ascii="宋体" w:hAnsi="宋体"/>
                <w:szCs w:val="21"/>
              </w:rPr>
              <w:t>工</w:t>
            </w:r>
          </w:p>
          <w:p>
            <w:pPr>
              <w:jc w:val="center"/>
              <w:rPr>
                <w:rFonts w:hint="eastAsia" w:ascii="宋体" w:hAnsi="宋体"/>
                <w:szCs w:val="21"/>
              </w:rPr>
            </w:pPr>
            <w:r>
              <w:rPr>
                <w:rFonts w:hint="eastAsia" w:ascii="宋体" w:hAnsi="宋体"/>
                <w:szCs w:val="21"/>
              </w:rPr>
              <w:t>作</w:t>
            </w:r>
          </w:p>
          <w:p>
            <w:pPr>
              <w:jc w:val="center"/>
              <w:rPr>
                <w:rFonts w:hint="eastAsia" w:ascii="宋体" w:hAnsi="宋体"/>
                <w:szCs w:val="21"/>
              </w:rPr>
            </w:pPr>
            <w:r>
              <w:rPr>
                <w:rFonts w:hint="eastAsia" w:ascii="宋体" w:hAnsi="宋体"/>
                <w:szCs w:val="21"/>
              </w:rPr>
              <w:t>经</w:t>
            </w:r>
          </w:p>
          <w:p>
            <w:pPr>
              <w:jc w:val="center"/>
              <w:rPr>
                <w:rFonts w:hint="eastAsia" w:ascii="宋体" w:hAnsi="宋体"/>
                <w:szCs w:val="21"/>
              </w:rPr>
            </w:pPr>
            <w:r>
              <w:rPr>
                <w:rFonts w:hint="eastAsia" w:ascii="宋体" w:hAnsi="宋体"/>
                <w:szCs w:val="21"/>
              </w:rPr>
              <w:t>历</w:t>
            </w:r>
          </w:p>
        </w:tc>
        <w:tc>
          <w:tcPr>
            <w:tcW w:w="8210" w:type="dxa"/>
            <w:gridSpan w:val="9"/>
            <w:noWrap w:val="0"/>
            <w:vAlign w:val="center"/>
          </w:tcPr>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1200" w:hRule="atLeast"/>
        </w:trPr>
        <w:tc>
          <w:tcPr>
            <w:tcW w:w="1527" w:type="dxa"/>
            <w:gridSpan w:val="3"/>
            <w:noWrap w:val="0"/>
            <w:vAlign w:val="center"/>
          </w:tcPr>
          <w:p>
            <w:pPr>
              <w:jc w:val="center"/>
              <w:rPr>
                <w:rFonts w:hint="eastAsia" w:ascii="宋体" w:hAnsi="宋体"/>
                <w:szCs w:val="21"/>
              </w:rPr>
            </w:pPr>
            <w:r>
              <w:rPr>
                <w:rFonts w:hint="eastAsia" w:ascii="宋体" w:hAnsi="宋体"/>
                <w:szCs w:val="21"/>
              </w:rPr>
              <w:t>取得证书情况</w:t>
            </w:r>
          </w:p>
        </w:tc>
        <w:tc>
          <w:tcPr>
            <w:tcW w:w="3780" w:type="dxa"/>
            <w:gridSpan w:val="3"/>
            <w:noWrap w:val="0"/>
            <w:vAlign w:val="center"/>
          </w:tcPr>
          <w:p>
            <w:pPr>
              <w:jc w:val="center"/>
              <w:rPr>
                <w:rFonts w:hint="eastAsia" w:ascii="宋体" w:hAnsi="宋体"/>
                <w:szCs w:val="21"/>
              </w:rPr>
            </w:pPr>
          </w:p>
        </w:tc>
        <w:tc>
          <w:tcPr>
            <w:tcW w:w="1176" w:type="dxa"/>
            <w:gridSpan w:val="2"/>
            <w:noWrap w:val="0"/>
            <w:vAlign w:val="center"/>
          </w:tcPr>
          <w:p>
            <w:pPr>
              <w:jc w:val="center"/>
              <w:rPr>
                <w:rFonts w:hint="eastAsia" w:ascii="宋体" w:hAnsi="宋体"/>
                <w:szCs w:val="21"/>
              </w:rPr>
            </w:pPr>
            <w:r>
              <w:rPr>
                <w:rFonts w:hint="eastAsia" w:ascii="宋体" w:hAnsi="宋体"/>
                <w:szCs w:val="21"/>
              </w:rPr>
              <w:t>从业年限</w:t>
            </w:r>
          </w:p>
        </w:tc>
        <w:tc>
          <w:tcPr>
            <w:tcW w:w="2759" w:type="dxa"/>
            <w:gridSpan w:val="2"/>
            <w:noWrap w:val="0"/>
            <w:vAlign w:val="top"/>
          </w:tcPr>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1385" w:hRule="atLeast"/>
        </w:trPr>
        <w:tc>
          <w:tcPr>
            <w:tcW w:w="1527" w:type="dxa"/>
            <w:gridSpan w:val="3"/>
            <w:noWrap w:val="0"/>
            <w:vAlign w:val="center"/>
          </w:tcPr>
          <w:p>
            <w:pPr>
              <w:jc w:val="center"/>
              <w:rPr>
                <w:rFonts w:hint="eastAsia" w:ascii="宋体" w:hAnsi="宋体"/>
                <w:szCs w:val="21"/>
              </w:rPr>
            </w:pPr>
            <w:r>
              <w:rPr>
                <w:rFonts w:hint="eastAsia" w:ascii="宋体" w:hAnsi="宋体"/>
                <w:szCs w:val="21"/>
              </w:rPr>
              <w:t>获奖情况</w:t>
            </w:r>
          </w:p>
        </w:tc>
        <w:tc>
          <w:tcPr>
            <w:tcW w:w="7715" w:type="dxa"/>
            <w:gridSpan w:val="7"/>
            <w:noWrap w:val="0"/>
            <w:vAlign w:val="center"/>
          </w:tcPr>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630" w:hRule="atLeast"/>
        </w:trPr>
        <w:tc>
          <w:tcPr>
            <w:tcW w:w="9242" w:type="dxa"/>
            <w:gridSpan w:val="10"/>
            <w:noWrap w:val="0"/>
            <w:vAlign w:val="center"/>
          </w:tcPr>
          <w:p>
            <w:pPr>
              <w:jc w:val="center"/>
              <w:rPr>
                <w:rFonts w:hint="eastAsia" w:ascii="宋体" w:hAnsi="宋体"/>
                <w:szCs w:val="21"/>
              </w:rPr>
            </w:pPr>
            <w:r>
              <w:rPr>
                <w:rFonts w:hint="eastAsia" w:ascii="宋体" w:hAnsi="宋体"/>
                <w:szCs w:val="21"/>
              </w:rPr>
              <w:t>所负责项目情况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680" w:hRule="atLeast"/>
        </w:trPr>
        <w:tc>
          <w:tcPr>
            <w:tcW w:w="1459" w:type="dxa"/>
            <w:gridSpan w:val="2"/>
            <w:noWrap w:val="0"/>
            <w:vAlign w:val="center"/>
          </w:tcPr>
          <w:p>
            <w:pPr>
              <w:jc w:val="center"/>
              <w:rPr>
                <w:rFonts w:hint="eastAsia" w:ascii="宋体" w:hAnsi="宋体"/>
                <w:szCs w:val="21"/>
              </w:rPr>
            </w:pPr>
            <w:r>
              <w:rPr>
                <w:rFonts w:hint="eastAsia" w:ascii="宋体" w:hAnsi="宋体"/>
                <w:szCs w:val="21"/>
              </w:rPr>
              <w:t>项目单位</w:t>
            </w:r>
          </w:p>
        </w:tc>
        <w:tc>
          <w:tcPr>
            <w:tcW w:w="2031" w:type="dxa"/>
            <w:gridSpan w:val="3"/>
            <w:noWrap w:val="0"/>
            <w:vAlign w:val="center"/>
          </w:tcPr>
          <w:p>
            <w:pPr>
              <w:jc w:val="center"/>
              <w:rPr>
                <w:rFonts w:hint="eastAsia" w:ascii="宋体" w:hAnsi="宋体"/>
                <w:szCs w:val="21"/>
              </w:rPr>
            </w:pPr>
            <w:r>
              <w:rPr>
                <w:rFonts w:hint="eastAsia" w:ascii="宋体" w:hAnsi="宋体"/>
                <w:szCs w:val="21"/>
              </w:rPr>
              <w:t>项目名称</w:t>
            </w:r>
          </w:p>
        </w:tc>
        <w:tc>
          <w:tcPr>
            <w:tcW w:w="2037" w:type="dxa"/>
            <w:gridSpan w:val="2"/>
            <w:noWrap w:val="0"/>
            <w:vAlign w:val="center"/>
          </w:tcPr>
          <w:p>
            <w:pPr>
              <w:jc w:val="center"/>
              <w:rPr>
                <w:rFonts w:hint="eastAsia" w:ascii="宋体" w:hAnsi="宋体"/>
                <w:szCs w:val="21"/>
              </w:rPr>
            </w:pPr>
            <w:r>
              <w:rPr>
                <w:rFonts w:hint="eastAsia" w:ascii="宋体" w:hAnsi="宋体"/>
                <w:szCs w:val="21"/>
              </w:rPr>
              <w:t>规模</w:t>
            </w:r>
          </w:p>
        </w:tc>
        <w:tc>
          <w:tcPr>
            <w:tcW w:w="2185" w:type="dxa"/>
            <w:gridSpan w:val="2"/>
            <w:noWrap w:val="0"/>
            <w:vAlign w:val="center"/>
          </w:tcPr>
          <w:p>
            <w:pPr>
              <w:jc w:val="center"/>
              <w:rPr>
                <w:rFonts w:hint="eastAsia" w:ascii="宋体" w:hAnsi="宋体"/>
                <w:szCs w:val="21"/>
              </w:rPr>
            </w:pPr>
            <w:r>
              <w:rPr>
                <w:rFonts w:hint="eastAsia" w:ascii="宋体" w:hAnsi="宋体"/>
                <w:szCs w:val="21"/>
              </w:rPr>
              <w:t>起始日期</w:t>
            </w:r>
          </w:p>
        </w:tc>
        <w:tc>
          <w:tcPr>
            <w:tcW w:w="1530" w:type="dxa"/>
            <w:noWrap w:val="0"/>
            <w:vAlign w:val="center"/>
          </w:tcPr>
          <w:p>
            <w:pPr>
              <w:jc w:val="center"/>
              <w:rPr>
                <w:rFonts w:hint="eastAsia" w:ascii="宋体" w:hAnsi="宋体"/>
                <w:szCs w:val="21"/>
              </w:rPr>
            </w:pPr>
            <w:r>
              <w:rPr>
                <w:rFonts w:hint="eastAsia" w:ascii="宋体" w:hAnsi="宋体"/>
                <w:szCs w:val="21"/>
              </w:rPr>
              <w:t>服务期限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567" w:hRule="exact"/>
        </w:trPr>
        <w:tc>
          <w:tcPr>
            <w:tcW w:w="1459" w:type="dxa"/>
            <w:gridSpan w:val="2"/>
            <w:noWrap w:val="0"/>
            <w:vAlign w:val="top"/>
          </w:tcPr>
          <w:p>
            <w:pPr>
              <w:rPr>
                <w:rFonts w:hint="eastAsia" w:ascii="宋体" w:hAnsi="宋体"/>
                <w:szCs w:val="21"/>
              </w:rPr>
            </w:pPr>
          </w:p>
          <w:p>
            <w:pPr>
              <w:rPr>
                <w:rFonts w:hint="eastAsia" w:ascii="宋体" w:hAnsi="宋体"/>
                <w:szCs w:val="21"/>
              </w:rPr>
            </w:pPr>
          </w:p>
        </w:tc>
        <w:tc>
          <w:tcPr>
            <w:tcW w:w="2031" w:type="dxa"/>
            <w:gridSpan w:val="3"/>
            <w:noWrap w:val="0"/>
            <w:vAlign w:val="top"/>
          </w:tcPr>
          <w:p>
            <w:pPr>
              <w:widowControl/>
              <w:rPr>
                <w:rFonts w:hint="eastAsia" w:ascii="宋体" w:hAnsi="宋体"/>
                <w:szCs w:val="21"/>
              </w:rPr>
            </w:pPr>
          </w:p>
          <w:p>
            <w:pPr>
              <w:rPr>
                <w:rFonts w:hint="eastAsia" w:ascii="宋体" w:hAnsi="宋体"/>
                <w:szCs w:val="21"/>
              </w:rPr>
            </w:pPr>
          </w:p>
        </w:tc>
        <w:tc>
          <w:tcPr>
            <w:tcW w:w="2037" w:type="dxa"/>
            <w:gridSpan w:val="2"/>
            <w:noWrap w:val="0"/>
            <w:vAlign w:val="top"/>
          </w:tcPr>
          <w:p>
            <w:pPr>
              <w:widowControl/>
              <w:rPr>
                <w:rFonts w:hint="eastAsia" w:ascii="宋体" w:hAnsi="宋体"/>
                <w:szCs w:val="21"/>
              </w:rPr>
            </w:pPr>
          </w:p>
          <w:p>
            <w:pPr>
              <w:rPr>
                <w:rFonts w:hint="eastAsia" w:ascii="宋体" w:hAnsi="宋体"/>
                <w:szCs w:val="21"/>
              </w:rPr>
            </w:pPr>
          </w:p>
        </w:tc>
        <w:tc>
          <w:tcPr>
            <w:tcW w:w="2185" w:type="dxa"/>
            <w:gridSpan w:val="2"/>
            <w:noWrap w:val="0"/>
            <w:vAlign w:val="top"/>
          </w:tcPr>
          <w:p>
            <w:pPr>
              <w:widowControl/>
              <w:rPr>
                <w:rFonts w:hint="eastAsia" w:ascii="宋体" w:hAnsi="宋体"/>
                <w:szCs w:val="21"/>
              </w:rPr>
            </w:pPr>
          </w:p>
          <w:p>
            <w:pPr>
              <w:rPr>
                <w:rFonts w:hint="eastAsia" w:ascii="宋体" w:hAnsi="宋体"/>
                <w:szCs w:val="21"/>
              </w:rPr>
            </w:pPr>
          </w:p>
        </w:tc>
        <w:tc>
          <w:tcPr>
            <w:tcW w:w="1530" w:type="dxa"/>
            <w:noWrap w:val="0"/>
            <w:vAlign w:val="top"/>
          </w:tcPr>
          <w:p>
            <w:pPr>
              <w:widowControl/>
              <w:rPr>
                <w:rFonts w:hint="eastAsia" w:ascii="宋体" w:hAnsi="宋体"/>
                <w:szCs w:val="21"/>
              </w:rPr>
            </w:pPr>
          </w:p>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567" w:hRule="exact"/>
        </w:trPr>
        <w:tc>
          <w:tcPr>
            <w:tcW w:w="1459" w:type="dxa"/>
            <w:gridSpan w:val="2"/>
            <w:noWrap w:val="0"/>
            <w:vAlign w:val="top"/>
          </w:tcPr>
          <w:p>
            <w:pPr>
              <w:widowControl/>
              <w:rPr>
                <w:rFonts w:hint="eastAsia" w:ascii="宋体" w:hAnsi="宋体"/>
                <w:szCs w:val="21"/>
              </w:rPr>
            </w:pPr>
          </w:p>
          <w:p>
            <w:pPr>
              <w:rPr>
                <w:rFonts w:hint="eastAsia" w:ascii="宋体" w:hAnsi="宋体"/>
                <w:szCs w:val="21"/>
              </w:rPr>
            </w:pPr>
          </w:p>
        </w:tc>
        <w:tc>
          <w:tcPr>
            <w:tcW w:w="2031" w:type="dxa"/>
            <w:gridSpan w:val="3"/>
            <w:noWrap w:val="0"/>
            <w:vAlign w:val="top"/>
          </w:tcPr>
          <w:p>
            <w:pPr>
              <w:widowControl/>
              <w:rPr>
                <w:rFonts w:hint="eastAsia" w:ascii="宋体" w:hAnsi="宋体"/>
                <w:szCs w:val="21"/>
              </w:rPr>
            </w:pPr>
          </w:p>
          <w:p>
            <w:pPr>
              <w:rPr>
                <w:rFonts w:hint="eastAsia" w:ascii="宋体" w:hAnsi="宋体"/>
                <w:szCs w:val="21"/>
              </w:rPr>
            </w:pPr>
          </w:p>
        </w:tc>
        <w:tc>
          <w:tcPr>
            <w:tcW w:w="2037" w:type="dxa"/>
            <w:gridSpan w:val="2"/>
            <w:noWrap w:val="0"/>
            <w:vAlign w:val="top"/>
          </w:tcPr>
          <w:p>
            <w:pPr>
              <w:widowControl/>
              <w:rPr>
                <w:rFonts w:hint="eastAsia" w:ascii="宋体" w:hAnsi="宋体"/>
                <w:szCs w:val="21"/>
              </w:rPr>
            </w:pPr>
          </w:p>
          <w:p>
            <w:pPr>
              <w:rPr>
                <w:rFonts w:hint="eastAsia" w:ascii="宋体" w:hAnsi="宋体"/>
                <w:szCs w:val="21"/>
              </w:rPr>
            </w:pPr>
          </w:p>
        </w:tc>
        <w:tc>
          <w:tcPr>
            <w:tcW w:w="2185" w:type="dxa"/>
            <w:gridSpan w:val="2"/>
            <w:noWrap w:val="0"/>
            <w:vAlign w:val="top"/>
          </w:tcPr>
          <w:p>
            <w:pPr>
              <w:widowControl/>
              <w:rPr>
                <w:rFonts w:hint="eastAsia" w:ascii="宋体" w:hAnsi="宋体"/>
                <w:szCs w:val="21"/>
              </w:rPr>
            </w:pPr>
          </w:p>
          <w:p>
            <w:pPr>
              <w:rPr>
                <w:rFonts w:hint="eastAsia" w:ascii="宋体" w:hAnsi="宋体"/>
                <w:szCs w:val="21"/>
              </w:rPr>
            </w:pPr>
          </w:p>
        </w:tc>
        <w:tc>
          <w:tcPr>
            <w:tcW w:w="1530" w:type="dxa"/>
            <w:noWrap w:val="0"/>
            <w:vAlign w:val="top"/>
          </w:tcPr>
          <w:p>
            <w:pPr>
              <w:widowControl/>
              <w:rPr>
                <w:rFonts w:hint="eastAsia" w:ascii="宋体" w:hAnsi="宋体"/>
                <w:szCs w:val="21"/>
              </w:rPr>
            </w:pPr>
          </w:p>
          <w:p>
            <w:pPr>
              <w:rPr>
                <w:rFonts w:hint="eastAsia"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567" w:hRule="exact"/>
        </w:trPr>
        <w:tc>
          <w:tcPr>
            <w:tcW w:w="1459" w:type="dxa"/>
            <w:gridSpan w:val="2"/>
            <w:noWrap w:val="0"/>
            <w:vAlign w:val="top"/>
          </w:tcPr>
          <w:p>
            <w:pPr>
              <w:widowControl/>
              <w:rPr>
                <w:rFonts w:hint="eastAsia" w:ascii="宋体" w:hAnsi="宋体"/>
                <w:szCs w:val="21"/>
              </w:rPr>
            </w:pPr>
          </w:p>
          <w:p>
            <w:pPr>
              <w:rPr>
                <w:rFonts w:hint="eastAsia" w:ascii="宋体" w:hAnsi="宋体"/>
                <w:szCs w:val="21"/>
              </w:rPr>
            </w:pPr>
          </w:p>
        </w:tc>
        <w:tc>
          <w:tcPr>
            <w:tcW w:w="2031" w:type="dxa"/>
            <w:gridSpan w:val="3"/>
            <w:noWrap w:val="0"/>
            <w:vAlign w:val="top"/>
          </w:tcPr>
          <w:p>
            <w:pPr>
              <w:widowControl/>
              <w:rPr>
                <w:rFonts w:hint="eastAsia" w:ascii="宋体" w:hAnsi="宋体"/>
                <w:szCs w:val="21"/>
              </w:rPr>
            </w:pPr>
          </w:p>
          <w:p>
            <w:pPr>
              <w:rPr>
                <w:rFonts w:hint="eastAsia" w:ascii="宋体" w:hAnsi="宋体"/>
                <w:szCs w:val="21"/>
              </w:rPr>
            </w:pPr>
          </w:p>
        </w:tc>
        <w:tc>
          <w:tcPr>
            <w:tcW w:w="2037" w:type="dxa"/>
            <w:gridSpan w:val="2"/>
            <w:noWrap w:val="0"/>
            <w:vAlign w:val="top"/>
          </w:tcPr>
          <w:p>
            <w:pPr>
              <w:widowControl/>
              <w:rPr>
                <w:rFonts w:hint="eastAsia" w:ascii="宋体" w:hAnsi="宋体"/>
                <w:szCs w:val="21"/>
              </w:rPr>
            </w:pPr>
          </w:p>
          <w:p>
            <w:pPr>
              <w:rPr>
                <w:rFonts w:hint="eastAsia" w:ascii="宋体" w:hAnsi="宋体"/>
                <w:szCs w:val="21"/>
              </w:rPr>
            </w:pPr>
          </w:p>
        </w:tc>
        <w:tc>
          <w:tcPr>
            <w:tcW w:w="2185" w:type="dxa"/>
            <w:gridSpan w:val="2"/>
            <w:noWrap w:val="0"/>
            <w:vAlign w:val="top"/>
          </w:tcPr>
          <w:p>
            <w:pPr>
              <w:widowControl/>
              <w:rPr>
                <w:rFonts w:hint="eastAsia" w:ascii="宋体" w:hAnsi="宋体"/>
                <w:szCs w:val="21"/>
              </w:rPr>
            </w:pPr>
          </w:p>
          <w:p>
            <w:pPr>
              <w:rPr>
                <w:rFonts w:hint="eastAsia" w:ascii="宋体" w:hAnsi="宋体"/>
                <w:szCs w:val="21"/>
              </w:rPr>
            </w:pPr>
          </w:p>
        </w:tc>
        <w:tc>
          <w:tcPr>
            <w:tcW w:w="1530" w:type="dxa"/>
            <w:noWrap w:val="0"/>
            <w:vAlign w:val="top"/>
          </w:tcPr>
          <w:p>
            <w:pPr>
              <w:widowControl/>
              <w:rPr>
                <w:rFonts w:hint="eastAsia" w:ascii="宋体" w:hAnsi="宋体"/>
                <w:szCs w:val="21"/>
              </w:rPr>
            </w:pPr>
          </w:p>
          <w:p>
            <w:pPr>
              <w:rPr>
                <w:rFonts w:hint="eastAsia" w:ascii="宋体" w:hAnsi="宋体"/>
                <w:szCs w:val="21"/>
              </w:rPr>
            </w:pPr>
          </w:p>
        </w:tc>
      </w:tr>
    </w:tbl>
    <w:p>
      <w:pPr>
        <w:jc w:val="center"/>
        <w:rPr>
          <w:rFonts w:hint="eastAsia"/>
          <w:b/>
          <w:bCs/>
          <w:sz w:val="32"/>
          <w:szCs w:val="32"/>
        </w:rPr>
      </w:pPr>
      <w:bookmarkStart w:id="101" w:name="_Toc507507065"/>
      <w:r>
        <w:rPr>
          <w:rFonts w:hint="eastAsia"/>
          <w:b/>
          <w:bCs/>
          <w:sz w:val="32"/>
          <w:szCs w:val="32"/>
        </w:rPr>
        <w:t>拟派本项目负责人简历表</w:t>
      </w:r>
      <w:bookmarkEnd w:id="101"/>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jc w:val="left"/>
        <w:rPr>
          <w:rFonts w:hint="eastAsia" w:ascii="宋体" w:hAnsi="宋体" w:cs="宋体"/>
          <w:b/>
          <w:bCs/>
        </w:rPr>
      </w:pPr>
    </w:p>
    <w:p>
      <w:pPr>
        <w:pStyle w:val="54"/>
        <w:ind w:firstLine="436"/>
        <w:rPr>
          <w:rFonts w:hint="eastAsia"/>
        </w:rPr>
      </w:pPr>
    </w:p>
    <w:p>
      <w:pPr>
        <w:jc w:val="left"/>
        <w:rPr>
          <w:rFonts w:hint="eastAsia" w:ascii="宋体" w:hAnsi="宋体" w:cs="宋体"/>
          <w:b/>
          <w:bCs/>
        </w:rPr>
      </w:pPr>
      <w:r>
        <w:rPr>
          <w:rFonts w:hint="eastAsia" w:ascii="宋体" w:hAnsi="宋体" w:cs="宋体"/>
          <w:b/>
          <w:bCs/>
        </w:rPr>
        <w:t>附件2：</w:t>
      </w:r>
    </w:p>
    <w:p>
      <w:pPr>
        <w:jc w:val="center"/>
        <w:rPr>
          <w:rFonts w:hint="eastAsia" w:ascii="宋体" w:hAnsi="宋体" w:cs="宋体"/>
          <w:b/>
        </w:rPr>
      </w:pPr>
      <w:r>
        <w:rPr>
          <w:rFonts w:ascii="宋体" w:hAnsi="宋体" w:cs="宋体"/>
          <w:b/>
          <w:bCs/>
          <w:sz w:val="32"/>
          <w:szCs w:val="32"/>
          <w:highlight w:val="white"/>
        </w:rPr>
        <w:t>投标文件资料清单</w:t>
      </w:r>
    </w:p>
    <w:p>
      <w:pPr>
        <w:jc w:val="center"/>
        <w:rPr>
          <w:rFonts w:hint="eastAsia" w:ascii="宋体" w:hAnsi="宋体" w:cs="宋体"/>
          <w:b/>
        </w:rPr>
      </w:pPr>
    </w:p>
    <w:p>
      <w:pPr>
        <w:spacing w:line="480" w:lineRule="auto"/>
        <w:ind w:firstLine="420" w:firstLineChars="200"/>
        <w:rPr>
          <w:rFonts w:ascii="宋体" w:hAnsi="宋体"/>
          <w:szCs w:val="21"/>
        </w:rPr>
      </w:pPr>
      <w:r>
        <w:rPr>
          <w:rFonts w:ascii="宋体" w:hAnsi="宋体"/>
          <w:szCs w:val="21"/>
        </w:rPr>
        <w:t>说明：投标文件资料清单目的是为了提高评审效率和准确性，投标人请将其置于纸质投标文件正文首页中，投标人请按要求认真、完整、准确地逐项填写本表，由于投标人填写失误造成的后果由投标人自行承担。</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134"/>
        <w:gridCol w:w="3402"/>
        <w:gridCol w:w="1417"/>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noWrap w:val="0"/>
            <w:vAlign w:val="center"/>
          </w:tcPr>
          <w:p>
            <w:pPr>
              <w:spacing w:before="156" w:beforeLines="50" w:line="360" w:lineRule="auto"/>
              <w:jc w:val="center"/>
              <w:textAlignment w:val="center"/>
              <w:rPr>
                <w:rFonts w:ascii="宋体" w:hAnsi="宋体"/>
                <w:b/>
                <w:szCs w:val="21"/>
              </w:rPr>
            </w:pPr>
            <w:r>
              <w:rPr>
                <w:rFonts w:hint="eastAsia" w:ascii="宋体" w:hAnsi="宋体"/>
                <w:b/>
                <w:szCs w:val="21"/>
              </w:rPr>
              <w:t>评分项目</w:t>
            </w:r>
          </w:p>
        </w:tc>
        <w:tc>
          <w:tcPr>
            <w:tcW w:w="1134" w:type="dxa"/>
            <w:noWrap w:val="0"/>
            <w:vAlign w:val="center"/>
          </w:tcPr>
          <w:p>
            <w:pPr>
              <w:spacing w:before="156" w:beforeLines="50" w:line="360" w:lineRule="auto"/>
              <w:jc w:val="center"/>
              <w:textAlignment w:val="center"/>
              <w:rPr>
                <w:rFonts w:ascii="宋体" w:hAnsi="宋体"/>
                <w:b/>
                <w:szCs w:val="21"/>
              </w:rPr>
            </w:pPr>
            <w:r>
              <w:rPr>
                <w:rFonts w:hint="eastAsia" w:ascii="宋体" w:hAnsi="宋体"/>
                <w:b/>
                <w:szCs w:val="21"/>
              </w:rPr>
              <w:t>序号</w:t>
            </w:r>
          </w:p>
        </w:tc>
        <w:tc>
          <w:tcPr>
            <w:tcW w:w="3402" w:type="dxa"/>
            <w:noWrap w:val="0"/>
            <w:vAlign w:val="center"/>
          </w:tcPr>
          <w:p>
            <w:pPr>
              <w:spacing w:before="156" w:beforeLines="50" w:line="360" w:lineRule="auto"/>
              <w:jc w:val="center"/>
              <w:textAlignment w:val="center"/>
              <w:rPr>
                <w:rFonts w:ascii="宋体" w:hAnsi="宋体"/>
                <w:b/>
                <w:szCs w:val="21"/>
              </w:rPr>
            </w:pPr>
            <w:r>
              <w:rPr>
                <w:rFonts w:hint="eastAsia" w:ascii="宋体" w:hAnsi="宋体"/>
                <w:b/>
                <w:szCs w:val="21"/>
              </w:rPr>
              <w:t>评审内容</w:t>
            </w:r>
          </w:p>
        </w:tc>
        <w:tc>
          <w:tcPr>
            <w:tcW w:w="1417" w:type="dxa"/>
            <w:noWrap w:val="0"/>
            <w:vAlign w:val="center"/>
          </w:tcPr>
          <w:p>
            <w:pPr>
              <w:spacing w:before="156" w:beforeLines="50" w:line="360" w:lineRule="auto"/>
              <w:jc w:val="center"/>
              <w:textAlignment w:val="center"/>
              <w:rPr>
                <w:rFonts w:ascii="宋体" w:hAnsi="宋体"/>
                <w:b/>
                <w:szCs w:val="21"/>
              </w:rPr>
            </w:pPr>
            <w:r>
              <w:rPr>
                <w:rFonts w:hint="eastAsia" w:ascii="宋体" w:hAnsi="宋体"/>
                <w:b/>
                <w:szCs w:val="21"/>
              </w:rPr>
              <w:t>所在页码</w:t>
            </w:r>
          </w:p>
        </w:tc>
        <w:tc>
          <w:tcPr>
            <w:tcW w:w="1763" w:type="dxa"/>
            <w:noWrap w:val="0"/>
            <w:vAlign w:val="center"/>
          </w:tcPr>
          <w:p>
            <w:pPr>
              <w:jc w:val="center"/>
              <w:rPr>
                <w:rFonts w:ascii="宋体" w:hAnsi="宋体"/>
                <w:b/>
                <w:szCs w:val="21"/>
              </w:rPr>
            </w:pPr>
            <w:r>
              <w:rPr>
                <w:rFonts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restart"/>
            <w:noWrap w:val="0"/>
            <w:vAlign w:val="center"/>
          </w:tcPr>
          <w:p>
            <w:pPr>
              <w:spacing w:before="156" w:beforeLines="50" w:line="360" w:lineRule="auto"/>
              <w:jc w:val="center"/>
              <w:textAlignment w:val="center"/>
              <w:rPr>
                <w:rFonts w:hint="eastAsia" w:ascii="宋体" w:hAnsi="宋体"/>
                <w:szCs w:val="21"/>
              </w:rPr>
            </w:pPr>
            <w:r>
              <w:rPr>
                <w:rFonts w:hint="eastAsia" w:ascii="宋体" w:hAnsi="宋体"/>
                <w:szCs w:val="21"/>
              </w:rPr>
              <w:t>评分标准</w:t>
            </w:r>
          </w:p>
          <w:p>
            <w:pPr>
              <w:spacing w:before="156" w:beforeLines="50" w:line="360" w:lineRule="auto"/>
              <w:jc w:val="center"/>
              <w:textAlignment w:val="center"/>
              <w:rPr>
                <w:rFonts w:ascii="宋体" w:hAnsi="宋体"/>
                <w:szCs w:val="21"/>
              </w:rPr>
            </w:pPr>
            <w:r>
              <w:rPr>
                <w:rFonts w:hint="eastAsia" w:ascii="宋体" w:hAnsi="宋体"/>
                <w:szCs w:val="21"/>
              </w:rPr>
              <w:t>技术部分</w:t>
            </w: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1</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restart"/>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continue"/>
            <w:noWrap w:val="0"/>
            <w:vAlign w:val="center"/>
          </w:tcPr>
          <w:p>
            <w:pPr>
              <w:spacing w:before="156" w:beforeLines="50" w:line="360" w:lineRule="auto"/>
              <w:jc w:val="center"/>
              <w:textAlignment w:val="center"/>
              <w:rPr>
                <w:rFonts w:hint="eastAsia" w:ascii="宋体" w:hAnsi="宋体"/>
                <w:szCs w:val="21"/>
              </w:rPr>
            </w:pP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2</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continue"/>
            <w:noWrap w:val="0"/>
            <w:vAlign w:val="center"/>
          </w:tcPr>
          <w:p>
            <w:pPr>
              <w:spacing w:before="156" w:beforeLines="50" w:line="360" w:lineRule="auto"/>
              <w:jc w:val="center"/>
              <w:textAlignment w:val="center"/>
              <w:rPr>
                <w:rFonts w:hint="eastAsia" w:ascii="宋体" w:hAnsi="宋体"/>
                <w:szCs w:val="21"/>
              </w:rPr>
            </w:pP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3</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continue"/>
            <w:noWrap w:val="0"/>
            <w:vAlign w:val="center"/>
          </w:tcPr>
          <w:p>
            <w:pPr>
              <w:spacing w:before="156" w:beforeLines="50" w:line="360" w:lineRule="auto"/>
              <w:jc w:val="center"/>
              <w:textAlignment w:val="center"/>
              <w:rPr>
                <w:rFonts w:ascii="宋体" w:hAnsi="宋体"/>
                <w:szCs w:val="21"/>
              </w:rPr>
            </w:pP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restart"/>
            <w:noWrap w:val="0"/>
            <w:vAlign w:val="center"/>
          </w:tcPr>
          <w:p>
            <w:pPr>
              <w:spacing w:before="156" w:beforeLines="50" w:line="360" w:lineRule="auto"/>
              <w:jc w:val="center"/>
              <w:textAlignment w:val="center"/>
              <w:rPr>
                <w:rFonts w:hint="eastAsia" w:ascii="宋体" w:hAnsi="宋体"/>
                <w:szCs w:val="21"/>
              </w:rPr>
            </w:pPr>
            <w:r>
              <w:rPr>
                <w:rFonts w:hint="eastAsia" w:ascii="宋体" w:hAnsi="宋体"/>
                <w:szCs w:val="21"/>
              </w:rPr>
              <w:t>评分标准</w:t>
            </w:r>
          </w:p>
          <w:p>
            <w:pPr>
              <w:spacing w:before="156" w:beforeLines="50" w:line="360" w:lineRule="auto"/>
              <w:jc w:val="center"/>
              <w:textAlignment w:val="center"/>
              <w:rPr>
                <w:rFonts w:ascii="宋体" w:hAnsi="宋体"/>
                <w:szCs w:val="21"/>
              </w:rPr>
            </w:pPr>
            <w:r>
              <w:rPr>
                <w:rFonts w:hint="eastAsia" w:ascii="宋体" w:hAnsi="宋体"/>
                <w:szCs w:val="21"/>
              </w:rPr>
              <w:t>商务部分</w:t>
            </w: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1</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continue"/>
            <w:noWrap w:val="0"/>
            <w:vAlign w:val="center"/>
          </w:tcPr>
          <w:p>
            <w:pPr>
              <w:spacing w:before="156" w:beforeLines="50" w:line="360" w:lineRule="auto"/>
              <w:jc w:val="center"/>
              <w:textAlignment w:val="center"/>
              <w:rPr>
                <w:rFonts w:hint="eastAsia" w:ascii="宋体" w:hAnsi="宋体"/>
                <w:szCs w:val="21"/>
              </w:rPr>
            </w:pP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2</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continue"/>
            <w:noWrap w:val="0"/>
            <w:vAlign w:val="center"/>
          </w:tcPr>
          <w:p>
            <w:pPr>
              <w:spacing w:before="156" w:beforeLines="50" w:line="360" w:lineRule="auto"/>
              <w:jc w:val="center"/>
              <w:textAlignment w:val="center"/>
              <w:rPr>
                <w:rFonts w:hint="eastAsia" w:ascii="宋体" w:hAnsi="宋体"/>
                <w:szCs w:val="21"/>
              </w:rPr>
            </w:pP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3</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26" w:type="dxa"/>
            <w:vMerge w:val="continue"/>
            <w:noWrap w:val="0"/>
            <w:vAlign w:val="center"/>
          </w:tcPr>
          <w:p>
            <w:pPr>
              <w:spacing w:before="156" w:beforeLines="50" w:line="360" w:lineRule="auto"/>
              <w:jc w:val="center"/>
              <w:textAlignment w:val="center"/>
              <w:rPr>
                <w:rFonts w:ascii="宋体" w:hAnsi="宋体"/>
                <w:szCs w:val="21"/>
              </w:rPr>
            </w:pPr>
          </w:p>
        </w:tc>
        <w:tc>
          <w:tcPr>
            <w:tcW w:w="1134" w:type="dxa"/>
            <w:noWrap w:val="0"/>
            <w:vAlign w:val="center"/>
          </w:tcPr>
          <w:p>
            <w:pPr>
              <w:spacing w:before="156" w:beforeLines="50" w:line="360" w:lineRule="auto"/>
              <w:jc w:val="center"/>
              <w:textAlignment w:val="center"/>
              <w:rPr>
                <w:rFonts w:ascii="宋体" w:hAnsi="宋体"/>
                <w:szCs w:val="21"/>
              </w:rPr>
            </w:pPr>
            <w:r>
              <w:rPr>
                <w:rFonts w:hint="eastAsia" w:ascii="宋体" w:hAnsi="宋体"/>
                <w:szCs w:val="21"/>
              </w:rPr>
              <w:t>……</w:t>
            </w:r>
          </w:p>
        </w:tc>
        <w:tc>
          <w:tcPr>
            <w:tcW w:w="3402" w:type="dxa"/>
            <w:noWrap w:val="0"/>
            <w:vAlign w:val="center"/>
          </w:tcPr>
          <w:p>
            <w:pPr>
              <w:spacing w:before="156" w:beforeLines="50" w:line="360" w:lineRule="auto"/>
              <w:jc w:val="center"/>
              <w:textAlignment w:val="center"/>
              <w:rPr>
                <w:rFonts w:ascii="宋体" w:hAnsi="宋体"/>
                <w:szCs w:val="21"/>
              </w:rPr>
            </w:pPr>
          </w:p>
        </w:tc>
        <w:tc>
          <w:tcPr>
            <w:tcW w:w="1417" w:type="dxa"/>
            <w:noWrap w:val="0"/>
            <w:vAlign w:val="center"/>
          </w:tcPr>
          <w:p>
            <w:pPr>
              <w:spacing w:before="156" w:beforeLines="50" w:line="360" w:lineRule="auto"/>
              <w:jc w:val="center"/>
              <w:textAlignment w:val="center"/>
              <w:rPr>
                <w:rFonts w:ascii="宋体" w:hAnsi="宋体"/>
                <w:szCs w:val="21"/>
              </w:rPr>
            </w:pPr>
          </w:p>
        </w:tc>
        <w:tc>
          <w:tcPr>
            <w:tcW w:w="1763" w:type="dxa"/>
            <w:vMerge w:val="continue"/>
            <w:noWrap w:val="0"/>
            <w:vAlign w:val="center"/>
          </w:tcPr>
          <w:p>
            <w:pPr>
              <w:spacing w:before="156" w:beforeLines="50" w:line="360" w:lineRule="auto"/>
              <w:jc w:val="center"/>
              <w:textAlignment w:val="center"/>
              <w:rPr>
                <w:rFonts w:ascii="宋体" w:hAnsi="宋体"/>
                <w:szCs w:val="21"/>
              </w:rPr>
            </w:pPr>
          </w:p>
        </w:tc>
      </w:tr>
    </w:tbl>
    <w:p>
      <w:pPr>
        <w:spacing w:line="480" w:lineRule="auto"/>
        <w:rPr>
          <w:rFonts w:hint="eastAsia" w:ascii="宋体" w:hAnsi="宋体"/>
          <w:szCs w:val="21"/>
        </w:rPr>
      </w:pPr>
      <w:r>
        <w:rPr>
          <w:rFonts w:ascii="宋体" w:hAnsi="宋体"/>
          <w:b/>
          <w:szCs w:val="21"/>
        </w:rPr>
        <w:t xml:space="preserve">注： </w:t>
      </w:r>
      <w:r>
        <w:rPr>
          <w:rFonts w:ascii="宋体" w:hAnsi="宋体"/>
          <w:szCs w:val="21"/>
        </w:rPr>
        <w:t>各投标人根据招标文件《评分标准》中要求内容自行编写投标文件，请按招标文件要求提供证明材料，提供的所有证明材料必须是清晰可辨识的原件、复印件或其他要求材料，并加盖投标人公章</w:t>
      </w:r>
      <w:r>
        <w:rPr>
          <w:rFonts w:hint="eastAsia" w:ascii="宋体" w:hAnsi="宋体"/>
          <w:szCs w:val="21"/>
        </w:rPr>
        <w:t>。</w:t>
      </w: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center"/>
        <w:rPr>
          <w:rFonts w:hint="eastAsia" w:ascii="宋体" w:hAnsi="宋体" w:cs="宋体"/>
          <w:b/>
        </w:rPr>
      </w:pPr>
    </w:p>
    <w:p>
      <w:pPr>
        <w:jc w:val="left"/>
        <w:rPr>
          <w:rFonts w:hint="eastAsia" w:ascii="宋体" w:hAnsi="宋体" w:cs="宋体"/>
          <w:b/>
          <w:bCs/>
        </w:rPr>
      </w:pPr>
      <w:r>
        <w:rPr>
          <w:rFonts w:hint="eastAsia" w:ascii="宋体" w:hAnsi="宋体" w:cs="宋体"/>
          <w:b/>
          <w:bCs/>
        </w:rPr>
        <w:t>附件3：</w:t>
      </w:r>
    </w:p>
    <w:p>
      <w:pPr>
        <w:jc w:val="left"/>
        <w:rPr>
          <w:rFonts w:hint="eastAsia" w:ascii="宋体" w:hAnsi="宋体" w:cs="宋体"/>
          <w:b/>
          <w:bCs/>
          <w:sz w:val="31"/>
          <w:szCs w:val="31"/>
          <w:highlight w:val="white"/>
        </w:rPr>
      </w:pPr>
    </w:p>
    <w:p>
      <w:pPr>
        <w:jc w:val="center"/>
        <w:rPr>
          <w:rFonts w:hint="eastAsia" w:ascii="宋体" w:hAnsi="宋体" w:cs="宋体"/>
          <w:b/>
          <w:bCs/>
          <w:sz w:val="31"/>
          <w:szCs w:val="31"/>
          <w:highlight w:val="white"/>
        </w:rPr>
      </w:pPr>
      <w:r>
        <w:rPr>
          <w:rFonts w:ascii="宋体" w:hAnsi="宋体" w:cs="宋体"/>
          <w:b/>
          <w:bCs/>
          <w:sz w:val="31"/>
          <w:szCs w:val="31"/>
          <w:highlight w:val="white"/>
        </w:rPr>
        <w:t>本项目需提供现场查验的原件清单（</w:t>
      </w:r>
      <w:r>
        <w:rPr>
          <w:rFonts w:hint="eastAsia" w:ascii="宋体" w:hAnsi="宋体" w:cs="宋体"/>
          <w:b/>
          <w:bCs/>
          <w:sz w:val="31"/>
          <w:szCs w:val="31"/>
          <w:highlight w:val="white"/>
        </w:rPr>
        <w:t>如适用</w:t>
      </w:r>
      <w:r>
        <w:rPr>
          <w:rFonts w:ascii="宋体" w:hAnsi="宋体" w:cs="宋体"/>
          <w:b/>
          <w:bCs/>
          <w:sz w:val="31"/>
          <w:szCs w:val="31"/>
          <w:highlight w:val="white"/>
        </w:rPr>
        <w:t>）</w:t>
      </w:r>
    </w:p>
    <w:p>
      <w:pPr>
        <w:jc w:val="center"/>
        <w:rPr>
          <w:rFonts w:hint="eastAsia" w:ascii="宋体" w:hAnsi="宋体" w:cs="宋体"/>
          <w:b/>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3379"/>
        <w:gridCol w:w="2311"/>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ascii="宋体" w:hAnsi="宋体" w:cs="宋体"/>
                <w:szCs w:val="21"/>
              </w:rPr>
            </w:pPr>
            <w:r>
              <w:rPr>
                <w:rFonts w:ascii="宋体" w:hAnsi="宋体" w:cs="宋体"/>
                <w:szCs w:val="21"/>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ascii="宋体" w:hAnsi="宋体" w:cs="宋体"/>
                <w:szCs w:val="21"/>
              </w:rPr>
            </w:pPr>
            <w:r>
              <w:rPr>
                <w:rFonts w:ascii="宋体" w:hAnsi="宋体" w:cs="宋体"/>
                <w:szCs w:val="21"/>
              </w:rPr>
              <w:t>项目编号：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ascii="宋体" w:hAnsi="宋体" w:cs="宋体"/>
                <w:szCs w:val="21"/>
              </w:rPr>
            </w:pPr>
            <w:r>
              <w:rPr>
                <w:rFonts w:ascii="宋体" w:hAnsi="宋体" w:cs="宋体"/>
                <w:szCs w:val="21"/>
              </w:rPr>
              <w:t>投标人名称（公章）：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hint="eastAsia" w:ascii="宋体" w:hAnsi="宋体" w:cs="宋体"/>
                <w:szCs w:val="21"/>
              </w:rPr>
            </w:pPr>
            <w:r>
              <w:rPr>
                <w:rFonts w:ascii="宋体" w:hAnsi="宋体" w:cs="宋体"/>
                <w:szCs w:val="21"/>
              </w:rPr>
              <w:t>提示：</w:t>
            </w:r>
          </w:p>
          <w:p>
            <w:pPr>
              <w:spacing w:line="360" w:lineRule="auto"/>
              <w:rPr>
                <w:rFonts w:ascii="宋体" w:hAnsi="宋体" w:cs="宋体"/>
                <w:szCs w:val="21"/>
              </w:rPr>
            </w:pPr>
            <w:r>
              <w:rPr>
                <w:rFonts w:hint="eastAsia" w:ascii="宋体" w:hAnsi="宋体" w:cs="宋体"/>
                <w:szCs w:val="21"/>
              </w:rPr>
              <w:t>1.</w:t>
            </w:r>
            <w:r>
              <w:rPr>
                <w:rFonts w:ascii="宋体" w:hAnsi="宋体" w:cs="宋体"/>
                <w:szCs w:val="21"/>
              </w:rPr>
              <w:t>招标文件中要求提供原件的，投标人提供原件核对，应按格式列出详细清单，</w:t>
            </w:r>
            <w:r>
              <w:rPr>
                <w:rFonts w:hint="eastAsia" w:ascii="宋体" w:hAnsi="宋体" w:cs="宋体"/>
                <w:szCs w:val="21"/>
              </w:rPr>
              <w:br w:type="textWrapping"/>
            </w:r>
            <w:r>
              <w:rPr>
                <w:rFonts w:hint="eastAsia" w:ascii="宋体" w:hAnsi="宋体" w:cs="宋体"/>
                <w:szCs w:val="21"/>
              </w:rPr>
              <w:t>2.</w:t>
            </w:r>
            <w:r>
              <w:rPr>
                <w:rFonts w:ascii="宋体" w:hAnsi="宋体" w:cs="宋体"/>
                <w:szCs w:val="21"/>
              </w:rPr>
              <w:t xml:space="preserve">与 </w:t>
            </w:r>
            <w:r>
              <w:rPr>
                <w:rFonts w:hint="eastAsia" w:ascii="宋体" w:hAnsi="宋体" w:cs="宋体"/>
                <w:szCs w:val="21"/>
              </w:rPr>
              <w:t>投标文件</w:t>
            </w:r>
            <w:r>
              <w:rPr>
                <w:rFonts w:ascii="宋体" w:hAnsi="宋体" w:cs="宋体"/>
                <w:szCs w:val="21"/>
              </w:rPr>
              <w:t>一并提交，原件清单和原件无须粘贴、装订、密封。</w:t>
            </w:r>
            <w:r>
              <w:rPr>
                <w:rFonts w:hint="eastAsia" w:ascii="宋体" w:hAnsi="宋体" w:cs="宋体"/>
                <w:szCs w:val="21"/>
              </w:rPr>
              <w:br w:type="textWrapping"/>
            </w:r>
            <w:r>
              <w:rPr>
                <w:rFonts w:hint="eastAsia" w:ascii="宋体" w:hAnsi="宋体" w:cs="宋体"/>
                <w:szCs w:val="21"/>
              </w:rPr>
              <w:t>3.</w:t>
            </w:r>
            <w:r>
              <w:rPr>
                <w:rFonts w:ascii="宋体" w:hAnsi="宋体" w:cs="宋体"/>
                <w:szCs w:val="21"/>
              </w:rPr>
              <w:t>投标人应确保所提供原件材料的真实性、有效性及合法性，如由此引起的任何责任都由投标人自行承担。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1" w:type="dxa"/>
            <w:noWrap w:val="0"/>
            <w:vAlign w:val="center"/>
          </w:tcPr>
          <w:p>
            <w:pPr>
              <w:jc w:val="center"/>
              <w:rPr>
                <w:rFonts w:ascii="宋体" w:hAnsi="宋体" w:cs="宋体"/>
                <w:b/>
                <w:szCs w:val="21"/>
              </w:rPr>
            </w:pPr>
            <w:r>
              <w:rPr>
                <w:rFonts w:ascii="宋体" w:hAnsi="宋体" w:cs="宋体"/>
                <w:b/>
                <w:szCs w:val="21"/>
              </w:rPr>
              <w:t>序 号</w:t>
            </w:r>
          </w:p>
        </w:tc>
        <w:tc>
          <w:tcPr>
            <w:tcW w:w="3379" w:type="dxa"/>
            <w:noWrap w:val="0"/>
            <w:vAlign w:val="top"/>
          </w:tcPr>
          <w:p>
            <w:pPr>
              <w:jc w:val="center"/>
              <w:rPr>
                <w:rFonts w:hint="eastAsia" w:ascii="宋体" w:hAnsi="宋体" w:cs="宋体"/>
                <w:b/>
                <w:szCs w:val="21"/>
              </w:rPr>
            </w:pPr>
            <w:r>
              <w:rPr>
                <w:rFonts w:ascii="宋体" w:hAnsi="宋体" w:cs="宋体"/>
                <w:b/>
                <w:szCs w:val="21"/>
              </w:rPr>
              <w:t>原件名称</w:t>
            </w:r>
          </w:p>
        </w:tc>
        <w:tc>
          <w:tcPr>
            <w:tcW w:w="2311" w:type="dxa"/>
            <w:noWrap w:val="0"/>
            <w:vAlign w:val="center"/>
          </w:tcPr>
          <w:p>
            <w:pPr>
              <w:jc w:val="center"/>
              <w:rPr>
                <w:rFonts w:ascii="宋体" w:hAnsi="宋体" w:cs="宋体"/>
                <w:b/>
                <w:szCs w:val="21"/>
              </w:rPr>
            </w:pPr>
            <w:r>
              <w:rPr>
                <w:rFonts w:ascii="宋体" w:hAnsi="宋体" w:cs="宋体"/>
                <w:b/>
                <w:szCs w:val="21"/>
              </w:rPr>
              <w:t>数量</w:t>
            </w:r>
          </w:p>
        </w:tc>
        <w:tc>
          <w:tcPr>
            <w:tcW w:w="2311" w:type="dxa"/>
            <w:noWrap w:val="0"/>
            <w:vAlign w:val="center"/>
          </w:tcPr>
          <w:p>
            <w:pPr>
              <w:jc w:val="center"/>
              <w:rPr>
                <w:rFonts w:ascii="宋体" w:hAnsi="宋体" w:cs="宋体"/>
                <w:b/>
                <w:szCs w:val="21"/>
              </w:rPr>
            </w:pPr>
            <w:r>
              <w:rPr>
                <w:rFonts w:ascii="宋体" w:hAnsi="宋体" w:cs="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1" w:type="dxa"/>
            <w:noWrap w:val="0"/>
            <w:vAlign w:val="center"/>
          </w:tcPr>
          <w:p>
            <w:pPr>
              <w:jc w:val="center"/>
              <w:rPr>
                <w:rFonts w:ascii="宋体" w:hAnsi="宋体" w:cs="宋体"/>
                <w:szCs w:val="21"/>
              </w:rPr>
            </w:pPr>
            <w:r>
              <w:rPr>
                <w:rFonts w:ascii="宋体" w:hAnsi="宋体" w:cs="宋体"/>
                <w:szCs w:val="21"/>
              </w:rPr>
              <w:t>1</w:t>
            </w:r>
          </w:p>
        </w:tc>
        <w:tc>
          <w:tcPr>
            <w:tcW w:w="3379" w:type="dxa"/>
            <w:noWrap w:val="0"/>
            <w:vAlign w:val="top"/>
          </w:tcPr>
          <w:p>
            <w:pPr>
              <w:jc w:val="center"/>
              <w:rPr>
                <w:rFonts w:hint="eastAsia" w:ascii="宋体" w:hAnsi="宋体" w:cs="宋体"/>
                <w:b/>
                <w:szCs w:val="21"/>
              </w:rPr>
            </w:pPr>
            <w:r>
              <w:rPr>
                <w:rFonts w:hint="eastAsia" w:ascii="宋体" w:hAnsi="宋体" w:cs="宋体"/>
                <w:b/>
                <w:szCs w:val="21"/>
              </w:rPr>
              <w:t>投标人根据招标文件要求填写其他现场查验所需原件</w:t>
            </w:r>
          </w:p>
        </w:tc>
        <w:tc>
          <w:tcPr>
            <w:tcW w:w="2311" w:type="dxa"/>
            <w:noWrap w:val="0"/>
            <w:vAlign w:val="top"/>
          </w:tcPr>
          <w:p>
            <w:pP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1" w:type="dxa"/>
            <w:noWrap w:val="0"/>
            <w:vAlign w:val="center"/>
          </w:tcPr>
          <w:p>
            <w:pPr>
              <w:jc w:val="center"/>
              <w:rPr>
                <w:rFonts w:ascii="宋体" w:hAnsi="宋体" w:cs="宋体"/>
                <w:szCs w:val="21"/>
              </w:rPr>
            </w:pPr>
            <w:r>
              <w:rPr>
                <w:rFonts w:ascii="宋体" w:hAnsi="宋体" w:cs="宋体"/>
                <w:szCs w:val="21"/>
              </w:rPr>
              <w:t>2</w:t>
            </w:r>
          </w:p>
        </w:tc>
        <w:tc>
          <w:tcPr>
            <w:tcW w:w="3379" w:type="dxa"/>
            <w:noWrap w:val="0"/>
            <w:vAlign w:val="top"/>
          </w:tcPr>
          <w:p>
            <w:pPr>
              <w:jc w:val="cente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1" w:type="dxa"/>
            <w:noWrap w:val="0"/>
            <w:vAlign w:val="center"/>
          </w:tcPr>
          <w:p>
            <w:pPr>
              <w:jc w:val="center"/>
              <w:rPr>
                <w:rFonts w:ascii="宋体" w:hAnsi="宋体" w:cs="宋体"/>
                <w:szCs w:val="21"/>
              </w:rPr>
            </w:pPr>
            <w:r>
              <w:rPr>
                <w:rFonts w:ascii="宋体" w:hAnsi="宋体" w:cs="宋体"/>
                <w:szCs w:val="21"/>
              </w:rPr>
              <w:t>3</w:t>
            </w:r>
          </w:p>
        </w:tc>
        <w:tc>
          <w:tcPr>
            <w:tcW w:w="3379" w:type="dxa"/>
            <w:noWrap w:val="0"/>
            <w:vAlign w:val="top"/>
          </w:tcPr>
          <w:p>
            <w:pPr>
              <w:jc w:val="cente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1" w:type="dxa"/>
            <w:noWrap w:val="0"/>
            <w:vAlign w:val="top"/>
          </w:tcPr>
          <w:p>
            <w:pPr>
              <w:jc w:val="center"/>
              <w:rPr>
                <w:rFonts w:hint="eastAsia" w:ascii="宋体" w:hAnsi="宋体" w:cs="宋体"/>
                <w:b/>
                <w:szCs w:val="21"/>
              </w:rPr>
            </w:pPr>
            <w:r>
              <w:rPr>
                <w:rFonts w:hint="eastAsia" w:ascii="宋体" w:hAnsi="宋体" w:cs="宋体"/>
                <w:b/>
                <w:szCs w:val="21"/>
              </w:rPr>
              <w:t>……</w:t>
            </w:r>
          </w:p>
        </w:tc>
        <w:tc>
          <w:tcPr>
            <w:tcW w:w="3379" w:type="dxa"/>
            <w:noWrap w:val="0"/>
            <w:vAlign w:val="top"/>
          </w:tcPr>
          <w:p>
            <w:pPr>
              <w:jc w:val="cente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c>
          <w:tcPr>
            <w:tcW w:w="2311" w:type="dxa"/>
            <w:noWrap w:val="0"/>
            <w:vAlign w:val="top"/>
          </w:tcPr>
          <w:p>
            <w:pPr>
              <w:jc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ascii="宋体" w:hAnsi="宋体" w:cs="宋体"/>
                <w:szCs w:val="21"/>
              </w:rPr>
            </w:pPr>
            <w:r>
              <w:rPr>
                <w:rFonts w:ascii="宋体" w:hAnsi="宋体" w:cs="宋体"/>
                <w:szCs w:val="21"/>
              </w:rPr>
              <w:t>法定代表人或被授权人(签字):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ascii="宋体" w:hAnsi="宋体" w:cs="宋体"/>
                <w:szCs w:val="21"/>
              </w:rPr>
            </w:pPr>
            <w:r>
              <w:rPr>
                <w:rFonts w:ascii="宋体" w:hAnsi="宋体" w:cs="宋体"/>
                <w:szCs w:val="21"/>
              </w:rPr>
              <w:t>退回原件材料的法定代表人或授权人(签字):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2" w:type="dxa"/>
            <w:gridSpan w:val="4"/>
            <w:noWrap w:val="0"/>
            <w:vAlign w:val="center"/>
          </w:tcPr>
          <w:p>
            <w:pPr>
              <w:spacing w:line="360" w:lineRule="auto"/>
              <w:rPr>
                <w:rFonts w:ascii="宋体" w:hAnsi="宋体" w:cs="宋体"/>
                <w:szCs w:val="21"/>
              </w:rPr>
            </w:pPr>
            <w:r>
              <w:rPr>
                <w:rFonts w:ascii="宋体" w:hAnsi="宋体" w:cs="宋体"/>
                <w:szCs w:val="21"/>
              </w:rPr>
              <w:t xml:space="preserve">日期（开标日期）： 年 月 日 </w:t>
            </w:r>
            <w:r>
              <w:rPr>
                <w:rFonts w:hint="eastAsia" w:ascii="宋体" w:hAnsi="宋体" w:cs="宋体"/>
                <w:szCs w:val="21"/>
              </w:rPr>
              <w:t xml:space="preserve">                          </w:t>
            </w:r>
            <w:r>
              <w:rPr>
                <w:rFonts w:ascii="宋体" w:hAnsi="宋体" w:cs="宋体"/>
                <w:szCs w:val="21"/>
              </w:rPr>
              <w:t>退还时间：</w:t>
            </w:r>
          </w:p>
        </w:tc>
      </w:tr>
    </w:tbl>
    <w:p>
      <w:pPr>
        <w:rPr>
          <w:rFonts w:ascii="黑体" w:hAnsi="仿宋" w:eastAsia="黑体"/>
          <w:sz w:val="32"/>
          <w:szCs w:val="32"/>
        </w:rPr>
        <w:sectPr>
          <w:pgSz w:w="11906" w:h="16838"/>
          <w:pgMar w:top="1440" w:right="1440" w:bottom="1440" w:left="1440" w:header="851" w:footer="992" w:gutter="0"/>
          <w:cols w:space="720" w:num="1"/>
          <w:docGrid w:type="lines" w:linePitch="312" w:charSpace="0"/>
        </w:sectPr>
      </w:pPr>
    </w:p>
    <w:p>
      <w:pPr>
        <w:jc w:val="left"/>
        <w:rPr>
          <w:rFonts w:hint="eastAsia" w:ascii="宋体" w:hAnsi="宋体" w:cs="宋体"/>
          <w:b/>
          <w:bCs/>
        </w:rPr>
      </w:pPr>
      <w:r>
        <w:rPr>
          <w:rFonts w:hint="eastAsia" w:ascii="宋体" w:hAnsi="宋体" w:cs="宋体"/>
          <w:b/>
          <w:bCs/>
        </w:rPr>
        <w:t>附件4：</w:t>
      </w:r>
    </w:p>
    <w:p>
      <w:pPr>
        <w:pStyle w:val="2"/>
        <w:rPr>
          <w:rFonts w:ascii="宋体" w:hAnsi="宋体" w:cs="宋体"/>
          <w:b w:val="0"/>
          <w:bCs w:val="0"/>
          <w:szCs w:val="24"/>
        </w:rPr>
      </w:pPr>
      <w:r>
        <w:rPr>
          <w:rFonts w:hint="eastAsia" w:ascii="宋体" w:hAnsi="宋体" w:cs="宋体"/>
          <w:b w:val="0"/>
          <w:bCs w:val="0"/>
          <w:szCs w:val="24"/>
        </w:rPr>
        <w:t>11行业划型标准依据《中小企业划型标准规定》（工信部联企业[2011]300号）参照表：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1"/>
        <w:gridCol w:w="1678"/>
        <w:gridCol w:w="939"/>
        <w:gridCol w:w="1499"/>
        <w:gridCol w:w="1638"/>
        <w:gridCol w:w="1662"/>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行业名称</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指标名称</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计量</w:t>
            </w:r>
          </w:p>
          <w:p>
            <w:pPr>
              <w:pStyle w:val="2"/>
              <w:spacing w:line="240" w:lineRule="exact"/>
              <w:rPr>
                <w:rFonts w:ascii="宋体" w:hAnsi="宋体" w:cs="宋体"/>
                <w:b w:val="0"/>
                <w:bCs w:val="0"/>
                <w:sz w:val="21"/>
                <w:szCs w:val="21"/>
              </w:rPr>
            </w:pPr>
            <w:r>
              <w:rPr>
                <w:rFonts w:hint="eastAsia" w:ascii="宋体" w:hAnsi="宋体" w:cs="宋体"/>
                <w:b w:val="0"/>
                <w:bCs w:val="0"/>
                <w:sz w:val="21"/>
                <w:szCs w:val="21"/>
              </w:rPr>
              <w:t>单位</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大型</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中型</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小型</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农、林、牧、渔业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Y≥20000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500≤Y＜20000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50≤Y＜500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工业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300≤X＜1000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20≤X＜300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Y≥40000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2000≤Y＜40000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300≤Y＜2000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建筑业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Y≥80000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6000≤Y＜80000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300≤Y＜6000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资产总额(Z)</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Z≥80000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5000≤Z＜80000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300≤Z＜5000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批发业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20≤X＜200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5≤X＜20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Y≥40000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5000≤Y＜40000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1000≤Y＜5000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零售业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X≥300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50≤X＜300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10≤X＜50 </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r>
        <w:tblPrEx>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Y≥20000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500≤Y＜20000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100≤Y＜500 </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交通运输业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300≤X＜1000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20≤X＜300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Y≥30000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3000≤Y＜30000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200≤Y＜3000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仓储业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100≤X＜200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20≤X＜100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Y≥30000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1000≤Y＜30000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100≤Y＜1000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邮政业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300≤X＜1000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20≤X＜300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Y≥30000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2000≤Y＜30000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100≤Y＜2000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住宿业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X≥300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100≤X＜300 </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2000≤Y＜10000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100≤Y＜2000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餐饮业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X≥300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100≤X＜300 </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2000≤Y＜10000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100≤Y＜2000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信息传输业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X≥2000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100≤X＜2000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1000≤Y＜100000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100≤Y＜1000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软件和信息技术服务业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X≥300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100≤X＜300 </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1000≤Y＜10000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50≤Y＜1000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房地产开发经营</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Y≥200000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1000≤Y＜200000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100≤Y＜1000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资产总额(Z)</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Z≥10000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5000≤Z＜10000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2000≤Z＜5000   </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物业管理</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300≤X＜1000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100≤X＜300 </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营业收入(Y)</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Y≥5000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1000≤Y＜5000 </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500≤Y＜1000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restart"/>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租赁和商务服务业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X≥300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100≤X＜300 </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vMerge w:val="continue"/>
            <w:noWrap w:val="0"/>
            <w:vAlign w:val="center"/>
          </w:tcPr>
          <w:p>
            <w:pPr>
              <w:pStyle w:val="2"/>
              <w:spacing w:line="240" w:lineRule="exact"/>
              <w:rPr>
                <w:rFonts w:ascii="宋体" w:hAnsi="宋体" w:cs="宋体"/>
                <w:b w:val="0"/>
                <w:bCs w:val="0"/>
                <w:sz w:val="21"/>
                <w:szCs w:val="21"/>
              </w:rPr>
            </w:pP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资产总额(Z)</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万元</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Z≥120000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8000≤Z＜120000</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100≤Z＜8000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11"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其他未列明行业</w:t>
            </w:r>
          </w:p>
        </w:tc>
        <w:tc>
          <w:tcPr>
            <w:tcW w:w="167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从业人员(X)</w:t>
            </w:r>
          </w:p>
        </w:tc>
        <w:tc>
          <w:tcPr>
            <w:tcW w:w="93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人</w:t>
            </w:r>
          </w:p>
        </w:tc>
        <w:tc>
          <w:tcPr>
            <w:tcW w:w="1499"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X≥300</w:t>
            </w:r>
          </w:p>
        </w:tc>
        <w:tc>
          <w:tcPr>
            <w:tcW w:w="1638"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100≤X＜300 </w:t>
            </w:r>
          </w:p>
        </w:tc>
        <w:tc>
          <w:tcPr>
            <w:tcW w:w="1662"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 xml:space="preserve"> 10≤X＜100</w:t>
            </w:r>
          </w:p>
        </w:tc>
        <w:tc>
          <w:tcPr>
            <w:tcW w:w="1163" w:type="dxa"/>
            <w:noWrap w:val="0"/>
            <w:vAlign w:val="center"/>
          </w:tcPr>
          <w:p>
            <w:pPr>
              <w:pStyle w:val="2"/>
              <w:spacing w:line="240" w:lineRule="exact"/>
              <w:rPr>
                <w:rFonts w:ascii="宋体" w:hAnsi="宋体" w:cs="宋体"/>
                <w:b w:val="0"/>
                <w:bCs w:val="0"/>
                <w:sz w:val="21"/>
                <w:szCs w:val="21"/>
              </w:rPr>
            </w:pPr>
            <w:r>
              <w:rPr>
                <w:rFonts w:hint="eastAsia" w:ascii="宋体" w:hAnsi="宋体" w:cs="宋体"/>
                <w:b w:val="0"/>
                <w:bCs w:val="0"/>
                <w:sz w:val="21"/>
                <w:szCs w:val="21"/>
              </w:rPr>
              <w:t>X＜10</w:t>
            </w:r>
          </w:p>
        </w:tc>
      </w:tr>
    </w:tbl>
    <w:p>
      <w:pPr>
        <w:shd w:val="clear" w:color="auto" w:fill="FFFFFF"/>
        <w:snapToGrid w:val="0"/>
        <w:spacing w:line="440" w:lineRule="exact"/>
        <w:rPr>
          <w:rFonts w:hint="eastAsia" w:hAnsi="宋体" w:cs="宋体"/>
          <w:b/>
          <w:bCs/>
          <w:sz w:val="24"/>
        </w:rPr>
      </w:pPr>
    </w:p>
    <w:p>
      <w:pPr>
        <w:shd w:val="clear" w:color="auto" w:fill="FFFFFF"/>
        <w:snapToGrid w:val="0"/>
        <w:spacing w:line="440" w:lineRule="exact"/>
        <w:rPr>
          <w:rFonts w:hint="eastAsia" w:hAnsi="宋体" w:cs="宋体"/>
          <w:b/>
          <w:bCs/>
          <w:sz w:val="24"/>
        </w:rPr>
      </w:pPr>
    </w:p>
    <w:p>
      <w:pPr>
        <w:pStyle w:val="54"/>
        <w:ind w:firstLine="436"/>
        <w:rPr>
          <w:rFonts w:hint="eastAsia"/>
        </w:rPr>
      </w:pPr>
    </w:p>
    <w:p>
      <w:pPr>
        <w:shd w:val="clear" w:color="auto" w:fill="FFFFFF"/>
        <w:snapToGrid w:val="0"/>
        <w:spacing w:line="440" w:lineRule="exact"/>
        <w:rPr>
          <w:rFonts w:hAnsi="宋体" w:cs="宋体"/>
          <w:b/>
          <w:bCs/>
          <w:sz w:val="24"/>
        </w:rPr>
      </w:pPr>
      <w:r>
        <w:rPr>
          <w:rFonts w:hint="eastAsia" w:hAnsi="宋体" w:cs="宋体"/>
          <w:b/>
          <w:bCs/>
          <w:sz w:val="24"/>
        </w:rPr>
        <w:t>说明：</w:t>
      </w:r>
    </w:p>
    <w:p>
      <w:pPr>
        <w:shd w:val="clear" w:color="auto" w:fill="FFFFFF"/>
        <w:snapToGrid w:val="0"/>
        <w:spacing w:line="440" w:lineRule="exact"/>
        <w:rPr>
          <w:rFonts w:hAnsi="宋体" w:cs="宋体"/>
          <w:bCs/>
          <w:sz w:val="24"/>
        </w:rPr>
      </w:pPr>
      <w:r>
        <w:rPr>
          <w:rFonts w:hint="eastAsia" w:hAnsi="宋体" w:cs="宋体"/>
          <w:bCs/>
          <w:sz w:val="24"/>
        </w:rPr>
        <w:t>1.大型、中型和小型企业须同时满足所列指标的下限，否则下划一档：微型企业只须满足所列指标中的一项即可。</w:t>
      </w:r>
    </w:p>
    <w:p>
      <w:pPr>
        <w:shd w:val="clear" w:color="auto" w:fill="FFFFFF"/>
        <w:snapToGrid w:val="0"/>
        <w:spacing w:line="440" w:lineRule="exact"/>
        <w:rPr>
          <w:rFonts w:hAnsi="宋体" w:cs="宋体"/>
          <w:bCs/>
          <w:sz w:val="24"/>
        </w:rPr>
      </w:pPr>
      <w:r>
        <w:rPr>
          <w:rFonts w:hint="eastAsia" w:hAnsi="宋体" w:cs="宋体"/>
          <w:b/>
          <w:bCs/>
          <w:sz w:val="24"/>
        </w:rPr>
        <w:t>2.附表中各行业的</w:t>
      </w:r>
      <w:r>
        <w:rPr>
          <w:rFonts w:hint="eastAsia" w:hAnsi="宋体" w:cs="宋体"/>
          <w:bCs/>
          <w:sz w:val="24"/>
        </w:rPr>
        <w:t>范围以《国民经济行业分类》(GB/T4754- -2017）为准。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hd w:val="clear" w:color="auto" w:fill="FFFFFF"/>
        <w:snapToGrid w:val="0"/>
        <w:spacing w:line="440" w:lineRule="exact"/>
        <w:rPr>
          <w:rFonts w:hAnsi="宋体" w:cs="宋体"/>
          <w:bCs/>
          <w:sz w:val="24"/>
        </w:rPr>
      </w:pPr>
      <w:bookmarkStart w:id="102" w:name="_Toc11548"/>
      <w:bookmarkStart w:id="103" w:name="_Toc14358"/>
      <w:r>
        <w:rPr>
          <w:rFonts w:hint="eastAsia" w:hAnsi="宋体" w:cs="宋体"/>
          <w:bCs/>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102"/>
      <w:bookmarkEnd w:id="103"/>
    </w:p>
    <w:p>
      <w:pPr>
        <w:pStyle w:val="54"/>
        <w:ind w:firstLine="436"/>
        <w:sectPr>
          <w:headerReference r:id="rId10" w:type="default"/>
          <w:pgSz w:w="11900" w:h="16838"/>
          <w:pgMar w:top="1440" w:right="1440" w:bottom="649" w:left="1440" w:header="737" w:footer="454" w:gutter="0"/>
          <w:cols w:space="720" w:num="1"/>
        </w:sectPr>
      </w:pPr>
    </w:p>
    <w:p>
      <w:pPr>
        <w:jc w:val="center"/>
        <w:rPr>
          <w:rFonts w:hAnsi="宋体" w:cs="宋体"/>
          <w:b/>
          <w:bCs/>
          <w:sz w:val="30"/>
          <w:szCs w:val="30"/>
          <w:highlight w:val="white"/>
        </w:rPr>
      </w:pPr>
      <w:bookmarkStart w:id="104" w:name="_Toc23859_WPSOffice_Level1"/>
      <w:r>
        <w:rPr>
          <w:rFonts w:hint="eastAsia" w:hAnsi="宋体" w:cs="宋体"/>
          <w:b/>
          <w:bCs/>
          <w:sz w:val="30"/>
          <w:szCs w:val="30"/>
          <w:highlight w:val="white"/>
          <w:lang w:eastAsia="zh-CN"/>
        </w:rPr>
        <w:t>金昌政采字2024SCX08号</w:t>
      </w:r>
      <w:r>
        <w:rPr>
          <w:rFonts w:hint="eastAsia" w:hAnsi="宋体" w:cs="宋体"/>
          <w:b/>
          <w:sz w:val="30"/>
          <w:szCs w:val="30"/>
          <w:highlight w:val="white"/>
        </w:rPr>
        <w:t>招标公告及招标文件的审批意见</w:t>
      </w:r>
      <w:bookmarkEnd w:id="104"/>
    </w:p>
    <w:tbl>
      <w:tblPr>
        <w:tblStyle w:val="18"/>
        <w:tblpPr w:leftFromText="180" w:rightFromText="180" w:vertAnchor="text" w:horzAnchor="page" w:tblpXSpec="center" w:tblpY="14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
        <w:gridCol w:w="8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206" w:hRule="atLeast"/>
          <w:jc w:val="center"/>
        </w:trPr>
        <w:tc>
          <w:tcPr>
            <w:tcW w:w="1043" w:type="dxa"/>
            <w:noWrap w:val="0"/>
            <w:vAlign w:val="center"/>
          </w:tcPr>
          <w:p>
            <w:pPr>
              <w:jc w:val="center"/>
              <w:rPr>
                <w:rFonts w:ascii="宋体" w:hAnsi="宋体" w:cs="宋体"/>
                <w:b/>
                <w:sz w:val="28"/>
                <w:szCs w:val="28"/>
              </w:rPr>
            </w:pPr>
            <w:r>
              <w:rPr>
                <w:rFonts w:hint="eastAsia" w:ascii="宋体" w:hAnsi="宋体" w:cs="宋体"/>
                <w:sz w:val="28"/>
                <w:szCs w:val="28"/>
                <w:highlight w:val="white"/>
              </w:rPr>
              <w:t>采购代理机构</w:t>
            </w:r>
          </w:p>
        </w:tc>
        <w:tc>
          <w:tcPr>
            <w:tcW w:w="8310" w:type="dxa"/>
            <w:noWrap w:val="0"/>
            <w:vAlign w:val="top"/>
          </w:tcPr>
          <w:p>
            <w:pPr>
              <w:rPr>
                <w:sz w:val="28"/>
                <w:szCs w:val="28"/>
              </w:rPr>
            </w:pPr>
            <w:r>
              <w:rPr>
                <w:rFonts w:hint="eastAsia"/>
                <w:sz w:val="28"/>
                <w:szCs w:val="28"/>
                <w:highlight w:val="white"/>
              </w:rPr>
              <w:t>采购代理机构：</w:t>
            </w:r>
            <w:r>
              <w:rPr>
                <w:rFonts w:hint="eastAsia"/>
                <w:sz w:val="28"/>
                <w:szCs w:val="28"/>
                <w:highlight w:val="white"/>
                <w:u w:val="thick"/>
              </w:rPr>
              <w:t>文件编制完成，请采购人审核。</w:t>
            </w:r>
          </w:p>
          <w:p>
            <w:pPr>
              <w:jc w:val="center"/>
              <w:rPr>
                <w:sz w:val="28"/>
                <w:szCs w:val="28"/>
              </w:rPr>
            </w:pPr>
            <w:r>
              <w:rPr>
                <w:rFonts w:hint="eastAsia"/>
                <w:sz w:val="28"/>
                <w:szCs w:val="28"/>
                <w:highlight w:val="white"/>
              </w:rPr>
              <w:t>（章）</w:t>
            </w:r>
          </w:p>
          <w:p>
            <w:pPr>
              <w:pStyle w:val="8"/>
              <w:ind w:left="0"/>
              <w:rPr>
                <w:rFonts w:hAnsi="Times New Roman"/>
              </w:rPr>
            </w:pPr>
          </w:p>
          <w:p>
            <w:pPr>
              <w:rPr>
                <w:sz w:val="28"/>
                <w:szCs w:val="28"/>
              </w:rPr>
            </w:pPr>
            <w:r>
              <w:rPr>
                <w:rFonts w:hint="eastAsia"/>
                <w:sz w:val="28"/>
                <w:szCs w:val="28"/>
                <w:highlight w:val="white"/>
              </w:rPr>
              <w:t>编制人：</w:t>
            </w:r>
            <w:r>
              <w:rPr>
                <w:sz w:val="28"/>
                <w:szCs w:val="28"/>
                <w:highlight w:val="white"/>
              </w:rPr>
              <w:t xml:space="preserve"> </w:t>
            </w:r>
          </w:p>
          <w:p>
            <w:pPr>
              <w:pStyle w:val="3"/>
              <w:spacing w:line="240" w:lineRule="auto"/>
              <w:rPr>
                <w:rFonts w:ascii="Times New Roman" w:hAnsi="Times New Roman"/>
                <w:b w:val="0"/>
                <w:kern w:val="0"/>
                <w:sz w:val="28"/>
                <w:szCs w:val="28"/>
                <w:lang w:val="en-US" w:eastAsia="zh-CN"/>
              </w:rPr>
            </w:pPr>
            <w:r>
              <w:rPr>
                <w:rFonts w:hint="eastAsia" w:ascii="Times New Roman" w:hAnsi="Times New Roman"/>
                <w:b w:val="0"/>
                <w:kern w:val="0"/>
                <w:sz w:val="28"/>
                <w:szCs w:val="28"/>
                <w:highlight w:val="white"/>
                <w:lang w:val="en-US" w:eastAsia="zh-CN"/>
              </w:rPr>
              <w:t>审核人：</w:t>
            </w:r>
          </w:p>
          <w:p>
            <w:pPr>
              <w:jc w:val="right"/>
              <w:rPr>
                <w:sz w:val="28"/>
                <w:szCs w:val="28"/>
              </w:rPr>
            </w:pPr>
            <w:r>
              <w:rPr>
                <w:rFonts w:hint="eastAsia"/>
                <w:sz w:val="28"/>
                <w:szCs w:val="28"/>
                <w:highlight w:val="whit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509" w:hRule="atLeast"/>
          <w:jc w:val="center"/>
        </w:trPr>
        <w:tc>
          <w:tcPr>
            <w:tcW w:w="1043" w:type="dxa"/>
            <w:noWrap w:val="0"/>
            <w:vAlign w:val="center"/>
          </w:tcPr>
          <w:p>
            <w:pPr>
              <w:jc w:val="center"/>
              <w:rPr>
                <w:rFonts w:ascii="宋体" w:hAnsi="宋体" w:cs="宋体"/>
                <w:sz w:val="28"/>
                <w:szCs w:val="28"/>
              </w:rPr>
            </w:pPr>
            <w:r>
              <w:rPr>
                <w:rFonts w:hint="eastAsia" w:ascii="宋体" w:hAnsi="宋体" w:cs="宋体"/>
                <w:sz w:val="28"/>
                <w:szCs w:val="28"/>
                <w:highlight w:val="white"/>
              </w:rPr>
              <w:t>采</w:t>
            </w:r>
          </w:p>
          <w:p>
            <w:pPr>
              <w:jc w:val="center"/>
              <w:rPr>
                <w:rFonts w:ascii="宋体" w:hAnsi="宋体" w:cs="宋体"/>
                <w:sz w:val="28"/>
                <w:szCs w:val="28"/>
              </w:rPr>
            </w:pPr>
            <w:r>
              <w:rPr>
                <w:rFonts w:hint="eastAsia" w:ascii="宋体" w:hAnsi="宋体" w:cs="宋体"/>
                <w:sz w:val="28"/>
                <w:szCs w:val="28"/>
                <w:highlight w:val="white"/>
              </w:rPr>
              <w:t>购</w:t>
            </w:r>
          </w:p>
          <w:p>
            <w:pPr>
              <w:jc w:val="center"/>
              <w:rPr>
                <w:rFonts w:ascii="宋体" w:hAnsi="宋体" w:cs="宋体"/>
                <w:sz w:val="28"/>
                <w:szCs w:val="28"/>
              </w:rPr>
            </w:pPr>
            <w:r>
              <w:rPr>
                <w:rFonts w:hint="eastAsia" w:ascii="宋体" w:hAnsi="宋体" w:cs="宋体"/>
                <w:sz w:val="28"/>
                <w:szCs w:val="28"/>
                <w:highlight w:val="white"/>
              </w:rPr>
              <w:t>单</w:t>
            </w:r>
          </w:p>
          <w:p>
            <w:pPr>
              <w:ind w:firstLine="280" w:firstLineChars="100"/>
              <w:rPr>
                <w:rFonts w:ascii="宋体" w:hAnsi="宋体" w:cs="宋体"/>
                <w:b/>
                <w:sz w:val="28"/>
                <w:szCs w:val="28"/>
              </w:rPr>
            </w:pPr>
            <w:r>
              <w:rPr>
                <w:rFonts w:hint="eastAsia" w:ascii="宋体" w:hAnsi="宋体" w:cs="宋体"/>
                <w:sz w:val="28"/>
                <w:szCs w:val="28"/>
                <w:highlight w:val="white"/>
              </w:rPr>
              <w:t>位</w:t>
            </w:r>
          </w:p>
        </w:tc>
        <w:tc>
          <w:tcPr>
            <w:tcW w:w="8310" w:type="dxa"/>
            <w:noWrap w:val="0"/>
            <w:vAlign w:val="top"/>
          </w:tcPr>
          <w:p>
            <w:pPr>
              <w:rPr>
                <w:sz w:val="28"/>
                <w:szCs w:val="28"/>
              </w:rPr>
            </w:pPr>
            <w:r>
              <w:rPr>
                <w:rFonts w:hint="eastAsia"/>
                <w:sz w:val="28"/>
                <w:szCs w:val="28"/>
                <w:highlight w:val="white"/>
              </w:rPr>
              <w:t>采购单位意见：</w:t>
            </w:r>
            <w:r>
              <w:rPr>
                <w:rFonts w:hint="eastAsia"/>
                <w:sz w:val="28"/>
                <w:szCs w:val="28"/>
                <w:highlight w:val="white"/>
                <w:u w:val="thick"/>
              </w:rPr>
              <w:t>审核通过，同意挂网。</w:t>
            </w:r>
          </w:p>
          <w:p>
            <w:pPr>
              <w:pStyle w:val="8"/>
              <w:ind w:left="0"/>
              <w:jc w:val="center"/>
              <w:rPr>
                <w:rFonts w:ascii="Calibri" w:hAnsi="Times New Roman" w:eastAsia="宋体"/>
                <w:sz w:val="28"/>
                <w:szCs w:val="28"/>
              </w:rPr>
            </w:pPr>
            <w:r>
              <w:rPr>
                <w:rFonts w:ascii="Calibri" w:hAnsi="Times New Roman" w:eastAsia="宋体"/>
                <w:sz w:val="28"/>
                <w:szCs w:val="28"/>
                <w:highlight w:val="white"/>
              </w:rPr>
              <w:t>（章）</w:t>
            </w:r>
          </w:p>
          <w:p>
            <w:pPr>
              <w:pStyle w:val="3"/>
              <w:spacing w:line="240" w:lineRule="auto"/>
              <w:rPr>
                <w:rFonts w:ascii="Times New Roman" w:hAnsi="Times New Roman"/>
                <w:b w:val="0"/>
                <w:bCs/>
                <w:sz w:val="28"/>
                <w:szCs w:val="28"/>
                <w:lang w:val="en-US" w:eastAsia="zh-CN"/>
              </w:rPr>
            </w:pPr>
          </w:p>
          <w:p>
            <w:pPr>
              <w:rPr>
                <w:bCs/>
                <w:sz w:val="28"/>
                <w:szCs w:val="28"/>
              </w:rPr>
            </w:pPr>
            <w:r>
              <w:rPr>
                <w:rFonts w:hint="eastAsia"/>
                <w:bCs/>
                <w:sz w:val="28"/>
                <w:szCs w:val="28"/>
                <w:highlight w:val="white"/>
              </w:rPr>
              <w:t>法定代表人（签字或盖章）：</w:t>
            </w:r>
          </w:p>
          <w:p>
            <w:pPr>
              <w:pStyle w:val="54"/>
              <w:ind w:firstLine="576"/>
              <w:rPr>
                <w:bCs/>
                <w:sz w:val="28"/>
              </w:rPr>
            </w:pPr>
          </w:p>
          <w:p>
            <w:pPr>
              <w:rPr>
                <w:bCs/>
                <w:sz w:val="28"/>
                <w:szCs w:val="28"/>
              </w:rPr>
            </w:pPr>
            <w:r>
              <w:rPr>
                <w:rFonts w:hint="eastAsia"/>
                <w:bCs/>
                <w:sz w:val="28"/>
                <w:szCs w:val="28"/>
                <w:highlight w:val="white"/>
              </w:rPr>
              <w:t>经办人（签字）：</w:t>
            </w:r>
          </w:p>
          <w:p>
            <w:pPr>
              <w:jc w:val="right"/>
              <w:rPr>
                <w:sz w:val="28"/>
                <w:szCs w:val="28"/>
              </w:rPr>
            </w:pPr>
          </w:p>
          <w:p>
            <w:pPr>
              <w:jc w:val="right"/>
              <w:rPr>
                <w:sz w:val="28"/>
                <w:szCs w:val="28"/>
              </w:rPr>
            </w:pPr>
            <w:r>
              <w:rPr>
                <w:rFonts w:hint="eastAsia"/>
                <w:sz w:val="28"/>
                <w:szCs w:val="28"/>
                <w:highlight w:val="white"/>
              </w:rPr>
              <w:t>年  月  日</w:t>
            </w:r>
          </w:p>
        </w:tc>
      </w:tr>
    </w:tbl>
    <w:p>
      <w:pPr>
        <w:rPr>
          <w:rFonts w:hint="eastAsia" w:ascii="Times New Roman" w:hAnsi="Times New Roman"/>
        </w:rPr>
      </w:pPr>
    </w:p>
    <w:sectPr>
      <w:headerReference r:id="rId11" w:type="default"/>
      <w:pgSz w:w="11906" w:h="16838"/>
      <w:pgMar w:top="1440" w:right="128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right" w:pos="8580"/>
        <w:tab w:val="clear" w:pos="8306"/>
      </w:tabs>
    </w:pPr>
    <w:r>
      <w:rPr>
        <w:sz w:val="24"/>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3"/>
                          </w:pPr>
                          <w:r>
                            <w:rPr>
                              <w:rFonts w:hint="eastAsia"/>
                              <w:highlight w:val="white"/>
                            </w:rPr>
                            <w:t xml:space="preserve">第 </w:t>
                          </w:r>
                          <w:r>
                            <w:fldChar w:fldCharType="begin"/>
                          </w:r>
                          <w:r>
                            <w:rPr>
                              <w:highlight w:val="white"/>
                            </w:rPr>
                            <w:instrText xml:space="preserve"> PAGE  \* MERGEFORMAT </w:instrText>
                          </w:r>
                          <w:r>
                            <w:fldChar w:fldCharType="separate"/>
                          </w:r>
                          <w:r>
                            <w:rPr>
                              <w:highlight w:val="white"/>
                              <w:lang/>
                            </w:rPr>
                            <w:t>1</w:t>
                          </w:r>
                          <w:r>
                            <w:rPr>
                              <w:lang/>
                            </w:rPr>
                            <w:fldChar w:fldCharType="end"/>
                          </w:r>
                          <w:r>
                            <w:rPr>
                              <w:rFonts w:hint="eastAsia"/>
                              <w:highlight w:val="white"/>
                            </w:rPr>
                            <w:t xml:space="preserve"> 页 共 </w:t>
                          </w:r>
                          <w:r>
                            <w:fldChar w:fldCharType="begin"/>
                          </w:r>
                          <w:r>
                            <w:rPr>
                              <w:highlight w:val="white"/>
                            </w:rPr>
                            <w:instrText xml:space="preserve"> NUMPAGES  \* MERGEFORMAT </w:instrText>
                          </w:r>
                          <w:r>
                            <w:fldChar w:fldCharType="separate"/>
                          </w:r>
                          <w:r>
                            <w:rPr>
                              <w:highlight w:val="white"/>
                              <w:lang/>
                            </w:rPr>
                            <w:t>62</w:t>
                          </w:r>
                          <w:r>
                            <w:rPr>
                              <w:lang/>
                            </w:rPr>
                            <w:fldChar w:fldCharType="end"/>
                          </w:r>
                          <w:r>
                            <w:rPr>
                              <w:rFonts w:hint="eastAsia"/>
                              <w:highlight w:val="white"/>
                            </w:rPr>
                            <w:t xml:space="preserve">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fu9Sd0QEAAKMDAAAOAAAAAAAAAAEAIAAAAB8BAABk&#10;cnMvZTJvRG9jLnhtbFBLBQYAAAAABgAGAFkBAABiBQAAAAA=&#10;">
              <v:fill on="f" focussize="0,0"/>
              <v:stroke on="f" weight="0.5pt"/>
              <v:imagedata o:title=""/>
              <o:lock v:ext="edit" aspectratio="f"/>
              <v:textbox inset="0mm,0mm,0mm,0mm" style="mso-fit-shape-to-text:t;">
                <w:txbxContent>
                  <w:p>
                    <w:pPr>
                      <w:pStyle w:val="13"/>
                    </w:pPr>
                    <w:r>
                      <w:rPr>
                        <w:rFonts w:hint="eastAsia"/>
                        <w:highlight w:val="white"/>
                      </w:rPr>
                      <w:t xml:space="preserve">第 </w:t>
                    </w:r>
                    <w:r>
                      <w:fldChar w:fldCharType="begin"/>
                    </w:r>
                    <w:r>
                      <w:rPr>
                        <w:highlight w:val="white"/>
                      </w:rPr>
                      <w:instrText xml:space="preserve"> PAGE  \* MERGEFORMAT </w:instrText>
                    </w:r>
                    <w:r>
                      <w:fldChar w:fldCharType="separate"/>
                    </w:r>
                    <w:r>
                      <w:rPr>
                        <w:highlight w:val="white"/>
                        <w:lang/>
                      </w:rPr>
                      <w:t>1</w:t>
                    </w:r>
                    <w:r>
                      <w:rPr>
                        <w:lang/>
                      </w:rPr>
                      <w:fldChar w:fldCharType="end"/>
                    </w:r>
                    <w:r>
                      <w:rPr>
                        <w:rFonts w:hint="eastAsia"/>
                        <w:highlight w:val="white"/>
                      </w:rPr>
                      <w:t xml:space="preserve"> 页 共 </w:t>
                    </w:r>
                    <w:r>
                      <w:fldChar w:fldCharType="begin"/>
                    </w:r>
                    <w:r>
                      <w:rPr>
                        <w:highlight w:val="white"/>
                      </w:rPr>
                      <w:instrText xml:space="preserve"> NUMPAGES  \* MERGEFORMAT </w:instrText>
                    </w:r>
                    <w:r>
                      <w:fldChar w:fldCharType="separate"/>
                    </w:r>
                    <w:r>
                      <w:rPr>
                        <w:highlight w:val="white"/>
                        <w:lang/>
                      </w:rPr>
                      <w:t>62</w:t>
                    </w:r>
                    <w:r>
                      <w:rPr>
                        <w:lang/>
                      </w:rPr>
                      <w:fldChar w:fldCharType="end"/>
                    </w:r>
                    <w:r>
                      <w:rPr>
                        <w:rFonts w:hint="eastAsia"/>
                        <w:highlight w:val="white"/>
                      </w:rPr>
                      <w:t xml:space="preserve"> 页</w:t>
                    </w:r>
                  </w:p>
                </w:txbxContent>
              </v:textbox>
            </v:shape>
          </w:pict>
        </mc:Fallback>
      </mc:AlternateContent>
    </w:r>
    <w:r>
      <w:rPr>
        <w:rFonts w:hint="eastAsia"/>
        <w:sz w:val="24"/>
        <w:highlight w:val="white"/>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right" w:pos="8580"/>
        <w:tab w:val="clear" w:pos="8306"/>
      </w:tabs>
    </w:pPr>
    <w:r>
      <w:rPr>
        <w:sz w:val="24"/>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1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3"/>
                          </w:pPr>
                          <w:r>
                            <w:rPr>
                              <w:rFonts w:hint="eastAsia"/>
                              <w:highlight w:val="white"/>
                            </w:rPr>
                            <w:t xml:space="preserve">第 </w:t>
                          </w:r>
                          <w:r>
                            <w:fldChar w:fldCharType="begin"/>
                          </w:r>
                          <w:r>
                            <w:rPr>
                              <w:highlight w:val="white"/>
                            </w:rPr>
                            <w:instrText xml:space="preserve"> PAGE  \* MERGEFORMAT </w:instrText>
                          </w:r>
                          <w:r>
                            <w:fldChar w:fldCharType="separate"/>
                          </w:r>
                          <w:r>
                            <w:rPr>
                              <w:highlight w:val="white"/>
                              <w:lang/>
                            </w:rPr>
                            <w:t>61</w:t>
                          </w:r>
                          <w:r>
                            <w:rPr>
                              <w:lang/>
                            </w:rPr>
                            <w:fldChar w:fldCharType="end"/>
                          </w:r>
                          <w:r>
                            <w:rPr>
                              <w:rFonts w:hint="eastAsia"/>
                              <w:highlight w:val="white"/>
                            </w:rPr>
                            <w:t xml:space="preserve"> 页 </w:t>
                          </w:r>
                          <w:r>
                            <w:fldChar w:fldCharType="begin"/>
                          </w:r>
                          <w:r>
                            <w:rPr>
                              <w:highlight w:val="white"/>
                            </w:rPr>
                            <w:instrText xml:space="preserve"> NUMPAGES  \* MERGEFORMAT </w:instrText>
                          </w:r>
                          <w:r>
                            <w:fldChar w:fldCharType="separate"/>
                          </w:r>
                          <w:r>
                            <w:rPr>
                              <w:highlight w:val="white"/>
                              <w:lang/>
                            </w:rPr>
                            <w:t>62</w:t>
                          </w:r>
                          <w:r>
                            <w:rPr>
                              <w:lang/>
                            </w:rPr>
                            <w:fldChar w:fldCharType="end"/>
                          </w:r>
                          <w:r>
                            <w:rPr>
                              <w:rFonts w:hint="eastAsia"/>
                              <w:highlight w:val="white"/>
                            </w:rPr>
                            <w:t xml:space="preserve"> 页</w:t>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EMJhO9IBAACjAwAADgAAAAAAAAABACAAAAAfAQAA&#10;ZHJzL2Uyb0RvYy54bWxQSwUGAAAAAAYABgBZAQAAYwUAAAAA&#10;">
              <v:fill on="f" focussize="0,0"/>
              <v:stroke on="f" weight="0.5pt"/>
              <v:imagedata o:title=""/>
              <o:lock v:ext="edit" aspectratio="f"/>
              <v:textbox inset="0mm,0mm,0mm,0mm" style="mso-fit-shape-to-text:t;">
                <w:txbxContent>
                  <w:p>
                    <w:pPr>
                      <w:pStyle w:val="13"/>
                    </w:pPr>
                    <w:r>
                      <w:rPr>
                        <w:rFonts w:hint="eastAsia"/>
                        <w:highlight w:val="white"/>
                      </w:rPr>
                      <w:t xml:space="preserve">第 </w:t>
                    </w:r>
                    <w:r>
                      <w:fldChar w:fldCharType="begin"/>
                    </w:r>
                    <w:r>
                      <w:rPr>
                        <w:highlight w:val="white"/>
                      </w:rPr>
                      <w:instrText xml:space="preserve"> PAGE  \* MERGEFORMAT </w:instrText>
                    </w:r>
                    <w:r>
                      <w:fldChar w:fldCharType="separate"/>
                    </w:r>
                    <w:r>
                      <w:rPr>
                        <w:highlight w:val="white"/>
                        <w:lang/>
                      </w:rPr>
                      <w:t>61</w:t>
                    </w:r>
                    <w:r>
                      <w:rPr>
                        <w:lang/>
                      </w:rPr>
                      <w:fldChar w:fldCharType="end"/>
                    </w:r>
                    <w:r>
                      <w:rPr>
                        <w:rFonts w:hint="eastAsia"/>
                        <w:highlight w:val="white"/>
                      </w:rPr>
                      <w:t xml:space="preserve"> 页 </w:t>
                    </w:r>
                    <w:r>
                      <w:fldChar w:fldCharType="begin"/>
                    </w:r>
                    <w:r>
                      <w:rPr>
                        <w:highlight w:val="white"/>
                      </w:rPr>
                      <w:instrText xml:space="preserve"> NUMPAGES  \* MERGEFORMAT </w:instrText>
                    </w:r>
                    <w:r>
                      <w:fldChar w:fldCharType="separate"/>
                    </w:r>
                    <w:r>
                      <w:rPr>
                        <w:highlight w:val="white"/>
                        <w:lang/>
                      </w:rPr>
                      <w:t>62</w:t>
                    </w:r>
                    <w:r>
                      <w:rPr>
                        <w:lang/>
                      </w:rPr>
                      <w:fldChar w:fldCharType="end"/>
                    </w:r>
                    <w:r>
                      <w:rPr>
                        <w:rFonts w:hint="eastAsia"/>
                        <w:highlight w:val="white"/>
                      </w:rPr>
                      <w:t xml:space="preserve"> 页</w:t>
                    </w:r>
                  </w:p>
                </w:txbxContent>
              </v:textbox>
            </v:shape>
          </w:pict>
        </mc:Fallback>
      </mc:AlternateContent>
    </w:r>
    <w:r>
      <w:rPr>
        <w:rFonts w:hint="eastAsia"/>
        <w:sz w:val="24"/>
        <w:highlight w:val="white"/>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szCs w:val="22"/>
      </w:rPr>
    </w:pPr>
    <w:r>
      <w:rPr>
        <w:szCs w:val="22"/>
        <w:lang/>
      </w:rPr>
      <w:drawing>
        <wp:anchor distT="0" distB="0" distL="114300" distR="114300" simplePos="0" relativeHeight="251659264" behindDoc="1" locked="0" layoutInCell="0" allowOverlap="1">
          <wp:simplePos x="0" y="0"/>
          <wp:positionH relativeFrom="column">
            <wp:posOffset>1725930</wp:posOffset>
          </wp:positionH>
          <wp:positionV relativeFrom="paragraph">
            <wp:posOffset>-29210</wp:posOffset>
          </wp:positionV>
          <wp:extent cx="2606040" cy="342900"/>
          <wp:effectExtent l="0" t="0" r="0" b="7620"/>
          <wp:wrapNone/>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lang/>
      </w:rPr>
      <w:drawing>
        <wp:anchor distT="0" distB="0" distL="114300" distR="114300" simplePos="0" relativeHeight="251660288" behindDoc="1" locked="0" layoutInCell="0" allowOverlap="1">
          <wp:simplePos x="0" y="0"/>
          <wp:positionH relativeFrom="column">
            <wp:posOffset>1824990</wp:posOffset>
          </wp:positionH>
          <wp:positionV relativeFrom="paragraph">
            <wp:posOffset>-10795</wp:posOffset>
          </wp:positionV>
          <wp:extent cx="2606040" cy="342900"/>
          <wp:effectExtent l="0" t="0" r="0" b="762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24"/>
        <w:u w:val="single"/>
        <w:lang/>
      </w:rPr>
      <w:drawing>
        <wp:anchor distT="0" distB="0" distL="114300" distR="114300" simplePos="0" relativeHeight="251661312" behindDoc="1" locked="0" layoutInCell="0" allowOverlap="1">
          <wp:simplePos x="0" y="0"/>
          <wp:positionH relativeFrom="column">
            <wp:posOffset>1847850</wp:posOffset>
          </wp:positionH>
          <wp:positionV relativeFrom="paragraph">
            <wp:posOffset>-201295</wp:posOffset>
          </wp:positionV>
          <wp:extent cx="2606040" cy="342900"/>
          <wp:effectExtent l="0" t="0" r="0" b="762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24"/>
        <w:u w:val="single"/>
        <w:lang/>
      </w:rPr>
      <w:drawing>
        <wp:anchor distT="0" distB="0" distL="114300" distR="114300" simplePos="0" relativeHeight="251662336" behindDoc="1" locked="0" layoutInCell="0" allowOverlap="1">
          <wp:simplePos x="0" y="0"/>
          <wp:positionH relativeFrom="column">
            <wp:posOffset>1934210</wp:posOffset>
          </wp:positionH>
          <wp:positionV relativeFrom="paragraph">
            <wp:posOffset>-56515</wp:posOffset>
          </wp:positionV>
          <wp:extent cx="2606040" cy="342900"/>
          <wp:effectExtent l="0" t="0" r="0" b="7620"/>
          <wp:wrapNone/>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24"/>
        <w:u w:val="single"/>
        <w:lang/>
      </w:rPr>
      <w:drawing>
        <wp:anchor distT="0" distB="0" distL="114300" distR="114300" simplePos="0" relativeHeight="251663360" behindDoc="1" locked="0" layoutInCell="0" allowOverlap="1">
          <wp:simplePos x="0" y="0"/>
          <wp:positionH relativeFrom="column">
            <wp:posOffset>1977390</wp:posOffset>
          </wp:positionH>
          <wp:positionV relativeFrom="paragraph">
            <wp:posOffset>-117475</wp:posOffset>
          </wp:positionV>
          <wp:extent cx="2606040" cy="342900"/>
          <wp:effectExtent l="0" t="0" r="0" b="7620"/>
          <wp:wrapNone/>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lang/>
      </w:rPr>
      <w:drawing>
        <wp:anchor distT="0" distB="0" distL="114300" distR="114300" simplePos="0" relativeHeight="251665408" behindDoc="1" locked="0" layoutInCell="0" allowOverlap="1">
          <wp:simplePos x="0" y="0"/>
          <wp:positionH relativeFrom="column">
            <wp:posOffset>1901190</wp:posOffset>
          </wp:positionH>
          <wp:positionV relativeFrom="paragraph">
            <wp:posOffset>-117475</wp:posOffset>
          </wp:positionV>
          <wp:extent cx="2606040" cy="342900"/>
          <wp:effectExtent l="0" t="0" r="0" b="7620"/>
          <wp:wrapNone/>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lang/>
      </w:rPr>
      <w:drawing>
        <wp:anchor distT="0" distB="0" distL="114300" distR="114300" simplePos="0" relativeHeight="251664384" behindDoc="1" locked="0" layoutInCell="0" allowOverlap="1">
          <wp:simplePos x="0" y="0"/>
          <wp:positionH relativeFrom="column">
            <wp:posOffset>1901190</wp:posOffset>
          </wp:positionH>
          <wp:positionV relativeFrom="paragraph">
            <wp:posOffset>-117475</wp:posOffset>
          </wp:positionV>
          <wp:extent cx="2606040" cy="342900"/>
          <wp:effectExtent l="0" t="0" r="0" b="7620"/>
          <wp:wrapNone/>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
                  <a:stretch>
                    <a:fillRect/>
                  </a:stretch>
                </pic:blipFill>
                <pic:spPr>
                  <a:xfrm>
                    <a:off x="0" y="0"/>
                    <a:ext cx="2606040" cy="3429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6F9AB"/>
    <w:multiLevelType w:val="singleLevel"/>
    <w:tmpl w:val="8556F9AB"/>
    <w:lvl w:ilvl="0" w:tentative="0">
      <w:start w:val="6"/>
      <w:numFmt w:val="decimal"/>
      <w:suff w:val="nothing"/>
      <w:lvlText w:val="%1、"/>
      <w:lvlJc w:val="left"/>
    </w:lvl>
  </w:abstractNum>
  <w:abstractNum w:abstractNumId="1">
    <w:nsid w:val="B51B723A"/>
    <w:multiLevelType w:val="singleLevel"/>
    <w:tmpl w:val="B51B723A"/>
    <w:lvl w:ilvl="0" w:tentative="0">
      <w:start w:val="2"/>
      <w:numFmt w:val="decimal"/>
      <w:lvlText w:val="%1."/>
      <w:lvlJc w:val="left"/>
      <w:pPr>
        <w:tabs>
          <w:tab w:val="left" w:pos="312"/>
        </w:tabs>
      </w:pPr>
    </w:lvl>
  </w:abstractNum>
  <w:abstractNum w:abstractNumId="2">
    <w:nsid w:val="DF2F2FEB"/>
    <w:multiLevelType w:val="singleLevel"/>
    <w:tmpl w:val="DF2F2FEB"/>
    <w:lvl w:ilvl="0" w:tentative="0">
      <w:start w:val="1"/>
      <w:numFmt w:val="chineseCounting"/>
      <w:suff w:val="nothing"/>
      <w:lvlText w:val="%1、"/>
      <w:lvlJc w:val="left"/>
      <w:rPr>
        <w:rFonts w:hint="eastAsia"/>
      </w:rPr>
    </w:lvl>
  </w:abstractNum>
  <w:abstractNum w:abstractNumId="3">
    <w:nsid w:val="072AA786"/>
    <w:multiLevelType w:val="singleLevel"/>
    <w:tmpl w:val="072AA786"/>
    <w:lvl w:ilvl="0" w:tentative="0">
      <w:start w:val="4"/>
      <w:numFmt w:val="chineseCounting"/>
      <w:suff w:val="space"/>
      <w:lvlText w:val="第%1章"/>
      <w:lvlJc w:val="left"/>
      <w:rPr>
        <w:rFonts w:hint="eastAsia"/>
      </w:rPr>
    </w:lvl>
  </w:abstractNum>
  <w:abstractNum w:abstractNumId="4">
    <w:nsid w:val="0FE87509"/>
    <w:multiLevelType w:val="singleLevel"/>
    <w:tmpl w:val="0FE87509"/>
    <w:lvl w:ilvl="0" w:tentative="0">
      <w:start w:val="1"/>
      <w:numFmt w:val="decimal"/>
      <w:suff w:val="nothing"/>
      <w:lvlText w:val="%1）"/>
      <w:lvlJc w:val="left"/>
    </w:lvl>
  </w:abstractNum>
  <w:abstractNum w:abstractNumId="5">
    <w:nsid w:val="1017E362"/>
    <w:multiLevelType w:val="singleLevel"/>
    <w:tmpl w:val="1017E362"/>
    <w:lvl w:ilvl="0" w:tentative="0">
      <w:start w:val="1"/>
      <w:numFmt w:val="chineseCounting"/>
      <w:suff w:val="space"/>
      <w:lvlText w:val="第%1章"/>
      <w:lvlJc w:val="left"/>
      <w:rPr>
        <w:rFonts w:hint="eastAsia"/>
      </w:rPr>
    </w:lvl>
  </w:abstractNum>
  <w:abstractNum w:abstractNumId="6">
    <w:nsid w:val="15BC6F5C"/>
    <w:multiLevelType w:val="singleLevel"/>
    <w:tmpl w:val="15BC6F5C"/>
    <w:lvl w:ilvl="0" w:tentative="0">
      <w:start w:val="2"/>
      <w:numFmt w:val="decimal"/>
      <w:suff w:val="nothing"/>
      <w:lvlText w:val="%1、"/>
      <w:lvlJc w:val="left"/>
    </w:lvl>
  </w:abstractNum>
  <w:abstractNum w:abstractNumId="7">
    <w:nsid w:val="221BF9AE"/>
    <w:multiLevelType w:val="singleLevel"/>
    <w:tmpl w:val="221BF9AE"/>
    <w:lvl w:ilvl="0" w:tentative="0">
      <w:start w:val="1"/>
      <w:numFmt w:val="decimal"/>
      <w:suff w:val="nothing"/>
      <w:lvlText w:val="%1）"/>
      <w:lvlJc w:val="left"/>
    </w:lvl>
  </w:abstractNum>
  <w:abstractNum w:abstractNumId="8">
    <w:nsid w:val="46CEC29D"/>
    <w:multiLevelType w:val="singleLevel"/>
    <w:tmpl w:val="46CEC29D"/>
    <w:lvl w:ilvl="0" w:tentative="0">
      <w:start w:val="2"/>
      <w:numFmt w:val="chineseCounting"/>
      <w:suff w:val="nothing"/>
      <w:lvlText w:val="%1、"/>
      <w:lvlJc w:val="left"/>
      <w:rPr>
        <w:rFonts w:hint="eastAsia"/>
      </w:rPr>
    </w:lvl>
  </w:abstractNum>
  <w:abstractNum w:abstractNumId="9">
    <w:nsid w:val="5C130FD8"/>
    <w:multiLevelType w:val="multilevel"/>
    <w:tmpl w:val="5C130FD8"/>
    <w:lvl w:ilvl="0" w:tentative="0">
      <w:start w:val="1"/>
      <w:numFmt w:val="japaneseCounting"/>
      <w:lvlText w:val="%1、"/>
      <w:lvlJc w:val="left"/>
      <w:pPr>
        <w:tabs>
          <w:tab w:val="left" w:pos="645"/>
        </w:tabs>
        <w:ind w:left="645" w:hanging="420"/>
      </w:pPr>
      <w:rPr>
        <w:rFonts w:hint="default"/>
      </w:rPr>
    </w:lvl>
    <w:lvl w:ilvl="1" w:tentative="0">
      <w:start w:val="1"/>
      <w:numFmt w:val="lowerLetter"/>
      <w:lvlText w:val="%2)"/>
      <w:lvlJc w:val="left"/>
      <w:pPr>
        <w:tabs>
          <w:tab w:val="left" w:pos="1065"/>
        </w:tabs>
        <w:ind w:left="1065" w:hanging="420"/>
      </w:pPr>
    </w:lvl>
    <w:lvl w:ilvl="2" w:tentative="0">
      <w:start w:val="1"/>
      <w:numFmt w:val="lowerRoman"/>
      <w:lvlText w:val="%3."/>
      <w:lvlJc w:val="right"/>
      <w:pPr>
        <w:tabs>
          <w:tab w:val="left" w:pos="1485"/>
        </w:tabs>
        <w:ind w:left="1485" w:hanging="420"/>
      </w:pPr>
    </w:lvl>
    <w:lvl w:ilvl="3" w:tentative="0">
      <w:start w:val="1"/>
      <w:numFmt w:val="decimal"/>
      <w:lvlText w:val="%4."/>
      <w:lvlJc w:val="left"/>
      <w:pPr>
        <w:tabs>
          <w:tab w:val="left" w:pos="1905"/>
        </w:tabs>
        <w:ind w:left="1905" w:hanging="420"/>
      </w:pPr>
    </w:lvl>
    <w:lvl w:ilvl="4" w:tentative="0">
      <w:start w:val="1"/>
      <w:numFmt w:val="lowerLetter"/>
      <w:lvlText w:val="%5)"/>
      <w:lvlJc w:val="left"/>
      <w:pPr>
        <w:tabs>
          <w:tab w:val="left" w:pos="2325"/>
        </w:tabs>
        <w:ind w:left="2325" w:hanging="420"/>
      </w:pPr>
    </w:lvl>
    <w:lvl w:ilvl="5" w:tentative="0">
      <w:start w:val="1"/>
      <w:numFmt w:val="lowerRoman"/>
      <w:lvlText w:val="%6."/>
      <w:lvlJc w:val="right"/>
      <w:pPr>
        <w:tabs>
          <w:tab w:val="left" w:pos="2745"/>
        </w:tabs>
        <w:ind w:left="2745" w:hanging="420"/>
      </w:pPr>
    </w:lvl>
    <w:lvl w:ilvl="6" w:tentative="0">
      <w:start w:val="1"/>
      <w:numFmt w:val="decimal"/>
      <w:lvlText w:val="%7."/>
      <w:lvlJc w:val="left"/>
      <w:pPr>
        <w:tabs>
          <w:tab w:val="left" w:pos="3165"/>
        </w:tabs>
        <w:ind w:left="3165" w:hanging="420"/>
      </w:pPr>
    </w:lvl>
    <w:lvl w:ilvl="7" w:tentative="0">
      <w:start w:val="1"/>
      <w:numFmt w:val="lowerLetter"/>
      <w:lvlText w:val="%8)"/>
      <w:lvlJc w:val="left"/>
      <w:pPr>
        <w:tabs>
          <w:tab w:val="left" w:pos="3585"/>
        </w:tabs>
        <w:ind w:left="3585" w:hanging="420"/>
      </w:pPr>
    </w:lvl>
    <w:lvl w:ilvl="8" w:tentative="0">
      <w:start w:val="1"/>
      <w:numFmt w:val="lowerRoman"/>
      <w:lvlText w:val="%9."/>
      <w:lvlJc w:val="right"/>
      <w:pPr>
        <w:tabs>
          <w:tab w:val="left" w:pos="4005"/>
        </w:tabs>
        <w:ind w:left="4005" w:hanging="420"/>
      </w:pPr>
    </w:lvl>
  </w:abstractNum>
  <w:num w:numId="1">
    <w:abstractNumId w:val="2"/>
  </w:num>
  <w:num w:numId="2">
    <w:abstractNumId w:val="8"/>
  </w:num>
  <w:num w:numId="3">
    <w:abstractNumId w:val="5"/>
  </w:num>
  <w:num w:numId="4">
    <w:abstractNumId w:val="7"/>
  </w:num>
  <w:num w:numId="5">
    <w:abstractNumId w:val="4"/>
  </w:num>
  <w:num w:numId="6">
    <w:abstractNumId w:val="3"/>
  </w:num>
  <w:num w:numId="7">
    <w:abstractNumId w:val="0"/>
  </w:num>
  <w:num w:numId="8">
    <w:abstractNumId w:val="6"/>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lNjliY2VjZDJkN2RlMzdkYzIwZWJhMmU3NGNlY2EifQ=="/>
  </w:docVars>
  <w:rsids>
    <w:rsidRoot w:val="000442FF"/>
    <w:rsid w:val="000367B7"/>
    <w:rsid w:val="000442FF"/>
    <w:rsid w:val="00120A25"/>
    <w:rsid w:val="00127386"/>
    <w:rsid w:val="0015723C"/>
    <w:rsid w:val="00184A6D"/>
    <w:rsid w:val="001A57C3"/>
    <w:rsid w:val="0021590A"/>
    <w:rsid w:val="0024628D"/>
    <w:rsid w:val="002563B9"/>
    <w:rsid w:val="002C743F"/>
    <w:rsid w:val="0031086B"/>
    <w:rsid w:val="00326713"/>
    <w:rsid w:val="00344EDE"/>
    <w:rsid w:val="00344F92"/>
    <w:rsid w:val="003B65F2"/>
    <w:rsid w:val="00453509"/>
    <w:rsid w:val="004D2F03"/>
    <w:rsid w:val="004D4269"/>
    <w:rsid w:val="004F172A"/>
    <w:rsid w:val="00515B34"/>
    <w:rsid w:val="00593E75"/>
    <w:rsid w:val="00603CE7"/>
    <w:rsid w:val="006A6932"/>
    <w:rsid w:val="006D57F5"/>
    <w:rsid w:val="00712A27"/>
    <w:rsid w:val="00812539"/>
    <w:rsid w:val="00832851"/>
    <w:rsid w:val="008A097B"/>
    <w:rsid w:val="008D6E3B"/>
    <w:rsid w:val="00954215"/>
    <w:rsid w:val="009D27FF"/>
    <w:rsid w:val="009D6843"/>
    <w:rsid w:val="00A10DA5"/>
    <w:rsid w:val="00A22690"/>
    <w:rsid w:val="00AE0604"/>
    <w:rsid w:val="00B024C0"/>
    <w:rsid w:val="00BB3A4F"/>
    <w:rsid w:val="00BE0327"/>
    <w:rsid w:val="00BE7908"/>
    <w:rsid w:val="00C37B01"/>
    <w:rsid w:val="00CB299D"/>
    <w:rsid w:val="00CB2AD3"/>
    <w:rsid w:val="00CE2F75"/>
    <w:rsid w:val="00CF49E3"/>
    <w:rsid w:val="00DC09B7"/>
    <w:rsid w:val="00DF6BB7"/>
    <w:rsid w:val="00E01270"/>
    <w:rsid w:val="00E102DF"/>
    <w:rsid w:val="00EC1834"/>
    <w:rsid w:val="00F03E57"/>
    <w:rsid w:val="00F072ED"/>
    <w:rsid w:val="00F25FF6"/>
    <w:rsid w:val="00F37677"/>
    <w:rsid w:val="00F52430"/>
    <w:rsid w:val="00F833E9"/>
    <w:rsid w:val="01760157"/>
    <w:rsid w:val="131F27C5"/>
    <w:rsid w:val="15130037"/>
    <w:rsid w:val="15D0705D"/>
    <w:rsid w:val="1701104A"/>
    <w:rsid w:val="177C459D"/>
    <w:rsid w:val="249F37A8"/>
    <w:rsid w:val="2CE641EB"/>
    <w:rsid w:val="37843B35"/>
    <w:rsid w:val="37E07071"/>
    <w:rsid w:val="3BD52D29"/>
    <w:rsid w:val="3EAC22EF"/>
    <w:rsid w:val="42837D76"/>
    <w:rsid w:val="430312CA"/>
    <w:rsid w:val="4ADA6548"/>
    <w:rsid w:val="4C001BDE"/>
    <w:rsid w:val="4E1E68D3"/>
    <w:rsid w:val="53C71F85"/>
    <w:rsid w:val="555B414C"/>
    <w:rsid w:val="56E13E66"/>
    <w:rsid w:val="57A04586"/>
    <w:rsid w:val="626C504E"/>
    <w:rsid w:val="63E61EB4"/>
    <w:rsid w:val="699C1B97"/>
    <w:rsid w:val="69A26482"/>
    <w:rsid w:val="6B852CCB"/>
    <w:rsid w:val="6D3E30BF"/>
    <w:rsid w:val="6D735283"/>
    <w:rsid w:val="6E3B1058"/>
    <w:rsid w:val="6E88125F"/>
    <w:rsid w:val="71137683"/>
    <w:rsid w:val="74341F6E"/>
    <w:rsid w:val="78CD5789"/>
    <w:rsid w:val="7C9B5C4A"/>
    <w:rsid w:val="7F4E7D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3"/>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qFormat="1" w:unhideWhenUsed="0" w:uiPriority="0" w:semiHidden="0" w:name="Body Text"/>
    <w:lsdException w:qFormat="1"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paragraph" w:styleId="3">
    <w:name w:val="heading 1"/>
    <w:basedOn w:val="1"/>
    <w:next w:val="1"/>
    <w:link w:val="34"/>
    <w:qFormat/>
    <w:uiPriority w:val="0"/>
    <w:pPr>
      <w:keepNext/>
      <w:keepLines/>
      <w:spacing w:line="576" w:lineRule="auto"/>
      <w:outlineLvl w:val="0"/>
    </w:pPr>
    <w:rPr>
      <w:b/>
      <w:kern w:val="44"/>
      <w:sz w:val="44"/>
    </w:rPr>
  </w:style>
  <w:style w:type="paragraph" w:styleId="2">
    <w:name w:val="heading 2"/>
    <w:basedOn w:val="1"/>
    <w:next w:val="1"/>
    <w:link w:val="33"/>
    <w:qFormat/>
    <w:uiPriority w:val="9"/>
    <w:pPr>
      <w:keepNext/>
      <w:keepLines/>
      <w:spacing w:line="416" w:lineRule="auto"/>
      <w:outlineLvl w:val="1"/>
    </w:pPr>
    <w:rPr>
      <w:rFonts w:ascii="Arial" w:hAnsi="Arial"/>
      <w:b/>
      <w:bCs/>
      <w:sz w:val="24"/>
      <w:szCs w:val="32"/>
    </w:rPr>
  </w:style>
  <w:style w:type="paragraph" w:styleId="4">
    <w:name w:val="heading 3"/>
    <w:basedOn w:val="1"/>
    <w:next w:val="1"/>
    <w:link w:val="35"/>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0">
    <w:name w:val="Default Paragraph Font"/>
    <w:unhideWhenUsed/>
    <w:uiPriority w:val="1"/>
  </w:style>
  <w:style w:type="table" w:default="1" w:styleId="18">
    <w:name w:val="Normal Table"/>
    <w:unhideWhenUsed/>
    <w:qFormat/>
    <w:uiPriority w:val="99"/>
    <w:tblPr>
      <w:tblStyle w:val="18"/>
      <w:tblCellMar>
        <w:top w:w="0" w:type="dxa"/>
        <w:left w:w="108" w:type="dxa"/>
        <w:bottom w:w="0" w:type="dxa"/>
        <w:right w:w="108" w:type="dxa"/>
      </w:tblCellMar>
    </w:tblPr>
  </w:style>
  <w:style w:type="paragraph" w:styleId="6">
    <w:name w:val="Normal Indent"/>
    <w:basedOn w:val="1"/>
    <w:unhideWhenUsed/>
    <w:qFormat/>
    <w:uiPriority w:val="0"/>
    <w:pPr>
      <w:ind w:firstLine="420" w:firstLineChars="200"/>
    </w:pPr>
  </w:style>
  <w:style w:type="paragraph" w:styleId="7">
    <w:name w:val="annotation text"/>
    <w:basedOn w:val="1"/>
    <w:link w:val="36"/>
    <w:qFormat/>
    <w:uiPriority w:val="0"/>
    <w:pPr>
      <w:jc w:val="left"/>
    </w:pPr>
    <w:rPr>
      <w:rFonts w:ascii="Times New Roman" w:hAnsi="Times New Roman" w:eastAsia="宋体" w:cs="Times New Roman"/>
    </w:rPr>
  </w:style>
  <w:style w:type="paragraph" w:styleId="8">
    <w:name w:val="Body Text"/>
    <w:basedOn w:val="1"/>
    <w:next w:val="1"/>
    <w:link w:val="37"/>
    <w:qFormat/>
    <w:uiPriority w:val="0"/>
    <w:pPr>
      <w:ind w:left="117"/>
    </w:pPr>
    <w:rPr>
      <w:rFonts w:hint="eastAsia" w:ascii="微软雅黑" w:eastAsia="微软雅黑"/>
      <w:sz w:val="24"/>
    </w:rPr>
  </w:style>
  <w:style w:type="paragraph" w:styleId="9">
    <w:name w:val="Body Text Indent"/>
    <w:basedOn w:val="1"/>
    <w:next w:val="10"/>
    <w:unhideWhenUsed/>
    <w:qFormat/>
    <w:uiPriority w:val="99"/>
    <w:pPr>
      <w:ind w:left="420" w:leftChars="200"/>
    </w:pPr>
  </w:style>
  <w:style w:type="paragraph" w:styleId="10">
    <w:name w:val="Body Text First Indent 2"/>
    <w:basedOn w:val="9"/>
    <w:qFormat/>
    <w:uiPriority w:val="0"/>
    <w:pPr>
      <w:spacing w:after="120"/>
      <w:ind w:firstLine="420" w:firstLineChars="200"/>
    </w:pPr>
    <w:rPr>
      <w:rFonts w:ascii="Times New Roman"/>
    </w:rPr>
  </w:style>
  <w:style w:type="paragraph" w:styleId="11">
    <w:name w:val="Plain Text"/>
    <w:basedOn w:val="1"/>
    <w:link w:val="38"/>
    <w:qFormat/>
    <w:uiPriority w:val="0"/>
    <w:rPr>
      <w:rFonts w:ascii="宋体" w:hAnsi="Courier New"/>
      <w:sz w:val="20"/>
      <w:szCs w:val="21"/>
    </w:rPr>
  </w:style>
  <w:style w:type="paragraph" w:styleId="12">
    <w:name w:val="Balloon Text"/>
    <w:basedOn w:val="1"/>
    <w:link w:val="39"/>
    <w:uiPriority w:val="0"/>
    <w:rPr>
      <w:sz w:val="18"/>
      <w:szCs w:val="18"/>
    </w:rPr>
  </w:style>
  <w:style w:type="paragraph" w:styleId="13">
    <w:name w:val="footer"/>
    <w:basedOn w:val="1"/>
    <w:link w:val="40"/>
    <w:qFormat/>
    <w:uiPriority w:val="99"/>
    <w:pPr>
      <w:tabs>
        <w:tab w:val="center" w:pos="4153"/>
        <w:tab w:val="right" w:pos="8306"/>
      </w:tabs>
      <w:snapToGrid w:val="0"/>
    </w:pPr>
    <w:rPr>
      <w:sz w:val="18"/>
    </w:rPr>
  </w:style>
  <w:style w:type="paragraph" w:styleId="14">
    <w:name w:val="header"/>
    <w:basedOn w:val="1"/>
    <w:link w:val="4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Message Header"/>
    <w:basedOn w:val="1"/>
    <w:link w:val="42"/>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16">
    <w:name w:val="Normal (Web)"/>
    <w:basedOn w:val="1"/>
    <w:qFormat/>
    <w:uiPriority w:val="99"/>
    <w:pPr>
      <w:spacing w:before="100" w:beforeAutospacing="1" w:after="100" w:afterAutospacing="1"/>
    </w:pPr>
    <w:rPr>
      <w:rFonts w:hAnsi="宋体" w:eastAsia="宋体" w:cs="宋体"/>
      <w:color w:val="000000"/>
      <w:sz w:val="24"/>
    </w:rPr>
  </w:style>
  <w:style w:type="paragraph" w:styleId="17">
    <w:name w:val="Body Text First Indent"/>
    <w:basedOn w:val="1"/>
    <w:qFormat/>
    <w:uiPriority w:val="0"/>
    <w:pPr>
      <w:ind w:firstLine="420" w:firstLineChars="100"/>
    </w:pPr>
  </w:style>
  <w:style w:type="table" w:styleId="19">
    <w:name w:val="Table Grid"/>
    <w:basedOn w:val="18"/>
    <w:qFormat/>
    <w:uiPriority w:val="0"/>
    <w:pPr>
      <w:widowControl w:val="0"/>
      <w:jc w:val="both"/>
    </w:pPr>
    <w:tblPr>
      <w:tblStyle w:val="18"/>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style>
  <w:style w:type="character" w:styleId="22">
    <w:name w:val="FollowedHyperlink"/>
    <w:basedOn w:val="20"/>
    <w:qFormat/>
    <w:uiPriority w:val="99"/>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99"/>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hint="default" w:ascii="monospace" w:hAnsi="monospace" w:eastAsia="monospace" w:cs="monospace"/>
      <w:sz w:val="20"/>
    </w:rPr>
  </w:style>
  <w:style w:type="character" w:styleId="32">
    <w:name w:val="HTML Sample"/>
    <w:basedOn w:val="20"/>
    <w:qFormat/>
    <w:uiPriority w:val="0"/>
    <w:rPr>
      <w:rFonts w:ascii="monospace" w:hAnsi="monospace" w:eastAsia="monospace" w:cs="monospace"/>
      <w:color w:val="333333"/>
      <w:sz w:val="21"/>
      <w:szCs w:val="21"/>
      <w:shd w:val="clear" w:color="auto" w:fill="F8F8F8"/>
    </w:rPr>
  </w:style>
  <w:style w:type="character" w:customStyle="1" w:styleId="33">
    <w:name w:val="标题 2 Char"/>
    <w:basedOn w:val="20"/>
    <w:link w:val="2"/>
    <w:qFormat/>
    <w:uiPriority w:val="9"/>
    <w:rPr>
      <w:rFonts w:ascii="Arial" w:hAnsi="Arial" w:eastAsia="宋体"/>
      <w:b/>
      <w:bCs/>
      <w:kern w:val="2"/>
      <w:sz w:val="24"/>
      <w:szCs w:val="32"/>
    </w:rPr>
  </w:style>
  <w:style w:type="character" w:customStyle="1" w:styleId="34">
    <w:name w:val="标题 1 Char"/>
    <w:link w:val="3"/>
    <w:qFormat/>
    <w:uiPriority w:val="0"/>
    <w:rPr>
      <w:b/>
      <w:kern w:val="44"/>
      <w:sz w:val="44"/>
      <w:szCs w:val="24"/>
    </w:rPr>
  </w:style>
  <w:style w:type="character" w:customStyle="1" w:styleId="35">
    <w:name w:val="标题 3 Char"/>
    <w:basedOn w:val="20"/>
    <w:link w:val="4"/>
    <w:qFormat/>
    <w:uiPriority w:val="0"/>
    <w:rPr>
      <w:rFonts w:ascii="Times New Roman" w:hAnsi="Times New Roman"/>
      <w:b/>
      <w:bCs/>
      <w:kern w:val="2"/>
      <w:sz w:val="32"/>
      <w:szCs w:val="32"/>
    </w:rPr>
  </w:style>
  <w:style w:type="character" w:customStyle="1" w:styleId="36">
    <w:name w:val="批注文字 Char"/>
    <w:basedOn w:val="20"/>
    <w:link w:val="7"/>
    <w:qFormat/>
    <w:uiPriority w:val="0"/>
    <w:rPr>
      <w:rFonts w:ascii="Times New Roman" w:hAnsi="Times New Roman"/>
      <w:kern w:val="2"/>
      <w:sz w:val="21"/>
      <w:szCs w:val="24"/>
    </w:rPr>
  </w:style>
  <w:style w:type="character" w:customStyle="1" w:styleId="37">
    <w:name w:val="正文文本 Char"/>
    <w:basedOn w:val="20"/>
    <w:link w:val="8"/>
    <w:qFormat/>
    <w:uiPriority w:val="0"/>
    <w:rPr>
      <w:rFonts w:ascii="微软雅黑" w:hAnsi="Calibri" w:eastAsia="微软雅黑"/>
      <w:kern w:val="2"/>
      <w:sz w:val="24"/>
      <w:szCs w:val="24"/>
    </w:rPr>
  </w:style>
  <w:style w:type="character" w:customStyle="1" w:styleId="38">
    <w:name w:val="纯文本 Char"/>
    <w:aliases w:val="Texte Char,一般文字 字元 Char,一般文字 字元 字元 字元 Char,一般文字 字元 字元 字元 字元 Char,一般文字 字元 字元 字元 字元 字元 字元 Char,一般文字 字元 字元 字元 字元 字元 字元 字元 Char,一般文字 字元 字元 字元 字元 字元 字元 字元 字元 Char,一般文字 字元 字元 字元 字元 字元 字元 字元 字元 字元 Char,一般文字 字元 字元 字元 字元 字元 字元 字元 字元 字元 字元 字元 Char"/>
    <w:basedOn w:val="20"/>
    <w:link w:val="11"/>
    <w:qFormat/>
    <w:uiPriority w:val="0"/>
    <w:rPr>
      <w:rFonts w:ascii="宋体" w:hAnsi="Courier New" w:eastAsia="宋体"/>
      <w:kern w:val="2"/>
      <w:szCs w:val="21"/>
    </w:rPr>
  </w:style>
  <w:style w:type="character" w:customStyle="1" w:styleId="39">
    <w:name w:val="批注框文本 Char"/>
    <w:basedOn w:val="20"/>
    <w:link w:val="12"/>
    <w:uiPriority w:val="0"/>
    <w:rPr>
      <w:rFonts w:ascii="Calibri" w:hAnsi="Calibri" w:eastAsia="宋体"/>
      <w:kern w:val="2"/>
      <w:sz w:val="18"/>
      <w:szCs w:val="18"/>
    </w:rPr>
  </w:style>
  <w:style w:type="character" w:customStyle="1" w:styleId="40">
    <w:name w:val="页脚 Char"/>
    <w:basedOn w:val="20"/>
    <w:link w:val="13"/>
    <w:uiPriority w:val="0"/>
    <w:rPr>
      <w:rFonts w:ascii="Calibri" w:hAnsi="Calibri" w:eastAsia="宋体"/>
      <w:kern w:val="2"/>
      <w:sz w:val="18"/>
      <w:szCs w:val="24"/>
    </w:rPr>
  </w:style>
  <w:style w:type="character" w:customStyle="1" w:styleId="41">
    <w:name w:val="页眉 Char"/>
    <w:basedOn w:val="20"/>
    <w:link w:val="14"/>
    <w:qFormat/>
    <w:uiPriority w:val="99"/>
    <w:rPr>
      <w:rFonts w:ascii="Calibri" w:hAnsi="Calibri" w:eastAsia="宋体"/>
      <w:kern w:val="2"/>
      <w:sz w:val="18"/>
      <w:szCs w:val="24"/>
    </w:rPr>
  </w:style>
  <w:style w:type="character" w:customStyle="1" w:styleId="42">
    <w:name w:val="信息标题 Char"/>
    <w:basedOn w:val="20"/>
    <w:link w:val="15"/>
    <w:uiPriority w:val="99"/>
    <w:rPr>
      <w:rFonts w:ascii="Cambria" w:hAnsi="Cambria"/>
      <w:kern w:val="2"/>
      <w:sz w:val="24"/>
      <w:szCs w:val="24"/>
      <w:shd w:val="pct20" w:color="auto" w:fill="auto"/>
    </w:rPr>
  </w:style>
  <w:style w:type="character" w:customStyle="1" w:styleId="43">
    <w:name w:val="font21"/>
    <w:basedOn w:val="20"/>
    <w:qFormat/>
    <w:uiPriority w:val="0"/>
    <w:rPr>
      <w:rFonts w:hint="eastAsia" w:ascii="宋体" w:hAnsi="宋体" w:eastAsia="宋体" w:cs="宋体"/>
      <w:color w:val="000000"/>
      <w:sz w:val="18"/>
      <w:szCs w:val="18"/>
      <w:u w:val="none"/>
    </w:rPr>
  </w:style>
  <w:style w:type="character" w:customStyle="1" w:styleId="44">
    <w:name w:val="fontstyle31"/>
    <w:basedOn w:val="20"/>
    <w:qFormat/>
    <w:uiPriority w:val="0"/>
    <w:rPr>
      <w:rFonts w:hint="eastAsia" w:ascii="宋体" w:hAnsi="宋体" w:eastAsia="宋体" w:cs="宋体"/>
      <w:color w:val="000000"/>
      <w:sz w:val="24"/>
      <w:szCs w:val="24"/>
    </w:rPr>
  </w:style>
  <w:style w:type="character" w:customStyle="1" w:styleId="45">
    <w:name w:val="first-child"/>
    <w:basedOn w:val="20"/>
    <w:qFormat/>
    <w:uiPriority w:val="0"/>
  </w:style>
  <w:style w:type="character" w:customStyle="1" w:styleId="46">
    <w:name w:val="font81"/>
    <w:basedOn w:val="20"/>
    <w:qFormat/>
    <w:uiPriority w:val="0"/>
    <w:rPr>
      <w:rFonts w:hint="eastAsia" w:ascii="宋体" w:hAnsi="宋体" w:eastAsia="宋体" w:cs="宋体"/>
      <w:color w:val="000000"/>
      <w:sz w:val="24"/>
      <w:szCs w:val="24"/>
      <w:u w:val="none"/>
    </w:rPr>
  </w:style>
  <w:style w:type="character" w:customStyle="1" w:styleId="47">
    <w:name w:val="fontstyle21"/>
    <w:basedOn w:val="20"/>
    <w:qFormat/>
    <w:uiPriority w:val="0"/>
    <w:rPr>
      <w:rFonts w:ascii="黑体" w:hAnsi="宋体" w:eastAsia="黑体" w:cs="黑体"/>
      <w:color w:val="000000"/>
      <w:sz w:val="28"/>
      <w:szCs w:val="28"/>
    </w:rPr>
  </w:style>
  <w:style w:type="character" w:customStyle="1" w:styleId="48">
    <w:name w:val="font01"/>
    <w:basedOn w:val="20"/>
    <w:qFormat/>
    <w:uiPriority w:val="0"/>
    <w:rPr>
      <w:rFonts w:hint="eastAsia" w:ascii="宋体" w:hAnsi="宋体" w:eastAsia="宋体" w:cs="宋体"/>
      <w:color w:val="000000"/>
      <w:sz w:val="20"/>
      <w:szCs w:val="20"/>
      <w:u w:val="none"/>
      <w:vertAlign w:val="superscript"/>
    </w:rPr>
  </w:style>
  <w:style w:type="character" w:customStyle="1" w:styleId="49">
    <w:name w:val="font11"/>
    <w:basedOn w:val="20"/>
    <w:qFormat/>
    <w:uiPriority w:val="0"/>
    <w:rPr>
      <w:rFonts w:hint="eastAsia" w:ascii="宋体" w:hAnsi="宋体" w:eastAsia="宋体" w:cs="宋体"/>
      <w:color w:val="000000"/>
      <w:sz w:val="18"/>
      <w:szCs w:val="18"/>
      <w:u w:val="none"/>
    </w:rPr>
  </w:style>
  <w:style w:type="character" w:customStyle="1" w:styleId="50">
    <w:name w:val="layui-layer-tabnow"/>
    <w:basedOn w:val="20"/>
    <w:qFormat/>
    <w:uiPriority w:val="0"/>
    <w:rPr>
      <w:bdr w:val="single" w:color="CCCCCC" w:sz="6" w:space="0"/>
      <w:shd w:val="clear" w:color="auto" w:fill="FFFFFF"/>
    </w:rPr>
  </w:style>
  <w:style w:type="character" w:customStyle="1" w:styleId="51">
    <w:name w:val="NormalCharacter"/>
    <w:qFormat/>
    <w:uiPriority w:val="0"/>
    <w:rPr>
      <w:rFonts w:ascii="Times New Roman" w:hAnsi="Times New Roman" w:eastAsia="宋体"/>
    </w:rPr>
  </w:style>
  <w:style w:type="paragraph" w:customStyle="1" w:styleId="52">
    <w:name w:val="样式2"/>
    <w:basedOn w:val="2"/>
    <w:next w:val="1"/>
    <w:qFormat/>
    <w:uiPriority w:val="99"/>
    <w:pPr>
      <w:spacing w:before="240" w:after="240" w:line="480" w:lineRule="exact"/>
      <w:jc w:val="center"/>
    </w:pPr>
    <w:rPr>
      <w:rFonts w:eastAsia="楷体_GB2312"/>
    </w:rPr>
  </w:style>
  <w:style w:type="paragraph" w:customStyle="1" w:styleId="53">
    <w:name w:val="xl65"/>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54">
    <w:name w:val="BodyText1I2"/>
    <w:basedOn w:val="55"/>
    <w:qFormat/>
    <w:uiPriority w:val="0"/>
    <w:pPr>
      <w:spacing w:after="120" w:line="240" w:lineRule="auto"/>
      <w:ind w:left="420" w:leftChars="200" w:firstLine="420" w:firstLineChars="200"/>
    </w:pPr>
    <w:rPr>
      <w:rFonts w:ascii="Times New Roman"/>
      <w:sz w:val="21"/>
    </w:rPr>
  </w:style>
  <w:style w:type="paragraph" w:customStyle="1" w:styleId="55">
    <w:name w:val="BodyTextIndent"/>
    <w:basedOn w:val="1"/>
    <w:next w:val="54"/>
    <w:qFormat/>
    <w:uiPriority w:val="0"/>
    <w:pPr>
      <w:spacing w:line="360" w:lineRule="auto"/>
      <w:ind w:firstLine="480"/>
      <w:textAlignment w:val="baseline"/>
    </w:pPr>
    <w:rPr>
      <w:rFonts w:ascii="宋体" w:hAnsi="宋体" w:eastAsia="仿宋_GB2312"/>
      <w:b/>
      <w:spacing w:val="4"/>
      <w:sz w:val="24"/>
      <w:szCs w:val="28"/>
    </w:rPr>
  </w:style>
  <w:style w:type="paragraph" w:customStyle="1" w:styleId="56">
    <w:name w:val="xl71"/>
    <w:basedOn w:val="1"/>
    <w:uiPriority w:val="0"/>
    <w:pPr>
      <w:widowControl/>
      <w:pBdr>
        <w:left w:val="single" w:color="auto"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57">
    <w:name w:val="WPSOffice手动目录 1"/>
    <w:qFormat/>
    <w:uiPriority w:val="0"/>
    <w:rPr>
      <w:rFonts w:ascii="Times New Roman" w:hAnsi="Times New Roman"/>
      <w:sz w:val="21"/>
      <w:szCs w:val="22"/>
      <w:lang w:val="en-US" w:eastAsia="zh-CN" w:bidi="ar-SA"/>
    </w:rPr>
  </w:style>
  <w:style w:type="paragraph" w:customStyle="1" w:styleId="58">
    <w:name w:val="列出段落1"/>
    <w:basedOn w:val="1"/>
    <w:qFormat/>
    <w:uiPriority w:val="0"/>
    <w:pPr>
      <w:ind w:firstLine="420" w:firstLineChars="200"/>
    </w:pPr>
    <w:rPr>
      <w:rFonts w:ascii="Times New Roman" w:hAnsi="Times New Roman" w:eastAsia="宋体" w:cs="Times New Roman"/>
    </w:rPr>
  </w:style>
  <w:style w:type="paragraph" w:customStyle="1" w:styleId="59">
    <w:name w:val="xl74"/>
    <w:basedOn w:val="1"/>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 w:type="paragraph" w:styleId="60">
    <w:name w:val="List Paragraph"/>
    <w:basedOn w:val="1"/>
    <w:qFormat/>
    <w:uiPriority w:val="1"/>
    <w:pPr>
      <w:ind w:firstLine="420" w:firstLineChars="200"/>
    </w:pPr>
  </w:style>
  <w:style w:type="paragraph" w:customStyle="1" w:styleId="61">
    <w:name w:val="xl6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62">
    <w:name w:val="列表段落1"/>
    <w:basedOn w:val="1"/>
    <w:qFormat/>
    <w:uiPriority w:val="99"/>
    <w:pPr>
      <w:ind w:firstLine="420" w:firstLineChars="200"/>
    </w:pPr>
    <w:rPr>
      <w:sz w:val="24"/>
    </w:rPr>
  </w:style>
  <w:style w:type="paragraph" w:customStyle="1" w:styleId="63">
    <w:name w:val="Table Paragraph"/>
    <w:basedOn w:val="1"/>
    <w:qFormat/>
    <w:uiPriority w:val="1"/>
    <w:pPr>
      <w:widowControl/>
      <w:textAlignment w:val="baseline"/>
    </w:pPr>
    <w:rPr>
      <w:rFonts w:ascii="宋体" w:hAnsi="宋体" w:cs="宋体"/>
      <w:szCs w:val="20"/>
      <w:lang w:val="zh-CN" w:bidi="zh-CN"/>
    </w:rPr>
  </w:style>
  <w:style w:type="paragraph" w:customStyle="1" w:styleId="64">
    <w:name w:val="Normal"/>
    <w:qFormat/>
    <w:uiPriority w:val="0"/>
    <w:rPr>
      <w:rFonts w:ascii="Times New Roman" w:hAnsi="Times New Roman" w:eastAsia="Times New Roman"/>
      <w:sz w:val="24"/>
      <w:szCs w:val="24"/>
      <w:lang w:bidi="ar-SA"/>
    </w:rPr>
  </w:style>
  <w:style w:type="paragraph" w:customStyle="1" w:styleId="65">
    <w:name w:val="xl72"/>
    <w:basedOn w:val="1"/>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66">
    <w:name w:val="xl6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eastAsia="宋体" w:cs="宋体"/>
      <w:kern w:val="0"/>
      <w:sz w:val="18"/>
      <w:szCs w:val="18"/>
    </w:rPr>
  </w:style>
  <w:style w:type="paragraph" w:customStyle="1" w:styleId="67">
    <w:name w:val="xl70"/>
    <w:basedOn w:val="1"/>
    <w:uiPriority w:val="0"/>
    <w:pPr>
      <w:widowControl/>
      <w:pBdr>
        <w:top w:val="single" w:color="000000" w:sz="4" w:space="0"/>
        <w:left w:val="single" w:color="auto"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68">
    <w:name w:val="xl6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eastAsia="宋体" w:cs="宋体"/>
      <w:kern w:val="0"/>
      <w:sz w:val="18"/>
      <w:szCs w:val="18"/>
    </w:rPr>
  </w:style>
  <w:style w:type="paragraph" w:customStyle="1" w:styleId="69">
    <w:name w:val="xl66"/>
    <w:basedOn w:val="1"/>
    <w:uiPriority w:val="0"/>
    <w:pPr>
      <w:widowControl/>
      <w:pBdr>
        <w:top w:val="single" w:color="000000" w:sz="4" w:space="0"/>
        <w:left w:val="single" w:color="auto"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70">
    <w:name w:val="表格文字"/>
    <w:basedOn w:val="1"/>
    <w:qFormat/>
    <w:uiPriority w:val="0"/>
    <w:pPr>
      <w:spacing w:before="25" w:after="25"/>
    </w:pPr>
    <w:rPr>
      <w:rFonts w:ascii="Calibri" w:hAnsi="Calibri" w:eastAsia="宋体" w:cs="Times New Roman"/>
      <w:bCs/>
      <w:spacing w:val="10"/>
      <w:kern w:val="0"/>
      <w:szCs w:val="20"/>
    </w:rPr>
  </w:style>
  <w:style w:type="paragraph" w:customStyle="1" w:styleId="71">
    <w:name w:val="Normal_2"/>
    <w:qFormat/>
    <w:uiPriority w:val="0"/>
    <w:pPr>
      <w:widowControl w:val="0"/>
      <w:jc w:val="both"/>
    </w:pPr>
    <w:rPr>
      <w:rFonts w:ascii="Times New Roman" w:hAnsi="Times New Roman"/>
      <w:szCs w:val="24"/>
      <w:lang w:val="en-US" w:eastAsia="zh-CN" w:bidi="ar-SA"/>
    </w:rPr>
  </w:style>
  <w:style w:type="paragraph" w:customStyle="1" w:styleId="72">
    <w:name w:val="xl73"/>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5846</Words>
  <Characters>33327</Characters>
  <Lines>277</Lines>
  <Paragraphs>78</Paragraphs>
  <TotalTime>1</TotalTime>
  <ScaleCrop>false</ScaleCrop>
  <LinksUpToDate>false</LinksUpToDate>
  <CharactersWithSpaces>39095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2020-10-14T02:03:00Z</dcterms:created>
  <dc:creator>愿你的热情被温柔相待</dc:creator>
  <cp:lastModifiedBy>123</cp:lastModifiedBy>
  <cp:lastPrinted>2024-04-08T08:05:36Z</cp:lastPrinted>
  <dcterms:modified xsi:type="dcterms:W3CDTF">2024-04-08T13:06:06Z</dcterms:modified>
  <cp:revision>199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019A75AACE9F4899AA39B0EADAF04ABF_13</vt:lpwstr>
  </property>
</Properties>
</file>