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4436B">
      <w:pPr>
        <w:jc w:val="center"/>
        <w:rPr>
          <w:rFonts w:hint="eastAsia"/>
          <w:b w:val="0"/>
          <w:color w:val="000000"/>
          <w:lang w:eastAsia="zh-CN"/>
        </w:rPr>
      </w:pPr>
      <w:bookmarkStart w:id="0" w:name="_GoBack"/>
      <w:r>
        <w:rPr>
          <w:rFonts w:hint="eastAsia"/>
          <w:b w:val="0"/>
          <w:color w:val="000000"/>
          <w:lang w:eastAsia="zh-CN"/>
        </w:rPr>
        <w:t>实质性响应一览表</w:t>
      </w:r>
    </w:p>
    <w:bookmarkEnd w:id="0"/>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2130"/>
        <w:gridCol w:w="3308"/>
        <w:gridCol w:w="1784"/>
        <w:gridCol w:w="1300"/>
      </w:tblGrid>
      <w:tr w14:paraId="0D3A1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1512719F">
            <w:pPr>
              <w:rPr>
                <w:rFonts w:hint="eastAsia"/>
                <w:b w:val="0"/>
                <w:color w:val="000000"/>
                <w:vertAlign w:val="baseline"/>
                <w:lang w:eastAsia="zh-CN"/>
              </w:rPr>
            </w:pPr>
            <w:r>
              <w:rPr>
                <w:rFonts w:hint="eastAsia"/>
                <w:b w:val="0"/>
                <w:color w:val="000000"/>
                <w:vertAlign w:val="baseline"/>
                <w:lang w:eastAsia="zh-CN"/>
              </w:rPr>
              <w:t>序号</w:t>
            </w:r>
          </w:p>
        </w:tc>
        <w:tc>
          <w:tcPr>
            <w:tcW w:w="3308" w:type="dxa"/>
          </w:tcPr>
          <w:p w14:paraId="72739768">
            <w:pPr>
              <w:rPr>
                <w:rFonts w:hint="eastAsia"/>
                <w:b w:val="0"/>
                <w:color w:val="000000"/>
                <w:vertAlign w:val="baseline"/>
                <w:lang w:eastAsia="zh-CN"/>
              </w:rPr>
            </w:pPr>
            <w:r>
              <w:rPr>
                <w:rFonts w:hint="eastAsia"/>
                <w:b w:val="0"/>
                <w:color w:val="000000"/>
                <w:vertAlign w:val="baseline"/>
                <w:lang w:eastAsia="zh-CN"/>
              </w:rPr>
              <w:t>实质性响应条款</w:t>
            </w:r>
          </w:p>
        </w:tc>
        <w:tc>
          <w:tcPr>
            <w:tcW w:w="1784" w:type="dxa"/>
          </w:tcPr>
          <w:p w14:paraId="5F5485A5">
            <w:pPr>
              <w:rPr>
                <w:rFonts w:hint="eastAsia"/>
                <w:b w:val="0"/>
                <w:color w:val="000000"/>
                <w:vertAlign w:val="baseline"/>
                <w:lang w:eastAsia="zh-CN"/>
              </w:rPr>
            </w:pPr>
            <w:r>
              <w:rPr>
                <w:rFonts w:hint="eastAsia"/>
                <w:b w:val="0"/>
                <w:color w:val="000000"/>
                <w:vertAlign w:val="baseline"/>
                <w:lang w:eastAsia="zh-CN"/>
              </w:rPr>
              <w:t>投标人响应情况</w:t>
            </w:r>
          </w:p>
        </w:tc>
        <w:tc>
          <w:tcPr>
            <w:tcW w:w="1300" w:type="dxa"/>
          </w:tcPr>
          <w:p w14:paraId="33BA5D4F">
            <w:pPr>
              <w:rPr>
                <w:rFonts w:hint="eastAsia"/>
                <w:b w:val="0"/>
                <w:color w:val="000000"/>
                <w:vertAlign w:val="baseline"/>
                <w:lang w:eastAsia="zh-CN"/>
              </w:rPr>
            </w:pPr>
            <w:r>
              <w:rPr>
                <w:rFonts w:hint="eastAsia"/>
                <w:b w:val="0"/>
                <w:color w:val="000000"/>
                <w:vertAlign w:val="baseline"/>
                <w:lang w:eastAsia="zh-CN"/>
              </w:rPr>
              <w:t>差异</w:t>
            </w:r>
          </w:p>
        </w:tc>
      </w:tr>
      <w:tr w14:paraId="52A8C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479BECD1">
            <w:pPr>
              <w:rPr>
                <w:rFonts w:hint="eastAsia"/>
                <w:b w:val="0"/>
                <w:color w:val="000000"/>
                <w:vertAlign w:val="baseline"/>
                <w:lang w:eastAsia="zh-CN"/>
              </w:rPr>
            </w:pPr>
            <w:r>
              <w:rPr>
                <w:rFonts w:hint="eastAsia"/>
                <w:b w:val="0"/>
                <w:color w:val="000000"/>
                <w:vertAlign w:val="baseline"/>
                <w:lang w:eastAsia="zh-CN"/>
              </w:rPr>
              <w:t>1</w:t>
            </w:r>
          </w:p>
        </w:tc>
        <w:tc>
          <w:tcPr>
            <w:tcW w:w="3308" w:type="dxa"/>
          </w:tcPr>
          <w:p w14:paraId="64DD52BA">
            <w:pPr>
              <w:rPr>
                <w:rFonts w:hint="eastAsia"/>
                <w:b w:val="0"/>
                <w:color w:val="000000"/>
                <w:vertAlign w:val="baseline"/>
                <w:lang w:eastAsia="zh-CN"/>
              </w:rPr>
            </w:pPr>
            <w:r>
              <w:rPr>
                <w:rFonts w:hint="eastAsia"/>
                <w:b w:val="0"/>
                <w:color w:val="000000"/>
                <w:vertAlign w:val="baseline"/>
                <w:lang w:eastAsia="zh-CN"/>
              </w:rPr>
              <w:t>★本次采购不接受进口产品（进口产品指通过中国海关报关验放进入中国境内且产自关境外的产品）。</w:t>
            </w:r>
          </w:p>
        </w:tc>
        <w:tc>
          <w:tcPr>
            <w:tcW w:w="1784" w:type="dxa"/>
          </w:tcPr>
          <w:p w14:paraId="1E8FFA42">
            <w:pPr>
              <w:rPr>
                <w:rFonts w:hint="eastAsia"/>
                <w:b w:val="0"/>
                <w:color w:val="000000"/>
                <w:vertAlign w:val="baseline"/>
                <w:lang w:eastAsia="zh-CN"/>
              </w:rPr>
            </w:pPr>
          </w:p>
        </w:tc>
        <w:tc>
          <w:tcPr>
            <w:tcW w:w="1300" w:type="dxa"/>
          </w:tcPr>
          <w:p w14:paraId="45B049C8">
            <w:pPr>
              <w:rPr>
                <w:rFonts w:hint="eastAsia"/>
                <w:b w:val="0"/>
                <w:color w:val="000000"/>
                <w:vertAlign w:val="baseline"/>
                <w:lang w:eastAsia="zh-CN"/>
              </w:rPr>
            </w:pPr>
          </w:p>
        </w:tc>
      </w:tr>
      <w:tr w14:paraId="7ECE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6D87277C">
            <w:pPr>
              <w:rPr>
                <w:rFonts w:hint="eastAsia"/>
                <w:b w:val="0"/>
                <w:color w:val="000000"/>
                <w:vertAlign w:val="baseline"/>
                <w:lang w:eastAsia="zh-CN"/>
              </w:rPr>
            </w:pPr>
            <w:r>
              <w:rPr>
                <w:rFonts w:hint="eastAsia"/>
                <w:b w:val="0"/>
                <w:color w:val="000000"/>
                <w:vertAlign w:val="baseline"/>
                <w:lang w:eastAsia="zh-CN"/>
              </w:rPr>
              <w:t>2</w:t>
            </w:r>
          </w:p>
        </w:tc>
        <w:tc>
          <w:tcPr>
            <w:tcW w:w="3308" w:type="dxa"/>
          </w:tcPr>
          <w:p w14:paraId="2A74C0F0">
            <w:pPr>
              <w:rPr>
                <w:rFonts w:hint="eastAsia"/>
                <w:b w:val="0"/>
                <w:color w:val="000000"/>
                <w:vertAlign w:val="baseline"/>
                <w:lang w:eastAsia="zh-CN"/>
              </w:rPr>
            </w:pPr>
            <w:r>
              <w:rPr>
                <w:rFonts w:hint="eastAsia"/>
                <w:b w:val="0"/>
                <w:color w:val="000000"/>
                <w:vertAlign w:val="baseline"/>
                <w:lang w:eastAsia="zh-CN"/>
              </w:rPr>
              <w:t>★凡属于《中华人民共和国实施强制性产品认证的产品目录》的产品，请投标人在投标文件中承诺在交货时提供该产品的“中国强制性产品认证”（CCC认证）证书。</w:t>
            </w:r>
          </w:p>
        </w:tc>
        <w:tc>
          <w:tcPr>
            <w:tcW w:w="1784" w:type="dxa"/>
          </w:tcPr>
          <w:p w14:paraId="6E6BD69D">
            <w:pPr>
              <w:rPr>
                <w:rFonts w:hint="eastAsia"/>
                <w:b w:val="0"/>
                <w:color w:val="000000"/>
                <w:vertAlign w:val="baseline"/>
                <w:lang w:eastAsia="zh-CN"/>
              </w:rPr>
            </w:pPr>
          </w:p>
        </w:tc>
        <w:tc>
          <w:tcPr>
            <w:tcW w:w="1300" w:type="dxa"/>
          </w:tcPr>
          <w:p w14:paraId="6CB516F7">
            <w:pPr>
              <w:rPr>
                <w:rFonts w:hint="eastAsia"/>
                <w:b w:val="0"/>
                <w:color w:val="000000"/>
                <w:vertAlign w:val="baseline"/>
                <w:lang w:eastAsia="zh-CN"/>
              </w:rPr>
            </w:pPr>
          </w:p>
        </w:tc>
      </w:tr>
      <w:tr w14:paraId="2F7C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3FB5FAE4">
            <w:pPr>
              <w:rPr>
                <w:rFonts w:hint="eastAsia"/>
                <w:b w:val="0"/>
                <w:color w:val="000000"/>
                <w:vertAlign w:val="baseline"/>
                <w:lang w:eastAsia="zh-CN"/>
              </w:rPr>
            </w:pPr>
            <w:r>
              <w:rPr>
                <w:rFonts w:hint="eastAsia"/>
                <w:b w:val="0"/>
                <w:color w:val="000000"/>
                <w:vertAlign w:val="baseline"/>
                <w:lang w:eastAsia="zh-CN"/>
              </w:rPr>
              <w:t>3</w:t>
            </w:r>
          </w:p>
        </w:tc>
        <w:tc>
          <w:tcPr>
            <w:tcW w:w="3308" w:type="dxa"/>
          </w:tcPr>
          <w:p w14:paraId="13797B8A">
            <w:pPr>
              <w:rPr>
                <w:rFonts w:hint="eastAsia"/>
                <w:b w:val="0"/>
                <w:color w:val="000000"/>
                <w:vertAlign w:val="baseline"/>
                <w:lang w:eastAsia="zh-CN"/>
              </w:rPr>
            </w:pPr>
            <w:r>
              <w:rPr>
                <w:rFonts w:hint="eastAsia"/>
                <w:b w:val="0"/>
                <w:color w:val="000000"/>
                <w:vertAlign w:val="baseline"/>
                <w:lang w:eastAsia="zh-CN"/>
              </w:rPr>
              <w:t>加签解签服务器：★具有商用密码产品认证证书，符合GM/T 0028《密码模块安全技术要求》安全等级二级或以上要求；（提供证书复印件证明）。</w:t>
            </w:r>
          </w:p>
        </w:tc>
        <w:tc>
          <w:tcPr>
            <w:tcW w:w="1784" w:type="dxa"/>
          </w:tcPr>
          <w:p w14:paraId="7671F82A">
            <w:pPr>
              <w:rPr>
                <w:rFonts w:hint="eastAsia"/>
                <w:b w:val="0"/>
                <w:color w:val="000000"/>
                <w:vertAlign w:val="baseline"/>
                <w:lang w:eastAsia="zh-CN"/>
              </w:rPr>
            </w:pPr>
          </w:p>
        </w:tc>
        <w:tc>
          <w:tcPr>
            <w:tcW w:w="1300" w:type="dxa"/>
          </w:tcPr>
          <w:p w14:paraId="0EF6B6B0">
            <w:pPr>
              <w:rPr>
                <w:rFonts w:hint="eastAsia"/>
                <w:b w:val="0"/>
                <w:color w:val="000000"/>
                <w:vertAlign w:val="baseline"/>
                <w:lang w:eastAsia="zh-CN"/>
              </w:rPr>
            </w:pPr>
          </w:p>
        </w:tc>
      </w:tr>
      <w:tr w14:paraId="56B7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43E4DD92">
            <w:pPr>
              <w:rPr>
                <w:rFonts w:hint="eastAsia"/>
                <w:b w:val="0"/>
                <w:color w:val="000000"/>
                <w:vertAlign w:val="baseline"/>
                <w:lang w:eastAsia="zh-CN"/>
              </w:rPr>
            </w:pPr>
            <w:r>
              <w:rPr>
                <w:rFonts w:hint="eastAsia"/>
                <w:b w:val="0"/>
                <w:color w:val="000000"/>
                <w:vertAlign w:val="baseline"/>
                <w:lang w:eastAsia="zh-CN"/>
              </w:rPr>
              <w:t>4</w:t>
            </w:r>
          </w:p>
        </w:tc>
        <w:tc>
          <w:tcPr>
            <w:tcW w:w="3308" w:type="dxa"/>
          </w:tcPr>
          <w:p w14:paraId="3E2C4276">
            <w:pPr>
              <w:rPr>
                <w:rFonts w:hint="eastAsia"/>
                <w:b w:val="0"/>
                <w:color w:val="000000"/>
                <w:vertAlign w:val="baseline"/>
                <w:lang w:eastAsia="zh-CN"/>
              </w:rPr>
            </w:pPr>
            <w:r>
              <w:rPr>
                <w:rFonts w:hint="eastAsia"/>
                <w:b w:val="0"/>
                <w:color w:val="000000"/>
                <w:vertAlign w:val="baseline"/>
                <w:lang w:eastAsia="zh-CN"/>
              </w:rPr>
              <w:t>防火墙：★具备《网络关键设备和网络安全专用产品安全认证证书》；（提供证书扫描件证明）。</w:t>
            </w:r>
          </w:p>
        </w:tc>
        <w:tc>
          <w:tcPr>
            <w:tcW w:w="1784" w:type="dxa"/>
          </w:tcPr>
          <w:p w14:paraId="6A2B4080">
            <w:pPr>
              <w:rPr>
                <w:rFonts w:hint="eastAsia"/>
                <w:b w:val="0"/>
                <w:color w:val="000000"/>
                <w:vertAlign w:val="baseline"/>
                <w:lang w:eastAsia="zh-CN"/>
              </w:rPr>
            </w:pPr>
          </w:p>
        </w:tc>
        <w:tc>
          <w:tcPr>
            <w:tcW w:w="1300" w:type="dxa"/>
          </w:tcPr>
          <w:p w14:paraId="0DD55C25">
            <w:pPr>
              <w:rPr>
                <w:rFonts w:hint="eastAsia"/>
                <w:b w:val="0"/>
                <w:color w:val="000000"/>
                <w:vertAlign w:val="baseline"/>
                <w:lang w:eastAsia="zh-CN"/>
              </w:rPr>
            </w:pPr>
          </w:p>
        </w:tc>
      </w:tr>
      <w:tr w14:paraId="6905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5A6BA3AB">
            <w:pPr>
              <w:rPr>
                <w:rFonts w:hint="eastAsia"/>
                <w:b w:val="0"/>
                <w:color w:val="000000"/>
                <w:vertAlign w:val="baseline"/>
                <w:lang w:eastAsia="zh-CN"/>
              </w:rPr>
            </w:pPr>
            <w:r>
              <w:rPr>
                <w:rFonts w:hint="eastAsia"/>
                <w:b w:val="0"/>
                <w:color w:val="000000"/>
                <w:vertAlign w:val="baseline"/>
                <w:lang w:eastAsia="zh-CN"/>
              </w:rPr>
              <w:t>5</w:t>
            </w:r>
          </w:p>
        </w:tc>
        <w:tc>
          <w:tcPr>
            <w:tcW w:w="3308" w:type="dxa"/>
          </w:tcPr>
          <w:p w14:paraId="7D7DEE54">
            <w:pPr>
              <w:rPr>
                <w:rFonts w:hint="eastAsia"/>
                <w:b w:val="0"/>
                <w:color w:val="000000"/>
                <w:vertAlign w:val="baseline"/>
                <w:lang w:eastAsia="zh-CN"/>
              </w:rPr>
            </w:pPr>
            <w:r>
              <w:rPr>
                <w:rFonts w:hint="eastAsia"/>
                <w:b w:val="0"/>
                <w:color w:val="000000"/>
                <w:vertAlign w:val="baseline"/>
                <w:lang w:eastAsia="zh-CN"/>
              </w:rPr>
              <w:t>VPN：★具有商用密码产品认证证书，符合GM/T 0028《密码模块安全技术要求》安全等级二级或以上要求；（提供证书复印件证明）。</w:t>
            </w:r>
          </w:p>
        </w:tc>
        <w:tc>
          <w:tcPr>
            <w:tcW w:w="1784" w:type="dxa"/>
          </w:tcPr>
          <w:p w14:paraId="1AD21686">
            <w:pPr>
              <w:rPr>
                <w:rFonts w:hint="eastAsia"/>
                <w:b w:val="0"/>
                <w:color w:val="000000"/>
                <w:vertAlign w:val="baseline"/>
                <w:lang w:eastAsia="zh-CN"/>
              </w:rPr>
            </w:pPr>
          </w:p>
        </w:tc>
        <w:tc>
          <w:tcPr>
            <w:tcW w:w="1300" w:type="dxa"/>
          </w:tcPr>
          <w:p w14:paraId="4937A0A1">
            <w:pPr>
              <w:rPr>
                <w:rFonts w:hint="eastAsia"/>
                <w:b w:val="0"/>
                <w:color w:val="000000"/>
                <w:vertAlign w:val="baseline"/>
                <w:lang w:eastAsia="zh-CN"/>
              </w:rPr>
            </w:pPr>
          </w:p>
        </w:tc>
      </w:tr>
      <w:tr w14:paraId="5761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3FB38128">
            <w:pPr>
              <w:rPr>
                <w:rFonts w:hint="eastAsia"/>
                <w:b w:val="0"/>
                <w:color w:val="000000"/>
                <w:vertAlign w:val="baseline"/>
                <w:lang w:eastAsia="zh-CN"/>
              </w:rPr>
            </w:pPr>
            <w:r>
              <w:rPr>
                <w:rFonts w:hint="eastAsia"/>
                <w:b w:val="0"/>
                <w:color w:val="000000"/>
                <w:vertAlign w:val="baseline"/>
                <w:lang w:eastAsia="zh-CN"/>
              </w:rPr>
              <w:t>6</w:t>
            </w:r>
          </w:p>
        </w:tc>
        <w:tc>
          <w:tcPr>
            <w:tcW w:w="3308" w:type="dxa"/>
          </w:tcPr>
          <w:p w14:paraId="69162BCF">
            <w:pPr>
              <w:rPr>
                <w:rFonts w:hint="eastAsia"/>
                <w:b w:val="0"/>
                <w:color w:val="000000"/>
                <w:vertAlign w:val="baseline"/>
                <w:lang w:eastAsia="zh-CN"/>
              </w:rPr>
            </w:pPr>
            <w:r>
              <w:rPr>
                <w:rFonts w:hint="eastAsia"/>
                <w:b w:val="0"/>
                <w:color w:val="000000"/>
                <w:vertAlign w:val="baseline"/>
                <w:lang w:eastAsia="zh-CN"/>
              </w:rPr>
              <w:t>★为确保现有业务的平稳运行，所投产品需支持对接适配现有业务正在使用的加签解签服务器，具备密钥安全迁移能力，可将原有密码设备的密钥安全迁移至所投产品。（需提供兼容适配承诺函并加盖投标人公章）（格式自拟）</w:t>
            </w:r>
          </w:p>
        </w:tc>
        <w:tc>
          <w:tcPr>
            <w:tcW w:w="1784" w:type="dxa"/>
          </w:tcPr>
          <w:p w14:paraId="1B0EACA0">
            <w:pPr>
              <w:rPr>
                <w:rFonts w:hint="eastAsia"/>
                <w:b w:val="0"/>
                <w:color w:val="000000"/>
                <w:vertAlign w:val="baseline"/>
                <w:lang w:eastAsia="zh-CN"/>
              </w:rPr>
            </w:pPr>
          </w:p>
        </w:tc>
        <w:tc>
          <w:tcPr>
            <w:tcW w:w="1300" w:type="dxa"/>
          </w:tcPr>
          <w:p w14:paraId="45A3B169">
            <w:pPr>
              <w:rPr>
                <w:rFonts w:hint="eastAsia"/>
                <w:b w:val="0"/>
                <w:color w:val="000000"/>
                <w:vertAlign w:val="baseline"/>
                <w:lang w:eastAsia="zh-CN"/>
              </w:rPr>
            </w:pPr>
          </w:p>
        </w:tc>
      </w:tr>
      <w:tr w14:paraId="5B44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tcPr>
          <w:p w14:paraId="0AB3EF0A">
            <w:pPr>
              <w:rPr>
                <w:rFonts w:hint="eastAsia"/>
                <w:b w:val="0"/>
                <w:color w:val="000000"/>
                <w:vertAlign w:val="baseline"/>
                <w:lang w:eastAsia="zh-CN"/>
              </w:rPr>
            </w:pPr>
            <w:r>
              <w:rPr>
                <w:rFonts w:hint="eastAsia"/>
                <w:b w:val="0"/>
                <w:color w:val="000000"/>
                <w:vertAlign w:val="baseline"/>
                <w:lang w:eastAsia="zh-CN"/>
              </w:rPr>
              <w:t>7</w:t>
            </w:r>
          </w:p>
        </w:tc>
        <w:tc>
          <w:tcPr>
            <w:tcW w:w="3308" w:type="dxa"/>
          </w:tcPr>
          <w:p w14:paraId="4748D693">
            <w:pPr>
              <w:rPr>
                <w:rFonts w:hint="eastAsia"/>
                <w:b w:val="0"/>
                <w:color w:val="000000"/>
                <w:vertAlign w:val="baseline"/>
                <w:lang w:eastAsia="zh-CN"/>
              </w:rPr>
            </w:pPr>
            <w:r>
              <w:rPr>
                <w:rFonts w:hint="eastAsia"/>
                <w:b w:val="0"/>
                <w:color w:val="000000"/>
                <w:vertAlign w:val="baseline"/>
                <w:lang w:eastAsia="zh-CN"/>
              </w:rPr>
              <w:t>★所有硬件设备及产品均需提供不少于2年质量保修服务，提供设备巡检、故障解决服务，质量保修售后服务期间自本项目通过项目合同验收之日起开始计算。质量保修售后服务期间内，所有设备维修服务均为上门服务，由此产生的费用均不再收取。质量保修售后服务期间应提供系统扩充、固件升级方面的技术支持服务，其中防病毒安全及 IPS 、URL特征库等应提供不少于2年原厂升级服务授权。</w:t>
            </w:r>
          </w:p>
        </w:tc>
        <w:tc>
          <w:tcPr>
            <w:tcW w:w="1784" w:type="dxa"/>
          </w:tcPr>
          <w:p w14:paraId="34E0E6BA">
            <w:pPr>
              <w:rPr>
                <w:rFonts w:hint="eastAsia"/>
                <w:b w:val="0"/>
                <w:color w:val="000000"/>
                <w:vertAlign w:val="baseline"/>
                <w:lang w:eastAsia="zh-CN"/>
              </w:rPr>
            </w:pPr>
          </w:p>
        </w:tc>
        <w:tc>
          <w:tcPr>
            <w:tcW w:w="1300" w:type="dxa"/>
          </w:tcPr>
          <w:p w14:paraId="60E88B14">
            <w:pPr>
              <w:rPr>
                <w:rFonts w:hint="eastAsia"/>
                <w:b w:val="0"/>
                <w:color w:val="000000"/>
                <w:vertAlign w:val="baseline"/>
                <w:lang w:eastAsia="zh-CN"/>
              </w:rPr>
            </w:pPr>
          </w:p>
        </w:tc>
      </w:tr>
    </w:tbl>
    <w:p w14:paraId="1C2097D2">
      <w:pPr>
        <w:rPr>
          <w:rFonts w:hint="eastAsia"/>
          <w:b w:val="0"/>
          <w:color w:val="000000"/>
          <w:lang w:eastAsia="zh-CN"/>
        </w:rPr>
      </w:pPr>
    </w:p>
    <w:p w14:paraId="2336338F">
      <w:pPr>
        <w:rPr>
          <w:rFonts w:hint="eastAsia"/>
          <w:b w:val="0"/>
          <w:color w:val="000000"/>
          <w:lang w:eastAsia="zh-CN"/>
        </w:rPr>
      </w:pPr>
      <w:r>
        <w:rPr>
          <w:rFonts w:hint="eastAsia"/>
          <w:b w:val="0"/>
          <w:color w:val="000000"/>
          <w:lang w:eastAsia="zh-CN"/>
        </w:rPr>
        <w:t>说明：</w:t>
      </w:r>
    </w:p>
    <w:p w14:paraId="170C95B6">
      <w:pPr>
        <w:rPr>
          <w:rFonts w:hint="eastAsia"/>
          <w:b w:val="0"/>
          <w:color w:val="000000"/>
          <w:lang w:eastAsia="zh-CN"/>
        </w:rPr>
      </w:pPr>
      <w:r>
        <w:rPr>
          <w:rFonts w:hint="eastAsia"/>
          <w:b w:val="0"/>
          <w:color w:val="000000"/>
          <w:lang w:eastAsia="zh-CN"/>
        </w:rPr>
        <w:t>1.实质性响应条款一览表后续内容请根据第二章采购需求★号条款详细列举,若有不一致以第二章采购需求为准</w:t>
      </w:r>
    </w:p>
    <w:p w14:paraId="47744EC5">
      <w:pPr>
        <w:rPr>
          <w:rFonts w:hint="eastAsia"/>
          <w:b w:val="0"/>
          <w:color w:val="000000"/>
          <w:lang w:eastAsia="zh-CN"/>
        </w:rPr>
      </w:pPr>
      <w:r>
        <w:rPr>
          <w:rFonts w:hint="eastAsia"/>
          <w:b w:val="0"/>
          <w:color w:val="000000"/>
          <w:lang w:eastAsia="zh-CN"/>
        </w:rPr>
        <w:t>2.本表所列条款必须一一予以响应，“投标人响应情况”一栏应填写具体的响应内容，有差异的要具体说明。</w:t>
      </w:r>
    </w:p>
    <w:p w14:paraId="7D6FF5B6">
      <w:pPr>
        <w:rPr>
          <w:rFonts w:hint="eastAsia"/>
          <w:b w:val="0"/>
          <w:color w:val="000000"/>
          <w:lang w:eastAsia="zh-CN"/>
        </w:rPr>
      </w:pPr>
      <w:r>
        <w:rPr>
          <w:rFonts w:hint="eastAsia"/>
          <w:b w:val="0"/>
          <w:color w:val="000000"/>
          <w:lang w:eastAsia="zh-CN"/>
        </w:rPr>
        <w:t>3.请投标人认真填写本表内容，如填写错误将可能导致投标无效。</w:t>
      </w:r>
    </w:p>
    <w:p w14:paraId="06564678">
      <w:pPr>
        <w:rPr>
          <w:rFonts w:hint="eastAsia"/>
          <w:b w:val="0"/>
          <w:color w:val="000000"/>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AC0C8F"/>
    <w:rsid w:val="03E07A24"/>
    <w:rsid w:val="04E20E32"/>
    <w:rsid w:val="05860C4F"/>
    <w:rsid w:val="093D1475"/>
    <w:rsid w:val="0952776C"/>
    <w:rsid w:val="0A8926A9"/>
    <w:rsid w:val="0F0A30BC"/>
    <w:rsid w:val="0F1035F1"/>
    <w:rsid w:val="0FAC0C8F"/>
    <w:rsid w:val="10D76271"/>
    <w:rsid w:val="131B40DD"/>
    <w:rsid w:val="14172C25"/>
    <w:rsid w:val="16FA16C0"/>
    <w:rsid w:val="17A71B0E"/>
    <w:rsid w:val="19C52E58"/>
    <w:rsid w:val="1A325A0A"/>
    <w:rsid w:val="1DD400FF"/>
    <w:rsid w:val="1EAE5A5D"/>
    <w:rsid w:val="1F675A97"/>
    <w:rsid w:val="2209032E"/>
    <w:rsid w:val="24497D13"/>
    <w:rsid w:val="24D71F01"/>
    <w:rsid w:val="25D31D50"/>
    <w:rsid w:val="2A7862B9"/>
    <w:rsid w:val="2F1023FB"/>
    <w:rsid w:val="321B7C44"/>
    <w:rsid w:val="33CB1FE7"/>
    <w:rsid w:val="355B5B18"/>
    <w:rsid w:val="365C268B"/>
    <w:rsid w:val="37AB22A2"/>
    <w:rsid w:val="39825EE7"/>
    <w:rsid w:val="39862B46"/>
    <w:rsid w:val="3B6904E3"/>
    <w:rsid w:val="3FED2FEE"/>
    <w:rsid w:val="4009017B"/>
    <w:rsid w:val="40854F98"/>
    <w:rsid w:val="420E1D6F"/>
    <w:rsid w:val="47432615"/>
    <w:rsid w:val="4ABE7D6F"/>
    <w:rsid w:val="4B201A81"/>
    <w:rsid w:val="4F1D6A04"/>
    <w:rsid w:val="501651A5"/>
    <w:rsid w:val="50EC48E0"/>
    <w:rsid w:val="5A634E7C"/>
    <w:rsid w:val="5D6103C7"/>
    <w:rsid w:val="5D7A66AF"/>
    <w:rsid w:val="61920F03"/>
    <w:rsid w:val="6D1F166F"/>
    <w:rsid w:val="6D9F19E7"/>
    <w:rsid w:val="6DF361A6"/>
    <w:rsid w:val="6E272161"/>
    <w:rsid w:val="6EB4152F"/>
    <w:rsid w:val="705666DD"/>
    <w:rsid w:val="74AB0EA9"/>
    <w:rsid w:val="770119D2"/>
    <w:rsid w:val="7B9939D6"/>
    <w:rsid w:val="7BE77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26</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2026-10-26T03:21:00Z</dcterms:created>
  <dc:creator>方青</dc:creator>
  <cp:lastModifiedBy>方青</cp:lastModifiedBy>
  <dcterms:modified xsi:type="dcterms:W3CDTF">2026-10-26T03:21:40Z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D14F3FC3C443457F8C0798E394627C2B_11</vt:lpwstr>
  </property>
  <property fmtid="{D5CDD505-2E9C-101B-9397-08002B2CF9AE}" pid="4" name="KSOTemplateDocerSaveRecord">
    <vt:lpwstr>eyJoZGlkIjoiMTY5MzA2NDQwMTQ1YTY1NmRmNzQyNWUyODRiYjM1ZGUiLCJ1c2VySWQiOiIxNzU4NTAzNjYwIn0=</vt:lpwstr>
  </property>
</Properties>
</file>