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248" w:lineRule="auto"/>
      </w:pPr>
    </w:p>
    <w:p>
      <w:pPr>
        <w:pStyle w:val="4"/>
        <w:spacing w:line="248" w:lineRule="auto"/>
      </w:pPr>
    </w:p>
    <w:p>
      <w:pPr>
        <w:pStyle w:val="4"/>
        <w:spacing w:line="248" w:lineRule="auto"/>
      </w:pPr>
    </w:p>
    <w:p>
      <w:pPr>
        <w:pStyle w:val="4"/>
        <w:spacing w:line="248" w:lineRule="auto"/>
      </w:pPr>
    </w:p>
    <w:p>
      <w:pPr>
        <w:pStyle w:val="4"/>
        <w:spacing w:line="248" w:lineRule="auto"/>
      </w:pPr>
    </w:p>
    <w:p>
      <w:pPr>
        <w:pStyle w:val="4"/>
        <w:spacing w:line="248" w:lineRule="auto"/>
      </w:pPr>
    </w:p>
    <w:p>
      <w:pPr>
        <w:pStyle w:val="4"/>
        <w:spacing w:line="248" w:lineRule="auto"/>
      </w:pPr>
    </w:p>
    <w:p>
      <w:pPr>
        <w:pStyle w:val="4"/>
        <w:spacing w:line="248" w:lineRule="auto"/>
      </w:pPr>
    </w:p>
    <w:p>
      <w:pPr>
        <w:pStyle w:val="4"/>
        <w:spacing w:line="248" w:lineRule="auto"/>
      </w:pPr>
    </w:p>
    <w:p>
      <w:pPr>
        <w:pStyle w:val="4"/>
        <w:spacing w:line="248" w:lineRule="auto"/>
      </w:pPr>
    </w:p>
    <w:p>
      <w:pPr>
        <w:pStyle w:val="4"/>
        <w:spacing w:line="248" w:lineRule="auto"/>
      </w:pPr>
    </w:p>
    <w:p>
      <w:pPr>
        <w:widowControl w:val="0"/>
        <w:kinsoku/>
        <w:autoSpaceDE/>
        <w:autoSpaceDN/>
        <w:adjustRightInd/>
        <w:snapToGrid/>
        <w:spacing w:line="600" w:lineRule="auto"/>
        <w:jc w:val="center"/>
        <w:textAlignment w:val="auto"/>
        <w:rPr>
          <w:rFonts w:ascii="仿宋" w:hAnsi="仿宋" w:eastAsia="仿宋" w:cs="仿宋"/>
          <w:spacing w:val="5"/>
          <w:sz w:val="47"/>
          <w:szCs w:val="47"/>
          <w:lang w:eastAsia="zh-CN"/>
        </w:rPr>
      </w:pPr>
      <w:r>
        <w:rPr>
          <w:rFonts w:ascii="仿宋" w:hAnsi="仿宋" w:eastAsia="仿宋" w:cs="仿宋"/>
          <w:spacing w:val="5"/>
          <w:sz w:val="47"/>
          <w:szCs w:val="47"/>
          <w:lang w:eastAsia="zh-CN"/>
        </w:rPr>
        <w:t>货物类公开招标</w:t>
      </w:r>
    </w:p>
    <w:p>
      <w:pPr>
        <w:widowControl w:val="0"/>
        <w:kinsoku/>
        <w:autoSpaceDE/>
        <w:autoSpaceDN/>
        <w:adjustRightInd/>
        <w:snapToGrid/>
        <w:spacing w:line="600" w:lineRule="auto"/>
        <w:jc w:val="center"/>
        <w:textAlignment w:val="auto"/>
        <w:rPr>
          <w:rFonts w:ascii="仿宋" w:hAnsi="仿宋" w:eastAsia="仿宋" w:cs="仿宋"/>
          <w:sz w:val="47"/>
          <w:szCs w:val="47"/>
          <w:lang w:eastAsia="zh-CN"/>
        </w:rPr>
      </w:pPr>
      <w:r>
        <w:rPr>
          <w:rFonts w:ascii="仿宋" w:hAnsi="仿宋" w:eastAsia="仿宋" w:cs="仿宋"/>
          <w:spacing w:val="3"/>
          <w:sz w:val="47"/>
          <w:szCs w:val="47"/>
          <w:lang w:eastAsia="zh-CN"/>
        </w:rPr>
        <w:t>招标文件</w:t>
      </w: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spacing w:line="241" w:lineRule="auto"/>
        <w:rPr>
          <w:lang w:eastAsia="zh-CN"/>
        </w:rPr>
      </w:pPr>
    </w:p>
    <w:p>
      <w:pPr>
        <w:pStyle w:val="4"/>
        <w:spacing w:line="241" w:lineRule="auto"/>
        <w:rPr>
          <w:lang w:eastAsia="zh-CN"/>
        </w:rPr>
      </w:pPr>
    </w:p>
    <w:p>
      <w:pPr>
        <w:widowControl w:val="0"/>
        <w:kinsoku/>
        <w:autoSpaceDE/>
        <w:autoSpaceDN/>
        <w:adjustRightInd/>
        <w:snapToGrid/>
        <w:spacing w:line="480" w:lineRule="auto"/>
        <w:jc w:val="both"/>
        <w:textAlignment w:val="auto"/>
        <w:rPr>
          <w:rFonts w:ascii="仿宋" w:hAnsi="仿宋" w:eastAsia="仿宋" w:cs="仿宋"/>
          <w:sz w:val="31"/>
          <w:szCs w:val="31"/>
          <w:lang w:eastAsia="zh-CN"/>
        </w:rPr>
      </w:pPr>
      <w:r>
        <w:rPr>
          <w:rFonts w:ascii="仿宋" w:hAnsi="仿宋" w:eastAsia="仿宋" w:cs="仿宋"/>
          <w:spacing w:val="8"/>
          <w:sz w:val="31"/>
          <w:szCs w:val="31"/>
          <w:lang w:eastAsia="zh-CN"/>
        </w:rPr>
        <w:t>项目名称：</w:t>
      </w:r>
      <w:r>
        <w:rPr>
          <w:rFonts w:hint="eastAsia" w:ascii="仿宋" w:hAnsi="仿宋" w:eastAsia="仿宋" w:cs="仿宋"/>
          <w:spacing w:val="8"/>
          <w:sz w:val="31"/>
          <w:szCs w:val="31"/>
          <w:u w:val="single" w:color="000000"/>
          <w:lang w:eastAsia="zh-CN"/>
        </w:rPr>
        <w:t>辽宁省消防救援总队自然灾害应急能力提升工程大连支队装备建设项目-石油化工装备项目</w:t>
      </w:r>
    </w:p>
    <w:p>
      <w:pPr>
        <w:widowControl w:val="0"/>
        <w:kinsoku/>
        <w:autoSpaceDE/>
        <w:autoSpaceDN/>
        <w:adjustRightInd/>
        <w:snapToGrid/>
        <w:spacing w:line="480" w:lineRule="auto"/>
        <w:jc w:val="both"/>
        <w:textAlignment w:val="auto"/>
        <w:rPr>
          <w:rFonts w:ascii="仿宋" w:hAnsi="仿宋" w:eastAsia="仿宋" w:cs="仿宋"/>
          <w:sz w:val="31"/>
          <w:szCs w:val="31"/>
          <w:lang w:eastAsia="zh-CN"/>
        </w:rPr>
      </w:pPr>
      <w:r>
        <w:rPr>
          <w:rFonts w:ascii="仿宋" w:hAnsi="仿宋" w:eastAsia="仿宋" w:cs="仿宋"/>
          <w:spacing w:val="10"/>
          <w:sz w:val="31"/>
          <w:szCs w:val="31"/>
          <w:lang w:eastAsia="zh-CN"/>
        </w:rPr>
        <w:t>项目编号：</w:t>
      </w:r>
      <w:r>
        <w:rPr>
          <w:rFonts w:hint="eastAsia" w:ascii="仿宋" w:hAnsi="仿宋" w:eastAsia="仿宋" w:cs="仿宋"/>
          <w:sz w:val="31"/>
          <w:szCs w:val="31"/>
          <w:u w:val="single" w:color="000000"/>
          <w:lang w:eastAsia="zh-CN"/>
        </w:rPr>
        <w:t>LNHMCG2024-028</w:t>
      </w:r>
    </w:p>
    <w:p>
      <w:pPr>
        <w:widowControl w:val="0"/>
        <w:kinsoku/>
        <w:autoSpaceDE/>
        <w:autoSpaceDN/>
        <w:adjustRightInd/>
        <w:snapToGrid/>
        <w:spacing w:line="480" w:lineRule="auto"/>
        <w:jc w:val="both"/>
        <w:textAlignment w:val="auto"/>
        <w:rPr>
          <w:rFonts w:ascii="仿宋" w:hAnsi="仿宋" w:eastAsia="仿宋" w:cs="仿宋"/>
          <w:sz w:val="31"/>
          <w:szCs w:val="31"/>
          <w:lang w:eastAsia="zh-CN"/>
        </w:rPr>
      </w:pPr>
      <w:r>
        <w:rPr>
          <w:rFonts w:ascii="仿宋" w:hAnsi="仿宋" w:eastAsia="仿宋" w:cs="仿宋"/>
          <w:spacing w:val="6"/>
          <w:sz w:val="31"/>
          <w:szCs w:val="31"/>
          <w:lang w:eastAsia="zh-CN"/>
        </w:rPr>
        <w:t>采 购</w:t>
      </w:r>
      <w:r>
        <w:rPr>
          <w:rFonts w:ascii="仿宋" w:hAnsi="仿宋" w:eastAsia="仿宋" w:cs="仿宋"/>
          <w:spacing w:val="46"/>
          <w:sz w:val="31"/>
          <w:szCs w:val="31"/>
          <w:lang w:eastAsia="zh-CN"/>
        </w:rPr>
        <w:t xml:space="preserve"> </w:t>
      </w:r>
      <w:r>
        <w:rPr>
          <w:rFonts w:ascii="仿宋" w:hAnsi="仿宋" w:eastAsia="仿宋" w:cs="仿宋"/>
          <w:spacing w:val="6"/>
          <w:sz w:val="31"/>
          <w:szCs w:val="31"/>
          <w:lang w:eastAsia="zh-CN"/>
        </w:rPr>
        <w:t>人：</w:t>
      </w:r>
      <w:r>
        <w:rPr>
          <w:rFonts w:hint="eastAsia" w:ascii="仿宋" w:hAnsi="仿宋" w:eastAsia="仿宋" w:cs="仿宋"/>
          <w:spacing w:val="6"/>
          <w:sz w:val="31"/>
          <w:szCs w:val="31"/>
          <w:u w:val="single" w:color="000000"/>
          <w:lang w:eastAsia="zh-CN"/>
        </w:rPr>
        <w:t>大连市消防救援支队</w:t>
      </w:r>
    </w:p>
    <w:p>
      <w:pPr>
        <w:widowControl w:val="0"/>
        <w:kinsoku/>
        <w:autoSpaceDE/>
        <w:autoSpaceDN/>
        <w:adjustRightInd/>
        <w:snapToGrid/>
        <w:spacing w:line="480" w:lineRule="auto"/>
        <w:jc w:val="both"/>
        <w:textAlignment w:val="auto"/>
        <w:rPr>
          <w:rFonts w:ascii="仿宋" w:hAnsi="仿宋" w:eastAsia="仿宋" w:cs="仿宋"/>
          <w:sz w:val="31"/>
          <w:szCs w:val="31"/>
          <w:lang w:eastAsia="zh-CN"/>
        </w:rPr>
      </w:pPr>
      <w:r>
        <w:rPr>
          <w:rFonts w:ascii="仿宋" w:hAnsi="仿宋" w:eastAsia="仿宋" w:cs="仿宋"/>
          <w:spacing w:val="10"/>
          <w:sz w:val="31"/>
          <w:szCs w:val="31"/>
          <w:lang w:eastAsia="zh-CN"/>
        </w:rPr>
        <w:t>采购代理机构：</w:t>
      </w:r>
      <w:r>
        <w:rPr>
          <w:rFonts w:hint="eastAsia" w:ascii="仿宋" w:hAnsi="仿宋" w:eastAsia="仿宋" w:cs="仿宋"/>
          <w:spacing w:val="10"/>
          <w:sz w:val="31"/>
          <w:szCs w:val="31"/>
          <w:u w:val="single" w:color="000000"/>
          <w:lang w:eastAsia="zh-CN"/>
        </w:rPr>
        <w:t>辽宁泓迈项目管理咨询有限公司</w:t>
      </w:r>
    </w:p>
    <w:p>
      <w:pPr>
        <w:widowControl w:val="0"/>
        <w:kinsoku/>
        <w:autoSpaceDE/>
        <w:autoSpaceDN/>
        <w:adjustRightInd/>
        <w:snapToGrid/>
        <w:spacing w:line="480" w:lineRule="auto"/>
        <w:jc w:val="both"/>
        <w:textAlignment w:val="auto"/>
        <w:rPr>
          <w:rFonts w:ascii="仿宋" w:hAnsi="仿宋" w:eastAsia="仿宋" w:cs="仿宋"/>
          <w:sz w:val="31"/>
          <w:szCs w:val="31"/>
          <w:lang w:eastAsia="zh-CN"/>
        </w:rPr>
        <w:sectPr>
          <w:pgSz w:w="11906" w:h="16839"/>
          <w:pgMar w:top="1431" w:right="1785" w:bottom="0" w:left="1785" w:header="0" w:footer="0" w:gutter="0"/>
          <w:cols w:space="720" w:num="1"/>
        </w:sectPr>
      </w:pPr>
    </w:p>
    <w:sdt>
      <w:sdtPr>
        <w:rPr>
          <w:rFonts w:ascii="仿宋" w:hAnsi="仿宋" w:eastAsia="仿宋" w:cs="仿宋"/>
          <w:sz w:val="43"/>
          <w:szCs w:val="43"/>
        </w:rPr>
        <w:id w:val="1"/>
        <w:docPartObj>
          <w:docPartGallery w:val="Table of Contents"/>
          <w:docPartUnique/>
        </w:docPartObj>
      </w:sdtPr>
      <w:sdtEndPr>
        <w:rPr>
          <w:rFonts w:ascii="仿宋" w:hAnsi="仿宋" w:eastAsia="仿宋" w:cs="仿宋"/>
          <w:sz w:val="24"/>
          <w:szCs w:val="24"/>
        </w:rPr>
      </w:sdtEndPr>
      <w:sdtContent>
        <w:p>
          <w:pPr>
            <w:spacing w:before="100" w:line="227" w:lineRule="auto"/>
            <w:ind w:left="3552"/>
            <w:rPr>
              <w:rFonts w:ascii="仿宋" w:hAnsi="仿宋" w:eastAsia="仿宋" w:cs="仿宋"/>
              <w:sz w:val="43"/>
              <w:szCs w:val="43"/>
              <w:lang w:eastAsia="zh-CN"/>
            </w:rPr>
          </w:pPr>
          <w:bookmarkStart w:id="0" w:name="bookmark1"/>
          <w:bookmarkEnd w:id="0"/>
          <w:r>
            <w:rPr>
              <w:rFonts w:ascii="仿宋" w:hAnsi="仿宋" w:eastAsia="仿宋" w:cs="仿宋"/>
              <w:spacing w:val="-49"/>
              <w:sz w:val="43"/>
              <w:szCs w:val="43"/>
              <w:lang w:eastAsia="zh-CN"/>
            </w:rPr>
            <w:t>目</w:t>
          </w:r>
          <w:r>
            <w:rPr>
              <w:rFonts w:ascii="仿宋" w:hAnsi="仿宋" w:eastAsia="仿宋" w:cs="仿宋"/>
              <w:spacing w:val="29"/>
              <w:sz w:val="43"/>
              <w:szCs w:val="43"/>
              <w:lang w:eastAsia="zh-CN"/>
            </w:rPr>
            <w:t xml:space="preserve">  </w:t>
          </w:r>
          <w:r>
            <w:rPr>
              <w:rFonts w:ascii="仿宋" w:hAnsi="仿宋" w:eastAsia="仿宋" w:cs="仿宋"/>
              <w:spacing w:val="-49"/>
              <w:sz w:val="43"/>
              <w:szCs w:val="43"/>
              <w:lang w:eastAsia="zh-CN"/>
            </w:rPr>
            <w:t>录</w:t>
          </w:r>
        </w:p>
        <w:p>
          <w:pPr>
            <w:pStyle w:val="4"/>
            <w:spacing w:line="245" w:lineRule="auto"/>
            <w:rPr>
              <w:lang w:eastAsia="zh-CN"/>
            </w:rPr>
          </w:pPr>
        </w:p>
        <w:p>
          <w:pPr>
            <w:pStyle w:val="4"/>
            <w:spacing w:line="246" w:lineRule="auto"/>
            <w:rPr>
              <w:lang w:eastAsia="zh-CN"/>
            </w:rPr>
          </w:pPr>
        </w:p>
        <w:p>
          <w:pPr>
            <w:pStyle w:val="4"/>
            <w:spacing w:line="246" w:lineRule="auto"/>
            <w:rPr>
              <w:lang w:eastAsia="zh-CN"/>
            </w:rPr>
          </w:pPr>
        </w:p>
        <w:p>
          <w:pPr>
            <w:tabs>
              <w:tab w:val="right" w:leader="dot" w:pos="8317"/>
            </w:tabs>
            <w:spacing w:before="78" w:line="189" w:lineRule="auto"/>
            <w:ind w:left="29"/>
            <w:rPr>
              <w:rFonts w:ascii="仿宋" w:hAnsi="仿宋" w:eastAsia="仿宋" w:cs="仿宋"/>
              <w:sz w:val="24"/>
              <w:szCs w:val="24"/>
              <w:lang w:eastAsia="zh-CN"/>
            </w:rPr>
          </w:pPr>
          <w:r>
            <w:fldChar w:fldCharType="begin"/>
          </w:r>
          <w:r>
            <w:instrText xml:space="preserve"> HYPERLINK \l "bookmark1" </w:instrText>
          </w:r>
          <w:r>
            <w:fldChar w:fldCharType="separate"/>
          </w:r>
          <w:r>
            <w:rPr>
              <w:rFonts w:ascii="仿宋" w:hAnsi="仿宋" w:eastAsia="仿宋" w:cs="仿宋"/>
              <w:spacing w:val="-4"/>
              <w:sz w:val="24"/>
              <w:szCs w:val="24"/>
              <w:lang w:eastAsia="zh-CN"/>
            </w:rPr>
            <w:t>招标公告</w:t>
          </w:r>
          <w:r>
            <w:rPr>
              <w:rFonts w:ascii="仿宋" w:hAnsi="仿宋" w:eastAsia="仿宋" w:cs="仿宋"/>
              <w:spacing w:val="-42"/>
              <w:sz w:val="24"/>
              <w:szCs w:val="24"/>
              <w:lang w:eastAsia="zh-CN"/>
            </w:rPr>
            <w:t xml:space="preserve"> </w:t>
          </w:r>
          <w:r>
            <w:rPr>
              <w:rFonts w:ascii="仿宋" w:hAnsi="仿宋" w:eastAsia="仿宋" w:cs="仿宋"/>
              <w:sz w:val="24"/>
              <w:szCs w:val="24"/>
              <w:lang w:eastAsia="zh-CN"/>
            </w:rPr>
            <w:tab/>
          </w:r>
          <w:r>
            <w:rPr>
              <w:rFonts w:ascii="仿宋" w:hAnsi="仿宋" w:eastAsia="仿宋" w:cs="仿宋"/>
              <w:spacing w:val="44"/>
              <w:w w:val="131"/>
              <w:sz w:val="24"/>
              <w:szCs w:val="24"/>
              <w:lang w:eastAsia="zh-CN"/>
            </w:rPr>
            <w:t>2</w:t>
          </w:r>
          <w:r>
            <w:rPr>
              <w:rFonts w:ascii="仿宋" w:hAnsi="仿宋" w:eastAsia="仿宋" w:cs="仿宋"/>
              <w:spacing w:val="44"/>
              <w:w w:val="131"/>
              <w:sz w:val="24"/>
              <w:szCs w:val="24"/>
              <w:lang w:eastAsia="zh-CN"/>
            </w:rPr>
            <w:fldChar w:fldCharType="end"/>
          </w:r>
        </w:p>
        <w:p>
          <w:pPr>
            <w:pStyle w:val="4"/>
            <w:spacing w:line="298" w:lineRule="auto"/>
            <w:rPr>
              <w:lang w:eastAsia="zh-CN"/>
            </w:rPr>
          </w:pPr>
        </w:p>
        <w:p>
          <w:pPr>
            <w:tabs>
              <w:tab w:val="right" w:leader="dot" w:pos="8320"/>
            </w:tabs>
            <w:spacing w:before="78" w:line="189" w:lineRule="auto"/>
            <w:ind w:left="40"/>
            <w:rPr>
              <w:rFonts w:ascii="仿宋" w:hAnsi="仿宋" w:eastAsia="仿宋" w:cs="仿宋"/>
              <w:sz w:val="24"/>
              <w:szCs w:val="24"/>
              <w:lang w:eastAsia="zh-CN"/>
            </w:rPr>
          </w:pPr>
          <w:r>
            <w:fldChar w:fldCharType="begin"/>
          </w:r>
          <w:r>
            <w:instrText xml:space="preserve"> HYPERLINK \l "bookmark2" </w:instrText>
          </w:r>
          <w:r>
            <w:fldChar w:fldCharType="separate"/>
          </w:r>
          <w:r>
            <w:rPr>
              <w:rFonts w:ascii="仿宋" w:hAnsi="仿宋" w:eastAsia="仿宋" w:cs="仿宋"/>
              <w:spacing w:val="-5"/>
              <w:sz w:val="24"/>
              <w:szCs w:val="24"/>
              <w:lang w:eastAsia="zh-CN"/>
            </w:rPr>
            <w:t>第一章</w:t>
          </w:r>
          <w:r>
            <w:rPr>
              <w:rFonts w:ascii="仿宋" w:hAnsi="仿宋" w:eastAsia="仿宋" w:cs="仿宋"/>
              <w:spacing w:val="17"/>
              <w:sz w:val="24"/>
              <w:szCs w:val="24"/>
              <w:lang w:eastAsia="zh-CN"/>
            </w:rPr>
            <w:t xml:space="preserve"> </w:t>
          </w:r>
          <w:r>
            <w:rPr>
              <w:rFonts w:ascii="仿宋" w:hAnsi="仿宋" w:eastAsia="仿宋" w:cs="仿宋"/>
              <w:spacing w:val="-5"/>
              <w:sz w:val="24"/>
              <w:szCs w:val="24"/>
              <w:lang w:eastAsia="zh-CN"/>
            </w:rPr>
            <w:t>供应商须知</w:t>
          </w:r>
          <w:r>
            <w:rPr>
              <w:rFonts w:ascii="仿宋" w:hAnsi="仿宋" w:eastAsia="仿宋" w:cs="仿宋"/>
              <w:spacing w:val="-42"/>
              <w:sz w:val="24"/>
              <w:szCs w:val="24"/>
              <w:lang w:eastAsia="zh-CN"/>
            </w:rPr>
            <w:t xml:space="preserve"> </w:t>
          </w:r>
          <w:r>
            <w:rPr>
              <w:rFonts w:ascii="仿宋" w:hAnsi="仿宋" w:eastAsia="仿宋" w:cs="仿宋"/>
              <w:sz w:val="24"/>
              <w:szCs w:val="24"/>
              <w:lang w:eastAsia="zh-CN"/>
            </w:rPr>
            <w:tab/>
          </w:r>
          <w:r>
            <w:rPr>
              <w:rFonts w:hint="eastAsia" w:ascii="仿宋" w:hAnsi="仿宋" w:eastAsia="仿宋" w:cs="仿宋"/>
              <w:spacing w:val="36"/>
              <w:w w:val="103"/>
              <w:sz w:val="24"/>
              <w:szCs w:val="24"/>
              <w:lang w:val="en-US" w:eastAsia="zh-CN"/>
            </w:rPr>
            <w:t>9</w:t>
          </w:r>
          <w:r>
            <w:rPr>
              <w:rFonts w:ascii="仿宋" w:hAnsi="仿宋" w:eastAsia="仿宋" w:cs="仿宋"/>
              <w:spacing w:val="36"/>
              <w:w w:val="103"/>
              <w:sz w:val="24"/>
              <w:szCs w:val="24"/>
              <w:lang w:eastAsia="zh-CN"/>
            </w:rPr>
            <w:fldChar w:fldCharType="end"/>
          </w:r>
        </w:p>
        <w:p>
          <w:pPr>
            <w:pStyle w:val="4"/>
            <w:spacing w:line="298" w:lineRule="auto"/>
            <w:rPr>
              <w:lang w:eastAsia="zh-CN"/>
            </w:rPr>
          </w:pPr>
        </w:p>
        <w:p>
          <w:pPr>
            <w:tabs>
              <w:tab w:val="right" w:leader="dot" w:pos="8317"/>
            </w:tabs>
            <w:spacing w:before="78" w:line="189" w:lineRule="auto"/>
            <w:ind w:left="40"/>
            <w:rPr>
              <w:rFonts w:ascii="仿宋" w:hAnsi="仿宋" w:eastAsia="仿宋" w:cs="仿宋"/>
              <w:sz w:val="24"/>
              <w:szCs w:val="24"/>
              <w:lang w:eastAsia="zh-CN"/>
            </w:rPr>
          </w:pPr>
          <w:r>
            <w:fldChar w:fldCharType="begin"/>
          </w:r>
          <w:r>
            <w:instrText xml:space="preserve"> HYPERLINK \l "bookmark3" </w:instrText>
          </w:r>
          <w:r>
            <w:fldChar w:fldCharType="separate"/>
          </w:r>
          <w:r>
            <w:rPr>
              <w:rFonts w:ascii="仿宋" w:hAnsi="仿宋" w:eastAsia="仿宋" w:cs="仿宋"/>
              <w:spacing w:val="-5"/>
              <w:sz w:val="24"/>
              <w:szCs w:val="24"/>
              <w:lang w:eastAsia="zh-CN"/>
            </w:rPr>
            <w:t>第二章 投标文件内容及格式</w:t>
          </w:r>
          <w:r>
            <w:rPr>
              <w:rFonts w:ascii="仿宋" w:hAnsi="仿宋" w:eastAsia="仿宋" w:cs="仿宋"/>
              <w:spacing w:val="-44"/>
              <w:sz w:val="24"/>
              <w:szCs w:val="24"/>
              <w:lang w:eastAsia="zh-CN"/>
            </w:rPr>
            <w:t xml:space="preserve"> </w:t>
          </w:r>
          <w:r>
            <w:rPr>
              <w:rFonts w:ascii="仿宋" w:hAnsi="仿宋" w:eastAsia="仿宋" w:cs="仿宋"/>
              <w:sz w:val="24"/>
              <w:szCs w:val="24"/>
              <w:lang w:eastAsia="zh-CN"/>
            </w:rPr>
            <w:tab/>
          </w:r>
          <w:r>
            <w:rPr>
              <w:rFonts w:ascii="仿宋" w:hAnsi="仿宋" w:eastAsia="仿宋" w:cs="仿宋"/>
              <w:spacing w:val="20"/>
              <w:w w:val="113"/>
              <w:sz w:val="24"/>
              <w:szCs w:val="24"/>
              <w:lang w:eastAsia="zh-CN"/>
            </w:rPr>
            <w:fldChar w:fldCharType="end"/>
          </w:r>
          <w:r>
            <w:rPr>
              <w:rFonts w:hint="eastAsia" w:ascii="仿宋" w:hAnsi="仿宋" w:eastAsia="仿宋" w:cs="仿宋"/>
              <w:spacing w:val="20"/>
              <w:w w:val="113"/>
              <w:sz w:val="24"/>
              <w:szCs w:val="24"/>
              <w:lang w:val="en-US" w:eastAsia="zh-CN"/>
            </w:rPr>
            <w:t>23</w:t>
          </w:r>
        </w:p>
        <w:p>
          <w:pPr>
            <w:pStyle w:val="4"/>
            <w:spacing w:line="298" w:lineRule="auto"/>
            <w:rPr>
              <w:lang w:eastAsia="zh-CN"/>
            </w:rPr>
          </w:pPr>
        </w:p>
        <w:p>
          <w:pPr>
            <w:tabs>
              <w:tab w:val="right" w:leader="dot" w:pos="8320"/>
            </w:tabs>
            <w:spacing w:before="78" w:line="189" w:lineRule="auto"/>
            <w:ind w:left="40"/>
            <w:rPr>
              <w:rFonts w:hint="default" w:ascii="仿宋" w:hAnsi="仿宋" w:eastAsia="仿宋" w:cs="仿宋"/>
              <w:sz w:val="24"/>
              <w:szCs w:val="24"/>
              <w:lang w:val="en-US" w:eastAsia="zh-CN"/>
            </w:rPr>
          </w:pPr>
          <w:r>
            <w:fldChar w:fldCharType="begin"/>
          </w:r>
          <w:r>
            <w:instrText xml:space="preserve"> HYPERLINK \l "bookmark4" </w:instrText>
          </w:r>
          <w:r>
            <w:fldChar w:fldCharType="separate"/>
          </w:r>
          <w:r>
            <w:rPr>
              <w:rFonts w:ascii="仿宋" w:hAnsi="仿宋" w:eastAsia="仿宋" w:cs="仿宋"/>
              <w:spacing w:val="-7"/>
              <w:sz w:val="24"/>
              <w:szCs w:val="24"/>
              <w:lang w:eastAsia="zh-CN"/>
            </w:rPr>
            <w:t>第三章</w:t>
          </w:r>
          <w:r>
            <w:rPr>
              <w:rFonts w:ascii="仿宋" w:hAnsi="仿宋" w:eastAsia="仿宋" w:cs="仿宋"/>
              <w:spacing w:val="26"/>
              <w:sz w:val="24"/>
              <w:szCs w:val="24"/>
              <w:lang w:eastAsia="zh-CN"/>
            </w:rPr>
            <w:t xml:space="preserve"> </w:t>
          </w:r>
          <w:r>
            <w:rPr>
              <w:rFonts w:ascii="仿宋" w:hAnsi="仿宋" w:eastAsia="仿宋" w:cs="仿宋"/>
              <w:spacing w:val="-7"/>
              <w:sz w:val="24"/>
              <w:szCs w:val="24"/>
              <w:lang w:eastAsia="zh-CN"/>
            </w:rPr>
            <w:t>货物需求</w:t>
          </w:r>
          <w:r>
            <w:rPr>
              <w:rFonts w:ascii="仿宋" w:hAnsi="仿宋" w:eastAsia="仿宋" w:cs="仿宋"/>
              <w:spacing w:val="-42"/>
              <w:sz w:val="24"/>
              <w:szCs w:val="24"/>
              <w:lang w:eastAsia="zh-CN"/>
            </w:rPr>
            <w:t xml:space="preserve"> </w:t>
          </w:r>
          <w:r>
            <w:rPr>
              <w:rFonts w:ascii="仿宋" w:hAnsi="仿宋" w:eastAsia="仿宋" w:cs="仿宋"/>
              <w:sz w:val="24"/>
              <w:szCs w:val="24"/>
              <w:lang w:eastAsia="zh-CN"/>
            </w:rPr>
            <w:tab/>
          </w:r>
          <w:r>
            <w:rPr>
              <w:rFonts w:hint="eastAsia" w:ascii="仿宋" w:hAnsi="仿宋" w:eastAsia="仿宋" w:cs="仿宋"/>
              <w:spacing w:val="34"/>
              <w:w w:val="104"/>
              <w:sz w:val="24"/>
              <w:szCs w:val="24"/>
              <w:lang w:val="en-US" w:eastAsia="zh-CN"/>
            </w:rPr>
            <w:t>4</w:t>
          </w:r>
          <w:r>
            <w:rPr>
              <w:rFonts w:ascii="仿宋" w:hAnsi="仿宋" w:eastAsia="仿宋" w:cs="仿宋"/>
              <w:spacing w:val="34"/>
              <w:w w:val="104"/>
              <w:sz w:val="24"/>
              <w:szCs w:val="24"/>
              <w:lang w:eastAsia="zh-CN"/>
            </w:rPr>
            <w:fldChar w:fldCharType="end"/>
          </w:r>
          <w:r>
            <w:rPr>
              <w:rFonts w:hint="eastAsia" w:ascii="仿宋" w:hAnsi="仿宋" w:eastAsia="仿宋" w:cs="仿宋"/>
              <w:spacing w:val="34"/>
              <w:w w:val="104"/>
              <w:sz w:val="24"/>
              <w:szCs w:val="24"/>
              <w:lang w:val="en-US" w:eastAsia="zh-CN"/>
            </w:rPr>
            <w:t>5</w:t>
          </w:r>
        </w:p>
        <w:p>
          <w:pPr>
            <w:pStyle w:val="4"/>
            <w:spacing w:line="298" w:lineRule="auto"/>
            <w:rPr>
              <w:lang w:eastAsia="zh-CN"/>
            </w:rPr>
          </w:pPr>
        </w:p>
        <w:p>
          <w:pPr>
            <w:tabs>
              <w:tab w:val="right" w:leader="dot" w:pos="8320"/>
            </w:tabs>
            <w:spacing w:before="79" w:line="189" w:lineRule="auto"/>
            <w:ind w:left="40"/>
            <w:rPr>
              <w:rFonts w:hint="default" w:ascii="仿宋" w:hAnsi="仿宋" w:eastAsia="仿宋" w:cs="仿宋"/>
              <w:sz w:val="24"/>
              <w:szCs w:val="24"/>
              <w:lang w:val="en-US" w:eastAsia="zh-CN"/>
            </w:rPr>
          </w:pPr>
          <w:r>
            <w:fldChar w:fldCharType="begin"/>
          </w:r>
          <w:r>
            <w:instrText xml:space="preserve"> HYPERLINK \l "bookmark5" </w:instrText>
          </w:r>
          <w:r>
            <w:fldChar w:fldCharType="separate"/>
          </w:r>
          <w:r>
            <w:rPr>
              <w:rFonts w:ascii="仿宋" w:hAnsi="仿宋" w:eastAsia="仿宋" w:cs="仿宋"/>
              <w:spacing w:val="-6"/>
              <w:sz w:val="24"/>
              <w:szCs w:val="24"/>
              <w:lang w:eastAsia="zh-CN"/>
            </w:rPr>
            <w:t>第四章</w:t>
          </w:r>
          <w:r>
            <w:rPr>
              <w:rFonts w:ascii="仿宋" w:hAnsi="仿宋" w:eastAsia="仿宋" w:cs="仿宋"/>
              <w:spacing w:val="19"/>
              <w:sz w:val="24"/>
              <w:szCs w:val="24"/>
              <w:lang w:eastAsia="zh-CN"/>
            </w:rPr>
            <w:t xml:space="preserve"> </w:t>
          </w:r>
          <w:r>
            <w:rPr>
              <w:rFonts w:ascii="仿宋" w:hAnsi="仿宋" w:eastAsia="仿宋" w:cs="仿宋"/>
              <w:spacing w:val="-6"/>
              <w:sz w:val="24"/>
              <w:szCs w:val="24"/>
              <w:lang w:eastAsia="zh-CN"/>
            </w:rPr>
            <w:t>评标方法</w:t>
          </w:r>
          <w:r>
            <w:rPr>
              <w:rFonts w:ascii="仿宋" w:hAnsi="仿宋" w:eastAsia="仿宋" w:cs="仿宋"/>
              <w:spacing w:val="-42"/>
              <w:sz w:val="24"/>
              <w:szCs w:val="24"/>
              <w:lang w:eastAsia="zh-CN"/>
            </w:rPr>
            <w:t xml:space="preserve"> </w:t>
          </w:r>
          <w:r>
            <w:rPr>
              <w:rFonts w:ascii="仿宋" w:hAnsi="仿宋" w:eastAsia="仿宋" w:cs="仿宋"/>
              <w:sz w:val="24"/>
              <w:szCs w:val="24"/>
              <w:lang w:eastAsia="zh-CN"/>
            </w:rPr>
            <w:tab/>
          </w:r>
          <w:r>
            <w:rPr>
              <w:rFonts w:hint="eastAsia" w:ascii="仿宋" w:hAnsi="仿宋" w:eastAsia="仿宋" w:cs="仿宋"/>
              <w:spacing w:val="20"/>
              <w:w w:val="116"/>
              <w:sz w:val="24"/>
              <w:szCs w:val="24"/>
              <w:lang w:val="en-US" w:eastAsia="zh-CN"/>
            </w:rPr>
            <w:t>4</w:t>
          </w:r>
          <w:r>
            <w:rPr>
              <w:rFonts w:ascii="仿宋" w:hAnsi="仿宋" w:eastAsia="仿宋" w:cs="仿宋"/>
              <w:spacing w:val="20"/>
              <w:w w:val="116"/>
              <w:sz w:val="24"/>
              <w:szCs w:val="24"/>
              <w:lang w:eastAsia="zh-CN"/>
            </w:rPr>
            <w:fldChar w:fldCharType="end"/>
          </w:r>
          <w:r>
            <w:rPr>
              <w:rFonts w:hint="eastAsia" w:ascii="仿宋" w:hAnsi="仿宋" w:eastAsia="仿宋" w:cs="仿宋"/>
              <w:spacing w:val="20"/>
              <w:w w:val="116"/>
              <w:sz w:val="24"/>
              <w:szCs w:val="24"/>
              <w:lang w:val="en-US" w:eastAsia="zh-CN"/>
            </w:rPr>
            <w:t>6</w:t>
          </w:r>
        </w:p>
        <w:p>
          <w:pPr>
            <w:pStyle w:val="4"/>
            <w:spacing w:line="299" w:lineRule="auto"/>
            <w:rPr>
              <w:lang w:eastAsia="zh-CN"/>
            </w:rPr>
          </w:pPr>
        </w:p>
        <w:p>
          <w:pPr>
            <w:tabs>
              <w:tab w:val="right" w:leader="dot" w:pos="8320"/>
            </w:tabs>
            <w:spacing w:before="78" w:line="222" w:lineRule="auto"/>
            <w:ind w:left="40"/>
            <w:rPr>
              <w:rFonts w:ascii="仿宋" w:hAnsi="仿宋" w:eastAsia="仿宋" w:cs="仿宋"/>
              <w:sz w:val="24"/>
              <w:szCs w:val="24"/>
              <w:lang w:eastAsia="zh-CN"/>
            </w:rPr>
          </w:pPr>
          <w:r>
            <w:fldChar w:fldCharType="begin"/>
          </w:r>
          <w:r>
            <w:instrText xml:space="preserve"> HYPERLINK \l "bookmark6" </w:instrText>
          </w:r>
          <w:r>
            <w:fldChar w:fldCharType="separate"/>
          </w:r>
          <w:r>
            <w:rPr>
              <w:rFonts w:ascii="仿宋" w:hAnsi="仿宋" w:eastAsia="仿宋" w:cs="仿宋"/>
              <w:spacing w:val="-1"/>
              <w:sz w:val="24"/>
              <w:szCs w:val="24"/>
              <w:lang w:eastAsia="zh-CN"/>
            </w:rPr>
            <w:t>第五章 政府采购合同条款及格式</w:t>
          </w:r>
          <w:r>
            <w:rPr>
              <w:rFonts w:ascii="仿宋" w:hAnsi="仿宋" w:eastAsia="仿宋" w:cs="仿宋"/>
              <w:spacing w:val="-45"/>
              <w:sz w:val="24"/>
              <w:szCs w:val="24"/>
              <w:lang w:eastAsia="zh-CN"/>
            </w:rPr>
            <w:t xml:space="preserve"> </w:t>
          </w:r>
          <w:r>
            <w:rPr>
              <w:rFonts w:ascii="仿宋" w:hAnsi="仿宋" w:eastAsia="仿宋" w:cs="仿宋"/>
              <w:sz w:val="24"/>
              <w:szCs w:val="24"/>
              <w:lang w:eastAsia="zh-CN"/>
            </w:rPr>
            <w:tab/>
          </w:r>
          <w:r>
            <w:rPr>
              <w:rFonts w:hint="eastAsia" w:ascii="仿宋" w:hAnsi="仿宋" w:eastAsia="仿宋" w:cs="仿宋"/>
              <w:spacing w:val="24"/>
              <w:sz w:val="24"/>
              <w:szCs w:val="24"/>
              <w:lang w:val="en-US" w:eastAsia="zh-CN"/>
            </w:rPr>
            <w:t>5</w:t>
          </w:r>
          <w:r>
            <w:rPr>
              <w:rFonts w:ascii="仿宋" w:hAnsi="仿宋" w:eastAsia="仿宋" w:cs="仿宋"/>
              <w:spacing w:val="24"/>
              <w:sz w:val="24"/>
              <w:szCs w:val="24"/>
              <w:lang w:eastAsia="zh-CN"/>
            </w:rPr>
            <w:fldChar w:fldCharType="end"/>
          </w:r>
          <w:r>
            <w:rPr>
              <w:rFonts w:hint="eastAsia" w:ascii="仿宋" w:hAnsi="仿宋" w:eastAsia="仿宋" w:cs="仿宋"/>
              <w:spacing w:val="24"/>
              <w:sz w:val="24"/>
              <w:szCs w:val="24"/>
              <w:lang w:val="en-US" w:eastAsia="zh-CN"/>
            </w:rPr>
            <w:t>5</w:t>
          </w:r>
        </w:p>
      </w:sdtContent>
    </w:sdt>
    <w:p>
      <w:pPr>
        <w:spacing w:line="222" w:lineRule="auto"/>
        <w:rPr>
          <w:rFonts w:ascii="仿宋" w:hAnsi="仿宋" w:eastAsia="仿宋" w:cs="仿宋"/>
          <w:sz w:val="24"/>
          <w:szCs w:val="24"/>
          <w:lang w:eastAsia="zh-CN"/>
        </w:rPr>
        <w:sectPr>
          <w:footerReference r:id="rId3" w:type="default"/>
          <w:pgSz w:w="11906" w:h="16839"/>
          <w:pgMar w:top="1431" w:right="1785" w:bottom="1362" w:left="1785" w:header="0" w:footer="1200" w:gutter="0"/>
          <w:pgNumType w:start="1"/>
          <w:cols w:space="720" w:num="1"/>
        </w:sectPr>
      </w:pPr>
    </w:p>
    <w:p>
      <w:pPr>
        <w:widowControl w:val="0"/>
        <w:kinsoku/>
        <w:autoSpaceDE/>
        <w:autoSpaceDN/>
        <w:adjustRightInd/>
        <w:snapToGrid/>
        <w:jc w:val="center"/>
        <w:textAlignment w:val="auto"/>
        <w:outlineLvl w:val="0"/>
        <w:rPr>
          <w:rFonts w:ascii="仿宋" w:hAnsi="仿宋" w:eastAsia="仿宋" w:cs="仿宋"/>
          <w:sz w:val="32"/>
          <w:szCs w:val="32"/>
          <w:lang w:eastAsia="zh-CN"/>
        </w:rPr>
      </w:pPr>
      <w:r>
        <w:rPr>
          <w:rFonts w:hint="eastAsia" w:ascii="仿宋" w:hAnsi="仿宋" w:eastAsia="仿宋" w:cs="仿宋"/>
          <w:spacing w:val="5"/>
          <w:sz w:val="32"/>
          <w:szCs w:val="32"/>
          <w:u w:val="single" w:color="000000"/>
          <w:lang w:eastAsia="zh-CN"/>
        </w:rPr>
        <w:t>辽宁省消防救援总队自然灾害应急能力提升工程大连支队装备建设项目-石油化工装备项目</w:t>
      </w:r>
    </w:p>
    <w:p>
      <w:pPr>
        <w:widowControl w:val="0"/>
        <w:kinsoku/>
        <w:autoSpaceDE/>
        <w:autoSpaceDN/>
        <w:adjustRightInd/>
        <w:snapToGrid/>
        <w:jc w:val="center"/>
        <w:textAlignment w:val="auto"/>
        <w:outlineLvl w:val="0"/>
        <w:rPr>
          <w:rFonts w:ascii="仿宋" w:hAnsi="仿宋" w:eastAsia="仿宋" w:cs="仿宋"/>
          <w:sz w:val="43"/>
          <w:szCs w:val="43"/>
          <w:lang w:eastAsia="zh-CN"/>
        </w:rPr>
      </w:pPr>
      <w:r>
        <w:rPr>
          <w:rFonts w:ascii="仿宋" w:hAnsi="仿宋" w:eastAsia="仿宋" w:cs="仿宋"/>
          <w:spacing w:val="4"/>
          <w:sz w:val="43"/>
          <w:szCs w:val="43"/>
          <w:lang w:eastAsia="zh-CN"/>
        </w:rPr>
        <w:t>公开招标公告</w:t>
      </w:r>
    </w:p>
    <w:p>
      <w:pPr>
        <w:pStyle w:val="4"/>
        <w:widowControl w:val="0"/>
        <w:kinsoku/>
        <w:autoSpaceDE/>
        <w:autoSpaceDN/>
        <w:adjustRightInd/>
        <w:snapToGrid/>
        <w:textAlignment w:val="auto"/>
        <w:rPr>
          <w:lang w:eastAsia="zh-CN"/>
        </w:rPr>
      </w:pP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项目概况</w:t>
      </w:r>
    </w:p>
    <w:p>
      <w:pPr>
        <w:widowControl w:val="0"/>
        <w:kinsoku/>
        <w:autoSpaceDE/>
        <w:autoSpaceDN/>
        <w:adjustRightInd/>
        <w:snapToGrid/>
        <w:jc w:val="both"/>
        <w:textAlignment w:val="auto"/>
        <w:rPr>
          <w:rFonts w:ascii="仿宋" w:hAnsi="仿宋" w:eastAsia="仿宋" w:cs="仿宋"/>
          <w:spacing w:val="9"/>
          <w:sz w:val="24"/>
          <w:szCs w:val="24"/>
          <w:lang w:eastAsia="zh-CN"/>
        </w:rPr>
      </w:pPr>
      <w:r>
        <w:rPr>
          <w:rFonts w:hint="eastAsia" w:ascii="仿宋" w:hAnsi="仿宋" w:eastAsia="仿宋" w:cs="仿宋"/>
          <w:spacing w:val="9"/>
          <w:sz w:val="24"/>
          <w:szCs w:val="24"/>
          <w:u w:val="single"/>
          <w:lang w:eastAsia="zh-CN"/>
        </w:rPr>
        <w:t>辽宁省消防救援总队自然灾害应急能力提升工程大连支队装备建设项目-石油化工装备项目</w:t>
      </w:r>
      <w:r>
        <w:rPr>
          <w:rFonts w:hint="eastAsia" w:ascii="仿宋" w:hAnsi="仿宋" w:eastAsia="仿宋" w:cs="仿宋"/>
          <w:spacing w:val="9"/>
          <w:sz w:val="24"/>
          <w:szCs w:val="24"/>
          <w:lang w:eastAsia="zh-CN"/>
        </w:rPr>
        <w:t>的潜在供应商应在</w:t>
      </w:r>
      <w:r>
        <w:rPr>
          <w:rFonts w:hint="eastAsia" w:ascii="仿宋" w:hAnsi="仿宋" w:eastAsia="仿宋" w:cs="仿宋"/>
          <w:spacing w:val="8"/>
          <w:sz w:val="24"/>
          <w:szCs w:val="24"/>
          <w:u w:val="single"/>
          <w:lang w:eastAsia="zh-CN"/>
        </w:rPr>
        <w:t>线上（大连市公共资源交易平台）及线下（辽宁泓迈项目管理咨询有限公司）</w:t>
      </w:r>
      <w:bookmarkStart w:id="7" w:name="_GoBack"/>
      <w:r>
        <w:rPr>
          <w:rFonts w:hint="eastAsia" w:ascii="仿宋" w:hAnsi="仿宋" w:eastAsia="仿宋" w:cs="仿宋"/>
          <w:spacing w:val="8"/>
          <w:sz w:val="24"/>
          <w:szCs w:val="24"/>
          <w:u w:val="single"/>
          <w:lang w:eastAsia="zh-CN"/>
        </w:rPr>
        <w:t>同时报名</w:t>
      </w:r>
      <w:bookmarkEnd w:id="7"/>
      <w:r>
        <w:rPr>
          <w:rFonts w:hint="eastAsia" w:ascii="仿宋" w:hAnsi="仿宋" w:eastAsia="仿宋" w:cs="仿宋"/>
          <w:spacing w:val="9"/>
          <w:sz w:val="24"/>
          <w:szCs w:val="24"/>
          <w:lang w:eastAsia="zh-CN"/>
        </w:rPr>
        <w:t>获取招标文件，并于</w:t>
      </w:r>
      <w:r>
        <w:rPr>
          <w:rFonts w:hint="eastAsia" w:ascii="仿宋" w:hAnsi="仿宋" w:eastAsia="仿宋" w:cs="仿宋"/>
          <w:spacing w:val="9"/>
          <w:sz w:val="24"/>
          <w:szCs w:val="24"/>
          <w:u w:val="single"/>
          <w:lang w:eastAsia="zh-CN"/>
        </w:rPr>
        <w:t>2024</w:t>
      </w:r>
      <w:r>
        <w:rPr>
          <w:rFonts w:hint="eastAsia" w:ascii="仿宋" w:hAnsi="仿宋" w:eastAsia="仿宋" w:cs="仿宋"/>
          <w:spacing w:val="9"/>
          <w:sz w:val="24"/>
          <w:szCs w:val="24"/>
          <w:lang w:eastAsia="zh-CN"/>
        </w:rPr>
        <w:t>年</w:t>
      </w:r>
      <w:r>
        <w:rPr>
          <w:rFonts w:hint="eastAsia" w:ascii="仿宋" w:hAnsi="仿宋" w:eastAsia="仿宋" w:cs="仿宋"/>
          <w:spacing w:val="9"/>
          <w:sz w:val="24"/>
          <w:szCs w:val="24"/>
          <w:u w:val="single"/>
          <w:lang w:eastAsia="zh-CN"/>
        </w:rPr>
        <w:t>05</w:t>
      </w:r>
      <w:r>
        <w:rPr>
          <w:rFonts w:hint="eastAsia" w:ascii="仿宋" w:hAnsi="仿宋" w:eastAsia="仿宋" w:cs="仿宋"/>
          <w:spacing w:val="9"/>
          <w:sz w:val="24"/>
          <w:szCs w:val="24"/>
          <w:lang w:eastAsia="zh-CN"/>
        </w:rPr>
        <w:t>月</w:t>
      </w:r>
      <w:r>
        <w:rPr>
          <w:rFonts w:hint="eastAsia" w:ascii="仿宋" w:hAnsi="仿宋" w:eastAsia="仿宋" w:cs="仿宋"/>
          <w:spacing w:val="9"/>
          <w:sz w:val="24"/>
          <w:szCs w:val="24"/>
          <w:u w:val="single"/>
          <w:lang w:val="en-US" w:eastAsia="zh-CN"/>
        </w:rPr>
        <w:t>30</w:t>
      </w:r>
      <w:r>
        <w:rPr>
          <w:rFonts w:hint="eastAsia" w:ascii="仿宋" w:hAnsi="仿宋" w:eastAsia="仿宋" w:cs="仿宋"/>
          <w:spacing w:val="9"/>
          <w:sz w:val="24"/>
          <w:szCs w:val="24"/>
          <w:lang w:eastAsia="zh-CN"/>
        </w:rPr>
        <w:t>日</w:t>
      </w:r>
      <w:r>
        <w:rPr>
          <w:rFonts w:hint="eastAsia" w:ascii="仿宋" w:hAnsi="仿宋" w:eastAsia="仿宋" w:cs="仿宋"/>
          <w:spacing w:val="9"/>
          <w:sz w:val="24"/>
          <w:szCs w:val="24"/>
          <w:u w:val="single"/>
          <w:lang w:eastAsia="zh-CN"/>
        </w:rPr>
        <w:t>09</w:t>
      </w:r>
      <w:r>
        <w:rPr>
          <w:rFonts w:hint="eastAsia" w:ascii="仿宋" w:hAnsi="仿宋" w:eastAsia="仿宋" w:cs="仿宋"/>
          <w:spacing w:val="9"/>
          <w:sz w:val="24"/>
          <w:szCs w:val="24"/>
          <w:lang w:eastAsia="zh-CN"/>
        </w:rPr>
        <w:t>点</w:t>
      </w:r>
      <w:r>
        <w:rPr>
          <w:rFonts w:hint="eastAsia" w:ascii="仿宋" w:hAnsi="仿宋" w:eastAsia="仿宋" w:cs="仿宋"/>
          <w:spacing w:val="9"/>
          <w:sz w:val="24"/>
          <w:szCs w:val="24"/>
          <w:u w:val="single"/>
          <w:lang w:val="en-US" w:eastAsia="zh-CN"/>
        </w:rPr>
        <w:t>3</w:t>
      </w:r>
      <w:r>
        <w:rPr>
          <w:rFonts w:hint="eastAsia" w:ascii="仿宋" w:hAnsi="仿宋" w:eastAsia="仿宋" w:cs="仿宋"/>
          <w:spacing w:val="9"/>
          <w:sz w:val="24"/>
          <w:szCs w:val="24"/>
          <w:u w:val="single"/>
          <w:lang w:eastAsia="zh-CN"/>
        </w:rPr>
        <w:t>0</w:t>
      </w:r>
      <w:r>
        <w:rPr>
          <w:rFonts w:hint="eastAsia" w:ascii="仿宋" w:hAnsi="仿宋" w:eastAsia="仿宋" w:cs="仿宋"/>
          <w:spacing w:val="9"/>
          <w:sz w:val="24"/>
          <w:szCs w:val="24"/>
          <w:lang w:eastAsia="zh-CN"/>
        </w:rPr>
        <w:t>分（北京时间）前递交投标文件。</w:t>
      </w: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一、项目基本情况</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项目编号：</w:t>
      </w:r>
      <w:r>
        <w:rPr>
          <w:rFonts w:hint="eastAsia" w:ascii="仿宋" w:hAnsi="仿宋" w:eastAsia="仿宋" w:cs="仿宋"/>
          <w:spacing w:val="8"/>
          <w:sz w:val="24"/>
          <w:szCs w:val="24"/>
          <w:lang w:eastAsia="zh-CN"/>
        </w:rPr>
        <w:t>LNHMCG2024-028</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项目名称：</w:t>
      </w:r>
      <w:r>
        <w:rPr>
          <w:rFonts w:hint="eastAsia" w:ascii="仿宋" w:hAnsi="仿宋" w:eastAsia="仿宋" w:cs="仿宋"/>
          <w:spacing w:val="8"/>
          <w:sz w:val="24"/>
          <w:szCs w:val="24"/>
          <w:lang w:eastAsia="zh-CN"/>
        </w:rPr>
        <w:t>辽宁省消防救援总队自然灾害应急能力提升工程大连支队装备建设项目-石油化工装备项目</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预算金额：</w:t>
      </w:r>
      <w:r>
        <w:rPr>
          <w:rFonts w:hint="eastAsia" w:ascii="仿宋" w:hAnsi="仿宋" w:eastAsia="仿宋" w:cs="仿宋"/>
          <w:spacing w:val="8"/>
          <w:sz w:val="24"/>
          <w:szCs w:val="24"/>
          <w:lang w:eastAsia="zh-CN"/>
        </w:rPr>
        <w:t>人民币：肆佰贰拾万元整（￥4,</w:t>
      </w:r>
      <w:r>
        <w:rPr>
          <w:rFonts w:hint="eastAsia" w:ascii="仿宋" w:hAnsi="仿宋" w:eastAsia="仿宋" w:cs="仿宋"/>
          <w:spacing w:val="8"/>
          <w:sz w:val="24"/>
          <w:szCs w:val="24"/>
          <w:lang w:val="en-US" w:eastAsia="zh-CN"/>
        </w:rPr>
        <w:t>2</w:t>
      </w:r>
      <w:r>
        <w:rPr>
          <w:rFonts w:hint="eastAsia" w:ascii="仿宋" w:hAnsi="仿宋" w:eastAsia="仿宋" w:cs="仿宋"/>
          <w:spacing w:val="8"/>
          <w:sz w:val="24"/>
          <w:szCs w:val="24"/>
          <w:lang w:eastAsia="zh-CN"/>
        </w:rPr>
        <w:t>00,000.00）</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采购需求：</w:t>
      </w:r>
      <w:r>
        <w:rPr>
          <w:rFonts w:hint="eastAsia" w:ascii="仿宋" w:hAnsi="仿宋" w:eastAsia="仿宋" w:cs="仿宋"/>
          <w:spacing w:val="8"/>
          <w:sz w:val="24"/>
          <w:szCs w:val="24"/>
          <w:lang w:eastAsia="zh-CN"/>
        </w:rPr>
        <w:t>详见附件</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合同履约期限：</w:t>
      </w:r>
      <w:r>
        <w:rPr>
          <w:rFonts w:hint="eastAsia" w:ascii="仿宋" w:hAnsi="仿宋" w:eastAsia="仿宋" w:cs="仿宋"/>
          <w:spacing w:val="8"/>
          <w:sz w:val="24"/>
          <w:szCs w:val="24"/>
          <w:lang w:eastAsia="zh-CN"/>
        </w:rPr>
        <w:t>中标人应于《采购合同》签订之日起3个月内向采购人交付全部货物且完成终验收并交付使用。（中标文件交货期限与本条款不一致的，以中标文件相应承诺期限为准）</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spacing w:val="8"/>
          <w:sz w:val="24"/>
          <w:szCs w:val="24"/>
          <w:lang w:eastAsia="zh-CN"/>
        </w:rPr>
        <w:t>本项目</w:t>
      </w:r>
      <w:r>
        <w:rPr>
          <w:rFonts w:hint="eastAsia" w:ascii="仿宋" w:hAnsi="仿宋" w:eastAsia="仿宋" w:cs="仿宋"/>
          <w:b/>
          <w:bCs/>
          <w:spacing w:val="8"/>
          <w:sz w:val="24"/>
          <w:szCs w:val="24"/>
          <w:lang w:eastAsia="zh-CN"/>
        </w:rPr>
        <w:t>不接受</w:t>
      </w:r>
      <w:r>
        <w:rPr>
          <w:rFonts w:hint="eastAsia" w:ascii="仿宋" w:hAnsi="仿宋" w:eastAsia="仿宋" w:cs="仿宋"/>
          <w:spacing w:val="8"/>
          <w:sz w:val="24"/>
          <w:szCs w:val="24"/>
          <w:lang w:eastAsia="zh-CN"/>
        </w:rPr>
        <w:t>联合体投标。</w:t>
      </w: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二、申请人的资格要求：</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spacing w:val="8"/>
          <w:sz w:val="24"/>
          <w:szCs w:val="24"/>
          <w:lang w:eastAsia="zh-CN"/>
        </w:rPr>
        <w:t>1.满足《中华人民共和国政府采购法》第二十二条规定；</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spacing w:val="8"/>
          <w:sz w:val="24"/>
          <w:szCs w:val="24"/>
          <w:lang w:eastAsia="zh-CN"/>
        </w:rPr>
        <w:t>2.落实政府采购政策需满足的资格要求：</w:t>
      </w:r>
      <w:r>
        <w:rPr>
          <w:rFonts w:hint="eastAsia" w:ascii="仿宋" w:hAnsi="仿宋" w:eastAsia="仿宋" w:cs="仿宋"/>
          <w:spacing w:val="8"/>
          <w:sz w:val="24"/>
          <w:szCs w:val="24"/>
          <w:u w:val="single"/>
          <w:lang w:eastAsia="zh-CN"/>
        </w:rPr>
        <w:t>本项目为专门面向中小企业采购的项目；</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spacing w:val="8"/>
          <w:sz w:val="24"/>
          <w:szCs w:val="24"/>
          <w:lang w:eastAsia="zh-CN"/>
        </w:rPr>
        <w:t>3.本项目的特定资格要求：</w:t>
      </w:r>
      <w:r>
        <w:rPr>
          <w:rFonts w:hint="eastAsia" w:ascii="仿宋" w:hAnsi="仿宋" w:eastAsia="仿宋" w:cs="仿宋"/>
          <w:spacing w:val="8"/>
          <w:sz w:val="24"/>
          <w:szCs w:val="24"/>
          <w:u w:val="single"/>
          <w:lang w:eastAsia="zh-CN"/>
        </w:rPr>
        <w:t>无。</w:t>
      </w: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三、获取招标文件</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时间：</w:t>
      </w:r>
      <w:r>
        <w:rPr>
          <w:rFonts w:hint="eastAsia" w:ascii="仿宋" w:hAnsi="仿宋" w:eastAsia="仿宋" w:cs="仿宋"/>
          <w:spacing w:val="8"/>
          <w:sz w:val="24"/>
          <w:szCs w:val="24"/>
          <w:lang w:eastAsia="zh-CN"/>
        </w:rPr>
        <w:t>2024年</w:t>
      </w:r>
      <w:r>
        <w:rPr>
          <w:rFonts w:hint="eastAsia" w:ascii="仿宋" w:hAnsi="仿宋" w:eastAsia="仿宋" w:cs="仿宋"/>
          <w:spacing w:val="8"/>
          <w:sz w:val="24"/>
          <w:szCs w:val="24"/>
          <w:lang w:val="en-US" w:eastAsia="zh-CN"/>
        </w:rPr>
        <w:t>05</w:t>
      </w:r>
      <w:r>
        <w:rPr>
          <w:rFonts w:hint="eastAsia" w:ascii="仿宋" w:hAnsi="仿宋" w:eastAsia="仿宋" w:cs="仿宋"/>
          <w:spacing w:val="8"/>
          <w:sz w:val="24"/>
          <w:szCs w:val="24"/>
          <w:lang w:eastAsia="zh-CN"/>
        </w:rPr>
        <w:t>月</w:t>
      </w:r>
      <w:r>
        <w:rPr>
          <w:rFonts w:hint="eastAsia" w:ascii="仿宋" w:hAnsi="仿宋" w:eastAsia="仿宋" w:cs="仿宋"/>
          <w:spacing w:val="8"/>
          <w:sz w:val="24"/>
          <w:szCs w:val="24"/>
          <w:lang w:val="en-US" w:eastAsia="zh-CN"/>
        </w:rPr>
        <w:t>08</w:t>
      </w:r>
      <w:r>
        <w:rPr>
          <w:rFonts w:hint="eastAsia" w:ascii="仿宋" w:hAnsi="仿宋" w:eastAsia="仿宋" w:cs="仿宋"/>
          <w:spacing w:val="8"/>
          <w:sz w:val="24"/>
          <w:szCs w:val="24"/>
          <w:lang w:eastAsia="zh-CN"/>
        </w:rPr>
        <w:t>日至2024年</w:t>
      </w:r>
      <w:r>
        <w:rPr>
          <w:rFonts w:hint="eastAsia" w:ascii="仿宋" w:hAnsi="仿宋" w:eastAsia="仿宋" w:cs="仿宋"/>
          <w:spacing w:val="8"/>
          <w:sz w:val="24"/>
          <w:szCs w:val="24"/>
          <w:lang w:val="en-US" w:eastAsia="zh-CN"/>
        </w:rPr>
        <w:t>05</w:t>
      </w:r>
      <w:r>
        <w:rPr>
          <w:rFonts w:hint="eastAsia" w:ascii="仿宋" w:hAnsi="仿宋" w:eastAsia="仿宋" w:cs="仿宋"/>
          <w:spacing w:val="8"/>
          <w:sz w:val="24"/>
          <w:szCs w:val="24"/>
          <w:lang w:eastAsia="zh-CN"/>
        </w:rPr>
        <w:t>月</w:t>
      </w:r>
      <w:r>
        <w:rPr>
          <w:rFonts w:hint="eastAsia" w:ascii="仿宋" w:hAnsi="仿宋" w:eastAsia="仿宋" w:cs="仿宋"/>
          <w:spacing w:val="8"/>
          <w:sz w:val="24"/>
          <w:szCs w:val="24"/>
          <w:lang w:val="en-US" w:eastAsia="zh-CN"/>
        </w:rPr>
        <w:t>21</w:t>
      </w:r>
      <w:r>
        <w:rPr>
          <w:rFonts w:hint="eastAsia" w:ascii="仿宋" w:hAnsi="仿宋" w:eastAsia="仿宋" w:cs="仿宋"/>
          <w:spacing w:val="8"/>
          <w:sz w:val="24"/>
          <w:szCs w:val="24"/>
          <w:lang w:eastAsia="zh-CN"/>
        </w:rPr>
        <w:t>日，每天上午0</w:t>
      </w:r>
      <w:r>
        <w:rPr>
          <w:rFonts w:hint="eastAsia" w:ascii="仿宋" w:hAnsi="仿宋" w:eastAsia="仿宋" w:cs="仿宋"/>
          <w:spacing w:val="8"/>
          <w:sz w:val="24"/>
          <w:szCs w:val="24"/>
          <w:lang w:val="en-US" w:eastAsia="zh-CN"/>
        </w:rPr>
        <w:t>8</w:t>
      </w:r>
      <w:r>
        <w:rPr>
          <w:rFonts w:hint="eastAsia" w:ascii="仿宋" w:hAnsi="仿宋" w:eastAsia="仿宋" w:cs="仿宋"/>
          <w:spacing w:val="8"/>
          <w:sz w:val="24"/>
          <w:szCs w:val="24"/>
          <w:lang w:eastAsia="zh-CN"/>
        </w:rPr>
        <w:t>:00至11:30，下午13:00至1</w:t>
      </w:r>
      <w:r>
        <w:rPr>
          <w:rFonts w:hint="eastAsia" w:ascii="仿宋" w:hAnsi="仿宋" w:eastAsia="仿宋" w:cs="仿宋"/>
          <w:spacing w:val="8"/>
          <w:sz w:val="24"/>
          <w:szCs w:val="24"/>
          <w:lang w:val="en-US" w:eastAsia="zh-CN"/>
        </w:rPr>
        <w:t>7</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lang w:val="en-US" w:eastAsia="zh-CN"/>
        </w:rPr>
        <w:t>0</w:t>
      </w:r>
      <w:r>
        <w:rPr>
          <w:rFonts w:hint="eastAsia" w:ascii="仿宋" w:hAnsi="仿宋" w:eastAsia="仿宋" w:cs="仿宋"/>
          <w:spacing w:val="8"/>
          <w:sz w:val="24"/>
          <w:szCs w:val="24"/>
          <w:lang w:eastAsia="zh-CN"/>
        </w:rPr>
        <w:t>0（北京时间，法定节假日除外）</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地点：</w:t>
      </w:r>
      <w:r>
        <w:rPr>
          <w:rFonts w:hint="eastAsia" w:ascii="仿宋" w:hAnsi="仿宋" w:eastAsia="仿宋" w:cs="仿宋"/>
          <w:spacing w:val="8"/>
          <w:sz w:val="24"/>
          <w:szCs w:val="24"/>
          <w:lang w:eastAsia="zh-CN"/>
        </w:rPr>
        <w:t>线上（大连市公共资源交易平台）及线下（辽宁泓迈项目管理咨询有限公司）同时报名。</w:t>
      </w:r>
    </w:p>
    <w:p>
      <w:pPr>
        <w:widowControl w:val="0"/>
        <w:kinsoku/>
        <w:autoSpaceDE/>
        <w:autoSpaceDN/>
        <w:adjustRightInd/>
        <w:snapToGrid/>
        <w:jc w:val="both"/>
        <w:textAlignment w:val="auto"/>
        <w:rPr>
          <w:rFonts w:ascii="仿宋" w:hAnsi="仿宋" w:eastAsia="仿宋" w:cs="仿宋"/>
          <w:spacing w:val="8"/>
          <w:sz w:val="24"/>
          <w:szCs w:val="24"/>
        </w:rPr>
      </w:pPr>
      <w:r>
        <w:rPr>
          <w:rFonts w:hint="eastAsia" w:ascii="仿宋" w:hAnsi="仿宋" w:eastAsia="仿宋" w:cs="仿宋"/>
          <w:b/>
          <w:bCs/>
          <w:spacing w:val="8"/>
          <w:sz w:val="24"/>
          <w:szCs w:val="24"/>
        </w:rPr>
        <w:t>方式：</w:t>
      </w:r>
      <w:r>
        <w:rPr>
          <w:rFonts w:hint="eastAsia" w:ascii="仿宋" w:hAnsi="仿宋" w:eastAsia="仿宋" w:cs="仿宋"/>
          <w:spacing w:val="8"/>
          <w:sz w:val="24"/>
          <w:szCs w:val="24"/>
        </w:rPr>
        <w:t>1.凡有意参与本项目的</w:t>
      </w:r>
      <w:r>
        <w:rPr>
          <w:rFonts w:hint="eastAsia" w:ascii="仿宋" w:hAnsi="仿宋" w:eastAsia="仿宋" w:cs="仿宋"/>
          <w:spacing w:val="8"/>
          <w:sz w:val="24"/>
          <w:szCs w:val="24"/>
          <w:lang w:eastAsia="zh-CN"/>
        </w:rPr>
        <w:t>供应商</w:t>
      </w:r>
      <w:r>
        <w:rPr>
          <w:rFonts w:hint="eastAsia" w:ascii="仿宋" w:hAnsi="仿宋" w:eastAsia="仿宋" w:cs="仿宋"/>
          <w:spacing w:val="8"/>
          <w:sz w:val="24"/>
          <w:szCs w:val="24"/>
        </w:rPr>
        <w:t>须在大连市公共资源交易平台</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rPr>
        <w:t>http://ggzyjy.dl.gov.cn/TPBidder/login.aspx</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rPr>
        <w:t>进行会员注册：</w:t>
      </w:r>
    </w:p>
    <w:p>
      <w:pPr>
        <w:widowControl w:val="0"/>
        <w:kinsoku/>
        <w:autoSpaceDE/>
        <w:autoSpaceDN/>
        <w:adjustRightInd/>
        <w:snapToGrid/>
        <w:jc w:val="both"/>
        <w:textAlignment w:val="auto"/>
        <w:rPr>
          <w:rFonts w:ascii="仿宋" w:hAnsi="仿宋" w:eastAsia="仿宋" w:cs="仿宋"/>
          <w:spacing w:val="8"/>
          <w:sz w:val="24"/>
          <w:szCs w:val="24"/>
        </w:rPr>
      </w:pPr>
      <w:r>
        <w:rPr>
          <w:rFonts w:hint="eastAsia" w:ascii="仿宋" w:hAnsi="仿宋" w:eastAsia="仿宋" w:cs="仿宋"/>
          <w:spacing w:val="8"/>
          <w:sz w:val="24"/>
          <w:szCs w:val="24"/>
        </w:rPr>
        <w:t>(1)未注册的</w:t>
      </w:r>
      <w:r>
        <w:rPr>
          <w:rFonts w:hint="eastAsia" w:ascii="仿宋" w:hAnsi="仿宋" w:eastAsia="仿宋" w:cs="仿宋"/>
          <w:spacing w:val="8"/>
          <w:sz w:val="24"/>
          <w:szCs w:val="24"/>
          <w:lang w:eastAsia="zh-CN"/>
        </w:rPr>
        <w:t>供应商</w:t>
      </w:r>
      <w:r>
        <w:rPr>
          <w:rFonts w:hint="eastAsia" w:ascii="仿宋" w:hAnsi="仿宋" w:eastAsia="仿宋" w:cs="仿宋"/>
          <w:spacing w:val="8"/>
          <w:sz w:val="24"/>
          <w:szCs w:val="24"/>
        </w:rPr>
        <w:t>：访问大连市公共资源交易公共服务平台按照会员入库通知</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rPr>
        <w:t>http://ggzyjy.dl.gov.cn/TPFront/infodetail/?infoid=af279927-7b88-40ca-9e68-6b8aa015b4b8&amp;categoryNum=073003</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rPr>
        <w:t>进行注册，注册时选择“进入市公共资源平台”。</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spacing w:val="8"/>
          <w:sz w:val="24"/>
          <w:szCs w:val="24"/>
          <w:lang w:eastAsia="zh-CN"/>
        </w:rPr>
        <w:t>(2)注册成功的供应商：登录大连市公共资源交易平台，输入账号密码后，选择“供应商”—&gt;“进入市公共资源平台 ”—&gt;“采购业务”—&gt;“填写投标信息”——&gt;找到需要报名的项目—&gt;“+(操作)”—&gt;“新增报名”—&gt;“打印回执码”。</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spacing w:val="8"/>
          <w:sz w:val="24"/>
          <w:szCs w:val="24"/>
        </w:rPr>
        <w:t>2.申请购买招标文件的</w:t>
      </w:r>
      <w:r>
        <w:rPr>
          <w:rFonts w:hint="eastAsia" w:ascii="仿宋" w:hAnsi="仿宋" w:eastAsia="仿宋" w:cs="仿宋"/>
          <w:spacing w:val="8"/>
          <w:sz w:val="24"/>
          <w:szCs w:val="24"/>
          <w:lang w:eastAsia="zh-CN"/>
        </w:rPr>
        <w:t>供应商</w:t>
      </w:r>
      <w:r>
        <w:rPr>
          <w:rFonts w:hint="eastAsia" w:ascii="仿宋" w:hAnsi="仿宋" w:eastAsia="仿宋" w:cs="仿宋"/>
          <w:spacing w:val="8"/>
          <w:sz w:val="24"/>
          <w:szCs w:val="24"/>
        </w:rPr>
        <w:t>须准备报名回执码、企业法人营业执照副本、税务登记证副本、组织机构代码证（若为三证合一的，可只提供有“统一社会信用代码”的法人营业执照副本）、</w:t>
      </w:r>
      <w:r>
        <w:rPr>
          <w:rFonts w:hint="eastAsia" w:ascii="仿宋" w:hAnsi="仿宋" w:eastAsia="仿宋" w:cs="仿宋"/>
          <w:spacing w:val="8"/>
          <w:sz w:val="24"/>
          <w:szCs w:val="24"/>
          <w:lang w:eastAsia="zh-CN"/>
        </w:rPr>
        <w:t>法定代表人（或非法人组织负责人）身份证明书（格式详见附件2-1）、</w:t>
      </w:r>
      <w:r>
        <w:rPr>
          <w:rFonts w:hint="eastAsia" w:ascii="仿宋" w:hAnsi="仿宋" w:eastAsia="仿宋" w:cs="仿宋"/>
          <w:spacing w:val="8"/>
          <w:sz w:val="24"/>
          <w:szCs w:val="24"/>
        </w:rPr>
        <w:t>法定代表人（或非法人组织负责人）授权委托书</w:t>
      </w:r>
      <w:r>
        <w:rPr>
          <w:rFonts w:hint="eastAsia" w:ascii="仿宋" w:hAnsi="仿宋" w:eastAsia="仿宋" w:cs="仿宋"/>
          <w:spacing w:val="8"/>
          <w:sz w:val="24"/>
          <w:szCs w:val="24"/>
          <w:lang w:eastAsia="zh-CN"/>
        </w:rPr>
        <w:t>（授权委托人购买的提供，格式详见附件2-2）、报名表（格式详见附件</w:t>
      </w:r>
      <w:r>
        <w:rPr>
          <w:rFonts w:hint="eastAsia" w:ascii="仿宋" w:hAnsi="仿宋" w:eastAsia="仿宋" w:cs="仿宋"/>
          <w:spacing w:val="8"/>
          <w:sz w:val="24"/>
          <w:szCs w:val="24"/>
          <w:lang w:val="en-US" w:eastAsia="zh-CN"/>
        </w:rPr>
        <w:t>2-3</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rPr>
        <w:t>，联系代理机构联系人，采用“不见面”方式通过电子邮箱提交报名材料（以上材料加盖</w:t>
      </w:r>
      <w:r>
        <w:rPr>
          <w:rFonts w:hint="eastAsia" w:ascii="仿宋" w:hAnsi="仿宋" w:eastAsia="仿宋" w:cs="仿宋"/>
          <w:spacing w:val="8"/>
          <w:sz w:val="24"/>
          <w:szCs w:val="24"/>
          <w:lang w:eastAsia="zh-CN"/>
        </w:rPr>
        <w:t>供应商</w:t>
      </w:r>
      <w:r>
        <w:rPr>
          <w:rFonts w:hint="eastAsia" w:ascii="仿宋" w:hAnsi="仿宋" w:eastAsia="仿宋" w:cs="仿宋"/>
          <w:spacing w:val="8"/>
          <w:sz w:val="24"/>
          <w:szCs w:val="24"/>
        </w:rPr>
        <w:t>公章的彩色扫描件，</w:t>
      </w:r>
      <w:r>
        <w:rPr>
          <w:rFonts w:hint="eastAsia" w:ascii="仿宋" w:hAnsi="仿宋" w:eastAsia="仿宋" w:cs="仿宋"/>
          <w:spacing w:val="8"/>
          <w:sz w:val="24"/>
          <w:szCs w:val="24"/>
          <w:lang w:eastAsia="zh-CN"/>
        </w:rPr>
        <w:t>采购代理</w:t>
      </w:r>
      <w:r>
        <w:rPr>
          <w:rFonts w:hint="eastAsia" w:ascii="仿宋" w:hAnsi="仿宋" w:eastAsia="仿宋" w:cs="仿宋"/>
          <w:spacing w:val="8"/>
          <w:sz w:val="24"/>
          <w:szCs w:val="24"/>
        </w:rPr>
        <w:t>邮箱：</w:t>
      </w:r>
      <w:r>
        <w:rPr>
          <w:rFonts w:hint="eastAsia" w:ascii="仿宋" w:hAnsi="仿宋" w:eastAsia="仿宋" w:cs="仿宋"/>
          <w:spacing w:val="8"/>
          <w:sz w:val="24"/>
          <w:szCs w:val="24"/>
          <w:lang w:eastAsia="zh-CN"/>
        </w:rPr>
        <w:t>lnhm2023@aliyun.com</w:t>
      </w:r>
      <w:r>
        <w:rPr>
          <w:rFonts w:hint="eastAsia" w:ascii="仿宋" w:hAnsi="仿宋" w:eastAsia="仿宋" w:cs="仿宋"/>
          <w:spacing w:val="8"/>
          <w:sz w:val="24"/>
          <w:szCs w:val="24"/>
        </w:rPr>
        <w:t>）。</w:t>
      </w:r>
      <w:r>
        <w:rPr>
          <w:rFonts w:hint="eastAsia" w:ascii="仿宋" w:hAnsi="仿宋" w:eastAsia="仿宋" w:cs="仿宋"/>
          <w:spacing w:val="8"/>
          <w:sz w:val="24"/>
          <w:szCs w:val="24"/>
          <w:lang w:eastAsia="zh-CN"/>
        </w:rPr>
        <w:t>（注：通过全国公共资源交易平台（辽宁省·大连市）报名通过后并且到采购代理机构购买采购文件的供应商方可参与本项目）</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spacing w:val="8"/>
          <w:sz w:val="24"/>
          <w:szCs w:val="24"/>
          <w:lang w:eastAsia="zh-CN"/>
        </w:rPr>
        <w:t>3.在采购代理机构报名成功后，供应商登录大连市公共资源交易平台，输入账号密码，选择</w:t>
      </w:r>
      <w:bookmarkStart w:id="1" w:name="_Hlk66949109"/>
      <w:r>
        <w:rPr>
          <w:rFonts w:hint="eastAsia" w:ascii="仿宋" w:hAnsi="仿宋" w:eastAsia="仿宋" w:cs="仿宋"/>
          <w:spacing w:val="8"/>
          <w:sz w:val="24"/>
          <w:szCs w:val="24"/>
          <w:lang w:eastAsia="zh-CN"/>
        </w:rPr>
        <w:t>“供应商”—&gt;“进入市公共资源平台”—&gt;“采购业务”—&gt;“招标文件下载”</w:t>
      </w:r>
      <w:bookmarkEnd w:id="1"/>
      <w:r>
        <w:rPr>
          <w:rFonts w:hint="eastAsia" w:ascii="仿宋" w:hAnsi="仿宋" w:eastAsia="仿宋" w:cs="仿宋"/>
          <w:spacing w:val="8"/>
          <w:sz w:val="24"/>
          <w:szCs w:val="24"/>
          <w:lang w:eastAsia="zh-CN"/>
        </w:rPr>
        <w:t>，自行下载电子招标文件用于制作电子投标文件。</w:t>
      </w:r>
    </w:p>
    <w:p>
      <w:pPr>
        <w:widowControl w:val="0"/>
        <w:kinsoku/>
        <w:autoSpaceDE/>
        <w:autoSpaceDN/>
        <w:adjustRightInd/>
        <w:snapToGrid/>
        <w:jc w:val="both"/>
        <w:textAlignment w:val="auto"/>
        <w:rPr>
          <w:rFonts w:ascii="仿宋" w:hAnsi="仿宋" w:eastAsia="仿宋" w:cs="仿宋"/>
          <w:spacing w:val="8"/>
          <w:sz w:val="24"/>
          <w:szCs w:val="24"/>
          <w:lang w:eastAsia="zh-CN"/>
        </w:rPr>
      </w:pPr>
      <w:r>
        <w:rPr>
          <w:rFonts w:hint="eastAsia" w:ascii="仿宋" w:hAnsi="仿宋" w:eastAsia="仿宋" w:cs="仿宋"/>
          <w:b/>
          <w:bCs/>
          <w:spacing w:val="8"/>
          <w:sz w:val="24"/>
          <w:szCs w:val="24"/>
          <w:lang w:eastAsia="zh-CN"/>
        </w:rPr>
        <w:t>招标文件售价：</w:t>
      </w:r>
      <w:r>
        <w:rPr>
          <w:rFonts w:hint="eastAsia" w:ascii="仿宋" w:hAnsi="仿宋" w:eastAsia="仿宋" w:cs="仿宋"/>
          <w:spacing w:val="8"/>
          <w:sz w:val="24"/>
          <w:szCs w:val="24"/>
          <w:lang w:eastAsia="zh-CN"/>
        </w:rPr>
        <w:t>500元人民币</w:t>
      </w: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四、提交投标文件截止时间、开标时间和地点</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b/>
          <w:bCs/>
          <w:spacing w:val="-2"/>
          <w:sz w:val="24"/>
          <w:szCs w:val="24"/>
          <w:lang w:eastAsia="zh-CN"/>
        </w:rPr>
        <w:t>提交投标文件截止时间：</w:t>
      </w:r>
      <w:r>
        <w:rPr>
          <w:rFonts w:hint="eastAsia" w:ascii="仿宋" w:hAnsi="仿宋" w:eastAsia="仿宋" w:cs="仿宋"/>
          <w:spacing w:val="-2"/>
          <w:sz w:val="24"/>
          <w:szCs w:val="24"/>
          <w:lang w:eastAsia="zh-CN"/>
        </w:rPr>
        <w:t>2024年05月</w:t>
      </w:r>
      <w:r>
        <w:rPr>
          <w:rFonts w:hint="eastAsia" w:ascii="仿宋" w:hAnsi="仿宋" w:eastAsia="仿宋" w:cs="仿宋"/>
          <w:spacing w:val="-2"/>
          <w:sz w:val="24"/>
          <w:szCs w:val="24"/>
          <w:lang w:val="en-US" w:eastAsia="zh-CN"/>
        </w:rPr>
        <w:t>30</w:t>
      </w:r>
      <w:r>
        <w:rPr>
          <w:rFonts w:hint="eastAsia" w:ascii="仿宋" w:hAnsi="仿宋" w:eastAsia="仿宋" w:cs="仿宋"/>
          <w:spacing w:val="-2"/>
          <w:sz w:val="24"/>
          <w:szCs w:val="24"/>
          <w:lang w:eastAsia="zh-CN"/>
        </w:rPr>
        <w:t>日09:</w:t>
      </w:r>
      <w:r>
        <w:rPr>
          <w:rFonts w:hint="eastAsia" w:ascii="仿宋" w:hAnsi="仿宋" w:eastAsia="仿宋" w:cs="仿宋"/>
          <w:spacing w:val="-2"/>
          <w:sz w:val="24"/>
          <w:szCs w:val="24"/>
          <w:lang w:val="en-US" w:eastAsia="zh-CN"/>
        </w:rPr>
        <w:t>3</w:t>
      </w:r>
      <w:r>
        <w:rPr>
          <w:rFonts w:hint="eastAsia" w:ascii="仿宋" w:hAnsi="仿宋" w:eastAsia="仿宋" w:cs="仿宋"/>
          <w:spacing w:val="-2"/>
          <w:sz w:val="24"/>
          <w:szCs w:val="24"/>
          <w:lang w:eastAsia="zh-CN"/>
        </w:rPr>
        <w:t>0时（北京时间）</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b/>
          <w:bCs/>
          <w:spacing w:val="-2"/>
          <w:sz w:val="24"/>
          <w:szCs w:val="24"/>
          <w:lang w:eastAsia="zh-CN"/>
        </w:rPr>
        <w:t>开标时间：</w:t>
      </w:r>
      <w:r>
        <w:rPr>
          <w:rFonts w:hint="eastAsia" w:ascii="仿宋" w:hAnsi="仿宋" w:eastAsia="仿宋" w:cs="仿宋"/>
          <w:spacing w:val="-2"/>
          <w:sz w:val="24"/>
          <w:szCs w:val="24"/>
          <w:lang w:eastAsia="zh-CN"/>
        </w:rPr>
        <w:t>2024年05月</w:t>
      </w:r>
      <w:r>
        <w:rPr>
          <w:rFonts w:hint="eastAsia" w:ascii="仿宋" w:hAnsi="仿宋" w:eastAsia="仿宋" w:cs="仿宋"/>
          <w:spacing w:val="-2"/>
          <w:sz w:val="24"/>
          <w:szCs w:val="24"/>
          <w:lang w:val="en-US" w:eastAsia="zh-CN"/>
        </w:rPr>
        <w:t>30</w:t>
      </w:r>
      <w:r>
        <w:rPr>
          <w:rFonts w:hint="eastAsia" w:ascii="仿宋" w:hAnsi="仿宋" w:eastAsia="仿宋" w:cs="仿宋"/>
          <w:spacing w:val="-2"/>
          <w:sz w:val="24"/>
          <w:szCs w:val="24"/>
          <w:lang w:eastAsia="zh-CN"/>
        </w:rPr>
        <w:t>日09:</w:t>
      </w:r>
      <w:r>
        <w:rPr>
          <w:rFonts w:hint="eastAsia" w:ascii="仿宋" w:hAnsi="仿宋" w:eastAsia="仿宋" w:cs="仿宋"/>
          <w:spacing w:val="-2"/>
          <w:sz w:val="24"/>
          <w:szCs w:val="24"/>
          <w:lang w:val="en-US" w:eastAsia="zh-CN"/>
        </w:rPr>
        <w:t>3</w:t>
      </w:r>
      <w:r>
        <w:rPr>
          <w:rFonts w:hint="eastAsia" w:ascii="仿宋" w:hAnsi="仿宋" w:eastAsia="仿宋" w:cs="仿宋"/>
          <w:spacing w:val="-2"/>
          <w:sz w:val="24"/>
          <w:szCs w:val="24"/>
          <w:lang w:eastAsia="zh-CN"/>
        </w:rPr>
        <w:t>0时（北京时间）</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b/>
          <w:bCs/>
          <w:spacing w:val="-2"/>
          <w:sz w:val="24"/>
          <w:szCs w:val="24"/>
          <w:lang w:eastAsia="zh-CN"/>
        </w:rPr>
        <w:t>地点：</w:t>
      </w:r>
      <w:r>
        <w:rPr>
          <w:rFonts w:hint="eastAsia" w:ascii="仿宋" w:hAnsi="仿宋" w:eastAsia="仿宋" w:cs="仿宋"/>
          <w:spacing w:val="-2"/>
          <w:sz w:val="24"/>
          <w:szCs w:val="24"/>
          <w:lang w:eastAsia="zh-CN"/>
        </w:rPr>
        <w:t>本项目采用网上开标（远程不见面开标），在线解密，解密时间30分钟，投标人无需到达开标现场。</w:t>
      </w:r>
    </w:p>
    <w:p>
      <w:pPr>
        <w:widowControl w:val="0"/>
        <w:kinsoku/>
        <w:autoSpaceDE/>
        <w:autoSpaceDN/>
        <w:adjustRightInd/>
        <w:snapToGrid/>
        <w:jc w:val="both"/>
        <w:textAlignment w:val="auto"/>
        <w:rPr>
          <w:rFonts w:ascii="仿宋" w:hAnsi="仿宋" w:eastAsia="仿宋" w:cs="仿宋"/>
          <w:spacing w:val="-2"/>
          <w:sz w:val="24"/>
          <w:szCs w:val="24"/>
        </w:rPr>
      </w:pPr>
      <w:r>
        <w:rPr>
          <w:rFonts w:hint="eastAsia" w:ascii="仿宋" w:hAnsi="仿宋" w:eastAsia="仿宋" w:cs="仿宋"/>
          <w:spacing w:val="-2"/>
          <w:sz w:val="24"/>
          <w:szCs w:val="24"/>
          <w:lang w:eastAsia="zh-CN"/>
        </w:rPr>
        <w:t>1.</w:t>
      </w:r>
      <w:r>
        <w:rPr>
          <w:rFonts w:hint="eastAsia" w:ascii="仿宋" w:hAnsi="仿宋" w:eastAsia="仿宋" w:cs="仿宋"/>
          <w:spacing w:val="-2"/>
          <w:sz w:val="24"/>
          <w:szCs w:val="24"/>
        </w:rPr>
        <w:t>开标大厅登录网址：</w:t>
      </w:r>
    </w:p>
    <w:p>
      <w:pPr>
        <w:widowControl w:val="0"/>
        <w:kinsoku/>
        <w:autoSpaceDE/>
        <w:autoSpaceDN/>
        <w:adjustRightInd/>
        <w:snapToGrid/>
        <w:jc w:val="both"/>
        <w:textAlignment w:val="auto"/>
        <w:rPr>
          <w:rFonts w:ascii="仿宋" w:hAnsi="仿宋" w:eastAsia="仿宋" w:cs="仿宋"/>
          <w:spacing w:val="-2"/>
          <w:sz w:val="24"/>
          <w:szCs w:val="24"/>
        </w:rPr>
      </w:pPr>
      <w:r>
        <w:rPr>
          <w:rFonts w:hint="eastAsia" w:ascii="仿宋" w:hAnsi="仿宋" w:eastAsia="仿宋" w:cs="仿宋"/>
          <w:spacing w:val="-2"/>
          <w:sz w:val="24"/>
          <w:szCs w:val="24"/>
        </w:rPr>
        <w:t>http://dlpb.ggzyjy.dl.gov.cn/VirtualServiceHall/Default.aspx?</w:t>
      </w:r>
    </w:p>
    <w:p>
      <w:pPr>
        <w:widowControl w:val="0"/>
        <w:kinsoku/>
        <w:autoSpaceDE/>
        <w:autoSpaceDN/>
        <w:adjustRightInd/>
        <w:snapToGrid/>
        <w:jc w:val="both"/>
        <w:textAlignment w:val="auto"/>
        <w:rPr>
          <w:rFonts w:ascii="仿宋" w:hAnsi="仿宋" w:eastAsia="仿宋" w:cs="仿宋"/>
          <w:spacing w:val="-2"/>
          <w:sz w:val="24"/>
          <w:szCs w:val="24"/>
        </w:rPr>
      </w:pPr>
      <w:r>
        <w:rPr>
          <w:rFonts w:hint="eastAsia" w:ascii="仿宋" w:hAnsi="仿宋" w:eastAsia="仿宋" w:cs="仿宋"/>
          <w:spacing w:val="-2"/>
          <w:sz w:val="24"/>
          <w:szCs w:val="24"/>
        </w:rPr>
        <w:t>2.请投标人在开标前认真阅读《大连市公共资源交易平台网上开标流程操作手册》完成相对应的准备工作，开标流程及操作手册http://ggzyjy.dl.gov.cn/TPFront/InfoDetail/?InfoID=80c0433e-4b36-41c8-a570-f1db451645d0&amp;CategoryNum=076001，具体要求详见大连市公共资源交易平台通知。</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3.递交投标文件截止时间止到开标结束无疑问时间内不准离开开标大厅，否则影响到文件解密、质疑等环节的后果由投标人自行承担。</w:t>
      </w:r>
    </w:p>
    <w:p>
      <w:pPr>
        <w:widowControl w:val="0"/>
        <w:kinsoku/>
        <w:autoSpaceDE/>
        <w:autoSpaceDN/>
        <w:adjustRightInd/>
        <w:snapToGrid/>
        <w:jc w:val="both"/>
        <w:textAlignment w:val="auto"/>
        <w:rPr>
          <w:rFonts w:ascii="仿宋" w:hAnsi="仿宋" w:eastAsia="仿宋" w:cs="仿宋"/>
          <w:spacing w:val="-2"/>
          <w:sz w:val="24"/>
          <w:szCs w:val="24"/>
        </w:rPr>
      </w:pPr>
      <w:r>
        <w:rPr>
          <w:rFonts w:hint="eastAsia" w:ascii="仿宋" w:hAnsi="仿宋" w:eastAsia="仿宋" w:cs="仿宋"/>
          <w:spacing w:val="-2"/>
          <w:sz w:val="24"/>
          <w:szCs w:val="24"/>
        </w:rPr>
        <w:t>4.各投标人应在本项目开标时间前准时登录线上不见面开标系统（网址：http://dlpb.ggzyjy.dl.gov.cn/VirtualServiceHall/Default.aspx?ReturnUrl=%2fVirtualServiceHall%2fZBDLEntrance%2fDefault.aspx）进入本项目，开标时间到达之后进行线上签到，参与本项目线上开标及进行投标文件在线解密等开标流程。</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5.解密后等待唱标，唱标结束立即完成在开标记录表中信息确认操作，否则视为认同开标结果。</w:t>
      </w:r>
    </w:p>
    <w:p>
      <w:pPr>
        <w:widowControl w:val="0"/>
        <w:kinsoku/>
        <w:autoSpaceDE/>
        <w:autoSpaceDN/>
        <w:adjustRightInd/>
        <w:snapToGrid/>
        <w:jc w:val="both"/>
        <w:textAlignment w:val="auto"/>
        <w:rPr>
          <w:rFonts w:ascii="仿宋" w:hAnsi="仿宋" w:eastAsia="仿宋" w:cs="仿宋"/>
          <w:sz w:val="24"/>
          <w:szCs w:val="24"/>
          <w:lang w:eastAsia="zh-CN"/>
        </w:rPr>
      </w:pPr>
      <w:r>
        <w:rPr>
          <w:rFonts w:hint="eastAsia" w:ascii="仿宋" w:hAnsi="仿宋" w:eastAsia="仿宋" w:cs="仿宋"/>
          <w:spacing w:val="-2"/>
          <w:sz w:val="24"/>
          <w:szCs w:val="24"/>
          <w:lang w:eastAsia="zh-CN"/>
        </w:rPr>
        <w:t>6.开标前，投标人请根据操作手册调试好电脑，若因投标人自身原因导致解密失败等问题，投标人自行承担后果。</w:t>
      </w: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五、公告期限</w:t>
      </w:r>
    </w:p>
    <w:p>
      <w:pPr>
        <w:widowControl w:val="0"/>
        <w:kinsoku/>
        <w:autoSpaceDE/>
        <w:autoSpaceDN/>
        <w:adjustRightInd/>
        <w:snapToGrid/>
        <w:jc w:val="both"/>
        <w:textAlignment w:val="auto"/>
        <w:rPr>
          <w:rFonts w:ascii="仿宋" w:hAnsi="仿宋" w:eastAsia="仿宋" w:cs="仿宋"/>
          <w:sz w:val="24"/>
          <w:szCs w:val="24"/>
          <w:lang w:eastAsia="zh-CN"/>
        </w:rPr>
      </w:pPr>
      <w:r>
        <w:rPr>
          <w:rFonts w:hint="eastAsia" w:ascii="仿宋" w:hAnsi="仿宋" w:eastAsia="仿宋" w:cs="仿宋"/>
          <w:spacing w:val="3"/>
          <w:sz w:val="24"/>
          <w:szCs w:val="24"/>
          <w:lang w:eastAsia="zh-CN"/>
        </w:rPr>
        <w:t>自本公告发布之日起</w:t>
      </w:r>
      <w:r>
        <w:rPr>
          <w:rFonts w:hint="eastAsia" w:ascii="仿宋" w:hAnsi="仿宋" w:eastAsia="仿宋" w:cs="仿宋"/>
          <w:spacing w:val="-30"/>
          <w:sz w:val="24"/>
          <w:szCs w:val="24"/>
          <w:lang w:eastAsia="zh-CN"/>
        </w:rPr>
        <w:t>5</w:t>
      </w:r>
      <w:r>
        <w:rPr>
          <w:rFonts w:hint="eastAsia" w:ascii="仿宋" w:hAnsi="仿宋" w:eastAsia="仿宋" w:cs="仿宋"/>
          <w:spacing w:val="3"/>
          <w:sz w:val="24"/>
          <w:szCs w:val="24"/>
          <w:lang w:eastAsia="zh-CN"/>
        </w:rPr>
        <w:t>个工作日。</w:t>
      </w: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六、其他补充事宜</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1、供应商认为自己的权益受到损害的，可以在知道或者应知其权益受到损害之日起七个工作日内，向采购代理机构或采购人提出质疑。</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1.1 接收质疑函方式：书面纸质质疑函</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1.2 质疑函内容、格式：应符合《政府采购质疑和投诉办法》相关规定和财政部制定的《政府采购质疑函范本》格式，详见大连市政府采购网。质疑供应商对采购人、采购代理机构的答复不满意，或者采购人、采购代理机构未在规定时间内作出答复的，可以在答复期满后15个工作日内向本级财政部门提起投诉。</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eastAsia="zh-CN"/>
        </w:rPr>
        <w:t>2.需落实的政府采购政策内容：促进中小企业、促进残疾人就业、支持监狱企业、支持乡村振兴、节能环保等相关政策。</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val="en-US" w:eastAsia="zh-CN"/>
        </w:rPr>
        <w:t>3</w:t>
      </w:r>
      <w:r>
        <w:rPr>
          <w:rFonts w:hint="eastAsia" w:ascii="仿宋" w:hAnsi="仿宋" w:eastAsia="仿宋" w:cs="仿宋"/>
          <w:spacing w:val="-2"/>
          <w:sz w:val="24"/>
          <w:szCs w:val="24"/>
          <w:lang w:eastAsia="zh-CN"/>
        </w:rPr>
        <w:t>.项目供应商（投标单位）需要办理CA锁，使用投标工具制作投标文件，并在投标文件中使用CA签章。</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val="en-US" w:eastAsia="zh-CN"/>
        </w:rPr>
        <w:t>4</w:t>
      </w:r>
      <w:r>
        <w:rPr>
          <w:rFonts w:hint="eastAsia" w:ascii="仿宋" w:hAnsi="仿宋" w:eastAsia="仿宋" w:cs="仿宋"/>
          <w:spacing w:val="-2"/>
          <w:sz w:val="24"/>
          <w:szCs w:val="24"/>
          <w:lang w:eastAsia="zh-CN"/>
        </w:rPr>
        <w:t>.CA锁办理流程：</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eastAsia="zh-CN"/>
        </w:rPr>
        <w:t>http://ggzyjy.dl.gov.cn/TPFront/infodetail/?infoid=bd989ebc-3456-4e3e-a396-b749cedae2ae&amp;categoryNum=073003</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lang w:eastAsia="zh-CN"/>
        </w:rPr>
        <w:t>.平台操作手册：http://ggzyjy.dl.gov.cn/TPFront/xzzx/</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val="en-US" w:eastAsia="zh-CN"/>
        </w:rPr>
        <w:t>6</w:t>
      </w:r>
      <w:r>
        <w:rPr>
          <w:rFonts w:hint="eastAsia" w:ascii="仿宋" w:hAnsi="仿宋" w:eastAsia="仿宋" w:cs="仿宋"/>
          <w:spacing w:val="-2"/>
          <w:sz w:val="24"/>
          <w:szCs w:val="24"/>
          <w:lang w:eastAsia="zh-CN"/>
        </w:rPr>
        <w:t>.招投标工具下载：</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color w:val="auto"/>
          <w:spacing w:val="-2"/>
          <w:sz w:val="24"/>
          <w:szCs w:val="24"/>
          <w:u w:val="none"/>
          <w:lang w:eastAsia="zh-CN"/>
        </w:rPr>
        <w:t>http://ggzyjy.dl.gov.cn/TPFront/InfoDetail/?InfoID=d60c5204-d2af-41d6-b0c8-d78b347cd57d&amp;CategoryNum=075</w:t>
      </w:r>
    </w:p>
    <w:p>
      <w:pPr>
        <w:widowControl w:val="0"/>
        <w:kinsoku/>
        <w:autoSpaceDE/>
        <w:autoSpaceDN/>
        <w:adjustRightInd/>
        <w:snapToGrid/>
        <w:jc w:val="both"/>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val="en-US" w:eastAsia="zh-CN"/>
        </w:rPr>
        <w:t>7.因本项目为不见面开标，各投标人须在投标文件的“其他材料”中明确本项目的项目联系人及联系电话（建议包含手机及座机号码），并注意电话来电，以便重要事宜的通知。若因联系电话错误、关机、无法接通等无法联系到投标人，投标人自行承担相应后果。</w:t>
      </w:r>
    </w:p>
    <w:p>
      <w:pPr>
        <w:widowControl w:val="0"/>
        <w:kinsoku/>
        <w:autoSpaceDE/>
        <w:autoSpaceDN/>
        <w:adjustRightInd/>
        <w:snapToGrid/>
        <w:spacing w:beforeLines="100" w:afterLines="100"/>
        <w:jc w:val="both"/>
        <w:textAlignment w:val="auto"/>
        <w:rPr>
          <w:rFonts w:hint="eastAsia" w:ascii="仿宋" w:hAnsi="仿宋" w:eastAsia="仿宋" w:cs="仿宋"/>
          <w:b/>
          <w:bCs/>
          <w:spacing w:val="8"/>
          <w:sz w:val="24"/>
          <w:szCs w:val="24"/>
          <w:lang w:eastAsia="zh-CN"/>
        </w:rPr>
      </w:pPr>
      <w:r>
        <w:rPr>
          <w:rFonts w:hint="eastAsia" w:ascii="仿宋" w:hAnsi="仿宋" w:eastAsia="仿宋" w:cs="仿宋"/>
          <w:b/>
          <w:bCs/>
          <w:spacing w:val="8"/>
          <w:sz w:val="24"/>
          <w:szCs w:val="24"/>
          <w:lang w:eastAsia="zh-CN"/>
        </w:rPr>
        <w:t>七、对本次招标提出询问，请按以下方式联系。</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1.采购人信息</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名称：大连市消防救援支队</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地址：大连市甘井子区东北北路50号</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联系方式：王政霖 0411-86779119</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2.采购代理机构信息</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名称：辽宁泓迈项目管理咨询有限公司</w:t>
      </w:r>
    </w:p>
    <w:p>
      <w:pPr>
        <w:widowControl w:val="0"/>
        <w:kinsoku/>
        <w:autoSpaceDE/>
        <w:autoSpaceDN/>
        <w:adjustRightInd/>
        <w:snapToGrid/>
        <w:jc w:val="both"/>
        <w:textAlignment w:val="auto"/>
        <w:rPr>
          <w:rFonts w:ascii="仿宋" w:hAnsi="仿宋" w:eastAsia="仿宋" w:cs="仿宋"/>
          <w:spacing w:val="-2"/>
          <w:sz w:val="24"/>
          <w:szCs w:val="24"/>
          <w:lang w:eastAsia="zh-CN"/>
        </w:rPr>
      </w:pPr>
      <w:r>
        <w:rPr>
          <w:rFonts w:hint="eastAsia" w:ascii="仿宋" w:hAnsi="仿宋" w:eastAsia="仿宋" w:cs="仿宋"/>
          <w:spacing w:val="-2"/>
          <w:sz w:val="24"/>
          <w:szCs w:val="24"/>
          <w:lang w:eastAsia="zh-CN"/>
        </w:rPr>
        <w:t>地址：大连市甘井子区虹城路644号</w:t>
      </w:r>
    </w:p>
    <w:p>
      <w:pPr>
        <w:widowControl w:val="0"/>
        <w:kinsoku/>
        <w:autoSpaceDE/>
        <w:autoSpaceDN/>
        <w:adjustRightInd/>
        <w:snapToGrid/>
        <w:jc w:val="both"/>
        <w:textAlignment w:val="auto"/>
        <w:rPr>
          <w:rFonts w:ascii="仿宋" w:hAnsi="仿宋" w:eastAsia="仿宋" w:cs="仿宋"/>
          <w:sz w:val="24"/>
          <w:szCs w:val="24"/>
          <w:lang w:eastAsia="zh-CN"/>
        </w:rPr>
      </w:pPr>
      <w:r>
        <w:rPr>
          <w:rFonts w:hint="eastAsia" w:ascii="仿宋" w:hAnsi="仿宋" w:eastAsia="仿宋" w:cs="仿宋"/>
          <w:spacing w:val="9"/>
          <w:sz w:val="24"/>
          <w:szCs w:val="24"/>
        </w:rPr>
        <w:t>邮箱地址：</w:t>
      </w:r>
      <w:r>
        <w:rPr>
          <w:rFonts w:hint="eastAsia" w:ascii="仿宋" w:hAnsi="仿宋" w:eastAsia="仿宋" w:cs="仿宋"/>
          <w:sz w:val="24"/>
          <w:szCs w:val="24"/>
          <w:lang w:eastAsia="zh-CN"/>
        </w:rPr>
        <w:t>lnhm2023@aliyun.com</w:t>
      </w:r>
    </w:p>
    <w:p>
      <w:pPr>
        <w:widowControl w:val="0"/>
        <w:kinsoku/>
        <w:autoSpaceDE/>
        <w:autoSpaceDN/>
        <w:adjustRightInd/>
        <w:snapToGrid/>
        <w:jc w:val="both"/>
        <w:textAlignment w:val="auto"/>
        <w:rPr>
          <w:rFonts w:ascii="仿宋" w:hAnsi="仿宋" w:eastAsia="仿宋" w:cs="仿宋"/>
          <w:spacing w:val="9"/>
          <w:sz w:val="24"/>
          <w:szCs w:val="24"/>
          <w:lang w:eastAsia="zh-CN"/>
        </w:rPr>
      </w:pPr>
      <w:r>
        <w:rPr>
          <w:rFonts w:hint="eastAsia" w:ascii="仿宋" w:hAnsi="仿宋" w:eastAsia="仿宋" w:cs="仿宋"/>
          <w:spacing w:val="9"/>
          <w:sz w:val="24"/>
          <w:szCs w:val="24"/>
        </w:rPr>
        <w:t>开户行：</w:t>
      </w:r>
      <w:r>
        <w:rPr>
          <w:rFonts w:hint="eastAsia" w:ascii="仿宋" w:hAnsi="仿宋" w:eastAsia="仿宋" w:cs="仿宋"/>
          <w:spacing w:val="9"/>
          <w:sz w:val="24"/>
          <w:szCs w:val="24"/>
          <w:lang w:eastAsia="zh-CN"/>
        </w:rPr>
        <w:t>吉林银行股份有限公司大连生态科技创新城支行</w:t>
      </w:r>
    </w:p>
    <w:p>
      <w:pPr>
        <w:widowControl w:val="0"/>
        <w:kinsoku/>
        <w:autoSpaceDE/>
        <w:autoSpaceDN/>
        <w:adjustRightInd/>
        <w:snapToGrid/>
        <w:jc w:val="both"/>
        <w:textAlignment w:val="auto"/>
        <w:rPr>
          <w:rFonts w:ascii="仿宋" w:hAnsi="仿宋" w:eastAsia="仿宋" w:cs="仿宋"/>
          <w:spacing w:val="9"/>
          <w:sz w:val="24"/>
          <w:szCs w:val="24"/>
          <w:lang w:eastAsia="zh-CN"/>
        </w:rPr>
      </w:pPr>
      <w:r>
        <w:rPr>
          <w:rFonts w:hint="eastAsia" w:ascii="仿宋" w:hAnsi="仿宋" w:eastAsia="仿宋" w:cs="仿宋"/>
          <w:spacing w:val="9"/>
          <w:sz w:val="24"/>
          <w:szCs w:val="24"/>
          <w:lang w:eastAsia="zh-CN"/>
        </w:rPr>
        <w:t>账户名称：辽宁泓迈项目管理咨询有限公司</w:t>
      </w:r>
    </w:p>
    <w:p>
      <w:pPr>
        <w:widowControl w:val="0"/>
        <w:kinsoku/>
        <w:autoSpaceDE/>
        <w:autoSpaceDN/>
        <w:adjustRightInd/>
        <w:snapToGrid/>
        <w:jc w:val="both"/>
        <w:textAlignment w:val="auto"/>
        <w:rPr>
          <w:rFonts w:ascii="仿宋" w:hAnsi="仿宋" w:eastAsia="仿宋" w:cs="仿宋"/>
          <w:spacing w:val="9"/>
          <w:sz w:val="24"/>
          <w:szCs w:val="24"/>
          <w:lang w:eastAsia="zh-CN"/>
        </w:rPr>
      </w:pPr>
      <w:r>
        <w:rPr>
          <w:rFonts w:hint="eastAsia" w:ascii="仿宋" w:hAnsi="仿宋" w:eastAsia="仿宋" w:cs="仿宋"/>
          <w:spacing w:val="9"/>
          <w:sz w:val="24"/>
          <w:szCs w:val="24"/>
          <w:lang w:eastAsia="zh-CN"/>
        </w:rPr>
        <w:t>账号：1006011000001114</w:t>
      </w:r>
    </w:p>
    <w:p>
      <w:pPr>
        <w:widowControl w:val="0"/>
        <w:kinsoku/>
        <w:autoSpaceDE/>
        <w:autoSpaceDN/>
        <w:adjustRightInd/>
        <w:snapToGrid/>
        <w:jc w:val="both"/>
        <w:textAlignment w:val="auto"/>
        <w:rPr>
          <w:rFonts w:ascii="仿宋" w:hAnsi="仿宋" w:eastAsia="仿宋" w:cs="仿宋"/>
          <w:spacing w:val="9"/>
          <w:sz w:val="24"/>
          <w:szCs w:val="24"/>
          <w:lang w:eastAsia="zh-CN"/>
        </w:rPr>
      </w:pPr>
      <w:r>
        <w:rPr>
          <w:rFonts w:hint="eastAsia" w:ascii="仿宋" w:hAnsi="仿宋" w:eastAsia="仿宋" w:cs="仿宋"/>
          <w:spacing w:val="9"/>
          <w:sz w:val="24"/>
          <w:szCs w:val="24"/>
          <w:lang w:eastAsia="zh-CN"/>
        </w:rPr>
        <w:t>3.项目联系方式</w:t>
      </w:r>
    </w:p>
    <w:p>
      <w:pPr>
        <w:widowControl w:val="0"/>
        <w:kinsoku/>
        <w:autoSpaceDE/>
        <w:autoSpaceDN/>
        <w:adjustRightInd/>
        <w:snapToGrid/>
        <w:jc w:val="both"/>
        <w:textAlignment w:val="auto"/>
        <w:rPr>
          <w:rFonts w:ascii="仿宋" w:hAnsi="仿宋" w:eastAsia="仿宋" w:cs="仿宋"/>
          <w:spacing w:val="9"/>
          <w:sz w:val="24"/>
          <w:szCs w:val="24"/>
          <w:lang w:eastAsia="zh-CN"/>
        </w:rPr>
      </w:pPr>
      <w:r>
        <w:rPr>
          <w:rFonts w:hint="eastAsia" w:ascii="仿宋" w:hAnsi="仿宋" w:eastAsia="仿宋" w:cs="仿宋"/>
          <w:spacing w:val="9"/>
          <w:sz w:val="24"/>
          <w:szCs w:val="24"/>
          <w:lang w:eastAsia="zh-CN"/>
        </w:rPr>
        <w:t>项目联系人：吕斌楠、刘洪岿</w:t>
      </w:r>
    </w:p>
    <w:p>
      <w:pPr>
        <w:widowControl w:val="0"/>
        <w:kinsoku/>
        <w:autoSpaceDE/>
        <w:autoSpaceDN/>
        <w:adjustRightInd/>
        <w:snapToGrid/>
        <w:jc w:val="both"/>
        <w:textAlignment w:val="auto"/>
        <w:rPr>
          <w:rFonts w:ascii="仿宋" w:hAnsi="仿宋" w:eastAsia="仿宋" w:cs="仿宋"/>
          <w:spacing w:val="9"/>
          <w:sz w:val="24"/>
          <w:szCs w:val="24"/>
          <w:lang w:eastAsia="zh-CN"/>
        </w:rPr>
      </w:pPr>
      <w:r>
        <w:rPr>
          <w:rFonts w:hint="eastAsia" w:ascii="仿宋" w:hAnsi="仿宋" w:eastAsia="仿宋" w:cs="仿宋"/>
          <w:spacing w:val="9"/>
          <w:sz w:val="24"/>
          <w:szCs w:val="24"/>
          <w:lang w:eastAsia="zh-CN"/>
        </w:rPr>
        <w:t>电  话：0411-86317400</w:t>
      </w:r>
    </w:p>
    <w:p>
      <w:pPr>
        <w:widowControl w:val="0"/>
        <w:kinsoku/>
        <w:autoSpaceDE/>
        <w:autoSpaceDN/>
        <w:adjustRightInd/>
        <w:snapToGrid/>
        <w:jc w:val="both"/>
        <w:textAlignment w:val="auto"/>
        <w:rPr>
          <w:rFonts w:ascii="仿宋" w:hAnsi="仿宋" w:eastAsia="仿宋" w:cs="仿宋"/>
          <w:spacing w:val="9"/>
          <w:sz w:val="24"/>
          <w:szCs w:val="24"/>
          <w:lang w:eastAsia="zh-CN"/>
        </w:rPr>
        <w:sectPr>
          <w:footerReference r:id="rId4" w:type="default"/>
          <w:pgSz w:w="11906" w:h="16839"/>
          <w:pgMar w:top="1314" w:right="1785" w:bottom="1362" w:left="1785" w:header="0" w:footer="1200" w:gutter="0"/>
          <w:cols w:space="720" w:num="1"/>
        </w:sectPr>
      </w:pPr>
    </w:p>
    <w:p>
      <w:pPr>
        <w:spacing w:before="101" w:line="228" w:lineRule="auto"/>
        <w:rPr>
          <w:rFonts w:ascii="仿宋" w:hAnsi="仿宋" w:eastAsia="仿宋" w:cs="仿宋"/>
          <w:sz w:val="31"/>
          <w:szCs w:val="31"/>
          <w:lang w:eastAsia="zh-CN"/>
        </w:rPr>
      </w:pPr>
      <w:r>
        <w:rPr>
          <w:rFonts w:ascii="仿宋" w:hAnsi="仿宋" w:eastAsia="仿宋" w:cs="仿宋"/>
          <w:spacing w:val="-5"/>
          <w:sz w:val="31"/>
          <w:szCs w:val="31"/>
          <w:lang w:eastAsia="zh-CN"/>
        </w:rPr>
        <w:t>附件</w:t>
      </w:r>
      <w:r>
        <w:rPr>
          <w:rFonts w:ascii="仿宋" w:hAnsi="仿宋" w:eastAsia="仿宋" w:cs="仿宋"/>
          <w:spacing w:val="-39"/>
          <w:sz w:val="31"/>
          <w:szCs w:val="31"/>
          <w:lang w:eastAsia="zh-CN"/>
        </w:rPr>
        <w:t xml:space="preserve"> </w:t>
      </w:r>
      <w:r>
        <w:rPr>
          <w:rFonts w:ascii="仿宋" w:hAnsi="仿宋" w:eastAsia="仿宋" w:cs="仿宋"/>
          <w:spacing w:val="-5"/>
          <w:sz w:val="31"/>
          <w:szCs w:val="31"/>
          <w:lang w:eastAsia="zh-CN"/>
        </w:rPr>
        <w:t>1</w:t>
      </w:r>
    </w:p>
    <w:p>
      <w:pPr>
        <w:spacing w:before="124" w:line="211" w:lineRule="auto"/>
        <w:rPr>
          <w:rFonts w:ascii="仿宋" w:hAnsi="仿宋" w:eastAsia="仿宋" w:cs="仿宋"/>
          <w:sz w:val="24"/>
          <w:szCs w:val="24"/>
          <w:lang w:eastAsia="zh-CN"/>
        </w:rPr>
      </w:pPr>
      <w:r>
        <w:rPr>
          <w:rFonts w:ascii="仿宋" w:hAnsi="仿宋" w:eastAsia="仿宋" w:cs="仿宋"/>
          <w:spacing w:val="-3"/>
          <w:sz w:val="24"/>
          <w:szCs w:val="24"/>
          <w:lang w:eastAsia="zh-CN"/>
        </w:rPr>
        <w:t>包组编号：001</w:t>
      </w:r>
    </w:p>
    <w:tbl>
      <w:tblPr>
        <w:tblStyle w:val="23"/>
        <w:tblW w:w="502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10"/>
        <w:gridCol w:w="629"/>
        <w:gridCol w:w="10555"/>
        <w:gridCol w:w="687"/>
        <w:gridCol w:w="1082"/>
        <w:gridCol w:w="10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76" w:type="pct"/>
            <w:vAlign w:val="center"/>
          </w:tcPr>
          <w:p>
            <w:pPr>
              <w:pStyle w:val="24"/>
              <w:widowControl w:val="0"/>
              <w:kinsoku/>
              <w:autoSpaceDE/>
              <w:autoSpaceDN/>
              <w:adjustRightInd/>
              <w:snapToGrid/>
              <w:jc w:val="center"/>
            </w:pPr>
            <w:r>
              <w:rPr>
                <w:spacing w:val="-3"/>
              </w:rPr>
              <w:t>包号</w:t>
            </w:r>
          </w:p>
        </w:tc>
        <w:tc>
          <w:tcPr>
            <w:tcW w:w="217" w:type="pct"/>
            <w:vAlign w:val="center"/>
          </w:tcPr>
          <w:p>
            <w:pPr>
              <w:pStyle w:val="24"/>
              <w:widowControl w:val="0"/>
              <w:kinsoku/>
              <w:autoSpaceDE/>
              <w:autoSpaceDN/>
              <w:adjustRightInd/>
              <w:snapToGrid/>
              <w:jc w:val="center"/>
            </w:pPr>
            <w:r>
              <w:rPr>
                <w:spacing w:val="1"/>
              </w:rPr>
              <w:t>产品</w:t>
            </w:r>
          </w:p>
        </w:tc>
        <w:tc>
          <w:tcPr>
            <w:tcW w:w="3640" w:type="pct"/>
            <w:vAlign w:val="center"/>
          </w:tcPr>
          <w:p>
            <w:pPr>
              <w:pStyle w:val="24"/>
              <w:widowControl w:val="0"/>
              <w:kinsoku/>
              <w:autoSpaceDE/>
              <w:autoSpaceDN/>
              <w:adjustRightInd/>
              <w:snapToGrid/>
              <w:jc w:val="center"/>
            </w:pPr>
            <w:r>
              <w:rPr>
                <w:spacing w:val="7"/>
              </w:rPr>
              <w:t>货品及主要技术参数</w:t>
            </w:r>
          </w:p>
        </w:tc>
        <w:tc>
          <w:tcPr>
            <w:tcW w:w="237" w:type="pct"/>
            <w:vAlign w:val="center"/>
          </w:tcPr>
          <w:p>
            <w:pPr>
              <w:pStyle w:val="24"/>
              <w:widowControl w:val="0"/>
              <w:kinsoku/>
              <w:autoSpaceDE/>
              <w:autoSpaceDN/>
              <w:adjustRightInd/>
              <w:snapToGrid/>
              <w:jc w:val="center"/>
            </w:pPr>
            <w:r>
              <w:rPr>
                <w:spacing w:val="2"/>
              </w:rPr>
              <w:t>数量</w:t>
            </w:r>
          </w:p>
        </w:tc>
        <w:tc>
          <w:tcPr>
            <w:tcW w:w="373" w:type="pct"/>
            <w:vAlign w:val="center"/>
          </w:tcPr>
          <w:p>
            <w:pPr>
              <w:pStyle w:val="24"/>
              <w:widowControl w:val="0"/>
              <w:kinsoku/>
              <w:autoSpaceDE/>
              <w:autoSpaceDN/>
              <w:adjustRightInd/>
              <w:snapToGrid/>
              <w:jc w:val="center"/>
              <w:rPr>
                <w:spacing w:val="4"/>
              </w:rPr>
            </w:pPr>
            <w:r>
              <w:rPr>
                <w:spacing w:val="4"/>
              </w:rPr>
              <w:t>最高</w:t>
            </w:r>
          </w:p>
          <w:p>
            <w:pPr>
              <w:pStyle w:val="24"/>
              <w:widowControl w:val="0"/>
              <w:kinsoku/>
              <w:autoSpaceDE/>
              <w:autoSpaceDN/>
              <w:adjustRightInd/>
              <w:snapToGrid/>
              <w:jc w:val="center"/>
              <w:rPr>
                <w:spacing w:val="4"/>
                <w:lang w:eastAsia="zh-CN"/>
              </w:rPr>
            </w:pPr>
            <w:r>
              <w:rPr>
                <w:rFonts w:hint="eastAsia"/>
                <w:spacing w:val="4"/>
                <w:lang w:eastAsia="zh-CN"/>
              </w:rPr>
              <w:t>单价</w:t>
            </w:r>
          </w:p>
        </w:tc>
        <w:tc>
          <w:tcPr>
            <w:tcW w:w="355" w:type="pct"/>
            <w:vAlign w:val="center"/>
          </w:tcPr>
          <w:p>
            <w:pPr>
              <w:pStyle w:val="24"/>
              <w:widowControl w:val="0"/>
              <w:kinsoku/>
              <w:autoSpaceDE/>
              <w:autoSpaceDN/>
              <w:adjustRightInd/>
              <w:snapToGrid/>
              <w:jc w:val="center"/>
            </w:pPr>
            <w:r>
              <w:rPr>
                <w:spacing w:val="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rPr>
        <w:tc>
          <w:tcPr>
            <w:tcW w:w="176" w:type="pct"/>
            <w:vAlign w:val="center"/>
          </w:tcPr>
          <w:p>
            <w:pPr>
              <w:pStyle w:val="24"/>
              <w:spacing w:before="65" w:line="187" w:lineRule="auto"/>
              <w:jc w:val="center"/>
            </w:pPr>
            <w:r>
              <w:rPr>
                <w:spacing w:val="2"/>
              </w:rPr>
              <w:t>001</w:t>
            </w:r>
          </w:p>
        </w:tc>
        <w:tc>
          <w:tcPr>
            <w:tcW w:w="217" w:type="pct"/>
            <w:vAlign w:val="center"/>
          </w:tcPr>
          <w:p>
            <w:pPr>
              <w:pStyle w:val="24"/>
              <w:spacing w:before="65" w:line="232" w:lineRule="auto"/>
              <w:jc w:val="center"/>
            </w:pPr>
            <w:r>
              <w:rPr>
                <w:rFonts w:hint="eastAsia"/>
                <w:spacing w:val="6"/>
              </w:rPr>
              <w:t>灭火机器人</w:t>
            </w:r>
          </w:p>
        </w:tc>
        <w:tc>
          <w:tcPr>
            <w:tcW w:w="3640" w:type="pct"/>
            <w:vAlign w:val="center"/>
          </w:tcPr>
          <w:p>
            <w:pPr>
              <w:pStyle w:val="24"/>
              <w:widowControl w:val="0"/>
              <w:kinsoku/>
              <w:autoSpaceDE/>
              <w:autoSpaceDN/>
              <w:jc w:val="both"/>
              <w:rPr>
                <w:spacing w:val="-1"/>
                <w:sz w:val="24"/>
                <w:szCs w:val="24"/>
                <w:lang w:eastAsia="zh-CN"/>
              </w:rPr>
            </w:pPr>
            <w:r>
              <w:rPr>
                <w:rFonts w:hint="eastAsia"/>
                <w:spacing w:val="-1"/>
                <w:sz w:val="24"/>
                <w:szCs w:val="24"/>
                <w:lang w:eastAsia="zh-CN"/>
              </w:rPr>
              <w:t>★1、符合XF 892.1-2010《消防机器人第1部分通用技术条件》的标准要求，提供所投产品第三方检验机构出具的检验报告，出具报告的检验检测机构应取得国家相关部门的资质认定；</w:t>
            </w:r>
          </w:p>
          <w:p>
            <w:pPr>
              <w:pStyle w:val="24"/>
              <w:widowControl w:val="0"/>
              <w:kinsoku/>
              <w:autoSpaceDE/>
              <w:autoSpaceDN/>
              <w:jc w:val="both"/>
              <w:rPr>
                <w:sz w:val="24"/>
                <w:szCs w:val="24"/>
                <w:lang w:eastAsia="zh-CN"/>
              </w:rPr>
            </w:pPr>
            <w:r>
              <w:rPr>
                <w:rFonts w:hint="eastAsia"/>
                <w:spacing w:val="-1"/>
                <w:sz w:val="24"/>
                <w:szCs w:val="24"/>
                <w:lang w:eastAsia="zh-CN"/>
              </w:rPr>
              <w:t>★2、据采购单位要求，安装符合《消防装备物资物联网标识管理》规定的二维码和RFID标签，器材在交付前须完成部局系统赋码工作，确保一物一码。</w:t>
            </w:r>
          </w:p>
        </w:tc>
        <w:tc>
          <w:tcPr>
            <w:tcW w:w="237" w:type="pct"/>
            <w:vAlign w:val="center"/>
          </w:tcPr>
          <w:p>
            <w:pPr>
              <w:pStyle w:val="24"/>
              <w:spacing w:before="65" w:line="234" w:lineRule="auto"/>
              <w:jc w:val="center"/>
              <w:rPr>
                <w:lang w:eastAsia="zh-CN"/>
              </w:rPr>
            </w:pPr>
            <w:r>
              <w:rPr>
                <w:rFonts w:hint="eastAsia"/>
                <w:spacing w:val="1"/>
                <w:lang w:eastAsia="zh-CN"/>
              </w:rPr>
              <w:t>4台</w:t>
            </w:r>
          </w:p>
        </w:tc>
        <w:tc>
          <w:tcPr>
            <w:tcW w:w="373" w:type="pct"/>
            <w:vAlign w:val="center"/>
          </w:tcPr>
          <w:p>
            <w:pPr>
              <w:pStyle w:val="24"/>
              <w:spacing w:before="65" w:line="234" w:lineRule="auto"/>
              <w:jc w:val="center"/>
              <w:rPr>
                <w:spacing w:val="2"/>
                <w:lang w:eastAsia="zh-CN"/>
              </w:rPr>
            </w:pPr>
            <w:r>
              <w:rPr>
                <w:rFonts w:hint="eastAsia"/>
                <w:spacing w:val="2"/>
                <w:lang w:eastAsia="zh-CN"/>
              </w:rPr>
              <w:t>1</w:t>
            </w:r>
            <w:r>
              <w:rPr>
                <w:rFonts w:hint="eastAsia"/>
                <w:spacing w:val="2"/>
                <w:lang w:val="en-US" w:eastAsia="zh-CN"/>
              </w:rPr>
              <w:t>05</w:t>
            </w:r>
            <w:r>
              <w:rPr>
                <w:spacing w:val="2"/>
              </w:rPr>
              <w:t>万元</w:t>
            </w:r>
          </w:p>
        </w:tc>
        <w:tc>
          <w:tcPr>
            <w:tcW w:w="355" w:type="pct"/>
            <w:vAlign w:val="center"/>
          </w:tcPr>
          <w:p>
            <w:pPr>
              <w:pStyle w:val="24"/>
              <w:widowControl w:val="0"/>
              <w:kinsoku/>
              <w:autoSpaceDE/>
              <w:autoSpaceDN/>
              <w:jc w:val="both"/>
              <w:rPr>
                <w:rFonts w:ascii="Arial"/>
                <w:sz w:val="21"/>
                <w:lang w:eastAsia="zh-CN"/>
              </w:rPr>
            </w:pPr>
          </w:p>
        </w:tc>
      </w:tr>
    </w:tbl>
    <w:p>
      <w:pPr>
        <w:pStyle w:val="4"/>
        <w:rPr>
          <w:lang w:eastAsia="zh-CN"/>
        </w:rPr>
      </w:pPr>
    </w:p>
    <w:p>
      <w:pPr>
        <w:rPr>
          <w:lang w:eastAsia="zh-CN"/>
        </w:rPr>
        <w:sectPr>
          <w:footerReference r:id="rId5" w:type="default"/>
          <w:pgSz w:w="16839" w:h="11906"/>
          <w:pgMar w:top="1012" w:right="1214" w:bottom="1360" w:left="1214" w:header="0" w:footer="1200" w:gutter="0"/>
          <w:cols w:space="720" w:num="1"/>
        </w:sectPr>
      </w:pPr>
    </w:p>
    <w:p>
      <w:pPr>
        <w:spacing w:before="101" w:line="228" w:lineRule="auto"/>
        <w:rPr>
          <w:rFonts w:ascii="仿宋" w:hAnsi="仿宋" w:eastAsia="仿宋" w:cs="仿宋"/>
          <w:spacing w:val="-5"/>
          <w:sz w:val="31"/>
          <w:szCs w:val="31"/>
          <w:lang w:eastAsia="zh-CN"/>
        </w:rPr>
      </w:pPr>
      <w:r>
        <w:rPr>
          <w:rFonts w:ascii="仿宋" w:hAnsi="仿宋" w:eastAsia="仿宋" w:cs="仿宋"/>
          <w:spacing w:val="-5"/>
          <w:sz w:val="31"/>
          <w:szCs w:val="31"/>
          <w:lang w:eastAsia="zh-CN"/>
        </w:rPr>
        <w:t>附件 2-1</w:t>
      </w:r>
    </w:p>
    <w:p>
      <w:pPr>
        <w:pStyle w:val="4"/>
        <w:spacing w:line="449" w:lineRule="auto"/>
        <w:rPr>
          <w:lang w:eastAsia="zh-CN"/>
        </w:rPr>
      </w:pPr>
    </w:p>
    <w:p>
      <w:pPr>
        <w:spacing w:before="101" w:line="228" w:lineRule="auto"/>
        <w:ind w:left="834"/>
        <w:outlineLvl w:val="1"/>
        <w:rPr>
          <w:rFonts w:ascii="仿宋" w:hAnsi="仿宋" w:eastAsia="仿宋" w:cs="仿宋"/>
          <w:sz w:val="31"/>
          <w:szCs w:val="31"/>
          <w:lang w:eastAsia="zh-CN"/>
        </w:rPr>
      </w:pPr>
      <w:r>
        <w:rPr>
          <w:rFonts w:ascii="仿宋" w:hAnsi="仿宋" w:eastAsia="仿宋" w:cs="仿宋"/>
          <w:spacing w:val="9"/>
          <w:sz w:val="31"/>
          <w:szCs w:val="31"/>
          <w:lang w:eastAsia="zh-CN"/>
        </w:rPr>
        <w:t>法定代表人（或非法人组织负责人）身份证明书</w:t>
      </w:r>
    </w:p>
    <w:p>
      <w:pPr>
        <w:pStyle w:val="4"/>
        <w:spacing w:line="442" w:lineRule="auto"/>
        <w:rPr>
          <w:lang w:eastAsia="zh-CN"/>
        </w:rPr>
      </w:pPr>
    </w:p>
    <w:p>
      <w:pPr>
        <w:spacing w:before="86" w:line="327" w:lineRule="auto"/>
        <w:ind w:firstLine="412" w:firstLineChars="200"/>
        <w:jc w:val="both"/>
        <w:rPr>
          <w:rFonts w:ascii="仿宋" w:hAnsi="仿宋" w:eastAsia="仿宋" w:cs="仿宋"/>
          <w:spacing w:val="5"/>
          <w:sz w:val="20"/>
          <w:szCs w:val="20"/>
          <w:lang w:eastAsia="zh-CN"/>
        </w:rPr>
      </w:pPr>
      <w:r>
        <w:rPr>
          <w:rFonts w:hint="eastAsia" w:ascii="仿宋" w:hAnsi="仿宋" w:eastAsia="仿宋" w:cs="仿宋"/>
          <w:spacing w:val="3"/>
          <w:sz w:val="20"/>
          <w:szCs w:val="20"/>
          <w:lang w:eastAsia="zh-CN"/>
        </w:rPr>
        <w:t>姓名</w:t>
      </w:r>
      <w:r>
        <w:rPr>
          <w:rFonts w:hint="eastAsia" w:ascii="仿宋" w:hAnsi="仿宋" w:eastAsia="仿宋" w:cs="仿宋"/>
          <w:spacing w:val="-10"/>
          <w:sz w:val="20"/>
          <w:szCs w:val="20"/>
          <w:lang w:eastAsia="zh-CN"/>
        </w:rPr>
        <w:t>：</w:t>
      </w:r>
      <w:r>
        <w:rPr>
          <w:rFonts w:hint="eastAsia" w:ascii="仿宋" w:hAnsi="仿宋" w:eastAsia="仿宋" w:cs="仿宋"/>
          <w:spacing w:val="1"/>
          <w:sz w:val="20"/>
          <w:szCs w:val="20"/>
          <w:u w:val="single"/>
          <w:lang w:eastAsia="zh-CN"/>
        </w:rPr>
        <w:t xml:space="preserve">              </w:t>
      </w:r>
      <w:r>
        <w:rPr>
          <w:rFonts w:hint="eastAsia" w:ascii="仿宋" w:hAnsi="仿宋" w:eastAsia="仿宋" w:cs="仿宋"/>
          <w:spacing w:val="-30"/>
          <w:sz w:val="20"/>
          <w:szCs w:val="20"/>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lang w:eastAsia="zh-CN"/>
        </w:rPr>
        <w:t>性别</w:t>
      </w:r>
      <w:r>
        <w:rPr>
          <w:rFonts w:hint="eastAsia" w:ascii="仿宋" w:hAnsi="仿宋" w:eastAsia="仿宋" w:cs="仿宋"/>
          <w:spacing w:val="-10"/>
          <w:sz w:val="20"/>
          <w:szCs w:val="20"/>
          <w:lang w:eastAsia="zh-CN"/>
        </w:rPr>
        <w:t>：</w:t>
      </w:r>
      <w:r>
        <w:rPr>
          <w:rFonts w:hint="eastAsia" w:ascii="仿宋" w:hAnsi="仿宋" w:eastAsia="仿宋" w:cs="仿宋"/>
          <w:sz w:val="20"/>
          <w:szCs w:val="20"/>
          <w:u w:val="single"/>
          <w:lang w:eastAsia="zh-CN"/>
        </w:rPr>
        <w:t xml:space="preserve">              </w:t>
      </w:r>
      <w:r>
        <w:rPr>
          <w:rFonts w:hint="eastAsia" w:ascii="仿宋" w:hAnsi="仿宋" w:eastAsia="仿宋" w:cs="仿宋"/>
          <w:spacing w:val="-19"/>
          <w:sz w:val="20"/>
          <w:szCs w:val="20"/>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lang w:eastAsia="zh-CN"/>
        </w:rPr>
        <w:t>出生日期</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17"/>
          <w:sz w:val="20"/>
          <w:szCs w:val="20"/>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lang w:eastAsia="zh-CN"/>
        </w:rPr>
        <w:t>现任职务</w:t>
      </w:r>
      <w:r>
        <w:rPr>
          <w:rFonts w:hint="eastAsia" w:ascii="仿宋" w:hAnsi="仿宋" w:eastAsia="仿宋" w:cs="仿宋"/>
          <w:spacing w:val="-10"/>
          <w:sz w:val="20"/>
          <w:szCs w:val="20"/>
          <w:lang w:eastAsia="zh-CN"/>
        </w:rPr>
        <w:t>：</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6"/>
          <w:sz w:val="20"/>
          <w:szCs w:val="20"/>
          <w:lang w:eastAsia="zh-CN"/>
        </w:rPr>
        <w:t>系</w:t>
      </w:r>
      <w:r>
        <w:rPr>
          <w:rFonts w:hint="eastAsia" w:ascii="仿宋" w:hAnsi="仿宋" w:eastAsia="仿宋" w:cs="仿宋"/>
          <w:spacing w:val="6"/>
          <w:sz w:val="20"/>
          <w:szCs w:val="20"/>
          <w:u w:val="single"/>
          <w:lang w:eastAsia="zh-CN"/>
        </w:rPr>
        <w:t xml:space="preserve">                    </w:t>
      </w:r>
      <w:r>
        <w:rPr>
          <w:rFonts w:hint="eastAsia" w:ascii="仿宋" w:hAnsi="仿宋" w:eastAsia="仿宋" w:cs="仿宋"/>
          <w:spacing w:val="6"/>
          <w:sz w:val="20"/>
          <w:szCs w:val="20"/>
          <w:lang w:eastAsia="zh-CN"/>
        </w:rPr>
        <w:t>（供应</w:t>
      </w:r>
      <w:r>
        <w:rPr>
          <w:rFonts w:hint="eastAsia" w:ascii="仿宋" w:hAnsi="仿宋" w:eastAsia="仿宋" w:cs="仿宋"/>
          <w:spacing w:val="5"/>
          <w:sz w:val="20"/>
          <w:szCs w:val="20"/>
          <w:lang w:eastAsia="zh-CN"/>
        </w:rPr>
        <w:t>商名称）的法定代表人（或非法人组织负责人）。</w:t>
      </w:r>
    </w:p>
    <w:p>
      <w:pPr>
        <w:spacing w:before="86" w:line="327" w:lineRule="auto"/>
        <w:ind w:firstLine="416" w:firstLineChars="200"/>
        <w:jc w:val="both"/>
        <w:rPr>
          <w:rFonts w:ascii="仿宋" w:hAnsi="仿宋" w:eastAsia="仿宋" w:cs="仿宋"/>
          <w:sz w:val="20"/>
          <w:szCs w:val="20"/>
        </w:rPr>
      </w:pPr>
      <w:r>
        <w:rPr>
          <w:rFonts w:hint="eastAsia" w:ascii="仿宋" w:hAnsi="仿宋" w:eastAsia="仿宋" w:cs="仿宋"/>
          <w:spacing w:val="4"/>
          <w:sz w:val="20"/>
          <w:szCs w:val="20"/>
        </w:rPr>
        <w:t>特此证明。</w:t>
      </w:r>
    </w:p>
    <w:p>
      <w:pPr>
        <w:spacing w:before="64"/>
        <w:rPr>
          <w:rFonts w:ascii="仿宋" w:hAnsi="仿宋" w:eastAsia="仿宋" w:cs="仿宋"/>
        </w:rPr>
      </w:pPr>
    </w:p>
    <w:tbl>
      <w:tblPr>
        <w:tblStyle w:val="23"/>
        <w:tblW w:w="8232" w:type="dxa"/>
        <w:tblInd w:w="5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3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529" w:hRule="atLeast"/>
        </w:trPr>
        <w:tc>
          <w:tcPr>
            <w:tcW w:w="8232" w:type="dxa"/>
          </w:tcPr>
          <w:p>
            <w:pPr>
              <w:spacing w:before="55" w:line="190" w:lineRule="auto"/>
              <w:ind w:left="1082"/>
              <w:rPr>
                <w:rFonts w:ascii="仿宋" w:hAnsi="仿宋" w:eastAsia="仿宋" w:cs="仿宋"/>
                <w:sz w:val="20"/>
                <w:szCs w:val="20"/>
                <w:lang w:eastAsia="zh-CN"/>
              </w:rPr>
            </w:pPr>
            <w:r>
              <w:rPr>
                <w:rFonts w:hint="eastAsia" w:ascii="仿宋" w:hAnsi="仿宋" w:eastAsia="仿宋" w:cs="仿宋"/>
                <w:spacing w:val="9"/>
                <w:sz w:val="20"/>
                <w:szCs w:val="20"/>
                <w:lang w:eastAsia="zh-CN"/>
              </w:rPr>
              <w:t>(※法定代表人（或非法人组织负责人）身份证正、反面复印件※）</w:t>
            </w:r>
          </w:p>
        </w:tc>
      </w:tr>
    </w:tbl>
    <w:p>
      <w:pPr>
        <w:pStyle w:val="4"/>
        <w:spacing w:line="430" w:lineRule="auto"/>
        <w:rPr>
          <w:rFonts w:ascii="仿宋" w:hAnsi="仿宋" w:eastAsia="仿宋" w:cs="仿宋"/>
          <w:lang w:eastAsia="zh-CN"/>
        </w:rPr>
      </w:pPr>
    </w:p>
    <w:p>
      <w:pPr>
        <w:spacing w:before="86" w:line="190" w:lineRule="auto"/>
        <w:ind w:left="26"/>
        <w:rPr>
          <w:rFonts w:ascii="仿宋" w:hAnsi="仿宋" w:eastAsia="仿宋" w:cs="仿宋"/>
          <w:sz w:val="20"/>
          <w:szCs w:val="20"/>
          <w:lang w:eastAsia="zh-CN"/>
        </w:rPr>
      </w:pPr>
      <w:r>
        <w:rPr>
          <w:rFonts w:hint="eastAsia"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hint="eastAsia" w:ascii="仿宋" w:hAnsi="仿宋" w:eastAsia="仿宋" w:cs="仿宋"/>
          <w:sz w:val="20"/>
          <w:szCs w:val="20"/>
          <w:u w:val="single"/>
          <w:lang w:eastAsia="zh-CN"/>
        </w:rPr>
        <w:t xml:space="preserve">                    </w:t>
      </w:r>
    </w:p>
    <w:p>
      <w:pPr>
        <w:pStyle w:val="4"/>
        <w:spacing w:line="265" w:lineRule="auto"/>
        <w:rPr>
          <w:rFonts w:ascii="仿宋" w:hAnsi="仿宋" w:eastAsia="仿宋" w:cs="仿宋"/>
          <w:lang w:eastAsia="zh-CN"/>
        </w:rPr>
      </w:pPr>
    </w:p>
    <w:p>
      <w:pPr>
        <w:spacing w:before="86" w:line="194" w:lineRule="auto"/>
        <w:rPr>
          <w:rFonts w:ascii="仿宋" w:hAnsi="仿宋" w:eastAsia="仿宋" w:cs="仿宋"/>
          <w:sz w:val="20"/>
          <w:szCs w:val="20"/>
          <w:lang w:eastAsia="zh-CN"/>
        </w:rPr>
      </w:pPr>
      <w:r>
        <w:rPr>
          <w:rFonts w:hint="eastAsia" w:ascii="仿宋" w:hAnsi="仿宋" w:eastAsia="仿宋" w:cs="仿宋"/>
          <w:spacing w:val="-4"/>
          <w:sz w:val="20"/>
          <w:szCs w:val="20"/>
          <w:lang w:eastAsia="zh-CN"/>
        </w:rPr>
        <w:t>日期：</w:t>
      </w:r>
      <w:r>
        <w:rPr>
          <w:rFonts w:hint="eastAsia" w:ascii="仿宋" w:hAnsi="仿宋" w:eastAsia="仿宋" w:cs="仿宋"/>
          <w:spacing w:val="-4"/>
          <w:sz w:val="20"/>
          <w:szCs w:val="20"/>
          <w:u w:val="single"/>
          <w:lang w:eastAsia="zh-CN"/>
        </w:rPr>
        <w:t xml:space="preserve">                              </w:t>
      </w:r>
    </w:p>
    <w:p>
      <w:pPr>
        <w:spacing w:before="87" w:line="194" w:lineRule="auto"/>
        <w:ind w:left="69"/>
        <w:rPr>
          <w:rFonts w:ascii="微软雅黑" w:hAnsi="微软雅黑" w:eastAsia="微软雅黑" w:cs="微软雅黑"/>
          <w:sz w:val="20"/>
          <w:szCs w:val="20"/>
          <w:lang w:eastAsia="zh-CN"/>
        </w:rPr>
      </w:pPr>
    </w:p>
    <w:p>
      <w:pPr>
        <w:spacing w:line="194" w:lineRule="auto"/>
        <w:rPr>
          <w:rFonts w:ascii="微软雅黑" w:hAnsi="微软雅黑" w:eastAsia="微软雅黑" w:cs="微软雅黑"/>
          <w:sz w:val="20"/>
          <w:szCs w:val="20"/>
          <w:lang w:eastAsia="zh-CN"/>
        </w:rPr>
        <w:sectPr>
          <w:footerReference r:id="rId6" w:type="default"/>
          <w:pgSz w:w="11906" w:h="16839"/>
          <w:pgMar w:top="1431" w:right="1758" w:bottom="1362" w:left="1785" w:header="0" w:footer="1200" w:gutter="0"/>
          <w:cols w:space="720" w:num="1"/>
        </w:sectPr>
      </w:pPr>
    </w:p>
    <w:p>
      <w:pPr>
        <w:spacing w:before="101" w:line="228" w:lineRule="auto"/>
        <w:rPr>
          <w:rFonts w:ascii="仿宋" w:hAnsi="仿宋" w:eastAsia="仿宋" w:cs="仿宋"/>
          <w:spacing w:val="-5"/>
          <w:sz w:val="31"/>
          <w:szCs w:val="31"/>
          <w:lang w:eastAsia="zh-CN"/>
        </w:rPr>
      </w:pPr>
      <w:r>
        <w:rPr>
          <w:rFonts w:ascii="仿宋" w:hAnsi="仿宋" w:eastAsia="仿宋" w:cs="仿宋"/>
          <w:spacing w:val="-5"/>
          <w:sz w:val="31"/>
          <w:szCs w:val="31"/>
          <w:lang w:eastAsia="zh-CN"/>
        </w:rPr>
        <w:t>附件 2-2</w:t>
      </w:r>
    </w:p>
    <w:p>
      <w:pPr>
        <w:pStyle w:val="4"/>
        <w:spacing w:line="449" w:lineRule="auto"/>
        <w:rPr>
          <w:lang w:eastAsia="zh-CN"/>
        </w:rPr>
      </w:pPr>
    </w:p>
    <w:p>
      <w:pPr>
        <w:spacing w:before="101" w:line="228" w:lineRule="auto"/>
        <w:ind w:left="834"/>
        <w:rPr>
          <w:rFonts w:ascii="仿宋" w:hAnsi="仿宋" w:eastAsia="仿宋" w:cs="仿宋"/>
          <w:sz w:val="31"/>
          <w:szCs w:val="31"/>
          <w:lang w:eastAsia="zh-CN"/>
        </w:rPr>
      </w:pPr>
      <w:r>
        <w:rPr>
          <w:rFonts w:ascii="仿宋" w:hAnsi="仿宋" w:eastAsia="仿宋" w:cs="仿宋"/>
          <w:spacing w:val="9"/>
          <w:sz w:val="31"/>
          <w:szCs w:val="31"/>
          <w:lang w:eastAsia="zh-CN"/>
        </w:rPr>
        <w:t>法定代表人（或非法人组织负责人）授权委托书</w:t>
      </w:r>
    </w:p>
    <w:p>
      <w:pPr>
        <w:spacing w:before="86" w:line="195" w:lineRule="auto"/>
        <w:rPr>
          <w:rFonts w:ascii="仿宋" w:hAnsi="仿宋" w:eastAsia="仿宋" w:cs="仿宋"/>
          <w:spacing w:val="6"/>
          <w:sz w:val="20"/>
          <w:szCs w:val="20"/>
          <w:lang w:eastAsia="zh-CN"/>
        </w:rPr>
      </w:pPr>
    </w:p>
    <w:p>
      <w:pPr>
        <w:spacing w:before="86" w:line="327" w:lineRule="auto"/>
        <w:jc w:val="both"/>
        <w:rPr>
          <w:rFonts w:ascii="仿宋" w:hAnsi="仿宋" w:eastAsia="仿宋" w:cs="仿宋"/>
          <w:spacing w:val="3"/>
          <w:sz w:val="20"/>
          <w:szCs w:val="20"/>
          <w:u w:val="single"/>
          <w:lang w:eastAsia="zh-CN"/>
        </w:rPr>
      </w:pPr>
      <w:r>
        <w:rPr>
          <w:rFonts w:hint="eastAsia" w:ascii="仿宋" w:hAnsi="仿宋" w:eastAsia="仿宋" w:cs="仿宋"/>
          <w:spacing w:val="3"/>
          <w:sz w:val="20"/>
          <w:szCs w:val="20"/>
          <w:lang w:eastAsia="zh-CN"/>
        </w:rPr>
        <w:t>单位名称：</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法定代表人（或非法人组织负责人）姓名：</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 xml:space="preserve">     身份证号码：</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住所地：</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授权委托人姓名：</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身份证号码：</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工作单位：</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住址：</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电话：</w:t>
      </w:r>
      <w:r>
        <w:rPr>
          <w:rFonts w:hint="eastAsia" w:ascii="仿宋" w:hAnsi="仿宋" w:eastAsia="仿宋" w:cs="仿宋"/>
          <w:spacing w:val="3"/>
          <w:sz w:val="20"/>
          <w:szCs w:val="20"/>
          <w:u w:val="single"/>
          <w:lang w:eastAsia="zh-CN"/>
        </w:rPr>
        <w:t xml:space="preserve">                               </w:t>
      </w:r>
    </w:p>
    <w:p>
      <w:pPr>
        <w:widowControl w:val="0"/>
        <w:kinsoku/>
        <w:autoSpaceDE/>
        <w:autoSpaceDN/>
        <w:spacing w:before="86" w:line="327" w:lineRule="auto"/>
        <w:ind w:firstLine="412" w:firstLineChars="200"/>
        <w:jc w:val="both"/>
        <w:textAlignment w:val="auto"/>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现委托</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就</w:t>
      </w:r>
      <w:r>
        <w:rPr>
          <w:rFonts w:hint="eastAsia" w:ascii="仿宋" w:hAnsi="仿宋" w:eastAsia="仿宋" w:cs="仿宋"/>
          <w:spacing w:val="3"/>
          <w:sz w:val="20"/>
          <w:szCs w:val="20"/>
          <w:u w:val="single"/>
          <w:lang w:eastAsia="zh-CN"/>
        </w:rPr>
        <w:t>（项目编号、项目名称、包号）投</w:t>
      </w:r>
      <w:r>
        <w:rPr>
          <w:rFonts w:hint="eastAsia" w:ascii="仿宋" w:hAnsi="仿宋" w:eastAsia="仿宋" w:cs="仿宋"/>
          <w:spacing w:val="3"/>
          <w:sz w:val="20"/>
          <w:szCs w:val="20"/>
          <w:lang w:eastAsia="zh-CN"/>
        </w:rPr>
        <w:t>标中，以我单位名义处理一切与之有关的事务。</w:t>
      </w:r>
    </w:p>
    <w:p>
      <w:pPr>
        <w:widowControl w:val="0"/>
        <w:kinsoku/>
        <w:autoSpaceDE/>
        <w:autoSpaceDN/>
        <w:spacing w:before="86" w:line="327" w:lineRule="auto"/>
        <w:ind w:firstLine="412" w:firstLineChars="200"/>
        <w:jc w:val="both"/>
        <w:textAlignment w:val="auto"/>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本授权书于</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年</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月</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日签字或盖章生效，无转委托，特此声明。</w:t>
      </w:r>
    </w:p>
    <w:p>
      <w:pPr>
        <w:spacing w:before="23"/>
        <w:rPr>
          <w:rFonts w:ascii="仿宋" w:hAnsi="仿宋" w:eastAsia="仿宋" w:cs="仿宋"/>
          <w:lang w:eastAsia="zh-CN"/>
        </w:rPr>
      </w:pPr>
    </w:p>
    <w:p>
      <w:pPr>
        <w:spacing w:before="22"/>
        <w:rPr>
          <w:rFonts w:ascii="仿宋" w:hAnsi="仿宋" w:eastAsia="仿宋" w:cs="仿宋"/>
          <w:lang w:eastAsia="zh-CN"/>
        </w:rPr>
      </w:pPr>
    </w:p>
    <w:tbl>
      <w:tblPr>
        <w:tblStyle w:val="23"/>
        <w:tblW w:w="8232" w:type="dxa"/>
        <w:tblInd w:w="5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3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529" w:hRule="atLeast"/>
        </w:trPr>
        <w:tc>
          <w:tcPr>
            <w:tcW w:w="8232" w:type="dxa"/>
          </w:tcPr>
          <w:p>
            <w:pPr>
              <w:spacing w:before="55" w:line="190" w:lineRule="auto"/>
              <w:ind w:left="2236"/>
              <w:rPr>
                <w:rFonts w:ascii="仿宋" w:hAnsi="仿宋" w:eastAsia="仿宋" w:cs="仿宋"/>
                <w:sz w:val="20"/>
                <w:szCs w:val="20"/>
                <w:lang w:eastAsia="zh-CN"/>
              </w:rPr>
            </w:pPr>
            <w:r>
              <w:rPr>
                <w:rFonts w:hint="eastAsia" w:ascii="仿宋" w:hAnsi="仿宋" w:eastAsia="仿宋" w:cs="仿宋"/>
                <w:spacing w:val="10"/>
                <w:sz w:val="20"/>
                <w:szCs w:val="20"/>
                <w:lang w:eastAsia="zh-CN"/>
              </w:rPr>
              <w:t>(</w:t>
            </w:r>
            <w:r>
              <w:rPr>
                <w:rFonts w:hint="eastAsia" w:ascii="仿宋" w:hAnsi="仿宋" w:eastAsia="仿宋" w:cs="仿宋"/>
                <w:spacing w:val="9"/>
                <w:sz w:val="20"/>
                <w:szCs w:val="20"/>
                <w:lang w:eastAsia="zh-CN"/>
              </w:rPr>
              <w:t>※</w:t>
            </w:r>
            <w:r>
              <w:rPr>
                <w:rFonts w:hint="eastAsia" w:ascii="仿宋" w:hAnsi="仿宋" w:eastAsia="仿宋" w:cs="仿宋"/>
                <w:spacing w:val="10"/>
                <w:sz w:val="20"/>
                <w:szCs w:val="20"/>
                <w:lang w:eastAsia="zh-CN"/>
              </w:rPr>
              <w:t>授权委托人身份证正、反面复印件※）</w:t>
            </w:r>
          </w:p>
        </w:tc>
      </w:tr>
    </w:tbl>
    <w:p>
      <w:pPr>
        <w:pStyle w:val="4"/>
        <w:spacing w:line="254" w:lineRule="auto"/>
        <w:rPr>
          <w:rFonts w:ascii="仿宋" w:hAnsi="仿宋" w:eastAsia="仿宋" w:cs="仿宋"/>
          <w:lang w:eastAsia="zh-CN"/>
        </w:rPr>
      </w:pPr>
    </w:p>
    <w:p>
      <w:pPr>
        <w:pStyle w:val="4"/>
        <w:spacing w:line="255" w:lineRule="auto"/>
        <w:rPr>
          <w:rFonts w:ascii="仿宋" w:hAnsi="仿宋" w:eastAsia="仿宋" w:cs="仿宋"/>
          <w:lang w:eastAsia="zh-CN"/>
        </w:rPr>
      </w:pPr>
    </w:p>
    <w:p>
      <w:pPr>
        <w:spacing w:before="87" w:line="190" w:lineRule="auto"/>
        <w:ind w:left="33"/>
        <w:rPr>
          <w:rFonts w:ascii="仿宋" w:hAnsi="仿宋" w:eastAsia="仿宋" w:cs="仿宋"/>
          <w:sz w:val="20"/>
          <w:szCs w:val="20"/>
          <w:u w:val="single"/>
          <w:lang w:eastAsia="zh-CN"/>
        </w:rPr>
      </w:pPr>
      <w:r>
        <w:rPr>
          <w:rFonts w:hint="eastAsia" w:ascii="仿宋" w:hAnsi="仿宋" w:eastAsia="仿宋" w:cs="仿宋"/>
          <w:spacing w:val="7"/>
          <w:sz w:val="20"/>
          <w:szCs w:val="20"/>
          <w:lang w:eastAsia="zh-CN"/>
        </w:rPr>
        <w:t>委托人（加盖单位公章</w:t>
      </w:r>
      <w:r>
        <w:rPr>
          <w:rFonts w:hint="eastAsia" w:ascii="仿宋" w:hAnsi="仿宋" w:eastAsia="仿宋" w:cs="仿宋"/>
          <w:spacing w:val="-7"/>
          <w:sz w:val="20"/>
          <w:szCs w:val="20"/>
          <w:lang w:eastAsia="zh-CN"/>
        </w:rPr>
        <w:t>）：</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1"/>
          <w:sz w:val="20"/>
          <w:szCs w:val="20"/>
          <w:u w:val="single"/>
          <w:lang w:eastAsia="zh-CN"/>
        </w:rPr>
        <w:t xml:space="preserve">          </w:t>
      </w:r>
      <w:r>
        <w:rPr>
          <w:rFonts w:hint="eastAsia" w:ascii="仿宋" w:hAnsi="仿宋" w:eastAsia="仿宋" w:cs="仿宋"/>
          <w:sz w:val="20"/>
          <w:szCs w:val="20"/>
          <w:u w:val="single"/>
          <w:lang w:eastAsia="zh-CN"/>
        </w:rPr>
        <w:t xml:space="preserve">                         </w:t>
      </w:r>
    </w:p>
    <w:p>
      <w:pPr>
        <w:spacing w:before="87" w:line="190" w:lineRule="auto"/>
        <w:ind w:left="33"/>
        <w:rPr>
          <w:rFonts w:ascii="仿宋" w:hAnsi="仿宋" w:eastAsia="仿宋" w:cs="仿宋"/>
          <w:sz w:val="20"/>
          <w:szCs w:val="20"/>
          <w:u w:val="single"/>
          <w:lang w:eastAsia="zh-CN"/>
        </w:rPr>
      </w:pPr>
      <w:r>
        <w:rPr>
          <w:rFonts w:hint="eastAsia" w:ascii="仿宋" w:hAnsi="仿宋" w:eastAsia="仿宋" w:cs="仿宋"/>
          <w:spacing w:val="10"/>
          <w:sz w:val="20"/>
          <w:szCs w:val="20"/>
          <w:lang w:eastAsia="zh-CN"/>
        </w:rPr>
        <w:t>法定代表人（或非法人组织负责人</w:t>
      </w:r>
      <w:r>
        <w:rPr>
          <w:rFonts w:hint="eastAsia" w:ascii="仿宋" w:hAnsi="仿宋" w:eastAsia="仿宋" w:cs="仿宋"/>
          <w:spacing w:val="-6"/>
          <w:sz w:val="20"/>
          <w:szCs w:val="20"/>
          <w:lang w:eastAsia="zh-CN"/>
        </w:rPr>
        <w:t>）（</w:t>
      </w:r>
      <w:r>
        <w:rPr>
          <w:rFonts w:hint="eastAsia" w:ascii="仿宋" w:hAnsi="仿宋" w:eastAsia="仿宋" w:cs="仿宋"/>
          <w:spacing w:val="10"/>
          <w:sz w:val="20"/>
          <w:szCs w:val="20"/>
          <w:lang w:eastAsia="zh-CN"/>
        </w:rPr>
        <w:t>签字或盖章</w:t>
      </w:r>
      <w:r>
        <w:rPr>
          <w:rFonts w:hint="eastAsia" w:ascii="仿宋" w:hAnsi="仿宋" w:eastAsia="仿宋" w:cs="仿宋"/>
          <w:spacing w:val="-6"/>
          <w:sz w:val="20"/>
          <w:szCs w:val="20"/>
          <w:lang w:eastAsia="zh-CN"/>
        </w:rPr>
        <w:t>）：</w:t>
      </w:r>
      <w:r>
        <w:rPr>
          <w:rFonts w:hint="eastAsia" w:ascii="仿宋" w:hAnsi="仿宋" w:eastAsia="仿宋" w:cs="仿宋"/>
          <w:sz w:val="20"/>
          <w:szCs w:val="20"/>
          <w:u w:val="single"/>
          <w:lang w:eastAsia="zh-CN"/>
        </w:rPr>
        <w:t xml:space="preserve">               </w:t>
      </w:r>
    </w:p>
    <w:p>
      <w:pPr>
        <w:spacing w:before="87" w:line="190" w:lineRule="auto"/>
        <w:ind w:left="33"/>
        <w:rPr>
          <w:rFonts w:ascii="仿宋" w:hAnsi="仿宋" w:eastAsia="仿宋" w:cs="仿宋"/>
          <w:spacing w:val="-8"/>
          <w:sz w:val="20"/>
          <w:szCs w:val="20"/>
          <w:lang w:eastAsia="zh-CN"/>
        </w:rPr>
      </w:pPr>
      <w:r>
        <w:rPr>
          <w:rFonts w:hint="eastAsia" w:ascii="仿宋" w:hAnsi="仿宋" w:eastAsia="仿宋" w:cs="仿宋"/>
          <w:spacing w:val="8"/>
          <w:sz w:val="20"/>
          <w:szCs w:val="20"/>
          <w:lang w:eastAsia="zh-CN"/>
        </w:rPr>
        <w:t>授权委托人（签字或盖章</w:t>
      </w:r>
      <w:r>
        <w:rPr>
          <w:rFonts w:hint="eastAsia" w:ascii="仿宋" w:hAnsi="仿宋" w:eastAsia="仿宋" w:cs="仿宋"/>
          <w:spacing w:val="-8"/>
          <w:sz w:val="20"/>
          <w:szCs w:val="20"/>
          <w:lang w:eastAsia="zh-CN"/>
        </w:rPr>
        <w:t>）：</w:t>
      </w:r>
    </w:p>
    <w:p>
      <w:pPr>
        <w:spacing w:before="87" w:line="190" w:lineRule="auto"/>
        <w:ind w:left="33"/>
        <w:rPr>
          <w:rFonts w:ascii="仿宋" w:hAnsi="仿宋" w:eastAsia="仿宋" w:cs="仿宋"/>
          <w:spacing w:val="1"/>
          <w:sz w:val="20"/>
          <w:szCs w:val="20"/>
          <w:u w:val="single"/>
          <w:lang w:eastAsia="zh-CN"/>
        </w:rPr>
      </w:pPr>
      <w:r>
        <w:rPr>
          <w:rFonts w:hint="eastAsia" w:ascii="仿宋" w:hAnsi="仿宋" w:eastAsia="仿宋" w:cs="仿宋"/>
          <w:spacing w:val="2"/>
          <w:sz w:val="20"/>
          <w:szCs w:val="20"/>
          <w:lang w:eastAsia="zh-CN"/>
        </w:rPr>
        <w:t>详细通讯地址：</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1"/>
          <w:sz w:val="20"/>
          <w:szCs w:val="20"/>
          <w:u w:val="single"/>
          <w:lang w:eastAsia="zh-CN"/>
        </w:rPr>
        <w:t xml:space="preserve">          </w:t>
      </w:r>
      <w:r>
        <w:rPr>
          <w:rFonts w:hint="eastAsia" w:ascii="仿宋" w:hAnsi="仿宋" w:eastAsia="仿宋" w:cs="仿宋"/>
          <w:spacing w:val="1"/>
          <w:sz w:val="20"/>
          <w:szCs w:val="20"/>
          <w:lang w:eastAsia="zh-CN"/>
        </w:rPr>
        <w:t xml:space="preserve">    邮政编码：</w:t>
      </w:r>
      <w:r>
        <w:rPr>
          <w:rFonts w:hint="eastAsia" w:ascii="仿宋" w:hAnsi="仿宋" w:eastAsia="仿宋" w:cs="仿宋"/>
          <w:spacing w:val="1"/>
          <w:sz w:val="20"/>
          <w:szCs w:val="20"/>
          <w:u w:val="single"/>
          <w:lang w:eastAsia="zh-CN"/>
        </w:rPr>
        <w:t xml:space="preserve">                   </w:t>
      </w:r>
    </w:p>
    <w:p>
      <w:pPr>
        <w:spacing w:before="87" w:line="190" w:lineRule="auto"/>
        <w:ind w:left="33"/>
        <w:rPr>
          <w:rFonts w:ascii="仿宋" w:hAnsi="仿宋" w:eastAsia="仿宋" w:cs="仿宋"/>
          <w:spacing w:val="-2"/>
          <w:sz w:val="20"/>
          <w:szCs w:val="20"/>
          <w:u w:val="single"/>
          <w:lang w:eastAsia="zh-CN"/>
        </w:rPr>
      </w:pPr>
      <w:r>
        <w:rPr>
          <w:rFonts w:hint="eastAsia" w:ascii="仿宋" w:hAnsi="仿宋" w:eastAsia="仿宋" w:cs="仿宋"/>
          <w:spacing w:val="-1"/>
          <w:sz w:val="20"/>
          <w:szCs w:val="20"/>
          <w:lang w:eastAsia="zh-CN"/>
        </w:rPr>
        <w:t>传真：</w:t>
      </w:r>
      <w:r>
        <w:rPr>
          <w:rFonts w:hint="eastAsia" w:ascii="仿宋" w:hAnsi="仿宋" w:eastAsia="仿宋" w:cs="仿宋"/>
          <w:spacing w:val="-1"/>
          <w:sz w:val="20"/>
          <w:szCs w:val="20"/>
          <w:u w:val="single"/>
          <w:lang w:eastAsia="zh-CN"/>
        </w:rPr>
        <w:t xml:space="preserve">                   </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2"/>
          <w:sz w:val="20"/>
          <w:szCs w:val="20"/>
          <w:lang w:eastAsia="zh-CN"/>
        </w:rPr>
        <w:t xml:space="preserve">  电话：</w:t>
      </w:r>
      <w:r>
        <w:rPr>
          <w:rFonts w:hint="eastAsia" w:ascii="仿宋" w:hAnsi="仿宋" w:eastAsia="仿宋" w:cs="仿宋"/>
          <w:spacing w:val="-2"/>
          <w:sz w:val="20"/>
          <w:szCs w:val="20"/>
          <w:u w:val="single"/>
          <w:lang w:eastAsia="zh-CN"/>
        </w:rPr>
        <w:t xml:space="preserve">                 </w:t>
      </w:r>
    </w:p>
    <w:p>
      <w:pPr>
        <w:spacing w:before="87" w:line="190" w:lineRule="auto"/>
        <w:ind w:left="33"/>
        <w:rPr>
          <w:rFonts w:hint="eastAsia" w:ascii="仿宋" w:hAnsi="仿宋" w:eastAsia="仿宋" w:cs="仿宋"/>
          <w:spacing w:val="1"/>
          <w:sz w:val="20"/>
          <w:szCs w:val="20"/>
          <w:lang w:eastAsia="zh-CN"/>
        </w:rPr>
        <w:sectPr>
          <w:footerReference r:id="rId7" w:type="default"/>
          <w:pgSz w:w="11906" w:h="16839"/>
          <w:pgMar w:top="1416" w:right="1785" w:bottom="1362" w:left="1785" w:header="0" w:footer="1200" w:gutter="0"/>
          <w:cols w:space="720" w:num="1"/>
        </w:sectPr>
      </w:pPr>
      <w:r>
        <w:rPr>
          <w:rFonts w:hint="eastAsia" w:ascii="仿宋" w:hAnsi="仿宋" w:eastAsia="仿宋" w:cs="仿宋"/>
          <w:spacing w:val="1"/>
          <w:sz w:val="20"/>
          <w:szCs w:val="20"/>
          <w:lang w:eastAsia="zh-CN"/>
        </w:rPr>
        <w:t>日期：</w:t>
      </w:r>
    </w:p>
    <w:p>
      <w:pPr>
        <w:spacing w:before="87" w:line="190" w:lineRule="auto"/>
        <w:ind w:left="33"/>
        <w:rPr>
          <w:rFonts w:hint="eastAsia" w:ascii="仿宋" w:hAnsi="仿宋" w:eastAsia="仿宋" w:cs="仿宋"/>
          <w:spacing w:val="-5"/>
          <w:sz w:val="31"/>
          <w:szCs w:val="31"/>
          <w:lang w:val="en-US" w:eastAsia="zh-CN"/>
        </w:rPr>
      </w:pPr>
      <w:r>
        <w:rPr>
          <w:rFonts w:ascii="仿宋" w:hAnsi="仿宋" w:eastAsia="仿宋" w:cs="仿宋"/>
          <w:spacing w:val="-5"/>
          <w:sz w:val="31"/>
          <w:szCs w:val="31"/>
          <w:lang w:eastAsia="zh-CN"/>
        </w:rPr>
        <w:t>附件 2-</w:t>
      </w:r>
      <w:r>
        <w:rPr>
          <w:rFonts w:hint="eastAsia" w:ascii="仿宋" w:hAnsi="仿宋" w:eastAsia="仿宋" w:cs="仿宋"/>
          <w:spacing w:val="-5"/>
          <w:sz w:val="31"/>
          <w:szCs w:val="31"/>
          <w:lang w:val="en-US" w:eastAsia="zh-CN"/>
        </w:rPr>
        <w:t>3</w:t>
      </w:r>
    </w:p>
    <w:p>
      <w:pPr>
        <w:pStyle w:val="4"/>
        <w:spacing w:line="449" w:lineRule="auto"/>
        <w:rPr>
          <w:lang w:eastAsia="zh-CN"/>
        </w:rPr>
      </w:pPr>
    </w:p>
    <w:p>
      <w:pPr>
        <w:jc w:val="center"/>
        <w:rPr>
          <w:rFonts w:hint="eastAsia" w:ascii="仿宋" w:hAnsi="仿宋" w:eastAsia="仿宋" w:cs="仿宋"/>
          <w:b/>
          <w:kern w:val="0"/>
          <w:sz w:val="28"/>
          <w:szCs w:val="28"/>
          <w:lang w:eastAsia="zh-CN"/>
        </w:rPr>
      </w:pPr>
      <w:r>
        <w:rPr>
          <w:rFonts w:hint="eastAsia" w:ascii="仿宋" w:hAnsi="仿宋" w:eastAsia="仿宋" w:cs="仿宋"/>
          <w:b/>
          <w:kern w:val="0"/>
          <w:sz w:val="28"/>
          <w:szCs w:val="28"/>
          <w:lang w:eastAsia="zh-CN"/>
        </w:rPr>
        <w:t>辽宁省消防救援总队自然灾害应急能力提升工程大连支队装备建设项目-石油化工装备项目</w:t>
      </w:r>
    </w:p>
    <w:p>
      <w:pPr>
        <w:jc w:val="center"/>
        <w:rPr>
          <w:rFonts w:hint="eastAsia" w:ascii="仿宋" w:hAnsi="仿宋" w:eastAsia="仿宋" w:cs="仿宋"/>
          <w:b/>
          <w:sz w:val="40"/>
          <w:szCs w:val="36"/>
          <w:u w:val="single"/>
        </w:rPr>
      </w:pPr>
      <w:r>
        <w:rPr>
          <w:rFonts w:hint="eastAsia" w:ascii="仿宋" w:hAnsi="仿宋" w:eastAsia="仿宋" w:cs="仿宋"/>
          <w:b/>
          <w:sz w:val="40"/>
          <w:szCs w:val="36"/>
        </w:rPr>
        <w:t>报 名 表</w:t>
      </w:r>
    </w:p>
    <w:p>
      <w:pPr>
        <w:adjustRightInd w:val="0"/>
        <w:snapToGrid w:val="0"/>
        <w:rPr>
          <w:rFonts w:hint="eastAsia" w:ascii="仿宋" w:hAnsi="仿宋" w:eastAsia="仿宋" w:cs="仿宋"/>
          <w:sz w:val="24"/>
          <w:lang w:val="en-US" w:eastAsia="zh-CN"/>
        </w:rPr>
      </w:pPr>
      <w:r>
        <w:rPr>
          <w:rFonts w:hint="eastAsia" w:ascii="仿宋" w:hAnsi="仿宋" w:eastAsia="仿宋" w:cs="仿宋"/>
          <w:sz w:val="24"/>
        </w:rPr>
        <w:t>报名时间：2024年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时          项目编号：</w:t>
      </w:r>
      <w:r>
        <w:rPr>
          <w:rFonts w:hint="eastAsia" w:ascii="仿宋" w:hAnsi="仿宋" w:eastAsia="仿宋" w:cs="仿宋"/>
          <w:sz w:val="24"/>
          <w:lang w:val="en-US" w:eastAsia="zh-CN"/>
        </w:rPr>
        <w:t xml:space="preserve">  </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2"/>
        <w:gridCol w:w="2500"/>
        <w:gridCol w:w="2071"/>
        <w:gridCol w:w="2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2381" w:type="pct"/>
            <w:gridSpan w:val="2"/>
            <w:noWrap w:val="0"/>
            <w:vAlign w:val="center"/>
          </w:tcPr>
          <w:p>
            <w:pPr>
              <w:spacing w:line="360" w:lineRule="exact"/>
              <w:jc w:val="center"/>
              <w:rPr>
                <w:rFonts w:hint="eastAsia" w:ascii="仿宋" w:hAnsi="仿宋" w:eastAsia="仿宋" w:cs="仿宋"/>
                <w:sz w:val="24"/>
              </w:rPr>
            </w:pPr>
            <w:r>
              <w:rPr>
                <w:rFonts w:hint="eastAsia" w:ascii="仿宋" w:hAnsi="仿宋" w:eastAsia="仿宋" w:cs="仿宋"/>
                <w:sz w:val="24"/>
              </w:rPr>
              <w:t>报名单位（全称）</w:t>
            </w:r>
          </w:p>
        </w:tc>
        <w:tc>
          <w:tcPr>
            <w:tcW w:w="2618" w:type="pct"/>
            <w:gridSpan w:val="2"/>
            <w:noWrap w:val="0"/>
            <w:vAlign w:val="center"/>
          </w:tcPr>
          <w:p>
            <w:pPr>
              <w:spacing w:line="360" w:lineRule="exact"/>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2381" w:type="pct"/>
            <w:gridSpan w:val="2"/>
            <w:noWrap w:val="0"/>
            <w:vAlign w:val="center"/>
          </w:tcPr>
          <w:p>
            <w:pPr>
              <w:spacing w:line="36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所投包号</w:t>
            </w:r>
          </w:p>
        </w:tc>
        <w:tc>
          <w:tcPr>
            <w:tcW w:w="2618" w:type="pct"/>
            <w:gridSpan w:val="2"/>
            <w:noWrap w:val="0"/>
            <w:vAlign w:val="center"/>
          </w:tcPr>
          <w:p>
            <w:pPr>
              <w:spacing w:line="360" w:lineRule="exact"/>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2381" w:type="pct"/>
            <w:gridSpan w:val="2"/>
            <w:noWrap w:val="0"/>
            <w:vAlign w:val="center"/>
          </w:tcPr>
          <w:p>
            <w:pPr>
              <w:spacing w:line="360" w:lineRule="exact"/>
              <w:jc w:val="center"/>
              <w:rPr>
                <w:rFonts w:hint="eastAsia" w:ascii="仿宋" w:hAnsi="仿宋" w:eastAsia="仿宋" w:cs="仿宋"/>
                <w:sz w:val="24"/>
              </w:rPr>
            </w:pPr>
            <w:r>
              <w:rPr>
                <w:rFonts w:hint="eastAsia" w:ascii="仿宋" w:hAnsi="仿宋" w:eastAsia="仿宋" w:cs="仿宋"/>
                <w:sz w:val="24"/>
              </w:rPr>
              <w:t>报名回执码</w:t>
            </w:r>
          </w:p>
        </w:tc>
        <w:tc>
          <w:tcPr>
            <w:tcW w:w="2618" w:type="pct"/>
            <w:gridSpan w:val="2"/>
            <w:noWrap w:val="0"/>
            <w:vAlign w:val="center"/>
          </w:tcPr>
          <w:p>
            <w:pPr>
              <w:spacing w:line="360" w:lineRule="exact"/>
              <w:jc w:val="center"/>
              <w:rPr>
                <w:rFonts w:hint="eastAsia" w:ascii="仿宋" w:hAnsi="仿宋" w:eastAsia="仿宋" w:cs="仿宋"/>
                <w:sz w:val="24"/>
              </w:rPr>
            </w:pPr>
            <w:r>
              <w:rPr>
                <w:rFonts w:hint="eastAsia" w:ascii="仿宋" w:hAnsi="仿宋" w:eastAsia="仿宋" w:cs="仿宋"/>
                <w:sz w:val="24"/>
              </w:rPr>
              <w:t xml:space="preserve">是否提供       </w:t>
            </w:r>
            <w:r>
              <w:rPr>
                <w:rFonts w:hint="eastAsia" w:ascii="仿宋" w:hAnsi="仿宋" w:eastAsia="仿宋" w:cs="仿宋"/>
                <w:sz w:val="24"/>
              </w:rPr>
              <w:sym w:font="Wingdings 2" w:char="00A3"/>
            </w:r>
            <w:r>
              <w:rPr>
                <w:rFonts w:hint="eastAsia" w:ascii="仿宋" w:hAnsi="仿宋" w:eastAsia="仿宋" w:cs="仿宋"/>
                <w:sz w:val="24"/>
              </w:rPr>
              <w:t xml:space="preserve">是       </w:t>
            </w:r>
            <w:r>
              <w:rPr>
                <w:rFonts w:hint="eastAsia" w:ascii="仿宋" w:hAnsi="仿宋" w:eastAsia="仿宋" w:cs="仿宋"/>
                <w:sz w:val="24"/>
              </w:rPr>
              <w:sym w:font="Wingdings 2" w:char="00A3"/>
            </w:r>
            <w:r>
              <w:rPr>
                <w:rFonts w:hint="eastAsia" w:ascii="仿宋" w:hAnsi="仿宋" w:eastAsia="仿宋" w:cs="仿宋"/>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2381" w:type="pct"/>
            <w:gridSpan w:val="2"/>
            <w:noWrap w:val="0"/>
            <w:vAlign w:val="center"/>
          </w:tcPr>
          <w:p>
            <w:pPr>
              <w:spacing w:line="360" w:lineRule="exact"/>
              <w:jc w:val="center"/>
              <w:rPr>
                <w:rFonts w:hint="eastAsia" w:ascii="仿宋" w:hAnsi="仿宋" w:eastAsia="仿宋" w:cs="仿宋"/>
                <w:szCs w:val="21"/>
              </w:rPr>
            </w:pPr>
            <w:r>
              <w:rPr>
                <w:rFonts w:hint="eastAsia" w:ascii="仿宋" w:hAnsi="仿宋" w:eastAsia="仿宋" w:cs="仿宋"/>
                <w:sz w:val="24"/>
              </w:rPr>
              <w:t>营业执照副本（加载统一社会信用代码）或有效机构证明文件（非企业法人提供）复印件（复印件加盖公章）</w:t>
            </w:r>
          </w:p>
        </w:tc>
        <w:tc>
          <w:tcPr>
            <w:tcW w:w="2618" w:type="pct"/>
            <w:gridSpan w:val="2"/>
            <w:noWrap w:val="0"/>
            <w:vAlign w:val="center"/>
          </w:tcPr>
          <w:p>
            <w:pPr>
              <w:spacing w:line="360" w:lineRule="exact"/>
              <w:rPr>
                <w:rFonts w:hint="eastAsia" w:ascii="仿宋" w:hAnsi="仿宋" w:eastAsia="仿宋" w:cs="仿宋"/>
                <w:sz w:val="24"/>
              </w:rPr>
            </w:pPr>
            <w:r>
              <w:rPr>
                <w:rFonts w:hint="eastAsia" w:ascii="仿宋" w:hAnsi="仿宋" w:eastAsia="仿宋" w:cs="仿宋"/>
                <w:sz w:val="24"/>
              </w:rPr>
              <w:t>统一社会信用代码：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2381" w:type="pct"/>
            <w:gridSpan w:val="2"/>
            <w:noWrap w:val="0"/>
            <w:vAlign w:val="center"/>
          </w:tcPr>
          <w:p>
            <w:pPr>
              <w:spacing w:line="360" w:lineRule="exact"/>
              <w:jc w:val="center"/>
              <w:rPr>
                <w:rFonts w:hint="eastAsia" w:ascii="仿宋" w:hAnsi="仿宋" w:eastAsia="仿宋" w:cs="仿宋"/>
                <w:sz w:val="24"/>
              </w:rPr>
            </w:pPr>
            <w:r>
              <w:rPr>
                <w:rFonts w:hint="eastAsia" w:ascii="仿宋" w:hAnsi="仿宋" w:eastAsia="仿宋" w:cs="仿宋"/>
                <w:sz w:val="24"/>
              </w:rPr>
              <w:t>法定代表人（或非法人组织负责人）</w:t>
            </w:r>
          </w:p>
          <w:p>
            <w:pPr>
              <w:spacing w:line="360" w:lineRule="exact"/>
              <w:jc w:val="center"/>
              <w:rPr>
                <w:rFonts w:hint="eastAsia" w:ascii="仿宋" w:hAnsi="仿宋" w:eastAsia="仿宋" w:cs="仿宋"/>
                <w:sz w:val="24"/>
              </w:rPr>
            </w:pPr>
            <w:r>
              <w:rPr>
                <w:rFonts w:hint="eastAsia" w:ascii="仿宋" w:hAnsi="仿宋" w:eastAsia="仿宋" w:cs="仿宋"/>
                <w:sz w:val="24"/>
              </w:rPr>
              <w:t>身份证明书复印件加盖公章）</w:t>
            </w:r>
          </w:p>
        </w:tc>
        <w:tc>
          <w:tcPr>
            <w:tcW w:w="2618" w:type="pct"/>
            <w:gridSpan w:val="2"/>
            <w:noWrap w:val="0"/>
            <w:vAlign w:val="center"/>
          </w:tcPr>
          <w:p>
            <w:pPr>
              <w:spacing w:line="360" w:lineRule="exact"/>
              <w:jc w:val="center"/>
              <w:rPr>
                <w:rFonts w:hint="eastAsia" w:ascii="仿宋" w:hAnsi="仿宋" w:eastAsia="仿宋" w:cs="仿宋"/>
                <w:sz w:val="24"/>
              </w:rPr>
            </w:pPr>
            <w:r>
              <w:rPr>
                <w:rFonts w:hint="eastAsia" w:ascii="仿宋" w:hAnsi="仿宋" w:eastAsia="仿宋" w:cs="仿宋"/>
                <w:sz w:val="24"/>
              </w:rPr>
              <w:t xml:space="preserve">是否提供       </w:t>
            </w:r>
            <w:r>
              <w:rPr>
                <w:rFonts w:hint="eastAsia" w:ascii="仿宋" w:hAnsi="仿宋" w:eastAsia="仿宋" w:cs="仿宋"/>
                <w:sz w:val="24"/>
              </w:rPr>
              <w:sym w:font="Wingdings 2" w:char="00A3"/>
            </w:r>
            <w:r>
              <w:rPr>
                <w:rFonts w:hint="eastAsia" w:ascii="仿宋" w:hAnsi="仿宋" w:eastAsia="仿宋" w:cs="仿宋"/>
                <w:sz w:val="24"/>
              </w:rPr>
              <w:t xml:space="preserve">是       </w:t>
            </w:r>
            <w:r>
              <w:rPr>
                <w:rFonts w:hint="eastAsia" w:ascii="仿宋" w:hAnsi="仿宋" w:eastAsia="仿宋" w:cs="仿宋"/>
                <w:sz w:val="24"/>
              </w:rPr>
              <w:sym w:font="Wingdings 2" w:char="00A3"/>
            </w:r>
            <w:r>
              <w:rPr>
                <w:rFonts w:hint="eastAsia" w:ascii="仿宋" w:hAnsi="仿宋" w:eastAsia="仿宋" w:cs="仿宋"/>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2381" w:type="pct"/>
            <w:gridSpan w:val="2"/>
            <w:noWrap w:val="0"/>
            <w:vAlign w:val="center"/>
          </w:tcPr>
          <w:p>
            <w:pPr>
              <w:spacing w:line="360" w:lineRule="exact"/>
              <w:jc w:val="center"/>
              <w:rPr>
                <w:rFonts w:hint="eastAsia" w:ascii="仿宋" w:hAnsi="仿宋" w:eastAsia="仿宋" w:cs="仿宋"/>
                <w:sz w:val="24"/>
              </w:rPr>
            </w:pPr>
            <w:r>
              <w:rPr>
                <w:rFonts w:hint="eastAsia" w:ascii="仿宋" w:hAnsi="仿宋" w:eastAsia="仿宋" w:cs="仿宋"/>
                <w:sz w:val="24"/>
              </w:rPr>
              <w:t>法定代表人（或非法人组织负责人）</w:t>
            </w:r>
          </w:p>
          <w:p>
            <w:pPr>
              <w:spacing w:line="360" w:lineRule="exact"/>
              <w:jc w:val="center"/>
              <w:rPr>
                <w:rFonts w:hint="eastAsia" w:ascii="仿宋" w:hAnsi="仿宋" w:eastAsia="仿宋" w:cs="仿宋"/>
                <w:sz w:val="24"/>
              </w:rPr>
            </w:pPr>
            <w:r>
              <w:rPr>
                <w:rFonts w:hint="eastAsia" w:ascii="仿宋" w:hAnsi="仿宋" w:eastAsia="仿宋" w:cs="仿宋"/>
                <w:sz w:val="24"/>
              </w:rPr>
              <w:t>授权委托书复印件加盖公章）</w:t>
            </w:r>
          </w:p>
        </w:tc>
        <w:tc>
          <w:tcPr>
            <w:tcW w:w="2618" w:type="pct"/>
            <w:gridSpan w:val="2"/>
            <w:noWrap w:val="0"/>
            <w:vAlign w:val="center"/>
          </w:tcPr>
          <w:p>
            <w:pPr>
              <w:spacing w:line="360" w:lineRule="exact"/>
              <w:jc w:val="center"/>
              <w:rPr>
                <w:rFonts w:hint="eastAsia" w:ascii="仿宋" w:hAnsi="仿宋" w:eastAsia="仿宋" w:cs="仿宋"/>
                <w:sz w:val="24"/>
              </w:rPr>
            </w:pPr>
            <w:r>
              <w:rPr>
                <w:rFonts w:hint="eastAsia" w:ascii="仿宋" w:hAnsi="仿宋" w:eastAsia="仿宋" w:cs="仿宋"/>
                <w:sz w:val="24"/>
              </w:rPr>
              <w:t xml:space="preserve">是否提供       </w:t>
            </w:r>
            <w:r>
              <w:rPr>
                <w:rFonts w:hint="eastAsia" w:ascii="仿宋" w:hAnsi="仿宋" w:eastAsia="仿宋" w:cs="仿宋"/>
                <w:sz w:val="24"/>
              </w:rPr>
              <w:sym w:font="Wingdings 2" w:char="00A3"/>
            </w:r>
            <w:r>
              <w:rPr>
                <w:rFonts w:hint="eastAsia" w:ascii="仿宋" w:hAnsi="仿宋" w:eastAsia="仿宋" w:cs="仿宋"/>
                <w:sz w:val="24"/>
              </w:rPr>
              <w:t xml:space="preserve">是       </w:t>
            </w:r>
            <w:r>
              <w:rPr>
                <w:rFonts w:hint="eastAsia" w:ascii="仿宋" w:hAnsi="仿宋" w:eastAsia="仿宋" w:cs="仿宋"/>
                <w:sz w:val="24"/>
              </w:rPr>
              <w:sym w:font="Wingdings 2" w:char="00A3"/>
            </w:r>
            <w:r>
              <w:rPr>
                <w:rFonts w:hint="eastAsia" w:ascii="仿宋" w:hAnsi="仿宋" w:eastAsia="仿宋" w:cs="仿宋"/>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919" w:type="pct"/>
            <w:noWrap w:val="0"/>
            <w:vAlign w:val="center"/>
          </w:tcPr>
          <w:p>
            <w:pPr>
              <w:spacing w:line="340" w:lineRule="exact"/>
              <w:jc w:val="center"/>
              <w:rPr>
                <w:rFonts w:hint="eastAsia" w:ascii="仿宋" w:hAnsi="仿宋" w:eastAsia="仿宋" w:cs="仿宋"/>
                <w:sz w:val="24"/>
              </w:rPr>
            </w:pPr>
            <w:r>
              <w:rPr>
                <w:rFonts w:hint="eastAsia" w:ascii="仿宋" w:hAnsi="仿宋" w:eastAsia="仿宋" w:cs="仿宋"/>
                <w:sz w:val="24"/>
              </w:rPr>
              <w:t>授权代表</w:t>
            </w:r>
          </w:p>
        </w:tc>
        <w:tc>
          <w:tcPr>
            <w:tcW w:w="1462" w:type="pct"/>
            <w:noWrap w:val="0"/>
            <w:vAlign w:val="center"/>
          </w:tcPr>
          <w:p>
            <w:pPr>
              <w:spacing w:line="360" w:lineRule="exact"/>
              <w:jc w:val="center"/>
              <w:rPr>
                <w:rFonts w:hint="eastAsia" w:ascii="仿宋" w:hAnsi="仿宋" w:eastAsia="仿宋" w:cs="仿宋"/>
                <w:sz w:val="24"/>
              </w:rPr>
            </w:pPr>
          </w:p>
        </w:tc>
        <w:tc>
          <w:tcPr>
            <w:tcW w:w="1211" w:type="pct"/>
            <w:noWrap w:val="0"/>
            <w:vAlign w:val="center"/>
          </w:tcPr>
          <w:p>
            <w:pPr>
              <w:spacing w:line="340" w:lineRule="exact"/>
              <w:jc w:val="center"/>
              <w:rPr>
                <w:rFonts w:hint="eastAsia" w:ascii="仿宋" w:hAnsi="仿宋" w:eastAsia="仿宋" w:cs="仿宋"/>
                <w:sz w:val="24"/>
              </w:rPr>
            </w:pPr>
            <w:r>
              <w:rPr>
                <w:rFonts w:hint="eastAsia" w:ascii="仿宋" w:hAnsi="仿宋" w:eastAsia="仿宋" w:cs="仿宋"/>
                <w:sz w:val="24"/>
              </w:rPr>
              <w:t>联系电话</w:t>
            </w:r>
          </w:p>
        </w:tc>
        <w:tc>
          <w:tcPr>
            <w:tcW w:w="1406" w:type="pct"/>
            <w:noWrap w:val="0"/>
            <w:vAlign w:val="center"/>
          </w:tcPr>
          <w:p>
            <w:pPr>
              <w:spacing w:line="340" w:lineRule="exact"/>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919" w:type="pct"/>
            <w:noWrap w:val="0"/>
            <w:vAlign w:val="center"/>
          </w:tcPr>
          <w:p>
            <w:pPr>
              <w:spacing w:line="340" w:lineRule="exact"/>
              <w:jc w:val="center"/>
              <w:rPr>
                <w:rFonts w:hint="eastAsia" w:ascii="仿宋" w:hAnsi="仿宋" w:eastAsia="仿宋" w:cs="仿宋"/>
                <w:sz w:val="24"/>
              </w:rPr>
            </w:pPr>
            <w:r>
              <w:rPr>
                <w:rFonts w:hint="eastAsia" w:ascii="仿宋" w:hAnsi="仿宋" w:eastAsia="仿宋" w:cs="仿宋"/>
                <w:sz w:val="24"/>
              </w:rPr>
              <w:t>联系人</w:t>
            </w:r>
          </w:p>
        </w:tc>
        <w:tc>
          <w:tcPr>
            <w:tcW w:w="1462" w:type="pct"/>
            <w:noWrap w:val="0"/>
            <w:vAlign w:val="center"/>
          </w:tcPr>
          <w:p>
            <w:pPr>
              <w:spacing w:line="340" w:lineRule="exact"/>
              <w:jc w:val="center"/>
              <w:rPr>
                <w:rFonts w:hint="eastAsia" w:ascii="仿宋" w:hAnsi="仿宋" w:eastAsia="仿宋" w:cs="仿宋"/>
                <w:sz w:val="24"/>
              </w:rPr>
            </w:pPr>
            <w:r>
              <w:rPr>
                <w:rFonts w:hint="eastAsia" w:ascii="仿宋" w:hAnsi="仿宋" w:eastAsia="仿宋" w:cs="仿宋"/>
                <w:sz w:val="24"/>
              </w:rPr>
              <w:t xml:space="preserve"> </w:t>
            </w:r>
          </w:p>
        </w:tc>
        <w:tc>
          <w:tcPr>
            <w:tcW w:w="1211" w:type="pct"/>
            <w:noWrap w:val="0"/>
            <w:vAlign w:val="center"/>
          </w:tcPr>
          <w:p>
            <w:pPr>
              <w:spacing w:line="340" w:lineRule="exact"/>
              <w:jc w:val="center"/>
              <w:rPr>
                <w:rFonts w:hint="eastAsia" w:ascii="仿宋" w:hAnsi="仿宋" w:eastAsia="仿宋" w:cs="仿宋"/>
                <w:sz w:val="24"/>
              </w:rPr>
            </w:pPr>
            <w:r>
              <w:rPr>
                <w:rFonts w:hint="eastAsia" w:ascii="仿宋" w:hAnsi="仿宋" w:eastAsia="仿宋" w:cs="仿宋"/>
                <w:sz w:val="24"/>
              </w:rPr>
              <w:t>联系电话</w:t>
            </w:r>
          </w:p>
        </w:tc>
        <w:tc>
          <w:tcPr>
            <w:tcW w:w="1406" w:type="pct"/>
            <w:noWrap w:val="0"/>
            <w:vAlign w:val="center"/>
          </w:tcPr>
          <w:p>
            <w:pPr>
              <w:spacing w:line="340" w:lineRule="exact"/>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919" w:type="pct"/>
            <w:noWrap w:val="0"/>
            <w:vAlign w:val="center"/>
          </w:tcPr>
          <w:p>
            <w:pPr>
              <w:spacing w:line="340" w:lineRule="exact"/>
              <w:jc w:val="center"/>
              <w:rPr>
                <w:rFonts w:hint="eastAsia" w:ascii="仿宋" w:hAnsi="仿宋" w:eastAsia="仿宋" w:cs="仿宋"/>
                <w:sz w:val="24"/>
              </w:rPr>
            </w:pPr>
            <w:r>
              <w:rPr>
                <w:rFonts w:hint="eastAsia" w:ascii="仿宋" w:hAnsi="仿宋" w:eastAsia="仿宋" w:cs="仿宋"/>
                <w:sz w:val="24"/>
              </w:rPr>
              <w:t>传    真</w:t>
            </w:r>
          </w:p>
        </w:tc>
        <w:tc>
          <w:tcPr>
            <w:tcW w:w="1462" w:type="pct"/>
            <w:noWrap w:val="0"/>
            <w:vAlign w:val="center"/>
          </w:tcPr>
          <w:p>
            <w:pPr>
              <w:widowControl/>
              <w:jc w:val="center"/>
              <w:rPr>
                <w:rFonts w:hint="eastAsia" w:ascii="仿宋" w:hAnsi="仿宋" w:eastAsia="仿宋" w:cs="仿宋"/>
                <w:sz w:val="24"/>
              </w:rPr>
            </w:pPr>
          </w:p>
        </w:tc>
        <w:tc>
          <w:tcPr>
            <w:tcW w:w="1211" w:type="pct"/>
            <w:noWrap w:val="0"/>
            <w:vAlign w:val="center"/>
          </w:tcPr>
          <w:p>
            <w:pPr>
              <w:spacing w:line="340" w:lineRule="exact"/>
              <w:jc w:val="center"/>
              <w:rPr>
                <w:rFonts w:hint="eastAsia" w:ascii="仿宋" w:hAnsi="仿宋" w:eastAsia="仿宋" w:cs="仿宋"/>
                <w:sz w:val="24"/>
              </w:rPr>
            </w:pPr>
            <w:r>
              <w:rPr>
                <w:rFonts w:hint="eastAsia" w:ascii="仿宋" w:hAnsi="仿宋" w:eastAsia="仿宋" w:cs="仿宋"/>
                <w:sz w:val="24"/>
              </w:rPr>
              <w:t>E-Mail</w:t>
            </w:r>
          </w:p>
        </w:tc>
        <w:tc>
          <w:tcPr>
            <w:tcW w:w="1406" w:type="pct"/>
            <w:noWrap w:val="0"/>
            <w:vAlign w:val="center"/>
          </w:tcPr>
          <w:p>
            <w:pPr>
              <w:spacing w:line="340" w:lineRule="exact"/>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 xml:space="preserve">.com  </w:t>
            </w:r>
            <w:r>
              <w:rPr>
                <w:rFonts w:hint="eastAsia" w:ascii="仿宋" w:hAnsi="仿宋" w:eastAsia="仿宋" w:cs="仿宋"/>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381" w:type="pct"/>
            <w:gridSpan w:val="2"/>
            <w:noWrap w:val="0"/>
            <w:vAlign w:val="center"/>
          </w:tcPr>
          <w:p>
            <w:pPr>
              <w:spacing w:line="340" w:lineRule="exact"/>
              <w:jc w:val="center"/>
              <w:rPr>
                <w:rFonts w:hint="eastAsia" w:ascii="仿宋" w:hAnsi="仿宋" w:eastAsia="仿宋" w:cs="仿宋"/>
                <w:b/>
                <w:color w:val="000000"/>
                <w:sz w:val="24"/>
              </w:rPr>
            </w:pPr>
            <w:r>
              <w:rPr>
                <w:rFonts w:hint="eastAsia" w:ascii="仿宋" w:hAnsi="仿宋" w:eastAsia="仿宋" w:cs="仿宋"/>
                <w:b/>
                <w:color w:val="000000"/>
                <w:sz w:val="24"/>
              </w:rPr>
              <w:t>报名单位授权代表</w:t>
            </w:r>
          </w:p>
        </w:tc>
        <w:tc>
          <w:tcPr>
            <w:tcW w:w="2618" w:type="pct"/>
            <w:gridSpan w:val="2"/>
            <w:noWrap w:val="0"/>
            <w:vAlign w:val="center"/>
          </w:tcPr>
          <w:p>
            <w:pPr>
              <w:spacing w:line="340" w:lineRule="exact"/>
              <w:jc w:val="center"/>
              <w:rPr>
                <w:rFonts w:hint="eastAsia" w:ascii="仿宋" w:hAnsi="仿宋" w:eastAsia="仿宋" w:cs="仿宋"/>
                <w:b/>
                <w:color w:val="000000"/>
                <w:sz w:val="24"/>
              </w:rPr>
            </w:pPr>
            <w:r>
              <w:rPr>
                <w:rFonts w:hint="eastAsia" w:ascii="仿宋" w:hAnsi="仿宋" w:eastAsia="仿宋" w:cs="仿宋"/>
                <w:b/>
                <w:color w:val="000000"/>
                <w:sz w:val="24"/>
              </w:rPr>
              <w:t>代理公司项目负责人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2381" w:type="pct"/>
            <w:gridSpan w:val="2"/>
            <w:noWrap w:val="0"/>
            <w:vAlign w:val="top"/>
          </w:tcPr>
          <w:p>
            <w:pPr>
              <w:spacing w:line="340" w:lineRule="exact"/>
              <w:rPr>
                <w:rFonts w:hint="eastAsia" w:ascii="仿宋" w:hAnsi="仿宋" w:eastAsia="仿宋" w:cs="仿宋"/>
                <w:color w:val="000000"/>
                <w:sz w:val="24"/>
              </w:rPr>
            </w:pPr>
            <w:r>
              <w:rPr>
                <w:rFonts w:hint="eastAsia" w:ascii="仿宋" w:hAnsi="仿宋" w:eastAsia="仿宋" w:cs="仿宋"/>
                <w:color w:val="000000"/>
                <w:sz w:val="24"/>
              </w:rPr>
              <w:t>承诺保证以上资料的准确性、真实性。</w:t>
            </w:r>
          </w:p>
          <w:p>
            <w:pPr>
              <w:spacing w:line="340" w:lineRule="exact"/>
              <w:rPr>
                <w:rFonts w:hint="eastAsia" w:ascii="仿宋" w:hAnsi="仿宋" w:eastAsia="仿宋" w:cs="仿宋"/>
                <w:color w:val="000000"/>
                <w:sz w:val="24"/>
              </w:rPr>
            </w:pPr>
          </w:p>
          <w:p>
            <w:pPr>
              <w:spacing w:line="340" w:lineRule="exact"/>
              <w:rPr>
                <w:rFonts w:hint="eastAsia" w:ascii="仿宋" w:hAnsi="仿宋" w:eastAsia="仿宋" w:cs="仿宋"/>
                <w:color w:val="000000"/>
                <w:sz w:val="24"/>
              </w:rPr>
            </w:pPr>
            <w:r>
              <w:rPr>
                <w:rFonts w:hint="eastAsia" w:ascii="仿宋" w:hAnsi="仿宋" w:eastAsia="仿宋" w:cs="仿宋"/>
                <w:color w:val="000000"/>
                <w:sz w:val="24"/>
              </w:rPr>
              <w:t>签字：</w:t>
            </w:r>
          </w:p>
        </w:tc>
        <w:tc>
          <w:tcPr>
            <w:tcW w:w="2618" w:type="pct"/>
            <w:gridSpan w:val="2"/>
            <w:noWrap w:val="0"/>
            <w:vAlign w:val="top"/>
          </w:tcPr>
          <w:p>
            <w:pPr>
              <w:spacing w:line="340" w:lineRule="exact"/>
              <w:rPr>
                <w:rFonts w:hint="eastAsia" w:ascii="仿宋" w:hAnsi="仿宋" w:eastAsia="仿宋" w:cs="仿宋"/>
                <w:color w:val="000000"/>
                <w:sz w:val="24"/>
              </w:rPr>
            </w:pPr>
          </w:p>
          <w:p>
            <w:pPr>
              <w:spacing w:line="340" w:lineRule="exact"/>
              <w:rPr>
                <w:rFonts w:hint="eastAsia" w:ascii="仿宋" w:hAnsi="仿宋" w:eastAsia="仿宋" w:cs="仿宋"/>
                <w:color w:val="000000"/>
                <w:sz w:val="24"/>
              </w:rPr>
            </w:pPr>
          </w:p>
          <w:p>
            <w:pPr>
              <w:spacing w:line="340" w:lineRule="exact"/>
              <w:rPr>
                <w:rFonts w:hint="eastAsia" w:ascii="仿宋" w:hAnsi="仿宋" w:eastAsia="仿宋" w:cs="仿宋"/>
                <w:color w:val="000000"/>
                <w:sz w:val="24"/>
              </w:rPr>
            </w:pPr>
          </w:p>
          <w:p>
            <w:pPr>
              <w:spacing w:line="340" w:lineRule="exact"/>
              <w:rPr>
                <w:rFonts w:hint="eastAsia" w:ascii="仿宋" w:hAnsi="仿宋" w:eastAsia="仿宋" w:cs="仿宋"/>
                <w:color w:val="000000"/>
                <w:sz w:val="24"/>
              </w:rPr>
            </w:pPr>
            <w:r>
              <w:rPr>
                <w:rFonts w:hint="eastAsia" w:ascii="仿宋" w:hAnsi="仿宋" w:eastAsia="仿宋" w:cs="仿宋"/>
                <w:color w:val="000000"/>
                <w:sz w:val="24"/>
              </w:rPr>
              <w:t>签字：</w:t>
            </w:r>
          </w:p>
        </w:tc>
      </w:tr>
    </w:tbl>
    <w:p>
      <w:pPr>
        <w:spacing w:before="87" w:line="190" w:lineRule="auto"/>
        <w:ind w:left="33"/>
        <w:rPr>
          <w:rFonts w:hint="eastAsia" w:ascii="仿宋" w:hAnsi="仿宋" w:eastAsia="仿宋" w:cs="仿宋"/>
          <w:spacing w:val="1"/>
          <w:sz w:val="20"/>
          <w:szCs w:val="20"/>
          <w:lang w:eastAsia="zh-CN"/>
        </w:rPr>
      </w:pPr>
    </w:p>
    <w:p>
      <w:pPr>
        <w:spacing w:line="194" w:lineRule="auto"/>
        <w:rPr>
          <w:rFonts w:ascii="微软雅黑" w:hAnsi="微软雅黑" w:eastAsia="微软雅黑" w:cs="微软雅黑"/>
          <w:sz w:val="20"/>
          <w:szCs w:val="20"/>
          <w:lang w:eastAsia="zh-CN"/>
        </w:rPr>
        <w:sectPr>
          <w:pgSz w:w="11906" w:h="16839"/>
          <w:pgMar w:top="1416" w:right="1785" w:bottom="1362" w:left="1785" w:header="0" w:footer="1200" w:gutter="0"/>
          <w:cols w:space="720" w:num="1"/>
        </w:sectPr>
      </w:pPr>
    </w:p>
    <w:p>
      <w:pPr>
        <w:spacing w:before="90" w:line="226" w:lineRule="auto"/>
        <w:ind w:left="2438"/>
        <w:rPr>
          <w:rFonts w:ascii="仿宋" w:hAnsi="仿宋" w:eastAsia="仿宋" w:cs="仿宋"/>
          <w:sz w:val="43"/>
          <w:szCs w:val="43"/>
          <w:lang w:eastAsia="zh-CN"/>
        </w:rPr>
      </w:pPr>
      <w:bookmarkStart w:id="2" w:name="bookmark2"/>
      <w:bookmarkEnd w:id="2"/>
      <w:r>
        <w:rPr>
          <w:rFonts w:ascii="仿宋" w:hAnsi="仿宋" w:eastAsia="仿宋" w:cs="仿宋"/>
          <w:spacing w:val="1"/>
          <w:sz w:val="43"/>
          <w:szCs w:val="43"/>
          <w:lang w:eastAsia="zh-CN"/>
        </w:rPr>
        <w:t>第一章</w:t>
      </w:r>
      <w:r>
        <w:rPr>
          <w:rFonts w:ascii="仿宋" w:hAnsi="仿宋" w:eastAsia="仿宋" w:cs="仿宋"/>
          <w:spacing w:val="39"/>
          <w:sz w:val="43"/>
          <w:szCs w:val="43"/>
          <w:lang w:eastAsia="zh-CN"/>
        </w:rPr>
        <w:t xml:space="preserve"> </w:t>
      </w:r>
      <w:r>
        <w:rPr>
          <w:rFonts w:ascii="仿宋" w:hAnsi="仿宋" w:eastAsia="仿宋" w:cs="仿宋"/>
          <w:spacing w:val="1"/>
          <w:sz w:val="43"/>
          <w:szCs w:val="43"/>
          <w:lang w:eastAsia="zh-CN"/>
        </w:rPr>
        <w:t>供应商须知</w:t>
      </w:r>
    </w:p>
    <w:p>
      <w:pPr>
        <w:spacing w:before="52" w:line="229" w:lineRule="auto"/>
        <w:ind w:left="3089"/>
        <w:outlineLvl w:val="1"/>
        <w:rPr>
          <w:rFonts w:ascii="仿宋" w:hAnsi="仿宋" w:eastAsia="仿宋" w:cs="仿宋"/>
          <w:sz w:val="31"/>
          <w:szCs w:val="31"/>
        </w:rPr>
      </w:pPr>
      <w:r>
        <w:rPr>
          <w:rFonts w:ascii="仿宋" w:hAnsi="仿宋" w:eastAsia="仿宋" w:cs="仿宋"/>
          <w:spacing w:val="3"/>
          <w:sz w:val="31"/>
          <w:szCs w:val="31"/>
        </w:rPr>
        <w:t>一</w:t>
      </w:r>
      <w:r>
        <w:rPr>
          <w:rFonts w:hint="eastAsia" w:ascii="仿宋" w:hAnsi="仿宋" w:eastAsia="仿宋" w:cs="仿宋"/>
          <w:spacing w:val="33"/>
          <w:sz w:val="31"/>
          <w:szCs w:val="31"/>
          <w:lang w:eastAsia="zh-CN"/>
        </w:rPr>
        <w:t>、</w:t>
      </w:r>
      <w:r>
        <w:rPr>
          <w:rFonts w:ascii="仿宋" w:hAnsi="仿宋" w:eastAsia="仿宋" w:cs="仿宋"/>
          <w:spacing w:val="3"/>
          <w:sz w:val="31"/>
          <w:szCs w:val="31"/>
        </w:rPr>
        <w:t>供应商须知表</w:t>
      </w:r>
    </w:p>
    <w:p>
      <w:pPr>
        <w:spacing w:line="190" w:lineRule="exact"/>
      </w:pPr>
    </w:p>
    <w:tbl>
      <w:tblPr>
        <w:tblStyle w:val="23"/>
        <w:tblW w:w="88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77"/>
        <w:gridCol w:w="1400"/>
        <w:gridCol w:w="65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blHeader/>
        </w:trPr>
        <w:tc>
          <w:tcPr>
            <w:tcW w:w="877" w:type="dxa"/>
          </w:tcPr>
          <w:p>
            <w:pPr>
              <w:pStyle w:val="24"/>
              <w:spacing w:before="85" w:line="232" w:lineRule="auto"/>
              <w:ind w:left="136"/>
            </w:pPr>
            <w:r>
              <w:rPr>
                <w:spacing w:val="4"/>
              </w:rPr>
              <w:t>条款号</w:t>
            </w:r>
          </w:p>
        </w:tc>
        <w:tc>
          <w:tcPr>
            <w:tcW w:w="1400" w:type="dxa"/>
          </w:tcPr>
          <w:p>
            <w:pPr>
              <w:pStyle w:val="24"/>
              <w:spacing w:before="86" w:line="232" w:lineRule="auto"/>
              <w:jc w:val="center"/>
            </w:pPr>
            <w:r>
              <w:rPr>
                <w:spacing w:val="-3"/>
              </w:rPr>
              <w:t>项</w:t>
            </w:r>
            <w:r>
              <w:rPr>
                <w:spacing w:val="22"/>
              </w:rPr>
              <w:t xml:space="preserve">   </w:t>
            </w:r>
            <w:r>
              <w:rPr>
                <w:spacing w:val="-3"/>
              </w:rPr>
              <w:t>目</w:t>
            </w:r>
          </w:p>
        </w:tc>
        <w:tc>
          <w:tcPr>
            <w:tcW w:w="6590" w:type="dxa"/>
          </w:tcPr>
          <w:p>
            <w:pPr>
              <w:pStyle w:val="24"/>
              <w:spacing w:before="86" w:line="231" w:lineRule="auto"/>
              <w:jc w:val="center"/>
            </w:pPr>
            <w:r>
              <w:rPr>
                <w:spacing w:val="-16"/>
              </w:rPr>
              <w:t>内</w:t>
            </w:r>
            <w:r>
              <w:rPr>
                <w:spacing w:val="8"/>
              </w:rPr>
              <w:t xml:space="preserve">     </w:t>
            </w:r>
            <w:r>
              <w:rPr>
                <w:spacing w:val="-16"/>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877" w:type="dxa"/>
            <w:vAlign w:val="center"/>
          </w:tcPr>
          <w:p>
            <w:pPr>
              <w:pStyle w:val="24"/>
              <w:spacing w:before="65" w:line="231" w:lineRule="auto"/>
              <w:jc w:val="center"/>
              <w:rPr>
                <w:spacing w:val="4"/>
              </w:rPr>
            </w:pPr>
            <w:r>
              <w:rPr>
                <w:spacing w:val="4"/>
              </w:rPr>
              <w:t>1.1</w:t>
            </w:r>
          </w:p>
        </w:tc>
        <w:tc>
          <w:tcPr>
            <w:tcW w:w="1400" w:type="dxa"/>
            <w:vAlign w:val="center"/>
          </w:tcPr>
          <w:p>
            <w:pPr>
              <w:pStyle w:val="24"/>
              <w:spacing w:before="65" w:line="231" w:lineRule="auto"/>
              <w:jc w:val="center"/>
              <w:rPr>
                <w:spacing w:val="4"/>
              </w:rPr>
            </w:pPr>
            <w:r>
              <w:rPr>
                <w:spacing w:val="4"/>
              </w:rPr>
              <w:t>采购人</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名  称：大连市消防救援支队</w:t>
            </w:r>
          </w:p>
          <w:p>
            <w:pPr>
              <w:pStyle w:val="24"/>
              <w:widowControl w:val="0"/>
              <w:kinsoku/>
              <w:autoSpaceDE/>
              <w:autoSpaceDN/>
              <w:ind w:firstLine="50"/>
              <w:jc w:val="both"/>
              <w:rPr>
                <w:spacing w:val="-1"/>
                <w:lang w:eastAsia="zh-CN"/>
              </w:rPr>
            </w:pPr>
            <w:r>
              <w:rPr>
                <w:rFonts w:hint="eastAsia"/>
                <w:spacing w:val="-1"/>
                <w:lang w:eastAsia="zh-CN"/>
              </w:rPr>
              <w:t>地  址：大连市甘井子区东北北路50号</w:t>
            </w:r>
          </w:p>
          <w:p>
            <w:pPr>
              <w:pStyle w:val="24"/>
              <w:widowControl w:val="0"/>
              <w:kinsoku/>
              <w:autoSpaceDE/>
              <w:autoSpaceDN/>
              <w:ind w:firstLine="50"/>
              <w:jc w:val="both"/>
              <w:rPr>
                <w:spacing w:val="-1"/>
                <w:lang w:eastAsia="zh-CN"/>
              </w:rPr>
            </w:pPr>
            <w:r>
              <w:rPr>
                <w:rFonts w:hint="eastAsia"/>
                <w:spacing w:val="-1"/>
                <w:lang w:eastAsia="zh-CN"/>
              </w:rPr>
              <w:t>联系人：王政霖</w:t>
            </w:r>
          </w:p>
          <w:p>
            <w:pPr>
              <w:pStyle w:val="24"/>
              <w:widowControl w:val="0"/>
              <w:kinsoku/>
              <w:autoSpaceDE/>
              <w:autoSpaceDN/>
              <w:ind w:firstLine="50"/>
              <w:jc w:val="both"/>
              <w:rPr>
                <w:lang w:eastAsia="zh-CN"/>
              </w:rPr>
            </w:pPr>
            <w:r>
              <w:rPr>
                <w:rFonts w:hint="eastAsia"/>
                <w:spacing w:val="-1"/>
                <w:lang w:eastAsia="zh-CN"/>
              </w:rPr>
              <w:t>电  话：0411-86779119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877" w:type="dxa"/>
            <w:vAlign w:val="center"/>
          </w:tcPr>
          <w:p>
            <w:pPr>
              <w:pStyle w:val="24"/>
              <w:spacing w:before="65" w:line="231" w:lineRule="auto"/>
              <w:jc w:val="center"/>
              <w:rPr>
                <w:spacing w:val="4"/>
              </w:rPr>
            </w:pPr>
            <w:r>
              <w:rPr>
                <w:spacing w:val="4"/>
              </w:rPr>
              <w:t>1.2</w:t>
            </w:r>
          </w:p>
        </w:tc>
        <w:tc>
          <w:tcPr>
            <w:tcW w:w="1400" w:type="dxa"/>
            <w:vAlign w:val="center"/>
          </w:tcPr>
          <w:p>
            <w:pPr>
              <w:pStyle w:val="24"/>
              <w:spacing w:before="65" w:line="231" w:lineRule="auto"/>
              <w:jc w:val="center"/>
              <w:rPr>
                <w:spacing w:val="4"/>
              </w:rPr>
            </w:pPr>
            <w:r>
              <w:rPr>
                <w:spacing w:val="4"/>
              </w:rPr>
              <w:t>采购代理机构</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名  称：辽宁泓迈项目管理咨询有限公司</w:t>
            </w:r>
          </w:p>
          <w:p>
            <w:pPr>
              <w:pStyle w:val="24"/>
              <w:widowControl w:val="0"/>
              <w:kinsoku/>
              <w:autoSpaceDE/>
              <w:autoSpaceDN/>
              <w:ind w:firstLine="50"/>
              <w:jc w:val="both"/>
              <w:rPr>
                <w:spacing w:val="-1"/>
                <w:lang w:eastAsia="zh-CN"/>
              </w:rPr>
            </w:pPr>
            <w:r>
              <w:rPr>
                <w:rFonts w:hint="eastAsia"/>
                <w:spacing w:val="-1"/>
                <w:lang w:eastAsia="zh-CN"/>
              </w:rPr>
              <w:t>地  址：大连市甘井子区虹城路644号</w:t>
            </w:r>
          </w:p>
          <w:p>
            <w:pPr>
              <w:pStyle w:val="24"/>
              <w:widowControl w:val="0"/>
              <w:kinsoku/>
              <w:autoSpaceDE/>
              <w:autoSpaceDN/>
              <w:ind w:firstLine="50"/>
              <w:jc w:val="both"/>
              <w:rPr>
                <w:spacing w:val="-1"/>
                <w:lang w:eastAsia="zh-CN"/>
              </w:rPr>
            </w:pPr>
            <w:r>
              <w:rPr>
                <w:rFonts w:hint="eastAsia"/>
                <w:spacing w:val="-1"/>
                <w:lang w:eastAsia="zh-CN"/>
              </w:rPr>
              <w:t>联系人：吕斌楠、刘洪岿</w:t>
            </w:r>
          </w:p>
          <w:p>
            <w:pPr>
              <w:pStyle w:val="24"/>
              <w:widowControl w:val="0"/>
              <w:kinsoku/>
              <w:autoSpaceDE/>
              <w:autoSpaceDN/>
              <w:ind w:firstLine="50"/>
              <w:jc w:val="both"/>
              <w:rPr>
                <w:lang w:eastAsia="zh-CN"/>
              </w:rPr>
            </w:pPr>
            <w:r>
              <w:rPr>
                <w:rFonts w:hint="eastAsia"/>
                <w:spacing w:val="-1"/>
              </w:rPr>
              <w:t>电  话：</w:t>
            </w:r>
            <w:r>
              <w:rPr>
                <w:rFonts w:hint="eastAsia"/>
                <w:spacing w:val="-1"/>
                <w:lang w:eastAsia="zh-CN"/>
              </w:rPr>
              <w:t>0411-86317400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77" w:type="dxa"/>
            <w:vAlign w:val="center"/>
          </w:tcPr>
          <w:p>
            <w:pPr>
              <w:pStyle w:val="24"/>
              <w:spacing w:before="65" w:line="231" w:lineRule="auto"/>
              <w:jc w:val="center"/>
              <w:rPr>
                <w:spacing w:val="4"/>
              </w:rPr>
            </w:pPr>
            <w:r>
              <w:rPr>
                <w:spacing w:val="4"/>
              </w:rPr>
              <w:t>1.3.4</w:t>
            </w:r>
          </w:p>
        </w:tc>
        <w:tc>
          <w:tcPr>
            <w:tcW w:w="1400" w:type="dxa"/>
            <w:vAlign w:val="center"/>
          </w:tcPr>
          <w:p>
            <w:pPr>
              <w:pStyle w:val="24"/>
              <w:spacing w:before="65" w:line="231" w:lineRule="auto"/>
              <w:jc w:val="center"/>
              <w:rPr>
                <w:spacing w:val="4"/>
                <w:lang w:eastAsia="zh-CN"/>
              </w:rPr>
            </w:pPr>
            <w:r>
              <w:rPr>
                <w:spacing w:val="4"/>
                <w:lang w:eastAsia="zh-CN"/>
              </w:rPr>
              <w:t>合格供应商还要满足的其它资格条件</w:t>
            </w:r>
          </w:p>
        </w:tc>
        <w:tc>
          <w:tcPr>
            <w:tcW w:w="6590" w:type="dxa"/>
            <w:vAlign w:val="center"/>
          </w:tcPr>
          <w:p>
            <w:pPr>
              <w:pStyle w:val="24"/>
              <w:widowControl w:val="0"/>
              <w:kinsoku/>
              <w:autoSpaceDE/>
              <w:autoSpaceDN/>
              <w:ind w:firstLine="50"/>
              <w:jc w:val="both"/>
            </w:pPr>
            <w:r>
              <w:rPr>
                <w:rFonts w:hint="eastAsia"/>
                <w:spacing w:val="-1"/>
                <w:lang w:eastAsia="zh-CN"/>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77" w:type="dxa"/>
            <w:vAlign w:val="center"/>
          </w:tcPr>
          <w:p>
            <w:pPr>
              <w:pStyle w:val="24"/>
              <w:spacing w:before="65" w:line="231" w:lineRule="auto"/>
              <w:jc w:val="center"/>
              <w:rPr>
                <w:spacing w:val="4"/>
              </w:rPr>
            </w:pPr>
            <w:r>
              <w:rPr>
                <w:spacing w:val="4"/>
              </w:rPr>
              <w:t>1.3.5</w:t>
            </w:r>
          </w:p>
        </w:tc>
        <w:tc>
          <w:tcPr>
            <w:tcW w:w="1400" w:type="dxa"/>
            <w:vAlign w:val="center"/>
          </w:tcPr>
          <w:p>
            <w:pPr>
              <w:pStyle w:val="24"/>
              <w:spacing w:before="65" w:line="231" w:lineRule="auto"/>
              <w:jc w:val="center"/>
              <w:rPr>
                <w:spacing w:val="4"/>
                <w:lang w:eastAsia="zh-CN"/>
              </w:rPr>
            </w:pPr>
            <w:r>
              <w:rPr>
                <w:spacing w:val="4"/>
                <w:lang w:eastAsia="zh-CN"/>
              </w:rPr>
              <w:t>是否允许采购进口产品</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☐是</w:t>
            </w:r>
          </w:p>
          <w:p>
            <w:pPr>
              <w:pStyle w:val="24"/>
              <w:widowControl w:val="0"/>
              <w:kinsoku/>
              <w:autoSpaceDE/>
              <w:autoSpaceDN/>
              <w:ind w:firstLine="50"/>
              <w:jc w:val="both"/>
            </w:pPr>
            <w:r>
              <w:rPr>
                <w:rFonts w:hint="eastAsia"/>
                <w:spacing w:val="-1"/>
                <w:lang w:eastAsia="zh-CN"/>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8" w:hRule="atLeast"/>
        </w:trPr>
        <w:tc>
          <w:tcPr>
            <w:tcW w:w="877" w:type="dxa"/>
            <w:vAlign w:val="center"/>
          </w:tcPr>
          <w:p>
            <w:pPr>
              <w:pStyle w:val="24"/>
              <w:spacing w:before="65" w:line="231" w:lineRule="auto"/>
              <w:jc w:val="center"/>
              <w:rPr>
                <w:spacing w:val="4"/>
              </w:rPr>
            </w:pPr>
            <w:r>
              <w:rPr>
                <w:spacing w:val="4"/>
              </w:rPr>
              <w:t>1.3.6</w:t>
            </w:r>
          </w:p>
        </w:tc>
        <w:tc>
          <w:tcPr>
            <w:tcW w:w="1400" w:type="dxa"/>
            <w:vAlign w:val="center"/>
          </w:tcPr>
          <w:p>
            <w:pPr>
              <w:pStyle w:val="24"/>
              <w:spacing w:before="65" w:line="231" w:lineRule="auto"/>
              <w:jc w:val="center"/>
              <w:rPr>
                <w:spacing w:val="4"/>
                <w:lang w:eastAsia="zh-CN"/>
              </w:rPr>
            </w:pPr>
            <w:r>
              <w:rPr>
                <w:spacing w:val="4"/>
                <w:lang w:eastAsia="zh-CN"/>
              </w:rPr>
              <w:t>是否为专门面向中小企业采购</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☑是</w:t>
            </w:r>
          </w:p>
          <w:p>
            <w:pPr>
              <w:pStyle w:val="24"/>
              <w:widowControl w:val="0"/>
              <w:kinsoku/>
              <w:autoSpaceDE/>
              <w:autoSpaceDN/>
              <w:ind w:firstLine="50"/>
              <w:jc w:val="both"/>
              <w:rPr>
                <w:spacing w:val="-1"/>
                <w:lang w:eastAsia="zh-CN"/>
              </w:rPr>
            </w:pPr>
            <w:r>
              <w:rPr>
                <w:rFonts w:hint="eastAsia"/>
                <w:spacing w:val="-1"/>
                <w:lang w:eastAsia="zh-CN"/>
              </w:rPr>
              <w:t>☐否</w:t>
            </w:r>
          </w:p>
          <w:p>
            <w:pPr>
              <w:pStyle w:val="24"/>
              <w:widowControl w:val="0"/>
              <w:kinsoku/>
              <w:autoSpaceDE/>
              <w:autoSpaceDN/>
              <w:ind w:firstLine="50"/>
              <w:jc w:val="both"/>
              <w:rPr>
                <w:spacing w:val="-1"/>
                <w:lang w:eastAsia="zh-CN"/>
              </w:rPr>
            </w:pPr>
            <w:r>
              <w:rPr>
                <w:rFonts w:hint="eastAsia"/>
                <w:spacing w:val="-1"/>
                <w:lang w:eastAsia="zh-CN"/>
              </w:rPr>
              <w:t>（需落实的政府采购政策内容：促进中小企业、促进残疾人就业、支持监狱企业、支持乡村振兴、节能环保等相关政策）</w:t>
            </w:r>
          </w:p>
          <w:p>
            <w:pPr>
              <w:pStyle w:val="24"/>
              <w:widowControl w:val="0"/>
              <w:kinsoku/>
              <w:autoSpaceDE/>
              <w:autoSpaceDN/>
              <w:ind w:firstLine="50"/>
              <w:jc w:val="both"/>
              <w:rPr>
                <w:spacing w:val="-1"/>
                <w:lang w:eastAsia="zh-CN"/>
              </w:rPr>
            </w:pPr>
            <w:r>
              <w:rPr>
                <w:rFonts w:hint="eastAsia"/>
                <w:spacing w:val="-1"/>
                <w:lang w:eastAsia="zh-CN"/>
              </w:rPr>
              <w:t>采购标的对应的中小企业划分标准所属行业：工业</w:t>
            </w:r>
          </w:p>
          <w:p>
            <w:pPr>
              <w:pStyle w:val="24"/>
              <w:widowControl w:val="0"/>
              <w:kinsoku/>
              <w:autoSpaceDE/>
              <w:autoSpaceDN/>
              <w:ind w:firstLine="50"/>
              <w:jc w:val="both"/>
              <w:rPr>
                <w:spacing w:val="-1"/>
                <w:lang w:eastAsia="zh-CN"/>
              </w:rPr>
            </w:pPr>
            <w:r>
              <w:rPr>
                <w:rFonts w:hint="eastAsia"/>
                <w:spacing w:val="-1"/>
                <w:lang w:eastAsia="zh-CN"/>
              </w:rPr>
              <w:t>001 包</w:t>
            </w:r>
          </w:p>
          <w:p>
            <w:pPr>
              <w:pStyle w:val="24"/>
              <w:widowControl w:val="0"/>
              <w:kinsoku/>
              <w:autoSpaceDE/>
              <w:autoSpaceDN/>
              <w:ind w:firstLine="50"/>
              <w:jc w:val="both"/>
              <w:rPr>
                <w:lang w:eastAsia="zh-CN"/>
              </w:rPr>
            </w:pPr>
            <w:r>
              <w:rPr>
                <w:rFonts w:hint="eastAsia"/>
                <w:spacing w:val="-1"/>
                <w:lang w:eastAsia="zh-CN"/>
              </w:rPr>
              <w:t>标的名称：灭火机器人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77" w:type="dxa"/>
            <w:vAlign w:val="center"/>
          </w:tcPr>
          <w:p>
            <w:pPr>
              <w:pStyle w:val="24"/>
              <w:spacing w:before="65" w:line="231" w:lineRule="auto"/>
              <w:jc w:val="center"/>
              <w:rPr>
                <w:spacing w:val="4"/>
              </w:rPr>
            </w:pPr>
            <w:r>
              <w:rPr>
                <w:spacing w:val="4"/>
              </w:rPr>
              <w:t>1.3.7</w:t>
            </w:r>
          </w:p>
        </w:tc>
        <w:tc>
          <w:tcPr>
            <w:tcW w:w="1400" w:type="dxa"/>
            <w:vAlign w:val="center"/>
          </w:tcPr>
          <w:p>
            <w:pPr>
              <w:pStyle w:val="24"/>
              <w:spacing w:before="65" w:line="231" w:lineRule="auto"/>
              <w:jc w:val="center"/>
              <w:rPr>
                <w:spacing w:val="4"/>
                <w:lang w:eastAsia="zh-CN"/>
              </w:rPr>
            </w:pPr>
            <w:r>
              <w:rPr>
                <w:spacing w:val="4"/>
                <w:lang w:eastAsia="zh-CN"/>
              </w:rPr>
              <w:t>是否有政府强制采购的节能产品</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☐有，具体产品为</w:t>
            </w:r>
            <w:r>
              <w:rPr>
                <w:rFonts w:hint="eastAsia"/>
                <w:spacing w:val="-1"/>
                <w:u w:val="single"/>
                <w:lang w:eastAsia="zh-CN"/>
              </w:rPr>
              <w:t xml:space="preserve">     </w:t>
            </w:r>
            <w:r>
              <w:rPr>
                <w:rFonts w:hint="eastAsia"/>
                <w:spacing w:val="-1"/>
                <w:lang w:eastAsia="zh-CN"/>
              </w:rPr>
              <w:t xml:space="preserve"> </w:t>
            </w:r>
          </w:p>
          <w:p>
            <w:pPr>
              <w:pStyle w:val="24"/>
              <w:widowControl w:val="0"/>
              <w:kinsoku/>
              <w:autoSpaceDE/>
              <w:autoSpaceDN/>
              <w:ind w:firstLine="50"/>
              <w:jc w:val="both"/>
            </w:pPr>
            <w:r>
              <w:rPr>
                <w:rFonts w:hint="eastAsia"/>
                <w:spacing w:val="-1"/>
                <w:lang w:eastAsia="zh-CN"/>
              </w:rPr>
              <w:t>☑没有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77" w:type="dxa"/>
            <w:vAlign w:val="center"/>
          </w:tcPr>
          <w:p>
            <w:pPr>
              <w:pStyle w:val="24"/>
              <w:spacing w:before="65" w:line="231" w:lineRule="auto"/>
              <w:jc w:val="center"/>
              <w:rPr>
                <w:spacing w:val="4"/>
              </w:rPr>
            </w:pPr>
            <w:r>
              <w:rPr>
                <w:rFonts w:hint="eastAsia"/>
                <w:spacing w:val="4"/>
                <w:lang w:eastAsia="zh-CN"/>
              </w:rPr>
              <w:t>1</w:t>
            </w:r>
            <w:r>
              <w:rPr>
                <w:spacing w:val="4"/>
              </w:rPr>
              <w:t>.4</w:t>
            </w:r>
          </w:p>
        </w:tc>
        <w:tc>
          <w:tcPr>
            <w:tcW w:w="1400" w:type="dxa"/>
            <w:vAlign w:val="center"/>
          </w:tcPr>
          <w:p>
            <w:pPr>
              <w:pStyle w:val="24"/>
              <w:spacing w:before="65" w:line="231" w:lineRule="auto"/>
              <w:jc w:val="center"/>
              <w:rPr>
                <w:spacing w:val="4"/>
              </w:rPr>
            </w:pPr>
            <w:r>
              <w:rPr>
                <w:spacing w:val="4"/>
              </w:rPr>
              <w:t>是否允许联合体投标</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☐是</w:t>
            </w:r>
          </w:p>
          <w:p>
            <w:pPr>
              <w:pStyle w:val="24"/>
              <w:widowControl w:val="0"/>
              <w:kinsoku/>
              <w:autoSpaceDE/>
              <w:autoSpaceDN/>
              <w:ind w:firstLine="50"/>
              <w:jc w:val="both"/>
            </w:pPr>
            <w:r>
              <w:rPr>
                <w:rFonts w:hint="eastAsia"/>
                <w:spacing w:val="-1"/>
                <w:lang w:eastAsia="zh-CN"/>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77" w:type="dxa"/>
            <w:vAlign w:val="center"/>
          </w:tcPr>
          <w:p>
            <w:pPr>
              <w:pStyle w:val="24"/>
              <w:spacing w:before="65" w:line="231" w:lineRule="auto"/>
              <w:jc w:val="center"/>
              <w:rPr>
                <w:spacing w:val="4"/>
              </w:rPr>
            </w:pPr>
            <w:r>
              <w:rPr>
                <w:spacing w:val="4"/>
              </w:rPr>
              <w:t>1.4.8</w:t>
            </w:r>
          </w:p>
        </w:tc>
        <w:tc>
          <w:tcPr>
            <w:tcW w:w="1400" w:type="dxa"/>
            <w:vAlign w:val="center"/>
          </w:tcPr>
          <w:p>
            <w:pPr>
              <w:pStyle w:val="24"/>
              <w:spacing w:before="65" w:line="231" w:lineRule="auto"/>
              <w:jc w:val="center"/>
              <w:rPr>
                <w:spacing w:val="4"/>
                <w:lang w:eastAsia="zh-CN"/>
              </w:rPr>
            </w:pPr>
            <w:r>
              <w:rPr>
                <w:spacing w:val="4"/>
                <w:lang w:eastAsia="zh-CN"/>
              </w:rPr>
              <w:t>联合体投标的其他资格要求</w:t>
            </w:r>
          </w:p>
        </w:tc>
        <w:tc>
          <w:tcPr>
            <w:tcW w:w="6590" w:type="dxa"/>
          </w:tcPr>
          <w:p>
            <w:pPr>
              <w:pStyle w:val="24"/>
              <w:spacing w:before="209" w:line="234" w:lineRule="auto"/>
              <w:ind w:left="121"/>
            </w:pPr>
            <w:r>
              <w:rPr>
                <w:rFonts w:hint="eastAsia"/>
                <w:spacing w:val="-1"/>
                <w:lang w:eastAsia="zh-CN"/>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877" w:type="dxa"/>
            <w:vAlign w:val="center"/>
          </w:tcPr>
          <w:p>
            <w:pPr>
              <w:pStyle w:val="24"/>
              <w:spacing w:before="65" w:line="231" w:lineRule="auto"/>
              <w:jc w:val="center"/>
              <w:rPr>
                <w:spacing w:val="4"/>
              </w:rPr>
            </w:pPr>
            <w:r>
              <w:rPr>
                <w:spacing w:val="4"/>
              </w:rPr>
              <w:t>2.2</w:t>
            </w:r>
          </w:p>
        </w:tc>
        <w:tc>
          <w:tcPr>
            <w:tcW w:w="1400" w:type="dxa"/>
            <w:vAlign w:val="center"/>
          </w:tcPr>
          <w:p>
            <w:pPr>
              <w:pStyle w:val="24"/>
              <w:spacing w:before="65" w:line="231" w:lineRule="auto"/>
              <w:jc w:val="center"/>
              <w:rPr>
                <w:spacing w:val="4"/>
                <w:lang w:eastAsia="zh-CN"/>
              </w:rPr>
            </w:pPr>
            <w:r>
              <w:rPr>
                <w:spacing w:val="4"/>
                <w:lang w:eastAsia="zh-CN"/>
              </w:rPr>
              <w:t>项目预算金额、最 高限价</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本项目预算总金额：人民币4</w:t>
            </w:r>
            <w:r>
              <w:rPr>
                <w:rFonts w:hint="eastAsia"/>
                <w:spacing w:val="-1"/>
                <w:lang w:val="en-US" w:eastAsia="zh-CN"/>
              </w:rPr>
              <w:t>2</w:t>
            </w:r>
            <w:r>
              <w:rPr>
                <w:rFonts w:hint="eastAsia"/>
                <w:spacing w:val="-1"/>
                <w:lang w:eastAsia="zh-CN"/>
              </w:rPr>
              <w:t>0.00万元</w:t>
            </w:r>
          </w:p>
          <w:p>
            <w:pPr>
              <w:pStyle w:val="24"/>
              <w:widowControl w:val="0"/>
              <w:kinsoku/>
              <w:autoSpaceDE/>
              <w:autoSpaceDN/>
              <w:ind w:firstLine="50"/>
              <w:jc w:val="both"/>
              <w:rPr>
                <w:spacing w:val="-1"/>
                <w:lang w:eastAsia="zh-CN"/>
              </w:rPr>
            </w:pPr>
            <w:r>
              <w:rPr>
                <w:rFonts w:hint="eastAsia"/>
                <w:spacing w:val="-1"/>
                <w:lang w:eastAsia="zh-CN"/>
              </w:rPr>
              <w:t>001 包：</w:t>
            </w:r>
          </w:p>
          <w:p>
            <w:pPr>
              <w:pStyle w:val="24"/>
              <w:widowControl w:val="0"/>
              <w:kinsoku/>
              <w:autoSpaceDE/>
              <w:autoSpaceDN/>
              <w:ind w:firstLine="50"/>
              <w:jc w:val="both"/>
              <w:rPr>
                <w:spacing w:val="-1"/>
                <w:lang w:eastAsia="zh-CN"/>
              </w:rPr>
            </w:pPr>
            <w:r>
              <w:rPr>
                <w:rFonts w:hint="eastAsia"/>
                <w:spacing w:val="-1"/>
                <w:lang w:eastAsia="zh-CN"/>
              </w:rPr>
              <w:t>最高限价：</w:t>
            </w:r>
          </w:p>
          <w:p>
            <w:pPr>
              <w:pStyle w:val="24"/>
              <w:widowControl w:val="0"/>
              <w:kinsoku/>
              <w:autoSpaceDE/>
              <w:autoSpaceDN/>
              <w:ind w:firstLine="50"/>
              <w:jc w:val="both"/>
              <w:rPr>
                <w:spacing w:val="-1"/>
                <w:lang w:eastAsia="zh-CN"/>
              </w:rPr>
            </w:pPr>
            <w:r>
              <w:rPr>
                <w:rFonts w:hint="eastAsia"/>
                <w:spacing w:val="-1"/>
                <w:lang w:eastAsia="zh-CN"/>
              </w:rPr>
              <w:t>总价：4</w:t>
            </w:r>
            <w:r>
              <w:rPr>
                <w:rFonts w:hint="eastAsia"/>
                <w:spacing w:val="-1"/>
                <w:lang w:val="en-US" w:eastAsia="zh-CN"/>
              </w:rPr>
              <w:t>2</w:t>
            </w:r>
            <w:r>
              <w:rPr>
                <w:rFonts w:hint="eastAsia"/>
                <w:spacing w:val="-1"/>
                <w:lang w:eastAsia="zh-CN"/>
              </w:rPr>
              <w:t>0.00万元；</w:t>
            </w:r>
          </w:p>
          <w:p>
            <w:pPr>
              <w:pStyle w:val="24"/>
              <w:widowControl w:val="0"/>
              <w:kinsoku/>
              <w:autoSpaceDE/>
              <w:autoSpaceDN/>
              <w:ind w:firstLine="50"/>
              <w:jc w:val="both"/>
              <w:rPr>
                <w:lang w:eastAsia="zh-CN"/>
              </w:rPr>
            </w:pPr>
            <w:r>
              <w:rPr>
                <w:rFonts w:hint="eastAsia"/>
                <w:spacing w:val="-1"/>
                <w:lang w:eastAsia="zh-CN"/>
              </w:rPr>
              <w:t>单价：灭火机器人 人民币1</w:t>
            </w:r>
            <w:r>
              <w:rPr>
                <w:rFonts w:hint="eastAsia"/>
                <w:spacing w:val="-1"/>
                <w:lang w:val="en-US" w:eastAsia="zh-CN"/>
              </w:rPr>
              <w:t>05</w:t>
            </w:r>
            <w:r>
              <w:rPr>
                <w:rFonts w:hint="eastAsia"/>
                <w:spacing w:val="-1"/>
                <w:lang w:eastAsia="zh-CN"/>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877" w:type="dxa"/>
            <w:vAlign w:val="center"/>
          </w:tcPr>
          <w:p>
            <w:pPr>
              <w:pStyle w:val="24"/>
              <w:spacing w:before="65" w:line="231" w:lineRule="auto"/>
              <w:jc w:val="center"/>
              <w:rPr>
                <w:spacing w:val="4"/>
                <w:lang w:eastAsia="zh-CN"/>
              </w:rPr>
            </w:pPr>
            <w:r>
              <w:rPr>
                <w:rFonts w:hint="eastAsia"/>
                <w:spacing w:val="4"/>
                <w:lang w:eastAsia="zh-CN"/>
              </w:rPr>
              <w:t>4</w:t>
            </w:r>
          </w:p>
        </w:tc>
        <w:tc>
          <w:tcPr>
            <w:tcW w:w="1400" w:type="dxa"/>
            <w:tcBorders>
              <w:bottom w:val="single" w:color="auto" w:sz="4" w:space="0"/>
            </w:tcBorders>
            <w:vAlign w:val="center"/>
          </w:tcPr>
          <w:p>
            <w:pPr>
              <w:pStyle w:val="24"/>
              <w:spacing w:before="65" w:line="231" w:lineRule="auto"/>
              <w:jc w:val="center"/>
              <w:rPr>
                <w:spacing w:val="4"/>
                <w:lang w:eastAsia="zh-CN"/>
              </w:rPr>
            </w:pPr>
            <w:r>
              <w:rPr>
                <w:rFonts w:hint="eastAsia"/>
                <w:spacing w:val="4"/>
                <w:lang w:eastAsia="zh-CN"/>
              </w:rPr>
              <w:t>计量单位</w:t>
            </w:r>
          </w:p>
        </w:tc>
        <w:tc>
          <w:tcPr>
            <w:tcW w:w="6590" w:type="dxa"/>
            <w:tcBorders>
              <w:bottom w:val="single" w:color="auto" w:sz="4" w:space="0"/>
            </w:tcBorders>
            <w:vAlign w:val="center"/>
          </w:tcPr>
          <w:p>
            <w:pPr>
              <w:pStyle w:val="24"/>
              <w:widowControl w:val="0"/>
              <w:kinsoku/>
              <w:autoSpaceDE/>
              <w:autoSpaceDN/>
              <w:ind w:firstLine="50"/>
              <w:jc w:val="both"/>
              <w:rPr>
                <w:spacing w:val="-1"/>
                <w:lang w:eastAsia="zh-CN"/>
              </w:rPr>
            </w:pPr>
            <w:r>
              <w:rPr>
                <w:rFonts w:hint="eastAsia"/>
                <w:spacing w:val="-1"/>
                <w:lang w:eastAsia="zh-CN"/>
              </w:rPr>
              <w:t>☑中华人民共和国法定计量单位</w:t>
            </w:r>
          </w:p>
          <w:p>
            <w:pPr>
              <w:pStyle w:val="24"/>
              <w:widowControl w:val="0"/>
              <w:kinsoku/>
              <w:autoSpaceDE/>
              <w:autoSpaceDN/>
              <w:ind w:firstLine="50"/>
              <w:jc w:val="both"/>
            </w:pPr>
            <w:r>
              <w:rPr>
                <w:rFonts w:hint="eastAsia"/>
                <w:spacing w:val="-1"/>
                <w:lang w:eastAsia="zh-CN"/>
              </w:rPr>
              <w:t>☐其他：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0" w:hRule="atLeast"/>
        </w:trPr>
        <w:tc>
          <w:tcPr>
            <w:tcW w:w="877" w:type="dxa"/>
            <w:tcBorders>
              <w:right w:val="single" w:color="auto" w:sz="4" w:space="0"/>
            </w:tcBorders>
            <w:vAlign w:val="center"/>
          </w:tcPr>
          <w:p>
            <w:pPr>
              <w:pStyle w:val="24"/>
              <w:spacing w:before="65" w:line="231" w:lineRule="auto"/>
              <w:jc w:val="center"/>
              <w:rPr>
                <w:spacing w:val="4"/>
              </w:rPr>
            </w:pPr>
            <w:r>
              <w:rPr>
                <w:spacing w:val="4"/>
              </w:rPr>
              <w:t>6.1</w:t>
            </w:r>
          </w:p>
        </w:tc>
        <w:tc>
          <w:tcPr>
            <w:tcW w:w="1400" w:type="dxa"/>
            <w:tcBorders>
              <w:top w:val="single" w:color="auto" w:sz="4" w:space="0"/>
              <w:left w:val="single" w:color="auto" w:sz="4" w:space="0"/>
              <w:bottom w:val="single" w:color="auto" w:sz="4" w:space="0"/>
              <w:right w:val="single" w:color="auto" w:sz="4" w:space="0"/>
            </w:tcBorders>
            <w:vAlign w:val="center"/>
          </w:tcPr>
          <w:p>
            <w:pPr>
              <w:pStyle w:val="24"/>
              <w:spacing w:before="65" w:line="231" w:lineRule="auto"/>
              <w:jc w:val="center"/>
              <w:rPr>
                <w:spacing w:val="4"/>
                <w:lang w:eastAsia="zh-CN"/>
              </w:rPr>
            </w:pPr>
            <w:r>
              <w:rPr>
                <w:spacing w:val="4"/>
                <w:lang w:eastAsia="zh-CN"/>
              </w:rPr>
              <w:t>现场考察、开标前 答疑会</w:t>
            </w:r>
          </w:p>
        </w:tc>
        <w:tc>
          <w:tcPr>
            <w:tcW w:w="6590" w:type="dxa"/>
            <w:tcBorders>
              <w:top w:val="single" w:color="auto" w:sz="4" w:space="0"/>
              <w:left w:val="single" w:color="auto" w:sz="4" w:space="0"/>
              <w:bottom w:val="single" w:color="auto" w:sz="4" w:space="0"/>
              <w:right w:val="single" w:color="auto" w:sz="4" w:space="0"/>
            </w:tcBorders>
            <w:vAlign w:val="center"/>
          </w:tcPr>
          <w:p>
            <w:pPr>
              <w:pStyle w:val="24"/>
              <w:widowControl w:val="0"/>
              <w:kinsoku/>
              <w:autoSpaceDE/>
              <w:autoSpaceDN/>
              <w:ind w:firstLine="50"/>
              <w:jc w:val="both"/>
              <w:rPr>
                <w:spacing w:val="-1"/>
                <w:lang w:eastAsia="zh-CN"/>
              </w:rPr>
            </w:pPr>
            <w:r>
              <w:rPr>
                <w:rFonts w:hint="eastAsia"/>
                <w:spacing w:val="-1"/>
                <w:lang w:eastAsia="zh-CN"/>
              </w:rPr>
              <w:t>☑不组织</w:t>
            </w:r>
          </w:p>
          <w:p>
            <w:pPr>
              <w:pStyle w:val="24"/>
              <w:widowControl w:val="0"/>
              <w:kinsoku/>
              <w:autoSpaceDE/>
              <w:autoSpaceDN/>
              <w:ind w:firstLine="50"/>
              <w:jc w:val="both"/>
              <w:rPr>
                <w:spacing w:val="-1"/>
                <w:u w:val="single"/>
                <w:lang w:eastAsia="zh-CN"/>
              </w:rPr>
            </w:pPr>
            <w:r>
              <w:rPr>
                <w:rFonts w:hint="eastAsia"/>
                <w:spacing w:val="-1"/>
                <w:lang w:eastAsia="zh-CN"/>
              </w:rPr>
              <w:t>☐组织，时  间：</w:t>
            </w:r>
            <w:r>
              <w:rPr>
                <w:rFonts w:hint="eastAsia"/>
                <w:spacing w:val="-1"/>
                <w:u w:val="single"/>
                <w:lang w:eastAsia="zh-CN"/>
              </w:rPr>
              <w:t xml:space="preserve">          </w:t>
            </w:r>
          </w:p>
          <w:p>
            <w:pPr>
              <w:pStyle w:val="24"/>
              <w:widowControl w:val="0"/>
              <w:kinsoku/>
              <w:autoSpaceDE/>
              <w:autoSpaceDN/>
              <w:ind w:firstLine="792" w:firstLineChars="400"/>
              <w:jc w:val="both"/>
              <w:rPr>
                <w:spacing w:val="-1"/>
                <w:lang w:eastAsia="zh-CN"/>
              </w:rPr>
            </w:pPr>
            <w:r>
              <w:rPr>
                <w:rFonts w:hint="eastAsia"/>
                <w:spacing w:val="-1"/>
                <w:lang w:eastAsia="zh-CN"/>
              </w:rPr>
              <w:t>地  点：</w:t>
            </w:r>
            <w:r>
              <w:rPr>
                <w:rFonts w:hint="eastAsia"/>
                <w:spacing w:val="-1"/>
                <w:u w:val="single"/>
                <w:lang w:eastAsia="zh-CN"/>
              </w:rPr>
              <w:t xml:space="preserve">          </w:t>
            </w:r>
          </w:p>
          <w:p>
            <w:pPr>
              <w:pStyle w:val="24"/>
              <w:widowControl w:val="0"/>
              <w:kinsoku/>
              <w:autoSpaceDE/>
              <w:autoSpaceDN/>
              <w:ind w:firstLine="792" w:firstLineChars="400"/>
              <w:jc w:val="both"/>
              <w:rPr>
                <w:spacing w:val="-1"/>
                <w:lang w:eastAsia="zh-CN"/>
              </w:rPr>
            </w:pPr>
            <w:r>
              <w:rPr>
                <w:rFonts w:hint="eastAsia"/>
                <w:spacing w:val="-1"/>
                <w:lang w:eastAsia="zh-CN"/>
              </w:rPr>
              <w:t>联系人：</w:t>
            </w:r>
            <w:r>
              <w:rPr>
                <w:rFonts w:hint="eastAsia"/>
                <w:spacing w:val="-1"/>
                <w:u w:val="single"/>
                <w:lang w:eastAsia="zh-CN"/>
              </w:rPr>
              <w:t xml:space="preserve">          </w:t>
            </w:r>
          </w:p>
          <w:p>
            <w:pPr>
              <w:pStyle w:val="24"/>
              <w:widowControl w:val="0"/>
              <w:kinsoku/>
              <w:autoSpaceDE/>
              <w:autoSpaceDN/>
              <w:ind w:firstLine="792" w:firstLineChars="400"/>
              <w:jc w:val="both"/>
              <w:rPr>
                <w:spacing w:val="-1"/>
                <w:lang w:eastAsia="zh-CN"/>
              </w:rPr>
            </w:pPr>
            <w:r>
              <w:rPr>
                <w:rFonts w:hint="eastAsia"/>
                <w:spacing w:val="-1"/>
                <w:lang w:eastAsia="zh-CN"/>
              </w:rPr>
              <w:t>电  话：</w:t>
            </w:r>
            <w:r>
              <w:rPr>
                <w:rFonts w:hint="eastAsia"/>
                <w:spacing w:val="-1"/>
                <w:u w:val="single"/>
                <w:lang w:eastAsia="zh-CN"/>
              </w:rPr>
              <w:t xml:space="preserve">          </w:t>
            </w:r>
          </w:p>
          <w:p>
            <w:pPr>
              <w:pStyle w:val="24"/>
              <w:widowControl w:val="0"/>
              <w:kinsoku/>
              <w:autoSpaceDE/>
              <w:autoSpaceDN/>
              <w:ind w:firstLine="50"/>
              <w:jc w:val="both"/>
              <w:rPr>
                <w:lang w:eastAsia="zh-CN"/>
              </w:rPr>
            </w:pPr>
            <w:r>
              <w:rPr>
                <w:rFonts w:hint="eastAsia"/>
                <w:spacing w:val="-1"/>
                <w:lang w:eastAsia="zh-CN"/>
              </w:rPr>
              <w:t>☐组织，招标文件提供期限截止后以书面形式通知。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77" w:type="dxa"/>
            <w:tcBorders>
              <w:right w:val="single" w:color="auto" w:sz="4" w:space="0"/>
            </w:tcBorders>
            <w:vAlign w:val="center"/>
          </w:tcPr>
          <w:p>
            <w:pPr>
              <w:pStyle w:val="24"/>
              <w:spacing w:before="65" w:line="231" w:lineRule="auto"/>
              <w:jc w:val="center"/>
              <w:rPr>
                <w:spacing w:val="4"/>
                <w:lang w:eastAsia="zh-CN"/>
              </w:rPr>
            </w:pPr>
            <w:r>
              <w:rPr>
                <w:rFonts w:hint="eastAsia"/>
                <w:spacing w:val="4"/>
                <w:lang w:eastAsia="zh-CN"/>
              </w:rPr>
              <w:t>10.3</w:t>
            </w:r>
          </w:p>
        </w:tc>
        <w:tc>
          <w:tcPr>
            <w:tcW w:w="1400" w:type="dxa"/>
            <w:tcBorders>
              <w:top w:val="single" w:color="auto" w:sz="4" w:space="0"/>
              <w:left w:val="single" w:color="auto" w:sz="4" w:space="0"/>
              <w:bottom w:val="single" w:color="auto" w:sz="4" w:space="0"/>
              <w:right w:val="single" w:color="auto" w:sz="4" w:space="0"/>
            </w:tcBorders>
            <w:vAlign w:val="center"/>
          </w:tcPr>
          <w:p>
            <w:pPr>
              <w:pStyle w:val="24"/>
              <w:spacing w:before="65" w:line="231" w:lineRule="auto"/>
              <w:jc w:val="center"/>
              <w:rPr>
                <w:spacing w:val="4"/>
              </w:rPr>
            </w:pPr>
            <w:r>
              <w:rPr>
                <w:spacing w:val="4"/>
              </w:rPr>
              <w:t>核心产品</w:t>
            </w:r>
          </w:p>
        </w:tc>
        <w:tc>
          <w:tcPr>
            <w:tcW w:w="6590" w:type="dxa"/>
            <w:tcBorders>
              <w:top w:val="single" w:color="auto" w:sz="4" w:space="0"/>
              <w:left w:val="single" w:color="auto" w:sz="4" w:space="0"/>
              <w:bottom w:val="single" w:color="auto" w:sz="4" w:space="0"/>
              <w:right w:val="single" w:color="auto" w:sz="4" w:space="0"/>
            </w:tcBorders>
            <w:vAlign w:val="center"/>
          </w:tcPr>
          <w:p>
            <w:pPr>
              <w:pStyle w:val="24"/>
              <w:widowControl w:val="0"/>
              <w:kinsoku/>
              <w:autoSpaceDE/>
              <w:autoSpaceDN/>
              <w:ind w:firstLine="50"/>
              <w:jc w:val="both"/>
            </w:pPr>
            <w:r>
              <w:rPr>
                <w:rFonts w:hint="eastAsia"/>
                <w:spacing w:val="-1"/>
                <w:lang w:eastAsia="zh-CN"/>
              </w:rPr>
              <w:t>001包：灭火机器人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7" w:hRule="atLeast"/>
        </w:trPr>
        <w:tc>
          <w:tcPr>
            <w:tcW w:w="877" w:type="dxa"/>
            <w:tcBorders>
              <w:right w:val="single" w:color="auto" w:sz="4" w:space="0"/>
            </w:tcBorders>
            <w:vAlign w:val="center"/>
          </w:tcPr>
          <w:p>
            <w:pPr>
              <w:pStyle w:val="24"/>
              <w:spacing w:before="65" w:line="231" w:lineRule="auto"/>
              <w:jc w:val="center"/>
              <w:rPr>
                <w:spacing w:val="4"/>
                <w:highlight w:val="none"/>
              </w:rPr>
            </w:pPr>
            <w:r>
              <w:rPr>
                <w:spacing w:val="4"/>
                <w:highlight w:val="none"/>
              </w:rPr>
              <w:t>11.3</w:t>
            </w:r>
          </w:p>
        </w:tc>
        <w:tc>
          <w:tcPr>
            <w:tcW w:w="1400" w:type="dxa"/>
            <w:tcBorders>
              <w:top w:val="single" w:color="auto" w:sz="4" w:space="0"/>
              <w:left w:val="single" w:color="auto" w:sz="4" w:space="0"/>
              <w:bottom w:val="single" w:color="auto" w:sz="4" w:space="0"/>
              <w:right w:val="single" w:color="auto" w:sz="4" w:space="0"/>
            </w:tcBorders>
            <w:vAlign w:val="center"/>
          </w:tcPr>
          <w:p>
            <w:pPr>
              <w:pStyle w:val="24"/>
              <w:spacing w:before="65" w:line="231" w:lineRule="auto"/>
              <w:jc w:val="center"/>
              <w:rPr>
                <w:spacing w:val="4"/>
                <w:highlight w:val="none"/>
              </w:rPr>
            </w:pPr>
            <w:r>
              <w:rPr>
                <w:spacing w:val="4"/>
                <w:highlight w:val="none"/>
              </w:rPr>
              <w:t>样品或演示</w:t>
            </w:r>
          </w:p>
        </w:tc>
        <w:tc>
          <w:tcPr>
            <w:tcW w:w="6590" w:type="dxa"/>
            <w:tcBorders>
              <w:top w:val="single" w:color="auto" w:sz="4" w:space="0"/>
              <w:left w:val="single" w:color="auto" w:sz="4" w:space="0"/>
              <w:bottom w:val="single" w:color="auto" w:sz="4" w:space="0"/>
              <w:right w:val="single" w:color="auto" w:sz="4" w:space="0"/>
            </w:tcBorders>
            <w:vAlign w:val="center"/>
          </w:tcPr>
          <w:p>
            <w:pPr>
              <w:pStyle w:val="24"/>
              <w:widowControl w:val="0"/>
              <w:kinsoku/>
              <w:autoSpaceDE/>
              <w:autoSpaceDN/>
              <w:ind w:firstLine="50"/>
              <w:jc w:val="both"/>
              <w:rPr>
                <w:spacing w:val="-1"/>
                <w:highlight w:val="none"/>
                <w:lang w:eastAsia="zh-CN"/>
              </w:rPr>
            </w:pPr>
            <w:r>
              <w:rPr>
                <w:rFonts w:hint="eastAsia"/>
                <w:spacing w:val="-1"/>
                <w:highlight w:val="none"/>
                <w:lang w:eastAsia="zh-CN"/>
              </w:rPr>
              <w:t>☑不需要提供样品</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☐需要提供样品</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1、递交样品的截止时间：</w:t>
            </w:r>
            <w:r>
              <w:rPr>
                <w:rFonts w:hint="eastAsia"/>
                <w:spacing w:val="-1"/>
                <w:highlight w:val="none"/>
                <w:u w:val="single"/>
                <w:lang w:eastAsia="zh-CN"/>
              </w:rPr>
              <w:t xml:space="preserve">          </w:t>
            </w:r>
          </w:p>
          <w:p>
            <w:pPr>
              <w:pStyle w:val="24"/>
              <w:widowControl w:val="0"/>
              <w:kinsoku/>
              <w:autoSpaceDE/>
              <w:autoSpaceDN/>
              <w:jc w:val="both"/>
              <w:rPr>
                <w:spacing w:val="-1"/>
                <w:highlight w:val="none"/>
                <w:lang w:eastAsia="zh-CN"/>
              </w:rPr>
            </w:pPr>
            <w:r>
              <w:rPr>
                <w:rFonts w:hint="eastAsia"/>
                <w:spacing w:val="-1"/>
                <w:highlight w:val="none"/>
                <w:lang w:eastAsia="zh-CN"/>
              </w:rPr>
              <w:t>递交样品地点：</w:t>
            </w:r>
            <w:r>
              <w:rPr>
                <w:rFonts w:hint="eastAsia"/>
                <w:spacing w:val="-1"/>
                <w:highlight w:val="none"/>
                <w:u w:val="single"/>
                <w:lang w:eastAsia="zh-CN"/>
              </w:rPr>
              <w:t xml:space="preserve">          </w:t>
            </w:r>
          </w:p>
          <w:p>
            <w:pPr>
              <w:pStyle w:val="24"/>
              <w:widowControl w:val="0"/>
              <w:kinsoku/>
              <w:autoSpaceDE/>
              <w:autoSpaceDN/>
              <w:jc w:val="both"/>
              <w:rPr>
                <w:spacing w:val="-1"/>
                <w:highlight w:val="none"/>
                <w:lang w:eastAsia="zh-CN"/>
              </w:rPr>
            </w:pPr>
            <w:r>
              <w:rPr>
                <w:rFonts w:hint="eastAsia"/>
                <w:spacing w:val="-1"/>
                <w:highlight w:val="none"/>
                <w:lang w:eastAsia="zh-CN"/>
              </w:rPr>
              <w:t>递交样品联系人：</w:t>
            </w:r>
            <w:r>
              <w:rPr>
                <w:rFonts w:hint="eastAsia"/>
                <w:spacing w:val="-1"/>
                <w:highlight w:val="none"/>
                <w:u w:val="single"/>
                <w:lang w:eastAsia="zh-CN"/>
              </w:rPr>
              <w:t xml:space="preserve">          </w:t>
            </w:r>
          </w:p>
          <w:p>
            <w:pPr>
              <w:pStyle w:val="24"/>
              <w:widowControl w:val="0"/>
              <w:kinsoku/>
              <w:autoSpaceDE/>
              <w:autoSpaceDN/>
              <w:jc w:val="both"/>
              <w:rPr>
                <w:spacing w:val="-1"/>
                <w:highlight w:val="none"/>
                <w:lang w:eastAsia="zh-CN"/>
              </w:rPr>
            </w:pPr>
            <w:r>
              <w:rPr>
                <w:rFonts w:hint="eastAsia"/>
                <w:spacing w:val="-1"/>
                <w:highlight w:val="none"/>
                <w:lang w:eastAsia="zh-CN"/>
              </w:rPr>
              <w:t>递交样品联系电话：</w:t>
            </w:r>
            <w:r>
              <w:rPr>
                <w:rFonts w:hint="eastAsia"/>
                <w:spacing w:val="-1"/>
                <w:highlight w:val="none"/>
                <w:u w:val="single"/>
                <w:lang w:eastAsia="zh-CN"/>
              </w:rPr>
              <w:t xml:space="preserve">          </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2、样品制作的标准和要求：</w:t>
            </w:r>
          </w:p>
          <w:tbl>
            <w:tblPr>
              <w:tblStyle w:val="23"/>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62"/>
              <w:gridCol w:w="1785"/>
              <w:gridCol w:w="19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1762" w:type="dxa"/>
                  <w:vAlign w:val="center"/>
                </w:tcPr>
                <w:p>
                  <w:pPr>
                    <w:pStyle w:val="24"/>
                    <w:widowControl w:val="0"/>
                    <w:kinsoku/>
                    <w:autoSpaceDE/>
                    <w:autoSpaceDN/>
                    <w:jc w:val="center"/>
                    <w:rPr>
                      <w:spacing w:val="-1"/>
                      <w:highlight w:val="none"/>
                      <w:lang w:eastAsia="zh-CN"/>
                    </w:rPr>
                  </w:pPr>
                  <w:r>
                    <w:rPr>
                      <w:rFonts w:hint="eastAsia"/>
                      <w:spacing w:val="-1"/>
                      <w:highlight w:val="none"/>
                      <w:lang w:eastAsia="zh-CN"/>
                    </w:rPr>
                    <w:t>包号</w:t>
                  </w:r>
                </w:p>
              </w:tc>
              <w:tc>
                <w:tcPr>
                  <w:tcW w:w="1785" w:type="dxa"/>
                  <w:vAlign w:val="center"/>
                </w:tcPr>
                <w:p>
                  <w:pPr>
                    <w:pStyle w:val="24"/>
                    <w:widowControl w:val="0"/>
                    <w:kinsoku/>
                    <w:autoSpaceDE/>
                    <w:autoSpaceDN/>
                    <w:jc w:val="center"/>
                    <w:rPr>
                      <w:spacing w:val="-1"/>
                      <w:highlight w:val="none"/>
                      <w:lang w:eastAsia="zh-CN"/>
                    </w:rPr>
                  </w:pPr>
                  <w:r>
                    <w:rPr>
                      <w:rFonts w:hint="eastAsia"/>
                      <w:spacing w:val="-1"/>
                      <w:highlight w:val="none"/>
                      <w:lang w:eastAsia="zh-CN"/>
                    </w:rPr>
                    <w:t>样品</w:t>
                  </w:r>
                </w:p>
              </w:tc>
              <w:tc>
                <w:tcPr>
                  <w:tcW w:w="1976" w:type="dxa"/>
                  <w:vAlign w:val="center"/>
                </w:tcPr>
                <w:p>
                  <w:pPr>
                    <w:pStyle w:val="24"/>
                    <w:widowControl w:val="0"/>
                    <w:kinsoku/>
                    <w:autoSpaceDE/>
                    <w:autoSpaceDN/>
                    <w:jc w:val="center"/>
                    <w:rPr>
                      <w:spacing w:val="-1"/>
                      <w:highlight w:val="none"/>
                      <w:lang w:eastAsia="zh-CN"/>
                    </w:rPr>
                  </w:pPr>
                  <w:r>
                    <w:rPr>
                      <w:rFonts w:hint="eastAsia"/>
                      <w:spacing w:val="-1"/>
                      <w:highlight w:val="none"/>
                      <w:lang w:eastAsia="zh-CN"/>
                    </w:rPr>
                    <w:t>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1762" w:type="dxa"/>
                  <w:vAlign w:val="center"/>
                </w:tcPr>
                <w:p>
                  <w:pPr>
                    <w:pStyle w:val="24"/>
                    <w:widowControl w:val="0"/>
                    <w:kinsoku/>
                    <w:autoSpaceDE/>
                    <w:autoSpaceDN/>
                    <w:jc w:val="center"/>
                    <w:rPr>
                      <w:spacing w:val="-1"/>
                      <w:highlight w:val="none"/>
                      <w:lang w:eastAsia="zh-CN"/>
                    </w:rPr>
                  </w:pPr>
                  <w:r>
                    <w:rPr>
                      <w:rFonts w:hint="eastAsia"/>
                      <w:spacing w:val="-1"/>
                      <w:highlight w:val="none"/>
                      <w:lang w:eastAsia="zh-CN"/>
                    </w:rPr>
                    <w:t>001</w:t>
                  </w:r>
                </w:p>
              </w:tc>
              <w:tc>
                <w:tcPr>
                  <w:tcW w:w="1785" w:type="dxa"/>
                  <w:vAlign w:val="center"/>
                </w:tcPr>
                <w:p>
                  <w:pPr>
                    <w:pStyle w:val="24"/>
                    <w:widowControl w:val="0"/>
                    <w:kinsoku/>
                    <w:autoSpaceDE/>
                    <w:autoSpaceDN/>
                    <w:jc w:val="center"/>
                    <w:rPr>
                      <w:spacing w:val="-1"/>
                      <w:highlight w:val="none"/>
                      <w:lang w:eastAsia="zh-CN"/>
                    </w:rPr>
                  </w:pPr>
                  <w:r>
                    <w:rPr>
                      <w:rFonts w:hint="eastAsia"/>
                      <w:spacing w:val="-1"/>
                      <w:highlight w:val="none"/>
                      <w:lang w:eastAsia="zh-CN"/>
                    </w:rPr>
                    <w:t>无</w:t>
                  </w:r>
                </w:p>
              </w:tc>
              <w:tc>
                <w:tcPr>
                  <w:tcW w:w="1976" w:type="dxa"/>
                  <w:vAlign w:val="center"/>
                </w:tcPr>
                <w:p>
                  <w:pPr>
                    <w:pStyle w:val="24"/>
                    <w:widowControl w:val="0"/>
                    <w:kinsoku/>
                    <w:autoSpaceDE/>
                    <w:autoSpaceDN/>
                    <w:jc w:val="center"/>
                    <w:rPr>
                      <w:spacing w:val="-1"/>
                      <w:highlight w:val="none"/>
                      <w:lang w:eastAsia="zh-CN"/>
                    </w:rPr>
                  </w:pPr>
                  <w:r>
                    <w:rPr>
                      <w:rFonts w:hint="eastAsia"/>
                      <w:spacing w:val="-1"/>
                      <w:highlight w:val="none"/>
                      <w:lang w:eastAsia="zh-CN"/>
                    </w:rPr>
                    <w:t>0</w:t>
                  </w:r>
                </w:p>
              </w:tc>
            </w:tr>
          </w:tbl>
          <w:p>
            <w:pPr>
              <w:pStyle w:val="24"/>
              <w:widowControl w:val="0"/>
              <w:kinsoku/>
              <w:autoSpaceDE/>
              <w:autoSpaceDN/>
              <w:ind w:firstLine="50"/>
              <w:jc w:val="both"/>
              <w:rPr>
                <w:spacing w:val="-1"/>
                <w:highlight w:val="none"/>
                <w:lang w:eastAsia="zh-CN"/>
              </w:rPr>
            </w:pPr>
            <w:r>
              <w:rPr>
                <w:rFonts w:hint="eastAsia"/>
                <w:spacing w:val="-1"/>
                <w:highlight w:val="none"/>
                <w:lang w:eastAsia="zh-CN"/>
              </w:rPr>
              <w:t>样品须按包组分别递交，递交样品时须同时递交样品清单，包括但不限于公司名称，联系人，联系电话，样品序号，样品名称，数量等。在样品上须清晰的粘贴产品序号标签。</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3、样品的封存及退回：成交供应商的样品将由采购人进行保管、封存，并作为履约验收的参考。未成交供应商提供的样品，应当由采购代理机构进行保管，成交结果公告之日起七个工作日后，由采购代理机构发出通知，通知发出后七个工作日内，由未成交供应商自行领回,否则视为自动放弃领回，采购代理机构有权自行处理。</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☐不需要提供演示</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☑需要提供演示</w:t>
            </w:r>
          </w:p>
          <w:p>
            <w:pPr>
              <w:pStyle w:val="24"/>
              <w:widowControl w:val="0"/>
              <w:kinsoku/>
              <w:autoSpaceDE/>
              <w:autoSpaceDN/>
              <w:ind w:firstLine="50"/>
              <w:jc w:val="both"/>
              <w:rPr>
                <w:rFonts w:hint="default"/>
                <w:spacing w:val="-1"/>
                <w:highlight w:val="none"/>
                <w:lang w:val="en-US" w:eastAsia="zh-CN"/>
              </w:rPr>
            </w:pPr>
            <w:r>
              <w:rPr>
                <w:rFonts w:hint="eastAsia"/>
                <w:spacing w:val="-1"/>
                <w:highlight w:val="none"/>
                <w:lang w:eastAsia="zh-CN"/>
              </w:rPr>
              <w:t>1、演示时间：</w:t>
            </w:r>
            <w:r>
              <w:rPr>
                <w:rFonts w:hint="eastAsia"/>
                <w:spacing w:val="-1"/>
                <w:highlight w:val="none"/>
                <w:u w:val="single"/>
                <w:lang w:eastAsia="zh-CN"/>
              </w:rPr>
              <w:t>2024年05月</w:t>
            </w:r>
            <w:r>
              <w:rPr>
                <w:rFonts w:hint="eastAsia"/>
                <w:spacing w:val="-1"/>
                <w:highlight w:val="none"/>
                <w:u w:val="single"/>
                <w:lang w:val="en-US" w:eastAsia="zh-CN"/>
              </w:rPr>
              <w:t>30</w:t>
            </w:r>
            <w:r>
              <w:rPr>
                <w:rFonts w:hint="eastAsia"/>
                <w:spacing w:val="-1"/>
                <w:highlight w:val="none"/>
                <w:u w:val="single"/>
                <w:lang w:eastAsia="zh-CN"/>
              </w:rPr>
              <w:t>日（北京时间）具体时间以电话通知为准。</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演示地点：</w:t>
            </w:r>
            <w:r>
              <w:rPr>
                <w:rFonts w:hint="eastAsia"/>
                <w:spacing w:val="-1"/>
                <w:highlight w:val="none"/>
                <w:u w:val="single"/>
                <w:lang w:eastAsia="zh-CN"/>
              </w:rPr>
              <w:t>“腾讯会议”远程视频演示，具体会议号将电话通知供应商。</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演示顺序：</w:t>
            </w:r>
            <w:r>
              <w:rPr>
                <w:rFonts w:hint="eastAsia"/>
                <w:spacing w:val="-1"/>
                <w:highlight w:val="none"/>
                <w:u w:val="single"/>
                <w:lang w:eastAsia="zh-CN"/>
              </w:rPr>
              <w:t>随机</w:t>
            </w:r>
          </w:p>
          <w:p>
            <w:pPr>
              <w:pStyle w:val="24"/>
              <w:widowControl w:val="0"/>
              <w:kinsoku/>
              <w:autoSpaceDE/>
              <w:autoSpaceDN/>
              <w:ind w:firstLine="50"/>
              <w:jc w:val="both"/>
              <w:rPr>
                <w:spacing w:val="-1"/>
                <w:highlight w:val="none"/>
                <w:lang w:eastAsia="zh-CN"/>
              </w:rPr>
            </w:pPr>
            <w:r>
              <w:rPr>
                <w:rFonts w:hint="eastAsia"/>
                <w:spacing w:val="-1"/>
                <w:highlight w:val="none"/>
                <w:lang w:eastAsia="zh-CN"/>
              </w:rPr>
              <w:t>2、演示要求：</w:t>
            </w:r>
            <w:r>
              <w:rPr>
                <w:rFonts w:hint="eastAsia"/>
                <w:spacing w:val="-1"/>
                <w:highlight w:val="none"/>
                <w:u w:val="single"/>
                <w:lang w:eastAsia="zh-CN"/>
              </w:rPr>
              <w:t>供应商需在演示时间前录制好全部所投产品视频，视频能够清晰展示产品外观、规格型号、材质、尺寸、整体性能、使用效果、操作方式、稳定性等重要方面，每个产品展示视频长度不超过</w:t>
            </w:r>
            <w:r>
              <w:rPr>
                <w:rFonts w:hint="eastAsia"/>
                <w:spacing w:val="-1"/>
                <w:highlight w:val="none"/>
                <w:u w:val="single"/>
                <w:lang w:val="en-US" w:eastAsia="zh-CN"/>
              </w:rPr>
              <w:t>3</w:t>
            </w:r>
            <w:r>
              <w:rPr>
                <w:rFonts w:hint="eastAsia"/>
                <w:spacing w:val="-1"/>
                <w:highlight w:val="none"/>
                <w:u w:val="single"/>
                <w:lang w:eastAsia="zh-CN"/>
              </w:rPr>
              <w:t>分钟，届时将通过“腾讯会议”软件进行播放。</w:t>
            </w:r>
          </w:p>
          <w:p>
            <w:pPr>
              <w:spacing w:line="141" w:lineRule="auto"/>
              <w:jc w:val="both"/>
              <w:rPr>
                <w:sz w:val="2"/>
                <w:highlight w:val="none"/>
                <w:lang w:eastAsia="zh-CN"/>
              </w:rPr>
            </w:pPr>
          </w:p>
          <w:p>
            <w:pPr>
              <w:spacing w:line="14" w:lineRule="auto"/>
              <w:jc w:val="both"/>
              <w:rPr>
                <w:sz w:val="2"/>
                <w:highlight w:val="none"/>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8" w:hRule="atLeast"/>
        </w:trPr>
        <w:tc>
          <w:tcPr>
            <w:tcW w:w="877" w:type="dxa"/>
            <w:tcBorders>
              <w:right w:val="single" w:color="auto" w:sz="4" w:space="0"/>
            </w:tcBorders>
            <w:vAlign w:val="center"/>
          </w:tcPr>
          <w:p>
            <w:pPr>
              <w:pStyle w:val="24"/>
              <w:spacing w:before="65" w:line="231" w:lineRule="auto"/>
              <w:jc w:val="center"/>
              <w:rPr>
                <w:spacing w:val="4"/>
              </w:rPr>
            </w:pPr>
            <w:r>
              <w:rPr>
                <w:spacing w:val="4"/>
              </w:rPr>
              <w:t>12.1</w:t>
            </w:r>
          </w:p>
        </w:tc>
        <w:tc>
          <w:tcPr>
            <w:tcW w:w="1400" w:type="dxa"/>
            <w:tcBorders>
              <w:top w:val="single" w:color="auto" w:sz="4" w:space="0"/>
              <w:left w:val="single" w:color="auto" w:sz="4" w:space="0"/>
              <w:bottom w:val="single" w:color="auto" w:sz="4" w:space="0"/>
              <w:right w:val="single" w:color="auto" w:sz="4" w:space="0"/>
            </w:tcBorders>
            <w:vAlign w:val="center"/>
          </w:tcPr>
          <w:p>
            <w:pPr>
              <w:pStyle w:val="24"/>
              <w:spacing w:before="65" w:line="231" w:lineRule="auto"/>
              <w:jc w:val="center"/>
              <w:rPr>
                <w:spacing w:val="4"/>
              </w:rPr>
            </w:pPr>
            <w:r>
              <w:rPr>
                <w:spacing w:val="4"/>
              </w:rPr>
              <w:t>投标报价货币要求</w:t>
            </w:r>
          </w:p>
        </w:tc>
        <w:tc>
          <w:tcPr>
            <w:tcW w:w="6590" w:type="dxa"/>
            <w:tcBorders>
              <w:top w:val="single" w:color="auto" w:sz="4" w:space="0"/>
              <w:left w:val="single" w:color="auto" w:sz="4" w:space="0"/>
              <w:bottom w:val="single" w:color="auto" w:sz="4" w:space="0"/>
              <w:right w:val="single" w:color="auto" w:sz="4" w:space="0"/>
            </w:tcBorders>
            <w:vAlign w:val="center"/>
          </w:tcPr>
          <w:p>
            <w:pPr>
              <w:pStyle w:val="24"/>
              <w:widowControl w:val="0"/>
              <w:kinsoku/>
              <w:autoSpaceDE/>
              <w:autoSpaceDN/>
              <w:ind w:firstLine="50"/>
              <w:jc w:val="both"/>
              <w:rPr>
                <w:spacing w:val="-1"/>
                <w:lang w:eastAsia="zh-CN"/>
              </w:rPr>
            </w:pPr>
            <w:r>
              <w:rPr>
                <w:rFonts w:hint="eastAsia"/>
                <w:spacing w:val="-1"/>
                <w:lang w:eastAsia="zh-CN"/>
              </w:rPr>
              <w:t>☑所有响应文件中均按人民币货币进行报价。</w:t>
            </w:r>
          </w:p>
          <w:p>
            <w:pPr>
              <w:pStyle w:val="24"/>
              <w:widowControl w:val="0"/>
              <w:kinsoku/>
              <w:autoSpaceDE/>
              <w:autoSpaceDN/>
              <w:ind w:firstLine="50"/>
              <w:jc w:val="both"/>
              <w:rPr>
                <w:rFonts w:ascii="Arial"/>
                <w:sz w:val="2"/>
              </w:rPr>
            </w:pPr>
            <w:r>
              <w:rPr>
                <w:rFonts w:hint="eastAsia"/>
                <w:spacing w:val="-1"/>
                <w:lang w:eastAsia="zh-CN"/>
              </w:rPr>
              <w:t>☐其它：</w:t>
            </w:r>
            <w:r>
              <w:rPr>
                <w:rFonts w:hint="eastAsia"/>
                <w:spacing w:val="-1"/>
                <w:u w:val="single"/>
                <w:lang w:eastAsia="zh-CN"/>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0" w:hRule="atLeast"/>
        </w:trPr>
        <w:tc>
          <w:tcPr>
            <w:tcW w:w="877" w:type="dxa"/>
            <w:tcBorders>
              <w:right w:val="single" w:color="auto" w:sz="4" w:space="0"/>
            </w:tcBorders>
            <w:vAlign w:val="center"/>
          </w:tcPr>
          <w:p>
            <w:pPr>
              <w:pStyle w:val="24"/>
              <w:spacing w:before="65" w:line="231" w:lineRule="auto"/>
              <w:jc w:val="center"/>
              <w:rPr>
                <w:spacing w:val="4"/>
              </w:rPr>
            </w:pPr>
            <w:r>
              <w:rPr>
                <w:spacing w:val="4"/>
              </w:rPr>
              <w:t>13.1</w:t>
            </w:r>
          </w:p>
        </w:tc>
        <w:tc>
          <w:tcPr>
            <w:tcW w:w="1400" w:type="dxa"/>
            <w:tcBorders>
              <w:top w:val="single" w:color="auto" w:sz="4" w:space="0"/>
              <w:left w:val="single" w:color="auto" w:sz="4" w:space="0"/>
              <w:bottom w:val="single" w:color="auto" w:sz="4" w:space="0"/>
              <w:right w:val="single" w:color="auto" w:sz="4" w:space="0"/>
            </w:tcBorders>
            <w:vAlign w:val="center"/>
          </w:tcPr>
          <w:p>
            <w:pPr>
              <w:pStyle w:val="24"/>
              <w:spacing w:before="65" w:line="231" w:lineRule="auto"/>
              <w:jc w:val="center"/>
              <w:rPr>
                <w:spacing w:val="4"/>
              </w:rPr>
            </w:pPr>
            <w:r>
              <w:rPr>
                <w:spacing w:val="4"/>
              </w:rPr>
              <w:t>投标保证金</w:t>
            </w:r>
          </w:p>
        </w:tc>
        <w:tc>
          <w:tcPr>
            <w:tcW w:w="6590" w:type="dxa"/>
            <w:tcBorders>
              <w:top w:val="single" w:color="auto" w:sz="4" w:space="0"/>
              <w:left w:val="single" w:color="auto" w:sz="4" w:space="0"/>
              <w:bottom w:val="single" w:color="auto" w:sz="4" w:space="0"/>
              <w:right w:val="single" w:color="auto" w:sz="4" w:space="0"/>
            </w:tcBorders>
          </w:tcPr>
          <w:p>
            <w:pPr>
              <w:pStyle w:val="24"/>
              <w:widowControl w:val="0"/>
              <w:kinsoku/>
              <w:autoSpaceDE/>
              <w:autoSpaceDN/>
              <w:ind w:firstLine="50"/>
              <w:jc w:val="both"/>
              <w:rPr>
                <w:spacing w:val="-1"/>
                <w:lang w:eastAsia="zh-CN"/>
              </w:rPr>
            </w:pPr>
            <w:r>
              <w:rPr>
                <w:rFonts w:hint="eastAsia"/>
                <w:spacing w:val="-1"/>
                <w:lang w:eastAsia="zh-CN"/>
              </w:rPr>
              <w:t>☑本项目不收取投标保证金</w:t>
            </w:r>
          </w:p>
          <w:p>
            <w:pPr>
              <w:pStyle w:val="24"/>
              <w:widowControl w:val="0"/>
              <w:kinsoku/>
              <w:autoSpaceDE/>
              <w:autoSpaceDN/>
              <w:ind w:firstLine="50"/>
              <w:jc w:val="both"/>
              <w:rPr>
                <w:spacing w:val="-1"/>
                <w:lang w:eastAsia="zh-CN"/>
              </w:rPr>
            </w:pPr>
            <w:r>
              <w:rPr>
                <w:rFonts w:hint="eastAsia"/>
                <w:spacing w:val="-1"/>
                <w:lang w:eastAsia="zh-CN"/>
              </w:rPr>
              <w:t>☐本项目收取投标保证金</w:t>
            </w:r>
          </w:p>
          <w:p>
            <w:pPr>
              <w:pStyle w:val="24"/>
              <w:widowControl w:val="0"/>
              <w:kinsoku/>
              <w:autoSpaceDE/>
              <w:autoSpaceDN/>
              <w:ind w:firstLine="50"/>
              <w:jc w:val="both"/>
              <w:rPr>
                <w:spacing w:val="-1"/>
                <w:lang w:eastAsia="zh-CN"/>
              </w:rPr>
            </w:pPr>
            <w:r>
              <w:rPr>
                <w:rFonts w:hint="eastAsia"/>
                <w:spacing w:val="-1"/>
                <w:lang w:eastAsia="zh-CN"/>
              </w:rPr>
              <w:t>1、投标保证金金额：</w:t>
            </w:r>
            <w:r>
              <w:rPr>
                <w:rFonts w:hint="eastAsia"/>
                <w:spacing w:val="-1"/>
                <w:u w:val="single"/>
                <w:lang w:eastAsia="zh-CN"/>
              </w:rPr>
              <w:t xml:space="preserve">        </w:t>
            </w:r>
            <w:r>
              <w:rPr>
                <w:rFonts w:hint="eastAsia"/>
                <w:spacing w:val="-1"/>
                <w:lang w:eastAsia="zh-CN"/>
              </w:rPr>
              <w:t>元</w:t>
            </w:r>
          </w:p>
          <w:p>
            <w:pPr>
              <w:pStyle w:val="24"/>
              <w:widowControl w:val="0"/>
              <w:kinsoku/>
              <w:autoSpaceDE/>
              <w:autoSpaceDN/>
              <w:ind w:firstLine="50"/>
              <w:jc w:val="both"/>
              <w:rPr>
                <w:spacing w:val="-1"/>
                <w:lang w:eastAsia="zh-CN"/>
              </w:rPr>
            </w:pPr>
            <w:r>
              <w:rPr>
                <w:rFonts w:hint="eastAsia"/>
                <w:spacing w:val="-1"/>
                <w:lang w:eastAsia="zh-CN"/>
              </w:rPr>
              <w:t>2、投标保证金到账时间：</w:t>
            </w:r>
            <w:r>
              <w:rPr>
                <w:rFonts w:hint="eastAsia"/>
                <w:spacing w:val="-1"/>
                <w:u w:val="single"/>
                <w:lang w:eastAsia="zh-CN"/>
              </w:rPr>
              <w:t>递交投标文件截止时间前</w:t>
            </w:r>
          </w:p>
          <w:p>
            <w:pPr>
              <w:pStyle w:val="24"/>
              <w:widowControl w:val="0"/>
              <w:kinsoku/>
              <w:autoSpaceDE/>
              <w:autoSpaceDN/>
              <w:ind w:firstLine="50"/>
              <w:jc w:val="both"/>
              <w:rPr>
                <w:spacing w:val="-1"/>
                <w:lang w:eastAsia="zh-CN"/>
              </w:rPr>
            </w:pPr>
            <w:r>
              <w:rPr>
                <w:rFonts w:hint="eastAsia"/>
                <w:spacing w:val="-1"/>
                <w:lang w:eastAsia="zh-CN"/>
              </w:rPr>
              <w:t>3、投标保证金缴纳方式：□电汇  □支票  □金融机构、担保机构出具的保函   □其他非现金形式</w:t>
            </w:r>
          </w:p>
          <w:p>
            <w:pPr>
              <w:pStyle w:val="24"/>
              <w:widowControl w:val="0"/>
              <w:kinsoku/>
              <w:autoSpaceDE/>
              <w:autoSpaceDN/>
              <w:ind w:firstLine="50"/>
              <w:jc w:val="both"/>
              <w:rPr>
                <w:spacing w:val="-1"/>
                <w:lang w:eastAsia="zh-CN"/>
              </w:rPr>
            </w:pPr>
            <w:r>
              <w:rPr>
                <w:rFonts w:hint="eastAsia"/>
                <w:spacing w:val="-1"/>
                <w:lang w:eastAsia="zh-CN"/>
              </w:rPr>
              <w:t>保证金收款人银行信息：</w:t>
            </w:r>
          </w:p>
          <w:p>
            <w:pPr>
              <w:pStyle w:val="24"/>
              <w:widowControl w:val="0"/>
              <w:kinsoku/>
              <w:autoSpaceDE/>
              <w:autoSpaceDN/>
              <w:ind w:firstLine="50"/>
              <w:jc w:val="both"/>
              <w:rPr>
                <w:spacing w:val="-1"/>
                <w:lang w:eastAsia="zh-CN"/>
              </w:rPr>
            </w:pPr>
            <w:r>
              <w:rPr>
                <w:rFonts w:hint="eastAsia"/>
                <w:spacing w:val="-1"/>
                <w:lang w:eastAsia="zh-CN"/>
              </w:rPr>
              <w:t>开 户 名：</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开 户 行：</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账    号：</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4、保证金退还方式：</w:t>
            </w:r>
            <w:r>
              <w:rPr>
                <w:rFonts w:hint="eastAsia"/>
                <w:spacing w:val="-1"/>
                <w:u w:val="single"/>
                <w:lang w:eastAsia="zh-CN"/>
              </w:rPr>
              <w:t xml:space="preserve">           </w:t>
            </w:r>
          </w:p>
          <w:p>
            <w:pPr>
              <w:pStyle w:val="24"/>
              <w:widowControl w:val="0"/>
              <w:kinsoku/>
              <w:autoSpaceDE/>
              <w:autoSpaceDN/>
              <w:ind w:firstLine="50"/>
              <w:jc w:val="both"/>
              <w:rPr>
                <w:rFonts w:ascii="Arial"/>
                <w:sz w:val="2"/>
                <w:lang w:eastAsia="zh-CN"/>
              </w:rPr>
            </w:pPr>
            <w:r>
              <w:rPr>
                <w:rFonts w:hint="eastAsia"/>
                <w:spacing w:val="-1"/>
                <w:lang w:eastAsia="zh-CN"/>
              </w:rPr>
              <w:t>5、保证金退还咨询电话：</w:t>
            </w:r>
            <w:r>
              <w:rPr>
                <w:rFonts w:hint="eastAsia"/>
                <w:spacing w:val="-1"/>
                <w:u w:val="single"/>
                <w:lang w:eastAsia="zh-CN"/>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877" w:type="dxa"/>
            <w:tcBorders>
              <w:top w:val="single" w:color="000000" w:sz="6" w:space="0"/>
              <w:left w:val="single" w:color="000000" w:sz="6" w:space="0"/>
              <w:bottom w:val="single" w:color="000000" w:sz="6" w:space="0"/>
            </w:tcBorders>
            <w:vAlign w:val="center"/>
          </w:tcPr>
          <w:p>
            <w:pPr>
              <w:pStyle w:val="24"/>
              <w:spacing w:before="65" w:line="231" w:lineRule="auto"/>
              <w:jc w:val="center"/>
              <w:rPr>
                <w:spacing w:val="4"/>
              </w:rPr>
            </w:pPr>
            <w:r>
              <w:rPr>
                <w:spacing w:val="4"/>
              </w:rPr>
              <w:t>15.1</w:t>
            </w:r>
          </w:p>
        </w:tc>
        <w:tc>
          <w:tcPr>
            <w:tcW w:w="1400" w:type="dxa"/>
            <w:tcBorders>
              <w:top w:val="single" w:color="000000" w:sz="6" w:space="0"/>
              <w:bottom w:val="single" w:color="000000" w:sz="6" w:space="0"/>
              <w:right w:val="single" w:color="000000" w:sz="6" w:space="0"/>
            </w:tcBorders>
            <w:vAlign w:val="center"/>
          </w:tcPr>
          <w:p>
            <w:pPr>
              <w:pStyle w:val="24"/>
              <w:spacing w:before="65" w:line="231" w:lineRule="auto"/>
              <w:jc w:val="center"/>
              <w:rPr>
                <w:spacing w:val="4"/>
              </w:rPr>
            </w:pPr>
            <w:r>
              <w:rPr>
                <w:spacing w:val="4"/>
              </w:rPr>
              <w:t>投标有效期</w:t>
            </w:r>
          </w:p>
        </w:tc>
        <w:tc>
          <w:tcPr>
            <w:tcW w:w="6590" w:type="dxa"/>
            <w:tcBorders>
              <w:top w:val="single" w:color="000000" w:sz="6" w:space="0"/>
              <w:left w:val="single" w:color="000000" w:sz="6" w:space="0"/>
              <w:bottom w:val="single" w:color="000000" w:sz="6" w:space="0"/>
              <w:right w:val="single" w:color="000000" w:sz="6" w:space="0"/>
            </w:tcBorders>
            <w:vAlign w:val="center"/>
          </w:tcPr>
          <w:p>
            <w:pPr>
              <w:pStyle w:val="24"/>
              <w:widowControl w:val="0"/>
              <w:kinsoku/>
              <w:autoSpaceDE/>
              <w:autoSpaceDN/>
              <w:ind w:firstLine="50"/>
              <w:jc w:val="both"/>
            </w:pPr>
            <w:r>
              <w:rPr>
                <w:rFonts w:hint="eastAsia"/>
                <w:spacing w:val="-1"/>
                <w:u w:val="single"/>
                <w:lang w:eastAsia="zh-CN"/>
              </w:rPr>
              <w:t xml:space="preserve">  90  </w:t>
            </w:r>
            <w:r>
              <w:rPr>
                <w:rFonts w:hint="eastAsia"/>
                <w:spacing w:val="-1"/>
                <w:lang w:eastAsia="zh-CN"/>
              </w:rPr>
              <w:t>个日历日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877" w:type="dxa"/>
            <w:tcBorders>
              <w:top w:val="single" w:color="000000" w:sz="6" w:space="0"/>
              <w:left w:val="single" w:color="000000" w:sz="6" w:space="0"/>
              <w:bottom w:val="single" w:color="000000" w:sz="6" w:space="0"/>
            </w:tcBorders>
            <w:vAlign w:val="center"/>
          </w:tcPr>
          <w:p>
            <w:pPr>
              <w:pStyle w:val="24"/>
              <w:spacing w:before="65" w:line="231" w:lineRule="auto"/>
              <w:jc w:val="center"/>
              <w:rPr>
                <w:spacing w:val="4"/>
              </w:rPr>
            </w:pPr>
            <w:r>
              <w:rPr>
                <w:spacing w:val="4"/>
              </w:rPr>
              <w:t>16.1</w:t>
            </w:r>
          </w:p>
        </w:tc>
        <w:tc>
          <w:tcPr>
            <w:tcW w:w="1400" w:type="dxa"/>
            <w:tcBorders>
              <w:top w:val="single" w:color="000000" w:sz="6" w:space="0"/>
              <w:bottom w:val="single" w:color="000000" w:sz="6" w:space="0"/>
              <w:right w:val="single" w:color="000000" w:sz="6" w:space="0"/>
            </w:tcBorders>
            <w:vAlign w:val="center"/>
          </w:tcPr>
          <w:p>
            <w:pPr>
              <w:pStyle w:val="24"/>
              <w:spacing w:before="65" w:line="231" w:lineRule="auto"/>
              <w:jc w:val="center"/>
              <w:rPr>
                <w:spacing w:val="4"/>
                <w:lang w:eastAsia="zh-CN"/>
              </w:rPr>
            </w:pPr>
            <w:r>
              <w:rPr>
                <w:spacing w:val="4"/>
                <w:lang w:eastAsia="zh-CN"/>
              </w:rPr>
              <w:t>投标文件及电子文档份数</w:t>
            </w:r>
          </w:p>
        </w:tc>
        <w:tc>
          <w:tcPr>
            <w:tcW w:w="6590" w:type="dxa"/>
            <w:tcBorders>
              <w:top w:val="single" w:color="000000" w:sz="6" w:space="0"/>
              <w:left w:val="single" w:color="000000" w:sz="6" w:space="0"/>
              <w:bottom w:val="single" w:color="000000" w:sz="6" w:space="0"/>
              <w:right w:val="single" w:color="000000" w:sz="6" w:space="0"/>
            </w:tcBorders>
            <w:vAlign w:val="center"/>
          </w:tcPr>
          <w:p>
            <w:pPr>
              <w:pStyle w:val="24"/>
              <w:widowControl w:val="0"/>
              <w:kinsoku/>
              <w:autoSpaceDE/>
              <w:autoSpaceDN/>
              <w:ind w:firstLine="50"/>
              <w:jc w:val="both"/>
              <w:rPr>
                <w:spacing w:val="-1"/>
                <w:lang w:eastAsia="zh-CN"/>
              </w:rPr>
            </w:pPr>
            <w:r>
              <w:rPr>
                <w:rFonts w:hint="eastAsia"/>
                <w:spacing w:val="-1"/>
                <w:lang w:eastAsia="zh-CN"/>
              </w:rPr>
              <w:t>电子版投标文件编制要求：</w:t>
            </w:r>
          </w:p>
          <w:p>
            <w:pPr>
              <w:pStyle w:val="24"/>
              <w:widowControl w:val="0"/>
              <w:kinsoku/>
              <w:autoSpaceDE/>
              <w:autoSpaceDN/>
              <w:ind w:firstLine="50"/>
              <w:jc w:val="both"/>
              <w:rPr>
                <w:spacing w:val="-1"/>
                <w:lang w:eastAsia="zh-CN"/>
              </w:rPr>
            </w:pPr>
            <w:r>
              <w:rPr>
                <w:rFonts w:hint="eastAsia"/>
                <w:spacing w:val="-1"/>
                <w:lang w:eastAsia="zh-CN"/>
              </w:rPr>
              <w:t xml:space="preserve">1、投标人制作投标文件时，一定要使用dlzf格式的招标文件创建投标文件并上传至大连市公共资源交易平台，生成的投标文件格式为dltf和ndltf。 </w:t>
            </w:r>
          </w:p>
          <w:p>
            <w:pPr>
              <w:pStyle w:val="24"/>
              <w:widowControl w:val="0"/>
              <w:kinsoku/>
              <w:autoSpaceDE/>
              <w:autoSpaceDN/>
              <w:ind w:firstLine="50"/>
              <w:jc w:val="both"/>
              <w:rPr>
                <w:spacing w:val="-1"/>
                <w:lang w:eastAsia="zh-CN"/>
              </w:rPr>
            </w:pPr>
            <w:r>
              <w:rPr>
                <w:rFonts w:hint="eastAsia"/>
                <w:spacing w:val="-1"/>
                <w:lang w:eastAsia="zh-CN"/>
              </w:rPr>
              <w:t>2、投标单位开标时CA在线解密形式的电子投标文件一定是.dltf文件格式，否则投标文件按无效投标文件处理。</w:t>
            </w:r>
          </w:p>
          <w:p>
            <w:pPr>
              <w:pStyle w:val="24"/>
              <w:widowControl w:val="0"/>
              <w:kinsoku/>
              <w:autoSpaceDE/>
              <w:autoSpaceDN/>
              <w:ind w:firstLine="50"/>
              <w:jc w:val="both"/>
              <w:rPr>
                <w:spacing w:val="-1"/>
                <w:lang w:eastAsia="zh-CN"/>
              </w:rPr>
            </w:pPr>
            <w:r>
              <w:rPr>
                <w:rFonts w:hint="eastAsia"/>
                <w:spacing w:val="-1"/>
                <w:lang w:eastAsia="zh-CN"/>
              </w:rPr>
              <w:t>注：1、投标人请下载新点投标文件制作软件（更新至最新版本），进行制作投标文件。</w:t>
            </w:r>
          </w:p>
          <w:p>
            <w:pPr>
              <w:pStyle w:val="24"/>
              <w:widowControl w:val="0"/>
              <w:kinsoku/>
              <w:autoSpaceDE/>
              <w:autoSpaceDN/>
              <w:ind w:firstLine="50"/>
              <w:jc w:val="both"/>
              <w:rPr>
                <w:spacing w:val="-1"/>
                <w:lang w:eastAsia="zh-CN"/>
              </w:rPr>
            </w:pPr>
            <w:r>
              <w:rPr>
                <w:rFonts w:hint="eastAsia"/>
                <w:spacing w:val="-1"/>
                <w:lang w:eastAsia="zh-CN"/>
              </w:rPr>
              <w:t>2、新点投标文件制作软件下载地址：</w:t>
            </w:r>
          </w:p>
          <w:p>
            <w:pPr>
              <w:pStyle w:val="24"/>
              <w:widowControl w:val="0"/>
              <w:kinsoku/>
              <w:autoSpaceDE/>
              <w:autoSpaceDN/>
              <w:ind w:firstLine="50"/>
              <w:jc w:val="both"/>
              <w:rPr>
                <w:spacing w:val="-1"/>
                <w:lang w:eastAsia="zh-CN"/>
              </w:rPr>
            </w:pPr>
            <w:r>
              <w:rPr>
                <w:rFonts w:hint="eastAsia"/>
                <w:spacing w:val="-1"/>
                <w:lang w:eastAsia="zh-CN"/>
              </w:rPr>
              <w:t>http://ggzyjy.dl.gov.cn/TPFront/InfoDetail/?InfoID=d60c5204-d2af-41d6-b0c8-d78b347cd57d&amp;CategoryNum=075</w:t>
            </w:r>
          </w:p>
          <w:p>
            <w:pPr>
              <w:pStyle w:val="24"/>
              <w:widowControl w:val="0"/>
              <w:kinsoku/>
              <w:autoSpaceDE/>
              <w:autoSpaceDN/>
              <w:ind w:firstLine="50"/>
              <w:jc w:val="both"/>
              <w:rPr>
                <w:spacing w:val="-1"/>
                <w:lang w:eastAsia="zh-CN"/>
              </w:rPr>
            </w:pPr>
            <w:r>
              <w:rPr>
                <w:rFonts w:hint="eastAsia"/>
                <w:spacing w:val="-1"/>
                <w:lang w:eastAsia="zh-CN"/>
              </w:rPr>
              <w:t>3、制作电子标书时如遇到需要签字而电子版无法签字时，请在纸质文件上签好后扫描至电子标书。</w:t>
            </w:r>
          </w:p>
          <w:p>
            <w:pPr>
              <w:pStyle w:val="24"/>
              <w:widowControl w:val="0"/>
              <w:kinsoku/>
              <w:autoSpaceDE/>
              <w:autoSpaceDN/>
              <w:ind w:firstLine="50"/>
              <w:jc w:val="both"/>
              <w:rPr>
                <w:spacing w:val="-1"/>
                <w:lang w:eastAsia="zh-CN"/>
              </w:rPr>
            </w:pPr>
            <w:r>
              <w:rPr>
                <w:rFonts w:hint="eastAsia"/>
                <w:spacing w:val="-1"/>
                <w:lang w:eastAsia="zh-CN"/>
              </w:rPr>
              <w:t>4、投标人应在开标截止时间前，在业务系统“上传投标文件”中上传加密投标文件（.dltf加密），并进行模拟解密，确认“模拟解密成功”。开标时，投标人应使用模拟解密成功的ca锁进行解密。解密时间为30分钟，规定时间内未解密成功，退回投标文件。</w:t>
            </w:r>
          </w:p>
          <w:p>
            <w:pPr>
              <w:pStyle w:val="24"/>
              <w:widowControl w:val="0"/>
              <w:kinsoku/>
              <w:autoSpaceDE/>
              <w:autoSpaceDN/>
              <w:ind w:firstLine="50"/>
              <w:jc w:val="both"/>
              <w:rPr>
                <w:spacing w:val="-1"/>
                <w:u w:val="single"/>
                <w:lang w:eastAsia="zh-CN"/>
              </w:rPr>
            </w:pPr>
            <w:r>
              <w:rPr>
                <w:rFonts w:hint="eastAsia"/>
                <w:spacing w:val="-1"/>
                <w:lang w:eastAsia="zh-CN"/>
              </w:rPr>
              <w:t>5、本项目中标公示结束后，发放中标通知书前，中标单位需提供纸质版投标文件五份、电子版投标文件两份（存储介质为U盘或光盘，每份U盘或光盘里存储1个PDF版本投标文件（盖章、签字）和1个word版本投标文件）交给采购代理公司用于存档。如出现所提交的文件内容不一致的情况造成偏差，由投标单位自行承担后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77" w:type="dxa"/>
            <w:tcBorders>
              <w:left w:val="single" w:color="000000" w:sz="6" w:space="0"/>
            </w:tcBorders>
            <w:vAlign w:val="center"/>
          </w:tcPr>
          <w:p>
            <w:pPr>
              <w:pStyle w:val="24"/>
              <w:spacing w:before="65" w:line="231" w:lineRule="auto"/>
              <w:jc w:val="center"/>
              <w:rPr>
                <w:spacing w:val="4"/>
              </w:rPr>
            </w:pPr>
            <w:r>
              <w:rPr>
                <w:spacing w:val="4"/>
              </w:rPr>
              <w:t>18.1</w:t>
            </w:r>
          </w:p>
        </w:tc>
        <w:tc>
          <w:tcPr>
            <w:tcW w:w="1400" w:type="dxa"/>
            <w:tcBorders>
              <w:right w:val="single" w:color="000000" w:sz="6" w:space="0"/>
            </w:tcBorders>
            <w:vAlign w:val="center"/>
          </w:tcPr>
          <w:p>
            <w:pPr>
              <w:pStyle w:val="24"/>
              <w:spacing w:before="65" w:line="231" w:lineRule="auto"/>
              <w:jc w:val="center"/>
              <w:rPr>
                <w:spacing w:val="4"/>
                <w:lang w:eastAsia="zh-CN"/>
              </w:rPr>
            </w:pPr>
            <w:r>
              <w:rPr>
                <w:spacing w:val="4"/>
                <w:lang w:eastAsia="zh-CN"/>
              </w:rPr>
              <w:t>递交投标文件截止时间、地点</w:t>
            </w:r>
          </w:p>
        </w:tc>
        <w:tc>
          <w:tcPr>
            <w:tcW w:w="6590" w:type="dxa"/>
            <w:tcBorders>
              <w:left w:val="single" w:color="000000" w:sz="6" w:space="0"/>
              <w:right w:val="single" w:color="000000" w:sz="6" w:space="0"/>
            </w:tcBorders>
            <w:vAlign w:val="center"/>
          </w:tcPr>
          <w:p>
            <w:pPr>
              <w:pStyle w:val="24"/>
              <w:widowControl w:val="0"/>
              <w:kinsoku/>
              <w:autoSpaceDE/>
              <w:autoSpaceDN/>
              <w:ind w:firstLine="50"/>
              <w:jc w:val="both"/>
              <w:rPr>
                <w:lang w:eastAsia="zh-CN"/>
              </w:rPr>
            </w:pPr>
            <w:r>
              <w:rPr>
                <w:rFonts w:hint="eastAsia"/>
                <w:spacing w:val="-1"/>
                <w:lang w:eastAsia="zh-CN"/>
              </w:rPr>
              <w:t>详见招标公告，以招标公告规定时间、地点为准。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77" w:type="dxa"/>
            <w:tcBorders>
              <w:left w:val="single" w:color="000000" w:sz="6" w:space="0"/>
            </w:tcBorders>
            <w:vAlign w:val="center"/>
          </w:tcPr>
          <w:p>
            <w:pPr>
              <w:pStyle w:val="24"/>
              <w:spacing w:before="65" w:line="231" w:lineRule="auto"/>
              <w:jc w:val="center"/>
              <w:rPr>
                <w:spacing w:val="4"/>
              </w:rPr>
            </w:pPr>
            <w:r>
              <w:rPr>
                <w:spacing w:val="4"/>
              </w:rPr>
              <w:t>20.1</w:t>
            </w:r>
          </w:p>
        </w:tc>
        <w:tc>
          <w:tcPr>
            <w:tcW w:w="1400" w:type="dxa"/>
            <w:tcBorders>
              <w:right w:val="single" w:color="000000" w:sz="6" w:space="0"/>
            </w:tcBorders>
            <w:vAlign w:val="center"/>
          </w:tcPr>
          <w:p>
            <w:pPr>
              <w:pStyle w:val="24"/>
              <w:spacing w:before="65" w:line="231" w:lineRule="auto"/>
              <w:jc w:val="center"/>
              <w:rPr>
                <w:spacing w:val="4"/>
              </w:rPr>
            </w:pPr>
            <w:r>
              <w:rPr>
                <w:spacing w:val="4"/>
              </w:rPr>
              <w:t>开标时间、地点</w:t>
            </w:r>
          </w:p>
        </w:tc>
        <w:tc>
          <w:tcPr>
            <w:tcW w:w="6590" w:type="dxa"/>
            <w:tcBorders>
              <w:left w:val="single" w:color="000000" w:sz="6" w:space="0"/>
              <w:right w:val="single" w:color="000000" w:sz="6" w:space="0"/>
            </w:tcBorders>
            <w:vAlign w:val="center"/>
          </w:tcPr>
          <w:p>
            <w:pPr>
              <w:pStyle w:val="24"/>
              <w:widowControl w:val="0"/>
              <w:kinsoku/>
              <w:autoSpaceDE/>
              <w:autoSpaceDN/>
              <w:ind w:firstLine="50"/>
              <w:jc w:val="both"/>
              <w:rPr>
                <w:lang w:eastAsia="zh-CN"/>
              </w:rPr>
            </w:pPr>
            <w:r>
              <w:rPr>
                <w:rFonts w:hint="eastAsia"/>
                <w:spacing w:val="-1"/>
                <w:lang w:eastAsia="zh-CN"/>
              </w:rPr>
              <w:t>详见招标公告，以招标公告规定时间、地点为准。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77" w:type="dxa"/>
            <w:tcBorders>
              <w:left w:val="single" w:color="000000" w:sz="6" w:space="0"/>
            </w:tcBorders>
            <w:vAlign w:val="center"/>
          </w:tcPr>
          <w:p>
            <w:pPr>
              <w:pStyle w:val="24"/>
              <w:spacing w:before="65" w:line="231" w:lineRule="auto"/>
              <w:jc w:val="center"/>
              <w:rPr>
                <w:spacing w:val="4"/>
              </w:rPr>
            </w:pPr>
            <w:r>
              <w:rPr>
                <w:spacing w:val="4"/>
              </w:rPr>
              <w:t>21</w:t>
            </w:r>
          </w:p>
        </w:tc>
        <w:tc>
          <w:tcPr>
            <w:tcW w:w="1400" w:type="dxa"/>
            <w:tcBorders>
              <w:right w:val="single" w:color="000000" w:sz="6" w:space="0"/>
            </w:tcBorders>
            <w:vAlign w:val="center"/>
          </w:tcPr>
          <w:p>
            <w:pPr>
              <w:pStyle w:val="24"/>
              <w:spacing w:before="65" w:line="231" w:lineRule="auto"/>
              <w:jc w:val="center"/>
              <w:rPr>
                <w:spacing w:val="4"/>
              </w:rPr>
            </w:pPr>
            <w:r>
              <w:rPr>
                <w:spacing w:val="4"/>
              </w:rPr>
              <w:t>评标委员会组成</w:t>
            </w:r>
          </w:p>
        </w:tc>
        <w:tc>
          <w:tcPr>
            <w:tcW w:w="6590" w:type="dxa"/>
            <w:tcBorders>
              <w:left w:val="single" w:color="000000" w:sz="6" w:space="0"/>
              <w:right w:val="single" w:color="000000" w:sz="6" w:space="0"/>
            </w:tcBorders>
            <w:vAlign w:val="center"/>
          </w:tcPr>
          <w:p>
            <w:pPr>
              <w:pStyle w:val="24"/>
              <w:widowControl w:val="0"/>
              <w:kinsoku/>
              <w:autoSpaceDE/>
              <w:autoSpaceDN/>
              <w:ind w:firstLine="50"/>
              <w:jc w:val="both"/>
              <w:rPr>
                <w:lang w:eastAsia="zh-CN"/>
              </w:rPr>
            </w:pPr>
            <w:r>
              <w:rPr>
                <w:rFonts w:hint="eastAsia"/>
                <w:spacing w:val="-1"/>
                <w:lang w:eastAsia="zh-CN"/>
              </w:rPr>
              <w:t>评标委员会由采购人代表</w:t>
            </w:r>
            <w:r>
              <w:rPr>
                <w:rFonts w:hint="eastAsia"/>
                <w:spacing w:val="-1"/>
                <w:u w:val="single"/>
                <w:lang w:eastAsia="zh-CN"/>
              </w:rPr>
              <w:t xml:space="preserve"> 1 </w:t>
            </w:r>
            <w:r>
              <w:rPr>
                <w:rFonts w:hint="eastAsia"/>
                <w:spacing w:val="-1"/>
                <w:lang w:eastAsia="zh-CN"/>
              </w:rPr>
              <w:t>人，评审专家</w:t>
            </w:r>
            <w:r>
              <w:rPr>
                <w:rFonts w:hint="eastAsia"/>
                <w:spacing w:val="-1"/>
                <w:u w:val="single"/>
                <w:lang w:eastAsia="zh-CN"/>
              </w:rPr>
              <w:t xml:space="preserve"> 4 </w:t>
            </w:r>
            <w:r>
              <w:rPr>
                <w:rFonts w:hint="eastAsia"/>
                <w:spacing w:val="-1"/>
                <w:lang w:eastAsia="zh-CN"/>
              </w:rPr>
              <w:t>人组成，共</w:t>
            </w:r>
            <w:r>
              <w:rPr>
                <w:rFonts w:hint="eastAsia"/>
                <w:spacing w:val="-1"/>
                <w:u w:val="single"/>
                <w:lang w:eastAsia="zh-CN"/>
              </w:rPr>
              <w:t xml:space="preserve"> 5 </w:t>
            </w:r>
            <w:r>
              <w:rPr>
                <w:rFonts w:hint="eastAsia"/>
                <w:spacing w:val="-1"/>
                <w:lang w:eastAsia="zh-CN"/>
              </w:rPr>
              <w:t>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77" w:type="dxa"/>
            <w:vAlign w:val="center"/>
          </w:tcPr>
          <w:p>
            <w:pPr>
              <w:pStyle w:val="24"/>
              <w:spacing w:before="65" w:line="231" w:lineRule="auto"/>
              <w:jc w:val="center"/>
              <w:rPr>
                <w:spacing w:val="4"/>
              </w:rPr>
            </w:pPr>
            <w:r>
              <w:rPr>
                <w:spacing w:val="4"/>
              </w:rPr>
              <w:t>27.2</w:t>
            </w:r>
          </w:p>
        </w:tc>
        <w:tc>
          <w:tcPr>
            <w:tcW w:w="1400" w:type="dxa"/>
            <w:vAlign w:val="center"/>
          </w:tcPr>
          <w:p>
            <w:pPr>
              <w:pStyle w:val="24"/>
              <w:spacing w:before="65" w:line="231" w:lineRule="auto"/>
              <w:jc w:val="center"/>
              <w:rPr>
                <w:spacing w:val="4"/>
              </w:rPr>
            </w:pPr>
            <w:r>
              <w:rPr>
                <w:spacing w:val="4"/>
              </w:rPr>
              <w:t>评标办法</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☑综合评分法</w:t>
            </w:r>
          </w:p>
          <w:p>
            <w:pPr>
              <w:pStyle w:val="24"/>
              <w:widowControl w:val="0"/>
              <w:kinsoku/>
              <w:autoSpaceDE/>
              <w:autoSpaceDN/>
              <w:ind w:firstLine="50"/>
              <w:jc w:val="both"/>
              <w:rPr>
                <w:lang w:eastAsia="zh-CN"/>
              </w:rPr>
            </w:pPr>
            <w:r>
              <w:rPr>
                <w:rFonts w:hint="eastAsia"/>
                <w:spacing w:val="-1"/>
                <w:lang w:eastAsia="zh-CN"/>
              </w:rPr>
              <w:t>☐最低评标价法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77" w:type="dxa"/>
            <w:vAlign w:val="center"/>
          </w:tcPr>
          <w:p>
            <w:pPr>
              <w:pStyle w:val="24"/>
              <w:spacing w:before="65" w:line="231" w:lineRule="auto"/>
              <w:jc w:val="center"/>
              <w:rPr>
                <w:spacing w:val="4"/>
              </w:rPr>
            </w:pPr>
            <w:r>
              <w:rPr>
                <w:rFonts w:hint="eastAsia"/>
                <w:spacing w:val="4"/>
                <w:lang w:eastAsia="zh-CN"/>
              </w:rPr>
              <w:t>2</w:t>
            </w:r>
            <w:r>
              <w:rPr>
                <w:spacing w:val="4"/>
              </w:rPr>
              <w:t>9.2</w:t>
            </w:r>
          </w:p>
        </w:tc>
        <w:tc>
          <w:tcPr>
            <w:tcW w:w="1400" w:type="dxa"/>
            <w:vAlign w:val="center"/>
          </w:tcPr>
          <w:p>
            <w:pPr>
              <w:pStyle w:val="24"/>
              <w:spacing w:before="65" w:line="231" w:lineRule="auto"/>
              <w:jc w:val="center"/>
              <w:rPr>
                <w:spacing w:val="4"/>
                <w:lang w:eastAsia="zh-CN"/>
              </w:rPr>
            </w:pPr>
            <w:r>
              <w:rPr>
                <w:rFonts w:hint="eastAsia"/>
                <w:spacing w:val="4"/>
                <w:lang w:eastAsia="zh-CN"/>
              </w:rPr>
              <w:t>推荐中标候选人的数量</w:t>
            </w:r>
          </w:p>
        </w:tc>
        <w:tc>
          <w:tcPr>
            <w:tcW w:w="6590" w:type="dxa"/>
            <w:vAlign w:val="center"/>
          </w:tcPr>
          <w:p>
            <w:pPr>
              <w:pStyle w:val="24"/>
              <w:widowControl w:val="0"/>
              <w:kinsoku/>
              <w:autoSpaceDE/>
              <w:autoSpaceDN/>
              <w:ind w:firstLine="50"/>
              <w:jc w:val="both"/>
              <w:rPr>
                <w:spacing w:val="-1"/>
                <w:lang w:eastAsia="zh-CN"/>
              </w:rPr>
            </w:pPr>
            <w:r>
              <w:rPr>
                <w:rFonts w:hint="eastAsia"/>
                <w:spacing w:val="-1"/>
                <w:u w:val="single"/>
                <w:lang w:eastAsia="zh-CN"/>
              </w:rPr>
              <w:t xml:space="preserve"> 3 </w:t>
            </w:r>
            <w:r>
              <w:rPr>
                <w:rFonts w:hint="eastAsia"/>
                <w:spacing w:val="-1"/>
                <w:lang w:eastAsia="zh-CN"/>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877" w:type="dxa"/>
            <w:vAlign w:val="center"/>
          </w:tcPr>
          <w:p>
            <w:pPr>
              <w:pStyle w:val="24"/>
              <w:spacing w:before="65" w:line="231" w:lineRule="auto"/>
              <w:jc w:val="center"/>
              <w:rPr>
                <w:spacing w:val="4"/>
              </w:rPr>
            </w:pPr>
            <w:r>
              <w:rPr>
                <w:spacing w:val="4"/>
              </w:rPr>
              <w:t>31</w:t>
            </w:r>
          </w:p>
        </w:tc>
        <w:tc>
          <w:tcPr>
            <w:tcW w:w="1400" w:type="dxa"/>
            <w:vAlign w:val="center"/>
          </w:tcPr>
          <w:p>
            <w:pPr>
              <w:pStyle w:val="24"/>
              <w:spacing w:before="65" w:line="231" w:lineRule="auto"/>
              <w:jc w:val="center"/>
              <w:rPr>
                <w:spacing w:val="4"/>
              </w:rPr>
            </w:pPr>
            <w:r>
              <w:rPr>
                <w:spacing w:val="4"/>
              </w:rPr>
              <w:t>确定中标人的方式</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中标人数量：</w:t>
            </w:r>
            <w:r>
              <w:rPr>
                <w:rFonts w:hint="eastAsia"/>
                <w:spacing w:val="-1"/>
                <w:u w:val="single"/>
                <w:lang w:eastAsia="zh-CN"/>
              </w:rPr>
              <w:t xml:space="preserve">1 </w:t>
            </w:r>
            <w:r>
              <w:rPr>
                <w:rFonts w:hint="eastAsia"/>
                <w:spacing w:val="-1"/>
                <w:lang w:eastAsia="zh-CN"/>
              </w:rPr>
              <w:t>个</w:t>
            </w:r>
          </w:p>
          <w:p>
            <w:pPr>
              <w:pStyle w:val="24"/>
              <w:widowControl w:val="0"/>
              <w:kinsoku/>
              <w:autoSpaceDE/>
              <w:autoSpaceDN/>
              <w:ind w:firstLine="50"/>
              <w:jc w:val="both"/>
              <w:rPr>
                <w:spacing w:val="-1"/>
                <w:lang w:eastAsia="zh-CN"/>
              </w:rPr>
            </w:pPr>
            <w:r>
              <w:rPr>
                <w:rFonts w:hint="eastAsia"/>
                <w:spacing w:val="-1"/>
                <w:lang w:eastAsia="zh-CN"/>
              </w:rPr>
              <w:t>☑采购人委托评标委员会直接确定中标人</w:t>
            </w:r>
          </w:p>
          <w:p>
            <w:pPr>
              <w:pStyle w:val="24"/>
              <w:widowControl w:val="0"/>
              <w:kinsoku/>
              <w:autoSpaceDE/>
              <w:autoSpaceDN/>
              <w:ind w:firstLine="50"/>
              <w:jc w:val="both"/>
            </w:pPr>
            <w:r>
              <w:rPr>
                <w:rFonts w:hint="eastAsia"/>
                <w:spacing w:val="-1"/>
                <w:lang w:eastAsia="zh-CN"/>
              </w:rPr>
              <w:t>☐采购人确定中标人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4" w:hRule="atLeast"/>
        </w:trPr>
        <w:tc>
          <w:tcPr>
            <w:tcW w:w="877" w:type="dxa"/>
            <w:vAlign w:val="center"/>
          </w:tcPr>
          <w:p>
            <w:pPr>
              <w:pStyle w:val="24"/>
              <w:spacing w:before="65" w:line="231" w:lineRule="auto"/>
              <w:jc w:val="center"/>
              <w:rPr>
                <w:spacing w:val="4"/>
              </w:rPr>
            </w:pPr>
            <w:r>
              <w:rPr>
                <w:spacing w:val="4"/>
              </w:rPr>
              <w:t>35.1</w:t>
            </w:r>
          </w:p>
        </w:tc>
        <w:tc>
          <w:tcPr>
            <w:tcW w:w="1400" w:type="dxa"/>
            <w:vAlign w:val="center"/>
          </w:tcPr>
          <w:p>
            <w:pPr>
              <w:pStyle w:val="24"/>
              <w:spacing w:before="65" w:line="231" w:lineRule="auto"/>
              <w:jc w:val="center"/>
              <w:rPr>
                <w:spacing w:val="4"/>
              </w:rPr>
            </w:pPr>
            <w:r>
              <w:rPr>
                <w:spacing w:val="4"/>
              </w:rPr>
              <w:t>履约保证金</w:t>
            </w:r>
          </w:p>
        </w:tc>
        <w:tc>
          <w:tcPr>
            <w:tcW w:w="6590" w:type="dxa"/>
            <w:vAlign w:val="center"/>
          </w:tcPr>
          <w:p>
            <w:pPr>
              <w:pStyle w:val="24"/>
              <w:widowControl w:val="0"/>
              <w:kinsoku/>
              <w:autoSpaceDE/>
              <w:autoSpaceDN/>
              <w:ind w:firstLine="50"/>
              <w:jc w:val="both"/>
              <w:rPr>
                <w:spacing w:val="-1"/>
                <w:lang w:eastAsia="zh-CN"/>
              </w:rPr>
            </w:pPr>
            <w:r>
              <w:rPr>
                <w:rFonts w:hint="eastAsia"/>
                <w:spacing w:val="-1"/>
                <w:lang w:eastAsia="zh-CN"/>
              </w:rPr>
              <w:t>☑本项目不收取履约保证金</w:t>
            </w:r>
          </w:p>
          <w:p>
            <w:pPr>
              <w:pStyle w:val="24"/>
              <w:widowControl w:val="0"/>
              <w:kinsoku/>
              <w:autoSpaceDE/>
              <w:autoSpaceDN/>
              <w:ind w:firstLine="50"/>
              <w:jc w:val="both"/>
              <w:rPr>
                <w:spacing w:val="-1"/>
                <w:lang w:eastAsia="zh-CN"/>
              </w:rPr>
            </w:pPr>
            <w:r>
              <w:rPr>
                <w:rFonts w:hint="eastAsia"/>
                <w:spacing w:val="-1"/>
                <w:lang w:eastAsia="zh-CN"/>
              </w:rPr>
              <w:t>☐本项目收取履约保证金</w:t>
            </w:r>
          </w:p>
          <w:p>
            <w:pPr>
              <w:pStyle w:val="24"/>
              <w:widowControl w:val="0"/>
              <w:kinsoku/>
              <w:autoSpaceDE/>
              <w:autoSpaceDN/>
              <w:ind w:firstLine="50"/>
              <w:jc w:val="both"/>
              <w:rPr>
                <w:spacing w:val="-1"/>
                <w:u w:val="single"/>
                <w:lang w:eastAsia="zh-CN"/>
              </w:rPr>
            </w:pPr>
            <w:r>
              <w:rPr>
                <w:rFonts w:hint="eastAsia"/>
                <w:spacing w:val="-1"/>
                <w:lang w:eastAsia="zh-CN"/>
              </w:rPr>
              <w:t>履约保证金金额：</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履约保证金递交时间：</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履约保证金递交方式： □保函   □支票  □电汇</w:t>
            </w:r>
          </w:p>
          <w:p>
            <w:pPr>
              <w:pStyle w:val="24"/>
              <w:widowControl w:val="0"/>
              <w:kinsoku/>
              <w:autoSpaceDE/>
              <w:autoSpaceDN/>
              <w:ind w:firstLine="50"/>
              <w:jc w:val="both"/>
              <w:rPr>
                <w:spacing w:val="-1"/>
                <w:lang w:eastAsia="zh-CN"/>
              </w:rPr>
            </w:pPr>
            <w:r>
              <w:rPr>
                <w:rFonts w:hint="eastAsia"/>
                <w:spacing w:val="-1"/>
                <w:lang w:eastAsia="zh-CN"/>
              </w:rPr>
              <w:t>账户信息：</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开 户 名：</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开 户 行：</w:t>
            </w:r>
            <w:r>
              <w:rPr>
                <w:rFonts w:hint="eastAsia"/>
                <w:spacing w:val="-1"/>
                <w:u w:val="single"/>
                <w:lang w:eastAsia="zh-CN"/>
              </w:rPr>
              <w:t xml:space="preserve">                  </w:t>
            </w:r>
          </w:p>
          <w:p>
            <w:pPr>
              <w:pStyle w:val="24"/>
              <w:widowControl w:val="0"/>
              <w:kinsoku/>
              <w:autoSpaceDE/>
              <w:autoSpaceDN/>
              <w:ind w:firstLine="50"/>
              <w:jc w:val="both"/>
              <w:rPr>
                <w:spacing w:val="-1"/>
                <w:lang w:eastAsia="zh-CN"/>
              </w:rPr>
            </w:pPr>
            <w:r>
              <w:rPr>
                <w:rFonts w:hint="eastAsia"/>
                <w:spacing w:val="-1"/>
                <w:lang w:eastAsia="zh-CN"/>
              </w:rPr>
              <w:t>账    号：</w:t>
            </w:r>
            <w:r>
              <w:rPr>
                <w:rFonts w:hint="eastAsia"/>
                <w:spacing w:val="-1"/>
                <w:u w:val="single"/>
                <w:lang w:eastAsia="zh-CN"/>
              </w:rPr>
              <w:t xml:space="preserve">                  </w:t>
            </w:r>
          </w:p>
          <w:p>
            <w:pPr>
              <w:pStyle w:val="24"/>
              <w:widowControl w:val="0"/>
              <w:kinsoku/>
              <w:autoSpaceDE/>
              <w:autoSpaceDN/>
              <w:ind w:firstLine="50"/>
              <w:jc w:val="both"/>
              <w:rPr>
                <w:lang w:eastAsia="zh-CN"/>
              </w:rPr>
            </w:pPr>
            <w:r>
              <w:rPr>
                <w:rFonts w:hint="eastAsia"/>
                <w:spacing w:val="-1"/>
                <w:lang w:eastAsia="zh-CN"/>
              </w:rPr>
              <w:t>履约保证金退还时间及规定：</w:t>
            </w:r>
            <w:r>
              <w:rPr>
                <w:rFonts w:hint="eastAsia"/>
                <w:spacing w:val="-1"/>
                <w:u w:val="single"/>
                <w:lang w:eastAsia="zh-CN"/>
              </w:rPr>
              <w:t xml:space="preserve">      </w:t>
            </w:r>
            <w:r>
              <w:rPr>
                <w:rFonts w:hint="eastAsia"/>
                <w:spacing w:val="-1"/>
                <w:lang w:eastAsia="zh-CN"/>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5" w:hRule="atLeast"/>
        </w:trPr>
        <w:tc>
          <w:tcPr>
            <w:tcW w:w="877" w:type="dxa"/>
            <w:tcBorders>
              <w:left w:val="single" w:color="000000" w:sz="6" w:space="0"/>
              <w:bottom w:val="single" w:color="000000" w:sz="6" w:space="0"/>
            </w:tcBorders>
            <w:vAlign w:val="center"/>
          </w:tcPr>
          <w:p>
            <w:pPr>
              <w:pStyle w:val="24"/>
              <w:spacing w:before="65" w:line="231" w:lineRule="auto"/>
              <w:jc w:val="center"/>
              <w:rPr>
                <w:spacing w:val="4"/>
              </w:rPr>
            </w:pPr>
            <w:r>
              <w:rPr>
                <w:spacing w:val="4"/>
              </w:rPr>
              <w:t>36</w:t>
            </w:r>
          </w:p>
        </w:tc>
        <w:tc>
          <w:tcPr>
            <w:tcW w:w="1400" w:type="dxa"/>
            <w:tcBorders>
              <w:bottom w:val="single" w:color="000000" w:sz="6" w:space="0"/>
              <w:right w:val="single" w:color="000000" w:sz="6" w:space="0"/>
            </w:tcBorders>
            <w:vAlign w:val="center"/>
          </w:tcPr>
          <w:p>
            <w:pPr>
              <w:pStyle w:val="24"/>
              <w:spacing w:before="65" w:line="231" w:lineRule="auto"/>
              <w:jc w:val="center"/>
              <w:rPr>
                <w:spacing w:val="4"/>
              </w:rPr>
            </w:pPr>
            <w:r>
              <w:rPr>
                <w:spacing w:val="4"/>
              </w:rPr>
              <w:t>采购代理服务费</w:t>
            </w:r>
          </w:p>
        </w:tc>
        <w:tc>
          <w:tcPr>
            <w:tcW w:w="6590" w:type="dxa"/>
            <w:tcBorders>
              <w:left w:val="single" w:color="000000" w:sz="6" w:space="0"/>
              <w:bottom w:val="single" w:color="000000" w:sz="6" w:space="0"/>
              <w:right w:val="single" w:color="000000" w:sz="6" w:space="0"/>
            </w:tcBorders>
            <w:vAlign w:val="center"/>
          </w:tcPr>
          <w:p>
            <w:pPr>
              <w:pStyle w:val="24"/>
              <w:widowControl w:val="0"/>
              <w:kinsoku/>
              <w:autoSpaceDE/>
              <w:autoSpaceDN/>
              <w:ind w:firstLine="50"/>
              <w:jc w:val="both"/>
              <w:rPr>
                <w:spacing w:val="-1"/>
                <w:lang w:eastAsia="zh-CN"/>
              </w:rPr>
            </w:pPr>
            <w:r>
              <w:rPr>
                <w:rFonts w:hint="eastAsia"/>
                <w:spacing w:val="-1"/>
                <w:lang w:eastAsia="zh-CN"/>
              </w:rPr>
              <w:t>☐本项目不收取采购代理服务费</w:t>
            </w:r>
          </w:p>
          <w:p>
            <w:pPr>
              <w:pStyle w:val="24"/>
              <w:widowControl w:val="0"/>
              <w:kinsoku/>
              <w:autoSpaceDE/>
              <w:autoSpaceDN/>
              <w:ind w:firstLine="50"/>
              <w:jc w:val="both"/>
              <w:rPr>
                <w:spacing w:val="-1"/>
                <w:lang w:eastAsia="zh-CN"/>
              </w:rPr>
            </w:pPr>
            <w:r>
              <w:rPr>
                <w:rFonts w:hint="eastAsia"/>
                <w:spacing w:val="-1"/>
                <w:lang w:eastAsia="zh-CN"/>
              </w:rPr>
              <w:t>☑本项目收取采购代理服务费</w:t>
            </w:r>
          </w:p>
          <w:p>
            <w:pPr>
              <w:pStyle w:val="24"/>
              <w:widowControl w:val="0"/>
              <w:kinsoku/>
              <w:autoSpaceDE/>
              <w:autoSpaceDN/>
              <w:ind w:firstLine="50"/>
              <w:jc w:val="both"/>
              <w:rPr>
                <w:spacing w:val="-1"/>
                <w:lang w:eastAsia="zh-CN"/>
              </w:rPr>
            </w:pPr>
            <w:r>
              <w:rPr>
                <w:rFonts w:hint="eastAsia"/>
                <w:spacing w:val="-1"/>
                <w:lang w:eastAsia="zh-CN"/>
              </w:rPr>
              <w:t>本项目采购代理服务费由</w:t>
            </w:r>
            <w:r>
              <w:rPr>
                <w:rFonts w:hint="eastAsia"/>
                <w:spacing w:val="-1"/>
                <w:u w:val="single"/>
                <w:lang w:eastAsia="zh-CN"/>
              </w:rPr>
              <w:t>中标人</w:t>
            </w:r>
            <w:r>
              <w:rPr>
                <w:rFonts w:hint="eastAsia"/>
                <w:spacing w:val="-1"/>
                <w:lang w:eastAsia="zh-CN"/>
              </w:rPr>
              <w:t>向采购代理机构予以支付。</w:t>
            </w:r>
          </w:p>
          <w:p>
            <w:pPr>
              <w:pStyle w:val="24"/>
              <w:widowControl w:val="0"/>
              <w:kinsoku/>
              <w:autoSpaceDE/>
              <w:autoSpaceDN/>
              <w:ind w:firstLine="50"/>
              <w:jc w:val="both"/>
              <w:rPr>
                <w:spacing w:val="-1"/>
                <w:lang w:eastAsia="zh-CN"/>
              </w:rPr>
            </w:pPr>
            <w:r>
              <w:rPr>
                <w:rFonts w:hint="eastAsia"/>
                <w:spacing w:val="-1"/>
                <w:lang w:eastAsia="zh-CN"/>
              </w:rPr>
              <w:t>支付标准：参照计价格[2002]1980号、发改办价格[2003]857号文件规定货物类标准收取。</w:t>
            </w:r>
          </w:p>
          <w:p>
            <w:pPr>
              <w:pStyle w:val="24"/>
              <w:widowControl w:val="0"/>
              <w:kinsoku/>
              <w:autoSpaceDE/>
              <w:autoSpaceDN/>
              <w:ind w:firstLine="50"/>
              <w:jc w:val="both"/>
              <w:rPr>
                <w:spacing w:val="-1"/>
                <w:lang w:eastAsia="zh-CN"/>
              </w:rPr>
            </w:pPr>
            <w:r>
              <w:rPr>
                <w:rFonts w:hint="eastAsia"/>
                <w:spacing w:val="-1"/>
                <w:lang w:eastAsia="zh-CN"/>
              </w:rPr>
              <w:t>支付形式：电汇或支票</w:t>
            </w:r>
          </w:p>
          <w:p>
            <w:pPr>
              <w:pStyle w:val="24"/>
              <w:widowControl w:val="0"/>
              <w:kinsoku/>
              <w:autoSpaceDE/>
              <w:autoSpaceDN/>
              <w:ind w:firstLine="50"/>
              <w:jc w:val="both"/>
              <w:rPr>
                <w:lang w:eastAsia="zh-CN"/>
              </w:rPr>
            </w:pPr>
            <w:r>
              <w:rPr>
                <w:rFonts w:hint="eastAsia"/>
                <w:spacing w:val="-1"/>
                <w:lang w:eastAsia="zh-CN"/>
              </w:rPr>
              <w:t>支付时间：领取中标通知书之前由中标人将采购代理服务费支付至采购代理机构。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77" w:type="dxa"/>
            <w:tcBorders>
              <w:left w:val="single" w:color="000000" w:sz="6" w:space="0"/>
              <w:bottom w:val="single" w:color="000000" w:sz="6" w:space="0"/>
            </w:tcBorders>
            <w:vAlign w:val="center"/>
          </w:tcPr>
          <w:p>
            <w:pPr>
              <w:pStyle w:val="24"/>
              <w:spacing w:before="65" w:line="231" w:lineRule="auto"/>
              <w:jc w:val="center"/>
              <w:rPr>
                <w:spacing w:val="4"/>
              </w:rPr>
            </w:pPr>
            <w:r>
              <w:rPr>
                <w:spacing w:val="4"/>
              </w:rPr>
              <w:t>39.3</w:t>
            </w:r>
          </w:p>
        </w:tc>
        <w:tc>
          <w:tcPr>
            <w:tcW w:w="1400" w:type="dxa"/>
            <w:tcBorders>
              <w:bottom w:val="single" w:color="000000" w:sz="6" w:space="0"/>
              <w:right w:val="single" w:color="000000" w:sz="6" w:space="0"/>
            </w:tcBorders>
            <w:vAlign w:val="center"/>
          </w:tcPr>
          <w:p>
            <w:pPr>
              <w:pStyle w:val="24"/>
              <w:spacing w:before="65" w:line="231" w:lineRule="auto"/>
              <w:jc w:val="center"/>
              <w:rPr>
                <w:spacing w:val="4"/>
              </w:rPr>
            </w:pPr>
            <w:r>
              <w:rPr>
                <w:spacing w:val="4"/>
              </w:rPr>
              <w:t>质疑</w:t>
            </w:r>
          </w:p>
        </w:tc>
        <w:tc>
          <w:tcPr>
            <w:tcW w:w="6590" w:type="dxa"/>
            <w:tcBorders>
              <w:left w:val="single" w:color="000000" w:sz="6" w:space="0"/>
              <w:bottom w:val="single" w:color="000000" w:sz="6" w:space="0"/>
              <w:right w:val="single" w:color="000000" w:sz="6" w:space="0"/>
            </w:tcBorders>
            <w:vAlign w:val="center"/>
          </w:tcPr>
          <w:p>
            <w:pPr>
              <w:pStyle w:val="24"/>
              <w:widowControl w:val="0"/>
              <w:kinsoku/>
              <w:autoSpaceDE/>
              <w:autoSpaceDN/>
              <w:ind w:firstLine="50"/>
              <w:jc w:val="both"/>
              <w:rPr>
                <w:spacing w:val="-1"/>
                <w:lang w:eastAsia="zh-CN"/>
              </w:rPr>
            </w:pPr>
            <w:r>
              <w:rPr>
                <w:rFonts w:hint="eastAsia"/>
                <w:spacing w:val="-1"/>
                <w:lang w:eastAsia="zh-CN"/>
              </w:rPr>
              <w:t>一、供应商认为自己的权益受到损害的，可以在知道或者应知其权益受到损害之日起七个工作日内，向采购代理机构提出质疑。</w:t>
            </w:r>
          </w:p>
          <w:p>
            <w:pPr>
              <w:pStyle w:val="24"/>
              <w:widowControl w:val="0"/>
              <w:kinsoku/>
              <w:autoSpaceDE/>
              <w:autoSpaceDN/>
              <w:ind w:firstLine="50"/>
              <w:jc w:val="both"/>
              <w:rPr>
                <w:spacing w:val="-1"/>
                <w:lang w:eastAsia="zh-CN"/>
              </w:rPr>
            </w:pPr>
            <w:r>
              <w:rPr>
                <w:rFonts w:hint="eastAsia"/>
                <w:spacing w:val="-1"/>
                <w:lang w:eastAsia="zh-CN"/>
              </w:rPr>
              <w:t>1、接收质疑函的方式：接收加盖单位公章的书面质疑函</w:t>
            </w:r>
          </w:p>
          <w:p>
            <w:pPr>
              <w:pStyle w:val="24"/>
              <w:widowControl w:val="0"/>
              <w:kinsoku/>
              <w:autoSpaceDE/>
              <w:autoSpaceDN/>
              <w:ind w:firstLine="50"/>
              <w:jc w:val="both"/>
              <w:rPr>
                <w:spacing w:val="-1"/>
                <w:lang w:eastAsia="zh-CN"/>
              </w:rPr>
            </w:pPr>
            <w:r>
              <w:rPr>
                <w:rFonts w:hint="eastAsia"/>
                <w:spacing w:val="-1"/>
                <w:lang w:eastAsia="zh-CN"/>
              </w:rPr>
              <w:t>联系单位：</w:t>
            </w:r>
            <w:r>
              <w:rPr>
                <w:rFonts w:hint="eastAsia"/>
                <w:spacing w:val="-1"/>
                <w:u w:val="single"/>
                <w:lang w:eastAsia="zh-CN"/>
              </w:rPr>
              <w:t>辽宁泓迈项目管理咨询有限公司</w:t>
            </w:r>
          </w:p>
          <w:p>
            <w:pPr>
              <w:pStyle w:val="24"/>
              <w:widowControl w:val="0"/>
              <w:kinsoku/>
              <w:autoSpaceDE/>
              <w:autoSpaceDN/>
              <w:ind w:firstLine="50"/>
              <w:jc w:val="both"/>
              <w:rPr>
                <w:spacing w:val="-1"/>
                <w:lang w:eastAsia="zh-CN"/>
              </w:rPr>
            </w:pPr>
            <w:r>
              <w:rPr>
                <w:rFonts w:hint="eastAsia"/>
                <w:spacing w:val="-1"/>
                <w:lang w:eastAsia="zh-CN"/>
              </w:rPr>
              <w:t>联 系 人：</w:t>
            </w:r>
            <w:r>
              <w:rPr>
                <w:rFonts w:hint="eastAsia"/>
                <w:spacing w:val="-1"/>
                <w:u w:val="single"/>
                <w:lang w:eastAsia="zh-CN"/>
              </w:rPr>
              <w:t>吕斌楠</w:t>
            </w:r>
          </w:p>
          <w:p>
            <w:pPr>
              <w:pStyle w:val="24"/>
              <w:widowControl w:val="0"/>
              <w:kinsoku/>
              <w:autoSpaceDE/>
              <w:autoSpaceDN/>
              <w:ind w:firstLine="50"/>
              <w:jc w:val="both"/>
              <w:rPr>
                <w:spacing w:val="-1"/>
                <w:lang w:eastAsia="zh-CN"/>
              </w:rPr>
            </w:pPr>
            <w:r>
              <w:rPr>
                <w:rFonts w:hint="eastAsia"/>
                <w:spacing w:val="-1"/>
                <w:lang w:eastAsia="zh-CN"/>
              </w:rPr>
              <w:t>联系电话：</w:t>
            </w:r>
            <w:r>
              <w:rPr>
                <w:rFonts w:hint="eastAsia"/>
                <w:spacing w:val="-1"/>
                <w:u w:val="single"/>
                <w:lang w:eastAsia="zh-CN"/>
              </w:rPr>
              <w:t>0411-86317400</w:t>
            </w:r>
          </w:p>
          <w:p>
            <w:pPr>
              <w:pStyle w:val="24"/>
              <w:widowControl w:val="0"/>
              <w:kinsoku/>
              <w:autoSpaceDE/>
              <w:autoSpaceDN/>
              <w:ind w:firstLine="50"/>
              <w:jc w:val="both"/>
              <w:rPr>
                <w:spacing w:val="-1"/>
                <w:u w:val="single"/>
                <w:lang w:eastAsia="zh-CN"/>
              </w:rPr>
            </w:pPr>
            <w:r>
              <w:rPr>
                <w:rFonts w:hint="eastAsia"/>
                <w:spacing w:val="-1"/>
                <w:lang w:eastAsia="zh-CN"/>
              </w:rPr>
              <w:t>通讯地址：</w:t>
            </w:r>
            <w:r>
              <w:rPr>
                <w:rFonts w:hint="eastAsia"/>
                <w:spacing w:val="-1"/>
                <w:u w:val="single"/>
                <w:lang w:eastAsia="zh-CN"/>
              </w:rPr>
              <w:t>大连市甘井子区虹城路644号</w:t>
            </w:r>
          </w:p>
          <w:p>
            <w:pPr>
              <w:pStyle w:val="24"/>
              <w:widowControl w:val="0"/>
              <w:kinsoku/>
              <w:autoSpaceDE/>
              <w:autoSpaceDN/>
              <w:ind w:firstLine="50"/>
              <w:jc w:val="both"/>
              <w:rPr>
                <w:spacing w:val="-1"/>
                <w:lang w:eastAsia="zh-CN"/>
              </w:rPr>
            </w:pPr>
            <w:r>
              <w:rPr>
                <w:rFonts w:hint="eastAsia"/>
                <w:spacing w:val="-1"/>
                <w:lang w:eastAsia="zh-CN"/>
              </w:rPr>
              <w:t>2、质疑函的内容、格式：应符合《政府采购质疑和投诉办法》相关规定和财政部门制定的《政府采购质疑函范本》格式。</w:t>
            </w:r>
          </w:p>
          <w:p>
            <w:pPr>
              <w:pStyle w:val="24"/>
              <w:widowControl w:val="0"/>
              <w:kinsoku/>
              <w:autoSpaceDE/>
              <w:autoSpaceDN/>
              <w:ind w:firstLine="50"/>
              <w:jc w:val="both"/>
              <w:rPr>
                <w:spacing w:val="-1"/>
                <w:lang w:eastAsia="zh-CN"/>
              </w:rPr>
            </w:pPr>
            <w:r>
              <w:rPr>
                <w:rFonts w:hint="eastAsia"/>
                <w:spacing w:val="-1"/>
                <w:lang w:eastAsia="zh-CN"/>
              </w:rPr>
              <w:t>二、供应商应在法定质疑期内一次性针对同一采购程序环节提出质疑，否则针对再次提出质疑将不予接收。（采购程序环节分为：招标公告、招标文件、招标过程、中标结果）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8" w:hRule="atLeast"/>
        </w:trPr>
        <w:tc>
          <w:tcPr>
            <w:tcW w:w="877" w:type="dxa"/>
            <w:tcBorders>
              <w:top w:val="single" w:color="000000" w:sz="6" w:space="0"/>
              <w:left w:val="single" w:color="000000" w:sz="6" w:space="0"/>
              <w:bottom w:val="single" w:color="000000" w:sz="6" w:space="0"/>
            </w:tcBorders>
            <w:vAlign w:val="center"/>
          </w:tcPr>
          <w:p>
            <w:pPr>
              <w:pStyle w:val="24"/>
              <w:spacing w:before="65" w:line="231" w:lineRule="auto"/>
              <w:jc w:val="center"/>
              <w:rPr>
                <w:spacing w:val="4"/>
                <w:lang w:eastAsia="zh-CN"/>
              </w:rPr>
            </w:pPr>
          </w:p>
        </w:tc>
        <w:tc>
          <w:tcPr>
            <w:tcW w:w="1400" w:type="dxa"/>
            <w:tcBorders>
              <w:top w:val="single" w:color="000000" w:sz="6" w:space="0"/>
              <w:bottom w:val="single" w:color="000000" w:sz="6" w:space="0"/>
              <w:right w:val="single" w:color="000000" w:sz="6" w:space="0"/>
            </w:tcBorders>
            <w:vAlign w:val="center"/>
          </w:tcPr>
          <w:p>
            <w:pPr>
              <w:pStyle w:val="24"/>
              <w:spacing w:before="65" w:line="231" w:lineRule="auto"/>
              <w:jc w:val="center"/>
              <w:rPr>
                <w:spacing w:val="4"/>
              </w:rPr>
            </w:pPr>
            <w:r>
              <w:rPr>
                <w:rFonts w:hint="eastAsia"/>
                <w:spacing w:val="4"/>
                <w:lang w:eastAsia="zh-CN"/>
              </w:rPr>
              <w:t>其他</w:t>
            </w:r>
          </w:p>
        </w:tc>
        <w:tc>
          <w:tcPr>
            <w:tcW w:w="6590" w:type="dxa"/>
            <w:tcBorders>
              <w:top w:val="single" w:color="000000" w:sz="6" w:space="0"/>
              <w:left w:val="single" w:color="000000" w:sz="6" w:space="0"/>
              <w:bottom w:val="single" w:color="000000" w:sz="6" w:space="0"/>
              <w:right w:val="single" w:color="000000" w:sz="6" w:space="0"/>
            </w:tcBorders>
            <w:vAlign w:val="center"/>
          </w:tcPr>
          <w:p>
            <w:pPr>
              <w:pStyle w:val="24"/>
              <w:widowControl w:val="0"/>
              <w:kinsoku/>
              <w:autoSpaceDE/>
              <w:autoSpaceDN/>
              <w:ind w:firstLine="50"/>
              <w:jc w:val="both"/>
              <w:rPr>
                <w:spacing w:val="-1"/>
                <w:lang w:eastAsia="zh-CN"/>
              </w:rPr>
            </w:pPr>
            <w:r>
              <w:rPr>
                <w:rFonts w:hint="eastAsia"/>
                <w:spacing w:val="-1"/>
                <w:lang w:eastAsia="zh-CN"/>
              </w:rPr>
              <w:t>1、公告发布媒介：中国政府采购网（http://www.ccgp.gov.cn/）、大连市公共资源交易平台（http://ggzyjy.dl.gov.cn/TPFront/）。</w:t>
            </w:r>
          </w:p>
          <w:p>
            <w:pPr>
              <w:pStyle w:val="24"/>
              <w:widowControl w:val="0"/>
              <w:kinsoku/>
              <w:autoSpaceDE/>
              <w:autoSpaceDN/>
              <w:ind w:firstLine="50"/>
              <w:jc w:val="both"/>
              <w:rPr>
                <w:spacing w:val="-1"/>
                <w:lang w:eastAsia="zh-CN"/>
              </w:rPr>
            </w:pPr>
            <w:r>
              <w:rPr>
                <w:rFonts w:hint="eastAsia"/>
                <w:spacing w:val="-1"/>
                <w:lang w:eastAsia="zh-CN"/>
              </w:rPr>
              <w:t>2、此项目有可能进行时间或内容上的变更(澄清、补充等)，将在此媒介以公告等形式发布。</w:t>
            </w:r>
          </w:p>
          <w:p>
            <w:pPr>
              <w:pStyle w:val="24"/>
              <w:widowControl w:val="0"/>
              <w:kinsoku/>
              <w:autoSpaceDE/>
              <w:autoSpaceDN/>
              <w:ind w:firstLine="50"/>
              <w:jc w:val="both"/>
              <w:rPr>
                <w:spacing w:val="-1"/>
                <w:lang w:eastAsia="zh-CN"/>
              </w:rPr>
            </w:pPr>
            <w:r>
              <w:rPr>
                <w:rFonts w:hint="eastAsia"/>
                <w:spacing w:val="-1"/>
                <w:lang w:eastAsia="zh-CN"/>
              </w:rPr>
              <w:t>3、发票开取</w:t>
            </w:r>
          </w:p>
          <w:p>
            <w:pPr>
              <w:pStyle w:val="24"/>
              <w:widowControl w:val="0"/>
              <w:kinsoku/>
              <w:autoSpaceDE/>
              <w:autoSpaceDN/>
              <w:ind w:firstLine="50"/>
              <w:jc w:val="both"/>
              <w:rPr>
                <w:spacing w:val="-1"/>
                <w:lang w:eastAsia="zh-CN"/>
              </w:rPr>
            </w:pPr>
            <w:r>
              <w:fldChar w:fldCharType="begin"/>
            </w:r>
            <w:r>
              <w:instrText xml:space="preserve"> HYPERLINK "mailto:3.1投标单位将需要开具发票的项目名称、开票信息、发票类型（增值税普通发票、增值税专用发票）、开票项名称（文件费、代理服务费）、金额、联系方式以邮件形式发送至招标代理机构邮箱（lnhm2023@aliyun.com" </w:instrText>
            </w:r>
            <w:r>
              <w:fldChar w:fldCharType="separate"/>
            </w:r>
            <w:r>
              <w:rPr>
                <w:rFonts w:hint="eastAsia"/>
                <w:spacing w:val="-1"/>
                <w:lang w:eastAsia="zh-CN"/>
              </w:rPr>
              <w:t>方式：投标单位将需要开具发票的项目名称、开票信息、发票类型（增值税普通发票、增值税专用发票）、开票项名称（文件费、代理服务费）、金额、联系方式以邮件形式发送至采购代理机构邮箱：lnhm2023@aliyun.com</w:t>
            </w:r>
            <w:r>
              <w:rPr>
                <w:rFonts w:hint="eastAsia"/>
                <w:spacing w:val="-1"/>
                <w:lang w:eastAsia="zh-CN"/>
              </w:rPr>
              <w:fldChar w:fldCharType="end"/>
            </w:r>
          </w:p>
          <w:p>
            <w:pPr>
              <w:pStyle w:val="24"/>
              <w:widowControl w:val="0"/>
              <w:kinsoku/>
              <w:autoSpaceDE/>
              <w:autoSpaceDN/>
              <w:ind w:firstLine="50"/>
              <w:jc w:val="both"/>
              <w:rPr>
                <w:spacing w:val="-1"/>
                <w:lang w:eastAsia="zh-CN"/>
              </w:rPr>
            </w:pPr>
            <w:r>
              <w:rPr>
                <w:rFonts w:hint="eastAsia"/>
                <w:spacing w:val="-1"/>
                <w:lang w:eastAsia="zh-CN"/>
              </w:rPr>
              <w:t>发票形式：电子发票</w:t>
            </w:r>
          </w:p>
          <w:p>
            <w:pPr>
              <w:pStyle w:val="24"/>
              <w:widowControl w:val="0"/>
              <w:kinsoku/>
              <w:autoSpaceDE/>
              <w:autoSpaceDN/>
              <w:ind w:firstLine="50"/>
              <w:jc w:val="both"/>
              <w:rPr>
                <w:spacing w:val="-1"/>
                <w:lang w:eastAsia="zh-CN"/>
              </w:rPr>
            </w:pPr>
            <w:r>
              <w:rPr>
                <w:rFonts w:hint="eastAsia"/>
                <w:spacing w:val="-1"/>
                <w:lang w:eastAsia="zh-CN"/>
              </w:rPr>
              <w:t>发票发送形式：电子邮件</w:t>
            </w:r>
          </w:p>
        </w:tc>
      </w:tr>
    </w:tbl>
    <w:p>
      <w:pPr>
        <w:spacing w:before="50" w:line="223" w:lineRule="auto"/>
        <w:ind w:left="137"/>
        <w:outlineLvl w:val="1"/>
        <w:rPr>
          <w:rFonts w:ascii="仿宋" w:hAnsi="仿宋" w:eastAsia="仿宋" w:cs="仿宋"/>
          <w:sz w:val="20"/>
          <w:szCs w:val="20"/>
          <w:lang w:eastAsia="zh-CN"/>
        </w:rPr>
      </w:pPr>
      <w:r>
        <w:rPr>
          <w:rFonts w:ascii="仿宋" w:hAnsi="仿宋" w:eastAsia="仿宋" w:cs="仿宋"/>
          <w:spacing w:val="3"/>
          <w:sz w:val="20"/>
          <w:szCs w:val="20"/>
          <w:lang w:eastAsia="zh-CN"/>
        </w:rPr>
        <w:t>注：表格中“</w:t>
      </w:r>
      <w:r>
        <w:rPr>
          <w:rFonts w:hint="eastAsia"/>
          <w:spacing w:val="-1"/>
          <w:sz w:val="20"/>
          <w:szCs w:val="20"/>
          <w:lang w:eastAsia="zh-CN"/>
        </w:rPr>
        <w:t>☑</w:t>
      </w:r>
      <w:r>
        <w:rPr>
          <w:rFonts w:ascii="仿宋" w:hAnsi="仿宋" w:eastAsia="仿宋" w:cs="仿宋"/>
          <w:spacing w:val="-65"/>
          <w:sz w:val="20"/>
          <w:szCs w:val="20"/>
          <w:lang w:eastAsia="zh-CN"/>
        </w:rPr>
        <w:t xml:space="preserve"> </w:t>
      </w:r>
      <w:r>
        <w:rPr>
          <w:rFonts w:ascii="仿宋" w:hAnsi="仿宋" w:eastAsia="仿宋" w:cs="仿宋"/>
          <w:spacing w:val="3"/>
          <w:sz w:val="20"/>
          <w:szCs w:val="20"/>
          <w:lang w:eastAsia="zh-CN"/>
        </w:rPr>
        <w:t>”项或“</w:t>
      </w:r>
      <w:r>
        <w:rPr>
          <w:rFonts w:ascii="仿宋" w:hAnsi="仿宋" w:eastAsia="仿宋" w:cs="仿宋"/>
          <w:spacing w:val="-71"/>
          <w:sz w:val="20"/>
          <w:szCs w:val="20"/>
          <w:lang w:eastAsia="zh-CN"/>
        </w:rPr>
        <w:t xml:space="preserve"> </w:t>
      </w:r>
      <w:r>
        <w:rPr>
          <w:rFonts w:ascii="仿宋" w:hAnsi="仿宋" w:eastAsia="仿宋" w:cs="仿宋"/>
          <w:spacing w:val="3"/>
          <w:sz w:val="20"/>
          <w:szCs w:val="20"/>
          <w:lang w:eastAsia="zh-CN"/>
        </w:rPr>
        <w:t>■</w:t>
      </w:r>
      <w:r>
        <w:rPr>
          <w:rFonts w:ascii="仿宋" w:hAnsi="仿宋" w:eastAsia="仿宋" w:cs="仿宋"/>
          <w:spacing w:val="-70"/>
          <w:sz w:val="20"/>
          <w:szCs w:val="20"/>
          <w:lang w:eastAsia="zh-CN"/>
        </w:rPr>
        <w:t xml:space="preserve"> </w:t>
      </w:r>
      <w:r>
        <w:rPr>
          <w:rFonts w:ascii="仿宋" w:hAnsi="仿宋" w:eastAsia="仿宋" w:cs="仿宋"/>
          <w:spacing w:val="3"/>
          <w:sz w:val="20"/>
          <w:szCs w:val="20"/>
          <w:lang w:eastAsia="zh-CN"/>
        </w:rPr>
        <w:t>”项为被选中项。</w:t>
      </w:r>
    </w:p>
    <w:p>
      <w:pPr>
        <w:spacing w:line="223" w:lineRule="auto"/>
        <w:rPr>
          <w:rFonts w:ascii="仿宋" w:hAnsi="仿宋" w:eastAsia="仿宋" w:cs="仿宋"/>
          <w:sz w:val="20"/>
          <w:szCs w:val="20"/>
          <w:lang w:eastAsia="zh-CN"/>
        </w:rPr>
        <w:sectPr>
          <w:footerReference r:id="rId8" w:type="default"/>
          <w:pgSz w:w="11906" w:h="16839"/>
          <w:pgMar w:top="1326" w:right="1344" w:bottom="1362" w:left="1679" w:header="0" w:footer="1200" w:gutter="0"/>
          <w:cols w:space="720" w:num="1"/>
        </w:sectPr>
      </w:pPr>
    </w:p>
    <w:p>
      <w:pPr>
        <w:spacing w:before="65" w:line="229" w:lineRule="auto"/>
        <w:ind w:left="3635"/>
        <w:rPr>
          <w:rFonts w:ascii="仿宋" w:hAnsi="仿宋" w:eastAsia="仿宋" w:cs="仿宋"/>
          <w:sz w:val="31"/>
          <w:szCs w:val="31"/>
          <w:lang w:eastAsia="zh-CN"/>
        </w:rPr>
      </w:pPr>
      <w:bookmarkStart w:id="3" w:name="bookmark3"/>
      <w:bookmarkEnd w:id="3"/>
      <w:r>
        <w:rPr>
          <w:rFonts w:ascii="仿宋" w:hAnsi="仿宋" w:eastAsia="仿宋" w:cs="仿宋"/>
          <w:spacing w:val="-13"/>
          <w:sz w:val="31"/>
          <w:szCs w:val="31"/>
          <w:lang w:eastAsia="zh-CN"/>
        </w:rPr>
        <w:t>二</w:t>
      </w:r>
      <w:r>
        <w:rPr>
          <w:rFonts w:hint="eastAsia" w:ascii="仿宋" w:hAnsi="仿宋" w:eastAsia="仿宋" w:cs="仿宋"/>
          <w:spacing w:val="-13"/>
          <w:sz w:val="31"/>
          <w:szCs w:val="31"/>
          <w:lang w:eastAsia="zh-CN"/>
        </w:rPr>
        <w:t>、</w:t>
      </w:r>
      <w:r>
        <w:rPr>
          <w:rFonts w:ascii="仿宋" w:hAnsi="仿宋" w:eastAsia="仿宋" w:cs="仿宋"/>
          <w:spacing w:val="-13"/>
          <w:sz w:val="31"/>
          <w:szCs w:val="31"/>
          <w:lang w:eastAsia="zh-CN"/>
        </w:rPr>
        <w:t>总则</w:t>
      </w:r>
    </w:p>
    <w:p>
      <w:pPr>
        <w:pStyle w:val="24"/>
        <w:widowControl w:val="0"/>
        <w:kinsoku/>
        <w:autoSpaceDE/>
        <w:autoSpaceDN/>
        <w:spacing w:line="360" w:lineRule="auto"/>
        <w:jc w:val="both"/>
        <w:rPr>
          <w:b/>
          <w:bCs/>
          <w:spacing w:val="-1"/>
          <w:lang w:eastAsia="zh-CN"/>
        </w:rPr>
      </w:pPr>
    </w:p>
    <w:p>
      <w:pPr>
        <w:pStyle w:val="24"/>
        <w:widowControl w:val="0"/>
        <w:kinsoku/>
        <w:autoSpaceDE/>
        <w:autoSpaceDN/>
        <w:spacing w:line="360" w:lineRule="auto"/>
        <w:jc w:val="both"/>
        <w:rPr>
          <w:b/>
          <w:bCs/>
          <w:spacing w:val="-1"/>
          <w:lang w:eastAsia="zh-CN"/>
        </w:rPr>
      </w:pPr>
      <w:r>
        <w:rPr>
          <w:rFonts w:hint="eastAsia"/>
          <w:b/>
          <w:bCs/>
          <w:spacing w:val="-1"/>
          <w:lang w:eastAsia="zh-CN"/>
        </w:rPr>
        <w:t>1.采购人、采购代理机构及供应商</w:t>
      </w:r>
    </w:p>
    <w:p>
      <w:pPr>
        <w:pStyle w:val="24"/>
        <w:widowControl w:val="0"/>
        <w:kinsoku/>
        <w:autoSpaceDE/>
        <w:autoSpaceDN/>
        <w:spacing w:line="360" w:lineRule="auto"/>
        <w:jc w:val="both"/>
        <w:rPr>
          <w:spacing w:val="-1"/>
          <w:lang w:eastAsia="zh-CN"/>
        </w:rPr>
      </w:pPr>
      <w:r>
        <w:rPr>
          <w:rFonts w:hint="eastAsia"/>
          <w:spacing w:val="-1"/>
          <w:lang w:eastAsia="zh-CN"/>
        </w:rPr>
        <w:t>1.1 采购人：大连市消防救援支队。</w:t>
      </w:r>
    </w:p>
    <w:p>
      <w:pPr>
        <w:pStyle w:val="24"/>
        <w:widowControl w:val="0"/>
        <w:kinsoku/>
        <w:autoSpaceDE/>
        <w:autoSpaceDN/>
        <w:spacing w:line="360" w:lineRule="auto"/>
        <w:jc w:val="both"/>
        <w:rPr>
          <w:spacing w:val="-1"/>
          <w:lang w:eastAsia="zh-CN"/>
        </w:rPr>
      </w:pPr>
      <w:r>
        <w:rPr>
          <w:rFonts w:hint="eastAsia"/>
          <w:spacing w:val="-1"/>
          <w:lang w:eastAsia="zh-CN"/>
        </w:rPr>
        <w:t>1.2 采购代理机构：是指集中采购机构或从事采购代理业务的社会中介机构，本项目的采购代理机构见供应商须知表1.2款。</w:t>
      </w:r>
    </w:p>
    <w:p>
      <w:pPr>
        <w:pStyle w:val="24"/>
        <w:widowControl w:val="0"/>
        <w:kinsoku/>
        <w:autoSpaceDE/>
        <w:autoSpaceDN/>
        <w:spacing w:line="360" w:lineRule="auto"/>
        <w:jc w:val="both"/>
        <w:rPr>
          <w:spacing w:val="-1"/>
          <w:lang w:eastAsia="zh-CN"/>
        </w:rPr>
      </w:pPr>
      <w:r>
        <w:rPr>
          <w:rFonts w:hint="eastAsia"/>
          <w:spacing w:val="-1"/>
          <w:lang w:eastAsia="zh-CN"/>
        </w:rPr>
        <w:t>★1.3 供应商：是指向采购人提供货物、工程或者服务的法人、非法人组织或者自然人。本项目的供应商及其投标货物须满足以下条件：</w:t>
      </w:r>
    </w:p>
    <w:p>
      <w:pPr>
        <w:pStyle w:val="24"/>
        <w:widowControl w:val="0"/>
        <w:kinsoku/>
        <w:autoSpaceDE/>
        <w:autoSpaceDN/>
        <w:spacing w:line="360" w:lineRule="auto"/>
        <w:jc w:val="both"/>
        <w:rPr>
          <w:spacing w:val="-1"/>
          <w:lang w:eastAsia="zh-CN"/>
        </w:rPr>
      </w:pPr>
      <w:r>
        <w:rPr>
          <w:rFonts w:hint="eastAsia"/>
          <w:spacing w:val="-1"/>
          <w:lang w:eastAsia="zh-CN"/>
        </w:rPr>
        <w:t>1.3.1 在中华人民共和国境内注册，能够独立承担民事责任，有生产或供应能力的本国供应商。</w:t>
      </w:r>
    </w:p>
    <w:p>
      <w:pPr>
        <w:pStyle w:val="24"/>
        <w:widowControl w:val="0"/>
        <w:kinsoku/>
        <w:autoSpaceDE/>
        <w:autoSpaceDN/>
        <w:spacing w:line="360" w:lineRule="auto"/>
        <w:jc w:val="both"/>
        <w:rPr>
          <w:spacing w:val="-1"/>
          <w:lang w:eastAsia="zh-CN"/>
        </w:rPr>
      </w:pPr>
      <w:r>
        <w:rPr>
          <w:rFonts w:hint="eastAsia"/>
          <w:spacing w:val="-1"/>
          <w:lang w:eastAsia="zh-CN"/>
        </w:rPr>
        <w:t>1.3.2 符合《中华人民共和国政府采购法》第二十二条关于供应商条件的规定，遵守本项目采购人本级和上级财政部门关于政府采购的有关规定。</w:t>
      </w:r>
    </w:p>
    <w:p>
      <w:pPr>
        <w:pStyle w:val="24"/>
        <w:widowControl w:val="0"/>
        <w:kinsoku/>
        <w:autoSpaceDE/>
        <w:autoSpaceDN/>
        <w:spacing w:line="360" w:lineRule="auto"/>
        <w:jc w:val="both"/>
        <w:rPr>
          <w:spacing w:val="-1"/>
          <w:lang w:eastAsia="zh-CN"/>
        </w:rPr>
      </w:pPr>
      <w:r>
        <w:rPr>
          <w:rFonts w:hint="eastAsia"/>
          <w:spacing w:val="-1"/>
          <w:lang w:eastAsia="zh-CN"/>
        </w:rPr>
        <w:t>1.3.3 以采购代理机构认可的方式获得了本项目的招标文件。</w:t>
      </w:r>
    </w:p>
    <w:p>
      <w:pPr>
        <w:pStyle w:val="24"/>
        <w:widowControl w:val="0"/>
        <w:kinsoku/>
        <w:autoSpaceDE/>
        <w:autoSpaceDN/>
        <w:spacing w:line="360" w:lineRule="auto"/>
        <w:jc w:val="both"/>
        <w:rPr>
          <w:spacing w:val="-1"/>
          <w:lang w:eastAsia="zh-CN"/>
        </w:rPr>
      </w:pPr>
      <w:r>
        <w:rPr>
          <w:rFonts w:hint="eastAsia"/>
          <w:spacing w:val="-1"/>
          <w:lang w:eastAsia="zh-CN"/>
        </w:rPr>
        <w:t>1.3.4 符合供应商须知表1.3.4款中规定的资格条件。</w:t>
      </w:r>
    </w:p>
    <w:p>
      <w:pPr>
        <w:pStyle w:val="24"/>
        <w:widowControl w:val="0"/>
        <w:kinsoku/>
        <w:autoSpaceDE/>
        <w:autoSpaceDN/>
        <w:spacing w:line="360" w:lineRule="auto"/>
        <w:jc w:val="both"/>
        <w:rPr>
          <w:spacing w:val="-1"/>
          <w:lang w:eastAsia="zh-CN"/>
        </w:rPr>
      </w:pPr>
      <w:r>
        <w:rPr>
          <w:rFonts w:hint="eastAsia"/>
          <w:spacing w:val="-1"/>
          <w:lang w:eastAsia="zh-CN"/>
        </w:rPr>
        <w:t>1.3.5 若供应商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投进口产品可履行合法报通关手续进入中国关境内，但不限制满足招标文件要求的国内产品参与投标。</w:t>
      </w:r>
    </w:p>
    <w:p>
      <w:pPr>
        <w:pStyle w:val="24"/>
        <w:widowControl w:val="0"/>
        <w:kinsoku/>
        <w:autoSpaceDE/>
        <w:autoSpaceDN/>
        <w:spacing w:line="360" w:lineRule="auto"/>
        <w:jc w:val="both"/>
        <w:rPr>
          <w:spacing w:val="-1"/>
          <w:lang w:eastAsia="zh-CN"/>
        </w:rPr>
      </w:pPr>
      <w:r>
        <w:rPr>
          <w:rFonts w:hint="eastAsia"/>
          <w:spacing w:val="-1"/>
          <w:lang w:eastAsia="zh-CN"/>
        </w:rPr>
        <w:t>若供应商须知表1.3.5款中未写明允许采购进口产品，如供应商所投产品为进口产品，其投标将被认定为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1.3.6 若供应商须知表1.3.6款中写明专门面向中小企业采购的，如供应商不符合“关于印发《政府采购促进中小企业发展管理办法》的通知（财库[2020]46号）”第四条规定的中小企业的情形，其投标将被认定为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1.3.7 若供应商须知表1.3.7款中写明采购的产品为财政部、发展改革委、生态环境部等部门发布的品目清单中属于实施政府强制采购品目清单范围的节能产品，如供应商所投产品不具备依据国家确定的认证机构出具的、处于有效期之内的节能产品认证证书，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★1.4 如供应商须知表1.4款中允许联合体投标，对联合体规定如下：</w:t>
      </w:r>
    </w:p>
    <w:p>
      <w:pPr>
        <w:pStyle w:val="24"/>
        <w:widowControl w:val="0"/>
        <w:kinsoku/>
        <w:autoSpaceDE/>
        <w:autoSpaceDN/>
        <w:spacing w:line="360" w:lineRule="auto"/>
        <w:jc w:val="both"/>
        <w:rPr>
          <w:spacing w:val="-1"/>
          <w:lang w:eastAsia="zh-CN"/>
        </w:rPr>
      </w:pPr>
      <w:r>
        <w:rPr>
          <w:rFonts w:hint="eastAsia"/>
          <w:spacing w:val="-1"/>
          <w:lang w:eastAsia="zh-CN"/>
        </w:rPr>
        <w:t>1.4.1 两个以上供应商可以组成一个投标联合体，以一个供应商的身份投标。</w:t>
      </w:r>
    </w:p>
    <w:p>
      <w:pPr>
        <w:pStyle w:val="24"/>
        <w:widowControl w:val="0"/>
        <w:kinsoku/>
        <w:autoSpaceDE/>
        <w:autoSpaceDN/>
        <w:spacing w:line="360" w:lineRule="auto"/>
        <w:jc w:val="both"/>
        <w:rPr>
          <w:spacing w:val="-1"/>
          <w:lang w:eastAsia="zh-CN"/>
        </w:rPr>
      </w:pPr>
      <w:r>
        <w:rPr>
          <w:rFonts w:hint="eastAsia"/>
          <w:spacing w:val="-1"/>
          <w:lang w:eastAsia="zh-CN"/>
        </w:rPr>
        <w:t>1.4.2 联合体各方均应符合《中华人民共和国政府采购法》第二十二条规定的条件。</w:t>
      </w:r>
    </w:p>
    <w:p>
      <w:pPr>
        <w:pStyle w:val="24"/>
        <w:widowControl w:val="0"/>
        <w:kinsoku/>
        <w:autoSpaceDE/>
        <w:autoSpaceDN/>
        <w:spacing w:line="360" w:lineRule="auto"/>
        <w:jc w:val="both"/>
        <w:rPr>
          <w:spacing w:val="-1"/>
          <w:lang w:eastAsia="zh-CN"/>
        </w:rPr>
      </w:pPr>
      <w:r>
        <w:rPr>
          <w:rFonts w:hint="eastAsia"/>
          <w:spacing w:val="-1"/>
          <w:lang w:eastAsia="zh-CN"/>
        </w:rPr>
        <w:t>1.4.3 采购人根据采购项目对供应商的特殊要求，联合体中至少应当有一方符合相关规定。</w:t>
      </w:r>
    </w:p>
    <w:p>
      <w:pPr>
        <w:pStyle w:val="24"/>
        <w:widowControl w:val="0"/>
        <w:kinsoku/>
        <w:autoSpaceDE/>
        <w:autoSpaceDN/>
        <w:spacing w:line="360" w:lineRule="auto"/>
        <w:jc w:val="both"/>
        <w:rPr>
          <w:spacing w:val="-1"/>
          <w:lang w:eastAsia="zh-CN"/>
        </w:rPr>
      </w:pPr>
      <w:r>
        <w:rPr>
          <w:rFonts w:hint="eastAsia"/>
          <w:spacing w:val="-1"/>
          <w:lang w:eastAsia="zh-CN"/>
        </w:rPr>
        <w:t>1.4.4 联合体各方应签订共同投标协议，明确约定联合体各方承担的工作和相应的责任。</w:t>
      </w:r>
    </w:p>
    <w:p>
      <w:pPr>
        <w:pStyle w:val="24"/>
        <w:widowControl w:val="0"/>
        <w:kinsoku/>
        <w:autoSpaceDE/>
        <w:autoSpaceDN/>
        <w:spacing w:line="360" w:lineRule="auto"/>
        <w:jc w:val="both"/>
        <w:rPr>
          <w:spacing w:val="-1"/>
          <w:lang w:eastAsia="zh-CN"/>
        </w:rPr>
      </w:pPr>
      <w:r>
        <w:rPr>
          <w:rFonts w:hint="eastAsia"/>
          <w:spacing w:val="-1"/>
          <w:lang w:eastAsia="zh-CN"/>
        </w:rPr>
        <w:t>1.4.5 大中型企业、其他自然人、法人或者非法人组织与小型、微型企业组成联合体共同参加投标，共同投标协议中应写明小型、微型企业的协议合同金额占到共同投标协议投标总金额的比例。</w:t>
      </w:r>
    </w:p>
    <w:p>
      <w:pPr>
        <w:pStyle w:val="24"/>
        <w:widowControl w:val="0"/>
        <w:kinsoku/>
        <w:autoSpaceDE/>
        <w:autoSpaceDN/>
        <w:spacing w:line="360" w:lineRule="auto"/>
        <w:jc w:val="both"/>
        <w:rPr>
          <w:spacing w:val="-1"/>
          <w:lang w:eastAsia="zh-CN"/>
        </w:rPr>
      </w:pPr>
      <w:r>
        <w:rPr>
          <w:rFonts w:hint="eastAsia"/>
          <w:spacing w:val="-1"/>
          <w:lang w:eastAsia="zh-CN"/>
        </w:rPr>
        <w:t>1.4.6 联合体中有同类资质的供应商按照联合体分工承担相同工作的，按照较低的资质等级确定联合体的资质等级。</w:t>
      </w:r>
    </w:p>
    <w:p>
      <w:pPr>
        <w:pStyle w:val="24"/>
        <w:widowControl w:val="0"/>
        <w:kinsoku/>
        <w:autoSpaceDE/>
        <w:autoSpaceDN/>
        <w:spacing w:line="360" w:lineRule="auto"/>
        <w:jc w:val="both"/>
        <w:rPr>
          <w:spacing w:val="-1"/>
          <w:lang w:eastAsia="zh-CN"/>
        </w:rPr>
      </w:pPr>
      <w:r>
        <w:rPr>
          <w:rFonts w:hint="eastAsia"/>
          <w:spacing w:val="-1"/>
          <w:lang w:eastAsia="zh-CN"/>
        </w:rPr>
        <w:t>1.4.7 以联合体形式参加政府采购活动的，联合体各方不得再单独参加或者与其他供应商另外组成联合体参加本项目投标，否则相关投标将被认定为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（1）两个以上的自然人、法人或者其他组织可以组成一个联合体，以一个供应商的身份共同参加政府采购活动。</w:t>
      </w:r>
    </w:p>
    <w:p>
      <w:pPr>
        <w:pStyle w:val="24"/>
        <w:widowControl w:val="0"/>
        <w:kinsoku/>
        <w:autoSpaceDE/>
        <w:autoSpaceDN/>
        <w:spacing w:line="360" w:lineRule="auto"/>
        <w:jc w:val="both"/>
        <w:rPr>
          <w:spacing w:val="-1"/>
          <w:lang w:eastAsia="zh-CN"/>
        </w:rPr>
      </w:pPr>
      <w:r>
        <w:rPr>
          <w:rFonts w:hint="eastAsia"/>
          <w:spacing w:val="-1"/>
          <w:lang w:eastAsia="zh-CN"/>
        </w:rPr>
        <w:t>（2）联合体中标的，联合体各方应共同与采购人签订采购合同，就采购合同约定的事项对采购人承担连带责任。</w:t>
      </w:r>
    </w:p>
    <w:p>
      <w:pPr>
        <w:pStyle w:val="24"/>
        <w:widowControl w:val="0"/>
        <w:kinsoku/>
        <w:autoSpaceDE/>
        <w:autoSpaceDN/>
        <w:spacing w:line="360" w:lineRule="auto"/>
        <w:jc w:val="both"/>
        <w:rPr>
          <w:spacing w:val="-1"/>
          <w:lang w:eastAsia="zh-CN"/>
        </w:rPr>
      </w:pPr>
      <w:r>
        <w:rPr>
          <w:rFonts w:hint="eastAsia"/>
          <w:spacing w:val="-1"/>
          <w:lang w:eastAsia="zh-CN"/>
        </w:rPr>
        <w:t>1.4.8 对联合体投标的其他资格要求见供应商须知表1.4.8款。</w:t>
      </w:r>
    </w:p>
    <w:p>
      <w:pPr>
        <w:pStyle w:val="24"/>
        <w:widowControl w:val="0"/>
        <w:kinsoku/>
        <w:autoSpaceDE/>
        <w:autoSpaceDN/>
        <w:spacing w:line="360" w:lineRule="auto"/>
        <w:jc w:val="both"/>
        <w:rPr>
          <w:spacing w:val="-1"/>
          <w:lang w:eastAsia="zh-CN"/>
        </w:rPr>
      </w:pPr>
      <w:r>
        <w:rPr>
          <w:rFonts w:hint="eastAsia"/>
          <w:spacing w:val="-1"/>
          <w:lang w:eastAsia="zh-CN"/>
        </w:rPr>
        <w:t>★1.5 单位负责人为同一人或者存在直接控股、管理关系的不同供应商，其相关投标将被认定为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★1.6 为本项目提供过整体设计、规范编制或者项目管理、监理、检测等服务的供应商，不得再参加本项目上述服务以外的其他采购活动，否则其投标将被认定为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★1.7 供应商在投标过程中不得向采购人提供、给予任何有价值的物品，影响其正常决策行为。一经发现，其将被认定为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b/>
          <w:bCs/>
          <w:spacing w:val="-1"/>
          <w:lang w:eastAsia="zh-CN"/>
        </w:rPr>
      </w:pPr>
      <w:r>
        <w:rPr>
          <w:rFonts w:hint="eastAsia"/>
          <w:b/>
          <w:bCs/>
          <w:spacing w:val="-1"/>
          <w:lang w:eastAsia="zh-CN"/>
        </w:rPr>
        <w:t>2.资金来源</w:t>
      </w:r>
    </w:p>
    <w:p>
      <w:pPr>
        <w:pStyle w:val="24"/>
        <w:widowControl w:val="0"/>
        <w:kinsoku/>
        <w:autoSpaceDE/>
        <w:autoSpaceDN/>
        <w:spacing w:line="360" w:lineRule="auto"/>
        <w:jc w:val="both"/>
        <w:rPr>
          <w:spacing w:val="-1"/>
          <w:lang w:eastAsia="zh-CN"/>
        </w:rPr>
      </w:pPr>
      <w:r>
        <w:rPr>
          <w:rFonts w:hint="eastAsia"/>
          <w:spacing w:val="-1"/>
          <w:lang w:eastAsia="zh-CN"/>
        </w:rPr>
        <w:t>2.1 本项目的采购人已获得足以支付本次招标后所签订的合同项下的资金（包括财政性资金和本项目采购中无法与财政性资金分割的非财政性资金）。</w:t>
      </w:r>
    </w:p>
    <w:p>
      <w:pPr>
        <w:pStyle w:val="24"/>
        <w:widowControl w:val="0"/>
        <w:kinsoku/>
        <w:autoSpaceDE/>
        <w:autoSpaceDN/>
        <w:spacing w:line="360" w:lineRule="auto"/>
        <w:jc w:val="both"/>
        <w:rPr>
          <w:spacing w:val="-1"/>
          <w:lang w:eastAsia="zh-CN"/>
        </w:rPr>
      </w:pPr>
      <w:r>
        <w:rPr>
          <w:rFonts w:hint="eastAsia"/>
          <w:spacing w:val="-1"/>
          <w:lang w:eastAsia="zh-CN"/>
        </w:rPr>
        <w:t>★2.2 项目预算金额和分项或分包最高限价见供应商须知表2.2款。</w:t>
      </w:r>
    </w:p>
    <w:p>
      <w:pPr>
        <w:pStyle w:val="24"/>
        <w:widowControl w:val="0"/>
        <w:kinsoku/>
        <w:autoSpaceDE/>
        <w:autoSpaceDN/>
        <w:spacing w:line="360" w:lineRule="auto"/>
        <w:jc w:val="both"/>
        <w:rPr>
          <w:spacing w:val="-1"/>
          <w:lang w:eastAsia="zh-CN"/>
        </w:rPr>
      </w:pPr>
      <w:r>
        <w:rPr>
          <w:rFonts w:hint="eastAsia"/>
          <w:spacing w:val="-1"/>
          <w:lang w:eastAsia="zh-CN"/>
        </w:rPr>
        <w:t>★2.3 供应商报价超过招标文件规定的预算金额或者分项、分包最高限价的，其投标将被认定为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b/>
          <w:bCs/>
          <w:spacing w:val="-1"/>
          <w:lang w:eastAsia="zh-CN"/>
        </w:rPr>
      </w:pPr>
      <w:r>
        <w:rPr>
          <w:rFonts w:hint="eastAsia"/>
          <w:b/>
          <w:bCs/>
          <w:spacing w:val="-1"/>
          <w:lang w:eastAsia="zh-CN"/>
        </w:rPr>
        <w:t>3.语言文字</w:t>
      </w:r>
    </w:p>
    <w:p>
      <w:pPr>
        <w:pStyle w:val="24"/>
        <w:widowControl w:val="0"/>
        <w:kinsoku/>
        <w:autoSpaceDE/>
        <w:autoSpaceDN/>
        <w:spacing w:line="360" w:lineRule="auto"/>
        <w:jc w:val="both"/>
        <w:rPr>
          <w:spacing w:val="-1"/>
          <w:lang w:eastAsia="zh-CN"/>
        </w:rPr>
      </w:pPr>
      <w:r>
        <w:rPr>
          <w:rFonts w:hint="eastAsia"/>
          <w:spacing w:val="-1"/>
          <w:lang w:eastAsia="zh-CN"/>
        </w:rPr>
        <w:t>除专用术语外，与投标有关的语言均使用中文。必要时专用术语应附有中文注释。对不同文字文本投标文件的解释发生异议的，以中文文本为准。</w:t>
      </w:r>
    </w:p>
    <w:p>
      <w:pPr>
        <w:pStyle w:val="24"/>
        <w:widowControl w:val="0"/>
        <w:kinsoku/>
        <w:autoSpaceDE/>
        <w:autoSpaceDN/>
        <w:spacing w:line="360" w:lineRule="auto"/>
        <w:jc w:val="both"/>
        <w:rPr>
          <w:b/>
          <w:bCs/>
          <w:spacing w:val="-1"/>
          <w:lang w:eastAsia="zh-CN"/>
        </w:rPr>
      </w:pPr>
      <w:r>
        <w:rPr>
          <w:rFonts w:hint="eastAsia"/>
          <w:b/>
          <w:bCs/>
          <w:spacing w:val="-1"/>
          <w:lang w:eastAsia="zh-CN"/>
        </w:rPr>
        <w:t>★4.计量单位</w:t>
      </w:r>
    </w:p>
    <w:p>
      <w:pPr>
        <w:pStyle w:val="24"/>
        <w:widowControl w:val="0"/>
        <w:kinsoku/>
        <w:autoSpaceDE/>
        <w:autoSpaceDN/>
        <w:spacing w:line="360" w:lineRule="auto"/>
        <w:jc w:val="both"/>
        <w:rPr>
          <w:spacing w:val="-1"/>
          <w:lang w:eastAsia="zh-CN"/>
        </w:rPr>
      </w:pPr>
      <w:r>
        <w:rPr>
          <w:rFonts w:hint="eastAsia"/>
          <w:spacing w:val="-1"/>
          <w:lang w:eastAsia="zh-CN"/>
        </w:rPr>
        <w:t>除供应商须知表4款中有特殊要求外，投标文件中所使用的计量单位，应采用中华人民共和国法定计量单位。</w:t>
      </w:r>
    </w:p>
    <w:p>
      <w:pPr>
        <w:pStyle w:val="24"/>
        <w:widowControl w:val="0"/>
        <w:kinsoku/>
        <w:autoSpaceDE/>
        <w:autoSpaceDN/>
        <w:spacing w:line="360" w:lineRule="auto"/>
        <w:jc w:val="both"/>
        <w:rPr>
          <w:b/>
          <w:bCs/>
          <w:spacing w:val="-1"/>
          <w:lang w:eastAsia="zh-CN"/>
        </w:rPr>
      </w:pPr>
      <w:r>
        <w:rPr>
          <w:rFonts w:hint="eastAsia"/>
          <w:b/>
          <w:bCs/>
          <w:spacing w:val="-1"/>
          <w:lang w:eastAsia="zh-CN"/>
        </w:rPr>
        <w:t>★5.投标费用</w:t>
      </w:r>
    </w:p>
    <w:p>
      <w:pPr>
        <w:pStyle w:val="24"/>
        <w:widowControl w:val="0"/>
        <w:kinsoku/>
        <w:autoSpaceDE/>
        <w:autoSpaceDN/>
        <w:spacing w:line="360" w:lineRule="auto"/>
        <w:jc w:val="both"/>
        <w:rPr>
          <w:spacing w:val="-1"/>
          <w:lang w:eastAsia="zh-CN"/>
        </w:rPr>
      </w:pPr>
      <w:r>
        <w:rPr>
          <w:rFonts w:hint="eastAsia"/>
          <w:spacing w:val="-1"/>
          <w:lang w:eastAsia="zh-CN"/>
        </w:rPr>
        <w:t>不论投标的结果如何，供应商应承担所有与投标有关的费用。</w:t>
      </w:r>
    </w:p>
    <w:p>
      <w:pPr>
        <w:pStyle w:val="24"/>
        <w:widowControl w:val="0"/>
        <w:kinsoku/>
        <w:autoSpaceDE/>
        <w:autoSpaceDN/>
        <w:spacing w:line="360" w:lineRule="auto"/>
        <w:jc w:val="both"/>
        <w:rPr>
          <w:b/>
          <w:bCs/>
          <w:spacing w:val="-1"/>
          <w:lang w:eastAsia="zh-CN"/>
        </w:rPr>
      </w:pPr>
      <w:r>
        <w:rPr>
          <w:rFonts w:hint="eastAsia"/>
          <w:b/>
          <w:bCs/>
          <w:spacing w:val="-1"/>
          <w:lang w:eastAsia="zh-CN"/>
        </w:rPr>
        <w:t>6.现场考察、开标前答疑会</w:t>
      </w:r>
    </w:p>
    <w:p>
      <w:pPr>
        <w:pStyle w:val="24"/>
        <w:widowControl w:val="0"/>
        <w:kinsoku/>
        <w:autoSpaceDE/>
        <w:autoSpaceDN/>
        <w:spacing w:line="360" w:lineRule="auto"/>
        <w:jc w:val="both"/>
        <w:rPr>
          <w:spacing w:val="-1"/>
          <w:lang w:eastAsia="zh-CN"/>
        </w:rPr>
      </w:pPr>
      <w:r>
        <w:rPr>
          <w:rFonts w:hint="eastAsia"/>
          <w:spacing w:val="-1"/>
          <w:lang w:eastAsia="zh-CN"/>
        </w:rPr>
        <w:t>6.1 供应商须知表6.1款规定组织现场考察或开标前答疑会的，采购人按规定的时间、地点组织供应商现场考察或开标前答疑会，或者在领取招标文件期限截止后以书面形式通知所有获取招标文件的潜在供应商。</w:t>
      </w:r>
    </w:p>
    <w:p>
      <w:pPr>
        <w:pStyle w:val="24"/>
        <w:widowControl w:val="0"/>
        <w:kinsoku/>
        <w:autoSpaceDE/>
        <w:autoSpaceDN/>
        <w:spacing w:line="360" w:lineRule="auto"/>
        <w:jc w:val="both"/>
        <w:rPr>
          <w:spacing w:val="-1"/>
          <w:lang w:eastAsia="zh-CN"/>
        </w:rPr>
      </w:pPr>
      <w:r>
        <w:rPr>
          <w:rFonts w:hint="eastAsia"/>
          <w:spacing w:val="-1"/>
          <w:lang w:eastAsia="zh-CN"/>
        </w:rPr>
        <w:t>6.2 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w:instrText>
      </w:r>
      <w:r>
        <w:fldChar w:fldCharType="separate"/>
      </w:r>
      <w:r>
        <w:rPr>
          <w:rFonts w:hint="eastAsia"/>
          <w:spacing w:val="-1"/>
          <w:lang w:eastAsia="zh-CN"/>
        </w:rPr>
        <w:t>投</w:t>
      </w:r>
      <w:r>
        <w:rPr>
          <w:rFonts w:hint="eastAsia"/>
          <w:spacing w:val="-1"/>
          <w:lang w:eastAsia="zh-CN"/>
        </w:rPr>
        <w:fldChar w:fldCharType="end"/>
      </w:r>
      <w:r>
        <w:rPr>
          <w:rFonts w:hint="eastAsia"/>
          <w:spacing w:val="-1"/>
          <w:lang w:eastAsia="zh-CN"/>
        </w:rPr>
        <w:t>标报价准确性、综合因素响应不全面等问题的，由供应商自行承担相应后果。</w:t>
      </w:r>
    </w:p>
    <w:p>
      <w:pPr>
        <w:pStyle w:val="24"/>
        <w:widowControl w:val="0"/>
        <w:kinsoku/>
        <w:autoSpaceDE/>
        <w:autoSpaceDN/>
        <w:spacing w:line="360" w:lineRule="auto"/>
        <w:jc w:val="both"/>
        <w:rPr>
          <w:spacing w:val="-1"/>
          <w:lang w:eastAsia="zh-CN"/>
        </w:rPr>
      </w:pPr>
      <w:r>
        <w:rPr>
          <w:rFonts w:hint="eastAsia"/>
          <w:spacing w:val="-1"/>
          <w:lang w:eastAsia="zh-CN"/>
        </w:rPr>
        <w:t>6.3 现场考察及参加标前答疑会所发生的费用及一切责任由供应商自行承担。</w:t>
      </w:r>
    </w:p>
    <w:p>
      <w:pPr>
        <w:pStyle w:val="24"/>
        <w:widowControl w:val="0"/>
        <w:kinsoku/>
        <w:autoSpaceDE/>
        <w:autoSpaceDN/>
        <w:spacing w:line="360" w:lineRule="auto"/>
        <w:jc w:val="both"/>
        <w:rPr>
          <w:b/>
          <w:bCs/>
          <w:spacing w:val="-1"/>
          <w:lang w:eastAsia="zh-CN"/>
        </w:rPr>
      </w:pPr>
      <w:r>
        <w:rPr>
          <w:rFonts w:hint="eastAsia"/>
          <w:b/>
          <w:bCs/>
          <w:spacing w:val="-1"/>
          <w:lang w:eastAsia="zh-CN"/>
        </w:rPr>
        <w:t>7.适用法律</w:t>
      </w:r>
    </w:p>
    <w:p>
      <w:pPr>
        <w:pStyle w:val="24"/>
        <w:widowControl w:val="0"/>
        <w:kinsoku/>
        <w:autoSpaceDE/>
        <w:autoSpaceDN/>
        <w:spacing w:line="360" w:lineRule="auto"/>
        <w:jc w:val="both"/>
        <w:rPr>
          <w:spacing w:val="-1"/>
          <w:lang w:eastAsia="zh-CN"/>
        </w:rPr>
      </w:pPr>
      <w:r>
        <w:rPr>
          <w:rFonts w:hint="eastAsia"/>
          <w:spacing w:val="-1"/>
          <w:lang w:eastAsia="zh-CN"/>
        </w:rPr>
        <w:t>本项目的采购人、采购代理机构、供应商、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24"/>
        <w:widowControl w:val="0"/>
        <w:kinsoku/>
        <w:autoSpaceDE/>
        <w:autoSpaceDN/>
        <w:spacing w:line="360" w:lineRule="auto"/>
        <w:jc w:val="both"/>
        <w:rPr>
          <w:spacing w:val="-1"/>
          <w:lang w:eastAsia="zh-CN"/>
        </w:rPr>
      </w:pPr>
    </w:p>
    <w:p>
      <w:pPr>
        <w:spacing w:before="101" w:line="228" w:lineRule="auto"/>
        <w:ind w:left="3312"/>
        <w:outlineLvl w:val="1"/>
        <w:rPr>
          <w:rFonts w:ascii="仿宋" w:hAnsi="仿宋" w:eastAsia="仿宋" w:cs="仿宋"/>
          <w:sz w:val="31"/>
          <w:szCs w:val="31"/>
          <w:lang w:eastAsia="zh-CN"/>
        </w:rPr>
      </w:pPr>
      <w:r>
        <w:rPr>
          <w:rFonts w:ascii="仿宋" w:hAnsi="仿宋" w:eastAsia="仿宋" w:cs="仿宋"/>
          <w:sz w:val="31"/>
          <w:szCs w:val="31"/>
          <w:lang w:eastAsia="zh-CN"/>
        </w:rPr>
        <w:t>三</w:t>
      </w:r>
      <w:r>
        <w:rPr>
          <w:rFonts w:hint="eastAsia" w:ascii="仿宋" w:hAnsi="仿宋" w:eastAsia="仿宋" w:cs="仿宋"/>
          <w:spacing w:val="-13"/>
          <w:sz w:val="31"/>
          <w:szCs w:val="31"/>
          <w:lang w:eastAsia="zh-CN"/>
        </w:rPr>
        <w:t>、</w:t>
      </w:r>
      <w:r>
        <w:rPr>
          <w:rFonts w:ascii="仿宋" w:hAnsi="仿宋" w:eastAsia="仿宋" w:cs="仿宋"/>
          <w:sz w:val="31"/>
          <w:szCs w:val="31"/>
          <w:lang w:eastAsia="zh-CN"/>
        </w:rPr>
        <w:t>招标文件</w:t>
      </w:r>
    </w:p>
    <w:p>
      <w:pPr>
        <w:pStyle w:val="24"/>
        <w:widowControl w:val="0"/>
        <w:kinsoku/>
        <w:autoSpaceDE/>
        <w:autoSpaceDN/>
        <w:spacing w:line="360" w:lineRule="auto"/>
        <w:jc w:val="both"/>
        <w:rPr>
          <w:b/>
          <w:bCs/>
          <w:spacing w:val="-1"/>
          <w:lang w:eastAsia="zh-CN"/>
        </w:rPr>
      </w:pPr>
    </w:p>
    <w:p>
      <w:pPr>
        <w:pStyle w:val="24"/>
        <w:widowControl w:val="0"/>
        <w:kinsoku/>
        <w:autoSpaceDE/>
        <w:autoSpaceDN/>
        <w:spacing w:line="360" w:lineRule="auto"/>
        <w:jc w:val="both"/>
        <w:rPr>
          <w:b/>
          <w:bCs/>
          <w:spacing w:val="-1"/>
          <w:lang w:eastAsia="zh-CN"/>
        </w:rPr>
      </w:pPr>
      <w:r>
        <w:rPr>
          <w:rFonts w:hint="eastAsia"/>
          <w:b/>
          <w:bCs/>
          <w:spacing w:val="-1"/>
          <w:lang w:eastAsia="zh-CN"/>
        </w:rPr>
        <w:t>8.招标文件构成</w:t>
      </w:r>
    </w:p>
    <w:p>
      <w:pPr>
        <w:pStyle w:val="24"/>
        <w:widowControl w:val="0"/>
        <w:kinsoku/>
        <w:autoSpaceDE/>
        <w:autoSpaceDN/>
        <w:spacing w:line="360" w:lineRule="auto"/>
        <w:jc w:val="both"/>
        <w:rPr>
          <w:spacing w:val="-1"/>
          <w:lang w:eastAsia="zh-CN"/>
        </w:rPr>
      </w:pPr>
      <w:r>
        <w:rPr>
          <w:rFonts w:hint="eastAsia"/>
          <w:spacing w:val="-1"/>
          <w:lang w:eastAsia="zh-CN"/>
        </w:rPr>
        <w:t>8.1 招标文件内容如下:</w:t>
      </w:r>
    </w:p>
    <w:p>
      <w:pPr>
        <w:pStyle w:val="24"/>
        <w:widowControl w:val="0"/>
        <w:kinsoku/>
        <w:autoSpaceDE/>
        <w:autoSpaceDN/>
        <w:spacing w:line="360" w:lineRule="auto"/>
        <w:ind w:firstLine="396" w:firstLineChars="200"/>
        <w:jc w:val="both"/>
        <w:rPr>
          <w:spacing w:val="-1"/>
          <w:lang w:eastAsia="zh-CN"/>
        </w:rPr>
      </w:pPr>
      <w:r>
        <w:rPr>
          <w:rFonts w:hint="eastAsia"/>
          <w:spacing w:val="-1"/>
          <w:lang w:eastAsia="zh-CN"/>
        </w:rPr>
        <w:t>招标公告</w:t>
      </w:r>
    </w:p>
    <w:p>
      <w:pPr>
        <w:pStyle w:val="24"/>
        <w:widowControl w:val="0"/>
        <w:kinsoku/>
        <w:autoSpaceDE/>
        <w:autoSpaceDN/>
        <w:spacing w:line="360" w:lineRule="auto"/>
        <w:ind w:firstLine="396" w:firstLineChars="200"/>
        <w:jc w:val="both"/>
        <w:rPr>
          <w:spacing w:val="-1"/>
          <w:lang w:eastAsia="zh-CN"/>
        </w:rPr>
      </w:pPr>
      <w:r>
        <w:rPr>
          <w:rFonts w:hint="eastAsia"/>
          <w:spacing w:val="-1"/>
          <w:lang w:eastAsia="zh-CN"/>
        </w:rPr>
        <w:t>第一章 供应商须知</w:t>
      </w:r>
    </w:p>
    <w:p>
      <w:pPr>
        <w:pStyle w:val="24"/>
        <w:widowControl w:val="0"/>
        <w:kinsoku/>
        <w:autoSpaceDE/>
        <w:autoSpaceDN/>
        <w:spacing w:line="360" w:lineRule="auto"/>
        <w:ind w:firstLine="396" w:firstLineChars="200"/>
        <w:jc w:val="both"/>
        <w:rPr>
          <w:spacing w:val="-1"/>
          <w:lang w:eastAsia="zh-CN"/>
        </w:rPr>
      </w:pPr>
      <w:r>
        <w:rPr>
          <w:rFonts w:hint="eastAsia"/>
          <w:spacing w:val="-1"/>
          <w:lang w:eastAsia="zh-CN"/>
        </w:rPr>
        <w:t>第二章 投标文件内容及格式</w:t>
      </w:r>
    </w:p>
    <w:p>
      <w:pPr>
        <w:pStyle w:val="24"/>
        <w:widowControl w:val="0"/>
        <w:kinsoku/>
        <w:autoSpaceDE/>
        <w:autoSpaceDN/>
        <w:spacing w:line="360" w:lineRule="auto"/>
        <w:ind w:firstLine="396" w:firstLineChars="200"/>
        <w:jc w:val="both"/>
        <w:rPr>
          <w:spacing w:val="-1"/>
          <w:lang w:eastAsia="zh-CN"/>
        </w:rPr>
      </w:pPr>
      <w:r>
        <w:rPr>
          <w:rFonts w:hint="eastAsia"/>
          <w:spacing w:val="-1"/>
          <w:lang w:eastAsia="zh-CN"/>
        </w:rPr>
        <w:t>第三章 货物需求</w:t>
      </w:r>
    </w:p>
    <w:p>
      <w:pPr>
        <w:pStyle w:val="24"/>
        <w:widowControl w:val="0"/>
        <w:kinsoku/>
        <w:autoSpaceDE/>
        <w:autoSpaceDN/>
        <w:spacing w:line="360" w:lineRule="auto"/>
        <w:ind w:firstLine="396" w:firstLineChars="200"/>
        <w:jc w:val="both"/>
        <w:rPr>
          <w:spacing w:val="-1"/>
          <w:lang w:eastAsia="zh-CN"/>
        </w:rPr>
      </w:pPr>
      <w:r>
        <w:rPr>
          <w:rFonts w:hint="eastAsia"/>
          <w:spacing w:val="-1"/>
          <w:lang w:eastAsia="zh-CN"/>
        </w:rPr>
        <w:t>第四章 评标方法</w:t>
      </w:r>
    </w:p>
    <w:p>
      <w:pPr>
        <w:pStyle w:val="24"/>
        <w:widowControl w:val="0"/>
        <w:kinsoku/>
        <w:autoSpaceDE/>
        <w:autoSpaceDN/>
        <w:spacing w:line="360" w:lineRule="auto"/>
        <w:ind w:firstLine="396" w:firstLineChars="200"/>
        <w:jc w:val="both"/>
        <w:rPr>
          <w:spacing w:val="-1"/>
          <w:lang w:eastAsia="zh-CN"/>
        </w:rPr>
      </w:pPr>
      <w:r>
        <w:rPr>
          <w:rFonts w:hint="eastAsia"/>
          <w:spacing w:val="-1"/>
          <w:lang w:eastAsia="zh-CN"/>
        </w:rPr>
        <w:t>第五章 政府采购合同条款及格式</w:t>
      </w:r>
    </w:p>
    <w:p>
      <w:pPr>
        <w:pStyle w:val="24"/>
        <w:widowControl w:val="0"/>
        <w:kinsoku/>
        <w:autoSpaceDE/>
        <w:autoSpaceDN/>
        <w:spacing w:line="360" w:lineRule="auto"/>
        <w:jc w:val="both"/>
        <w:rPr>
          <w:spacing w:val="-1"/>
          <w:lang w:eastAsia="zh-CN"/>
        </w:rPr>
      </w:pPr>
      <w:r>
        <w:rPr>
          <w:rFonts w:hint="eastAsia"/>
          <w:spacing w:val="-1"/>
          <w:lang w:eastAsia="zh-CN"/>
        </w:rPr>
        <w:t>★8.2 供应商应认真阅读招标文件所有的事项、格式、条款等。如供应商没有按照招标文件要求提交资料，或者投标文件没有对招标文件做出实质性响应，可能导致其投标被认定为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b/>
          <w:bCs/>
          <w:spacing w:val="-1"/>
          <w:lang w:eastAsia="zh-CN"/>
        </w:rPr>
      </w:pPr>
      <w:r>
        <w:rPr>
          <w:rFonts w:hint="eastAsia"/>
          <w:b/>
          <w:bCs/>
          <w:spacing w:val="-1"/>
          <w:lang w:eastAsia="zh-CN"/>
        </w:rPr>
        <w:t>9.招标文件的澄清与修改</w:t>
      </w:r>
    </w:p>
    <w:p>
      <w:pPr>
        <w:pStyle w:val="24"/>
        <w:widowControl w:val="0"/>
        <w:kinsoku/>
        <w:autoSpaceDE/>
        <w:autoSpaceDN/>
        <w:spacing w:line="360" w:lineRule="auto"/>
        <w:jc w:val="both"/>
        <w:rPr>
          <w:spacing w:val="-1"/>
          <w:lang w:eastAsia="zh-CN"/>
        </w:rPr>
      </w:pPr>
      <w:r>
        <w:rPr>
          <w:rFonts w:hint="eastAsia"/>
          <w:spacing w:val="-1"/>
          <w:lang w:eastAsia="zh-CN"/>
        </w:rPr>
        <w:t>9.1 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供应商；不足15日的，采购人或者采购代理机构应当顺延提交投标文件的截止时间。</w:t>
      </w:r>
    </w:p>
    <w:p>
      <w:pPr>
        <w:pStyle w:val="24"/>
        <w:widowControl w:val="0"/>
        <w:kinsoku/>
        <w:autoSpaceDE/>
        <w:autoSpaceDN/>
        <w:spacing w:line="360" w:lineRule="auto"/>
        <w:jc w:val="both"/>
        <w:rPr>
          <w:spacing w:val="-1"/>
          <w:lang w:eastAsia="zh-CN"/>
        </w:rPr>
      </w:pPr>
      <w:r>
        <w:rPr>
          <w:rFonts w:hint="eastAsia"/>
          <w:spacing w:val="-1"/>
          <w:lang w:eastAsia="zh-CN"/>
        </w:rPr>
        <w:t>9.2 澄清或者修改的内容为招标文件的组成部分，对所有招标文件的收受人具有约束力。供应商在收到上述通知后，应及时向采购代理机构回函确认。</w:t>
      </w:r>
    </w:p>
    <w:p>
      <w:pPr>
        <w:pStyle w:val="24"/>
        <w:widowControl w:val="0"/>
        <w:kinsoku/>
        <w:autoSpaceDE/>
        <w:autoSpaceDN/>
        <w:spacing w:line="360" w:lineRule="auto"/>
        <w:jc w:val="both"/>
        <w:rPr>
          <w:spacing w:val="-1"/>
          <w:lang w:eastAsia="zh-CN"/>
        </w:rPr>
      </w:pPr>
    </w:p>
    <w:p>
      <w:pPr>
        <w:spacing w:before="101" w:line="227" w:lineRule="auto"/>
        <w:ind w:left="2859"/>
        <w:outlineLvl w:val="1"/>
        <w:rPr>
          <w:rFonts w:ascii="仿宋" w:hAnsi="仿宋" w:eastAsia="仿宋" w:cs="仿宋"/>
          <w:sz w:val="31"/>
          <w:szCs w:val="31"/>
          <w:lang w:eastAsia="zh-CN"/>
        </w:rPr>
      </w:pPr>
      <w:r>
        <w:rPr>
          <w:rFonts w:ascii="仿宋" w:hAnsi="仿宋" w:eastAsia="仿宋" w:cs="仿宋"/>
          <w:sz w:val="31"/>
          <w:szCs w:val="31"/>
          <w:lang w:eastAsia="zh-CN"/>
        </w:rPr>
        <w:t>四</w:t>
      </w:r>
      <w:r>
        <w:rPr>
          <w:rFonts w:hint="eastAsia" w:ascii="仿宋" w:hAnsi="仿宋" w:eastAsia="仿宋" w:cs="仿宋"/>
          <w:spacing w:val="-13"/>
          <w:sz w:val="31"/>
          <w:szCs w:val="31"/>
          <w:lang w:eastAsia="zh-CN"/>
        </w:rPr>
        <w:t>、</w:t>
      </w:r>
      <w:r>
        <w:rPr>
          <w:rFonts w:ascii="仿宋" w:hAnsi="仿宋" w:eastAsia="仿宋" w:cs="仿宋"/>
          <w:sz w:val="31"/>
          <w:szCs w:val="31"/>
          <w:lang w:eastAsia="zh-CN"/>
        </w:rPr>
        <w:t>投标文件的编制</w:t>
      </w:r>
    </w:p>
    <w:p>
      <w:pPr>
        <w:pStyle w:val="24"/>
        <w:widowControl w:val="0"/>
        <w:kinsoku/>
        <w:autoSpaceDE/>
        <w:autoSpaceDN/>
        <w:spacing w:line="360" w:lineRule="auto"/>
        <w:jc w:val="both"/>
        <w:rPr>
          <w:b/>
          <w:bCs/>
          <w:spacing w:val="-1"/>
          <w:lang w:eastAsia="zh-CN"/>
        </w:rPr>
      </w:pPr>
    </w:p>
    <w:p>
      <w:pPr>
        <w:pStyle w:val="24"/>
        <w:widowControl w:val="0"/>
        <w:kinsoku/>
        <w:autoSpaceDE/>
        <w:autoSpaceDN/>
        <w:spacing w:line="360" w:lineRule="auto"/>
        <w:jc w:val="both"/>
        <w:rPr>
          <w:b/>
          <w:bCs/>
          <w:spacing w:val="-1"/>
          <w:lang w:eastAsia="zh-CN"/>
        </w:rPr>
      </w:pPr>
      <w:r>
        <w:rPr>
          <w:rFonts w:hint="eastAsia"/>
          <w:b/>
          <w:bCs/>
          <w:spacing w:val="-1"/>
          <w:lang w:eastAsia="zh-CN"/>
        </w:rPr>
        <w:t>10.投标范围</w:t>
      </w:r>
    </w:p>
    <w:p>
      <w:pPr>
        <w:pStyle w:val="24"/>
        <w:widowControl w:val="0"/>
        <w:kinsoku/>
        <w:autoSpaceDE/>
        <w:autoSpaceDN/>
        <w:spacing w:line="360" w:lineRule="auto"/>
        <w:jc w:val="both"/>
        <w:rPr>
          <w:spacing w:val="-1"/>
          <w:lang w:eastAsia="zh-CN"/>
        </w:rPr>
      </w:pPr>
      <w:r>
        <w:rPr>
          <w:rFonts w:hint="eastAsia"/>
          <w:spacing w:val="-1"/>
          <w:lang w:eastAsia="zh-CN"/>
        </w:rPr>
        <w:t>10.1 项目有分包的，供应商可对招标文件其中某一个分包或几个分包进行投标。</w:t>
      </w:r>
    </w:p>
    <w:p>
      <w:pPr>
        <w:pStyle w:val="24"/>
        <w:widowControl w:val="0"/>
        <w:kinsoku/>
        <w:autoSpaceDE/>
        <w:autoSpaceDN/>
        <w:spacing w:line="360" w:lineRule="auto"/>
        <w:jc w:val="both"/>
        <w:rPr>
          <w:spacing w:val="-1"/>
          <w:lang w:eastAsia="zh-CN"/>
        </w:rPr>
      </w:pPr>
      <w:r>
        <w:rPr>
          <w:rFonts w:hint="eastAsia"/>
          <w:spacing w:val="-1"/>
          <w:lang w:eastAsia="zh-CN"/>
        </w:rPr>
        <w:t>★10.2 供应商应当对所投分包在招标文件中“货物需求”所列的所有货物内容进行投标，如仅响应分包中某一部分内容，其该包投标将被认定为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★10.3 如一个分包内包含多种产品的，采购人或采购代理机构将在供应商须知表10.3款中载明核心产品（非单一产品采购时，只能设一个核心产品），多家供应商提供的核心产品品牌相同的，按照第四章“评标办法”第4款“同一品牌产品”规定处理。</w:t>
      </w:r>
    </w:p>
    <w:p>
      <w:pPr>
        <w:pStyle w:val="24"/>
        <w:widowControl w:val="0"/>
        <w:kinsoku/>
        <w:autoSpaceDE/>
        <w:autoSpaceDN/>
        <w:spacing w:line="360" w:lineRule="auto"/>
        <w:jc w:val="both"/>
        <w:rPr>
          <w:spacing w:val="-1"/>
          <w:lang w:eastAsia="zh-CN"/>
        </w:rPr>
      </w:pPr>
      <w:r>
        <w:rPr>
          <w:rFonts w:hint="eastAsia"/>
          <w:spacing w:val="-1"/>
          <w:lang w:eastAsia="zh-CN"/>
        </w:rPr>
        <w:t>10.4 无论招标文件第三章货物需求中是否要求，供应商所投货物均应符合国家强制性标准。</w:t>
      </w:r>
    </w:p>
    <w:p>
      <w:pPr>
        <w:pStyle w:val="24"/>
        <w:widowControl w:val="0"/>
        <w:kinsoku/>
        <w:autoSpaceDE/>
        <w:autoSpaceDN/>
        <w:spacing w:line="360" w:lineRule="auto"/>
        <w:jc w:val="both"/>
        <w:rPr>
          <w:b/>
          <w:bCs/>
          <w:spacing w:val="-1"/>
          <w:lang w:eastAsia="zh-CN"/>
        </w:rPr>
      </w:pPr>
      <w:r>
        <w:rPr>
          <w:rFonts w:hint="eastAsia"/>
          <w:b/>
          <w:bCs/>
          <w:spacing w:val="-1"/>
          <w:lang w:eastAsia="zh-CN"/>
        </w:rPr>
        <w:t>11.投标文件构成</w:t>
      </w:r>
    </w:p>
    <w:p>
      <w:pPr>
        <w:pStyle w:val="24"/>
        <w:widowControl w:val="0"/>
        <w:kinsoku/>
        <w:autoSpaceDE/>
        <w:autoSpaceDN/>
        <w:spacing w:line="360" w:lineRule="auto"/>
        <w:jc w:val="both"/>
        <w:rPr>
          <w:spacing w:val="-1"/>
          <w:lang w:eastAsia="zh-CN"/>
        </w:rPr>
      </w:pPr>
      <w:r>
        <w:rPr>
          <w:rFonts w:hint="eastAsia"/>
          <w:spacing w:val="-1"/>
          <w:lang w:eastAsia="zh-CN"/>
        </w:rPr>
        <w:t>★11.1 供应商应完整地按招标文件提供的投标文件格式及要求编写投标文件。投标文件应包括资格证明文件、符合性证明文件、其它材料三部分。具体见第二章 投标文件内容及格式。</w:t>
      </w:r>
    </w:p>
    <w:p>
      <w:pPr>
        <w:pStyle w:val="24"/>
        <w:widowControl w:val="0"/>
        <w:kinsoku/>
        <w:autoSpaceDE/>
        <w:autoSpaceDN/>
        <w:spacing w:line="360" w:lineRule="auto"/>
        <w:jc w:val="both"/>
        <w:rPr>
          <w:spacing w:val="-1"/>
          <w:lang w:eastAsia="zh-CN"/>
        </w:rPr>
      </w:pPr>
      <w:r>
        <w:rPr>
          <w:rFonts w:hint="eastAsia"/>
          <w:spacing w:val="-1"/>
          <w:lang w:eastAsia="zh-CN"/>
        </w:rPr>
        <w:t>★11.2 供应商应按招标文件提供的格式编写投标文件。招标文件提供标准格式的按标准格式填列，未提供标准格式的可自行拟定。</w:t>
      </w:r>
    </w:p>
    <w:p>
      <w:pPr>
        <w:pStyle w:val="24"/>
        <w:widowControl w:val="0"/>
        <w:kinsoku/>
        <w:autoSpaceDE/>
        <w:autoSpaceDN/>
        <w:spacing w:line="360" w:lineRule="auto"/>
        <w:jc w:val="both"/>
        <w:rPr>
          <w:spacing w:val="-1"/>
          <w:lang w:eastAsia="zh-CN"/>
        </w:rPr>
      </w:pPr>
      <w:r>
        <w:rPr>
          <w:rFonts w:hint="eastAsia"/>
          <w:spacing w:val="-1"/>
          <w:lang w:eastAsia="zh-CN"/>
        </w:rPr>
        <w:t>11.3 样品或演示要求详见供应商须知表11.3款。</w:t>
      </w:r>
    </w:p>
    <w:p>
      <w:pPr>
        <w:pStyle w:val="24"/>
        <w:widowControl w:val="0"/>
        <w:kinsoku/>
        <w:autoSpaceDE/>
        <w:autoSpaceDN/>
        <w:spacing w:line="360" w:lineRule="auto"/>
        <w:jc w:val="both"/>
        <w:rPr>
          <w:b/>
          <w:bCs/>
          <w:spacing w:val="-1"/>
          <w:lang w:eastAsia="zh-CN"/>
        </w:rPr>
      </w:pPr>
      <w:r>
        <w:rPr>
          <w:rFonts w:hint="eastAsia"/>
          <w:b/>
          <w:bCs/>
          <w:spacing w:val="-1"/>
          <w:lang w:eastAsia="zh-CN"/>
        </w:rPr>
        <w:t>★12.投标报价</w:t>
      </w:r>
    </w:p>
    <w:p>
      <w:pPr>
        <w:pStyle w:val="24"/>
        <w:widowControl w:val="0"/>
        <w:kinsoku/>
        <w:autoSpaceDE/>
        <w:autoSpaceDN/>
        <w:spacing w:line="360" w:lineRule="auto"/>
        <w:jc w:val="both"/>
        <w:rPr>
          <w:spacing w:val="-1"/>
          <w:lang w:eastAsia="zh-CN"/>
        </w:rPr>
      </w:pPr>
      <w:r>
        <w:rPr>
          <w:rFonts w:hint="eastAsia"/>
          <w:spacing w:val="-1"/>
          <w:lang w:eastAsia="zh-CN"/>
        </w:rPr>
        <w:t>12.1 所有投标均按供应商须知表12.1款中要求货币进行报价。供应商的投标报价应遵守《中华人民共和国价格法》。同时，根据《中华人民共和国政府采购法》第三条的规定，为保证公平竞争，如有货物主体部分的赠与行为，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12.2 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pStyle w:val="24"/>
        <w:widowControl w:val="0"/>
        <w:kinsoku/>
        <w:autoSpaceDE/>
        <w:autoSpaceDN/>
        <w:spacing w:line="360" w:lineRule="auto"/>
        <w:jc w:val="both"/>
        <w:rPr>
          <w:spacing w:val="-1"/>
          <w:lang w:eastAsia="zh-CN"/>
        </w:rPr>
      </w:pPr>
      <w:r>
        <w:rPr>
          <w:rFonts w:hint="eastAsia"/>
          <w:spacing w:val="-1"/>
          <w:lang w:eastAsia="zh-CN"/>
        </w:rPr>
        <w:t>12.3 供应商应按招标文件要求在相关表格中标明投标货物及伴随服务的单价和总价，并由法定代表人（非法人组织的负责人）或其委托代理人签署。</w:t>
      </w:r>
    </w:p>
    <w:p>
      <w:pPr>
        <w:pStyle w:val="24"/>
        <w:widowControl w:val="0"/>
        <w:kinsoku/>
        <w:autoSpaceDE/>
        <w:autoSpaceDN/>
        <w:spacing w:line="360" w:lineRule="auto"/>
        <w:jc w:val="both"/>
        <w:rPr>
          <w:spacing w:val="-1"/>
          <w:lang w:eastAsia="zh-CN"/>
        </w:rPr>
      </w:pPr>
      <w:r>
        <w:rPr>
          <w:rFonts w:hint="eastAsia"/>
          <w:spacing w:val="-1"/>
          <w:lang w:eastAsia="zh-CN"/>
        </w:rPr>
        <w:t>12.4 供应商所报的各分项投标单价在合同履行过程中是固定不变的，不得以任何理由予以变更。任何包含价格调整要求的投标，其投标将被认定为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12.5 每种货物只能有一个投标报价。采购人不接受具有附加条件的报价。</w:t>
      </w:r>
    </w:p>
    <w:p>
      <w:pPr>
        <w:pStyle w:val="24"/>
        <w:widowControl w:val="0"/>
        <w:kinsoku/>
        <w:autoSpaceDE/>
        <w:autoSpaceDN/>
        <w:spacing w:line="360" w:lineRule="auto"/>
        <w:jc w:val="both"/>
        <w:rPr>
          <w:spacing w:val="-1"/>
          <w:lang w:eastAsia="zh-CN"/>
        </w:rPr>
      </w:pPr>
      <w:r>
        <w:rPr>
          <w:rFonts w:hint="eastAsia"/>
          <w:spacing w:val="-1"/>
          <w:lang w:eastAsia="zh-CN"/>
        </w:rPr>
        <w:t>12.6 除非招标文件另有规定，报价原则上精确到小数点后两位。</w:t>
      </w:r>
    </w:p>
    <w:p>
      <w:pPr>
        <w:pStyle w:val="24"/>
        <w:widowControl w:val="0"/>
        <w:kinsoku/>
        <w:autoSpaceDE/>
        <w:autoSpaceDN/>
        <w:spacing w:line="360" w:lineRule="auto"/>
        <w:jc w:val="both"/>
        <w:rPr>
          <w:b/>
          <w:bCs/>
          <w:spacing w:val="-1"/>
          <w:lang w:eastAsia="zh-CN"/>
        </w:rPr>
      </w:pPr>
      <w:r>
        <w:rPr>
          <w:rFonts w:hint="eastAsia"/>
          <w:b/>
          <w:bCs/>
          <w:spacing w:val="-1"/>
          <w:lang w:eastAsia="zh-CN"/>
        </w:rPr>
        <w:t>★13.投标保证金（本项目不适用）</w:t>
      </w:r>
    </w:p>
    <w:p>
      <w:pPr>
        <w:pStyle w:val="24"/>
        <w:widowControl w:val="0"/>
        <w:kinsoku/>
        <w:autoSpaceDE/>
        <w:autoSpaceDN/>
        <w:spacing w:line="360" w:lineRule="auto"/>
        <w:jc w:val="both"/>
        <w:rPr>
          <w:spacing w:val="-1"/>
          <w:lang w:eastAsia="zh-CN"/>
        </w:rPr>
      </w:pPr>
      <w:r>
        <w:rPr>
          <w:rFonts w:hint="eastAsia"/>
          <w:spacing w:val="-1"/>
          <w:lang w:eastAsia="zh-CN"/>
        </w:rPr>
        <w:t>13.1 供应商应提交供应商须知表13.1款中规定的投标保证金，并作为其投标的一部分。</w:t>
      </w:r>
    </w:p>
    <w:p>
      <w:pPr>
        <w:pStyle w:val="24"/>
        <w:widowControl w:val="0"/>
        <w:kinsoku/>
        <w:autoSpaceDE/>
        <w:autoSpaceDN/>
        <w:spacing w:line="360" w:lineRule="auto"/>
        <w:jc w:val="both"/>
        <w:rPr>
          <w:spacing w:val="-1"/>
          <w:lang w:eastAsia="zh-CN"/>
        </w:rPr>
      </w:pPr>
      <w:r>
        <w:rPr>
          <w:rFonts w:hint="eastAsia"/>
          <w:spacing w:val="-1"/>
          <w:lang w:eastAsia="zh-CN"/>
        </w:rPr>
        <w:t>13.2 投标保证金缴纳人、招标文件领取人、投标登记人和供应商必须为同一组织机构或联合体内不同成员单位，否则将视同未按招标文件规定交纳投标保证金。</w:t>
      </w:r>
    </w:p>
    <w:p>
      <w:pPr>
        <w:pStyle w:val="24"/>
        <w:widowControl w:val="0"/>
        <w:kinsoku/>
        <w:autoSpaceDE/>
        <w:autoSpaceDN/>
        <w:spacing w:line="360" w:lineRule="auto"/>
        <w:jc w:val="both"/>
        <w:rPr>
          <w:spacing w:val="-1"/>
          <w:lang w:eastAsia="zh-CN"/>
        </w:rPr>
      </w:pPr>
      <w:r>
        <w:rPr>
          <w:rFonts w:hint="eastAsia"/>
          <w:spacing w:val="-1"/>
          <w:lang w:eastAsia="zh-CN"/>
        </w:rPr>
        <w:t>13.3 供应商存在下列情形的，投标保证金不予退还：</w:t>
      </w:r>
    </w:p>
    <w:p>
      <w:pPr>
        <w:pStyle w:val="24"/>
        <w:widowControl w:val="0"/>
        <w:kinsoku/>
        <w:autoSpaceDE/>
        <w:autoSpaceDN/>
        <w:spacing w:line="360" w:lineRule="auto"/>
        <w:jc w:val="both"/>
        <w:rPr>
          <w:spacing w:val="-1"/>
          <w:lang w:eastAsia="zh-CN"/>
        </w:rPr>
      </w:pPr>
      <w:r>
        <w:rPr>
          <w:rFonts w:hint="eastAsia"/>
          <w:spacing w:val="-1"/>
          <w:lang w:eastAsia="zh-CN"/>
        </w:rPr>
        <w:t>（1）在投标有效期内，供应商撤销投标的；</w:t>
      </w:r>
    </w:p>
    <w:p>
      <w:pPr>
        <w:pStyle w:val="24"/>
        <w:widowControl w:val="0"/>
        <w:kinsoku/>
        <w:autoSpaceDE/>
        <w:autoSpaceDN/>
        <w:spacing w:line="360" w:lineRule="auto"/>
        <w:jc w:val="both"/>
        <w:rPr>
          <w:spacing w:val="-1"/>
          <w:lang w:eastAsia="zh-CN"/>
        </w:rPr>
      </w:pPr>
      <w:r>
        <w:rPr>
          <w:rFonts w:hint="eastAsia"/>
          <w:spacing w:val="-1"/>
          <w:lang w:eastAsia="zh-CN"/>
        </w:rPr>
        <w:t>（2）中标后不按本须知第34款的规定与采购人签订合同的；</w:t>
      </w:r>
    </w:p>
    <w:p>
      <w:pPr>
        <w:pStyle w:val="24"/>
        <w:widowControl w:val="0"/>
        <w:kinsoku/>
        <w:autoSpaceDE/>
        <w:autoSpaceDN/>
        <w:spacing w:line="360" w:lineRule="auto"/>
        <w:jc w:val="both"/>
        <w:rPr>
          <w:spacing w:val="-1"/>
          <w:lang w:eastAsia="zh-CN"/>
        </w:rPr>
      </w:pPr>
      <w:r>
        <w:rPr>
          <w:rFonts w:hint="eastAsia"/>
          <w:spacing w:val="-1"/>
          <w:lang w:eastAsia="zh-CN"/>
        </w:rPr>
        <w:t>（3）中标后不按本须知第35款的规定提交履约保证金的；</w:t>
      </w:r>
    </w:p>
    <w:p>
      <w:pPr>
        <w:pStyle w:val="24"/>
        <w:widowControl w:val="0"/>
        <w:kinsoku/>
        <w:autoSpaceDE/>
        <w:autoSpaceDN/>
        <w:spacing w:line="360" w:lineRule="auto"/>
        <w:jc w:val="both"/>
        <w:rPr>
          <w:spacing w:val="-1"/>
          <w:lang w:eastAsia="zh-CN"/>
        </w:rPr>
      </w:pPr>
      <w:r>
        <w:rPr>
          <w:rFonts w:hint="eastAsia"/>
          <w:spacing w:val="-1"/>
          <w:lang w:eastAsia="zh-CN"/>
        </w:rPr>
        <w:t>（4）中标后不按本须知第36款的规定缴纳采购代理服务费的；</w:t>
      </w:r>
    </w:p>
    <w:p>
      <w:pPr>
        <w:pStyle w:val="24"/>
        <w:widowControl w:val="0"/>
        <w:kinsoku/>
        <w:autoSpaceDE/>
        <w:autoSpaceDN/>
        <w:spacing w:line="360" w:lineRule="auto"/>
        <w:jc w:val="both"/>
        <w:rPr>
          <w:spacing w:val="-1"/>
          <w:lang w:eastAsia="zh-CN"/>
        </w:rPr>
      </w:pPr>
      <w:r>
        <w:rPr>
          <w:rFonts w:hint="eastAsia"/>
          <w:spacing w:val="-1"/>
          <w:lang w:eastAsia="zh-CN"/>
        </w:rPr>
        <w:t>（5）存在其他违法违规行为的。</w:t>
      </w:r>
    </w:p>
    <w:p>
      <w:pPr>
        <w:pStyle w:val="24"/>
        <w:widowControl w:val="0"/>
        <w:kinsoku/>
        <w:autoSpaceDE/>
        <w:autoSpaceDN/>
        <w:spacing w:line="360" w:lineRule="auto"/>
        <w:jc w:val="both"/>
        <w:rPr>
          <w:spacing w:val="-1"/>
          <w:lang w:eastAsia="zh-CN"/>
        </w:rPr>
      </w:pPr>
      <w:r>
        <w:rPr>
          <w:rFonts w:hint="eastAsia"/>
          <w:spacing w:val="-1"/>
          <w:lang w:eastAsia="zh-CN"/>
        </w:rPr>
        <w:t>13.4 联合体投标的，可以由联合体中的一方或者共同提交投标保证金。以一方名义提交投标保证金的，对联合体各方均具有约束力。</w:t>
      </w:r>
    </w:p>
    <w:p>
      <w:pPr>
        <w:pStyle w:val="24"/>
        <w:widowControl w:val="0"/>
        <w:kinsoku/>
        <w:autoSpaceDE/>
        <w:autoSpaceDN/>
        <w:spacing w:line="360" w:lineRule="auto"/>
        <w:jc w:val="both"/>
        <w:rPr>
          <w:spacing w:val="-1"/>
          <w:lang w:eastAsia="zh-CN"/>
        </w:rPr>
      </w:pPr>
      <w:r>
        <w:rPr>
          <w:rFonts w:hint="eastAsia"/>
          <w:spacing w:val="-1"/>
          <w:lang w:eastAsia="zh-CN"/>
        </w:rPr>
        <w:t>13.5 投标保证金的退还</w:t>
      </w:r>
    </w:p>
    <w:p>
      <w:pPr>
        <w:pStyle w:val="24"/>
        <w:widowControl w:val="0"/>
        <w:kinsoku/>
        <w:autoSpaceDE/>
        <w:autoSpaceDN/>
        <w:spacing w:line="360" w:lineRule="auto"/>
        <w:jc w:val="both"/>
        <w:rPr>
          <w:spacing w:val="-1"/>
          <w:lang w:eastAsia="zh-CN"/>
        </w:rPr>
      </w:pPr>
      <w:r>
        <w:rPr>
          <w:rFonts w:hint="eastAsia"/>
          <w:spacing w:val="-1"/>
          <w:lang w:eastAsia="zh-CN"/>
        </w:rPr>
        <w:t>13.5.1 中标人应在与采购人签订合同之日起5个工作日内，及时联系保证金收受机构办理投标保证金退还手续。</w:t>
      </w:r>
    </w:p>
    <w:p>
      <w:pPr>
        <w:pStyle w:val="24"/>
        <w:widowControl w:val="0"/>
        <w:kinsoku/>
        <w:autoSpaceDE/>
        <w:autoSpaceDN/>
        <w:spacing w:line="360" w:lineRule="auto"/>
        <w:jc w:val="both"/>
        <w:rPr>
          <w:spacing w:val="-1"/>
          <w:lang w:eastAsia="zh-CN"/>
        </w:rPr>
      </w:pPr>
      <w:r>
        <w:rPr>
          <w:rFonts w:hint="eastAsia"/>
          <w:spacing w:val="-1"/>
          <w:lang w:eastAsia="zh-CN"/>
        </w:rPr>
        <w:t>13.5.2 未中标供应商的投标保证金将在中标通知书发出之日暨中标结果公告公布之日起5个工作日内无息退还。供应商应及时联系保证金收受机构办理退还投标保证金手续。</w:t>
      </w:r>
    </w:p>
    <w:p>
      <w:pPr>
        <w:pStyle w:val="24"/>
        <w:widowControl w:val="0"/>
        <w:kinsoku/>
        <w:autoSpaceDE/>
        <w:autoSpaceDN/>
        <w:spacing w:line="360" w:lineRule="auto"/>
        <w:jc w:val="both"/>
        <w:rPr>
          <w:spacing w:val="-1"/>
          <w:lang w:eastAsia="zh-CN"/>
        </w:rPr>
      </w:pPr>
      <w:r>
        <w:rPr>
          <w:rFonts w:hint="eastAsia"/>
          <w:spacing w:val="-1"/>
          <w:lang w:eastAsia="zh-CN"/>
        </w:rPr>
        <w:t>13.5.3 供应商在投标截止时间前撤回已提交的投标文件的，供应商应自采购人或者采购代理机构收到供应商书面撤回通知之日起5个工作日内，及时联系保证金收受机构办理投标保证金退还手续。</w:t>
      </w:r>
    </w:p>
    <w:p>
      <w:pPr>
        <w:pStyle w:val="24"/>
        <w:widowControl w:val="0"/>
        <w:kinsoku/>
        <w:autoSpaceDE/>
        <w:autoSpaceDN/>
        <w:spacing w:line="360" w:lineRule="auto"/>
        <w:jc w:val="both"/>
        <w:rPr>
          <w:spacing w:val="-1"/>
          <w:lang w:eastAsia="zh-CN"/>
        </w:rPr>
      </w:pPr>
      <w:r>
        <w:rPr>
          <w:rFonts w:hint="eastAsia"/>
          <w:spacing w:val="-1"/>
          <w:lang w:eastAsia="zh-CN"/>
        </w:rPr>
        <w:t>13.5.4 政府采购投标担保函不予退回。</w:t>
      </w:r>
    </w:p>
    <w:p>
      <w:pPr>
        <w:pStyle w:val="24"/>
        <w:widowControl w:val="0"/>
        <w:kinsoku/>
        <w:autoSpaceDE/>
        <w:autoSpaceDN/>
        <w:spacing w:line="360" w:lineRule="auto"/>
        <w:jc w:val="both"/>
        <w:rPr>
          <w:spacing w:val="-1"/>
          <w:lang w:eastAsia="zh-CN"/>
        </w:rPr>
      </w:pPr>
      <w:r>
        <w:rPr>
          <w:rFonts w:hint="eastAsia"/>
          <w:spacing w:val="-1"/>
          <w:lang w:eastAsia="zh-CN"/>
        </w:rPr>
        <w:t>13.6 因供应商自身原因导致无法及时退还的，采购人或采购代理机构将不承担相应责任。</w:t>
      </w:r>
    </w:p>
    <w:p>
      <w:pPr>
        <w:pStyle w:val="24"/>
        <w:widowControl w:val="0"/>
        <w:kinsoku/>
        <w:autoSpaceDE/>
        <w:autoSpaceDN/>
        <w:spacing w:line="360" w:lineRule="auto"/>
        <w:jc w:val="both"/>
        <w:rPr>
          <w:b/>
          <w:bCs/>
          <w:spacing w:val="-1"/>
          <w:lang w:eastAsia="zh-CN"/>
        </w:rPr>
      </w:pPr>
      <w:r>
        <w:rPr>
          <w:rFonts w:hint="eastAsia"/>
          <w:b/>
          <w:bCs/>
          <w:spacing w:val="-1"/>
          <w:lang w:eastAsia="zh-CN"/>
        </w:rPr>
        <w:t>★14.证明投标标的的合格性和符合招标文件规定的技术文件</w:t>
      </w:r>
    </w:p>
    <w:p>
      <w:pPr>
        <w:pStyle w:val="24"/>
        <w:widowControl w:val="0"/>
        <w:kinsoku/>
        <w:autoSpaceDE/>
        <w:autoSpaceDN/>
        <w:spacing w:line="360" w:lineRule="auto"/>
        <w:jc w:val="both"/>
        <w:rPr>
          <w:spacing w:val="-1"/>
          <w:lang w:eastAsia="zh-CN"/>
        </w:rPr>
      </w:pPr>
      <w:r>
        <w:rPr>
          <w:rFonts w:hint="eastAsia"/>
          <w:spacing w:val="-1"/>
          <w:lang w:eastAsia="zh-CN"/>
        </w:rPr>
        <w:t>14.1 供应商应提交证明文件，证明其投标内容符合招标文件规定。该证明文件是投标文件的一部分。</w:t>
      </w:r>
    </w:p>
    <w:p>
      <w:pPr>
        <w:pStyle w:val="24"/>
        <w:widowControl w:val="0"/>
        <w:kinsoku/>
        <w:autoSpaceDE/>
        <w:autoSpaceDN/>
        <w:spacing w:line="360" w:lineRule="auto"/>
        <w:jc w:val="both"/>
        <w:rPr>
          <w:spacing w:val="-1"/>
          <w:lang w:eastAsia="zh-CN"/>
        </w:rPr>
      </w:pPr>
      <w:r>
        <w:rPr>
          <w:rFonts w:hint="eastAsia"/>
          <w:spacing w:val="-1"/>
          <w:lang w:eastAsia="zh-CN"/>
        </w:rPr>
        <w:t>14.2 上款所述的证明文件，可以是文字资料、图纸和数据，它包括：</w:t>
      </w:r>
    </w:p>
    <w:p>
      <w:pPr>
        <w:pStyle w:val="24"/>
        <w:widowControl w:val="0"/>
        <w:kinsoku/>
        <w:autoSpaceDE/>
        <w:autoSpaceDN/>
        <w:spacing w:line="360" w:lineRule="auto"/>
        <w:jc w:val="both"/>
        <w:rPr>
          <w:spacing w:val="-1"/>
          <w:lang w:eastAsia="zh-CN"/>
        </w:rPr>
      </w:pPr>
      <w:r>
        <w:rPr>
          <w:rFonts w:hint="eastAsia"/>
          <w:spacing w:val="-1"/>
          <w:lang w:eastAsia="zh-CN"/>
        </w:rPr>
        <w:t>（1）货物主要技术指标和性能的详细说明；</w:t>
      </w:r>
    </w:p>
    <w:p>
      <w:pPr>
        <w:pStyle w:val="24"/>
        <w:widowControl w:val="0"/>
        <w:kinsoku/>
        <w:autoSpaceDE/>
        <w:autoSpaceDN/>
        <w:spacing w:line="360" w:lineRule="auto"/>
        <w:jc w:val="both"/>
        <w:rPr>
          <w:spacing w:val="-1"/>
          <w:lang w:eastAsia="zh-CN"/>
        </w:rPr>
      </w:pPr>
      <w:r>
        <w:rPr>
          <w:rFonts w:hint="eastAsia"/>
          <w:spacing w:val="-1"/>
          <w:lang w:eastAsia="zh-CN"/>
        </w:rPr>
        <w:t>（2）货物从采购人开始使用至招标文件规定的保质期内正常、连续地使用所必须的备件和专用工具清单，包括备件和专用工具的货源及现行价格;</w:t>
      </w:r>
    </w:p>
    <w:p>
      <w:pPr>
        <w:pStyle w:val="24"/>
        <w:widowControl w:val="0"/>
        <w:kinsoku/>
        <w:autoSpaceDE/>
        <w:autoSpaceDN/>
        <w:spacing w:line="360" w:lineRule="auto"/>
        <w:jc w:val="both"/>
        <w:rPr>
          <w:spacing w:val="-1"/>
          <w:lang w:eastAsia="zh-CN"/>
        </w:rPr>
      </w:pPr>
      <w:r>
        <w:rPr>
          <w:rFonts w:hint="eastAsia"/>
          <w:spacing w:val="-1"/>
          <w:lang w:eastAsia="zh-CN"/>
        </w:rPr>
        <w:t>（3）对照招标文件技术规格，逐条说明所提供货物及伴随的工程和服务已对招标文件的技术规格做出了实质性的响应，或申明与技术规格条文的偏差和例外。</w:t>
      </w:r>
    </w:p>
    <w:p>
      <w:pPr>
        <w:pStyle w:val="24"/>
        <w:widowControl w:val="0"/>
        <w:kinsoku/>
        <w:autoSpaceDE/>
        <w:autoSpaceDN/>
        <w:spacing w:line="360" w:lineRule="auto"/>
        <w:jc w:val="both"/>
        <w:rPr>
          <w:b/>
          <w:bCs/>
          <w:spacing w:val="-1"/>
          <w:lang w:eastAsia="zh-CN"/>
        </w:rPr>
      </w:pPr>
      <w:r>
        <w:rPr>
          <w:rFonts w:hint="eastAsia"/>
          <w:b/>
          <w:bCs/>
          <w:spacing w:val="-1"/>
          <w:lang w:eastAsia="zh-CN"/>
        </w:rPr>
        <w:t>★15.投标有效期</w:t>
      </w:r>
    </w:p>
    <w:p>
      <w:pPr>
        <w:pStyle w:val="24"/>
        <w:widowControl w:val="0"/>
        <w:kinsoku/>
        <w:autoSpaceDE/>
        <w:autoSpaceDN/>
        <w:spacing w:line="360" w:lineRule="auto"/>
        <w:jc w:val="both"/>
        <w:rPr>
          <w:spacing w:val="-1"/>
          <w:lang w:eastAsia="zh-CN"/>
        </w:rPr>
      </w:pPr>
      <w:r>
        <w:rPr>
          <w:rFonts w:hint="eastAsia"/>
          <w:spacing w:val="-1"/>
          <w:lang w:eastAsia="zh-CN"/>
        </w:rPr>
        <w:t>15.1 投标应在供应商须知表15.1款中规定的投标有效期内保持有效。投标有效期不满足要求的投标，其投标将被认定为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15.2 在特殊情况下，采购人或采购代理机构可根据实际情况，在原投标有效期截止之前，要求供应商延长投标文件的有效期。接受该要求的供应商将不会被要求和允许修正其投标，且本须知中有关投标保证金的要求须在延长的有效期内继续有效。供应商可以拒绝延长投标有效期的要求，其投标保证金将及时无息退还。上述要求和答复都应以书面形式提交。</w:t>
      </w:r>
    </w:p>
    <w:p>
      <w:pPr>
        <w:pStyle w:val="24"/>
        <w:widowControl w:val="0"/>
        <w:kinsoku/>
        <w:autoSpaceDE/>
        <w:autoSpaceDN/>
        <w:spacing w:line="360" w:lineRule="auto"/>
        <w:jc w:val="both"/>
        <w:rPr>
          <w:b/>
          <w:bCs/>
          <w:spacing w:val="-1"/>
          <w:lang w:eastAsia="zh-CN"/>
        </w:rPr>
      </w:pPr>
      <w:r>
        <w:rPr>
          <w:rFonts w:hint="eastAsia"/>
          <w:b/>
          <w:bCs/>
          <w:spacing w:val="-1"/>
          <w:lang w:eastAsia="zh-CN"/>
        </w:rPr>
        <w:t>16.投标文件的签署及规定</w:t>
      </w:r>
    </w:p>
    <w:p>
      <w:pPr>
        <w:pStyle w:val="24"/>
        <w:widowControl w:val="0"/>
        <w:kinsoku/>
        <w:autoSpaceDE/>
        <w:autoSpaceDN/>
        <w:spacing w:line="360" w:lineRule="auto"/>
        <w:jc w:val="both"/>
        <w:rPr>
          <w:spacing w:val="-1"/>
          <w:lang w:eastAsia="zh-CN"/>
        </w:rPr>
      </w:pPr>
      <w:r>
        <w:rPr>
          <w:rFonts w:hint="eastAsia"/>
          <w:spacing w:val="-1"/>
          <w:lang w:eastAsia="zh-CN"/>
        </w:rPr>
        <w:t>16.1 供应商应按供应商须知表16.1款中的规定。</w:t>
      </w:r>
    </w:p>
    <w:p>
      <w:pPr>
        <w:pStyle w:val="4"/>
        <w:spacing w:line="317" w:lineRule="auto"/>
        <w:rPr>
          <w:lang w:eastAsia="zh-CN"/>
        </w:rPr>
      </w:pPr>
    </w:p>
    <w:p>
      <w:pPr>
        <w:spacing w:before="101" w:line="227" w:lineRule="auto"/>
        <w:ind w:left="2859"/>
        <w:outlineLvl w:val="1"/>
        <w:rPr>
          <w:rFonts w:ascii="仿宋" w:hAnsi="仿宋" w:eastAsia="仿宋" w:cs="仿宋"/>
          <w:sz w:val="31"/>
          <w:szCs w:val="31"/>
          <w:lang w:eastAsia="zh-CN"/>
        </w:rPr>
      </w:pPr>
      <w:r>
        <w:rPr>
          <w:rFonts w:ascii="仿宋" w:hAnsi="仿宋" w:eastAsia="仿宋" w:cs="仿宋"/>
          <w:sz w:val="31"/>
          <w:szCs w:val="31"/>
          <w:lang w:eastAsia="zh-CN"/>
        </w:rPr>
        <w:t>五</w:t>
      </w:r>
      <w:r>
        <w:rPr>
          <w:rFonts w:hint="eastAsia" w:ascii="仿宋" w:hAnsi="仿宋" w:eastAsia="仿宋" w:cs="仿宋"/>
          <w:sz w:val="31"/>
          <w:szCs w:val="31"/>
          <w:lang w:eastAsia="zh-CN"/>
        </w:rPr>
        <w:t>、</w:t>
      </w:r>
      <w:r>
        <w:rPr>
          <w:rFonts w:ascii="仿宋" w:hAnsi="仿宋" w:eastAsia="仿宋" w:cs="仿宋"/>
          <w:sz w:val="31"/>
          <w:szCs w:val="31"/>
          <w:lang w:eastAsia="zh-CN"/>
        </w:rPr>
        <w:t>投标文件的递交</w:t>
      </w:r>
    </w:p>
    <w:p>
      <w:pPr>
        <w:pStyle w:val="24"/>
        <w:widowControl w:val="0"/>
        <w:kinsoku/>
        <w:autoSpaceDE/>
        <w:autoSpaceDN/>
        <w:spacing w:line="360" w:lineRule="auto"/>
        <w:jc w:val="both"/>
        <w:rPr>
          <w:b/>
          <w:bCs/>
          <w:spacing w:val="-1"/>
          <w:lang w:eastAsia="zh-CN"/>
        </w:rPr>
      </w:pPr>
    </w:p>
    <w:p>
      <w:pPr>
        <w:pStyle w:val="24"/>
        <w:widowControl w:val="0"/>
        <w:kinsoku/>
        <w:autoSpaceDE/>
        <w:autoSpaceDN/>
        <w:spacing w:line="360" w:lineRule="auto"/>
        <w:jc w:val="both"/>
        <w:rPr>
          <w:b/>
          <w:bCs/>
          <w:spacing w:val="-1"/>
          <w:lang w:eastAsia="zh-CN"/>
        </w:rPr>
      </w:pPr>
      <w:r>
        <w:rPr>
          <w:rFonts w:hint="eastAsia"/>
          <w:b/>
          <w:bCs/>
          <w:spacing w:val="-1"/>
          <w:lang w:eastAsia="zh-CN"/>
        </w:rPr>
        <w:t>★17.投标文件的密封和标记（本项目不适用）</w:t>
      </w:r>
    </w:p>
    <w:p>
      <w:pPr>
        <w:pStyle w:val="24"/>
        <w:widowControl w:val="0"/>
        <w:kinsoku/>
        <w:autoSpaceDE/>
        <w:autoSpaceDN/>
        <w:spacing w:line="360" w:lineRule="auto"/>
        <w:jc w:val="both"/>
        <w:rPr>
          <w:spacing w:val="-1"/>
          <w:lang w:eastAsia="zh-CN"/>
        </w:rPr>
      </w:pPr>
      <w:r>
        <w:rPr>
          <w:rFonts w:hint="eastAsia"/>
          <w:spacing w:val="-1"/>
          <w:lang w:eastAsia="zh-CN"/>
        </w:rPr>
        <w:t>17.1 供应商应将投标文件密封，将正本和所有的副本、电子文档密封，并进行包封。</w:t>
      </w:r>
    </w:p>
    <w:p>
      <w:pPr>
        <w:pStyle w:val="24"/>
        <w:widowControl w:val="0"/>
        <w:kinsoku/>
        <w:autoSpaceDE/>
        <w:autoSpaceDN/>
        <w:spacing w:line="360" w:lineRule="auto"/>
        <w:jc w:val="both"/>
        <w:rPr>
          <w:spacing w:val="-1"/>
          <w:lang w:eastAsia="zh-CN"/>
        </w:rPr>
      </w:pPr>
      <w:r>
        <w:rPr>
          <w:rFonts w:hint="eastAsia"/>
          <w:spacing w:val="-1"/>
          <w:lang w:eastAsia="zh-CN"/>
        </w:rPr>
        <w:t>17.2 所有包装封皮上均应：</w:t>
      </w:r>
    </w:p>
    <w:p>
      <w:pPr>
        <w:pStyle w:val="24"/>
        <w:widowControl w:val="0"/>
        <w:kinsoku/>
        <w:autoSpaceDE/>
        <w:autoSpaceDN/>
        <w:spacing w:line="360" w:lineRule="auto"/>
        <w:jc w:val="both"/>
        <w:rPr>
          <w:spacing w:val="-1"/>
          <w:lang w:eastAsia="zh-CN"/>
        </w:rPr>
      </w:pPr>
      <w:r>
        <w:rPr>
          <w:rFonts w:hint="eastAsia"/>
          <w:spacing w:val="-1"/>
          <w:lang w:eastAsia="zh-CN"/>
        </w:rPr>
        <w:t>（1）注明项目名称、项目编号、包号、供应商名称。</w:t>
      </w:r>
    </w:p>
    <w:p>
      <w:pPr>
        <w:pStyle w:val="24"/>
        <w:widowControl w:val="0"/>
        <w:kinsoku/>
        <w:autoSpaceDE/>
        <w:autoSpaceDN/>
        <w:spacing w:line="360" w:lineRule="auto"/>
        <w:jc w:val="both"/>
        <w:rPr>
          <w:spacing w:val="-1"/>
          <w:lang w:eastAsia="zh-CN"/>
        </w:rPr>
      </w:pPr>
      <w:r>
        <w:rPr>
          <w:rFonts w:hint="eastAsia"/>
          <w:spacing w:val="-1"/>
          <w:lang w:eastAsia="zh-CN"/>
        </w:rPr>
        <w:t>（2）加盖供应商单位公章。</w:t>
      </w:r>
    </w:p>
    <w:p>
      <w:pPr>
        <w:pStyle w:val="24"/>
        <w:widowControl w:val="0"/>
        <w:kinsoku/>
        <w:autoSpaceDE/>
        <w:autoSpaceDN/>
        <w:spacing w:line="360" w:lineRule="auto"/>
        <w:jc w:val="both"/>
        <w:rPr>
          <w:spacing w:val="-1"/>
          <w:lang w:eastAsia="zh-CN"/>
        </w:rPr>
      </w:pPr>
      <w:r>
        <w:rPr>
          <w:rFonts w:hint="eastAsia"/>
          <w:spacing w:val="-1"/>
          <w:lang w:eastAsia="zh-CN"/>
        </w:rPr>
        <w:t>17.3 如果供应商未按上述要求密封，其投标文件将被</w:t>
      </w:r>
      <w:r>
        <w:rPr>
          <w:rFonts w:hint="eastAsia"/>
          <w:b/>
          <w:bCs/>
          <w:spacing w:val="-1"/>
          <w:lang w:eastAsia="zh-CN"/>
        </w:rPr>
        <w:t>拒绝接收</w:t>
      </w:r>
      <w:r>
        <w:rPr>
          <w:rFonts w:hint="eastAsia"/>
          <w:spacing w:val="-1"/>
          <w:lang w:eastAsia="zh-CN"/>
        </w:rPr>
        <w:t xml:space="preserve">。 </w:t>
      </w:r>
    </w:p>
    <w:p>
      <w:pPr>
        <w:pStyle w:val="24"/>
        <w:widowControl w:val="0"/>
        <w:kinsoku/>
        <w:autoSpaceDE/>
        <w:autoSpaceDN/>
        <w:spacing w:line="360" w:lineRule="auto"/>
        <w:jc w:val="both"/>
        <w:rPr>
          <w:b/>
          <w:bCs/>
          <w:spacing w:val="-1"/>
          <w:lang w:eastAsia="zh-CN"/>
        </w:rPr>
      </w:pPr>
      <w:r>
        <w:rPr>
          <w:rFonts w:hint="eastAsia"/>
          <w:b/>
          <w:bCs/>
          <w:spacing w:val="-1"/>
          <w:lang w:eastAsia="zh-CN"/>
        </w:rPr>
        <w:t>★18.投标截止</w:t>
      </w:r>
    </w:p>
    <w:p>
      <w:pPr>
        <w:pStyle w:val="24"/>
        <w:widowControl w:val="0"/>
        <w:kinsoku/>
        <w:autoSpaceDE/>
        <w:autoSpaceDN/>
        <w:spacing w:line="360" w:lineRule="auto"/>
        <w:jc w:val="both"/>
        <w:rPr>
          <w:spacing w:val="-1"/>
          <w:lang w:eastAsia="zh-CN"/>
        </w:rPr>
      </w:pPr>
      <w:r>
        <w:rPr>
          <w:rFonts w:hint="eastAsia"/>
          <w:spacing w:val="-1"/>
          <w:lang w:eastAsia="zh-CN"/>
        </w:rPr>
        <w:t>18.1 供应商应在供应商须知表18.1中规定的递交投标文件截止时间前，将投标文件递交到供应商须知表18.1款中规定的地点。</w:t>
      </w:r>
    </w:p>
    <w:p>
      <w:pPr>
        <w:pStyle w:val="24"/>
        <w:widowControl w:val="0"/>
        <w:kinsoku/>
        <w:autoSpaceDE/>
        <w:autoSpaceDN/>
        <w:spacing w:line="360" w:lineRule="auto"/>
        <w:jc w:val="both"/>
        <w:rPr>
          <w:spacing w:val="-1"/>
          <w:lang w:eastAsia="zh-CN"/>
        </w:rPr>
      </w:pPr>
      <w:r>
        <w:rPr>
          <w:rFonts w:hint="eastAsia"/>
          <w:spacing w:val="-1"/>
          <w:lang w:eastAsia="zh-CN"/>
        </w:rPr>
        <w:t>18.2 采购人和采购代理机构有权按本须知的规定，延迟投标截止时间。在此情况下，采购人、采购代理机构和供应商受投标截止时间制约的所有权利和义务均应延长至新的截止时间。</w:t>
      </w:r>
    </w:p>
    <w:p>
      <w:pPr>
        <w:pStyle w:val="24"/>
        <w:widowControl w:val="0"/>
        <w:kinsoku/>
        <w:autoSpaceDE/>
        <w:autoSpaceDN/>
        <w:spacing w:line="360" w:lineRule="auto"/>
        <w:jc w:val="both"/>
        <w:rPr>
          <w:b/>
          <w:bCs/>
          <w:spacing w:val="-1"/>
          <w:lang w:eastAsia="zh-CN"/>
        </w:rPr>
      </w:pPr>
      <w:r>
        <w:rPr>
          <w:rFonts w:hint="eastAsia"/>
          <w:b/>
          <w:bCs/>
          <w:spacing w:val="-1"/>
          <w:lang w:eastAsia="zh-CN"/>
        </w:rPr>
        <w:t>★19.投标文件的接收、修改与撤回</w:t>
      </w:r>
    </w:p>
    <w:p>
      <w:pPr>
        <w:pStyle w:val="24"/>
        <w:widowControl w:val="0"/>
        <w:kinsoku/>
        <w:autoSpaceDE/>
        <w:autoSpaceDN/>
        <w:spacing w:line="360" w:lineRule="auto"/>
        <w:jc w:val="both"/>
        <w:rPr>
          <w:spacing w:val="-1"/>
          <w:lang w:eastAsia="zh-CN"/>
        </w:rPr>
      </w:pPr>
      <w:r>
        <w:rPr>
          <w:rFonts w:hint="eastAsia"/>
          <w:spacing w:val="-1"/>
          <w:lang w:eastAsia="zh-CN"/>
        </w:rPr>
        <w:t>19.1 在投标截止时间后送达的投标文件，采购人和采购代理机构将</w:t>
      </w:r>
      <w:r>
        <w:rPr>
          <w:rFonts w:hint="eastAsia"/>
          <w:b/>
          <w:bCs/>
          <w:spacing w:val="-1"/>
          <w:lang w:eastAsia="zh-CN"/>
        </w:rPr>
        <w:t>拒绝接收</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19.2 采购人或者采购代理机构收到投标文件后，应当如实记载投标文件的送达时间。</w:t>
      </w:r>
    </w:p>
    <w:p>
      <w:pPr>
        <w:pStyle w:val="24"/>
        <w:widowControl w:val="0"/>
        <w:kinsoku/>
        <w:autoSpaceDE/>
        <w:autoSpaceDN/>
        <w:spacing w:line="360" w:lineRule="auto"/>
        <w:jc w:val="both"/>
        <w:rPr>
          <w:spacing w:val="-1"/>
          <w:lang w:eastAsia="zh-CN"/>
        </w:rPr>
      </w:pPr>
      <w:r>
        <w:rPr>
          <w:rFonts w:hint="eastAsia"/>
          <w:spacing w:val="-1"/>
          <w:lang w:eastAsia="zh-CN"/>
        </w:rPr>
        <w:t>19.3 递交投标文件以后，供应商可在递交投标文件时间截止前进行修改或撤回投标。</w:t>
      </w:r>
    </w:p>
    <w:p>
      <w:pPr>
        <w:pStyle w:val="24"/>
        <w:widowControl w:val="0"/>
        <w:kinsoku/>
        <w:autoSpaceDE/>
        <w:autoSpaceDN/>
        <w:spacing w:line="360" w:lineRule="auto"/>
        <w:jc w:val="both"/>
        <w:rPr>
          <w:spacing w:val="-1"/>
          <w:lang w:eastAsia="zh-CN"/>
        </w:rPr>
      </w:pPr>
      <w:r>
        <w:rPr>
          <w:rFonts w:hint="eastAsia"/>
          <w:spacing w:val="-1"/>
          <w:lang w:eastAsia="zh-CN"/>
        </w:rPr>
        <w:t>19.4 在投标截止时间之后，供应商不得对其投标文件做任何修改。</w:t>
      </w:r>
    </w:p>
    <w:p>
      <w:pPr>
        <w:pStyle w:val="24"/>
        <w:widowControl w:val="0"/>
        <w:kinsoku/>
        <w:autoSpaceDE/>
        <w:autoSpaceDN/>
        <w:spacing w:line="360" w:lineRule="auto"/>
        <w:jc w:val="both"/>
        <w:rPr>
          <w:spacing w:val="-1"/>
          <w:lang w:eastAsia="zh-CN"/>
        </w:rPr>
      </w:pPr>
      <w:r>
        <w:rPr>
          <w:rFonts w:hint="eastAsia"/>
          <w:spacing w:val="-1"/>
          <w:lang w:eastAsia="zh-CN"/>
        </w:rPr>
        <w:t>19.5 采购人和采购代理机构对所接收并当众宣读投标内容的投标文件概不退回。</w:t>
      </w:r>
    </w:p>
    <w:p>
      <w:pPr>
        <w:pStyle w:val="24"/>
        <w:widowControl w:val="0"/>
        <w:kinsoku/>
        <w:autoSpaceDE/>
        <w:autoSpaceDN/>
        <w:spacing w:line="360" w:lineRule="auto"/>
        <w:jc w:val="both"/>
        <w:rPr>
          <w:spacing w:val="-1"/>
          <w:lang w:eastAsia="zh-CN"/>
        </w:rPr>
      </w:pPr>
    </w:p>
    <w:p>
      <w:pPr>
        <w:spacing w:before="64" w:line="228" w:lineRule="auto"/>
        <w:ind w:left="3145"/>
        <w:outlineLvl w:val="1"/>
        <w:rPr>
          <w:rFonts w:ascii="仿宋" w:hAnsi="仿宋" w:eastAsia="仿宋" w:cs="仿宋"/>
          <w:sz w:val="31"/>
          <w:szCs w:val="31"/>
          <w:lang w:eastAsia="zh-CN"/>
        </w:rPr>
      </w:pPr>
      <w:r>
        <w:rPr>
          <w:rFonts w:ascii="仿宋" w:hAnsi="仿宋" w:eastAsia="仿宋" w:cs="仿宋"/>
          <w:spacing w:val="2"/>
          <w:sz w:val="31"/>
          <w:szCs w:val="31"/>
          <w:lang w:eastAsia="zh-CN"/>
        </w:rPr>
        <w:t>六</w:t>
      </w:r>
      <w:r>
        <w:rPr>
          <w:rFonts w:hint="eastAsia" w:ascii="仿宋" w:hAnsi="仿宋" w:eastAsia="仿宋" w:cs="仿宋"/>
          <w:spacing w:val="-13"/>
          <w:sz w:val="31"/>
          <w:szCs w:val="31"/>
          <w:lang w:eastAsia="zh-CN"/>
        </w:rPr>
        <w:t>、</w:t>
      </w:r>
      <w:r>
        <w:rPr>
          <w:rFonts w:ascii="仿宋" w:hAnsi="仿宋" w:eastAsia="仿宋" w:cs="仿宋"/>
          <w:spacing w:val="2"/>
          <w:sz w:val="31"/>
          <w:szCs w:val="31"/>
          <w:lang w:eastAsia="zh-CN"/>
        </w:rPr>
        <w:t>开标及评标</w:t>
      </w:r>
    </w:p>
    <w:p>
      <w:pPr>
        <w:pStyle w:val="24"/>
        <w:widowControl w:val="0"/>
        <w:kinsoku/>
        <w:autoSpaceDE/>
        <w:autoSpaceDN/>
        <w:spacing w:line="360" w:lineRule="auto"/>
        <w:jc w:val="both"/>
        <w:rPr>
          <w:b/>
          <w:bCs/>
          <w:spacing w:val="-1"/>
          <w:lang w:eastAsia="zh-CN"/>
        </w:rPr>
      </w:pPr>
    </w:p>
    <w:p>
      <w:pPr>
        <w:pStyle w:val="24"/>
        <w:widowControl w:val="0"/>
        <w:kinsoku/>
        <w:autoSpaceDE/>
        <w:autoSpaceDN/>
        <w:spacing w:line="360" w:lineRule="auto"/>
        <w:jc w:val="both"/>
        <w:rPr>
          <w:b/>
          <w:bCs/>
          <w:spacing w:val="-1"/>
          <w:lang w:eastAsia="zh-CN"/>
        </w:rPr>
      </w:pPr>
      <w:r>
        <w:rPr>
          <w:rFonts w:hint="eastAsia"/>
          <w:b/>
          <w:bCs/>
          <w:spacing w:val="-1"/>
          <w:lang w:eastAsia="zh-CN"/>
        </w:rPr>
        <w:t>★20.开标</w:t>
      </w:r>
    </w:p>
    <w:p>
      <w:pPr>
        <w:pStyle w:val="24"/>
        <w:widowControl w:val="0"/>
        <w:kinsoku/>
        <w:autoSpaceDE/>
        <w:autoSpaceDN/>
        <w:spacing w:line="360" w:lineRule="auto"/>
        <w:jc w:val="both"/>
        <w:rPr>
          <w:spacing w:val="-1"/>
          <w:lang w:eastAsia="zh-CN"/>
        </w:rPr>
      </w:pPr>
      <w:r>
        <w:rPr>
          <w:rFonts w:hint="eastAsia"/>
          <w:spacing w:val="-1"/>
          <w:lang w:eastAsia="zh-CN"/>
        </w:rPr>
        <w:t>20.1 采购人和采购代理机构将按供应商须知表20.1款中规定的开标时间和地点组织公开开标并邀请所有供应商代表参加。供应商不足3家的，不得开标。评标委员会成员不得参加开标活动。</w:t>
      </w:r>
    </w:p>
    <w:p>
      <w:pPr>
        <w:pStyle w:val="24"/>
        <w:widowControl w:val="0"/>
        <w:kinsoku/>
        <w:autoSpaceDE/>
        <w:autoSpaceDN/>
        <w:spacing w:line="360" w:lineRule="auto"/>
        <w:jc w:val="both"/>
        <w:rPr>
          <w:spacing w:val="-1"/>
          <w:lang w:eastAsia="zh-CN"/>
        </w:rPr>
      </w:pPr>
      <w:r>
        <w:rPr>
          <w:rFonts w:hint="eastAsia"/>
          <w:spacing w:val="-1"/>
          <w:lang w:eastAsia="zh-CN"/>
        </w:rPr>
        <w:t>20.2 开标时，采购代理机构宣读供应商名称、投标价格及招标文件规定的内容。对于供应商在投标截止时间前递交的投标声明，在开标时当众宣读，评标时有效。未宣读投标价格、价格折扣等实质内容，评标时不予承认。</w:t>
      </w:r>
    </w:p>
    <w:p>
      <w:pPr>
        <w:pStyle w:val="24"/>
        <w:widowControl w:val="0"/>
        <w:kinsoku/>
        <w:autoSpaceDE/>
        <w:autoSpaceDN/>
        <w:spacing w:line="360" w:lineRule="auto"/>
        <w:jc w:val="both"/>
        <w:rPr>
          <w:spacing w:val="-1"/>
          <w:lang w:eastAsia="zh-CN"/>
        </w:rPr>
      </w:pPr>
      <w:r>
        <w:rPr>
          <w:rFonts w:hint="eastAsia"/>
          <w:spacing w:val="-1"/>
          <w:lang w:eastAsia="zh-CN"/>
        </w:rPr>
        <w:t>20.3 采购人或采购代理机构将对开标过程进行记录，由参加开标的各供应商代表和相关工作人员确认，并存档备查。供应商未参加开标或未确认的，视同认可开标结果。</w:t>
      </w:r>
    </w:p>
    <w:p>
      <w:pPr>
        <w:pStyle w:val="24"/>
        <w:widowControl w:val="0"/>
        <w:kinsoku/>
        <w:autoSpaceDE/>
        <w:autoSpaceDN/>
        <w:spacing w:line="360" w:lineRule="auto"/>
        <w:jc w:val="both"/>
        <w:rPr>
          <w:spacing w:val="-1"/>
          <w:lang w:eastAsia="zh-CN"/>
        </w:rPr>
      </w:pPr>
      <w:r>
        <w:rPr>
          <w:rFonts w:hint="eastAsia"/>
          <w:spacing w:val="-1"/>
          <w:lang w:eastAsia="zh-CN"/>
        </w:rPr>
        <w:t>20.4 供应商代表对开标过程和开标记录有疑义，以及认为采购人、采购代理机构相关工作人员有需要回避的情形的，应当场提出询问或者回避申请。</w:t>
      </w:r>
    </w:p>
    <w:p>
      <w:pPr>
        <w:pStyle w:val="24"/>
        <w:widowControl w:val="0"/>
        <w:kinsoku/>
        <w:autoSpaceDE/>
        <w:autoSpaceDN/>
        <w:spacing w:line="360" w:lineRule="auto"/>
        <w:jc w:val="both"/>
        <w:rPr>
          <w:b/>
          <w:bCs/>
          <w:spacing w:val="-1"/>
          <w:lang w:eastAsia="zh-CN"/>
        </w:rPr>
      </w:pPr>
      <w:r>
        <w:rPr>
          <w:rFonts w:hint="eastAsia"/>
          <w:b/>
          <w:bCs/>
          <w:spacing w:val="-1"/>
          <w:lang w:eastAsia="zh-CN"/>
        </w:rPr>
        <w:t>★21.组建评标委员会</w:t>
      </w:r>
    </w:p>
    <w:p>
      <w:pPr>
        <w:pStyle w:val="24"/>
        <w:widowControl w:val="0"/>
        <w:kinsoku/>
        <w:autoSpaceDE/>
        <w:autoSpaceDN/>
        <w:spacing w:line="360" w:lineRule="auto"/>
        <w:jc w:val="both"/>
        <w:rPr>
          <w:spacing w:val="-1"/>
          <w:lang w:eastAsia="zh-CN"/>
        </w:rPr>
      </w:pPr>
      <w:r>
        <w:rPr>
          <w:rFonts w:hint="eastAsia"/>
          <w:spacing w:val="-1"/>
          <w:lang w:eastAsia="zh-CN"/>
        </w:rPr>
        <w:t>按照《中华人民共和国政府采购法》、《中华人民共和国政府采购法实施条例》有关规定依法组建评标委员会，负责本项目评标工作。本项目评标委员会组成详见供应商须知表21款。</w:t>
      </w:r>
    </w:p>
    <w:p>
      <w:pPr>
        <w:pStyle w:val="24"/>
        <w:widowControl w:val="0"/>
        <w:kinsoku/>
        <w:autoSpaceDE/>
        <w:autoSpaceDN/>
        <w:spacing w:line="360" w:lineRule="auto"/>
        <w:jc w:val="both"/>
        <w:rPr>
          <w:b/>
          <w:bCs/>
          <w:spacing w:val="-1"/>
          <w:lang w:eastAsia="zh-CN"/>
        </w:rPr>
      </w:pPr>
      <w:r>
        <w:rPr>
          <w:rFonts w:hint="eastAsia"/>
          <w:b/>
          <w:bCs/>
          <w:spacing w:val="-1"/>
          <w:lang w:eastAsia="zh-CN"/>
        </w:rPr>
        <w:t>★22.资格审查</w:t>
      </w:r>
    </w:p>
    <w:p>
      <w:pPr>
        <w:pStyle w:val="24"/>
        <w:widowControl w:val="0"/>
        <w:kinsoku/>
        <w:autoSpaceDE/>
        <w:autoSpaceDN/>
        <w:spacing w:line="360" w:lineRule="auto"/>
        <w:jc w:val="both"/>
        <w:rPr>
          <w:spacing w:val="-1"/>
          <w:lang w:eastAsia="zh-CN"/>
        </w:rPr>
      </w:pPr>
      <w:r>
        <w:rPr>
          <w:rFonts w:hint="eastAsia"/>
          <w:spacing w:val="-1"/>
          <w:lang w:eastAsia="zh-CN"/>
        </w:rPr>
        <w:t>22.1 采购人或采购代理机构依据法律法规和招标文件中规定的内容，对供应商的资格进行审查，供应商应按照第二章《投标文件内容及格式》中的相应要求提交资格证明材料。未通过资格审查的供应商不能进入评标，其投标将被认定为</w:t>
      </w:r>
      <w:r>
        <w:rPr>
          <w:rFonts w:hint="eastAsia"/>
          <w:b/>
          <w:bCs/>
          <w:spacing w:val="-1"/>
          <w:lang w:eastAsia="zh-CN"/>
        </w:rPr>
        <w:t>投标无效</w:t>
      </w:r>
      <w:r>
        <w:rPr>
          <w:rFonts w:hint="eastAsia"/>
          <w:spacing w:val="-1"/>
          <w:lang w:eastAsia="zh-CN"/>
        </w:rPr>
        <w:t>；通过资格审查的供应商不足3家的，不得评标。</w:t>
      </w:r>
    </w:p>
    <w:p>
      <w:pPr>
        <w:pStyle w:val="24"/>
        <w:widowControl w:val="0"/>
        <w:kinsoku/>
        <w:autoSpaceDE/>
        <w:autoSpaceDN/>
        <w:spacing w:line="360" w:lineRule="auto"/>
        <w:jc w:val="both"/>
        <w:rPr>
          <w:spacing w:val="-1"/>
          <w:lang w:eastAsia="zh-CN"/>
        </w:rPr>
      </w:pPr>
      <w:r>
        <w:rPr>
          <w:rFonts w:hint="eastAsia"/>
          <w:spacing w:val="-1"/>
          <w:lang w:eastAsia="zh-CN"/>
        </w:rPr>
        <w:t>22.2 采购人或采购代理机构将在递交投标文件截止时间前一个工作日至资格审查结束前查询供应商的信用记录。供应商存在不良信用记录的，其投标将被认定为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22.2.1 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以联合体形式参加投标的，联合体任何成员存在以上不良信用记录的，联合体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22.2.2 查询及记录方式：采购人或采购代理机构经办人将查询网页打印并存档备查。供应商不良信用记录以采购人或采购代理机构查询结果为准。在本招标文件规定的查询时间之后，网站信息发生的任何变更均不再作为评标依据。供应商自行提供的与网站信息不一致的其他证明材料亦不作为资格审查依据。</w:t>
      </w:r>
    </w:p>
    <w:p>
      <w:pPr>
        <w:pStyle w:val="24"/>
        <w:widowControl w:val="0"/>
        <w:kinsoku/>
        <w:autoSpaceDE/>
        <w:autoSpaceDN/>
        <w:spacing w:line="360" w:lineRule="auto"/>
        <w:jc w:val="both"/>
        <w:rPr>
          <w:b/>
          <w:bCs/>
          <w:spacing w:val="-1"/>
          <w:lang w:eastAsia="zh-CN"/>
        </w:rPr>
      </w:pPr>
      <w:r>
        <w:rPr>
          <w:rFonts w:hint="eastAsia"/>
          <w:b/>
          <w:bCs/>
          <w:spacing w:val="-1"/>
          <w:lang w:eastAsia="zh-CN"/>
        </w:rPr>
        <w:t>★23.符合性审查</w:t>
      </w:r>
    </w:p>
    <w:p>
      <w:pPr>
        <w:pStyle w:val="24"/>
        <w:widowControl w:val="0"/>
        <w:kinsoku/>
        <w:autoSpaceDE/>
        <w:autoSpaceDN/>
        <w:spacing w:line="360" w:lineRule="auto"/>
        <w:jc w:val="both"/>
        <w:rPr>
          <w:spacing w:val="-1"/>
          <w:lang w:eastAsia="zh-CN"/>
        </w:rPr>
      </w:pPr>
      <w:r>
        <w:rPr>
          <w:rFonts w:hint="eastAsia"/>
          <w:spacing w:val="-1"/>
          <w:lang w:eastAsia="zh-CN"/>
        </w:rPr>
        <w:t>符合性审查是指依据招标文件的规定，从投标文件的有效性和完整性对招标文件的响应程度进行审查，以确定是否对招标文件的实质性要求做出响应。供应商应按照第二章《投标文件内容及格式》中的相应要求，提交符合性证明材料。未通过符合性审查的供应商不能进入下一阶段评审，其投标将被认定为</w:t>
      </w:r>
      <w:r>
        <w:rPr>
          <w:rFonts w:hint="eastAsia"/>
          <w:b/>
          <w:bCs/>
          <w:spacing w:val="-1"/>
          <w:lang w:eastAsia="zh-CN"/>
        </w:rPr>
        <w:t>投标无效</w:t>
      </w:r>
      <w:r>
        <w:rPr>
          <w:rFonts w:hint="eastAsia"/>
          <w:spacing w:val="-1"/>
          <w:lang w:eastAsia="zh-CN"/>
        </w:rPr>
        <w:t>；通过符合性审查的供应商数量不足3家的，不得作进一步的比较和评价。</w:t>
      </w:r>
    </w:p>
    <w:p>
      <w:pPr>
        <w:pStyle w:val="24"/>
        <w:widowControl w:val="0"/>
        <w:kinsoku/>
        <w:autoSpaceDE/>
        <w:autoSpaceDN/>
        <w:spacing w:line="360" w:lineRule="auto"/>
        <w:jc w:val="both"/>
        <w:rPr>
          <w:b/>
          <w:bCs/>
          <w:spacing w:val="-1"/>
          <w:lang w:eastAsia="zh-CN"/>
        </w:rPr>
      </w:pPr>
      <w:r>
        <w:rPr>
          <w:rFonts w:hint="eastAsia"/>
          <w:b/>
          <w:bCs/>
          <w:spacing w:val="-1"/>
          <w:lang w:eastAsia="zh-CN"/>
        </w:rPr>
        <w:t>★24.投标文件的澄清</w:t>
      </w:r>
    </w:p>
    <w:p>
      <w:pPr>
        <w:pStyle w:val="24"/>
        <w:widowControl w:val="0"/>
        <w:kinsoku/>
        <w:autoSpaceDE/>
        <w:autoSpaceDN/>
        <w:spacing w:line="360" w:lineRule="auto"/>
        <w:jc w:val="both"/>
        <w:rPr>
          <w:spacing w:val="-1"/>
          <w:lang w:eastAsia="zh-CN"/>
        </w:rPr>
      </w:pPr>
      <w:r>
        <w:rPr>
          <w:rFonts w:hint="eastAsia"/>
          <w:spacing w:val="-1"/>
          <w:lang w:eastAsia="zh-CN"/>
        </w:rPr>
        <w:t>24.1 在评标期间，评标委员会将以书面方式要求供应商对其投标文件中含义不明确、对同类问题表述不一致或者有明显文字和计算错误的内容作必要的澄清、说明或补正。供应商的澄清、说明或补正应在评标委员会规定的时间内以书面方式进行，并不得超出投标文件范围或者改变投标文件的实质性内容。供应商拒不进行澄清、说明、补正的，或者不能在规定时间内作出书面澄清、说明、补正的，其投标将被作为无效投标处理。</w:t>
      </w:r>
    </w:p>
    <w:p>
      <w:pPr>
        <w:pStyle w:val="24"/>
        <w:widowControl w:val="0"/>
        <w:kinsoku/>
        <w:autoSpaceDE/>
        <w:autoSpaceDN/>
        <w:spacing w:line="360" w:lineRule="auto"/>
        <w:jc w:val="both"/>
        <w:rPr>
          <w:spacing w:val="-1"/>
          <w:lang w:eastAsia="zh-CN"/>
        </w:rPr>
      </w:pPr>
      <w:r>
        <w:rPr>
          <w:rFonts w:hint="eastAsia"/>
          <w:spacing w:val="-1"/>
          <w:lang w:eastAsia="zh-CN"/>
        </w:rPr>
        <w:t>24.2 供应商的澄清、说明或补正将作为投标文件的一部分。</w:t>
      </w:r>
    </w:p>
    <w:p>
      <w:pPr>
        <w:pStyle w:val="24"/>
        <w:widowControl w:val="0"/>
        <w:kinsoku/>
        <w:autoSpaceDE/>
        <w:autoSpaceDN/>
        <w:spacing w:line="360" w:lineRule="auto"/>
        <w:jc w:val="both"/>
        <w:rPr>
          <w:spacing w:val="-1"/>
          <w:lang w:eastAsia="zh-CN"/>
        </w:rPr>
      </w:pPr>
      <w:r>
        <w:rPr>
          <w:rFonts w:hint="eastAsia"/>
          <w:spacing w:val="-1"/>
          <w:lang w:eastAsia="zh-CN"/>
        </w:rPr>
        <w:t>24.3 投标文件报价出现前后不一致的，按照下列规定修正：</w:t>
      </w:r>
    </w:p>
    <w:p>
      <w:pPr>
        <w:pStyle w:val="24"/>
        <w:widowControl w:val="0"/>
        <w:kinsoku/>
        <w:autoSpaceDE/>
        <w:autoSpaceDN/>
        <w:spacing w:line="360" w:lineRule="auto"/>
        <w:jc w:val="both"/>
        <w:rPr>
          <w:spacing w:val="-1"/>
          <w:lang w:eastAsia="zh-CN"/>
        </w:rPr>
      </w:pPr>
      <w:r>
        <w:rPr>
          <w:rFonts w:hint="eastAsia"/>
          <w:spacing w:val="-1"/>
          <w:lang w:eastAsia="zh-CN"/>
        </w:rPr>
        <w:t>（1）投标文件中开标一览表内容与投标文件中相应内容不一致的，以开标一览表为准；</w:t>
      </w:r>
    </w:p>
    <w:p>
      <w:pPr>
        <w:pStyle w:val="24"/>
        <w:widowControl w:val="0"/>
        <w:kinsoku/>
        <w:autoSpaceDE/>
        <w:autoSpaceDN/>
        <w:spacing w:line="360" w:lineRule="auto"/>
        <w:jc w:val="both"/>
        <w:rPr>
          <w:spacing w:val="-1"/>
          <w:lang w:eastAsia="zh-CN"/>
        </w:rPr>
      </w:pPr>
      <w:r>
        <w:rPr>
          <w:rFonts w:hint="eastAsia"/>
          <w:spacing w:val="-1"/>
          <w:lang w:eastAsia="zh-CN"/>
        </w:rPr>
        <w:t>（2）大写金额和小写金额不一致的，以大写金额为准；</w:t>
      </w:r>
    </w:p>
    <w:p>
      <w:pPr>
        <w:pStyle w:val="24"/>
        <w:widowControl w:val="0"/>
        <w:kinsoku/>
        <w:autoSpaceDE/>
        <w:autoSpaceDN/>
        <w:spacing w:line="360" w:lineRule="auto"/>
        <w:jc w:val="both"/>
        <w:rPr>
          <w:spacing w:val="-1"/>
          <w:lang w:eastAsia="zh-CN"/>
        </w:rPr>
      </w:pPr>
      <w:r>
        <w:rPr>
          <w:rFonts w:hint="eastAsia"/>
          <w:spacing w:val="-1"/>
          <w:lang w:eastAsia="zh-CN"/>
        </w:rPr>
        <w:t>（3）单价金额小数点或者百分比有明显错位的，以开标一览表的总价为准，并修改单价；</w:t>
      </w:r>
    </w:p>
    <w:p>
      <w:pPr>
        <w:pStyle w:val="24"/>
        <w:widowControl w:val="0"/>
        <w:kinsoku/>
        <w:autoSpaceDE/>
        <w:autoSpaceDN/>
        <w:spacing w:line="360" w:lineRule="auto"/>
        <w:jc w:val="both"/>
        <w:rPr>
          <w:spacing w:val="-1"/>
          <w:lang w:eastAsia="zh-CN"/>
        </w:rPr>
      </w:pPr>
      <w:r>
        <w:rPr>
          <w:rFonts w:hint="eastAsia"/>
          <w:spacing w:val="-1"/>
          <w:lang w:eastAsia="zh-CN"/>
        </w:rPr>
        <w:t>（4）总价金额与按单价汇总金额不一致的，以单价金额计算结果为准。</w:t>
      </w:r>
    </w:p>
    <w:p>
      <w:pPr>
        <w:pStyle w:val="24"/>
        <w:widowControl w:val="0"/>
        <w:kinsoku/>
        <w:autoSpaceDE/>
        <w:autoSpaceDN/>
        <w:spacing w:line="360" w:lineRule="auto"/>
        <w:jc w:val="both"/>
        <w:rPr>
          <w:spacing w:val="-1"/>
          <w:lang w:eastAsia="zh-CN"/>
        </w:rPr>
      </w:pPr>
      <w:r>
        <w:rPr>
          <w:rFonts w:hint="eastAsia"/>
          <w:spacing w:val="-1"/>
          <w:lang w:eastAsia="zh-CN"/>
        </w:rPr>
        <w:t>同时出现两种以上不一致的，按照前款规定的顺序修正。修正后的报价经供应商确认后产生约束力，供应商不确认的，其投标将被认定为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 xml:space="preserve">24.4 </w:t>
      </w:r>
      <w:r>
        <w:rPr>
          <w:rFonts w:hint="eastAsia"/>
          <w:b/>
          <w:bCs/>
          <w:spacing w:val="-1"/>
          <w:lang w:eastAsia="zh-CN"/>
        </w:rPr>
        <w:t>评标委员会认为</w:t>
      </w:r>
      <w:r>
        <w:rPr>
          <w:rFonts w:hint="eastAsia"/>
          <w:spacing w:val="-1"/>
          <w:lang w:eastAsia="zh-CN"/>
        </w:rPr>
        <w:t>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b/>
          <w:bCs/>
          <w:spacing w:val="-1"/>
          <w:lang w:eastAsia="zh-CN"/>
        </w:rPr>
        <w:t>无效投标</w:t>
      </w:r>
      <w:r>
        <w:rPr>
          <w:rFonts w:hint="eastAsia"/>
          <w:spacing w:val="-1"/>
          <w:lang w:eastAsia="zh-CN"/>
        </w:rPr>
        <w:t>处理。提交证明材料的合理时间按第四章评标方法规定执行。</w:t>
      </w:r>
    </w:p>
    <w:p>
      <w:pPr>
        <w:pStyle w:val="24"/>
        <w:widowControl w:val="0"/>
        <w:kinsoku/>
        <w:autoSpaceDE/>
        <w:autoSpaceDN/>
        <w:spacing w:line="360" w:lineRule="auto"/>
        <w:jc w:val="both"/>
        <w:rPr>
          <w:b/>
          <w:bCs/>
          <w:spacing w:val="-1"/>
          <w:lang w:eastAsia="zh-CN"/>
        </w:rPr>
      </w:pPr>
      <w:r>
        <w:rPr>
          <w:rFonts w:hint="eastAsia"/>
          <w:b/>
          <w:bCs/>
          <w:spacing w:val="-1"/>
          <w:lang w:eastAsia="zh-CN"/>
        </w:rPr>
        <w:t>25.样品及演示</w:t>
      </w:r>
    </w:p>
    <w:p>
      <w:pPr>
        <w:pStyle w:val="24"/>
        <w:widowControl w:val="0"/>
        <w:kinsoku/>
        <w:autoSpaceDE/>
        <w:autoSpaceDN/>
        <w:spacing w:line="360" w:lineRule="auto"/>
        <w:jc w:val="both"/>
        <w:rPr>
          <w:spacing w:val="-1"/>
          <w:lang w:eastAsia="zh-CN"/>
        </w:rPr>
      </w:pPr>
      <w:r>
        <w:rPr>
          <w:rFonts w:hint="eastAsia"/>
          <w:spacing w:val="-1"/>
          <w:lang w:eastAsia="zh-CN"/>
        </w:rPr>
        <w:t>25.1 供应商须知表11.3款中要求供应商提供样品的，按照供应商须知表25.1款中样品的评审方法以及评审标准进行评审。</w:t>
      </w:r>
    </w:p>
    <w:p>
      <w:pPr>
        <w:pStyle w:val="24"/>
        <w:widowControl w:val="0"/>
        <w:kinsoku/>
        <w:autoSpaceDE/>
        <w:autoSpaceDN/>
        <w:spacing w:line="360" w:lineRule="auto"/>
        <w:jc w:val="both"/>
        <w:rPr>
          <w:spacing w:val="-1"/>
          <w:lang w:eastAsia="zh-CN"/>
        </w:rPr>
      </w:pPr>
      <w:r>
        <w:rPr>
          <w:rFonts w:hint="eastAsia"/>
          <w:spacing w:val="-1"/>
          <w:lang w:eastAsia="zh-CN"/>
        </w:rPr>
        <w:t>25.2 采购活动结束后，对于未中标人提供的样品，应当及时退还或者经未中标人同意后自行处理；对于中标人提供的样品，应当按招标文件规定进行保管、封存，并作为履约验收的参考。具体内容见供应商须知表11.3条。</w:t>
      </w:r>
    </w:p>
    <w:p>
      <w:pPr>
        <w:pStyle w:val="24"/>
        <w:widowControl w:val="0"/>
        <w:kinsoku/>
        <w:autoSpaceDE/>
        <w:autoSpaceDN/>
        <w:spacing w:line="360" w:lineRule="auto"/>
        <w:jc w:val="both"/>
        <w:rPr>
          <w:spacing w:val="-1"/>
          <w:lang w:eastAsia="zh-CN"/>
        </w:rPr>
      </w:pPr>
      <w:r>
        <w:rPr>
          <w:rFonts w:hint="eastAsia"/>
          <w:spacing w:val="-1"/>
          <w:lang w:eastAsia="zh-CN"/>
        </w:rPr>
        <w:t xml:space="preserve">25.3 演示的评审方法以及评审标准具体内容见供应商须知表25.1款。 </w:t>
      </w:r>
    </w:p>
    <w:p>
      <w:pPr>
        <w:pStyle w:val="24"/>
        <w:widowControl w:val="0"/>
        <w:kinsoku/>
        <w:autoSpaceDE/>
        <w:autoSpaceDN/>
        <w:spacing w:line="360" w:lineRule="auto"/>
        <w:jc w:val="both"/>
        <w:rPr>
          <w:b/>
          <w:bCs/>
          <w:spacing w:val="-1"/>
          <w:lang w:eastAsia="zh-CN"/>
        </w:rPr>
      </w:pPr>
      <w:r>
        <w:rPr>
          <w:rFonts w:hint="eastAsia"/>
          <w:b/>
          <w:bCs/>
          <w:spacing w:val="-1"/>
          <w:lang w:eastAsia="zh-CN"/>
        </w:rPr>
        <w:t>★26.投标无效</w:t>
      </w:r>
    </w:p>
    <w:p>
      <w:pPr>
        <w:pStyle w:val="24"/>
        <w:widowControl w:val="0"/>
        <w:kinsoku/>
        <w:autoSpaceDE/>
        <w:autoSpaceDN/>
        <w:spacing w:line="360" w:lineRule="auto"/>
        <w:jc w:val="both"/>
        <w:rPr>
          <w:spacing w:val="-1"/>
          <w:lang w:eastAsia="zh-CN"/>
        </w:rPr>
      </w:pPr>
      <w:r>
        <w:rPr>
          <w:rFonts w:hint="eastAsia"/>
          <w:spacing w:val="-1"/>
          <w:lang w:eastAsia="zh-CN"/>
        </w:rPr>
        <w:t>26.1 在比较与评价之前，根据本须知的规定，评标委员会将审查每份投标文件是否实质上响应了招标文件的要求。实质性要求是指招标文件中带有★号标识内容（包括本级及其下级编号中所有内容）等文字说明的要求。对招标文件的实质性要求进行响应是指与招标文件中带有★号标识内容的文字说明、条款、条件和规格等要求相符。如果投标文件没有对招标文件的实质性要求进行响应，将作为</w:t>
      </w:r>
      <w:r>
        <w:rPr>
          <w:rFonts w:hint="eastAsia"/>
          <w:b/>
          <w:bCs/>
          <w:spacing w:val="-1"/>
          <w:lang w:eastAsia="zh-CN"/>
        </w:rPr>
        <w:t>无效投标</w:t>
      </w:r>
      <w:r>
        <w:rPr>
          <w:rFonts w:hint="eastAsia"/>
          <w:spacing w:val="-1"/>
          <w:lang w:eastAsia="zh-CN"/>
        </w:rPr>
        <w:t>处理，供应商不得再对投标文件进行任何修正从而使其投标成为实质上响应的投标。评标委员会决定投标的响应性只根据招标文件要求、投标文件内容及财政主管部门指定媒体发布的相关信息。</w:t>
      </w:r>
    </w:p>
    <w:p>
      <w:pPr>
        <w:pStyle w:val="24"/>
        <w:widowControl w:val="0"/>
        <w:kinsoku/>
        <w:autoSpaceDE/>
        <w:autoSpaceDN/>
        <w:spacing w:line="360" w:lineRule="auto"/>
        <w:jc w:val="both"/>
        <w:rPr>
          <w:spacing w:val="-1"/>
          <w:lang w:eastAsia="zh-CN"/>
        </w:rPr>
      </w:pPr>
      <w:r>
        <w:rPr>
          <w:rFonts w:hint="eastAsia"/>
          <w:spacing w:val="-1"/>
          <w:lang w:eastAsia="zh-CN"/>
        </w:rPr>
        <w:t>26.2 如发现下列情况之一的，其投标将被认定为</w:t>
      </w:r>
      <w:r>
        <w:rPr>
          <w:rFonts w:hint="eastAsia"/>
          <w:b/>
          <w:bCs/>
          <w:spacing w:val="-1"/>
          <w:lang w:eastAsia="zh-CN"/>
        </w:rPr>
        <w:t>投标无效</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（1）未按招标文件的规定提交投标保证金的；</w:t>
      </w:r>
    </w:p>
    <w:p>
      <w:pPr>
        <w:pStyle w:val="24"/>
        <w:widowControl w:val="0"/>
        <w:kinsoku/>
        <w:autoSpaceDE/>
        <w:autoSpaceDN/>
        <w:spacing w:line="360" w:lineRule="auto"/>
        <w:jc w:val="both"/>
        <w:rPr>
          <w:spacing w:val="-1"/>
          <w:lang w:eastAsia="zh-CN"/>
        </w:rPr>
      </w:pPr>
      <w:r>
        <w:rPr>
          <w:rFonts w:hint="eastAsia"/>
          <w:spacing w:val="-1"/>
          <w:lang w:eastAsia="zh-CN"/>
        </w:rPr>
        <w:t>（2）未按照招标文件规定要求签署、盖章的；</w:t>
      </w:r>
    </w:p>
    <w:p>
      <w:pPr>
        <w:pStyle w:val="24"/>
        <w:widowControl w:val="0"/>
        <w:kinsoku/>
        <w:autoSpaceDE/>
        <w:autoSpaceDN/>
        <w:spacing w:line="360" w:lineRule="auto"/>
        <w:jc w:val="both"/>
        <w:rPr>
          <w:spacing w:val="-1"/>
          <w:lang w:eastAsia="zh-CN"/>
        </w:rPr>
      </w:pPr>
      <w:r>
        <w:rPr>
          <w:rFonts w:hint="eastAsia"/>
          <w:spacing w:val="-1"/>
          <w:lang w:eastAsia="zh-CN"/>
        </w:rPr>
        <w:t>（3）供应商的报价超过了招标文件中规定的预算金额或者最高限价的；</w:t>
      </w:r>
    </w:p>
    <w:p>
      <w:pPr>
        <w:pStyle w:val="24"/>
        <w:widowControl w:val="0"/>
        <w:kinsoku/>
        <w:autoSpaceDE/>
        <w:autoSpaceDN/>
        <w:spacing w:line="360" w:lineRule="auto"/>
        <w:jc w:val="both"/>
        <w:rPr>
          <w:spacing w:val="-1"/>
          <w:lang w:eastAsia="zh-CN"/>
        </w:rPr>
      </w:pPr>
      <w:r>
        <w:rPr>
          <w:rFonts w:hint="eastAsia"/>
          <w:spacing w:val="-1"/>
          <w:lang w:eastAsia="zh-CN"/>
        </w:rPr>
        <w:t>（4）不具备招标文件中规定的资格要求的；</w:t>
      </w:r>
    </w:p>
    <w:p>
      <w:pPr>
        <w:pStyle w:val="24"/>
        <w:widowControl w:val="0"/>
        <w:kinsoku/>
        <w:autoSpaceDE/>
        <w:autoSpaceDN/>
        <w:spacing w:line="360" w:lineRule="auto"/>
        <w:jc w:val="both"/>
        <w:rPr>
          <w:spacing w:val="-1"/>
          <w:lang w:eastAsia="zh-CN"/>
        </w:rPr>
      </w:pPr>
      <w:r>
        <w:rPr>
          <w:rFonts w:hint="eastAsia"/>
          <w:spacing w:val="-1"/>
          <w:lang w:eastAsia="zh-CN"/>
        </w:rPr>
        <w:t>（5）不符合法律、法规和招标文件中规定的其他实质性要求的。</w:t>
      </w:r>
    </w:p>
    <w:p>
      <w:pPr>
        <w:pStyle w:val="24"/>
        <w:widowControl w:val="0"/>
        <w:kinsoku/>
        <w:autoSpaceDE/>
        <w:autoSpaceDN/>
        <w:spacing w:line="360" w:lineRule="auto"/>
        <w:jc w:val="both"/>
        <w:rPr>
          <w:spacing w:val="-1"/>
          <w:lang w:eastAsia="zh-CN"/>
        </w:rPr>
      </w:pPr>
      <w:r>
        <w:rPr>
          <w:rFonts w:hint="eastAsia"/>
          <w:spacing w:val="-1"/>
          <w:lang w:eastAsia="zh-CN"/>
        </w:rPr>
        <w:t>（6）与其他供应商串通投标，或者与采购人串通投标；</w:t>
      </w:r>
    </w:p>
    <w:p>
      <w:pPr>
        <w:pStyle w:val="24"/>
        <w:widowControl w:val="0"/>
        <w:kinsoku/>
        <w:autoSpaceDE/>
        <w:autoSpaceDN/>
        <w:spacing w:line="360" w:lineRule="auto"/>
        <w:jc w:val="both"/>
        <w:rPr>
          <w:spacing w:val="-1"/>
          <w:lang w:eastAsia="zh-CN"/>
        </w:rPr>
      </w:pPr>
      <w:r>
        <w:rPr>
          <w:rFonts w:hint="eastAsia"/>
          <w:spacing w:val="-1"/>
          <w:lang w:eastAsia="zh-CN"/>
        </w:rPr>
        <w:t>（7）评标委员会认为供应商的报价明显低于其他通过符合性审查供应商的报价，有可能影响履约的，且供应商未按照规定证明其报价合理性的；</w:t>
      </w:r>
    </w:p>
    <w:p>
      <w:pPr>
        <w:pStyle w:val="24"/>
        <w:widowControl w:val="0"/>
        <w:kinsoku/>
        <w:autoSpaceDE/>
        <w:autoSpaceDN/>
        <w:spacing w:line="360" w:lineRule="auto"/>
        <w:jc w:val="both"/>
        <w:rPr>
          <w:spacing w:val="-1"/>
          <w:lang w:eastAsia="zh-CN"/>
        </w:rPr>
      </w:pPr>
      <w:r>
        <w:rPr>
          <w:rFonts w:hint="eastAsia"/>
          <w:spacing w:val="-1"/>
          <w:lang w:eastAsia="zh-CN"/>
        </w:rPr>
        <w:t>（8）投标文件含有采购人不能接受的附加条件的；</w:t>
      </w:r>
    </w:p>
    <w:p>
      <w:pPr>
        <w:pStyle w:val="24"/>
        <w:widowControl w:val="0"/>
        <w:kinsoku/>
        <w:autoSpaceDE/>
        <w:autoSpaceDN/>
        <w:spacing w:line="360" w:lineRule="auto"/>
        <w:jc w:val="both"/>
        <w:rPr>
          <w:spacing w:val="-1"/>
          <w:lang w:eastAsia="zh-CN"/>
        </w:rPr>
      </w:pPr>
      <w:r>
        <w:rPr>
          <w:rFonts w:hint="eastAsia"/>
          <w:spacing w:val="-1"/>
          <w:lang w:eastAsia="zh-CN"/>
        </w:rPr>
        <w:t>（9）属于法律、法规和招标文件规定的其他投标无效情形；</w:t>
      </w:r>
    </w:p>
    <w:p>
      <w:pPr>
        <w:pStyle w:val="24"/>
        <w:widowControl w:val="0"/>
        <w:kinsoku/>
        <w:autoSpaceDE/>
        <w:autoSpaceDN/>
        <w:spacing w:line="360" w:lineRule="auto"/>
        <w:jc w:val="both"/>
        <w:rPr>
          <w:b/>
          <w:bCs/>
          <w:spacing w:val="-1"/>
          <w:lang w:eastAsia="zh-CN"/>
        </w:rPr>
      </w:pPr>
      <w:r>
        <w:rPr>
          <w:rFonts w:hint="eastAsia"/>
          <w:b/>
          <w:bCs/>
          <w:spacing w:val="-1"/>
          <w:lang w:eastAsia="zh-CN"/>
        </w:rPr>
        <w:t>27.比较与评价</w:t>
      </w:r>
    </w:p>
    <w:p>
      <w:pPr>
        <w:pStyle w:val="24"/>
        <w:widowControl w:val="0"/>
        <w:kinsoku/>
        <w:autoSpaceDE/>
        <w:autoSpaceDN/>
        <w:spacing w:line="360" w:lineRule="auto"/>
        <w:jc w:val="both"/>
        <w:rPr>
          <w:spacing w:val="-1"/>
          <w:lang w:eastAsia="zh-CN"/>
        </w:rPr>
      </w:pPr>
      <w:r>
        <w:rPr>
          <w:rFonts w:hint="eastAsia"/>
          <w:spacing w:val="-1"/>
          <w:lang w:eastAsia="zh-CN"/>
        </w:rPr>
        <w:t>27.1 经符合性审查合格的投标文件，评标委员会将根据招标文件确定的评标方法和标准，对其技术部分和商务部分作进一步的比较和评价。</w:t>
      </w:r>
    </w:p>
    <w:p>
      <w:pPr>
        <w:pStyle w:val="24"/>
        <w:widowControl w:val="0"/>
        <w:kinsoku/>
        <w:autoSpaceDE/>
        <w:autoSpaceDN/>
        <w:spacing w:line="360" w:lineRule="auto"/>
        <w:jc w:val="both"/>
        <w:rPr>
          <w:spacing w:val="-1"/>
          <w:lang w:eastAsia="zh-CN"/>
        </w:rPr>
      </w:pPr>
      <w:r>
        <w:rPr>
          <w:rFonts w:hint="eastAsia"/>
          <w:spacing w:val="-1"/>
          <w:lang w:eastAsia="zh-CN"/>
        </w:rPr>
        <w:t>27.2 评标严格按照招标文件的要求和条件进行。根据实际情况，在供应商须知表27.2款中规定采用下列一种评标方法，详细评标标准见第四章 评标方法。</w:t>
      </w:r>
    </w:p>
    <w:p>
      <w:pPr>
        <w:pStyle w:val="24"/>
        <w:widowControl w:val="0"/>
        <w:kinsoku/>
        <w:autoSpaceDE/>
        <w:autoSpaceDN/>
        <w:spacing w:line="360" w:lineRule="auto"/>
        <w:jc w:val="both"/>
        <w:rPr>
          <w:spacing w:val="-1"/>
          <w:lang w:eastAsia="zh-CN"/>
        </w:rPr>
      </w:pPr>
      <w:r>
        <w:rPr>
          <w:rFonts w:hint="eastAsia"/>
          <w:spacing w:val="-1"/>
          <w:lang w:eastAsia="zh-CN"/>
        </w:rPr>
        <w:t>（1）最低评标价法，是指投标文件满足招标文件全部实质性要求，且投标报价最低的供应商为中标候选人的评标方法。</w:t>
      </w:r>
    </w:p>
    <w:p>
      <w:pPr>
        <w:pStyle w:val="24"/>
        <w:widowControl w:val="0"/>
        <w:kinsoku/>
        <w:autoSpaceDE/>
        <w:autoSpaceDN/>
        <w:spacing w:line="360" w:lineRule="auto"/>
        <w:jc w:val="both"/>
        <w:rPr>
          <w:spacing w:val="-1"/>
          <w:lang w:eastAsia="zh-CN"/>
        </w:rPr>
      </w:pPr>
      <w:r>
        <w:rPr>
          <w:rFonts w:hint="eastAsia"/>
          <w:spacing w:val="-1"/>
          <w:lang w:eastAsia="zh-CN"/>
        </w:rPr>
        <w:t>（2）综合评分法，是指投标文件满足招标文件全部实质性要求，且按照评审因素的量化指标评审得分最高的供应商为中标候选人的评标方法。</w:t>
      </w:r>
    </w:p>
    <w:p>
      <w:pPr>
        <w:pStyle w:val="24"/>
        <w:widowControl w:val="0"/>
        <w:kinsoku/>
        <w:autoSpaceDE/>
        <w:autoSpaceDN/>
        <w:spacing w:line="360" w:lineRule="auto"/>
        <w:jc w:val="both"/>
        <w:rPr>
          <w:spacing w:val="-1"/>
          <w:lang w:eastAsia="zh-CN"/>
        </w:rPr>
      </w:pPr>
      <w:r>
        <w:rPr>
          <w:rFonts w:hint="eastAsia"/>
          <w:spacing w:val="-1"/>
          <w:lang w:eastAsia="zh-CN"/>
        </w:rPr>
        <w:t>27.3 根据《政府采购促进中小企业发展管理办法》（财库[2020]46号）、《关于进一步加大政府采购支持中小企业力度的通知》（财库[2022]19号）、《财政部司法部关于政府采购支持监狱企业发展有关问题的通知》（财库[2014]68号）和《三部门联合发布关于促进残疾人就业政府采购政策的通知》（财库[2017]141号）的规定，对于非专门面向中小企业的项目，在满足价格扣除条件且在投标文件中提交了《中小企业声明函》，或省级以上监狱管理局、戒毒管理局（含新疆生产建设兵团）出具的属于监狱企业的证明文件的供应商，其投标报价扣除10%-20%后参与评审。具体详见第四章评标方法。</w:t>
      </w:r>
    </w:p>
    <w:p>
      <w:pPr>
        <w:pStyle w:val="24"/>
        <w:widowControl w:val="0"/>
        <w:kinsoku/>
        <w:autoSpaceDE/>
        <w:autoSpaceDN/>
        <w:spacing w:line="360" w:lineRule="auto"/>
        <w:jc w:val="both"/>
        <w:rPr>
          <w:spacing w:val="-1"/>
          <w:lang w:eastAsia="zh-CN"/>
        </w:rPr>
      </w:pPr>
      <w:r>
        <w:rPr>
          <w:rFonts w:hint="eastAsia"/>
          <w:spacing w:val="-1"/>
          <w:lang w:eastAsia="zh-CN"/>
        </w:rPr>
        <w:t>27.4 依据财政部、发展改革委、生态环境部等部门发布的品目清单和国家确定的认证机构出具的、处于有效期之内的节能产品、环境标志产品认证证书实施政府优先采购。具体优先采购办法详见第四章评标方法。</w:t>
      </w:r>
    </w:p>
    <w:p>
      <w:pPr>
        <w:pStyle w:val="24"/>
        <w:widowControl w:val="0"/>
        <w:kinsoku/>
        <w:autoSpaceDE/>
        <w:autoSpaceDN/>
        <w:spacing w:line="360" w:lineRule="auto"/>
        <w:jc w:val="both"/>
        <w:rPr>
          <w:b/>
          <w:bCs/>
          <w:spacing w:val="-1"/>
          <w:lang w:eastAsia="zh-CN"/>
        </w:rPr>
      </w:pPr>
      <w:r>
        <w:rPr>
          <w:rFonts w:hint="eastAsia"/>
          <w:b/>
          <w:bCs/>
          <w:spacing w:val="-1"/>
          <w:lang w:eastAsia="zh-CN"/>
        </w:rPr>
        <w:t>★28.废标</w:t>
      </w:r>
    </w:p>
    <w:p>
      <w:pPr>
        <w:pStyle w:val="24"/>
        <w:widowControl w:val="0"/>
        <w:kinsoku/>
        <w:autoSpaceDE/>
        <w:autoSpaceDN/>
        <w:spacing w:line="360" w:lineRule="auto"/>
        <w:jc w:val="both"/>
        <w:rPr>
          <w:spacing w:val="-1"/>
          <w:lang w:eastAsia="zh-CN"/>
        </w:rPr>
      </w:pPr>
      <w:r>
        <w:rPr>
          <w:rFonts w:hint="eastAsia"/>
          <w:spacing w:val="-1"/>
          <w:lang w:eastAsia="zh-CN"/>
        </w:rPr>
        <w:t>出现下列情形之一，将导致项目</w:t>
      </w:r>
      <w:r>
        <w:rPr>
          <w:rFonts w:hint="eastAsia"/>
          <w:b/>
          <w:bCs/>
          <w:spacing w:val="-1"/>
          <w:lang w:eastAsia="zh-CN"/>
        </w:rPr>
        <w:t>废标</w:t>
      </w:r>
      <w:r>
        <w:rPr>
          <w:rFonts w:hint="eastAsia"/>
          <w:spacing w:val="-1"/>
          <w:lang w:eastAsia="zh-CN"/>
        </w:rPr>
        <w:t>：</w:t>
      </w:r>
    </w:p>
    <w:p>
      <w:pPr>
        <w:pStyle w:val="24"/>
        <w:widowControl w:val="0"/>
        <w:kinsoku/>
        <w:autoSpaceDE/>
        <w:autoSpaceDN/>
        <w:spacing w:line="360" w:lineRule="auto"/>
        <w:jc w:val="both"/>
        <w:rPr>
          <w:spacing w:val="-1"/>
          <w:lang w:eastAsia="zh-CN"/>
        </w:rPr>
      </w:pPr>
      <w:r>
        <w:rPr>
          <w:rFonts w:hint="eastAsia"/>
          <w:spacing w:val="-1"/>
          <w:lang w:eastAsia="zh-CN"/>
        </w:rPr>
        <w:t>（1）符合专业条件的供应商或者对招标文件做实质性响应的供应商不足3家；</w:t>
      </w:r>
    </w:p>
    <w:p>
      <w:pPr>
        <w:pStyle w:val="24"/>
        <w:widowControl w:val="0"/>
        <w:kinsoku/>
        <w:autoSpaceDE/>
        <w:autoSpaceDN/>
        <w:spacing w:line="360" w:lineRule="auto"/>
        <w:jc w:val="both"/>
        <w:rPr>
          <w:spacing w:val="-1"/>
          <w:lang w:eastAsia="zh-CN"/>
        </w:rPr>
      </w:pPr>
      <w:r>
        <w:rPr>
          <w:rFonts w:hint="eastAsia"/>
          <w:spacing w:val="-1"/>
          <w:lang w:eastAsia="zh-CN"/>
        </w:rPr>
        <w:t>（2）出现影响采购公正的违法、违规行为的；</w:t>
      </w:r>
    </w:p>
    <w:p>
      <w:pPr>
        <w:pStyle w:val="24"/>
        <w:widowControl w:val="0"/>
        <w:kinsoku/>
        <w:autoSpaceDE/>
        <w:autoSpaceDN/>
        <w:spacing w:line="360" w:lineRule="auto"/>
        <w:jc w:val="both"/>
        <w:rPr>
          <w:spacing w:val="-1"/>
          <w:lang w:eastAsia="zh-CN"/>
        </w:rPr>
      </w:pPr>
      <w:r>
        <w:rPr>
          <w:rFonts w:hint="eastAsia"/>
          <w:spacing w:val="-1"/>
          <w:lang w:eastAsia="zh-CN"/>
        </w:rPr>
        <w:t>（3）供应商的报价均超过了采购预算或最高限价，采购人不能支付的；</w:t>
      </w:r>
    </w:p>
    <w:p>
      <w:pPr>
        <w:pStyle w:val="24"/>
        <w:widowControl w:val="0"/>
        <w:kinsoku/>
        <w:autoSpaceDE/>
        <w:autoSpaceDN/>
        <w:spacing w:line="360" w:lineRule="auto"/>
        <w:jc w:val="both"/>
        <w:rPr>
          <w:spacing w:val="-1"/>
          <w:lang w:eastAsia="zh-CN"/>
        </w:rPr>
      </w:pPr>
      <w:r>
        <w:rPr>
          <w:rFonts w:hint="eastAsia"/>
          <w:spacing w:val="-1"/>
          <w:lang w:eastAsia="zh-CN"/>
        </w:rPr>
        <w:t>（4）因重大变故，采购任务取消的。</w:t>
      </w:r>
    </w:p>
    <w:p>
      <w:pPr>
        <w:pStyle w:val="24"/>
        <w:widowControl w:val="0"/>
        <w:kinsoku/>
        <w:autoSpaceDE/>
        <w:autoSpaceDN/>
        <w:spacing w:line="360" w:lineRule="auto"/>
        <w:jc w:val="both"/>
        <w:rPr>
          <w:b/>
          <w:bCs/>
          <w:spacing w:val="-1"/>
          <w:lang w:eastAsia="zh-CN"/>
        </w:rPr>
      </w:pPr>
      <w:r>
        <w:rPr>
          <w:rFonts w:hint="eastAsia"/>
          <w:b/>
          <w:bCs/>
          <w:spacing w:val="-1"/>
          <w:lang w:eastAsia="zh-CN"/>
        </w:rPr>
        <w:t>29. 中标候选人的推荐原则及标准</w:t>
      </w:r>
    </w:p>
    <w:p>
      <w:pPr>
        <w:pStyle w:val="24"/>
        <w:widowControl w:val="0"/>
        <w:kinsoku/>
        <w:autoSpaceDE/>
        <w:autoSpaceDN/>
        <w:spacing w:line="360" w:lineRule="auto"/>
        <w:jc w:val="both"/>
        <w:rPr>
          <w:spacing w:val="-1"/>
          <w:lang w:eastAsia="zh-CN"/>
        </w:rPr>
      </w:pPr>
      <w:r>
        <w:rPr>
          <w:rFonts w:hint="eastAsia"/>
          <w:spacing w:val="-1"/>
          <w:lang w:eastAsia="zh-CN"/>
        </w:rPr>
        <w:t>29.1 除第32条规定外，评标委员会将根据评标标准，对实质上响应招标文件的供应商按下列方法进行排序，推荐中标候选人：</w:t>
      </w:r>
    </w:p>
    <w:p>
      <w:pPr>
        <w:pStyle w:val="24"/>
        <w:widowControl w:val="0"/>
        <w:kinsoku/>
        <w:autoSpaceDE/>
        <w:autoSpaceDN/>
        <w:spacing w:line="360" w:lineRule="auto"/>
        <w:jc w:val="both"/>
        <w:rPr>
          <w:spacing w:val="-1"/>
          <w:lang w:eastAsia="zh-CN"/>
        </w:rPr>
      </w:pPr>
      <w:r>
        <w:rPr>
          <w:rFonts w:hint="eastAsia"/>
          <w:spacing w:val="-1"/>
          <w:lang w:eastAsia="zh-CN"/>
        </w:rPr>
        <w:t>（1）采用最低评标价法的，除了算数修正和落实政府采购政策需进行的价格扣除外，不对供应商的投标价格进行任何调整。评标结果按修正和扣除后的投标报价由低到高顺序排序。报价相同的，按第四章评标办法规定执行。</w:t>
      </w:r>
    </w:p>
    <w:p>
      <w:pPr>
        <w:pStyle w:val="24"/>
        <w:widowControl w:val="0"/>
        <w:kinsoku/>
        <w:autoSpaceDE/>
        <w:autoSpaceDN/>
        <w:spacing w:line="360" w:lineRule="auto"/>
        <w:jc w:val="both"/>
        <w:rPr>
          <w:spacing w:val="-1"/>
          <w:lang w:eastAsia="zh-CN"/>
        </w:rPr>
      </w:pPr>
      <w:r>
        <w:rPr>
          <w:rFonts w:hint="eastAsia"/>
          <w:spacing w:val="-1"/>
          <w:lang w:eastAsia="zh-CN"/>
        </w:rPr>
        <w:t>（2）采用综合评分法的，评标结果按评审后得分由高到低顺序排序。得分相同的，按第四章评标办法规定执行。</w:t>
      </w:r>
    </w:p>
    <w:p>
      <w:pPr>
        <w:pStyle w:val="24"/>
        <w:widowControl w:val="0"/>
        <w:kinsoku/>
        <w:autoSpaceDE/>
        <w:autoSpaceDN/>
        <w:spacing w:line="360" w:lineRule="auto"/>
        <w:jc w:val="both"/>
        <w:rPr>
          <w:spacing w:val="-1"/>
          <w:lang w:eastAsia="zh-CN"/>
        </w:rPr>
      </w:pPr>
      <w:r>
        <w:rPr>
          <w:rFonts w:hint="eastAsia"/>
          <w:spacing w:val="-1"/>
          <w:lang w:eastAsia="zh-CN"/>
        </w:rPr>
        <w:t>29.2 评标委员会将根据评标标准，按供应商须知表29.2款中规定的数量推荐中标候选人。</w:t>
      </w:r>
    </w:p>
    <w:p>
      <w:pPr>
        <w:pStyle w:val="24"/>
        <w:widowControl w:val="0"/>
        <w:kinsoku/>
        <w:autoSpaceDE/>
        <w:autoSpaceDN/>
        <w:spacing w:line="360" w:lineRule="auto"/>
        <w:jc w:val="both"/>
        <w:rPr>
          <w:spacing w:val="-1"/>
          <w:lang w:eastAsia="zh-CN"/>
        </w:rPr>
      </w:pPr>
      <w:r>
        <w:rPr>
          <w:rFonts w:hint="eastAsia"/>
          <w:spacing w:val="-1"/>
          <w:lang w:eastAsia="zh-CN"/>
        </w:rPr>
        <w:t>29.3 因推荐中标候选人名单产生其他问题，由评标委员会集体研究处理。</w:t>
      </w:r>
    </w:p>
    <w:p>
      <w:pPr>
        <w:pStyle w:val="24"/>
        <w:widowControl w:val="0"/>
        <w:kinsoku/>
        <w:autoSpaceDE/>
        <w:autoSpaceDN/>
        <w:spacing w:line="360" w:lineRule="auto"/>
        <w:jc w:val="both"/>
        <w:rPr>
          <w:b/>
          <w:bCs/>
          <w:spacing w:val="-1"/>
          <w:lang w:eastAsia="zh-CN"/>
        </w:rPr>
      </w:pPr>
      <w:r>
        <w:rPr>
          <w:rFonts w:hint="eastAsia"/>
          <w:b/>
          <w:bCs/>
          <w:spacing w:val="-1"/>
          <w:lang w:eastAsia="zh-CN"/>
        </w:rPr>
        <w:t>★30.保密原则</w:t>
      </w:r>
    </w:p>
    <w:p>
      <w:pPr>
        <w:pStyle w:val="24"/>
        <w:widowControl w:val="0"/>
        <w:kinsoku/>
        <w:autoSpaceDE/>
        <w:autoSpaceDN/>
        <w:spacing w:line="360" w:lineRule="auto"/>
        <w:jc w:val="both"/>
        <w:rPr>
          <w:spacing w:val="-1"/>
          <w:lang w:eastAsia="zh-CN"/>
        </w:rPr>
      </w:pPr>
      <w:r>
        <w:rPr>
          <w:rFonts w:hint="eastAsia"/>
          <w:spacing w:val="-1"/>
          <w:lang w:eastAsia="zh-CN"/>
        </w:rPr>
        <w:t>30.1 评标将在严格保密的情况下进行。</w:t>
      </w:r>
    </w:p>
    <w:p>
      <w:pPr>
        <w:pStyle w:val="24"/>
        <w:widowControl w:val="0"/>
        <w:kinsoku/>
        <w:autoSpaceDE/>
        <w:autoSpaceDN/>
        <w:spacing w:line="360" w:lineRule="auto"/>
        <w:jc w:val="both"/>
        <w:rPr>
          <w:spacing w:val="-1"/>
          <w:lang w:eastAsia="zh-CN"/>
        </w:rPr>
      </w:pPr>
      <w:r>
        <w:rPr>
          <w:rFonts w:hint="eastAsia"/>
          <w:spacing w:val="-1"/>
          <w:lang w:eastAsia="zh-CN"/>
        </w:rPr>
        <w:t>30.2 有关人员应当遵守评标工作纪律，不得泄露评审文件、评标情况和评标过程中获悉的国家秘密、商业秘密。</w:t>
      </w:r>
    </w:p>
    <w:p>
      <w:pPr>
        <w:pStyle w:val="24"/>
        <w:widowControl w:val="0"/>
        <w:kinsoku/>
        <w:autoSpaceDE/>
        <w:autoSpaceDN/>
        <w:spacing w:line="360" w:lineRule="auto"/>
        <w:jc w:val="both"/>
        <w:rPr>
          <w:spacing w:val="-1"/>
          <w:lang w:eastAsia="zh-CN"/>
        </w:rPr>
      </w:pPr>
    </w:p>
    <w:p>
      <w:pPr>
        <w:spacing w:before="101" w:line="228" w:lineRule="auto"/>
        <w:ind w:left="3310"/>
        <w:outlineLvl w:val="1"/>
        <w:rPr>
          <w:rFonts w:ascii="仿宋" w:hAnsi="仿宋" w:eastAsia="仿宋" w:cs="仿宋"/>
          <w:sz w:val="31"/>
          <w:szCs w:val="31"/>
          <w:lang w:eastAsia="zh-CN"/>
        </w:rPr>
      </w:pPr>
      <w:r>
        <w:rPr>
          <w:rFonts w:ascii="仿宋" w:hAnsi="仿宋" w:eastAsia="仿宋" w:cs="仿宋"/>
          <w:sz w:val="31"/>
          <w:szCs w:val="31"/>
          <w:lang w:eastAsia="zh-CN"/>
        </w:rPr>
        <w:t>七</w:t>
      </w:r>
      <w:r>
        <w:rPr>
          <w:rFonts w:hint="eastAsia" w:ascii="仿宋" w:hAnsi="仿宋" w:eastAsia="仿宋" w:cs="仿宋"/>
          <w:spacing w:val="-13"/>
          <w:sz w:val="31"/>
          <w:szCs w:val="31"/>
          <w:lang w:eastAsia="zh-CN"/>
        </w:rPr>
        <w:t>、</w:t>
      </w:r>
      <w:r>
        <w:rPr>
          <w:rFonts w:ascii="仿宋" w:hAnsi="仿宋" w:eastAsia="仿宋" w:cs="仿宋"/>
          <w:sz w:val="31"/>
          <w:szCs w:val="31"/>
          <w:lang w:eastAsia="zh-CN"/>
        </w:rPr>
        <w:t>确定中标</w:t>
      </w:r>
    </w:p>
    <w:p>
      <w:pPr>
        <w:pStyle w:val="24"/>
        <w:widowControl w:val="0"/>
        <w:kinsoku/>
        <w:autoSpaceDE/>
        <w:autoSpaceDN/>
        <w:spacing w:line="360" w:lineRule="auto"/>
        <w:jc w:val="both"/>
        <w:rPr>
          <w:b/>
          <w:bCs/>
          <w:spacing w:val="-1"/>
          <w:lang w:eastAsia="zh-CN"/>
        </w:rPr>
      </w:pPr>
    </w:p>
    <w:p>
      <w:pPr>
        <w:pStyle w:val="24"/>
        <w:widowControl w:val="0"/>
        <w:kinsoku/>
        <w:autoSpaceDE/>
        <w:autoSpaceDN/>
        <w:spacing w:line="360" w:lineRule="auto"/>
        <w:jc w:val="both"/>
        <w:rPr>
          <w:b/>
          <w:bCs/>
          <w:spacing w:val="-1"/>
          <w:lang w:eastAsia="zh-CN"/>
        </w:rPr>
      </w:pPr>
      <w:r>
        <w:rPr>
          <w:rFonts w:hint="eastAsia"/>
          <w:b/>
          <w:bCs/>
          <w:spacing w:val="-1"/>
          <w:lang w:eastAsia="zh-CN"/>
        </w:rPr>
        <w:t>31.确定中标人</w:t>
      </w:r>
    </w:p>
    <w:p>
      <w:pPr>
        <w:pStyle w:val="24"/>
        <w:widowControl w:val="0"/>
        <w:kinsoku/>
        <w:autoSpaceDE/>
        <w:autoSpaceDN/>
        <w:spacing w:line="360" w:lineRule="auto"/>
        <w:jc w:val="both"/>
        <w:rPr>
          <w:spacing w:val="-1"/>
          <w:lang w:eastAsia="zh-CN"/>
        </w:rPr>
      </w:pPr>
      <w:r>
        <w:rPr>
          <w:rFonts w:hint="eastAsia"/>
          <w:spacing w:val="-1"/>
          <w:lang w:eastAsia="zh-CN"/>
        </w:rPr>
        <w:t>由采购人或者采购人委托评标委员会按照供应商须知表31中规定的方式确定中标人。采购人在收到评标报告5个工作日内未按评标报告推荐的中标候选人顺序确定中标人，又不能说明合法理由的，视同按评标报告推荐的顺序确定排名第一的中标候选人为中标人。</w:t>
      </w:r>
    </w:p>
    <w:p>
      <w:pPr>
        <w:pStyle w:val="24"/>
        <w:widowControl w:val="0"/>
        <w:kinsoku/>
        <w:autoSpaceDE/>
        <w:autoSpaceDN/>
        <w:spacing w:line="360" w:lineRule="auto"/>
        <w:jc w:val="both"/>
        <w:rPr>
          <w:b/>
          <w:bCs/>
          <w:spacing w:val="-1"/>
          <w:lang w:eastAsia="zh-CN"/>
        </w:rPr>
      </w:pPr>
      <w:r>
        <w:rPr>
          <w:rFonts w:hint="eastAsia"/>
          <w:b/>
          <w:bCs/>
          <w:spacing w:val="-1"/>
          <w:lang w:eastAsia="zh-CN"/>
        </w:rPr>
        <w:t>★32.采购任务取消</w:t>
      </w:r>
    </w:p>
    <w:p>
      <w:pPr>
        <w:pStyle w:val="24"/>
        <w:widowControl w:val="0"/>
        <w:kinsoku/>
        <w:autoSpaceDE/>
        <w:autoSpaceDN/>
        <w:spacing w:line="360" w:lineRule="auto"/>
        <w:jc w:val="both"/>
        <w:rPr>
          <w:spacing w:val="-1"/>
          <w:lang w:eastAsia="zh-CN"/>
        </w:rPr>
      </w:pPr>
      <w:r>
        <w:rPr>
          <w:rFonts w:hint="eastAsia"/>
          <w:spacing w:val="-1"/>
          <w:lang w:eastAsia="zh-CN"/>
        </w:rPr>
        <w:t>因重大变故采购任务取消时，采购人有权拒绝任何供应商中标，且对受影响的供应商不承担任何责任。</w:t>
      </w:r>
    </w:p>
    <w:p>
      <w:pPr>
        <w:pStyle w:val="24"/>
        <w:widowControl w:val="0"/>
        <w:kinsoku/>
        <w:autoSpaceDE/>
        <w:autoSpaceDN/>
        <w:spacing w:line="360" w:lineRule="auto"/>
        <w:jc w:val="both"/>
        <w:rPr>
          <w:b/>
          <w:bCs/>
          <w:spacing w:val="-1"/>
          <w:lang w:eastAsia="zh-CN"/>
        </w:rPr>
      </w:pPr>
      <w:r>
        <w:rPr>
          <w:rFonts w:hint="eastAsia"/>
          <w:b/>
          <w:bCs/>
          <w:spacing w:val="-1"/>
          <w:lang w:eastAsia="zh-CN"/>
        </w:rPr>
        <w:t>33. 中标通知书</w:t>
      </w:r>
    </w:p>
    <w:p>
      <w:pPr>
        <w:pStyle w:val="24"/>
        <w:widowControl w:val="0"/>
        <w:kinsoku/>
        <w:autoSpaceDE/>
        <w:autoSpaceDN/>
        <w:spacing w:line="360" w:lineRule="auto"/>
        <w:jc w:val="both"/>
        <w:rPr>
          <w:spacing w:val="-1"/>
          <w:lang w:eastAsia="zh-CN"/>
        </w:rPr>
      </w:pPr>
      <w:r>
        <w:rPr>
          <w:rFonts w:hint="eastAsia"/>
          <w:spacing w:val="-1"/>
          <w:lang w:eastAsia="zh-CN"/>
        </w:rPr>
        <w:t>33.1 采购人或者采购代理机构应当自中标人确定之日起2个工作日内，在中国政府采购网（http://www.ccgp.gov.cn/）、大连市公共资源交易平台（http://ggzyjy.dl.gov.cn/TPFront/）上公告中标结果。同时向中标人发出中标通知书。</w:t>
      </w:r>
    </w:p>
    <w:p>
      <w:pPr>
        <w:pStyle w:val="24"/>
        <w:widowControl w:val="0"/>
        <w:kinsoku/>
        <w:autoSpaceDE/>
        <w:autoSpaceDN/>
        <w:spacing w:line="360" w:lineRule="auto"/>
        <w:jc w:val="both"/>
        <w:rPr>
          <w:spacing w:val="-1"/>
          <w:lang w:eastAsia="zh-CN"/>
        </w:rPr>
      </w:pPr>
      <w:r>
        <w:rPr>
          <w:rFonts w:hint="eastAsia"/>
          <w:spacing w:val="-1"/>
          <w:lang w:eastAsia="zh-CN"/>
        </w:rPr>
        <w:t xml:space="preserve">33.2 中标通知书是合同的组成部分。 </w:t>
      </w:r>
    </w:p>
    <w:p>
      <w:pPr>
        <w:pStyle w:val="24"/>
        <w:widowControl w:val="0"/>
        <w:kinsoku/>
        <w:autoSpaceDE/>
        <w:autoSpaceDN/>
        <w:spacing w:line="360" w:lineRule="auto"/>
        <w:jc w:val="both"/>
        <w:rPr>
          <w:b/>
          <w:bCs/>
          <w:spacing w:val="-1"/>
          <w:lang w:eastAsia="zh-CN"/>
        </w:rPr>
      </w:pPr>
      <w:r>
        <w:rPr>
          <w:rFonts w:hint="eastAsia"/>
          <w:b/>
          <w:bCs/>
          <w:spacing w:val="-1"/>
          <w:lang w:eastAsia="zh-CN"/>
        </w:rPr>
        <w:t>★34.签订合同</w:t>
      </w:r>
    </w:p>
    <w:p>
      <w:pPr>
        <w:pStyle w:val="24"/>
        <w:widowControl w:val="0"/>
        <w:kinsoku/>
        <w:autoSpaceDE/>
        <w:autoSpaceDN/>
        <w:spacing w:line="360" w:lineRule="auto"/>
        <w:jc w:val="both"/>
        <w:rPr>
          <w:spacing w:val="-1"/>
          <w:lang w:eastAsia="zh-CN"/>
        </w:rPr>
      </w:pPr>
      <w:r>
        <w:rPr>
          <w:rFonts w:hint="eastAsia"/>
          <w:spacing w:val="-1"/>
          <w:lang w:eastAsia="zh-CN"/>
        </w:rPr>
        <w:t>34.1 中标人应当自发出中标通知书之日起30日内，与采购人签订书面合同。</w:t>
      </w:r>
    </w:p>
    <w:p>
      <w:pPr>
        <w:pStyle w:val="24"/>
        <w:widowControl w:val="0"/>
        <w:kinsoku/>
        <w:autoSpaceDE/>
        <w:autoSpaceDN/>
        <w:spacing w:line="360" w:lineRule="auto"/>
        <w:jc w:val="both"/>
        <w:rPr>
          <w:spacing w:val="-1"/>
          <w:lang w:eastAsia="zh-CN"/>
        </w:rPr>
      </w:pPr>
      <w:r>
        <w:rPr>
          <w:rFonts w:hint="eastAsia"/>
          <w:spacing w:val="-1"/>
          <w:lang w:eastAsia="zh-CN"/>
        </w:rPr>
        <w:t>34.2 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pStyle w:val="24"/>
        <w:widowControl w:val="0"/>
        <w:kinsoku/>
        <w:autoSpaceDE/>
        <w:autoSpaceDN/>
        <w:spacing w:line="360" w:lineRule="auto"/>
        <w:jc w:val="both"/>
        <w:rPr>
          <w:spacing w:val="-1"/>
          <w:lang w:eastAsia="zh-CN"/>
        </w:rPr>
      </w:pPr>
      <w:r>
        <w:rPr>
          <w:rFonts w:hint="eastAsia"/>
          <w:spacing w:val="-1"/>
          <w:lang w:eastAsia="zh-CN"/>
        </w:rPr>
        <w:t>34.3 中标人拒绝与采购人签订合同的，采购人可以按照评标报告推荐的中标候选人名单排序，确定下一中标候选人为中标人，也可以重新开展政府采购活动。</w:t>
      </w:r>
    </w:p>
    <w:p>
      <w:pPr>
        <w:pStyle w:val="24"/>
        <w:widowControl w:val="0"/>
        <w:kinsoku/>
        <w:autoSpaceDE/>
        <w:autoSpaceDN/>
        <w:spacing w:line="360" w:lineRule="auto"/>
        <w:jc w:val="both"/>
        <w:rPr>
          <w:b/>
          <w:bCs/>
          <w:spacing w:val="-1"/>
          <w:lang w:eastAsia="zh-CN"/>
        </w:rPr>
      </w:pPr>
      <w:r>
        <w:rPr>
          <w:rFonts w:hint="eastAsia"/>
          <w:b/>
          <w:bCs/>
          <w:spacing w:val="-1"/>
          <w:lang w:eastAsia="zh-CN"/>
        </w:rPr>
        <w:t>★35.履约保证金</w:t>
      </w:r>
    </w:p>
    <w:p>
      <w:pPr>
        <w:pStyle w:val="24"/>
        <w:widowControl w:val="0"/>
        <w:kinsoku/>
        <w:autoSpaceDE/>
        <w:autoSpaceDN/>
        <w:spacing w:line="360" w:lineRule="auto"/>
        <w:jc w:val="both"/>
        <w:rPr>
          <w:spacing w:val="-1"/>
          <w:lang w:eastAsia="zh-CN"/>
        </w:rPr>
      </w:pPr>
      <w:r>
        <w:rPr>
          <w:rFonts w:hint="eastAsia"/>
          <w:spacing w:val="-1"/>
          <w:lang w:eastAsia="zh-CN"/>
        </w:rPr>
        <w:t>35.1 中标人应按照供应商须知表35.1款规定向采购人缴纳履约保证金。</w:t>
      </w:r>
    </w:p>
    <w:p>
      <w:pPr>
        <w:pStyle w:val="24"/>
        <w:widowControl w:val="0"/>
        <w:kinsoku/>
        <w:autoSpaceDE/>
        <w:autoSpaceDN/>
        <w:spacing w:line="360" w:lineRule="auto"/>
        <w:jc w:val="both"/>
        <w:rPr>
          <w:spacing w:val="-1"/>
          <w:lang w:eastAsia="zh-CN"/>
        </w:rPr>
      </w:pPr>
      <w:r>
        <w:rPr>
          <w:rFonts w:hint="eastAsia"/>
          <w:spacing w:val="-1"/>
          <w:lang w:eastAsia="zh-CN"/>
        </w:rPr>
        <w:t>35.2 如果中标人没有按照上述履约保证金的规定执行，将视为拒绝签订合同并放弃中标资格，中标人的投标保证金将不予退还。在此情况下，采购人可确定下一中标候选人为中标人，也可以重新开展采购活动。</w:t>
      </w:r>
    </w:p>
    <w:p>
      <w:pPr>
        <w:pStyle w:val="24"/>
        <w:widowControl w:val="0"/>
        <w:kinsoku/>
        <w:autoSpaceDE/>
        <w:autoSpaceDN/>
        <w:spacing w:line="360" w:lineRule="auto"/>
        <w:jc w:val="both"/>
        <w:rPr>
          <w:b/>
          <w:bCs/>
          <w:spacing w:val="-1"/>
          <w:lang w:eastAsia="zh-CN"/>
        </w:rPr>
      </w:pPr>
      <w:r>
        <w:rPr>
          <w:rFonts w:hint="eastAsia"/>
          <w:b/>
          <w:bCs/>
          <w:spacing w:val="-1"/>
          <w:lang w:eastAsia="zh-CN"/>
        </w:rPr>
        <w:t>★36.采购代理服务费</w:t>
      </w:r>
    </w:p>
    <w:p>
      <w:pPr>
        <w:pStyle w:val="24"/>
        <w:widowControl w:val="0"/>
        <w:kinsoku/>
        <w:autoSpaceDE/>
        <w:autoSpaceDN/>
        <w:spacing w:line="360" w:lineRule="auto"/>
        <w:jc w:val="both"/>
        <w:rPr>
          <w:spacing w:val="-1"/>
          <w:lang w:eastAsia="zh-CN"/>
        </w:rPr>
      </w:pPr>
      <w:r>
        <w:rPr>
          <w:rFonts w:hint="eastAsia"/>
          <w:spacing w:val="-1"/>
          <w:lang w:eastAsia="zh-CN"/>
        </w:rPr>
        <w:t>中标人须按照投标须知表36款规定，向采购代理机构支付采购代理服务费。</w:t>
      </w:r>
    </w:p>
    <w:p>
      <w:pPr>
        <w:pStyle w:val="24"/>
        <w:widowControl w:val="0"/>
        <w:kinsoku/>
        <w:autoSpaceDE/>
        <w:autoSpaceDN/>
        <w:spacing w:line="360" w:lineRule="auto"/>
        <w:jc w:val="both"/>
        <w:rPr>
          <w:b/>
          <w:bCs/>
          <w:spacing w:val="-1"/>
          <w:lang w:eastAsia="zh-CN"/>
        </w:rPr>
      </w:pPr>
      <w:r>
        <w:rPr>
          <w:rFonts w:hint="eastAsia"/>
          <w:b/>
          <w:bCs/>
          <w:spacing w:val="-1"/>
          <w:lang w:eastAsia="zh-CN"/>
        </w:rPr>
        <w:t>37.廉洁自律规定</w:t>
      </w:r>
    </w:p>
    <w:p>
      <w:pPr>
        <w:pStyle w:val="24"/>
        <w:widowControl w:val="0"/>
        <w:kinsoku/>
        <w:autoSpaceDE/>
        <w:autoSpaceDN/>
        <w:spacing w:line="360" w:lineRule="auto"/>
        <w:jc w:val="both"/>
        <w:rPr>
          <w:spacing w:val="-1"/>
          <w:lang w:eastAsia="zh-CN"/>
        </w:rPr>
      </w:pPr>
      <w:r>
        <w:rPr>
          <w:rFonts w:hint="eastAsia"/>
          <w:spacing w:val="-1"/>
          <w:lang w:eastAsia="zh-CN"/>
        </w:rPr>
        <w:t>37.1 采购代理机构工作人员不得以不正当手段获取政府采购代理业务，不得与采购人、供应商恶意串通操纵政府采购活动。</w:t>
      </w:r>
    </w:p>
    <w:p>
      <w:pPr>
        <w:pStyle w:val="24"/>
        <w:widowControl w:val="0"/>
        <w:kinsoku/>
        <w:autoSpaceDE/>
        <w:autoSpaceDN/>
        <w:spacing w:line="360" w:lineRule="auto"/>
        <w:jc w:val="both"/>
        <w:rPr>
          <w:spacing w:val="-1"/>
          <w:lang w:eastAsia="zh-CN"/>
        </w:rPr>
      </w:pPr>
      <w:r>
        <w:rPr>
          <w:rFonts w:hint="eastAsia"/>
          <w:spacing w:val="-1"/>
          <w:lang w:eastAsia="zh-CN"/>
        </w:rPr>
        <w:t>37.2 采购代理机构工作人员不得接受采购人或者供应商组织的宴请、旅游、娱乐，不得收受礼品、现金、有价证券等，不得向采购人或者供应商报销应当由个人承担的费用。</w:t>
      </w:r>
    </w:p>
    <w:p>
      <w:pPr>
        <w:pStyle w:val="24"/>
        <w:widowControl w:val="0"/>
        <w:kinsoku/>
        <w:autoSpaceDE/>
        <w:autoSpaceDN/>
        <w:spacing w:line="360" w:lineRule="auto"/>
        <w:jc w:val="both"/>
        <w:rPr>
          <w:b/>
          <w:bCs/>
          <w:spacing w:val="-1"/>
          <w:lang w:eastAsia="zh-CN"/>
        </w:rPr>
      </w:pPr>
      <w:r>
        <w:rPr>
          <w:rFonts w:hint="eastAsia"/>
          <w:b/>
          <w:bCs/>
          <w:spacing w:val="-1"/>
          <w:lang w:eastAsia="zh-CN"/>
        </w:rPr>
        <w:t>38.人员回避</w:t>
      </w:r>
    </w:p>
    <w:p>
      <w:pPr>
        <w:pStyle w:val="24"/>
        <w:widowControl w:val="0"/>
        <w:kinsoku/>
        <w:autoSpaceDE/>
        <w:autoSpaceDN/>
        <w:spacing w:line="360" w:lineRule="auto"/>
        <w:jc w:val="both"/>
        <w:rPr>
          <w:spacing w:val="-1"/>
          <w:lang w:eastAsia="zh-CN"/>
        </w:rPr>
      </w:pPr>
      <w:r>
        <w:rPr>
          <w:rFonts w:hint="eastAsia"/>
          <w:spacing w:val="-1"/>
          <w:lang w:eastAsia="zh-CN"/>
        </w:rPr>
        <w:t>供应商认为采购人及其相关人员有法律法规所列与其他供应商有利害关系的，可以向采购人或采购代理机构书面提出回避申请，并说明理由。</w:t>
      </w:r>
    </w:p>
    <w:p>
      <w:pPr>
        <w:pStyle w:val="24"/>
        <w:widowControl w:val="0"/>
        <w:kinsoku/>
        <w:autoSpaceDE/>
        <w:autoSpaceDN/>
        <w:spacing w:line="360" w:lineRule="auto"/>
        <w:jc w:val="both"/>
        <w:rPr>
          <w:b/>
          <w:bCs/>
          <w:spacing w:val="-1"/>
          <w:lang w:eastAsia="zh-CN"/>
        </w:rPr>
      </w:pPr>
      <w:r>
        <w:rPr>
          <w:rFonts w:hint="eastAsia"/>
          <w:b/>
          <w:bCs/>
          <w:spacing w:val="-1"/>
          <w:lang w:eastAsia="zh-CN"/>
        </w:rPr>
        <w:t>39.质疑与接收</w:t>
      </w:r>
    </w:p>
    <w:p>
      <w:pPr>
        <w:pStyle w:val="24"/>
        <w:widowControl w:val="0"/>
        <w:kinsoku/>
        <w:autoSpaceDE/>
        <w:autoSpaceDN/>
        <w:spacing w:line="360" w:lineRule="auto"/>
        <w:jc w:val="both"/>
        <w:rPr>
          <w:spacing w:val="-1"/>
          <w:lang w:eastAsia="zh-CN"/>
        </w:rPr>
      </w:pPr>
      <w:r>
        <w:rPr>
          <w:rFonts w:hint="eastAsia"/>
          <w:spacing w:val="-1"/>
          <w:lang w:eastAsia="zh-CN"/>
        </w:rPr>
        <w:t>39.1 供应商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pStyle w:val="24"/>
        <w:widowControl w:val="0"/>
        <w:kinsoku/>
        <w:autoSpaceDE/>
        <w:autoSpaceDN/>
        <w:spacing w:line="360" w:lineRule="auto"/>
        <w:jc w:val="both"/>
        <w:rPr>
          <w:spacing w:val="-1"/>
          <w:lang w:eastAsia="zh-CN"/>
        </w:rPr>
      </w:pPr>
      <w:r>
        <w:rPr>
          <w:rFonts w:hint="eastAsia"/>
          <w:spacing w:val="-1"/>
          <w:lang w:eastAsia="zh-CN"/>
        </w:rPr>
        <w:t>39.2 质疑供应商应按照财政部门制定的《政府采购质疑函范本》和《政府采购质疑和投诉办法》的要求，在法定质疑期内以纸质形式提出质疑，针对同一采购程序环节的质疑应一次性提出。</w:t>
      </w:r>
    </w:p>
    <w:p>
      <w:pPr>
        <w:pStyle w:val="24"/>
        <w:widowControl w:val="0"/>
        <w:kinsoku/>
        <w:autoSpaceDE/>
        <w:autoSpaceDN/>
        <w:spacing w:line="360" w:lineRule="auto"/>
        <w:jc w:val="both"/>
        <w:rPr>
          <w:spacing w:val="-1"/>
          <w:lang w:eastAsia="zh-CN"/>
        </w:rPr>
      </w:pPr>
      <w:r>
        <w:rPr>
          <w:rFonts w:hint="eastAsia"/>
          <w:spacing w:val="-1"/>
          <w:lang w:eastAsia="zh-CN"/>
        </w:rPr>
        <w:t>超出法定质疑期的、重复提出的、分次提出的或内容、形式不符合《政府采购质疑和投诉办法》的，质疑供应商将依法承担不利后果。</w:t>
      </w:r>
    </w:p>
    <w:p>
      <w:pPr>
        <w:pStyle w:val="24"/>
        <w:widowControl w:val="0"/>
        <w:kinsoku/>
        <w:autoSpaceDE/>
        <w:autoSpaceDN/>
        <w:spacing w:line="360" w:lineRule="auto"/>
        <w:jc w:val="both"/>
        <w:rPr>
          <w:spacing w:val="-1"/>
          <w:lang w:eastAsia="zh-CN"/>
        </w:rPr>
      </w:pPr>
      <w:r>
        <w:rPr>
          <w:rFonts w:hint="eastAsia"/>
          <w:spacing w:val="-1"/>
          <w:lang w:eastAsia="zh-CN"/>
        </w:rPr>
        <w:t>39.3 采购代理机构质疑函接收部门、联系电话和通讯地址，见供应商须知表39.3款。</w:t>
      </w:r>
    </w:p>
    <w:p>
      <w:pPr>
        <w:pStyle w:val="24"/>
        <w:widowControl w:val="0"/>
        <w:kinsoku/>
        <w:autoSpaceDE/>
        <w:autoSpaceDN/>
        <w:spacing w:line="360" w:lineRule="auto"/>
        <w:jc w:val="both"/>
        <w:rPr>
          <w:b/>
          <w:bCs/>
          <w:spacing w:val="-1"/>
          <w:lang w:eastAsia="zh-CN"/>
        </w:rPr>
      </w:pPr>
      <w:r>
        <w:rPr>
          <w:rFonts w:hint="eastAsia"/>
          <w:b/>
          <w:bCs/>
          <w:spacing w:val="-1"/>
          <w:lang w:eastAsia="zh-CN"/>
        </w:rPr>
        <w:t>40.履约验收</w:t>
      </w:r>
    </w:p>
    <w:p>
      <w:pPr>
        <w:pStyle w:val="24"/>
        <w:widowControl w:val="0"/>
        <w:kinsoku/>
        <w:autoSpaceDE/>
        <w:autoSpaceDN/>
        <w:spacing w:line="360" w:lineRule="auto"/>
        <w:jc w:val="both"/>
        <w:rPr>
          <w:spacing w:val="-1"/>
          <w:lang w:eastAsia="zh-CN"/>
        </w:rPr>
      </w:pPr>
      <w:r>
        <w:rPr>
          <w:rFonts w:hint="eastAsia"/>
          <w:spacing w:val="-1"/>
          <w:lang w:eastAsia="zh-CN"/>
        </w:rPr>
        <w:t>本项目将严格按照政府采购相关法律法规以及行业管理规定和《大连消防救援支队自然灾害应急能力提升工程装备建设项目验收实施方案》的要求进行验收。</w:t>
      </w:r>
    </w:p>
    <w:p>
      <w:pPr>
        <w:pStyle w:val="24"/>
        <w:widowControl w:val="0"/>
        <w:kinsoku/>
        <w:autoSpaceDE/>
        <w:autoSpaceDN/>
        <w:spacing w:line="360" w:lineRule="auto"/>
        <w:jc w:val="both"/>
        <w:rPr>
          <w:spacing w:val="-1"/>
          <w:lang w:eastAsia="zh-CN"/>
        </w:rPr>
        <w:sectPr>
          <w:footerReference r:id="rId9" w:type="default"/>
          <w:pgSz w:w="11906" w:h="16839"/>
          <w:pgMar w:top="1314" w:right="1785" w:bottom="1362" w:left="1785" w:header="0" w:footer="1200" w:gutter="0"/>
          <w:cols w:space="720" w:num="1"/>
        </w:sectPr>
      </w:pPr>
    </w:p>
    <w:p>
      <w:pPr>
        <w:spacing w:before="90" w:line="226" w:lineRule="auto"/>
        <w:ind w:left="1500"/>
        <w:rPr>
          <w:rFonts w:ascii="仿宋" w:hAnsi="仿宋" w:eastAsia="仿宋" w:cs="仿宋"/>
          <w:sz w:val="43"/>
          <w:szCs w:val="43"/>
          <w:lang w:eastAsia="zh-CN"/>
        </w:rPr>
      </w:pPr>
      <w:r>
        <w:rPr>
          <w:rFonts w:ascii="仿宋" w:hAnsi="仿宋" w:eastAsia="仿宋" w:cs="仿宋"/>
          <w:spacing w:val="7"/>
          <w:sz w:val="43"/>
          <w:szCs w:val="43"/>
          <w:lang w:eastAsia="zh-CN"/>
        </w:rPr>
        <w:t>第二章 投标文件内容及格式</w:t>
      </w:r>
    </w:p>
    <w:p>
      <w:pPr>
        <w:spacing w:before="193" w:line="211" w:lineRule="auto"/>
        <w:ind w:left="81"/>
        <w:rPr>
          <w:rFonts w:ascii="仿宋" w:hAnsi="仿宋" w:eastAsia="仿宋" w:cs="仿宋"/>
          <w:sz w:val="24"/>
          <w:szCs w:val="24"/>
          <w:lang w:eastAsia="zh-CN"/>
        </w:rPr>
      </w:pPr>
      <w:r>
        <w:rPr>
          <w:rFonts w:hint="eastAsia" w:ascii="仿宋" w:hAnsi="仿宋" w:eastAsia="仿宋" w:cs="仿宋"/>
          <w:sz w:val="24"/>
          <w:szCs w:val="24"/>
          <w:lang w:eastAsia="zh-CN"/>
        </w:rPr>
        <w:t>一</w:t>
      </w:r>
      <w:r>
        <w:rPr>
          <w:rFonts w:ascii="仿宋" w:hAnsi="仿宋" w:eastAsia="仿宋" w:cs="仿宋"/>
          <w:sz w:val="24"/>
          <w:szCs w:val="24"/>
          <w:lang w:eastAsia="zh-CN"/>
        </w:rPr>
        <w:t>、资格证明材料（有一项不符合要求，不能进入下一阶段评审）</w:t>
      </w:r>
    </w:p>
    <w:tbl>
      <w:tblPr>
        <w:tblStyle w:val="23"/>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5"/>
        <w:gridCol w:w="6988"/>
        <w:gridCol w:w="75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序号</w:t>
            </w:r>
          </w:p>
        </w:tc>
        <w:tc>
          <w:tcPr>
            <w:tcW w:w="6988" w:type="dxa"/>
            <w:vAlign w:val="center"/>
          </w:tcPr>
          <w:p>
            <w:pPr>
              <w:pStyle w:val="24"/>
              <w:widowControl w:val="0"/>
              <w:kinsoku/>
              <w:autoSpaceDE/>
              <w:autoSpaceDN/>
              <w:jc w:val="center"/>
              <w:rPr>
                <w:spacing w:val="-1"/>
                <w:lang w:eastAsia="zh-CN"/>
              </w:rPr>
            </w:pPr>
            <w:r>
              <w:rPr>
                <w:rFonts w:hint="eastAsia"/>
                <w:spacing w:val="-1"/>
                <w:lang w:eastAsia="zh-CN"/>
              </w:rPr>
              <w:t>资格证明材料</w:t>
            </w:r>
          </w:p>
        </w:tc>
        <w:tc>
          <w:tcPr>
            <w:tcW w:w="759" w:type="dxa"/>
            <w:vAlign w:val="center"/>
          </w:tcPr>
          <w:p>
            <w:pPr>
              <w:pStyle w:val="24"/>
              <w:widowControl w:val="0"/>
              <w:kinsoku/>
              <w:autoSpaceDE/>
              <w:autoSpaceDN/>
              <w:jc w:val="center"/>
              <w:rPr>
                <w:spacing w:val="-1"/>
                <w:lang w:eastAsia="zh-CN"/>
              </w:rPr>
            </w:pPr>
            <w:r>
              <w:rPr>
                <w:rFonts w:hint="eastAsia"/>
                <w:spacing w:val="-1"/>
                <w:lang w:eastAsia="zh-CN"/>
              </w:rPr>
              <w:t>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1</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营业执照或事业单位法人证书或执业许可证等证明文件复印件或自然人的身份证明复印件（自然人身份证明仅在自然人作为投标主体时适用）</w:t>
            </w:r>
          </w:p>
        </w:tc>
        <w:tc>
          <w:tcPr>
            <w:tcW w:w="759" w:type="dxa"/>
            <w:vAlign w:val="center"/>
          </w:tcPr>
          <w:p>
            <w:pPr>
              <w:pStyle w:val="24"/>
              <w:widowControl w:val="0"/>
              <w:kinsoku/>
              <w:autoSpaceDE/>
              <w:autoSpaceDN/>
              <w:jc w:val="center"/>
              <w:rPr>
                <w:spacing w:val="-1"/>
                <w:highlight w:val="yellow"/>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2</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组织机构代码证复印件（三证合一的不需提供）</w:t>
            </w:r>
          </w:p>
        </w:tc>
        <w:tc>
          <w:tcPr>
            <w:tcW w:w="759" w:type="dxa"/>
            <w:vAlign w:val="center"/>
          </w:tcPr>
          <w:p>
            <w:pPr>
              <w:pStyle w:val="24"/>
              <w:widowControl w:val="0"/>
              <w:kinsoku/>
              <w:autoSpaceDE/>
              <w:autoSpaceDN/>
              <w:jc w:val="center"/>
              <w:rPr>
                <w:spacing w:val="-1"/>
                <w:highlight w:val="yellow"/>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3</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税务登记证复印件（三证合一的不需提供）</w:t>
            </w:r>
          </w:p>
        </w:tc>
        <w:tc>
          <w:tcPr>
            <w:tcW w:w="759" w:type="dxa"/>
            <w:vAlign w:val="center"/>
          </w:tcPr>
          <w:p>
            <w:pPr>
              <w:pStyle w:val="24"/>
              <w:widowControl w:val="0"/>
              <w:kinsoku/>
              <w:autoSpaceDE/>
              <w:autoSpaceDN/>
              <w:jc w:val="center"/>
              <w:rPr>
                <w:spacing w:val="-1"/>
                <w:highlight w:val="yellow"/>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4</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法定代表人（或非法人组织负责人）身份证明书（自然人投标的无需提供）</w:t>
            </w:r>
          </w:p>
        </w:tc>
        <w:tc>
          <w:tcPr>
            <w:tcW w:w="759" w:type="dxa"/>
            <w:vAlign w:val="center"/>
          </w:tcPr>
          <w:p>
            <w:pPr>
              <w:pStyle w:val="24"/>
              <w:widowControl w:val="0"/>
              <w:kinsoku/>
              <w:autoSpaceDE/>
              <w:autoSpaceDN/>
              <w:jc w:val="center"/>
              <w:rPr>
                <w:spacing w:val="-1"/>
                <w:lang w:eastAsia="zh-CN"/>
              </w:rPr>
            </w:pPr>
            <w:r>
              <w:rPr>
                <w:rFonts w:hint="eastAsia"/>
                <w:spacing w:val="-1"/>
                <w:lang w:val="en-US" w:eastAsia="zh-CN"/>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5</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法定代表人（或非法人组织负责人）授权委托书（授权委托人参加投标的须提供）</w:t>
            </w:r>
          </w:p>
        </w:tc>
        <w:tc>
          <w:tcPr>
            <w:tcW w:w="759" w:type="dxa"/>
            <w:vAlign w:val="center"/>
          </w:tcPr>
          <w:p>
            <w:pPr>
              <w:pStyle w:val="24"/>
              <w:widowControl w:val="0"/>
              <w:kinsoku/>
              <w:autoSpaceDE/>
              <w:autoSpaceDN/>
              <w:jc w:val="center"/>
              <w:rPr>
                <w:spacing w:val="-1"/>
                <w:lang w:eastAsia="zh-CN"/>
              </w:rPr>
            </w:pPr>
            <w:r>
              <w:rPr>
                <w:rFonts w:hint="eastAsia"/>
                <w:spacing w:val="-1"/>
                <w:lang w:val="en-US" w:eastAsia="zh-CN"/>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6</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具有良好的商业信誉和健全的财务会计制度的承诺函</w:t>
            </w:r>
          </w:p>
        </w:tc>
        <w:tc>
          <w:tcPr>
            <w:tcW w:w="759" w:type="dxa"/>
            <w:vAlign w:val="center"/>
          </w:tcPr>
          <w:p>
            <w:pPr>
              <w:pStyle w:val="24"/>
              <w:widowControl w:val="0"/>
              <w:kinsoku/>
              <w:autoSpaceDE/>
              <w:autoSpaceDN/>
              <w:jc w:val="center"/>
              <w:rPr>
                <w:spacing w:val="-1"/>
                <w:lang w:eastAsia="zh-CN"/>
              </w:rPr>
            </w:pPr>
            <w:r>
              <w:rPr>
                <w:rFonts w:hint="eastAsia"/>
                <w:spacing w:val="-1"/>
                <w:lang w:val="en-US" w:eastAsia="zh-CN"/>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7</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开标时间前六个月内任一个月的依法缴纳税收的缴款凭据复印件（注：依法免税的供应商，应提供相关证明材料，包括相关法规要求原文及加盖单位公章的情况说明）</w:t>
            </w:r>
          </w:p>
        </w:tc>
        <w:tc>
          <w:tcPr>
            <w:tcW w:w="759" w:type="dxa"/>
            <w:vAlign w:val="center"/>
          </w:tcPr>
          <w:p>
            <w:pPr>
              <w:pStyle w:val="24"/>
              <w:widowControl w:val="0"/>
              <w:kinsoku/>
              <w:autoSpaceDE/>
              <w:autoSpaceDN/>
              <w:jc w:val="center"/>
              <w:rPr>
                <w:spacing w:val="-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8</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59" w:type="dxa"/>
            <w:vAlign w:val="center"/>
          </w:tcPr>
          <w:p>
            <w:pPr>
              <w:pStyle w:val="24"/>
              <w:widowControl w:val="0"/>
              <w:kinsoku/>
              <w:autoSpaceDE/>
              <w:autoSpaceDN/>
              <w:jc w:val="center"/>
              <w:rPr>
                <w:spacing w:val="-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9</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具备履行合同所必需的设备和专业技术能力声明函</w:t>
            </w:r>
          </w:p>
        </w:tc>
        <w:tc>
          <w:tcPr>
            <w:tcW w:w="759" w:type="dxa"/>
            <w:vAlign w:val="center"/>
          </w:tcPr>
          <w:p>
            <w:pPr>
              <w:pStyle w:val="24"/>
              <w:widowControl w:val="0"/>
              <w:kinsoku/>
              <w:autoSpaceDE/>
              <w:autoSpaceDN/>
              <w:jc w:val="center"/>
              <w:rPr>
                <w:spacing w:val="-1"/>
                <w:lang w:eastAsia="zh-CN"/>
              </w:rPr>
            </w:pPr>
            <w:r>
              <w:rPr>
                <w:rFonts w:hint="eastAsia"/>
                <w:spacing w:val="-1"/>
                <w:lang w:val="en-US"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10</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参加政府采购活动前3年内在经营活动中没有重大违法记录的书面声明</w:t>
            </w:r>
          </w:p>
        </w:tc>
        <w:tc>
          <w:tcPr>
            <w:tcW w:w="759" w:type="dxa"/>
            <w:vAlign w:val="center"/>
          </w:tcPr>
          <w:p>
            <w:pPr>
              <w:pStyle w:val="24"/>
              <w:widowControl w:val="0"/>
              <w:kinsoku/>
              <w:autoSpaceDE/>
              <w:autoSpaceDN/>
              <w:jc w:val="center"/>
              <w:rPr>
                <w:spacing w:val="-1"/>
                <w:lang w:eastAsia="zh-CN"/>
              </w:rPr>
            </w:pPr>
            <w:r>
              <w:rPr>
                <w:rFonts w:hint="eastAsia"/>
                <w:spacing w:val="-1"/>
                <w:lang w:val="en-US" w:eastAsia="zh-CN"/>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11</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中小企业声明函或监狱企业声明函或残疾人福利性单位声明函</w:t>
            </w:r>
          </w:p>
        </w:tc>
        <w:tc>
          <w:tcPr>
            <w:tcW w:w="759" w:type="dxa"/>
            <w:vAlign w:val="center"/>
          </w:tcPr>
          <w:p>
            <w:pPr>
              <w:pStyle w:val="24"/>
              <w:widowControl w:val="0"/>
              <w:kinsoku/>
              <w:autoSpaceDE/>
              <w:autoSpaceDN/>
              <w:jc w:val="center"/>
              <w:rPr>
                <w:rFonts w:hint="default"/>
                <w:spacing w:val="-1"/>
                <w:lang w:val="en-US" w:eastAsia="zh-CN"/>
              </w:rPr>
            </w:pPr>
            <w:r>
              <w:rPr>
                <w:rFonts w:hint="eastAsia"/>
                <w:spacing w:val="-1"/>
                <w:lang w:val="en-US" w:eastAsia="zh-CN"/>
              </w:rPr>
              <w:t>7/8/9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675" w:type="dxa"/>
            <w:vAlign w:val="center"/>
          </w:tcPr>
          <w:p>
            <w:pPr>
              <w:pStyle w:val="24"/>
              <w:widowControl w:val="0"/>
              <w:kinsoku/>
              <w:autoSpaceDE/>
              <w:autoSpaceDN/>
              <w:jc w:val="center"/>
              <w:rPr>
                <w:spacing w:val="-1"/>
                <w:lang w:eastAsia="zh-CN"/>
              </w:rPr>
            </w:pPr>
            <w:r>
              <w:rPr>
                <w:rFonts w:hint="eastAsia"/>
                <w:spacing w:val="-1"/>
                <w:lang w:eastAsia="zh-CN"/>
              </w:rPr>
              <w:t>12</w:t>
            </w:r>
          </w:p>
        </w:tc>
        <w:tc>
          <w:tcPr>
            <w:tcW w:w="6988" w:type="dxa"/>
            <w:vAlign w:val="center"/>
          </w:tcPr>
          <w:p>
            <w:pPr>
              <w:pStyle w:val="24"/>
              <w:widowControl w:val="0"/>
              <w:kinsoku/>
              <w:autoSpaceDE/>
              <w:autoSpaceDN/>
              <w:jc w:val="both"/>
              <w:rPr>
                <w:spacing w:val="-1"/>
                <w:lang w:eastAsia="zh-CN"/>
              </w:rPr>
            </w:pPr>
            <w:r>
              <w:rPr>
                <w:rFonts w:hint="eastAsia"/>
                <w:spacing w:val="-1"/>
                <w:lang w:eastAsia="zh-CN"/>
              </w:rPr>
              <w:t>信用记录（采购人或采购代理机构将在招标文件规定的审查期间内进行查询）</w:t>
            </w:r>
          </w:p>
        </w:tc>
        <w:tc>
          <w:tcPr>
            <w:tcW w:w="759" w:type="dxa"/>
            <w:vAlign w:val="center"/>
          </w:tcPr>
          <w:p>
            <w:pPr>
              <w:pStyle w:val="24"/>
              <w:widowControl w:val="0"/>
              <w:kinsoku/>
              <w:autoSpaceDE/>
              <w:autoSpaceDN/>
              <w:jc w:val="center"/>
              <w:rPr>
                <w:spacing w:val="-1"/>
                <w:highlight w:val="yellow"/>
                <w:lang w:eastAsia="zh-CN"/>
              </w:rPr>
            </w:pPr>
          </w:p>
        </w:tc>
      </w:tr>
    </w:tbl>
    <w:p>
      <w:pPr>
        <w:spacing w:before="87" w:line="212" w:lineRule="auto"/>
        <w:ind w:left="76"/>
        <w:rPr>
          <w:rFonts w:ascii="仿宋" w:hAnsi="仿宋" w:eastAsia="仿宋" w:cs="仿宋"/>
          <w:sz w:val="24"/>
          <w:szCs w:val="24"/>
          <w:lang w:eastAsia="zh-CN"/>
        </w:rPr>
      </w:pPr>
      <w:r>
        <w:rPr>
          <w:rFonts w:hint="eastAsia" w:ascii="仿宋" w:hAnsi="仿宋" w:eastAsia="仿宋" w:cs="仿宋"/>
          <w:sz w:val="24"/>
          <w:szCs w:val="24"/>
          <w:lang w:eastAsia="zh-CN"/>
        </w:rPr>
        <w:t>二</w:t>
      </w:r>
      <w:r>
        <w:rPr>
          <w:rFonts w:ascii="仿宋" w:hAnsi="仿宋" w:eastAsia="仿宋" w:cs="仿宋"/>
          <w:sz w:val="24"/>
          <w:szCs w:val="24"/>
          <w:lang w:eastAsia="zh-CN"/>
        </w:rPr>
        <w:t>、符合性证明材料（有一项不符合要求，不能进入下一阶段评审）</w:t>
      </w:r>
    </w:p>
    <w:tbl>
      <w:tblPr>
        <w:tblStyle w:val="23"/>
        <w:tblW w:w="84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1"/>
        <w:gridCol w:w="6982"/>
        <w:gridCol w:w="7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671" w:type="dxa"/>
            <w:vAlign w:val="center"/>
          </w:tcPr>
          <w:p>
            <w:pPr>
              <w:pStyle w:val="24"/>
              <w:widowControl w:val="0"/>
              <w:kinsoku/>
              <w:autoSpaceDE/>
              <w:autoSpaceDN/>
              <w:jc w:val="center"/>
              <w:rPr>
                <w:spacing w:val="-1"/>
                <w:lang w:eastAsia="zh-CN"/>
              </w:rPr>
            </w:pPr>
            <w:r>
              <w:rPr>
                <w:rFonts w:hint="eastAsia"/>
                <w:spacing w:val="-1"/>
                <w:lang w:eastAsia="zh-CN"/>
              </w:rPr>
              <w:t>序号</w:t>
            </w:r>
          </w:p>
        </w:tc>
        <w:tc>
          <w:tcPr>
            <w:tcW w:w="6982" w:type="dxa"/>
            <w:vAlign w:val="center"/>
          </w:tcPr>
          <w:p>
            <w:pPr>
              <w:pStyle w:val="24"/>
              <w:widowControl w:val="0"/>
              <w:kinsoku/>
              <w:autoSpaceDE/>
              <w:autoSpaceDN/>
              <w:jc w:val="center"/>
              <w:rPr>
                <w:spacing w:val="-1"/>
                <w:lang w:eastAsia="zh-CN"/>
              </w:rPr>
            </w:pPr>
            <w:r>
              <w:rPr>
                <w:rFonts w:hint="eastAsia"/>
                <w:spacing w:val="-1"/>
                <w:lang w:eastAsia="zh-CN"/>
              </w:rPr>
              <w:t>符合性证明材料</w:t>
            </w:r>
          </w:p>
        </w:tc>
        <w:tc>
          <w:tcPr>
            <w:tcW w:w="760" w:type="dxa"/>
            <w:vAlign w:val="center"/>
          </w:tcPr>
          <w:p>
            <w:pPr>
              <w:pStyle w:val="24"/>
              <w:widowControl w:val="0"/>
              <w:kinsoku/>
              <w:autoSpaceDE/>
              <w:autoSpaceDN/>
              <w:jc w:val="center"/>
              <w:rPr>
                <w:spacing w:val="-1"/>
                <w:lang w:eastAsia="zh-CN"/>
              </w:rPr>
            </w:pPr>
            <w:r>
              <w:rPr>
                <w:rFonts w:hint="eastAsia"/>
                <w:spacing w:val="-1"/>
                <w:lang w:eastAsia="zh-CN"/>
              </w:rPr>
              <w:t>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71" w:type="dxa"/>
            <w:vAlign w:val="center"/>
          </w:tcPr>
          <w:p>
            <w:pPr>
              <w:pStyle w:val="24"/>
              <w:widowControl w:val="0"/>
              <w:kinsoku/>
              <w:autoSpaceDE/>
              <w:autoSpaceDN/>
              <w:jc w:val="center"/>
              <w:rPr>
                <w:spacing w:val="-1"/>
                <w:lang w:eastAsia="zh-CN"/>
              </w:rPr>
            </w:pPr>
            <w:r>
              <w:rPr>
                <w:rFonts w:hint="eastAsia"/>
                <w:spacing w:val="-1"/>
                <w:lang w:eastAsia="zh-CN"/>
              </w:rPr>
              <w:t>1</w:t>
            </w:r>
          </w:p>
        </w:tc>
        <w:tc>
          <w:tcPr>
            <w:tcW w:w="6982" w:type="dxa"/>
            <w:vAlign w:val="center"/>
          </w:tcPr>
          <w:p>
            <w:pPr>
              <w:pStyle w:val="24"/>
              <w:widowControl w:val="0"/>
              <w:kinsoku/>
              <w:autoSpaceDE/>
              <w:autoSpaceDN/>
              <w:jc w:val="both"/>
              <w:rPr>
                <w:spacing w:val="-1"/>
                <w:lang w:eastAsia="zh-CN"/>
              </w:rPr>
            </w:pPr>
            <w:r>
              <w:rPr>
                <w:rFonts w:hint="eastAsia"/>
                <w:spacing w:val="-1"/>
                <w:lang w:eastAsia="zh-CN"/>
              </w:rPr>
              <w:t>投标函</w:t>
            </w:r>
          </w:p>
        </w:tc>
        <w:tc>
          <w:tcPr>
            <w:tcW w:w="760" w:type="dxa"/>
            <w:vAlign w:val="center"/>
          </w:tcPr>
          <w:p>
            <w:pPr>
              <w:pStyle w:val="24"/>
              <w:widowControl w:val="0"/>
              <w:kinsoku/>
              <w:autoSpaceDE/>
              <w:autoSpaceDN/>
              <w:jc w:val="center"/>
              <w:rPr>
                <w:rFonts w:hint="default"/>
                <w:spacing w:val="-1"/>
                <w:lang w:val="en-US" w:eastAsia="zh-CN"/>
              </w:rPr>
            </w:pPr>
            <w:r>
              <w:rPr>
                <w:rFonts w:hint="eastAsia"/>
                <w:spacing w:val="-1"/>
                <w:lang w:val="en-US" w:eastAsia="zh-CN"/>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71" w:type="dxa"/>
            <w:vAlign w:val="center"/>
          </w:tcPr>
          <w:p>
            <w:pPr>
              <w:pStyle w:val="24"/>
              <w:widowControl w:val="0"/>
              <w:kinsoku/>
              <w:autoSpaceDE/>
              <w:autoSpaceDN/>
              <w:jc w:val="center"/>
              <w:rPr>
                <w:spacing w:val="-1"/>
                <w:lang w:eastAsia="zh-CN"/>
              </w:rPr>
            </w:pPr>
            <w:r>
              <w:rPr>
                <w:rFonts w:hint="eastAsia"/>
                <w:spacing w:val="-1"/>
                <w:lang w:eastAsia="zh-CN"/>
              </w:rPr>
              <w:t>2</w:t>
            </w:r>
          </w:p>
        </w:tc>
        <w:tc>
          <w:tcPr>
            <w:tcW w:w="6982" w:type="dxa"/>
            <w:vAlign w:val="center"/>
          </w:tcPr>
          <w:p>
            <w:pPr>
              <w:pStyle w:val="24"/>
              <w:widowControl w:val="0"/>
              <w:kinsoku/>
              <w:autoSpaceDE/>
              <w:autoSpaceDN/>
              <w:jc w:val="both"/>
              <w:rPr>
                <w:spacing w:val="-1"/>
                <w:lang w:eastAsia="zh-CN"/>
              </w:rPr>
            </w:pPr>
            <w:r>
              <w:rPr>
                <w:rFonts w:hint="eastAsia"/>
                <w:spacing w:val="-1"/>
                <w:lang w:eastAsia="zh-CN"/>
              </w:rPr>
              <w:t>开标一览表</w:t>
            </w:r>
          </w:p>
        </w:tc>
        <w:tc>
          <w:tcPr>
            <w:tcW w:w="760" w:type="dxa"/>
            <w:vAlign w:val="center"/>
          </w:tcPr>
          <w:p>
            <w:pPr>
              <w:pStyle w:val="24"/>
              <w:widowControl w:val="0"/>
              <w:kinsoku/>
              <w:autoSpaceDE/>
              <w:autoSpaceDN/>
              <w:jc w:val="center"/>
              <w:rPr>
                <w:rFonts w:hint="default"/>
                <w:spacing w:val="-1"/>
                <w:lang w:val="en-US" w:eastAsia="zh-CN"/>
              </w:rPr>
            </w:pPr>
            <w:r>
              <w:rPr>
                <w:rFonts w:hint="eastAsia"/>
                <w:spacing w:val="-1"/>
                <w:lang w:val="en-US" w:eastAsia="zh-CN"/>
              </w:rPr>
              <w:t>11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71" w:type="dxa"/>
            <w:vAlign w:val="center"/>
          </w:tcPr>
          <w:p>
            <w:pPr>
              <w:pStyle w:val="24"/>
              <w:widowControl w:val="0"/>
              <w:kinsoku/>
              <w:autoSpaceDE/>
              <w:autoSpaceDN/>
              <w:jc w:val="center"/>
              <w:rPr>
                <w:spacing w:val="-1"/>
                <w:lang w:eastAsia="zh-CN"/>
              </w:rPr>
            </w:pPr>
            <w:r>
              <w:rPr>
                <w:rFonts w:hint="eastAsia"/>
                <w:spacing w:val="-1"/>
                <w:lang w:eastAsia="zh-CN"/>
              </w:rPr>
              <w:t>3</w:t>
            </w:r>
          </w:p>
        </w:tc>
        <w:tc>
          <w:tcPr>
            <w:tcW w:w="6982" w:type="dxa"/>
            <w:vAlign w:val="center"/>
          </w:tcPr>
          <w:p>
            <w:pPr>
              <w:pStyle w:val="24"/>
              <w:widowControl w:val="0"/>
              <w:kinsoku/>
              <w:autoSpaceDE/>
              <w:autoSpaceDN/>
              <w:jc w:val="both"/>
              <w:rPr>
                <w:spacing w:val="-1"/>
                <w:lang w:eastAsia="zh-CN"/>
              </w:rPr>
            </w:pPr>
            <w:r>
              <w:rPr>
                <w:rFonts w:hint="eastAsia"/>
                <w:spacing w:val="-1"/>
                <w:lang w:eastAsia="zh-CN"/>
              </w:rPr>
              <w:t>分项报价表</w:t>
            </w:r>
          </w:p>
        </w:tc>
        <w:tc>
          <w:tcPr>
            <w:tcW w:w="760" w:type="dxa"/>
            <w:vAlign w:val="center"/>
          </w:tcPr>
          <w:p>
            <w:pPr>
              <w:pStyle w:val="24"/>
              <w:widowControl w:val="0"/>
              <w:kinsoku/>
              <w:autoSpaceDE/>
              <w:autoSpaceDN/>
              <w:jc w:val="center"/>
              <w:rPr>
                <w:rFonts w:hint="default"/>
                <w:spacing w:val="-1"/>
                <w:lang w:val="en-US" w:eastAsia="zh-CN"/>
              </w:rPr>
            </w:pPr>
            <w:r>
              <w:rPr>
                <w:rFonts w:hint="eastAsia"/>
                <w:spacing w:val="-1"/>
                <w:lang w:val="en-US" w:eastAsia="zh-CN"/>
              </w:rPr>
              <w:t>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671" w:type="dxa"/>
            <w:vAlign w:val="center"/>
          </w:tcPr>
          <w:p>
            <w:pPr>
              <w:pStyle w:val="24"/>
              <w:widowControl w:val="0"/>
              <w:kinsoku/>
              <w:autoSpaceDE/>
              <w:autoSpaceDN/>
              <w:jc w:val="center"/>
              <w:rPr>
                <w:spacing w:val="-1"/>
                <w:lang w:eastAsia="zh-CN"/>
              </w:rPr>
            </w:pPr>
            <w:r>
              <w:rPr>
                <w:rFonts w:hint="eastAsia"/>
                <w:spacing w:val="-1"/>
                <w:lang w:eastAsia="zh-CN"/>
              </w:rPr>
              <w:t>4</w:t>
            </w:r>
          </w:p>
        </w:tc>
        <w:tc>
          <w:tcPr>
            <w:tcW w:w="6982" w:type="dxa"/>
            <w:vAlign w:val="center"/>
          </w:tcPr>
          <w:p>
            <w:pPr>
              <w:pStyle w:val="24"/>
              <w:widowControl w:val="0"/>
              <w:kinsoku/>
              <w:autoSpaceDE/>
              <w:autoSpaceDN/>
              <w:jc w:val="both"/>
              <w:rPr>
                <w:spacing w:val="-1"/>
                <w:lang w:eastAsia="zh-CN"/>
              </w:rPr>
            </w:pPr>
            <w:r>
              <w:rPr>
                <w:rFonts w:hint="eastAsia"/>
                <w:spacing w:val="-1"/>
                <w:lang w:eastAsia="zh-CN"/>
              </w:rPr>
              <w:t>技术规格偏离表</w:t>
            </w:r>
          </w:p>
        </w:tc>
        <w:tc>
          <w:tcPr>
            <w:tcW w:w="760" w:type="dxa"/>
            <w:vAlign w:val="center"/>
          </w:tcPr>
          <w:p>
            <w:pPr>
              <w:pStyle w:val="24"/>
              <w:widowControl w:val="0"/>
              <w:kinsoku/>
              <w:autoSpaceDE/>
              <w:autoSpaceDN/>
              <w:jc w:val="center"/>
              <w:rPr>
                <w:rFonts w:hint="default"/>
                <w:spacing w:val="-1"/>
                <w:lang w:val="en-US" w:eastAsia="zh-CN"/>
              </w:rPr>
            </w:pPr>
            <w:r>
              <w:rPr>
                <w:rFonts w:hint="eastAsia"/>
                <w:spacing w:val="-1"/>
                <w:lang w:val="en-US" w:eastAsia="zh-CN"/>
              </w:rPr>
              <w:t>13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71" w:type="dxa"/>
            <w:vAlign w:val="center"/>
          </w:tcPr>
          <w:p>
            <w:pPr>
              <w:pStyle w:val="24"/>
              <w:widowControl w:val="0"/>
              <w:kinsoku/>
              <w:autoSpaceDE/>
              <w:autoSpaceDN/>
              <w:jc w:val="center"/>
              <w:rPr>
                <w:spacing w:val="-1"/>
                <w:lang w:eastAsia="zh-CN"/>
              </w:rPr>
            </w:pPr>
            <w:r>
              <w:rPr>
                <w:rFonts w:hint="eastAsia"/>
                <w:spacing w:val="-1"/>
                <w:lang w:eastAsia="zh-CN"/>
              </w:rPr>
              <w:t>5</w:t>
            </w:r>
          </w:p>
        </w:tc>
        <w:tc>
          <w:tcPr>
            <w:tcW w:w="6982" w:type="dxa"/>
            <w:vAlign w:val="center"/>
          </w:tcPr>
          <w:p>
            <w:pPr>
              <w:pStyle w:val="24"/>
              <w:widowControl w:val="0"/>
              <w:kinsoku/>
              <w:autoSpaceDE/>
              <w:autoSpaceDN/>
              <w:jc w:val="both"/>
              <w:rPr>
                <w:spacing w:val="-1"/>
                <w:lang w:eastAsia="zh-CN"/>
              </w:rPr>
            </w:pPr>
            <w:r>
              <w:rPr>
                <w:rFonts w:hint="eastAsia"/>
                <w:spacing w:val="-1"/>
                <w:lang w:eastAsia="zh-CN"/>
              </w:rPr>
              <w:t>商务条款偏离表</w:t>
            </w:r>
          </w:p>
        </w:tc>
        <w:tc>
          <w:tcPr>
            <w:tcW w:w="760" w:type="dxa"/>
            <w:vAlign w:val="center"/>
          </w:tcPr>
          <w:p>
            <w:pPr>
              <w:pStyle w:val="24"/>
              <w:widowControl w:val="0"/>
              <w:kinsoku/>
              <w:autoSpaceDE/>
              <w:autoSpaceDN/>
              <w:jc w:val="center"/>
              <w:rPr>
                <w:rFonts w:hint="default"/>
                <w:spacing w:val="-1"/>
                <w:lang w:val="en-US" w:eastAsia="zh-CN"/>
              </w:rPr>
            </w:pPr>
            <w:r>
              <w:rPr>
                <w:rFonts w:hint="eastAsia"/>
                <w:spacing w:val="-1"/>
                <w:lang w:val="en-US" w:eastAsia="zh-CN"/>
              </w:rPr>
              <w:t>14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671" w:type="dxa"/>
            <w:vAlign w:val="center"/>
          </w:tcPr>
          <w:p>
            <w:pPr>
              <w:pStyle w:val="24"/>
              <w:widowControl w:val="0"/>
              <w:kinsoku/>
              <w:autoSpaceDE/>
              <w:autoSpaceDN/>
              <w:jc w:val="center"/>
              <w:rPr>
                <w:spacing w:val="-1"/>
                <w:lang w:eastAsia="zh-CN"/>
              </w:rPr>
            </w:pPr>
            <w:r>
              <w:rPr>
                <w:rFonts w:hint="eastAsia"/>
                <w:spacing w:val="-1"/>
                <w:lang w:eastAsia="zh-CN"/>
              </w:rPr>
              <w:t>6</w:t>
            </w:r>
          </w:p>
        </w:tc>
        <w:tc>
          <w:tcPr>
            <w:tcW w:w="6982" w:type="dxa"/>
            <w:vAlign w:val="center"/>
          </w:tcPr>
          <w:p>
            <w:pPr>
              <w:pStyle w:val="24"/>
              <w:widowControl w:val="0"/>
              <w:kinsoku/>
              <w:autoSpaceDE/>
              <w:autoSpaceDN/>
              <w:jc w:val="both"/>
              <w:rPr>
                <w:spacing w:val="-1"/>
                <w:lang w:eastAsia="zh-CN"/>
              </w:rPr>
            </w:pPr>
            <w:r>
              <w:rPr>
                <w:rFonts w:hint="eastAsia"/>
                <w:spacing w:val="-1"/>
                <w:lang w:eastAsia="zh-CN"/>
              </w:rPr>
              <w:t>供应商关联单位说明</w:t>
            </w:r>
          </w:p>
        </w:tc>
        <w:tc>
          <w:tcPr>
            <w:tcW w:w="760" w:type="dxa"/>
            <w:vAlign w:val="center"/>
          </w:tcPr>
          <w:p>
            <w:pPr>
              <w:pStyle w:val="24"/>
              <w:widowControl w:val="0"/>
              <w:kinsoku/>
              <w:autoSpaceDE/>
              <w:autoSpaceDN/>
              <w:jc w:val="center"/>
              <w:rPr>
                <w:rFonts w:hint="default"/>
                <w:spacing w:val="-1"/>
                <w:lang w:val="en-US" w:eastAsia="zh-CN"/>
              </w:rPr>
            </w:pPr>
            <w:r>
              <w:rPr>
                <w:rFonts w:hint="eastAsia"/>
                <w:spacing w:val="-1"/>
                <w:lang w:val="en-US" w:eastAsia="zh-CN"/>
              </w:rPr>
              <w:t>15</w:t>
            </w:r>
          </w:p>
        </w:tc>
      </w:tr>
    </w:tbl>
    <w:p>
      <w:pPr>
        <w:spacing w:before="192" w:line="212" w:lineRule="auto"/>
        <w:ind w:left="98"/>
        <w:rPr>
          <w:rFonts w:ascii="仿宋" w:hAnsi="仿宋" w:eastAsia="仿宋" w:cs="仿宋"/>
          <w:sz w:val="24"/>
          <w:szCs w:val="24"/>
          <w:lang w:eastAsia="zh-CN"/>
        </w:rPr>
      </w:pPr>
      <w:r>
        <w:rPr>
          <w:rFonts w:hint="eastAsia" w:ascii="仿宋" w:hAnsi="仿宋" w:eastAsia="仿宋" w:cs="仿宋"/>
          <w:spacing w:val="-1"/>
          <w:sz w:val="24"/>
          <w:szCs w:val="24"/>
          <w:lang w:eastAsia="zh-CN"/>
        </w:rPr>
        <w:t>三</w:t>
      </w:r>
      <w:r>
        <w:rPr>
          <w:rFonts w:ascii="仿宋" w:hAnsi="仿宋" w:eastAsia="仿宋" w:cs="仿宋"/>
          <w:spacing w:val="-1"/>
          <w:sz w:val="24"/>
          <w:szCs w:val="24"/>
          <w:lang w:eastAsia="zh-CN"/>
        </w:rPr>
        <w:t>、其他材料（如有，请提供；如未提供，投标文件不作无效处理）</w:t>
      </w:r>
    </w:p>
    <w:tbl>
      <w:tblPr>
        <w:tblStyle w:val="23"/>
        <w:tblW w:w="84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6981"/>
        <w:gridCol w:w="7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672" w:type="dxa"/>
            <w:vAlign w:val="center"/>
          </w:tcPr>
          <w:p>
            <w:pPr>
              <w:pStyle w:val="24"/>
              <w:widowControl w:val="0"/>
              <w:kinsoku/>
              <w:autoSpaceDE/>
              <w:autoSpaceDN/>
              <w:jc w:val="center"/>
              <w:rPr>
                <w:spacing w:val="-1"/>
                <w:lang w:eastAsia="zh-CN"/>
              </w:rPr>
            </w:pPr>
            <w:r>
              <w:rPr>
                <w:rFonts w:hint="eastAsia"/>
                <w:spacing w:val="-1"/>
                <w:lang w:eastAsia="zh-CN"/>
              </w:rPr>
              <w:t>序号</w:t>
            </w:r>
          </w:p>
        </w:tc>
        <w:tc>
          <w:tcPr>
            <w:tcW w:w="6981" w:type="dxa"/>
            <w:vAlign w:val="center"/>
          </w:tcPr>
          <w:p>
            <w:pPr>
              <w:pStyle w:val="24"/>
              <w:widowControl w:val="0"/>
              <w:kinsoku/>
              <w:autoSpaceDE/>
              <w:autoSpaceDN/>
              <w:jc w:val="center"/>
              <w:rPr>
                <w:spacing w:val="-1"/>
                <w:lang w:eastAsia="zh-CN"/>
              </w:rPr>
            </w:pPr>
            <w:r>
              <w:rPr>
                <w:rFonts w:hint="eastAsia"/>
                <w:spacing w:val="-1"/>
                <w:lang w:eastAsia="zh-CN"/>
              </w:rPr>
              <w:t>其他材料</w:t>
            </w:r>
          </w:p>
        </w:tc>
        <w:tc>
          <w:tcPr>
            <w:tcW w:w="760" w:type="dxa"/>
            <w:vAlign w:val="center"/>
          </w:tcPr>
          <w:p>
            <w:pPr>
              <w:pStyle w:val="24"/>
              <w:widowControl w:val="0"/>
              <w:kinsoku/>
              <w:autoSpaceDE/>
              <w:autoSpaceDN/>
              <w:jc w:val="center"/>
              <w:rPr>
                <w:spacing w:val="-1"/>
                <w:lang w:eastAsia="zh-CN"/>
              </w:rPr>
            </w:pPr>
            <w:r>
              <w:rPr>
                <w:rFonts w:hint="eastAsia"/>
                <w:spacing w:val="-1"/>
                <w:lang w:eastAsia="zh-CN"/>
              </w:rPr>
              <w:t>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672" w:type="dxa"/>
            <w:vAlign w:val="center"/>
          </w:tcPr>
          <w:p>
            <w:pPr>
              <w:pStyle w:val="24"/>
              <w:widowControl w:val="0"/>
              <w:kinsoku/>
              <w:autoSpaceDE/>
              <w:autoSpaceDN/>
              <w:jc w:val="center"/>
              <w:rPr>
                <w:spacing w:val="-1"/>
                <w:lang w:eastAsia="zh-CN"/>
              </w:rPr>
            </w:pPr>
            <w:r>
              <w:rPr>
                <w:rFonts w:hint="eastAsia"/>
                <w:spacing w:val="-1"/>
                <w:lang w:eastAsia="zh-CN"/>
              </w:rPr>
              <w:t>1</w:t>
            </w:r>
          </w:p>
        </w:tc>
        <w:tc>
          <w:tcPr>
            <w:tcW w:w="6981" w:type="dxa"/>
            <w:vAlign w:val="center"/>
          </w:tcPr>
          <w:p>
            <w:pPr>
              <w:pStyle w:val="24"/>
              <w:widowControl w:val="0"/>
              <w:kinsoku/>
              <w:autoSpaceDE/>
              <w:autoSpaceDN/>
              <w:jc w:val="both"/>
              <w:rPr>
                <w:spacing w:val="-1"/>
                <w:lang w:eastAsia="zh-CN"/>
              </w:rPr>
            </w:pPr>
            <w:r>
              <w:rPr>
                <w:rFonts w:hint="eastAsia"/>
                <w:spacing w:val="-1"/>
                <w:lang w:eastAsia="zh-CN"/>
              </w:rPr>
              <w:t>《品目清单》、国家确定的认证机构出具的、处于有效期之内的《节能产品、环境标志产品认证证书》（非政府强制采购的节能产品可以提供）</w:t>
            </w:r>
          </w:p>
        </w:tc>
        <w:tc>
          <w:tcPr>
            <w:tcW w:w="760" w:type="dxa"/>
            <w:vAlign w:val="center"/>
          </w:tcPr>
          <w:p>
            <w:pPr>
              <w:pStyle w:val="24"/>
              <w:widowControl w:val="0"/>
              <w:kinsoku/>
              <w:autoSpaceDE/>
              <w:autoSpaceDN/>
              <w:jc w:val="center"/>
              <w:rPr>
                <w:spacing w:val="-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672" w:type="dxa"/>
            <w:vAlign w:val="center"/>
          </w:tcPr>
          <w:p>
            <w:pPr>
              <w:pStyle w:val="24"/>
              <w:widowControl w:val="0"/>
              <w:kinsoku/>
              <w:autoSpaceDE/>
              <w:autoSpaceDN/>
              <w:jc w:val="center"/>
              <w:rPr>
                <w:spacing w:val="-1"/>
                <w:lang w:eastAsia="zh-CN"/>
              </w:rPr>
            </w:pPr>
            <w:r>
              <w:rPr>
                <w:rFonts w:hint="eastAsia"/>
                <w:spacing w:val="-1"/>
                <w:lang w:eastAsia="zh-CN"/>
              </w:rPr>
              <w:t>2</w:t>
            </w:r>
          </w:p>
        </w:tc>
        <w:tc>
          <w:tcPr>
            <w:tcW w:w="6981" w:type="dxa"/>
            <w:vAlign w:val="center"/>
          </w:tcPr>
          <w:p>
            <w:pPr>
              <w:pStyle w:val="24"/>
              <w:widowControl w:val="0"/>
              <w:kinsoku/>
              <w:autoSpaceDE/>
              <w:autoSpaceDN/>
              <w:jc w:val="both"/>
              <w:rPr>
                <w:spacing w:val="-1"/>
                <w:lang w:eastAsia="zh-CN"/>
              </w:rPr>
            </w:pPr>
            <w:r>
              <w:rPr>
                <w:rFonts w:hint="eastAsia"/>
                <w:spacing w:val="-1"/>
                <w:lang w:eastAsia="zh-CN"/>
              </w:rPr>
              <w:t>其他材料：招标文件要求的以及供应商认为有必要且能证明响应评分细则中各项要求的其它资料（格式自拟）</w:t>
            </w:r>
          </w:p>
        </w:tc>
        <w:tc>
          <w:tcPr>
            <w:tcW w:w="760" w:type="dxa"/>
            <w:vAlign w:val="center"/>
          </w:tcPr>
          <w:p>
            <w:pPr>
              <w:pStyle w:val="24"/>
              <w:widowControl w:val="0"/>
              <w:kinsoku/>
              <w:autoSpaceDE/>
              <w:autoSpaceDN/>
              <w:jc w:val="center"/>
              <w:rPr>
                <w:spacing w:val="-1"/>
                <w:lang w:eastAsia="zh-CN"/>
              </w:rPr>
            </w:pPr>
          </w:p>
        </w:tc>
      </w:tr>
    </w:tbl>
    <w:p>
      <w:pPr>
        <w:spacing w:before="36" w:line="360" w:lineRule="auto"/>
        <w:rPr>
          <w:rFonts w:ascii="仿宋" w:hAnsi="仿宋" w:eastAsia="仿宋" w:cs="仿宋"/>
          <w:sz w:val="24"/>
          <w:szCs w:val="24"/>
          <w:lang w:eastAsia="zh-CN"/>
        </w:rPr>
      </w:pPr>
      <w:r>
        <w:rPr>
          <w:rFonts w:ascii="仿宋" w:hAnsi="仿宋" w:eastAsia="仿宋" w:cs="仿宋"/>
          <w:spacing w:val="-5"/>
          <w:sz w:val="24"/>
          <w:szCs w:val="24"/>
          <w:lang w:eastAsia="zh-CN"/>
        </w:rPr>
        <w:t>重要提示：</w:t>
      </w:r>
    </w:p>
    <w:p>
      <w:pPr>
        <w:pStyle w:val="24"/>
        <w:widowControl w:val="0"/>
        <w:kinsoku/>
        <w:autoSpaceDE/>
        <w:autoSpaceDN/>
        <w:spacing w:line="360" w:lineRule="auto"/>
        <w:jc w:val="both"/>
        <w:rPr>
          <w:spacing w:val="-1"/>
          <w:lang w:eastAsia="zh-CN"/>
        </w:rPr>
      </w:pPr>
      <w:r>
        <w:rPr>
          <w:rFonts w:hint="eastAsia"/>
          <w:spacing w:val="-1"/>
          <w:lang w:eastAsia="zh-CN"/>
        </w:rPr>
        <w:t>1、供应商提供的证明材料，除需要供应商填报或有特殊说明外，均须按要求提供。</w:t>
      </w:r>
    </w:p>
    <w:p>
      <w:pPr>
        <w:pStyle w:val="24"/>
        <w:widowControl w:val="0"/>
        <w:kinsoku/>
        <w:autoSpaceDE/>
        <w:autoSpaceDN/>
        <w:spacing w:line="360" w:lineRule="auto"/>
        <w:jc w:val="both"/>
        <w:rPr>
          <w:spacing w:val="-1"/>
          <w:lang w:eastAsia="zh-CN"/>
        </w:rPr>
      </w:pPr>
      <w:r>
        <w:rPr>
          <w:rFonts w:hint="eastAsia"/>
          <w:spacing w:val="-1"/>
          <w:lang w:eastAsia="zh-CN"/>
        </w:rPr>
        <w:t>2、供应商在编制投标文件时，对于给定格式的文件内容，必须按照给定的标准格式进行填报；对于没有给定标准格式的文件内容，可以由供应商自行设计。</w:t>
      </w:r>
    </w:p>
    <w:p>
      <w:pPr>
        <w:pStyle w:val="24"/>
        <w:widowControl w:val="0"/>
        <w:kinsoku/>
        <w:autoSpaceDE/>
        <w:autoSpaceDN/>
        <w:spacing w:line="360" w:lineRule="auto"/>
        <w:jc w:val="both"/>
        <w:rPr>
          <w:spacing w:val="-1"/>
          <w:lang w:eastAsia="zh-CN"/>
        </w:rPr>
      </w:pPr>
      <w:r>
        <w:rPr>
          <w:rFonts w:hint="eastAsia"/>
          <w:spacing w:val="-1"/>
          <w:lang w:eastAsia="zh-CN"/>
        </w:rPr>
        <w:t>3、投标文件应用中文书写。投标文件中所附或所引用的材料不是中文时，应附中文译本，并加盖单位公章（自然人投标的，无需加盖单位公章，需要签字）。</w:t>
      </w:r>
    </w:p>
    <w:p>
      <w:pPr>
        <w:pStyle w:val="24"/>
        <w:widowControl w:val="0"/>
        <w:kinsoku/>
        <w:autoSpaceDE/>
        <w:autoSpaceDN/>
        <w:spacing w:line="360" w:lineRule="auto"/>
        <w:jc w:val="both"/>
        <w:rPr>
          <w:spacing w:val="-1"/>
          <w:lang w:eastAsia="zh-CN"/>
        </w:rPr>
      </w:pPr>
      <w:r>
        <w:rPr>
          <w:rFonts w:hint="eastAsia"/>
          <w:spacing w:val="-1"/>
          <w:lang w:eastAsia="zh-CN"/>
        </w:rPr>
        <w:t>4、“</w:t>
      </w:r>
      <w:r>
        <w:rPr>
          <w:rFonts w:hint="eastAsia"/>
          <w:b/>
          <w:bCs/>
          <w:spacing w:val="-1"/>
          <w:lang w:eastAsia="zh-CN"/>
        </w:rPr>
        <w:t>资格证明材料</w:t>
      </w:r>
      <w:r>
        <w:rPr>
          <w:rFonts w:hint="eastAsia"/>
          <w:spacing w:val="-1"/>
          <w:lang w:eastAsia="zh-CN"/>
        </w:rPr>
        <w:t>”所列内容即为采购项目的资格审查条件，有一项不符合要求，不能进入下一阶段评审。</w:t>
      </w:r>
    </w:p>
    <w:p>
      <w:pPr>
        <w:pStyle w:val="24"/>
        <w:widowControl w:val="0"/>
        <w:kinsoku/>
        <w:autoSpaceDE/>
        <w:autoSpaceDN/>
        <w:spacing w:line="360" w:lineRule="auto"/>
        <w:jc w:val="both"/>
        <w:rPr>
          <w:spacing w:val="-1"/>
          <w:lang w:eastAsia="zh-CN"/>
        </w:rPr>
      </w:pPr>
      <w:r>
        <w:rPr>
          <w:rFonts w:hint="eastAsia"/>
          <w:spacing w:val="-1"/>
          <w:lang w:eastAsia="zh-CN"/>
        </w:rPr>
        <w:t>5、“</w:t>
      </w:r>
      <w:r>
        <w:rPr>
          <w:rFonts w:hint="eastAsia"/>
          <w:b/>
          <w:bCs/>
          <w:spacing w:val="-1"/>
          <w:lang w:eastAsia="zh-CN"/>
        </w:rPr>
        <w:t>符合性证明材料</w:t>
      </w:r>
      <w:r>
        <w:rPr>
          <w:rFonts w:hint="eastAsia"/>
          <w:spacing w:val="-1"/>
          <w:lang w:eastAsia="zh-CN"/>
        </w:rPr>
        <w:t>”所列内容即为采购项目的符合性审查条件，有一项不符合要求，不能进入下一阶段评审。</w:t>
      </w:r>
    </w:p>
    <w:p>
      <w:pPr>
        <w:pStyle w:val="24"/>
        <w:widowControl w:val="0"/>
        <w:kinsoku/>
        <w:autoSpaceDE/>
        <w:autoSpaceDN/>
        <w:spacing w:line="360" w:lineRule="auto"/>
        <w:jc w:val="both"/>
        <w:rPr>
          <w:spacing w:val="-1"/>
          <w:lang w:eastAsia="zh-CN"/>
        </w:rPr>
      </w:pPr>
      <w:r>
        <w:rPr>
          <w:rFonts w:hint="eastAsia"/>
          <w:spacing w:val="-1"/>
          <w:lang w:eastAsia="zh-CN"/>
        </w:rPr>
        <w:t>6、“其他材料”</w:t>
      </w:r>
    </w:p>
    <w:p>
      <w:pPr>
        <w:pStyle w:val="24"/>
        <w:widowControl w:val="0"/>
        <w:kinsoku/>
        <w:autoSpaceDE/>
        <w:autoSpaceDN/>
        <w:spacing w:line="360" w:lineRule="auto"/>
        <w:jc w:val="both"/>
        <w:rPr>
          <w:spacing w:val="-1"/>
          <w:lang w:eastAsia="zh-CN"/>
        </w:rPr>
      </w:pPr>
      <w:r>
        <w:rPr>
          <w:rFonts w:hint="eastAsia"/>
          <w:spacing w:val="-1"/>
          <w:lang w:eastAsia="zh-CN"/>
        </w:rPr>
        <w:t>（1）综合评分法：供应商可就招标文件要求以及评分细则中各项要求提供相应材料。</w:t>
      </w:r>
    </w:p>
    <w:p>
      <w:pPr>
        <w:pStyle w:val="24"/>
        <w:widowControl w:val="0"/>
        <w:kinsoku/>
        <w:autoSpaceDE/>
        <w:autoSpaceDN/>
        <w:spacing w:line="360" w:lineRule="auto"/>
        <w:jc w:val="both"/>
        <w:rPr>
          <w:spacing w:val="-1"/>
          <w:lang w:eastAsia="zh-CN"/>
        </w:rPr>
      </w:pPr>
      <w:r>
        <w:rPr>
          <w:rFonts w:hint="eastAsia"/>
          <w:spacing w:val="-1"/>
          <w:lang w:eastAsia="zh-CN"/>
        </w:rPr>
        <w:t>（2）最低评标价法：供应商可就招标文件要求提供相应材料。</w:t>
      </w:r>
    </w:p>
    <w:p>
      <w:pPr>
        <w:pStyle w:val="24"/>
        <w:widowControl w:val="0"/>
        <w:kinsoku/>
        <w:autoSpaceDE/>
        <w:autoSpaceDN/>
        <w:spacing w:line="360" w:lineRule="auto"/>
        <w:jc w:val="both"/>
        <w:rPr>
          <w:spacing w:val="-1"/>
          <w:lang w:eastAsia="zh-CN"/>
        </w:rPr>
        <w:sectPr>
          <w:footerReference r:id="rId10" w:type="default"/>
          <w:pgSz w:w="11906" w:h="16839"/>
          <w:pgMar w:top="1431" w:right="1741" w:bottom="1362" w:left="1743" w:header="0" w:footer="1200" w:gutter="0"/>
          <w:cols w:space="720" w:num="1"/>
        </w:sectPr>
      </w:pPr>
    </w:p>
    <w:p>
      <w:pPr>
        <w:spacing w:before="57" w:line="223" w:lineRule="auto"/>
        <w:ind w:left="29"/>
        <w:rPr>
          <w:rFonts w:ascii="仿宋" w:hAnsi="仿宋" w:eastAsia="仿宋" w:cs="仿宋"/>
          <w:sz w:val="28"/>
          <w:szCs w:val="28"/>
          <w:highlight w:val="none"/>
          <w:lang w:eastAsia="zh-CN"/>
        </w:rPr>
      </w:pPr>
      <w:r>
        <w:rPr>
          <w:rFonts w:ascii="仿宋" w:hAnsi="仿宋" w:eastAsia="仿宋" w:cs="仿宋"/>
          <w:sz w:val="28"/>
          <w:szCs w:val="28"/>
          <w:highlight w:val="none"/>
          <w:lang w:eastAsia="zh-CN"/>
        </w:rPr>
        <w:t>格式</w:t>
      </w:r>
      <w:r>
        <w:rPr>
          <w:rFonts w:ascii="仿宋" w:hAnsi="仿宋" w:eastAsia="仿宋" w:cs="仿宋"/>
          <w:spacing w:val="-54"/>
          <w:sz w:val="28"/>
          <w:szCs w:val="28"/>
          <w:highlight w:val="none"/>
          <w:lang w:eastAsia="zh-CN"/>
        </w:rPr>
        <w:t xml:space="preserve"> </w:t>
      </w:r>
      <w:r>
        <w:rPr>
          <w:rFonts w:hint="eastAsia" w:ascii="仿宋" w:hAnsi="仿宋" w:eastAsia="仿宋" w:cs="仿宋"/>
          <w:sz w:val="28"/>
          <w:szCs w:val="28"/>
          <w:highlight w:val="none"/>
          <w:lang w:val="en-US" w:eastAsia="zh-CN"/>
        </w:rPr>
        <w:t>1</w:t>
      </w:r>
      <w:r>
        <w:rPr>
          <w:rFonts w:ascii="仿宋" w:hAnsi="仿宋" w:eastAsia="仿宋" w:cs="仿宋"/>
          <w:sz w:val="28"/>
          <w:szCs w:val="28"/>
          <w:highlight w:val="none"/>
          <w:lang w:eastAsia="zh-CN"/>
        </w:rPr>
        <w:t>-1</w:t>
      </w:r>
    </w:p>
    <w:p>
      <w:pPr>
        <w:pStyle w:val="4"/>
        <w:spacing w:line="346" w:lineRule="auto"/>
        <w:rPr>
          <w:lang w:eastAsia="zh-CN"/>
        </w:rPr>
      </w:pPr>
    </w:p>
    <w:p>
      <w:pPr>
        <w:spacing w:before="101" w:line="229" w:lineRule="auto"/>
        <w:ind w:left="3772"/>
        <w:outlineLvl w:val="1"/>
        <w:rPr>
          <w:rFonts w:ascii="仿宋" w:hAnsi="仿宋" w:eastAsia="仿宋" w:cs="仿宋"/>
          <w:sz w:val="31"/>
          <w:szCs w:val="31"/>
          <w:lang w:eastAsia="zh-CN"/>
        </w:rPr>
      </w:pPr>
      <w:r>
        <w:rPr>
          <w:rFonts w:ascii="仿宋" w:hAnsi="仿宋" w:eastAsia="仿宋" w:cs="仿宋"/>
          <w:spacing w:val="-35"/>
          <w:sz w:val="31"/>
          <w:szCs w:val="31"/>
          <w:lang w:eastAsia="zh-CN"/>
        </w:rPr>
        <w:t>目</w:t>
      </w:r>
      <w:r>
        <w:rPr>
          <w:rFonts w:ascii="仿宋" w:hAnsi="仿宋" w:eastAsia="仿宋" w:cs="仿宋"/>
          <w:spacing w:val="22"/>
          <w:sz w:val="31"/>
          <w:szCs w:val="31"/>
          <w:lang w:eastAsia="zh-CN"/>
        </w:rPr>
        <w:t xml:space="preserve">  </w:t>
      </w:r>
      <w:r>
        <w:rPr>
          <w:rFonts w:ascii="仿宋" w:hAnsi="仿宋" w:eastAsia="仿宋" w:cs="仿宋"/>
          <w:spacing w:val="-35"/>
          <w:sz w:val="31"/>
          <w:szCs w:val="31"/>
          <w:lang w:eastAsia="zh-CN"/>
        </w:rPr>
        <w:t>录</w:t>
      </w:r>
    </w:p>
    <w:p>
      <w:pPr>
        <w:pStyle w:val="4"/>
        <w:spacing w:line="382" w:lineRule="auto"/>
        <w:rPr>
          <w:lang w:eastAsia="zh-CN"/>
        </w:rPr>
      </w:pPr>
    </w:p>
    <w:p>
      <w:pPr>
        <w:spacing w:before="65" w:line="312" w:lineRule="exact"/>
        <w:ind w:left="28"/>
        <w:rPr>
          <w:rFonts w:ascii="仿宋" w:hAnsi="仿宋" w:eastAsia="仿宋" w:cs="仿宋"/>
          <w:sz w:val="20"/>
          <w:szCs w:val="20"/>
          <w:lang w:eastAsia="zh-CN"/>
        </w:rPr>
      </w:pPr>
      <w:r>
        <w:rPr>
          <w:rFonts w:ascii="仿宋" w:hAnsi="仿宋" w:eastAsia="仿宋" w:cs="仿宋"/>
          <w:spacing w:val="7"/>
          <w:position w:val="7"/>
          <w:sz w:val="20"/>
          <w:szCs w:val="20"/>
          <w:lang w:eastAsia="zh-CN"/>
        </w:rPr>
        <w:t>一、资格证明材料</w:t>
      </w:r>
    </w:p>
    <w:p>
      <w:pPr>
        <w:spacing w:line="312" w:lineRule="exact"/>
        <w:ind w:left="33"/>
        <w:rPr>
          <w:rFonts w:ascii="仿宋" w:hAnsi="仿宋" w:eastAsia="仿宋" w:cs="仿宋"/>
          <w:sz w:val="20"/>
          <w:szCs w:val="20"/>
          <w:lang w:eastAsia="zh-CN"/>
        </w:rPr>
      </w:pPr>
      <w:r>
        <w:rPr>
          <w:rFonts w:ascii="仿宋" w:hAnsi="仿宋" w:eastAsia="仿宋" w:cs="仿宋"/>
          <w:spacing w:val="-3"/>
          <w:position w:val="2"/>
          <w:sz w:val="20"/>
          <w:szCs w:val="20"/>
          <w:lang w:eastAsia="zh-CN"/>
        </w:rPr>
        <w:t>……</w:t>
      </w:r>
    </w:p>
    <w:p>
      <w:pPr>
        <w:spacing w:line="311" w:lineRule="exact"/>
        <w:ind w:left="32"/>
        <w:rPr>
          <w:rFonts w:ascii="仿宋" w:hAnsi="仿宋" w:eastAsia="仿宋" w:cs="仿宋"/>
          <w:sz w:val="20"/>
          <w:szCs w:val="20"/>
          <w:lang w:eastAsia="zh-CN"/>
        </w:rPr>
      </w:pPr>
      <w:r>
        <w:rPr>
          <w:rFonts w:ascii="仿宋" w:hAnsi="仿宋" w:eastAsia="仿宋" w:cs="仿宋"/>
          <w:spacing w:val="7"/>
          <w:position w:val="7"/>
          <w:sz w:val="20"/>
          <w:szCs w:val="20"/>
          <w:lang w:eastAsia="zh-CN"/>
        </w:rPr>
        <w:t>二、符合性证明材料</w:t>
      </w:r>
    </w:p>
    <w:p>
      <w:pPr>
        <w:spacing w:line="312" w:lineRule="exact"/>
        <w:ind w:left="33"/>
        <w:rPr>
          <w:rFonts w:ascii="仿宋" w:hAnsi="仿宋" w:eastAsia="仿宋" w:cs="仿宋"/>
          <w:sz w:val="20"/>
          <w:szCs w:val="20"/>
          <w:lang w:eastAsia="zh-CN"/>
        </w:rPr>
      </w:pPr>
      <w:r>
        <w:rPr>
          <w:rFonts w:ascii="仿宋" w:hAnsi="仿宋" w:eastAsia="仿宋" w:cs="仿宋"/>
          <w:spacing w:val="-3"/>
          <w:position w:val="2"/>
          <w:sz w:val="20"/>
          <w:szCs w:val="20"/>
          <w:lang w:eastAsia="zh-CN"/>
        </w:rPr>
        <w:t>……</w:t>
      </w:r>
    </w:p>
    <w:p>
      <w:pPr>
        <w:spacing w:line="312" w:lineRule="exact"/>
        <w:ind w:left="31"/>
        <w:rPr>
          <w:rFonts w:ascii="仿宋" w:hAnsi="仿宋" w:eastAsia="仿宋" w:cs="仿宋"/>
          <w:sz w:val="20"/>
          <w:szCs w:val="20"/>
          <w:lang w:eastAsia="zh-CN"/>
        </w:rPr>
      </w:pPr>
      <w:r>
        <w:rPr>
          <w:rFonts w:ascii="仿宋" w:hAnsi="仿宋" w:eastAsia="仿宋" w:cs="仿宋"/>
          <w:spacing w:val="6"/>
          <w:position w:val="7"/>
          <w:sz w:val="20"/>
          <w:szCs w:val="20"/>
          <w:lang w:eastAsia="zh-CN"/>
        </w:rPr>
        <w:t>三、其它材料</w:t>
      </w:r>
    </w:p>
    <w:p>
      <w:pPr>
        <w:spacing w:line="328" w:lineRule="exact"/>
        <w:ind w:left="33"/>
        <w:rPr>
          <w:rFonts w:ascii="仿宋" w:hAnsi="仿宋" w:eastAsia="仿宋" w:cs="仿宋"/>
          <w:sz w:val="20"/>
          <w:szCs w:val="20"/>
          <w:lang w:eastAsia="zh-CN"/>
        </w:rPr>
      </w:pPr>
      <w:r>
        <w:rPr>
          <w:rFonts w:ascii="仿宋" w:hAnsi="仿宋" w:eastAsia="仿宋" w:cs="仿宋"/>
          <w:spacing w:val="-3"/>
          <w:position w:val="3"/>
          <w:sz w:val="20"/>
          <w:szCs w:val="20"/>
          <w:lang w:eastAsia="zh-CN"/>
        </w:rPr>
        <w:t>……</w:t>
      </w:r>
    </w:p>
    <w:p>
      <w:pPr>
        <w:pStyle w:val="4"/>
        <w:spacing w:line="276" w:lineRule="auto"/>
        <w:rPr>
          <w:lang w:eastAsia="zh-CN"/>
        </w:rPr>
      </w:pPr>
    </w:p>
    <w:p>
      <w:pPr>
        <w:pStyle w:val="4"/>
        <w:spacing w:line="276" w:lineRule="auto"/>
        <w:rPr>
          <w:lang w:eastAsia="zh-CN"/>
        </w:rPr>
      </w:pPr>
    </w:p>
    <w:p>
      <w:pPr>
        <w:pStyle w:val="4"/>
        <w:spacing w:line="277" w:lineRule="auto"/>
        <w:rPr>
          <w:lang w:eastAsia="zh-CN"/>
        </w:rPr>
      </w:pPr>
    </w:p>
    <w:p>
      <w:pPr>
        <w:spacing w:before="65" w:line="377" w:lineRule="auto"/>
        <w:ind w:left="29" w:right="13" w:firstLine="423"/>
        <w:jc w:val="both"/>
        <w:rPr>
          <w:rFonts w:ascii="仿宋" w:hAnsi="仿宋" w:eastAsia="仿宋" w:cs="仿宋"/>
          <w:sz w:val="20"/>
          <w:szCs w:val="20"/>
          <w:lang w:eastAsia="zh-CN"/>
        </w:rPr>
      </w:pPr>
      <w:r>
        <w:rPr>
          <w:rFonts w:ascii="仿宋" w:hAnsi="仿宋" w:eastAsia="仿宋" w:cs="仿宋"/>
          <w:spacing w:val="7"/>
          <w:sz w:val="20"/>
          <w:szCs w:val="20"/>
          <w:lang w:eastAsia="zh-CN"/>
        </w:rPr>
        <w:t>我单位的投标文件由资格证明材料、符合性证明材料和其它材料三部分组成，在此加</w:t>
      </w:r>
      <w:r>
        <w:rPr>
          <w:rFonts w:hint="eastAsia" w:ascii="仿宋" w:hAnsi="仿宋" w:eastAsia="仿宋" w:cs="仿宋"/>
          <w:spacing w:val="7"/>
          <w:sz w:val="20"/>
          <w:szCs w:val="20"/>
          <w:lang w:eastAsia="zh-CN"/>
        </w:rPr>
        <w:t>盖单</w:t>
      </w:r>
      <w:r>
        <w:rPr>
          <w:rFonts w:ascii="仿宋" w:hAnsi="仿宋" w:eastAsia="仿宋" w:cs="仿宋"/>
          <w:spacing w:val="7"/>
          <w:sz w:val="20"/>
          <w:szCs w:val="20"/>
          <w:lang w:eastAsia="zh-CN"/>
        </w:rPr>
        <w:t>位公章并由法定代表人（或非法人组织负责人）或其授权委托人签字，保证投标文件中所</w:t>
      </w:r>
    </w:p>
    <w:p>
      <w:pPr>
        <w:spacing w:before="1" w:line="228" w:lineRule="auto"/>
        <w:ind w:left="23"/>
        <w:rPr>
          <w:rFonts w:ascii="仿宋" w:hAnsi="仿宋" w:eastAsia="仿宋" w:cs="仿宋"/>
          <w:sz w:val="20"/>
          <w:szCs w:val="20"/>
          <w:lang w:eastAsia="zh-CN"/>
        </w:rPr>
      </w:pPr>
      <w:r>
        <w:rPr>
          <w:rFonts w:ascii="仿宋" w:hAnsi="仿宋" w:eastAsia="仿宋" w:cs="仿宋"/>
          <w:spacing w:val="7"/>
          <w:sz w:val="20"/>
          <w:szCs w:val="20"/>
          <w:lang w:eastAsia="zh-CN"/>
        </w:rPr>
        <w:t>有材料真实、有效。</w:t>
      </w:r>
    </w:p>
    <w:p>
      <w:pPr>
        <w:pStyle w:val="4"/>
        <w:spacing w:line="277" w:lineRule="auto"/>
        <w:rPr>
          <w:lang w:eastAsia="zh-CN"/>
        </w:rPr>
      </w:pPr>
    </w:p>
    <w:p>
      <w:pPr>
        <w:pStyle w:val="4"/>
        <w:spacing w:line="277" w:lineRule="auto"/>
        <w:rPr>
          <w:lang w:eastAsia="zh-CN"/>
        </w:rPr>
      </w:pPr>
    </w:p>
    <w:p>
      <w:pPr>
        <w:pStyle w:val="4"/>
        <w:spacing w:line="277" w:lineRule="auto"/>
        <w:rPr>
          <w:lang w:eastAsia="zh-CN"/>
        </w:rPr>
      </w:pPr>
    </w:p>
    <w:p>
      <w:pPr>
        <w:pStyle w:val="4"/>
        <w:spacing w:line="277" w:lineRule="auto"/>
        <w:rPr>
          <w:lang w:eastAsia="zh-CN"/>
        </w:rPr>
      </w:pPr>
    </w:p>
    <w:p>
      <w:pPr>
        <w:pStyle w:val="4"/>
        <w:spacing w:line="278" w:lineRule="auto"/>
        <w:rPr>
          <w:lang w:eastAsia="zh-CN"/>
        </w:rPr>
      </w:pPr>
    </w:p>
    <w:p>
      <w:pPr>
        <w:pStyle w:val="4"/>
        <w:spacing w:line="278" w:lineRule="auto"/>
        <w:rPr>
          <w:lang w:eastAsia="zh-CN"/>
        </w:rPr>
      </w:pPr>
    </w:p>
    <w:p>
      <w:pPr>
        <w:spacing w:before="66" w:line="229"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pStyle w:val="4"/>
        <w:spacing w:line="308" w:lineRule="auto"/>
        <w:rPr>
          <w:lang w:eastAsia="zh-CN"/>
        </w:rPr>
      </w:pPr>
    </w:p>
    <w:p>
      <w:pPr>
        <w:spacing w:before="65" w:line="231" w:lineRule="auto"/>
        <w:ind w:left="32"/>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pStyle w:val="4"/>
        <w:spacing w:line="306" w:lineRule="auto"/>
        <w:rPr>
          <w:lang w:eastAsia="zh-CN"/>
        </w:rPr>
      </w:pPr>
    </w:p>
    <w:p>
      <w:pPr>
        <w:spacing w:before="66" w:line="232" w:lineRule="auto"/>
        <w:rPr>
          <w:rFonts w:ascii="仿宋" w:hAnsi="仿宋" w:eastAsia="仿宋" w:cs="仿宋"/>
          <w:sz w:val="20"/>
          <w:szCs w:val="20"/>
        </w:rPr>
      </w:pPr>
      <w:r>
        <w:rPr>
          <w:rFonts w:ascii="仿宋" w:hAnsi="仿宋" w:eastAsia="仿宋" w:cs="仿宋"/>
          <w:spacing w:val="-10"/>
          <w:sz w:val="20"/>
          <w:szCs w:val="20"/>
        </w:rPr>
        <w:t>日期：</w:t>
      </w:r>
      <w:r>
        <w:rPr>
          <w:rFonts w:ascii="仿宋" w:hAnsi="仿宋" w:eastAsia="仿宋" w:cs="仿宋"/>
          <w:sz w:val="20"/>
          <w:szCs w:val="20"/>
          <w:u w:val="single"/>
        </w:rPr>
        <w:t xml:space="preserve">                 </w:t>
      </w:r>
    </w:p>
    <w:p>
      <w:pPr>
        <w:spacing w:line="232" w:lineRule="auto"/>
        <w:rPr>
          <w:rFonts w:ascii="仿宋" w:hAnsi="仿宋" w:eastAsia="仿宋" w:cs="仿宋"/>
          <w:sz w:val="20"/>
          <w:szCs w:val="20"/>
        </w:rPr>
        <w:sectPr>
          <w:footerReference r:id="rId11" w:type="default"/>
          <w:pgSz w:w="11906" w:h="16839"/>
          <w:pgMar w:top="1310" w:right="1785" w:bottom="1362" w:left="1785" w:header="0" w:footer="1200" w:gutter="0"/>
          <w:cols w:space="720" w:num="1"/>
        </w:sectPr>
      </w:pPr>
    </w:p>
    <w:p>
      <w:pPr>
        <w:spacing w:before="57" w:line="223" w:lineRule="auto"/>
        <w:rPr>
          <w:rFonts w:ascii="仿宋" w:hAnsi="仿宋" w:eastAsia="仿宋" w:cs="仿宋"/>
          <w:sz w:val="28"/>
          <w:szCs w:val="28"/>
          <w:highlight w:val="none"/>
        </w:rPr>
      </w:pPr>
      <w:r>
        <w:rPr>
          <w:rFonts w:ascii="仿宋" w:hAnsi="仿宋" w:eastAsia="仿宋" w:cs="仿宋"/>
          <w:spacing w:val="-6"/>
          <w:sz w:val="28"/>
          <w:szCs w:val="28"/>
          <w:highlight w:val="none"/>
        </w:rPr>
        <w:t>格式</w:t>
      </w:r>
      <w:r>
        <w:rPr>
          <w:rFonts w:ascii="仿宋" w:hAnsi="仿宋" w:eastAsia="仿宋" w:cs="仿宋"/>
          <w:spacing w:val="-54"/>
          <w:sz w:val="28"/>
          <w:szCs w:val="28"/>
          <w:highlight w:val="none"/>
        </w:rPr>
        <w:t xml:space="preserve"> </w:t>
      </w:r>
      <w:r>
        <w:rPr>
          <w:rFonts w:hint="eastAsia" w:ascii="仿宋" w:hAnsi="仿宋" w:eastAsia="仿宋" w:cs="仿宋"/>
          <w:spacing w:val="-6"/>
          <w:sz w:val="28"/>
          <w:szCs w:val="28"/>
          <w:highlight w:val="none"/>
          <w:lang w:val="en-US" w:eastAsia="zh-CN"/>
        </w:rPr>
        <w:t>1</w:t>
      </w:r>
      <w:r>
        <w:rPr>
          <w:rFonts w:ascii="仿宋" w:hAnsi="仿宋" w:eastAsia="仿宋" w:cs="仿宋"/>
          <w:spacing w:val="-6"/>
          <w:sz w:val="28"/>
          <w:szCs w:val="28"/>
          <w:highlight w:val="none"/>
        </w:rPr>
        <w:t>-2</w:t>
      </w:r>
    </w:p>
    <w:p>
      <w:pPr>
        <w:pStyle w:val="4"/>
        <w:spacing w:line="374" w:lineRule="auto"/>
      </w:pPr>
    </w:p>
    <w:p>
      <w:pPr>
        <w:spacing w:before="91" w:line="223" w:lineRule="auto"/>
        <w:ind w:left="3746"/>
        <w:rPr>
          <w:rFonts w:ascii="仿宋" w:hAnsi="仿宋" w:eastAsia="仿宋" w:cs="仿宋"/>
          <w:sz w:val="28"/>
          <w:szCs w:val="28"/>
        </w:rPr>
      </w:pPr>
      <w:r>
        <w:rPr>
          <w:rFonts w:ascii="仿宋" w:hAnsi="仿宋" w:eastAsia="仿宋" w:cs="仿宋"/>
          <w:spacing w:val="-4"/>
          <w:sz w:val="28"/>
          <w:szCs w:val="28"/>
        </w:rPr>
        <w:t>评分索引表</w:t>
      </w:r>
    </w:p>
    <w:p>
      <w:pPr>
        <w:spacing w:before="31"/>
      </w:pPr>
    </w:p>
    <w:p>
      <w:pPr>
        <w:spacing w:before="31"/>
      </w:pPr>
    </w:p>
    <w:tbl>
      <w:tblPr>
        <w:tblStyle w:val="23"/>
        <w:tblW w:w="88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85"/>
        <w:gridCol w:w="11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3" w:hRule="atLeast"/>
        </w:trPr>
        <w:tc>
          <w:tcPr>
            <w:tcW w:w="7685" w:type="dxa"/>
            <w:vAlign w:val="center"/>
          </w:tcPr>
          <w:p>
            <w:pPr>
              <w:pStyle w:val="24"/>
              <w:widowControl w:val="0"/>
              <w:kinsoku/>
              <w:autoSpaceDE/>
              <w:autoSpaceDN/>
              <w:adjustRightInd/>
              <w:snapToGrid/>
              <w:jc w:val="center"/>
              <w:textAlignment w:val="auto"/>
            </w:pPr>
            <w:r>
              <w:rPr>
                <w:spacing w:val="5"/>
              </w:rPr>
              <w:t>评分标准</w:t>
            </w:r>
          </w:p>
        </w:tc>
        <w:tc>
          <w:tcPr>
            <w:tcW w:w="1172" w:type="dxa"/>
            <w:vAlign w:val="center"/>
          </w:tcPr>
          <w:p>
            <w:pPr>
              <w:pStyle w:val="24"/>
              <w:widowControl w:val="0"/>
              <w:kinsoku/>
              <w:autoSpaceDE/>
              <w:autoSpaceDN/>
              <w:adjustRightInd/>
              <w:snapToGrid/>
              <w:jc w:val="center"/>
              <w:textAlignment w:val="auto"/>
            </w:pPr>
            <w:r>
              <w:rPr>
                <w:spacing w:val="6"/>
              </w:rPr>
              <w:t>证明材料</w:t>
            </w:r>
            <w:r>
              <w:rPr>
                <w:spacing w:val="5"/>
              </w:rPr>
              <w:t>所在页码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7685" w:type="dxa"/>
            <w:vAlign w:val="center"/>
          </w:tcPr>
          <w:p>
            <w:pPr>
              <w:jc w:val="center"/>
            </w:pPr>
          </w:p>
        </w:tc>
        <w:tc>
          <w:tcPr>
            <w:tcW w:w="1172"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7685" w:type="dxa"/>
            <w:vAlign w:val="center"/>
          </w:tcPr>
          <w:p>
            <w:pPr>
              <w:jc w:val="center"/>
            </w:pPr>
          </w:p>
        </w:tc>
        <w:tc>
          <w:tcPr>
            <w:tcW w:w="1172"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7685" w:type="dxa"/>
            <w:vAlign w:val="center"/>
          </w:tcPr>
          <w:p>
            <w:pPr>
              <w:jc w:val="center"/>
            </w:pPr>
          </w:p>
        </w:tc>
        <w:tc>
          <w:tcPr>
            <w:tcW w:w="1172"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7685" w:type="dxa"/>
            <w:vAlign w:val="center"/>
          </w:tcPr>
          <w:p>
            <w:pPr>
              <w:jc w:val="center"/>
            </w:pPr>
          </w:p>
        </w:tc>
        <w:tc>
          <w:tcPr>
            <w:tcW w:w="1172"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7685" w:type="dxa"/>
            <w:vAlign w:val="center"/>
          </w:tcPr>
          <w:p>
            <w:pPr>
              <w:jc w:val="center"/>
            </w:pPr>
          </w:p>
        </w:tc>
        <w:tc>
          <w:tcPr>
            <w:tcW w:w="1172"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7685" w:type="dxa"/>
            <w:vAlign w:val="center"/>
          </w:tcPr>
          <w:p>
            <w:pPr>
              <w:jc w:val="center"/>
            </w:pPr>
          </w:p>
        </w:tc>
        <w:tc>
          <w:tcPr>
            <w:tcW w:w="1172"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7685" w:type="dxa"/>
            <w:vAlign w:val="center"/>
          </w:tcPr>
          <w:p>
            <w:pPr>
              <w:jc w:val="center"/>
              <w:rPr>
                <w:rFonts w:eastAsia="宋体"/>
                <w:lang w:eastAsia="zh-CN"/>
              </w:rPr>
            </w:pPr>
            <w:r>
              <w:rPr>
                <w:rFonts w:hint="eastAsia" w:eastAsia="宋体"/>
                <w:lang w:eastAsia="zh-CN"/>
              </w:rPr>
              <w:t>...</w:t>
            </w:r>
          </w:p>
        </w:tc>
        <w:tc>
          <w:tcPr>
            <w:tcW w:w="1172" w:type="dxa"/>
            <w:vAlign w:val="center"/>
          </w:tcPr>
          <w:p>
            <w:pPr>
              <w:jc w:val="center"/>
              <w:rPr>
                <w:rFonts w:eastAsia="宋体"/>
                <w:lang w:eastAsia="zh-CN"/>
              </w:rPr>
            </w:pPr>
            <w:r>
              <w:rPr>
                <w:rFonts w:hint="eastAsia" w:eastAsia="宋体"/>
                <w:lang w:eastAsia="zh-CN"/>
              </w:rPr>
              <w:t>...</w:t>
            </w:r>
          </w:p>
        </w:tc>
      </w:tr>
    </w:tbl>
    <w:p>
      <w:pPr>
        <w:pStyle w:val="4"/>
      </w:pPr>
    </w:p>
    <w:p>
      <w:pPr>
        <w:sectPr>
          <w:footerReference r:id="rId12" w:type="default"/>
          <w:pgSz w:w="11906" w:h="16839"/>
          <w:pgMar w:top="1310" w:right="1521" w:bottom="1362" w:left="1521" w:header="0" w:footer="1200" w:gutter="0"/>
          <w:cols w:space="720" w:num="1"/>
        </w:sectPr>
      </w:pPr>
    </w:p>
    <w:p>
      <w:pPr>
        <w:spacing w:before="57" w:line="223" w:lineRule="auto"/>
        <w:ind w:left="29"/>
        <w:outlineLvl w:val="1"/>
        <w:rPr>
          <w:rFonts w:hint="eastAsia" w:ascii="仿宋" w:hAnsi="仿宋" w:eastAsia="仿宋" w:cs="仿宋"/>
          <w:sz w:val="28"/>
          <w:szCs w:val="28"/>
          <w:lang w:eastAsia="zh-CN"/>
        </w:rPr>
      </w:pPr>
      <w:r>
        <w:rPr>
          <w:rFonts w:ascii="仿宋" w:hAnsi="仿宋" w:eastAsia="仿宋" w:cs="仿宋"/>
          <w:spacing w:val="-6"/>
          <w:sz w:val="28"/>
          <w:szCs w:val="28"/>
        </w:rPr>
        <w:t>格式</w:t>
      </w:r>
      <w:r>
        <w:rPr>
          <w:rFonts w:ascii="仿宋" w:hAnsi="仿宋" w:eastAsia="仿宋" w:cs="仿宋"/>
          <w:spacing w:val="-61"/>
          <w:sz w:val="28"/>
          <w:szCs w:val="28"/>
        </w:rPr>
        <w:t xml:space="preserve"> </w:t>
      </w:r>
      <w:r>
        <w:rPr>
          <w:rFonts w:hint="eastAsia" w:ascii="仿宋" w:hAnsi="仿宋" w:eastAsia="仿宋" w:cs="仿宋"/>
          <w:spacing w:val="-6"/>
          <w:sz w:val="28"/>
          <w:szCs w:val="28"/>
          <w:lang w:val="en-US" w:eastAsia="zh-CN"/>
        </w:rPr>
        <w:t>2</w:t>
      </w:r>
    </w:p>
    <w:p>
      <w:pPr>
        <w:pStyle w:val="4"/>
        <w:spacing w:line="346" w:lineRule="auto"/>
      </w:pPr>
    </w:p>
    <w:p>
      <w:pPr>
        <w:spacing w:before="101" w:line="228" w:lineRule="auto"/>
        <w:ind w:left="834"/>
        <w:outlineLvl w:val="1"/>
        <w:rPr>
          <w:rFonts w:ascii="仿宋" w:hAnsi="仿宋" w:eastAsia="仿宋" w:cs="仿宋"/>
          <w:sz w:val="31"/>
          <w:szCs w:val="31"/>
          <w:lang w:eastAsia="zh-CN"/>
        </w:rPr>
      </w:pPr>
      <w:r>
        <w:rPr>
          <w:rFonts w:ascii="仿宋" w:hAnsi="仿宋" w:eastAsia="仿宋" w:cs="仿宋"/>
          <w:spacing w:val="9"/>
          <w:sz w:val="31"/>
          <w:szCs w:val="31"/>
          <w:lang w:eastAsia="zh-CN"/>
        </w:rPr>
        <w:t>法定代表人（或非法人组织负责人）身份证明书</w:t>
      </w:r>
    </w:p>
    <w:p>
      <w:pPr>
        <w:pStyle w:val="4"/>
        <w:spacing w:line="442" w:lineRule="auto"/>
        <w:rPr>
          <w:lang w:eastAsia="zh-CN"/>
        </w:rPr>
      </w:pPr>
    </w:p>
    <w:p>
      <w:pPr>
        <w:spacing w:before="86" w:line="327" w:lineRule="auto"/>
        <w:ind w:firstLine="412" w:firstLineChars="200"/>
        <w:jc w:val="both"/>
        <w:rPr>
          <w:rFonts w:ascii="仿宋" w:hAnsi="仿宋" w:eastAsia="仿宋" w:cs="仿宋"/>
          <w:spacing w:val="5"/>
          <w:sz w:val="20"/>
          <w:szCs w:val="20"/>
          <w:lang w:eastAsia="zh-CN"/>
        </w:rPr>
      </w:pPr>
      <w:r>
        <w:rPr>
          <w:rFonts w:hint="eastAsia" w:ascii="仿宋" w:hAnsi="仿宋" w:eastAsia="仿宋" w:cs="仿宋"/>
          <w:spacing w:val="3"/>
          <w:sz w:val="20"/>
          <w:szCs w:val="20"/>
          <w:lang w:eastAsia="zh-CN"/>
        </w:rPr>
        <w:t>姓名</w:t>
      </w:r>
      <w:r>
        <w:rPr>
          <w:rFonts w:hint="eastAsia" w:ascii="仿宋" w:hAnsi="仿宋" w:eastAsia="仿宋" w:cs="仿宋"/>
          <w:spacing w:val="-10"/>
          <w:sz w:val="20"/>
          <w:szCs w:val="20"/>
          <w:lang w:eastAsia="zh-CN"/>
        </w:rPr>
        <w:t>：</w:t>
      </w:r>
      <w:r>
        <w:rPr>
          <w:rFonts w:hint="eastAsia" w:ascii="仿宋" w:hAnsi="仿宋" w:eastAsia="仿宋" w:cs="仿宋"/>
          <w:spacing w:val="1"/>
          <w:sz w:val="20"/>
          <w:szCs w:val="20"/>
          <w:u w:val="single"/>
          <w:lang w:eastAsia="zh-CN"/>
        </w:rPr>
        <w:t xml:space="preserve">              </w:t>
      </w:r>
      <w:r>
        <w:rPr>
          <w:rFonts w:hint="eastAsia" w:ascii="仿宋" w:hAnsi="仿宋" w:eastAsia="仿宋" w:cs="仿宋"/>
          <w:spacing w:val="-30"/>
          <w:sz w:val="20"/>
          <w:szCs w:val="20"/>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lang w:eastAsia="zh-CN"/>
        </w:rPr>
        <w:t>性别</w:t>
      </w:r>
      <w:r>
        <w:rPr>
          <w:rFonts w:hint="eastAsia" w:ascii="仿宋" w:hAnsi="仿宋" w:eastAsia="仿宋" w:cs="仿宋"/>
          <w:spacing w:val="-10"/>
          <w:sz w:val="20"/>
          <w:szCs w:val="20"/>
          <w:lang w:eastAsia="zh-CN"/>
        </w:rPr>
        <w:t>：</w:t>
      </w:r>
      <w:r>
        <w:rPr>
          <w:rFonts w:hint="eastAsia" w:ascii="仿宋" w:hAnsi="仿宋" w:eastAsia="仿宋" w:cs="仿宋"/>
          <w:sz w:val="20"/>
          <w:szCs w:val="20"/>
          <w:u w:val="single"/>
          <w:lang w:eastAsia="zh-CN"/>
        </w:rPr>
        <w:t xml:space="preserve">              </w:t>
      </w:r>
      <w:r>
        <w:rPr>
          <w:rFonts w:hint="eastAsia" w:ascii="仿宋" w:hAnsi="仿宋" w:eastAsia="仿宋" w:cs="仿宋"/>
          <w:spacing w:val="-19"/>
          <w:sz w:val="20"/>
          <w:szCs w:val="20"/>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lang w:eastAsia="zh-CN"/>
        </w:rPr>
        <w:t>出生日期</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17"/>
          <w:sz w:val="20"/>
          <w:szCs w:val="20"/>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3"/>
          <w:sz w:val="20"/>
          <w:szCs w:val="20"/>
          <w:lang w:eastAsia="zh-CN"/>
        </w:rPr>
        <w:t>现任职务</w:t>
      </w:r>
      <w:r>
        <w:rPr>
          <w:rFonts w:hint="eastAsia" w:ascii="仿宋" w:hAnsi="仿宋" w:eastAsia="仿宋" w:cs="仿宋"/>
          <w:spacing w:val="-10"/>
          <w:sz w:val="20"/>
          <w:szCs w:val="20"/>
          <w:lang w:eastAsia="zh-CN"/>
        </w:rPr>
        <w:t>：</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10"/>
          <w:sz w:val="20"/>
          <w:szCs w:val="20"/>
          <w:lang w:eastAsia="zh-CN"/>
        </w:rPr>
        <w:t>，</w:t>
      </w:r>
      <w:r>
        <w:rPr>
          <w:rFonts w:hint="eastAsia" w:ascii="仿宋" w:hAnsi="仿宋" w:eastAsia="仿宋" w:cs="仿宋"/>
          <w:spacing w:val="6"/>
          <w:sz w:val="20"/>
          <w:szCs w:val="20"/>
          <w:lang w:eastAsia="zh-CN"/>
        </w:rPr>
        <w:t>系</w:t>
      </w:r>
      <w:r>
        <w:rPr>
          <w:rFonts w:hint="eastAsia" w:ascii="仿宋" w:hAnsi="仿宋" w:eastAsia="仿宋" w:cs="仿宋"/>
          <w:spacing w:val="6"/>
          <w:sz w:val="20"/>
          <w:szCs w:val="20"/>
          <w:u w:val="single"/>
          <w:lang w:eastAsia="zh-CN"/>
        </w:rPr>
        <w:t xml:space="preserve">                    </w:t>
      </w:r>
      <w:r>
        <w:rPr>
          <w:rFonts w:hint="eastAsia" w:ascii="仿宋" w:hAnsi="仿宋" w:eastAsia="仿宋" w:cs="仿宋"/>
          <w:spacing w:val="6"/>
          <w:sz w:val="20"/>
          <w:szCs w:val="20"/>
          <w:lang w:eastAsia="zh-CN"/>
        </w:rPr>
        <w:t>（供应</w:t>
      </w:r>
      <w:r>
        <w:rPr>
          <w:rFonts w:hint="eastAsia" w:ascii="仿宋" w:hAnsi="仿宋" w:eastAsia="仿宋" w:cs="仿宋"/>
          <w:spacing w:val="5"/>
          <w:sz w:val="20"/>
          <w:szCs w:val="20"/>
          <w:lang w:eastAsia="zh-CN"/>
        </w:rPr>
        <w:t>商名称）的法定代表人（或非法人组织负责人）。</w:t>
      </w:r>
    </w:p>
    <w:p>
      <w:pPr>
        <w:spacing w:before="86" w:line="327" w:lineRule="auto"/>
        <w:ind w:firstLine="416" w:firstLineChars="200"/>
        <w:jc w:val="both"/>
        <w:rPr>
          <w:rFonts w:ascii="仿宋" w:hAnsi="仿宋" w:eastAsia="仿宋" w:cs="仿宋"/>
          <w:sz w:val="20"/>
          <w:szCs w:val="20"/>
        </w:rPr>
      </w:pPr>
      <w:r>
        <w:rPr>
          <w:rFonts w:hint="eastAsia" w:ascii="仿宋" w:hAnsi="仿宋" w:eastAsia="仿宋" w:cs="仿宋"/>
          <w:spacing w:val="4"/>
          <w:sz w:val="20"/>
          <w:szCs w:val="20"/>
        </w:rPr>
        <w:t>特此证明。</w:t>
      </w:r>
    </w:p>
    <w:p>
      <w:pPr>
        <w:spacing w:before="64"/>
        <w:rPr>
          <w:rFonts w:ascii="仿宋" w:hAnsi="仿宋" w:eastAsia="仿宋" w:cs="仿宋"/>
        </w:rPr>
      </w:pPr>
    </w:p>
    <w:tbl>
      <w:tblPr>
        <w:tblStyle w:val="23"/>
        <w:tblW w:w="8232" w:type="dxa"/>
        <w:tblInd w:w="5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3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529" w:hRule="atLeast"/>
        </w:trPr>
        <w:tc>
          <w:tcPr>
            <w:tcW w:w="8232" w:type="dxa"/>
          </w:tcPr>
          <w:p>
            <w:pPr>
              <w:spacing w:before="55" w:line="190" w:lineRule="auto"/>
              <w:ind w:left="1082"/>
              <w:rPr>
                <w:rFonts w:ascii="仿宋" w:hAnsi="仿宋" w:eastAsia="仿宋" w:cs="仿宋"/>
                <w:sz w:val="20"/>
                <w:szCs w:val="20"/>
                <w:lang w:eastAsia="zh-CN"/>
              </w:rPr>
            </w:pPr>
            <w:r>
              <w:rPr>
                <w:rFonts w:hint="eastAsia" w:ascii="仿宋" w:hAnsi="仿宋" w:eastAsia="仿宋" w:cs="仿宋"/>
                <w:spacing w:val="9"/>
                <w:sz w:val="20"/>
                <w:szCs w:val="20"/>
                <w:lang w:eastAsia="zh-CN"/>
              </w:rPr>
              <w:t>(※法定代表人（或非法人组织负责人）身份证正、反面复印件※）</w:t>
            </w:r>
          </w:p>
        </w:tc>
      </w:tr>
    </w:tbl>
    <w:p>
      <w:pPr>
        <w:pStyle w:val="4"/>
        <w:spacing w:line="430" w:lineRule="auto"/>
        <w:rPr>
          <w:rFonts w:ascii="仿宋" w:hAnsi="仿宋" w:eastAsia="仿宋" w:cs="仿宋"/>
          <w:lang w:eastAsia="zh-CN"/>
        </w:rPr>
      </w:pPr>
    </w:p>
    <w:p>
      <w:pPr>
        <w:spacing w:before="86" w:line="190" w:lineRule="auto"/>
        <w:ind w:left="26"/>
        <w:rPr>
          <w:rFonts w:ascii="仿宋" w:hAnsi="仿宋" w:eastAsia="仿宋" w:cs="仿宋"/>
          <w:sz w:val="20"/>
          <w:szCs w:val="20"/>
          <w:lang w:eastAsia="zh-CN"/>
        </w:rPr>
      </w:pPr>
      <w:r>
        <w:rPr>
          <w:rFonts w:hint="eastAsia"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hint="eastAsia" w:ascii="仿宋" w:hAnsi="仿宋" w:eastAsia="仿宋" w:cs="仿宋"/>
          <w:sz w:val="20"/>
          <w:szCs w:val="20"/>
          <w:u w:val="single"/>
          <w:lang w:eastAsia="zh-CN"/>
        </w:rPr>
        <w:t xml:space="preserve">                    </w:t>
      </w:r>
    </w:p>
    <w:p>
      <w:pPr>
        <w:pStyle w:val="4"/>
        <w:spacing w:line="265" w:lineRule="auto"/>
        <w:rPr>
          <w:rFonts w:ascii="仿宋" w:hAnsi="仿宋" w:eastAsia="仿宋" w:cs="仿宋"/>
          <w:lang w:eastAsia="zh-CN"/>
        </w:rPr>
      </w:pPr>
    </w:p>
    <w:p>
      <w:pPr>
        <w:spacing w:before="86" w:line="194" w:lineRule="auto"/>
        <w:rPr>
          <w:rFonts w:ascii="仿宋" w:hAnsi="仿宋" w:eastAsia="仿宋" w:cs="仿宋"/>
          <w:sz w:val="20"/>
          <w:szCs w:val="20"/>
          <w:lang w:eastAsia="zh-CN"/>
        </w:rPr>
      </w:pPr>
      <w:r>
        <w:rPr>
          <w:rFonts w:hint="eastAsia" w:ascii="仿宋" w:hAnsi="仿宋" w:eastAsia="仿宋" w:cs="仿宋"/>
          <w:spacing w:val="-4"/>
          <w:sz w:val="20"/>
          <w:szCs w:val="20"/>
          <w:lang w:eastAsia="zh-CN"/>
        </w:rPr>
        <w:t>日期：</w:t>
      </w:r>
      <w:r>
        <w:rPr>
          <w:rFonts w:hint="eastAsia" w:ascii="仿宋" w:hAnsi="仿宋" w:eastAsia="仿宋" w:cs="仿宋"/>
          <w:spacing w:val="-4"/>
          <w:sz w:val="20"/>
          <w:szCs w:val="20"/>
          <w:u w:val="single"/>
          <w:lang w:eastAsia="zh-CN"/>
        </w:rPr>
        <w:t xml:space="preserve">                              </w:t>
      </w:r>
    </w:p>
    <w:p>
      <w:pPr>
        <w:spacing w:line="194" w:lineRule="auto"/>
        <w:rPr>
          <w:rFonts w:ascii="仿宋" w:hAnsi="仿宋" w:eastAsia="仿宋" w:cs="仿宋"/>
          <w:sz w:val="20"/>
          <w:szCs w:val="20"/>
          <w:lang w:eastAsia="zh-CN"/>
        </w:rPr>
        <w:sectPr>
          <w:footerReference r:id="rId13" w:type="default"/>
          <w:pgSz w:w="11906" w:h="16839"/>
          <w:pgMar w:top="1422" w:right="1758" w:bottom="1362" w:left="1785" w:header="0" w:footer="1200" w:gutter="0"/>
          <w:cols w:space="720" w:num="1"/>
        </w:sectPr>
      </w:pPr>
    </w:p>
    <w:p>
      <w:pPr>
        <w:spacing w:before="57" w:line="223" w:lineRule="auto"/>
        <w:ind w:left="29"/>
        <w:rPr>
          <w:rFonts w:ascii="仿宋" w:hAnsi="仿宋" w:eastAsia="仿宋" w:cs="仿宋"/>
          <w:sz w:val="28"/>
          <w:szCs w:val="28"/>
          <w:lang w:eastAsia="zh-CN"/>
        </w:rPr>
      </w:pPr>
      <w:r>
        <w:rPr>
          <w:rFonts w:ascii="仿宋" w:hAnsi="仿宋" w:eastAsia="仿宋" w:cs="仿宋"/>
          <w:spacing w:val="-6"/>
          <w:sz w:val="28"/>
          <w:szCs w:val="28"/>
          <w:lang w:eastAsia="zh-CN"/>
        </w:rPr>
        <w:t>格式</w:t>
      </w:r>
      <w:r>
        <w:rPr>
          <w:rFonts w:ascii="仿宋" w:hAnsi="仿宋" w:eastAsia="仿宋" w:cs="仿宋"/>
          <w:spacing w:val="-55"/>
          <w:sz w:val="28"/>
          <w:szCs w:val="28"/>
          <w:lang w:eastAsia="zh-CN"/>
        </w:rPr>
        <w:t xml:space="preserve"> </w:t>
      </w:r>
      <w:r>
        <w:rPr>
          <w:rFonts w:hint="eastAsia" w:ascii="仿宋" w:hAnsi="仿宋" w:eastAsia="仿宋" w:cs="仿宋"/>
          <w:spacing w:val="-6"/>
          <w:sz w:val="28"/>
          <w:szCs w:val="28"/>
          <w:lang w:val="en-US" w:eastAsia="zh-CN"/>
        </w:rPr>
        <w:t>3</w:t>
      </w:r>
    </w:p>
    <w:p>
      <w:pPr>
        <w:pStyle w:val="4"/>
        <w:spacing w:line="346" w:lineRule="auto"/>
        <w:rPr>
          <w:lang w:eastAsia="zh-CN"/>
        </w:rPr>
      </w:pPr>
    </w:p>
    <w:p>
      <w:pPr>
        <w:spacing w:before="101" w:line="228" w:lineRule="auto"/>
        <w:ind w:left="834"/>
        <w:rPr>
          <w:rFonts w:ascii="仿宋" w:hAnsi="仿宋" w:eastAsia="仿宋" w:cs="仿宋"/>
          <w:sz w:val="31"/>
          <w:szCs w:val="31"/>
          <w:lang w:eastAsia="zh-CN"/>
        </w:rPr>
      </w:pPr>
      <w:r>
        <w:rPr>
          <w:rFonts w:ascii="仿宋" w:hAnsi="仿宋" w:eastAsia="仿宋" w:cs="仿宋"/>
          <w:spacing w:val="9"/>
          <w:sz w:val="31"/>
          <w:szCs w:val="31"/>
          <w:lang w:eastAsia="zh-CN"/>
        </w:rPr>
        <w:t>法定代表人（或非法人组织负责人）授权委托书</w:t>
      </w:r>
    </w:p>
    <w:p>
      <w:pPr>
        <w:spacing w:before="86" w:line="195" w:lineRule="auto"/>
        <w:rPr>
          <w:rFonts w:ascii="仿宋" w:hAnsi="仿宋" w:eastAsia="仿宋" w:cs="仿宋"/>
          <w:spacing w:val="6"/>
          <w:sz w:val="20"/>
          <w:szCs w:val="20"/>
          <w:lang w:eastAsia="zh-CN"/>
        </w:rPr>
      </w:pPr>
    </w:p>
    <w:p>
      <w:pPr>
        <w:spacing w:before="86" w:line="327" w:lineRule="auto"/>
        <w:jc w:val="both"/>
        <w:rPr>
          <w:rFonts w:ascii="仿宋" w:hAnsi="仿宋" w:eastAsia="仿宋" w:cs="仿宋"/>
          <w:spacing w:val="3"/>
          <w:sz w:val="20"/>
          <w:szCs w:val="20"/>
          <w:u w:val="single"/>
          <w:lang w:eastAsia="zh-CN"/>
        </w:rPr>
      </w:pPr>
      <w:r>
        <w:rPr>
          <w:rFonts w:hint="eastAsia" w:ascii="仿宋" w:hAnsi="仿宋" w:eastAsia="仿宋" w:cs="仿宋"/>
          <w:spacing w:val="3"/>
          <w:sz w:val="20"/>
          <w:szCs w:val="20"/>
          <w:lang w:eastAsia="zh-CN"/>
        </w:rPr>
        <w:t>单位名称：</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法定代表人（或非法人组织负责人）姓名：</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 xml:space="preserve">     身份证号码：</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住所地：</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授权委托人姓名：</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身份证号码：</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工作单位：</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住址：</w:t>
      </w:r>
      <w:r>
        <w:rPr>
          <w:rFonts w:hint="eastAsia" w:ascii="仿宋" w:hAnsi="仿宋" w:eastAsia="仿宋" w:cs="仿宋"/>
          <w:spacing w:val="3"/>
          <w:sz w:val="20"/>
          <w:szCs w:val="20"/>
          <w:u w:val="single"/>
          <w:lang w:eastAsia="zh-CN"/>
        </w:rPr>
        <w:t xml:space="preserve">                               </w:t>
      </w:r>
    </w:p>
    <w:p>
      <w:pPr>
        <w:spacing w:before="86" w:line="327" w:lineRule="auto"/>
        <w:jc w:val="both"/>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电话：</w:t>
      </w:r>
      <w:r>
        <w:rPr>
          <w:rFonts w:hint="eastAsia" w:ascii="仿宋" w:hAnsi="仿宋" w:eastAsia="仿宋" w:cs="仿宋"/>
          <w:spacing w:val="3"/>
          <w:sz w:val="20"/>
          <w:szCs w:val="20"/>
          <w:u w:val="single"/>
          <w:lang w:eastAsia="zh-CN"/>
        </w:rPr>
        <w:t xml:space="preserve">                               </w:t>
      </w:r>
    </w:p>
    <w:p>
      <w:pPr>
        <w:widowControl w:val="0"/>
        <w:kinsoku/>
        <w:autoSpaceDE/>
        <w:autoSpaceDN/>
        <w:spacing w:before="86" w:line="327" w:lineRule="auto"/>
        <w:ind w:firstLine="412" w:firstLineChars="200"/>
        <w:jc w:val="both"/>
        <w:textAlignment w:val="auto"/>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现委托</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就</w:t>
      </w:r>
      <w:r>
        <w:rPr>
          <w:rFonts w:hint="eastAsia" w:ascii="仿宋" w:hAnsi="仿宋" w:eastAsia="仿宋" w:cs="仿宋"/>
          <w:spacing w:val="3"/>
          <w:sz w:val="20"/>
          <w:szCs w:val="20"/>
          <w:u w:val="single"/>
          <w:lang w:eastAsia="zh-CN"/>
        </w:rPr>
        <w:t>（项目编号、项目名称、包号）投</w:t>
      </w:r>
      <w:r>
        <w:rPr>
          <w:rFonts w:hint="eastAsia" w:ascii="仿宋" w:hAnsi="仿宋" w:eastAsia="仿宋" w:cs="仿宋"/>
          <w:spacing w:val="3"/>
          <w:sz w:val="20"/>
          <w:szCs w:val="20"/>
          <w:lang w:eastAsia="zh-CN"/>
        </w:rPr>
        <w:t>标中，以我单位名义处理一切与之有关的事务。</w:t>
      </w:r>
    </w:p>
    <w:p>
      <w:pPr>
        <w:widowControl w:val="0"/>
        <w:kinsoku/>
        <w:autoSpaceDE/>
        <w:autoSpaceDN/>
        <w:spacing w:before="86" w:line="327" w:lineRule="auto"/>
        <w:ind w:firstLine="412" w:firstLineChars="200"/>
        <w:jc w:val="both"/>
        <w:textAlignment w:val="auto"/>
        <w:rPr>
          <w:rFonts w:ascii="仿宋" w:hAnsi="仿宋" w:eastAsia="仿宋" w:cs="仿宋"/>
          <w:spacing w:val="3"/>
          <w:sz w:val="20"/>
          <w:szCs w:val="20"/>
          <w:lang w:eastAsia="zh-CN"/>
        </w:rPr>
      </w:pPr>
      <w:r>
        <w:rPr>
          <w:rFonts w:hint="eastAsia" w:ascii="仿宋" w:hAnsi="仿宋" w:eastAsia="仿宋" w:cs="仿宋"/>
          <w:spacing w:val="3"/>
          <w:sz w:val="20"/>
          <w:szCs w:val="20"/>
          <w:lang w:eastAsia="zh-CN"/>
        </w:rPr>
        <w:t>本授权书于</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年</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月</w:t>
      </w:r>
      <w:r>
        <w:rPr>
          <w:rFonts w:hint="eastAsia" w:ascii="仿宋" w:hAnsi="仿宋" w:eastAsia="仿宋" w:cs="仿宋"/>
          <w:spacing w:val="3"/>
          <w:sz w:val="20"/>
          <w:szCs w:val="20"/>
          <w:u w:val="single"/>
          <w:lang w:eastAsia="zh-CN"/>
        </w:rPr>
        <w:t xml:space="preserve">       </w:t>
      </w:r>
      <w:r>
        <w:rPr>
          <w:rFonts w:hint="eastAsia" w:ascii="仿宋" w:hAnsi="仿宋" w:eastAsia="仿宋" w:cs="仿宋"/>
          <w:spacing w:val="3"/>
          <w:sz w:val="20"/>
          <w:szCs w:val="20"/>
          <w:lang w:eastAsia="zh-CN"/>
        </w:rPr>
        <w:t>日签字或盖章生效，无转委托，特此声明。</w:t>
      </w:r>
    </w:p>
    <w:p>
      <w:pPr>
        <w:spacing w:before="23"/>
        <w:rPr>
          <w:rFonts w:ascii="仿宋" w:hAnsi="仿宋" w:eastAsia="仿宋" w:cs="仿宋"/>
          <w:lang w:eastAsia="zh-CN"/>
        </w:rPr>
      </w:pPr>
    </w:p>
    <w:p>
      <w:pPr>
        <w:spacing w:before="22"/>
        <w:rPr>
          <w:rFonts w:ascii="仿宋" w:hAnsi="仿宋" w:eastAsia="仿宋" w:cs="仿宋"/>
          <w:lang w:eastAsia="zh-CN"/>
        </w:rPr>
      </w:pPr>
    </w:p>
    <w:tbl>
      <w:tblPr>
        <w:tblStyle w:val="23"/>
        <w:tblW w:w="8232" w:type="dxa"/>
        <w:tblInd w:w="5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3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529" w:hRule="atLeast"/>
        </w:trPr>
        <w:tc>
          <w:tcPr>
            <w:tcW w:w="8232" w:type="dxa"/>
          </w:tcPr>
          <w:p>
            <w:pPr>
              <w:spacing w:before="55" w:line="190" w:lineRule="auto"/>
              <w:ind w:left="2236"/>
              <w:rPr>
                <w:rFonts w:ascii="仿宋" w:hAnsi="仿宋" w:eastAsia="仿宋" w:cs="仿宋"/>
                <w:sz w:val="20"/>
                <w:szCs w:val="20"/>
                <w:lang w:eastAsia="zh-CN"/>
              </w:rPr>
            </w:pPr>
            <w:r>
              <w:rPr>
                <w:rFonts w:hint="eastAsia" w:ascii="仿宋" w:hAnsi="仿宋" w:eastAsia="仿宋" w:cs="仿宋"/>
                <w:spacing w:val="10"/>
                <w:sz w:val="20"/>
                <w:szCs w:val="20"/>
                <w:lang w:eastAsia="zh-CN"/>
              </w:rPr>
              <w:t>(</w:t>
            </w:r>
            <w:r>
              <w:rPr>
                <w:rFonts w:hint="eastAsia" w:ascii="仿宋" w:hAnsi="仿宋" w:eastAsia="仿宋" w:cs="仿宋"/>
                <w:spacing w:val="9"/>
                <w:sz w:val="20"/>
                <w:szCs w:val="20"/>
                <w:lang w:eastAsia="zh-CN"/>
              </w:rPr>
              <w:t>※</w:t>
            </w:r>
            <w:r>
              <w:rPr>
                <w:rFonts w:hint="eastAsia" w:ascii="仿宋" w:hAnsi="仿宋" w:eastAsia="仿宋" w:cs="仿宋"/>
                <w:spacing w:val="10"/>
                <w:sz w:val="20"/>
                <w:szCs w:val="20"/>
                <w:lang w:eastAsia="zh-CN"/>
              </w:rPr>
              <w:t>授权委托人身份证正、反面复印件※）</w:t>
            </w:r>
          </w:p>
        </w:tc>
      </w:tr>
    </w:tbl>
    <w:p>
      <w:pPr>
        <w:pStyle w:val="4"/>
        <w:spacing w:line="254" w:lineRule="auto"/>
        <w:rPr>
          <w:rFonts w:ascii="仿宋" w:hAnsi="仿宋" w:eastAsia="仿宋" w:cs="仿宋"/>
          <w:lang w:eastAsia="zh-CN"/>
        </w:rPr>
      </w:pPr>
    </w:p>
    <w:p>
      <w:pPr>
        <w:pStyle w:val="4"/>
        <w:spacing w:line="255" w:lineRule="auto"/>
        <w:rPr>
          <w:rFonts w:ascii="仿宋" w:hAnsi="仿宋" w:eastAsia="仿宋" w:cs="仿宋"/>
          <w:lang w:eastAsia="zh-CN"/>
        </w:rPr>
      </w:pPr>
    </w:p>
    <w:p>
      <w:pPr>
        <w:spacing w:before="87" w:line="190" w:lineRule="auto"/>
        <w:ind w:left="33"/>
        <w:rPr>
          <w:rFonts w:ascii="仿宋" w:hAnsi="仿宋" w:eastAsia="仿宋" w:cs="仿宋"/>
          <w:sz w:val="20"/>
          <w:szCs w:val="20"/>
          <w:u w:val="single"/>
          <w:lang w:eastAsia="zh-CN"/>
        </w:rPr>
      </w:pPr>
      <w:r>
        <w:rPr>
          <w:rFonts w:hint="eastAsia" w:ascii="仿宋" w:hAnsi="仿宋" w:eastAsia="仿宋" w:cs="仿宋"/>
          <w:spacing w:val="7"/>
          <w:sz w:val="20"/>
          <w:szCs w:val="20"/>
          <w:lang w:eastAsia="zh-CN"/>
        </w:rPr>
        <w:t>委托人（加盖单位公章</w:t>
      </w:r>
      <w:r>
        <w:rPr>
          <w:rFonts w:hint="eastAsia" w:ascii="仿宋" w:hAnsi="仿宋" w:eastAsia="仿宋" w:cs="仿宋"/>
          <w:spacing w:val="-7"/>
          <w:sz w:val="20"/>
          <w:szCs w:val="20"/>
          <w:lang w:eastAsia="zh-CN"/>
        </w:rPr>
        <w:t>）：</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1"/>
          <w:sz w:val="20"/>
          <w:szCs w:val="20"/>
          <w:u w:val="single"/>
          <w:lang w:eastAsia="zh-CN"/>
        </w:rPr>
        <w:t xml:space="preserve">          </w:t>
      </w:r>
      <w:r>
        <w:rPr>
          <w:rFonts w:hint="eastAsia" w:ascii="仿宋" w:hAnsi="仿宋" w:eastAsia="仿宋" w:cs="仿宋"/>
          <w:sz w:val="20"/>
          <w:szCs w:val="20"/>
          <w:u w:val="single"/>
          <w:lang w:eastAsia="zh-CN"/>
        </w:rPr>
        <w:t xml:space="preserve">                         </w:t>
      </w:r>
    </w:p>
    <w:p>
      <w:pPr>
        <w:spacing w:before="87" w:line="190" w:lineRule="auto"/>
        <w:ind w:left="33"/>
        <w:rPr>
          <w:rFonts w:ascii="仿宋" w:hAnsi="仿宋" w:eastAsia="仿宋" w:cs="仿宋"/>
          <w:sz w:val="20"/>
          <w:szCs w:val="20"/>
          <w:u w:val="single"/>
          <w:lang w:eastAsia="zh-CN"/>
        </w:rPr>
      </w:pPr>
      <w:r>
        <w:rPr>
          <w:rFonts w:hint="eastAsia" w:ascii="仿宋" w:hAnsi="仿宋" w:eastAsia="仿宋" w:cs="仿宋"/>
          <w:spacing w:val="10"/>
          <w:sz w:val="20"/>
          <w:szCs w:val="20"/>
          <w:lang w:eastAsia="zh-CN"/>
        </w:rPr>
        <w:t>法定代表人（或非法人组织负责人</w:t>
      </w:r>
      <w:r>
        <w:rPr>
          <w:rFonts w:hint="eastAsia" w:ascii="仿宋" w:hAnsi="仿宋" w:eastAsia="仿宋" w:cs="仿宋"/>
          <w:spacing w:val="-6"/>
          <w:sz w:val="20"/>
          <w:szCs w:val="20"/>
          <w:lang w:eastAsia="zh-CN"/>
        </w:rPr>
        <w:t>）（</w:t>
      </w:r>
      <w:r>
        <w:rPr>
          <w:rFonts w:hint="eastAsia" w:ascii="仿宋" w:hAnsi="仿宋" w:eastAsia="仿宋" w:cs="仿宋"/>
          <w:spacing w:val="10"/>
          <w:sz w:val="20"/>
          <w:szCs w:val="20"/>
          <w:lang w:eastAsia="zh-CN"/>
        </w:rPr>
        <w:t>签字或盖章</w:t>
      </w:r>
      <w:r>
        <w:rPr>
          <w:rFonts w:hint="eastAsia" w:ascii="仿宋" w:hAnsi="仿宋" w:eastAsia="仿宋" w:cs="仿宋"/>
          <w:spacing w:val="-6"/>
          <w:sz w:val="20"/>
          <w:szCs w:val="20"/>
          <w:lang w:eastAsia="zh-CN"/>
        </w:rPr>
        <w:t>）：</w:t>
      </w:r>
      <w:r>
        <w:rPr>
          <w:rFonts w:hint="eastAsia" w:ascii="仿宋" w:hAnsi="仿宋" w:eastAsia="仿宋" w:cs="仿宋"/>
          <w:sz w:val="20"/>
          <w:szCs w:val="20"/>
          <w:u w:val="single"/>
          <w:lang w:eastAsia="zh-CN"/>
        </w:rPr>
        <w:t xml:space="preserve">               </w:t>
      </w:r>
    </w:p>
    <w:p>
      <w:pPr>
        <w:spacing w:before="87" w:line="190" w:lineRule="auto"/>
        <w:ind w:left="33"/>
        <w:rPr>
          <w:rFonts w:ascii="仿宋" w:hAnsi="仿宋" w:eastAsia="仿宋" w:cs="仿宋"/>
          <w:spacing w:val="-8"/>
          <w:sz w:val="20"/>
          <w:szCs w:val="20"/>
          <w:lang w:eastAsia="zh-CN"/>
        </w:rPr>
      </w:pPr>
      <w:r>
        <w:rPr>
          <w:rFonts w:hint="eastAsia" w:ascii="仿宋" w:hAnsi="仿宋" w:eastAsia="仿宋" w:cs="仿宋"/>
          <w:spacing w:val="8"/>
          <w:sz w:val="20"/>
          <w:szCs w:val="20"/>
          <w:lang w:eastAsia="zh-CN"/>
        </w:rPr>
        <w:t>授权委托人（签字或盖章</w:t>
      </w:r>
      <w:r>
        <w:rPr>
          <w:rFonts w:hint="eastAsia" w:ascii="仿宋" w:hAnsi="仿宋" w:eastAsia="仿宋" w:cs="仿宋"/>
          <w:spacing w:val="-8"/>
          <w:sz w:val="20"/>
          <w:szCs w:val="20"/>
          <w:lang w:eastAsia="zh-CN"/>
        </w:rPr>
        <w:t>）：</w:t>
      </w:r>
    </w:p>
    <w:p>
      <w:pPr>
        <w:spacing w:before="87" w:line="190" w:lineRule="auto"/>
        <w:ind w:left="33"/>
        <w:rPr>
          <w:rFonts w:ascii="仿宋" w:hAnsi="仿宋" w:eastAsia="仿宋" w:cs="仿宋"/>
          <w:spacing w:val="1"/>
          <w:sz w:val="20"/>
          <w:szCs w:val="20"/>
          <w:u w:val="single"/>
          <w:lang w:eastAsia="zh-CN"/>
        </w:rPr>
      </w:pPr>
      <w:r>
        <w:rPr>
          <w:rFonts w:hint="eastAsia" w:ascii="仿宋" w:hAnsi="仿宋" w:eastAsia="仿宋" w:cs="仿宋"/>
          <w:spacing w:val="2"/>
          <w:sz w:val="20"/>
          <w:szCs w:val="20"/>
          <w:lang w:eastAsia="zh-CN"/>
        </w:rPr>
        <w:t>详细通讯地址：</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1"/>
          <w:sz w:val="20"/>
          <w:szCs w:val="20"/>
          <w:u w:val="single"/>
          <w:lang w:eastAsia="zh-CN"/>
        </w:rPr>
        <w:t xml:space="preserve">          </w:t>
      </w:r>
      <w:r>
        <w:rPr>
          <w:rFonts w:hint="eastAsia" w:ascii="仿宋" w:hAnsi="仿宋" w:eastAsia="仿宋" w:cs="仿宋"/>
          <w:spacing w:val="1"/>
          <w:sz w:val="20"/>
          <w:szCs w:val="20"/>
          <w:lang w:eastAsia="zh-CN"/>
        </w:rPr>
        <w:t xml:space="preserve">    邮政编码：</w:t>
      </w:r>
      <w:r>
        <w:rPr>
          <w:rFonts w:hint="eastAsia" w:ascii="仿宋" w:hAnsi="仿宋" w:eastAsia="仿宋" w:cs="仿宋"/>
          <w:spacing w:val="1"/>
          <w:sz w:val="20"/>
          <w:szCs w:val="20"/>
          <w:u w:val="single"/>
          <w:lang w:eastAsia="zh-CN"/>
        </w:rPr>
        <w:t xml:space="preserve">                   </w:t>
      </w:r>
    </w:p>
    <w:p>
      <w:pPr>
        <w:spacing w:before="87" w:line="190" w:lineRule="auto"/>
        <w:ind w:left="33"/>
        <w:rPr>
          <w:rFonts w:ascii="仿宋" w:hAnsi="仿宋" w:eastAsia="仿宋" w:cs="仿宋"/>
          <w:spacing w:val="-2"/>
          <w:sz w:val="20"/>
          <w:szCs w:val="20"/>
          <w:u w:val="single"/>
          <w:lang w:eastAsia="zh-CN"/>
        </w:rPr>
      </w:pPr>
      <w:r>
        <w:rPr>
          <w:rFonts w:hint="eastAsia" w:ascii="仿宋" w:hAnsi="仿宋" w:eastAsia="仿宋" w:cs="仿宋"/>
          <w:spacing w:val="-1"/>
          <w:sz w:val="20"/>
          <w:szCs w:val="20"/>
          <w:lang w:eastAsia="zh-CN"/>
        </w:rPr>
        <w:t>传真：</w:t>
      </w:r>
      <w:r>
        <w:rPr>
          <w:rFonts w:hint="eastAsia" w:ascii="仿宋" w:hAnsi="仿宋" w:eastAsia="仿宋" w:cs="仿宋"/>
          <w:spacing w:val="-1"/>
          <w:sz w:val="20"/>
          <w:szCs w:val="20"/>
          <w:u w:val="single"/>
          <w:lang w:eastAsia="zh-CN"/>
        </w:rPr>
        <w:t xml:space="preserve">                   </w:t>
      </w:r>
      <w:r>
        <w:rPr>
          <w:rFonts w:hint="eastAsia" w:ascii="仿宋" w:hAnsi="仿宋" w:eastAsia="仿宋" w:cs="仿宋"/>
          <w:spacing w:val="-2"/>
          <w:sz w:val="20"/>
          <w:szCs w:val="20"/>
          <w:u w:val="single"/>
          <w:lang w:eastAsia="zh-CN"/>
        </w:rPr>
        <w:t xml:space="preserve">          </w:t>
      </w:r>
      <w:r>
        <w:rPr>
          <w:rFonts w:hint="eastAsia" w:ascii="仿宋" w:hAnsi="仿宋" w:eastAsia="仿宋" w:cs="仿宋"/>
          <w:spacing w:val="-2"/>
          <w:sz w:val="20"/>
          <w:szCs w:val="20"/>
          <w:lang w:eastAsia="zh-CN"/>
        </w:rPr>
        <w:t xml:space="preserve">  电话：</w:t>
      </w:r>
      <w:r>
        <w:rPr>
          <w:rFonts w:hint="eastAsia" w:ascii="仿宋" w:hAnsi="仿宋" w:eastAsia="仿宋" w:cs="仿宋"/>
          <w:spacing w:val="-2"/>
          <w:sz w:val="20"/>
          <w:szCs w:val="20"/>
          <w:u w:val="single"/>
          <w:lang w:eastAsia="zh-CN"/>
        </w:rPr>
        <w:t xml:space="preserve">                         </w:t>
      </w:r>
    </w:p>
    <w:p>
      <w:pPr>
        <w:spacing w:before="57" w:line="223" w:lineRule="auto"/>
        <w:ind w:left="29"/>
        <w:rPr>
          <w:rFonts w:ascii="仿宋" w:hAnsi="仿宋" w:eastAsia="仿宋" w:cs="仿宋"/>
          <w:spacing w:val="1"/>
          <w:sz w:val="20"/>
          <w:szCs w:val="20"/>
          <w:lang w:eastAsia="zh-CN"/>
        </w:rPr>
        <w:sectPr>
          <w:footerReference r:id="rId14" w:type="default"/>
          <w:pgSz w:w="11906" w:h="16839"/>
          <w:pgMar w:top="1422" w:right="1785" w:bottom="1362" w:left="1785" w:header="0" w:footer="1200" w:gutter="0"/>
          <w:cols w:space="720" w:num="1"/>
        </w:sectPr>
      </w:pPr>
      <w:r>
        <w:rPr>
          <w:rFonts w:hint="eastAsia" w:ascii="仿宋" w:hAnsi="仿宋" w:eastAsia="仿宋" w:cs="仿宋"/>
          <w:spacing w:val="1"/>
          <w:sz w:val="20"/>
          <w:szCs w:val="20"/>
          <w:lang w:eastAsia="zh-CN"/>
        </w:rPr>
        <w:t>日期：</w:t>
      </w:r>
    </w:p>
    <w:p>
      <w:pPr>
        <w:spacing w:before="57" w:line="223" w:lineRule="auto"/>
        <w:ind w:left="29"/>
        <w:rPr>
          <w:rFonts w:ascii="仿宋" w:hAnsi="仿宋" w:eastAsia="仿宋" w:cs="仿宋"/>
          <w:sz w:val="28"/>
          <w:szCs w:val="28"/>
          <w:lang w:eastAsia="zh-CN"/>
        </w:rPr>
      </w:pPr>
      <w:r>
        <w:rPr>
          <w:rFonts w:ascii="仿宋" w:hAnsi="仿宋" w:eastAsia="仿宋" w:cs="仿宋"/>
          <w:spacing w:val="-6"/>
          <w:sz w:val="28"/>
          <w:szCs w:val="28"/>
          <w:lang w:eastAsia="zh-CN"/>
        </w:rPr>
        <w:t>格式</w:t>
      </w:r>
      <w:r>
        <w:rPr>
          <w:rFonts w:ascii="仿宋" w:hAnsi="仿宋" w:eastAsia="仿宋" w:cs="仿宋"/>
          <w:spacing w:val="-58"/>
          <w:sz w:val="28"/>
          <w:szCs w:val="28"/>
          <w:lang w:eastAsia="zh-CN"/>
        </w:rPr>
        <w:t xml:space="preserve"> </w:t>
      </w:r>
      <w:r>
        <w:rPr>
          <w:rFonts w:hint="eastAsia" w:ascii="仿宋" w:hAnsi="仿宋" w:eastAsia="仿宋" w:cs="仿宋"/>
          <w:spacing w:val="-6"/>
          <w:sz w:val="28"/>
          <w:szCs w:val="28"/>
          <w:lang w:val="en-US" w:eastAsia="zh-CN"/>
        </w:rPr>
        <w:t>4</w:t>
      </w:r>
    </w:p>
    <w:p>
      <w:pPr>
        <w:pStyle w:val="4"/>
        <w:spacing w:line="347" w:lineRule="auto"/>
        <w:rPr>
          <w:lang w:eastAsia="zh-CN"/>
        </w:rPr>
      </w:pPr>
    </w:p>
    <w:p>
      <w:pPr>
        <w:spacing w:before="100" w:line="227" w:lineRule="auto"/>
        <w:ind w:left="506"/>
        <w:outlineLvl w:val="1"/>
        <w:rPr>
          <w:rFonts w:ascii="仿宋" w:hAnsi="仿宋" w:eastAsia="仿宋" w:cs="仿宋"/>
          <w:sz w:val="31"/>
          <w:szCs w:val="31"/>
          <w:lang w:eastAsia="zh-CN"/>
        </w:rPr>
      </w:pPr>
      <w:r>
        <w:rPr>
          <w:rFonts w:ascii="仿宋" w:hAnsi="仿宋" w:eastAsia="仿宋" w:cs="仿宋"/>
          <w:spacing w:val="10"/>
          <w:sz w:val="31"/>
          <w:szCs w:val="31"/>
          <w:lang w:eastAsia="zh-CN"/>
        </w:rPr>
        <w:t>具有良好的商业信誉和健全的财务会计制度的承诺函</w:t>
      </w:r>
    </w:p>
    <w:p>
      <w:pPr>
        <w:pStyle w:val="4"/>
        <w:spacing w:line="450" w:lineRule="auto"/>
        <w:rPr>
          <w:lang w:eastAsia="zh-CN"/>
        </w:rPr>
      </w:pPr>
    </w:p>
    <w:p>
      <w:pPr>
        <w:spacing w:before="91" w:line="223" w:lineRule="auto"/>
        <w:ind w:left="3030"/>
        <w:rPr>
          <w:rFonts w:ascii="仿宋" w:hAnsi="仿宋" w:eastAsia="仿宋" w:cs="仿宋"/>
          <w:sz w:val="28"/>
          <w:szCs w:val="28"/>
          <w:lang w:eastAsia="zh-CN"/>
        </w:rPr>
      </w:pPr>
      <w:r>
        <w:rPr>
          <w:rFonts w:ascii="仿宋" w:hAnsi="仿宋" w:eastAsia="仿宋" w:cs="仿宋"/>
          <w:spacing w:val="-3"/>
          <w:sz w:val="28"/>
          <w:szCs w:val="28"/>
          <w:lang w:eastAsia="zh-CN"/>
        </w:rPr>
        <w:t>（格式自拟）</w:t>
      </w: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spacing w:before="65" w:line="229"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spacing w:before="296" w:line="505" w:lineRule="auto"/>
        <w:ind w:left="32"/>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spacing w:before="1" w:line="231" w:lineRule="auto"/>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1" w:lineRule="auto"/>
        <w:rPr>
          <w:rFonts w:ascii="仿宋" w:hAnsi="仿宋" w:eastAsia="仿宋" w:cs="仿宋"/>
          <w:sz w:val="20"/>
          <w:szCs w:val="20"/>
          <w:lang w:eastAsia="zh-CN"/>
        </w:rPr>
        <w:sectPr>
          <w:pgSz w:w="11906" w:h="16839"/>
          <w:pgMar w:top="1422" w:right="1785" w:bottom="1362" w:left="1785" w:header="0" w:footer="1200" w:gutter="0"/>
          <w:cols w:space="720" w:num="1"/>
        </w:sectPr>
      </w:pPr>
    </w:p>
    <w:p>
      <w:pPr>
        <w:spacing w:before="57" w:line="223" w:lineRule="auto"/>
        <w:ind w:left="29"/>
        <w:rPr>
          <w:rFonts w:ascii="仿宋" w:hAnsi="仿宋" w:eastAsia="仿宋" w:cs="仿宋"/>
          <w:sz w:val="28"/>
          <w:szCs w:val="28"/>
          <w:lang w:eastAsia="zh-CN"/>
        </w:rPr>
      </w:pPr>
      <w:r>
        <w:rPr>
          <w:rFonts w:ascii="仿宋" w:hAnsi="仿宋" w:eastAsia="仿宋" w:cs="仿宋"/>
          <w:spacing w:val="-6"/>
          <w:sz w:val="28"/>
          <w:szCs w:val="28"/>
          <w:lang w:eastAsia="zh-CN"/>
        </w:rPr>
        <w:t>格式</w:t>
      </w:r>
      <w:r>
        <w:rPr>
          <w:rFonts w:ascii="仿宋" w:hAnsi="仿宋" w:eastAsia="仿宋" w:cs="仿宋"/>
          <w:spacing w:val="-53"/>
          <w:sz w:val="28"/>
          <w:szCs w:val="28"/>
          <w:lang w:eastAsia="zh-CN"/>
        </w:rPr>
        <w:t xml:space="preserve"> </w:t>
      </w:r>
      <w:r>
        <w:rPr>
          <w:rFonts w:hint="eastAsia" w:ascii="仿宋" w:hAnsi="仿宋" w:eastAsia="仿宋" w:cs="仿宋"/>
          <w:spacing w:val="-6"/>
          <w:sz w:val="28"/>
          <w:szCs w:val="28"/>
          <w:lang w:val="en-US" w:eastAsia="zh-CN"/>
        </w:rPr>
        <w:t>5</w:t>
      </w:r>
    </w:p>
    <w:p>
      <w:pPr>
        <w:pStyle w:val="4"/>
        <w:spacing w:line="347" w:lineRule="auto"/>
        <w:rPr>
          <w:lang w:eastAsia="zh-CN"/>
        </w:rPr>
      </w:pPr>
    </w:p>
    <w:p>
      <w:pPr>
        <w:spacing w:before="101" w:line="226" w:lineRule="auto"/>
        <w:ind w:left="667"/>
        <w:outlineLvl w:val="1"/>
        <w:rPr>
          <w:rFonts w:ascii="仿宋" w:hAnsi="仿宋" w:eastAsia="仿宋" w:cs="仿宋"/>
          <w:sz w:val="31"/>
          <w:szCs w:val="31"/>
          <w:lang w:eastAsia="zh-CN"/>
        </w:rPr>
      </w:pPr>
      <w:r>
        <w:rPr>
          <w:rFonts w:ascii="仿宋" w:hAnsi="仿宋" w:eastAsia="仿宋" w:cs="仿宋"/>
          <w:spacing w:val="10"/>
          <w:sz w:val="31"/>
          <w:szCs w:val="31"/>
          <w:lang w:eastAsia="zh-CN"/>
        </w:rPr>
        <w:t>具备履行合同所必需的设备和专业技术能力声明函</w:t>
      </w:r>
    </w:p>
    <w:p>
      <w:pPr>
        <w:pStyle w:val="4"/>
        <w:spacing w:line="451" w:lineRule="auto"/>
        <w:rPr>
          <w:lang w:eastAsia="zh-CN"/>
        </w:rPr>
      </w:pPr>
    </w:p>
    <w:p>
      <w:pPr>
        <w:spacing w:before="91" w:line="223" w:lineRule="auto"/>
        <w:ind w:left="3030"/>
        <w:rPr>
          <w:rFonts w:ascii="仿宋" w:hAnsi="仿宋" w:eastAsia="仿宋" w:cs="仿宋"/>
          <w:sz w:val="28"/>
          <w:szCs w:val="28"/>
          <w:lang w:eastAsia="zh-CN"/>
        </w:rPr>
      </w:pPr>
      <w:r>
        <w:rPr>
          <w:rFonts w:ascii="仿宋" w:hAnsi="仿宋" w:eastAsia="仿宋" w:cs="仿宋"/>
          <w:spacing w:val="-3"/>
          <w:sz w:val="28"/>
          <w:szCs w:val="28"/>
          <w:lang w:eastAsia="zh-CN"/>
        </w:rPr>
        <w:t>（格式自拟）</w:t>
      </w: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spacing w:before="65" w:line="229"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spacing w:before="296" w:line="505" w:lineRule="auto"/>
        <w:ind w:left="32"/>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spacing w:line="231" w:lineRule="auto"/>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1" w:lineRule="auto"/>
        <w:rPr>
          <w:rFonts w:ascii="仿宋" w:hAnsi="仿宋" w:eastAsia="仿宋" w:cs="仿宋"/>
          <w:sz w:val="20"/>
          <w:szCs w:val="20"/>
          <w:lang w:eastAsia="zh-CN"/>
        </w:rPr>
        <w:sectPr>
          <w:footerReference r:id="rId15" w:type="default"/>
          <w:pgSz w:w="11906" w:h="16839"/>
          <w:pgMar w:top="1422" w:right="1785" w:bottom="1362" w:left="1785" w:header="0" w:footer="1200" w:gutter="0"/>
          <w:cols w:space="720" w:num="1"/>
        </w:sectPr>
      </w:pPr>
    </w:p>
    <w:p>
      <w:pPr>
        <w:spacing w:before="57" w:line="223" w:lineRule="auto"/>
        <w:ind w:left="29"/>
        <w:rPr>
          <w:rFonts w:ascii="仿宋" w:hAnsi="仿宋" w:eastAsia="仿宋" w:cs="仿宋"/>
          <w:sz w:val="28"/>
          <w:szCs w:val="28"/>
          <w:lang w:eastAsia="zh-CN"/>
        </w:rPr>
      </w:pPr>
      <w:r>
        <w:rPr>
          <w:rFonts w:ascii="仿宋" w:hAnsi="仿宋" w:eastAsia="仿宋" w:cs="仿宋"/>
          <w:spacing w:val="-6"/>
          <w:sz w:val="28"/>
          <w:szCs w:val="28"/>
          <w:lang w:eastAsia="zh-CN"/>
        </w:rPr>
        <w:t>格式</w:t>
      </w:r>
      <w:r>
        <w:rPr>
          <w:rFonts w:ascii="仿宋" w:hAnsi="仿宋" w:eastAsia="仿宋" w:cs="仿宋"/>
          <w:spacing w:val="-59"/>
          <w:sz w:val="28"/>
          <w:szCs w:val="28"/>
          <w:lang w:eastAsia="zh-CN"/>
        </w:rPr>
        <w:t xml:space="preserve"> </w:t>
      </w:r>
      <w:r>
        <w:rPr>
          <w:rFonts w:hint="eastAsia" w:ascii="仿宋" w:hAnsi="仿宋" w:eastAsia="仿宋" w:cs="仿宋"/>
          <w:spacing w:val="-6"/>
          <w:sz w:val="28"/>
          <w:szCs w:val="28"/>
          <w:lang w:val="en-US" w:eastAsia="zh-CN"/>
        </w:rPr>
        <w:t>6</w:t>
      </w:r>
    </w:p>
    <w:p>
      <w:pPr>
        <w:pStyle w:val="4"/>
        <w:spacing w:line="347" w:lineRule="auto"/>
        <w:rPr>
          <w:lang w:eastAsia="zh-CN"/>
        </w:rPr>
      </w:pPr>
    </w:p>
    <w:p>
      <w:pPr>
        <w:spacing w:before="101" w:line="226" w:lineRule="auto"/>
        <w:jc w:val="center"/>
        <w:outlineLvl w:val="1"/>
        <w:rPr>
          <w:rFonts w:ascii="仿宋" w:hAnsi="仿宋" w:eastAsia="仿宋" w:cs="仿宋"/>
          <w:spacing w:val="10"/>
          <w:sz w:val="31"/>
          <w:szCs w:val="31"/>
          <w:lang w:eastAsia="zh-CN"/>
        </w:rPr>
      </w:pPr>
      <w:r>
        <w:rPr>
          <w:rFonts w:ascii="仿宋" w:hAnsi="仿宋" w:eastAsia="仿宋" w:cs="仿宋"/>
          <w:spacing w:val="10"/>
          <w:sz w:val="31"/>
          <w:szCs w:val="31"/>
          <w:lang w:eastAsia="zh-CN"/>
        </w:rPr>
        <w:t>参加政府采购活动</w:t>
      </w:r>
      <w:r>
        <w:rPr>
          <w:rFonts w:hint="eastAsia" w:ascii="仿宋" w:hAnsi="仿宋" w:eastAsia="仿宋" w:cs="仿宋"/>
          <w:spacing w:val="10"/>
          <w:sz w:val="31"/>
          <w:szCs w:val="31"/>
          <w:lang w:eastAsia="zh-CN"/>
        </w:rPr>
        <w:t>前3年</w:t>
      </w:r>
      <w:r>
        <w:rPr>
          <w:rFonts w:ascii="仿宋" w:hAnsi="仿宋" w:eastAsia="仿宋" w:cs="仿宋"/>
          <w:spacing w:val="10"/>
          <w:sz w:val="31"/>
          <w:szCs w:val="31"/>
          <w:lang w:eastAsia="zh-CN"/>
        </w:rPr>
        <w:t>内在经营活动中没有重大违法记录的书面声明</w:t>
      </w:r>
    </w:p>
    <w:p>
      <w:pPr>
        <w:pStyle w:val="4"/>
        <w:spacing w:line="461" w:lineRule="auto"/>
        <w:rPr>
          <w:lang w:eastAsia="zh-CN"/>
        </w:rPr>
      </w:pPr>
    </w:p>
    <w:p>
      <w:pPr>
        <w:tabs>
          <w:tab w:val="left" w:pos="128"/>
        </w:tabs>
        <w:spacing w:before="65" w:line="229" w:lineRule="auto"/>
        <w:ind w:left="11"/>
        <w:rPr>
          <w:rFonts w:ascii="仿宋" w:hAnsi="仿宋" w:eastAsia="仿宋" w:cs="仿宋"/>
          <w:sz w:val="20"/>
          <w:szCs w:val="20"/>
          <w:lang w:eastAsia="zh-CN"/>
        </w:rPr>
      </w:pPr>
      <w:r>
        <w:rPr>
          <w:rFonts w:ascii="仿宋" w:hAnsi="仿宋" w:eastAsia="仿宋" w:cs="仿宋"/>
          <w:spacing w:val="1"/>
          <w:sz w:val="20"/>
          <w:szCs w:val="20"/>
          <w:u w:val="single" w:color="000000"/>
          <w:lang w:eastAsia="zh-CN"/>
        </w:rPr>
        <w:t>（采购人或采购代理机构名称</w:t>
      </w:r>
      <w:r>
        <w:rPr>
          <w:rFonts w:hint="eastAsia" w:ascii="仿宋" w:hAnsi="仿宋" w:eastAsia="仿宋" w:cs="仿宋"/>
          <w:spacing w:val="3"/>
          <w:sz w:val="20"/>
          <w:szCs w:val="20"/>
          <w:u w:val="single" w:color="000000"/>
          <w:lang w:eastAsia="zh-CN"/>
        </w:rPr>
        <w:t>）：</w:t>
      </w:r>
    </w:p>
    <w:p>
      <w:pPr>
        <w:widowControl w:val="0"/>
        <w:kinsoku/>
        <w:autoSpaceDE/>
        <w:autoSpaceDN/>
        <w:spacing w:line="480" w:lineRule="auto"/>
        <w:ind w:firstLine="440" w:firstLineChars="200"/>
        <w:jc w:val="both"/>
        <w:textAlignment w:val="auto"/>
        <w:rPr>
          <w:rFonts w:ascii="仿宋" w:hAnsi="仿宋" w:eastAsia="仿宋" w:cs="仿宋"/>
          <w:spacing w:val="10"/>
          <w:sz w:val="20"/>
          <w:szCs w:val="20"/>
          <w:lang w:eastAsia="zh-CN"/>
        </w:rPr>
      </w:pPr>
    </w:p>
    <w:p>
      <w:pPr>
        <w:widowControl w:val="0"/>
        <w:kinsoku/>
        <w:autoSpaceDE/>
        <w:autoSpaceDN/>
        <w:spacing w:line="480" w:lineRule="auto"/>
        <w:ind w:firstLine="440" w:firstLineChars="200"/>
        <w:jc w:val="both"/>
        <w:textAlignment w:val="auto"/>
        <w:rPr>
          <w:rFonts w:ascii="仿宋" w:hAnsi="仿宋" w:eastAsia="仿宋" w:cs="仿宋"/>
          <w:spacing w:val="10"/>
          <w:sz w:val="20"/>
          <w:szCs w:val="20"/>
        </w:rPr>
      </w:pPr>
      <w:r>
        <w:rPr>
          <w:rFonts w:ascii="仿宋" w:hAnsi="仿宋" w:eastAsia="仿宋" w:cs="仿宋"/>
          <w:spacing w:val="10"/>
          <w:sz w:val="20"/>
          <w:szCs w:val="20"/>
        </w:rPr>
        <w:t>在本项目递交投标文件截止时间前，我单位参加本次政府采购活动</w:t>
      </w:r>
      <w:r>
        <w:rPr>
          <w:rFonts w:hint="eastAsia" w:ascii="仿宋" w:hAnsi="仿宋" w:eastAsia="仿宋" w:cs="仿宋"/>
          <w:spacing w:val="10"/>
          <w:sz w:val="20"/>
          <w:szCs w:val="20"/>
          <w:lang w:eastAsia="zh-CN"/>
        </w:rPr>
        <w:t>前3年</w:t>
      </w:r>
      <w:r>
        <w:rPr>
          <w:rFonts w:ascii="仿宋" w:hAnsi="仿宋" w:eastAsia="仿宋" w:cs="仿宋"/>
          <w:spacing w:val="10"/>
          <w:sz w:val="20"/>
          <w:szCs w:val="20"/>
        </w:rPr>
        <w:t xml:space="preserve">内在经营活动中没有因违法经营受到刑事处罚或者责令停产停业、吊销许可证或者执照、较大数额罚款等行政处罚的重大违法记录；通过“信用中国”(网站：www.creditchina.gov.cn/)、“中国政府采购网”（网站 </w:t>
      </w:r>
      <w:r>
        <w:fldChar w:fldCharType="begin"/>
      </w:r>
      <w:r>
        <w:instrText xml:space="preserve"> HYPERLINK "http://www.ccgp.gov.cn）等渠道查询，我单位未被列入失信被执行人、重大税收违法失信主体、政府采购严重违法失信行为记录名单。" </w:instrText>
      </w:r>
      <w:r>
        <w:fldChar w:fldCharType="separate"/>
      </w:r>
      <w:r>
        <w:rPr>
          <w:rFonts w:ascii="仿宋" w:hAnsi="仿宋" w:eastAsia="仿宋" w:cs="仿宋"/>
          <w:spacing w:val="10"/>
          <w:sz w:val="20"/>
          <w:szCs w:val="20"/>
        </w:rPr>
        <w:t>www.ccgp.gov.cn）等渠道查询，我单位未被列入失信被执行人、重大税收违法失信主体、政府采购严重违法失信行为记录名单。</w:t>
      </w:r>
      <w:r>
        <w:rPr>
          <w:rFonts w:ascii="仿宋" w:hAnsi="仿宋" w:eastAsia="仿宋" w:cs="仿宋"/>
          <w:spacing w:val="10"/>
          <w:sz w:val="20"/>
          <w:szCs w:val="20"/>
        </w:rPr>
        <w:fldChar w:fldCharType="end"/>
      </w:r>
    </w:p>
    <w:p>
      <w:pPr>
        <w:widowControl w:val="0"/>
        <w:kinsoku/>
        <w:autoSpaceDE/>
        <w:autoSpaceDN/>
        <w:spacing w:line="48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如发现我单位提供的声明函不实时，我单位将按照《政府采购法》有关提供虚假材料的规定，接受处罚。</w:t>
      </w:r>
    </w:p>
    <w:p>
      <w:pPr>
        <w:widowControl w:val="0"/>
        <w:kinsoku/>
        <w:autoSpaceDE/>
        <w:autoSpaceDN/>
        <w:spacing w:line="48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特此声明。</w:t>
      </w:r>
    </w:p>
    <w:p>
      <w:pPr>
        <w:pStyle w:val="4"/>
        <w:spacing w:line="263" w:lineRule="auto"/>
        <w:rPr>
          <w:lang w:eastAsia="zh-CN"/>
        </w:rPr>
      </w:pPr>
    </w:p>
    <w:p>
      <w:pPr>
        <w:pStyle w:val="4"/>
        <w:spacing w:line="263" w:lineRule="auto"/>
        <w:rPr>
          <w:lang w:eastAsia="zh-CN"/>
        </w:rPr>
      </w:pPr>
    </w:p>
    <w:p>
      <w:pPr>
        <w:pStyle w:val="4"/>
        <w:spacing w:line="263" w:lineRule="auto"/>
        <w:rPr>
          <w:lang w:eastAsia="zh-CN"/>
        </w:rPr>
      </w:pPr>
    </w:p>
    <w:p>
      <w:pPr>
        <w:pStyle w:val="4"/>
        <w:spacing w:line="264" w:lineRule="auto"/>
        <w:rPr>
          <w:lang w:eastAsia="zh-CN"/>
        </w:rPr>
      </w:pPr>
    </w:p>
    <w:p>
      <w:pPr>
        <w:pStyle w:val="4"/>
        <w:spacing w:line="264" w:lineRule="auto"/>
        <w:rPr>
          <w:lang w:eastAsia="zh-CN"/>
        </w:rPr>
      </w:pPr>
    </w:p>
    <w:p>
      <w:pPr>
        <w:pStyle w:val="4"/>
        <w:spacing w:line="264" w:lineRule="auto"/>
        <w:rPr>
          <w:lang w:eastAsia="zh-CN"/>
        </w:rPr>
      </w:pPr>
    </w:p>
    <w:p>
      <w:pPr>
        <w:pStyle w:val="4"/>
        <w:spacing w:line="264" w:lineRule="auto"/>
        <w:rPr>
          <w:lang w:eastAsia="zh-CN"/>
        </w:rPr>
      </w:pPr>
    </w:p>
    <w:p>
      <w:pPr>
        <w:spacing w:before="65" w:line="229"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pStyle w:val="4"/>
        <w:spacing w:line="308" w:lineRule="auto"/>
        <w:rPr>
          <w:lang w:eastAsia="zh-CN"/>
        </w:rPr>
      </w:pPr>
    </w:p>
    <w:p>
      <w:pPr>
        <w:spacing w:before="66" w:line="231" w:lineRule="auto"/>
        <w:ind w:left="32"/>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pStyle w:val="4"/>
        <w:spacing w:line="306" w:lineRule="auto"/>
        <w:rPr>
          <w:lang w:eastAsia="zh-CN"/>
        </w:rPr>
      </w:pPr>
    </w:p>
    <w:p>
      <w:pPr>
        <w:spacing w:before="65" w:line="232" w:lineRule="auto"/>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2" w:lineRule="auto"/>
        <w:rPr>
          <w:rFonts w:ascii="仿宋" w:hAnsi="仿宋" w:eastAsia="仿宋" w:cs="仿宋"/>
          <w:sz w:val="20"/>
          <w:szCs w:val="20"/>
          <w:lang w:eastAsia="zh-CN"/>
        </w:rPr>
        <w:sectPr>
          <w:footerReference r:id="rId16" w:type="default"/>
          <w:pgSz w:w="11906" w:h="16839"/>
          <w:pgMar w:top="1422" w:right="1777" w:bottom="1362" w:left="1785" w:header="0" w:footer="1200" w:gutter="0"/>
          <w:cols w:space="720" w:num="1"/>
        </w:sectPr>
      </w:pPr>
    </w:p>
    <w:p>
      <w:pPr>
        <w:spacing w:before="91" w:line="223" w:lineRule="auto"/>
        <w:ind w:left="29"/>
        <w:outlineLvl w:val="1"/>
        <w:rPr>
          <w:rFonts w:ascii="仿宋" w:hAnsi="仿宋" w:eastAsia="仿宋" w:cs="仿宋"/>
          <w:sz w:val="28"/>
          <w:szCs w:val="28"/>
          <w:lang w:eastAsia="zh-CN"/>
        </w:rPr>
      </w:pPr>
      <w:r>
        <w:rPr>
          <w:rFonts w:ascii="仿宋" w:hAnsi="仿宋" w:eastAsia="仿宋" w:cs="仿宋"/>
          <w:spacing w:val="-6"/>
          <w:sz w:val="28"/>
          <w:szCs w:val="28"/>
          <w:lang w:eastAsia="zh-CN"/>
        </w:rPr>
        <w:t>格式</w:t>
      </w:r>
      <w:r>
        <w:rPr>
          <w:rFonts w:ascii="仿宋" w:hAnsi="仿宋" w:eastAsia="仿宋" w:cs="仿宋"/>
          <w:spacing w:val="-59"/>
          <w:sz w:val="28"/>
          <w:szCs w:val="28"/>
          <w:lang w:eastAsia="zh-CN"/>
        </w:rPr>
        <w:t xml:space="preserve"> </w:t>
      </w:r>
      <w:r>
        <w:rPr>
          <w:rFonts w:hint="eastAsia" w:ascii="仿宋" w:hAnsi="仿宋" w:eastAsia="仿宋" w:cs="仿宋"/>
          <w:spacing w:val="-6"/>
          <w:sz w:val="28"/>
          <w:szCs w:val="28"/>
          <w:lang w:val="en-US" w:eastAsia="zh-CN"/>
        </w:rPr>
        <w:t>7</w:t>
      </w:r>
    </w:p>
    <w:p>
      <w:pPr>
        <w:pStyle w:val="4"/>
        <w:spacing w:line="242" w:lineRule="auto"/>
        <w:rPr>
          <w:lang w:eastAsia="zh-CN"/>
        </w:rPr>
      </w:pPr>
    </w:p>
    <w:p>
      <w:pPr>
        <w:spacing w:before="101" w:line="226" w:lineRule="auto"/>
        <w:ind w:left="2409"/>
        <w:rPr>
          <w:rFonts w:ascii="仿宋" w:hAnsi="仿宋" w:eastAsia="仿宋" w:cs="仿宋"/>
          <w:sz w:val="31"/>
          <w:szCs w:val="31"/>
          <w:lang w:eastAsia="zh-CN"/>
        </w:rPr>
      </w:pPr>
      <w:r>
        <w:rPr>
          <w:rFonts w:ascii="仿宋" w:hAnsi="仿宋" w:eastAsia="仿宋" w:cs="仿宋"/>
          <w:spacing w:val="4"/>
          <w:sz w:val="31"/>
          <w:szCs w:val="31"/>
          <w:lang w:eastAsia="zh-CN"/>
        </w:rPr>
        <w:t>中小企业声明函（货物）</w:t>
      </w:r>
    </w:p>
    <w:p>
      <w:pPr>
        <w:pStyle w:val="4"/>
        <w:spacing w:line="470" w:lineRule="auto"/>
        <w:rPr>
          <w:lang w:eastAsia="zh-CN"/>
        </w:rPr>
      </w:pPr>
    </w:p>
    <w:p>
      <w:pPr>
        <w:spacing w:before="65" w:line="371" w:lineRule="auto"/>
        <w:ind w:left="18" w:right="79" w:firstLine="428"/>
        <w:jc w:val="both"/>
        <w:rPr>
          <w:rFonts w:ascii="仿宋" w:hAnsi="仿宋" w:eastAsia="仿宋" w:cs="仿宋"/>
          <w:sz w:val="20"/>
          <w:szCs w:val="20"/>
          <w:lang w:eastAsia="zh-CN"/>
        </w:rPr>
      </w:pPr>
      <w:r>
        <w:rPr>
          <w:rFonts w:ascii="仿宋" w:hAnsi="仿宋" w:eastAsia="仿宋" w:cs="仿宋"/>
          <w:spacing w:val="-3"/>
          <w:sz w:val="20"/>
          <w:szCs w:val="20"/>
          <w:lang w:eastAsia="zh-CN"/>
        </w:rPr>
        <w:t>本公司（联合体）郑重声明，根据《政府采购促进中小企业发展管理办法》</w:t>
      </w:r>
      <w:r>
        <w:rPr>
          <w:rFonts w:ascii="仿宋" w:hAnsi="仿宋" w:eastAsia="仿宋" w:cs="仿宋"/>
          <w:spacing w:val="-4"/>
          <w:sz w:val="20"/>
          <w:szCs w:val="20"/>
          <w:lang w:eastAsia="zh-CN"/>
        </w:rPr>
        <w:t>（财库</w:t>
      </w:r>
      <w:r>
        <w:rPr>
          <w:rFonts w:hint="eastAsia" w:ascii="仿宋" w:hAnsi="仿宋" w:eastAsia="仿宋" w:cs="仿宋"/>
          <w:spacing w:val="-4"/>
          <w:sz w:val="20"/>
          <w:szCs w:val="20"/>
          <w:lang w:eastAsia="zh-CN"/>
        </w:rPr>
        <w:t>[</w:t>
      </w:r>
      <w:r>
        <w:rPr>
          <w:rFonts w:ascii="仿宋" w:hAnsi="仿宋" w:eastAsia="仿宋" w:cs="仿宋"/>
          <w:spacing w:val="-4"/>
          <w:sz w:val="20"/>
          <w:szCs w:val="20"/>
          <w:lang w:eastAsia="zh-CN"/>
        </w:rPr>
        <w:t>2020</w:t>
      </w:r>
      <w:r>
        <w:rPr>
          <w:rFonts w:hint="eastAsia" w:ascii="仿宋" w:hAnsi="仿宋" w:eastAsia="仿宋" w:cs="仿宋"/>
          <w:spacing w:val="-4"/>
          <w:sz w:val="20"/>
          <w:szCs w:val="20"/>
          <w:lang w:eastAsia="zh-CN"/>
        </w:rPr>
        <w:t>]</w:t>
      </w:r>
      <w:r>
        <w:rPr>
          <w:rFonts w:ascii="仿宋" w:hAnsi="仿宋" w:eastAsia="仿宋" w:cs="仿宋"/>
          <w:spacing w:val="5"/>
          <w:sz w:val="20"/>
          <w:szCs w:val="20"/>
          <w:lang w:eastAsia="zh-CN"/>
        </w:rPr>
        <w:t>46号）的规定，本公司（联合体）参加</w:t>
      </w:r>
      <w:r>
        <w:rPr>
          <w:rFonts w:ascii="仿宋" w:hAnsi="仿宋" w:eastAsia="仿宋" w:cs="仿宋"/>
          <w:i/>
          <w:iCs/>
          <w:spacing w:val="5"/>
          <w:u w:val="single"/>
          <w:lang w:eastAsia="zh-CN"/>
        </w:rPr>
        <w:t>（</w:t>
      </w:r>
      <w:r>
        <w:rPr>
          <w:rFonts w:ascii="仿宋" w:hAnsi="仿宋" w:eastAsia="仿宋" w:cs="仿宋"/>
          <w:i/>
          <w:iCs/>
          <w:spacing w:val="4"/>
          <w:u w:val="single"/>
          <w:lang w:eastAsia="zh-CN"/>
        </w:rPr>
        <w:t>单位名称）</w:t>
      </w:r>
      <w:r>
        <w:rPr>
          <w:rFonts w:ascii="仿宋" w:hAnsi="仿宋" w:eastAsia="仿宋" w:cs="仿宋"/>
          <w:spacing w:val="4"/>
          <w:sz w:val="20"/>
          <w:szCs w:val="20"/>
          <w:lang w:eastAsia="zh-CN"/>
        </w:rPr>
        <w:t>的</w:t>
      </w:r>
      <w:r>
        <w:rPr>
          <w:rFonts w:ascii="仿宋" w:hAnsi="仿宋" w:eastAsia="仿宋" w:cs="仿宋"/>
          <w:i/>
          <w:iCs/>
          <w:spacing w:val="4"/>
          <w:u w:val="single"/>
          <w:lang w:eastAsia="zh-CN"/>
        </w:rPr>
        <w:t>（项目名称）</w:t>
      </w:r>
      <w:r>
        <w:rPr>
          <w:rFonts w:ascii="仿宋" w:hAnsi="仿宋" w:eastAsia="仿宋" w:cs="仿宋"/>
          <w:spacing w:val="4"/>
          <w:sz w:val="20"/>
          <w:szCs w:val="20"/>
          <w:lang w:eastAsia="zh-CN"/>
        </w:rPr>
        <w:t>采购活动，提供的货物</w:t>
      </w:r>
      <w:r>
        <w:rPr>
          <w:rFonts w:ascii="仿宋" w:hAnsi="仿宋" w:eastAsia="仿宋" w:cs="仿宋"/>
          <w:spacing w:val="8"/>
          <w:sz w:val="20"/>
          <w:szCs w:val="20"/>
          <w:lang w:eastAsia="zh-CN"/>
        </w:rPr>
        <w:t>全部由符合政策要求的中小企业制造。相关企业（含</w:t>
      </w:r>
      <w:r>
        <w:rPr>
          <w:rFonts w:ascii="仿宋" w:hAnsi="仿宋" w:eastAsia="仿宋" w:cs="仿宋"/>
          <w:spacing w:val="7"/>
          <w:sz w:val="20"/>
          <w:szCs w:val="20"/>
          <w:lang w:eastAsia="zh-CN"/>
        </w:rPr>
        <w:t>联合体中的中小企业、签订分包意向协</w:t>
      </w:r>
      <w:r>
        <w:rPr>
          <w:rFonts w:ascii="仿宋" w:hAnsi="仿宋" w:eastAsia="仿宋" w:cs="仿宋"/>
          <w:spacing w:val="8"/>
          <w:sz w:val="20"/>
          <w:szCs w:val="20"/>
          <w:lang w:eastAsia="zh-CN"/>
        </w:rPr>
        <w:t>议的中小企业）的具体情况如下：</w:t>
      </w:r>
    </w:p>
    <w:p>
      <w:pPr>
        <w:pStyle w:val="4"/>
        <w:spacing w:line="243" w:lineRule="auto"/>
        <w:rPr>
          <w:lang w:eastAsia="zh-CN"/>
        </w:rPr>
      </w:pPr>
    </w:p>
    <w:p>
      <w:pPr>
        <w:spacing w:before="68" w:line="359" w:lineRule="auto"/>
        <w:ind w:left="24" w:firstLine="429"/>
        <w:jc w:val="both"/>
        <w:rPr>
          <w:rFonts w:ascii="仿宋" w:hAnsi="仿宋" w:eastAsia="仿宋" w:cs="仿宋"/>
          <w:sz w:val="20"/>
          <w:szCs w:val="20"/>
          <w:lang w:eastAsia="zh-CN"/>
        </w:rPr>
      </w:pPr>
      <w:r>
        <w:rPr>
          <w:rFonts w:ascii="仿宋" w:hAnsi="仿宋" w:eastAsia="仿宋" w:cs="仿宋"/>
          <w:spacing w:val="2"/>
          <w:sz w:val="20"/>
          <w:szCs w:val="20"/>
          <w:lang w:eastAsia="zh-CN"/>
        </w:rPr>
        <w:t>1.</w:t>
      </w:r>
      <w:r>
        <w:rPr>
          <w:rFonts w:ascii="仿宋" w:hAnsi="仿宋" w:eastAsia="仿宋" w:cs="仿宋"/>
          <w:i/>
          <w:iCs/>
          <w:spacing w:val="2"/>
          <w:u w:val="single"/>
          <w:lang w:eastAsia="zh-CN"/>
        </w:rPr>
        <w:t>（标的名称</w:t>
      </w:r>
      <w:r>
        <w:rPr>
          <w:rFonts w:ascii="仿宋" w:hAnsi="仿宋" w:eastAsia="仿宋" w:cs="仿宋"/>
          <w:i/>
          <w:iCs/>
          <w:spacing w:val="-44"/>
          <w:u w:val="single"/>
          <w:lang w:eastAsia="zh-CN"/>
        </w:rPr>
        <w:t>）</w:t>
      </w:r>
      <w:r>
        <w:rPr>
          <w:rFonts w:ascii="仿宋" w:hAnsi="仿宋" w:eastAsia="仿宋" w:cs="仿宋"/>
          <w:spacing w:val="-44"/>
          <w:sz w:val="20"/>
          <w:szCs w:val="20"/>
          <w:lang w:eastAsia="zh-CN"/>
        </w:rPr>
        <w:t>，</w:t>
      </w:r>
      <w:r>
        <w:rPr>
          <w:rFonts w:ascii="仿宋" w:hAnsi="仿宋" w:eastAsia="仿宋" w:cs="仿宋"/>
          <w:spacing w:val="2"/>
          <w:sz w:val="20"/>
          <w:szCs w:val="20"/>
          <w:lang w:eastAsia="zh-CN"/>
        </w:rPr>
        <w:t>属于</w:t>
      </w:r>
      <w:r>
        <w:rPr>
          <w:rFonts w:ascii="仿宋" w:hAnsi="仿宋" w:eastAsia="仿宋" w:cs="仿宋"/>
          <w:i/>
          <w:iCs/>
          <w:spacing w:val="2"/>
          <w:u w:val="single"/>
          <w:lang w:eastAsia="zh-CN"/>
        </w:rPr>
        <w:t>（招标文件中明确的所属行业）行</w:t>
      </w:r>
      <w:r>
        <w:rPr>
          <w:rFonts w:ascii="仿宋" w:hAnsi="仿宋" w:eastAsia="仿宋" w:cs="仿宋"/>
          <w:i/>
          <w:iCs/>
          <w:spacing w:val="2"/>
          <w:lang w:eastAsia="zh-CN"/>
        </w:rPr>
        <w:t>业</w:t>
      </w:r>
      <w:r>
        <w:rPr>
          <w:rFonts w:ascii="仿宋" w:hAnsi="仿宋" w:eastAsia="仿宋" w:cs="仿宋"/>
          <w:spacing w:val="2"/>
          <w:sz w:val="20"/>
          <w:szCs w:val="20"/>
          <w:lang w:eastAsia="zh-CN"/>
        </w:rPr>
        <w:t>；制造商为</w:t>
      </w:r>
      <w:r>
        <w:rPr>
          <w:rFonts w:ascii="仿宋" w:hAnsi="仿宋" w:eastAsia="仿宋" w:cs="仿宋"/>
          <w:i/>
          <w:iCs/>
          <w:spacing w:val="2"/>
          <w:u w:val="single"/>
          <w:lang w:eastAsia="zh-CN"/>
        </w:rPr>
        <w:t>（企业名称</w:t>
      </w:r>
      <w:r>
        <w:rPr>
          <w:rFonts w:ascii="仿宋" w:hAnsi="仿宋" w:eastAsia="仿宋" w:cs="仿宋"/>
          <w:i/>
          <w:iCs/>
          <w:spacing w:val="-44"/>
          <w:lang w:eastAsia="zh-CN"/>
        </w:rPr>
        <w:t>）</w:t>
      </w:r>
      <w:r>
        <w:rPr>
          <w:rFonts w:hint="eastAsia" w:ascii="仿宋" w:hAnsi="仿宋" w:eastAsia="仿宋" w:cs="仿宋"/>
          <w:spacing w:val="-44"/>
          <w:sz w:val="20"/>
          <w:szCs w:val="20"/>
          <w:lang w:eastAsia="zh-CN"/>
        </w:rPr>
        <w:t>，</w:t>
      </w:r>
      <w:r>
        <w:rPr>
          <w:rFonts w:ascii="仿宋" w:hAnsi="仿宋" w:eastAsia="仿宋" w:cs="仿宋"/>
          <w:spacing w:val="-1"/>
          <w:sz w:val="20"/>
          <w:szCs w:val="20"/>
          <w:lang w:eastAsia="zh-CN"/>
        </w:rPr>
        <w:t>从业人员</w:t>
      </w:r>
      <w:r>
        <w:rPr>
          <w:rFonts w:ascii="仿宋" w:hAnsi="仿宋" w:eastAsia="仿宋" w:cs="仿宋"/>
          <w:spacing w:val="-99"/>
          <w:sz w:val="20"/>
          <w:szCs w:val="20"/>
          <w:lang w:eastAsia="zh-CN"/>
        </w:rPr>
        <w:t xml:space="preserve"> </w:t>
      </w:r>
      <w:r>
        <w:rPr>
          <w:rFonts w:ascii="仿宋" w:hAnsi="仿宋" w:eastAsia="仿宋" w:cs="仿宋"/>
          <w:spacing w:val="5"/>
          <w:sz w:val="20"/>
          <w:szCs w:val="20"/>
          <w:u w:val="single"/>
          <w:lang w:eastAsia="zh-CN"/>
        </w:rPr>
        <w:t xml:space="preserve">    </w:t>
      </w:r>
      <w:r>
        <w:rPr>
          <w:rFonts w:ascii="仿宋" w:hAnsi="仿宋" w:eastAsia="仿宋" w:cs="仿宋"/>
          <w:spacing w:val="-82"/>
          <w:sz w:val="20"/>
          <w:szCs w:val="20"/>
          <w:lang w:eastAsia="zh-CN"/>
        </w:rPr>
        <w:t xml:space="preserve"> </w:t>
      </w:r>
      <w:r>
        <w:rPr>
          <w:rFonts w:ascii="仿宋" w:hAnsi="仿宋" w:eastAsia="仿宋" w:cs="仿宋"/>
          <w:spacing w:val="-1"/>
          <w:sz w:val="20"/>
          <w:szCs w:val="20"/>
          <w:lang w:eastAsia="zh-CN"/>
        </w:rPr>
        <w:t>人，营业收入为</w:t>
      </w:r>
      <w:r>
        <w:rPr>
          <w:rFonts w:ascii="仿宋" w:hAnsi="仿宋" w:eastAsia="仿宋" w:cs="仿宋"/>
          <w:spacing w:val="-98"/>
          <w:sz w:val="20"/>
          <w:szCs w:val="20"/>
          <w:lang w:eastAsia="zh-CN"/>
        </w:rPr>
        <w:t xml:space="preserve"> </w:t>
      </w:r>
      <w:r>
        <w:rPr>
          <w:rFonts w:ascii="仿宋" w:hAnsi="仿宋" w:eastAsia="仿宋" w:cs="仿宋"/>
          <w:spacing w:val="5"/>
          <w:sz w:val="20"/>
          <w:szCs w:val="20"/>
          <w:u w:val="single"/>
          <w:lang w:eastAsia="zh-CN"/>
        </w:rPr>
        <w:t xml:space="preserve">    </w:t>
      </w:r>
      <w:r>
        <w:rPr>
          <w:rFonts w:ascii="仿宋" w:hAnsi="仿宋" w:eastAsia="仿宋" w:cs="仿宋"/>
          <w:spacing w:val="-84"/>
          <w:sz w:val="20"/>
          <w:szCs w:val="20"/>
          <w:lang w:eastAsia="zh-CN"/>
        </w:rPr>
        <w:t xml:space="preserve"> </w:t>
      </w:r>
      <w:r>
        <w:rPr>
          <w:rFonts w:ascii="仿宋" w:hAnsi="仿宋" w:eastAsia="仿宋" w:cs="仿宋"/>
          <w:spacing w:val="-1"/>
          <w:sz w:val="20"/>
          <w:szCs w:val="20"/>
          <w:lang w:eastAsia="zh-CN"/>
        </w:rPr>
        <w:t>万元，资产总额为</w:t>
      </w:r>
      <w:r>
        <w:rPr>
          <w:rFonts w:ascii="仿宋" w:hAnsi="仿宋" w:eastAsia="仿宋" w:cs="仿宋"/>
          <w:spacing w:val="-99"/>
          <w:sz w:val="20"/>
          <w:szCs w:val="20"/>
          <w:lang w:eastAsia="zh-CN"/>
        </w:rPr>
        <w:t xml:space="preserve"> </w:t>
      </w:r>
      <w:r>
        <w:rPr>
          <w:rFonts w:ascii="仿宋" w:hAnsi="仿宋" w:eastAsia="仿宋" w:cs="仿宋"/>
          <w:spacing w:val="5"/>
          <w:sz w:val="20"/>
          <w:szCs w:val="20"/>
          <w:u w:val="single"/>
          <w:lang w:eastAsia="zh-CN"/>
        </w:rPr>
        <w:t xml:space="preserve">    </w:t>
      </w:r>
      <w:r>
        <w:rPr>
          <w:rFonts w:ascii="仿宋" w:hAnsi="仿宋" w:eastAsia="仿宋" w:cs="仿宋"/>
          <w:spacing w:val="-84"/>
          <w:sz w:val="20"/>
          <w:szCs w:val="20"/>
          <w:lang w:eastAsia="zh-CN"/>
        </w:rPr>
        <w:t xml:space="preserve"> </w:t>
      </w:r>
      <w:r>
        <w:rPr>
          <w:rFonts w:ascii="仿宋" w:hAnsi="仿宋" w:eastAsia="仿宋" w:cs="仿宋"/>
          <w:spacing w:val="-1"/>
          <w:sz w:val="20"/>
          <w:szCs w:val="20"/>
          <w:lang w:eastAsia="zh-CN"/>
        </w:rPr>
        <w:t>万元，</w:t>
      </w:r>
      <w:r>
        <w:rPr>
          <w:rFonts w:ascii="仿宋" w:hAnsi="仿宋" w:eastAsia="仿宋" w:cs="仿宋"/>
          <w:spacing w:val="-2"/>
          <w:sz w:val="20"/>
          <w:szCs w:val="20"/>
          <w:lang w:eastAsia="zh-CN"/>
        </w:rPr>
        <w:t>属于</w:t>
      </w:r>
      <w:r>
        <w:rPr>
          <w:rFonts w:ascii="仿宋" w:hAnsi="仿宋" w:eastAsia="仿宋" w:cs="仿宋"/>
          <w:i/>
          <w:iCs/>
          <w:spacing w:val="-2"/>
          <w:u w:val="single"/>
          <w:lang w:eastAsia="zh-CN"/>
        </w:rPr>
        <w:t>（中型企业、小型企业、</w:t>
      </w:r>
      <w:r>
        <w:rPr>
          <w:rFonts w:ascii="仿宋" w:hAnsi="仿宋" w:eastAsia="仿宋" w:cs="仿宋"/>
          <w:i/>
          <w:iCs/>
          <w:spacing w:val="13"/>
          <w:u w:val="single"/>
          <w:lang w:eastAsia="zh-CN"/>
        </w:rPr>
        <w:t>微型企业</w:t>
      </w:r>
      <w:r>
        <w:rPr>
          <w:rFonts w:ascii="仿宋" w:hAnsi="仿宋" w:eastAsia="仿宋" w:cs="仿宋"/>
          <w:i/>
          <w:iCs/>
          <w:spacing w:val="-29"/>
          <w:u w:val="single"/>
          <w:lang w:eastAsia="zh-CN"/>
        </w:rPr>
        <w:t>）</w:t>
      </w:r>
      <w:r>
        <w:rPr>
          <w:rFonts w:ascii="仿宋" w:hAnsi="仿宋" w:eastAsia="仿宋" w:cs="仿宋"/>
          <w:spacing w:val="-29"/>
          <w:sz w:val="20"/>
          <w:szCs w:val="20"/>
          <w:lang w:eastAsia="zh-CN"/>
        </w:rPr>
        <w:t>；</w:t>
      </w:r>
    </w:p>
    <w:p>
      <w:pPr>
        <w:pStyle w:val="4"/>
        <w:spacing w:line="242" w:lineRule="auto"/>
        <w:rPr>
          <w:lang w:eastAsia="zh-CN"/>
        </w:rPr>
      </w:pPr>
    </w:p>
    <w:p>
      <w:pPr>
        <w:spacing w:before="69" w:line="359" w:lineRule="auto"/>
        <w:ind w:left="24" w:firstLine="416"/>
        <w:jc w:val="both"/>
        <w:rPr>
          <w:rFonts w:ascii="仿宋" w:hAnsi="仿宋" w:eastAsia="仿宋" w:cs="仿宋"/>
          <w:sz w:val="20"/>
          <w:szCs w:val="20"/>
          <w:lang w:eastAsia="zh-CN"/>
        </w:rPr>
      </w:pPr>
      <w:r>
        <w:rPr>
          <w:rFonts w:ascii="仿宋" w:hAnsi="仿宋" w:eastAsia="仿宋" w:cs="仿宋"/>
          <w:spacing w:val="2"/>
          <w:sz w:val="20"/>
          <w:szCs w:val="20"/>
          <w:lang w:eastAsia="zh-CN"/>
        </w:rPr>
        <w:t>2.</w:t>
      </w:r>
      <w:r>
        <w:rPr>
          <w:rFonts w:ascii="仿宋" w:hAnsi="仿宋" w:eastAsia="仿宋" w:cs="仿宋"/>
          <w:i/>
          <w:iCs/>
          <w:spacing w:val="2"/>
          <w:u w:val="single"/>
          <w:lang w:eastAsia="zh-CN"/>
        </w:rPr>
        <w:t>（标的名称</w:t>
      </w:r>
      <w:r>
        <w:rPr>
          <w:rFonts w:ascii="仿宋" w:hAnsi="仿宋" w:eastAsia="仿宋" w:cs="仿宋"/>
          <w:i/>
          <w:iCs/>
          <w:spacing w:val="-41"/>
          <w:u w:val="single"/>
          <w:lang w:eastAsia="zh-CN"/>
        </w:rPr>
        <w:t>）</w:t>
      </w:r>
      <w:r>
        <w:rPr>
          <w:rFonts w:ascii="仿宋" w:hAnsi="仿宋" w:eastAsia="仿宋" w:cs="仿宋"/>
          <w:spacing w:val="-41"/>
          <w:sz w:val="20"/>
          <w:szCs w:val="20"/>
          <w:lang w:eastAsia="zh-CN"/>
        </w:rPr>
        <w:t>，</w:t>
      </w:r>
      <w:r>
        <w:rPr>
          <w:rFonts w:ascii="仿宋" w:hAnsi="仿宋" w:eastAsia="仿宋" w:cs="仿宋"/>
          <w:spacing w:val="2"/>
          <w:sz w:val="20"/>
          <w:szCs w:val="20"/>
          <w:lang w:eastAsia="zh-CN"/>
        </w:rPr>
        <w:t>属于</w:t>
      </w:r>
      <w:r>
        <w:rPr>
          <w:rFonts w:ascii="仿宋" w:hAnsi="仿宋" w:eastAsia="仿宋" w:cs="仿宋"/>
          <w:i/>
          <w:iCs/>
          <w:spacing w:val="2"/>
          <w:u w:val="single"/>
          <w:lang w:eastAsia="zh-CN"/>
        </w:rPr>
        <w:t>（招标文件中明确的所属行业）行</w:t>
      </w:r>
      <w:r>
        <w:rPr>
          <w:rFonts w:ascii="仿宋" w:hAnsi="仿宋" w:eastAsia="仿宋" w:cs="仿宋"/>
          <w:i/>
          <w:iCs/>
          <w:spacing w:val="2"/>
          <w:lang w:eastAsia="zh-CN"/>
        </w:rPr>
        <w:t>业</w:t>
      </w:r>
      <w:r>
        <w:rPr>
          <w:rFonts w:ascii="仿宋" w:hAnsi="仿宋" w:eastAsia="仿宋" w:cs="仿宋"/>
          <w:spacing w:val="2"/>
          <w:sz w:val="20"/>
          <w:szCs w:val="20"/>
          <w:lang w:eastAsia="zh-CN"/>
        </w:rPr>
        <w:t>；制造商为</w:t>
      </w:r>
      <w:r>
        <w:rPr>
          <w:rFonts w:ascii="仿宋" w:hAnsi="仿宋" w:eastAsia="仿宋" w:cs="仿宋"/>
          <w:i/>
          <w:iCs/>
          <w:spacing w:val="2"/>
          <w:u w:val="single"/>
          <w:lang w:eastAsia="zh-CN"/>
        </w:rPr>
        <w:t>（企业名称</w:t>
      </w:r>
      <w:r>
        <w:rPr>
          <w:rFonts w:ascii="仿宋" w:hAnsi="仿宋" w:eastAsia="仿宋" w:cs="仿宋"/>
          <w:i/>
          <w:iCs/>
          <w:spacing w:val="-41"/>
          <w:lang w:eastAsia="zh-CN"/>
        </w:rPr>
        <w:t>）</w:t>
      </w:r>
      <w:r>
        <w:rPr>
          <w:rFonts w:hint="eastAsia" w:ascii="仿宋" w:hAnsi="仿宋" w:eastAsia="仿宋" w:cs="仿宋"/>
          <w:spacing w:val="-41"/>
          <w:sz w:val="20"/>
          <w:szCs w:val="20"/>
          <w:lang w:eastAsia="zh-CN"/>
        </w:rPr>
        <w:t>，</w:t>
      </w:r>
      <w:r>
        <w:rPr>
          <w:rFonts w:ascii="仿宋" w:hAnsi="仿宋" w:eastAsia="仿宋" w:cs="仿宋"/>
          <w:spacing w:val="-1"/>
          <w:sz w:val="20"/>
          <w:szCs w:val="20"/>
          <w:lang w:eastAsia="zh-CN"/>
        </w:rPr>
        <w:t>从业人员</w:t>
      </w:r>
      <w:r>
        <w:rPr>
          <w:rFonts w:ascii="仿宋" w:hAnsi="仿宋" w:eastAsia="仿宋" w:cs="仿宋"/>
          <w:spacing w:val="-99"/>
          <w:sz w:val="20"/>
          <w:szCs w:val="20"/>
          <w:lang w:eastAsia="zh-CN"/>
        </w:rPr>
        <w:t xml:space="preserve"> </w:t>
      </w:r>
      <w:r>
        <w:rPr>
          <w:rFonts w:ascii="仿宋" w:hAnsi="仿宋" w:eastAsia="仿宋" w:cs="仿宋"/>
          <w:spacing w:val="5"/>
          <w:sz w:val="20"/>
          <w:szCs w:val="20"/>
          <w:u w:val="single"/>
          <w:lang w:eastAsia="zh-CN"/>
        </w:rPr>
        <w:t xml:space="preserve">    </w:t>
      </w:r>
      <w:r>
        <w:rPr>
          <w:rFonts w:ascii="仿宋" w:hAnsi="仿宋" w:eastAsia="仿宋" w:cs="仿宋"/>
          <w:spacing w:val="-82"/>
          <w:sz w:val="20"/>
          <w:szCs w:val="20"/>
          <w:lang w:eastAsia="zh-CN"/>
        </w:rPr>
        <w:t xml:space="preserve"> </w:t>
      </w:r>
      <w:r>
        <w:rPr>
          <w:rFonts w:ascii="仿宋" w:hAnsi="仿宋" w:eastAsia="仿宋" w:cs="仿宋"/>
          <w:spacing w:val="-1"/>
          <w:sz w:val="20"/>
          <w:szCs w:val="20"/>
          <w:lang w:eastAsia="zh-CN"/>
        </w:rPr>
        <w:t>人，营业收入为</w:t>
      </w:r>
      <w:r>
        <w:rPr>
          <w:rFonts w:ascii="仿宋" w:hAnsi="仿宋" w:eastAsia="仿宋" w:cs="仿宋"/>
          <w:spacing w:val="-98"/>
          <w:sz w:val="20"/>
          <w:szCs w:val="20"/>
          <w:lang w:eastAsia="zh-CN"/>
        </w:rPr>
        <w:t xml:space="preserve"> </w:t>
      </w:r>
      <w:r>
        <w:rPr>
          <w:rFonts w:ascii="仿宋" w:hAnsi="仿宋" w:eastAsia="仿宋" w:cs="仿宋"/>
          <w:spacing w:val="5"/>
          <w:sz w:val="20"/>
          <w:szCs w:val="20"/>
          <w:u w:val="single"/>
          <w:lang w:eastAsia="zh-CN"/>
        </w:rPr>
        <w:t xml:space="preserve">    </w:t>
      </w:r>
      <w:r>
        <w:rPr>
          <w:rFonts w:ascii="仿宋" w:hAnsi="仿宋" w:eastAsia="仿宋" w:cs="仿宋"/>
          <w:spacing w:val="-84"/>
          <w:sz w:val="20"/>
          <w:szCs w:val="20"/>
          <w:lang w:eastAsia="zh-CN"/>
        </w:rPr>
        <w:t xml:space="preserve"> </w:t>
      </w:r>
      <w:r>
        <w:rPr>
          <w:rFonts w:ascii="仿宋" w:hAnsi="仿宋" w:eastAsia="仿宋" w:cs="仿宋"/>
          <w:spacing w:val="-1"/>
          <w:sz w:val="20"/>
          <w:szCs w:val="20"/>
          <w:lang w:eastAsia="zh-CN"/>
        </w:rPr>
        <w:t>万元，资产总额为</w:t>
      </w:r>
      <w:r>
        <w:rPr>
          <w:rFonts w:ascii="仿宋" w:hAnsi="仿宋" w:eastAsia="仿宋" w:cs="仿宋"/>
          <w:spacing w:val="-99"/>
          <w:sz w:val="20"/>
          <w:szCs w:val="20"/>
          <w:lang w:eastAsia="zh-CN"/>
        </w:rPr>
        <w:t xml:space="preserve"> </w:t>
      </w:r>
      <w:r>
        <w:rPr>
          <w:rFonts w:ascii="仿宋" w:hAnsi="仿宋" w:eastAsia="仿宋" w:cs="仿宋"/>
          <w:spacing w:val="5"/>
          <w:sz w:val="20"/>
          <w:szCs w:val="20"/>
          <w:u w:val="single"/>
          <w:lang w:eastAsia="zh-CN"/>
        </w:rPr>
        <w:t xml:space="preserve">    </w:t>
      </w:r>
      <w:r>
        <w:rPr>
          <w:rFonts w:ascii="仿宋" w:hAnsi="仿宋" w:eastAsia="仿宋" w:cs="仿宋"/>
          <w:spacing w:val="-84"/>
          <w:sz w:val="20"/>
          <w:szCs w:val="20"/>
          <w:lang w:eastAsia="zh-CN"/>
        </w:rPr>
        <w:t xml:space="preserve"> </w:t>
      </w:r>
      <w:r>
        <w:rPr>
          <w:rFonts w:ascii="仿宋" w:hAnsi="仿宋" w:eastAsia="仿宋" w:cs="仿宋"/>
          <w:spacing w:val="-1"/>
          <w:sz w:val="20"/>
          <w:szCs w:val="20"/>
          <w:lang w:eastAsia="zh-CN"/>
        </w:rPr>
        <w:t>万元，</w:t>
      </w:r>
      <w:r>
        <w:rPr>
          <w:rFonts w:ascii="仿宋" w:hAnsi="仿宋" w:eastAsia="仿宋" w:cs="仿宋"/>
          <w:spacing w:val="-2"/>
          <w:sz w:val="20"/>
          <w:szCs w:val="20"/>
          <w:lang w:eastAsia="zh-CN"/>
        </w:rPr>
        <w:t>属于</w:t>
      </w:r>
      <w:r>
        <w:rPr>
          <w:rFonts w:ascii="仿宋" w:hAnsi="仿宋" w:eastAsia="仿宋" w:cs="仿宋"/>
          <w:i/>
          <w:iCs/>
          <w:spacing w:val="-2"/>
          <w:u w:val="single"/>
          <w:lang w:eastAsia="zh-CN"/>
        </w:rPr>
        <w:t>（中型企业、小型企业、</w:t>
      </w:r>
      <w:r>
        <w:rPr>
          <w:rFonts w:ascii="仿宋" w:hAnsi="仿宋" w:eastAsia="仿宋" w:cs="仿宋"/>
          <w:i/>
          <w:iCs/>
          <w:spacing w:val="13"/>
          <w:u w:val="single"/>
          <w:lang w:eastAsia="zh-CN"/>
        </w:rPr>
        <w:t>微型企业</w:t>
      </w:r>
      <w:r>
        <w:rPr>
          <w:rFonts w:ascii="仿宋" w:hAnsi="仿宋" w:eastAsia="仿宋" w:cs="仿宋"/>
          <w:i/>
          <w:iCs/>
          <w:spacing w:val="-29"/>
          <w:u w:val="single"/>
          <w:lang w:eastAsia="zh-CN"/>
        </w:rPr>
        <w:t>）</w:t>
      </w:r>
      <w:r>
        <w:rPr>
          <w:rFonts w:ascii="仿宋" w:hAnsi="仿宋" w:eastAsia="仿宋" w:cs="仿宋"/>
          <w:spacing w:val="-29"/>
          <w:sz w:val="20"/>
          <w:szCs w:val="20"/>
          <w:lang w:eastAsia="zh-CN"/>
        </w:rPr>
        <w:t>；</w:t>
      </w:r>
    </w:p>
    <w:p>
      <w:pPr>
        <w:pStyle w:val="4"/>
        <w:spacing w:line="244" w:lineRule="auto"/>
        <w:rPr>
          <w:lang w:eastAsia="zh-CN"/>
        </w:rPr>
      </w:pPr>
    </w:p>
    <w:p>
      <w:pPr>
        <w:spacing w:before="66" w:line="328" w:lineRule="exact"/>
        <w:ind w:left="453"/>
        <w:rPr>
          <w:rFonts w:ascii="仿宋" w:hAnsi="仿宋" w:eastAsia="仿宋" w:cs="仿宋"/>
          <w:sz w:val="20"/>
          <w:szCs w:val="20"/>
          <w:lang w:eastAsia="zh-CN"/>
        </w:rPr>
      </w:pPr>
      <w:r>
        <w:rPr>
          <w:rFonts w:ascii="仿宋" w:hAnsi="仿宋" w:eastAsia="仿宋" w:cs="仿宋"/>
          <w:spacing w:val="-3"/>
          <w:position w:val="3"/>
          <w:sz w:val="20"/>
          <w:szCs w:val="20"/>
          <w:lang w:eastAsia="zh-CN"/>
        </w:rPr>
        <w:t>……</w:t>
      </w:r>
    </w:p>
    <w:p>
      <w:pPr>
        <w:spacing w:before="65" w:line="229" w:lineRule="auto"/>
        <w:ind w:firstLine="436" w:firstLineChars="200"/>
        <w:rPr>
          <w:rFonts w:ascii="仿宋" w:hAnsi="仿宋" w:eastAsia="仿宋" w:cs="仿宋"/>
          <w:spacing w:val="9"/>
          <w:sz w:val="20"/>
          <w:szCs w:val="20"/>
          <w:lang w:eastAsia="zh-CN"/>
        </w:rPr>
      </w:pPr>
      <w:r>
        <w:rPr>
          <w:rFonts w:ascii="仿宋" w:hAnsi="仿宋" w:eastAsia="仿宋" w:cs="仿宋"/>
          <w:spacing w:val="9"/>
          <w:sz w:val="20"/>
          <w:szCs w:val="20"/>
          <w:lang w:eastAsia="zh-CN"/>
        </w:rPr>
        <w:t>以上企业，不属于大企业的分支机构，不存在控股股东为大企业的情形，也不存在与大企业的负责人为同一人的情形。</w:t>
      </w:r>
    </w:p>
    <w:p>
      <w:pPr>
        <w:pStyle w:val="4"/>
        <w:spacing w:line="249" w:lineRule="auto"/>
        <w:rPr>
          <w:lang w:eastAsia="zh-CN"/>
        </w:rPr>
      </w:pPr>
    </w:p>
    <w:p>
      <w:pPr>
        <w:spacing w:before="65" w:line="229" w:lineRule="auto"/>
        <w:ind w:left="446"/>
        <w:rPr>
          <w:rFonts w:ascii="仿宋" w:hAnsi="仿宋" w:eastAsia="仿宋" w:cs="仿宋"/>
          <w:sz w:val="20"/>
          <w:szCs w:val="20"/>
          <w:lang w:eastAsia="zh-CN"/>
        </w:rPr>
      </w:pPr>
      <w:r>
        <w:rPr>
          <w:rFonts w:ascii="仿宋" w:hAnsi="仿宋" w:eastAsia="仿宋" w:cs="仿宋"/>
          <w:spacing w:val="9"/>
          <w:sz w:val="20"/>
          <w:szCs w:val="20"/>
          <w:lang w:eastAsia="zh-CN"/>
        </w:rPr>
        <w:t>本企业对上述声明内容的真实性负责。如有虚假，将依法承担相应责任。</w:t>
      </w:r>
    </w:p>
    <w:p>
      <w:pPr>
        <w:pStyle w:val="4"/>
        <w:spacing w:line="327" w:lineRule="auto"/>
        <w:rPr>
          <w:lang w:eastAsia="zh-CN"/>
        </w:rPr>
      </w:pPr>
    </w:p>
    <w:p>
      <w:pPr>
        <w:pStyle w:val="4"/>
        <w:spacing w:line="328" w:lineRule="auto"/>
        <w:rPr>
          <w:lang w:eastAsia="zh-CN"/>
        </w:rPr>
      </w:pPr>
    </w:p>
    <w:p>
      <w:pPr>
        <w:spacing w:before="65" w:line="503"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spacing w:before="1" w:line="231" w:lineRule="auto"/>
        <w:rPr>
          <w:rFonts w:ascii="仿宋" w:hAnsi="仿宋" w:eastAsia="仿宋" w:cs="仿宋"/>
          <w:sz w:val="20"/>
          <w:szCs w:val="20"/>
          <w:lang w:eastAsia="zh-CN"/>
        </w:rPr>
      </w:pPr>
      <w:r>
        <w:rPr>
          <w:rFonts w:ascii="仿宋" w:hAnsi="仿宋" w:eastAsia="仿宋" w:cs="仿宋"/>
          <w:spacing w:val="-15"/>
          <w:sz w:val="20"/>
          <w:szCs w:val="20"/>
          <w:lang w:eastAsia="zh-CN"/>
        </w:rPr>
        <w:t>日期：</w:t>
      </w:r>
      <w:r>
        <w:rPr>
          <w:rFonts w:ascii="仿宋" w:hAnsi="仿宋" w:eastAsia="仿宋" w:cs="仿宋"/>
          <w:sz w:val="20"/>
          <w:szCs w:val="20"/>
          <w:u w:val="single"/>
          <w:lang w:eastAsia="zh-CN"/>
        </w:rPr>
        <w:t xml:space="preserve">               </w:t>
      </w:r>
    </w:p>
    <w:p>
      <w:pPr>
        <w:widowControl w:val="0"/>
        <w:kinsoku/>
        <w:autoSpaceDE/>
        <w:autoSpaceDN/>
        <w:adjustRightInd/>
        <w:snapToGrid/>
        <w:spacing w:line="360" w:lineRule="auto"/>
        <w:jc w:val="both"/>
        <w:textAlignment w:val="auto"/>
        <w:rPr>
          <w:rFonts w:ascii="仿宋" w:hAnsi="仿宋" w:eastAsia="仿宋" w:cs="仿宋"/>
          <w:sz w:val="20"/>
          <w:szCs w:val="20"/>
          <w:lang w:eastAsia="zh-CN"/>
        </w:rPr>
      </w:pPr>
      <w:r>
        <w:rPr>
          <w:rFonts w:ascii="仿宋" w:hAnsi="仿宋" w:eastAsia="仿宋" w:cs="仿宋"/>
          <w:spacing w:val="-6"/>
          <w:sz w:val="20"/>
          <w:szCs w:val="20"/>
          <w:lang w:eastAsia="zh-CN"/>
        </w:rPr>
        <w:t>注：</w:t>
      </w:r>
    </w:p>
    <w:p>
      <w:pPr>
        <w:widowControl w:val="0"/>
        <w:kinsoku/>
        <w:autoSpaceDE/>
        <w:autoSpaceDN/>
        <w:adjustRightInd/>
        <w:snapToGrid/>
        <w:spacing w:line="360" w:lineRule="auto"/>
        <w:jc w:val="both"/>
        <w:textAlignment w:val="auto"/>
        <w:rPr>
          <w:rFonts w:ascii="仿宋" w:hAnsi="仿宋" w:eastAsia="仿宋" w:cs="仿宋"/>
          <w:sz w:val="20"/>
          <w:szCs w:val="20"/>
          <w:lang w:eastAsia="zh-CN"/>
        </w:rPr>
      </w:pPr>
      <w:r>
        <w:rPr>
          <w:rFonts w:ascii="仿宋" w:hAnsi="仿宋" w:eastAsia="仿宋" w:cs="仿宋"/>
          <w:spacing w:val="7"/>
          <w:position w:val="15"/>
          <w:sz w:val="20"/>
          <w:szCs w:val="20"/>
          <w:lang w:eastAsia="zh-CN"/>
        </w:rPr>
        <w:t>1、从业人员、营业收入、资产总额填报上一年度数据，无上一年度数据的新成立企业可不</w:t>
      </w:r>
    </w:p>
    <w:p>
      <w:pPr>
        <w:widowControl w:val="0"/>
        <w:kinsoku/>
        <w:autoSpaceDE/>
        <w:autoSpaceDN/>
        <w:adjustRightInd/>
        <w:snapToGrid/>
        <w:spacing w:line="360" w:lineRule="auto"/>
        <w:jc w:val="both"/>
        <w:textAlignment w:val="auto"/>
        <w:rPr>
          <w:rFonts w:ascii="仿宋" w:hAnsi="仿宋" w:eastAsia="仿宋" w:cs="仿宋"/>
          <w:sz w:val="20"/>
          <w:szCs w:val="20"/>
          <w:lang w:eastAsia="zh-CN"/>
        </w:rPr>
      </w:pPr>
      <w:r>
        <w:rPr>
          <w:rFonts w:ascii="仿宋" w:hAnsi="仿宋" w:eastAsia="仿宋" w:cs="仿宋"/>
          <w:sz w:val="20"/>
          <w:szCs w:val="20"/>
          <w:lang w:eastAsia="zh-CN"/>
        </w:rPr>
        <w:t>填报。</w:t>
      </w:r>
    </w:p>
    <w:p>
      <w:pPr>
        <w:widowControl w:val="0"/>
        <w:kinsoku/>
        <w:autoSpaceDE/>
        <w:autoSpaceDN/>
        <w:adjustRightInd/>
        <w:snapToGrid/>
        <w:spacing w:line="360" w:lineRule="auto"/>
        <w:jc w:val="both"/>
        <w:textAlignment w:val="auto"/>
        <w:rPr>
          <w:rFonts w:ascii="仿宋" w:hAnsi="仿宋" w:eastAsia="仿宋" w:cs="仿宋"/>
          <w:sz w:val="20"/>
          <w:szCs w:val="20"/>
          <w:lang w:eastAsia="zh-CN"/>
        </w:rPr>
      </w:pPr>
      <w:r>
        <w:rPr>
          <w:rFonts w:ascii="仿宋" w:hAnsi="仿宋" w:eastAsia="仿宋" w:cs="仿宋"/>
          <w:spacing w:val="10"/>
          <w:sz w:val="20"/>
          <w:szCs w:val="20"/>
          <w:lang w:eastAsia="zh-CN"/>
        </w:rPr>
        <w:t>2、本项目采购标的对应的中小企业划分标准所属行业为：工业。根据中小企业划型标准</w:t>
      </w:r>
      <w:r>
        <w:rPr>
          <w:rFonts w:ascii="仿宋" w:hAnsi="仿宋" w:eastAsia="仿宋" w:cs="仿宋"/>
          <w:spacing w:val="5"/>
          <w:sz w:val="20"/>
          <w:szCs w:val="20"/>
          <w:lang w:eastAsia="zh-CN"/>
        </w:rPr>
        <w:t>规定（工信部联企业</w:t>
      </w:r>
      <w:r>
        <w:rPr>
          <w:rFonts w:hint="eastAsia" w:ascii="仿宋" w:hAnsi="仿宋" w:eastAsia="仿宋" w:cs="仿宋"/>
          <w:spacing w:val="5"/>
          <w:sz w:val="20"/>
          <w:szCs w:val="20"/>
          <w:lang w:eastAsia="zh-CN"/>
        </w:rPr>
        <w:t>[</w:t>
      </w:r>
      <w:r>
        <w:rPr>
          <w:rFonts w:ascii="仿宋" w:hAnsi="仿宋" w:eastAsia="仿宋" w:cs="仿宋"/>
          <w:spacing w:val="5"/>
          <w:sz w:val="20"/>
          <w:szCs w:val="20"/>
          <w:lang w:eastAsia="zh-CN"/>
        </w:rPr>
        <w:t>2011</w:t>
      </w:r>
      <w:r>
        <w:rPr>
          <w:rFonts w:hint="eastAsia" w:ascii="仿宋" w:hAnsi="仿宋" w:eastAsia="仿宋" w:cs="仿宋"/>
          <w:spacing w:val="5"/>
          <w:sz w:val="20"/>
          <w:szCs w:val="20"/>
          <w:lang w:eastAsia="zh-CN"/>
        </w:rPr>
        <w:t>]</w:t>
      </w:r>
      <w:r>
        <w:rPr>
          <w:rFonts w:ascii="仿宋" w:hAnsi="仿宋" w:eastAsia="仿宋" w:cs="仿宋"/>
          <w:spacing w:val="5"/>
          <w:sz w:val="20"/>
          <w:szCs w:val="20"/>
          <w:lang w:eastAsia="zh-CN"/>
        </w:rPr>
        <w:t>300</w:t>
      </w:r>
      <w:r>
        <w:rPr>
          <w:rFonts w:ascii="仿宋" w:hAnsi="仿宋" w:eastAsia="仿宋" w:cs="仿宋"/>
          <w:spacing w:val="-18"/>
          <w:sz w:val="20"/>
          <w:szCs w:val="20"/>
          <w:lang w:eastAsia="zh-CN"/>
        </w:rPr>
        <w:t xml:space="preserve"> </w:t>
      </w:r>
      <w:r>
        <w:rPr>
          <w:rFonts w:ascii="仿宋" w:hAnsi="仿宋" w:eastAsia="仿宋" w:cs="仿宋"/>
          <w:spacing w:val="5"/>
          <w:sz w:val="20"/>
          <w:szCs w:val="20"/>
          <w:lang w:eastAsia="zh-CN"/>
        </w:rPr>
        <w:t>号），工业：</w:t>
      </w:r>
      <w:r>
        <w:rPr>
          <w:rFonts w:hint="eastAsia" w:ascii="仿宋" w:hAnsi="仿宋" w:eastAsia="仿宋" w:cs="仿宋"/>
          <w:spacing w:val="5"/>
          <w:sz w:val="20"/>
          <w:szCs w:val="20"/>
          <w:lang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widowControl w:val="0"/>
        <w:kinsoku/>
        <w:autoSpaceDE/>
        <w:autoSpaceDN/>
        <w:adjustRightInd/>
        <w:snapToGrid/>
        <w:spacing w:line="360" w:lineRule="auto"/>
        <w:jc w:val="both"/>
        <w:textAlignment w:val="auto"/>
        <w:rPr>
          <w:rFonts w:ascii="仿宋" w:hAnsi="仿宋" w:eastAsia="仿宋" w:cs="仿宋"/>
          <w:sz w:val="20"/>
          <w:szCs w:val="20"/>
          <w:lang w:eastAsia="zh-CN"/>
        </w:rPr>
      </w:pPr>
      <w:r>
        <w:rPr>
          <w:rFonts w:ascii="仿宋" w:hAnsi="仿宋" w:eastAsia="仿宋" w:cs="仿宋"/>
          <w:spacing w:val="5"/>
          <w:sz w:val="20"/>
          <w:szCs w:val="20"/>
          <w:lang w:eastAsia="zh-CN"/>
        </w:rPr>
        <w:t>3、标的名称按前附表1.3.6填写。</w:t>
      </w:r>
    </w:p>
    <w:p>
      <w:pPr>
        <w:widowControl w:val="0"/>
        <w:kinsoku/>
        <w:autoSpaceDE/>
        <w:autoSpaceDN/>
        <w:adjustRightInd/>
        <w:snapToGrid/>
        <w:spacing w:line="360" w:lineRule="auto"/>
        <w:jc w:val="both"/>
        <w:textAlignment w:val="auto"/>
        <w:rPr>
          <w:rFonts w:ascii="仿宋" w:hAnsi="仿宋" w:eastAsia="仿宋" w:cs="仿宋"/>
          <w:sz w:val="20"/>
          <w:szCs w:val="20"/>
          <w:lang w:eastAsia="zh-CN"/>
        </w:rPr>
        <w:sectPr>
          <w:footerReference r:id="rId17" w:type="default"/>
          <w:pgSz w:w="11906" w:h="16839"/>
          <w:pgMar w:top="1431" w:right="1717" w:bottom="1362" w:left="1785" w:header="0" w:footer="1200" w:gutter="0"/>
          <w:cols w:space="720" w:num="1"/>
        </w:sectPr>
      </w:pPr>
    </w:p>
    <w:p>
      <w:pPr>
        <w:spacing w:before="57" w:line="223" w:lineRule="auto"/>
        <w:rPr>
          <w:rFonts w:hint="eastAsia" w:ascii="仿宋" w:hAnsi="仿宋" w:eastAsia="仿宋" w:cs="仿宋"/>
          <w:spacing w:val="-12"/>
          <w:sz w:val="28"/>
          <w:szCs w:val="28"/>
          <w:lang w:val="en-US" w:eastAsia="zh-CN"/>
        </w:rPr>
      </w:pPr>
      <w:r>
        <w:rPr>
          <w:rFonts w:ascii="仿宋" w:hAnsi="仿宋" w:eastAsia="仿宋" w:cs="仿宋"/>
          <w:spacing w:val="-6"/>
          <w:sz w:val="28"/>
          <w:szCs w:val="28"/>
          <w:lang w:eastAsia="zh-CN"/>
        </w:rPr>
        <w:t>格式</w:t>
      </w:r>
      <w:r>
        <w:rPr>
          <w:rFonts w:ascii="仿宋" w:hAnsi="仿宋" w:eastAsia="仿宋" w:cs="仿宋"/>
          <w:spacing w:val="-59"/>
          <w:sz w:val="28"/>
          <w:szCs w:val="28"/>
          <w:lang w:eastAsia="zh-CN"/>
        </w:rPr>
        <w:t xml:space="preserve"> </w:t>
      </w:r>
      <w:r>
        <w:rPr>
          <w:rFonts w:hint="eastAsia" w:ascii="仿宋" w:hAnsi="仿宋" w:eastAsia="仿宋" w:cs="仿宋"/>
          <w:spacing w:val="-6"/>
          <w:sz w:val="28"/>
          <w:szCs w:val="28"/>
          <w:lang w:val="en-US" w:eastAsia="zh-CN"/>
        </w:rPr>
        <w:t>8</w:t>
      </w:r>
    </w:p>
    <w:p>
      <w:pPr>
        <w:pStyle w:val="4"/>
        <w:spacing w:line="242" w:lineRule="auto"/>
        <w:rPr>
          <w:lang w:eastAsia="zh-CN"/>
        </w:rPr>
      </w:pPr>
    </w:p>
    <w:p>
      <w:pPr>
        <w:spacing w:before="101" w:line="226" w:lineRule="auto"/>
        <w:jc w:val="center"/>
        <w:rPr>
          <w:rFonts w:ascii="仿宋" w:hAnsi="仿宋" w:eastAsia="仿宋" w:cs="仿宋"/>
          <w:spacing w:val="9"/>
          <w:sz w:val="31"/>
          <w:szCs w:val="31"/>
          <w:lang w:eastAsia="zh-CN"/>
        </w:rPr>
      </w:pPr>
      <w:r>
        <w:rPr>
          <w:rFonts w:hint="eastAsia" w:ascii="仿宋" w:hAnsi="仿宋" w:eastAsia="仿宋" w:cs="仿宋"/>
          <w:spacing w:val="9"/>
          <w:sz w:val="31"/>
          <w:szCs w:val="31"/>
          <w:lang w:eastAsia="zh-CN"/>
        </w:rPr>
        <w:t>监狱企业声明函</w:t>
      </w:r>
    </w:p>
    <w:p>
      <w:pPr>
        <w:pStyle w:val="4"/>
        <w:spacing w:line="471" w:lineRule="auto"/>
        <w:rPr>
          <w:lang w:eastAsia="zh-CN"/>
        </w:rPr>
      </w:pPr>
    </w:p>
    <w:p>
      <w:pPr>
        <w:widowControl/>
        <w:adjustRightInd w:val="0"/>
        <w:snapToGrid w:val="0"/>
        <w:spacing w:after="200" w:line="588" w:lineRule="exact"/>
        <w:ind w:firstLine="504" w:firstLineChars="200"/>
        <w:jc w:val="left"/>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p>
    <w:p>
      <w:pPr>
        <w:widowControl/>
        <w:adjustRightInd w:val="0"/>
        <w:snapToGrid w:val="0"/>
        <w:spacing w:after="200" w:line="588" w:lineRule="exact"/>
        <w:ind w:firstLine="504" w:firstLineChars="200"/>
        <w:jc w:val="left"/>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本单位对上述声明的真实性负责。如有虚假，将依法承担相应责任。</w:t>
      </w:r>
    </w:p>
    <w:p>
      <w:pPr>
        <w:widowControl/>
        <w:adjustRightInd w:val="0"/>
        <w:snapToGrid w:val="0"/>
        <w:spacing w:after="200" w:line="588" w:lineRule="exact"/>
        <w:ind w:firstLine="504" w:firstLineChars="200"/>
        <w:jc w:val="left"/>
        <w:rPr>
          <w:rFonts w:hint="eastAsia" w:ascii="仿宋" w:hAnsi="仿宋" w:eastAsia="仿宋" w:cs="仿宋"/>
          <w:spacing w:val="6"/>
          <w:kern w:val="0"/>
          <w:sz w:val="24"/>
          <w:highlight w:val="none"/>
        </w:rPr>
      </w:pPr>
    </w:p>
    <w:p>
      <w:pPr>
        <w:widowControl/>
        <w:adjustRightInd w:val="0"/>
        <w:snapToGrid w:val="0"/>
        <w:spacing w:after="200" w:line="588" w:lineRule="exact"/>
        <w:ind w:firstLine="504" w:firstLineChars="200"/>
        <w:jc w:val="left"/>
        <w:rPr>
          <w:rFonts w:hint="eastAsia" w:ascii="仿宋" w:hAnsi="仿宋" w:eastAsia="仿宋" w:cs="仿宋"/>
          <w:spacing w:val="6"/>
          <w:kern w:val="0"/>
          <w:sz w:val="24"/>
          <w:highlight w:val="none"/>
        </w:rPr>
      </w:pPr>
    </w:p>
    <w:p>
      <w:pPr>
        <w:widowControl/>
        <w:tabs>
          <w:tab w:val="left" w:pos="4860"/>
        </w:tabs>
        <w:adjustRightInd w:val="0"/>
        <w:snapToGrid w:val="0"/>
        <w:spacing w:after="200" w:line="588" w:lineRule="exact"/>
        <w:ind w:right="1560"/>
        <w:jc w:val="both"/>
        <w:rPr>
          <w:rFonts w:hint="eastAsia" w:ascii="仿宋" w:hAnsi="仿宋" w:eastAsia="仿宋" w:cs="仿宋"/>
          <w:spacing w:val="6"/>
          <w:kern w:val="0"/>
          <w:sz w:val="24"/>
          <w:szCs w:val="24"/>
          <w:highlight w:val="none"/>
        </w:rPr>
      </w:pPr>
      <w:r>
        <w:rPr>
          <w:rFonts w:ascii="仿宋" w:hAnsi="仿宋" w:eastAsia="仿宋" w:cs="仿宋"/>
          <w:spacing w:val="8"/>
          <w:sz w:val="24"/>
          <w:szCs w:val="24"/>
          <w:lang w:eastAsia="zh-CN"/>
        </w:rPr>
        <w:t>供应商名称（加盖单位公章</w:t>
      </w:r>
      <w:r>
        <w:rPr>
          <w:rFonts w:hint="eastAsia" w:ascii="仿宋" w:hAnsi="仿宋" w:eastAsia="仿宋" w:cs="仿宋"/>
          <w:spacing w:val="-7"/>
          <w:sz w:val="24"/>
          <w:szCs w:val="24"/>
          <w:lang w:eastAsia="zh-CN"/>
        </w:rPr>
        <w:t>）：</w:t>
      </w:r>
      <w:r>
        <w:rPr>
          <w:rFonts w:ascii="仿宋" w:hAnsi="仿宋" w:eastAsia="仿宋" w:cs="仿宋"/>
          <w:sz w:val="24"/>
          <w:szCs w:val="24"/>
          <w:u w:val="single"/>
          <w:lang w:eastAsia="zh-CN"/>
        </w:rPr>
        <w:t xml:space="preserve">               </w:t>
      </w:r>
    </w:p>
    <w:p>
      <w:pPr>
        <w:widowControl/>
        <w:adjustRightInd w:val="0"/>
        <w:snapToGrid w:val="0"/>
        <w:ind w:right="-2"/>
        <w:jc w:val="both"/>
        <w:rPr>
          <w:rFonts w:hint="eastAsia" w:ascii="仿宋" w:hAnsi="仿宋" w:eastAsia="仿宋" w:cs="仿宋"/>
          <w:spacing w:val="6"/>
          <w:kern w:val="0"/>
          <w:sz w:val="24"/>
          <w:szCs w:val="24"/>
          <w:highlight w:val="none"/>
        </w:rPr>
      </w:pPr>
      <w:r>
        <w:rPr>
          <w:rFonts w:ascii="仿宋" w:hAnsi="仿宋" w:eastAsia="仿宋" w:cs="仿宋"/>
          <w:spacing w:val="-15"/>
          <w:sz w:val="24"/>
          <w:szCs w:val="24"/>
          <w:lang w:eastAsia="zh-CN"/>
        </w:rPr>
        <w:t>日期：</w:t>
      </w:r>
      <w:r>
        <w:rPr>
          <w:rFonts w:ascii="仿宋" w:hAnsi="仿宋" w:eastAsia="仿宋" w:cs="仿宋"/>
          <w:sz w:val="24"/>
          <w:szCs w:val="24"/>
          <w:u w:val="single"/>
          <w:lang w:eastAsia="zh-CN"/>
        </w:rPr>
        <w:t xml:space="preserve">               </w:t>
      </w:r>
    </w:p>
    <w:p>
      <w:pPr>
        <w:widowControl/>
        <w:adjustRightInd w:val="0"/>
        <w:snapToGrid w:val="0"/>
        <w:ind w:right="-2"/>
        <w:jc w:val="center"/>
        <w:rPr>
          <w:rFonts w:hint="eastAsia" w:ascii="仿宋" w:hAnsi="仿宋" w:eastAsia="仿宋" w:cs="仿宋"/>
          <w:spacing w:val="6"/>
          <w:kern w:val="0"/>
          <w:sz w:val="24"/>
          <w:highlight w:val="none"/>
        </w:rPr>
      </w:pPr>
    </w:p>
    <w:p>
      <w:pPr>
        <w:widowControl/>
        <w:adjustRightInd w:val="0"/>
        <w:snapToGrid w:val="0"/>
        <w:spacing w:line="360" w:lineRule="auto"/>
        <w:ind w:right="-2"/>
        <w:jc w:val="left"/>
        <w:rPr>
          <w:rFonts w:hint="eastAsia" w:ascii="仿宋" w:hAnsi="仿宋" w:eastAsia="仿宋" w:cs="仿宋"/>
          <w:spacing w:val="6"/>
          <w:kern w:val="0"/>
          <w:sz w:val="24"/>
          <w:highlight w:val="none"/>
        </w:rPr>
      </w:pPr>
    </w:p>
    <w:p>
      <w:pPr>
        <w:spacing w:before="57" w:line="223" w:lineRule="auto"/>
        <w:rPr>
          <w:rFonts w:ascii="仿宋" w:hAnsi="仿宋" w:eastAsia="仿宋" w:cs="仿宋"/>
          <w:spacing w:val="-12"/>
          <w:sz w:val="28"/>
          <w:szCs w:val="28"/>
          <w:lang w:eastAsia="zh-CN"/>
        </w:rPr>
        <w:sectPr>
          <w:footerReference r:id="rId18" w:type="default"/>
          <w:pgSz w:w="11906" w:h="16839"/>
          <w:pgMar w:top="1422" w:right="1785" w:bottom="1362" w:left="1684" w:header="0" w:footer="1200" w:gutter="0"/>
          <w:cols w:space="720" w:num="1"/>
        </w:sectPr>
      </w:pPr>
      <w:r>
        <w:rPr>
          <w:rFonts w:hint="eastAsia" w:ascii="仿宋" w:hAnsi="仿宋" w:eastAsia="仿宋" w:cs="仿宋"/>
          <w:spacing w:val="6"/>
          <w:kern w:val="0"/>
          <w:sz w:val="24"/>
          <w:highlight w:val="none"/>
        </w:rPr>
        <w:t>注：供应商提供的《监狱企业单位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spacing w:before="57" w:line="223" w:lineRule="auto"/>
        <w:rPr>
          <w:rFonts w:ascii="仿宋" w:hAnsi="仿宋" w:eastAsia="仿宋" w:cs="仿宋"/>
          <w:sz w:val="28"/>
          <w:szCs w:val="28"/>
          <w:lang w:eastAsia="zh-CN"/>
        </w:rPr>
      </w:pPr>
      <w:r>
        <w:rPr>
          <w:rFonts w:ascii="仿宋" w:hAnsi="仿宋" w:eastAsia="仿宋" w:cs="仿宋"/>
          <w:spacing w:val="-12"/>
          <w:sz w:val="28"/>
          <w:szCs w:val="28"/>
          <w:lang w:eastAsia="zh-CN"/>
        </w:rPr>
        <w:t>格式</w:t>
      </w:r>
      <w:r>
        <w:rPr>
          <w:rFonts w:ascii="仿宋" w:hAnsi="仿宋" w:eastAsia="仿宋" w:cs="仿宋"/>
          <w:spacing w:val="-38"/>
          <w:sz w:val="28"/>
          <w:szCs w:val="28"/>
          <w:lang w:eastAsia="zh-CN"/>
        </w:rPr>
        <w:t xml:space="preserve"> </w:t>
      </w:r>
      <w:r>
        <w:rPr>
          <w:rFonts w:hint="eastAsia" w:ascii="仿宋" w:hAnsi="仿宋" w:eastAsia="仿宋" w:cs="仿宋"/>
          <w:spacing w:val="-12"/>
          <w:sz w:val="28"/>
          <w:szCs w:val="28"/>
          <w:lang w:val="en-US" w:eastAsia="zh-CN"/>
        </w:rPr>
        <w:t>9</w:t>
      </w:r>
    </w:p>
    <w:p>
      <w:pPr>
        <w:pStyle w:val="4"/>
        <w:spacing w:line="422" w:lineRule="auto"/>
        <w:rPr>
          <w:lang w:eastAsia="zh-CN"/>
        </w:rPr>
      </w:pPr>
    </w:p>
    <w:p>
      <w:pPr>
        <w:spacing w:before="101" w:line="226" w:lineRule="auto"/>
        <w:ind w:left="2470"/>
        <w:rPr>
          <w:rFonts w:ascii="仿宋" w:hAnsi="仿宋" w:eastAsia="仿宋" w:cs="仿宋"/>
          <w:sz w:val="31"/>
          <w:szCs w:val="31"/>
          <w:lang w:eastAsia="zh-CN"/>
        </w:rPr>
      </w:pPr>
      <w:r>
        <w:rPr>
          <w:rFonts w:ascii="仿宋" w:hAnsi="仿宋" w:eastAsia="仿宋" w:cs="仿宋"/>
          <w:spacing w:val="9"/>
          <w:sz w:val="31"/>
          <w:szCs w:val="31"/>
          <w:lang w:eastAsia="zh-CN"/>
        </w:rPr>
        <w:t>残疾人福利性单位声明函</w:t>
      </w:r>
    </w:p>
    <w:p>
      <w:pPr>
        <w:pStyle w:val="4"/>
        <w:spacing w:line="471" w:lineRule="auto"/>
        <w:rPr>
          <w:lang w:eastAsia="zh-CN"/>
        </w:rPr>
      </w:pPr>
    </w:p>
    <w:p>
      <w:pPr>
        <w:spacing w:before="65" w:line="377" w:lineRule="auto"/>
        <w:ind w:left="127" w:right="116" w:firstLine="476"/>
        <w:jc w:val="both"/>
        <w:rPr>
          <w:rFonts w:ascii="仿宋" w:hAnsi="仿宋" w:eastAsia="仿宋" w:cs="仿宋"/>
          <w:sz w:val="20"/>
          <w:szCs w:val="20"/>
          <w:lang w:eastAsia="zh-CN"/>
        </w:rPr>
      </w:pPr>
      <w:r>
        <w:rPr>
          <w:rFonts w:ascii="仿宋" w:hAnsi="仿宋" w:eastAsia="仿宋" w:cs="仿宋"/>
          <w:spacing w:val="6"/>
          <w:sz w:val="20"/>
          <w:szCs w:val="20"/>
          <w:lang w:eastAsia="zh-CN"/>
        </w:rPr>
        <w:t>本单位郑重声明，根据《财政部</w:t>
      </w:r>
      <w:r>
        <w:rPr>
          <w:rFonts w:ascii="仿宋" w:hAnsi="仿宋" w:eastAsia="仿宋" w:cs="仿宋"/>
          <w:spacing w:val="52"/>
          <w:sz w:val="20"/>
          <w:szCs w:val="20"/>
          <w:lang w:eastAsia="zh-CN"/>
        </w:rPr>
        <w:t xml:space="preserve"> </w:t>
      </w:r>
      <w:r>
        <w:rPr>
          <w:rFonts w:ascii="仿宋" w:hAnsi="仿宋" w:eastAsia="仿宋" w:cs="仿宋"/>
          <w:spacing w:val="6"/>
          <w:sz w:val="20"/>
          <w:szCs w:val="20"/>
          <w:lang w:eastAsia="zh-CN"/>
        </w:rPr>
        <w:t>民政部</w:t>
      </w:r>
      <w:r>
        <w:rPr>
          <w:rFonts w:ascii="仿宋" w:hAnsi="仿宋" w:eastAsia="仿宋" w:cs="仿宋"/>
          <w:spacing w:val="46"/>
          <w:sz w:val="20"/>
          <w:szCs w:val="20"/>
          <w:lang w:eastAsia="zh-CN"/>
        </w:rPr>
        <w:t xml:space="preserve"> </w:t>
      </w:r>
      <w:r>
        <w:rPr>
          <w:rFonts w:ascii="仿宋" w:hAnsi="仿宋" w:eastAsia="仿宋" w:cs="仿宋"/>
          <w:spacing w:val="6"/>
          <w:sz w:val="20"/>
          <w:szCs w:val="20"/>
          <w:lang w:eastAsia="zh-CN"/>
        </w:rPr>
        <w:t>中国残疾人联合会关于促进残疾人就业政府</w:t>
      </w:r>
      <w:r>
        <w:rPr>
          <w:rFonts w:ascii="仿宋" w:hAnsi="仿宋" w:eastAsia="仿宋" w:cs="仿宋"/>
          <w:spacing w:val="9"/>
          <w:sz w:val="20"/>
          <w:szCs w:val="20"/>
          <w:lang w:eastAsia="zh-CN"/>
        </w:rPr>
        <w:t>采购政策的通知》（财库</w:t>
      </w:r>
      <w:r>
        <w:rPr>
          <w:rFonts w:hint="eastAsia" w:ascii="仿宋" w:hAnsi="仿宋" w:eastAsia="仿宋" w:cs="仿宋"/>
          <w:spacing w:val="9"/>
          <w:sz w:val="20"/>
          <w:szCs w:val="20"/>
          <w:lang w:eastAsia="zh-CN"/>
        </w:rPr>
        <w:t>[</w:t>
      </w:r>
      <w:r>
        <w:rPr>
          <w:rFonts w:ascii="仿宋" w:hAnsi="仿宋" w:eastAsia="仿宋" w:cs="仿宋"/>
          <w:spacing w:val="9"/>
          <w:sz w:val="20"/>
          <w:szCs w:val="20"/>
          <w:lang w:eastAsia="zh-CN"/>
        </w:rPr>
        <w:t>2017</w:t>
      </w:r>
      <w:r>
        <w:rPr>
          <w:rFonts w:hint="eastAsia" w:ascii="仿宋" w:hAnsi="仿宋" w:eastAsia="仿宋" w:cs="仿宋"/>
          <w:spacing w:val="9"/>
          <w:sz w:val="20"/>
          <w:szCs w:val="20"/>
          <w:lang w:eastAsia="zh-CN"/>
        </w:rPr>
        <w:t>]</w:t>
      </w:r>
      <w:r>
        <w:rPr>
          <w:rFonts w:ascii="仿宋" w:hAnsi="仿宋" w:eastAsia="仿宋" w:cs="仿宋"/>
          <w:spacing w:val="9"/>
          <w:sz w:val="20"/>
          <w:szCs w:val="20"/>
          <w:lang w:eastAsia="zh-CN"/>
        </w:rPr>
        <w:t>141号）的规定，</w:t>
      </w:r>
      <w:r>
        <w:rPr>
          <w:rFonts w:ascii="仿宋" w:hAnsi="仿宋" w:eastAsia="仿宋" w:cs="仿宋"/>
          <w:spacing w:val="8"/>
          <w:sz w:val="20"/>
          <w:szCs w:val="20"/>
          <w:lang w:eastAsia="zh-CN"/>
        </w:rPr>
        <w:t>本单位为符合条件的残疾人福利性单位，且本单位参加</w:t>
      </w:r>
      <w:r>
        <w:rPr>
          <w:rFonts w:ascii="仿宋" w:hAnsi="仿宋" w:eastAsia="仿宋" w:cs="仿宋"/>
          <w:spacing w:val="-99"/>
          <w:sz w:val="20"/>
          <w:szCs w:val="20"/>
          <w:lang w:eastAsia="zh-CN"/>
        </w:rPr>
        <w:t xml:space="preserve"> </w:t>
      </w:r>
      <w:r>
        <w:rPr>
          <w:rFonts w:ascii="仿宋" w:hAnsi="仿宋" w:eastAsia="仿宋" w:cs="仿宋"/>
          <w:spacing w:val="5"/>
          <w:sz w:val="20"/>
          <w:szCs w:val="20"/>
          <w:u w:val="single"/>
          <w:lang w:eastAsia="zh-CN"/>
        </w:rPr>
        <w:t xml:space="preserve">       </w:t>
      </w:r>
      <w:r>
        <w:rPr>
          <w:rFonts w:ascii="仿宋" w:hAnsi="仿宋" w:eastAsia="仿宋" w:cs="仿宋"/>
          <w:spacing w:val="-82"/>
          <w:sz w:val="20"/>
          <w:szCs w:val="20"/>
          <w:lang w:eastAsia="zh-CN"/>
        </w:rPr>
        <w:t xml:space="preserve"> </w:t>
      </w:r>
      <w:r>
        <w:rPr>
          <w:rFonts w:ascii="仿宋" w:hAnsi="仿宋" w:eastAsia="仿宋" w:cs="仿宋"/>
          <w:spacing w:val="8"/>
          <w:sz w:val="20"/>
          <w:szCs w:val="20"/>
          <w:lang w:eastAsia="zh-CN"/>
        </w:rPr>
        <w:t>单位的</w:t>
      </w:r>
      <w:r>
        <w:rPr>
          <w:rFonts w:ascii="仿宋" w:hAnsi="仿宋" w:eastAsia="仿宋" w:cs="仿宋"/>
          <w:spacing w:val="8"/>
          <w:sz w:val="20"/>
          <w:szCs w:val="20"/>
          <w:u w:val="single"/>
          <w:lang w:eastAsia="zh-CN"/>
        </w:rPr>
        <w:t xml:space="preserve">     </w:t>
      </w:r>
      <w:r>
        <w:rPr>
          <w:rFonts w:ascii="仿宋" w:hAnsi="仿宋" w:eastAsia="仿宋" w:cs="仿宋"/>
          <w:spacing w:val="-85"/>
          <w:sz w:val="20"/>
          <w:szCs w:val="20"/>
          <w:lang w:eastAsia="zh-CN"/>
        </w:rPr>
        <w:t xml:space="preserve"> </w:t>
      </w:r>
      <w:r>
        <w:rPr>
          <w:rFonts w:ascii="仿宋" w:hAnsi="仿宋" w:eastAsia="仿宋" w:cs="仿宋"/>
          <w:spacing w:val="8"/>
          <w:sz w:val="20"/>
          <w:szCs w:val="20"/>
          <w:lang w:eastAsia="zh-CN"/>
        </w:rPr>
        <w:t>项目采购活动，提供本单位制造的货物（由本</w:t>
      </w:r>
      <w:r>
        <w:rPr>
          <w:rFonts w:ascii="仿宋" w:hAnsi="仿宋" w:eastAsia="仿宋" w:cs="仿宋"/>
          <w:spacing w:val="7"/>
          <w:sz w:val="20"/>
          <w:szCs w:val="20"/>
          <w:lang w:eastAsia="zh-CN"/>
        </w:rPr>
        <w:t>单位</w:t>
      </w:r>
      <w:r>
        <w:rPr>
          <w:rFonts w:ascii="仿宋" w:hAnsi="仿宋" w:eastAsia="仿宋" w:cs="仿宋"/>
          <w:spacing w:val="8"/>
          <w:sz w:val="20"/>
          <w:szCs w:val="20"/>
          <w:lang w:eastAsia="zh-CN"/>
        </w:rPr>
        <w:t>承担工程/提供服务</w:t>
      </w:r>
      <w:r>
        <w:rPr>
          <w:rFonts w:ascii="仿宋" w:hAnsi="仿宋" w:eastAsia="仿宋" w:cs="仿宋"/>
          <w:spacing w:val="-7"/>
          <w:sz w:val="20"/>
          <w:szCs w:val="20"/>
          <w:lang w:eastAsia="zh-CN"/>
        </w:rPr>
        <w:t>），</w:t>
      </w:r>
      <w:r>
        <w:rPr>
          <w:rFonts w:ascii="仿宋" w:hAnsi="仿宋" w:eastAsia="仿宋" w:cs="仿宋"/>
          <w:spacing w:val="8"/>
          <w:sz w:val="20"/>
          <w:szCs w:val="20"/>
          <w:lang w:eastAsia="zh-CN"/>
        </w:rPr>
        <w:t>或者提供其他残疾人福利性单位制造的货物（不包括使用非残疾人</w:t>
      </w:r>
      <w:r>
        <w:rPr>
          <w:rFonts w:ascii="仿宋" w:hAnsi="仿宋" w:eastAsia="仿宋" w:cs="仿宋"/>
          <w:spacing w:val="7"/>
          <w:sz w:val="20"/>
          <w:szCs w:val="20"/>
          <w:lang w:eastAsia="zh-CN"/>
        </w:rPr>
        <w:t>福利性单位注册商标的货物）</w:t>
      </w:r>
    </w:p>
    <w:p>
      <w:pPr>
        <w:spacing w:before="160" w:line="229" w:lineRule="auto"/>
        <w:ind w:left="603"/>
        <w:rPr>
          <w:rFonts w:ascii="仿宋" w:hAnsi="仿宋" w:eastAsia="仿宋" w:cs="仿宋"/>
          <w:sz w:val="20"/>
          <w:szCs w:val="20"/>
          <w:lang w:eastAsia="zh-CN"/>
        </w:rPr>
      </w:pPr>
      <w:r>
        <w:rPr>
          <w:rFonts w:ascii="仿宋" w:hAnsi="仿宋" w:eastAsia="仿宋" w:cs="仿宋"/>
          <w:spacing w:val="9"/>
          <w:sz w:val="20"/>
          <w:szCs w:val="20"/>
          <w:lang w:eastAsia="zh-CN"/>
        </w:rPr>
        <w:t>本单位对上述声明的真实性负责。如有虚假，将依法承担相应责任。</w:t>
      </w:r>
    </w:p>
    <w:p>
      <w:pPr>
        <w:spacing w:line="129" w:lineRule="exact"/>
        <w:rPr>
          <w:lang w:eastAsia="zh-CN"/>
        </w:rPr>
      </w:pPr>
    </w:p>
    <w:tbl>
      <w:tblPr>
        <w:tblStyle w:val="23"/>
        <w:tblW w:w="8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7"/>
        <w:gridCol w:w="1581"/>
        <w:gridCol w:w="1586"/>
        <w:gridCol w:w="1426"/>
        <w:gridCol w:w="1426"/>
        <w:gridCol w:w="13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957" w:type="dxa"/>
            <w:vAlign w:val="center"/>
          </w:tcPr>
          <w:p>
            <w:pPr>
              <w:pStyle w:val="24"/>
              <w:widowControl w:val="0"/>
              <w:kinsoku/>
              <w:autoSpaceDE/>
              <w:autoSpaceDN/>
              <w:adjustRightInd/>
              <w:snapToGrid/>
              <w:jc w:val="center"/>
              <w:textAlignment w:val="auto"/>
            </w:pPr>
            <w:r>
              <w:rPr>
                <w:spacing w:val="2"/>
              </w:rPr>
              <w:t>序号</w:t>
            </w:r>
          </w:p>
        </w:tc>
        <w:tc>
          <w:tcPr>
            <w:tcW w:w="1581" w:type="dxa"/>
            <w:vAlign w:val="center"/>
          </w:tcPr>
          <w:p>
            <w:pPr>
              <w:pStyle w:val="24"/>
              <w:widowControl w:val="0"/>
              <w:kinsoku/>
              <w:autoSpaceDE/>
              <w:autoSpaceDN/>
              <w:adjustRightInd/>
              <w:snapToGrid/>
              <w:jc w:val="center"/>
              <w:textAlignment w:val="auto"/>
            </w:pPr>
            <w:r>
              <w:rPr>
                <w:spacing w:val="-14"/>
              </w:rPr>
              <w:t>品名</w:t>
            </w:r>
          </w:p>
        </w:tc>
        <w:tc>
          <w:tcPr>
            <w:tcW w:w="1586" w:type="dxa"/>
            <w:vAlign w:val="center"/>
          </w:tcPr>
          <w:p>
            <w:pPr>
              <w:pStyle w:val="24"/>
              <w:widowControl w:val="0"/>
              <w:kinsoku/>
              <w:autoSpaceDE/>
              <w:autoSpaceDN/>
              <w:adjustRightInd/>
              <w:snapToGrid/>
              <w:jc w:val="center"/>
              <w:textAlignment w:val="auto"/>
            </w:pPr>
            <w:r>
              <w:rPr>
                <w:spacing w:val="2"/>
              </w:rPr>
              <w:t>数量</w:t>
            </w:r>
          </w:p>
        </w:tc>
        <w:tc>
          <w:tcPr>
            <w:tcW w:w="1426" w:type="dxa"/>
            <w:vAlign w:val="center"/>
          </w:tcPr>
          <w:p>
            <w:pPr>
              <w:pStyle w:val="24"/>
              <w:widowControl w:val="0"/>
              <w:kinsoku/>
              <w:autoSpaceDE/>
              <w:autoSpaceDN/>
              <w:adjustRightInd/>
              <w:snapToGrid/>
              <w:jc w:val="center"/>
              <w:textAlignment w:val="auto"/>
            </w:pPr>
            <w:r>
              <w:rPr>
                <w:spacing w:val="2"/>
                <w:position w:val="7"/>
              </w:rPr>
              <w:t>规格</w:t>
            </w:r>
          </w:p>
          <w:p>
            <w:pPr>
              <w:pStyle w:val="24"/>
              <w:widowControl w:val="0"/>
              <w:kinsoku/>
              <w:autoSpaceDE/>
              <w:autoSpaceDN/>
              <w:adjustRightInd/>
              <w:snapToGrid/>
              <w:jc w:val="center"/>
              <w:textAlignment w:val="auto"/>
            </w:pPr>
            <w:r>
              <w:rPr>
                <w:spacing w:val="-3"/>
              </w:rPr>
              <w:t>型号</w:t>
            </w:r>
          </w:p>
        </w:tc>
        <w:tc>
          <w:tcPr>
            <w:tcW w:w="1426" w:type="dxa"/>
            <w:vAlign w:val="center"/>
          </w:tcPr>
          <w:p>
            <w:pPr>
              <w:pStyle w:val="24"/>
              <w:widowControl w:val="0"/>
              <w:kinsoku/>
              <w:autoSpaceDE/>
              <w:autoSpaceDN/>
              <w:adjustRightInd/>
              <w:snapToGrid/>
              <w:jc w:val="center"/>
              <w:textAlignment w:val="auto"/>
            </w:pPr>
            <w:r>
              <w:rPr>
                <w:spacing w:val="-5"/>
                <w:position w:val="7"/>
              </w:rPr>
              <w:t>生产</w:t>
            </w:r>
          </w:p>
          <w:p>
            <w:pPr>
              <w:pStyle w:val="24"/>
              <w:widowControl w:val="0"/>
              <w:kinsoku/>
              <w:autoSpaceDE/>
              <w:autoSpaceDN/>
              <w:adjustRightInd/>
              <w:snapToGrid/>
              <w:jc w:val="center"/>
              <w:textAlignment w:val="auto"/>
            </w:pPr>
            <w:r>
              <w:rPr>
                <w:spacing w:val="2"/>
              </w:rPr>
              <w:t>厂家</w:t>
            </w:r>
          </w:p>
        </w:tc>
        <w:tc>
          <w:tcPr>
            <w:tcW w:w="1348" w:type="dxa"/>
            <w:vAlign w:val="center"/>
          </w:tcPr>
          <w:p>
            <w:pPr>
              <w:pStyle w:val="24"/>
              <w:widowControl w:val="0"/>
              <w:kinsoku/>
              <w:autoSpaceDE/>
              <w:autoSpaceDN/>
              <w:adjustRightInd/>
              <w:snapToGrid/>
              <w:jc w:val="center"/>
              <w:textAlignment w:val="auto"/>
            </w:pPr>
            <w:r>
              <w:rPr>
                <w:spacing w:val="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957" w:type="dxa"/>
          </w:tcPr>
          <w:p>
            <w:pPr>
              <w:pStyle w:val="24"/>
              <w:spacing w:before="178" w:line="187" w:lineRule="auto"/>
              <w:ind w:left="445"/>
            </w:pPr>
            <w:r>
              <w:t>1</w:t>
            </w:r>
          </w:p>
        </w:tc>
        <w:tc>
          <w:tcPr>
            <w:tcW w:w="1581" w:type="dxa"/>
            <w:vAlign w:val="center"/>
          </w:tcPr>
          <w:p>
            <w:pPr>
              <w:jc w:val="center"/>
            </w:pPr>
          </w:p>
        </w:tc>
        <w:tc>
          <w:tcPr>
            <w:tcW w:w="1586" w:type="dxa"/>
            <w:vAlign w:val="center"/>
          </w:tcPr>
          <w:p>
            <w:pPr>
              <w:jc w:val="center"/>
            </w:pPr>
          </w:p>
        </w:tc>
        <w:tc>
          <w:tcPr>
            <w:tcW w:w="1426" w:type="dxa"/>
            <w:vAlign w:val="center"/>
          </w:tcPr>
          <w:p>
            <w:pPr>
              <w:jc w:val="center"/>
            </w:pPr>
          </w:p>
        </w:tc>
        <w:tc>
          <w:tcPr>
            <w:tcW w:w="1426" w:type="dxa"/>
            <w:vAlign w:val="center"/>
          </w:tcPr>
          <w:p>
            <w:pPr>
              <w:jc w:val="center"/>
            </w:pPr>
          </w:p>
        </w:tc>
        <w:tc>
          <w:tcPr>
            <w:tcW w:w="1348"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957" w:type="dxa"/>
          </w:tcPr>
          <w:p>
            <w:pPr>
              <w:pStyle w:val="24"/>
              <w:spacing w:before="181" w:line="186" w:lineRule="auto"/>
              <w:ind w:left="432"/>
            </w:pPr>
            <w:r>
              <w:t>2</w:t>
            </w:r>
          </w:p>
        </w:tc>
        <w:tc>
          <w:tcPr>
            <w:tcW w:w="1581" w:type="dxa"/>
            <w:vAlign w:val="center"/>
          </w:tcPr>
          <w:p>
            <w:pPr>
              <w:jc w:val="center"/>
            </w:pPr>
          </w:p>
        </w:tc>
        <w:tc>
          <w:tcPr>
            <w:tcW w:w="1586" w:type="dxa"/>
            <w:vAlign w:val="center"/>
          </w:tcPr>
          <w:p>
            <w:pPr>
              <w:jc w:val="center"/>
            </w:pPr>
          </w:p>
        </w:tc>
        <w:tc>
          <w:tcPr>
            <w:tcW w:w="1426" w:type="dxa"/>
            <w:vAlign w:val="center"/>
          </w:tcPr>
          <w:p>
            <w:pPr>
              <w:jc w:val="center"/>
            </w:pPr>
          </w:p>
        </w:tc>
        <w:tc>
          <w:tcPr>
            <w:tcW w:w="1426" w:type="dxa"/>
            <w:vAlign w:val="center"/>
          </w:tcPr>
          <w:p>
            <w:pPr>
              <w:jc w:val="center"/>
            </w:pPr>
          </w:p>
        </w:tc>
        <w:tc>
          <w:tcPr>
            <w:tcW w:w="1348"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957" w:type="dxa"/>
          </w:tcPr>
          <w:p>
            <w:pPr>
              <w:pStyle w:val="24"/>
              <w:spacing w:before="182" w:line="186" w:lineRule="auto"/>
              <w:ind w:left="434"/>
            </w:pPr>
            <w:r>
              <w:t>3</w:t>
            </w:r>
          </w:p>
        </w:tc>
        <w:tc>
          <w:tcPr>
            <w:tcW w:w="1581" w:type="dxa"/>
            <w:vAlign w:val="center"/>
          </w:tcPr>
          <w:p>
            <w:pPr>
              <w:jc w:val="center"/>
            </w:pPr>
          </w:p>
        </w:tc>
        <w:tc>
          <w:tcPr>
            <w:tcW w:w="1586" w:type="dxa"/>
            <w:vAlign w:val="center"/>
          </w:tcPr>
          <w:p>
            <w:pPr>
              <w:jc w:val="center"/>
            </w:pPr>
          </w:p>
        </w:tc>
        <w:tc>
          <w:tcPr>
            <w:tcW w:w="1426" w:type="dxa"/>
            <w:vAlign w:val="center"/>
          </w:tcPr>
          <w:p>
            <w:pPr>
              <w:jc w:val="center"/>
            </w:pPr>
          </w:p>
        </w:tc>
        <w:tc>
          <w:tcPr>
            <w:tcW w:w="1426" w:type="dxa"/>
            <w:vAlign w:val="center"/>
          </w:tcPr>
          <w:p>
            <w:pPr>
              <w:jc w:val="center"/>
            </w:pPr>
          </w:p>
        </w:tc>
        <w:tc>
          <w:tcPr>
            <w:tcW w:w="1348"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957" w:type="dxa"/>
          </w:tcPr>
          <w:p>
            <w:pPr>
              <w:pStyle w:val="24"/>
              <w:spacing w:before="147" w:line="329" w:lineRule="exact"/>
              <w:ind w:left="288"/>
            </w:pPr>
            <w:r>
              <w:rPr>
                <w:spacing w:val="-3"/>
                <w:position w:val="3"/>
              </w:rPr>
              <w:t>……</w:t>
            </w:r>
          </w:p>
        </w:tc>
        <w:tc>
          <w:tcPr>
            <w:tcW w:w="1581" w:type="dxa"/>
            <w:vAlign w:val="center"/>
          </w:tcPr>
          <w:p>
            <w:pPr>
              <w:jc w:val="center"/>
            </w:pPr>
          </w:p>
        </w:tc>
        <w:tc>
          <w:tcPr>
            <w:tcW w:w="1586" w:type="dxa"/>
            <w:vAlign w:val="center"/>
          </w:tcPr>
          <w:p>
            <w:pPr>
              <w:jc w:val="center"/>
            </w:pPr>
          </w:p>
        </w:tc>
        <w:tc>
          <w:tcPr>
            <w:tcW w:w="1426" w:type="dxa"/>
            <w:vAlign w:val="center"/>
          </w:tcPr>
          <w:p>
            <w:pPr>
              <w:jc w:val="center"/>
            </w:pPr>
          </w:p>
        </w:tc>
        <w:tc>
          <w:tcPr>
            <w:tcW w:w="1426" w:type="dxa"/>
            <w:vAlign w:val="center"/>
          </w:tcPr>
          <w:p>
            <w:pPr>
              <w:jc w:val="center"/>
            </w:pPr>
          </w:p>
        </w:tc>
        <w:tc>
          <w:tcPr>
            <w:tcW w:w="1348"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8324" w:type="dxa"/>
            <w:gridSpan w:val="6"/>
          </w:tcPr>
          <w:p>
            <w:pPr>
              <w:pStyle w:val="24"/>
              <w:spacing w:before="123" w:line="259" w:lineRule="auto"/>
              <w:ind w:left="123" w:right="108" w:firstLine="520"/>
              <w:rPr>
                <w:lang w:eastAsia="zh-CN"/>
              </w:rPr>
            </w:pPr>
            <w:r>
              <w:rPr>
                <w:spacing w:val="10"/>
                <w:lang w:eastAsia="zh-CN"/>
              </w:rPr>
              <w:t>投标文件中所提供投标的以上伴随产品为我单位生产的产品，如有虚假，我单位承</w:t>
            </w:r>
            <w:r>
              <w:rPr>
                <w:spacing w:val="5"/>
                <w:lang w:eastAsia="zh-CN"/>
              </w:rPr>
              <w:t xml:space="preserve"> </w:t>
            </w:r>
            <w:r>
              <w:rPr>
                <w:spacing w:val="8"/>
                <w:lang w:eastAsia="zh-CN"/>
              </w:rPr>
              <w:t>担由此产生的一切后果。</w:t>
            </w:r>
          </w:p>
        </w:tc>
      </w:tr>
    </w:tbl>
    <w:p>
      <w:pPr>
        <w:pStyle w:val="4"/>
        <w:spacing w:line="372" w:lineRule="auto"/>
        <w:rPr>
          <w:lang w:eastAsia="zh-CN"/>
        </w:rPr>
      </w:pPr>
    </w:p>
    <w:p>
      <w:pPr>
        <w:spacing w:before="65" w:line="229" w:lineRule="auto"/>
        <w:ind w:firstLine="432" w:firstLineChars="200"/>
        <w:rPr>
          <w:rFonts w:ascii="仿宋" w:hAnsi="仿宋" w:eastAsia="仿宋" w:cs="仿宋"/>
          <w:spacing w:val="8"/>
          <w:sz w:val="20"/>
          <w:szCs w:val="20"/>
          <w:lang w:eastAsia="zh-CN"/>
        </w:rPr>
      </w:pPr>
      <w:r>
        <w:rPr>
          <w:rFonts w:ascii="仿宋" w:hAnsi="仿宋" w:eastAsia="仿宋" w:cs="仿宋"/>
          <w:spacing w:val="8"/>
          <w:sz w:val="20"/>
          <w:szCs w:val="20"/>
          <w:lang w:eastAsia="zh-CN"/>
        </w:rPr>
        <w:t>注：1、供应商为非残疾人福利性单位的，无需填写此声明函。</w:t>
      </w:r>
    </w:p>
    <w:p>
      <w:pPr>
        <w:spacing w:before="65" w:line="229" w:lineRule="auto"/>
        <w:ind w:firstLine="432" w:firstLineChars="200"/>
        <w:rPr>
          <w:rFonts w:ascii="仿宋" w:hAnsi="仿宋" w:eastAsia="仿宋" w:cs="仿宋"/>
          <w:spacing w:val="8"/>
          <w:sz w:val="20"/>
          <w:szCs w:val="20"/>
          <w:lang w:eastAsia="zh-CN"/>
        </w:rPr>
      </w:pPr>
      <w:r>
        <w:rPr>
          <w:rFonts w:ascii="仿宋" w:hAnsi="仿宋" w:eastAsia="仿宋" w:cs="仿宋"/>
          <w:spacing w:val="8"/>
          <w:sz w:val="20"/>
          <w:szCs w:val="20"/>
          <w:lang w:eastAsia="zh-CN"/>
        </w:rPr>
        <w:t>2、仅为本项目提供服务，未提供服务所伴随产品的，此表格可不填写。</w:t>
      </w:r>
    </w:p>
    <w:p>
      <w:pPr>
        <w:spacing w:before="65" w:line="229" w:lineRule="auto"/>
        <w:ind w:firstLine="432" w:firstLineChars="200"/>
        <w:rPr>
          <w:rFonts w:ascii="仿宋" w:hAnsi="仿宋" w:eastAsia="仿宋" w:cs="仿宋"/>
          <w:spacing w:val="8"/>
          <w:sz w:val="20"/>
          <w:szCs w:val="20"/>
          <w:lang w:eastAsia="zh-CN"/>
        </w:rPr>
      </w:pPr>
      <w:r>
        <w:rPr>
          <w:rFonts w:ascii="仿宋" w:hAnsi="仿宋" w:eastAsia="仿宋" w:cs="仿宋"/>
          <w:spacing w:val="8"/>
          <w:sz w:val="20"/>
          <w:szCs w:val="20"/>
          <w:lang w:eastAsia="zh-CN"/>
        </w:rPr>
        <w:t>3、如为本项目提供本单位伴随产品的，请填写此表格。</w:t>
      </w:r>
    </w:p>
    <w:p>
      <w:pPr>
        <w:spacing w:before="65" w:line="229" w:lineRule="auto"/>
        <w:ind w:firstLine="432" w:firstLineChars="200"/>
        <w:rPr>
          <w:rFonts w:ascii="仿宋" w:hAnsi="仿宋" w:eastAsia="仿宋" w:cs="仿宋"/>
          <w:spacing w:val="8"/>
          <w:sz w:val="20"/>
          <w:szCs w:val="20"/>
          <w:lang w:eastAsia="zh-CN"/>
        </w:rPr>
      </w:pPr>
      <w:r>
        <w:rPr>
          <w:rFonts w:ascii="仿宋" w:hAnsi="仿宋" w:eastAsia="仿宋" w:cs="仿宋"/>
          <w:spacing w:val="8"/>
          <w:sz w:val="20"/>
          <w:szCs w:val="20"/>
          <w:lang w:eastAsia="zh-CN"/>
        </w:rPr>
        <w:t>4、如为本项目提供的伴随产品是其他单位生产的，无需填写此表格，但需生产单位按此格式出具此声明。</w:t>
      </w:r>
    </w:p>
    <w:p>
      <w:pPr>
        <w:pStyle w:val="4"/>
        <w:spacing w:line="260" w:lineRule="auto"/>
        <w:rPr>
          <w:lang w:eastAsia="zh-CN"/>
        </w:rPr>
      </w:pPr>
    </w:p>
    <w:p>
      <w:pPr>
        <w:pStyle w:val="4"/>
        <w:spacing w:line="260" w:lineRule="auto"/>
        <w:rPr>
          <w:lang w:eastAsia="zh-CN"/>
        </w:rPr>
      </w:pPr>
    </w:p>
    <w:p>
      <w:pPr>
        <w:pStyle w:val="4"/>
        <w:spacing w:line="260" w:lineRule="auto"/>
        <w:rPr>
          <w:lang w:eastAsia="zh-CN"/>
        </w:rPr>
      </w:pPr>
    </w:p>
    <w:p>
      <w:pPr>
        <w:pStyle w:val="4"/>
        <w:spacing w:line="261" w:lineRule="auto"/>
        <w:rPr>
          <w:lang w:eastAsia="zh-CN"/>
        </w:rPr>
      </w:pPr>
    </w:p>
    <w:p>
      <w:pPr>
        <w:spacing w:before="65" w:line="229" w:lineRule="auto"/>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spacing w:before="296" w:line="232" w:lineRule="auto"/>
        <w:outlineLvl w:val="1"/>
        <w:rPr>
          <w:rFonts w:ascii="仿宋" w:hAnsi="仿宋" w:eastAsia="仿宋" w:cs="仿宋"/>
          <w:sz w:val="20"/>
          <w:szCs w:val="20"/>
          <w:lang w:eastAsia="zh-CN"/>
        </w:rPr>
      </w:pPr>
      <w:r>
        <w:rPr>
          <w:rFonts w:ascii="仿宋" w:hAnsi="仿宋" w:eastAsia="仿宋" w:cs="仿宋"/>
          <w:spacing w:val="-15"/>
          <w:sz w:val="20"/>
          <w:szCs w:val="20"/>
          <w:lang w:eastAsia="zh-CN"/>
        </w:rPr>
        <w:t>日期：</w:t>
      </w:r>
      <w:r>
        <w:rPr>
          <w:rFonts w:ascii="仿宋" w:hAnsi="仿宋" w:eastAsia="仿宋" w:cs="仿宋"/>
          <w:sz w:val="20"/>
          <w:szCs w:val="20"/>
          <w:u w:val="single"/>
          <w:lang w:eastAsia="zh-CN"/>
        </w:rPr>
        <w:t xml:space="preserve">               </w:t>
      </w:r>
    </w:p>
    <w:p>
      <w:pPr>
        <w:spacing w:line="232" w:lineRule="auto"/>
        <w:rPr>
          <w:rFonts w:ascii="仿宋" w:hAnsi="仿宋" w:eastAsia="仿宋" w:cs="仿宋"/>
          <w:sz w:val="20"/>
          <w:szCs w:val="20"/>
          <w:lang w:eastAsia="zh-CN"/>
        </w:rPr>
        <w:sectPr>
          <w:pgSz w:w="11906" w:h="16839"/>
          <w:pgMar w:top="1422" w:right="1785" w:bottom="1362" w:left="1684" w:header="0" w:footer="1200" w:gutter="0"/>
          <w:cols w:space="720" w:num="1"/>
        </w:sectPr>
      </w:pPr>
    </w:p>
    <w:p>
      <w:pPr>
        <w:spacing w:before="57" w:line="223" w:lineRule="auto"/>
        <w:ind w:left="29"/>
        <w:rPr>
          <w:rFonts w:ascii="仿宋" w:hAnsi="仿宋" w:eastAsia="仿宋" w:cs="仿宋"/>
          <w:sz w:val="28"/>
          <w:szCs w:val="28"/>
          <w:lang w:eastAsia="zh-CN"/>
        </w:rPr>
      </w:pPr>
      <w:r>
        <w:rPr>
          <w:rFonts w:ascii="仿宋" w:hAnsi="仿宋" w:eastAsia="仿宋" w:cs="仿宋"/>
          <w:spacing w:val="-12"/>
          <w:sz w:val="28"/>
          <w:szCs w:val="28"/>
          <w:lang w:eastAsia="zh-CN"/>
        </w:rPr>
        <w:t>格式</w:t>
      </w:r>
      <w:r>
        <w:rPr>
          <w:rFonts w:ascii="仿宋" w:hAnsi="仿宋" w:eastAsia="仿宋" w:cs="仿宋"/>
          <w:spacing w:val="-38"/>
          <w:sz w:val="28"/>
          <w:szCs w:val="28"/>
          <w:lang w:eastAsia="zh-CN"/>
        </w:rPr>
        <w:t xml:space="preserve"> </w:t>
      </w:r>
      <w:r>
        <w:rPr>
          <w:rFonts w:ascii="仿宋" w:hAnsi="仿宋" w:eastAsia="仿宋" w:cs="仿宋"/>
          <w:spacing w:val="-12"/>
          <w:sz w:val="28"/>
          <w:szCs w:val="28"/>
          <w:lang w:eastAsia="zh-CN"/>
        </w:rPr>
        <w:t>1</w:t>
      </w:r>
      <w:r>
        <w:rPr>
          <w:rFonts w:hint="eastAsia" w:ascii="仿宋" w:hAnsi="仿宋" w:eastAsia="仿宋" w:cs="仿宋"/>
          <w:spacing w:val="-12"/>
          <w:sz w:val="28"/>
          <w:szCs w:val="28"/>
          <w:lang w:val="en-US" w:eastAsia="zh-CN"/>
        </w:rPr>
        <w:t>0</w:t>
      </w:r>
    </w:p>
    <w:p>
      <w:pPr>
        <w:pStyle w:val="4"/>
        <w:spacing w:line="346" w:lineRule="auto"/>
        <w:rPr>
          <w:lang w:eastAsia="zh-CN"/>
        </w:rPr>
      </w:pPr>
    </w:p>
    <w:p>
      <w:pPr>
        <w:spacing w:before="101" w:line="228" w:lineRule="auto"/>
        <w:ind w:left="3715"/>
        <w:rPr>
          <w:rFonts w:ascii="仿宋" w:hAnsi="仿宋" w:eastAsia="仿宋" w:cs="仿宋"/>
          <w:sz w:val="31"/>
          <w:szCs w:val="31"/>
          <w:lang w:eastAsia="zh-CN"/>
        </w:rPr>
      </w:pPr>
      <w:r>
        <w:rPr>
          <w:rFonts w:ascii="仿宋" w:hAnsi="仿宋" w:eastAsia="仿宋" w:cs="仿宋"/>
          <w:spacing w:val="4"/>
          <w:sz w:val="31"/>
          <w:szCs w:val="31"/>
          <w:lang w:eastAsia="zh-CN"/>
        </w:rPr>
        <w:t>投标函</w:t>
      </w:r>
    </w:p>
    <w:p>
      <w:pPr>
        <w:pStyle w:val="4"/>
        <w:spacing w:line="364" w:lineRule="auto"/>
        <w:rPr>
          <w:lang w:eastAsia="zh-CN"/>
        </w:rPr>
      </w:pPr>
    </w:p>
    <w:p>
      <w:pPr>
        <w:widowControl w:val="0"/>
        <w:tabs>
          <w:tab w:val="left" w:pos="232"/>
        </w:tabs>
        <w:kinsoku/>
        <w:autoSpaceDE/>
        <w:autoSpaceDN/>
        <w:spacing w:line="360" w:lineRule="auto"/>
        <w:jc w:val="both"/>
        <w:rPr>
          <w:rFonts w:ascii="仿宋" w:hAnsi="仿宋" w:eastAsia="仿宋" w:cs="仿宋"/>
          <w:sz w:val="20"/>
          <w:szCs w:val="20"/>
          <w:lang w:eastAsia="zh-CN"/>
        </w:rPr>
      </w:pPr>
      <w:r>
        <w:rPr>
          <w:rFonts w:ascii="仿宋" w:hAnsi="仿宋" w:eastAsia="仿宋" w:cs="仿宋"/>
          <w:spacing w:val="-1"/>
          <w:sz w:val="20"/>
          <w:szCs w:val="20"/>
          <w:u w:val="single"/>
          <w:lang w:eastAsia="zh-CN"/>
        </w:rPr>
        <w:t>（采购人或采购代理机构</w:t>
      </w:r>
      <w:r>
        <w:rPr>
          <w:rFonts w:hint="eastAsia" w:ascii="仿宋" w:hAnsi="仿宋" w:eastAsia="仿宋" w:cs="仿宋"/>
          <w:sz w:val="20"/>
          <w:szCs w:val="20"/>
          <w:u w:val="single"/>
          <w:lang w:eastAsia="zh-CN"/>
        </w:rPr>
        <w:t>）：</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根据贵方</w:t>
      </w:r>
      <w:r>
        <w:rPr>
          <w:rFonts w:ascii="仿宋" w:hAnsi="仿宋" w:eastAsia="仿宋" w:cs="仿宋"/>
          <w:spacing w:val="10"/>
          <w:sz w:val="20"/>
          <w:szCs w:val="20"/>
          <w:u w:val="single"/>
          <w:lang w:eastAsia="zh-CN"/>
        </w:rPr>
        <w:t>(项目名称)</w:t>
      </w:r>
      <w:r>
        <w:rPr>
          <w:rFonts w:ascii="仿宋" w:hAnsi="仿宋" w:eastAsia="仿宋" w:cs="仿宋"/>
          <w:spacing w:val="10"/>
          <w:sz w:val="20"/>
          <w:szCs w:val="20"/>
          <w:lang w:eastAsia="zh-CN"/>
        </w:rPr>
        <w:t>项目的招标公告</w:t>
      </w:r>
      <w:r>
        <w:rPr>
          <w:rFonts w:ascii="仿宋" w:hAnsi="仿宋" w:eastAsia="仿宋" w:cs="仿宋"/>
          <w:spacing w:val="10"/>
          <w:sz w:val="20"/>
          <w:szCs w:val="20"/>
          <w:u w:val="single"/>
          <w:lang w:eastAsia="zh-CN"/>
        </w:rPr>
        <w:t>(招标编号)</w:t>
      </w:r>
      <w:r>
        <w:rPr>
          <w:rFonts w:ascii="仿宋" w:hAnsi="仿宋" w:eastAsia="仿宋" w:cs="仿宋"/>
          <w:spacing w:val="10"/>
          <w:sz w:val="20"/>
          <w:szCs w:val="20"/>
          <w:lang w:eastAsia="zh-CN"/>
        </w:rPr>
        <w:t>,签字代表</w:t>
      </w:r>
      <w:r>
        <w:rPr>
          <w:rFonts w:ascii="仿宋" w:hAnsi="仿宋" w:eastAsia="仿宋" w:cs="仿宋"/>
          <w:spacing w:val="9"/>
          <w:sz w:val="20"/>
          <w:szCs w:val="20"/>
          <w:u w:val="single"/>
          <w:lang w:eastAsia="zh-CN"/>
        </w:rPr>
        <w:t>(姓名、职务)</w:t>
      </w:r>
      <w:r>
        <w:rPr>
          <w:rFonts w:ascii="仿宋" w:hAnsi="仿宋" w:eastAsia="仿宋" w:cs="仿宋"/>
          <w:spacing w:val="9"/>
          <w:sz w:val="20"/>
          <w:szCs w:val="20"/>
          <w:lang w:eastAsia="zh-CN"/>
        </w:rPr>
        <w:t>经正式授权并</w:t>
      </w:r>
      <w:r>
        <w:rPr>
          <w:rFonts w:ascii="仿宋" w:hAnsi="仿宋" w:eastAsia="仿宋" w:cs="仿宋"/>
          <w:spacing w:val="6"/>
          <w:sz w:val="20"/>
          <w:szCs w:val="20"/>
          <w:lang w:eastAsia="zh-CN"/>
        </w:rPr>
        <w:t>代表供应商</w:t>
      </w:r>
      <w:r>
        <w:rPr>
          <w:rFonts w:ascii="仿宋" w:hAnsi="仿宋" w:eastAsia="仿宋" w:cs="仿宋"/>
          <w:spacing w:val="6"/>
          <w:sz w:val="20"/>
          <w:szCs w:val="20"/>
          <w:u w:val="single"/>
          <w:lang w:eastAsia="zh-CN"/>
        </w:rPr>
        <w:t>（名称、地址）</w:t>
      </w:r>
      <w:r>
        <w:rPr>
          <w:rFonts w:ascii="仿宋" w:hAnsi="仿宋" w:eastAsia="仿宋" w:cs="仿宋"/>
          <w:spacing w:val="6"/>
          <w:sz w:val="20"/>
          <w:szCs w:val="20"/>
          <w:lang w:eastAsia="zh-CN"/>
        </w:rPr>
        <w:t>提交</w:t>
      </w:r>
      <w:r>
        <w:rPr>
          <w:rFonts w:hint="eastAsia" w:ascii="仿宋" w:hAnsi="仿宋" w:eastAsia="仿宋" w:cs="仿宋"/>
          <w:spacing w:val="6"/>
          <w:sz w:val="20"/>
          <w:szCs w:val="20"/>
          <w:lang w:eastAsia="zh-CN"/>
        </w:rPr>
        <w:t>电子投标文件</w:t>
      </w:r>
      <w:r>
        <w:rPr>
          <w:rFonts w:ascii="仿宋" w:hAnsi="仿宋" w:eastAsia="仿宋" w:cs="仿宋"/>
          <w:spacing w:val="6"/>
          <w:sz w:val="20"/>
          <w:szCs w:val="20"/>
          <w:lang w:eastAsia="zh-CN"/>
        </w:rPr>
        <w:t>，并以</w:t>
      </w:r>
      <w:r>
        <w:rPr>
          <w:rFonts w:ascii="仿宋" w:hAnsi="仿宋" w:eastAsia="仿宋" w:cs="仿宋"/>
          <w:spacing w:val="6"/>
          <w:sz w:val="20"/>
          <w:szCs w:val="20"/>
          <w:u w:val="single"/>
          <w:lang w:eastAsia="zh-CN"/>
        </w:rPr>
        <w:t>/</w:t>
      </w:r>
      <w:r>
        <w:rPr>
          <w:rFonts w:ascii="仿宋" w:hAnsi="仿宋" w:eastAsia="仿宋" w:cs="仿宋"/>
          <w:spacing w:val="6"/>
          <w:sz w:val="20"/>
          <w:szCs w:val="20"/>
          <w:lang w:eastAsia="zh-CN"/>
        </w:rPr>
        <w:t>形式出具的金额为</w:t>
      </w:r>
      <w:r>
        <w:rPr>
          <w:rFonts w:ascii="仿宋" w:hAnsi="仿宋" w:eastAsia="仿宋" w:cs="仿宋"/>
          <w:spacing w:val="6"/>
          <w:sz w:val="20"/>
          <w:szCs w:val="20"/>
          <w:u w:val="single"/>
          <w:lang w:eastAsia="zh-CN"/>
        </w:rPr>
        <w:t>/</w:t>
      </w:r>
      <w:r>
        <w:rPr>
          <w:rFonts w:ascii="仿宋" w:hAnsi="仿宋" w:eastAsia="仿宋" w:cs="仿宋"/>
          <w:spacing w:val="6"/>
          <w:sz w:val="20"/>
          <w:szCs w:val="20"/>
          <w:lang w:eastAsia="zh-CN"/>
        </w:rPr>
        <w:t>人民币元的投标保</w:t>
      </w:r>
      <w:r>
        <w:rPr>
          <w:rFonts w:ascii="仿宋" w:hAnsi="仿宋" w:eastAsia="仿宋" w:cs="仿宋"/>
          <w:spacing w:val="10"/>
          <w:sz w:val="20"/>
          <w:szCs w:val="20"/>
          <w:lang w:eastAsia="zh-CN"/>
        </w:rPr>
        <w:t>证金。据此，签字代表宣布同意如下：</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（1）本项目投标总价详见开标一览表。</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（2）本投标有效期为自递交投标文件截止之日起90日历日。</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（3）已详细审查全部招标文件，包括所有补充通知（如果有的话）。</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（4）在规定的开标时间后，遵守招标文件中有关保证金的规定。</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（5）我方不是为本项目提供整体设计、规范编制或者项目管理、监理、检测等服务的供应商，我方不是采购代理机构的附属机构。</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（6）在领取中标通知书的同时按招标文件规定的形式，向采购代理机构一次性支付采购代理服务费（适用于中标人支付采购代理服务费情形）。</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（7）按照贵方可能要求，提供与其投标有关的一切数据或资料，完全理解贵方不一定接受最低价的投标或收到的任何投标。</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（8）按照招标文件的规定履行合同责任和义务。</w:t>
      </w:r>
    </w:p>
    <w:p>
      <w:pPr>
        <w:widowControl w:val="0"/>
        <w:kinsoku/>
        <w:autoSpaceDE/>
        <w:autoSpaceDN/>
        <w:adjustRightInd/>
        <w:snapToGrid/>
        <w:spacing w:line="360" w:lineRule="auto"/>
        <w:ind w:firstLine="440" w:firstLineChars="200"/>
        <w:jc w:val="both"/>
        <w:textAlignment w:val="auto"/>
        <w:rPr>
          <w:rFonts w:ascii="仿宋" w:hAnsi="仿宋" w:eastAsia="仿宋" w:cs="仿宋"/>
          <w:spacing w:val="10"/>
          <w:sz w:val="20"/>
          <w:szCs w:val="20"/>
          <w:lang w:eastAsia="zh-CN"/>
        </w:rPr>
      </w:pPr>
      <w:r>
        <w:rPr>
          <w:rFonts w:ascii="仿宋" w:hAnsi="仿宋" w:eastAsia="仿宋" w:cs="仿宋"/>
          <w:spacing w:val="10"/>
          <w:sz w:val="20"/>
          <w:szCs w:val="20"/>
          <w:lang w:eastAsia="zh-CN"/>
        </w:rPr>
        <w:t>（9）我方承诺投标文件中的证明材料真实、合法、有效</w:t>
      </w:r>
      <w:r>
        <w:rPr>
          <w:rFonts w:hint="eastAsia" w:ascii="仿宋" w:hAnsi="仿宋" w:eastAsia="仿宋" w:cs="仿宋"/>
          <w:spacing w:val="10"/>
          <w:sz w:val="20"/>
          <w:szCs w:val="20"/>
          <w:lang w:eastAsia="zh-CN"/>
        </w:rPr>
        <w:t>。</w:t>
      </w:r>
    </w:p>
    <w:p>
      <w:pPr>
        <w:widowControl w:val="0"/>
        <w:kinsoku/>
        <w:autoSpaceDE/>
        <w:autoSpaceDN/>
        <w:adjustRightInd/>
        <w:snapToGrid/>
        <w:spacing w:line="360" w:lineRule="auto"/>
        <w:ind w:firstLine="416" w:firstLineChars="200"/>
        <w:jc w:val="both"/>
        <w:textAlignment w:val="auto"/>
        <w:rPr>
          <w:rFonts w:ascii="仿宋" w:hAnsi="仿宋" w:eastAsia="仿宋" w:cs="仿宋"/>
          <w:sz w:val="20"/>
          <w:szCs w:val="20"/>
          <w:lang w:eastAsia="zh-CN"/>
        </w:rPr>
      </w:pPr>
      <w:r>
        <w:rPr>
          <w:rFonts w:ascii="仿宋" w:hAnsi="仿宋" w:eastAsia="仿宋" w:cs="仿宋"/>
          <w:spacing w:val="4"/>
          <w:sz w:val="20"/>
          <w:szCs w:val="20"/>
          <w:lang w:eastAsia="zh-CN"/>
        </w:rPr>
        <w:t>其他事项：</w:t>
      </w:r>
      <w:r>
        <w:rPr>
          <w:rFonts w:ascii="仿宋" w:hAnsi="仿宋" w:eastAsia="仿宋" w:cs="仿宋"/>
          <w:spacing w:val="4"/>
          <w:sz w:val="20"/>
          <w:szCs w:val="20"/>
          <w:u w:val="single"/>
          <w:lang w:eastAsia="zh-CN"/>
        </w:rPr>
        <w:t xml:space="preserve">              </w:t>
      </w:r>
      <w:r>
        <w:rPr>
          <w:rFonts w:ascii="仿宋" w:hAnsi="仿宋" w:eastAsia="仿宋" w:cs="仿宋"/>
          <w:spacing w:val="3"/>
          <w:sz w:val="20"/>
          <w:szCs w:val="20"/>
          <w:u w:val="single"/>
          <w:lang w:eastAsia="zh-CN"/>
        </w:rPr>
        <w:t xml:space="preserve">                       </w:t>
      </w:r>
      <w:r>
        <w:rPr>
          <w:rFonts w:ascii="仿宋" w:hAnsi="仿宋" w:eastAsia="仿宋" w:cs="仿宋"/>
          <w:spacing w:val="3"/>
          <w:sz w:val="20"/>
          <w:szCs w:val="20"/>
          <w:lang w:eastAsia="zh-CN"/>
        </w:rPr>
        <w:t>。</w:t>
      </w:r>
    </w:p>
    <w:p>
      <w:pPr>
        <w:pStyle w:val="4"/>
        <w:spacing w:line="243" w:lineRule="auto"/>
        <w:rPr>
          <w:lang w:eastAsia="zh-CN"/>
        </w:rPr>
      </w:pPr>
    </w:p>
    <w:p>
      <w:pPr>
        <w:pStyle w:val="4"/>
        <w:spacing w:line="243" w:lineRule="auto"/>
        <w:rPr>
          <w:lang w:eastAsia="zh-CN"/>
        </w:rPr>
      </w:pPr>
    </w:p>
    <w:p>
      <w:pPr>
        <w:pStyle w:val="4"/>
        <w:spacing w:line="244" w:lineRule="auto"/>
        <w:rPr>
          <w:lang w:eastAsia="zh-CN"/>
        </w:rPr>
      </w:pPr>
    </w:p>
    <w:p>
      <w:pPr>
        <w:spacing w:before="65" w:line="229" w:lineRule="auto"/>
        <w:ind w:left="33"/>
        <w:rPr>
          <w:rFonts w:ascii="仿宋" w:hAnsi="仿宋" w:eastAsia="仿宋" w:cs="仿宋"/>
          <w:sz w:val="20"/>
          <w:szCs w:val="20"/>
          <w:lang w:eastAsia="zh-CN"/>
        </w:rPr>
      </w:pPr>
      <w:r>
        <w:rPr>
          <w:rFonts w:ascii="仿宋" w:hAnsi="仿宋" w:eastAsia="仿宋" w:cs="仿宋"/>
          <w:spacing w:val="8"/>
          <w:sz w:val="20"/>
          <w:szCs w:val="20"/>
          <w:lang w:eastAsia="zh-CN"/>
        </w:rPr>
        <w:t>与本项目有关的一切往来通讯请寄</w:t>
      </w:r>
    </w:p>
    <w:p>
      <w:pPr>
        <w:spacing w:before="160" w:line="232" w:lineRule="auto"/>
        <w:ind w:left="26"/>
        <w:rPr>
          <w:rFonts w:ascii="仿宋" w:hAnsi="仿宋" w:eastAsia="仿宋" w:cs="仿宋"/>
          <w:sz w:val="20"/>
          <w:szCs w:val="20"/>
          <w:lang w:eastAsia="zh-CN"/>
        </w:rPr>
      </w:pPr>
      <w:r>
        <w:rPr>
          <w:rFonts w:ascii="仿宋" w:hAnsi="仿宋" w:eastAsia="仿宋" w:cs="仿宋"/>
          <w:spacing w:val="1"/>
          <w:sz w:val="20"/>
          <w:szCs w:val="20"/>
          <w:lang w:eastAsia="zh-CN"/>
        </w:rPr>
        <w:t>地址：</w:t>
      </w:r>
      <w:r>
        <w:rPr>
          <w:rFonts w:ascii="仿宋" w:hAnsi="仿宋" w:eastAsia="仿宋" w:cs="仿宋"/>
          <w:spacing w:val="1"/>
          <w:sz w:val="20"/>
          <w:szCs w:val="20"/>
          <w:u w:val="single"/>
          <w:lang w:eastAsia="zh-CN"/>
        </w:rPr>
        <w:t xml:space="preserve">                      </w:t>
      </w:r>
      <w:r>
        <w:rPr>
          <w:rFonts w:ascii="仿宋" w:hAnsi="仿宋" w:eastAsia="仿宋" w:cs="仿宋"/>
          <w:spacing w:val="7"/>
          <w:sz w:val="20"/>
          <w:szCs w:val="20"/>
          <w:lang w:eastAsia="zh-CN"/>
        </w:rPr>
        <w:t xml:space="preserve">         </w:t>
      </w:r>
      <w:r>
        <w:rPr>
          <w:rFonts w:ascii="仿宋" w:hAnsi="仿宋" w:eastAsia="仿宋" w:cs="仿宋"/>
          <w:spacing w:val="1"/>
          <w:sz w:val="20"/>
          <w:szCs w:val="20"/>
          <w:lang w:eastAsia="zh-CN"/>
        </w:rPr>
        <w:t>传真：</w:t>
      </w:r>
      <w:r>
        <w:rPr>
          <w:rFonts w:ascii="仿宋" w:hAnsi="仿宋" w:eastAsia="仿宋" w:cs="仿宋"/>
          <w:spacing w:val="1"/>
          <w:sz w:val="20"/>
          <w:szCs w:val="20"/>
          <w:u w:val="single"/>
          <w:lang w:eastAsia="zh-CN"/>
        </w:rPr>
        <w:t xml:space="preserve">                          </w:t>
      </w:r>
    </w:p>
    <w:p>
      <w:pPr>
        <w:spacing w:before="157" w:line="230" w:lineRule="auto"/>
        <w:ind w:left="48"/>
        <w:rPr>
          <w:rFonts w:ascii="仿宋" w:hAnsi="仿宋" w:eastAsia="仿宋" w:cs="仿宋"/>
          <w:sz w:val="20"/>
          <w:szCs w:val="20"/>
          <w:lang w:eastAsia="zh-CN"/>
        </w:rPr>
      </w:pPr>
      <w:r>
        <w:rPr>
          <w:rFonts w:ascii="仿宋" w:hAnsi="仿宋" w:eastAsia="仿宋" w:cs="仿宋"/>
          <w:sz w:val="20"/>
          <w:szCs w:val="20"/>
          <w:lang w:eastAsia="zh-CN"/>
        </w:rPr>
        <w:t>电话：</w:t>
      </w:r>
      <w:r>
        <w:rPr>
          <w:rFonts w:ascii="仿宋" w:hAnsi="仿宋" w:eastAsia="仿宋" w:cs="仿宋"/>
          <w:sz w:val="20"/>
          <w:szCs w:val="20"/>
          <w:u w:val="single"/>
          <w:lang w:eastAsia="zh-CN"/>
        </w:rPr>
        <w:t xml:space="preserve">                      </w:t>
      </w:r>
      <w:r>
        <w:rPr>
          <w:rFonts w:ascii="仿宋" w:hAnsi="仿宋" w:eastAsia="仿宋" w:cs="仿宋"/>
          <w:spacing w:val="10"/>
          <w:sz w:val="20"/>
          <w:szCs w:val="20"/>
          <w:lang w:eastAsia="zh-CN"/>
        </w:rPr>
        <w:t xml:space="preserve">         </w:t>
      </w:r>
      <w:r>
        <w:rPr>
          <w:rFonts w:ascii="仿宋" w:hAnsi="仿宋" w:eastAsia="仿宋" w:cs="仿宋"/>
          <w:sz w:val="20"/>
          <w:szCs w:val="20"/>
          <w:lang w:eastAsia="zh-CN"/>
        </w:rPr>
        <w:t>电子邮件：</w:t>
      </w:r>
      <w:r>
        <w:rPr>
          <w:rFonts w:ascii="仿宋" w:hAnsi="仿宋" w:eastAsia="仿宋" w:cs="仿宋"/>
          <w:sz w:val="20"/>
          <w:szCs w:val="20"/>
          <w:u w:val="single"/>
          <w:lang w:eastAsia="zh-CN"/>
        </w:rPr>
        <w:t xml:space="preserve">                       </w:t>
      </w:r>
    </w:p>
    <w:p>
      <w:pPr>
        <w:spacing w:before="159" w:line="379" w:lineRule="auto"/>
        <w:ind w:left="32"/>
        <w:rPr>
          <w:rFonts w:ascii="仿宋" w:hAnsi="仿宋" w:eastAsia="仿宋" w:cs="仿宋"/>
          <w:sz w:val="20"/>
          <w:szCs w:val="20"/>
          <w:lang w:eastAsia="zh-CN"/>
        </w:rPr>
      </w:pPr>
      <w:r>
        <w:rPr>
          <w:rFonts w:ascii="仿宋" w:hAnsi="仿宋" w:eastAsia="仿宋" w:cs="仿宋"/>
          <w:spacing w:val="9"/>
          <w:sz w:val="20"/>
          <w:szCs w:val="20"/>
          <w:lang w:eastAsia="zh-CN"/>
        </w:rPr>
        <w:t>法定代表人（非法人组织负责人）或其授权委托人（签字或盖章</w:t>
      </w:r>
      <w:r>
        <w:rPr>
          <w:rFonts w:hint="eastAsia"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spacing w:line="229"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spacing w:before="160" w:line="377"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供应商开户银行（全称</w:t>
      </w:r>
      <w:r>
        <w:rPr>
          <w:rFonts w:hint="eastAsia" w:ascii="仿宋" w:hAnsi="仿宋" w:eastAsia="仿宋" w:cs="仿宋"/>
          <w:spacing w:val="-9"/>
          <w:sz w:val="20"/>
          <w:szCs w:val="20"/>
          <w:lang w:eastAsia="zh-CN"/>
        </w:rPr>
        <w:t>）：</w:t>
      </w:r>
      <w:r>
        <w:rPr>
          <w:rFonts w:ascii="仿宋" w:hAnsi="仿宋" w:eastAsia="仿宋" w:cs="仿宋"/>
          <w:sz w:val="20"/>
          <w:szCs w:val="20"/>
          <w:u w:val="single"/>
          <w:lang w:eastAsia="zh-CN"/>
        </w:rPr>
        <w:t xml:space="preserve">              </w:t>
      </w:r>
    </w:p>
    <w:p>
      <w:pPr>
        <w:spacing w:line="229" w:lineRule="auto"/>
        <w:ind w:left="26"/>
        <w:rPr>
          <w:rFonts w:ascii="仿宋" w:hAnsi="仿宋" w:eastAsia="仿宋" w:cs="仿宋"/>
          <w:sz w:val="20"/>
          <w:szCs w:val="20"/>
          <w:lang w:eastAsia="zh-CN"/>
        </w:rPr>
      </w:pPr>
      <w:r>
        <w:rPr>
          <w:rFonts w:ascii="仿宋" w:hAnsi="仿宋" w:eastAsia="仿宋" w:cs="仿宋"/>
          <w:spacing w:val="8"/>
          <w:sz w:val="20"/>
          <w:szCs w:val="20"/>
          <w:lang w:eastAsia="zh-CN"/>
        </w:rPr>
        <w:t>供应商银行账号：</w:t>
      </w:r>
      <w:r>
        <w:rPr>
          <w:rFonts w:ascii="仿宋" w:hAnsi="仿宋" w:eastAsia="仿宋" w:cs="仿宋"/>
          <w:sz w:val="20"/>
          <w:szCs w:val="20"/>
          <w:u w:val="single"/>
          <w:lang w:eastAsia="zh-CN"/>
        </w:rPr>
        <w:t xml:space="preserve">                       </w:t>
      </w:r>
    </w:p>
    <w:p>
      <w:pPr>
        <w:spacing w:before="161" w:line="232" w:lineRule="auto"/>
        <w:rPr>
          <w:rFonts w:ascii="仿宋" w:hAnsi="仿宋" w:eastAsia="仿宋" w:cs="仿宋"/>
          <w:sz w:val="20"/>
          <w:szCs w:val="20"/>
          <w:lang w:eastAsia="zh-CN"/>
        </w:rPr>
      </w:pPr>
      <w:r>
        <w:rPr>
          <w:rFonts w:ascii="仿宋" w:hAnsi="仿宋" w:eastAsia="仿宋" w:cs="仿宋"/>
          <w:spacing w:val="-15"/>
          <w:sz w:val="20"/>
          <w:szCs w:val="20"/>
          <w:lang w:eastAsia="zh-CN"/>
        </w:rPr>
        <w:t>日</w:t>
      </w:r>
      <w:r>
        <w:rPr>
          <w:rFonts w:ascii="仿宋" w:hAnsi="仿宋" w:eastAsia="仿宋" w:cs="仿宋"/>
          <w:spacing w:val="8"/>
          <w:sz w:val="20"/>
          <w:szCs w:val="20"/>
          <w:lang w:eastAsia="zh-CN"/>
        </w:rPr>
        <w:t xml:space="preserve">    </w:t>
      </w:r>
      <w:r>
        <w:rPr>
          <w:rFonts w:ascii="仿宋" w:hAnsi="仿宋" w:eastAsia="仿宋" w:cs="仿宋"/>
          <w:spacing w:val="-15"/>
          <w:sz w:val="20"/>
          <w:szCs w:val="20"/>
          <w:lang w:eastAsia="zh-CN"/>
        </w:rPr>
        <w:t>期：</w:t>
      </w:r>
      <w:r>
        <w:rPr>
          <w:rFonts w:ascii="仿宋" w:hAnsi="仿宋" w:eastAsia="仿宋" w:cs="仿宋"/>
          <w:sz w:val="20"/>
          <w:szCs w:val="20"/>
          <w:u w:val="single"/>
          <w:lang w:eastAsia="zh-CN"/>
        </w:rPr>
        <w:t xml:space="preserve">                             </w:t>
      </w:r>
    </w:p>
    <w:p>
      <w:pPr>
        <w:spacing w:line="232" w:lineRule="auto"/>
        <w:rPr>
          <w:rFonts w:ascii="仿宋" w:hAnsi="仿宋" w:eastAsia="仿宋" w:cs="仿宋"/>
          <w:sz w:val="20"/>
          <w:szCs w:val="20"/>
          <w:lang w:eastAsia="zh-CN"/>
        </w:rPr>
        <w:sectPr>
          <w:footerReference r:id="rId19" w:type="default"/>
          <w:pgSz w:w="11906" w:h="16839"/>
          <w:pgMar w:top="1422" w:right="1775" w:bottom="1362" w:left="1785" w:header="0" w:footer="1200" w:gutter="0"/>
          <w:cols w:space="720" w:num="1"/>
        </w:sectPr>
      </w:pPr>
    </w:p>
    <w:p>
      <w:pPr>
        <w:spacing w:before="57" w:line="223" w:lineRule="auto"/>
        <w:outlineLvl w:val="1"/>
        <w:rPr>
          <w:rFonts w:ascii="仿宋" w:hAnsi="仿宋" w:eastAsia="仿宋" w:cs="仿宋"/>
          <w:sz w:val="28"/>
          <w:szCs w:val="28"/>
          <w:lang w:eastAsia="zh-CN"/>
        </w:rPr>
      </w:pPr>
      <w:r>
        <w:rPr>
          <w:rFonts w:ascii="仿宋" w:hAnsi="仿宋" w:eastAsia="仿宋" w:cs="仿宋"/>
          <w:spacing w:val="-12"/>
          <w:sz w:val="28"/>
          <w:szCs w:val="28"/>
          <w:lang w:eastAsia="zh-CN"/>
        </w:rPr>
        <w:t>格式</w:t>
      </w:r>
      <w:r>
        <w:rPr>
          <w:rFonts w:ascii="仿宋" w:hAnsi="仿宋" w:eastAsia="仿宋" w:cs="仿宋"/>
          <w:spacing w:val="-38"/>
          <w:sz w:val="28"/>
          <w:szCs w:val="28"/>
          <w:lang w:eastAsia="zh-CN"/>
        </w:rPr>
        <w:t xml:space="preserve"> </w:t>
      </w:r>
      <w:r>
        <w:rPr>
          <w:rFonts w:ascii="仿宋" w:hAnsi="仿宋" w:eastAsia="仿宋" w:cs="仿宋"/>
          <w:spacing w:val="-12"/>
          <w:sz w:val="28"/>
          <w:szCs w:val="28"/>
          <w:lang w:eastAsia="zh-CN"/>
        </w:rPr>
        <w:t>1</w:t>
      </w:r>
      <w:r>
        <w:rPr>
          <w:rFonts w:hint="eastAsia" w:ascii="仿宋" w:hAnsi="仿宋" w:eastAsia="仿宋" w:cs="仿宋"/>
          <w:spacing w:val="-12"/>
          <w:sz w:val="28"/>
          <w:szCs w:val="28"/>
          <w:lang w:val="en-US" w:eastAsia="zh-CN"/>
        </w:rPr>
        <w:t>1</w:t>
      </w:r>
    </w:p>
    <w:p>
      <w:pPr>
        <w:pStyle w:val="4"/>
        <w:spacing w:line="241" w:lineRule="auto"/>
        <w:rPr>
          <w:lang w:eastAsia="zh-CN"/>
        </w:rPr>
      </w:pPr>
    </w:p>
    <w:p>
      <w:pPr>
        <w:spacing w:before="101" w:line="228" w:lineRule="auto"/>
        <w:ind w:left="3442"/>
        <w:rPr>
          <w:rFonts w:ascii="仿宋" w:hAnsi="仿宋" w:eastAsia="仿宋" w:cs="仿宋"/>
          <w:sz w:val="31"/>
          <w:szCs w:val="31"/>
          <w:lang w:eastAsia="zh-CN"/>
        </w:rPr>
      </w:pPr>
      <w:r>
        <w:rPr>
          <w:rFonts w:ascii="仿宋" w:hAnsi="仿宋" w:eastAsia="仿宋" w:cs="仿宋"/>
          <w:spacing w:val="6"/>
          <w:sz w:val="31"/>
          <w:szCs w:val="31"/>
          <w:lang w:eastAsia="zh-CN"/>
        </w:rPr>
        <w:t>开标一览表</w:t>
      </w:r>
    </w:p>
    <w:p>
      <w:pPr>
        <w:pStyle w:val="4"/>
        <w:spacing w:line="467" w:lineRule="auto"/>
        <w:rPr>
          <w:lang w:eastAsia="zh-CN"/>
        </w:rPr>
      </w:pPr>
    </w:p>
    <w:p>
      <w:pPr>
        <w:spacing w:before="65" w:line="229" w:lineRule="auto"/>
        <w:ind w:left="143"/>
        <w:rPr>
          <w:rFonts w:ascii="仿宋" w:hAnsi="仿宋" w:eastAsia="仿宋" w:cs="仿宋"/>
          <w:spacing w:val="2"/>
          <w:sz w:val="20"/>
          <w:szCs w:val="20"/>
          <w:lang w:eastAsia="zh-CN"/>
        </w:rPr>
      </w:pPr>
      <w:r>
        <w:rPr>
          <w:rFonts w:ascii="仿宋" w:hAnsi="仿宋" w:eastAsia="仿宋" w:cs="仿宋"/>
          <w:spacing w:val="2"/>
          <w:sz w:val="20"/>
          <w:szCs w:val="20"/>
          <w:lang w:eastAsia="zh-CN"/>
        </w:rPr>
        <w:t>包号：</w:t>
      </w:r>
      <w:r>
        <w:rPr>
          <w:rFonts w:hint="eastAsia" w:ascii="仿宋" w:hAnsi="仿宋" w:eastAsia="仿宋" w:cs="仿宋"/>
          <w:spacing w:val="2"/>
          <w:sz w:val="20"/>
          <w:szCs w:val="20"/>
          <w:lang w:eastAsia="zh-CN"/>
        </w:rPr>
        <w:t>001</w:t>
      </w:r>
      <w:r>
        <w:rPr>
          <w:rFonts w:ascii="仿宋" w:hAnsi="仿宋" w:eastAsia="仿宋" w:cs="仿宋"/>
          <w:spacing w:val="2"/>
          <w:sz w:val="20"/>
          <w:szCs w:val="20"/>
          <w:lang w:eastAsia="zh-CN"/>
        </w:rPr>
        <w:t xml:space="preserve">                                                    报价单位：</w:t>
      </w:r>
      <w:r>
        <w:rPr>
          <w:rFonts w:hint="eastAsia" w:ascii="仿宋" w:hAnsi="仿宋" w:eastAsia="仿宋" w:cs="仿宋"/>
          <w:spacing w:val="2"/>
          <w:sz w:val="20"/>
          <w:szCs w:val="20"/>
          <w:lang w:eastAsia="zh-CN"/>
        </w:rPr>
        <w:t>元</w:t>
      </w:r>
    </w:p>
    <w:p>
      <w:pPr>
        <w:spacing w:line="128" w:lineRule="exact"/>
        <w:rPr>
          <w:lang w:eastAsia="zh-CN"/>
        </w:rPr>
      </w:pPr>
    </w:p>
    <w:tbl>
      <w:tblPr>
        <w:tblStyle w:val="23"/>
        <w:tblW w:w="85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53"/>
        <w:gridCol w:w="2372"/>
        <w:gridCol w:w="1308"/>
        <w:gridCol w:w="1108"/>
        <w:gridCol w:w="1251"/>
        <w:gridCol w:w="9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553" w:type="dxa"/>
            <w:vAlign w:val="center"/>
          </w:tcPr>
          <w:p>
            <w:pPr>
              <w:pStyle w:val="24"/>
              <w:widowControl w:val="0"/>
              <w:kinsoku/>
              <w:autoSpaceDE/>
              <w:autoSpaceDN/>
              <w:adjustRightInd/>
              <w:snapToGrid/>
              <w:jc w:val="center"/>
              <w:textAlignment w:val="auto"/>
            </w:pPr>
            <w:r>
              <w:rPr>
                <w:spacing w:val="4"/>
              </w:rPr>
              <w:t>货物名称</w:t>
            </w:r>
          </w:p>
        </w:tc>
        <w:tc>
          <w:tcPr>
            <w:tcW w:w="2372" w:type="dxa"/>
            <w:vAlign w:val="center"/>
          </w:tcPr>
          <w:p>
            <w:pPr>
              <w:pStyle w:val="24"/>
              <w:widowControl w:val="0"/>
              <w:kinsoku/>
              <w:autoSpaceDE/>
              <w:autoSpaceDN/>
              <w:adjustRightInd/>
              <w:snapToGrid/>
              <w:jc w:val="center"/>
              <w:textAlignment w:val="auto"/>
            </w:pPr>
            <w:r>
              <w:rPr>
                <w:spacing w:val="6"/>
              </w:rPr>
              <w:t>投标总价</w:t>
            </w:r>
          </w:p>
        </w:tc>
        <w:tc>
          <w:tcPr>
            <w:tcW w:w="1308" w:type="dxa"/>
            <w:vAlign w:val="center"/>
          </w:tcPr>
          <w:p>
            <w:pPr>
              <w:pStyle w:val="24"/>
              <w:widowControl w:val="0"/>
              <w:kinsoku/>
              <w:autoSpaceDE/>
              <w:autoSpaceDN/>
              <w:adjustRightInd/>
              <w:snapToGrid/>
              <w:jc w:val="center"/>
              <w:textAlignment w:val="auto"/>
            </w:pPr>
            <w:r>
              <w:rPr>
                <w:spacing w:val="7"/>
              </w:rPr>
              <w:t>投标保证金</w:t>
            </w:r>
          </w:p>
        </w:tc>
        <w:tc>
          <w:tcPr>
            <w:tcW w:w="1108" w:type="dxa"/>
            <w:vAlign w:val="center"/>
          </w:tcPr>
          <w:p>
            <w:pPr>
              <w:pStyle w:val="24"/>
              <w:widowControl w:val="0"/>
              <w:kinsoku/>
              <w:autoSpaceDE/>
              <w:autoSpaceDN/>
              <w:adjustRightInd/>
              <w:snapToGrid/>
              <w:jc w:val="center"/>
              <w:textAlignment w:val="auto"/>
            </w:pPr>
            <w:r>
              <w:rPr>
                <w:spacing w:val="4"/>
              </w:rPr>
              <w:t>交货时间</w:t>
            </w:r>
          </w:p>
        </w:tc>
        <w:tc>
          <w:tcPr>
            <w:tcW w:w="1251" w:type="dxa"/>
            <w:vAlign w:val="center"/>
          </w:tcPr>
          <w:p>
            <w:pPr>
              <w:pStyle w:val="24"/>
              <w:widowControl w:val="0"/>
              <w:kinsoku/>
              <w:autoSpaceDE/>
              <w:autoSpaceDN/>
              <w:adjustRightInd/>
              <w:snapToGrid/>
              <w:jc w:val="center"/>
              <w:textAlignment w:val="auto"/>
            </w:pPr>
            <w:r>
              <w:rPr>
                <w:spacing w:val="4"/>
              </w:rPr>
              <w:t>交货地点</w:t>
            </w:r>
          </w:p>
        </w:tc>
        <w:tc>
          <w:tcPr>
            <w:tcW w:w="955" w:type="dxa"/>
            <w:vAlign w:val="center"/>
          </w:tcPr>
          <w:p>
            <w:pPr>
              <w:pStyle w:val="24"/>
              <w:widowControl w:val="0"/>
              <w:kinsoku/>
              <w:autoSpaceDE/>
              <w:autoSpaceDN/>
              <w:adjustRightInd/>
              <w:snapToGrid/>
              <w:jc w:val="center"/>
              <w:textAlignment w:val="auto"/>
            </w:pPr>
            <w:r>
              <w:rPr>
                <w:spacing w:val="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9" w:hRule="atLeast"/>
        </w:trPr>
        <w:tc>
          <w:tcPr>
            <w:tcW w:w="1553" w:type="dxa"/>
            <w:vAlign w:val="center"/>
          </w:tcPr>
          <w:p>
            <w:pPr>
              <w:jc w:val="center"/>
            </w:pPr>
          </w:p>
        </w:tc>
        <w:tc>
          <w:tcPr>
            <w:tcW w:w="2372" w:type="dxa"/>
            <w:vAlign w:val="center"/>
          </w:tcPr>
          <w:p>
            <w:pPr>
              <w:pStyle w:val="24"/>
              <w:spacing w:before="65" w:line="272" w:lineRule="exact"/>
              <w:jc w:val="center"/>
            </w:pPr>
            <w:r>
              <w:rPr>
                <w:spacing w:val="1"/>
                <w:position w:val="4"/>
              </w:rPr>
              <w:t>小写：</w:t>
            </w:r>
          </w:p>
          <w:p>
            <w:pPr>
              <w:pStyle w:val="24"/>
              <w:spacing w:line="232" w:lineRule="auto"/>
              <w:jc w:val="center"/>
            </w:pPr>
            <w:r>
              <w:t>大写：</w:t>
            </w:r>
          </w:p>
        </w:tc>
        <w:tc>
          <w:tcPr>
            <w:tcW w:w="1308" w:type="dxa"/>
            <w:vAlign w:val="center"/>
          </w:tcPr>
          <w:p>
            <w:pPr>
              <w:pStyle w:val="24"/>
              <w:spacing w:before="65" w:line="234" w:lineRule="auto"/>
              <w:jc w:val="center"/>
            </w:pPr>
            <w:r>
              <w:t>/</w:t>
            </w:r>
          </w:p>
        </w:tc>
        <w:tc>
          <w:tcPr>
            <w:tcW w:w="1108" w:type="dxa"/>
            <w:vAlign w:val="center"/>
          </w:tcPr>
          <w:p>
            <w:pPr>
              <w:jc w:val="center"/>
            </w:pPr>
          </w:p>
        </w:tc>
        <w:tc>
          <w:tcPr>
            <w:tcW w:w="1251" w:type="dxa"/>
            <w:vAlign w:val="center"/>
          </w:tcPr>
          <w:p>
            <w:pPr>
              <w:jc w:val="center"/>
            </w:pPr>
          </w:p>
        </w:tc>
        <w:tc>
          <w:tcPr>
            <w:tcW w:w="955" w:type="dxa"/>
            <w:vAlign w:val="center"/>
          </w:tcPr>
          <w:p>
            <w:pPr>
              <w:jc w:val="center"/>
            </w:pPr>
          </w:p>
        </w:tc>
      </w:tr>
    </w:tbl>
    <w:p>
      <w:pPr>
        <w:pStyle w:val="4"/>
        <w:spacing w:line="371" w:lineRule="auto"/>
      </w:pPr>
    </w:p>
    <w:p>
      <w:pPr>
        <w:spacing w:before="66" w:line="230" w:lineRule="auto"/>
        <w:rPr>
          <w:rFonts w:ascii="仿宋" w:hAnsi="仿宋" w:eastAsia="仿宋" w:cs="仿宋"/>
          <w:sz w:val="20"/>
          <w:szCs w:val="20"/>
          <w:lang w:eastAsia="zh-CN"/>
        </w:rPr>
      </w:pPr>
      <w:r>
        <w:rPr>
          <w:rFonts w:ascii="仿宋" w:hAnsi="仿宋" w:eastAsia="仿宋" w:cs="仿宋"/>
          <w:spacing w:val="8"/>
          <w:sz w:val="20"/>
          <w:szCs w:val="20"/>
          <w:lang w:eastAsia="zh-CN"/>
        </w:rPr>
        <w:t>注：此表中，投标总价应和分项报价表的总价相一致。</w:t>
      </w:r>
    </w:p>
    <w:p>
      <w:pPr>
        <w:pStyle w:val="4"/>
        <w:spacing w:line="270" w:lineRule="auto"/>
        <w:rPr>
          <w:lang w:eastAsia="zh-CN"/>
        </w:rPr>
      </w:pPr>
    </w:p>
    <w:p>
      <w:pPr>
        <w:pStyle w:val="4"/>
        <w:spacing w:line="270" w:lineRule="auto"/>
        <w:rPr>
          <w:lang w:eastAsia="zh-CN"/>
        </w:rPr>
      </w:pPr>
    </w:p>
    <w:p>
      <w:pPr>
        <w:pStyle w:val="4"/>
        <w:spacing w:line="270" w:lineRule="auto"/>
        <w:rPr>
          <w:lang w:eastAsia="zh-CN"/>
        </w:rPr>
      </w:pPr>
    </w:p>
    <w:p>
      <w:pPr>
        <w:pStyle w:val="4"/>
        <w:spacing w:line="271" w:lineRule="auto"/>
        <w:rPr>
          <w:lang w:eastAsia="zh-CN"/>
        </w:rPr>
      </w:pPr>
    </w:p>
    <w:p>
      <w:pPr>
        <w:pStyle w:val="4"/>
        <w:spacing w:line="271" w:lineRule="auto"/>
        <w:rPr>
          <w:lang w:eastAsia="zh-CN"/>
        </w:rPr>
      </w:pPr>
    </w:p>
    <w:p>
      <w:pPr>
        <w:pStyle w:val="4"/>
        <w:spacing w:line="271" w:lineRule="auto"/>
        <w:rPr>
          <w:lang w:eastAsia="zh-CN"/>
        </w:rPr>
      </w:pPr>
    </w:p>
    <w:p>
      <w:pPr>
        <w:pStyle w:val="4"/>
        <w:spacing w:line="271" w:lineRule="auto"/>
        <w:rPr>
          <w:lang w:eastAsia="zh-CN"/>
        </w:rPr>
      </w:pPr>
    </w:p>
    <w:p>
      <w:pPr>
        <w:spacing w:before="65" w:line="229" w:lineRule="auto"/>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pStyle w:val="4"/>
        <w:spacing w:line="308" w:lineRule="auto"/>
        <w:rPr>
          <w:lang w:eastAsia="zh-CN"/>
        </w:rPr>
      </w:pPr>
    </w:p>
    <w:p>
      <w:pPr>
        <w:spacing w:before="66" w:line="231" w:lineRule="auto"/>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pStyle w:val="4"/>
        <w:spacing w:line="306" w:lineRule="auto"/>
        <w:rPr>
          <w:lang w:eastAsia="zh-CN"/>
        </w:rPr>
      </w:pPr>
    </w:p>
    <w:p>
      <w:pPr>
        <w:spacing w:before="65" w:line="232" w:lineRule="auto"/>
        <w:outlineLvl w:val="1"/>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2" w:lineRule="auto"/>
        <w:rPr>
          <w:rFonts w:ascii="仿宋" w:hAnsi="仿宋" w:eastAsia="仿宋" w:cs="仿宋"/>
          <w:sz w:val="20"/>
          <w:szCs w:val="20"/>
          <w:lang w:eastAsia="zh-CN"/>
        </w:rPr>
        <w:sectPr>
          <w:footerReference r:id="rId20" w:type="default"/>
          <w:pgSz w:w="11906" w:h="16839"/>
          <w:pgMar w:top="1422" w:right="1677" w:bottom="1362" w:left="1676" w:header="0" w:footer="1200" w:gutter="0"/>
          <w:cols w:space="720" w:num="1"/>
        </w:sectPr>
      </w:pPr>
    </w:p>
    <w:p>
      <w:pPr>
        <w:spacing w:before="57" w:line="223" w:lineRule="auto"/>
        <w:rPr>
          <w:rFonts w:ascii="仿宋" w:hAnsi="仿宋" w:eastAsia="仿宋" w:cs="仿宋"/>
          <w:sz w:val="28"/>
          <w:szCs w:val="28"/>
          <w:lang w:eastAsia="zh-CN"/>
        </w:rPr>
      </w:pPr>
      <w:r>
        <w:rPr>
          <w:rFonts w:ascii="仿宋" w:hAnsi="仿宋" w:eastAsia="仿宋" w:cs="仿宋"/>
          <w:spacing w:val="-12"/>
          <w:sz w:val="28"/>
          <w:szCs w:val="28"/>
          <w:lang w:eastAsia="zh-CN"/>
        </w:rPr>
        <w:t>格式</w:t>
      </w:r>
      <w:r>
        <w:rPr>
          <w:rFonts w:ascii="仿宋" w:hAnsi="仿宋" w:eastAsia="仿宋" w:cs="仿宋"/>
          <w:spacing w:val="-38"/>
          <w:sz w:val="28"/>
          <w:szCs w:val="28"/>
          <w:lang w:eastAsia="zh-CN"/>
        </w:rPr>
        <w:t xml:space="preserve"> </w:t>
      </w:r>
      <w:r>
        <w:rPr>
          <w:rFonts w:ascii="仿宋" w:hAnsi="仿宋" w:eastAsia="仿宋" w:cs="仿宋"/>
          <w:spacing w:val="-12"/>
          <w:sz w:val="28"/>
          <w:szCs w:val="28"/>
          <w:lang w:eastAsia="zh-CN"/>
        </w:rPr>
        <w:t>1</w:t>
      </w:r>
      <w:r>
        <w:rPr>
          <w:rFonts w:hint="eastAsia" w:ascii="仿宋" w:hAnsi="仿宋" w:eastAsia="仿宋" w:cs="仿宋"/>
          <w:spacing w:val="-12"/>
          <w:sz w:val="28"/>
          <w:szCs w:val="28"/>
          <w:lang w:val="en-US" w:eastAsia="zh-CN"/>
        </w:rPr>
        <w:t>2</w:t>
      </w:r>
    </w:p>
    <w:p>
      <w:pPr>
        <w:pStyle w:val="4"/>
        <w:spacing w:line="241" w:lineRule="auto"/>
        <w:rPr>
          <w:lang w:eastAsia="zh-CN"/>
        </w:rPr>
      </w:pPr>
    </w:p>
    <w:p>
      <w:pPr>
        <w:spacing w:before="101" w:line="228" w:lineRule="auto"/>
        <w:ind w:left="3401"/>
        <w:rPr>
          <w:rFonts w:ascii="仿宋" w:hAnsi="仿宋" w:eastAsia="仿宋" w:cs="仿宋"/>
          <w:sz w:val="31"/>
          <w:szCs w:val="31"/>
          <w:lang w:eastAsia="zh-CN"/>
        </w:rPr>
      </w:pPr>
      <w:r>
        <w:rPr>
          <w:rFonts w:ascii="仿宋" w:hAnsi="仿宋" w:eastAsia="仿宋" w:cs="仿宋"/>
          <w:spacing w:val="5"/>
          <w:sz w:val="31"/>
          <w:szCs w:val="31"/>
          <w:lang w:eastAsia="zh-CN"/>
        </w:rPr>
        <w:t>分项报价表</w:t>
      </w:r>
    </w:p>
    <w:p>
      <w:pPr>
        <w:pStyle w:val="4"/>
        <w:spacing w:line="467" w:lineRule="auto"/>
        <w:rPr>
          <w:lang w:eastAsia="zh-CN"/>
        </w:rPr>
      </w:pPr>
    </w:p>
    <w:p>
      <w:pPr>
        <w:spacing w:before="65" w:line="229" w:lineRule="auto"/>
        <w:ind w:left="98"/>
        <w:rPr>
          <w:rFonts w:ascii="仿宋" w:hAnsi="仿宋" w:eastAsia="仿宋" w:cs="仿宋"/>
          <w:sz w:val="20"/>
          <w:szCs w:val="20"/>
          <w:lang w:eastAsia="zh-CN"/>
        </w:rPr>
      </w:pPr>
      <w:r>
        <w:rPr>
          <w:rFonts w:ascii="仿宋" w:hAnsi="仿宋" w:eastAsia="仿宋" w:cs="仿宋"/>
          <w:spacing w:val="2"/>
          <w:sz w:val="20"/>
          <w:szCs w:val="20"/>
          <w:lang w:eastAsia="zh-CN"/>
        </w:rPr>
        <w:t>包号：</w:t>
      </w:r>
      <w:r>
        <w:rPr>
          <w:rFonts w:hint="eastAsia" w:ascii="仿宋" w:hAnsi="仿宋" w:eastAsia="仿宋" w:cs="仿宋"/>
          <w:spacing w:val="2"/>
          <w:sz w:val="20"/>
          <w:szCs w:val="20"/>
          <w:lang w:eastAsia="zh-CN"/>
        </w:rPr>
        <w:t>001</w:t>
      </w:r>
      <w:r>
        <w:rPr>
          <w:rFonts w:ascii="仿宋" w:hAnsi="仿宋" w:eastAsia="仿宋" w:cs="仿宋"/>
          <w:spacing w:val="2"/>
          <w:sz w:val="20"/>
          <w:szCs w:val="20"/>
          <w:lang w:eastAsia="zh-CN"/>
        </w:rPr>
        <w:t xml:space="preserve">                                                      报价单位：</w:t>
      </w:r>
      <w:r>
        <w:rPr>
          <w:rFonts w:hint="eastAsia" w:ascii="仿宋" w:hAnsi="仿宋" w:eastAsia="仿宋" w:cs="仿宋"/>
          <w:spacing w:val="2"/>
          <w:sz w:val="20"/>
          <w:szCs w:val="20"/>
          <w:lang w:eastAsia="zh-CN"/>
        </w:rPr>
        <w:t>元</w:t>
      </w:r>
    </w:p>
    <w:p>
      <w:pPr>
        <w:spacing w:line="128" w:lineRule="exact"/>
        <w:rPr>
          <w:lang w:eastAsia="zh-CN"/>
        </w:rPr>
      </w:pPr>
    </w:p>
    <w:tbl>
      <w:tblPr>
        <w:tblStyle w:val="23"/>
        <w:tblW w:w="84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1"/>
        <w:gridCol w:w="1346"/>
        <w:gridCol w:w="1032"/>
        <w:gridCol w:w="1032"/>
        <w:gridCol w:w="721"/>
        <w:gridCol w:w="801"/>
        <w:gridCol w:w="802"/>
        <w:gridCol w:w="675"/>
        <w:gridCol w:w="682"/>
        <w:gridCol w:w="8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561" w:type="dxa"/>
            <w:vAlign w:val="center"/>
          </w:tcPr>
          <w:p>
            <w:pPr>
              <w:pStyle w:val="24"/>
              <w:widowControl w:val="0"/>
              <w:kinsoku/>
              <w:autoSpaceDE/>
              <w:autoSpaceDN/>
              <w:adjustRightInd/>
              <w:snapToGrid/>
              <w:jc w:val="center"/>
              <w:textAlignment w:val="auto"/>
              <w:rPr>
                <w:spacing w:val="6"/>
              </w:rPr>
            </w:pPr>
            <w:r>
              <w:rPr>
                <w:spacing w:val="6"/>
              </w:rPr>
              <w:t>序号</w:t>
            </w:r>
          </w:p>
        </w:tc>
        <w:tc>
          <w:tcPr>
            <w:tcW w:w="1346" w:type="dxa"/>
            <w:vAlign w:val="center"/>
          </w:tcPr>
          <w:p>
            <w:pPr>
              <w:pStyle w:val="24"/>
              <w:widowControl w:val="0"/>
              <w:kinsoku/>
              <w:autoSpaceDE/>
              <w:autoSpaceDN/>
              <w:adjustRightInd/>
              <w:snapToGrid/>
              <w:jc w:val="center"/>
              <w:textAlignment w:val="auto"/>
              <w:rPr>
                <w:spacing w:val="6"/>
              </w:rPr>
            </w:pPr>
            <w:r>
              <w:rPr>
                <w:spacing w:val="6"/>
              </w:rPr>
              <w:t>产品名称</w:t>
            </w:r>
          </w:p>
        </w:tc>
        <w:tc>
          <w:tcPr>
            <w:tcW w:w="1032" w:type="dxa"/>
            <w:vAlign w:val="center"/>
          </w:tcPr>
          <w:p>
            <w:pPr>
              <w:pStyle w:val="24"/>
              <w:widowControl w:val="0"/>
              <w:kinsoku/>
              <w:autoSpaceDE/>
              <w:autoSpaceDN/>
              <w:adjustRightInd/>
              <w:snapToGrid/>
              <w:jc w:val="center"/>
              <w:textAlignment w:val="auto"/>
              <w:rPr>
                <w:spacing w:val="6"/>
              </w:rPr>
            </w:pPr>
            <w:r>
              <w:rPr>
                <w:spacing w:val="6"/>
              </w:rPr>
              <w:t>品牌</w:t>
            </w:r>
          </w:p>
        </w:tc>
        <w:tc>
          <w:tcPr>
            <w:tcW w:w="1032" w:type="dxa"/>
            <w:vAlign w:val="center"/>
          </w:tcPr>
          <w:p>
            <w:pPr>
              <w:pStyle w:val="24"/>
              <w:widowControl w:val="0"/>
              <w:kinsoku/>
              <w:autoSpaceDE/>
              <w:autoSpaceDN/>
              <w:adjustRightInd/>
              <w:snapToGrid/>
              <w:jc w:val="center"/>
              <w:textAlignment w:val="auto"/>
              <w:rPr>
                <w:spacing w:val="6"/>
              </w:rPr>
            </w:pPr>
            <w:r>
              <w:rPr>
                <w:spacing w:val="6"/>
              </w:rPr>
              <w:t>型号</w:t>
            </w:r>
          </w:p>
          <w:p>
            <w:pPr>
              <w:pStyle w:val="24"/>
              <w:widowControl w:val="0"/>
              <w:kinsoku/>
              <w:autoSpaceDE/>
              <w:autoSpaceDN/>
              <w:adjustRightInd/>
              <w:snapToGrid/>
              <w:jc w:val="center"/>
              <w:textAlignment w:val="auto"/>
              <w:rPr>
                <w:spacing w:val="6"/>
              </w:rPr>
            </w:pPr>
            <w:r>
              <w:rPr>
                <w:spacing w:val="6"/>
              </w:rPr>
              <w:t>规格</w:t>
            </w:r>
          </w:p>
        </w:tc>
        <w:tc>
          <w:tcPr>
            <w:tcW w:w="721" w:type="dxa"/>
            <w:vAlign w:val="center"/>
          </w:tcPr>
          <w:p>
            <w:pPr>
              <w:pStyle w:val="24"/>
              <w:widowControl w:val="0"/>
              <w:kinsoku/>
              <w:autoSpaceDE/>
              <w:autoSpaceDN/>
              <w:adjustRightInd/>
              <w:snapToGrid/>
              <w:jc w:val="center"/>
              <w:textAlignment w:val="auto"/>
              <w:rPr>
                <w:spacing w:val="6"/>
              </w:rPr>
            </w:pPr>
            <w:r>
              <w:rPr>
                <w:spacing w:val="6"/>
              </w:rPr>
              <w:t>数量</w:t>
            </w:r>
          </w:p>
        </w:tc>
        <w:tc>
          <w:tcPr>
            <w:tcW w:w="801" w:type="dxa"/>
            <w:vAlign w:val="center"/>
          </w:tcPr>
          <w:p>
            <w:pPr>
              <w:pStyle w:val="24"/>
              <w:widowControl w:val="0"/>
              <w:kinsoku/>
              <w:autoSpaceDE/>
              <w:autoSpaceDN/>
              <w:adjustRightInd/>
              <w:snapToGrid/>
              <w:jc w:val="center"/>
              <w:textAlignment w:val="auto"/>
              <w:rPr>
                <w:spacing w:val="6"/>
              </w:rPr>
            </w:pPr>
            <w:r>
              <w:rPr>
                <w:spacing w:val="6"/>
              </w:rPr>
              <w:t>原产地</w:t>
            </w:r>
          </w:p>
        </w:tc>
        <w:tc>
          <w:tcPr>
            <w:tcW w:w="802" w:type="dxa"/>
            <w:vAlign w:val="center"/>
          </w:tcPr>
          <w:p>
            <w:pPr>
              <w:pStyle w:val="24"/>
              <w:widowControl w:val="0"/>
              <w:kinsoku/>
              <w:autoSpaceDE/>
              <w:autoSpaceDN/>
              <w:adjustRightInd/>
              <w:snapToGrid/>
              <w:jc w:val="center"/>
              <w:textAlignment w:val="auto"/>
              <w:rPr>
                <w:spacing w:val="6"/>
              </w:rPr>
            </w:pPr>
            <w:r>
              <w:rPr>
                <w:spacing w:val="6"/>
              </w:rPr>
              <w:t>制造商 名称</w:t>
            </w:r>
          </w:p>
        </w:tc>
        <w:tc>
          <w:tcPr>
            <w:tcW w:w="675" w:type="dxa"/>
            <w:vAlign w:val="center"/>
          </w:tcPr>
          <w:p>
            <w:pPr>
              <w:pStyle w:val="24"/>
              <w:widowControl w:val="0"/>
              <w:kinsoku/>
              <w:autoSpaceDE/>
              <w:autoSpaceDN/>
              <w:adjustRightInd/>
              <w:snapToGrid/>
              <w:jc w:val="center"/>
              <w:textAlignment w:val="auto"/>
              <w:rPr>
                <w:spacing w:val="6"/>
              </w:rPr>
            </w:pPr>
            <w:r>
              <w:rPr>
                <w:spacing w:val="6"/>
              </w:rPr>
              <w:t>单价</w:t>
            </w:r>
          </w:p>
        </w:tc>
        <w:tc>
          <w:tcPr>
            <w:tcW w:w="682" w:type="dxa"/>
            <w:vAlign w:val="center"/>
          </w:tcPr>
          <w:p>
            <w:pPr>
              <w:pStyle w:val="24"/>
              <w:widowControl w:val="0"/>
              <w:kinsoku/>
              <w:autoSpaceDE/>
              <w:autoSpaceDN/>
              <w:adjustRightInd/>
              <w:snapToGrid/>
              <w:jc w:val="center"/>
              <w:textAlignment w:val="auto"/>
              <w:rPr>
                <w:spacing w:val="6"/>
              </w:rPr>
            </w:pPr>
            <w:r>
              <w:rPr>
                <w:spacing w:val="6"/>
              </w:rPr>
              <w:t>总价</w:t>
            </w:r>
          </w:p>
        </w:tc>
        <w:tc>
          <w:tcPr>
            <w:tcW w:w="806" w:type="dxa"/>
            <w:vAlign w:val="center"/>
          </w:tcPr>
          <w:p>
            <w:pPr>
              <w:pStyle w:val="24"/>
              <w:widowControl w:val="0"/>
              <w:kinsoku/>
              <w:autoSpaceDE/>
              <w:autoSpaceDN/>
              <w:adjustRightInd/>
              <w:snapToGrid/>
              <w:jc w:val="center"/>
              <w:textAlignment w:val="auto"/>
              <w:rPr>
                <w:spacing w:val="6"/>
              </w:rPr>
            </w:pPr>
            <w:r>
              <w:rPr>
                <w:spacing w:val="6"/>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61" w:type="dxa"/>
            <w:vAlign w:val="center"/>
          </w:tcPr>
          <w:p>
            <w:pPr>
              <w:jc w:val="center"/>
            </w:pPr>
          </w:p>
        </w:tc>
        <w:tc>
          <w:tcPr>
            <w:tcW w:w="1346" w:type="dxa"/>
            <w:vAlign w:val="center"/>
          </w:tcPr>
          <w:p>
            <w:pPr>
              <w:jc w:val="center"/>
            </w:pPr>
          </w:p>
        </w:tc>
        <w:tc>
          <w:tcPr>
            <w:tcW w:w="1032" w:type="dxa"/>
            <w:vAlign w:val="center"/>
          </w:tcPr>
          <w:p>
            <w:pPr>
              <w:jc w:val="center"/>
            </w:pPr>
          </w:p>
        </w:tc>
        <w:tc>
          <w:tcPr>
            <w:tcW w:w="1032" w:type="dxa"/>
            <w:vAlign w:val="center"/>
          </w:tcPr>
          <w:p>
            <w:pPr>
              <w:jc w:val="center"/>
            </w:pPr>
          </w:p>
        </w:tc>
        <w:tc>
          <w:tcPr>
            <w:tcW w:w="721" w:type="dxa"/>
            <w:vAlign w:val="center"/>
          </w:tcPr>
          <w:p>
            <w:pPr>
              <w:jc w:val="center"/>
            </w:pPr>
          </w:p>
        </w:tc>
        <w:tc>
          <w:tcPr>
            <w:tcW w:w="801" w:type="dxa"/>
            <w:vAlign w:val="center"/>
          </w:tcPr>
          <w:p>
            <w:pPr>
              <w:jc w:val="center"/>
            </w:pPr>
          </w:p>
        </w:tc>
        <w:tc>
          <w:tcPr>
            <w:tcW w:w="802" w:type="dxa"/>
            <w:vAlign w:val="center"/>
          </w:tcPr>
          <w:p>
            <w:pPr>
              <w:jc w:val="center"/>
            </w:pPr>
          </w:p>
        </w:tc>
        <w:tc>
          <w:tcPr>
            <w:tcW w:w="675" w:type="dxa"/>
            <w:vAlign w:val="center"/>
          </w:tcPr>
          <w:p>
            <w:pPr>
              <w:jc w:val="center"/>
            </w:pPr>
          </w:p>
        </w:tc>
        <w:tc>
          <w:tcPr>
            <w:tcW w:w="682" w:type="dxa"/>
            <w:vAlign w:val="center"/>
          </w:tcPr>
          <w:p>
            <w:pPr>
              <w:jc w:val="center"/>
            </w:pPr>
          </w:p>
        </w:tc>
        <w:tc>
          <w:tcPr>
            <w:tcW w:w="806"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561" w:type="dxa"/>
            <w:vAlign w:val="center"/>
          </w:tcPr>
          <w:p>
            <w:pPr>
              <w:jc w:val="center"/>
            </w:pPr>
          </w:p>
        </w:tc>
        <w:tc>
          <w:tcPr>
            <w:tcW w:w="1346" w:type="dxa"/>
            <w:vAlign w:val="center"/>
          </w:tcPr>
          <w:p>
            <w:pPr>
              <w:jc w:val="center"/>
            </w:pPr>
          </w:p>
        </w:tc>
        <w:tc>
          <w:tcPr>
            <w:tcW w:w="1032" w:type="dxa"/>
            <w:vAlign w:val="center"/>
          </w:tcPr>
          <w:p>
            <w:pPr>
              <w:jc w:val="center"/>
            </w:pPr>
          </w:p>
        </w:tc>
        <w:tc>
          <w:tcPr>
            <w:tcW w:w="1032" w:type="dxa"/>
            <w:vAlign w:val="center"/>
          </w:tcPr>
          <w:p>
            <w:pPr>
              <w:jc w:val="center"/>
            </w:pPr>
          </w:p>
        </w:tc>
        <w:tc>
          <w:tcPr>
            <w:tcW w:w="721" w:type="dxa"/>
            <w:vAlign w:val="center"/>
          </w:tcPr>
          <w:p>
            <w:pPr>
              <w:jc w:val="center"/>
            </w:pPr>
          </w:p>
        </w:tc>
        <w:tc>
          <w:tcPr>
            <w:tcW w:w="801" w:type="dxa"/>
            <w:vAlign w:val="center"/>
          </w:tcPr>
          <w:p>
            <w:pPr>
              <w:jc w:val="center"/>
            </w:pPr>
          </w:p>
        </w:tc>
        <w:tc>
          <w:tcPr>
            <w:tcW w:w="802" w:type="dxa"/>
            <w:vAlign w:val="center"/>
          </w:tcPr>
          <w:p>
            <w:pPr>
              <w:jc w:val="center"/>
            </w:pPr>
          </w:p>
        </w:tc>
        <w:tc>
          <w:tcPr>
            <w:tcW w:w="675" w:type="dxa"/>
            <w:vAlign w:val="center"/>
          </w:tcPr>
          <w:p>
            <w:pPr>
              <w:jc w:val="center"/>
            </w:pPr>
          </w:p>
        </w:tc>
        <w:tc>
          <w:tcPr>
            <w:tcW w:w="682" w:type="dxa"/>
            <w:vAlign w:val="center"/>
          </w:tcPr>
          <w:p>
            <w:pPr>
              <w:jc w:val="center"/>
            </w:pPr>
          </w:p>
        </w:tc>
        <w:tc>
          <w:tcPr>
            <w:tcW w:w="806"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61" w:type="dxa"/>
            <w:vAlign w:val="center"/>
          </w:tcPr>
          <w:p>
            <w:pPr>
              <w:jc w:val="center"/>
            </w:pPr>
          </w:p>
        </w:tc>
        <w:tc>
          <w:tcPr>
            <w:tcW w:w="1346" w:type="dxa"/>
            <w:vAlign w:val="center"/>
          </w:tcPr>
          <w:p>
            <w:pPr>
              <w:jc w:val="center"/>
            </w:pPr>
          </w:p>
        </w:tc>
        <w:tc>
          <w:tcPr>
            <w:tcW w:w="1032" w:type="dxa"/>
            <w:vAlign w:val="center"/>
          </w:tcPr>
          <w:p>
            <w:pPr>
              <w:jc w:val="center"/>
            </w:pPr>
          </w:p>
        </w:tc>
        <w:tc>
          <w:tcPr>
            <w:tcW w:w="1032" w:type="dxa"/>
            <w:vAlign w:val="center"/>
          </w:tcPr>
          <w:p>
            <w:pPr>
              <w:jc w:val="center"/>
            </w:pPr>
          </w:p>
        </w:tc>
        <w:tc>
          <w:tcPr>
            <w:tcW w:w="721" w:type="dxa"/>
            <w:vAlign w:val="center"/>
          </w:tcPr>
          <w:p>
            <w:pPr>
              <w:jc w:val="center"/>
            </w:pPr>
          </w:p>
        </w:tc>
        <w:tc>
          <w:tcPr>
            <w:tcW w:w="801" w:type="dxa"/>
            <w:vAlign w:val="center"/>
          </w:tcPr>
          <w:p>
            <w:pPr>
              <w:jc w:val="center"/>
            </w:pPr>
          </w:p>
        </w:tc>
        <w:tc>
          <w:tcPr>
            <w:tcW w:w="802" w:type="dxa"/>
            <w:vAlign w:val="center"/>
          </w:tcPr>
          <w:p>
            <w:pPr>
              <w:jc w:val="center"/>
            </w:pPr>
          </w:p>
        </w:tc>
        <w:tc>
          <w:tcPr>
            <w:tcW w:w="675" w:type="dxa"/>
            <w:vAlign w:val="center"/>
          </w:tcPr>
          <w:p>
            <w:pPr>
              <w:jc w:val="center"/>
            </w:pPr>
          </w:p>
        </w:tc>
        <w:tc>
          <w:tcPr>
            <w:tcW w:w="682" w:type="dxa"/>
            <w:vAlign w:val="center"/>
          </w:tcPr>
          <w:p>
            <w:pPr>
              <w:jc w:val="center"/>
            </w:pPr>
          </w:p>
        </w:tc>
        <w:tc>
          <w:tcPr>
            <w:tcW w:w="806"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61" w:type="dxa"/>
            <w:vAlign w:val="center"/>
          </w:tcPr>
          <w:p>
            <w:pPr>
              <w:jc w:val="center"/>
            </w:pPr>
          </w:p>
        </w:tc>
        <w:tc>
          <w:tcPr>
            <w:tcW w:w="1346" w:type="dxa"/>
            <w:vAlign w:val="center"/>
          </w:tcPr>
          <w:p>
            <w:pPr>
              <w:jc w:val="center"/>
            </w:pPr>
          </w:p>
        </w:tc>
        <w:tc>
          <w:tcPr>
            <w:tcW w:w="1032" w:type="dxa"/>
            <w:vAlign w:val="center"/>
          </w:tcPr>
          <w:p>
            <w:pPr>
              <w:jc w:val="center"/>
            </w:pPr>
          </w:p>
        </w:tc>
        <w:tc>
          <w:tcPr>
            <w:tcW w:w="1032" w:type="dxa"/>
            <w:vAlign w:val="center"/>
          </w:tcPr>
          <w:p>
            <w:pPr>
              <w:jc w:val="center"/>
            </w:pPr>
          </w:p>
        </w:tc>
        <w:tc>
          <w:tcPr>
            <w:tcW w:w="721" w:type="dxa"/>
            <w:vAlign w:val="center"/>
          </w:tcPr>
          <w:p>
            <w:pPr>
              <w:jc w:val="center"/>
            </w:pPr>
          </w:p>
        </w:tc>
        <w:tc>
          <w:tcPr>
            <w:tcW w:w="801" w:type="dxa"/>
            <w:vAlign w:val="center"/>
          </w:tcPr>
          <w:p>
            <w:pPr>
              <w:jc w:val="center"/>
            </w:pPr>
          </w:p>
        </w:tc>
        <w:tc>
          <w:tcPr>
            <w:tcW w:w="802" w:type="dxa"/>
            <w:vAlign w:val="center"/>
          </w:tcPr>
          <w:p>
            <w:pPr>
              <w:jc w:val="center"/>
            </w:pPr>
          </w:p>
        </w:tc>
        <w:tc>
          <w:tcPr>
            <w:tcW w:w="675" w:type="dxa"/>
            <w:vAlign w:val="center"/>
          </w:tcPr>
          <w:p>
            <w:pPr>
              <w:jc w:val="center"/>
            </w:pPr>
          </w:p>
        </w:tc>
        <w:tc>
          <w:tcPr>
            <w:tcW w:w="682" w:type="dxa"/>
            <w:vAlign w:val="center"/>
          </w:tcPr>
          <w:p>
            <w:pPr>
              <w:jc w:val="center"/>
            </w:pPr>
          </w:p>
        </w:tc>
        <w:tc>
          <w:tcPr>
            <w:tcW w:w="806"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561" w:type="dxa"/>
            <w:vAlign w:val="center"/>
          </w:tcPr>
          <w:p>
            <w:pPr>
              <w:jc w:val="center"/>
            </w:pPr>
          </w:p>
        </w:tc>
        <w:tc>
          <w:tcPr>
            <w:tcW w:w="1346" w:type="dxa"/>
            <w:vAlign w:val="center"/>
          </w:tcPr>
          <w:p>
            <w:pPr>
              <w:jc w:val="center"/>
            </w:pPr>
          </w:p>
        </w:tc>
        <w:tc>
          <w:tcPr>
            <w:tcW w:w="1032" w:type="dxa"/>
            <w:vAlign w:val="center"/>
          </w:tcPr>
          <w:p>
            <w:pPr>
              <w:jc w:val="center"/>
            </w:pPr>
          </w:p>
        </w:tc>
        <w:tc>
          <w:tcPr>
            <w:tcW w:w="1032" w:type="dxa"/>
            <w:vAlign w:val="center"/>
          </w:tcPr>
          <w:p>
            <w:pPr>
              <w:jc w:val="center"/>
            </w:pPr>
          </w:p>
        </w:tc>
        <w:tc>
          <w:tcPr>
            <w:tcW w:w="721" w:type="dxa"/>
            <w:vAlign w:val="center"/>
          </w:tcPr>
          <w:p>
            <w:pPr>
              <w:jc w:val="center"/>
            </w:pPr>
          </w:p>
        </w:tc>
        <w:tc>
          <w:tcPr>
            <w:tcW w:w="801" w:type="dxa"/>
            <w:vAlign w:val="center"/>
          </w:tcPr>
          <w:p>
            <w:pPr>
              <w:jc w:val="center"/>
            </w:pPr>
          </w:p>
        </w:tc>
        <w:tc>
          <w:tcPr>
            <w:tcW w:w="802" w:type="dxa"/>
            <w:vAlign w:val="center"/>
          </w:tcPr>
          <w:p>
            <w:pPr>
              <w:jc w:val="center"/>
            </w:pPr>
          </w:p>
        </w:tc>
        <w:tc>
          <w:tcPr>
            <w:tcW w:w="675" w:type="dxa"/>
            <w:vAlign w:val="center"/>
          </w:tcPr>
          <w:p>
            <w:pPr>
              <w:jc w:val="center"/>
            </w:pPr>
          </w:p>
        </w:tc>
        <w:tc>
          <w:tcPr>
            <w:tcW w:w="682" w:type="dxa"/>
            <w:vAlign w:val="center"/>
          </w:tcPr>
          <w:p>
            <w:pPr>
              <w:jc w:val="center"/>
            </w:pPr>
          </w:p>
        </w:tc>
        <w:tc>
          <w:tcPr>
            <w:tcW w:w="806"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61" w:type="dxa"/>
            <w:vAlign w:val="center"/>
          </w:tcPr>
          <w:p>
            <w:pPr>
              <w:jc w:val="center"/>
            </w:pPr>
          </w:p>
        </w:tc>
        <w:tc>
          <w:tcPr>
            <w:tcW w:w="1346" w:type="dxa"/>
            <w:vAlign w:val="center"/>
          </w:tcPr>
          <w:p>
            <w:pPr>
              <w:jc w:val="center"/>
            </w:pPr>
          </w:p>
        </w:tc>
        <w:tc>
          <w:tcPr>
            <w:tcW w:w="1032" w:type="dxa"/>
            <w:vAlign w:val="center"/>
          </w:tcPr>
          <w:p>
            <w:pPr>
              <w:jc w:val="center"/>
            </w:pPr>
          </w:p>
        </w:tc>
        <w:tc>
          <w:tcPr>
            <w:tcW w:w="1032" w:type="dxa"/>
            <w:vAlign w:val="center"/>
          </w:tcPr>
          <w:p>
            <w:pPr>
              <w:jc w:val="center"/>
            </w:pPr>
          </w:p>
        </w:tc>
        <w:tc>
          <w:tcPr>
            <w:tcW w:w="721" w:type="dxa"/>
            <w:vAlign w:val="center"/>
          </w:tcPr>
          <w:p>
            <w:pPr>
              <w:jc w:val="center"/>
            </w:pPr>
          </w:p>
        </w:tc>
        <w:tc>
          <w:tcPr>
            <w:tcW w:w="801" w:type="dxa"/>
            <w:vAlign w:val="center"/>
          </w:tcPr>
          <w:p>
            <w:pPr>
              <w:jc w:val="center"/>
            </w:pPr>
          </w:p>
        </w:tc>
        <w:tc>
          <w:tcPr>
            <w:tcW w:w="802" w:type="dxa"/>
            <w:vAlign w:val="center"/>
          </w:tcPr>
          <w:p>
            <w:pPr>
              <w:jc w:val="center"/>
            </w:pPr>
          </w:p>
        </w:tc>
        <w:tc>
          <w:tcPr>
            <w:tcW w:w="675" w:type="dxa"/>
            <w:vAlign w:val="center"/>
          </w:tcPr>
          <w:p>
            <w:pPr>
              <w:jc w:val="center"/>
            </w:pPr>
          </w:p>
        </w:tc>
        <w:tc>
          <w:tcPr>
            <w:tcW w:w="682" w:type="dxa"/>
            <w:vAlign w:val="center"/>
          </w:tcPr>
          <w:p>
            <w:pPr>
              <w:jc w:val="center"/>
            </w:pPr>
          </w:p>
        </w:tc>
        <w:tc>
          <w:tcPr>
            <w:tcW w:w="806" w:type="dxa"/>
            <w:vAlign w:val="center"/>
          </w:tcPr>
          <w:p>
            <w:pPr>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1907" w:type="dxa"/>
            <w:gridSpan w:val="2"/>
            <w:vAlign w:val="center"/>
          </w:tcPr>
          <w:p>
            <w:pPr>
              <w:pStyle w:val="24"/>
              <w:widowControl w:val="0"/>
              <w:kinsoku/>
              <w:autoSpaceDE/>
              <w:autoSpaceDN/>
              <w:adjustRightInd/>
              <w:snapToGrid/>
              <w:jc w:val="center"/>
            </w:pPr>
            <w:r>
              <w:rPr>
                <w:spacing w:val="-3"/>
              </w:rPr>
              <w:t>总价</w:t>
            </w:r>
          </w:p>
        </w:tc>
        <w:tc>
          <w:tcPr>
            <w:tcW w:w="1032" w:type="dxa"/>
            <w:vAlign w:val="center"/>
          </w:tcPr>
          <w:p>
            <w:pPr>
              <w:jc w:val="center"/>
            </w:pPr>
          </w:p>
        </w:tc>
        <w:tc>
          <w:tcPr>
            <w:tcW w:w="1032" w:type="dxa"/>
            <w:vAlign w:val="center"/>
          </w:tcPr>
          <w:p>
            <w:pPr>
              <w:jc w:val="center"/>
            </w:pPr>
          </w:p>
        </w:tc>
        <w:tc>
          <w:tcPr>
            <w:tcW w:w="721" w:type="dxa"/>
            <w:vAlign w:val="center"/>
          </w:tcPr>
          <w:p>
            <w:pPr>
              <w:jc w:val="center"/>
            </w:pPr>
          </w:p>
        </w:tc>
        <w:tc>
          <w:tcPr>
            <w:tcW w:w="801" w:type="dxa"/>
            <w:vAlign w:val="center"/>
          </w:tcPr>
          <w:p>
            <w:pPr>
              <w:jc w:val="center"/>
            </w:pPr>
          </w:p>
        </w:tc>
        <w:tc>
          <w:tcPr>
            <w:tcW w:w="802" w:type="dxa"/>
            <w:vAlign w:val="center"/>
          </w:tcPr>
          <w:p>
            <w:pPr>
              <w:jc w:val="center"/>
            </w:pPr>
          </w:p>
        </w:tc>
        <w:tc>
          <w:tcPr>
            <w:tcW w:w="675" w:type="dxa"/>
            <w:vAlign w:val="center"/>
          </w:tcPr>
          <w:p>
            <w:pPr>
              <w:jc w:val="center"/>
            </w:pPr>
          </w:p>
        </w:tc>
        <w:tc>
          <w:tcPr>
            <w:tcW w:w="682" w:type="dxa"/>
            <w:vAlign w:val="center"/>
          </w:tcPr>
          <w:p>
            <w:pPr>
              <w:jc w:val="center"/>
            </w:pPr>
          </w:p>
        </w:tc>
        <w:tc>
          <w:tcPr>
            <w:tcW w:w="806" w:type="dxa"/>
            <w:vAlign w:val="center"/>
          </w:tcPr>
          <w:p>
            <w:pPr>
              <w:jc w:val="center"/>
            </w:pPr>
          </w:p>
        </w:tc>
      </w:tr>
    </w:tbl>
    <w:p>
      <w:pPr>
        <w:pStyle w:val="4"/>
        <w:spacing w:line="373" w:lineRule="auto"/>
      </w:pPr>
    </w:p>
    <w:p>
      <w:pPr>
        <w:spacing w:before="66" w:line="230" w:lineRule="auto"/>
        <w:rPr>
          <w:rFonts w:ascii="仿宋" w:hAnsi="仿宋" w:eastAsia="仿宋" w:cs="仿宋"/>
          <w:sz w:val="20"/>
          <w:szCs w:val="20"/>
          <w:lang w:eastAsia="zh-CN"/>
        </w:rPr>
      </w:pPr>
      <w:r>
        <w:rPr>
          <w:rFonts w:ascii="仿宋" w:hAnsi="仿宋" w:eastAsia="仿宋" w:cs="仿宋"/>
          <w:spacing w:val="8"/>
          <w:sz w:val="20"/>
          <w:szCs w:val="20"/>
          <w:lang w:eastAsia="zh-CN"/>
        </w:rPr>
        <w:t>注：此表中，总价应和开标一览表的投标总价相一致。</w:t>
      </w:r>
    </w:p>
    <w:p>
      <w:pPr>
        <w:spacing w:before="159" w:line="229" w:lineRule="auto"/>
        <w:rPr>
          <w:rFonts w:ascii="仿宋" w:hAnsi="仿宋" w:eastAsia="仿宋" w:cs="仿宋"/>
          <w:sz w:val="20"/>
          <w:szCs w:val="20"/>
          <w:lang w:eastAsia="zh-CN"/>
        </w:rPr>
      </w:pPr>
      <w:r>
        <w:rPr>
          <w:rFonts w:ascii="仿宋" w:hAnsi="仿宋" w:eastAsia="仿宋" w:cs="仿宋"/>
          <w:spacing w:val="9"/>
          <w:sz w:val="20"/>
          <w:szCs w:val="20"/>
          <w:lang w:eastAsia="zh-CN"/>
        </w:rPr>
        <w:t>此表填写的货物种类及数量等必须和相应包组采购需求一致，否则按无效投标处理。</w:t>
      </w: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6" w:lineRule="auto"/>
        <w:rPr>
          <w:lang w:eastAsia="zh-CN"/>
        </w:rPr>
      </w:pPr>
    </w:p>
    <w:p>
      <w:pPr>
        <w:pStyle w:val="4"/>
        <w:spacing w:line="246" w:lineRule="auto"/>
        <w:rPr>
          <w:lang w:eastAsia="zh-CN"/>
        </w:rPr>
      </w:pPr>
    </w:p>
    <w:p>
      <w:pPr>
        <w:pStyle w:val="4"/>
        <w:spacing w:line="246" w:lineRule="auto"/>
        <w:rPr>
          <w:lang w:eastAsia="zh-CN"/>
        </w:rPr>
      </w:pPr>
    </w:p>
    <w:p>
      <w:pPr>
        <w:spacing w:before="65" w:line="229" w:lineRule="auto"/>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spacing w:before="297" w:line="503" w:lineRule="auto"/>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spacing w:line="231" w:lineRule="auto"/>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1" w:lineRule="auto"/>
        <w:rPr>
          <w:rFonts w:ascii="仿宋" w:hAnsi="仿宋" w:eastAsia="仿宋" w:cs="仿宋"/>
          <w:sz w:val="20"/>
          <w:szCs w:val="20"/>
          <w:lang w:eastAsia="zh-CN"/>
        </w:rPr>
        <w:sectPr>
          <w:footerReference r:id="rId21" w:type="default"/>
          <w:pgSz w:w="11906" w:h="16839"/>
          <w:pgMar w:top="1422" w:right="1721" w:bottom="1362" w:left="1721" w:header="0" w:footer="1200" w:gutter="0"/>
          <w:cols w:space="720" w:num="1"/>
        </w:sectPr>
      </w:pPr>
    </w:p>
    <w:p>
      <w:pPr>
        <w:spacing w:before="91" w:line="221" w:lineRule="auto"/>
        <w:outlineLvl w:val="1"/>
        <w:rPr>
          <w:rFonts w:ascii="仿宋" w:hAnsi="仿宋" w:eastAsia="仿宋" w:cs="仿宋"/>
          <w:sz w:val="28"/>
          <w:szCs w:val="28"/>
          <w:lang w:eastAsia="zh-CN"/>
        </w:rPr>
      </w:pPr>
      <w:r>
        <w:rPr>
          <w:rFonts w:ascii="仿宋" w:hAnsi="仿宋" w:eastAsia="仿宋" w:cs="仿宋"/>
          <w:spacing w:val="-1"/>
          <w:sz w:val="28"/>
          <w:szCs w:val="28"/>
          <w:lang w:eastAsia="zh-CN"/>
        </w:rPr>
        <w:t>格式</w:t>
      </w:r>
      <w:r>
        <w:rPr>
          <w:rFonts w:ascii="仿宋" w:hAnsi="仿宋" w:eastAsia="仿宋" w:cs="仿宋"/>
          <w:spacing w:val="-26"/>
          <w:sz w:val="28"/>
          <w:szCs w:val="28"/>
          <w:lang w:eastAsia="zh-CN"/>
        </w:rPr>
        <w:t xml:space="preserve"> </w:t>
      </w:r>
      <w:r>
        <w:rPr>
          <w:rFonts w:ascii="仿宋" w:hAnsi="仿宋" w:eastAsia="仿宋" w:cs="仿宋"/>
          <w:spacing w:val="-1"/>
          <w:sz w:val="28"/>
          <w:szCs w:val="28"/>
          <w:lang w:eastAsia="zh-CN"/>
        </w:rPr>
        <w:t>1</w:t>
      </w:r>
      <w:r>
        <w:rPr>
          <w:rFonts w:hint="eastAsia" w:ascii="仿宋" w:hAnsi="仿宋" w:eastAsia="仿宋" w:cs="仿宋"/>
          <w:spacing w:val="-1"/>
          <w:sz w:val="28"/>
          <w:szCs w:val="28"/>
          <w:lang w:val="en-US" w:eastAsia="zh-CN"/>
        </w:rPr>
        <w:t>3</w:t>
      </w:r>
    </w:p>
    <w:p>
      <w:pPr>
        <w:pStyle w:val="4"/>
        <w:spacing w:line="245" w:lineRule="auto"/>
        <w:rPr>
          <w:lang w:eastAsia="zh-CN"/>
        </w:rPr>
      </w:pPr>
    </w:p>
    <w:p>
      <w:pPr>
        <w:spacing w:before="100" w:line="228" w:lineRule="auto"/>
        <w:ind w:left="5286"/>
        <w:rPr>
          <w:rFonts w:ascii="仿宋" w:hAnsi="仿宋" w:eastAsia="仿宋" w:cs="仿宋"/>
          <w:sz w:val="31"/>
          <w:szCs w:val="31"/>
          <w:lang w:eastAsia="zh-CN"/>
        </w:rPr>
      </w:pPr>
      <w:r>
        <w:rPr>
          <w:rFonts w:ascii="仿宋" w:hAnsi="仿宋" w:eastAsia="仿宋" w:cs="仿宋"/>
          <w:spacing w:val="4"/>
          <w:sz w:val="31"/>
          <w:szCs w:val="31"/>
          <w:lang w:eastAsia="zh-CN"/>
        </w:rPr>
        <w:t>技术规格偏离表（001包）</w:t>
      </w:r>
    </w:p>
    <w:p>
      <w:pPr>
        <w:spacing w:line="191" w:lineRule="exact"/>
        <w:rPr>
          <w:lang w:eastAsia="zh-CN"/>
        </w:rPr>
      </w:pPr>
    </w:p>
    <w:tbl>
      <w:tblPr>
        <w:tblStyle w:val="23"/>
        <w:tblW w:w="144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73"/>
        <w:gridCol w:w="1859"/>
        <w:gridCol w:w="724"/>
        <w:gridCol w:w="636"/>
        <w:gridCol w:w="15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14405" w:type="dxa"/>
            <w:gridSpan w:val="5"/>
          </w:tcPr>
          <w:p>
            <w:pPr>
              <w:pStyle w:val="24"/>
              <w:spacing w:before="36" w:line="232" w:lineRule="auto"/>
              <w:rPr>
                <w:spacing w:val="4"/>
                <w:lang w:eastAsia="zh-CN"/>
              </w:rPr>
            </w:pPr>
            <w:r>
              <w:rPr>
                <w:spacing w:val="4"/>
                <w:lang w:eastAsia="zh-CN"/>
              </w:rPr>
              <w:t>包号：001</w:t>
            </w:r>
          </w:p>
          <w:p>
            <w:pPr>
              <w:pStyle w:val="24"/>
              <w:spacing w:before="36" w:line="232" w:lineRule="auto"/>
              <w:rPr>
                <w:spacing w:val="8"/>
                <w:lang w:eastAsia="zh-CN"/>
              </w:rPr>
            </w:pPr>
            <w:r>
              <w:rPr>
                <w:spacing w:val="8"/>
                <w:lang w:eastAsia="zh-CN"/>
              </w:rPr>
              <w:t>产品名称：</w:t>
            </w:r>
            <w:r>
              <w:rPr>
                <w:rFonts w:hint="eastAsia"/>
                <w:spacing w:val="8"/>
                <w:lang w:eastAsia="zh-CN"/>
              </w:rPr>
              <w:t>灭火机器人</w:t>
            </w:r>
          </w:p>
          <w:p>
            <w:pPr>
              <w:pStyle w:val="24"/>
              <w:spacing w:before="36" w:line="232" w:lineRule="auto"/>
              <w:rPr>
                <w:spacing w:val="4"/>
                <w:lang w:eastAsia="zh-CN"/>
              </w:rPr>
            </w:pPr>
            <w:r>
              <w:rPr>
                <w:spacing w:val="4"/>
                <w:lang w:eastAsia="zh-CN"/>
              </w:rPr>
              <w:t>数量：</w:t>
            </w:r>
            <w:r>
              <w:rPr>
                <w:rFonts w:hint="eastAsia"/>
                <w:spacing w:val="4"/>
                <w:lang w:eastAsia="zh-CN"/>
              </w:rPr>
              <w:t>4台</w:t>
            </w:r>
          </w:p>
          <w:p>
            <w:pPr>
              <w:pStyle w:val="24"/>
              <w:spacing w:before="36" w:line="232" w:lineRule="auto"/>
              <w:rPr>
                <w:lang w:eastAsia="zh-CN"/>
              </w:rPr>
            </w:pPr>
            <w:r>
              <w:rPr>
                <w:spacing w:val="9"/>
                <w:lang w:eastAsia="zh-CN"/>
              </w:rPr>
              <w:t>是否为经过审批采购的进口产品：否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9673" w:type="dxa"/>
          </w:tcPr>
          <w:p>
            <w:pPr>
              <w:pStyle w:val="24"/>
              <w:spacing w:before="32" w:line="231" w:lineRule="auto"/>
              <w:ind w:left="4218"/>
              <w:rPr>
                <w:lang w:eastAsia="zh-CN"/>
              </w:rPr>
            </w:pPr>
            <w:r>
              <w:rPr>
                <w:spacing w:val="7"/>
                <w:lang w:eastAsia="zh-CN"/>
              </w:rPr>
              <w:t>招标文件要求</w:t>
            </w:r>
          </w:p>
          <w:p>
            <w:pPr>
              <w:pStyle w:val="24"/>
              <w:spacing w:before="17" w:line="222" w:lineRule="auto"/>
              <w:ind w:left="118" w:right="107" w:firstLine="5"/>
              <w:rPr>
                <w:sz w:val="18"/>
                <w:szCs w:val="18"/>
                <w:lang w:eastAsia="zh-CN"/>
              </w:rPr>
            </w:pPr>
            <w:r>
              <w:rPr>
                <w:sz w:val="18"/>
                <w:szCs w:val="18"/>
                <w:lang w:eastAsia="zh-CN"/>
              </w:rPr>
              <w:t>重要提示：实质性要求及重要指标用★标注（</w:t>
            </w:r>
            <w:r>
              <w:rPr>
                <w:spacing w:val="-64"/>
                <w:sz w:val="18"/>
                <w:szCs w:val="18"/>
                <w:lang w:eastAsia="zh-CN"/>
              </w:rPr>
              <w:t xml:space="preserve"> </w:t>
            </w:r>
            <w:r>
              <w:rPr>
                <w:sz w:val="18"/>
                <w:szCs w:val="18"/>
                <w:lang w:eastAsia="zh-CN"/>
              </w:rPr>
              <w:t>“★</w:t>
            </w:r>
            <w:r>
              <w:rPr>
                <w:spacing w:val="-64"/>
                <w:sz w:val="18"/>
                <w:szCs w:val="18"/>
                <w:lang w:eastAsia="zh-CN"/>
              </w:rPr>
              <w:t xml:space="preserve"> </w:t>
            </w:r>
            <w:r>
              <w:rPr>
                <w:sz w:val="18"/>
                <w:szCs w:val="18"/>
                <w:lang w:eastAsia="zh-CN"/>
              </w:rPr>
              <w:t>”必须标注在序号前</w:t>
            </w:r>
            <w:r>
              <w:rPr>
                <w:spacing w:val="11"/>
                <w:sz w:val="18"/>
                <w:szCs w:val="18"/>
                <w:lang w:eastAsia="zh-CN"/>
              </w:rPr>
              <w:t>），</w:t>
            </w:r>
            <w:r>
              <w:rPr>
                <w:sz w:val="18"/>
                <w:szCs w:val="18"/>
                <w:lang w:eastAsia="zh-CN"/>
              </w:rPr>
              <w:t xml:space="preserve">★标注项不得负偏离，如果负偏离，则投标 </w:t>
            </w:r>
            <w:r>
              <w:rPr>
                <w:spacing w:val="-2"/>
                <w:sz w:val="18"/>
                <w:szCs w:val="18"/>
                <w:lang w:eastAsia="zh-CN"/>
              </w:rPr>
              <w:t>文件无效。</w:t>
            </w:r>
          </w:p>
        </w:tc>
        <w:tc>
          <w:tcPr>
            <w:tcW w:w="1859" w:type="dxa"/>
            <w:vAlign w:val="center"/>
          </w:tcPr>
          <w:p>
            <w:pPr>
              <w:pStyle w:val="24"/>
              <w:widowControl w:val="0"/>
              <w:kinsoku/>
              <w:autoSpaceDE/>
              <w:autoSpaceDN/>
              <w:adjustRightInd/>
              <w:snapToGrid/>
              <w:jc w:val="center"/>
              <w:rPr>
                <w:lang w:eastAsia="zh-CN"/>
              </w:rPr>
            </w:pPr>
            <w:r>
              <w:rPr>
                <w:rFonts w:hint="eastAsia"/>
                <w:lang w:eastAsia="zh-CN"/>
              </w:rPr>
              <w:t>投标文件</w:t>
            </w:r>
          </w:p>
          <w:p>
            <w:pPr>
              <w:pStyle w:val="24"/>
              <w:widowControl w:val="0"/>
              <w:kinsoku/>
              <w:autoSpaceDE/>
              <w:autoSpaceDN/>
              <w:adjustRightInd/>
              <w:snapToGrid/>
              <w:jc w:val="center"/>
              <w:rPr>
                <w:lang w:eastAsia="zh-CN"/>
              </w:rPr>
            </w:pPr>
            <w:r>
              <w:rPr>
                <w:rFonts w:hint="eastAsia"/>
                <w:lang w:eastAsia="zh-CN"/>
              </w:rPr>
              <w:t>响应内容</w:t>
            </w:r>
          </w:p>
        </w:tc>
        <w:tc>
          <w:tcPr>
            <w:tcW w:w="724" w:type="dxa"/>
            <w:vAlign w:val="center"/>
          </w:tcPr>
          <w:p>
            <w:pPr>
              <w:pStyle w:val="24"/>
              <w:widowControl w:val="0"/>
              <w:kinsoku/>
              <w:autoSpaceDE/>
              <w:autoSpaceDN/>
              <w:adjustRightInd/>
              <w:snapToGrid/>
              <w:jc w:val="center"/>
              <w:rPr>
                <w:lang w:eastAsia="zh-CN"/>
              </w:rPr>
            </w:pPr>
            <w:r>
              <w:rPr>
                <w:rFonts w:hint="eastAsia"/>
                <w:lang w:eastAsia="zh-CN"/>
              </w:rPr>
              <w:t>偏离</w:t>
            </w:r>
          </w:p>
          <w:p>
            <w:pPr>
              <w:pStyle w:val="24"/>
              <w:widowControl w:val="0"/>
              <w:kinsoku/>
              <w:autoSpaceDE/>
              <w:autoSpaceDN/>
              <w:adjustRightInd/>
              <w:snapToGrid/>
              <w:jc w:val="center"/>
              <w:rPr>
                <w:lang w:eastAsia="zh-CN"/>
              </w:rPr>
            </w:pPr>
            <w:r>
              <w:rPr>
                <w:rFonts w:hint="eastAsia"/>
                <w:lang w:eastAsia="zh-CN"/>
              </w:rPr>
              <w:t>程度</w:t>
            </w:r>
          </w:p>
        </w:tc>
        <w:tc>
          <w:tcPr>
            <w:tcW w:w="636" w:type="dxa"/>
            <w:vAlign w:val="center"/>
          </w:tcPr>
          <w:p>
            <w:pPr>
              <w:pStyle w:val="24"/>
              <w:widowControl w:val="0"/>
              <w:kinsoku/>
              <w:autoSpaceDE/>
              <w:autoSpaceDN/>
              <w:adjustRightInd/>
              <w:snapToGrid/>
              <w:jc w:val="center"/>
              <w:rPr>
                <w:lang w:eastAsia="zh-CN"/>
              </w:rPr>
            </w:pPr>
            <w:r>
              <w:rPr>
                <w:rFonts w:hint="eastAsia"/>
                <w:lang w:eastAsia="zh-CN"/>
              </w:rPr>
              <w:t>偏离</w:t>
            </w:r>
          </w:p>
          <w:p>
            <w:pPr>
              <w:pStyle w:val="24"/>
              <w:widowControl w:val="0"/>
              <w:kinsoku/>
              <w:autoSpaceDE/>
              <w:autoSpaceDN/>
              <w:adjustRightInd/>
              <w:snapToGrid/>
              <w:jc w:val="center"/>
              <w:rPr>
                <w:lang w:eastAsia="zh-CN"/>
              </w:rPr>
            </w:pPr>
            <w:r>
              <w:rPr>
                <w:rFonts w:hint="eastAsia"/>
                <w:lang w:eastAsia="zh-CN"/>
              </w:rPr>
              <w:t>说明</w:t>
            </w:r>
          </w:p>
        </w:tc>
        <w:tc>
          <w:tcPr>
            <w:tcW w:w="1513" w:type="dxa"/>
            <w:vAlign w:val="center"/>
          </w:tcPr>
          <w:p>
            <w:pPr>
              <w:pStyle w:val="24"/>
              <w:widowControl w:val="0"/>
              <w:kinsoku/>
              <w:autoSpaceDE/>
              <w:autoSpaceDN/>
              <w:adjustRightInd/>
              <w:snapToGrid/>
              <w:jc w:val="center"/>
              <w:rPr>
                <w:lang w:eastAsia="zh-CN"/>
              </w:rPr>
            </w:pPr>
            <w:r>
              <w:rPr>
                <w:rFonts w:hint="eastAsia"/>
                <w:lang w:eastAsia="zh-CN"/>
              </w:rPr>
              <w:t>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4405" w:type="dxa"/>
            <w:gridSpan w:val="5"/>
          </w:tcPr>
          <w:p>
            <w:pPr>
              <w:pStyle w:val="24"/>
              <w:spacing w:before="47" w:line="229" w:lineRule="auto"/>
              <w:ind w:left="6481"/>
            </w:pPr>
            <w:r>
              <w:rPr>
                <w:spacing w:val="7"/>
              </w:rPr>
              <w:t>一、实质性要求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9673" w:type="dxa"/>
            <w:vAlign w:val="center"/>
          </w:tcPr>
          <w:p>
            <w:pPr>
              <w:pStyle w:val="24"/>
              <w:spacing w:before="65" w:line="226" w:lineRule="auto"/>
              <w:jc w:val="both"/>
              <w:rPr>
                <w:lang w:eastAsia="zh-CN"/>
              </w:rPr>
            </w:pPr>
            <w:r>
              <w:rPr>
                <w:rFonts w:hint="eastAsia"/>
                <w:spacing w:val="9"/>
                <w:lang w:eastAsia="zh-CN"/>
              </w:rPr>
              <w:t>★1、符合XF 892.1-2010《消防机器人第1部分通用技术条件》的标准要求，提供所投产品第三方检验机构出具的检验报告，出具报告的检验检测机构应取得国家相关部门的资质认定；</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5"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lang w:eastAsia="zh-CN"/>
              </w:rPr>
            </w:pPr>
            <w:r>
              <w:rPr>
                <w:rFonts w:hint="eastAsia"/>
                <w:spacing w:val="8"/>
                <w:lang w:eastAsia="zh-CN"/>
              </w:rPr>
              <w:t>★2、据采购单位要求，安装符合《消防装备物资物联网标识管理》规定的二维码和RFID标签，器材在交付前须完成部局系统赋码工作，确保一物一码。</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3" w:line="216"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4405" w:type="dxa"/>
            <w:gridSpan w:val="5"/>
          </w:tcPr>
          <w:p>
            <w:pPr>
              <w:pStyle w:val="24"/>
              <w:spacing w:before="101" w:line="229" w:lineRule="auto"/>
              <w:ind w:left="6275"/>
            </w:pPr>
            <w:r>
              <w:rPr>
                <w:rFonts w:hint="eastAsia"/>
                <w:spacing w:val="7"/>
              </w:rPr>
              <w:t>二、一般指标性参数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●1、机器人具有整机防爆认证证书，防爆等级≥ExdⅡBT6Gb；</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3" w:line="215"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●2、参考外廓尺寸：长1800mm、宽1000mm、高1300mm（各尺寸允差±10％）；</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5"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●3、整机质量：≥550kg；</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6"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rPr>
            </w:pPr>
            <w:r>
              <w:rPr>
                <w:rFonts w:hint="eastAsia"/>
                <w:spacing w:val="8"/>
              </w:rPr>
              <w:t>●4、爬坡能力：≥70%；</w:t>
            </w:r>
          </w:p>
        </w:tc>
        <w:tc>
          <w:tcPr>
            <w:tcW w:w="1859" w:type="dxa"/>
          </w:tcPr>
          <w:p/>
        </w:tc>
        <w:tc>
          <w:tcPr>
            <w:tcW w:w="724" w:type="dxa"/>
          </w:tcPr>
          <w:p/>
        </w:tc>
        <w:tc>
          <w:tcPr>
            <w:tcW w:w="636" w:type="dxa"/>
          </w:tcPr>
          <w:p/>
        </w:tc>
        <w:tc>
          <w:tcPr>
            <w:tcW w:w="1513" w:type="dxa"/>
            <w:vAlign w:val="center"/>
          </w:tcPr>
          <w:p>
            <w:pPr>
              <w:pStyle w:val="24"/>
              <w:spacing w:before="30" w:line="244" w:lineRule="auto"/>
              <w:ind w:right="126"/>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rPr>
            </w:pPr>
            <w:r>
              <w:rPr>
                <w:rFonts w:hint="eastAsia"/>
                <w:spacing w:val="8"/>
              </w:rPr>
              <w:t>●5、越障高度：≥300mm；</w:t>
            </w:r>
          </w:p>
        </w:tc>
        <w:tc>
          <w:tcPr>
            <w:tcW w:w="1859" w:type="dxa"/>
          </w:tcPr>
          <w:p/>
        </w:tc>
        <w:tc>
          <w:tcPr>
            <w:tcW w:w="724" w:type="dxa"/>
          </w:tcPr>
          <w:p/>
        </w:tc>
        <w:tc>
          <w:tcPr>
            <w:tcW w:w="636" w:type="dxa"/>
          </w:tcPr>
          <w:p/>
        </w:tc>
        <w:tc>
          <w:tcPr>
            <w:tcW w:w="1513" w:type="dxa"/>
            <w:vAlign w:val="center"/>
          </w:tcPr>
          <w:p>
            <w:pPr>
              <w:pStyle w:val="24"/>
              <w:spacing w:before="26" w:line="215"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●6、整机牵引力:≥5kN；</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7" w:line="214"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●7、消防炮额定工作压力：1.0MPa；</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4"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rPr>
            </w:pPr>
            <w:r>
              <w:rPr>
                <w:rFonts w:hint="eastAsia"/>
                <w:spacing w:val="8"/>
              </w:rPr>
              <w:t>●8、流量：水≥80L/s，泡沫混合液≥80L/s ；</w:t>
            </w:r>
          </w:p>
        </w:tc>
        <w:tc>
          <w:tcPr>
            <w:tcW w:w="1859" w:type="dxa"/>
          </w:tcPr>
          <w:p/>
        </w:tc>
        <w:tc>
          <w:tcPr>
            <w:tcW w:w="724" w:type="dxa"/>
          </w:tcPr>
          <w:p/>
        </w:tc>
        <w:tc>
          <w:tcPr>
            <w:tcW w:w="636" w:type="dxa"/>
          </w:tcPr>
          <w:p/>
        </w:tc>
        <w:tc>
          <w:tcPr>
            <w:tcW w:w="1513" w:type="dxa"/>
            <w:vAlign w:val="center"/>
          </w:tcPr>
          <w:p>
            <w:pPr>
              <w:pStyle w:val="24"/>
              <w:spacing w:before="26" w:line="214"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rPr>
            </w:pPr>
            <w:r>
              <w:rPr>
                <w:rFonts w:hint="eastAsia"/>
                <w:spacing w:val="8"/>
              </w:rPr>
              <w:t>●9、射程：水≥85m，低倍泡沫≥80m；</w:t>
            </w:r>
          </w:p>
        </w:tc>
        <w:tc>
          <w:tcPr>
            <w:tcW w:w="1859" w:type="dxa"/>
          </w:tcPr>
          <w:p/>
        </w:tc>
        <w:tc>
          <w:tcPr>
            <w:tcW w:w="724" w:type="dxa"/>
          </w:tcPr>
          <w:p/>
        </w:tc>
        <w:tc>
          <w:tcPr>
            <w:tcW w:w="636" w:type="dxa"/>
          </w:tcPr>
          <w:p/>
        </w:tc>
        <w:tc>
          <w:tcPr>
            <w:tcW w:w="1513" w:type="dxa"/>
            <w:vAlign w:val="center"/>
          </w:tcPr>
          <w:p>
            <w:pPr>
              <w:pStyle w:val="24"/>
              <w:spacing w:before="26" w:line="214" w:lineRule="auto"/>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●10、进水口结构：进水口采用万向球节结构，可360°回转；</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37" w:line="239" w:lineRule="auto"/>
              <w:ind w:right="126"/>
              <w:jc w:val="both"/>
              <w:rPr>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●11、视频采集装置数量：≥4个；</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4" w:lineRule="auto"/>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●12、环境参数采集功能：满足消防机器人采集作业现场温度、湿度；</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37" w:line="239" w:lineRule="auto"/>
              <w:ind w:right="126"/>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●13、气体检测：≥8种有毒有害气体 ；</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4" w:lineRule="auto"/>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●14、自喷淋功能：机器人机载设备中配备水幕喷头或自喷淋喷头；</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37" w:line="239" w:lineRule="auto"/>
              <w:ind w:right="126"/>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●15、防碰撞功能：机器人配备避障传感器，具有避障功能；</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4" w:lineRule="auto"/>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●16、自脱扣功能：机器人配备有自脱扣装置，具有远程遥控机器人和水带脱离功能；</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37" w:line="239" w:lineRule="auto"/>
              <w:ind w:right="126"/>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●17、机器人侦察系统1：通过配置气体仪表，环境监测模块，可以对作业现场的有毒有害气体进行远程侦察；</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4" w:lineRule="auto"/>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●18、机器人侦察系统2：气体与环境感知探测模块：装载无线应急救援快速部署检测系统和温湿度检测仪，可以探测：PM2.5、噪音、VOC、O3、SO2、H2S、NO、CO、CH4、温度、湿度；</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37" w:line="239" w:lineRule="auto"/>
              <w:ind w:right="126"/>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●19、机器人侦察系统3：音视频：搭载≥3路高清4G或优于网络摄像头，可以实现对现场环境的远程监控；</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26" w:line="214" w:lineRule="auto"/>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9673" w:type="dxa"/>
            <w:vAlign w:val="center"/>
          </w:tcPr>
          <w:p>
            <w:pPr>
              <w:pStyle w:val="24"/>
              <w:spacing w:before="65" w:line="228" w:lineRule="auto"/>
              <w:jc w:val="both"/>
              <w:rPr>
                <w:spacing w:val="8"/>
                <w:lang w:eastAsia="zh-CN"/>
              </w:rPr>
            </w:pPr>
            <w:r>
              <w:rPr>
                <w:rFonts w:hint="eastAsia"/>
                <w:spacing w:val="8"/>
                <w:lang w:eastAsia="zh-CN"/>
              </w:rPr>
              <w:t>●20、机器人应急运输车×1辆。</w:t>
            </w:r>
          </w:p>
        </w:tc>
        <w:tc>
          <w:tcPr>
            <w:tcW w:w="1859" w:type="dxa"/>
          </w:tcPr>
          <w:p>
            <w:pPr>
              <w:rPr>
                <w:lang w:eastAsia="zh-CN"/>
              </w:rPr>
            </w:pPr>
          </w:p>
        </w:tc>
        <w:tc>
          <w:tcPr>
            <w:tcW w:w="724" w:type="dxa"/>
          </w:tcPr>
          <w:p>
            <w:pPr>
              <w:rPr>
                <w:lang w:eastAsia="zh-CN"/>
              </w:rPr>
            </w:pPr>
          </w:p>
        </w:tc>
        <w:tc>
          <w:tcPr>
            <w:tcW w:w="636" w:type="dxa"/>
          </w:tcPr>
          <w:p>
            <w:pPr>
              <w:rPr>
                <w:lang w:eastAsia="zh-CN"/>
              </w:rPr>
            </w:pPr>
          </w:p>
        </w:tc>
        <w:tc>
          <w:tcPr>
            <w:tcW w:w="1513" w:type="dxa"/>
            <w:vAlign w:val="center"/>
          </w:tcPr>
          <w:p>
            <w:pPr>
              <w:pStyle w:val="24"/>
              <w:spacing w:before="37" w:line="239" w:lineRule="auto"/>
              <w:ind w:right="126"/>
              <w:jc w:val="both"/>
              <w:rPr>
                <w:spacing w:val="6"/>
                <w:lang w:eastAsia="zh-CN"/>
              </w:rPr>
            </w:pPr>
            <w:r>
              <w:rPr>
                <w:spacing w:val="6"/>
                <w:lang w:eastAsia="zh-CN"/>
              </w:rPr>
              <w:t>提供证明材</w:t>
            </w:r>
            <w:r>
              <w:rPr>
                <w:spacing w:val="7"/>
                <w:lang w:eastAsia="zh-CN"/>
              </w:rPr>
              <w:t>料，在此标明证明材料所在</w:t>
            </w:r>
            <w:r>
              <w:rPr>
                <w:spacing w:val="2"/>
                <w:lang w:eastAsia="zh-CN"/>
              </w:rPr>
              <w:t>页码即可。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5" w:hRule="atLeast"/>
        </w:trPr>
        <w:tc>
          <w:tcPr>
            <w:tcW w:w="9673" w:type="dxa"/>
          </w:tcPr>
          <w:p>
            <w:pPr>
              <w:spacing w:line="372" w:lineRule="auto"/>
              <w:rPr>
                <w:lang w:eastAsia="zh-CN"/>
              </w:rPr>
            </w:pPr>
          </w:p>
          <w:p>
            <w:pPr>
              <w:pStyle w:val="24"/>
              <w:spacing w:before="65" w:line="233" w:lineRule="auto"/>
              <w:ind w:left="4641"/>
            </w:pPr>
            <w:r>
              <w:rPr>
                <w:spacing w:val="1"/>
              </w:rPr>
              <w:t>其它</w:t>
            </w:r>
          </w:p>
        </w:tc>
        <w:tc>
          <w:tcPr>
            <w:tcW w:w="1859" w:type="dxa"/>
            <w:vAlign w:val="center"/>
          </w:tcPr>
          <w:p>
            <w:pPr>
              <w:pStyle w:val="24"/>
              <w:spacing w:before="32" w:line="231" w:lineRule="auto"/>
              <w:jc w:val="both"/>
              <w:rPr>
                <w:lang w:eastAsia="zh-CN"/>
              </w:rPr>
            </w:pPr>
            <w:r>
              <w:rPr>
                <w:spacing w:val="8"/>
                <w:lang w:eastAsia="zh-CN"/>
              </w:rPr>
              <w:t>采购人未提供需求</w:t>
            </w:r>
            <w:r>
              <w:rPr>
                <w:spacing w:val="7"/>
                <w:lang w:eastAsia="zh-CN"/>
              </w:rPr>
              <w:t>而供应商认为需说</w:t>
            </w:r>
            <w:r>
              <w:rPr>
                <w:spacing w:val="6"/>
                <w:lang w:eastAsia="zh-CN"/>
              </w:rPr>
              <w:t>明及补充的内容在</w:t>
            </w:r>
            <w:r>
              <w:rPr>
                <w:spacing w:val="4"/>
                <w:lang w:eastAsia="zh-CN"/>
              </w:rPr>
              <w:t>此填列</w:t>
            </w:r>
          </w:p>
        </w:tc>
        <w:tc>
          <w:tcPr>
            <w:tcW w:w="724" w:type="dxa"/>
          </w:tcPr>
          <w:p>
            <w:pPr>
              <w:rPr>
                <w:lang w:eastAsia="zh-CN"/>
              </w:rPr>
            </w:pPr>
          </w:p>
        </w:tc>
        <w:tc>
          <w:tcPr>
            <w:tcW w:w="636" w:type="dxa"/>
          </w:tcPr>
          <w:p>
            <w:pPr>
              <w:rPr>
                <w:lang w:eastAsia="zh-CN"/>
              </w:rPr>
            </w:pPr>
          </w:p>
        </w:tc>
        <w:tc>
          <w:tcPr>
            <w:tcW w:w="1513" w:type="dxa"/>
          </w:tcPr>
          <w:p>
            <w:pPr>
              <w:rPr>
                <w:lang w:eastAsia="zh-CN"/>
              </w:rPr>
            </w:pPr>
          </w:p>
        </w:tc>
      </w:tr>
    </w:tbl>
    <w:p>
      <w:pPr>
        <w:pStyle w:val="4"/>
        <w:rPr>
          <w:lang w:eastAsia="zh-CN"/>
        </w:rPr>
      </w:pPr>
    </w:p>
    <w:p>
      <w:pPr>
        <w:spacing w:before="30" w:line="231" w:lineRule="auto"/>
        <w:ind w:left="242"/>
        <w:rPr>
          <w:rFonts w:ascii="仿宋" w:hAnsi="仿宋" w:eastAsia="仿宋" w:cs="仿宋"/>
          <w:sz w:val="20"/>
          <w:szCs w:val="20"/>
          <w:lang w:eastAsia="zh-CN"/>
        </w:rPr>
      </w:pPr>
      <w:r>
        <w:rPr>
          <w:rFonts w:ascii="仿宋" w:hAnsi="仿宋" w:eastAsia="仿宋" w:cs="仿宋"/>
          <w:spacing w:val="5"/>
          <w:sz w:val="20"/>
          <w:szCs w:val="20"/>
          <w:lang w:eastAsia="zh-CN"/>
        </w:rPr>
        <w:t>填表要求：</w:t>
      </w:r>
    </w:p>
    <w:p>
      <w:pPr>
        <w:spacing w:before="157" w:line="229" w:lineRule="auto"/>
        <w:ind w:left="249"/>
        <w:rPr>
          <w:rFonts w:ascii="仿宋" w:hAnsi="仿宋" w:eastAsia="仿宋" w:cs="仿宋"/>
          <w:sz w:val="20"/>
          <w:szCs w:val="20"/>
          <w:lang w:eastAsia="zh-CN"/>
        </w:rPr>
      </w:pPr>
      <w:r>
        <w:rPr>
          <w:rFonts w:ascii="仿宋" w:hAnsi="仿宋" w:eastAsia="仿宋" w:cs="仿宋"/>
          <w:spacing w:val="8"/>
          <w:sz w:val="20"/>
          <w:szCs w:val="20"/>
          <w:lang w:eastAsia="zh-CN"/>
        </w:rPr>
        <w:t>1．“投标文件响应内容</w:t>
      </w:r>
      <w:r>
        <w:rPr>
          <w:rFonts w:ascii="仿宋" w:hAnsi="仿宋" w:eastAsia="仿宋" w:cs="仿宋"/>
          <w:spacing w:val="-69"/>
          <w:sz w:val="20"/>
          <w:szCs w:val="20"/>
          <w:lang w:eastAsia="zh-CN"/>
        </w:rPr>
        <w:t xml:space="preserve"> </w:t>
      </w:r>
      <w:r>
        <w:rPr>
          <w:rFonts w:ascii="仿宋" w:hAnsi="仿宋" w:eastAsia="仿宋" w:cs="仿宋"/>
          <w:spacing w:val="8"/>
          <w:sz w:val="20"/>
          <w:szCs w:val="20"/>
          <w:lang w:eastAsia="zh-CN"/>
        </w:rPr>
        <w:t>”一栏由供应商按照招标文件要求填写并进行逐项响应。</w:t>
      </w:r>
    </w:p>
    <w:p>
      <w:pPr>
        <w:spacing w:before="162" w:line="408" w:lineRule="exact"/>
        <w:ind w:left="236"/>
        <w:rPr>
          <w:rFonts w:ascii="仿宋" w:hAnsi="仿宋" w:eastAsia="仿宋" w:cs="仿宋"/>
          <w:sz w:val="20"/>
          <w:szCs w:val="20"/>
          <w:lang w:eastAsia="zh-CN"/>
        </w:rPr>
      </w:pPr>
      <w:r>
        <w:rPr>
          <w:rFonts w:ascii="仿宋" w:hAnsi="仿宋" w:eastAsia="仿宋" w:cs="仿宋"/>
          <w:spacing w:val="10"/>
          <w:position w:val="15"/>
          <w:sz w:val="20"/>
          <w:szCs w:val="20"/>
          <w:lang w:eastAsia="zh-CN"/>
        </w:rPr>
        <w:t>2．“偏离程度</w:t>
      </w:r>
      <w:r>
        <w:rPr>
          <w:rFonts w:ascii="仿宋" w:hAnsi="仿宋" w:eastAsia="仿宋" w:cs="仿宋"/>
          <w:spacing w:val="-67"/>
          <w:position w:val="15"/>
          <w:sz w:val="20"/>
          <w:szCs w:val="20"/>
          <w:lang w:eastAsia="zh-CN"/>
        </w:rPr>
        <w:t xml:space="preserve"> </w:t>
      </w:r>
      <w:r>
        <w:rPr>
          <w:rFonts w:ascii="仿宋" w:hAnsi="仿宋" w:eastAsia="仿宋" w:cs="仿宋"/>
          <w:spacing w:val="10"/>
          <w:position w:val="15"/>
          <w:sz w:val="20"/>
          <w:szCs w:val="20"/>
          <w:lang w:eastAsia="zh-CN"/>
        </w:rPr>
        <w:t>”一栏根据“投标文件响应内容</w:t>
      </w:r>
      <w:r>
        <w:rPr>
          <w:rFonts w:ascii="仿宋" w:hAnsi="仿宋" w:eastAsia="仿宋" w:cs="仿宋"/>
          <w:spacing w:val="-70"/>
          <w:position w:val="15"/>
          <w:sz w:val="20"/>
          <w:szCs w:val="20"/>
          <w:lang w:eastAsia="zh-CN"/>
        </w:rPr>
        <w:t xml:space="preserve"> </w:t>
      </w:r>
      <w:r>
        <w:rPr>
          <w:rFonts w:ascii="仿宋" w:hAnsi="仿宋" w:eastAsia="仿宋" w:cs="仿宋"/>
          <w:spacing w:val="10"/>
          <w:position w:val="15"/>
          <w:sz w:val="20"/>
          <w:szCs w:val="20"/>
          <w:lang w:eastAsia="zh-CN"/>
        </w:rPr>
        <w:t>”与招标文件逐项对照的结果填写。偏离必须用 “正偏离、负</w:t>
      </w:r>
      <w:r>
        <w:rPr>
          <w:rFonts w:ascii="仿宋" w:hAnsi="仿宋" w:eastAsia="仿宋" w:cs="仿宋"/>
          <w:spacing w:val="9"/>
          <w:position w:val="15"/>
          <w:sz w:val="20"/>
          <w:szCs w:val="20"/>
          <w:lang w:eastAsia="zh-CN"/>
        </w:rPr>
        <w:t>偏离或无偏离</w:t>
      </w:r>
      <w:r>
        <w:rPr>
          <w:rFonts w:ascii="仿宋" w:hAnsi="仿宋" w:eastAsia="仿宋" w:cs="仿宋"/>
          <w:spacing w:val="-70"/>
          <w:position w:val="15"/>
          <w:sz w:val="20"/>
          <w:szCs w:val="20"/>
          <w:lang w:eastAsia="zh-CN"/>
        </w:rPr>
        <w:t xml:space="preserve"> </w:t>
      </w:r>
      <w:r>
        <w:rPr>
          <w:rFonts w:ascii="仿宋" w:hAnsi="仿宋" w:eastAsia="仿宋" w:cs="仿宋"/>
          <w:spacing w:val="9"/>
          <w:position w:val="15"/>
          <w:sz w:val="20"/>
          <w:szCs w:val="20"/>
          <w:lang w:eastAsia="zh-CN"/>
        </w:rPr>
        <w:t>”三个名称中的一种进行标</w:t>
      </w:r>
    </w:p>
    <w:p>
      <w:pPr>
        <w:spacing w:line="238" w:lineRule="auto"/>
        <w:ind w:left="246"/>
        <w:rPr>
          <w:rFonts w:ascii="仿宋" w:hAnsi="仿宋" w:eastAsia="仿宋" w:cs="仿宋"/>
          <w:sz w:val="20"/>
          <w:szCs w:val="20"/>
          <w:lang w:eastAsia="zh-CN"/>
        </w:rPr>
      </w:pPr>
      <w:r>
        <w:rPr>
          <w:rFonts w:ascii="仿宋" w:hAnsi="仿宋" w:eastAsia="仿宋" w:cs="仿宋"/>
          <w:spacing w:val="-6"/>
          <w:sz w:val="20"/>
          <w:szCs w:val="20"/>
          <w:lang w:eastAsia="zh-CN"/>
        </w:rPr>
        <w:t>注。</w:t>
      </w:r>
    </w:p>
    <w:p>
      <w:pPr>
        <w:spacing w:before="150" w:line="229" w:lineRule="auto"/>
        <w:ind w:left="238"/>
        <w:rPr>
          <w:rFonts w:ascii="仿宋" w:hAnsi="仿宋" w:eastAsia="仿宋" w:cs="仿宋"/>
          <w:sz w:val="20"/>
          <w:szCs w:val="20"/>
          <w:lang w:eastAsia="zh-CN"/>
        </w:rPr>
      </w:pPr>
      <w:r>
        <w:rPr>
          <w:rFonts w:ascii="仿宋" w:hAnsi="仿宋" w:eastAsia="仿宋" w:cs="仿宋"/>
          <w:spacing w:val="7"/>
          <w:sz w:val="20"/>
          <w:szCs w:val="20"/>
          <w:lang w:eastAsia="zh-CN"/>
        </w:rPr>
        <w:t>3．“偏离说明</w:t>
      </w:r>
      <w:r>
        <w:rPr>
          <w:rFonts w:ascii="仿宋" w:hAnsi="仿宋" w:eastAsia="仿宋" w:cs="仿宋"/>
          <w:spacing w:val="-52"/>
          <w:sz w:val="20"/>
          <w:szCs w:val="20"/>
          <w:lang w:eastAsia="zh-CN"/>
        </w:rPr>
        <w:t xml:space="preserve"> </w:t>
      </w:r>
      <w:r>
        <w:rPr>
          <w:rFonts w:ascii="仿宋" w:hAnsi="仿宋" w:eastAsia="仿宋" w:cs="仿宋"/>
          <w:spacing w:val="7"/>
          <w:sz w:val="20"/>
          <w:szCs w:val="20"/>
          <w:lang w:eastAsia="zh-CN"/>
        </w:rPr>
        <w:t>”一栏由供应商对偏离的情况做详细说明。</w:t>
      </w:r>
    </w:p>
    <w:p>
      <w:pPr>
        <w:spacing w:before="160" w:line="410" w:lineRule="exact"/>
        <w:ind w:left="233"/>
        <w:rPr>
          <w:rFonts w:ascii="仿宋" w:hAnsi="仿宋" w:eastAsia="仿宋" w:cs="仿宋"/>
          <w:sz w:val="20"/>
          <w:szCs w:val="20"/>
          <w:lang w:eastAsia="zh-CN"/>
        </w:rPr>
      </w:pPr>
      <w:r>
        <w:rPr>
          <w:rFonts w:ascii="仿宋" w:hAnsi="仿宋" w:eastAsia="仿宋" w:cs="仿宋"/>
          <w:spacing w:val="10"/>
          <w:position w:val="15"/>
          <w:sz w:val="20"/>
          <w:szCs w:val="20"/>
          <w:lang w:eastAsia="zh-CN"/>
        </w:rPr>
        <w:t>4．提供★标注项的技术指标和性能的详细说明(产品技</w:t>
      </w:r>
      <w:r>
        <w:rPr>
          <w:rFonts w:ascii="仿宋" w:hAnsi="仿宋" w:eastAsia="仿宋" w:cs="仿宋"/>
          <w:spacing w:val="9"/>
          <w:position w:val="15"/>
          <w:sz w:val="20"/>
          <w:szCs w:val="20"/>
          <w:lang w:eastAsia="zh-CN"/>
        </w:rPr>
        <w:t>术说明书、技术白皮书、产品彩页等文字资料、检测报告、图纸和数据均可)。</w:t>
      </w:r>
    </w:p>
    <w:p>
      <w:pPr>
        <w:spacing w:line="229" w:lineRule="auto"/>
        <w:rPr>
          <w:rFonts w:ascii="仿宋" w:hAnsi="仿宋" w:eastAsia="仿宋" w:cs="仿宋"/>
          <w:spacing w:val="8"/>
          <w:sz w:val="20"/>
          <w:szCs w:val="20"/>
          <w:lang w:eastAsia="zh-CN"/>
        </w:rPr>
      </w:pPr>
    </w:p>
    <w:p>
      <w:pPr>
        <w:spacing w:line="229" w:lineRule="auto"/>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spacing w:before="297" w:line="538" w:lineRule="auto"/>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z w:val="20"/>
          <w:szCs w:val="20"/>
          <w:u w:val="single"/>
          <w:lang w:eastAsia="zh-CN"/>
        </w:rPr>
        <w:t xml:space="preserve">            </w:t>
      </w:r>
    </w:p>
    <w:p>
      <w:pPr>
        <w:spacing w:before="1" w:line="231" w:lineRule="auto"/>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1" w:lineRule="auto"/>
        <w:rPr>
          <w:rFonts w:ascii="仿宋" w:hAnsi="仿宋" w:eastAsia="仿宋" w:cs="仿宋"/>
          <w:sz w:val="20"/>
          <w:szCs w:val="20"/>
          <w:lang w:eastAsia="zh-CN"/>
        </w:rPr>
        <w:sectPr>
          <w:footerReference r:id="rId22" w:type="default"/>
          <w:pgSz w:w="16839" w:h="11906"/>
          <w:pgMar w:top="1012" w:right="1214" w:bottom="1362" w:left="1213" w:header="0" w:footer="1200" w:gutter="0"/>
          <w:cols w:space="720" w:num="1"/>
        </w:sectPr>
      </w:pPr>
    </w:p>
    <w:p>
      <w:pPr>
        <w:spacing w:before="91" w:line="232" w:lineRule="auto"/>
        <w:ind w:right="282"/>
        <w:outlineLvl w:val="1"/>
        <w:rPr>
          <w:rFonts w:ascii="仿宋" w:hAnsi="仿宋" w:eastAsia="仿宋" w:cs="仿宋"/>
          <w:spacing w:val="-1"/>
          <w:sz w:val="28"/>
          <w:szCs w:val="28"/>
          <w:lang w:eastAsia="zh-CN"/>
        </w:rPr>
      </w:pPr>
      <w:r>
        <w:rPr>
          <w:rFonts w:ascii="仿宋" w:hAnsi="仿宋" w:eastAsia="仿宋" w:cs="仿宋"/>
          <w:spacing w:val="-1"/>
          <w:sz w:val="28"/>
          <w:szCs w:val="28"/>
          <w:lang w:eastAsia="zh-CN"/>
        </w:rPr>
        <w:t>格式</w:t>
      </w:r>
      <w:r>
        <w:rPr>
          <w:rFonts w:ascii="仿宋" w:hAnsi="仿宋" w:eastAsia="仿宋" w:cs="仿宋"/>
          <w:spacing w:val="-27"/>
          <w:sz w:val="28"/>
          <w:szCs w:val="28"/>
          <w:lang w:eastAsia="zh-CN"/>
        </w:rPr>
        <w:t xml:space="preserve"> </w:t>
      </w:r>
      <w:r>
        <w:rPr>
          <w:rFonts w:ascii="仿宋" w:hAnsi="仿宋" w:eastAsia="仿宋" w:cs="仿宋"/>
          <w:spacing w:val="-1"/>
          <w:sz w:val="28"/>
          <w:szCs w:val="28"/>
          <w:lang w:eastAsia="zh-CN"/>
        </w:rPr>
        <w:t>1</w:t>
      </w:r>
      <w:r>
        <w:rPr>
          <w:rFonts w:hint="eastAsia" w:ascii="仿宋" w:hAnsi="仿宋" w:eastAsia="仿宋" w:cs="仿宋"/>
          <w:spacing w:val="-1"/>
          <w:sz w:val="28"/>
          <w:szCs w:val="28"/>
          <w:lang w:val="en-US" w:eastAsia="zh-CN"/>
        </w:rPr>
        <w:t>4</w:t>
      </w:r>
    </w:p>
    <w:p>
      <w:pPr>
        <w:spacing w:before="91" w:line="232" w:lineRule="auto"/>
        <w:ind w:right="282"/>
        <w:jc w:val="center"/>
        <w:outlineLvl w:val="1"/>
        <w:rPr>
          <w:rFonts w:ascii="仿宋" w:hAnsi="仿宋" w:eastAsia="仿宋" w:cs="仿宋"/>
          <w:spacing w:val="6"/>
          <w:sz w:val="31"/>
          <w:szCs w:val="31"/>
          <w:lang w:eastAsia="zh-CN"/>
        </w:rPr>
      </w:pPr>
      <w:r>
        <w:rPr>
          <w:rFonts w:ascii="仿宋" w:hAnsi="仿宋" w:eastAsia="仿宋" w:cs="仿宋"/>
          <w:spacing w:val="6"/>
          <w:sz w:val="31"/>
          <w:szCs w:val="31"/>
          <w:lang w:eastAsia="zh-CN"/>
        </w:rPr>
        <w:t>商务条款偏离</w:t>
      </w:r>
    </w:p>
    <w:p>
      <w:pPr>
        <w:spacing w:before="29" w:line="235" w:lineRule="auto"/>
        <w:ind w:right="3280"/>
        <w:outlineLvl w:val="1"/>
        <w:rPr>
          <w:rFonts w:ascii="仿宋" w:hAnsi="仿宋" w:eastAsia="仿宋" w:cs="仿宋"/>
          <w:sz w:val="20"/>
          <w:szCs w:val="20"/>
        </w:rPr>
      </w:pPr>
      <w:r>
        <w:rPr>
          <w:rFonts w:ascii="仿宋" w:hAnsi="仿宋" w:eastAsia="仿宋" w:cs="仿宋"/>
          <w:spacing w:val="6"/>
          <w:sz w:val="20"/>
          <w:szCs w:val="20"/>
        </w:rPr>
        <w:t>包号：001</w:t>
      </w:r>
    </w:p>
    <w:p>
      <w:pPr>
        <w:spacing w:line="125" w:lineRule="exact"/>
      </w:pPr>
    </w:p>
    <w:tbl>
      <w:tblPr>
        <w:tblStyle w:val="23"/>
        <w:tblW w:w="869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3820"/>
        <w:gridCol w:w="1841"/>
        <w:gridCol w:w="610"/>
        <w:gridCol w:w="859"/>
        <w:gridCol w:w="8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731" w:type="dxa"/>
            <w:vAlign w:val="center"/>
          </w:tcPr>
          <w:p>
            <w:pPr>
              <w:pStyle w:val="24"/>
              <w:spacing w:before="65" w:line="231" w:lineRule="auto"/>
              <w:jc w:val="center"/>
            </w:pPr>
            <w:r>
              <w:rPr>
                <w:spacing w:val="2"/>
              </w:rPr>
              <w:t>序号</w:t>
            </w:r>
          </w:p>
        </w:tc>
        <w:tc>
          <w:tcPr>
            <w:tcW w:w="3820" w:type="dxa"/>
          </w:tcPr>
          <w:p>
            <w:pPr>
              <w:pStyle w:val="24"/>
              <w:spacing w:before="35" w:line="231" w:lineRule="auto"/>
              <w:ind w:left="1010"/>
              <w:rPr>
                <w:lang w:eastAsia="zh-CN"/>
              </w:rPr>
            </w:pPr>
            <w:r>
              <w:rPr>
                <w:spacing w:val="8"/>
                <w:lang w:eastAsia="zh-CN"/>
              </w:rPr>
              <w:t>招标文件的商务条款</w:t>
            </w:r>
          </w:p>
          <w:p>
            <w:pPr>
              <w:pStyle w:val="24"/>
              <w:spacing w:before="20" w:line="229" w:lineRule="auto"/>
              <w:ind w:left="168"/>
              <w:rPr>
                <w:lang w:eastAsia="zh-CN"/>
              </w:rPr>
            </w:pPr>
            <w:r>
              <w:rPr>
                <w:spacing w:val="9"/>
                <w:lang w:eastAsia="zh-CN"/>
              </w:rPr>
              <w:t>（实质性要求及重要指标用★标注，★</w:t>
            </w:r>
          </w:p>
          <w:p>
            <w:pPr>
              <w:pStyle w:val="24"/>
              <w:spacing w:before="25" w:line="231" w:lineRule="auto"/>
              <w:ind w:left="163"/>
              <w:rPr>
                <w:lang w:eastAsia="zh-CN"/>
              </w:rPr>
            </w:pPr>
            <w:r>
              <w:rPr>
                <w:spacing w:val="9"/>
                <w:lang w:eastAsia="zh-CN"/>
              </w:rPr>
              <w:t>标注项不得负偏离，如果负偏离，则投</w:t>
            </w:r>
          </w:p>
          <w:p>
            <w:pPr>
              <w:pStyle w:val="24"/>
              <w:spacing w:before="20" w:line="219" w:lineRule="auto"/>
              <w:ind w:left="1219"/>
            </w:pPr>
            <w:r>
              <w:rPr>
                <w:spacing w:val="6"/>
              </w:rPr>
              <w:t>标文件无效。）</w:t>
            </w:r>
          </w:p>
        </w:tc>
        <w:tc>
          <w:tcPr>
            <w:tcW w:w="1841" w:type="dxa"/>
            <w:vAlign w:val="center"/>
          </w:tcPr>
          <w:p>
            <w:pPr>
              <w:pStyle w:val="24"/>
              <w:widowControl w:val="0"/>
              <w:kinsoku/>
              <w:autoSpaceDE/>
              <w:autoSpaceDN/>
              <w:adjustRightInd/>
              <w:snapToGrid/>
              <w:jc w:val="center"/>
              <w:textAlignment w:val="auto"/>
              <w:rPr>
                <w:spacing w:val="6"/>
              </w:rPr>
            </w:pPr>
            <w:r>
              <w:rPr>
                <w:rFonts w:hint="eastAsia"/>
                <w:spacing w:val="6"/>
              </w:rPr>
              <w:t>投标文件响应内容</w:t>
            </w:r>
          </w:p>
        </w:tc>
        <w:tc>
          <w:tcPr>
            <w:tcW w:w="610" w:type="dxa"/>
            <w:vAlign w:val="center"/>
          </w:tcPr>
          <w:p>
            <w:pPr>
              <w:pStyle w:val="24"/>
              <w:widowControl w:val="0"/>
              <w:kinsoku/>
              <w:autoSpaceDE/>
              <w:autoSpaceDN/>
              <w:adjustRightInd/>
              <w:snapToGrid/>
              <w:jc w:val="center"/>
              <w:textAlignment w:val="auto"/>
              <w:rPr>
                <w:spacing w:val="6"/>
              </w:rPr>
            </w:pPr>
            <w:r>
              <w:rPr>
                <w:rFonts w:hint="eastAsia"/>
                <w:spacing w:val="6"/>
              </w:rPr>
              <w:t>偏离</w:t>
            </w:r>
          </w:p>
          <w:p>
            <w:pPr>
              <w:pStyle w:val="24"/>
              <w:widowControl w:val="0"/>
              <w:kinsoku/>
              <w:autoSpaceDE/>
              <w:autoSpaceDN/>
              <w:adjustRightInd/>
              <w:snapToGrid/>
              <w:jc w:val="center"/>
              <w:textAlignment w:val="auto"/>
              <w:rPr>
                <w:spacing w:val="6"/>
              </w:rPr>
            </w:pPr>
            <w:r>
              <w:rPr>
                <w:rFonts w:hint="eastAsia"/>
                <w:spacing w:val="6"/>
              </w:rPr>
              <w:t>程度</w:t>
            </w:r>
          </w:p>
        </w:tc>
        <w:tc>
          <w:tcPr>
            <w:tcW w:w="859" w:type="dxa"/>
            <w:vAlign w:val="center"/>
          </w:tcPr>
          <w:p>
            <w:pPr>
              <w:pStyle w:val="24"/>
              <w:widowControl w:val="0"/>
              <w:kinsoku/>
              <w:autoSpaceDE/>
              <w:autoSpaceDN/>
              <w:adjustRightInd/>
              <w:snapToGrid/>
              <w:jc w:val="center"/>
              <w:textAlignment w:val="auto"/>
              <w:rPr>
                <w:spacing w:val="6"/>
              </w:rPr>
            </w:pPr>
            <w:r>
              <w:rPr>
                <w:rFonts w:hint="eastAsia"/>
                <w:spacing w:val="6"/>
              </w:rPr>
              <w:t>偏离</w:t>
            </w:r>
          </w:p>
          <w:p>
            <w:pPr>
              <w:pStyle w:val="24"/>
              <w:widowControl w:val="0"/>
              <w:kinsoku/>
              <w:autoSpaceDE/>
              <w:autoSpaceDN/>
              <w:adjustRightInd/>
              <w:snapToGrid/>
              <w:jc w:val="center"/>
              <w:textAlignment w:val="auto"/>
              <w:rPr>
                <w:spacing w:val="6"/>
              </w:rPr>
            </w:pPr>
            <w:r>
              <w:rPr>
                <w:rFonts w:hint="eastAsia"/>
                <w:spacing w:val="6"/>
              </w:rPr>
              <w:t>说明</w:t>
            </w:r>
          </w:p>
        </w:tc>
        <w:tc>
          <w:tcPr>
            <w:tcW w:w="834" w:type="dxa"/>
            <w:vAlign w:val="center"/>
          </w:tcPr>
          <w:p>
            <w:pPr>
              <w:pStyle w:val="24"/>
              <w:widowControl w:val="0"/>
              <w:kinsoku/>
              <w:autoSpaceDE/>
              <w:autoSpaceDN/>
              <w:adjustRightInd/>
              <w:snapToGrid/>
              <w:jc w:val="center"/>
              <w:textAlignment w:val="auto"/>
              <w:rPr>
                <w:spacing w:val="6"/>
              </w:rPr>
            </w:pPr>
            <w:r>
              <w:rPr>
                <w:rFonts w:hint="eastAsia"/>
                <w:spacing w:val="6"/>
              </w:rPr>
              <w:t>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31" w:type="dxa"/>
            <w:vAlign w:val="center"/>
          </w:tcPr>
          <w:p>
            <w:pPr>
              <w:pStyle w:val="24"/>
              <w:spacing w:before="65" w:line="239" w:lineRule="auto"/>
              <w:jc w:val="center"/>
            </w:pPr>
            <w:r>
              <w:t>★1</w:t>
            </w:r>
          </w:p>
        </w:tc>
        <w:tc>
          <w:tcPr>
            <w:tcW w:w="3820" w:type="dxa"/>
            <w:vAlign w:val="center"/>
          </w:tcPr>
          <w:p>
            <w:pPr>
              <w:pStyle w:val="24"/>
              <w:widowControl w:val="0"/>
              <w:kinsoku/>
              <w:autoSpaceDE/>
              <w:autoSpaceDN/>
              <w:adjustRightInd/>
              <w:snapToGrid/>
              <w:jc w:val="both"/>
              <w:textAlignment w:val="auto"/>
              <w:rPr>
                <w:spacing w:val="6"/>
                <w:lang w:eastAsia="zh-CN"/>
              </w:rPr>
            </w:pPr>
            <w:r>
              <w:rPr>
                <w:rFonts w:hint="eastAsia"/>
                <w:b/>
                <w:bCs/>
                <w:spacing w:val="6"/>
                <w:lang w:eastAsia="zh-CN"/>
              </w:rPr>
              <w:t>交货时间：</w:t>
            </w:r>
            <w:r>
              <w:rPr>
                <w:rFonts w:hint="eastAsia"/>
                <w:spacing w:val="6"/>
                <w:lang w:eastAsia="zh-CN"/>
              </w:rPr>
              <w:t>中标人应于《采购合同》签订之日起3个月内向采购人交付全部货物且完成终验收并交付使用。（中标文件交货期限与本条款不一致的，以中标文件相应承诺期限为准）</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31" w:type="dxa"/>
            <w:vAlign w:val="center"/>
          </w:tcPr>
          <w:p>
            <w:pPr>
              <w:pStyle w:val="24"/>
              <w:spacing w:before="64" w:line="239" w:lineRule="auto"/>
              <w:jc w:val="center"/>
            </w:pPr>
            <w:r>
              <w:t>★2</w:t>
            </w:r>
          </w:p>
        </w:tc>
        <w:tc>
          <w:tcPr>
            <w:tcW w:w="3820" w:type="dxa"/>
            <w:vAlign w:val="center"/>
          </w:tcPr>
          <w:p>
            <w:pPr>
              <w:pStyle w:val="24"/>
              <w:widowControl w:val="0"/>
              <w:kinsoku/>
              <w:autoSpaceDE/>
              <w:autoSpaceDN/>
              <w:adjustRightInd/>
              <w:snapToGrid/>
              <w:jc w:val="both"/>
              <w:textAlignment w:val="auto"/>
              <w:rPr>
                <w:spacing w:val="6"/>
                <w:lang w:eastAsia="zh-CN"/>
              </w:rPr>
            </w:pPr>
            <w:r>
              <w:rPr>
                <w:rFonts w:hint="eastAsia"/>
                <w:b/>
                <w:bCs/>
                <w:spacing w:val="6"/>
                <w:lang w:eastAsia="zh-CN"/>
              </w:rPr>
              <w:t>交货地点：</w:t>
            </w:r>
            <w:r>
              <w:rPr>
                <w:rFonts w:hint="eastAsia"/>
                <w:spacing w:val="6"/>
                <w:lang w:eastAsia="zh-CN"/>
              </w:rPr>
              <w:t>采购人指定地点。货物交付前，所有风险由中标人承担。</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31" w:type="dxa"/>
            <w:vAlign w:val="center"/>
          </w:tcPr>
          <w:p>
            <w:pPr>
              <w:pStyle w:val="24"/>
              <w:spacing w:before="65" w:line="239" w:lineRule="auto"/>
              <w:jc w:val="center"/>
            </w:pPr>
            <w:r>
              <w:t>★3</w:t>
            </w:r>
          </w:p>
        </w:tc>
        <w:tc>
          <w:tcPr>
            <w:tcW w:w="3820" w:type="dxa"/>
            <w:vAlign w:val="center"/>
          </w:tcPr>
          <w:p>
            <w:pPr>
              <w:pStyle w:val="24"/>
              <w:widowControl w:val="0"/>
              <w:kinsoku/>
              <w:autoSpaceDE/>
              <w:autoSpaceDN/>
              <w:adjustRightInd/>
              <w:snapToGrid/>
              <w:jc w:val="both"/>
              <w:textAlignment w:val="auto"/>
              <w:rPr>
                <w:b/>
                <w:bCs/>
                <w:spacing w:val="6"/>
                <w:lang w:eastAsia="zh-CN"/>
              </w:rPr>
            </w:pPr>
            <w:r>
              <w:rPr>
                <w:b/>
                <w:bCs/>
                <w:spacing w:val="6"/>
                <w:lang w:eastAsia="zh-CN"/>
              </w:rPr>
              <w:t>付款方式及条件：</w:t>
            </w:r>
          </w:p>
          <w:p>
            <w:pPr>
              <w:pStyle w:val="24"/>
              <w:widowControl w:val="0"/>
              <w:kinsoku/>
              <w:autoSpaceDE/>
              <w:autoSpaceDN/>
              <w:adjustRightInd/>
              <w:snapToGrid/>
              <w:jc w:val="both"/>
              <w:textAlignment w:val="auto"/>
              <w:rPr>
                <w:spacing w:val="6"/>
                <w:lang w:eastAsia="zh-CN"/>
              </w:rPr>
            </w:pPr>
            <w:r>
              <w:rPr>
                <w:rFonts w:hint="eastAsia"/>
                <w:spacing w:val="6"/>
                <w:lang w:eastAsia="zh-CN"/>
              </w:rPr>
              <w:t>货到验收合格后，中标人向采购人提供合同等额有效的发票后采购人支付合同总额100%的货款。</w:t>
            </w:r>
          </w:p>
          <w:p>
            <w:pPr>
              <w:pStyle w:val="24"/>
              <w:widowControl w:val="0"/>
              <w:kinsoku/>
              <w:autoSpaceDE/>
              <w:autoSpaceDN/>
              <w:adjustRightInd/>
              <w:snapToGrid/>
              <w:jc w:val="both"/>
              <w:textAlignment w:val="auto"/>
              <w:rPr>
                <w:spacing w:val="6"/>
                <w:lang w:eastAsia="zh-CN"/>
              </w:rPr>
            </w:pPr>
            <w:r>
              <w:rPr>
                <w:rFonts w:hint="eastAsia"/>
                <w:spacing w:val="6"/>
                <w:lang w:eastAsia="zh-CN"/>
              </w:rPr>
              <w:t>注：</w:t>
            </w:r>
          </w:p>
          <w:p>
            <w:pPr>
              <w:pStyle w:val="24"/>
              <w:widowControl w:val="0"/>
              <w:kinsoku/>
              <w:autoSpaceDE/>
              <w:autoSpaceDN/>
              <w:adjustRightInd/>
              <w:snapToGrid/>
              <w:jc w:val="both"/>
              <w:textAlignment w:val="auto"/>
              <w:rPr>
                <w:spacing w:val="6"/>
                <w:lang w:eastAsia="zh-CN"/>
              </w:rPr>
            </w:pPr>
            <w:r>
              <w:rPr>
                <w:rFonts w:hint="eastAsia"/>
                <w:spacing w:val="6"/>
                <w:lang w:eastAsia="zh-CN"/>
              </w:rPr>
              <w:t>1.本项目各包实际设备使用单位作为采购人与中标供应商签订采购合同，并根据上述付款方式及条件结合自身实际情况向各中标供应商支付合同价款。</w:t>
            </w:r>
          </w:p>
          <w:p>
            <w:pPr>
              <w:pStyle w:val="24"/>
              <w:widowControl w:val="0"/>
              <w:kinsoku/>
              <w:autoSpaceDE/>
              <w:autoSpaceDN/>
              <w:adjustRightInd/>
              <w:snapToGrid/>
              <w:jc w:val="both"/>
              <w:textAlignment w:val="auto"/>
              <w:rPr>
                <w:spacing w:val="6"/>
                <w:lang w:eastAsia="zh-CN"/>
              </w:rPr>
            </w:pPr>
            <w:r>
              <w:rPr>
                <w:rFonts w:hint="eastAsia"/>
                <w:spacing w:val="6"/>
                <w:lang w:eastAsia="zh-CN"/>
              </w:rPr>
              <w:t>2.因采购人使用的是财政资金，在中标供应商符合上述付款条件的情况下，采购人</w:t>
            </w:r>
          </w:p>
          <w:p>
            <w:pPr>
              <w:pStyle w:val="24"/>
              <w:widowControl w:val="0"/>
              <w:kinsoku/>
              <w:autoSpaceDE/>
              <w:autoSpaceDN/>
              <w:adjustRightInd/>
              <w:snapToGrid/>
              <w:jc w:val="both"/>
              <w:textAlignment w:val="auto"/>
              <w:rPr>
                <w:spacing w:val="6"/>
                <w:lang w:eastAsia="zh-CN"/>
              </w:rPr>
            </w:pPr>
            <w:r>
              <w:rPr>
                <w:rFonts w:hint="eastAsia"/>
                <w:spacing w:val="6"/>
                <w:lang w:eastAsia="zh-CN"/>
              </w:rPr>
              <w:t>付款时间为财政资金支付至采购人账户</w:t>
            </w:r>
          </w:p>
          <w:p>
            <w:pPr>
              <w:pStyle w:val="24"/>
              <w:widowControl w:val="0"/>
              <w:kinsoku/>
              <w:autoSpaceDE/>
              <w:autoSpaceDN/>
              <w:adjustRightInd/>
              <w:snapToGrid/>
              <w:jc w:val="both"/>
              <w:textAlignment w:val="auto"/>
              <w:rPr>
                <w:spacing w:val="6"/>
                <w:lang w:eastAsia="zh-CN"/>
              </w:rPr>
            </w:pPr>
            <w:r>
              <w:rPr>
                <w:rFonts w:hint="eastAsia"/>
                <w:spacing w:val="6"/>
                <w:lang w:eastAsia="zh-CN"/>
              </w:rPr>
              <w:t>后。如因实行政府财政资金集中支付延误 时间导致的付款延迟，采购人不承担延迟付款责任。</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31" w:type="dxa"/>
            <w:vAlign w:val="center"/>
          </w:tcPr>
          <w:p>
            <w:pPr>
              <w:pStyle w:val="24"/>
              <w:spacing w:before="64" w:line="239" w:lineRule="auto"/>
              <w:jc w:val="center"/>
            </w:pPr>
            <w:r>
              <w:t>★4</w:t>
            </w:r>
          </w:p>
        </w:tc>
        <w:tc>
          <w:tcPr>
            <w:tcW w:w="3820" w:type="dxa"/>
            <w:vAlign w:val="center"/>
          </w:tcPr>
          <w:p>
            <w:pPr>
              <w:pStyle w:val="24"/>
              <w:widowControl w:val="0"/>
              <w:kinsoku/>
              <w:autoSpaceDE/>
              <w:autoSpaceDN/>
              <w:adjustRightInd/>
              <w:snapToGrid/>
              <w:jc w:val="both"/>
              <w:textAlignment w:val="auto"/>
              <w:rPr>
                <w:spacing w:val="6"/>
                <w:lang w:eastAsia="zh-CN"/>
              </w:rPr>
            </w:pPr>
            <w:r>
              <w:rPr>
                <w:b/>
                <w:bCs/>
                <w:spacing w:val="6"/>
                <w:lang w:eastAsia="zh-CN"/>
              </w:rPr>
              <w:t>质量保证期：</w:t>
            </w:r>
            <w:r>
              <w:rPr>
                <w:rFonts w:hint="eastAsia"/>
                <w:spacing w:val="6"/>
                <w:lang w:eastAsia="zh-CN"/>
              </w:rPr>
              <w:t>质保自最终验收合格之日起5年</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0" w:hRule="atLeast"/>
        </w:trPr>
        <w:tc>
          <w:tcPr>
            <w:tcW w:w="731" w:type="dxa"/>
            <w:vAlign w:val="center"/>
          </w:tcPr>
          <w:p>
            <w:pPr>
              <w:pStyle w:val="24"/>
              <w:spacing w:before="65" w:line="239" w:lineRule="auto"/>
              <w:jc w:val="center"/>
            </w:pPr>
            <w:r>
              <w:t>★5</w:t>
            </w:r>
          </w:p>
        </w:tc>
        <w:tc>
          <w:tcPr>
            <w:tcW w:w="3820" w:type="dxa"/>
            <w:vAlign w:val="center"/>
          </w:tcPr>
          <w:p>
            <w:pPr>
              <w:pStyle w:val="24"/>
              <w:widowControl w:val="0"/>
              <w:kinsoku/>
              <w:autoSpaceDE/>
              <w:autoSpaceDN/>
              <w:adjustRightInd/>
              <w:snapToGrid/>
              <w:jc w:val="both"/>
              <w:textAlignment w:val="auto"/>
              <w:rPr>
                <w:spacing w:val="6"/>
                <w:lang w:eastAsia="zh-CN"/>
              </w:rPr>
            </w:pPr>
            <w:r>
              <w:rPr>
                <w:b/>
                <w:bCs/>
                <w:spacing w:val="6"/>
                <w:lang w:eastAsia="zh-CN"/>
              </w:rPr>
              <w:t>验收标准及程序：</w:t>
            </w:r>
            <w:r>
              <w:rPr>
                <w:spacing w:val="6"/>
                <w:lang w:eastAsia="zh-CN"/>
              </w:rPr>
              <w:t>根据</w:t>
            </w:r>
            <w:r>
              <w:rPr>
                <w:rFonts w:hint="eastAsia"/>
                <w:spacing w:val="6"/>
                <w:lang w:eastAsia="zh-CN"/>
              </w:rPr>
              <w:t>《</w:t>
            </w:r>
            <w:r>
              <w:rPr>
                <w:rFonts w:hint="eastAsia"/>
                <w:spacing w:val="-1"/>
                <w:lang w:eastAsia="zh-CN"/>
              </w:rPr>
              <w:t>大连消防救援支队自然灾害应急能力提升工程装备建设项目验收实施方案》</w:t>
            </w:r>
            <w:r>
              <w:rPr>
                <w:spacing w:val="6"/>
                <w:lang w:eastAsia="zh-CN"/>
              </w:rPr>
              <w:t>执行。</w:t>
            </w:r>
          </w:p>
          <w:p>
            <w:pPr>
              <w:pStyle w:val="24"/>
              <w:widowControl w:val="0"/>
              <w:kinsoku/>
              <w:autoSpaceDE/>
              <w:autoSpaceDN/>
              <w:adjustRightInd/>
              <w:snapToGrid/>
              <w:jc w:val="both"/>
              <w:textAlignment w:val="auto"/>
              <w:rPr>
                <w:spacing w:val="6"/>
                <w:lang w:eastAsia="zh-CN"/>
              </w:rPr>
            </w:pPr>
            <w:r>
              <w:rPr>
                <w:b/>
                <w:bCs/>
                <w:spacing w:val="6"/>
                <w:lang w:eastAsia="zh-CN"/>
              </w:rPr>
              <w:t>验收报告：</w:t>
            </w:r>
            <w:r>
              <w:rPr>
                <w:spacing w:val="6"/>
                <w:lang w:eastAsia="zh-CN"/>
              </w:rPr>
              <w:t>按采购方验收报告填写</w:t>
            </w:r>
          </w:p>
          <w:p>
            <w:pPr>
              <w:pStyle w:val="24"/>
              <w:widowControl w:val="0"/>
              <w:kinsoku/>
              <w:autoSpaceDE/>
              <w:autoSpaceDN/>
              <w:adjustRightInd/>
              <w:snapToGrid/>
              <w:jc w:val="both"/>
              <w:textAlignment w:val="auto"/>
              <w:rPr>
                <w:lang w:eastAsia="zh-CN"/>
              </w:rPr>
            </w:pPr>
            <w:r>
              <w:rPr>
                <w:b/>
                <w:bCs/>
                <w:spacing w:val="6"/>
                <w:lang w:eastAsia="zh-CN"/>
              </w:rPr>
              <w:t>组织验收主体：</w:t>
            </w:r>
            <w:r>
              <w:rPr>
                <w:spacing w:val="6"/>
                <w:lang w:eastAsia="zh-CN"/>
              </w:rPr>
              <w:t>本项目的履约验收工作由采购人依法组织实施。</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31" w:type="dxa"/>
            <w:vAlign w:val="center"/>
          </w:tcPr>
          <w:p>
            <w:pPr>
              <w:pStyle w:val="24"/>
              <w:spacing w:before="65" w:line="239" w:lineRule="auto"/>
              <w:jc w:val="center"/>
            </w:pPr>
            <w:r>
              <w:t>★6</w:t>
            </w:r>
          </w:p>
        </w:tc>
        <w:tc>
          <w:tcPr>
            <w:tcW w:w="3820" w:type="dxa"/>
            <w:vAlign w:val="center"/>
          </w:tcPr>
          <w:p>
            <w:pPr>
              <w:pStyle w:val="24"/>
              <w:widowControl w:val="0"/>
              <w:kinsoku/>
              <w:autoSpaceDE/>
              <w:autoSpaceDN/>
              <w:adjustRightInd/>
              <w:snapToGrid/>
              <w:jc w:val="both"/>
              <w:textAlignment w:val="auto"/>
              <w:rPr>
                <w:spacing w:val="6"/>
                <w:lang w:eastAsia="zh-CN"/>
              </w:rPr>
            </w:pPr>
            <w:r>
              <w:rPr>
                <w:spacing w:val="6"/>
                <w:lang w:eastAsia="zh-CN"/>
              </w:rPr>
              <w:t>供货时提前做好采购单位标识，同时做好存放期间的防尘、防雨等防护措施，并提供可供叉车转运的托盘或装具。</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8" w:hRule="atLeast"/>
        </w:trPr>
        <w:tc>
          <w:tcPr>
            <w:tcW w:w="731" w:type="dxa"/>
            <w:vAlign w:val="center"/>
          </w:tcPr>
          <w:p>
            <w:pPr>
              <w:pStyle w:val="24"/>
              <w:spacing w:before="65" w:line="239" w:lineRule="auto"/>
              <w:jc w:val="center"/>
            </w:pPr>
            <w:r>
              <w:t>★7</w:t>
            </w:r>
          </w:p>
        </w:tc>
        <w:tc>
          <w:tcPr>
            <w:tcW w:w="3820" w:type="dxa"/>
            <w:vAlign w:val="center"/>
          </w:tcPr>
          <w:p>
            <w:pPr>
              <w:pStyle w:val="24"/>
              <w:widowControl w:val="0"/>
              <w:kinsoku/>
              <w:autoSpaceDE/>
              <w:autoSpaceDN/>
              <w:adjustRightInd/>
              <w:snapToGrid/>
              <w:jc w:val="both"/>
              <w:textAlignment w:val="auto"/>
              <w:rPr>
                <w:spacing w:val="6"/>
                <w:lang w:eastAsia="zh-CN"/>
              </w:rPr>
            </w:pPr>
            <w:r>
              <w:rPr>
                <w:spacing w:val="6"/>
                <w:lang w:eastAsia="zh-CN"/>
              </w:rPr>
              <w:t>总体要求：所投产品必须为正规公司生产的并具有自主知识产权产品，具备正规的供货渠道和铭牌编号，不得为贴牌、挂牌产品，投标厂家具备完善的售后能力。</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731" w:type="dxa"/>
            <w:vAlign w:val="center"/>
          </w:tcPr>
          <w:p>
            <w:pPr>
              <w:pStyle w:val="24"/>
              <w:spacing w:before="65" w:line="239" w:lineRule="auto"/>
              <w:jc w:val="center"/>
            </w:pPr>
            <w:r>
              <w:t>★8</w:t>
            </w:r>
          </w:p>
        </w:tc>
        <w:tc>
          <w:tcPr>
            <w:tcW w:w="3820" w:type="dxa"/>
            <w:vAlign w:val="center"/>
          </w:tcPr>
          <w:p>
            <w:pPr>
              <w:pStyle w:val="24"/>
              <w:widowControl w:val="0"/>
              <w:kinsoku/>
              <w:autoSpaceDE/>
              <w:autoSpaceDN/>
              <w:adjustRightInd/>
              <w:snapToGrid/>
              <w:jc w:val="both"/>
              <w:textAlignment w:val="auto"/>
              <w:rPr>
                <w:spacing w:val="6"/>
                <w:lang w:eastAsia="zh-CN"/>
              </w:rPr>
            </w:pPr>
            <w:r>
              <w:rPr>
                <w:spacing w:val="6"/>
                <w:lang w:eastAsia="zh-CN"/>
              </w:rPr>
              <w:t>供应商须按照采购人要求，完成应急管理部消防救援局装备物资信息采集系统数据录入、赋二维码（RFID标签）等相关工作并承担全部费用。</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731" w:type="dxa"/>
            <w:vAlign w:val="center"/>
          </w:tcPr>
          <w:p>
            <w:pPr>
              <w:pStyle w:val="24"/>
              <w:spacing w:before="65" w:line="239" w:lineRule="auto"/>
              <w:jc w:val="center"/>
              <w:rPr>
                <w:rFonts w:hint="eastAsia" w:eastAsia="仿宋"/>
                <w:lang w:val="en-US" w:eastAsia="zh-CN"/>
              </w:rPr>
            </w:pPr>
            <w:r>
              <w:rPr>
                <w:rFonts w:hint="eastAsia"/>
                <w:lang w:val="en-US" w:eastAsia="zh-CN"/>
              </w:rPr>
              <w:t>9</w:t>
            </w:r>
          </w:p>
        </w:tc>
        <w:tc>
          <w:tcPr>
            <w:tcW w:w="3820" w:type="dxa"/>
            <w:vAlign w:val="center"/>
          </w:tcPr>
          <w:p>
            <w:pPr>
              <w:pStyle w:val="24"/>
              <w:widowControl w:val="0"/>
              <w:kinsoku/>
              <w:autoSpaceDE/>
              <w:autoSpaceDN/>
              <w:adjustRightInd/>
              <w:snapToGrid/>
              <w:jc w:val="both"/>
              <w:textAlignment w:val="auto"/>
              <w:rPr>
                <w:rFonts w:hint="eastAsia"/>
                <w:spacing w:val="6"/>
                <w:lang w:eastAsia="zh-CN"/>
              </w:rPr>
            </w:pPr>
            <w:r>
              <w:rPr>
                <w:rFonts w:hint="eastAsia"/>
                <w:b/>
                <w:bCs/>
                <w:spacing w:val="6"/>
                <w:lang w:eastAsia="zh-CN"/>
              </w:rPr>
              <w:t>维修服务响应时间：</w:t>
            </w:r>
            <w:r>
              <w:rPr>
                <w:rFonts w:hint="eastAsia"/>
                <w:spacing w:val="6"/>
                <w:lang w:eastAsia="zh-CN"/>
              </w:rPr>
              <w:t>投标人应具备完善的售后服务体系，在有固定的维护人员并有能力、及时处理所有可能发生的故障。售后服务范围涵盖内容全面，维修服务响应时间48小时(含)以内（法定工作时间）。</w:t>
            </w:r>
          </w:p>
          <w:p>
            <w:pPr>
              <w:pStyle w:val="24"/>
              <w:widowControl w:val="0"/>
              <w:kinsoku/>
              <w:autoSpaceDE/>
              <w:autoSpaceDN/>
              <w:adjustRightInd/>
              <w:snapToGrid/>
              <w:jc w:val="both"/>
              <w:textAlignment w:val="auto"/>
              <w:rPr>
                <w:rFonts w:hint="eastAsia"/>
                <w:spacing w:val="6"/>
                <w:lang w:eastAsia="zh-CN"/>
              </w:rPr>
            </w:pPr>
            <w:r>
              <w:rPr>
                <w:rFonts w:hint="eastAsia"/>
                <w:b/>
                <w:bCs/>
                <w:spacing w:val="6"/>
                <w:lang w:eastAsia="zh-CN"/>
              </w:rPr>
              <w:t>专业技术人员配备要求：</w:t>
            </w:r>
          </w:p>
          <w:p>
            <w:pPr>
              <w:pStyle w:val="24"/>
              <w:widowControl w:val="0"/>
              <w:kinsoku/>
              <w:autoSpaceDE/>
              <w:autoSpaceDN/>
              <w:adjustRightInd/>
              <w:snapToGrid/>
              <w:jc w:val="both"/>
              <w:textAlignment w:val="auto"/>
              <w:rPr>
                <w:rFonts w:hint="eastAsia"/>
                <w:spacing w:val="6"/>
                <w:lang w:eastAsia="zh-CN"/>
              </w:rPr>
            </w:pPr>
            <w:r>
              <w:rPr>
                <w:rFonts w:hint="eastAsia"/>
                <w:spacing w:val="6"/>
                <w:lang w:eastAsia="zh-CN"/>
              </w:rPr>
              <w:t>1.中标人应至少拟派1名专业技术人员对采购人的技术人员免费进行使用操作、维护等技术的现场培训，直至采购人的技术人员能独立工作；免费指导所投产品的使用和维护。在接到采购人通知后，制造商技术人员在现场对采购人进行培训，至少1人可独立操作设备；</w:t>
            </w:r>
          </w:p>
          <w:p>
            <w:pPr>
              <w:pStyle w:val="24"/>
              <w:widowControl w:val="0"/>
              <w:kinsoku/>
              <w:autoSpaceDE/>
              <w:autoSpaceDN/>
              <w:adjustRightInd/>
              <w:snapToGrid/>
              <w:jc w:val="both"/>
              <w:textAlignment w:val="auto"/>
              <w:rPr>
                <w:rFonts w:hint="eastAsia"/>
                <w:spacing w:val="6"/>
                <w:lang w:eastAsia="zh-CN"/>
              </w:rPr>
            </w:pPr>
            <w:r>
              <w:rPr>
                <w:rFonts w:hint="eastAsia"/>
                <w:spacing w:val="6"/>
                <w:lang w:eastAsia="zh-CN"/>
              </w:rPr>
              <w:t>2.中标人委派专业技术人员提供服务所需要的费用均由中标人承担。</w:t>
            </w:r>
          </w:p>
          <w:p>
            <w:pPr>
              <w:pStyle w:val="24"/>
              <w:widowControl w:val="0"/>
              <w:kinsoku/>
              <w:autoSpaceDE/>
              <w:autoSpaceDN/>
              <w:adjustRightInd/>
              <w:snapToGrid/>
              <w:jc w:val="both"/>
              <w:textAlignment w:val="auto"/>
              <w:rPr>
                <w:rFonts w:hint="eastAsia"/>
                <w:spacing w:val="6"/>
                <w:lang w:eastAsia="zh-CN"/>
              </w:rPr>
            </w:pPr>
            <w:r>
              <w:rPr>
                <w:rFonts w:hint="eastAsia"/>
                <w:spacing w:val="6"/>
                <w:lang w:eastAsia="zh-CN"/>
              </w:rPr>
              <w:t>3.实行售后跟踪服务，质保期内定期回访；质保期内免费为采购人提供必要的现场技术支持。要求中标人准备常用备品备件，提供质保期内至少一年一次的定期巡检巡修服务。</w:t>
            </w:r>
          </w:p>
          <w:p>
            <w:pPr>
              <w:pStyle w:val="24"/>
              <w:widowControl w:val="0"/>
              <w:kinsoku/>
              <w:autoSpaceDE/>
              <w:autoSpaceDN/>
              <w:adjustRightInd/>
              <w:snapToGrid/>
              <w:jc w:val="both"/>
              <w:textAlignment w:val="auto"/>
              <w:rPr>
                <w:rFonts w:hint="eastAsia"/>
                <w:spacing w:val="6"/>
                <w:lang w:eastAsia="zh-CN"/>
              </w:rPr>
            </w:pPr>
            <w:r>
              <w:rPr>
                <w:rFonts w:hint="eastAsia"/>
                <w:spacing w:val="6"/>
                <w:lang w:eastAsia="zh-CN"/>
              </w:rPr>
              <w:t>4.中标人对所投产品须提供7×24小时响应服务。从接到采购人反映问题之时起，7×24小时通过一切适当的通讯手段予以支持。</w:t>
            </w:r>
          </w:p>
          <w:p>
            <w:pPr>
              <w:pStyle w:val="24"/>
              <w:widowControl w:val="0"/>
              <w:kinsoku/>
              <w:autoSpaceDE/>
              <w:autoSpaceDN/>
              <w:adjustRightInd/>
              <w:snapToGrid/>
              <w:jc w:val="both"/>
              <w:textAlignment w:val="auto"/>
              <w:rPr>
                <w:spacing w:val="6"/>
                <w:lang w:eastAsia="zh-CN"/>
              </w:rPr>
            </w:pPr>
            <w:r>
              <w:rPr>
                <w:rFonts w:hint="eastAsia"/>
                <w:spacing w:val="6"/>
                <w:lang w:eastAsia="zh-CN"/>
              </w:rPr>
              <w:t>5.质保期满后维修应只收成本费，终身维修。</w:t>
            </w:r>
          </w:p>
        </w:tc>
        <w:tc>
          <w:tcPr>
            <w:tcW w:w="1841" w:type="dxa"/>
            <w:vAlign w:val="center"/>
          </w:tcPr>
          <w:p>
            <w:pPr>
              <w:jc w:val="both"/>
              <w:rPr>
                <w:lang w:eastAsia="zh-CN"/>
              </w:rPr>
            </w:pP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731" w:type="dxa"/>
            <w:vAlign w:val="center"/>
          </w:tcPr>
          <w:p>
            <w:pPr>
              <w:pStyle w:val="24"/>
              <w:spacing w:before="65" w:line="186" w:lineRule="auto"/>
              <w:jc w:val="center"/>
              <w:rPr>
                <w:rFonts w:hint="default" w:eastAsia="仿宋"/>
                <w:lang w:val="en-US" w:eastAsia="zh-CN"/>
              </w:rPr>
            </w:pPr>
            <w:r>
              <w:rPr>
                <w:rFonts w:hint="eastAsia"/>
                <w:lang w:val="en-US" w:eastAsia="zh-CN"/>
              </w:rPr>
              <w:t>10</w:t>
            </w:r>
          </w:p>
        </w:tc>
        <w:tc>
          <w:tcPr>
            <w:tcW w:w="3820" w:type="dxa"/>
            <w:vAlign w:val="center"/>
          </w:tcPr>
          <w:p>
            <w:pPr>
              <w:pStyle w:val="24"/>
              <w:spacing w:before="65" w:line="233" w:lineRule="auto"/>
              <w:jc w:val="both"/>
            </w:pPr>
            <w:r>
              <w:rPr>
                <w:spacing w:val="1"/>
              </w:rPr>
              <w:t>其它</w:t>
            </w:r>
          </w:p>
        </w:tc>
        <w:tc>
          <w:tcPr>
            <w:tcW w:w="1841" w:type="dxa"/>
            <w:vAlign w:val="center"/>
          </w:tcPr>
          <w:p>
            <w:pPr>
              <w:pStyle w:val="24"/>
              <w:widowControl w:val="0"/>
              <w:kinsoku/>
              <w:autoSpaceDE/>
              <w:autoSpaceDN/>
              <w:adjustRightInd/>
              <w:snapToGrid/>
              <w:jc w:val="both"/>
              <w:textAlignment w:val="auto"/>
              <w:rPr>
                <w:lang w:eastAsia="zh-CN"/>
              </w:rPr>
            </w:pPr>
            <w:r>
              <w:rPr>
                <w:spacing w:val="7"/>
                <w:lang w:eastAsia="zh-CN"/>
              </w:rPr>
              <w:t>采购单位未提供</w:t>
            </w:r>
            <w:r>
              <w:rPr>
                <w:spacing w:val="6"/>
                <w:lang w:eastAsia="zh-CN"/>
              </w:rPr>
              <w:t>需求而供应商认为需说明及补充的内容在此填列</w:t>
            </w:r>
          </w:p>
        </w:tc>
        <w:tc>
          <w:tcPr>
            <w:tcW w:w="610" w:type="dxa"/>
            <w:vAlign w:val="center"/>
          </w:tcPr>
          <w:p>
            <w:pPr>
              <w:jc w:val="both"/>
              <w:rPr>
                <w:lang w:eastAsia="zh-CN"/>
              </w:rPr>
            </w:pPr>
          </w:p>
        </w:tc>
        <w:tc>
          <w:tcPr>
            <w:tcW w:w="859" w:type="dxa"/>
            <w:vAlign w:val="center"/>
          </w:tcPr>
          <w:p>
            <w:pPr>
              <w:jc w:val="both"/>
              <w:rPr>
                <w:lang w:eastAsia="zh-CN"/>
              </w:rPr>
            </w:pPr>
          </w:p>
        </w:tc>
        <w:tc>
          <w:tcPr>
            <w:tcW w:w="834" w:type="dxa"/>
            <w:vAlign w:val="center"/>
          </w:tcPr>
          <w:p>
            <w:pPr>
              <w:jc w:val="both"/>
              <w:rPr>
                <w:lang w:eastAsia="zh-CN"/>
              </w:rPr>
            </w:pPr>
          </w:p>
        </w:tc>
      </w:tr>
    </w:tbl>
    <w:p>
      <w:pPr>
        <w:pStyle w:val="4"/>
        <w:rPr>
          <w:lang w:eastAsia="zh-CN"/>
        </w:rPr>
      </w:pPr>
    </w:p>
    <w:p>
      <w:pPr>
        <w:pStyle w:val="4"/>
        <w:spacing w:line="372" w:lineRule="auto"/>
        <w:rPr>
          <w:lang w:eastAsia="zh-CN"/>
        </w:rPr>
      </w:pPr>
    </w:p>
    <w:p>
      <w:pPr>
        <w:spacing w:before="65" w:line="231" w:lineRule="auto"/>
        <w:ind w:left="210"/>
        <w:rPr>
          <w:rFonts w:ascii="仿宋" w:hAnsi="仿宋" w:eastAsia="仿宋" w:cs="仿宋"/>
          <w:sz w:val="20"/>
          <w:szCs w:val="20"/>
          <w:lang w:eastAsia="zh-CN"/>
        </w:rPr>
      </w:pPr>
      <w:r>
        <w:rPr>
          <w:rFonts w:ascii="仿宋" w:hAnsi="仿宋" w:eastAsia="仿宋" w:cs="仿宋"/>
          <w:spacing w:val="5"/>
          <w:sz w:val="20"/>
          <w:szCs w:val="20"/>
          <w:lang w:eastAsia="zh-CN"/>
        </w:rPr>
        <w:t>填表要求：</w:t>
      </w:r>
    </w:p>
    <w:p>
      <w:pPr>
        <w:spacing w:before="158" w:line="229" w:lineRule="auto"/>
        <w:ind w:left="218"/>
        <w:rPr>
          <w:rFonts w:ascii="仿宋" w:hAnsi="仿宋" w:eastAsia="仿宋" w:cs="仿宋"/>
          <w:sz w:val="20"/>
          <w:szCs w:val="20"/>
          <w:lang w:eastAsia="zh-CN"/>
        </w:rPr>
      </w:pPr>
      <w:r>
        <w:rPr>
          <w:rFonts w:ascii="仿宋" w:hAnsi="仿宋" w:eastAsia="仿宋" w:cs="仿宋"/>
          <w:spacing w:val="8"/>
          <w:sz w:val="20"/>
          <w:szCs w:val="20"/>
          <w:lang w:eastAsia="zh-CN"/>
        </w:rPr>
        <w:t>1．“投标文件响应内容</w:t>
      </w:r>
      <w:r>
        <w:rPr>
          <w:rFonts w:ascii="仿宋" w:hAnsi="仿宋" w:eastAsia="仿宋" w:cs="仿宋"/>
          <w:spacing w:val="-70"/>
          <w:sz w:val="20"/>
          <w:szCs w:val="20"/>
          <w:lang w:eastAsia="zh-CN"/>
        </w:rPr>
        <w:t xml:space="preserve"> </w:t>
      </w:r>
      <w:r>
        <w:rPr>
          <w:rFonts w:ascii="仿宋" w:hAnsi="仿宋" w:eastAsia="仿宋" w:cs="仿宋"/>
          <w:spacing w:val="8"/>
          <w:sz w:val="20"/>
          <w:szCs w:val="20"/>
          <w:lang w:eastAsia="zh-CN"/>
        </w:rPr>
        <w:t>”一栏由供应商按照招标文件要求填写，进行</w:t>
      </w:r>
      <w:r>
        <w:rPr>
          <w:rFonts w:ascii="仿宋" w:hAnsi="仿宋" w:eastAsia="仿宋" w:cs="仿宋"/>
          <w:spacing w:val="7"/>
          <w:sz w:val="20"/>
          <w:szCs w:val="20"/>
          <w:lang w:eastAsia="zh-CN"/>
        </w:rPr>
        <w:t>响应。</w:t>
      </w:r>
    </w:p>
    <w:p>
      <w:pPr>
        <w:spacing w:before="159" w:line="408" w:lineRule="exact"/>
        <w:ind w:left="205"/>
        <w:rPr>
          <w:rFonts w:ascii="仿宋" w:hAnsi="仿宋" w:eastAsia="仿宋" w:cs="仿宋"/>
          <w:sz w:val="20"/>
          <w:szCs w:val="20"/>
          <w:lang w:eastAsia="zh-CN"/>
        </w:rPr>
      </w:pPr>
      <w:r>
        <w:rPr>
          <w:rFonts w:ascii="仿宋" w:hAnsi="仿宋" w:eastAsia="仿宋" w:cs="仿宋"/>
          <w:spacing w:val="9"/>
          <w:position w:val="15"/>
          <w:sz w:val="20"/>
          <w:szCs w:val="20"/>
          <w:lang w:eastAsia="zh-CN"/>
        </w:rPr>
        <w:t>2．“偏离程度</w:t>
      </w:r>
      <w:r>
        <w:rPr>
          <w:rFonts w:ascii="仿宋" w:hAnsi="仿宋" w:eastAsia="仿宋" w:cs="仿宋"/>
          <w:spacing w:val="-70"/>
          <w:position w:val="15"/>
          <w:sz w:val="20"/>
          <w:szCs w:val="20"/>
          <w:lang w:eastAsia="zh-CN"/>
        </w:rPr>
        <w:t xml:space="preserve"> </w:t>
      </w:r>
      <w:r>
        <w:rPr>
          <w:rFonts w:ascii="仿宋" w:hAnsi="仿宋" w:eastAsia="仿宋" w:cs="仿宋"/>
          <w:spacing w:val="9"/>
          <w:position w:val="15"/>
          <w:sz w:val="20"/>
          <w:szCs w:val="20"/>
          <w:lang w:eastAsia="zh-CN"/>
        </w:rPr>
        <w:t>”一栏根据“投标文件响应内容</w:t>
      </w:r>
      <w:r>
        <w:rPr>
          <w:rFonts w:ascii="仿宋" w:hAnsi="仿宋" w:eastAsia="仿宋" w:cs="仿宋"/>
          <w:spacing w:val="-72"/>
          <w:position w:val="15"/>
          <w:sz w:val="20"/>
          <w:szCs w:val="20"/>
          <w:lang w:eastAsia="zh-CN"/>
        </w:rPr>
        <w:t xml:space="preserve"> </w:t>
      </w:r>
      <w:r>
        <w:rPr>
          <w:rFonts w:ascii="仿宋" w:hAnsi="仿宋" w:eastAsia="仿宋" w:cs="仿宋"/>
          <w:spacing w:val="9"/>
          <w:position w:val="15"/>
          <w:sz w:val="20"/>
          <w:szCs w:val="20"/>
          <w:lang w:eastAsia="zh-CN"/>
        </w:rPr>
        <w:t>”</w:t>
      </w:r>
      <w:r>
        <w:rPr>
          <w:rFonts w:ascii="仿宋" w:hAnsi="仿宋" w:eastAsia="仿宋" w:cs="仿宋"/>
          <w:spacing w:val="8"/>
          <w:position w:val="15"/>
          <w:sz w:val="20"/>
          <w:szCs w:val="20"/>
          <w:lang w:eastAsia="zh-CN"/>
        </w:rPr>
        <w:t>与招标文件逐项对照的结果填写。偏离必</w:t>
      </w:r>
    </w:p>
    <w:p>
      <w:pPr>
        <w:spacing w:line="229" w:lineRule="auto"/>
        <w:ind w:left="210"/>
        <w:rPr>
          <w:rFonts w:ascii="仿宋" w:hAnsi="仿宋" w:eastAsia="仿宋" w:cs="仿宋"/>
          <w:sz w:val="20"/>
          <w:szCs w:val="20"/>
          <w:lang w:eastAsia="zh-CN"/>
        </w:rPr>
      </w:pPr>
      <w:r>
        <w:rPr>
          <w:rFonts w:ascii="仿宋" w:hAnsi="仿宋" w:eastAsia="仿宋" w:cs="仿宋"/>
          <w:spacing w:val="8"/>
          <w:sz w:val="20"/>
          <w:szCs w:val="20"/>
          <w:lang w:eastAsia="zh-CN"/>
        </w:rPr>
        <w:t>须用 “正偏离、负偏离或无偏离</w:t>
      </w:r>
      <w:r>
        <w:rPr>
          <w:rFonts w:ascii="仿宋" w:hAnsi="仿宋" w:eastAsia="仿宋" w:cs="仿宋"/>
          <w:spacing w:val="-72"/>
          <w:sz w:val="20"/>
          <w:szCs w:val="20"/>
          <w:lang w:eastAsia="zh-CN"/>
        </w:rPr>
        <w:t xml:space="preserve"> </w:t>
      </w:r>
      <w:r>
        <w:rPr>
          <w:rFonts w:ascii="仿宋" w:hAnsi="仿宋" w:eastAsia="仿宋" w:cs="仿宋"/>
          <w:spacing w:val="8"/>
          <w:sz w:val="20"/>
          <w:szCs w:val="20"/>
          <w:lang w:eastAsia="zh-CN"/>
        </w:rPr>
        <w:t>”三个名称中的一种进</w:t>
      </w:r>
      <w:r>
        <w:rPr>
          <w:rFonts w:ascii="仿宋" w:hAnsi="仿宋" w:eastAsia="仿宋" w:cs="仿宋"/>
          <w:spacing w:val="7"/>
          <w:sz w:val="20"/>
          <w:szCs w:val="20"/>
          <w:lang w:eastAsia="zh-CN"/>
        </w:rPr>
        <w:t>行标注。</w:t>
      </w:r>
    </w:p>
    <w:p>
      <w:pPr>
        <w:spacing w:before="162" w:line="583" w:lineRule="exact"/>
        <w:ind w:left="206"/>
        <w:rPr>
          <w:rFonts w:ascii="仿宋" w:hAnsi="仿宋" w:eastAsia="仿宋" w:cs="仿宋"/>
          <w:sz w:val="20"/>
          <w:szCs w:val="20"/>
          <w:lang w:eastAsia="zh-CN"/>
        </w:rPr>
      </w:pPr>
      <w:r>
        <w:rPr>
          <w:rFonts w:ascii="仿宋" w:hAnsi="仿宋" w:eastAsia="仿宋" w:cs="仿宋"/>
          <w:spacing w:val="7"/>
          <w:position w:val="29"/>
          <w:sz w:val="20"/>
          <w:szCs w:val="20"/>
          <w:lang w:eastAsia="zh-CN"/>
        </w:rPr>
        <w:t>3．“偏离说明</w:t>
      </w:r>
      <w:r>
        <w:rPr>
          <w:rFonts w:ascii="仿宋" w:hAnsi="仿宋" w:eastAsia="仿宋" w:cs="仿宋"/>
          <w:spacing w:val="-52"/>
          <w:position w:val="29"/>
          <w:sz w:val="20"/>
          <w:szCs w:val="20"/>
          <w:lang w:eastAsia="zh-CN"/>
        </w:rPr>
        <w:t xml:space="preserve"> </w:t>
      </w:r>
      <w:r>
        <w:rPr>
          <w:rFonts w:ascii="仿宋" w:hAnsi="仿宋" w:eastAsia="仿宋" w:cs="仿宋"/>
          <w:spacing w:val="7"/>
          <w:position w:val="29"/>
          <w:sz w:val="20"/>
          <w:szCs w:val="20"/>
          <w:lang w:eastAsia="zh-CN"/>
        </w:rPr>
        <w:t>”一栏由供应商对偏离的情况做详细说明。</w:t>
      </w:r>
    </w:p>
    <w:p>
      <w:pPr>
        <w:spacing w:line="229" w:lineRule="auto"/>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pStyle w:val="4"/>
        <w:spacing w:line="308" w:lineRule="auto"/>
        <w:rPr>
          <w:lang w:eastAsia="zh-CN"/>
        </w:rPr>
      </w:pPr>
    </w:p>
    <w:p>
      <w:pPr>
        <w:spacing w:before="66" w:line="231" w:lineRule="auto"/>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pStyle w:val="4"/>
        <w:spacing w:line="306" w:lineRule="auto"/>
        <w:rPr>
          <w:lang w:eastAsia="zh-CN"/>
        </w:rPr>
      </w:pPr>
    </w:p>
    <w:p>
      <w:pPr>
        <w:spacing w:before="65" w:line="232" w:lineRule="auto"/>
        <w:outlineLvl w:val="1"/>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2" w:lineRule="auto"/>
        <w:rPr>
          <w:rFonts w:ascii="仿宋" w:hAnsi="仿宋" w:eastAsia="仿宋" w:cs="仿宋"/>
          <w:sz w:val="20"/>
          <w:szCs w:val="20"/>
          <w:lang w:eastAsia="zh-CN"/>
        </w:rPr>
        <w:sectPr>
          <w:footerReference r:id="rId23" w:type="default"/>
          <w:pgSz w:w="11906" w:h="16839"/>
          <w:pgMar w:top="1431" w:right="1603" w:bottom="1156" w:left="1602" w:header="0" w:footer="994" w:gutter="0"/>
          <w:cols w:space="720" w:num="1"/>
        </w:sectPr>
      </w:pPr>
    </w:p>
    <w:p>
      <w:pPr>
        <w:spacing w:before="57" w:line="223" w:lineRule="auto"/>
        <w:ind w:left="29"/>
        <w:rPr>
          <w:rFonts w:ascii="仿宋" w:hAnsi="仿宋" w:eastAsia="仿宋" w:cs="仿宋"/>
          <w:sz w:val="28"/>
          <w:szCs w:val="28"/>
          <w:lang w:eastAsia="zh-CN"/>
        </w:rPr>
      </w:pPr>
      <w:r>
        <w:rPr>
          <w:rFonts w:ascii="仿宋" w:hAnsi="仿宋" w:eastAsia="仿宋" w:cs="仿宋"/>
          <w:spacing w:val="-12"/>
          <w:sz w:val="28"/>
          <w:szCs w:val="28"/>
          <w:lang w:eastAsia="zh-CN"/>
        </w:rPr>
        <w:t>格式</w:t>
      </w:r>
      <w:r>
        <w:rPr>
          <w:rFonts w:ascii="仿宋" w:hAnsi="仿宋" w:eastAsia="仿宋" w:cs="仿宋"/>
          <w:spacing w:val="-38"/>
          <w:sz w:val="28"/>
          <w:szCs w:val="28"/>
          <w:lang w:eastAsia="zh-CN"/>
        </w:rPr>
        <w:t xml:space="preserve"> </w:t>
      </w:r>
      <w:r>
        <w:rPr>
          <w:rFonts w:ascii="仿宋" w:hAnsi="仿宋" w:eastAsia="仿宋" w:cs="仿宋"/>
          <w:spacing w:val="-12"/>
          <w:sz w:val="28"/>
          <w:szCs w:val="28"/>
          <w:lang w:eastAsia="zh-CN"/>
        </w:rPr>
        <w:t>1</w:t>
      </w:r>
      <w:r>
        <w:rPr>
          <w:rFonts w:hint="eastAsia" w:ascii="仿宋" w:hAnsi="仿宋" w:eastAsia="仿宋" w:cs="仿宋"/>
          <w:spacing w:val="-12"/>
          <w:sz w:val="28"/>
          <w:szCs w:val="28"/>
          <w:lang w:val="en-US" w:eastAsia="zh-CN"/>
        </w:rPr>
        <w:t>5</w:t>
      </w:r>
    </w:p>
    <w:p>
      <w:pPr>
        <w:pStyle w:val="4"/>
        <w:spacing w:line="242" w:lineRule="auto"/>
        <w:rPr>
          <w:lang w:eastAsia="zh-CN"/>
        </w:rPr>
      </w:pPr>
    </w:p>
    <w:p>
      <w:pPr>
        <w:spacing w:before="101" w:line="226" w:lineRule="auto"/>
        <w:ind w:left="2530"/>
        <w:rPr>
          <w:rFonts w:ascii="仿宋" w:hAnsi="仿宋" w:eastAsia="仿宋" w:cs="仿宋"/>
          <w:sz w:val="31"/>
          <w:szCs w:val="31"/>
          <w:lang w:eastAsia="zh-CN"/>
        </w:rPr>
      </w:pPr>
      <w:r>
        <w:rPr>
          <w:rFonts w:ascii="仿宋" w:hAnsi="仿宋" w:eastAsia="仿宋" w:cs="仿宋"/>
          <w:spacing w:val="8"/>
          <w:sz w:val="31"/>
          <w:szCs w:val="31"/>
          <w:lang w:eastAsia="zh-CN"/>
        </w:rPr>
        <w:t>供应商关联单位的说明</w:t>
      </w:r>
    </w:p>
    <w:p>
      <w:pPr>
        <w:pStyle w:val="4"/>
        <w:spacing w:line="469" w:lineRule="auto"/>
        <w:rPr>
          <w:lang w:eastAsia="zh-CN"/>
        </w:rPr>
      </w:pPr>
    </w:p>
    <w:p>
      <w:pPr>
        <w:spacing w:before="65" w:line="228" w:lineRule="auto"/>
        <w:rPr>
          <w:rFonts w:ascii="仿宋" w:hAnsi="仿宋" w:eastAsia="仿宋" w:cs="仿宋"/>
          <w:sz w:val="20"/>
          <w:szCs w:val="20"/>
          <w:lang w:eastAsia="zh-CN"/>
        </w:rPr>
      </w:pPr>
      <w:r>
        <w:rPr>
          <w:rFonts w:ascii="仿宋" w:hAnsi="仿宋" w:eastAsia="仿宋" w:cs="仿宋"/>
          <w:spacing w:val="9"/>
          <w:sz w:val="20"/>
          <w:szCs w:val="20"/>
          <w:lang w:eastAsia="zh-CN"/>
        </w:rPr>
        <w:t>说明：供应商应当如实披露与本单位存在下列关联关系的单位名称：</w:t>
      </w:r>
    </w:p>
    <w:p>
      <w:pPr>
        <w:spacing w:before="161" w:line="408" w:lineRule="exact"/>
        <w:rPr>
          <w:rFonts w:ascii="仿宋" w:hAnsi="仿宋" w:eastAsia="仿宋" w:cs="仿宋"/>
          <w:sz w:val="20"/>
          <w:szCs w:val="20"/>
          <w:lang w:eastAsia="zh-CN"/>
        </w:rPr>
      </w:pPr>
      <w:r>
        <w:rPr>
          <w:rFonts w:ascii="仿宋" w:hAnsi="仿宋" w:eastAsia="仿宋" w:cs="仿宋"/>
          <w:spacing w:val="9"/>
          <w:position w:val="15"/>
          <w:sz w:val="20"/>
          <w:szCs w:val="20"/>
          <w:lang w:eastAsia="zh-CN"/>
        </w:rPr>
        <w:t>（1）与供应商单位法定代表人（或非法人组织负责人）为同一人的其他单位；</w:t>
      </w:r>
    </w:p>
    <w:p>
      <w:pPr>
        <w:spacing w:before="1" w:line="227" w:lineRule="auto"/>
        <w:rPr>
          <w:rFonts w:ascii="仿宋" w:hAnsi="仿宋" w:eastAsia="仿宋" w:cs="仿宋"/>
          <w:sz w:val="20"/>
          <w:szCs w:val="20"/>
          <w:lang w:eastAsia="zh-CN"/>
        </w:rPr>
      </w:pPr>
      <w:r>
        <w:rPr>
          <w:rFonts w:ascii="仿宋" w:hAnsi="仿宋" w:eastAsia="仿宋" w:cs="仿宋"/>
          <w:spacing w:val="8"/>
          <w:sz w:val="20"/>
          <w:szCs w:val="20"/>
          <w:lang w:eastAsia="zh-CN"/>
        </w:rPr>
        <w:t>（2）与供应商存在直接控股、管理关系的其他单位。</w:t>
      </w:r>
    </w:p>
    <w:p>
      <w:pPr>
        <w:pStyle w:val="4"/>
        <w:spacing w:line="251" w:lineRule="auto"/>
        <w:rPr>
          <w:lang w:eastAsia="zh-CN"/>
        </w:rPr>
      </w:pPr>
    </w:p>
    <w:p>
      <w:pPr>
        <w:pStyle w:val="4"/>
        <w:spacing w:line="252" w:lineRule="auto"/>
        <w:rPr>
          <w:lang w:eastAsia="zh-CN"/>
        </w:rPr>
      </w:pPr>
    </w:p>
    <w:p>
      <w:pPr>
        <w:spacing w:before="65" w:line="231" w:lineRule="auto"/>
        <w:rPr>
          <w:rFonts w:ascii="仿宋" w:hAnsi="仿宋" w:eastAsia="仿宋" w:cs="仿宋"/>
          <w:sz w:val="20"/>
          <w:szCs w:val="20"/>
          <w:lang w:eastAsia="zh-CN"/>
        </w:rPr>
      </w:pPr>
      <w:r>
        <w:rPr>
          <w:rFonts w:ascii="仿宋" w:hAnsi="仿宋" w:eastAsia="仿宋" w:cs="仿宋"/>
          <w:spacing w:val="6"/>
          <w:sz w:val="20"/>
          <w:szCs w:val="20"/>
          <w:lang w:eastAsia="zh-CN"/>
        </w:rPr>
        <w:t>注：若无此情形，写“</w:t>
      </w:r>
      <w:r>
        <w:rPr>
          <w:rFonts w:hint="eastAsia" w:ascii="仿宋" w:hAnsi="仿宋" w:eastAsia="仿宋" w:cs="仿宋"/>
          <w:spacing w:val="6"/>
          <w:sz w:val="20"/>
          <w:szCs w:val="20"/>
          <w:lang w:eastAsia="zh-CN"/>
        </w:rPr>
        <w:t>无</w:t>
      </w:r>
      <w:r>
        <w:rPr>
          <w:rFonts w:ascii="仿宋" w:hAnsi="仿宋" w:eastAsia="仿宋" w:cs="仿宋"/>
          <w:spacing w:val="6"/>
          <w:sz w:val="20"/>
          <w:szCs w:val="20"/>
          <w:lang w:eastAsia="zh-CN"/>
        </w:rPr>
        <w:t>”即可</w:t>
      </w:r>
    </w:p>
    <w:p>
      <w:pPr>
        <w:pStyle w:val="4"/>
        <w:spacing w:line="255" w:lineRule="auto"/>
        <w:rPr>
          <w:lang w:eastAsia="zh-CN"/>
        </w:rPr>
      </w:pPr>
    </w:p>
    <w:p>
      <w:pPr>
        <w:pStyle w:val="4"/>
        <w:spacing w:line="255" w:lineRule="auto"/>
        <w:rPr>
          <w:lang w:eastAsia="zh-CN"/>
        </w:rPr>
      </w:pPr>
    </w:p>
    <w:p>
      <w:pPr>
        <w:pStyle w:val="4"/>
        <w:spacing w:line="255" w:lineRule="auto"/>
        <w:rPr>
          <w:lang w:eastAsia="zh-CN"/>
        </w:rPr>
      </w:pPr>
    </w:p>
    <w:p>
      <w:pPr>
        <w:pStyle w:val="4"/>
        <w:spacing w:line="255" w:lineRule="auto"/>
        <w:rPr>
          <w:lang w:eastAsia="zh-CN"/>
        </w:rPr>
      </w:pPr>
    </w:p>
    <w:p>
      <w:pPr>
        <w:pStyle w:val="4"/>
        <w:spacing w:line="255" w:lineRule="auto"/>
        <w:rPr>
          <w:lang w:eastAsia="zh-CN"/>
        </w:rPr>
      </w:pPr>
    </w:p>
    <w:p>
      <w:pPr>
        <w:pStyle w:val="4"/>
        <w:spacing w:line="255" w:lineRule="auto"/>
        <w:rPr>
          <w:lang w:eastAsia="zh-CN"/>
        </w:rPr>
      </w:pPr>
    </w:p>
    <w:p>
      <w:pPr>
        <w:pStyle w:val="4"/>
        <w:spacing w:line="255" w:lineRule="auto"/>
        <w:rPr>
          <w:lang w:eastAsia="zh-CN"/>
        </w:rPr>
      </w:pPr>
    </w:p>
    <w:p>
      <w:pPr>
        <w:pStyle w:val="4"/>
        <w:spacing w:line="255" w:lineRule="auto"/>
        <w:rPr>
          <w:lang w:eastAsia="zh-CN"/>
        </w:rPr>
      </w:pPr>
    </w:p>
    <w:p>
      <w:pPr>
        <w:pStyle w:val="4"/>
        <w:spacing w:line="256" w:lineRule="auto"/>
        <w:rPr>
          <w:lang w:eastAsia="zh-CN"/>
        </w:rPr>
      </w:pPr>
    </w:p>
    <w:p>
      <w:pPr>
        <w:spacing w:before="65" w:line="229" w:lineRule="auto"/>
        <w:rPr>
          <w:rFonts w:ascii="仿宋" w:hAnsi="仿宋" w:eastAsia="仿宋" w:cs="仿宋"/>
          <w:sz w:val="20"/>
          <w:szCs w:val="20"/>
          <w:lang w:eastAsia="zh-CN"/>
        </w:rPr>
      </w:pPr>
      <w:r>
        <w:rPr>
          <w:rFonts w:ascii="仿宋" w:hAnsi="仿宋" w:eastAsia="仿宋" w:cs="仿宋"/>
          <w:spacing w:val="8"/>
          <w:sz w:val="20"/>
          <w:szCs w:val="20"/>
          <w:lang w:eastAsia="zh-CN"/>
        </w:rPr>
        <w:t>供应商名称（加盖单位公章</w:t>
      </w:r>
      <w:r>
        <w:rPr>
          <w:rFonts w:hint="eastAsia" w:ascii="仿宋" w:hAnsi="仿宋" w:eastAsia="仿宋" w:cs="仿宋"/>
          <w:spacing w:val="-7"/>
          <w:sz w:val="20"/>
          <w:szCs w:val="20"/>
          <w:lang w:eastAsia="zh-CN"/>
        </w:rPr>
        <w:t>）：</w:t>
      </w:r>
      <w:r>
        <w:rPr>
          <w:rFonts w:ascii="仿宋" w:hAnsi="仿宋" w:eastAsia="仿宋" w:cs="仿宋"/>
          <w:sz w:val="20"/>
          <w:szCs w:val="20"/>
          <w:u w:val="single"/>
          <w:lang w:eastAsia="zh-CN"/>
        </w:rPr>
        <w:t xml:space="preserve">            </w:t>
      </w:r>
    </w:p>
    <w:p>
      <w:pPr>
        <w:pStyle w:val="4"/>
        <w:spacing w:line="308" w:lineRule="auto"/>
        <w:rPr>
          <w:lang w:eastAsia="zh-CN"/>
        </w:rPr>
      </w:pPr>
    </w:p>
    <w:p>
      <w:pPr>
        <w:spacing w:before="66" w:line="231" w:lineRule="auto"/>
        <w:rPr>
          <w:rFonts w:ascii="仿宋" w:hAnsi="仿宋" w:eastAsia="仿宋" w:cs="仿宋"/>
          <w:sz w:val="20"/>
          <w:szCs w:val="20"/>
          <w:lang w:eastAsia="zh-CN"/>
        </w:rPr>
      </w:pPr>
      <w:r>
        <w:rPr>
          <w:rFonts w:ascii="仿宋" w:hAnsi="仿宋" w:eastAsia="仿宋" w:cs="仿宋"/>
          <w:spacing w:val="9"/>
          <w:sz w:val="20"/>
          <w:szCs w:val="20"/>
          <w:lang w:eastAsia="zh-CN"/>
        </w:rPr>
        <w:t>法定代表人（或非法人组织负责人）或其授权委托人(签字或盖章</w:t>
      </w:r>
      <w:r>
        <w:rPr>
          <w:rFonts w:ascii="仿宋" w:hAnsi="仿宋" w:eastAsia="仿宋" w:cs="仿宋"/>
          <w:spacing w:val="8"/>
          <w:sz w:val="20"/>
          <w:szCs w:val="20"/>
          <w:lang w:eastAsia="zh-CN"/>
        </w:rPr>
        <w:t>)：</w:t>
      </w:r>
      <w:r>
        <w:rPr>
          <w:rFonts w:ascii="仿宋" w:hAnsi="仿宋" w:eastAsia="仿宋" w:cs="仿宋"/>
          <w:sz w:val="20"/>
          <w:szCs w:val="20"/>
          <w:u w:val="single"/>
          <w:lang w:eastAsia="zh-CN"/>
        </w:rPr>
        <w:t xml:space="preserve">            </w:t>
      </w:r>
    </w:p>
    <w:p>
      <w:pPr>
        <w:pStyle w:val="4"/>
        <w:spacing w:line="306" w:lineRule="auto"/>
        <w:rPr>
          <w:lang w:eastAsia="zh-CN"/>
        </w:rPr>
      </w:pPr>
    </w:p>
    <w:p>
      <w:pPr>
        <w:spacing w:before="65" w:line="232" w:lineRule="auto"/>
        <w:rPr>
          <w:rFonts w:ascii="仿宋" w:hAnsi="仿宋" w:eastAsia="仿宋" w:cs="仿宋"/>
          <w:sz w:val="20"/>
          <w:szCs w:val="20"/>
          <w:lang w:eastAsia="zh-CN"/>
        </w:rPr>
      </w:pPr>
      <w:r>
        <w:rPr>
          <w:rFonts w:ascii="仿宋" w:hAnsi="仿宋" w:eastAsia="仿宋" w:cs="仿宋"/>
          <w:spacing w:val="-10"/>
          <w:sz w:val="20"/>
          <w:szCs w:val="20"/>
          <w:lang w:eastAsia="zh-CN"/>
        </w:rPr>
        <w:t>日期：</w:t>
      </w:r>
      <w:r>
        <w:rPr>
          <w:rFonts w:ascii="仿宋" w:hAnsi="仿宋" w:eastAsia="仿宋" w:cs="仿宋"/>
          <w:sz w:val="20"/>
          <w:szCs w:val="20"/>
          <w:u w:val="single"/>
          <w:lang w:eastAsia="zh-CN"/>
        </w:rPr>
        <w:t xml:space="preserve">                 </w:t>
      </w:r>
    </w:p>
    <w:p>
      <w:pPr>
        <w:spacing w:line="232" w:lineRule="auto"/>
        <w:rPr>
          <w:rFonts w:ascii="仿宋" w:hAnsi="仿宋" w:eastAsia="仿宋" w:cs="仿宋"/>
          <w:sz w:val="20"/>
          <w:szCs w:val="20"/>
          <w:lang w:eastAsia="zh-CN"/>
        </w:rPr>
        <w:sectPr>
          <w:footerReference r:id="rId24" w:type="default"/>
          <w:pgSz w:w="11906" w:h="16839"/>
          <w:pgMar w:top="1422" w:right="1785" w:bottom="1156" w:left="1785" w:header="0" w:footer="994" w:gutter="0"/>
          <w:cols w:space="720" w:num="1"/>
        </w:sectPr>
      </w:pPr>
    </w:p>
    <w:p>
      <w:pPr>
        <w:spacing w:before="89" w:line="225" w:lineRule="auto"/>
        <w:ind w:left="2557"/>
        <w:outlineLvl w:val="0"/>
        <w:rPr>
          <w:rFonts w:ascii="仿宋" w:hAnsi="仿宋" w:eastAsia="仿宋" w:cs="仿宋"/>
          <w:sz w:val="43"/>
          <w:szCs w:val="43"/>
          <w:lang w:eastAsia="zh-CN"/>
        </w:rPr>
      </w:pPr>
      <w:bookmarkStart w:id="4" w:name="bookmark5"/>
      <w:bookmarkEnd w:id="4"/>
      <w:bookmarkStart w:id="5" w:name="bookmark4"/>
      <w:bookmarkEnd w:id="5"/>
      <w:r>
        <w:rPr>
          <w:rFonts w:ascii="仿宋" w:hAnsi="仿宋" w:eastAsia="仿宋" w:cs="仿宋"/>
          <w:spacing w:val="-2"/>
          <w:sz w:val="43"/>
          <w:szCs w:val="43"/>
          <w:lang w:eastAsia="zh-CN"/>
        </w:rPr>
        <w:t>第三章</w:t>
      </w:r>
      <w:r>
        <w:rPr>
          <w:rFonts w:ascii="仿宋" w:hAnsi="仿宋" w:eastAsia="仿宋" w:cs="仿宋"/>
          <w:spacing w:val="49"/>
          <w:sz w:val="43"/>
          <w:szCs w:val="43"/>
          <w:lang w:eastAsia="zh-CN"/>
        </w:rPr>
        <w:t xml:space="preserve"> </w:t>
      </w:r>
      <w:r>
        <w:rPr>
          <w:rFonts w:ascii="仿宋" w:hAnsi="仿宋" w:eastAsia="仿宋" w:cs="仿宋"/>
          <w:spacing w:val="-2"/>
          <w:sz w:val="43"/>
          <w:szCs w:val="43"/>
          <w:lang w:eastAsia="zh-CN"/>
        </w:rPr>
        <w:t>货物需求</w:t>
      </w:r>
    </w:p>
    <w:p>
      <w:pPr>
        <w:pStyle w:val="4"/>
        <w:spacing w:line="280" w:lineRule="auto"/>
        <w:rPr>
          <w:lang w:eastAsia="zh-CN"/>
        </w:rPr>
      </w:pPr>
    </w:p>
    <w:p>
      <w:pPr>
        <w:pStyle w:val="4"/>
        <w:spacing w:line="281" w:lineRule="auto"/>
        <w:rPr>
          <w:lang w:eastAsia="zh-CN"/>
        </w:rPr>
      </w:pPr>
    </w:p>
    <w:p>
      <w:pPr>
        <w:spacing w:before="65" w:line="229" w:lineRule="auto"/>
        <w:ind w:left="1557"/>
        <w:rPr>
          <w:rFonts w:ascii="仿宋" w:hAnsi="仿宋" w:eastAsia="仿宋" w:cs="仿宋"/>
          <w:spacing w:val="4"/>
          <w:sz w:val="20"/>
          <w:szCs w:val="20"/>
          <w:lang w:eastAsia="zh-CN"/>
        </w:rPr>
      </w:pPr>
      <w:r>
        <w:rPr>
          <w:rFonts w:ascii="仿宋" w:hAnsi="仿宋" w:eastAsia="仿宋" w:cs="仿宋"/>
          <w:spacing w:val="5"/>
          <w:sz w:val="20"/>
          <w:szCs w:val="20"/>
          <w:lang w:eastAsia="zh-CN"/>
        </w:rPr>
        <w:t>详见</w:t>
      </w:r>
      <w:r>
        <w:rPr>
          <w:rFonts w:hint="eastAsia" w:ascii="仿宋" w:hAnsi="仿宋" w:eastAsia="仿宋" w:cs="仿宋"/>
          <w:spacing w:val="5"/>
          <w:sz w:val="20"/>
          <w:szCs w:val="20"/>
          <w:lang w:eastAsia="zh-CN"/>
        </w:rPr>
        <w:t>格式14技术规格偏离表和格式15商</w:t>
      </w:r>
      <w:r>
        <w:rPr>
          <w:rFonts w:ascii="仿宋" w:hAnsi="仿宋" w:eastAsia="仿宋" w:cs="仿宋"/>
          <w:spacing w:val="5"/>
          <w:sz w:val="20"/>
          <w:szCs w:val="20"/>
          <w:lang w:eastAsia="zh-CN"/>
        </w:rPr>
        <w:t>务条款偏</w:t>
      </w:r>
      <w:r>
        <w:rPr>
          <w:rFonts w:ascii="仿宋" w:hAnsi="仿宋" w:eastAsia="仿宋" w:cs="仿宋"/>
          <w:spacing w:val="4"/>
          <w:sz w:val="20"/>
          <w:szCs w:val="20"/>
          <w:lang w:eastAsia="zh-CN"/>
        </w:rPr>
        <w:t>离表。</w:t>
      </w:r>
    </w:p>
    <w:p>
      <w:pPr>
        <w:pStyle w:val="24"/>
        <w:widowControl w:val="0"/>
        <w:kinsoku/>
        <w:autoSpaceDE/>
        <w:autoSpaceDN/>
        <w:adjustRightInd/>
        <w:snapToGrid/>
        <w:jc w:val="both"/>
        <w:textAlignment w:val="auto"/>
        <w:rPr>
          <w:rFonts w:ascii="仿宋" w:hAnsi="仿宋" w:eastAsia="仿宋" w:cs="仿宋"/>
          <w:spacing w:val="4"/>
          <w:sz w:val="20"/>
          <w:szCs w:val="20"/>
          <w:lang w:eastAsia="zh-CN"/>
        </w:rPr>
      </w:pPr>
    </w:p>
    <w:p>
      <w:pPr>
        <w:spacing w:line="229" w:lineRule="auto"/>
        <w:rPr>
          <w:rFonts w:ascii="仿宋" w:hAnsi="仿宋" w:eastAsia="仿宋" w:cs="仿宋"/>
          <w:sz w:val="20"/>
          <w:szCs w:val="20"/>
          <w:lang w:eastAsia="zh-CN"/>
        </w:rPr>
        <w:sectPr>
          <w:footerReference r:id="rId25" w:type="default"/>
          <w:pgSz w:w="11906" w:h="16839"/>
          <w:pgMar w:top="1415" w:right="1785" w:bottom="1156" w:left="1785" w:header="0" w:footer="994" w:gutter="0"/>
          <w:cols w:space="720" w:num="1"/>
        </w:sectPr>
      </w:pPr>
    </w:p>
    <w:p>
      <w:pPr>
        <w:spacing w:before="140" w:line="226" w:lineRule="auto"/>
        <w:ind w:left="2557"/>
        <w:rPr>
          <w:rFonts w:ascii="仿宋" w:hAnsi="仿宋" w:eastAsia="仿宋" w:cs="仿宋"/>
          <w:sz w:val="43"/>
          <w:szCs w:val="43"/>
          <w:lang w:eastAsia="zh-CN"/>
        </w:rPr>
      </w:pPr>
      <w:r>
        <w:rPr>
          <w:rFonts w:ascii="仿宋" w:hAnsi="仿宋" w:eastAsia="仿宋" w:cs="仿宋"/>
          <w:spacing w:val="-1"/>
          <w:sz w:val="43"/>
          <w:szCs w:val="43"/>
          <w:lang w:eastAsia="zh-CN"/>
        </w:rPr>
        <w:t>第四章</w:t>
      </w:r>
      <w:r>
        <w:rPr>
          <w:rFonts w:ascii="仿宋" w:hAnsi="仿宋" w:eastAsia="仿宋" w:cs="仿宋"/>
          <w:spacing w:val="42"/>
          <w:sz w:val="43"/>
          <w:szCs w:val="43"/>
          <w:lang w:eastAsia="zh-CN"/>
        </w:rPr>
        <w:t xml:space="preserve"> </w:t>
      </w:r>
      <w:r>
        <w:rPr>
          <w:rFonts w:ascii="仿宋" w:hAnsi="仿宋" w:eastAsia="仿宋" w:cs="仿宋"/>
          <w:spacing w:val="-1"/>
          <w:sz w:val="43"/>
          <w:szCs w:val="43"/>
          <w:lang w:eastAsia="zh-CN"/>
        </w:rPr>
        <w:t>评标方法</w:t>
      </w:r>
    </w:p>
    <w:p>
      <w:pPr>
        <w:pStyle w:val="4"/>
        <w:spacing w:line="269" w:lineRule="auto"/>
        <w:rPr>
          <w:lang w:eastAsia="zh-CN"/>
        </w:rPr>
      </w:pPr>
    </w:p>
    <w:p>
      <w:pPr>
        <w:pStyle w:val="4"/>
        <w:spacing w:line="269" w:lineRule="auto"/>
        <w:rPr>
          <w:lang w:eastAsia="zh-CN"/>
        </w:rPr>
      </w:pP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本项目将按照招标文件第一章供应商须知中“六</w:t>
      </w:r>
      <w:r>
        <w:rPr>
          <w:rFonts w:hint="eastAsia" w:ascii="仿宋" w:hAnsi="仿宋" w:eastAsia="仿宋" w:cs="仿宋"/>
          <w:spacing w:val="5"/>
          <w:position w:val="15"/>
          <w:sz w:val="20"/>
          <w:szCs w:val="20"/>
          <w:lang w:eastAsia="zh-CN"/>
        </w:rPr>
        <w:t>、</w:t>
      </w:r>
      <w:r>
        <w:rPr>
          <w:rFonts w:ascii="仿宋" w:hAnsi="仿宋" w:eastAsia="仿宋" w:cs="仿宋"/>
          <w:spacing w:val="5"/>
          <w:position w:val="15"/>
          <w:sz w:val="20"/>
          <w:szCs w:val="20"/>
          <w:lang w:eastAsia="zh-CN"/>
        </w:rPr>
        <w:t>开标及评标”、“七</w:t>
      </w:r>
      <w:r>
        <w:rPr>
          <w:rFonts w:hint="eastAsia" w:ascii="仿宋" w:hAnsi="仿宋" w:eastAsia="仿宋" w:cs="仿宋"/>
          <w:spacing w:val="5"/>
          <w:position w:val="15"/>
          <w:sz w:val="20"/>
          <w:szCs w:val="20"/>
          <w:lang w:eastAsia="zh-CN"/>
        </w:rPr>
        <w:t>、</w:t>
      </w:r>
      <w:r>
        <w:rPr>
          <w:rFonts w:ascii="仿宋" w:hAnsi="仿宋" w:eastAsia="仿宋" w:cs="仿宋"/>
          <w:spacing w:val="5"/>
          <w:position w:val="15"/>
          <w:sz w:val="20"/>
          <w:szCs w:val="20"/>
          <w:lang w:eastAsia="zh-CN"/>
        </w:rPr>
        <w:t>确定中标”及本</w:t>
      </w:r>
      <w:r>
        <w:rPr>
          <w:rFonts w:hint="eastAsia" w:ascii="仿宋" w:hAnsi="仿宋" w:eastAsia="仿宋" w:cs="仿宋"/>
          <w:spacing w:val="5"/>
          <w:position w:val="15"/>
          <w:sz w:val="20"/>
          <w:szCs w:val="20"/>
          <w:lang w:eastAsia="zh-CN"/>
        </w:rPr>
        <w:t>章的规定评标。</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一、评标方法</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本项目采用</w:t>
      </w:r>
      <w:r>
        <w:rPr>
          <w:rFonts w:ascii="仿宋" w:hAnsi="仿宋" w:eastAsia="仿宋" w:cs="仿宋"/>
          <w:spacing w:val="5"/>
          <w:position w:val="15"/>
          <w:sz w:val="20"/>
          <w:szCs w:val="20"/>
          <w:u w:val="single"/>
          <w:lang w:eastAsia="zh-CN"/>
        </w:rPr>
        <w:t>综合评分法</w:t>
      </w:r>
      <w:r>
        <w:rPr>
          <w:rFonts w:ascii="仿宋" w:hAnsi="仿宋" w:eastAsia="仿宋" w:cs="仿宋"/>
          <w:spacing w:val="5"/>
          <w:position w:val="15"/>
          <w:sz w:val="20"/>
          <w:szCs w:val="20"/>
          <w:lang w:eastAsia="zh-CN"/>
        </w:rPr>
        <w:t>进行评标。</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二、评标原则及程序</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（一）评标原则</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评标委员会应当按照客观、公正、审慎的原则，根据招标文件规定的评审程序、评审方法和评审标准进行独立评审。招标文件内容违反国家有关强制性规定的，评标委员会应当停止评审并向采购人或者采购代理机构说明情况。</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（二）评标程序</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★1、资格审查</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1.1 详见供应商须知22条。资格审查表详见本章附件1。</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★2、符合性审查</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2.1 详见供应商须知23条。符合性审查表详见本章附件2。</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3、样品及演示</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3.1 供应商须知表11.3条中要求供应商提供样品或演示的，按照供应商须知表25.1条中确定的评审方法以及评审标准进行评审。 (样品或演示属于符合性审查的，按照供应商须知23条规定执行）</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★4、 同一品牌产品</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4.1 通过资格审查、符合性审查的不同品牌供应商不足3家的，按照供应商须知28条第（1）款执行。</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4.2 提供相同品牌产品且通过资格审查、符合性审查的不同供应商，按一家供应商计算。</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4.3 如一个分包内只有一种产品，不同供应商所投产品为同一品牌的，按如下方式处理：</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（1）如本项目使用最低评标价法，提供相同品牌产品的不同供应商以其中通过资格审查、符合性审查且报价最低的参加比较及评价；报价相同的，按本章第8条“推荐中标候选人的原</w:t>
      </w:r>
      <w:r>
        <w:rPr>
          <w:rFonts w:hint="eastAsia" w:ascii="仿宋" w:hAnsi="仿宋" w:eastAsia="仿宋" w:cs="仿宋"/>
          <w:spacing w:val="5"/>
          <w:position w:val="15"/>
          <w:sz w:val="20"/>
          <w:szCs w:val="20"/>
          <w:lang w:eastAsia="zh-CN"/>
        </w:rPr>
        <w:t>则”</w:t>
      </w:r>
      <w:r>
        <w:rPr>
          <w:rFonts w:ascii="仿宋" w:hAnsi="仿宋" w:eastAsia="仿宋" w:cs="仿宋"/>
          <w:spacing w:val="5"/>
          <w:position w:val="15"/>
          <w:sz w:val="20"/>
          <w:szCs w:val="20"/>
          <w:lang w:eastAsia="zh-CN"/>
        </w:rPr>
        <w:t>规定执行；未规定的采取随机抽取方式确定，其他</w:t>
      </w:r>
      <w:r>
        <w:rPr>
          <w:rFonts w:ascii="仿宋" w:hAnsi="仿宋" w:eastAsia="仿宋" w:cs="仿宋"/>
          <w:b/>
          <w:bCs/>
          <w:spacing w:val="5"/>
          <w:position w:val="15"/>
          <w:sz w:val="20"/>
          <w:szCs w:val="20"/>
          <w:lang w:eastAsia="zh-CN"/>
        </w:rPr>
        <w:t>投标无效</w:t>
      </w:r>
      <w:r>
        <w:rPr>
          <w:rFonts w:ascii="仿宋" w:hAnsi="仿宋" w:eastAsia="仿宋" w:cs="仿宋"/>
          <w:spacing w:val="5"/>
          <w:position w:val="15"/>
          <w:sz w:val="20"/>
          <w:szCs w:val="20"/>
          <w:lang w:eastAsia="zh-CN"/>
        </w:rPr>
        <w:t>。</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（2）如本项目使用综合评分法，评审后得分最高的同品牌供应商获得中标人推荐资格</w:t>
      </w:r>
      <w:r>
        <w:rPr>
          <w:rFonts w:hint="eastAsia" w:ascii="仿宋" w:hAnsi="仿宋" w:eastAsia="仿宋" w:cs="仿宋"/>
          <w:spacing w:val="5"/>
          <w:position w:val="15"/>
          <w:sz w:val="20"/>
          <w:szCs w:val="20"/>
          <w:lang w:eastAsia="zh-CN"/>
        </w:rPr>
        <w:t>；评</w:t>
      </w:r>
      <w:r>
        <w:rPr>
          <w:rFonts w:ascii="仿宋" w:hAnsi="仿宋" w:eastAsia="仿宋" w:cs="仿宋"/>
          <w:spacing w:val="5"/>
          <w:position w:val="15"/>
          <w:sz w:val="20"/>
          <w:szCs w:val="20"/>
          <w:lang w:eastAsia="zh-CN"/>
        </w:rPr>
        <w:t>审得分相同的，按本章</w:t>
      </w:r>
      <w:r>
        <w:rPr>
          <w:rFonts w:hint="eastAsia" w:ascii="仿宋" w:hAnsi="仿宋" w:eastAsia="仿宋" w:cs="仿宋"/>
          <w:spacing w:val="5"/>
          <w:position w:val="15"/>
          <w:sz w:val="20"/>
          <w:szCs w:val="20"/>
          <w:lang w:eastAsia="zh-CN"/>
        </w:rPr>
        <w:t>第8条</w:t>
      </w:r>
      <w:r>
        <w:rPr>
          <w:rFonts w:ascii="仿宋" w:hAnsi="仿宋" w:eastAsia="仿宋" w:cs="仿宋"/>
          <w:spacing w:val="5"/>
          <w:position w:val="15"/>
          <w:sz w:val="20"/>
          <w:szCs w:val="20"/>
          <w:lang w:eastAsia="zh-CN"/>
        </w:rPr>
        <w:t>“推荐中标候选人的原</w:t>
      </w:r>
      <w:r>
        <w:rPr>
          <w:rFonts w:hint="eastAsia" w:ascii="仿宋" w:hAnsi="仿宋" w:eastAsia="仿宋" w:cs="仿宋"/>
          <w:spacing w:val="5"/>
          <w:position w:val="15"/>
          <w:sz w:val="20"/>
          <w:szCs w:val="20"/>
          <w:lang w:eastAsia="zh-CN"/>
        </w:rPr>
        <w:t>则”</w:t>
      </w:r>
      <w:r>
        <w:rPr>
          <w:rFonts w:ascii="仿宋" w:hAnsi="仿宋" w:eastAsia="仿宋" w:cs="仿宋"/>
          <w:spacing w:val="5"/>
          <w:position w:val="15"/>
          <w:sz w:val="20"/>
          <w:szCs w:val="20"/>
          <w:lang w:eastAsia="zh-CN"/>
        </w:rPr>
        <w:t>规定执行；未规定的采取随机抽取方式确定，其他同品牌供应商不作为中标候选人。</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4.4 如一个分包内包含多种产品的，采购人或采购代理机构将在招标文件中载明核心产品，多家供应商提供的核心产品品牌相同的，按本章</w:t>
      </w:r>
      <w:r>
        <w:rPr>
          <w:rFonts w:hint="eastAsia" w:ascii="仿宋" w:hAnsi="仿宋" w:eastAsia="仿宋" w:cs="仿宋"/>
          <w:spacing w:val="5"/>
          <w:position w:val="15"/>
          <w:sz w:val="20"/>
          <w:szCs w:val="20"/>
          <w:lang w:eastAsia="zh-CN"/>
        </w:rPr>
        <w:t>第4.3条</w:t>
      </w:r>
      <w:r>
        <w:rPr>
          <w:rFonts w:ascii="仿宋" w:hAnsi="仿宋" w:eastAsia="仿宋" w:cs="仿宋"/>
          <w:spacing w:val="5"/>
          <w:position w:val="15"/>
          <w:sz w:val="20"/>
          <w:szCs w:val="20"/>
          <w:lang w:eastAsia="zh-CN"/>
        </w:rPr>
        <w:t>规定处理。</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★5、 比较及评价</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5.1 评标委员会对通过符合性审查的投标文件进行比较和评价。</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5.2 在评标期间，对投标文件的澄清按供应商须知24条内容执行。</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5.3 评标委员会认为供应商的报价明显低于其他通过符合性审查的供应商报价，有可能影响产品质量或者不能诚信履约的，评标委员会应当要求其在评标现场合理的时间（接到</w:t>
      </w:r>
      <w:r>
        <w:rPr>
          <w:rFonts w:hint="eastAsia" w:ascii="仿宋" w:hAnsi="仿宋" w:eastAsia="仿宋" w:cs="仿宋"/>
          <w:spacing w:val="5"/>
          <w:position w:val="15"/>
          <w:sz w:val="20"/>
          <w:szCs w:val="20"/>
          <w:lang w:eastAsia="zh-CN"/>
        </w:rPr>
        <w:t>通知后</w:t>
      </w:r>
      <w:r>
        <w:rPr>
          <w:rFonts w:hint="eastAsia" w:ascii="仿宋" w:hAnsi="仿宋" w:eastAsia="仿宋" w:cs="仿宋"/>
          <w:spacing w:val="5"/>
          <w:position w:val="15"/>
          <w:sz w:val="20"/>
          <w:szCs w:val="20"/>
          <w:u w:val="single"/>
          <w:lang w:eastAsia="zh-CN"/>
        </w:rPr>
        <w:t>0.5</w:t>
      </w:r>
      <w:r>
        <w:rPr>
          <w:rFonts w:hint="eastAsia" w:ascii="仿宋" w:hAnsi="仿宋" w:eastAsia="仿宋" w:cs="仿宋"/>
          <w:spacing w:val="5"/>
          <w:position w:val="15"/>
          <w:sz w:val="20"/>
          <w:szCs w:val="20"/>
          <w:lang w:eastAsia="zh-CN"/>
        </w:rPr>
        <w:t>小时）内提供书</w:t>
      </w:r>
      <w:r>
        <w:rPr>
          <w:rFonts w:ascii="仿宋" w:hAnsi="仿宋" w:eastAsia="仿宋" w:cs="仿宋"/>
          <w:spacing w:val="5"/>
          <w:position w:val="15"/>
          <w:sz w:val="20"/>
          <w:szCs w:val="20"/>
          <w:lang w:eastAsia="zh-CN"/>
        </w:rPr>
        <w:t>面说明，并提交相关证明材料，供应商不能证明其报价合理性的，评标委员会应当将其投标作为</w:t>
      </w:r>
      <w:r>
        <w:rPr>
          <w:rFonts w:ascii="仿宋" w:hAnsi="仿宋" w:eastAsia="仿宋" w:cs="仿宋"/>
          <w:b/>
          <w:bCs/>
          <w:spacing w:val="5"/>
          <w:position w:val="15"/>
          <w:sz w:val="20"/>
          <w:szCs w:val="20"/>
          <w:lang w:eastAsia="zh-CN"/>
        </w:rPr>
        <w:t>无效投标处理</w:t>
      </w:r>
      <w:r>
        <w:rPr>
          <w:rFonts w:ascii="仿宋" w:hAnsi="仿宋" w:eastAsia="仿宋" w:cs="仿宋"/>
          <w:spacing w:val="5"/>
          <w:position w:val="15"/>
          <w:sz w:val="20"/>
          <w:szCs w:val="20"/>
          <w:lang w:eastAsia="zh-CN"/>
        </w:rPr>
        <w:t>。</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供应商的书面说明材料包含货物本身成本、人工费用、运输、税收等，以及报价不会影响产品质量或诚信履约能力的说明等。</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供应商的书面说明应当签字确认或者加盖公章，否则无效。书面说明的签字确认，由其法定代表人（非法人单位负责人或自然人本人）或者其授权代表签字确认。</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供应商提供书面说明后，评标委员会应当结合采购项目采购需求、专业实际情况、供应商财务状况报告、与其他供应商比较情况等就供应商的书面说明进行审查评价。供应商如有下列情况的，评标委员会应当将其投标文件作为无效处理：</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（1）拒绝或者变相拒绝提供有效书面说明；</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（2）书面说明不能证明其报价合理性的；</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（3）未在规定时间内递交有效书面说明书的。</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★6、需落实的政府采购政策性规定：</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highlight w:val="none"/>
          <w:lang w:eastAsia="zh-CN"/>
        </w:rPr>
      </w:pPr>
      <w:r>
        <w:rPr>
          <w:rFonts w:ascii="仿宋" w:hAnsi="仿宋" w:eastAsia="仿宋" w:cs="仿宋"/>
          <w:b/>
          <w:bCs/>
          <w:spacing w:val="5"/>
          <w:position w:val="15"/>
          <w:sz w:val="20"/>
          <w:szCs w:val="20"/>
          <w:highlight w:val="none"/>
          <w:lang w:eastAsia="zh-CN"/>
        </w:rPr>
        <w:t>6.1 对于中小微企业的相关规定</w:t>
      </w:r>
      <w:r>
        <w:rPr>
          <w:rFonts w:hint="eastAsia" w:ascii="仿宋" w:hAnsi="仿宋" w:eastAsia="仿宋" w:cs="仿宋"/>
          <w:b/>
          <w:bCs/>
          <w:spacing w:val="5"/>
          <w:position w:val="15"/>
          <w:sz w:val="20"/>
          <w:szCs w:val="20"/>
          <w:highlight w:val="none"/>
          <w:lang w:eastAsia="zh-CN"/>
        </w:rPr>
        <w:t>(本项目为专门面向中小企业采购的项目,不享受此政策)</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6.1.1 具体执行“政府采购促进中小企业发展管理办法(财库</w:t>
      </w:r>
      <w:r>
        <w:rPr>
          <w:rFonts w:hint="eastAsia" w:ascii="仿宋" w:hAnsi="仿宋" w:eastAsia="仿宋" w:cs="仿宋"/>
          <w:spacing w:val="5"/>
          <w:position w:val="15"/>
          <w:sz w:val="20"/>
          <w:szCs w:val="20"/>
          <w:lang w:eastAsia="zh-CN"/>
        </w:rPr>
        <w:t>[</w:t>
      </w:r>
      <w:r>
        <w:rPr>
          <w:rFonts w:ascii="仿宋" w:hAnsi="仿宋" w:eastAsia="仿宋" w:cs="仿宋"/>
          <w:spacing w:val="5"/>
          <w:position w:val="15"/>
          <w:sz w:val="20"/>
          <w:szCs w:val="20"/>
          <w:lang w:eastAsia="zh-CN"/>
        </w:rPr>
        <w:t>2020</w:t>
      </w:r>
      <w:r>
        <w:rPr>
          <w:rFonts w:hint="eastAsia" w:ascii="仿宋" w:hAnsi="仿宋" w:eastAsia="仿宋" w:cs="仿宋"/>
          <w:spacing w:val="5"/>
          <w:position w:val="15"/>
          <w:sz w:val="20"/>
          <w:szCs w:val="20"/>
          <w:lang w:eastAsia="zh-CN"/>
        </w:rPr>
        <w:t>]</w:t>
      </w:r>
      <w:r>
        <w:rPr>
          <w:rFonts w:ascii="仿宋" w:hAnsi="仿宋" w:eastAsia="仿宋" w:cs="仿宋"/>
          <w:spacing w:val="5"/>
          <w:position w:val="15"/>
          <w:sz w:val="20"/>
          <w:szCs w:val="20"/>
          <w:lang w:eastAsia="zh-CN"/>
        </w:rPr>
        <w:t>46号</w:t>
      </w:r>
      <w:r>
        <w:rPr>
          <w:rFonts w:hint="eastAsia" w:ascii="仿宋" w:hAnsi="仿宋" w:eastAsia="仿宋" w:cs="仿宋"/>
          <w:spacing w:val="5"/>
          <w:position w:val="15"/>
          <w:sz w:val="20"/>
          <w:szCs w:val="20"/>
          <w:lang w:eastAsia="zh-CN"/>
        </w:rPr>
        <w:t>)”</w:t>
      </w:r>
      <w:r>
        <w:rPr>
          <w:rFonts w:ascii="仿宋" w:hAnsi="仿宋" w:eastAsia="仿宋" w:cs="仿宋"/>
          <w:spacing w:val="5"/>
          <w:position w:val="15"/>
          <w:sz w:val="20"/>
          <w:szCs w:val="20"/>
          <w:lang w:eastAsia="zh-CN"/>
        </w:rPr>
        <w:t>的相关规定。对于专门面向中小企业采购的项目或者采购包，不再执行价格评审优惠的扶持政策。对于非专门面向中小企业的项目，在满足价格扣除条件且在投标文件中按要求提交了《中小企业声明函》的，对最后报价给予价格扣除，用扣除后的价格参与评审。最后报价扣除比例如下:</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(1)非联合体投标</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highlight w:val="none"/>
          <w:lang w:eastAsia="zh-CN"/>
        </w:rPr>
      </w:pPr>
      <w:r>
        <w:rPr>
          <w:rFonts w:ascii="仿宋" w:hAnsi="仿宋" w:eastAsia="仿宋" w:cs="仿宋"/>
          <w:spacing w:val="5"/>
          <w:position w:val="15"/>
          <w:sz w:val="20"/>
          <w:szCs w:val="20"/>
          <w:highlight w:val="none"/>
          <w:lang w:eastAsia="zh-CN"/>
        </w:rPr>
        <w:t>小型和微型企业相应产品、服务投标报价的</w:t>
      </w:r>
      <w:r>
        <w:rPr>
          <w:rFonts w:hint="eastAsia" w:ascii="仿宋" w:hAnsi="仿宋" w:eastAsia="仿宋" w:cs="仿宋"/>
          <w:spacing w:val="5"/>
          <w:position w:val="15"/>
          <w:sz w:val="20"/>
          <w:szCs w:val="20"/>
          <w:highlight w:val="none"/>
          <w:u w:val="single"/>
          <w:lang w:eastAsia="zh-CN"/>
        </w:rPr>
        <w:t>/</w:t>
      </w:r>
      <w:r>
        <w:rPr>
          <w:rFonts w:ascii="仿宋" w:hAnsi="仿宋" w:eastAsia="仿宋" w:cs="仿宋"/>
          <w:spacing w:val="5"/>
          <w:position w:val="15"/>
          <w:sz w:val="20"/>
          <w:szCs w:val="20"/>
          <w:highlight w:val="none"/>
          <w:lang w:eastAsia="zh-CN"/>
        </w:rPr>
        <w:t>%</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(2)联合体投标(不适用)</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仿宋" w:hAnsi="仿宋" w:eastAsia="仿宋" w:cs="仿宋"/>
          <w:spacing w:val="5"/>
          <w:position w:val="15"/>
          <w:sz w:val="20"/>
          <w:szCs w:val="20"/>
          <w:u w:val="single"/>
          <w:lang w:eastAsia="zh-CN"/>
        </w:rPr>
        <w:t>/</w:t>
      </w:r>
      <w:r>
        <w:rPr>
          <w:rFonts w:hint="eastAsia" w:ascii="仿宋" w:hAnsi="仿宋" w:eastAsia="仿宋" w:cs="仿宋"/>
          <w:spacing w:val="5"/>
          <w:position w:val="15"/>
          <w:sz w:val="20"/>
          <w:szCs w:val="20"/>
          <w:u w:val="none"/>
          <w:lang w:val="en-US" w:eastAsia="zh-CN"/>
        </w:rPr>
        <w:t>%</w:t>
      </w:r>
      <w:r>
        <w:rPr>
          <w:rFonts w:ascii="仿宋" w:hAnsi="仿宋" w:eastAsia="仿宋" w:cs="仿宋"/>
          <w:spacing w:val="5"/>
          <w:position w:val="15"/>
          <w:sz w:val="20"/>
          <w:szCs w:val="20"/>
          <w:lang w:eastAsia="zh-CN"/>
        </w:rPr>
        <w:t>的扣除。联合体各方均为小型、微型企业，按第本款（1）条规定享受扶持政策。组成联合体的大中型企业和自然人、法人或其他组织，与小型、微型企业之间不得存在投资关系。依据《政府采购促进中小企业发展管理办法》（财库</w:t>
      </w:r>
      <w:r>
        <w:rPr>
          <w:rFonts w:hint="eastAsia" w:ascii="仿宋" w:hAnsi="仿宋" w:eastAsia="仿宋" w:cs="仿宋"/>
          <w:spacing w:val="5"/>
          <w:position w:val="15"/>
          <w:sz w:val="20"/>
          <w:szCs w:val="20"/>
          <w:lang w:eastAsia="zh-CN"/>
        </w:rPr>
        <w:t>[</w:t>
      </w:r>
      <w:r>
        <w:rPr>
          <w:rFonts w:ascii="仿宋" w:hAnsi="仿宋" w:eastAsia="仿宋" w:cs="仿宋"/>
          <w:spacing w:val="5"/>
          <w:position w:val="15"/>
          <w:sz w:val="20"/>
          <w:szCs w:val="20"/>
          <w:lang w:eastAsia="zh-CN"/>
        </w:rPr>
        <w:t>2020</w:t>
      </w:r>
      <w:r>
        <w:rPr>
          <w:rFonts w:hint="eastAsia" w:ascii="仿宋" w:hAnsi="仿宋" w:eastAsia="仿宋" w:cs="仿宋"/>
          <w:spacing w:val="5"/>
          <w:position w:val="15"/>
          <w:sz w:val="20"/>
          <w:szCs w:val="20"/>
          <w:lang w:eastAsia="zh-CN"/>
        </w:rPr>
        <w:t>]</w:t>
      </w:r>
      <w:r>
        <w:rPr>
          <w:rFonts w:ascii="仿宋" w:hAnsi="仿宋" w:eastAsia="仿宋" w:cs="仿宋"/>
          <w:spacing w:val="5"/>
          <w:position w:val="15"/>
          <w:sz w:val="20"/>
          <w:szCs w:val="20"/>
          <w:lang w:eastAsia="zh-CN"/>
        </w:rPr>
        <w:t>46号）规定享受扶持政策获得政府采购合同的，小微企业不得将合同分包给大中型企业，中型企业不得将合同分包给大型企业。</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6.1.2 监狱企业视同小型、微型企业，在满足价格扣除条件且在投标文件中按要求提交了省级以上监狱管理局、戒毒管理局（含新疆生产建设兵团）出具的属于监狱企业的证明文件的，对其投标报价按本章6.1.1条款的比例予以扣除，用扣除后的价格参与评审。</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6.1.3 残疾人福利性单位视同小型、微型企业，在满足价格扣除条件且在投标文件中提供了《残疾人福利性单位声明函》的，对其投标报价按本章6.1.1条款的比例予以扣除，用扣除后的价格参与评审。</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6.1.4 残疾人福利性单位属于小型、微型企业的，不重复享受政策。</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6.2 对于节能产品、环境标志产品的相关规定</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（1）节能产品或环境标志产品，依据品目清单和认证证书实施政府优先采购。供应</w:t>
      </w:r>
      <w:r>
        <w:rPr>
          <w:rFonts w:hint="eastAsia" w:ascii="仿宋" w:hAnsi="仿宋" w:eastAsia="仿宋" w:cs="仿宋"/>
          <w:spacing w:val="5"/>
          <w:position w:val="15"/>
          <w:sz w:val="20"/>
          <w:szCs w:val="20"/>
          <w:lang w:eastAsia="zh-CN"/>
        </w:rPr>
        <w:t>商应</w:t>
      </w:r>
      <w:r>
        <w:rPr>
          <w:rFonts w:ascii="仿宋" w:hAnsi="仿宋" w:eastAsia="仿宋" w:cs="仿宋"/>
          <w:spacing w:val="5"/>
          <w:position w:val="15"/>
          <w:sz w:val="20"/>
          <w:szCs w:val="20"/>
          <w:lang w:eastAsia="zh-CN"/>
        </w:rPr>
        <w:t>能够提供国家确定的认证机构出具的、处于有效期之内的节能产品、环境标志产品认证证书，方可对获得证书的产品优先推荐。</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采用最低评标价法的，对清单中投标产品的报价给予价格扣除，用扣除后的价格参与评审。报价扣除比例为清单中产品报价的</w:t>
      </w:r>
      <w:r>
        <w:rPr>
          <w:rFonts w:ascii="仿宋" w:hAnsi="仿宋" w:eastAsia="仿宋" w:cs="仿宋"/>
          <w:spacing w:val="5"/>
          <w:position w:val="15"/>
          <w:sz w:val="20"/>
          <w:szCs w:val="20"/>
          <w:u w:val="single"/>
          <w:lang w:eastAsia="zh-CN"/>
        </w:rPr>
        <w:t>/</w:t>
      </w:r>
      <w:r>
        <w:rPr>
          <w:rFonts w:ascii="仿宋" w:hAnsi="仿宋" w:eastAsia="仿宋" w:cs="仿宋"/>
          <w:spacing w:val="5"/>
          <w:position w:val="15"/>
          <w:sz w:val="20"/>
          <w:szCs w:val="20"/>
          <w:lang w:eastAsia="zh-CN"/>
        </w:rPr>
        <w:t>%。</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采用综合评分法评标的项目，对清单中产品给予相应的加分。（详见评分细则）</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（2）供应商应同时提供品目清单网络截图，并以明确标注所报产品信息和位置的方式，用以方便评审。</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rPr>
      </w:pPr>
      <w:r>
        <w:rPr>
          <w:rFonts w:ascii="仿宋" w:hAnsi="仿宋" w:eastAsia="仿宋" w:cs="仿宋"/>
          <w:spacing w:val="5"/>
          <w:position w:val="15"/>
          <w:sz w:val="20"/>
          <w:szCs w:val="20"/>
        </w:rPr>
        <w:t>（3）认证机构和获证产品信息发布媒体：详见中国政府采购网（www.ccgp.gov.cn）建立的与认证结果信息发布平台的链接。</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★7、投标无效情况详见供应商须知。</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★8、推荐中标候选人的原则</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详见第一章供应商须知第29条，具体处理办法如下：</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（1）采用最低评标价法的：</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扣除后的投标报价相同时，按投标报价由低至高排序；</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按前款不能区分的，优先采购节能产品、环境标志产品；</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按前款不能区分的，按技术指标优劣排序；</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其他情况，由评标委员会投票处理。</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（2）采用综合评分法的：</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得分相同的，按扣除后的投标报价由低到高顺序排序；</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按前款不能区分的，按投标报价由低至高顺序排序；</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按前款不能区分的，按技术指标优劣排序；</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其他情况，由评标委员会投票处理。</w:t>
      </w:r>
    </w:p>
    <w:p>
      <w:pPr>
        <w:widowControl w:val="0"/>
        <w:kinsoku/>
        <w:autoSpaceDE/>
        <w:autoSpaceDN/>
        <w:adjustRightInd/>
        <w:snapToGrid/>
        <w:ind w:firstLine="422" w:firstLineChars="200"/>
        <w:jc w:val="both"/>
        <w:textAlignment w:val="auto"/>
        <w:rPr>
          <w:rFonts w:ascii="仿宋" w:hAnsi="仿宋" w:eastAsia="仿宋" w:cs="仿宋"/>
          <w:b/>
          <w:bCs/>
          <w:spacing w:val="5"/>
          <w:position w:val="15"/>
          <w:sz w:val="20"/>
          <w:szCs w:val="20"/>
          <w:lang w:eastAsia="zh-CN"/>
        </w:rPr>
      </w:pPr>
      <w:r>
        <w:rPr>
          <w:rFonts w:ascii="仿宋" w:hAnsi="仿宋" w:eastAsia="仿宋" w:cs="仿宋"/>
          <w:b/>
          <w:bCs/>
          <w:spacing w:val="5"/>
          <w:position w:val="15"/>
          <w:sz w:val="20"/>
          <w:szCs w:val="20"/>
          <w:lang w:eastAsia="zh-CN"/>
        </w:rPr>
        <w:t>三、确定中标人</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评标委员会根据全体评标委员会成员签字的原始评标记录和评标结果编写评标报告，并向采购人提交书面评标报告。</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pPr>
      <w:r>
        <w:rPr>
          <w:rFonts w:ascii="仿宋" w:hAnsi="仿宋" w:eastAsia="仿宋" w:cs="仿宋"/>
          <w:spacing w:val="5"/>
          <w:position w:val="15"/>
          <w:sz w:val="20"/>
          <w:szCs w:val="20"/>
          <w:lang w:eastAsia="zh-CN"/>
        </w:rPr>
        <w:t>采购人按照评标报告确定的中标候选人名单按顺序确定中标人，或由采购人委托评标委员会按照第一章供应商须知第31条规定的方式确定中标人。</w:t>
      </w:r>
    </w:p>
    <w:p>
      <w:pPr>
        <w:widowControl w:val="0"/>
        <w:kinsoku/>
        <w:autoSpaceDE/>
        <w:autoSpaceDN/>
        <w:adjustRightInd/>
        <w:snapToGrid/>
        <w:ind w:firstLine="420" w:firstLineChars="200"/>
        <w:jc w:val="both"/>
        <w:textAlignment w:val="auto"/>
        <w:rPr>
          <w:rFonts w:ascii="仿宋" w:hAnsi="仿宋" w:eastAsia="仿宋" w:cs="仿宋"/>
          <w:spacing w:val="5"/>
          <w:position w:val="15"/>
          <w:sz w:val="20"/>
          <w:szCs w:val="20"/>
          <w:lang w:eastAsia="zh-CN"/>
        </w:rPr>
        <w:sectPr>
          <w:footerReference r:id="rId26" w:type="default"/>
          <w:pgSz w:w="11906" w:h="16839"/>
          <w:pgMar w:top="1427" w:right="1785" w:bottom="1156" w:left="1785" w:header="0" w:footer="994" w:gutter="0"/>
          <w:cols w:space="720" w:num="1"/>
        </w:sectPr>
      </w:pPr>
    </w:p>
    <w:p>
      <w:pPr>
        <w:spacing w:before="57" w:line="223" w:lineRule="auto"/>
        <w:rPr>
          <w:rFonts w:ascii="仿宋" w:hAnsi="仿宋" w:eastAsia="仿宋" w:cs="仿宋"/>
          <w:sz w:val="28"/>
          <w:szCs w:val="28"/>
        </w:rPr>
      </w:pPr>
      <w:r>
        <w:rPr>
          <w:rFonts w:ascii="仿宋" w:hAnsi="仿宋" w:eastAsia="仿宋" w:cs="仿宋"/>
          <w:spacing w:val="-10"/>
          <w:sz w:val="28"/>
          <w:szCs w:val="28"/>
        </w:rPr>
        <w:t>附件</w:t>
      </w:r>
      <w:r>
        <w:rPr>
          <w:rFonts w:ascii="仿宋" w:hAnsi="仿宋" w:eastAsia="仿宋" w:cs="仿宋"/>
          <w:spacing w:val="-40"/>
          <w:sz w:val="28"/>
          <w:szCs w:val="28"/>
        </w:rPr>
        <w:t xml:space="preserve"> </w:t>
      </w:r>
      <w:r>
        <w:rPr>
          <w:rFonts w:ascii="仿宋" w:hAnsi="仿宋" w:eastAsia="仿宋" w:cs="仿宋"/>
          <w:spacing w:val="-10"/>
          <w:sz w:val="28"/>
          <w:szCs w:val="28"/>
        </w:rPr>
        <w:t>1</w:t>
      </w:r>
    </w:p>
    <w:p>
      <w:pPr>
        <w:spacing w:before="137" w:line="228" w:lineRule="auto"/>
        <w:ind w:left="3901"/>
        <w:rPr>
          <w:rFonts w:ascii="仿宋" w:hAnsi="仿宋" w:eastAsia="仿宋" w:cs="仿宋"/>
          <w:sz w:val="31"/>
          <w:szCs w:val="31"/>
        </w:rPr>
      </w:pPr>
      <w:r>
        <w:rPr>
          <w:rFonts w:ascii="仿宋" w:hAnsi="仿宋" w:eastAsia="仿宋" w:cs="仿宋"/>
          <w:spacing w:val="3"/>
          <w:sz w:val="31"/>
          <w:szCs w:val="31"/>
        </w:rPr>
        <w:t>资格审查表</w:t>
      </w:r>
    </w:p>
    <w:p>
      <w:pPr>
        <w:spacing w:line="87" w:lineRule="exact"/>
      </w:pPr>
    </w:p>
    <w:tbl>
      <w:tblPr>
        <w:tblStyle w:val="23"/>
        <w:tblW w:w="93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3835"/>
        <w:gridCol w:w="1981"/>
        <w:gridCol w:w="985"/>
        <w:gridCol w:w="962"/>
        <w:gridCol w:w="8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72" w:type="dxa"/>
            <w:vMerge w:val="restart"/>
            <w:tcBorders>
              <w:bottom w:val="nil"/>
            </w:tcBorders>
          </w:tcPr>
          <w:p>
            <w:pPr>
              <w:pStyle w:val="24"/>
              <w:spacing w:before="288" w:line="231" w:lineRule="auto"/>
              <w:ind w:left="131"/>
            </w:pPr>
            <w:r>
              <w:rPr>
                <w:spacing w:val="2"/>
              </w:rPr>
              <w:t>序号</w:t>
            </w:r>
          </w:p>
        </w:tc>
        <w:tc>
          <w:tcPr>
            <w:tcW w:w="3835" w:type="dxa"/>
            <w:vMerge w:val="restart"/>
            <w:tcBorders>
              <w:bottom w:val="nil"/>
            </w:tcBorders>
          </w:tcPr>
          <w:p>
            <w:pPr>
              <w:pStyle w:val="24"/>
              <w:spacing w:before="288" w:line="231" w:lineRule="auto"/>
              <w:ind w:left="1518"/>
              <w:outlineLvl w:val="1"/>
            </w:pPr>
            <w:r>
              <w:rPr>
                <w:spacing w:val="1"/>
              </w:rPr>
              <w:t>审查项目</w:t>
            </w:r>
          </w:p>
        </w:tc>
        <w:tc>
          <w:tcPr>
            <w:tcW w:w="1981" w:type="dxa"/>
            <w:vMerge w:val="restart"/>
            <w:tcBorders>
              <w:bottom w:val="nil"/>
            </w:tcBorders>
          </w:tcPr>
          <w:p>
            <w:pPr>
              <w:pStyle w:val="24"/>
              <w:spacing w:before="288" w:line="231" w:lineRule="auto"/>
              <w:ind w:left="592"/>
              <w:outlineLvl w:val="1"/>
            </w:pPr>
            <w:r>
              <w:rPr>
                <w:spacing w:val="1"/>
              </w:rPr>
              <w:t>审查标准</w:t>
            </w:r>
          </w:p>
        </w:tc>
        <w:tc>
          <w:tcPr>
            <w:tcW w:w="2839" w:type="dxa"/>
            <w:gridSpan w:val="3"/>
          </w:tcPr>
          <w:p>
            <w:pPr>
              <w:pStyle w:val="24"/>
              <w:spacing w:before="101" w:line="229" w:lineRule="auto"/>
              <w:ind w:left="899"/>
              <w:outlineLvl w:val="1"/>
            </w:pPr>
            <w:r>
              <w:rPr>
                <w:spacing w:val="6"/>
              </w:rPr>
              <w:t>供应商名称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672" w:type="dxa"/>
            <w:vMerge w:val="continue"/>
            <w:tcBorders>
              <w:top w:val="nil"/>
            </w:tcBorders>
          </w:tcPr>
          <w:p/>
        </w:tc>
        <w:tc>
          <w:tcPr>
            <w:tcW w:w="3835" w:type="dxa"/>
            <w:vMerge w:val="continue"/>
            <w:tcBorders>
              <w:top w:val="nil"/>
            </w:tcBorders>
          </w:tcPr>
          <w:p/>
        </w:tc>
        <w:tc>
          <w:tcPr>
            <w:tcW w:w="1981" w:type="dxa"/>
            <w:vMerge w:val="continue"/>
            <w:tcBorders>
              <w:top w:val="nil"/>
            </w:tcBorders>
          </w:tcP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672" w:type="dxa"/>
          </w:tcPr>
          <w:p>
            <w:pPr>
              <w:pStyle w:val="24"/>
              <w:spacing w:before="224" w:line="187" w:lineRule="auto"/>
              <w:ind w:left="303"/>
            </w:pPr>
            <w:r>
              <w:t>1</w:t>
            </w:r>
          </w:p>
        </w:tc>
        <w:tc>
          <w:tcPr>
            <w:tcW w:w="3835" w:type="dxa"/>
          </w:tcPr>
          <w:p>
            <w:pPr>
              <w:pStyle w:val="24"/>
              <w:spacing w:before="53" w:line="241" w:lineRule="auto"/>
              <w:ind w:left="120" w:right="157" w:firstLine="2"/>
              <w:rPr>
                <w:lang w:eastAsia="zh-CN"/>
              </w:rPr>
            </w:pPr>
            <w:r>
              <w:rPr>
                <w:spacing w:val="8"/>
                <w:lang w:eastAsia="zh-CN"/>
              </w:rPr>
              <w:t>营业执照或事业单位法人证书或执业许可证等证明文件或自然人的身份证明</w:t>
            </w:r>
          </w:p>
        </w:tc>
        <w:tc>
          <w:tcPr>
            <w:tcW w:w="1981" w:type="dxa"/>
          </w:tcPr>
          <w:p>
            <w:pPr>
              <w:pStyle w:val="24"/>
              <w:spacing w:before="54" w:line="231" w:lineRule="auto"/>
              <w:ind w:left="128"/>
              <w:outlineLvl w:val="1"/>
            </w:pPr>
            <w:r>
              <w:rPr>
                <w:spacing w:val="4"/>
              </w:rPr>
              <w:t>1.按要求提供</w:t>
            </w:r>
          </w:p>
          <w:p>
            <w:pPr>
              <w:pStyle w:val="24"/>
              <w:spacing w:before="20" w:line="231" w:lineRule="auto"/>
              <w:ind w:left="115"/>
              <w:outlineLvl w:val="1"/>
            </w:pPr>
            <w:r>
              <w:rPr>
                <w:spacing w:val="6"/>
              </w:rPr>
              <w:t>2.合法有效</w:t>
            </w: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672" w:type="dxa"/>
          </w:tcPr>
          <w:p>
            <w:pPr>
              <w:pStyle w:val="24"/>
              <w:spacing w:before="203" w:line="186" w:lineRule="auto"/>
              <w:ind w:left="290"/>
            </w:pPr>
            <w:r>
              <w:t>2</w:t>
            </w:r>
          </w:p>
        </w:tc>
        <w:tc>
          <w:tcPr>
            <w:tcW w:w="3835" w:type="dxa"/>
          </w:tcPr>
          <w:p>
            <w:pPr>
              <w:pStyle w:val="24"/>
              <w:spacing w:before="167" w:line="231" w:lineRule="auto"/>
              <w:ind w:left="117"/>
            </w:pPr>
            <w:r>
              <w:rPr>
                <w:spacing w:val="7"/>
              </w:rPr>
              <w:t>组织机构代码证</w:t>
            </w:r>
          </w:p>
        </w:tc>
        <w:tc>
          <w:tcPr>
            <w:tcW w:w="1981" w:type="dxa"/>
          </w:tcPr>
          <w:p>
            <w:pPr>
              <w:pStyle w:val="24"/>
              <w:spacing w:before="33" w:line="231" w:lineRule="auto"/>
              <w:ind w:left="128"/>
              <w:outlineLvl w:val="1"/>
            </w:pPr>
            <w:r>
              <w:rPr>
                <w:spacing w:val="4"/>
              </w:rPr>
              <w:t>1.按要求提供</w:t>
            </w:r>
          </w:p>
          <w:p>
            <w:pPr>
              <w:pStyle w:val="24"/>
              <w:spacing w:before="21" w:line="217" w:lineRule="auto"/>
              <w:ind w:left="115"/>
              <w:outlineLvl w:val="1"/>
            </w:pPr>
            <w:r>
              <w:rPr>
                <w:spacing w:val="6"/>
              </w:rPr>
              <w:t>2.合法有效</w:t>
            </w: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72" w:type="dxa"/>
          </w:tcPr>
          <w:p>
            <w:pPr>
              <w:pStyle w:val="24"/>
              <w:spacing w:before="217" w:line="186" w:lineRule="auto"/>
              <w:ind w:left="292"/>
            </w:pPr>
            <w:r>
              <w:t>3</w:t>
            </w:r>
          </w:p>
        </w:tc>
        <w:tc>
          <w:tcPr>
            <w:tcW w:w="3835" w:type="dxa"/>
          </w:tcPr>
          <w:p>
            <w:pPr>
              <w:pStyle w:val="24"/>
              <w:spacing w:before="181" w:line="231" w:lineRule="auto"/>
              <w:ind w:left="116"/>
            </w:pPr>
            <w:r>
              <w:rPr>
                <w:spacing w:val="7"/>
              </w:rPr>
              <w:t>税务登记证</w:t>
            </w:r>
          </w:p>
        </w:tc>
        <w:tc>
          <w:tcPr>
            <w:tcW w:w="1981" w:type="dxa"/>
          </w:tcPr>
          <w:p>
            <w:pPr>
              <w:pStyle w:val="24"/>
              <w:spacing w:before="46" w:line="231" w:lineRule="auto"/>
              <w:ind w:left="128"/>
              <w:outlineLvl w:val="1"/>
            </w:pPr>
            <w:r>
              <w:rPr>
                <w:spacing w:val="4"/>
              </w:rPr>
              <w:t>1.按要求提供</w:t>
            </w:r>
          </w:p>
          <w:p>
            <w:pPr>
              <w:pStyle w:val="24"/>
              <w:spacing w:before="20" w:line="231" w:lineRule="auto"/>
              <w:ind w:left="115"/>
              <w:outlineLvl w:val="1"/>
            </w:pPr>
            <w:r>
              <w:rPr>
                <w:spacing w:val="6"/>
              </w:rPr>
              <w:t>2.合法有效</w:t>
            </w: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2" w:type="dxa"/>
          </w:tcPr>
          <w:p>
            <w:pPr>
              <w:pStyle w:val="24"/>
              <w:spacing w:before="212" w:line="186" w:lineRule="auto"/>
              <w:ind w:left="287"/>
            </w:pPr>
            <w:r>
              <w:t>4</w:t>
            </w:r>
          </w:p>
        </w:tc>
        <w:tc>
          <w:tcPr>
            <w:tcW w:w="3835" w:type="dxa"/>
          </w:tcPr>
          <w:p>
            <w:pPr>
              <w:pStyle w:val="24"/>
              <w:spacing w:before="39" w:line="239" w:lineRule="auto"/>
              <w:ind w:left="116" w:right="157" w:firstLine="6"/>
              <w:rPr>
                <w:lang w:eastAsia="zh-CN"/>
              </w:rPr>
            </w:pPr>
            <w:r>
              <w:rPr>
                <w:spacing w:val="8"/>
                <w:lang w:eastAsia="zh-CN"/>
              </w:rPr>
              <w:t>法定代表人（或非法人组织负责人）身</w:t>
            </w:r>
            <w:r>
              <w:rPr>
                <w:spacing w:val="5"/>
                <w:lang w:eastAsia="zh-CN"/>
              </w:rPr>
              <w:t>份证明书</w:t>
            </w:r>
          </w:p>
        </w:tc>
        <w:tc>
          <w:tcPr>
            <w:tcW w:w="1981" w:type="dxa"/>
          </w:tcPr>
          <w:p>
            <w:pPr>
              <w:pStyle w:val="24"/>
              <w:spacing w:before="39" w:line="231" w:lineRule="auto"/>
              <w:ind w:left="128"/>
              <w:outlineLvl w:val="1"/>
              <w:rPr>
                <w:lang w:eastAsia="zh-CN"/>
              </w:rPr>
            </w:pPr>
            <w:r>
              <w:rPr>
                <w:spacing w:val="6"/>
                <w:lang w:eastAsia="zh-CN"/>
              </w:rPr>
              <w:t>1.按给定格式填写</w:t>
            </w:r>
          </w:p>
          <w:p>
            <w:pPr>
              <w:pStyle w:val="24"/>
              <w:spacing w:before="21" w:line="227" w:lineRule="auto"/>
              <w:ind w:left="115"/>
              <w:outlineLvl w:val="1"/>
              <w:rPr>
                <w:lang w:eastAsia="zh-CN"/>
              </w:rPr>
            </w:pPr>
            <w:r>
              <w:rPr>
                <w:spacing w:val="6"/>
                <w:lang w:eastAsia="zh-CN"/>
              </w:rPr>
              <w:t>2.按规定签章</w:t>
            </w:r>
          </w:p>
        </w:tc>
        <w:tc>
          <w:tcPr>
            <w:tcW w:w="985" w:type="dxa"/>
          </w:tcPr>
          <w:p>
            <w:pPr>
              <w:rPr>
                <w:lang w:eastAsia="zh-CN"/>
              </w:rPr>
            </w:pPr>
          </w:p>
        </w:tc>
        <w:tc>
          <w:tcPr>
            <w:tcW w:w="962" w:type="dxa"/>
          </w:tcPr>
          <w:p>
            <w:pPr>
              <w:rPr>
                <w:lang w:eastAsia="zh-CN"/>
              </w:rPr>
            </w:pPr>
          </w:p>
        </w:tc>
        <w:tc>
          <w:tcPr>
            <w:tcW w:w="892" w:type="dxa"/>
          </w:tcPr>
          <w:p>
            <w:pPr>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672" w:type="dxa"/>
            <w:vAlign w:val="center"/>
          </w:tcPr>
          <w:p>
            <w:pPr>
              <w:pStyle w:val="24"/>
              <w:spacing w:before="65" w:line="184" w:lineRule="auto"/>
              <w:ind w:left="292"/>
              <w:jc w:val="both"/>
            </w:pPr>
            <w:r>
              <w:t>5</w:t>
            </w:r>
          </w:p>
        </w:tc>
        <w:tc>
          <w:tcPr>
            <w:tcW w:w="3835" w:type="dxa"/>
          </w:tcPr>
          <w:p>
            <w:pPr>
              <w:pStyle w:val="24"/>
              <w:spacing w:before="30"/>
              <w:ind w:left="116" w:right="157" w:firstLine="7"/>
              <w:jc w:val="both"/>
              <w:rPr>
                <w:lang w:eastAsia="zh-CN"/>
              </w:rPr>
            </w:pPr>
            <w:r>
              <w:rPr>
                <w:spacing w:val="8"/>
                <w:lang w:eastAsia="zh-CN"/>
              </w:rPr>
              <w:t>法定代表人（或非法人组织负责人）授</w:t>
            </w:r>
            <w:r>
              <w:rPr>
                <w:spacing w:val="9"/>
                <w:lang w:eastAsia="zh-CN"/>
              </w:rPr>
              <w:t>权委托书（授权委托人参加投标的须提</w:t>
            </w:r>
            <w:r>
              <w:rPr>
                <w:spacing w:val="-3"/>
                <w:lang w:eastAsia="zh-CN"/>
              </w:rPr>
              <w:t>供）</w:t>
            </w:r>
          </w:p>
        </w:tc>
        <w:tc>
          <w:tcPr>
            <w:tcW w:w="1981" w:type="dxa"/>
          </w:tcPr>
          <w:p>
            <w:pPr>
              <w:pStyle w:val="24"/>
              <w:spacing w:before="168" w:line="231" w:lineRule="auto"/>
              <w:ind w:left="128"/>
              <w:outlineLvl w:val="1"/>
              <w:rPr>
                <w:lang w:eastAsia="zh-CN"/>
              </w:rPr>
            </w:pPr>
            <w:r>
              <w:rPr>
                <w:spacing w:val="6"/>
                <w:lang w:eastAsia="zh-CN"/>
              </w:rPr>
              <w:t>1.按给定格式填写</w:t>
            </w:r>
          </w:p>
          <w:p>
            <w:pPr>
              <w:pStyle w:val="24"/>
              <w:spacing w:before="20" w:line="231" w:lineRule="auto"/>
              <w:ind w:left="115"/>
              <w:outlineLvl w:val="1"/>
              <w:rPr>
                <w:lang w:eastAsia="zh-CN"/>
              </w:rPr>
            </w:pPr>
            <w:r>
              <w:rPr>
                <w:spacing w:val="6"/>
                <w:lang w:eastAsia="zh-CN"/>
              </w:rPr>
              <w:t>2.按规定签章</w:t>
            </w:r>
          </w:p>
        </w:tc>
        <w:tc>
          <w:tcPr>
            <w:tcW w:w="985" w:type="dxa"/>
          </w:tcPr>
          <w:p>
            <w:pPr>
              <w:rPr>
                <w:lang w:eastAsia="zh-CN"/>
              </w:rPr>
            </w:pPr>
          </w:p>
        </w:tc>
        <w:tc>
          <w:tcPr>
            <w:tcW w:w="962" w:type="dxa"/>
          </w:tcPr>
          <w:p>
            <w:pPr>
              <w:rPr>
                <w:lang w:eastAsia="zh-CN"/>
              </w:rPr>
            </w:pPr>
          </w:p>
        </w:tc>
        <w:tc>
          <w:tcPr>
            <w:tcW w:w="892" w:type="dxa"/>
          </w:tcPr>
          <w:p>
            <w:pPr>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672" w:type="dxa"/>
          </w:tcPr>
          <w:p>
            <w:pPr>
              <w:pStyle w:val="24"/>
              <w:spacing w:before="203" w:line="186" w:lineRule="auto"/>
              <w:ind w:left="289"/>
            </w:pPr>
            <w:r>
              <w:t>6</w:t>
            </w:r>
          </w:p>
        </w:tc>
        <w:tc>
          <w:tcPr>
            <w:tcW w:w="3835" w:type="dxa"/>
          </w:tcPr>
          <w:p>
            <w:pPr>
              <w:pStyle w:val="24"/>
              <w:spacing w:before="32" w:line="234" w:lineRule="auto"/>
              <w:ind w:left="117" w:right="157" w:firstLine="1"/>
              <w:rPr>
                <w:lang w:eastAsia="zh-CN"/>
              </w:rPr>
            </w:pPr>
            <w:r>
              <w:rPr>
                <w:spacing w:val="8"/>
                <w:lang w:eastAsia="zh-CN"/>
              </w:rPr>
              <w:t>具有良好的商业信誉和健全的财务会计</w:t>
            </w:r>
            <w:r>
              <w:rPr>
                <w:spacing w:val="7"/>
                <w:lang w:eastAsia="zh-CN"/>
              </w:rPr>
              <w:t>制度的承诺函</w:t>
            </w:r>
          </w:p>
        </w:tc>
        <w:tc>
          <w:tcPr>
            <w:tcW w:w="1981" w:type="dxa"/>
          </w:tcPr>
          <w:p>
            <w:pPr>
              <w:pStyle w:val="24"/>
              <w:spacing w:before="33" w:line="230" w:lineRule="auto"/>
              <w:ind w:left="128"/>
              <w:outlineLvl w:val="1"/>
            </w:pPr>
            <w:r>
              <w:rPr>
                <w:spacing w:val="3"/>
              </w:rPr>
              <w:t>1.信息完整</w:t>
            </w:r>
          </w:p>
          <w:p>
            <w:pPr>
              <w:pStyle w:val="24"/>
              <w:spacing w:before="22" w:line="217" w:lineRule="auto"/>
              <w:ind w:left="115"/>
              <w:outlineLvl w:val="1"/>
            </w:pPr>
            <w:r>
              <w:rPr>
                <w:spacing w:val="6"/>
              </w:rPr>
              <w:t>2.按规定签章</w:t>
            </w: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672" w:type="dxa"/>
          </w:tcPr>
          <w:p>
            <w:pPr>
              <w:pStyle w:val="24"/>
              <w:spacing w:before="229" w:line="184" w:lineRule="auto"/>
              <w:ind w:left="293"/>
            </w:pPr>
            <w:r>
              <w:t>7</w:t>
            </w:r>
          </w:p>
        </w:tc>
        <w:tc>
          <w:tcPr>
            <w:tcW w:w="3835" w:type="dxa"/>
          </w:tcPr>
          <w:p>
            <w:pPr>
              <w:pStyle w:val="24"/>
              <w:spacing w:before="53" w:line="242" w:lineRule="auto"/>
              <w:ind w:left="118" w:right="157" w:hanging="2"/>
              <w:rPr>
                <w:lang w:eastAsia="zh-CN"/>
              </w:rPr>
            </w:pPr>
            <w:r>
              <w:rPr>
                <w:spacing w:val="9"/>
                <w:lang w:eastAsia="zh-CN"/>
              </w:rPr>
              <w:t>开标时间前六个月内任一个月的依法缴</w:t>
            </w:r>
            <w:r>
              <w:rPr>
                <w:spacing w:val="7"/>
                <w:lang w:eastAsia="zh-CN"/>
              </w:rPr>
              <w:t>纳税收的缴款凭据</w:t>
            </w:r>
          </w:p>
        </w:tc>
        <w:tc>
          <w:tcPr>
            <w:tcW w:w="1981" w:type="dxa"/>
          </w:tcPr>
          <w:p>
            <w:pPr>
              <w:pStyle w:val="24"/>
              <w:spacing w:before="54" w:line="231" w:lineRule="auto"/>
              <w:ind w:left="128"/>
              <w:outlineLvl w:val="1"/>
            </w:pPr>
            <w:r>
              <w:rPr>
                <w:spacing w:val="4"/>
              </w:rPr>
              <w:t>1.按要求提供</w:t>
            </w:r>
          </w:p>
          <w:p>
            <w:pPr>
              <w:pStyle w:val="24"/>
              <w:spacing w:before="23" w:line="231" w:lineRule="auto"/>
              <w:ind w:left="115"/>
              <w:outlineLvl w:val="1"/>
            </w:pPr>
            <w:r>
              <w:rPr>
                <w:spacing w:val="6"/>
              </w:rPr>
              <w:t>2.合法有效</w:t>
            </w: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672" w:type="dxa"/>
          </w:tcPr>
          <w:p>
            <w:pPr>
              <w:pStyle w:val="24"/>
              <w:spacing w:before="227" w:line="186" w:lineRule="auto"/>
              <w:ind w:left="288"/>
            </w:pPr>
            <w:r>
              <w:t>8</w:t>
            </w:r>
          </w:p>
        </w:tc>
        <w:tc>
          <w:tcPr>
            <w:tcW w:w="3835" w:type="dxa"/>
          </w:tcPr>
          <w:p>
            <w:pPr>
              <w:pStyle w:val="24"/>
              <w:spacing w:before="56"/>
              <w:ind w:left="118" w:right="157" w:hanging="2"/>
              <w:rPr>
                <w:lang w:eastAsia="zh-CN"/>
              </w:rPr>
            </w:pPr>
            <w:r>
              <w:rPr>
                <w:spacing w:val="9"/>
                <w:lang w:eastAsia="zh-CN"/>
              </w:rPr>
              <w:t>开标时间前六个月内任一个月的依法缴</w:t>
            </w:r>
            <w:r>
              <w:rPr>
                <w:spacing w:val="8"/>
                <w:lang w:eastAsia="zh-CN"/>
              </w:rPr>
              <w:t>纳社会保障资金的缴款凭据</w:t>
            </w:r>
          </w:p>
        </w:tc>
        <w:tc>
          <w:tcPr>
            <w:tcW w:w="1981" w:type="dxa"/>
          </w:tcPr>
          <w:p>
            <w:pPr>
              <w:pStyle w:val="24"/>
              <w:spacing w:before="56" w:line="231" w:lineRule="auto"/>
              <w:ind w:left="128"/>
              <w:outlineLvl w:val="1"/>
            </w:pPr>
            <w:r>
              <w:rPr>
                <w:spacing w:val="4"/>
              </w:rPr>
              <w:t>1.按要求提供</w:t>
            </w:r>
          </w:p>
          <w:p>
            <w:pPr>
              <w:pStyle w:val="24"/>
              <w:spacing w:before="20" w:line="231" w:lineRule="auto"/>
              <w:ind w:left="115"/>
              <w:outlineLvl w:val="1"/>
            </w:pPr>
            <w:r>
              <w:rPr>
                <w:spacing w:val="6"/>
              </w:rPr>
              <w:t>2.合法有效</w:t>
            </w: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672" w:type="dxa"/>
          </w:tcPr>
          <w:p>
            <w:pPr>
              <w:pStyle w:val="24"/>
              <w:spacing w:before="235" w:line="186" w:lineRule="auto"/>
              <w:ind w:left="288"/>
            </w:pPr>
            <w:r>
              <w:t>9</w:t>
            </w:r>
          </w:p>
        </w:tc>
        <w:tc>
          <w:tcPr>
            <w:tcW w:w="3835" w:type="dxa"/>
          </w:tcPr>
          <w:p>
            <w:pPr>
              <w:pStyle w:val="24"/>
              <w:spacing w:before="65"/>
              <w:ind w:left="128" w:right="157" w:hanging="9"/>
              <w:rPr>
                <w:lang w:eastAsia="zh-CN"/>
              </w:rPr>
            </w:pPr>
            <w:r>
              <w:rPr>
                <w:spacing w:val="8"/>
                <w:lang w:eastAsia="zh-CN"/>
              </w:rPr>
              <w:t>具备履行合同所必需的设备和专业技术</w:t>
            </w:r>
            <w:r>
              <w:rPr>
                <w:spacing w:val="4"/>
                <w:lang w:eastAsia="zh-CN"/>
              </w:rPr>
              <w:t>能力声明函</w:t>
            </w:r>
          </w:p>
        </w:tc>
        <w:tc>
          <w:tcPr>
            <w:tcW w:w="1981" w:type="dxa"/>
          </w:tcPr>
          <w:p>
            <w:pPr>
              <w:pStyle w:val="24"/>
              <w:spacing w:before="65" w:line="230" w:lineRule="auto"/>
              <w:ind w:left="128"/>
              <w:outlineLvl w:val="1"/>
            </w:pPr>
            <w:r>
              <w:rPr>
                <w:spacing w:val="3"/>
              </w:rPr>
              <w:t>1.信息完整</w:t>
            </w:r>
          </w:p>
          <w:p>
            <w:pPr>
              <w:pStyle w:val="24"/>
              <w:spacing w:before="21" w:line="231" w:lineRule="auto"/>
              <w:ind w:left="115"/>
              <w:outlineLvl w:val="1"/>
            </w:pPr>
            <w:r>
              <w:rPr>
                <w:spacing w:val="6"/>
              </w:rPr>
              <w:t>2.按规定签章</w:t>
            </w:r>
          </w:p>
        </w:tc>
        <w:tc>
          <w:tcPr>
            <w:tcW w:w="985" w:type="dxa"/>
          </w:tcPr>
          <w:p/>
        </w:tc>
        <w:tc>
          <w:tcPr>
            <w:tcW w:w="962" w:type="dxa"/>
          </w:tcPr>
          <w:p/>
        </w:tc>
        <w:tc>
          <w:tcPr>
            <w:tcW w:w="892"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2" w:type="dxa"/>
          </w:tcPr>
          <w:p>
            <w:pPr>
              <w:pStyle w:val="24"/>
              <w:spacing w:before="213" w:line="187" w:lineRule="auto"/>
              <w:ind w:left="250"/>
            </w:pPr>
            <w:r>
              <w:rPr>
                <w:spacing w:val="-7"/>
              </w:rPr>
              <w:t>10</w:t>
            </w:r>
          </w:p>
        </w:tc>
        <w:tc>
          <w:tcPr>
            <w:tcW w:w="3835" w:type="dxa"/>
          </w:tcPr>
          <w:p>
            <w:pPr>
              <w:pStyle w:val="24"/>
              <w:spacing w:before="41" w:line="238" w:lineRule="auto"/>
              <w:ind w:left="143" w:right="157" w:hanging="23"/>
              <w:rPr>
                <w:lang w:eastAsia="zh-CN"/>
              </w:rPr>
            </w:pPr>
            <w:r>
              <w:rPr>
                <w:spacing w:val="6"/>
                <w:lang w:eastAsia="zh-CN"/>
              </w:rPr>
              <w:t>参加政府采购活动</w:t>
            </w:r>
            <w:r>
              <w:rPr>
                <w:rFonts w:hint="eastAsia"/>
                <w:spacing w:val="6"/>
                <w:lang w:eastAsia="zh-CN"/>
              </w:rPr>
              <w:t>前3年</w:t>
            </w:r>
            <w:r>
              <w:rPr>
                <w:spacing w:val="6"/>
                <w:lang w:eastAsia="zh-CN"/>
              </w:rPr>
              <w:t>内在经营活动中没有重大违法记录的书面声明</w:t>
            </w:r>
          </w:p>
        </w:tc>
        <w:tc>
          <w:tcPr>
            <w:tcW w:w="1981" w:type="dxa"/>
          </w:tcPr>
          <w:p>
            <w:pPr>
              <w:pStyle w:val="24"/>
              <w:spacing w:before="41" w:line="231" w:lineRule="auto"/>
              <w:ind w:left="128"/>
              <w:outlineLvl w:val="1"/>
              <w:rPr>
                <w:lang w:eastAsia="zh-CN"/>
              </w:rPr>
            </w:pPr>
            <w:r>
              <w:rPr>
                <w:spacing w:val="6"/>
                <w:lang w:eastAsia="zh-CN"/>
              </w:rPr>
              <w:t>1.按给定格式填写</w:t>
            </w:r>
          </w:p>
          <w:p>
            <w:pPr>
              <w:pStyle w:val="24"/>
              <w:spacing w:before="23" w:line="224" w:lineRule="auto"/>
              <w:ind w:left="115"/>
              <w:outlineLvl w:val="1"/>
              <w:rPr>
                <w:lang w:eastAsia="zh-CN"/>
              </w:rPr>
            </w:pPr>
            <w:r>
              <w:rPr>
                <w:spacing w:val="6"/>
                <w:lang w:eastAsia="zh-CN"/>
              </w:rPr>
              <w:t>2.按规定签章</w:t>
            </w:r>
          </w:p>
        </w:tc>
        <w:tc>
          <w:tcPr>
            <w:tcW w:w="985" w:type="dxa"/>
          </w:tcPr>
          <w:p>
            <w:pPr>
              <w:rPr>
                <w:lang w:eastAsia="zh-CN"/>
              </w:rPr>
            </w:pPr>
          </w:p>
        </w:tc>
        <w:tc>
          <w:tcPr>
            <w:tcW w:w="962" w:type="dxa"/>
          </w:tcPr>
          <w:p>
            <w:pPr>
              <w:rPr>
                <w:lang w:eastAsia="zh-CN"/>
              </w:rPr>
            </w:pPr>
          </w:p>
        </w:tc>
        <w:tc>
          <w:tcPr>
            <w:tcW w:w="892" w:type="dxa"/>
          </w:tcPr>
          <w:p>
            <w:pPr>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72" w:type="dxa"/>
          </w:tcPr>
          <w:p>
            <w:pPr>
              <w:pStyle w:val="24"/>
              <w:spacing w:before="205" w:line="187" w:lineRule="auto"/>
              <w:ind w:left="250"/>
            </w:pPr>
            <w:r>
              <w:rPr>
                <w:spacing w:val="-7"/>
              </w:rPr>
              <w:t>11</w:t>
            </w:r>
          </w:p>
        </w:tc>
        <w:tc>
          <w:tcPr>
            <w:tcW w:w="3835" w:type="dxa"/>
          </w:tcPr>
          <w:p>
            <w:pPr>
              <w:pStyle w:val="24"/>
              <w:spacing w:before="34" w:line="233" w:lineRule="auto"/>
              <w:ind w:left="117" w:right="157" w:firstLine="26"/>
              <w:rPr>
                <w:lang w:eastAsia="zh-CN"/>
              </w:rPr>
            </w:pPr>
            <w:r>
              <w:rPr>
                <w:spacing w:val="7"/>
                <w:lang w:eastAsia="zh-CN"/>
              </w:rPr>
              <w:t>中小企业声明函或监狱企业证明文件或</w:t>
            </w:r>
            <w:r>
              <w:rPr>
                <w:spacing w:val="8"/>
                <w:lang w:eastAsia="zh-CN"/>
              </w:rPr>
              <w:t>残疾人福利性单位声明函</w:t>
            </w:r>
          </w:p>
        </w:tc>
        <w:tc>
          <w:tcPr>
            <w:tcW w:w="1981" w:type="dxa"/>
          </w:tcPr>
          <w:p>
            <w:pPr>
              <w:pStyle w:val="24"/>
              <w:spacing w:before="33" w:line="231" w:lineRule="auto"/>
              <w:ind w:left="128"/>
              <w:outlineLvl w:val="1"/>
              <w:rPr>
                <w:lang w:eastAsia="zh-CN"/>
              </w:rPr>
            </w:pPr>
            <w:r>
              <w:rPr>
                <w:spacing w:val="6"/>
                <w:lang w:eastAsia="zh-CN"/>
              </w:rPr>
              <w:t>1.按给定格式填写</w:t>
            </w:r>
          </w:p>
          <w:p>
            <w:pPr>
              <w:pStyle w:val="24"/>
              <w:spacing w:before="23" w:line="214" w:lineRule="auto"/>
              <w:ind w:left="115"/>
              <w:outlineLvl w:val="1"/>
              <w:rPr>
                <w:lang w:eastAsia="zh-CN"/>
              </w:rPr>
            </w:pPr>
            <w:r>
              <w:rPr>
                <w:spacing w:val="6"/>
                <w:lang w:eastAsia="zh-CN"/>
              </w:rPr>
              <w:t>2.按规定签章</w:t>
            </w:r>
          </w:p>
        </w:tc>
        <w:tc>
          <w:tcPr>
            <w:tcW w:w="985" w:type="dxa"/>
          </w:tcPr>
          <w:p>
            <w:pPr>
              <w:rPr>
                <w:lang w:eastAsia="zh-CN"/>
              </w:rPr>
            </w:pPr>
          </w:p>
        </w:tc>
        <w:tc>
          <w:tcPr>
            <w:tcW w:w="962" w:type="dxa"/>
          </w:tcPr>
          <w:p>
            <w:pPr>
              <w:rPr>
                <w:lang w:eastAsia="zh-CN"/>
              </w:rPr>
            </w:pPr>
          </w:p>
        </w:tc>
        <w:tc>
          <w:tcPr>
            <w:tcW w:w="892" w:type="dxa"/>
          </w:tcPr>
          <w:p>
            <w:pPr>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672" w:type="dxa"/>
            <w:vAlign w:val="center"/>
          </w:tcPr>
          <w:p>
            <w:pPr>
              <w:pStyle w:val="24"/>
              <w:spacing w:before="65" w:line="184" w:lineRule="auto"/>
              <w:jc w:val="center"/>
            </w:pPr>
            <w:r>
              <w:t>12</w:t>
            </w:r>
          </w:p>
        </w:tc>
        <w:tc>
          <w:tcPr>
            <w:tcW w:w="3835" w:type="dxa"/>
          </w:tcPr>
          <w:p>
            <w:pPr>
              <w:pStyle w:val="24"/>
              <w:spacing w:before="35"/>
              <w:ind w:left="121" w:right="157" w:hanging="5"/>
              <w:rPr>
                <w:lang w:eastAsia="zh-CN"/>
              </w:rPr>
            </w:pPr>
            <w:r>
              <w:rPr>
                <w:spacing w:val="9"/>
                <w:lang w:eastAsia="zh-CN"/>
              </w:rPr>
              <w:t>信用记录（采购人或采购代理机构将按</w:t>
            </w:r>
            <w:r>
              <w:rPr>
                <w:spacing w:val="8"/>
                <w:lang w:eastAsia="zh-CN"/>
              </w:rPr>
              <w:t>照招标文件规定的审查期间内进行查</w:t>
            </w:r>
          </w:p>
          <w:p>
            <w:pPr>
              <w:pStyle w:val="24"/>
              <w:spacing w:before="22" w:line="215" w:lineRule="auto"/>
              <w:ind w:left="116"/>
            </w:pPr>
            <w:r>
              <w:rPr>
                <w:spacing w:val="-3"/>
              </w:rPr>
              <w:t>询）</w:t>
            </w:r>
          </w:p>
        </w:tc>
        <w:tc>
          <w:tcPr>
            <w:tcW w:w="1981" w:type="dxa"/>
          </w:tcPr>
          <w:p>
            <w:pPr>
              <w:pStyle w:val="24"/>
              <w:spacing w:before="170" w:line="231" w:lineRule="auto"/>
              <w:ind w:left="122"/>
              <w:outlineLvl w:val="1"/>
              <w:rPr>
                <w:lang w:eastAsia="zh-CN"/>
              </w:rPr>
            </w:pPr>
            <w:r>
              <w:rPr>
                <w:spacing w:val="4"/>
                <w:lang w:eastAsia="zh-CN"/>
              </w:rPr>
              <w:t>无投标须知22.2.1</w:t>
            </w:r>
            <w:r>
              <w:rPr>
                <w:spacing w:val="7"/>
                <w:lang w:eastAsia="zh-CN"/>
              </w:rPr>
              <w:t>所述的不良记录</w:t>
            </w:r>
          </w:p>
        </w:tc>
        <w:tc>
          <w:tcPr>
            <w:tcW w:w="985" w:type="dxa"/>
          </w:tcPr>
          <w:p>
            <w:pPr>
              <w:rPr>
                <w:lang w:eastAsia="zh-CN"/>
              </w:rPr>
            </w:pPr>
          </w:p>
        </w:tc>
        <w:tc>
          <w:tcPr>
            <w:tcW w:w="962" w:type="dxa"/>
          </w:tcPr>
          <w:p>
            <w:pPr>
              <w:rPr>
                <w:lang w:eastAsia="zh-CN"/>
              </w:rPr>
            </w:pPr>
          </w:p>
        </w:tc>
        <w:tc>
          <w:tcPr>
            <w:tcW w:w="892" w:type="dxa"/>
          </w:tcPr>
          <w:p>
            <w:pPr>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672" w:type="dxa"/>
          </w:tcPr>
          <w:p>
            <w:pPr>
              <w:rPr>
                <w:lang w:eastAsia="zh-CN"/>
              </w:rPr>
            </w:pPr>
          </w:p>
        </w:tc>
        <w:tc>
          <w:tcPr>
            <w:tcW w:w="3835" w:type="dxa"/>
          </w:tcPr>
          <w:p>
            <w:pPr>
              <w:pStyle w:val="24"/>
              <w:spacing w:before="163" w:line="232" w:lineRule="auto"/>
              <w:ind w:left="1721"/>
            </w:pPr>
            <w:r>
              <w:rPr>
                <w:spacing w:val="-1"/>
              </w:rPr>
              <w:t>结论</w:t>
            </w:r>
          </w:p>
        </w:tc>
        <w:tc>
          <w:tcPr>
            <w:tcW w:w="1981" w:type="dxa"/>
          </w:tcPr>
          <w:p/>
        </w:tc>
        <w:tc>
          <w:tcPr>
            <w:tcW w:w="985" w:type="dxa"/>
          </w:tcPr>
          <w:p/>
        </w:tc>
        <w:tc>
          <w:tcPr>
            <w:tcW w:w="962" w:type="dxa"/>
          </w:tcPr>
          <w:p/>
        </w:tc>
        <w:tc>
          <w:tcPr>
            <w:tcW w:w="892" w:type="dxa"/>
          </w:tcPr>
          <w:p/>
        </w:tc>
      </w:tr>
    </w:tbl>
    <w:p>
      <w:pPr>
        <w:spacing w:before="32" w:line="228" w:lineRule="auto"/>
        <w:ind w:left="526"/>
        <w:rPr>
          <w:rFonts w:ascii="仿宋" w:hAnsi="仿宋" w:eastAsia="仿宋" w:cs="仿宋"/>
          <w:sz w:val="20"/>
          <w:szCs w:val="20"/>
          <w:lang w:eastAsia="zh-CN"/>
        </w:rPr>
      </w:pPr>
      <w:r>
        <w:pict>
          <v:shape id="_x0000_s1032" o:spid="_x0000_s1032" o:spt="202" type="#_x0000_t202" style="position:absolute;left:0pt;margin-left:239.5pt;margin-top:1.4pt;height:12.9pt;width:133.2pt;z-index:251659264;mso-width-relative:page;mso-height-relative:page;" filled="f" stroked="f" coordsize="21600,21600">
            <v:path/>
            <v:fill on="f" focussize="0,0"/>
            <v:stroke on="f" joinstyle="miter"/>
            <v:imagedata o:title=""/>
            <o:lock v:ext="edit"/>
            <v:textbox inset="0mm,0mm,0mm,0mm">
              <w:txbxContent>
                <w:p>
                  <w:pPr>
                    <w:spacing w:before="19" w:line="201" w:lineRule="auto"/>
                    <w:ind w:left="20"/>
                    <w:rPr>
                      <w:rFonts w:ascii="仿宋" w:hAnsi="仿宋" w:eastAsia="仿宋" w:cs="仿宋"/>
                      <w:sz w:val="20"/>
                      <w:szCs w:val="20"/>
                    </w:rPr>
                  </w:pPr>
                  <w:r>
                    <w:rPr>
                      <w:rFonts w:ascii="仿宋" w:hAnsi="仿宋" w:eastAsia="仿宋" w:cs="仿宋"/>
                      <w:spacing w:val="23"/>
                      <w:sz w:val="20"/>
                      <w:szCs w:val="20"/>
                    </w:rPr>
                    <w:t>“</w:t>
                  </w:r>
                  <w:r>
                    <w:rPr>
                      <w:rFonts w:ascii="仿宋" w:hAnsi="仿宋" w:eastAsia="仿宋" w:cs="仿宋"/>
                      <w:spacing w:val="19"/>
                      <w:sz w:val="20"/>
                      <w:szCs w:val="20"/>
                    </w:rPr>
                    <w:t xml:space="preserve">  </w:t>
                  </w:r>
                  <w:r>
                    <w:rPr>
                      <w:rFonts w:ascii="仿宋" w:hAnsi="仿宋" w:eastAsia="仿宋" w:cs="仿宋"/>
                      <w:spacing w:val="23"/>
                      <w:sz w:val="20"/>
                      <w:szCs w:val="20"/>
                    </w:rPr>
                    <w:t>”</w:t>
                  </w:r>
                  <w:r>
                    <w:rPr>
                      <w:rFonts w:ascii="仿宋" w:hAnsi="仿宋" w:eastAsia="仿宋" w:cs="仿宋"/>
                      <w:spacing w:val="4"/>
                      <w:sz w:val="20"/>
                      <w:szCs w:val="20"/>
                    </w:rPr>
                    <w:t xml:space="preserve">            </w:t>
                  </w:r>
                  <w:r>
                    <w:rPr>
                      <w:rFonts w:ascii="仿宋" w:hAnsi="仿宋" w:eastAsia="仿宋" w:cs="仿宋"/>
                      <w:spacing w:val="23"/>
                      <w:sz w:val="20"/>
                      <w:szCs w:val="20"/>
                    </w:rPr>
                    <w:t>“</w:t>
                  </w:r>
                  <w:r>
                    <w:rPr>
                      <w:rFonts w:ascii="仿宋" w:hAnsi="仿宋" w:eastAsia="仿宋" w:cs="仿宋"/>
                      <w:spacing w:val="22"/>
                      <w:sz w:val="20"/>
                      <w:szCs w:val="20"/>
                    </w:rPr>
                    <w:t xml:space="preserve">  </w:t>
                  </w:r>
                  <w:r>
                    <w:rPr>
                      <w:rFonts w:ascii="仿宋" w:hAnsi="仿宋" w:eastAsia="仿宋" w:cs="仿宋"/>
                      <w:spacing w:val="23"/>
                      <w:sz w:val="20"/>
                      <w:szCs w:val="20"/>
                    </w:rPr>
                    <w:t>”</w:t>
                  </w:r>
                </w:p>
              </w:txbxContent>
            </v:textbox>
          </v:shape>
        </w:pict>
      </w:r>
      <w:r>
        <w:rPr>
          <w:rFonts w:ascii="仿宋" w:hAnsi="仿宋" w:eastAsia="仿宋" w:cs="仿宋"/>
          <w:spacing w:val="4"/>
          <w:sz w:val="20"/>
          <w:szCs w:val="20"/>
          <w:lang w:eastAsia="zh-CN"/>
        </w:rPr>
        <w:t>填表说明：1、每项内容审查合格，在表中填写</w:t>
      </w:r>
      <w:r>
        <w:rPr>
          <w:rFonts w:ascii="仿宋" w:hAnsi="仿宋" w:eastAsia="仿宋" w:cs="仿宋"/>
          <w:spacing w:val="41"/>
          <w:sz w:val="20"/>
          <w:szCs w:val="20"/>
          <w:lang w:eastAsia="zh-CN"/>
        </w:rPr>
        <w:t xml:space="preserve">  </w:t>
      </w:r>
      <w:r>
        <w:rPr>
          <w:rFonts w:ascii="仿宋" w:hAnsi="仿宋" w:eastAsia="仿宋" w:cs="仿宋"/>
          <w:spacing w:val="4"/>
          <w:sz w:val="20"/>
          <w:szCs w:val="20"/>
          <w:lang w:eastAsia="zh-CN"/>
        </w:rPr>
        <w:t>√  ;</w:t>
      </w:r>
      <w:r>
        <w:rPr>
          <w:rFonts w:ascii="仿宋" w:hAnsi="仿宋" w:eastAsia="仿宋" w:cs="仿宋"/>
          <w:spacing w:val="69"/>
          <w:sz w:val="20"/>
          <w:szCs w:val="20"/>
          <w:lang w:eastAsia="zh-CN"/>
        </w:rPr>
        <w:t xml:space="preserve"> </w:t>
      </w:r>
      <w:r>
        <w:rPr>
          <w:rFonts w:ascii="仿宋" w:hAnsi="仿宋" w:eastAsia="仿宋" w:cs="仿宋"/>
          <w:spacing w:val="4"/>
          <w:sz w:val="20"/>
          <w:szCs w:val="20"/>
          <w:lang w:eastAsia="zh-CN"/>
        </w:rPr>
        <w:t>不合格填写</w:t>
      </w:r>
      <w:r>
        <w:rPr>
          <w:rFonts w:ascii="仿宋" w:hAnsi="仿宋" w:eastAsia="仿宋" w:cs="仿宋"/>
          <w:spacing w:val="25"/>
          <w:sz w:val="20"/>
          <w:szCs w:val="20"/>
          <w:lang w:eastAsia="zh-CN"/>
        </w:rPr>
        <w:t xml:space="preserve">  </w:t>
      </w:r>
      <w:r>
        <w:rPr>
          <w:rFonts w:ascii="仿宋" w:hAnsi="仿宋" w:eastAsia="仿宋" w:cs="仿宋"/>
          <w:spacing w:val="4"/>
          <w:sz w:val="20"/>
          <w:szCs w:val="20"/>
          <w:lang w:eastAsia="zh-CN"/>
        </w:rPr>
        <w:t>×</w:t>
      </w:r>
    </w:p>
    <w:p>
      <w:pPr>
        <w:spacing w:before="24" w:line="584" w:lineRule="exact"/>
        <w:ind w:left="1570"/>
        <w:rPr>
          <w:rFonts w:ascii="仿宋" w:hAnsi="仿宋" w:eastAsia="仿宋" w:cs="仿宋"/>
          <w:sz w:val="20"/>
          <w:szCs w:val="20"/>
          <w:lang w:eastAsia="zh-CN"/>
        </w:rPr>
      </w:pPr>
      <w:r>
        <w:rPr>
          <w:rFonts w:ascii="仿宋" w:hAnsi="仿宋" w:eastAsia="仿宋" w:cs="仿宋"/>
          <w:spacing w:val="11"/>
          <w:position w:val="29"/>
          <w:sz w:val="20"/>
          <w:szCs w:val="20"/>
          <w:lang w:eastAsia="zh-CN"/>
        </w:rPr>
        <w:t>2、审查结论填写“通过</w:t>
      </w:r>
      <w:r>
        <w:rPr>
          <w:rFonts w:ascii="仿宋" w:hAnsi="仿宋" w:eastAsia="仿宋" w:cs="仿宋"/>
          <w:spacing w:val="-65"/>
          <w:position w:val="29"/>
          <w:sz w:val="20"/>
          <w:szCs w:val="20"/>
          <w:lang w:eastAsia="zh-CN"/>
        </w:rPr>
        <w:t xml:space="preserve"> </w:t>
      </w:r>
      <w:r>
        <w:rPr>
          <w:rFonts w:ascii="仿宋" w:hAnsi="仿宋" w:eastAsia="仿宋" w:cs="仿宋"/>
          <w:spacing w:val="11"/>
          <w:position w:val="29"/>
          <w:sz w:val="20"/>
          <w:szCs w:val="20"/>
          <w:lang w:eastAsia="zh-CN"/>
        </w:rPr>
        <w:t>”或“不通过</w:t>
      </w:r>
      <w:r>
        <w:rPr>
          <w:rFonts w:ascii="仿宋" w:hAnsi="仿宋" w:eastAsia="仿宋" w:cs="仿宋"/>
          <w:spacing w:val="-70"/>
          <w:position w:val="29"/>
          <w:sz w:val="20"/>
          <w:szCs w:val="20"/>
          <w:lang w:eastAsia="zh-CN"/>
        </w:rPr>
        <w:t xml:space="preserve"> </w:t>
      </w:r>
      <w:r>
        <w:rPr>
          <w:rFonts w:ascii="仿宋" w:hAnsi="仿宋" w:eastAsia="仿宋" w:cs="仿宋"/>
          <w:spacing w:val="11"/>
          <w:position w:val="29"/>
          <w:sz w:val="20"/>
          <w:szCs w:val="20"/>
          <w:lang w:eastAsia="zh-CN"/>
        </w:rPr>
        <w:t>”</w:t>
      </w:r>
    </w:p>
    <w:p>
      <w:pPr>
        <w:spacing w:line="230" w:lineRule="auto"/>
        <w:ind w:left="541"/>
        <w:rPr>
          <w:rFonts w:ascii="仿宋" w:hAnsi="仿宋" w:eastAsia="仿宋" w:cs="仿宋"/>
          <w:sz w:val="20"/>
          <w:szCs w:val="20"/>
          <w:lang w:eastAsia="zh-CN"/>
        </w:rPr>
      </w:pPr>
      <w:r>
        <w:rPr>
          <w:rFonts w:ascii="仿宋" w:hAnsi="仿宋" w:eastAsia="仿宋" w:cs="仿宋"/>
          <w:spacing w:val="3"/>
          <w:sz w:val="20"/>
          <w:szCs w:val="20"/>
          <w:lang w:eastAsia="zh-CN"/>
        </w:rPr>
        <w:t>审查人签字：</w:t>
      </w:r>
    </w:p>
    <w:p>
      <w:pPr>
        <w:spacing w:before="295" w:line="232" w:lineRule="auto"/>
        <w:ind w:left="569"/>
        <w:rPr>
          <w:rFonts w:ascii="仿宋" w:hAnsi="仿宋" w:eastAsia="仿宋" w:cs="仿宋"/>
          <w:sz w:val="20"/>
          <w:szCs w:val="20"/>
          <w:lang w:eastAsia="zh-CN"/>
        </w:rPr>
      </w:pPr>
      <w:r>
        <w:rPr>
          <w:rFonts w:ascii="仿宋" w:hAnsi="仿宋" w:eastAsia="仿宋" w:cs="仿宋"/>
          <w:spacing w:val="-11"/>
          <w:sz w:val="20"/>
          <w:szCs w:val="20"/>
          <w:lang w:eastAsia="zh-CN"/>
        </w:rPr>
        <w:t>日       期：</w:t>
      </w:r>
    </w:p>
    <w:p>
      <w:pPr>
        <w:spacing w:line="232" w:lineRule="auto"/>
        <w:rPr>
          <w:rFonts w:ascii="仿宋" w:hAnsi="仿宋" w:eastAsia="仿宋" w:cs="仿宋"/>
          <w:sz w:val="20"/>
          <w:szCs w:val="20"/>
          <w:lang w:eastAsia="zh-CN"/>
        </w:rPr>
        <w:sectPr>
          <w:footerReference r:id="rId27" w:type="default"/>
          <w:pgSz w:w="11906" w:h="16839"/>
          <w:pgMar w:top="1422" w:right="1287" w:bottom="1156" w:left="1286" w:header="0" w:footer="994" w:gutter="0"/>
          <w:cols w:space="720" w:num="1"/>
        </w:sectPr>
      </w:pPr>
    </w:p>
    <w:p>
      <w:pPr>
        <w:spacing w:before="57" w:line="223" w:lineRule="auto"/>
        <w:outlineLvl w:val="1"/>
        <w:rPr>
          <w:rFonts w:ascii="仿宋" w:hAnsi="仿宋" w:eastAsia="仿宋" w:cs="仿宋"/>
          <w:sz w:val="28"/>
          <w:szCs w:val="28"/>
          <w:lang w:eastAsia="zh-CN"/>
        </w:rPr>
      </w:pPr>
      <w:r>
        <w:rPr>
          <w:rFonts w:ascii="仿宋" w:hAnsi="仿宋" w:eastAsia="仿宋" w:cs="仿宋"/>
          <w:spacing w:val="-10"/>
          <w:sz w:val="28"/>
          <w:szCs w:val="28"/>
          <w:lang w:eastAsia="zh-CN"/>
        </w:rPr>
        <w:t>附件</w:t>
      </w:r>
      <w:r>
        <w:rPr>
          <w:rFonts w:ascii="仿宋" w:hAnsi="仿宋" w:eastAsia="仿宋" w:cs="仿宋"/>
          <w:spacing w:val="-58"/>
          <w:sz w:val="28"/>
          <w:szCs w:val="28"/>
          <w:lang w:eastAsia="zh-CN"/>
        </w:rPr>
        <w:t xml:space="preserve"> </w:t>
      </w:r>
      <w:r>
        <w:rPr>
          <w:rFonts w:ascii="仿宋" w:hAnsi="仿宋" w:eastAsia="仿宋" w:cs="仿宋"/>
          <w:spacing w:val="-10"/>
          <w:sz w:val="28"/>
          <w:szCs w:val="28"/>
          <w:lang w:eastAsia="zh-CN"/>
        </w:rPr>
        <w:t>2</w:t>
      </w:r>
    </w:p>
    <w:p>
      <w:pPr>
        <w:spacing w:before="137" w:line="226" w:lineRule="auto"/>
        <w:ind w:left="3732"/>
        <w:rPr>
          <w:rFonts w:ascii="仿宋" w:hAnsi="仿宋" w:eastAsia="仿宋" w:cs="仿宋"/>
          <w:sz w:val="31"/>
          <w:szCs w:val="31"/>
        </w:rPr>
      </w:pPr>
      <w:r>
        <w:rPr>
          <w:rFonts w:ascii="仿宋" w:hAnsi="仿宋" w:eastAsia="仿宋" w:cs="仿宋"/>
          <w:spacing w:val="5"/>
          <w:sz w:val="31"/>
          <w:szCs w:val="31"/>
        </w:rPr>
        <w:t>符合性审查表</w:t>
      </w:r>
    </w:p>
    <w:p>
      <w:pPr>
        <w:spacing w:line="91" w:lineRule="exact"/>
      </w:pPr>
    </w:p>
    <w:tbl>
      <w:tblPr>
        <w:tblStyle w:val="23"/>
        <w:tblW w:w="93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7"/>
        <w:gridCol w:w="2626"/>
        <w:gridCol w:w="3026"/>
        <w:gridCol w:w="1103"/>
        <w:gridCol w:w="993"/>
        <w:gridCol w:w="92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57" w:type="dxa"/>
            <w:vMerge w:val="restart"/>
            <w:tcBorders>
              <w:bottom w:val="nil"/>
            </w:tcBorders>
          </w:tcPr>
          <w:p>
            <w:pPr>
              <w:pStyle w:val="24"/>
              <w:spacing w:before="264" w:line="231" w:lineRule="auto"/>
              <w:ind w:left="126"/>
            </w:pPr>
            <w:r>
              <w:rPr>
                <w:spacing w:val="2"/>
              </w:rPr>
              <w:t>序号</w:t>
            </w:r>
          </w:p>
        </w:tc>
        <w:tc>
          <w:tcPr>
            <w:tcW w:w="2626" w:type="dxa"/>
            <w:vMerge w:val="restart"/>
            <w:tcBorders>
              <w:bottom w:val="nil"/>
            </w:tcBorders>
          </w:tcPr>
          <w:p>
            <w:pPr>
              <w:pStyle w:val="24"/>
              <w:spacing w:before="264" w:line="231" w:lineRule="auto"/>
              <w:ind w:left="914"/>
            </w:pPr>
            <w:r>
              <w:rPr>
                <w:spacing w:val="1"/>
              </w:rPr>
              <w:t>审查项目</w:t>
            </w:r>
          </w:p>
        </w:tc>
        <w:tc>
          <w:tcPr>
            <w:tcW w:w="3026" w:type="dxa"/>
            <w:vMerge w:val="restart"/>
            <w:tcBorders>
              <w:bottom w:val="nil"/>
            </w:tcBorders>
          </w:tcPr>
          <w:p>
            <w:pPr>
              <w:pStyle w:val="24"/>
              <w:spacing w:before="264" w:line="231" w:lineRule="auto"/>
              <w:ind w:left="1117"/>
            </w:pPr>
            <w:r>
              <w:rPr>
                <w:spacing w:val="1"/>
              </w:rPr>
              <w:t>审查标准</w:t>
            </w:r>
          </w:p>
        </w:tc>
        <w:tc>
          <w:tcPr>
            <w:tcW w:w="3019" w:type="dxa"/>
            <w:gridSpan w:val="3"/>
          </w:tcPr>
          <w:p>
            <w:pPr>
              <w:pStyle w:val="24"/>
              <w:spacing w:before="70" w:line="229" w:lineRule="auto"/>
              <w:ind w:left="992"/>
            </w:pPr>
            <w:r>
              <w:rPr>
                <w:spacing w:val="6"/>
              </w:rPr>
              <w:t>供应商名称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657" w:type="dxa"/>
            <w:vMerge w:val="continue"/>
            <w:tcBorders>
              <w:top w:val="nil"/>
            </w:tcBorders>
          </w:tcPr>
          <w:p/>
        </w:tc>
        <w:tc>
          <w:tcPr>
            <w:tcW w:w="2626" w:type="dxa"/>
            <w:vMerge w:val="continue"/>
            <w:tcBorders>
              <w:top w:val="nil"/>
            </w:tcBorders>
          </w:tcPr>
          <w:p/>
        </w:tc>
        <w:tc>
          <w:tcPr>
            <w:tcW w:w="3026" w:type="dxa"/>
            <w:vMerge w:val="continue"/>
            <w:tcBorders>
              <w:top w:val="nil"/>
            </w:tcBorders>
          </w:tcP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657" w:type="dxa"/>
            <w:vAlign w:val="center"/>
          </w:tcPr>
          <w:p>
            <w:pPr>
              <w:pStyle w:val="24"/>
              <w:spacing w:before="66" w:line="186" w:lineRule="auto"/>
              <w:ind w:left="283"/>
              <w:jc w:val="both"/>
              <w:rPr>
                <w:sz w:val="19"/>
                <w:szCs w:val="19"/>
              </w:rPr>
            </w:pPr>
            <w:r>
              <w:t>1</w:t>
            </w:r>
          </w:p>
        </w:tc>
        <w:tc>
          <w:tcPr>
            <w:tcW w:w="2626" w:type="dxa"/>
            <w:vAlign w:val="center"/>
          </w:tcPr>
          <w:p>
            <w:pPr>
              <w:pStyle w:val="24"/>
              <w:spacing w:before="65" w:line="231" w:lineRule="auto"/>
              <w:ind w:left="117"/>
              <w:jc w:val="both"/>
            </w:pPr>
            <w:r>
              <w:rPr>
                <w:spacing w:val="7"/>
              </w:rPr>
              <w:t>投标函</w:t>
            </w:r>
          </w:p>
        </w:tc>
        <w:tc>
          <w:tcPr>
            <w:tcW w:w="3026" w:type="dxa"/>
          </w:tcPr>
          <w:p>
            <w:pPr>
              <w:pStyle w:val="24"/>
              <w:spacing w:before="30" w:line="231" w:lineRule="auto"/>
              <w:ind w:left="128"/>
              <w:outlineLvl w:val="1"/>
              <w:rPr>
                <w:lang w:eastAsia="zh-CN"/>
              </w:rPr>
            </w:pPr>
            <w:r>
              <w:rPr>
                <w:spacing w:val="6"/>
                <w:lang w:eastAsia="zh-CN"/>
              </w:rPr>
              <w:t>1.按给定格式填写</w:t>
            </w:r>
          </w:p>
          <w:p>
            <w:pPr>
              <w:pStyle w:val="24"/>
              <w:spacing w:before="42" w:line="229" w:lineRule="auto"/>
              <w:ind w:left="115"/>
              <w:rPr>
                <w:lang w:eastAsia="zh-CN"/>
              </w:rPr>
            </w:pPr>
            <w:r>
              <w:rPr>
                <w:spacing w:val="8"/>
                <w:lang w:eastAsia="zh-CN"/>
              </w:rPr>
              <w:t>2.响应招标文件实质性要求</w:t>
            </w:r>
          </w:p>
          <w:p>
            <w:pPr>
              <w:pStyle w:val="24"/>
              <w:spacing w:before="44" w:line="217" w:lineRule="auto"/>
              <w:ind w:left="117"/>
              <w:outlineLvl w:val="1"/>
            </w:pPr>
            <w:r>
              <w:rPr>
                <w:spacing w:val="6"/>
              </w:rPr>
              <w:t>3.按规定签章</w:t>
            </w: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657" w:type="dxa"/>
            <w:vAlign w:val="center"/>
          </w:tcPr>
          <w:p>
            <w:pPr>
              <w:pStyle w:val="24"/>
              <w:spacing w:before="66" w:line="186" w:lineRule="auto"/>
              <w:ind w:left="283"/>
              <w:jc w:val="both"/>
            </w:pPr>
            <w:r>
              <w:t>2</w:t>
            </w:r>
          </w:p>
        </w:tc>
        <w:tc>
          <w:tcPr>
            <w:tcW w:w="2626" w:type="dxa"/>
            <w:vAlign w:val="center"/>
          </w:tcPr>
          <w:p>
            <w:pPr>
              <w:pStyle w:val="24"/>
              <w:spacing w:before="65" w:line="231" w:lineRule="auto"/>
              <w:ind w:left="117"/>
              <w:jc w:val="both"/>
            </w:pPr>
            <w:r>
              <w:rPr>
                <w:spacing w:val="7"/>
              </w:rPr>
              <w:t>开标一览表</w:t>
            </w:r>
          </w:p>
        </w:tc>
        <w:tc>
          <w:tcPr>
            <w:tcW w:w="3026" w:type="dxa"/>
          </w:tcPr>
          <w:p>
            <w:pPr>
              <w:pStyle w:val="24"/>
              <w:spacing w:before="30" w:line="231" w:lineRule="auto"/>
              <w:ind w:left="128"/>
              <w:outlineLvl w:val="1"/>
              <w:rPr>
                <w:lang w:eastAsia="zh-CN"/>
              </w:rPr>
            </w:pPr>
            <w:r>
              <w:rPr>
                <w:spacing w:val="6"/>
                <w:lang w:eastAsia="zh-CN"/>
              </w:rPr>
              <w:t>1.按给定格式填写</w:t>
            </w:r>
          </w:p>
          <w:p>
            <w:pPr>
              <w:pStyle w:val="24"/>
              <w:spacing w:before="42" w:line="229" w:lineRule="auto"/>
              <w:ind w:left="115"/>
              <w:rPr>
                <w:lang w:eastAsia="zh-CN"/>
              </w:rPr>
            </w:pPr>
            <w:r>
              <w:rPr>
                <w:spacing w:val="8"/>
                <w:lang w:eastAsia="zh-CN"/>
              </w:rPr>
              <w:t>2.响应招标文件实质性要求</w:t>
            </w:r>
          </w:p>
          <w:p>
            <w:pPr>
              <w:pStyle w:val="24"/>
              <w:spacing w:before="45" w:line="216" w:lineRule="auto"/>
              <w:ind w:left="117"/>
              <w:outlineLvl w:val="1"/>
            </w:pPr>
            <w:r>
              <w:rPr>
                <w:spacing w:val="6"/>
              </w:rPr>
              <w:t>3.按规定签章</w:t>
            </w: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657" w:type="dxa"/>
            <w:vAlign w:val="center"/>
          </w:tcPr>
          <w:p>
            <w:pPr>
              <w:pStyle w:val="24"/>
              <w:spacing w:before="66" w:line="186" w:lineRule="auto"/>
              <w:ind w:left="283"/>
              <w:jc w:val="both"/>
            </w:pPr>
            <w:r>
              <w:t>3</w:t>
            </w:r>
          </w:p>
        </w:tc>
        <w:tc>
          <w:tcPr>
            <w:tcW w:w="2626" w:type="dxa"/>
            <w:vAlign w:val="center"/>
          </w:tcPr>
          <w:p>
            <w:pPr>
              <w:pStyle w:val="24"/>
              <w:spacing w:before="65" w:line="231" w:lineRule="auto"/>
              <w:ind w:left="117"/>
              <w:jc w:val="both"/>
            </w:pPr>
            <w:r>
              <w:rPr>
                <w:spacing w:val="7"/>
              </w:rPr>
              <w:t>分项报价表</w:t>
            </w:r>
          </w:p>
        </w:tc>
        <w:tc>
          <w:tcPr>
            <w:tcW w:w="3026" w:type="dxa"/>
          </w:tcPr>
          <w:p>
            <w:pPr>
              <w:pStyle w:val="24"/>
              <w:spacing w:before="31" w:line="230" w:lineRule="auto"/>
              <w:ind w:left="128"/>
              <w:outlineLvl w:val="1"/>
              <w:rPr>
                <w:lang w:eastAsia="zh-CN"/>
              </w:rPr>
            </w:pPr>
            <w:r>
              <w:rPr>
                <w:spacing w:val="7"/>
                <w:lang w:eastAsia="zh-CN"/>
              </w:rPr>
              <w:t>1.按给定格式填写，信息完整</w:t>
            </w:r>
          </w:p>
          <w:p>
            <w:pPr>
              <w:pStyle w:val="24"/>
              <w:spacing w:before="43" w:line="229" w:lineRule="auto"/>
              <w:ind w:left="115"/>
              <w:rPr>
                <w:lang w:eastAsia="zh-CN"/>
              </w:rPr>
            </w:pPr>
            <w:r>
              <w:rPr>
                <w:spacing w:val="8"/>
                <w:lang w:eastAsia="zh-CN"/>
              </w:rPr>
              <w:t>2.响应招标文件实质性要求</w:t>
            </w:r>
          </w:p>
          <w:p>
            <w:pPr>
              <w:pStyle w:val="24"/>
              <w:spacing w:before="45" w:line="215" w:lineRule="auto"/>
              <w:ind w:left="117"/>
              <w:outlineLvl w:val="1"/>
            </w:pPr>
            <w:r>
              <w:rPr>
                <w:spacing w:val="6"/>
              </w:rPr>
              <w:t>3.按规定签章</w:t>
            </w: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657" w:type="dxa"/>
            <w:vAlign w:val="center"/>
          </w:tcPr>
          <w:p>
            <w:pPr>
              <w:pStyle w:val="24"/>
              <w:spacing w:before="66" w:line="186" w:lineRule="auto"/>
              <w:ind w:left="283"/>
              <w:jc w:val="both"/>
            </w:pPr>
            <w:r>
              <w:t>4</w:t>
            </w:r>
          </w:p>
        </w:tc>
        <w:tc>
          <w:tcPr>
            <w:tcW w:w="2626" w:type="dxa"/>
            <w:vAlign w:val="center"/>
          </w:tcPr>
          <w:p>
            <w:pPr>
              <w:pStyle w:val="24"/>
              <w:spacing w:before="65" w:line="231" w:lineRule="auto"/>
              <w:ind w:left="117"/>
              <w:jc w:val="both"/>
            </w:pPr>
            <w:r>
              <w:rPr>
                <w:spacing w:val="7"/>
              </w:rPr>
              <w:t>技术规格偏离表</w:t>
            </w:r>
          </w:p>
        </w:tc>
        <w:tc>
          <w:tcPr>
            <w:tcW w:w="3026" w:type="dxa"/>
          </w:tcPr>
          <w:p>
            <w:pPr>
              <w:pStyle w:val="24"/>
              <w:spacing w:before="34" w:line="231" w:lineRule="auto"/>
              <w:ind w:left="128"/>
              <w:outlineLvl w:val="1"/>
              <w:rPr>
                <w:lang w:eastAsia="zh-CN"/>
              </w:rPr>
            </w:pPr>
            <w:r>
              <w:rPr>
                <w:spacing w:val="7"/>
                <w:lang w:eastAsia="zh-CN"/>
              </w:rPr>
              <w:t>1.按给定格式及填表要求填写</w:t>
            </w:r>
          </w:p>
          <w:p>
            <w:pPr>
              <w:pStyle w:val="24"/>
              <w:spacing w:before="39" w:line="229" w:lineRule="auto"/>
              <w:ind w:left="115"/>
              <w:rPr>
                <w:lang w:eastAsia="zh-CN"/>
              </w:rPr>
            </w:pPr>
            <w:r>
              <w:rPr>
                <w:spacing w:val="8"/>
                <w:lang w:eastAsia="zh-CN"/>
              </w:rPr>
              <w:t>2.响应招标文件实质性要求</w:t>
            </w:r>
          </w:p>
          <w:p>
            <w:pPr>
              <w:pStyle w:val="24"/>
              <w:spacing w:before="44" w:line="215" w:lineRule="auto"/>
              <w:ind w:left="117"/>
              <w:outlineLvl w:val="1"/>
            </w:pPr>
            <w:r>
              <w:rPr>
                <w:spacing w:val="6"/>
              </w:rPr>
              <w:t>3.按规定签章</w:t>
            </w: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657" w:type="dxa"/>
            <w:vAlign w:val="center"/>
          </w:tcPr>
          <w:p>
            <w:pPr>
              <w:pStyle w:val="24"/>
              <w:spacing w:before="66" w:line="186" w:lineRule="auto"/>
              <w:ind w:left="283"/>
              <w:jc w:val="both"/>
            </w:pPr>
            <w:r>
              <w:t>5</w:t>
            </w:r>
          </w:p>
        </w:tc>
        <w:tc>
          <w:tcPr>
            <w:tcW w:w="2626" w:type="dxa"/>
            <w:vAlign w:val="center"/>
          </w:tcPr>
          <w:p>
            <w:pPr>
              <w:pStyle w:val="24"/>
              <w:spacing w:before="65" w:line="231" w:lineRule="auto"/>
              <w:ind w:left="117"/>
              <w:jc w:val="both"/>
            </w:pPr>
            <w:r>
              <w:rPr>
                <w:spacing w:val="7"/>
              </w:rPr>
              <w:t>商务条款偏离表</w:t>
            </w:r>
          </w:p>
        </w:tc>
        <w:tc>
          <w:tcPr>
            <w:tcW w:w="3026" w:type="dxa"/>
          </w:tcPr>
          <w:p>
            <w:pPr>
              <w:pStyle w:val="24"/>
              <w:spacing w:before="35" w:line="231" w:lineRule="auto"/>
              <w:ind w:left="128"/>
              <w:outlineLvl w:val="1"/>
              <w:rPr>
                <w:lang w:eastAsia="zh-CN"/>
              </w:rPr>
            </w:pPr>
            <w:r>
              <w:rPr>
                <w:spacing w:val="7"/>
                <w:lang w:eastAsia="zh-CN"/>
              </w:rPr>
              <w:t>1.按给定格式及填表要求填写</w:t>
            </w:r>
          </w:p>
          <w:p>
            <w:pPr>
              <w:pStyle w:val="24"/>
              <w:spacing w:before="39" w:line="229" w:lineRule="auto"/>
              <w:ind w:left="115"/>
              <w:rPr>
                <w:lang w:eastAsia="zh-CN"/>
              </w:rPr>
            </w:pPr>
            <w:r>
              <w:rPr>
                <w:spacing w:val="8"/>
                <w:lang w:eastAsia="zh-CN"/>
              </w:rPr>
              <w:t>2.响应招标文件实质性要求</w:t>
            </w:r>
          </w:p>
          <w:p>
            <w:pPr>
              <w:pStyle w:val="24"/>
              <w:spacing w:before="45" w:line="214" w:lineRule="auto"/>
              <w:ind w:left="117"/>
              <w:outlineLvl w:val="1"/>
            </w:pPr>
            <w:r>
              <w:rPr>
                <w:spacing w:val="6"/>
              </w:rPr>
              <w:t>3.按规定签章</w:t>
            </w: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657" w:type="dxa"/>
            <w:vAlign w:val="center"/>
          </w:tcPr>
          <w:p>
            <w:pPr>
              <w:pStyle w:val="24"/>
              <w:spacing w:before="66" w:line="186" w:lineRule="auto"/>
              <w:ind w:left="283"/>
              <w:jc w:val="both"/>
            </w:pPr>
            <w:r>
              <w:t>6</w:t>
            </w:r>
          </w:p>
        </w:tc>
        <w:tc>
          <w:tcPr>
            <w:tcW w:w="2626" w:type="dxa"/>
            <w:vAlign w:val="center"/>
          </w:tcPr>
          <w:p>
            <w:pPr>
              <w:pStyle w:val="24"/>
              <w:spacing w:before="65" w:line="231" w:lineRule="auto"/>
              <w:ind w:left="117"/>
              <w:jc w:val="both"/>
            </w:pPr>
            <w:r>
              <w:rPr>
                <w:spacing w:val="7"/>
              </w:rPr>
              <w:t>供应商关联单位说明</w:t>
            </w:r>
          </w:p>
        </w:tc>
        <w:tc>
          <w:tcPr>
            <w:tcW w:w="3026" w:type="dxa"/>
          </w:tcPr>
          <w:p>
            <w:pPr>
              <w:pStyle w:val="24"/>
              <w:spacing w:before="167" w:line="231" w:lineRule="auto"/>
              <w:ind w:left="122"/>
              <w:outlineLvl w:val="1"/>
            </w:pPr>
            <w:r>
              <w:rPr>
                <w:spacing w:val="4"/>
              </w:rPr>
              <w:t>无投标须知1.5所述情形</w:t>
            </w: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57" w:type="dxa"/>
            <w:vAlign w:val="center"/>
          </w:tcPr>
          <w:p>
            <w:pPr>
              <w:pStyle w:val="24"/>
              <w:spacing w:before="66" w:line="186" w:lineRule="auto"/>
              <w:ind w:left="283"/>
              <w:jc w:val="both"/>
            </w:pPr>
            <w:r>
              <w:t>7</w:t>
            </w:r>
          </w:p>
        </w:tc>
        <w:tc>
          <w:tcPr>
            <w:tcW w:w="2626" w:type="dxa"/>
            <w:vAlign w:val="center"/>
          </w:tcPr>
          <w:p>
            <w:pPr>
              <w:pStyle w:val="24"/>
              <w:spacing w:before="65" w:line="231" w:lineRule="auto"/>
              <w:ind w:left="117"/>
              <w:jc w:val="both"/>
            </w:pPr>
            <w:r>
              <w:rPr>
                <w:spacing w:val="7"/>
              </w:rPr>
              <w:t>投标报价</w:t>
            </w:r>
          </w:p>
        </w:tc>
        <w:tc>
          <w:tcPr>
            <w:tcW w:w="3026" w:type="dxa"/>
          </w:tcPr>
          <w:p>
            <w:pPr>
              <w:pStyle w:val="24"/>
              <w:spacing w:before="35" w:line="229" w:lineRule="auto"/>
              <w:ind w:left="128"/>
              <w:outlineLvl w:val="1"/>
              <w:rPr>
                <w:lang w:eastAsia="zh-CN"/>
              </w:rPr>
            </w:pPr>
            <w:r>
              <w:rPr>
                <w:spacing w:val="7"/>
                <w:lang w:eastAsia="zh-CN"/>
              </w:rPr>
              <w:t>1.响应招标文件实质性要求</w:t>
            </w:r>
          </w:p>
          <w:p>
            <w:pPr>
              <w:pStyle w:val="24"/>
              <w:spacing w:before="23" w:line="214" w:lineRule="auto"/>
              <w:ind w:left="115"/>
              <w:outlineLvl w:val="1"/>
            </w:pPr>
            <w:r>
              <w:rPr>
                <w:spacing w:val="5"/>
              </w:rPr>
              <w:t>2.无投标须知26.2所述情形</w:t>
            </w:r>
          </w:p>
        </w:tc>
        <w:tc>
          <w:tcPr>
            <w:tcW w:w="1103" w:type="dxa"/>
          </w:tcPr>
          <w:p/>
        </w:tc>
        <w:tc>
          <w:tcPr>
            <w:tcW w:w="993" w:type="dxa"/>
          </w:tcPr>
          <w:p/>
        </w:tc>
        <w:tc>
          <w:tcPr>
            <w:tcW w:w="923" w:type="dxa"/>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657" w:type="dxa"/>
          </w:tcPr>
          <w:p/>
        </w:tc>
        <w:tc>
          <w:tcPr>
            <w:tcW w:w="2626" w:type="dxa"/>
          </w:tcPr>
          <w:p>
            <w:pPr>
              <w:pStyle w:val="24"/>
              <w:spacing w:before="120" w:line="232" w:lineRule="auto"/>
              <w:ind w:left="1117"/>
            </w:pPr>
            <w:r>
              <w:rPr>
                <w:spacing w:val="-1"/>
              </w:rPr>
              <w:t>结论</w:t>
            </w:r>
          </w:p>
        </w:tc>
        <w:tc>
          <w:tcPr>
            <w:tcW w:w="3026" w:type="dxa"/>
          </w:tcPr>
          <w:p/>
        </w:tc>
        <w:tc>
          <w:tcPr>
            <w:tcW w:w="1103" w:type="dxa"/>
          </w:tcPr>
          <w:p/>
        </w:tc>
        <w:tc>
          <w:tcPr>
            <w:tcW w:w="993" w:type="dxa"/>
          </w:tcPr>
          <w:p/>
        </w:tc>
        <w:tc>
          <w:tcPr>
            <w:tcW w:w="923" w:type="dxa"/>
          </w:tcPr>
          <w:p/>
        </w:tc>
      </w:tr>
    </w:tbl>
    <w:p>
      <w:pPr>
        <w:spacing w:before="52" w:line="228" w:lineRule="auto"/>
        <w:ind w:left="526"/>
        <w:rPr>
          <w:rFonts w:ascii="仿宋" w:hAnsi="仿宋" w:eastAsia="仿宋" w:cs="仿宋"/>
          <w:sz w:val="20"/>
          <w:szCs w:val="20"/>
          <w:lang w:eastAsia="zh-CN"/>
        </w:rPr>
      </w:pPr>
      <w:r>
        <w:rPr>
          <w:rFonts w:ascii="仿宋" w:hAnsi="仿宋" w:eastAsia="仿宋" w:cs="仿宋"/>
          <w:spacing w:val="5"/>
          <w:sz w:val="20"/>
          <w:szCs w:val="20"/>
          <w:lang w:eastAsia="zh-CN"/>
        </w:rPr>
        <w:t>填表说明：1、每项内容审查合格，在表中填写“</w:t>
      </w:r>
      <w:r>
        <w:rPr>
          <w:rFonts w:ascii="仿宋" w:hAnsi="仿宋" w:eastAsia="仿宋" w:cs="仿宋"/>
          <w:spacing w:val="-27"/>
          <w:sz w:val="20"/>
          <w:szCs w:val="20"/>
          <w:lang w:eastAsia="zh-CN"/>
        </w:rPr>
        <w:t xml:space="preserve"> </w:t>
      </w:r>
      <w:r>
        <w:rPr>
          <w:rFonts w:ascii="仿宋" w:hAnsi="仿宋" w:eastAsia="仿宋" w:cs="仿宋"/>
          <w:spacing w:val="5"/>
          <w:sz w:val="20"/>
          <w:szCs w:val="20"/>
          <w:lang w:eastAsia="zh-CN"/>
        </w:rPr>
        <w:t>√</w:t>
      </w:r>
      <w:r>
        <w:rPr>
          <w:rFonts w:ascii="仿宋" w:hAnsi="仿宋" w:eastAsia="仿宋" w:cs="仿宋"/>
          <w:spacing w:val="-70"/>
          <w:sz w:val="20"/>
          <w:szCs w:val="20"/>
          <w:lang w:eastAsia="zh-CN"/>
        </w:rPr>
        <w:t xml:space="preserve"> </w:t>
      </w:r>
      <w:r>
        <w:rPr>
          <w:rFonts w:ascii="仿宋" w:hAnsi="仿宋" w:eastAsia="仿宋" w:cs="仿宋"/>
          <w:spacing w:val="5"/>
          <w:sz w:val="20"/>
          <w:szCs w:val="20"/>
          <w:lang w:eastAsia="zh-CN"/>
        </w:rPr>
        <w:t>”;</w:t>
      </w:r>
      <w:r>
        <w:rPr>
          <w:rFonts w:ascii="仿宋" w:hAnsi="仿宋" w:eastAsia="仿宋" w:cs="仿宋"/>
          <w:spacing w:val="69"/>
          <w:sz w:val="20"/>
          <w:szCs w:val="20"/>
          <w:lang w:eastAsia="zh-CN"/>
        </w:rPr>
        <w:t xml:space="preserve"> </w:t>
      </w:r>
      <w:r>
        <w:rPr>
          <w:rFonts w:ascii="仿宋" w:hAnsi="仿宋" w:eastAsia="仿宋" w:cs="仿宋"/>
          <w:spacing w:val="5"/>
          <w:sz w:val="20"/>
          <w:szCs w:val="20"/>
          <w:lang w:eastAsia="zh-CN"/>
        </w:rPr>
        <w:t>不合格填写“</w:t>
      </w:r>
      <w:r>
        <w:rPr>
          <w:rFonts w:ascii="仿宋" w:hAnsi="仿宋" w:eastAsia="仿宋" w:cs="仿宋"/>
          <w:spacing w:val="-61"/>
          <w:sz w:val="20"/>
          <w:szCs w:val="20"/>
          <w:lang w:eastAsia="zh-CN"/>
        </w:rPr>
        <w:t xml:space="preserve"> </w:t>
      </w:r>
      <w:r>
        <w:rPr>
          <w:rFonts w:ascii="仿宋" w:hAnsi="仿宋" w:eastAsia="仿宋" w:cs="仿宋"/>
          <w:spacing w:val="5"/>
          <w:sz w:val="20"/>
          <w:szCs w:val="20"/>
          <w:lang w:eastAsia="zh-CN"/>
        </w:rPr>
        <w:t>×</w:t>
      </w:r>
      <w:r>
        <w:rPr>
          <w:rFonts w:ascii="仿宋" w:hAnsi="仿宋" w:eastAsia="仿宋" w:cs="仿宋"/>
          <w:spacing w:val="-70"/>
          <w:sz w:val="20"/>
          <w:szCs w:val="20"/>
          <w:lang w:eastAsia="zh-CN"/>
        </w:rPr>
        <w:t xml:space="preserve"> </w:t>
      </w:r>
      <w:r>
        <w:rPr>
          <w:rFonts w:ascii="仿宋" w:hAnsi="仿宋" w:eastAsia="仿宋" w:cs="仿宋"/>
          <w:spacing w:val="5"/>
          <w:sz w:val="20"/>
          <w:szCs w:val="20"/>
          <w:lang w:eastAsia="zh-CN"/>
        </w:rPr>
        <w:t>”</w:t>
      </w:r>
    </w:p>
    <w:p>
      <w:pPr>
        <w:spacing w:before="65" w:line="290" w:lineRule="exact"/>
        <w:ind w:left="1570"/>
        <w:rPr>
          <w:rFonts w:ascii="仿宋" w:hAnsi="仿宋" w:eastAsia="仿宋" w:cs="仿宋"/>
          <w:sz w:val="20"/>
          <w:szCs w:val="20"/>
          <w:lang w:eastAsia="zh-CN"/>
        </w:rPr>
      </w:pPr>
      <w:r>
        <w:rPr>
          <w:rFonts w:ascii="仿宋" w:hAnsi="仿宋" w:eastAsia="仿宋" w:cs="仿宋"/>
          <w:spacing w:val="11"/>
          <w:position w:val="5"/>
          <w:sz w:val="20"/>
          <w:szCs w:val="20"/>
          <w:lang w:eastAsia="zh-CN"/>
        </w:rPr>
        <w:t>2、审查结论填写“通过</w:t>
      </w:r>
      <w:r>
        <w:rPr>
          <w:rFonts w:ascii="仿宋" w:hAnsi="仿宋" w:eastAsia="仿宋" w:cs="仿宋"/>
          <w:spacing w:val="-65"/>
          <w:position w:val="5"/>
          <w:sz w:val="20"/>
          <w:szCs w:val="20"/>
          <w:lang w:eastAsia="zh-CN"/>
        </w:rPr>
        <w:t xml:space="preserve"> </w:t>
      </w:r>
      <w:r>
        <w:rPr>
          <w:rFonts w:ascii="仿宋" w:hAnsi="仿宋" w:eastAsia="仿宋" w:cs="仿宋"/>
          <w:spacing w:val="11"/>
          <w:position w:val="5"/>
          <w:sz w:val="20"/>
          <w:szCs w:val="20"/>
          <w:lang w:eastAsia="zh-CN"/>
        </w:rPr>
        <w:t>”或“不通过</w:t>
      </w:r>
      <w:r>
        <w:rPr>
          <w:rFonts w:ascii="仿宋" w:hAnsi="仿宋" w:eastAsia="仿宋" w:cs="仿宋"/>
          <w:spacing w:val="-70"/>
          <w:position w:val="5"/>
          <w:sz w:val="20"/>
          <w:szCs w:val="20"/>
          <w:lang w:eastAsia="zh-CN"/>
        </w:rPr>
        <w:t xml:space="preserve"> </w:t>
      </w:r>
      <w:r>
        <w:rPr>
          <w:rFonts w:ascii="仿宋" w:hAnsi="仿宋" w:eastAsia="仿宋" w:cs="仿宋"/>
          <w:spacing w:val="11"/>
          <w:position w:val="5"/>
          <w:sz w:val="20"/>
          <w:szCs w:val="20"/>
          <w:lang w:eastAsia="zh-CN"/>
        </w:rPr>
        <w:t>”</w:t>
      </w:r>
    </w:p>
    <w:p>
      <w:pPr>
        <w:spacing w:before="1" w:line="230" w:lineRule="auto"/>
        <w:ind w:left="541"/>
        <w:rPr>
          <w:rFonts w:ascii="仿宋" w:hAnsi="仿宋" w:eastAsia="仿宋" w:cs="仿宋"/>
          <w:sz w:val="20"/>
          <w:szCs w:val="20"/>
          <w:lang w:eastAsia="zh-CN"/>
        </w:rPr>
      </w:pPr>
      <w:r>
        <w:rPr>
          <w:rFonts w:ascii="仿宋" w:hAnsi="仿宋" w:eastAsia="仿宋" w:cs="仿宋"/>
          <w:spacing w:val="3"/>
          <w:sz w:val="20"/>
          <w:szCs w:val="20"/>
          <w:lang w:eastAsia="zh-CN"/>
        </w:rPr>
        <w:t>审查人签字：</w:t>
      </w:r>
    </w:p>
    <w:p>
      <w:pPr>
        <w:spacing w:before="294" w:line="232" w:lineRule="auto"/>
        <w:ind w:left="569"/>
        <w:rPr>
          <w:rFonts w:ascii="仿宋" w:hAnsi="仿宋" w:eastAsia="仿宋" w:cs="仿宋"/>
          <w:sz w:val="20"/>
          <w:szCs w:val="20"/>
          <w:lang w:eastAsia="zh-CN"/>
        </w:rPr>
      </w:pPr>
      <w:r>
        <w:rPr>
          <w:rFonts w:ascii="仿宋" w:hAnsi="仿宋" w:eastAsia="仿宋" w:cs="仿宋"/>
          <w:spacing w:val="-11"/>
          <w:sz w:val="20"/>
          <w:szCs w:val="20"/>
          <w:lang w:eastAsia="zh-CN"/>
        </w:rPr>
        <w:t>日       期：</w:t>
      </w:r>
    </w:p>
    <w:p>
      <w:pPr>
        <w:spacing w:line="232" w:lineRule="auto"/>
        <w:rPr>
          <w:rFonts w:ascii="仿宋" w:hAnsi="仿宋" w:eastAsia="仿宋" w:cs="仿宋"/>
          <w:sz w:val="20"/>
          <w:szCs w:val="20"/>
          <w:lang w:eastAsia="zh-CN"/>
        </w:rPr>
        <w:sectPr>
          <w:footerReference r:id="rId28" w:type="default"/>
          <w:pgSz w:w="11906" w:h="16839"/>
          <w:pgMar w:top="1422" w:right="1286" w:bottom="1156" w:left="1286" w:header="0" w:footer="994" w:gutter="0"/>
          <w:cols w:space="720" w:num="1"/>
        </w:sectPr>
      </w:pPr>
    </w:p>
    <w:p>
      <w:pPr>
        <w:spacing w:before="91" w:line="223" w:lineRule="auto"/>
        <w:outlineLvl w:val="1"/>
        <w:rPr>
          <w:rFonts w:ascii="仿宋" w:hAnsi="仿宋" w:eastAsia="仿宋" w:cs="仿宋"/>
          <w:sz w:val="28"/>
          <w:szCs w:val="28"/>
          <w:lang w:eastAsia="zh-CN"/>
        </w:rPr>
      </w:pPr>
      <w:r>
        <w:rPr>
          <w:rFonts w:ascii="仿宋" w:hAnsi="仿宋" w:eastAsia="仿宋" w:cs="仿宋"/>
          <w:spacing w:val="-10"/>
          <w:sz w:val="28"/>
          <w:szCs w:val="28"/>
          <w:lang w:eastAsia="zh-CN"/>
        </w:rPr>
        <w:t>附件</w:t>
      </w:r>
      <w:r>
        <w:rPr>
          <w:rFonts w:ascii="仿宋" w:hAnsi="仿宋" w:eastAsia="仿宋" w:cs="仿宋"/>
          <w:spacing w:val="-55"/>
          <w:sz w:val="28"/>
          <w:szCs w:val="28"/>
          <w:lang w:eastAsia="zh-CN"/>
        </w:rPr>
        <w:t xml:space="preserve"> </w:t>
      </w:r>
      <w:r>
        <w:rPr>
          <w:rFonts w:ascii="仿宋" w:hAnsi="仿宋" w:eastAsia="仿宋" w:cs="仿宋"/>
          <w:spacing w:val="-10"/>
          <w:sz w:val="28"/>
          <w:szCs w:val="28"/>
          <w:lang w:eastAsia="zh-CN"/>
        </w:rPr>
        <w:t>3</w:t>
      </w:r>
    </w:p>
    <w:p>
      <w:pPr>
        <w:spacing w:before="137" w:line="228" w:lineRule="auto"/>
        <w:ind w:left="3646"/>
        <w:rPr>
          <w:rFonts w:ascii="仿宋" w:hAnsi="仿宋" w:eastAsia="仿宋" w:cs="仿宋"/>
          <w:sz w:val="31"/>
          <w:szCs w:val="31"/>
          <w:lang w:eastAsia="zh-CN"/>
        </w:rPr>
      </w:pPr>
      <w:r>
        <w:rPr>
          <w:rFonts w:ascii="仿宋" w:hAnsi="仿宋" w:eastAsia="仿宋" w:cs="仿宋"/>
          <w:spacing w:val="5"/>
          <w:sz w:val="31"/>
          <w:szCs w:val="31"/>
          <w:lang w:eastAsia="zh-CN"/>
        </w:rPr>
        <w:t>评分细则</w:t>
      </w:r>
    </w:p>
    <w:p>
      <w:pPr>
        <w:spacing w:before="138" w:line="231" w:lineRule="auto"/>
        <w:ind w:left="131"/>
        <w:rPr>
          <w:rFonts w:ascii="仿宋" w:hAnsi="仿宋" w:eastAsia="仿宋" w:cs="仿宋"/>
          <w:sz w:val="20"/>
          <w:szCs w:val="20"/>
          <w:lang w:eastAsia="zh-CN"/>
        </w:rPr>
      </w:pPr>
      <w:r>
        <w:rPr>
          <w:rFonts w:ascii="仿宋" w:hAnsi="仿宋" w:eastAsia="仿宋" w:cs="仿宋"/>
          <w:spacing w:val="8"/>
          <w:sz w:val="20"/>
          <w:szCs w:val="20"/>
          <w:lang w:eastAsia="zh-CN"/>
        </w:rPr>
        <w:t>（一）基本评分标准</w:t>
      </w:r>
    </w:p>
    <w:p>
      <w:pPr>
        <w:spacing w:line="112" w:lineRule="auto"/>
        <w:rPr>
          <w:sz w:val="2"/>
          <w:lang w:eastAsia="zh-CN"/>
        </w:rPr>
      </w:pPr>
    </w:p>
    <w:tbl>
      <w:tblPr>
        <w:tblStyle w:val="23"/>
        <w:tblW w:w="93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2"/>
        <w:gridCol w:w="1151"/>
        <w:gridCol w:w="6094"/>
        <w:gridCol w:w="75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blHeader/>
        </w:trPr>
        <w:tc>
          <w:tcPr>
            <w:tcW w:w="1302" w:type="dxa"/>
          </w:tcPr>
          <w:p>
            <w:pPr>
              <w:pStyle w:val="24"/>
              <w:spacing w:before="173" w:line="232" w:lineRule="auto"/>
              <w:ind w:left="461"/>
            </w:pPr>
            <w:r>
              <w:rPr>
                <w:spacing w:val="-3"/>
              </w:rPr>
              <w:t>包号</w:t>
            </w:r>
          </w:p>
        </w:tc>
        <w:tc>
          <w:tcPr>
            <w:tcW w:w="8003" w:type="dxa"/>
            <w:gridSpan w:val="3"/>
          </w:tcPr>
          <w:p>
            <w:pPr>
              <w:pStyle w:val="24"/>
              <w:spacing w:before="173" w:line="232" w:lineRule="auto"/>
              <w:jc w:val="center"/>
            </w:pPr>
            <w:r>
              <w:rPr>
                <w:spacing w:val="14"/>
              </w:rPr>
              <w:t>001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blHeader/>
        </w:trPr>
        <w:tc>
          <w:tcPr>
            <w:tcW w:w="1302" w:type="dxa"/>
          </w:tcPr>
          <w:p>
            <w:pPr>
              <w:pStyle w:val="24"/>
              <w:spacing w:before="168" w:line="232" w:lineRule="auto"/>
              <w:ind w:left="454"/>
            </w:pPr>
            <w:r>
              <w:rPr>
                <w:spacing w:val="1"/>
              </w:rPr>
              <w:t>项目</w:t>
            </w:r>
          </w:p>
        </w:tc>
        <w:tc>
          <w:tcPr>
            <w:tcW w:w="1151" w:type="dxa"/>
          </w:tcPr>
          <w:p>
            <w:pPr>
              <w:pStyle w:val="24"/>
              <w:spacing w:before="168" w:line="229" w:lineRule="auto"/>
              <w:ind w:left="169"/>
            </w:pPr>
            <w:r>
              <w:rPr>
                <w:spacing w:val="5"/>
              </w:rPr>
              <w:t>分项名称</w:t>
            </w:r>
          </w:p>
        </w:tc>
        <w:tc>
          <w:tcPr>
            <w:tcW w:w="6094" w:type="dxa"/>
          </w:tcPr>
          <w:p>
            <w:pPr>
              <w:pStyle w:val="24"/>
              <w:spacing w:before="167" w:line="231" w:lineRule="auto"/>
              <w:ind w:left="2640"/>
            </w:pPr>
            <w:r>
              <w:rPr>
                <w:spacing w:val="5"/>
              </w:rPr>
              <w:t>评分标准</w:t>
            </w:r>
          </w:p>
        </w:tc>
        <w:tc>
          <w:tcPr>
            <w:tcW w:w="758" w:type="dxa"/>
          </w:tcPr>
          <w:p>
            <w:pPr>
              <w:pStyle w:val="24"/>
              <w:spacing w:before="167" w:line="231" w:lineRule="auto"/>
              <w:ind w:left="182"/>
            </w:pPr>
            <w:r>
              <w:rPr>
                <w:spacing w:val="1"/>
              </w:rPr>
              <w:t>满分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302" w:type="dxa"/>
            <w:vAlign w:val="center"/>
          </w:tcPr>
          <w:p>
            <w:pPr>
              <w:pStyle w:val="24"/>
              <w:spacing w:before="50" w:line="281" w:lineRule="auto"/>
              <w:ind w:right="104"/>
              <w:jc w:val="center"/>
              <w:rPr>
                <w:spacing w:val="9"/>
              </w:rPr>
            </w:pPr>
            <w:r>
              <w:rPr>
                <w:rFonts w:hint="eastAsia"/>
                <w:spacing w:val="9"/>
              </w:rPr>
              <w:t>价格部分</w:t>
            </w:r>
          </w:p>
        </w:tc>
        <w:tc>
          <w:tcPr>
            <w:tcW w:w="1151" w:type="dxa"/>
            <w:vAlign w:val="center"/>
          </w:tcPr>
          <w:p>
            <w:pPr>
              <w:pStyle w:val="24"/>
              <w:spacing w:before="50" w:line="281" w:lineRule="auto"/>
              <w:ind w:left="118" w:right="104" w:firstLine="1"/>
              <w:jc w:val="center"/>
              <w:rPr>
                <w:spacing w:val="9"/>
              </w:rPr>
            </w:pPr>
            <w:r>
              <w:rPr>
                <w:rFonts w:hint="eastAsia"/>
                <w:spacing w:val="9"/>
              </w:rPr>
              <w:t>报价</w:t>
            </w:r>
          </w:p>
        </w:tc>
        <w:tc>
          <w:tcPr>
            <w:tcW w:w="6094" w:type="dxa"/>
            <w:vAlign w:val="center"/>
          </w:tcPr>
          <w:p>
            <w:pPr>
              <w:pStyle w:val="24"/>
              <w:spacing w:before="50" w:line="281" w:lineRule="auto"/>
              <w:ind w:left="118" w:right="104" w:firstLine="1"/>
              <w:jc w:val="both"/>
              <w:rPr>
                <w:spacing w:val="9"/>
                <w:lang w:eastAsia="zh-CN"/>
              </w:rPr>
            </w:pPr>
            <w:r>
              <w:rPr>
                <w:rFonts w:hint="eastAsia"/>
                <w:spacing w:val="9"/>
                <w:lang w:eastAsia="zh-CN"/>
              </w:rPr>
              <w:t>计算公式为：(Cmin/C)*30。其中，Cmin为所有有效供应商中的最低投标价格，C为供应商的投标价格。（得分按四舍五入的方式保留小数点后二位）</w:t>
            </w:r>
          </w:p>
        </w:tc>
        <w:tc>
          <w:tcPr>
            <w:tcW w:w="758" w:type="dxa"/>
            <w:vAlign w:val="center"/>
          </w:tcPr>
          <w:p>
            <w:pPr>
              <w:pStyle w:val="24"/>
              <w:spacing w:before="50" w:line="281" w:lineRule="auto"/>
              <w:ind w:left="118" w:right="104" w:firstLine="1"/>
              <w:jc w:val="center"/>
              <w:rPr>
                <w:spacing w:val="9"/>
              </w:rPr>
            </w:pPr>
            <w:r>
              <w:rPr>
                <w:rFonts w:hint="eastAsia"/>
                <w:spacing w:val="9"/>
              </w:rPr>
              <w:t>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1302" w:type="dxa"/>
            <w:vMerge w:val="restart"/>
            <w:tcBorders>
              <w:bottom w:val="nil"/>
            </w:tcBorders>
            <w:vAlign w:val="center"/>
          </w:tcPr>
          <w:p>
            <w:pPr>
              <w:pStyle w:val="24"/>
              <w:spacing w:before="65" w:line="231" w:lineRule="auto"/>
              <w:jc w:val="center"/>
            </w:pPr>
            <w:r>
              <w:rPr>
                <w:spacing w:val="5"/>
              </w:rPr>
              <w:t>技术部分</w:t>
            </w:r>
          </w:p>
        </w:tc>
        <w:tc>
          <w:tcPr>
            <w:tcW w:w="1151" w:type="dxa"/>
            <w:vAlign w:val="center"/>
          </w:tcPr>
          <w:p>
            <w:pPr>
              <w:pStyle w:val="24"/>
              <w:spacing w:before="50" w:line="281" w:lineRule="auto"/>
              <w:ind w:left="118" w:right="104" w:firstLine="1"/>
              <w:jc w:val="center"/>
              <w:rPr>
                <w:spacing w:val="9"/>
              </w:rPr>
            </w:pPr>
            <w:r>
              <w:rPr>
                <w:rFonts w:hint="eastAsia"/>
                <w:spacing w:val="9"/>
              </w:rPr>
              <w:t>技术点对点响应</w:t>
            </w:r>
          </w:p>
        </w:tc>
        <w:tc>
          <w:tcPr>
            <w:tcW w:w="6094" w:type="dxa"/>
            <w:vAlign w:val="center"/>
          </w:tcPr>
          <w:p>
            <w:pPr>
              <w:pStyle w:val="24"/>
              <w:spacing w:before="50" w:line="281" w:lineRule="auto"/>
              <w:ind w:left="118" w:right="104" w:firstLine="1"/>
              <w:jc w:val="both"/>
              <w:rPr>
                <w:spacing w:val="9"/>
                <w:lang w:eastAsia="zh-CN"/>
              </w:rPr>
            </w:pPr>
            <w:r>
              <w:rPr>
                <w:rFonts w:hint="eastAsia"/>
                <w:spacing w:val="9"/>
                <w:lang w:eastAsia="zh-CN"/>
              </w:rPr>
              <w:t>技术规格偏离表中★标注项不允许负偏离，如果负偏离，则投标文件按无效处理。●标注项共20项，每负偏离一项基础分扣2分，基础分满分为40分。</w:t>
            </w:r>
            <w:r>
              <w:rPr>
                <w:rFonts w:hint="eastAsia"/>
                <w:b/>
                <w:bCs/>
                <w:spacing w:val="9"/>
                <w:lang w:eastAsia="zh-CN"/>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如资料位置不明确或提供的资料中未明确标明或不满足则视为负偏离。</w:t>
            </w:r>
          </w:p>
        </w:tc>
        <w:tc>
          <w:tcPr>
            <w:tcW w:w="758" w:type="dxa"/>
            <w:vAlign w:val="center"/>
          </w:tcPr>
          <w:p>
            <w:pPr>
              <w:pStyle w:val="24"/>
              <w:spacing w:before="50" w:line="281" w:lineRule="auto"/>
              <w:ind w:left="118" w:right="104" w:firstLine="1"/>
              <w:jc w:val="center"/>
              <w:rPr>
                <w:spacing w:val="9"/>
              </w:rPr>
            </w:pPr>
            <w:r>
              <w:rPr>
                <w:rFonts w:hint="eastAsia"/>
                <w:spacing w:val="9"/>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1302" w:type="dxa"/>
            <w:vMerge w:val="continue"/>
            <w:tcBorders>
              <w:top w:val="nil"/>
            </w:tcBorders>
          </w:tcPr>
          <w:p/>
        </w:tc>
        <w:tc>
          <w:tcPr>
            <w:tcW w:w="1151" w:type="dxa"/>
            <w:vAlign w:val="center"/>
          </w:tcPr>
          <w:p>
            <w:pPr>
              <w:pStyle w:val="24"/>
              <w:spacing w:before="50" w:line="281" w:lineRule="auto"/>
              <w:ind w:left="118" w:right="104" w:firstLine="1"/>
              <w:jc w:val="center"/>
              <w:rPr>
                <w:spacing w:val="9"/>
                <w:highlight w:val="none"/>
              </w:rPr>
            </w:pPr>
            <w:r>
              <w:rPr>
                <w:rFonts w:hint="eastAsia"/>
                <w:spacing w:val="9"/>
                <w:highlight w:val="none"/>
                <w:lang w:eastAsia="zh-CN"/>
              </w:rPr>
              <w:t>演示</w:t>
            </w:r>
            <w:r>
              <w:rPr>
                <w:rFonts w:hint="eastAsia"/>
                <w:spacing w:val="9"/>
                <w:highlight w:val="none"/>
              </w:rPr>
              <w:t>评测</w:t>
            </w:r>
          </w:p>
        </w:tc>
        <w:tc>
          <w:tcPr>
            <w:tcW w:w="6094" w:type="dxa"/>
            <w:vAlign w:val="center"/>
          </w:tcPr>
          <w:p>
            <w:pPr>
              <w:pStyle w:val="24"/>
              <w:spacing w:before="50" w:line="281" w:lineRule="auto"/>
              <w:ind w:left="118" w:right="104" w:firstLine="1"/>
              <w:jc w:val="both"/>
              <w:rPr>
                <w:rFonts w:hint="eastAsia"/>
                <w:spacing w:val="9"/>
                <w:highlight w:val="none"/>
                <w:lang w:val="en-US" w:eastAsia="zh-CN"/>
              </w:rPr>
            </w:pPr>
            <w:r>
              <w:rPr>
                <w:rFonts w:hint="eastAsia"/>
                <w:spacing w:val="9"/>
                <w:highlight w:val="none"/>
                <w:lang w:val="en-US" w:eastAsia="zh-CN"/>
              </w:rPr>
              <w:t>1、产品视频演示包含本包组全部产品，得2分；产品视频演示不全或部分无法播放，得1分；没有产品视频演示，得0分。</w:t>
            </w:r>
          </w:p>
          <w:p>
            <w:pPr>
              <w:pStyle w:val="24"/>
              <w:spacing w:before="50" w:line="281" w:lineRule="auto"/>
              <w:ind w:left="118" w:right="104" w:firstLine="1"/>
              <w:jc w:val="both"/>
              <w:rPr>
                <w:rFonts w:hint="default"/>
                <w:spacing w:val="9"/>
                <w:highlight w:val="none"/>
                <w:lang w:val="en-US" w:eastAsia="zh-CN"/>
              </w:rPr>
            </w:pPr>
            <w:r>
              <w:rPr>
                <w:rFonts w:hint="eastAsia"/>
                <w:spacing w:val="9"/>
                <w:highlight w:val="none"/>
                <w:lang w:val="en-US" w:eastAsia="zh-CN"/>
              </w:rPr>
              <w:t>2、根据招标文件要求，采用供应商提供投标产品视频演示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2分，满分8分，扣完为止。投标产品未提供视频演示，此项得0分。</w:t>
            </w:r>
          </w:p>
        </w:tc>
        <w:tc>
          <w:tcPr>
            <w:tcW w:w="758" w:type="dxa"/>
            <w:vAlign w:val="center"/>
          </w:tcPr>
          <w:p>
            <w:pPr>
              <w:pStyle w:val="24"/>
              <w:spacing w:before="50" w:line="281" w:lineRule="auto"/>
              <w:ind w:left="118" w:right="104" w:firstLine="1"/>
              <w:jc w:val="center"/>
              <w:rPr>
                <w:spacing w:val="9"/>
                <w:highlight w:val="none"/>
              </w:rPr>
            </w:pPr>
            <w:r>
              <w:rPr>
                <w:rFonts w:hint="eastAsia"/>
                <w:spacing w:val="9"/>
                <w:highlight w:val="none"/>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302" w:type="dxa"/>
            <w:vMerge w:val="restart"/>
            <w:vAlign w:val="center"/>
          </w:tcPr>
          <w:p>
            <w:pPr>
              <w:pStyle w:val="24"/>
              <w:spacing w:before="65" w:line="231" w:lineRule="auto"/>
              <w:jc w:val="center"/>
            </w:pPr>
            <w:r>
              <w:rPr>
                <w:spacing w:val="4"/>
              </w:rPr>
              <w:t>商务部分</w:t>
            </w:r>
          </w:p>
        </w:tc>
        <w:tc>
          <w:tcPr>
            <w:tcW w:w="1151" w:type="dxa"/>
            <w:vAlign w:val="center"/>
          </w:tcPr>
          <w:p>
            <w:pPr>
              <w:pStyle w:val="24"/>
              <w:spacing w:before="50" w:line="281" w:lineRule="auto"/>
              <w:ind w:right="104"/>
              <w:jc w:val="center"/>
              <w:rPr>
                <w:spacing w:val="9"/>
              </w:rPr>
            </w:pPr>
            <w:r>
              <w:rPr>
                <w:rFonts w:hint="eastAsia"/>
                <w:spacing w:val="9"/>
              </w:rPr>
              <w:t>业绩情况</w:t>
            </w:r>
          </w:p>
        </w:tc>
        <w:tc>
          <w:tcPr>
            <w:tcW w:w="6094" w:type="dxa"/>
            <w:vAlign w:val="center"/>
          </w:tcPr>
          <w:p>
            <w:pPr>
              <w:pStyle w:val="24"/>
              <w:spacing w:before="50" w:line="281" w:lineRule="auto"/>
              <w:ind w:left="118" w:right="104" w:firstLine="1"/>
              <w:jc w:val="both"/>
              <w:rPr>
                <w:spacing w:val="9"/>
                <w:lang w:eastAsia="zh-CN"/>
              </w:rPr>
            </w:pPr>
            <w:r>
              <w:rPr>
                <w:rFonts w:hint="eastAsia"/>
                <w:spacing w:val="9"/>
                <w:lang w:eastAsia="zh-CN"/>
              </w:rPr>
              <w:t>供应商提供所投类似项目销售业绩（2021年至今，以签订合同时间为准），每有1个业绩得1分，最多得3分。供应商须提供每份业绩的销售合同、对应的发票及验收证明的复印件并加盖供应商公章，未提供不得分。</w:t>
            </w:r>
          </w:p>
        </w:tc>
        <w:tc>
          <w:tcPr>
            <w:tcW w:w="758" w:type="dxa"/>
            <w:vAlign w:val="center"/>
          </w:tcPr>
          <w:p>
            <w:pPr>
              <w:pStyle w:val="24"/>
              <w:spacing w:before="50" w:line="281" w:lineRule="auto"/>
              <w:ind w:left="118" w:right="104" w:firstLine="1"/>
              <w:jc w:val="center"/>
              <w:rPr>
                <w:spacing w:val="9"/>
              </w:rPr>
            </w:pPr>
            <w:r>
              <w:rPr>
                <w:rFonts w:hint="eastAsia"/>
                <w:spacing w:val="9"/>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302" w:type="dxa"/>
            <w:vMerge w:val="continue"/>
          </w:tcPr>
          <w:p/>
        </w:tc>
        <w:tc>
          <w:tcPr>
            <w:tcW w:w="1151" w:type="dxa"/>
            <w:vAlign w:val="center"/>
          </w:tcPr>
          <w:p>
            <w:pPr>
              <w:pStyle w:val="24"/>
              <w:spacing w:before="50" w:line="281" w:lineRule="auto"/>
              <w:ind w:right="104"/>
              <w:jc w:val="center"/>
              <w:rPr>
                <w:spacing w:val="9"/>
              </w:rPr>
            </w:pPr>
            <w:r>
              <w:rPr>
                <w:rFonts w:hint="eastAsia"/>
                <w:spacing w:val="9"/>
              </w:rPr>
              <w:t>体系认证</w:t>
            </w:r>
          </w:p>
        </w:tc>
        <w:tc>
          <w:tcPr>
            <w:tcW w:w="6094" w:type="dxa"/>
            <w:vAlign w:val="center"/>
          </w:tcPr>
          <w:p>
            <w:pPr>
              <w:pStyle w:val="24"/>
              <w:spacing w:before="50" w:line="281" w:lineRule="auto"/>
              <w:ind w:left="118" w:right="104" w:firstLine="1"/>
              <w:jc w:val="both"/>
              <w:rPr>
                <w:spacing w:val="9"/>
                <w:lang w:eastAsia="zh-CN"/>
              </w:rPr>
            </w:pPr>
            <w:r>
              <w:rPr>
                <w:rFonts w:hint="eastAsia"/>
                <w:spacing w:val="9"/>
                <w:lang w:eastAsia="zh-CN"/>
              </w:rPr>
              <w:t>供应商所投产品（核心产品）生产厂家具有有效期内的环境管理体系认证、职业健康安全管理体系认证、质量体系认证的，提供全部三种认证证书得2分，未提供或提供不全的不得分；（投标文件内提供认证证书复印件加盖公章）。</w:t>
            </w:r>
          </w:p>
        </w:tc>
        <w:tc>
          <w:tcPr>
            <w:tcW w:w="758" w:type="dxa"/>
            <w:vAlign w:val="center"/>
          </w:tcPr>
          <w:p>
            <w:pPr>
              <w:pStyle w:val="24"/>
              <w:spacing w:before="50" w:line="281" w:lineRule="auto"/>
              <w:ind w:left="118" w:right="104" w:firstLine="1"/>
              <w:jc w:val="center"/>
              <w:rPr>
                <w:spacing w:val="9"/>
              </w:rPr>
            </w:pPr>
            <w:r>
              <w:rPr>
                <w:rFonts w:hint="eastAsia"/>
                <w:spacing w:val="9"/>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 w:hRule="atLeast"/>
        </w:trPr>
        <w:tc>
          <w:tcPr>
            <w:tcW w:w="1302" w:type="dxa"/>
            <w:vMerge w:val="continue"/>
          </w:tcPr>
          <w:p/>
        </w:tc>
        <w:tc>
          <w:tcPr>
            <w:tcW w:w="1151" w:type="dxa"/>
            <w:vAlign w:val="center"/>
          </w:tcPr>
          <w:p>
            <w:pPr>
              <w:pStyle w:val="24"/>
              <w:spacing w:before="50" w:line="281" w:lineRule="auto"/>
              <w:ind w:right="104"/>
              <w:jc w:val="center"/>
              <w:rPr>
                <w:spacing w:val="9"/>
              </w:rPr>
            </w:pPr>
            <w:r>
              <w:rPr>
                <w:rFonts w:hint="eastAsia"/>
                <w:spacing w:val="9"/>
              </w:rPr>
              <w:t>供货方案</w:t>
            </w:r>
          </w:p>
        </w:tc>
        <w:tc>
          <w:tcPr>
            <w:tcW w:w="6094" w:type="dxa"/>
            <w:vAlign w:val="center"/>
          </w:tcPr>
          <w:p>
            <w:pPr>
              <w:pStyle w:val="24"/>
              <w:spacing w:before="50" w:line="281" w:lineRule="auto"/>
              <w:ind w:left="118" w:right="104" w:firstLine="1"/>
              <w:jc w:val="both"/>
              <w:rPr>
                <w:spacing w:val="9"/>
                <w:lang w:eastAsia="zh-CN"/>
              </w:rPr>
            </w:pPr>
            <w:r>
              <w:rPr>
                <w:rFonts w:hint="eastAsia"/>
                <w:spacing w:val="9"/>
                <w:lang w:eastAsia="zh-CN"/>
              </w:rPr>
              <w:t>一、供货方案内容包含但不限于调试（安装）、项目实施进度计划、供货期保障措施等内容。</w:t>
            </w:r>
          </w:p>
          <w:p>
            <w:pPr>
              <w:pStyle w:val="24"/>
              <w:spacing w:before="50" w:line="281" w:lineRule="auto"/>
              <w:ind w:left="118" w:right="104" w:firstLine="1"/>
              <w:jc w:val="both"/>
              <w:rPr>
                <w:spacing w:val="9"/>
                <w:lang w:eastAsia="zh-CN"/>
              </w:rPr>
            </w:pPr>
            <w:r>
              <w:rPr>
                <w:rFonts w:hint="eastAsia"/>
                <w:spacing w:val="9"/>
                <w:lang w:eastAsia="zh-CN"/>
              </w:rPr>
              <w:t>（1）供货方案全面完整包含上述方案全部内容，针对本项目增加采购单位未提供需求而供应商认为需说明及补充的其他供货方案内容且合理，全面响应项目实际需求；调试（安装）等内容科学合理，项目实施进度计划、供货期保障措施贴合实际并且具有很高的可操作性得3分。</w:t>
            </w:r>
          </w:p>
          <w:p>
            <w:pPr>
              <w:pStyle w:val="24"/>
              <w:spacing w:before="50" w:line="281" w:lineRule="auto"/>
              <w:ind w:left="118" w:right="104" w:firstLine="1"/>
              <w:jc w:val="both"/>
              <w:rPr>
                <w:spacing w:val="9"/>
                <w:lang w:eastAsia="zh-CN"/>
              </w:rPr>
            </w:pPr>
            <w:r>
              <w:rPr>
                <w:rFonts w:hint="eastAsia"/>
                <w:spacing w:val="9"/>
                <w:lang w:eastAsia="zh-CN"/>
              </w:rPr>
              <w:t>（2）供货方案较为完整包含上述方案全部内容，响应项目实际需求；调试（安装）等内容较为合理；项目实施进度计划、供货期保障措施具有可操作性得2分。</w:t>
            </w:r>
          </w:p>
          <w:p>
            <w:pPr>
              <w:pStyle w:val="24"/>
              <w:spacing w:before="50" w:line="281" w:lineRule="auto"/>
              <w:ind w:left="118" w:right="104" w:firstLine="1"/>
              <w:jc w:val="both"/>
              <w:rPr>
                <w:spacing w:val="9"/>
                <w:lang w:eastAsia="zh-CN"/>
              </w:rPr>
            </w:pPr>
            <w:r>
              <w:rPr>
                <w:rFonts w:hint="eastAsia"/>
                <w:spacing w:val="9"/>
                <w:lang w:eastAsia="zh-CN"/>
              </w:rPr>
              <w:t>（3）供货方案不完整，基本响应项目实际需求；相关方案内容缺乏合理性，实际操作存在一定难度得1分。</w:t>
            </w:r>
          </w:p>
          <w:p>
            <w:pPr>
              <w:pStyle w:val="24"/>
              <w:spacing w:before="50" w:line="281" w:lineRule="auto"/>
              <w:ind w:left="118" w:right="104" w:firstLine="1"/>
              <w:jc w:val="both"/>
              <w:rPr>
                <w:spacing w:val="9"/>
                <w:lang w:eastAsia="zh-CN"/>
              </w:rPr>
            </w:pPr>
            <w:r>
              <w:rPr>
                <w:rFonts w:hint="eastAsia"/>
                <w:spacing w:val="9"/>
                <w:lang w:eastAsia="zh-CN"/>
              </w:rPr>
              <w:t>（4）未提供供货方案或提供方案相关内容不实的、与实际情况不符、或未能满足项目实际需求的0分。</w:t>
            </w:r>
          </w:p>
          <w:p>
            <w:pPr>
              <w:pStyle w:val="24"/>
              <w:spacing w:before="50" w:line="281" w:lineRule="auto"/>
              <w:ind w:left="118" w:right="104" w:firstLine="1"/>
              <w:jc w:val="both"/>
              <w:rPr>
                <w:spacing w:val="9"/>
                <w:lang w:eastAsia="zh-CN"/>
              </w:rPr>
            </w:pPr>
            <w:r>
              <w:rPr>
                <w:rFonts w:hint="eastAsia"/>
                <w:spacing w:val="9"/>
                <w:lang w:eastAsia="zh-CN"/>
              </w:rPr>
              <w:t>二、供应商在交货期90天的基础上，每提前15天交货得1分，最高得2分，提供承诺函并加盖供应商公章，未提供不得分。</w:t>
            </w:r>
          </w:p>
        </w:tc>
        <w:tc>
          <w:tcPr>
            <w:tcW w:w="758" w:type="dxa"/>
            <w:vAlign w:val="center"/>
          </w:tcPr>
          <w:p>
            <w:pPr>
              <w:pStyle w:val="24"/>
              <w:spacing w:before="50" w:line="281" w:lineRule="auto"/>
              <w:ind w:left="118" w:right="104" w:firstLine="1"/>
              <w:jc w:val="center"/>
              <w:rPr>
                <w:spacing w:val="9"/>
              </w:rPr>
            </w:pPr>
            <w:r>
              <w:rPr>
                <w:rFonts w:hint="eastAsia"/>
                <w:spacing w:val="9"/>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1302" w:type="dxa"/>
            <w:vMerge w:val="continue"/>
          </w:tcPr>
          <w:p/>
        </w:tc>
        <w:tc>
          <w:tcPr>
            <w:tcW w:w="1151" w:type="dxa"/>
            <w:vAlign w:val="center"/>
          </w:tcPr>
          <w:p>
            <w:pPr>
              <w:pStyle w:val="24"/>
              <w:spacing w:before="50" w:line="281" w:lineRule="auto"/>
              <w:ind w:right="104"/>
              <w:jc w:val="center"/>
              <w:rPr>
                <w:spacing w:val="9"/>
                <w:lang w:eastAsia="zh-CN"/>
              </w:rPr>
            </w:pPr>
            <w:r>
              <w:rPr>
                <w:rFonts w:hint="eastAsia"/>
                <w:spacing w:val="9"/>
                <w:lang w:eastAsia="zh-CN"/>
              </w:rPr>
              <w:t>产品质量控制保障措施</w:t>
            </w:r>
          </w:p>
        </w:tc>
        <w:tc>
          <w:tcPr>
            <w:tcW w:w="6094" w:type="dxa"/>
            <w:vAlign w:val="center"/>
          </w:tcPr>
          <w:p>
            <w:pPr>
              <w:pStyle w:val="24"/>
              <w:spacing w:before="50" w:line="281" w:lineRule="auto"/>
              <w:ind w:left="118" w:right="104" w:firstLine="1"/>
              <w:jc w:val="both"/>
              <w:rPr>
                <w:spacing w:val="9"/>
                <w:lang w:eastAsia="zh-CN"/>
              </w:rPr>
            </w:pPr>
            <w:r>
              <w:rPr>
                <w:rFonts w:hint="eastAsia"/>
                <w:spacing w:val="9"/>
                <w:lang w:eastAsia="zh-CN"/>
              </w:rPr>
              <w:t>产品质量控制保障措施内容包含但不限于产品质量检查、检查人员配备、检测设备配备、检查流程、质量控制管理制度等内容。</w:t>
            </w:r>
          </w:p>
          <w:p>
            <w:pPr>
              <w:pStyle w:val="24"/>
              <w:spacing w:before="50" w:line="281" w:lineRule="auto"/>
              <w:ind w:left="118" w:right="104" w:firstLine="1"/>
              <w:jc w:val="both"/>
              <w:rPr>
                <w:spacing w:val="9"/>
                <w:lang w:eastAsia="zh-CN"/>
              </w:rPr>
            </w:pPr>
            <w:r>
              <w:rPr>
                <w:rFonts w:hint="eastAsia"/>
                <w:spacing w:val="9"/>
                <w:lang w:eastAsia="zh-CN"/>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pStyle w:val="24"/>
              <w:spacing w:before="50" w:line="281" w:lineRule="auto"/>
              <w:ind w:left="118" w:right="104" w:firstLine="1"/>
              <w:jc w:val="both"/>
              <w:rPr>
                <w:spacing w:val="9"/>
                <w:lang w:eastAsia="zh-CN"/>
              </w:rPr>
            </w:pPr>
            <w:r>
              <w:rPr>
                <w:rFonts w:hint="eastAsia"/>
                <w:spacing w:val="9"/>
                <w:lang w:eastAsia="zh-CN"/>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2分。</w:t>
            </w:r>
          </w:p>
          <w:p>
            <w:pPr>
              <w:pStyle w:val="24"/>
              <w:spacing w:before="50" w:line="281" w:lineRule="auto"/>
              <w:ind w:left="118" w:right="104" w:firstLine="1"/>
              <w:jc w:val="both"/>
              <w:rPr>
                <w:spacing w:val="9"/>
                <w:lang w:eastAsia="zh-CN"/>
              </w:rPr>
            </w:pPr>
            <w:r>
              <w:rPr>
                <w:rFonts w:hint="eastAsia"/>
                <w:spacing w:val="9"/>
                <w:lang w:eastAsia="zh-CN"/>
              </w:rPr>
              <w:t>（3）产品质量控制保障措施不完整，基本响应项目实际需求；相关方案内容缺乏合理性，检查人员及检测设备配备不齐全，实际操作存在一定难度得1分。</w:t>
            </w:r>
          </w:p>
          <w:p>
            <w:pPr>
              <w:pStyle w:val="24"/>
              <w:spacing w:before="50" w:line="281" w:lineRule="auto"/>
              <w:ind w:left="118" w:right="104" w:firstLine="1"/>
              <w:jc w:val="both"/>
              <w:rPr>
                <w:spacing w:val="9"/>
                <w:lang w:eastAsia="zh-CN"/>
              </w:rPr>
            </w:pPr>
            <w:r>
              <w:rPr>
                <w:rFonts w:hint="eastAsia"/>
                <w:spacing w:val="9"/>
                <w:lang w:eastAsia="zh-CN"/>
              </w:rPr>
              <w:t>（4）未提供产品质量控制保障措施或提供措施相关内容不实的、与实际情况不符、或未能满足项目实际需求的0分。</w:t>
            </w:r>
          </w:p>
        </w:tc>
        <w:tc>
          <w:tcPr>
            <w:tcW w:w="758" w:type="dxa"/>
            <w:vAlign w:val="center"/>
          </w:tcPr>
          <w:p>
            <w:pPr>
              <w:pStyle w:val="24"/>
              <w:spacing w:before="50" w:line="281" w:lineRule="auto"/>
              <w:ind w:left="118" w:right="104" w:firstLine="1"/>
              <w:jc w:val="center"/>
              <w:rPr>
                <w:spacing w:val="9"/>
              </w:rPr>
            </w:pPr>
            <w:r>
              <w:rPr>
                <w:rFonts w:hint="eastAsia"/>
                <w:spacing w:val="9"/>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02" w:type="dxa"/>
            <w:vMerge w:val="continue"/>
          </w:tcPr>
          <w:p/>
        </w:tc>
        <w:tc>
          <w:tcPr>
            <w:tcW w:w="1151" w:type="dxa"/>
            <w:vAlign w:val="center"/>
          </w:tcPr>
          <w:p>
            <w:pPr>
              <w:pStyle w:val="24"/>
              <w:spacing w:before="50" w:line="281" w:lineRule="auto"/>
              <w:ind w:right="104"/>
              <w:jc w:val="center"/>
              <w:rPr>
                <w:spacing w:val="9"/>
              </w:rPr>
            </w:pPr>
            <w:r>
              <w:rPr>
                <w:rFonts w:hint="eastAsia"/>
                <w:spacing w:val="9"/>
              </w:rPr>
              <w:t>售后服务方案</w:t>
            </w:r>
          </w:p>
        </w:tc>
        <w:tc>
          <w:tcPr>
            <w:tcW w:w="6094" w:type="dxa"/>
            <w:vAlign w:val="center"/>
          </w:tcPr>
          <w:p>
            <w:pPr>
              <w:pStyle w:val="24"/>
              <w:spacing w:before="50" w:line="281" w:lineRule="auto"/>
              <w:ind w:left="118" w:right="104" w:firstLine="1"/>
              <w:jc w:val="both"/>
              <w:rPr>
                <w:rFonts w:hint="eastAsia"/>
                <w:spacing w:val="9"/>
                <w:lang w:eastAsia="zh-CN"/>
              </w:rPr>
            </w:pPr>
            <w:r>
              <w:rPr>
                <w:rFonts w:hint="eastAsia"/>
                <w:spacing w:val="9"/>
                <w:lang w:eastAsia="zh-CN"/>
              </w:rPr>
              <w:t>一、根据供应商提供的售后服务方案，维修服务响应时间、专业技术人员配备、应急保障等应答情况进行打分：</w:t>
            </w:r>
          </w:p>
          <w:p>
            <w:pPr>
              <w:pStyle w:val="24"/>
              <w:spacing w:before="50" w:line="281" w:lineRule="auto"/>
              <w:ind w:left="118" w:right="104" w:firstLine="1"/>
              <w:jc w:val="both"/>
              <w:rPr>
                <w:rFonts w:hint="eastAsia"/>
                <w:spacing w:val="9"/>
                <w:lang w:eastAsia="zh-CN"/>
              </w:rPr>
            </w:pPr>
            <w:r>
              <w:rPr>
                <w:rFonts w:hint="eastAsia"/>
                <w:spacing w:val="9"/>
                <w:lang w:eastAsia="zh-CN"/>
              </w:rPr>
              <w:t>（1）提供完善的售后服务方案体系，售后服务范围涵盖内容全面，维修服务响应时间12小时(含)以内、专业技术人员配备3人(含)以上、应急保障方案科学、合理、针对性、操作性强的，得4分；</w:t>
            </w:r>
          </w:p>
          <w:p>
            <w:pPr>
              <w:pStyle w:val="24"/>
              <w:spacing w:before="50" w:line="281" w:lineRule="auto"/>
              <w:ind w:left="118" w:right="104" w:firstLine="1"/>
              <w:jc w:val="both"/>
              <w:rPr>
                <w:rFonts w:hint="eastAsia"/>
                <w:spacing w:val="9"/>
                <w:lang w:eastAsia="zh-CN"/>
              </w:rPr>
            </w:pPr>
            <w:r>
              <w:rPr>
                <w:rFonts w:hint="eastAsia"/>
                <w:spacing w:val="9"/>
                <w:lang w:eastAsia="zh-CN"/>
              </w:rPr>
              <w:t>（2）提供相关的售后服务方案，售后服务范围涵盖内容齐全，维修服务响应时间时间24小时(含)-12小时、专业技术人员配备2人、应急保障方案的基本满足项目实际需求的，得2分；</w:t>
            </w:r>
          </w:p>
          <w:p>
            <w:pPr>
              <w:pStyle w:val="24"/>
              <w:spacing w:before="50" w:line="281" w:lineRule="auto"/>
              <w:ind w:left="118" w:right="104" w:firstLine="1"/>
              <w:jc w:val="both"/>
              <w:rPr>
                <w:rFonts w:hint="eastAsia"/>
                <w:spacing w:val="9"/>
                <w:lang w:eastAsia="zh-CN"/>
              </w:rPr>
            </w:pPr>
            <w:r>
              <w:rPr>
                <w:rFonts w:hint="eastAsia"/>
                <w:spacing w:val="9"/>
                <w:lang w:eastAsia="zh-CN"/>
              </w:rPr>
              <w:t>（3）提供相关售后服务方案，维修服务响应时间时间48小时(含)-24小时、专业技术人员配备1人，部分内容不明确的，得1分；</w:t>
            </w:r>
          </w:p>
          <w:p>
            <w:pPr>
              <w:pStyle w:val="24"/>
              <w:spacing w:before="50" w:line="281" w:lineRule="auto"/>
              <w:ind w:left="118" w:right="104" w:firstLine="1"/>
              <w:jc w:val="both"/>
              <w:rPr>
                <w:spacing w:val="9"/>
                <w:lang w:eastAsia="zh-CN"/>
              </w:rPr>
            </w:pPr>
            <w:r>
              <w:rPr>
                <w:rFonts w:hint="eastAsia"/>
                <w:spacing w:val="9"/>
                <w:lang w:eastAsia="zh-CN"/>
              </w:rPr>
              <w:t>（4）提供相关内容不全、不实的、或未能满足项目实际需求的0分。</w:t>
            </w:r>
          </w:p>
          <w:p>
            <w:pPr>
              <w:pStyle w:val="24"/>
              <w:spacing w:before="50" w:line="281" w:lineRule="auto"/>
              <w:ind w:left="118" w:right="104" w:firstLine="1"/>
              <w:jc w:val="both"/>
              <w:rPr>
                <w:rFonts w:hint="eastAsia"/>
                <w:spacing w:val="9"/>
              </w:rPr>
            </w:pPr>
            <w:r>
              <w:rPr>
                <w:rFonts w:hint="eastAsia"/>
                <w:spacing w:val="9"/>
              </w:rPr>
              <w:t>二、供应商在质量保证期5年的基础上，每增加1年质量保证期得0.5分，最高得2分，提供承诺函并加盖公章，未提供不得分。</w:t>
            </w:r>
          </w:p>
          <w:p>
            <w:pPr>
              <w:pStyle w:val="24"/>
              <w:spacing w:before="50" w:line="281" w:lineRule="auto"/>
              <w:ind w:left="118" w:right="104" w:firstLine="1"/>
              <w:jc w:val="both"/>
              <w:rPr>
                <w:spacing w:val="9"/>
              </w:rPr>
            </w:pPr>
            <w:r>
              <w:rPr>
                <w:rFonts w:hint="eastAsia"/>
                <w:spacing w:val="9"/>
              </w:rPr>
              <w:t>三、质保期外，如设备损坏需要更换配件，只收取配件成本费用、免工程师维修费和差旅等人工费的得1分；只收取配件成本费用的得0.5分。需提供承诺函，满分得1分。未提供不得分。</w:t>
            </w:r>
          </w:p>
        </w:tc>
        <w:tc>
          <w:tcPr>
            <w:tcW w:w="758" w:type="dxa"/>
            <w:vAlign w:val="center"/>
          </w:tcPr>
          <w:p>
            <w:pPr>
              <w:pStyle w:val="24"/>
              <w:spacing w:before="50" w:line="281" w:lineRule="auto"/>
              <w:ind w:left="118" w:right="104" w:firstLine="1"/>
              <w:jc w:val="center"/>
              <w:rPr>
                <w:spacing w:val="9"/>
              </w:rPr>
            </w:pPr>
            <w:r>
              <w:rPr>
                <w:rFonts w:hint="eastAsia"/>
                <w:spacing w:val="9"/>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302" w:type="dxa"/>
          </w:tcPr>
          <w:p>
            <w:pPr>
              <w:pStyle w:val="24"/>
              <w:spacing w:before="172" w:line="231" w:lineRule="auto"/>
              <w:ind w:left="353"/>
            </w:pPr>
            <w:r>
              <w:rPr>
                <w:spacing w:val="-6"/>
              </w:rPr>
              <w:t>合</w:t>
            </w:r>
            <w:r>
              <w:rPr>
                <w:spacing w:val="12"/>
              </w:rPr>
              <w:t xml:space="preserve">  </w:t>
            </w:r>
            <w:r>
              <w:rPr>
                <w:spacing w:val="-6"/>
              </w:rPr>
              <w:t>计</w:t>
            </w:r>
          </w:p>
        </w:tc>
        <w:tc>
          <w:tcPr>
            <w:tcW w:w="1151" w:type="dxa"/>
          </w:tcPr>
          <w:p>
            <w:pPr>
              <w:spacing w:before="270" w:line="136" w:lineRule="exact"/>
              <w:ind w:left="524"/>
              <w:rPr>
                <w:rFonts w:ascii="宋体" w:hAnsi="宋体" w:eastAsia="宋体" w:cs="宋体"/>
                <w:sz w:val="20"/>
                <w:szCs w:val="20"/>
              </w:rPr>
            </w:pPr>
            <w:r>
              <w:rPr>
                <w:rFonts w:ascii="宋体" w:hAnsi="宋体" w:eastAsia="宋体" w:cs="宋体"/>
                <w:position w:val="-3"/>
                <w:sz w:val="20"/>
                <w:szCs w:val="20"/>
              </w:rPr>
              <w:t>-</w:t>
            </w:r>
          </w:p>
        </w:tc>
        <w:tc>
          <w:tcPr>
            <w:tcW w:w="6094" w:type="dxa"/>
          </w:tcPr>
          <w:p/>
        </w:tc>
        <w:tc>
          <w:tcPr>
            <w:tcW w:w="758" w:type="dxa"/>
          </w:tcPr>
          <w:p>
            <w:pPr>
              <w:spacing w:before="204" w:line="190" w:lineRule="auto"/>
              <w:ind w:left="241"/>
              <w:rPr>
                <w:rFonts w:ascii="宋体" w:hAnsi="宋体" w:eastAsia="宋体" w:cs="宋体"/>
                <w:sz w:val="20"/>
                <w:szCs w:val="20"/>
              </w:rPr>
            </w:pPr>
            <w:r>
              <w:rPr>
                <w:rFonts w:ascii="宋体" w:hAnsi="宋体" w:eastAsia="宋体" w:cs="宋体"/>
                <w:spacing w:val="-3"/>
                <w:sz w:val="20"/>
                <w:szCs w:val="20"/>
              </w:rPr>
              <w:t>100</w:t>
            </w:r>
          </w:p>
        </w:tc>
      </w:tr>
    </w:tbl>
    <w:p>
      <w:pPr>
        <w:spacing w:before="51" w:line="229" w:lineRule="auto"/>
        <w:ind w:left="133"/>
        <w:rPr>
          <w:rFonts w:ascii="仿宋" w:hAnsi="仿宋" w:eastAsia="仿宋" w:cs="仿宋"/>
          <w:sz w:val="20"/>
          <w:szCs w:val="20"/>
          <w:lang w:eastAsia="zh-CN"/>
        </w:rPr>
      </w:pPr>
      <w:r>
        <w:rPr>
          <w:rFonts w:ascii="仿宋" w:hAnsi="仿宋" w:eastAsia="仿宋" w:cs="仿宋"/>
          <w:spacing w:val="10"/>
          <w:sz w:val="20"/>
          <w:szCs w:val="20"/>
          <w:lang w:eastAsia="zh-CN"/>
        </w:rPr>
        <w:t>注：证明材料需根据评标办法要求提供，如发现不一致的地方以评标</w:t>
      </w:r>
      <w:r>
        <w:rPr>
          <w:rFonts w:ascii="仿宋" w:hAnsi="仿宋" w:eastAsia="仿宋" w:cs="仿宋"/>
          <w:spacing w:val="9"/>
          <w:sz w:val="20"/>
          <w:szCs w:val="20"/>
          <w:lang w:eastAsia="zh-CN"/>
        </w:rPr>
        <w:t>办法为准。</w:t>
      </w:r>
    </w:p>
    <w:p>
      <w:pPr>
        <w:spacing w:line="229" w:lineRule="auto"/>
        <w:rPr>
          <w:rFonts w:ascii="仿宋" w:hAnsi="仿宋" w:eastAsia="仿宋" w:cs="仿宋"/>
          <w:sz w:val="20"/>
          <w:szCs w:val="20"/>
          <w:lang w:eastAsia="zh-CN"/>
        </w:rPr>
        <w:sectPr>
          <w:footerReference r:id="rId29" w:type="default"/>
          <w:pgSz w:w="11906" w:h="16839"/>
          <w:pgMar w:top="1431" w:right="911" w:bottom="1156" w:left="1684" w:header="0" w:footer="994" w:gutter="0"/>
          <w:cols w:space="720" w:num="1"/>
        </w:sectPr>
      </w:pPr>
    </w:p>
    <w:p>
      <w:pPr>
        <w:pStyle w:val="4"/>
        <w:spacing w:line="310" w:lineRule="auto"/>
        <w:rPr>
          <w:lang w:eastAsia="zh-CN"/>
        </w:rPr>
      </w:pPr>
    </w:p>
    <w:p>
      <w:pPr>
        <w:spacing w:before="65" w:line="231" w:lineRule="auto"/>
        <w:ind w:left="310"/>
        <w:rPr>
          <w:rFonts w:ascii="仿宋" w:hAnsi="仿宋" w:eastAsia="仿宋" w:cs="仿宋"/>
          <w:sz w:val="20"/>
          <w:szCs w:val="20"/>
        </w:rPr>
      </w:pPr>
      <w:r>
        <w:rPr>
          <w:rFonts w:ascii="仿宋" w:hAnsi="仿宋" w:eastAsia="仿宋" w:cs="仿宋"/>
          <w:spacing w:val="8"/>
          <w:sz w:val="20"/>
          <w:szCs w:val="20"/>
        </w:rPr>
        <w:t>（二）加分项评分标准</w:t>
      </w:r>
    </w:p>
    <w:p>
      <w:pPr>
        <w:spacing w:line="107" w:lineRule="auto"/>
        <w:rPr>
          <w:sz w:val="2"/>
        </w:rPr>
      </w:pPr>
    </w:p>
    <w:tbl>
      <w:tblPr>
        <w:tblStyle w:val="23"/>
        <w:tblW w:w="88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2"/>
        <w:gridCol w:w="799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892" w:type="dxa"/>
          </w:tcPr>
          <w:p>
            <w:pPr>
              <w:pStyle w:val="24"/>
              <w:spacing w:before="164" w:line="312" w:lineRule="exact"/>
              <w:ind w:left="247"/>
            </w:pPr>
            <w:r>
              <w:rPr>
                <w:spacing w:val="2"/>
                <w:position w:val="7"/>
              </w:rPr>
              <w:t>加分</w:t>
            </w:r>
          </w:p>
          <w:p>
            <w:pPr>
              <w:pStyle w:val="24"/>
              <w:spacing w:line="233" w:lineRule="auto"/>
              <w:ind w:left="269"/>
            </w:pPr>
            <w:r>
              <w:rPr>
                <w:spacing w:val="-9"/>
              </w:rPr>
              <w:t>因素</w:t>
            </w:r>
          </w:p>
        </w:tc>
        <w:tc>
          <w:tcPr>
            <w:tcW w:w="7997" w:type="dxa"/>
          </w:tcPr>
          <w:p>
            <w:pPr>
              <w:spacing w:line="253" w:lineRule="auto"/>
            </w:pPr>
          </w:p>
          <w:p>
            <w:pPr>
              <w:pStyle w:val="24"/>
              <w:spacing w:before="65" w:line="232" w:lineRule="auto"/>
              <w:ind w:left="3586"/>
            </w:pPr>
            <w:r>
              <w:rPr>
                <w:spacing w:val="6"/>
              </w:rPr>
              <w:t>加分说明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892" w:type="dxa"/>
          </w:tcPr>
          <w:p>
            <w:pPr>
              <w:pStyle w:val="24"/>
              <w:spacing w:before="160" w:line="312" w:lineRule="exact"/>
              <w:ind w:left="253"/>
            </w:pPr>
            <w:r>
              <w:rPr>
                <w:spacing w:val="-1"/>
                <w:position w:val="7"/>
              </w:rPr>
              <w:t>节能</w:t>
            </w:r>
          </w:p>
          <w:p>
            <w:pPr>
              <w:pStyle w:val="24"/>
              <w:spacing w:line="232" w:lineRule="auto"/>
              <w:ind w:left="250"/>
            </w:pPr>
            <w:r>
              <w:rPr>
                <w:spacing w:val="1"/>
              </w:rPr>
              <w:t>产品</w:t>
            </w:r>
          </w:p>
        </w:tc>
        <w:tc>
          <w:tcPr>
            <w:tcW w:w="7997" w:type="dxa"/>
          </w:tcPr>
          <w:p>
            <w:pPr>
              <w:pStyle w:val="24"/>
              <w:spacing w:before="161" w:line="229" w:lineRule="auto"/>
              <w:ind w:left="118"/>
              <w:rPr>
                <w:lang w:eastAsia="zh-CN"/>
              </w:rPr>
            </w:pPr>
            <w:r>
              <w:rPr>
                <w:spacing w:val="8"/>
                <w:lang w:eastAsia="zh-CN"/>
              </w:rPr>
              <w:t>对于清单中的投标产品价格给予价格部分总分值</w:t>
            </w:r>
            <w:r>
              <w:rPr>
                <w:spacing w:val="8"/>
                <w:u w:val="single"/>
                <w:lang w:eastAsia="zh-CN"/>
              </w:rPr>
              <w:t>3</w:t>
            </w:r>
            <w:r>
              <w:rPr>
                <w:spacing w:val="8"/>
                <w:lang w:eastAsia="zh-CN"/>
              </w:rPr>
              <w:t>%的加分，计算公式如下：</w:t>
            </w:r>
          </w:p>
          <w:p>
            <w:pPr>
              <w:pStyle w:val="24"/>
              <w:spacing w:before="63" w:line="230" w:lineRule="auto"/>
              <w:ind w:left="122"/>
              <w:rPr>
                <w:lang w:eastAsia="zh-CN"/>
              </w:rPr>
            </w:pPr>
            <w:r>
              <w:rPr>
                <w:spacing w:val="8"/>
                <w:lang w:eastAsia="zh-CN"/>
              </w:rPr>
              <w:t>节能产品加分</w:t>
            </w:r>
            <w:r>
              <w:rPr>
                <w:spacing w:val="-21"/>
                <w:lang w:eastAsia="zh-CN"/>
              </w:rPr>
              <w:t>＝（</w:t>
            </w:r>
            <w:r>
              <w:rPr>
                <w:spacing w:val="8"/>
                <w:lang w:eastAsia="zh-CN"/>
              </w:rPr>
              <w:t>节能产品投标报价之和/投标总价）×价格部分</w:t>
            </w:r>
            <w:r>
              <w:rPr>
                <w:spacing w:val="7"/>
                <w:lang w:eastAsia="zh-CN"/>
              </w:rPr>
              <w:t>总分值</w:t>
            </w:r>
            <w:r>
              <w:rPr>
                <w:spacing w:val="45"/>
                <w:u w:val="single"/>
                <w:lang w:eastAsia="zh-CN"/>
              </w:rPr>
              <w:t xml:space="preserve"> </w:t>
            </w:r>
            <w:r>
              <w:rPr>
                <w:spacing w:val="7"/>
                <w:lang w:eastAsia="zh-CN"/>
              </w:rPr>
              <w:t>×</w:t>
            </w:r>
            <w:r>
              <w:rPr>
                <w:spacing w:val="7"/>
                <w:u w:val="single"/>
                <w:lang w:eastAsia="zh-CN"/>
              </w:rPr>
              <w:t>3</w:t>
            </w:r>
            <w:r>
              <w:rPr>
                <w:spacing w:val="7"/>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892" w:type="dxa"/>
          </w:tcPr>
          <w:p>
            <w:pPr>
              <w:pStyle w:val="24"/>
              <w:spacing w:before="162" w:line="312" w:lineRule="exact"/>
              <w:ind w:left="248"/>
            </w:pPr>
            <w:r>
              <w:rPr>
                <w:spacing w:val="2"/>
                <w:position w:val="7"/>
              </w:rPr>
              <w:t>环保</w:t>
            </w:r>
          </w:p>
          <w:p>
            <w:pPr>
              <w:pStyle w:val="24"/>
              <w:spacing w:line="232" w:lineRule="auto"/>
              <w:ind w:left="250"/>
            </w:pPr>
            <w:r>
              <w:rPr>
                <w:spacing w:val="1"/>
              </w:rPr>
              <w:t>产品</w:t>
            </w:r>
          </w:p>
        </w:tc>
        <w:tc>
          <w:tcPr>
            <w:tcW w:w="7997" w:type="dxa"/>
          </w:tcPr>
          <w:p>
            <w:pPr>
              <w:pStyle w:val="24"/>
              <w:spacing w:before="162" w:line="229" w:lineRule="auto"/>
              <w:ind w:left="118"/>
              <w:rPr>
                <w:lang w:eastAsia="zh-CN"/>
              </w:rPr>
            </w:pPr>
            <w:r>
              <w:rPr>
                <w:spacing w:val="8"/>
                <w:lang w:eastAsia="zh-CN"/>
              </w:rPr>
              <w:t>对于清单中的投标产品价格给予价格部分总分值</w:t>
            </w:r>
            <w:r>
              <w:rPr>
                <w:spacing w:val="8"/>
                <w:u w:val="single"/>
                <w:lang w:eastAsia="zh-CN"/>
              </w:rPr>
              <w:t>3</w:t>
            </w:r>
            <w:r>
              <w:rPr>
                <w:spacing w:val="8"/>
                <w:lang w:eastAsia="zh-CN"/>
              </w:rPr>
              <w:t>%的加分，计算公式如下：</w:t>
            </w:r>
          </w:p>
          <w:p>
            <w:pPr>
              <w:pStyle w:val="24"/>
              <w:spacing w:before="63" w:line="229" w:lineRule="auto"/>
              <w:ind w:left="117"/>
              <w:rPr>
                <w:lang w:eastAsia="zh-CN"/>
              </w:rPr>
            </w:pPr>
            <w:r>
              <w:rPr>
                <w:spacing w:val="8"/>
                <w:lang w:eastAsia="zh-CN"/>
              </w:rPr>
              <w:t>环保产品加分</w:t>
            </w:r>
            <w:r>
              <w:rPr>
                <w:spacing w:val="-21"/>
                <w:lang w:eastAsia="zh-CN"/>
              </w:rPr>
              <w:t>＝（</w:t>
            </w:r>
            <w:r>
              <w:rPr>
                <w:spacing w:val="8"/>
                <w:lang w:eastAsia="zh-CN"/>
              </w:rPr>
              <w:t>环保产品投标报价之和/投标总价）×价格部分总分值</w:t>
            </w:r>
            <w:r>
              <w:rPr>
                <w:spacing w:val="45"/>
                <w:u w:val="single"/>
                <w:lang w:eastAsia="zh-CN"/>
              </w:rPr>
              <w:t xml:space="preserve"> </w:t>
            </w:r>
            <w:r>
              <w:rPr>
                <w:spacing w:val="8"/>
                <w:lang w:eastAsia="zh-CN"/>
              </w:rPr>
              <w:t>×</w:t>
            </w:r>
            <w:r>
              <w:rPr>
                <w:spacing w:val="8"/>
                <w:u w:val="single"/>
                <w:lang w:eastAsia="zh-CN"/>
              </w:rPr>
              <w:t>3</w:t>
            </w:r>
            <w:r>
              <w:rPr>
                <w:spacing w:val="7"/>
                <w:lang w:eastAsia="zh-CN"/>
              </w:rPr>
              <w:t>%。</w:t>
            </w:r>
          </w:p>
        </w:tc>
      </w:tr>
    </w:tbl>
    <w:p>
      <w:pPr>
        <w:pStyle w:val="4"/>
        <w:rPr>
          <w:lang w:eastAsia="zh-CN"/>
        </w:rPr>
      </w:pPr>
    </w:p>
    <w:p>
      <w:pPr>
        <w:rPr>
          <w:lang w:eastAsia="zh-CN"/>
        </w:rPr>
        <w:sectPr>
          <w:footerReference r:id="rId30" w:type="default"/>
          <w:pgSz w:w="11906" w:h="16839"/>
          <w:pgMar w:top="1431" w:right="911" w:bottom="1156" w:left="1505" w:header="0" w:footer="994" w:gutter="0"/>
          <w:cols w:space="720" w:num="1"/>
        </w:sectPr>
      </w:pPr>
    </w:p>
    <w:p>
      <w:pPr>
        <w:pStyle w:val="4"/>
        <w:spacing w:line="244" w:lineRule="auto"/>
        <w:rPr>
          <w:lang w:eastAsia="zh-CN"/>
        </w:rPr>
      </w:pPr>
    </w:p>
    <w:p>
      <w:pPr>
        <w:pStyle w:val="4"/>
        <w:spacing w:line="244" w:lineRule="auto"/>
        <w:rPr>
          <w:lang w:eastAsia="zh-CN"/>
        </w:rPr>
      </w:pPr>
    </w:p>
    <w:p>
      <w:pPr>
        <w:pStyle w:val="4"/>
        <w:spacing w:line="244" w:lineRule="auto"/>
        <w:rPr>
          <w:lang w:eastAsia="zh-CN"/>
        </w:rPr>
      </w:pPr>
    </w:p>
    <w:p>
      <w:pPr>
        <w:pStyle w:val="4"/>
        <w:spacing w:line="244"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pStyle w:val="4"/>
        <w:spacing w:line="245" w:lineRule="auto"/>
        <w:rPr>
          <w:lang w:eastAsia="zh-CN"/>
        </w:rPr>
      </w:pPr>
    </w:p>
    <w:p>
      <w:pPr>
        <w:spacing w:before="140" w:line="226" w:lineRule="auto"/>
        <w:ind w:left="1012"/>
        <w:outlineLvl w:val="0"/>
        <w:rPr>
          <w:rFonts w:ascii="仿宋" w:hAnsi="仿宋" w:eastAsia="仿宋" w:cs="仿宋"/>
          <w:spacing w:val="7"/>
          <w:sz w:val="43"/>
          <w:szCs w:val="43"/>
          <w:lang w:eastAsia="zh-CN"/>
        </w:rPr>
      </w:pPr>
      <w:bookmarkStart w:id="6" w:name="bookmark6"/>
      <w:bookmarkEnd w:id="6"/>
    </w:p>
    <w:p>
      <w:pPr>
        <w:spacing w:before="140" w:line="226" w:lineRule="auto"/>
        <w:ind w:left="1012"/>
        <w:outlineLvl w:val="0"/>
        <w:rPr>
          <w:rFonts w:ascii="仿宋" w:hAnsi="仿宋" w:eastAsia="仿宋" w:cs="仿宋"/>
          <w:spacing w:val="7"/>
          <w:sz w:val="43"/>
          <w:szCs w:val="43"/>
          <w:lang w:eastAsia="zh-CN"/>
        </w:rPr>
      </w:pPr>
    </w:p>
    <w:p>
      <w:pPr>
        <w:spacing w:before="140" w:line="226" w:lineRule="auto"/>
        <w:ind w:left="1012"/>
        <w:outlineLvl w:val="0"/>
        <w:rPr>
          <w:rFonts w:ascii="仿宋" w:hAnsi="仿宋" w:eastAsia="仿宋" w:cs="仿宋"/>
          <w:spacing w:val="7"/>
          <w:sz w:val="43"/>
          <w:szCs w:val="43"/>
          <w:lang w:eastAsia="zh-CN"/>
        </w:rPr>
      </w:pPr>
    </w:p>
    <w:p>
      <w:pPr>
        <w:spacing w:before="140" w:line="226" w:lineRule="auto"/>
        <w:ind w:left="1012"/>
        <w:outlineLvl w:val="0"/>
        <w:rPr>
          <w:rFonts w:ascii="仿宋" w:hAnsi="仿宋" w:eastAsia="仿宋" w:cs="仿宋"/>
          <w:spacing w:val="7"/>
          <w:sz w:val="43"/>
          <w:szCs w:val="43"/>
          <w:lang w:eastAsia="zh-CN"/>
        </w:rPr>
      </w:pPr>
    </w:p>
    <w:p>
      <w:pPr>
        <w:spacing w:before="140" w:line="226" w:lineRule="auto"/>
        <w:ind w:left="1012"/>
        <w:outlineLvl w:val="0"/>
        <w:rPr>
          <w:rFonts w:ascii="仿宋" w:hAnsi="仿宋" w:eastAsia="仿宋" w:cs="仿宋"/>
          <w:sz w:val="43"/>
          <w:szCs w:val="43"/>
          <w:lang w:eastAsia="zh-CN"/>
        </w:rPr>
      </w:pPr>
      <w:r>
        <w:rPr>
          <w:rFonts w:ascii="仿宋" w:hAnsi="仿宋" w:eastAsia="仿宋" w:cs="仿宋"/>
          <w:spacing w:val="7"/>
          <w:sz w:val="43"/>
          <w:szCs w:val="43"/>
          <w:lang w:eastAsia="zh-CN"/>
        </w:rPr>
        <w:t>第五章 政府采购合同条款及格式</w:t>
      </w:r>
    </w:p>
    <w:p>
      <w:pPr>
        <w:spacing w:line="226" w:lineRule="auto"/>
        <w:rPr>
          <w:rFonts w:ascii="仿宋" w:hAnsi="仿宋" w:eastAsia="仿宋" w:cs="仿宋"/>
          <w:sz w:val="43"/>
          <w:szCs w:val="43"/>
          <w:lang w:eastAsia="zh-CN"/>
        </w:rPr>
        <w:sectPr>
          <w:footerReference r:id="rId31" w:type="default"/>
          <w:pgSz w:w="11906" w:h="16839"/>
          <w:pgMar w:top="1431" w:right="1785" w:bottom="1156" w:left="1785" w:header="0" w:footer="994" w:gutter="0"/>
          <w:cols w:space="720" w:num="1"/>
        </w:sectPr>
      </w:pPr>
    </w:p>
    <w:p>
      <w:pPr>
        <w:pStyle w:val="25"/>
        <w:widowControl/>
        <w:spacing w:line="360" w:lineRule="auto"/>
        <w:ind w:right="-1"/>
        <w:jc w:val="right"/>
        <w:outlineLvl w:val="0"/>
        <w:rPr>
          <w:rFonts w:hint="default" w:ascii="仿宋" w:hAnsi="仿宋" w:eastAsia="仿宋"/>
          <w:sz w:val="36"/>
          <w:szCs w:val="36"/>
        </w:rPr>
      </w:pPr>
      <w:r>
        <w:rPr>
          <w:rFonts w:ascii="仿宋" w:hAnsi="仿宋" w:eastAsia="仿宋" w:cs="仿宋"/>
          <w:sz w:val="28"/>
          <w:szCs w:val="28"/>
        </w:rPr>
        <w:t>合同编号：xxx</w:t>
      </w:r>
    </w:p>
    <w:p>
      <w:pPr>
        <w:pStyle w:val="25"/>
        <w:widowControl/>
        <w:spacing w:line="600" w:lineRule="auto"/>
        <w:ind w:right="-1"/>
        <w:jc w:val="center"/>
        <w:rPr>
          <w:rFonts w:hint="default" w:ascii="仿宋" w:hAnsi="仿宋" w:eastAsia="仿宋"/>
          <w:b/>
          <w:bCs/>
          <w:sz w:val="40"/>
          <w:szCs w:val="40"/>
        </w:rPr>
      </w:pPr>
      <w:r>
        <w:rPr>
          <w:rFonts w:ascii="仿宋" w:hAnsi="仿宋" w:eastAsia="仿宋"/>
          <w:b/>
          <w:bCs/>
          <w:sz w:val="40"/>
          <w:szCs w:val="40"/>
        </w:rPr>
        <w:t xml:space="preserve"> </w:t>
      </w:r>
    </w:p>
    <w:p>
      <w:pPr>
        <w:pStyle w:val="25"/>
        <w:widowControl/>
        <w:spacing w:line="600" w:lineRule="auto"/>
        <w:ind w:right="-1"/>
        <w:jc w:val="center"/>
        <w:outlineLvl w:val="0"/>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t>辽宁省消防救援总队自然灾害应急能力提升工程大连支队装备建设项目-石油化工装备项目</w:t>
      </w:r>
    </w:p>
    <w:p>
      <w:pPr>
        <w:pStyle w:val="25"/>
        <w:widowControl/>
        <w:spacing w:line="600" w:lineRule="auto"/>
        <w:ind w:right="-1"/>
        <w:jc w:val="center"/>
        <w:outlineLvl w:val="0"/>
        <w:rPr>
          <w:rFonts w:hint="default" w:ascii="仿宋" w:hAnsi="仿宋" w:eastAsia="仿宋" w:cs="黑体"/>
          <w:b/>
          <w:bCs/>
          <w:sz w:val="36"/>
          <w:szCs w:val="36"/>
        </w:rPr>
      </w:pPr>
      <w:r>
        <w:rPr>
          <w:rFonts w:ascii="仿宋" w:hAnsi="仿宋" w:eastAsia="仿宋" w:cs="仿宋"/>
          <w:b/>
          <w:bCs/>
          <w:sz w:val="36"/>
          <w:szCs w:val="36"/>
        </w:rPr>
        <w:t>第</w:t>
      </w:r>
      <w:r>
        <w:rPr>
          <w:rFonts w:ascii="仿宋" w:hAnsi="仿宋" w:eastAsia="仿宋" w:cs="仿宋"/>
          <w:b/>
          <w:bCs/>
          <w:sz w:val="36"/>
          <w:szCs w:val="36"/>
          <w:u w:val="single"/>
        </w:rPr>
        <w:t>001</w:t>
      </w:r>
      <w:r>
        <w:rPr>
          <w:rFonts w:ascii="仿宋" w:hAnsi="仿宋" w:eastAsia="仿宋" w:cs="仿宋"/>
          <w:b/>
          <w:bCs/>
          <w:sz w:val="36"/>
          <w:szCs w:val="36"/>
        </w:rPr>
        <w:t>包</w:t>
      </w:r>
    </w:p>
    <w:p>
      <w:pPr>
        <w:spacing w:line="360" w:lineRule="auto"/>
        <w:jc w:val="center"/>
        <w:rPr>
          <w:rFonts w:ascii="仿宋" w:hAnsi="仿宋" w:eastAsia="仿宋" w:cs="仿宋"/>
          <w:b/>
          <w:sz w:val="24"/>
          <w:szCs w:val="24"/>
          <w:lang w:eastAsia="zh-CN"/>
        </w:rPr>
      </w:pPr>
      <w:r>
        <w:rPr>
          <w:rFonts w:hint="eastAsia" w:ascii="仿宋" w:hAnsi="仿宋" w:eastAsia="仿宋" w:cs="仿宋"/>
          <w:b/>
          <w:sz w:val="24"/>
          <w:szCs w:val="24"/>
          <w:lang w:eastAsia="zh-CN"/>
        </w:rPr>
        <w:t xml:space="preserve"> </w:t>
      </w:r>
    </w:p>
    <w:p>
      <w:pPr>
        <w:pStyle w:val="2"/>
        <w:widowControl/>
        <w:ind w:firstLine="560"/>
        <w:rPr>
          <w:rFonts w:ascii="仿宋" w:hAnsi="仿宋" w:cs="仿宋"/>
        </w:rPr>
      </w:pPr>
      <w:r>
        <w:rPr>
          <w:rFonts w:hint="eastAsia" w:ascii="仿宋" w:hAnsi="仿宋" w:cs="仿宋"/>
        </w:rPr>
        <w:t xml:space="preserve"> </w:t>
      </w:r>
    </w:p>
    <w:p>
      <w:pPr>
        <w:pStyle w:val="2"/>
        <w:widowControl/>
        <w:ind w:firstLine="560"/>
        <w:rPr>
          <w:rFonts w:ascii="仿宋" w:hAnsi="仿宋" w:cs="仿宋"/>
        </w:rPr>
      </w:pPr>
      <w:r>
        <w:rPr>
          <w:rFonts w:hint="eastAsia" w:ascii="仿宋" w:hAnsi="仿宋" w:cs="仿宋"/>
        </w:rPr>
        <w:tab/>
      </w:r>
    </w:p>
    <w:p>
      <w:pPr>
        <w:pStyle w:val="2"/>
        <w:widowControl/>
        <w:ind w:firstLine="560"/>
        <w:rPr>
          <w:rFonts w:ascii="仿宋" w:hAnsi="仿宋" w:cs="仿宋"/>
        </w:rPr>
      </w:pPr>
      <w:r>
        <w:rPr>
          <w:rFonts w:hint="eastAsia" w:ascii="仿宋" w:hAnsi="仿宋" w:cs="仿宋"/>
        </w:rPr>
        <w:t xml:space="preserve"> </w:t>
      </w:r>
    </w:p>
    <w:p>
      <w:pPr>
        <w:spacing w:line="360" w:lineRule="auto"/>
        <w:jc w:val="center"/>
        <w:rPr>
          <w:rFonts w:ascii="仿宋" w:hAnsi="仿宋" w:eastAsia="仿宋" w:cs="仿宋"/>
          <w:b/>
          <w:sz w:val="72"/>
          <w:szCs w:val="72"/>
          <w:lang w:eastAsia="zh-CN"/>
        </w:rPr>
      </w:pPr>
      <w:r>
        <w:rPr>
          <w:rFonts w:hint="eastAsia" w:ascii="仿宋" w:hAnsi="仿宋" w:eastAsia="仿宋" w:cs="仿宋"/>
          <w:b/>
          <w:sz w:val="72"/>
          <w:szCs w:val="72"/>
          <w:lang w:eastAsia="zh-CN"/>
        </w:rPr>
        <w:t>采购合同</w:t>
      </w:r>
    </w:p>
    <w:p>
      <w:pPr>
        <w:pStyle w:val="25"/>
        <w:widowControl/>
        <w:spacing w:line="360" w:lineRule="auto"/>
        <w:ind w:right="958"/>
        <w:jc w:val="center"/>
        <w:rPr>
          <w:rFonts w:hint="default" w:ascii="仿宋" w:hAnsi="仿宋" w:eastAsia="仿宋"/>
          <w:b/>
          <w:bCs/>
          <w:sz w:val="52"/>
          <w:szCs w:val="52"/>
        </w:rPr>
      </w:pPr>
      <w:r>
        <w:rPr>
          <w:rFonts w:ascii="仿宋" w:hAnsi="仿宋" w:eastAsia="仿宋"/>
          <w:b/>
          <w:bCs/>
          <w:sz w:val="52"/>
          <w:szCs w:val="52"/>
        </w:rPr>
        <w:t xml:space="preserve"> </w:t>
      </w:r>
    </w:p>
    <w:p>
      <w:pPr>
        <w:pStyle w:val="25"/>
        <w:widowControl/>
        <w:spacing w:line="360" w:lineRule="auto"/>
        <w:ind w:right="958"/>
        <w:rPr>
          <w:rFonts w:hint="default" w:ascii="仿宋" w:hAnsi="仿宋" w:eastAsia="仿宋"/>
          <w:b/>
          <w:bCs/>
          <w:sz w:val="52"/>
          <w:szCs w:val="52"/>
        </w:rPr>
      </w:pPr>
      <w:r>
        <w:rPr>
          <w:rFonts w:ascii="仿宋" w:hAnsi="仿宋" w:eastAsia="仿宋"/>
          <w:b/>
          <w:bCs/>
          <w:sz w:val="52"/>
          <w:szCs w:val="52"/>
        </w:rPr>
        <w:t xml:space="preserve">  </w:t>
      </w:r>
    </w:p>
    <w:p>
      <w:pPr>
        <w:pStyle w:val="25"/>
        <w:widowControl/>
        <w:spacing w:line="360" w:lineRule="auto"/>
        <w:ind w:right="958"/>
        <w:rPr>
          <w:rFonts w:hint="default" w:ascii="仿宋" w:hAnsi="仿宋" w:eastAsia="仿宋"/>
          <w:b/>
          <w:bCs/>
          <w:sz w:val="30"/>
          <w:szCs w:val="30"/>
        </w:rPr>
      </w:pPr>
      <w:r>
        <w:rPr>
          <w:rFonts w:ascii="仿宋" w:hAnsi="仿宋" w:eastAsia="仿宋"/>
          <w:b/>
          <w:bCs/>
          <w:sz w:val="30"/>
          <w:szCs w:val="30"/>
        </w:rPr>
        <w:t xml:space="preserve"> </w:t>
      </w:r>
    </w:p>
    <w:p>
      <w:pPr>
        <w:pStyle w:val="25"/>
        <w:widowControl/>
        <w:spacing w:line="360" w:lineRule="auto"/>
        <w:ind w:right="958" w:firstLine="301" w:firstLineChars="100"/>
        <w:rPr>
          <w:rFonts w:hint="default" w:ascii="仿宋" w:hAnsi="仿宋" w:eastAsia="仿宋"/>
          <w:b/>
          <w:sz w:val="30"/>
          <w:szCs w:val="30"/>
          <w:u w:val="single"/>
        </w:rPr>
      </w:pPr>
      <w:r>
        <w:rPr>
          <w:rFonts w:ascii="仿宋" w:hAnsi="仿宋" w:eastAsia="仿宋" w:cs="仿宋"/>
          <w:b/>
          <w:sz w:val="30"/>
          <w:szCs w:val="30"/>
        </w:rPr>
        <w:t>甲方（采购人）：大连市消防救援支队</w:t>
      </w:r>
    </w:p>
    <w:p>
      <w:pPr>
        <w:pStyle w:val="25"/>
        <w:widowControl/>
        <w:spacing w:line="360" w:lineRule="auto"/>
        <w:ind w:right="958" w:firstLine="301" w:firstLineChars="100"/>
        <w:rPr>
          <w:rFonts w:hint="default" w:ascii="仿宋" w:hAnsi="仿宋" w:eastAsia="仿宋"/>
          <w:b/>
          <w:sz w:val="30"/>
          <w:szCs w:val="30"/>
        </w:rPr>
      </w:pPr>
      <w:r>
        <w:rPr>
          <w:rFonts w:ascii="仿宋" w:hAnsi="仿宋" w:eastAsia="仿宋" w:cs="仿宋"/>
          <w:b/>
          <w:sz w:val="30"/>
          <w:szCs w:val="30"/>
        </w:rPr>
        <w:t>乙方（中标人）：xxx</w:t>
      </w:r>
    </w:p>
    <w:p>
      <w:pPr>
        <w:pStyle w:val="25"/>
        <w:widowControl/>
        <w:spacing w:line="360" w:lineRule="auto"/>
        <w:ind w:right="958"/>
        <w:jc w:val="center"/>
        <w:rPr>
          <w:rFonts w:hint="default" w:ascii="仿宋" w:hAnsi="仿宋" w:eastAsia="仿宋" w:cs="仿宋"/>
          <w:b/>
          <w:sz w:val="30"/>
          <w:szCs w:val="30"/>
        </w:rPr>
      </w:pPr>
    </w:p>
    <w:p>
      <w:pPr>
        <w:pStyle w:val="25"/>
        <w:widowControl/>
        <w:spacing w:line="360" w:lineRule="auto"/>
        <w:ind w:right="958"/>
        <w:jc w:val="center"/>
        <w:rPr>
          <w:rFonts w:hint="default" w:ascii="仿宋" w:hAnsi="仿宋" w:eastAsia="仿宋"/>
          <w:b/>
          <w:sz w:val="30"/>
          <w:szCs w:val="30"/>
        </w:rPr>
      </w:pPr>
      <w:r>
        <w:rPr>
          <w:rFonts w:ascii="仿宋" w:hAnsi="仿宋" w:eastAsia="仿宋" w:cs="仿宋"/>
          <w:b/>
          <w:sz w:val="30"/>
          <w:szCs w:val="30"/>
        </w:rPr>
        <w:t>二〇二四年</w:t>
      </w:r>
    </w:p>
    <w:p>
      <w:pPr>
        <w:widowControl w:val="0"/>
        <w:spacing w:line="360" w:lineRule="auto"/>
        <w:rPr>
          <w:rFonts w:ascii="仿宋" w:hAnsi="仿宋" w:eastAsia="仿宋" w:cs="仿宋"/>
          <w:bCs/>
          <w:sz w:val="30"/>
          <w:szCs w:val="30"/>
          <w:lang w:eastAsia="zh-CN"/>
        </w:rPr>
      </w:pPr>
      <w:r>
        <w:rPr>
          <w:rFonts w:hint="eastAsia" w:ascii="仿宋" w:hAnsi="仿宋" w:eastAsia="仿宋" w:cs="仿宋"/>
          <w:bCs/>
          <w:sz w:val="30"/>
          <w:szCs w:val="30"/>
          <w:lang w:eastAsia="zh-CN"/>
        </w:rPr>
        <w:tab/>
      </w:r>
      <w:r>
        <w:rPr>
          <w:rFonts w:hint="eastAsia" w:ascii="仿宋" w:hAnsi="仿宋" w:eastAsia="仿宋" w:cs="仿宋"/>
          <w:bCs/>
          <w:sz w:val="30"/>
          <w:szCs w:val="30"/>
          <w:lang w:eastAsia="zh-CN"/>
        </w:rPr>
        <w:tab/>
      </w:r>
      <w:r>
        <w:rPr>
          <w:rFonts w:hint="eastAsia" w:ascii="仿宋" w:hAnsi="仿宋" w:eastAsia="仿宋" w:cs="仿宋"/>
          <w:bCs/>
          <w:sz w:val="30"/>
          <w:szCs w:val="30"/>
          <w:lang w:eastAsia="zh-CN"/>
        </w:rPr>
        <w:tab/>
      </w:r>
    </w:p>
    <w:p>
      <w:pPr>
        <w:spacing w:line="360" w:lineRule="auto"/>
        <w:rPr>
          <w:rFonts w:ascii="仿宋" w:hAnsi="仿宋" w:eastAsia="仿宋" w:cs="仿宋"/>
          <w:kern w:val="2"/>
          <w:sz w:val="36"/>
          <w:szCs w:val="36"/>
          <w:lang w:eastAsia="zh-CN"/>
        </w:rPr>
        <w:sectPr>
          <w:pgSz w:w="11906" w:h="16838"/>
          <w:pgMar w:top="1440" w:right="1797" w:bottom="1440" w:left="1797" w:header="851" w:footer="992" w:gutter="0"/>
          <w:cols w:space="425" w:num="1"/>
          <w:docGrid w:type="lines" w:linePitch="312" w:charSpace="0"/>
        </w:sectPr>
      </w:pPr>
    </w:p>
    <w:p>
      <w:pPr>
        <w:widowControl w:val="0"/>
        <w:spacing w:line="360" w:lineRule="auto"/>
        <w:jc w:val="center"/>
        <w:rPr>
          <w:rFonts w:ascii="仿宋" w:hAnsi="仿宋" w:eastAsia="仿宋" w:cs="仿宋"/>
          <w:b/>
          <w:bCs/>
          <w:spacing w:val="-4"/>
          <w:kern w:val="2"/>
          <w:sz w:val="36"/>
          <w:szCs w:val="36"/>
          <w:lang w:eastAsia="zh-CN"/>
        </w:rPr>
      </w:pPr>
      <w:r>
        <w:rPr>
          <w:rFonts w:hint="eastAsia" w:ascii="仿宋" w:hAnsi="仿宋" w:eastAsia="仿宋" w:cs="仿宋"/>
          <w:b/>
          <w:bCs/>
          <w:spacing w:val="-4"/>
          <w:kern w:val="2"/>
          <w:sz w:val="36"/>
          <w:szCs w:val="36"/>
          <w:lang w:eastAsia="zh-CN"/>
        </w:rPr>
        <w:t>辽宁省消防救援总队自然灾害应急能力提升工程大连支队装备建设项目-石油化工装备项目</w:t>
      </w:r>
    </w:p>
    <w:p>
      <w:pPr>
        <w:widowControl w:val="0"/>
        <w:spacing w:line="360" w:lineRule="auto"/>
        <w:jc w:val="center"/>
        <w:rPr>
          <w:rFonts w:ascii="仿宋" w:hAnsi="仿宋" w:eastAsia="仿宋" w:cs="仿宋"/>
          <w:b/>
          <w:bCs/>
          <w:spacing w:val="-4"/>
          <w:kern w:val="2"/>
          <w:sz w:val="36"/>
          <w:szCs w:val="36"/>
          <w:lang w:eastAsia="zh-CN"/>
        </w:rPr>
      </w:pPr>
      <w:r>
        <w:rPr>
          <w:rFonts w:hint="eastAsia" w:ascii="仿宋" w:hAnsi="仿宋" w:eastAsia="仿宋" w:cs="仿宋"/>
          <w:b/>
          <w:bCs/>
          <w:spacing w:val="-4"/>
          <w:kern w:val="2"/>
          <w:sz w:val="36"/>
          <w:szCs w:val="36"/>
          <w:lang w:eastAsia="zh-CN"/>
        </w:rPr>
        <w:t>第</w:t>
      </w:r>
      <w:r>
        <w:rPr>
          <w:rFonts w:hint="eastAsia" w:ascii="仿宋" w:hAnsi="仿宋" w:eastAsia="仿宋" w:cs="仿宋"/>
          <w:b/>
          <w:bCs/>
          <w:kern w:val="2"/>
          <w:sz w:val="40"/>
          <w:szCs w:val="40"/>
          <w:u w:val="single"/>
          <w:lang w:eastAsia="zh-CN"/>
        </w:rPr>
        <w:t>001</w:t>
      </w:r>
      <w:r>
        <w:rPr>
          <w:rFonts w:hint="eastAsia" w:ascii="仿宋" w:hAnsi="仿宋" w:eastAsia="仿宋" w:cs="仿宋"/>
          <w:b/>
          <w:bCs/>
          <w:spacing w:val="-4"/>
          <w:kern w:val="2"/>
          <w:sz w:val="36"/>
          <w:szCs w:val="36"/>
          <w:lang w:eastAsia="zh-CN"/>
        </w:rPr>
        <w:t>包</w:t>
      </w:r>
    </w:p>
    <w:p>
      <w:pPr>
        <w:widowControl w:val="0"/>
        <w:spacing w:line="360" w:lineRule="auto"/>
        <w:jc w:val="center"/>
        <w:outlineLvl w:val="0"/>
        <w:rPr>
          <w:rFonts w:ascii="仿宋" w:hAnsi="仿宋" w:eastAsia="仿宋" w:cs="仿宋"/>
          <w:bCs/>
          <w:spacing w:val="-4"/>
          <w:kern w:val="2"/>
          <w:sz w:val="36"/>
          <w:szCs w:val="36"/>
          <w:lang w:eastAsia="zh-CN"/>
        </w:rPr>
      </w:pP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 </w:t>
      </w:r>
    </w:p>
    <w:p>
      <w:pPr>
        <w:widowControl w:val="0"/>
        <w:spacing w:line="360" w:lineRule="auto"/>
        <w:rPr>
          <w:rFonts w:ascii="仿宋" w:hAnsi="仿宋" w:eastAsia="仿宋" w:cs="仿宋"/>
          <w:b/>
          <w:kern w:val="2"/>
          <w:sz w:val="24"/>
          <w:szCs w:val="24"/>
          <w:lang w:eastAsia="zh-CN"/>
        </w:rPr>
      </w:pPr>
      <w:r>
        <w:rPr>
          <w:rFonts w:ascii="仿宋" w:hAnsi="仿宋" w:eastAsia="仿宋" w:cs="仿宋"/>
          <w:b/>
          <w:kern w:val="2"/>
          <w:sz w:val="24"/>
          <w:szCs w:val="24"/>
          <w:lang w:eastAsia="zh-CN"/>
        </w:rPr>
        <w:t>甲方（采购人）</w:t>
      </w:r>
      <w:r>
        <w:rPr>
          <w:rFonts w:hint="eastAsia" w:ascii="仿宋" w:hAnsi="仿宋" w:eastAsia="仿宋" w:cs="仿宋"/>
          <w:b/>
          <w:kern w:val="2"/>
          <w:sz w:val="24"/>
          <w:szCs w:val="24"/>
          <w:lang w:eastAsia="zh-CN"/>
        </w:rPr>
        <w:t>：</w:t>
      </w:r>
      <w:r>
        <w:rPr>
          <w:rFonts w:ascii="仿宋" w:hAnsi="仿宋" w:eastAsia="仿宋" w:cs="仿宋"/>
          <w:b/>
          <w:kern w:val="2"/>
          <w:sz w:val="24"/>
          <w:szCs w:val="24"/>
          <w:lang w:eastAsia="zh-CN"/>
        </w:rPr>
        <w:t>大连市消防救援支队</w:t>
      </w:r>
    </w:p>
    <w:p>
      <w:pPr>
        <w:widowControl w:val="0"/>
        <w:spacing w:after="100" w:line="360" w:lineRule="auto"/>
        <w:rPr>
          <w:rFonts w:ascii="仿宋" w:hAnsi="仿宋" w:eastAsia="仿宋" w:cs="仿宋"/>
          <w:sz w:val="24"/>
          <w:szCs w:val="24"/>
          <w:lang w:eastAsia="zh-CN"/>
        </w:rPr>
      </w:pPr>
      <w:r>
        <w:rPr>
          <w:rFonts w:hint="eastAsia" w:ascii="仿宋" w:hAnsi="仿宋" w:eastAsia="仿宋" w:cs="仿宋"/>
          <w:b/>
          <w:kern w:val="2"/>
          <w:sz w:val="24"/>
          <w:szCs w:val="24"/>
          <w:lang w:eastAsia="zh-CN"/>
        </w:rPr>
        <w:t>乙方（中标人）：</w:t>
      </w:r>
    </w:p>
    <w:p>
      <w:pPr>
        <w:spacing w:line="360" w:lineRule="auto"/>
        <w:ind w:firstLine="420" w:firstLineChars="200"/>
        <w:jc w:val="both"/>
        <w:rPr>
          <w:rFonts w:ascii="仿宋" w:hAnsi="仿宋" w:eastAsia="仿宋" w:cs="仿宋"/>
          <w:sz w:val="24"/>
          <w:szCs w:val="24"/>
          <w:lang w:eastAsia="zh-CN"/>
        </w:rPr>
      </w:pPr>
      <w:r>
        <w:rPr>
          <w:rFonts w:ascii="仿宋_GB2312" w:hAnsi="Times New Roman" w:eastAsia="仿宋_GB2312" w:cs="仿宋_GB2312"/>
          <w:kern w:val="2"/>
          <w:u w:val="single"/>
          <w:lang w:eastAsia="zh-CN"/>
        </w:rPr>
        <w:t>大连市消防救援支队</w:t>
      </w:r>
      <w:r>
        <w:rPr>
          <w:rFonts w:ascii="仿宋_GB2312" w:hAnsi="Times New Roman" w:eastAsia="仿宋_GB2312" w:cs="仿宋_GB2312"/>
          <w:kern w:val="2"/>
          <w:lang w:eastAsia="zh-CN"/>
        </w:rPr>
        <w:t>和</w:t>
      </w:r>
      <w:r>
        <w:rPr>
          <w:rFonts w:ascii="仿宋_GB2312" w:hAnsi="Times New Roman" w:eastAsia="仿宋_GB2312" w:cs="仿宋_GB2312"/>
          <w:kern w:val="2"/>
          <w:u w:val="single"/>
          <w:lang w:eastAsia="zh-CN"/>
        </w:rPr>
        <w:t xml:space="preserve">   (乙方名称)    </w:t>
      </w:r>
      <w:r>
        <w:rPr>
          <w:rFonts w:ascii="仿宋_GB2312" w:hAnsi="Times New Roman" w:eastAsia="仿宋_GB2312" w:cs="仿宋_GB2312"/>
          <w:kern w:val="2"/>
          <w:lang w:eastAsia="zh-CN"/>
        </w:rPr>
        <w:t xml:space="preserve"> </w:t>
      </w:r>
      <w:r>
        <w:rPr>
          <w:rFonts w:hint="eastAsia" w:ascii="仿宋" w:hAnsi="仿宋" w:eastAsia="仿宋" w:cs="仿宋"/>
          <w:sz w:val="24"/>
          <w:szCs w:val="24"/>
          <w:lang w:eastAsia="zh-CN"/>
        </w:rPr>
        <w:t>，根据《中华人民共和国民法典》和有关法律法规，遵循平等、自愿、公平和诚实信用原则，本着质量可靠、价格合理、服务周到、交货按时的原则，就乙方向甲方生产供应货物事宜，共同签订本合同。本合同所列明的各项条款，甲乙双方应共同遵守执行。</w:t>
      </w:r>
    </w:p>
    <w:p>
      <w:pPr>
        <w:spacing w:line="360" w:lineRule="auto"/>
        <w:ind w:firstLine="482" w:firstLineChars="200"/>
        <w:jc w:val="both"/>
        <w:outlineLvl w:val="0"/>
        <w:rPr>
          <w:rFonts w:ascii="仿宋" w:hAnsi="仿宋" w:eastAsia="仿宋" w:cs="仿宋"/>
          <w:b/>
          <w:sz w:val="24"/>
          <w:szCs w:val="24"/>
          <w:lang w:eastAsia="zh-CN"/>
        </w:rPr>
      </w:pPr>
      <w:r>
        <w:rPr>
          <w:rFonts w:hint="eastAsia" w:ascii="仿宋" w:hAnsi="仿宋" w:eastAsia="仿宋" w:cs="仿宋"/>
          <w:b/>
          <w:sz w:val="24"/>
          <w:szCs w:val="24"/>
          <w:lang w:eastAsia="zh-CN"/>
        </w:rPr>
        <w:t>一、政府采购合同文件</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本政府采购合同所附下列文件是构成本政府采购合同不可分割的部分：</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1.招标文件（招标文件编号）；</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2.招标文件的更正公告；</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3.中标人提交的投标文件；</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4.中标通知书；</w:t>
      </w:r>
    </w:p>
    <w:p>
      <w:pPr>
        <w:spacing w:line="360" w:lineRule="auto"/>
        <w:ind w:firstLine="480" w:firstLineChars="200"/>
        <w:jc w:val="both"/>
        <w:rPr>
          <w:rFonts w:ascii="仿宋" w:hAnsi="仿宋" w:eastAsia="仿宋" w:cs="仿宋"/>
          <w:sz w:val="24"/>
          <w:szCs w:val="24"/>
          <w:lang w:eastAsia="zh-CN"/>
        </w:rPr>
      </w:pPr>
      <w:r>
        <w:rPr>
          <w:rFonts w:ascii="仿宋" w:hAnsi="仿宋" w:eastAsia="仿宋" w:cs="仿宋"/>
          <w:sz w:val="24"/>
          <w:szCs w:val="24"/>
          <w:lang w:eastAsia="zh-CN"/>
        </w:rPr>
        <w:t>5.政府采购合同的其</w:t>
      </w:r>
      <w:r>
        <w:rPr>
          <w:rFonts w:hint="eastAsia" w:ascii="仿宋" w:hAnsi="仿宋" w:eastAsia="仿宋" w:cs="仿宋"/>
          <w:sz w:val="24"/>
          <w:szCs w:val="24"/>
          <w:lang w:eastAsia="zh-CN"/>
        </w:rPr>
        <w:t>它</w:t>
      </w:r>
      <w:r>
        <w:rPr>
          <w:rFonts w:ascii="仿宋" w:hAnsi="仿宋" w:eastAsia="仿宋" w:cs="仿宋"/>
          <w:sz w:val="24"/>
          <w:szCs w:val="24"/>
          <w:lang w:eastAsia="zh-CN"/>
        </w:rPr>
        <w:t>附件。</w:t>
      </w:r>
    </w:p>
    <w:p>
      <w:pPr>
        <w:spacing w:line="360" w:lineRule="auto"/>
        <w:ind w:firstLine="482" w:firstLineChars="200"/>
        <w:jc w:val="both"/>
        <w:outlineLvl w:val="0"/>
        <w:rPr>
          <w:rFonts w:ascii="仿宋" w:hAnsi="仿宋" w:eastAsia="仿宋" w:cs="仿宋"/>
          <w:b/>
          <w:sz w:val="24"/>
          <w:szCs w:val="24"/>
          <w:lang w:eastAsia="zh-CN"/>
        </w:rPr>
      </w:pPr>
      <w:r>
        <w:rPr>
          <w:rFonts w:hint="eastAsia" w:ascii="仿宋" w:hAnsi="仿宋" w:eastAsia="仿宋" w:cs="仿宋"/>
          <w:b/>
          <w:sz w:val="24"/>
          <w:szCs w:val="24"/>
          <w:lang w:eastAsia="zh-CN"/>
        </w:rPr>
        <w:t>二、政府采购合同范围和条件</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本政府采购合同的范围和条件与上述政府采购合同文件的规定相一致。</w:t>
      </w:r>
    </w:p>
    <w:p>
      <w:pPr>
        <w:spacing w:line="360" w:lineRule="auto"/>
        <w:ind w:firstLine="482" w:firstLineChars="200"/>
        <w:jc w:val="both"/>
        <w:outlineLvl w:val="0"/>
        <w:rPr>
          <w:rFonts w:ascii="仿宋" w:hAnsi="仿宋" w:eastAsia="仿宋" w:cs="仿宋"/>
          <w:b/>
          <w:sz w:val="24"/>
          <w:szCs w:val="24"/>
          <w:lang w:eastAsia="zh-CN"/>
        </w:rPr>
      </w:pPr>
      <w:r>
        <w:rPr>
          <w:rFonts w:hint="eastAsia" w:ascii="仿宋" w:hAnsi="仿宋" w:eastAsia="仿宋" w:cs="仿宋"/>
          <w:b/>
          <w:sz w:val="24"/>
          <w:szCs w:val="24"/>
          <w:lang w:eastAsia="zh-CN"/>
        </w:rPr>
        <w:t>三、政府采购合同标的</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本政府采购合同的标的为招标文件中所列货物及相关服务，乙方货物及相关服务应符合招标文件数量和质量要求，并符合投标文件承诺数量和质量标准。</w:t>
      </w:r>
    </w:p>
    <w:p>
      <w:pPr>
        <w:spacing w:line="360" w:lineRule="auto"/>
        <w:ind w:firstLine="482" w:firstLineChars="200"/>
        <w:jc w:val="both"/>
        <w:outlineLvl w:val="0"/>
        <w:rPr>
          <w:rFonts w:ascii="仿宋" w:hAnsi="仿宋" w:eastAsia="仿宋" w:cs="仿宋"/>
          <w:b/>
          <w:sz w:val="24"/>
          <w:szCs w:val="24"/>
          <w:lang w:eastAsia="zh-CN"/>
        </w:rPr>
      </w:pPr>
      <w:r>
        <w:rPr>
          <w:rFonts w:hint="eastAsia" w:ascii="仿宋" w:hAnsi="仿宋" w:eastAsia="仿宋" w:cs="仿宋"/>
          <w:b/>
          <w:sz w:val="24"/>
          <w:szCs w:val="24"/>
          <w:lang w:eastAsia="zh-CN"/>
        </w:rPr>
        <w:t>四、政府采购合同金额</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根据上述政府采购合同文件要求，政府采购合同的总金额为人民币</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元整</w:t>
      </w:r>
      <w:r>
        <w:rPr>
          <w:rFonts w:hint="eastAsia" w:ascii="仿宋" w:hAnsi="仿宋" w:eastAsia="仿宋" w:cs="仿宋"/>
          <w:sz w:val="24"/>
          <w:szCs w:val="24"/>
          <w:lang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元（含税价）。如国家政策导致税率调整，不含税价格不变，税金依据政策进行相应调整。</w:t>
      </w:r>
    </w:p>
    <w:tbl>
      <w:tblPr>
        <w:tblStyle w:val="10"/>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93"/>
        <w:gridCol w:w="934"/>
        <w:gridCol w:w="785"/>
        <w:gridCol w:w="469"/>
        <w:gridCol w:w="735"/>
        <w:gridCol w:w="780"/>
        <w:gridCol w:w="930"/>
        <w:gridCol w:w="1110"/>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序号</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货物品类名称</w:t>
            </w: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品牌</w:t>
            </w: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型号</w:t>
            </w:r>
          </w:p>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规格</w:t>
            </w: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数量</w:t>
            </w: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原产地</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制造商名称</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单价</w:t>
            </w: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总价</w:t>
            </w: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1</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2</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3</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4</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5</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6</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7</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8</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9</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10</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46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c>
          <w:tcPr>
            <w:tcW w:w="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rPr>
            </w:pPr>
            <w:r>
              <w:rPr>
                <w:rFonts w:hint="eastAsia" w:ascii="仿宋" w:hAnsi="仿宋" w:eastAsia="仿宋" w:cs="仿宋"/>
                <w:kern w:val="2"/>
                <w:lang w:eastAsia="zh-CN"/>
              </w:rPr>
              <w:t>总价</w:t>
            </w:r>
          </w:p>
        </w:tc>
        <w:tc>
          <w:tcPr>
            <w:tcW w:w="7375"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lang w:eastAsia="zh-CN"/>
              </w:rPr>
            </w:pPr>
            <w:r>
              <w:rPr>
                <w:rFonts w:hint="eastAsia" w:ascii="仿宋" w:hAnsi="仿宋" w:eastAsia="仿宋" w:cs="仿宋"/>
                <w:kern w:val="2"/>
                <w:lang w:eastAsia="zh-CN"/>
              </w:rPr>
              <w:t>大写：人民币</w:t>
            </w:r>
            <w:r>
              <w:rPr>
                <w:rFonts w:hint="eastAsia" w:ascii="仿宋" w:hAnsi="仿宋" w:eastAsia="仿宋" w:cs="仿宋"/>
                <w:kern w:val="2"/>
                <w:u w:val="single"/>
                <w:lang w:val="en-US" w:eastAsia="zh-CN"/>
              </w:rPr>
              <w:t xml:space="preserve">    </w:t>
            </w:r>
            <w:r>
              <w:rPr>
                <w:rFonts w:hint="eastAsia" w:ascii="仿宋" w:hAnsi="仿宋" w:eastAsia="仿宋" w:cs="仿宋"/>
                <w:kern w:val="2"/>
                <w:lang w:eastAsia="zh-CN"/>
              </w:rPr>
              <w:t>元整，小写：￥</w:t>
            </w:r>
            <w:r>
              <w:rPr>
                <w:rFonts w:hint="eastAsia" w:ascii="仿宋" w:hAnsi="仿宋" w:eastAsia="仿宋" w:cs="仿宋"/>
                <w:kern w:val="2"/>
                <w:u w:val="single"/>
                <w:lang w:val="en-US" w:eastAsia="zh-CN"/>
              </w:rPr>
              <w:t xml:space="preserve">    </w:t>
            </w:r>
            <w:r>
              <w:rPr>
                <w:rFonts w:hint="eastAsia" w:ascii="仿宋" w:hAnsi="仿宋" w:eastAsia="仿宋" w:cs="仿宋"/>
                <w:kern w:val="2"/>
                <w:lang w:eastAsia="zh-CN"/>
              </w:rPr>
              <w:t>元整（含税价）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135"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widowControl w:val="0"/>
              <w:ind w:left="-97" w:leftChars="-46" w:right="-63" w:rightChars="-30"/>
              <w:jc w:val="center"/>
              <w:rPr>
                <w:rFonts w:ascii="仿宋" w:hAnsi="仿宋" w:eastAsia="仿宋" w:cs="仿宋"/>
                <w:kern w:val="2"/>
                <w:lang w:eastAsia="zh-CN"/>
              </w:rPr>
            </w:pPr>
            <w:r>
              <w:rPr>
                <w:rFonts w:hint="eastAsia" w:ascii="仿宋" w:hAnsi="仿宋" w:eastAsia="仿宋" w:cs="仿宋"/>
                <w:kern w:val="2"/>
                <w:lang w:eastAsia="zh-CN"/>
              </w:rPr>
              <w:t>（本表格中所述总价为甲方所有用户自乙方处采购货物或接受服务所需支出的全部费用，包括但不限于：原材料、生产、包装、运输费、装卸费、保险费、检测费用、验收费用、国家征收的所有相关税费）</w:t>
            </w:r>
          </w:p>
        </w:tc>
      </w:tr>
    </w:tbl>
    <w:p>
      <w:pPr>
        <w:spacing w:line="360" w:lineRule="auto"/>
        <w:ind w:firstLine="472" w:firstLineChars="196"/>
        <w:outlineLvl w:val="0"/>
        <w:rPr>
          <w:rFonts w:ascii="仿宋" w:hAnsi="仿宋" w:eastAsia="仿宋" w:cs="宋体"/>
          <w:b/>
          <w:sz w:val="24"/>
          <w:szCs w:val="24"/>
          <w:lang w:eastAsia="zh-CN"/>
        </w:rPr>
      </w:pPr>
      <w:r>
        <w:rPr>
          <w:rFonts w:hint="eastAsia" w:ascii="仿宋" w:hAnsi="仿宋" w:eastAsia="仿宋" w:cs="仿宋"/>
          <w:b/>
          <w:sz w:val="24"/>
          <w:szCs w:val="24"/>
          <w:lang w:eastAsia="zh-CN"/>
        </w:rPr>
        <w:t>五、交货时间及交货地点</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1.交货时间：乙方应于签订之日起</w:t>
      </w:r>
      <w:r>
        <w:rPr>
          <w:rFonts w:hint="eastAsia" w:ascii="仿宋" w:hAnsi="仿宋" w:eastAsia="仿宋" w:cs="仿宋"/>
          <w:kern w:val="2"/>
          <w:sz w:val="24"/>
          <w:szCs w:val="24"/>
          <w:u w:val="single"/>
          <w:lang w:val="en-US" w:eastAsia="zh-CN"/>
        </w:rPr>
        <w:t xml:space="preserve">    </w:t>
      </w:r>
      <w:r>
        <w:rPr>
          <w:rFonts w:hint="eastAsia" w:ascii="仿宋" w:hAnsi="仿宋" w:eastAsia="仿宋" w:cs="仿宋"/>
          <w:sz w:val="24"/>
          <w:szCs w:val="24"/>
          <w:u w:val="single"/>
          <w:lang w:eastAsia="zh-CN"/>
        </w:rPr>
        <w:t>日</w:t>
      </w:r>
      <w:r>
        <w:rPr>
          <w:rFonts w:hint="eastAsia" w:ascii="仿宋" w:hAnsi="仿宋" w:eastAsia="仿宋" w:cs="仿宋"/>
          <w:sz w:val="24"/>
          <w:szCs w:val="24"/>
          <w:lang w:eastAsia="zh-CN"/>
        </w:rPr>
        <w:t>内</w:t>
      </w:r>
      <w:r>
        <w:rPr>
          <w:rFonts w:hint="eastAsia" w:ascii="仿宋" w:hAnsi="仿宋" w:eastAsia="仿宋" w:cs="仿宋"/>
          <w:kern w:val="2"/>
          <w:sz w:val="24"/>
          <w:szCs w:val="24"/>
          <w:lang w:eastAsia="zh-CN"/>
        </w:rPr>
        <w:t>向甲方交付全部货物且完成终验收并交付使用。(中标文件交货期限与本条款不一致的，以中标文件相应承诺期限为准)</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2.交货地点：</w:t>
      </w:r>
      <w:r>
        <w:rPr>
          <w:rFonts w:hint="eastAsia" w:ascii="仿宋" w:hAnsi="仿宋" w:eastAsia="仿宋" w:cs="仿宋"/>
          <w:kern w:val="2"/>
          <w:sz w:val="24"/>
          <w:szCs w:val="24"/>
          <w:u w:val="single"/>
          <w:lang w:eastAsia="zh-CN"/>
        </w:rPr>
        <w:t>采购人指定地点</w:t>
      </w:r>
      <w:r>
        <w:rPr>
          <w:rFonts w:hint="eastAsia" w:ascii="仿宋" w:hAnsi="仿宋" w:eastAsia="仿宋" w:cs="仿宋"/>
          <w:kern w:val="2"/>
          <w:sz w:val="24"/>
          <w:szCs w:val="24"/>
          <w:lang w:eastAsia="zh-CN"/>
        </w:rPr>
        <w:t>。</w:t>
      </w:r>
    </w:p>
    <w:p>
      <w:pPr>
        <w:widowControl w:val="0"/>
        <w:spacing w:line="360" w:lineRule="auto"/>
        <w:ind w:firstLine="482" w:firstLineChars="200"/>
        <w:rPr>
          <w:rFonts w:ascii="仿宋" w:hAnsi="仿宋" w:eastAsia="仿宋" w:cs="仿宋"/>
          <w:b/>
          <w:bCs/>
          <w:kern w:val="2"/>
          <w:sz w:val="24"/>
          <w:szCs w:val="24"/>
          <w:lang w:eastAsia="zh-CN"/>
        </w:rPr>
      </w:pPr>
      <w:r>
        <w:rPr>
          <w:rFonts w:hint="eastAsia" w:ascii="仿宋" w:hAnsi="仿宋" w:eastAsia="仿宋" w:cs="仿宋"/>
          <w:b/>
          <w:bCs/>
          <w:kern w:val="2"/>
          <w:sz w:val="24"/>
          <w:szCs w:val="24"/>
          <w:lang w:eastAsia="zh-CN"/>
        </w:rPr>
        <w:t>六、货物发货</w:t>
      </w:r>
    </w:p>
    <w:p>
      <w:pPr>
        <w:widowControl w:val="0"/>
        <w:spacing w:line="360" w:lineRule="auto"/>
        <w:ind w:firstLine="480" w:firstLineChars="200"/>
        <w:rPr>
          <w:rFonts w:ascii="仿宋" w:hAnsi="仿宋" w:eastAsia="仿宋" w:cs="仿宋"/>
          <w:kern w:val="2"/>
          <w:sz w:val="24"/>
          <w:szCs w:val="24"/>
          <w:lang w:eastAsia="zh-CN"/>
        </w:rPr>
      </w:pPr>
      <w:r>
        <w:rPr>
          <w:rFonts w:ascii="仿宋" w:hAnsi="仿宋" w:eastAsia="仿宋" w:cs="仿宋"/>
          <w:kern w:val="2"/>
          <w:sz w:val="24"/>
          <w:szCs w:val="24"/>
          <w:lang w:eastAsia="zh-CN"/>
        </w:rPr>
        <w:t>1.货物发运可以根据甲</w:t>
      </w:r>
      <w:r>
        <w:rPr>
          <w:rFonts w:hint="eastAsia" w:ascii="仿宋" w:hAnsi="仿宋" w:eastAsia="仿宋" w:cs="仿宋"/>
          <w:kern w:val="2"/>
          <w:sz w:val="24"/>
          <w:szCs w:val="24"/>
          <w:lang w:eastAsia="zh-CN"/>
        </w:rPr>
        <w:t>方</w:t>
      </w:r>
      <w:r>
        <w:rPr>
          <w:rFonts w:ascii="仿宋" w:hAnsi="仿宋" w:eastAsia="仿宋" w:cs="仿宋"/>
          <w:kern w:val="2"/>
          <w:sz w:val="24"/>
          <w:szCs w:val="24"/>
          <w:lang w:eastAsia="zh-CN"/>
        </w:rPr>
        <w:t>需要一次性或分批次发货，并在货物发运前向甲方报送发货清单。</w:t>
      </w:r>
      <w:r>
        <w:rPr>
          <w:rFonts w:hint="eastAsia" w:ascii="仿宋" w:hAnsi="仿宋" w:eastAsia="仿宋" w:cs="仿宋"/>
          <w:kern w:val="2"/>
          <w:sz w:val="24"/>
          <w:szCs w:val="24"/>
          <w:lang w:eastAsia="zh-CN"/>
        </w:rPr>
        <w:t>乙方应将全部货物发运至交货清单中指定地址，待甲方验收合格后，交付至甲方。货物交付前，一切数量缺失、产品损坏等风险均由乙方承担。</w:t>
      </w:r>
    </w:p>
    <w:p>
      <w:pPr>
        <w:widowControl w:val="0"/>
        <w:spacing w:line="360" w:lineRule="auto"/>
        <w:ind w:firstLine="480" w:firstLineChars="200"/>
        <w:rPr>
          <w:rFonts w:ascii="仿宋" w:hAnsi="仿宋" w:eastAsia="仿宋" w:cs="仿宋"/>
          <w:kern w:val="2"/>
          <w:sz w:val="24"/>
          <w:szCs w:val="24"/>
          <w:lang w:eastAsia="zh-CN"/>
        </w:rPr>
      </w:pPr>
      <w:r>
        <w:rPr>
          <w:rFonts w:hint="eastAsia" w:ascii="仿宋" w:hAnsi="仿宋" w:eastAsia="仿宋" w:cs="仿宋"/>
          <w:kern w:val="2"/>
          <w:sz w:val="24"/>
          <w:szCs w:val="24"/>
          <w:lang w:eastAsia="zh-CN"/>
        </w:rPr>
        <w:t>2.本合同签订后在投标文件承诺的交货期之内向甲方交付完毕全部货物。</w:t>
      </w:r>
    </w:p>
    <w:p>
      <w:pPr>
        <w:widowControl w:val="0"/>
        <w:spacing w:line="360" w:lineRule="auto"/>
        <w:ind w:firstLine="480" w:firstLineChars="200"/>
        <w:jc w:val="both"/>
        <w:rPr>
          <w:rFonts w:ascii="Times New Roman" w:hAnsi="Times New Roman" w:eastAsia="仿宋" w:cs="Times New Roman"/>
          <w:kern w:val="2"/>
          <w:lang w:eastAsia="zh-CN"/>
        </w:rPr>
      </w:pPr>
      <w:r>
        <w:rPr>
          <w:rFonts w:hint="eastAsia" w:ascii="仿宋" w:hAnsi="仿宋" w:eastAsia="仿宋" w:cs="仿宋"/>
          <w:kern w:val="2"/>
          <w:sz w:val="24"/>
          <w:szCs w:val="24"/>
          <w:lang w:eastAsia="zh-CN"/>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pPr>
        <w:widowControl w:val="0"/>
        <w:spacing w:line="360" w:lineRule="auto"/>
        <w:ind w:firstLine="482" w:firstLineChars="200"/>
        <w:jc w:val="both"/>
        <w:rPr>
          <w:rFonts w:ascii="仿宋" w:hAnsi="仿宋" w:eastAsia="仿宋" w:cs="仿宋"/>
          <w:b/>
          <w:bCs/>
          <w:kern w:val="2"/>
          <w:sz w:val="24"/>
          <w:szCs w:val="24"/>
          <w:lang w:eastAsia="zh-CN"/>
        </w:rPr>
      </w:pPr>
      <w:r>
        <w:rPr>
          <w:rFonts w:hint="eastAsia" w:ascii="仿宋" w:hAnsi="仿宋" w:eastAsia="仿宋" w:cs="仿宋"/>
          <w:b/>
          <w:bCs/>
          <w:kern w:val="2"/>
          <w:sz w:val="24"/>
          <w:szCs w:val="24"/>
          <w:lang w:eastAsia="zh-CN"/>
        </w:rPr>
        <w:t>七、付款方式及条件</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1.货到验收合格后，乙方向甲方提供合同等额有效的发票后甲方支付合同总额100%的货款。</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注：乙方需具备开具不可撤销、不可转让的见索即付的独立保函的能力，如因特殊情况导致甲方无法正常接收货物的，乙方需按照甲方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2.甲方使用的财政资金，付款时间为财政资金支付至甲方账户后。如因实行政府集中支付延误时间导致的付款延迟，甲方不承担任何违约责任。</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3.如因乙方未提供符合要求的发票导致甲方未按约定付款的，甲方不承担违约责任。</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4.本合同以人民币结算，付款方式：银行转账。</w:t>
      </w:r>
    </w:p>
    <w:p>
      <w:pPr>
        <w:spacing w:line="360" w:lineRule="auto"/>
        <w:ind w:firstLine="472" w:firstLineChars="196"/>
        <w:outlineLvl w:val="0"/>
        <w:rPr>
          <w:rFonts w:ascii="仿宋" w:hAnsi="仿宋" w:eastAsia="仿宋" w:cs="宋体"/>
          <w:b/>
          <w:sz w:val="24"/>
          <w:szCs w:val="24"/>
          <w:lang w:eastAsia="zh-CN"/>
        </w:rPr>
      </w:pPr>
      <w:r>
        <w:rPr>
          <w:rFonts w:hint="eastAsia" w:ascii="仿宋" w:hAnsi="仿宋" w:eastAsia="仿宋" w:cs="仿宋"/>
          <w:b/>
          <w:sz w:val="24"/>
          <w:szCs w:val="24"/>
          <w:lang w:eastAsia="zh-CN"/>
        </w:rPr>
        <w:t>八、验收要求</w:t>
      </w:r>
    </w:p>
    <w:p>
      <w:pPr>
        <w:spacing w:line="360" w:lineRule="auto"/>
        <w:ind w:firstLine="480" w:firstLineChars="200"/>
        <w:rPr>
          <w:rStyle w:val="19"/>
          <w:rFonts w:ascii="宋体" w:hAnsi="宋体" w:eastAsia="宋体" w:cs="宋体"/>
          <w:sz w:val="28"/>
          <w:lang w:eastAsia="zh-CN"/>
        </w:rPr>
      </w:pPr>
      <w:r>
        <w:rPr>
          <w:rFonts w:hint="eastAsia" w:ascii="仿宋" w:hAnsi="仿宋" w:eastAsia="仿宋" w:cs="仿宋"/>
          <w:sz w:val="24"/>
          <w:szCs w:val="24"/>
          <w:lang w:eastAsia="zh-CN"/>
        </w:rPr>
        <w:t>1.严格按照政府采购相关法律法规以及行业管理规定和《大连消防救援支队自然灾害应急能力提升工程装备建设项目验收实施方案》（详见附件）的要求进行验收。</w:t>
      </w:r>
      <w:r>
        <w:rPr>
          <w:rFonts w:ascii="仿宋" w:hAnsi="仿宋" w:eastAsia="仿宋" w:cs="仿宋"/>
          <w:color w:val="auto"/>
          <w:sz w:val="24"/>
          <w:lang w:eastAsia="zh-CN"/>
        </w:rPr>
        <w:t>在验收过程中，若乙方提供的货物或服务因不满足质量标准而未通过甲方组织的验收，则乙方除须承担验收产品的所有返工费用外，</w:t>
      </w:r>
      <w:r>
        <w:rPr>
          <w:rFonts w:hint="eastAsia" w:ascii="仿宋" w:hAnsi="仿宋" w:eastAsia="仿宋" w:cs="仿宋"/>
          <w:color w:val="auto"/>
          <w:sz w:val="24"/>
          <w:lang w:eastAsia="zh-CN"/>
        </w:rPr>
        <w:t>一次验收未通过，乙方</w:t>
      </w:r>
      <w:r>
        <w:rPr>
          <w:rFonts w:ascii="仿宋" w:hAnsi="仿宋" w:eastAsia="仿宋" w:cs="仿宋"/>
          <w:color w:val="auto"/>
          <w:sz w:val="24"/>
          <w:lang w:eastAsia="zh-CN"/>
        </w:rPr>
        <w:t>需在</w:t>
      </w:r>
      <w:r>
        <w:rPr>
          <w:rFonts w:hint="eastAsia" w:ascii="仿宋" w:hAnsi="仿宋" w:eastAsia="仿宋" w:cs="仿宋"/>
          <w:color w:val="auto"/>
          <w:sz w:val="24"/>
          <w:lang w:eastAsia="zh-CN"/>
        </w:rPr>
        <w:t>【5】</w:t>
      </w:r>
      <w:r>
        <w:rPr>
          <w:rFonts w:ascii="仿宋" w:hAnsi="仿宋" w:eastAsia="仿宋" w:cs="仿宋"/>
          <w:color w:val="auto"/>
          <w:sz w:val="24"/>
          <w:lang w:eastAsia="zh-CN"/>
        </w:rPr>
        <w:t>日内完成重新验收</w:t>
      </w:r>
      <w:r>
        <w:rPr>
          <w:rFonts w:hint="eastAsia" w:ascii="仿宋" w:hAnsi="仿宋" w:eastAsia="仿宋" w:cs="仿宋"/>
          <w:color w:val="auto"/>
          <w:sz w:val="24"/>
          <w:lang w:eastAsia="zh-CN"/>
        </w:rPr>
        <w:t>准备工作，并出具验收整改报告，二次验收未通过，乙方</w:t>
      </w:r>
      <w:r>
        <w:rPr>
          <w:rFonts w:ascii="仿宋" w:hAnsi="仿宋" w:eastAsia="仿宋" w:cs="仿宋"/>
          <w:color w:val="auto"/>
          <w:sz w:val="24"/>
          <w:lang w:eastAsia="zh-CN"/>
        </w:rPr>
        <w:t>需在</w:t>
      </w:r>
      <w:r>
        <w:rPr>
          <w:rFonts w:hint="eastAsia" w:ascii="仿宋" w:hAnsi="仿宋" w:eastAsia="仿宋" w:cs="仿宋"/>
          <w:color w:val="auto"/>
          <w:sz w:val="24"/>
          <w:lang w:eastAsia="zh-CN"/>
        </w:rPr>
        <w:t>【3】</w:t>
      </w:r>
      <w:r>
        <w:rPr>
          <w:rFonts w:ascii="仿宋" w:hAnsi="仿宋" w:eastAsia="仿宋" w:cs="仿宋"/>
          <w:color w:val="auto"/>
          <w:sz w:val="24"/>
          <w:lang w:eastAsia="zh-CN"/>
        </w:rPr>
        <w:t>日内完成重新验收</w:t>
      </w:r>
      <w:r>
        <w:rPr>
          <w:rFonts w:hint="eastAsia" w:ascii="仿宋" w:hAnsi="仿宋" w:eastAsia="仿宋" w:cs="仿宋"/>
          <w:color w:val="auto"/>
          <w:sz w:val="24"/>
          <w:lang w:eastAsia="zh-CN"/>
        </w:rPr>
        <w:t>准备工作，并出具验收整改报告，二次验收未通过</w:t>
      </w:r>
      <w:r>
        <w:rPr>
          <w:rFonts w:ascii="仿宋" w:hAnsi="仿宋" w:eastAsia="仿宋" w:cs="仿宋"/>
          <w:color w:val="auto"/>
          <w:sz w:val="24"/>
          <w:lang w:eastAsia="zh-CN"/>
        </w:rPr>
        <w:t>还应向甲方支付合同金额</w:t>
      </w:r>
      <w:r>
        <w:rPr>
          <w:rFonts w:hint="eastAsia" w:ascii="仿宋" w:hAnsi="仿宋" w:eastAsia="仿宋" w:cs="仿宋"/>
          <w:color w:val="auto"/>
          <w:sz w:val="24"/>
          <w:lang w:eastAsia="zh-CN"/>
        </w:rPr>
        <w:t>【1】</w:t>
      </w:r>
      <w:r>
        <w:rPr>
          <w:rFonts w:ascii="仿宋" w:hAnsi="仿宋" w:eastAsia="仿宋" w:cs="仿宋"/>
          <w:color w:val="auto"/>
          <w:sz w:val="24"/>
          <w:lang w:eastAsia="zh-CN"/>
        </w:rPr>
        <w:t>%的违约金，并需在</w:t>
      </w:r>
      <w:r>
        <w:rPr>
          <w:rFonts w:hint="eastAsia" w:ascii="仿宋" w:hAnsi="仿宋" w:eastAsia="仿宋" w:cs="仿宋"/>
          <w:color w:val="auto"/>
          <w:sz w:val="24"/>
          <w:lang w:eastAsia="zh-CN"/>
        </w:rPr>
        <w:t>【3】</w:t>
      </w:r>
      <w:r>
        <w:rPr>
          <w:rFonts w:ascii="仿宋" w:hAnsi="仿宋" w:eastAsia="仿宋" w:cs="仿宋"/>
          <w:color w:val="auto"/>
          <w:sz w:val="24"/>
          <w:lang w:eastAsia="zh-CN"/>
        </w:rPr>
        <w:t>日内完成重新验收所需的一切整改。</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sz w:val="24"/>
          <w:szCs w:val="24"/>
          <w:lang w:eastAsia="zh-CN"/>
        </w:rPr>
        <w:t>2.</w:t>
      </w:r>
      <w:r>
        <w:rPr>
          <w:rFonts w:hint="eastAsia" w:ascii="仿宋" w:hAnsi="仿宋" w:eastAsia="仿宋" w:cs="仿宋"/>
          <w:kern w:val="2"/>
          <w:sz w:val="24"/>
          <w:szCs w:val="24"/>
          <w:lang w:eastAsia="zh-CN"/>
        </w:rPr>
        <w:t>乙方完全履行合同义务后，甲方所有用户按照上述列明的标准进行验收。</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验收过程中对验收结果存在争议时，甲方有权将货物送第三方检验机构进行检验。检测费用由乙方支付。如第三方检验机构出具的检验报告合格，则视为乙方交付货物通过了甲方组织的送检。如第三方检验机构出具的检验报告不合格，则视为乙方交付货物未通过甲方组织的送检。甲方有权按采购合同约定，要求乙方无条件更换货物，并有权要求乙方支付违约金。甲方收到更换货物后，向乙方退还不合格产品。如货物已使用，甲方无需退还，也无需向乙方支付任何费用。</w:t>
      </w:r>
    </w:p>
    <w:p>
      <w:pPr>
        <w:widowControl w:val="0"/>
        <w:spacing w:line="360" w:lineRule="auto"/>
        <w:ind w:firstLine="480" w:firstLineChars="2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3.验收不合格的，乙方需按照本合同及与甲方的约定承担相应违约责任。</w:t>
      </w:r>
    </w:p>
    <w:p>
      <w:pPr>
        <w:widowControl w:val="0"/>
        <w:spacing w:line="360" w:lineRule="auto"/>
        <w:ind w:firstLine="470" w:firstLineChars="196"/>
        <w:jc w:val="both"/>
        <w:rPr>
          <w:rFonts w:ascii="仿宋" w:hAnsi="仿宋" w:eastAsia="仿宋" w:cs="宋体"/>
          <w:sz w:val="24"/>
          <w:szCs w:val="24"/>
          <w:lang w:eastAsia="zh-CN"/>
        </w:rPr>
      </w:pPr>
      <w:r>
        <w:rPr>
          <w:rFonts w:hint="eastAsia" w:ascii="仿宋" w:hAnsi="仿宋" w:eastAsia="仿宋" w:cs="仿宋"/>
          <w:kern w:val="2"/>
          <w:sz w:val="24"/>
          <w:szCs w:val="24"/>
          <w:lang w:eastAsia="zh-CN"/>
        </w:rPr>
        <w:t>4.</w:t>
      </w:r>
      <w:r>
        <w:rPr>
          <w:rFonts w:hint="eastAsia" w:ascii="仿宋" w:hAnsi="仿宋" w:eastAsia="仿宋" w:cs="仿宋"/>
          <w:sz w:val="24"/>
          <w:szCs w:val="24"/>
          <w:lang w:eastAsia="zh-CN"/>
        </w:rPr>
        <w:t>验收合格后，甲方出具验收合格书。验收合格并不能免除乙方的瑕疵担保责任，货物是否合格以安装调试完毕甲方能正常投入使用为准。</w:t>
      </w:r>
    </w:p>
    <w:p>
      <w:pPr>
        <w:widowControl w:val="0"/>
        <w:spacing w:line="360" w:lineRule="auto"/>
        <w:ind w:firstLine="470" w:firstLineChars="196"/>
        <w:jc w:val="both"/>
        <w:rPr>
          <w:rFonts w:ascii="仿宋" w:hAnsi="仿宋" w:eastAsia="仿宋" w:cs="宋体"/>
          <w:sz w:val="24"/>
          <w:szCs w:val="24"/>
          <w:lang w:eastAsia="zh-CN"/>
        </w:rPr>
      </w:pPr>
      <w:r>
        <w:rPr>
          <w:rFonts w:ascii="仿宋" w:hAnsi="仿宋" w:eastAsia="仿宋" w:cs="仿宋"/>
          <w:sz w:val="24"/>
          <w:szCs w:val="24"/>
          <w:lang w:eastAsia="zh-CN"/>
        </w:rPr>
        <w:t>5.货物验收不合格的，乙方需根据验收结论整改，并重新参加验收。如在甲方规定期限内不能够完成整改的，甲方有权解除本合同，乙方应向甲方退还全部已收款项</w:t>
      </w:r>
      <w:r>
        <w:rPr>
          <w:rFonts w:hint="eastAsia" w:ascii="仿宋" w:hAnsi="仿宋" w:eastAsia="仿宋" w:cs="仿宋"/>
          <w:sz w:val="24"/>
          <w:szCs w:val="24"/>
          <w:lang w:eastAsia="zh-CN"/>
        </w:rPr>
        <w:t>,</w:t>
      </w:r>
      <w:r>
        <w:rPr>
          <w:rFonts w:ascii="仿宋" w:hAnsi="仿宋" w:eastAsia="仿宋" w:cs="仿宋"/>
          <w:sz w:val="24"/>
          <w:szCs w:val="24"/>
          <w:lang w:eastAsia="zh-CN"/>
        </w:rPr>
        <w:t>并要求乙方支付合同总金额20%的违约金。甲方有权向市场监督管理等行政部门反映，由相关行政部门对其违法行为进行查处。</w:t>
      </w:r>
    </w:p>
    <w:p>
      <w:pPr>
        <w:spacing w:line="360" w:lineRule="auto"/>
        <w:ind w:firstLine="472" w:firstLineChars="196"/>
        <w:outlineLvl w:val="0"/>
        <w:rPr>
          <w:rFonts w:ascii="仿宋" w:hAnsi="仿宋" w:eastAsia="仿宋" w:cs="宋体"/>
          <w:b/>
          <w:sz w:val="24"/>
          <w:szCs w:val="24"/>
          <w:lang w:eastAsia="zh-CN"/>
        </w:rPr>
      </w:pPr>
      <w:r>
        <w:rPr>
          <w:rFonts w:hint="eastAsia" w:ascii="仿宋" w:hAnsi="仿宋" w:eastAsia="仿宋" w:cs="仿宋"/>
          <w:b/>
          <w:sz w:val="24"/>
          <w:szCs w:val="24"/>
          <w:lang w:eastAsia="zh-CN"/>
        </w:rPr>
        <w:t>九、违约责任</w:t>
      </w:r>
    </w:p>
    <w:p>
      <w:pPr>
        <w:spacing w:line="360" w:lineRule="auto"/>
        <w:ind w:firstLine="480" w:firstLineChars="200"/>
        <w:outlineLvl w:val="1"/>
        <w:rPr>
          <w:rFonts w:ascii="仿宋" w:hAnsi="仿宋" w:eastAsia="仿宋" w:cs="宋体"/>
          <w:sz w:val="24"/>
          <w:szCs w:val="24"/>
          <w:lang w:eastAsia="zh-CN"/>
        </w:rPr>
      </w:pPr>
      <w:r>
        <w:rPr>
          <w:rFonts w:hint="eastAsia" w:ascii="仿宋" w:hAnsi="仿宋" w:eastAsia="仿宋" w:cs="仿宋"/>
          <w:sz w:val="24"/>
          <w:szCs w:val="24"/>
          <w:lang w:eastAsia="zh-CN"/>
        </w:rPr>
        <w:t>（一）产品质量问题</w:t>
      </w:r>
    </w:p>
    <w:p>
      <w:pPr>
        <w:spacing w:line="360" w:lineRule="auto"/>
        <w:ind w:firstLine="480" w:firstLineChars="200"/>
        <w:rPr>
          <w:rFonts w:ascii="仿宋" w:hAnsi="仿宋" w:eastAsia="仿宋" w:cs="仿宋"/>
          <w:kern w:val="2"/>
          <w:lang w:eastAsia="zh-CN"/>
        </w:rPr>
      </w:pPr>
      <w:r>
        <w:rPr>
          <w:rFonts w:hint="eastAsia" w:ascii="仿宋" w:hAnsi="仿宋" w:eastAsia="仿宋" w:cs="仿宋"/>
          <w:sz w:val="24"/>
          <w:szCs w:val="24"/>
          <w:lang w:eastAsia="zh-CN"/>
        </w:rPr>
        <w:t>1.如甲方在货物使用过程中发现乙方提供的货物品类中有任何一项不符合本合同约定的，则视为乙方违约，甲方有权要求乙方支付合同总金额5%的违约金。同时甲方有权要求乙方采取补发、修复、更换或退货等措施，乙方应自甲方发出异议后5日内采取相应补救措施，如因此而造成迟延履行，乙方应按本条第（三）款承担违约责任。如乙方拒绝更换货物，或超过5日未及时采取补救措施，甲方有权解除本合同，要求乙方返还全部已收合同价款并支付合同总金额20%的违约金。</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2.如乙方提供的货物存在影响功能使用的问题，乙方应无条件更换存在问题的货物，且如每存在一处问题，甲方有权要求乙方支付合同总金额1%的违约金，但该等违约金总金额不得超过合同总金额的</w:t>
      </w:r>
      <w:r>
        <w:rPr>
          <w:rFonts w:hint="eastAsia" w:ascii="仿宋" w:hAnsi="仿宋" w:eastAsia="仿宋" w:cs="宋体"/>
          <w:sz w:val="24"/>
          <w:szCs w:val="24"/>
          <w:lang w:eastAsia="zh-CN"/>
        </w:rPr>
        <w:t>5</w:t>
      </w:r>
      <w:r>
        <w:rPr>
          <w:rFonts w:hint="eastAsia" w:ascii="仿宋" w:hAnsi="仿宋" w:eastAsia="仿宋" w:cs="仿宋"/>
          <w:sz w:val="24"/>
          <w:szCs w:val="24"/>
          <w:lang w:eastAsia="zh-CN"/>
        </w:rPr>
        <w:t>%。</w:t>
      </w:r>
    </w:p>
    <w:p>
      <w:pPr>
        <w:pStyle w:val="9"/>
        <w:widowControl/>
        <w:ind w:firstLineChars="175"/>
        <w:outlineLvl w:val="1"/>
        <w:rPr>
          <w:rFonts w:hint="default" w:ascii="仿宋" w:hAnsi="仿宋" w:eastAsia="仿宋" w:cs="宋体"/>
          <w:kern w:val="0"/>
        </w:rPr>
      </w:pPr>
      <w:r>
        <w:rPr>
          <w:rFonts w:ascii="仿宋" w:hAnsi="仿宋" w:eastAsia="仿宋" w:cs="仿宋"/>
          <w:kern w:val="0"/>
        </w:rPr>
        <w:t>（二）产品数量问题</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如乙方未在约定供货时间按约定数量向甲方交货，则甲方有权要求乙方补充货物数量，由此产生的延迟交货后果，乙方应按本条第（三）款承担违约责任；货物数量缺失超过合同总供货数量10%的，甲方亦有权选择解除本合同，要求乙方返还全部已收合同价款并支付合同总金额20%的违约金。</w:t>
      </w:r>
    </w:p>
    <w:p>
      <w:pPr>
        <w:spacing w:line="360" w:lineRule="auto"/>
        <w:ind w:firstLine="480" w:firstLineChars="200"/>
        <w:outlineLvl w:val="1"/>
        <w:rPr>
          <w:rFonts w:ascii="仿宋" w:hAnsi="仿宋" w:eastAsia="仿宋" w:cs="宋体"/>
          <w:sz w:val="24"/>
          <w:szCs w:val="24"/>
          <w:lang w:eastAsia="zh-CN"/>
        </w:rPr>
      </w:pPr>
      <w:r>
        <w:rPr>
          <w:rFonts w:hint="eastAsia" w:ascii="仿宋" w:hAnsi="仿宋" w:eastAsia="仿宋" w:cs="仿宋"/>
          <w:sz w:val="24"/>
          <w:szCs w:val="24"/>
          <w:lang w:eastAsia="zh-CN"/>
        </w:rPr>
        <w:t>（三）延期交货问题</w:t>
      </w:r>
    </w:p>
    <w:p>
      <w:pPr>
        <w:pStyle w:val="9"/>
        <w:widowControl/>
        <w:ind w:firstLine="480"/>
        <w:rPr>
          <w:rFonts w:hint="default" w:ascii="仿宋" w:hAnsi="仿宋" w:eastAsia="仿宋" w:cs="宋体"/>
          <w:kern w:val="0"/>
        </w:rPr>
      </w:pPr>
      <w:r>
        <w:rPr>
          <w:rFonts w:ascii="仿宋" w:hAnsi="仿宋" w:eastAsia="仿宋" w:cs="仿宋"/>
          <w:kern w:val="0"/>
        </w:rPr>
        <w:t>乙方延迟交货10天以上的，甲方有权追究乙方责任，并由第11天起，乙方每延迟一天向甲方支付合同总金额千分之二的违约金，甲方亦有权解除合同，乙方应向甲方支付合同总金额20%的违约金。</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（四）保密责任违约</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本合同内容以及乙方因签订、履行本合同所获悉的甲方、关联单位及合作单位的相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（五）其他违约</w:t>
      </w:r>
    </w:p>
    <w:p>
      <w:pPr>
        <w:widowControl w:val="0"/>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1.乙方应严格按照本合同约定的期限及要求与各用户签订采购合同，否则，甲方有权取消乙方的中标资格，有权解除本合同，并要求乙方支付中标金额5%的违约金。</w:t>
      </w:r>
    </w:p>
    <w:p>
      <w:pPr>
        <w:widowControl w:val="0"/>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2.如果乙方存在分包、转包行为或未在向甲方提交的生产厂家或货物生产地址生产货物的，甲方有权解除本合同并要求乙方支付中标金额5％的违约金，并且甲方有权向有管辖权的行政机关反映，由有管辖权的行政机关予以处理。甲方亦有权解除与乙方签订的采购合同并有权要求乙方退还已收全部合同价款。</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1%作为违约金。复验不合格或未在验收备忘录及验收意见规定期限内完成整改的，甲方有权解除本合同并要求乙方支付合同总金额20%的违约金。</w:t>
      </w:r>
    </w:p>
    <w:p>
      <w:pPr>
        <w:spacing w:line="360" w:lineRule="auto"/>
        <w:ind w:firstLine="482" w:firstLineChars="200"/>
        <w:rPr>
          <w:rFonts w:ascii="仿宋" w:hAnsi="仿宋" w:eastAsia="仿宋" w:cs="宋体"/>
          <w:b/>
          <w:sz w:val="24"/>
          <w:szCs w:val="24"/>
          <w:lang w:eastAsia="zh-CN"/>
        </w:rPr>
      </w:pPr>
      <w:r>
        <w:rPr>
          <w:rFonts w:hint="eastAsia" w:ascii="仿宋" w:hAnsi="仿宋" w:eastAsia="仿宋" w:cs="仿宋"/>
          <w:b/>
          <w:sz w:val="24"/>
          <w:szCs w:val="24"/>
          <w:lang w:eastAsia="zh-CN"/>
        </w:rPr>
        <w:t>十、合同转让和分包</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除甲方事先书面同意外，乙方不得部分或全部转让、分包本采购合同义务。</w:t>
      </w:r>
    </w:p>
    <w:p>
      <w:pPr>
        <w:spacing w:line="360" w:lineRule="auto"/>
        <w:ind w:firstLine="482" w:firstLineChars="200"/>
        <w:rPr>
          <w:rFonts w:ascii="仿宋" w:hAnsi="仿宋" w:eastAsia="仿宋" w:cs="宋体"/>
          <w:b/>
          <w:sz w:val="24"/>
          <w:szCs w:val="24"/>
          <w:lang w:eastAsia="zh-CN"/>
        </w:rPr>
      </w:pPr>
      <w:r>
        <w:rPr>
          <w:rFonts w:hint="eastAsia" w:ascii="仿宋" w:hAnsi="仿宋" w:eastAsia="仿宋" w:cs="仿宋"/>
          <w:b/>
          <w:sz w:val="24"/>
          <w:szCs w:val="24"/>
          <w:lang w:eastAsia="zh-CN"/>
        </w:rPr>
        <w:t>十一、知识产权</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pPr>
        <w:spacing w:line="360" w:lineRule="auto"/>
        <w:ind w:firstLine="482" w:firstLineChars="200"/>
        <w:outlineLvl w:val="0"/>
        <w:rPr>
          <w:rFonts w:ascii="仿宋" w:hAnsi="仿宋" w:eastAsia="仿宋" w:cs="宋体"/>
          <w:b/>
          <w:sz w:val="24"/>
          <w:szCs w:val="24"/>
          <w:lang w:eastAsia="zh-CN"/>
        </w:rPr>
      </w:pPr>
      <w:r>
        <w:rPr>
          <w:rFonts w:hint="eastAsia" w:ascii="仿宋" w:hAnsi="仿宋" w:eastAsia="仿宋" w:cs="仿宋"/>
          <w:b/>
          <w:sz w:val="24"/>
          <w:szCs w:val="24"/>
          <w:lang w:eastAsia="zh-CN"/>
        </w:rPr>
        <w:t>十二、质量保证期</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1.</w:t>
      </w:r>
      <w:r>
        <w:rPr>
          <w:rFonts w:ascii="仿宋" w:hAnsi="仿宋" w:eastAsia="仿宋" w:cs="仿宋"/>
          <w:kern w:val="2"/>
          <w:sz w:val="24"/>
          <w:szCs w:val="24"/>
          <w:lang w:eastAsia="zh-CN"/>
        </w:rPr>
        <w:t>质量保证期</w:t>
      </w:r>
      <w:r>
        <w:rPr>
          <w:rFonts w:hint="eastAsia" w:ascii="仿宋" w:hAnsi="仿宋" w:eastAsia="仿宋" w:cs="仿宋"/>
          <w:kern w:val="2"/>
          <w:sz w:val="24"/>
          <w:szCs w:val="24"/>
          <w:lang w:eastAsia="zh-CN"/>
        </w:rPr>
        <w:t>为验收合格之</w:t>
      </w:r>
      <w:r>
        <w:rPr>
          <w:rFonts w:ascii="仿宋" w:hAnsi="仿宋" w:eastAsia="仿宋" w:cs="仿宋"/>
          <w:kern w:val="2"/>
          <w:sz w:val="24"/>
          <w:szCs w:val="24"/>
          <w:lang w:eastAsia="zh-CN"/>
        </w:rPr>
        <w:t>日</w:t>
      </w:r>
      <w:r>
        <w:rPr>
          <w:rFonts w:hint="eastAsia" w:ascii="仿宋" w:hAnsi="仿宋" w:eastAsia="仿宋" w:cs="仿宋"/>
          <w:kern w:val="2"/>
          <w:sz w:val="24"/>
          <w:szCs w:val="24"/>
          <w:lang w:eastAsia="zh-CN"/>
        </w:rPr>
        <w:t>起</w:t>
      </w:r>
      <w:r>
        <w:rPr>
          <w:rFonts w:hint="eastAsia" w:ascii="仿宋" w:hAnsi="仿宋" w:eastAsia="仿宋" w:cs="仿宋"/>
          <w:sz w:val="24"/>
          <w:szCs w:val="24"/>
          <w:u w:val="single"/>
          <w:lang w:val="en-US" w:eastAsia="zh-CN"/>
        </w:rPr>
        <w:t xml:space="preserve">  </w:t>
      </w:r>
      <w:r>
        <w:rPr>
          <w:rFonts w:hint="eastAsia" w:ascii="仿宋" w:hAnsi="仿宋" w:eastAsia="仿宋" w:cs="仿宋"/>
          <w:kern w:val="2"/>
          <w:sz w:val="24"/>
          <w:szCs w:val="24"/>
          <w:u w:val="single"/>
          <w:lang w:eastAsia="zh-CN"/>
        </w:rPr>
        <w:t>年</w:t>
      </w:r>
      <w:r>
        <w:rPr>
          <w:rFonts w:hint="eastAsia" w:ascii="仿宋" w:hAnsi="仿宋" w:eastAsia="仿宋" w:cs="仿宋"/>
          <w:kern w:val="2"/>
          <w:sz w:val="24"/>
          <w:szCs w:val="24"/>
          <w:lang w:eastAsia="zh-CN"/>
        </w:rPr>
        <w:t>。</w:t>
      </w:r>
      <w:r>
        <w:rPr>
          <w:rFonts w:ascii="仿宋" w:hAnsi="仿宋" w:eastAsia="仿宋" w:cs="仿宋"/>
          <w:kern w:val="2"/>
          <w:sz w:val="24"/>
          <w:szCs w:val="24"/>
          <w:lang w:eastAsia="zh-CN"/>
        </w:rPr>
        <w:t>质量保证期内乙方</w:t>
      </w:r>
      <w:r>
        <w:rPr>
          <w:rFonts w:hint="eastAsia" w:ascii="仿宋" w:hAnsi="仿宋" w:eastAsia="仿宋" w:cs="仿宋"/>
          <w:kern w:val="2"/>
          <w:sz w:val="24"/>
          <w:szCs w:val="24"/>
          <w:lang w:eastAsia="zh-CN"/>
        </w:rPr>
        <w:t>不收取任何维修费用，质保期后我公司对质保期后易损件收费低于市场价且合理，不收取人工费。</w:t>
      </w:r>
      <w:r>
        <w:rPr>
          <w:rFonts w:ascii="仿宋" w:hAnsi="仿宋" w:eastAsia="仿宋" w:cs="仿宋"/>
          <w:color w:val="auto"/>
          <w:sz w:val="24"/>
          <w:lang w:eastAsia="zh-CN"/>
        </w:rPr>
        <w:t>在</w:t>
      </w:r>
      <w:r>
        <w:rPr>
          <w:rFonts w:ascii="仿宋" w:hAnsi="仿宋" w:eastAsia="仿宋" w:cs="仿宋"/>
          <w:kern w:val="2"/>
          <w:sz w:val="24"/>
          <w:szCs w:val="24"/>
          <w:lang w:eastAsia="zh-CN"/>
        </w:rPr>
        <w:t>质量保证期</w:t>
      </w:r>
      <w:r>
        <w:rPr>
          <w:rFonts w:ascii="仿宋" w:hAnsi="仿宋" w:eastAsia="仿宋" w:cs="仿宋"/>
          <w:color w:val="auto"/>
          <w:sz w:val="24"/>
          <w:lang w:eastAsia="zh-CN"/>
        </w:rPr>
        <w:t>内，若甲方发现货物存在任何缺陷或不符合合同约定标准，乙方应在接收到甲方书面通知后</w:t>
      </w:r>
      <w:r>
        <w:rPr>
          <w:rFonts w:hint="eastAsia" w:ascii="仿宋" w:hAnsi="仿宋" w:eastAsia="仿宋" w:cs="仿宋"/>
          <w:color w:val="auto"/>
          <w:sz w:val="24"/>
          <w:lang w:eastAsia="zh-CN"/>
        </w:rPr>
        <w:t>【1】</w:t>
      </w:r>
      <w:r>
        <w:rPr>
          <w:rFonts w:ascii="仿宋" w:hAnsi="仿宋" w:eastAsia="仿宋" w:cs="仿宋"/>
          <w:color w:val="auto"/>
          <w:sz w:val="24"/>
          <w:lang w:eastAsia="zh-CN"/>
        </w:rPr>
        <w:t>个工作日内</w:t>
      </w:r>
      <w:r>
        <w:rPr>
          <w:rFonts w:hint="eastAsia" w:ascii="仿宋" w:hAnsi="仿宋" w:eastAsia="仿宋" w:cs="仿宋"/>
          <w:color w:val="auto"/>
          <w:sz w:val="24"/>
          <w:lang w:eastAsia="zh-CN"/>
        </w:rPr>
        <w:t>响</w:t>
      </w:r>
      <w:r>
        <w:rPr>
          <w:rFonts w:ascii="仿宋" w:hAnsi="仿宋" w:eastAsia="仿宋" w:cs="仿宋"/>
          <w:color w:val="auto"/>
          <w:sz w:val="24"/>
          <w:lang w:eastAsia="zh-CN"/>
        </w:rPr>
        <w:t>应，且须在</w:t>
      </w:r>
      <w:r>
        <w:rPr>
          <w:rFonts w:hint="eastAsia" w:ascii="仿宋" w:hAnsi="仿宋" w:eastAsia="仿宋" w:cs="仿宋"/>
          <w:color w:val="auto"/>
          <w:sz w:val="24"/>
          <w:lang w:eastAsia="zh-CN"/>
        </w:rPr>
        <w:t>【10】</w:t>
      </w:r>
      <w:r>
        <w:rPr>
          <w:rFonts w:ascii="仿宋" w:hAnsi="仿宋" w:eastAsia="仿宋" w:cs="仿宋"/>
          <w:color w:val="auto"/>
          <w:sz w:val="24"/>
          <w:lang w:eastAsia="zh-CN"/>
        </w:rPr>
        <w:t>个工作</w:t>
      </w:r>
      <w:r>
        <w:rPr>
          <w:rFonts w:ascii="仿宋" w:hAnsi="仿宋" w:eastAsia="仿宋" w:cs="仿宋"/>
          <w:kern w:val="2"/>
          <w:sz w:val="24"/>
          <w:szCs w:val="24"/>
          <w:lang w:eastAsia="zh-CN"/>
        </w:rPr>
        <w:t>日</w:t>
      </w:r>
      <w:r>
        <w:rPr>
          <w:rFonts w:ascii="仿宋" w:hAnsi="仿宋" w:eastAsia="仿宋" w:cs="仿宋"/>
          <w:color w:val="auto"/>
          <w:sz w:val="24"/>
          <w:lang w:eastAsia="zh-CN"/>
        </w:rPr>
        <w:t>内完成维修或更换，所有由此产生的费用（包括但不限于运输费、人工费、材料费等）由乙方承担。</w:t>
      </w:r>
      <w:r>
        <w:rPr>
          <w:rFonts w:ascii="仿宋" w:hAnsi="仿宋" w:eastAsia="仿宋" w:cs="仿宋"/>
          <w:kern w:val="2"/>
          <w:sz w:val="24"/>
          <w:szCs w:val="24"/>
          <w:lang w:eastAsia="zh-CN"/>
        </w:rPr>
        <w:t>质量保证期</w:t>
      </w:r>
      <w:r>
        <w:rPr>
          <w:rFonts w:ascii="仿宋" w:hAnsi="仿宋" w:eastAsia="仿宋" w:cs="仿宋"/>
          <w:color w:val="auto"/>
          <w:sz w:val="24"/>
          <w:lang w:eastAsia="zh-CN"/>
        </w:rPr>
        <w:t>限</w:t>
      </w:r>
      <w:r>
        <w:rPr>
          <w:rFonts w:ascii="仿宋" w:hAnsi="仿宋" w:eastAsia="仿宋" w:cs="仿宋"/>
          <w:kern w:val="2"/>
          <w:sz w:val="24"/>
          <w:szCs w:val="24"/>
          <w:lang w:eastAsia="zh-CN"/>
        </w:rPr>
        <w:t>内乙方</w:t>
      </w:r>
      <w:r>
        <w:rPr>
          <w:rFonts w:ascii="仿宋" w:hAnsi="仿宋" w:eastAsia="仿宋" w:cs="仿宋"/>
          <w:color w:val="auto"/>
          <w:sz w:val="24"/>
          <w:lang w:eastAsia="zh-CN"/>
        </w:rPr>
        <w:t>应保证提供免费维护保养服务，并确保响应时间不超过</w:t>
      </w:r>
      <w:r>
        <w:rPr>
          <w:rFonts w:hint="eastAsia" w:ascii="仿宋" w:hAnsi="仿宋" w:eastAsia="仿宋" w:cs="仿宋"/>
          <w:color w:val="auto"/>
          <w:sz w:val="24"/>
          <w:lang w:eastAsia="zh-CN"/>
        </w:rPr>
        <w:t>【48】</w:t>
      </w:r>
      <w:r>
        <w:rPr>
          <w:rFonts w:ascii="仿宋" w:hAnsi="仿宋" w:eastAsia="仿宋" w:cs="仿宋"/>
          <w:color w:val="auto"/>
          <w:sz w:val="24"/>
          <w:lang w:eastAsia="zh-CN"/>
        </w:rPr>
        <w:t>小时。遇有严重质量问题，乙方应无条件接受甲方的退货请求，并承担所有由此产生的费用。</w:t>
      </w:r>
    </w:p>
    <w:p>
      <w:pPr>
        <w:spacing w:line="360" w:lineRule="auto"/>
        <w:ind w:firstLine="480" w:firstLineChars="200"/>
        <w:rPr>
          <w:rFonts w:ascii="仿宋" w:hAnsi="仿宋" w:eastAsia="仿宋" w:cs="仿宋"/>
          <w:kern w:val="2"/>
          <w:sz w:val="24"/>
          <w:szCs w:val="24"/>
          <w:lang w:eastAsia="zh-CN"/>
        </w:rPr>
      </w:pPr>
      <w:r>
        <w:rPr>
          <w:rFonts w:hint="eastAsia" w:ascii="仿宋" w:hAnsi="仿宋" w:eastAsia="仿宋" w:cs="仿宋"/>
          <w:sz w:val="24"/>
          <w:szCs w:val="24"/>
          <w:lang w:eastAsia="zh-CN"/>
        </w:rPr>
        <w:t>2.质量保证期的定义：指库存货物可以正常使用且不会导致人身或财产损害的期限。</w:t>
      </w:r>
      <w:r>
        <w:rPr>
          <w:rFonts w:hint="eastAsia" w:ascii="仿宋" w:hAnsi="仿宋" w:eastAsia="仿宋" w:cs="仿宋"/>
          <w:kern w:val="2"/>
          <w:sz w:val="24"/>
          <w:szCs w:val="24"/>
          <w:lang w:eastAsia="zh-CN"/>
        </w:rPr>
        <w:t>本条所述质量保证期系指库存货物可以正常使用且不会因质量问题导致人身或财产损害的期限。如用户在质量保证期中发现货物无法正常使用或导致人身或财产损害，则乙方除向受害第三方承担赔偿责任外还应向用户承担违约责任。</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关/司法机关进行移送。</w:t>
      </w:r>
    </w:p>
    <w:p>
      <w:pPr>
        <w:pStyle w:val="9"/>
        <w:widowControl/>
        <w:ind w:firstLine="480"/>
        <w:rPr>
          <w:rFonts w:hint="default" w:ascii="仿宋" w:hAnsi="仿宋" w:eastAsia="仿宋"/>
          <w:kern w:val="0"/>
        </w:rPr>
      </w:pPr>
      <w:r>
        <w:rPr>
          <w:rFonts w:ascii="仿宋" w:hAnsi="仿宋" w:eastAsia="仿宋" w:cs="仿宋"/>
          <w:kern w:val="0"/>
        </w:rPr>
        <w:t>4.在质保期内，货物发生故障或无法正常使用，乙方负责对货物免费维修或更换。质量保证期内乙方不收取任何维修费用，超出质量保证期的，</w:t>
      </w:r>
      <w:r>
        <w:rPr>
          <w:rFonts w:ascii="仿宋" w:hAnsi="仿宋" w:eastAsia="仿宋"/>
          <w:kern w:val="0"/>
          <w:u w:val="single"/>
        </w:rPr>
        <w:t xml:space="preserve">    </w:t>
      </w:r>
      <w:r>
        <w:rPr>
          <w:rFonts w:ascii="仿宋" w:hAnsi="仿宋" w:eastAsia="仿宋" w:cs="仿宋"/>
          <w:kern w:val="0"/>
        </w:rPr>
        <w:t>。</w:t>
      </w:r>
      <w:r>
        <w:rPr>
          <w:rFonts w:ascii="仿宋" w:hAnsi="仿宋" w:eastAsia="仿宋" w:cs="仿宋"/>
        </w:rPr>
        <w:t>（以投标文件响应为准）</w:t>
      </w:r>
    </w:p>
    <w:p>
      <w:pPr>
        <w:widowControl w:val="0"/>
        <w:spacing w:line="360" w:lineRule="auto"/>
        <w:rPr>
          <w:rFonts w:ascii="仿宋" w:hAnsi="仿宋" w:eastAsia="仿宋" w:cs="仿宋"/>
          <w:b/>
          <w:bCs/>
          <w:kern w:val="2"/>
          <w:sz w:val="24"/>
          <w:szCs w:val="24"/>
          <w:lang w:eastAsia="zh-CN"/>
        </w:rPr>
      </w:pPr>
      <w:r>
        <w:rPr>
          <w:rFonts w:hint="eastAsia" w:ascii="仿宋" w:hAnsi="仿宋" w:eastAsia="仿宋" w:cs="仿宋"/>
          <w:b/>
          <w:bCs/>
          <w:kern w:val="2"/>
          <w:sz w:val="24"/>
          <w:szCs w:val="24"/>
          <w:lang w:eastAsia="zh-CN"/>
        </w:rPr>
        <w:t>十三、权利和义务</w:t>
      </w:r>
    </w:p>
    <w:p>
      <w:pPr>
        <w:widowControl w:val="0"/>
        <w:spacing w:line="360" w:lineRule="auto"/>
        <w:ind w:firstLine="482" w:firstLineChars="200"/>
        <w:rPr>
          <w:rFonts w:ascii="仿宋" w:hAnsi="仿宋" w:eastAsia="仿宋" w:cs="仿宋"/>
          <w:b/>
          <w:bCs/>
          <w:kern w:val="2"/>
          <w:sz w:val="24"/>
          <w:szCs w:val="24"/>
          <w:lang w:eastAsia="zh-CN"/>
        </w:rPr>
      </w:pPr>
      <w:r>
        <w:rPr>
          <w:rFonts w:hint="eastAsia" w:ascii="仿宋" w:hAnsi="仿宋" w:eastAsia="仿宋" w:cs="仿宋"/>
          <w:b/>
          <w:bCs/>
          <w:kern w:val="2"/>
          <w:sz w:val="24"/>
          <w:szCs w:val="24"/>
          <w:lang w:eastAsia="zh-CN"/>
        </w:rPr>
        <w:t>1.甲方的权利与义务</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1.1 甲方所有用户有权要求乙方提供真实、详细的公司资信材料、产品及服务资料及符合要求的产品及服务。</w:t>
      </w:r>
    </w:p>
    <w:p>
      <w:pPr>
        <w:widowControl w:val="0"/>
        <w:spacing w:line="360" w:lineRule="auto"/>
        <w:ind w:firstLine="500"/>
        <w:jc w:val="both"/>
        <w:rPr>
          <w:rFonts w:ascii="仿宋" w:hAnsi="仿宋" w:eastAsia="仿宋" w:cs="仿宋"/>
          <w:kern w:val="2"/>
          <w:sz w:val="24"/>
          <w:szCs w:val="24"/>
          <w:lang w:eastAsia="zh-CN"/>
        </w:rPr>
      </w:pPr>
      <w:r>
        <w:rPr>
          <w:rFonts w:ascii="仿宋" w:hAnsi="仿宋" w:eastAsia="仿宋" w:cs="仿宋"/>
          <w:kern w:val="2"/>
          <w:sz w:val="24"/>
          <w:szCs w:val="24"/>
          <w:lang w:eastAsia="zh-CN"/>
        </w:rPr>
        <w:t>1.2 甲方用户有权要求乙方独立供货，不得将甲方用户所购产品及服务转包</w:t>
      </w:r>
      <w:r>
        <w:rPr>
          <w:rFonts w:hint="eastAsia" w:ascii="仿宋" w:hAnsi="仿宋" w:eastAsia="仿宋" w:cs="仿宋"/>
          <w:kern w:val="2"/>
          <w:sz w:val="24"/>
          <w:szCs w:val="24"/>
          <w:lang w:eastAsia="zh-CN"/>
        </w:rPr>
        <w:t>第</w:t>
      </w:r>
      <w:r>
        <w:rPr>
          <w:rFonts w:ascii="仿宋" w:hAnsi="仿宋" w:eastAsia="仿宋" w:cs="仿宋"/>
          <w:kern w:val="2"/>
          <w:sz w:val="24"/>
          <w:szCs w:val="24"/>
          <w:lang w:eastAsia="zh-CN"/>
        </w:rPr>
        <w:t>三方。</w:t>
      </w:r>
    </w:p>
    <w:p>
      <w:pPr>
        <w:widowControl w:val="0"/>
        <w:spacing w:line="360" w:lineRule="auto"/>
        <w:ind w:firstLine="500"/>
        <w:jc w:val="both"/>
        <w:rPr>
          <w:rFonts w:ascii="仿宋" w:hAnsi="仿宋" w:eastAsia="仿宋" w:cs="仿宋"/>
          <w:kern w:val="2"/>
          <w:sz w:val="24"/>
          <w:szCs w:val="24"/>
          <w:lang w:eastAsia="zh-CN"/>
        </w:rPr>
      </w:pPr>
      <w:r>
        <w:rPr>
          <w:rFonts w:ascii="仿宋" w:hAnsi="仿宋" w:eastAsia="仿宋" w:cs="仿宋"/>
          <w:kern w:val="2"/>
          <w:sz w:val="24"/>
          <w:szCs w:val="24"/>
          <w:lang w:eastAsia="zh-CN"/>
        </w:rPr>
        <w:t>1.3 乙方如在提供产品及服务过程中出现问题，致使不符合协议内容的，或因泄</w:t>
      </w:r>
      <w:r>
        <w:rPr>
          <w:rFonts w:ascii="仿宋" w:hAnsi="仿宋" w:eastAsia="仿宋" w:cs="仿宋"/>
          <w:color w:val="auto"/>
          <w:sz w:val="24"/>
          <w:lang w:eastAsia="zh-CN"/>
        </w:rPr>
        <w:t>露</w:t>
      </w:r>
      <w:r>
        <w:rPr>
          <w:rFonts w:ascii="仿宋" w:hAnsi="仿宋" w:eastAsia="仿宋" w:cs="仿宋"/>
          <w:kern w:val="2"/>
          <w:sz w:val="24"/>
          <w:szCs w:val="24"/>
          <w:lang w:eastAsia="zh-CN"/>
        </w:rPr>
        <w:t>秘密或业务资料，给甲方用户造成损害，甲方用户有权取消乙方供货资格，并要求乙方按采购合同约定承担违约责任，并赔偿由此而造成的所有损失。</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1.4 甲方有权建立用户反馈和评价机制，并对乙方履行本协议和采购合同的情况作出反馈与评价。</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1.5甲方有权对乙方履约情况进行检查。</w:t>
      </w:r>
    </w:p>
    <w:p>
      <w:pPr>
        <w:widowControl w:val="0"/>
        <w:spacing w:line="360" w:lineRule="auto"/>
        <w:ind w:firstLine="500"/>
        <w:jc w:val="both"/>
        <w:rPr>
          <w:rFonts w:ascii="仿宋" w:hAnsi="仿宋" w:eastAsia="仿宋" w:cs="仿宋"/>
          <w:b/>
          <w:bCs/>
          <w:kern w:val="2"/>
          <w:sz w:val="24"/>
          <w:szCs w:val="24"/>
          <w:lang w:eastAsia="zh-CN"/>
        </w:rPr>
      </w:pPr>
      <w:r>
        <w:rPr>
          <w:rFonts w:hint="eastAsia" w:ascii="仿宋" w:hAnsi="仿宋" w:eastAsia="仿宋" w:cs="仿宋"/>
          <w:b/>
          <w:bCs/>
          <w:kern w:val="2"/>
          <w:sz w:val="24"/>
          <w:szCs w:val="24"/>
          <w:lang w:eastAsia="zh-CN"/>
        </w:rPr>
        <w:t>2.乙方的权利与义务</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2.1 在本协议期内，乙方具有为用户供货及提供相关服务的资格。</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 xml:space="preserve">2.2乙方有权拒绝满足用户超出响应承诺以外服务的其他要求。 </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2.3乙方必须维护甲方及甲方用户的合法权益，不得为乙方或任何第三方的利益而损害甲方及甲方用户的合法权益。</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2.4 乙方对产品及服务质量承担责任。确因乙方的过失，致使采购结果与采购合同内容不符的，乙方应按采购合同约定承担违约责任，并赔偿由此而造成的所有损失。</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 xml:space="preserve">2.5乙方随时接受并配合甲方的监督检查。 </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2.6乙方保证对提供给甲方用户的产品及服务享有合法权利，不侵犯任何第三方的知识产权等权益。（包括但不限于商标权、专利权、版权、对不便申请专利的技术秘密和商业秘密的权利等）否则，乙方将赔偿由此给甲方用户造成的全部损失。</w:t>
      </w:r>
    </w:p>
    <w:p>
      <w:pPr>
        <w:widowControl w:val="0"/>
        <w:spacing w:line="360" w:lineRule="auto"/>
        <w:ind w:firstLine="500"/>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及用户。</w:t>
      </w:r>
    </w:p>
    <w:p>
      <w:pPr>
        <w:widowControl w:val="0"/>
        <w:spacing w:line="360" w:lineRule="auto"/>
        <w:ind w:firstLine="500"/>
        <w:jc w:val="both"/>
        <w:rPr>
          <w:rFonts w:ascii="仿宋" w:hAnsi="仿宋" w:eastAsia="仿宋" w:cs="仿宋"/>
          <w:kern w:val="2"/>
          <w:sz w:val="24"/>
          <w:szCs w:val="24"/>
          <w:lang w:eastAsia="zh-CN"/>
        </w:rPr>
      </w:pPr>
      <w:r>
        <w:rPr>
          <w:rFonts w:ascii="仿宋" w:hAnsi="仿宋" w:eastAsia="仿宋" w:cs="仿宋"/>
          <w:kern w:val="2"/>
          <w:sz w:val="24"/>
          <w:szCs w:val="24"/>
          <w:lang w:eastAsia="zh-CN"/>
        </w:rPr>
        <w:t>2.8乙方提供的全部货物均应按标准保护措施进行包装。这类包装应适应于远距离运输、防潮、防震、防锈和防野蛮装卸，以确保货物安全无损运抵指定交货地点。如因包装问题导致货物毁损或者品质下降，甲方用户有权要求降价、换货、拒收部分或整批货物，由此造成</w:t>
      </w:r>
      <w:r>
        <w:rPr>
          <w:rFonts w:hint="eastAsia" w:ascii="仿宋" w:hAnsi="仿宋" w:eastAsia="仿宋" w:cs="仿宋"/>
          <w:kern w:val="2"/>
          <w:sz w:val="24"/>
          <w:szCs w:val="24"/>
          <w:lang w:eastAsia="zh-CN"/>
        </w:rPr>
        <w:t>需</w:t>
      </w:r>
      <w:r>
        <w:rPr>
          <w:rFonts w:ascii="仿宋" w:hAnsi="仿宋" w:eastAsia="仿宋" w:cs="仿宋"/>
          <w:kern w:val="2"/>
          <w:sz w:val="24"/>
          <w:szCs w:val="24"/>
          <w:lang w:eastAsia="zh-CN"/>
        </w:rPr>
        <w:t>方的费用和损失，均由乙方承担。</w:t>
      </w:r>
    </w:p>
    <w:p>
      <w:pPr>
        <w:pStyle w:val="9"/>
        <w:widowControl/>
        <w:ind w:firstLine="480"/>
        <w:rPr>
          <w:rFonts w:hint="default" w:ascii="仿宋" w:hAnsi="仿宋" w:eastAsia="仿宋" w:cs="仿宋"/>
        </w:rPr>
      </w:pPr>
      <w:r>
        <w:rPr>
          <w:rFonts w:ascii="仿宋" w:hAnsi="仿宋" w:eastAsia="仿宋" w:cs="仿宋"/>
        </w:rPr>
        <w:t>2.9乙方应根据招投标文件履行培训义务。</w:t>
      </w:r>
    </w:p>
    <w:p>
      <w:pPr>
        <w:widowControl w:val="0"/>
        <w:jc w:val="both"/>
        <w:rPr>
          <w:rFonts w:ascii="Times New Roman" w:hAnsi="Times New Roman" w:eastAsia="仿宋" w:cs="Times New Roman"/>
          <w:kern w:val="2"/>
          <w:lang w:eastAsia="zh-CN"/>
        </w:rPr>
      </w:pPr>
      <w:r>
        <w:rPr>
          <w:rFonts w:ascii="Times New Roman" w:hAnsi="Times New Roman" w:eastAsia="仿宋" w:cs="Times New Roman"/>
          <w:kern w:val="2"/>
          <w:lang w:eastAsia="zh-CN"/>
        </w:rPr>
        <w:t xml:space="preserve"> </w:t>
      </w:r>
    </w:p>
    <w:p>
      <w:pPr>
        <w:spacing w:line="360" w:lineRule="auto"/>
        <w:ind w:firstLine="472" w:firstLineChars="196"/>
        <w:outlineLvl w:val="0"/>
        <w:rPr>
          <w:rFonts w:ascii="仿宋" w:hAnsi="仿宋" w:eastAsia="仿宋" w:cs="仿宋"/>
          <w:b/>
          <w:sz w:val="24"/>
          <w:szCs w:val="24"/>
          <w:lang w:eastAsia="zh-CN"/>
        </w:rPr>
      </w:pPr>
      <w:r>
        <w:rPr>
          <w:rFonts w:hint="eastAsia" w:ascii="仿宋" w:hAnsi="仿宋" w:eastAsia="仿宋" w:cs="仿宋"/>
          <w:b/>
          <w:sz w:val="24"/>
          <w:szCs w:val="24"/>
          <w:lang w:eastAsia="zh-CN"/>
        </w:rPr>
        <w:t>十四、不可抗力</w:t>
      </w:r>
    </w:p>
    <w:p>
      <w:pPr>
        <w:spacing w:line="360" w:lineRule="auto"/>
        <w:ind w:firstLine="480" w:firstLineChars="200"/>
        <w:rPr>
          <w:rFonts w:ascii="仿宋" w:hAnsi="仿宋" w:eastAsia="仿宋" w:cs="仿宋"/>
          <w:sz w:val="24"/>
          <w:szCs w:val="24"/>
          <w:lang w:eastAsia="zh-CN"/>
        </w:rPr>
      </w:pPr>
      <w:r>
        <w:rPr>
          <w:rFonts w:ascii="仿宋" w:hAnsi="仿宋" w:eastAsia="仿宋" w:cs="仿宋"/>
          <w:sz w:val="24"/>
          <w:szCs w:val="24"/>
          <w:lang w:eastAsia="zh-CN"/>
        </w:rPr>
        <w:t>1.甲乙双方均不承担</w:t>
      </w:r>
      <w:r>
        <w:rPr>
          <w:rFonts w:hint="eastAsia" w:ascii="仿宋" w:hAnsi="仿宋" w:eastAsia="仿宋" w:cs="仿宋"/>
          <w:sz w:val="24"/>
          <w:szCs w:val="24"/>
          <w:lang w:eastAsia="zh-CN"/>
        </w:rPr>
        <w:t>由于</w:t>
      </w:r>
      <w:r>
        <w:rPr>
          <w:rFonts w:ascii="仿宋" w:hAnsi="仿宋" w:eastAsia="仿宋" w:cs="仿宋"/>
          <w:sz w:val="24"/>
          <w:szCs w:val="24"/>
          <w:lang w:eastAsia="zh-CN"/>
        </w:rPr>
        <w:t>不可抗力的任何原因所造成的无法交货或违约，不可抗力包括战争、叛乱、严重火灾、水灾、地震等人力无法抗拒的原因。</w:t>
      </w:r>
    </w:p>
    <w:p>
      <w:pPr>
        <w:pStyle w:val="9"/>
        <w:widowControl/>
        <w:ind w:firstLine="360" w:firstLineChars="150"/>
        <w:rPr>
          <w:rFonts w:hint="default" w:ascii="仿宋" w:hAnsi="仿宋" w:eastAsia="仿宋"/>
          <w:kern w:val="0"/>
        </w:rPr>
      </w:pPr>
      <w:r>
        <w:rPr>
          <w:rFonts w:ascii="仿宋" w:hAnsi="仿宋" w:eastAsia="仿宋" w:cs="仿宋"/>
          <w:kern w:val="0"/>
        </w:rPr>
        <w:t>2.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必要时，一方有权通知另一方解除合同。</w:t>
      </w:r>
    </w:p>
    <w:p>
      <w:pPr>
        <w:pStyle w:val="9"/>
        <w:widowControl/>
        <w:ind w:firstLine="360" w:firstLineChars="150"/>
        <w:rPr>
          <w:rFonts w:hint="default" w:ascii="仿宋" w:hAnsi="仿宋" w:eastAsia="仿宋"/>
          <w:kern w:val="0"/>
        </w:rPr>
      </w:pPr>
      <w:r>
        <w:rPr>
          <w:rFonts w:ascii="仿宋" w:hAnsi="仿宋" w:eastAsia="仿宋"/>
          <w:kern w:val="0"/>
        </w:rPr>
        <w:t>3.由于不可抗力导致本合同不能履行的，双方均不需承担违约责任。但如系因违约而遇上不可抗力，违约方不得以不可抗力为由进行抗辩，违约方仍应按本合同约定执行。</w:t>
      </w:r>
    </w:p>
    <w:p>
      <w:pPr>
        <w:spacing w:line="360" w:lineRule="auto"/>
        <w:ind w:firstLine="472" w:firstLineChars="196"/>
        <w:outlineLvl w:val="0"/>
        <w:rPr>
          <w:rFonts w:ascii="仿宋" w:hAnsi="仿宋" w:eastAsia="仿宋" w:cs="仿宋"/>
          <w:b/>
          <w:sz w:val="24"/>
          <w:szCs w:val="24"/>
          <w:lang w:eastAsia="zh-CN"/>
        </w:rPr>
      </w:pPr>
      <w:r>
        <w:rPr>
          <w:rFonts w:hint="eastAsia" w:ascii="仿宋" w:hAnsi="仿宋" w:eastAsia="仿宋" w:cs="仿宋"/>
          <w:b/>
          <w:sz w:val="24"/>
          <w:szCs w:val="24"/>
          <w:lang w:eastAsia="zh-CN"/>
        </w:rPr>
        <w:t>十五、争议的解决</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凡因本合同引起的或与本合同有关的任何争议，双方首先通过友好协商解决；如不能通过友好协商解决的，任何一方可向甲方所在地有管辖权的人民法院提起诉讼。</w:t>
      </w:r>
    </w:p>
    <w:p>
      <w:pPr>
        <w:spacing w:line="360" w:lineRule="auto"/>
        <w:ind w:firstLine="472" w:firstLineChars="196"/>
        <w:outlineLvl w:val="0"/>
        <w:rPr>
          <w:rFonts w:ascii="仿宋" w:hAnsi="仿宋" w:eastAsia="仿宋" w:cs="仿宋"/>
          <w:b/>
          <w:sz w:val="24"/>
          <w:szCs w:val="24"/>
          <w:lang w:eastAsia="zh-CN"/>
        </w:rPr>
      </w:pPr>
      <w:r>
        <w:rPr>
          <w:rFonts w:hint="eastAsia" w:ascii="仿宋" w:hAnsi="仿宋" w:eastAsia="仿宋" w:cs="仿宋"/>
          <w:b/>
          <w:sz w:val="24"/>
          <w:szCs w:val="24"/>
          <w:lang w:eastAsia="zh-CN"/>
        </w:rPr>
        <w:t>十六、合同生效</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1.合同正本一式四份，甲方三份，乙方一份，每份合同</w:t>
      </w:r>
      <w:r>
        <w:rPr>
          <w:rFonts w:hint="eastAsia" w:ascii="仿宋" w:hAnsi="仿宋" w:eastAsia="仿宋" w:cs="仿宋"/>
          <w:kern w:val="2"/>
          <w:sz w:val="24"/>
          <w:szCs w:val="24"/>
          <w:lang w:eastAsia="zh-CN"/>
        </w:rPr>
        <w:t>具有同等法律效力，经</w:t>
      </w:r>
      <w:r>
        <w:rPr>
          <w:rFonts w:hint="eastAsia" w:ascii="仿宋" w:hAnsi="仿宋" w:eastAsia="仿宋" w:cs="仿宋"/>
          <w:sz w:val="24"/>
          <w:szCs w:val="24"/>
          <w:lang w:eastAsia="zh-CN"/>
        </w:rPr>
        <w:t>双方法定代表人或授权委托人签字并加盖公章或合同章后生效。</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2.本合同附件与招标文件、中标通知书是本合同不可分割的一部分，对甲乙双方具有同等合同效力。</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3.本合同未尽事宜，则由双方协商解决，协商补充协议同样作为合同附件，与合同具有同等效力。</w:t>
      </w:r>
    </w:p>
    <w:p>
      <w:pPr>
        <w:spacing w:line="360" w:lineRule="auto"/>
        <w:ind w:firstLine="472" w:firstLineChars="196"/>
        <w:outlineLvl w:val="0"/>
        <w:rPr>
          <w:rFonts w:ascii="仿宋" w:hAnsi="仿宋" w:eastAsia="仿宋" w:cs="仿宋"/>
          <w:b/>
          <w:sz w:val="24"/>
          <w:szCs w:val="24"/>
          <w:lang w:eastAsia="zh-CN"/>
        </w:rPr>
      </w:pPr>
      <w:r>
        <w:rPr>
          <w:rFonts w:hint="eastAsia" w:ascii="仿宋" w:hAnsi="仿宋" w:eastAsia="仿宋" w:cs="仿宋"/>
          <w:b/>
          <w:sz w:val="24"/>
          <w:szCs w:val="24"/>
          <w:lang w:eastAsia="zh-CN"/>
        </w:rPr>
        <w:t>十七、合同的解除与变更</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1.合同生效后，除不可抗力外，甲乙任何一方不得无故解除或变更合同。</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3.变更或解除合同所产生的费用或造成的损失由违约责任方负责。</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4.如果一方严重违反协议，并在收到对方违约通知书后在 30 天内仍未能改正违约行为的，另一方可立即解除本协议，并按协议约定要求违约方承担违约责任。</w:t>
      </w:r>
    </w:p>
    <w:p>
      <w:pPr>
        <w:spacing w:line="360" w:lineRule="auto"/>
        <w:ind w:firstLine="472" w:firstLineChars="196"/>
        <w:outlineLvl w:val="0"/>
        <w:rPr>
          <w:rFonts w:ascii="仿宋" w:hAnsi="仿宋" w:eastAsia="仿宋" w:cs="仿宋"/>
          <w:b/>
          <w:sz w:val="24"/>
          <w:szCs w:val="24"/>
          <w:lang w:eastAsia="zh-CN"/>
        </w:rPr>
      </w:pPr>
      <w:r>
        <w:rPr>
          <w:rFonts w:hint="eastAsia" w:ascii="仿宋" w:hAnsi="仿宋" w:eastAsia="仿宋" w:cs="仿宋"/>
          <w:b/>
          <w:sz w:val="24"/>
          <w:szCs w:val="24"/>
          <w:lang w:eastAsia="zh-CN"/>
        </w:rPr>
        <w:t>十八、合同的解释</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本合同及相关文件的解释顺序：</w:t>
      </w:r>
      <w:r>
        <w:rPr>
          <w:rFonts w:hint="eastAsia" w:ascii="仿宋" w:hAnsi="仿宋" w:eastAsia="仿宋" w:cs="仿宋"/>
          <w:kern w:val="2"/>
          <w:sz w:val="24"/>
          <w:szCs w:val="24"/>
          <w:lang w:eastAsia="zh-CN"/>
        </w:rPr>
        <w:t>一是甲乙双方签署的采购合同及其附件；二是甲乙双方签署的补充协议；三是中标通知书；四是招标文件；五是投标文件及附录；六是技术标准和标样。</w:t>
      </w:r>
    </w:p>
    <w:p>
      <w:pPr>
        <w:spacing w:line="360" w:lineRule="auto"/>
        <w:ind w:firstLine="472" w:firstLineChars="196"/>
        <w:outlineLvl w:val="0"/>
        <w:rPr>
          <w:rFonts w:ascii="仿宋" w:hAnsi="仿宋" w:eastAsia="仿宋" w:cs="仿宋"/>
          <w:b/>
          <w:sz w:val="24"/>
          <w:szCs w:val="24"/>
          <w:lang w:eastAsia="zh-CN"/>
        </w:rPr>
      </w:pPr>
      <w:r>
        <w:rPr>
          <w:rFonts w:hint="eastAsia" w:ascii="仿宋" w:hAnsi="仿宋" w:eastAsia="仿宋" w:cs="仿宋"/>
          <w:b/>
          <w:sz w:val="24"/>
          <w:szCs w:val="24"/>
          <w:lang w:eastAsia="zh-CN"/>
        </w:rPr>
        <w:t>十九、通知与送达</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1.本合同甲乙双方发出与本合同有关的通知或回复，应根据相关事项的重要程度，以纸质文件、电子文件、微信短信、电话等方式发出；如果以专人送递或特快专递发送，以送达至本合同约定的通讯地址为送达。</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双方发出的与本合同有关的通知或回复均应发至本合同尾部通讯地址，一方变更通讯地址，应自变更之日起3个工作日内，将变更后的地址通知对方。变更方不履行通知义务的，应对此造成的一切后果承担法律责任。</w:t>
      </w:r>
    </w:p>
    <w:p>
      <w:pPr>
        <w:spacing w:line="360" w:lineRule="auto"/>
        <w:ind w:firstLine="472" w:firstLineChars="196"/>
        <w:outlineLvl w:val="0"/>
        <w:rPr>
          <w:rFonts w:ascii="仿宋" w:hAnsi="仿宋" w:eastAsia="仿宋" w:cs="仿宋"/>
          <w:b/>
          <w:sz w:val="24"/>
          <w:szCs w:val="24"/>
          <w:lang w:eastAsia="zh-CN"/>
        </w:rPr>
      </w:pPr>
      <w:r>
        <w:rPr>
          <w:rFonts w:hint="eastAsia" w:ascii="仿宋" w:hAnsi="仿宋" w:eastAsia="仿宋" w:cs="仿宋"/>
          <w:b/>
          <w:sz w:val="24"/>
          <w:szCs w:val="24"/>
          <w:lang w:eastAsia="zh-CN"/>
        </w:rPr>
        <w:t>二十、合同附件</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1.《交货清单》</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2.</w:t>
      </w:r>
      <w:r>
        <w:rPr>
          <w:rFonts w:hint="eastAsia" w:ascii="仿宋" w:hAnsi="仿宋" w:eastAsia="仿宋" w:cs="仿宋"/>
          <w:kern w:val="2"/>
          <w:sz w:val="24"/>
          <w:szCs w:val="24"/>
          <w:lang w:eastAsia="zh-CN"/>
        </w:rPr>
        <w:t>分项报价</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3.《技术规格偏离表》</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4</w:t>
      </w:r>
      <w:r>
        <w:rPr>
          <w:rFonts w:hint="eastAsia" w:ascii="仿宋" w:hAnsi="仿宋" w:eastAsia="仿宋" w:cs="宋体"/>
          <w:sz w:val="24"/>
          <w:szCs w:val="24"/>
          <w:lang w:eastAsia="zh-CN"/>
        </w:rPr>
        <w:t>.</w:t>
      </w:r>
      <w:r>
        <w:rPr>
          <w:rFonts w:hint="eastAsia" w:ascii="仿宋" w:hAnsi="仿宋" w:eastAsia="仿宋" w:cs="仿宋"/>
          <w:sz w:val="24"/>
          <w:szCs w:val="24"/>
          <w:lang w:eastAsia="zh-CN"/>
        </w:rPr>
        <w:t>《大连消防救援支队自然灾害应急能力提升工程装备建设项目验收实施方案》</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5</w:t>
      </w:r>
      <w:r>
        <w:rPr>
          <w:rFonts w:hint="eastAsia" w:ascii="仿宋" w:hAnsi="仿宋" w:eastAsia="仿宋" w:cs="宋体"/>
          <w:sz w:val="24"/>
          <w:szCs w:val="24"/>
          <w:lang w:eastAsia="zh-CN"/>
        </w:rPr>
        <w:t>.</w:t>
      </w:r>
      <w:r>
        <w:rPr>
          <w:rFonts w:hint="eastAsia" w:ascii="仿宋" w:hAnsi="仿宋" w:eastAsia="仿宋" w:cs="仿宋"/>
          <w:sz w:val="24"/>
          <w:szCs w:val="24"/>
          <w:lang w:eastAsia="zh-CN"/>
        </w:rPr>
        <w:t>投标文件中有关售后服务、质量保证、巡检、培训、备品清单等内容</w:t>
      </w:r>
    </w:p>
    <w:p>
      <w:pPr>
        <w:pStyle w:val="9"/>
        <w:widowControl/>
        <w:ind w:firstLine="0" w:firstLineChars="0"/>
        <w:rPr>
          <w:rFonts w:hint="default"/>
        </w:rPr>
      </w:pPr>
      <w:r>
        <w:rPr>
          <w:rFonts w:ascii="仿宋" w:hAnsi="仿宋" w:eastAsia="仿宋" w:cs="宋体"/>
          <w:kern w:val="0"/>
        </w:rPr>
        <w:t xml:space="preserve">    </w:t>
      </w:r>
    </w:p>
    <w:p>
      <w:pPr>
        <w:widowControl w:val="0"/>
        <w:spacing w:line="360" w:lineRule="auto"/>
        <w:ind w:right="-58" w:firstLine="448" w:firstLineChars="200"/>
        <w:jc w:val="both"/>
        <w:rPr>
          <w:rFonts w:ascii="仿宋" w:hAnsi="仿宋" w:eastAsia="仿宋" w:cs="仿宋"/>
          <w:spacing w:val="-8"/>
          <w:kern w:val="2"/>
          <w:sz w:val="24"/>
          <w:szCs w:val="24"/>
          <w:lang w:eastAsia="zh-CN"/>
        </w:rPr>
      </w:pPr>
      <w:r>
        <w:rPr>
          <w:rFonts w:ascii="仿宋" w:hAnsi="仿宋" w:eastAsia="仿宋" w:cs="仿宋"/>
          <w:spacing w:val="-8"/>
          <w:kern w:val="2"/>
          <w:sz w:val="24"/>
          <w:szCs w:val="24"/>
          <w:lang w:eastAsia="zh-CN"/>
        </w:rPr>
        <w:t>甲方（盖章）</w:t>
      </w:r>
      <w:r>
        <w:rPr>
          <w:rFonts w:hint="eastAsia" w:ascii="仿宋" w:hAnsi="仿宋" w:eastAsia="仿宋" w:cs="仿宋"/>
          <w:spacing w:val="-8"/>
          <w:kern w:val="2"/>
          <w:sz w:val="24"/>
          <w:szCs w:val="24"/>
          <w:lang w:eastAsia="zh-CN"/>
        </w:rPr>
        <w:t>：</w:t>
      </w:r>
      <w:r>
        <w:rPr>
          <w:rFonts w:ascii="仿宋" w:hAnsi="仿宋" w:eastAsia="仿宋" w:cs="仿宋"/>
          <w:spacing w:val="-8"/>
          <w:kern w:val="2"/>
          <w:sz w:val="24"/>
          <w:szCs w:val="24"/>
          <w:lang w:eastAsia="zh-CN"/>
        </w:rPr>
        <w:t xml:space="preserve">                               乙方（盖章）：</w:t>
      </w:r>
    </w:p>
    <w:p>
      <w:pPr>
        <w:widowControl w:val="0"/>
        <w:spacing w:line="360" w:lineRule="auto"/>
        <w:ind w:right="-58" w:firstLine="448" w:firstLineChars="200"/>
        <w:jc w:val="both"/>
        <w:rPr>
          <w:rFonts w:ascii="仿宋" w:hAnsi="仿宋" w:eastAsia="仿宋" w:cs="仿宋"/>
          <w:spacing w:val="-8"/>
          <w:kern w:val="2"/>
          <w:sz w:val="24"/>
          <w:szCs w:val="24"/>
          <w:lang w:eastAsia="zh-CN"/>
        </w:rPr>
      </w:pPr>
      <w:r>
        <w:rPr>
          <w:rFonts w:hint="eastAsia" w:ascii="仿宋" w:hAnsi="仿宋" w:eastAsia="仿宋" w:cs="仿宋"/>
          <w:spacing w:val="-8"/>
          <w:kern w:val="2"/>
          <w:sz w:val="24"/>
          <w:szCs w:val="24"/>
          <w:lang w:eastAsia="zh-CN"/>
        </w:rPr>
        <w:t>地址：                                       地址：</w:t>
      </w:r>
    </w:p>
    <w:p>
      <w:pPr>
        <w:widowControl w:val="0"/>
        <w:spacing w:line="360" w:lineRule="auto"/>
        <w:ind w:right="-58" w:firstLine="448" w:firstLineChars="200"/>
        <w:jc w:val="both"/>
        <w:rPr>
          <w:rFonts w:ascii="仿宋" w:hAnsi="仿宋" w:eastAsia="仿宋" w:cs="仿宋"/>
          <w:spacing w:val="-8"/>
          <w:kern w:val="2"/>
          <w:sz w:val="24"/>
          <w:szCs w:val="24"/>
          <w:lang w:eastAsia="zh-CN"/>
        </w:rPr>
      </w:pPr>
      <w:r>
        <w:rPr>
          <w:rFonts w:hint="eastAsia" w:ascii="仿宋" w:hAnsi="仿宋" w:eastAsia="仿宋" w:cs="仿宋"/>
          <w:spacing w:val="-8"/>
          <w:kern w:val="2"/>
          <w:sz w:val="24"/>
          <w:szCs w:val="24"/>
          <w:lang w:eastAsia="zh-CN"/>
        </w:rPr>
        <w:t>法定代表人或授权委托人                      法定代表人或授权委托人</w:t>
      </w:r>
    </w:p>
    <w:p>
      <w:pPr>
        <w:widowControl w:val="0"/>
        <w:spacing w:line="360" w:lineRule="auto"/>
        <w:ind w:right="-58" w:firstLine="448" w:firstLineChars="200"/>
        <w:jc w:val="both"/>
        <w:rPr>
          <w:rFonts w:ascii="仿宋" w:hAnsi="仿宋" w:eastAsia="仿宋" w:cs="仿宋"/>
          <w:spacing w:val="-8"/>
          <w:kern w:val="2"/>
          <w:sz w:val="24"/>
          <w:szCs w:val="24"/>
          <w:lang w:eastAsia="zh-CN"/>
        </w:rPr>
      </w:pPr>
      <w:r>
        <w:rPr>
          <w:rFonts w:hint="eastAsia" w:ascii="仿宋" w:hAnsi="仿宋" w:eastAsia="仿宋" w:cs="仿宋"/>
          <w:spacing w:val="-8"/>
          <w:kern w:val="2"/>
          <w:sz w:val="24"/>
          <w:szCs w:val="24"/>
          <w:lang w:eastAsia="zh-CN"/>
        </w:rPr>
        <w:t>（签字或盖章）：                            （签字或盖章）：</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电话：</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电话：</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开户行：</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开户行：</w:t>
      </w:r>
    </w:p>
    <w:p>
      <w:pPr>
        <w:spacing w:line="360" w:lineRule="auto"/>
        <w:ind w:firstLine="480" w:firstLineChars="200"/>
        <w:rPr>
          <w:rFonts w:ascii="仿宋" w:hAnsi="仿宋" w:eastAsia="仿宋" w:cs="宋体"/>
          <w:sz w:val="24"/>
          <w:szCs w:val="24"/>
          <w:lang w:eastAsia="zh-CN"/>
        </w:rPr>
      </w:pPr>
      <w:r>
        <w:rPr>
          <w:rFonts w:hint="eastAsia" w:ascii="仿宋" w:hAnsi="仿宋" w:eastAsia="仿宋" w:cs="仿宋"/>
          <w:sz w:val="24"/>
          <w:szCs w:val="24"/>
          <w:lang w:eastAsia="zh-CN"/>
        </w:rPr>
        <w:t>银行账号：</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银行账号：</w:t>
      </w:r>
    </w:p>
    <w:p>
      <w:pPr>
        <w:spacing w:line="360" w:lineRule="auto"/>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开户行地址：</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 xml:space="preserve">开户行地址： </w:t>
      </w:r>
    </w:p>
    <w:p>
      <w:pPr>
        <w:spacing w:line="360" w:lineRule="auto"/>
        <w:ind w:firstLine="480" w:firstLineChars="200"/>
        <w:rPr>
          <w:rFonts w:ascii="仿宋" w:hAnsi="仿宋" w:eastAsia="仿宋" w:cs="宋体"/>
          <w:sz w:val="24"/>
          <w:szCs w:val="24"/>
        </w:rPr>
      </w:pPr>
      <w:r>
        <w:rPr>
          <w:rFonts w:hint="eastAsia" w:ascii="仿宋" w:hAnsi="仿宋" w:eastAsia="仿宋" w:cs="仿宋"/>
          <w:sz w:val="24"/>
          <w:szCs w:val="24"/>
          <w:lang w:eastAsia="zh-CN"/>
        </w:rPr>
        <w:t>日期：</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年</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月</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日</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日期：</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年</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月</w:t>
      </w:r>
      <w:r>
        <w:rPr>
          <w:rFonts w:hint="eastAsia" w:ascii="仿宋" w:hAnsi="仿宋" w:eastAsia="仿宋" w:cs="宋体"/>
          <w:sz w:val="24"/>
          <w:szCs w:val="24"/>
          <w:lang w:eastAsia="zh-CN"/>
        </w:rPr>
        <w:t xml:space="preserve">  </w:t>
      </w:r>
      <w:r>
        <w:rPr>
          <w:rFonts w:hint="eastAsia" w:ascii="仿宋" w:hAnsi="仿宋" w:eastAsia="仿宋" w:cs="仿宋"/>
          <w:sz w:val="24"/>
          <w:szCs w:val="24"/>
          <w:lang w:eastAsia="zh-CN"/>
        </w:rPr>
        <w:t>日</w:t>
      </w:r>
    </w:p>
    <w:p>
      <w:pPr>
        <w:widowControl w:val="0"/>
        <w:spacing w:line="360" w:lineRule="auto"/>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br w:type="page"/>
      </w:r>
      <w:r>
        <w:rPr>
          <w:rFonts w:hint="eastAsia" w:ascii="仿宋" w:hAnsi="仿宋" w:eastAsia="仿宋" w:cs="仿宋"/>
          <w:kern w:val="2"/>
          <w:sz w:val="24"/>
          <w:szCs w:val="24"/>
          <w:lang w:eastAsia="zh-CN"/>
        </w:rPr>
        <w:t>附件1</w:t>
      </w:r>
    </w:p>
    <w:p>
      <w:pPr>
        <w:widowControl w:val="0"/>
        <w:spacing w:line="360" w:lineRule="auto"/>
        <w:jc w:val="center"/>
        <w:outlineLvl w:val="0"/>
        <w:rPr>
          <w:rFonts w:ascii="仿宋" w:hAnsi="仿宋" w:eastAsia="仿宋" w:cs="仿宋"/>
          <w:sz w:val="32"/>
          <w:szCs w:val="32"/>
          <w:lang w:eastAsia="zh-CN"/>
        </w:rPr>
      </w:pPr>
      <w:r>
        <w:rPr>
          <w:rFonts w:hint="eastAsia" w:ascii="仿宋" w:hAnsi="仿宋" w:eastAsia="仿宋" w:cs="仿宋"/>
          <w:sz w:val="32"/>
          <w:szCs w:val="32"/>
          <w:lang w:eastAsia="zh-CN"/>
        </w:rPr>
        <w:t>辽宁省消防救援总队自然灾害应急能力提升工程大连支队装备建设项目-石油化工装备项目</w:t>
      </w:r>
    </w:p>
    <w:p>
      <w:pPr>
        <w:widowControl w:val="0"/>
        <w:spacing w:line="360" w:lineRule="auto"/>
        <w:jc w:val="center"/>
        <w:outlineLvl w:val="0"/>
        <w:rPr>
          <w:rFonts w:ascii="仿宋" w:hAnsi="仿宋" w:eastAsia="仿宋" w:cs="仿宋"/>
          <w:sz w:val="32"/>
          <w:szCs w:val="32"/>
        </w:rPr>
      </w:pPr>
      <w:r>
        <w:rPr>
          <w:rFonts w:hint="eastAsia" w:ascii="仿宋" w:hAnsi="仿宋" w:eastAsia="仿宋" w:cs="仿宋"/>
          <w:sz w:val="32"/>
          <w:szCs w:val="32"/>
          <w:lang w:eastAsia="zh-CN"/>
        </w:rPr>
        <w:t>第</w:t>
      </w:r>
      <w:r>
        <w:rPr>
          <w:rFonts w:hint="eastAsia" w:ascii="仿宋" w:hAnsi="仿宋" w:eastAsia="仿宋" w:cs="仿宋"/>
          <w:sz w:val="24"/>
          <w:szCs w:val="24"/>
          <w:lang w:eastAsia="zh-CN"/>
        </w:rPr>
        <w:t>001</w:t>
      </w:r>
      <w:r>
        <w:rPr>
          <w:rFonts w:hint="eastAsia" w:ascii="仿宋" w:hAnsi="仿宋" w:eastAsia="仿宋" w:cs="仿宋"/>
          <w:sz w:val="32"/>
          <w:szCs w:val="32"/>
          <w:lang w:eastAsia="zh-CN"/>
        </w:rPr>
        <w:t>包交货清单</w:t>
      </w:r>
    </w:p>
    <w:p>
      <w:pPr>
        <w:pStyle w:val="2"/>
        <w:widowControl/>
        <w:spacing w:line="360" w:lineRule="auto"/>
        <w:ind w:firstLine="0" w:firstLineChars="0"/>
        <w:jc w:val="center"/>
        <w:rPr>
          <w:rFonts w:ascii="仿宋" w:hAnsi="仿宋" w:cs="仿宋"/>
          <w:b/>
          <w:sz w:val="44"/>
          <w:szCs w:val="44"/>
        </w:rPr>
      </w:pPr>
      <w:r>
        <w:rPr>
          <w:rFonts w:hint="eastAsia" w:ascii="仿宋" w:hAnsi="仿宋" w:cs="仿宋"/>
          <w:b/>
          <w:sz w:val="44"/>
          <w:szCs w:val="44"/>
        </w:rPr>
        <w:t xml:space="preserve"> </w:t>
      </w:r>
    </w:p>
    <w:tbl>
      <w:tblPr>
        <w:tblStyle w:val="10"/>
        <w:tblW w:w="8649" w:type="dxa"/>
        <w:jc w:val="center"/>
        <w:tblLayout w:type="fixed"/>
        <w:tblCellMar>
          <w:top w:w="0" w:type="dxa"/>
          <w:left w:w="108" w:type="dxa"/>
          <w:bottom w:w="0" w:type="dxa"/>
          <w:right w:w="108" w:type="dxa"/>
        </w:tblCellMar>
      </w:tblPr>
      <w:tblGrid>
        <w:gridCol w:w="572"/>
        <w:gridCol w:w="1267"/>
        <w:gridCol w:w="1620"/>
        <w:gridCol w:w="885"/>
        <w:gridCol w:w="533"/>
        <w:gridCol w:w="1515"/>
        <w:gridCol w:w="2257"/>
      </w:tblGrid>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nil"/>
              <w:right w:val="nil"/>
            </w:tcBorders>
            <w:shd w:val="clear" w:color="auto" w:fill="FFFFFF"/>
            <w:vAlign w:val="center"/>
          </w:tcPr>
          <w:p>
            <w:pPr>
              <w:rPr>
                <w:rFonts w:ascii="仿宋" w:hAnsi="仿宋" w:eastAsia="仿宋" w:cs="仿宋"/>
                <w:sz w:val="24"/>
                <w:szCs w:val="24"/>
              </w:rPr>
            </w:pPr>
            <w:r>
              <w:rPr>
                <w:rFonts w:hint="eastAsia" w:ascii="仿宋" w:hAnsi="仿宋" w:eastAsia="仿宋" w:cs="仿宋"/>
                <w:sz w:val="24"/>
                <w:szCs w:val="24"/>
                <w:lang w:eastAsia="zh-CN"/>
              </w:rPr>
              <w:t>收物单位：</w:t>
            </w:r>
          </w:p>
        </w:tc>
      </w:tr>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nil"/>
              <w:right w:val="nil"/>
            </w:tcBorders>
            <w:shd w:val="clear" w:color="auto" w:fill="FFFFFF"/>
            <w:vAlign w:val="center"/>
          </w:tcPr>
          <w:p>
            <w:pPr>
              <w:jc w:val="both"/>
              <w:rPr>
                <w:rFonts w:ascii="仿宋" w:hAnsi="仿宋" w:eastAsia="仿宋" w:cs="仿宋"/>
                <w:sz w:val="24"/>
                <w:szCs w:val="24"/>
              </w:rPr>
            </w:pPr>
            <w:r>
              <w:rPr>
                <w:rFonts w:hint="eastAsia" w:ascii="仿宋" w:hAnsi="仿宋" w:eastAsia="仿宋" w:cs="仿宋"/>
                <w:sz w:val="24"/>
                <w:szCs w:val="24"/>
                <w:lang w:eastAsia="zh-CN"/>
              </w:rPr>
              <w:t>收物地址：</w:t>
            </w:r>
          </w:p>
        </w:tc>
      </w:tr>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single" w:color="000000" w:sz="4" w:space="0"/>
              <w:right w:val="nil"/>
            </w:tcBorders>
            <w:shd w:val="clear" w:color="auto" w:fill="FFFFFF"/>
            <w:vAlign w:val="center"/>
          </w:tcPr>
          <w:p>
            <w:pPr>
              <w:rPr>
                <w:rFonts w:ascii="仿宋" w:hAnsi="仿宋" w:eastAsia="仿宋" w:cs="仿宋"/>
                <w:sz w:val="24"/>
                <w:szCs w:val="24"/>
              </w:rPr>
            </w:pPr>
            <w:r>
              <w:rPr>
                <w:rFonts w:hint="eastAsia" w:ascii="仿宋" w:hAnsi="仿宋" w:eastAsia="仿宋" w:cs="仿宋"/>
                <w:sz w:val="24"/>
                <w:szCs w:val="24"/>
                <w:lang w:eastAsia="zh-CN"/>
              </w:rPr>
              <w:t>收物人：      手机：</w:t>
            </w:r>
          </w:p>
        </w:tc>
      </w:tr>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nil"/>
              <w:right w:val="nil"/>
            </w:tcBorders>
            <w:shd w:val="clear" w:color="auto" w:fill="FFFFFF"/>
            <w:vAlign w:val="center"/>
          </w:tcPr>
          <w:p>
            <w:pPr>
              <w:rPr>
                <w:rFonts w:ascii="仿宋" w:hAnsi="仿宋" w:eastAsia="仿宋" w:cs="仿宋"/>
                <w:sz w:val="24"/>
                <w:szCs w:val="24"/>
              </w:rPr>
            </w:pPr>
            <w:r>
              <w:rPr>
                <w:rFonts w:hint="eastAsia" w:ascii="仿宋" w:hAnsi="仿宋" w:eastAsia="仿宋" w:cs="仿宋"/>
                <w:sz w:val="24"/>
                <w:szCs w:val="24"/>
                <w:lang w:eastAsia="zh-CN"/>
              </w:rPr>
              <w:t>发物单位（盖章）：</w:t>
            </w:r>
          </w:p>
        </w:tc>
      </w:tr>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nil"/>
              <w:right w:val="nil"/>
            </w:tcBorders>
            <w:shd w:val="clear" w:color="auto" w:fill="FFFFFF"/>
            <w:vAlign w:val="center"/>
          </w:tcPr>
          <w:p>
            <w:pPr>
              <w:rPr>
                <w:rFonts w:ascii="仿宋" w:hAnsi="仿宋" w:eastAsia="仿宋" w:cs="仿宋"/>
                <w:sz w:val="24"/>
                <w:szCs w:val="24"/>
              </w:rPr>
            </w:pPr>
          </w:p>
        </w:tc>
      </w:tr>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nil"/>
              <w:right w:val="nil"/>
            </w:tcBorders>
            <w:shd w:val="clear" w:color="auto" w:fill="FFFFFF"/>
            <w:vAlign w:val="center"/>
          </w:tcPr>
          <w:p>
            <w:pPr>
              <w:rPr>
                <w:rFonts w:ascii="仿宋" w:hAnsi="仿宋" w:eastAsia="仿宋" w:cs="仿宋"/>
                <w:sz w:val="24"/>
                <w:szCs w:val="24"/>
              </w:rPr>
            </w:pPr>
          </w:p>
        </w:tc>
      </w:tr>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nil"/>
              <w:right w:val="nil"/>
            </w:tcBorders>
            <w:shd w:val="clear" w:color="auto" w:fill="FFFFFF"/>
            <w:vAlign w:val="center"/>
          </w:tcPr>
          <w:p>
            <w:pPr>
              <w:rPr>
                <w:rFonts w:ascii="仿宋" w:hAnsi="仿宋" w:eastAsia="仿宋" w:cs="仿宋"/>
                <w:sz w:val="24"/>
                <w:szCs w:val="24"/>
              </w:rPr>
            </w:pPr>
            <w:r>
              <w:rPr>
                <w:rFonts w:hint="eastAsia" w:ascii="仿宋" w:hAnsi="仿宋" w:eastAsia="仿宋" w:cs="仿宋"/>
                <w:sz w:val="24"/>
                <w:szCs w:val="24"/>
                <w:lang w:eastAsia="zh-CN"/>
              </w:rPr>
              <w:t>发物地址：</w:t>
            </w:r>
          </w:p>
        </w:tc>
      </w:tr>
      <w:tr>
        <w:tblPrEx>
          <w:tblCellMar>
            <w:top w:w="0" w:type="dxa"/>
            <w:left w:w="108" w:type="dxa"/>
            <w:bottom w:w="0" w:type="dxa"/>
            <w:right w:w="108" w:type="dxa"/>
          </w:tblCellMar>
        </w:tblPrEx>
        <w:trPr>
          <w:trHeight w:val="567" w:hRule="atLeast"/>
          <w:jc w:val="center"/>
        </w:trPr>
        <w:tc>
          <w:tcPr>
            <w:tcW w:w="8649" w:type="dxa"/>
            <w:gridSpan w:val="7"/>
            <w:tcBorders>
              <w:top w:val="nil"/>
              <w:left w:val="nil"/>
              <w:bottom w:val="single" w:color="000000" w:sz="4" w:space="0"/>
              <w:right w:val="nil"/>
            </w:tcBorders>
            <w:shd w:val="clear" w:color="auto" w:fill="FFFFFF"/>
            <w:vAlign w:val="center"/>
          </w:tcPr>
          <w:p>
            <w:pPr>
              <w:rPr>
                <w:rFonts w:ascii="仿宋" w:hAnsi="仿宋" w:eastAsia="仿宋" w:cs="仿宋"/>
                <w:sz w:val="24"/>
                <w:szCs w:val="24"/>
              </w:rPr>
            </w:pPr>
            <w:r>
              <w:rPr>
                <w:rFonts w:hint="eastAsia" w:ascii="仿宋" w:hAnsi="仿宋" w:eastAsia="仿宋" w:cs="仿宋"/>
                <w:sz w:val="24"/>
                <w:szCs w:val="24"/>
                <w:lang w:eastAsia="zh-CN"/>
              </w:rPr>
              <w:t>发物人：          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b/>
              </w:rPr>
            </w:pPr>
            <w:r>
              <w:rPr>
                <w:rFonts w:hint="eastAsia" w:ascii="仿宋" w:hAnsi="仿宋" w:eastAsia="仿宋" w:cs="仿宋"/>
                <w:b/>
                <w:lang w:eastAsia="zh-CN"/>
              </w:rPr>
              <w:t>序号</w:t>
            </w:r>
          </w:p>
        </w:tc>
        <w:tc>
          <w:tcPr>
            <w:tcW w:w="1267" w:type="dxa"/>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b/>
              </w:rPr>
            </w:pPr>
            <w:r>
              <w:rPr>
                <w:rFonts w:hint="eastAsia" w:ascii="仿宋" w:hAnsi="仿宋" w:eastAsia="仿宋" w:cs="仿宋"/>
                <w:b/>
                <w:lang w:eastAsia="zh-CN"/>
              </w:rPr>
              <w:t>品名</w:t>
            </w:r>
          </w:p>
        </w:tc>
        <w:tc>
          <w:tcPr>
            <w:tcW w:w="1620" w:type="dxa"/>
            <w:tcBorders>
              <w:top w:val="single" w:color="000000" w:sz="4" w:space="0"/>
              <w:left w:val="nil"/>
              <w:bottom w:val="single" w:color="000000" w:sz="4" w:space="0"/>
              <w:right w:val="single" w:color="000000" w:sz="4" w:space="0"/>
            </w:tcBorders>
            <w:shd w:val="clear" w:color="auto" w:fill="FFFFFF"/>
            <w:vAlign w:val="center"/>
          </w:tcPr>
          <w:p>
            <w:pPr>
              <w:jc w:val="center"/>
              <w:rPr>
                <w:rFonts w:ascii="仿宋" w:hAnsi="仿宋" w:eastAsia="仿宋" w:cs="仿宋"/>
                <w:b/>
              </w:rPr>
            </w:pPr>
            <w:r>
              <w:rPr>
                <w:rFonts w:hint="eastAsia" w:ascii="仿宋" w:hAnsi="仿宋" w:eastAsia="仿宋" w:cs="仿宋"/>
                <w:b/>
                <w:lang w:eastAsia="zh-CN"/>
              </w:rPr>
              <w:t>型号款式</w:t>
            </w:r>
          </w:p>
        </w:tc>
        <w:tc>
          <w:tcPr>
            <w:tcW w:w="885" w:type="dxa"/>
            <w:tcBorders>
              <w:top w:val="single" w:color="000000" w:sz="4" w:space="0"/>
              <w:left w:val="nil"/>
              <w:bottom w:val="single" w:color="000000" w:sz="4" w:space="0"/>
              <w:right w:val="single" w:color="auto" w:sz="4" w:space="0"/>
            </w:tcBorders>
            <w:shd w:val="clear" w:color="auto" w:fill="FFFFFF"/>
            <w:vAlign w:val="center"/>
          </w:tcPr>
          <w:p>
            <w:pPr>
              <w:jc w:val="center"/>
              <w:rPr>
                <w:rFonts w:ascii="仿宋" w:hAnsi="仿宋" w:eastAsia="仿宋" w:cs="仿宋"/>
                <w:b/>
              </w:rPr>
            </w:pPr>
            <w:r>
              <w:rPr>
                <w:rFonts w:hint="eastAsia" w:ascii="仿宋" w:hAnsi="仿宋" w:eastAsia="仿宋" w:cs="仿宋"/>
                <w:b/>
                <w:lang w:eastAsia="zh-CN"/>
              </w:rPr>
              <w:t>计量</w:t>
            </w:r>
          </w:p>
          <w:p>
            <w:pPr>
              <w:jc w:val="center"/>
              <w:rPr>
                <w:rFonts w:ascii="仿宋" w:hAnsi="仿宋" w:eastAsia="仿宋" w:cs="仿宋"/>
                <w:b/>
              </w:rPr>
            </w:pPr>
            <w:r>
              <w:rPr>
                <w:rFonts w:hint="eastAsia" w:ascii="仿宋" w:hAnsi="仿宋" w:eastAsia="仿宋" w:cs="仿宋"/>
                <w:b/>
                <w:lang w:eastAsia="zh-CN"/>
              </w:rPr>
              <w:t>单位</w:t>
            </w:r>
          </w:p>
        </w:tc>
        <w:tc>
          <w:tcPr>
            <w:tcW w:w="2048" w:type="dxa"/>
            <w:gridSpan w:val="2"/>
            <w:tcBorders>
              <w:top w:val="single" w:color="000000" w:sz="4" w:space="0"/>
              <w:left w:val="nil"/>
              <w:bottom w:val="single" w:color="000000" w:sz="4" w:space="0"/>
              <w:right w:val="single" w:color="auto" w:sz="4" w:space="0"/>
            </w:tcBorders>
            <w:shd w:val="clear" w:color="auto" w:fill="FFFFFF"/>
            <w:vAlign w:val="center"/>
          </w:tcPr>
          <w:p>
            <w:pPr>
              <w:widowControl w:val="0"/>
              <w:jc w:val="center"/>
              <w:rPr>
                <w:rFonts w:ascii="仿宋" w:hAnsi="仿宋" w:eastAsia="仿宋" w:cs="仿宋"/>
                <w:b/>
                <w:lang w:eastAsia="zh-CN"/>
              </w:rPr>
            </w:pPr>
            <w:r>
              <w:rPr>
                <w:rFonts w:hint="eastAsia" w:ascii="仿宋" w:hAnsi="仿宋" w:eastAsia="仿宋" w:cs="仿宋"/>
                <w:b/>
                <w:lang w:eastAsia="zh-CN"/>
              </w:rPr>
              <w:t>合同约定交货数量</w:t>
            </w:r>
          </w:p>
          <w:p>
            <w:pPr>
              <w:widowControl w:val="0"/>
              <w:jc w:val="center"/>
              <w:rPr>
                <w:rFonts w:ascii="仿宋" w:hAnsi="仿宋" w:eastAsia="仿宋" w:cs="仿宋"/>
                <w:kern w:val="2"/>
                <w:lang w:eastAsia="zh-CN"/>
              </w:rPr>
            </w:pPr>
            <w:r>
              <w:rPr>
                <w:rFonts w:hint="eastAsia" w:ascii="仿宋" w:hAnsi="仿宋" w:eastAsia="仿宋" w:cs="仿宋"/>
                <w:b/>
                <w:lang w:eastAsia="zh-CN"/>
              </w:rPr>
              <w:t>（由发物单位填写）</w:t>
            </w:r>
          </w:p>
        </w:tc>
        <w:tc>
          <w:tcPr>
            <w:tcW w:w="2257" w:type="dxa"/>
            <w:tcBorders>
              <w:top w:val="single" w:color="000000" w:sz="4" w:space="0"/>
              <w:left w:val="nil"/>
              <w:bottom w:val="single" w:color="000000" w:sz="4" w:space="0"/>
              <w:right w:val="single" w:color="000000" w:sz="4" w:space="0"/>
            </w:tcBorders>
            <w:shd w:val="clear" w:color="auto" w:fill="FFFFFF"/>
            <w:vAlign w:val="center"/>
          </w:tcPr>
          <w:p>
            <w:pPr>
              <w:widowControl w:val="0"/>
              <w:jc w:val="center"/>
              <w:rPr>
                <w:rFonts w:ascii="仿宋" w:hAnsi="仿宋" w:eastAsia="仿宋" w:cs="仿宋"/>
                <w:b/>
                <w:lang w:eastAsia="zh-CN"/>
              </w:rPr>
            </w:pPr>
            <w:r>
              <w:rPr>
                <w:rFonts w:hint="eastAsia" w:ascii="仿宋" w:hAnsi="仿宋" w:eastAsia="仿宋" w:cs="仿宋"/>
                <w:b/>
                <w:lang w:eastAsia="zh-CN"/>
              </w:rPr>
              <w:t>本次交货和到货数量</w:t>
            </w:r>
          </w:p>
          <w:p>
            <w:pPr>
              <w:widowControl w:val="0"/>
              <w:jc w:val="center"/>
              <w:rPr>
                <w:rFonts w:ascii="仿宋" w:hAnsi="仿宋" w:eastAsia="仿宋" w:cs="仿宋"/>
                <w:kern w:val="2"/>
                <w:lang w:eastAsia="zh-CN"/>
              </w:rPr>
            </w:pPr>
            <w:r>
              <w:rPr>
                <w:rFonts w:hint="eastAsia" w:ascii="仿宋" w:hAnsi="仿宋" w:eastAsia="仿宋" w:cs="仿宋"/>
                <w:b/>
                <w:lang w:eastAsia="zh-CN"/>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rPr>
            </w:pPr>
            <w:r>
              <w:rPr>
                <w:rFonts w:hint="eastAsia" w:ascii="仿宋" w:hAnsi="仿宋" w:eastAsia="仿宋" w:cs="仿宋"/>
                <w:lang w:eastAsia="zh-CN"/>
              </w:rPr>
              <w:t>1</w:t>
            </w:r>
          </w:p>
        </w:tc>
        <w:tc>
          <w:tcPr>
            <w:tcW w:w="126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1620"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885" w:type="dxa"/>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048" w:type="dxa"/>
            <w:gridSpan w:val="2"/>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25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rPr>
            </w:pPr>
            <w:r>
              <w:rPr>
                <w:rFonts w:hint="eastAsia" w:ascii="仿宋" w:hAnsi="仿宋" w:eastAsia="仿宋" w:cs="仿宋"/>
                <w:lang w:eastAsia="zh-CN"/>
              </w:rPr>
              <w:t>2</w:t>
            </w:r>
          </w:p>
        </w:tc>
        <w:tc>
          <w:tcPr>
            <w:tcW w:w="126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1620"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885" w:type="dxa"/>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048" w:type="dxa"/>
            <w:gridSpan w:val="2"/>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25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rPr>
            </w:pPr>
            <w:r>
              <w:rPr>
                <w:rFonts w:hint="eastAsia" w:ascii="仿宋" w:hAnsi="仿宋" w:eastAsia="仿宋" w:cs="仿宋"/>
                <w:lang w:eastAsia="zh-CN"/>
              </w:rPr>
              <w:t>3</w:t>
            </w:r>
          </w:p>
        </w:tc>
        <w:tc>
          <w:tcPr>
            <w:tcW w:w="126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1620"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885" w:type="dxa"/>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048" w:type="dxa"/>
            <w:gridSpan w:val="2"/>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25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rPr>
            </w:pPr>
            <w:r>
              <w:rPr>
                <w:rFonts w:hint="eastAsia" w:ascii="仿宋" w:hAnsi="仿宋" w:eastAsia="仿宋" w:cs="仿宋"/>
                <w:lang w:eastAsia="zh-CN"/>
              </w:rPr>
              <w:t>4</w:t>
            </w:r>
          </w:p>
        </w:tc>
        <w:tc>
          <w:tcPr>
            <w:tcW w:w="126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1620"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885" w:type="dxa"/>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048" w:type="dxa"/>
            <w:gridSpan w:val="2"/>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25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rPr>
            </w:pPr>
            <w:r>
              <w:rPr>
                <w:rFonts w:hint="eastAsia" w:ascii="仿宋" w:hAnsi="仿宋" w:eastAsia="仿宋" w:cs="仿宋"/>
                <w:lang w:eastAsia="zh-CN"/>
              </w:rPr>
              <w:t>5</w:t>
            </w:r>
          </w:p>
        </w:tc>
        <w:tc>
          <w:tcPr>
            <w:tcW w:w="126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1620"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c>
          <w:tcPr>
            <w:tcW w:w="885" w:type="dxa"/>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048" w:type="dxa"/>
            <w:gridSpan w:val="2"/>
            <w:tcBorders>
              <w:top w:val="nil"/>
              <w:left w:val="nil"/>
              <w:bottom w:val="single" w:color="000000" w:sz="4" w:space="0"/>
              <w:right w:val="single" w:color="auto" w:sz="4" w:space="0"/>
            </w:tcBorders>
            <w:shd w:val="clear" w:color="auto" w:fill="FFFFFF"/>
            <w:vAlign w:val="center"/>
          </w:tcPr>
          <w:p>
            <w:pPr>
              <w:jc w:val="center"/>
              <w:rPr>
                <w:rFonts w:ascii="仿宋" w:hAnsi="仿宋" w:eastAsia="仿宋" w:cs="仿宋"/>
              </w:rPr>
            </w:pPr>
          </w:p>
        </w:tc>
        <w:tc>
          <w:tcPr>
            <w:tcW w:w="2257" w:type="dxa"/>
            <w:tcBorders>
              <w:top w:val="nil"/>
              <w:left w:val="nil"/>
              <w:bottom w:val="single" w:color="000000" w:sz="4" w:space="0"/>
              <w:right w:val="single" w:color="000000" w:sz="4" w:space="0"/>
            </w:tcBorders>
            <w:shd w:val="clear" w:color="auto" w:fill="FFFFFF"/>
            <w:vAlign w:val="center"/>
          </w:tcPr>
          <w:p>
            <w:pPr>
              <w:jc w:val="center"/>
              <w:rPr>
                <w:rFonts w:ascii="仿宋" w:hAnsi="仿宋" w:eastAsia="仿宋" w:cs="仿宋"/>
              </w:rPr>
            </w:pPr>
          </w:p>
        </w:tc>
      </w:tr>
      <w:tr>
        <w:tblPrEx>
          <w:tblCellMar>
            <w:top w:w="0" w:type="dxa"/>
            <w:left w:w="108" w:type="dxa"/>
            <w:bottom w:w="0" w:type="dxa"/>
            <w:right w:w="108" w:type="dxa"/>
          </w:tblCellMar>
        </w:tblPrEx>
        <w:trPr>
          <w:trHeight w:val="328"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jc w:val="center"/>
              <w:rPr>
                <w:rFonts w:ascii="仿宋" w:hAnsi="仿宋" w:eastAsia="仿宋" w:cs="仿宋"/>
              </w:rPr>
            </w:pPr>
            <w:r>
              <w:rPr>
                <w:rFonts w:hint="eastAsia" w:ascii="仿宋" w:hAnsi="仿宋" w:eastAsia="仿宋" w:cs="仿宋"/>
                <w:lang w:eastAsia="zh-CN"/>
              </w:rPr>
              <w:t>备注</w:t>
            </w: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rPr>
                <w:rFonts w:ascii="仿宋" w:hAnsi="仿宋" w:eastAsia="仿宋" w:cs="仿宋"/>
                <w:lang w:eastAsia="zh-CN"/>
              </w:rPr>
            </w:pPr>
            <w:r>
              <w:rPr>
                <w:rFonts w:hint="eastAsia" w:ascii="仿宋" w:hAnsi="仿宋" w:eastAsia="仿宋" w:cs="仿宋"/>
                <w:lang w:eastAsia="zh-CN"/>
              </w:rPr>
              <w:t>1.收货单位对照此清单，确认货物包装完好、品名、数量、号型准确无误后，收货单位方可盖章、签字。</w:t>
            </w:r>
          </w:p>
        </w:tc>
      </w:tr>
      <w:tr>
        <w:tblPrEx>
          <w:tblCellMar>
            <w:top w:w="0" w:type="dxa"/>
            <w:left w:w="108" w:type="dxa"/>
            <w:bottom w:w="0" w:type="dxa"/>
            <w:right w:w="108" w:type="dxa"/>
          </w:tblCellMar>
        </w:tblPrEx>
        <w:trPr>
          <w:trHeight w:val="328"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ascii="Calibri" w:hAnsi="Calibri" w:eastAsia="宋体" w:cs="Times New Roman"/>
                <w:kern w:val="2"/>
                <w:lang w:eastAsia="zh-CN"/>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rPr>
                <w:rFonts w:ascii="仿宋" w:hAnsi="仿宋" w:eastAsia="仿宋" w:cs="仿宋"/>
                <w:lang w:eastAsia="zh-CN"/>
              </w:rPr>
            </w:pPr>
            <w:r>
              <w:rPr>
                <w:rFonts w:hint="eastAsia" w:ascii="仿宋" w:hAnsi="仿宋" w:eastAsia="仿宋" w:cs="仿宋"/>
                <w:lang w:eastAsia="zh-CN"/>
              </w:rPr>
              <w:t>2.本交货清单一式三份，接收单位留存二份，发货单位留存一份。</w:t>
            </w:r>
          </w:p>
        </w:tc>
      </w:tr>
      <w:tr>
        <w:tblPrEx>
          <w:tblCellMar>
            <w:top w:w="0" w:type="dxa"/>
            <w:left w:w="108" w:type="dxa"/>
            <w:bottom w:w="0" w:type="dxa"/>
            <w:right w:w="108" w:type="dxa"/>
          </w:tblCellMar>
        </w:tblPrEx>
        <w:trPr>
          <w:trHeight w:val="341"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ascii="Calibri" w:hAnsi="Calibri" w:eastAsia="宋体" w:cs="Times New Roman"/>
                <w:kern w:val="2"/>
                <w:lang w:eastAsia="zh-CN"/>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rPr>
                <w:rFonts w:ascii="仿宋" w:hAnsi="仿宋" w:eastAsia="仿宋" w:cs="仿宋"/>
                <w:lang w:eastAsia="zh-CN"/>
              </w:rPr>
            </w:pPr>
            <w:r>
              <w:rPr>
                <w:rFonts w:hint="eastAsia" w:ascii="仿宋" w:hAnsi="仿宋" w:eastAsia="仿宋" w:cs="仿宋"/>
                <w:lang w:eastAsia="zh-CN"/>
              </w:rPr>
              <w:t>3.确认收货和盖章、签字后，收货单位将此清单的彩色扫描件发至发货厂家邮箱：</w:t>
            </w:r>
            <w:r>
              <w:rPr>
                <w:rFonts w:hint="eastAsia" w:ascii="仿宋" w:hAnsi="仿宋" w:eastAsia="仿宋" w:cs="仿宋"/>
                <w:sz w:val="24"/>
                <w:szCs w:val="24"/>
                <w:lang w:eastAsia="zh-CN"/>
              </w:rPr>
              <w:t xml:space="preserve"> </w:t>
            </w:r>
          </w:p>
        </w:tc>
      </w:tr>
      <w:tr>
        <w:tblPrEx>
          <w:tblCellMar>
            <w:top w:w="0" w:type="dxa"/>
            <w:left w:w="108" w:type="dxa"/>
            <w:bottom w:w="0" w:type="dxa"/>
            <w:right w:w="108" w:type="dxa"/>
          </w:tblCellMar>
        </w:tblPrEx>
        <w:trPr>
          <w:trHeight w:val="439" w:hRule="atLeast"/>
          <w:jc w:val="center"/>
        </w:trPr>
        <w:tc>
          <w:tcPr>
            <w:tcW w:w="8649" w:type="dxa"/>
            <w:gridSpan w:val="7"/>
            <w:tcBorders>
              <w:top w:val="single" w:color="000000" w:sz="4" w:space="0"/>
              <w:left w:val="nil"/>
              <w:bottom w:val="nil"/>
              <w:right w:val="nil"/>
            </w:tcBorders>
            <w:shd w:val="clear" w:color="auto" w:fill="FFFFFF"/>
            <w:vAlign w:val="center"/>
          </w:tcPr>
          <w:p>
            <w:pPr>
              <w:rPr>
                <w:rFonts w:ascii="仿宋" w:hAnsi="仿宋" w:eastAsia="仿宋" w:cs="仿宋"/>
                <w:lang w:eastAsia="zh-CN"/>
              </w:rPr>
            </w:pPr>
          </w:p>
        </w:tc>
      </w:tr>
      <w:tr>
        <w:tblPrEx>
          <w:tblCellMar>
            <w:top w:w="0" w:type="dxa"/>
            <w:left w:w="108" w:type="dxa"/>
            <w:bottom w:w="0" w:type="dxa"/>
            <w:right w:w="108" w:type="dxa"/>
          </w:tblCellMar>
        </w:tblPrEx>
        <w:trPr>
          <w:trHeight w:val="1018" w:hRule="atLeast"/>
          <w:jc w:val="center"/>
        </w:trPr>
        <w:tc>
          <w:tcPr>
            <w:tcW w:w="4877" w:type="dxa"/>
            <w:gridSpan w:val="5"/>
            <w:tcBorders>
              <w:top w:val="nil"/>
              <w:left w:val="nil"/>
              <w:bottom w:val="nil"/>
              <w:right w:val="nil"/>
            </w:tcBorders>
            <w:shd w:val="clear" w:color="auto" w:fill="FFFFFF"/>
            <w:vAlign w:val="center"/>
          </w:tcPr>
          <w:p>
            <w:pPr>
              <w:rPr>
                <w:rFonts w:ascii="仿宋" w:hAnsi="仿宋" w:eastAsia="仿宋" w:cs="仿宋"/>
              </w:rPr>
            </w:pPr>
            <w:r>
              <w:rPr>
                <w:rFonts w:hint="eastAsia" w:ascii="仿宋" w:hAnsi="仿宋" w:eastAsia="仿宋" w:cs="仿宋"/>
                <w:lang w:eastAsia="zh-CN"/>
              </w:rPr>
              <w:t>收货单位（盖章）：</w:t>
            </w:r>
          </w:p>
        </w:tc>
        <w:tc>
          <w:tcPr>
            <w:tcW w:w="3772" w:type="dxa"/>
            <w:gridSpan w:val="2"/>
            <w:tcBorders>
              <w:top w:val="nil"/>
              <w:left w:val="nil"/>
              <w:bottom w:val="nil"/>
              <w:right w:val="nil"/>
            </w:tcBorders>
            <w:shd w:val="clear" w:color="auto" w:fill="FFFFFF"/>
            <w:vAlign w:val="center"/>
          </w:tcPr>
          <w:p>
            <w:pPr>
              <w:rPr>
                <w:rFonts w:ascii="仿宋" w:hAnsi="仿宋" w:eastAsia="仿宋" w:cs="仿宋"/>
              </w:rPr>
            </w:pPr>
            <w:r>
              <w:rPr>
                <w:rFonts w:hint="eastAsia" w:ascii="仿宋" w:hAnsi="仿宋" w:eastAsia="仿宋" w:cs="仿宋"/>
                <w:lang w:eastAsia="zh-CN"/>
              </w:rPr>
              <w:t>签收人(双人签字)：</w:t>
            </w:r>
          </w:p>
        </w:tc>
      </w:tr>
      <w:tr>
        <w:tblPrEx>
          <w:tblCellMar>
            <w:top w:w="0" w:type="dxa"/>
            <w:left w:w="108" w:type="dxa"/>
            <w:bottom w:w="0" w:type="dxa"/>
            <w:right w:w="108" w:type="dxa"/>
          </w:tblCellMar>
        </w:tblPrEx>
        <w:trPr>
          <w:trHeight w:val="597" w:hRule="atLeast"/>
          <w:jc w:val="center"/>
        </w:trPr>
        <w:tc>
          <w:tcPr>
            <w:tcW w:w="8649" w:type="dxa"/>
            <w:gridSpan w:val="7"/>
            <w:tcBorders>
              <w:top w:val="nil"/>
              <w:left w:val="nil"/>
              <w:bottom w:val="nil"/>
              <w:right w:val="nil"/>
            </w:tcBorders>
            <w:shd w:val="clear" w:color="auto" w:fill="FFFFFF"/>
            <w:vAlign w:val="center"/>
          </w:tcPr>
          <w:p>
            <w:pPr>
              <w:rPr>
                <w:rFonts w:ascii="仿宋" w:hAnsi="仿宋" w:eastAsia="仿宋" w:cs="仿宋"/>
              </w:rPr>
            </w:pPr>
            <w:r>
              <w:rPr>
                <w:rFonts w:hint="eastAsia" w:ascii="仿宋" w:hAnsi="仿宋" w:eastAsia="仿宋" w:cs="仿宋"/>
                <w:lang w:eastAsia="zh-CN"/>
              </w:rPr>
              <w:t>签收时间：    年   月   日</w:t>
            </w:r>
          </w:p>
        </w:tc>
      </w:tr>
    </w:tbl>
    <w:p>
      <w:pPr>
        <w:widowControl w:val="0"/>
        <w:jc w:val="both"/>
        <w:rPr>
          <w:rFonts w:ascii="仿宋" w:hAnsi="仿宋" w:eastAsia="仿宋" w:cs="仿宋"/>
          <w:kern w:val="2"/>
          <w:sz w:val="24"/>
          <w:szCs w:val="24"/>
        </w:rPr>
      </w:pPr>
      <w:r>
        <w:rPr>
          <w:rFonts w:hint="eastAsia" w:ascii="仿宋" w:hAnsi="仿宋" w:eastAsia="仿宋" w:cs="仿宋"/>
          <w:kern w:val="2"/>
          <w:sz w:val="24"/>
          <w:szCs w:val="24"/>
          <w:lang w:eastAsia="zh-CN"/>
        </w:rPr>
        <w:br w:type="page"/>
      </w:r>
    </w:p>
    <w:p>
      <w:pPr>
        <w:widowControl w:val="0"/>
        <w:spacing w:line="360" w:lineRule="auto"/>
        <w:jc w:val="both"/>
        <w:rPr>
          <w:rFonts w:ascii="仿宋" w:hAnsi="仿宋" w:eastAsia="仿宋" w:cs="仿宋"/>
          <w:kern w:val="2"/>
          <w:sz w:val="24"/>
          <w:szCs w:val="24"/>
        </w:rPr>
      </w:pPr>
      <w:r>
        <w:rPr>
          <w:rFonts w:hint="eastAsia" w:ascii="仿宋" w:hAnsi="仿宋" w:eastAsia="仿宋" w:cs="仿宋"/>
          <w:kern w:val="2"/>
          <w:sz w:val="24"/>
          <w:szCs w:val="24"/>
          <w:lang w:eastAsia="zh-CN"/>
        </w:rPr>
        <w:t>附件2 分项报价</w:t>
      </w:r>
    </w:p>
    <w:p>
      <w:pPr>
        <w:widowControl w:val="0"/>
        <w:jc w:val="both"/>
        <w:rPr>
          <w:rFonts w:ascii="仿宋" w:hAnsi="仿宋" w:eastAsia="仿宋" w:cs="仿宋"/>
          <w:kern w:val="2"/>
          <w:sz w:val="24"/>
          <w:szCs w:val="24"/>
        </w:rPr>
      </w:pPr>
      <w:r>
        <w:rPr>
          <w:rFonts w:hint="eastAsia" w:ascii="仿宋" w:hAnsi="仿宋" w:eastAsia="仿宋" w:cs="仿宋"/>
          <w:kern w:val="2"/>
          <w:sz w:val="24"/>
          <w:szCs w:val="24"/>
          <w:lang w:eastAsia="zh-CN"/>
        </w:rPr>
        <w:br w:type="page"/>
      </w:r>
    </w:p>
    <w:p>
      <w:pPr>
        <w:widowControl w:val="0"/>
        <w:spacing w:line="360" w:lineRule="auto"/>
        <w:jc w:val="both"/>
        <w:rPr>
          <w:rFonts w:ascii="仿宋" w:hAnsi="仿宋" w:eastAsia="仿宋" w:cs="宋体"/>
          <w:sz w:val="24"/>
          <w:szCs w:val="24"/>
          <w:lang w:eastAsia="zh-CN"/>
        </w:rPr>
      </w:pPr>
      <w:r>
        <w:rPr>
          <w:rFonts w:hint="eastAsia" w:ascii="仿宋" w:hAnsi="仿宋" w:eastAsia="仿宋" w:cs="仿宋"/>
          <w:kern w:val="2"/>
          <w:sz w:val="24"/>
          <w:szCs w:val="24"/>
          <w:lang w:eastAsia="zh-CN"/>
        </w:rPr>
        <w:t>附件3</w:t>
      </w:r>
      <w:r>
        <w:rPr>
          <w:rFonts w:hint="eastAsia" w:ascii="仿宋" w:hAnsi="仿宋" w:eastAsia="仿宋" w:cs="仿宋"/>
          <w:sz w:val="24"/>
          <w:szCs w:val="24"/>
          <w:lang w:eastAsia="zh-CN"/>
        </w:rPr>
        <w:t>《技术规格偏离表》</w:t>
      </w:r>
    </w:p>
    <w:p>
      <w:pPr>
        <w:widowControl w:val="0"/>
        <w:jc w:val="both"/>
        <w:rPr>
          <w:rFonts w:ascii="仿宋" w:hAnsi="仿宋" w:eastAsia="仿宋" w:cs="宋体"/>
          <w:sz w:val="24"/>
          <w:szCs w:val="24"/>
          <w:lang w:eastAsia="zh-CN"/>
        </w:rPr>
      </w:pPr>
      <w:r>
        <w:rPr>
          <w:rFonts w:hint="eastAsia" w:ascii="仿宋" w:hAnsi="仿宋" w:eastAsia="仿宋" w:cs="宋体"/>
          <w:sz w:val="24"/>
          <w:szCs w:val="24"/>
          <w:lang w:eastAsia="zh-CN"/>
        </w:rPr>
        <w:br w:type="page"/>
      </w:r>
      <w:r>
        <w:rPr>
          <w:rFonts w:hint="eastAsia" w:ascii="仿宋" w:hAnsi="仿宋" w:eastAsia="仿宋" w:cs="仿宋"/>
          <w:sz w:val="24"/>
          <w:szCs w:val="24"/>
          <w:lang w:eastAsia="zh-CN"/>
        </w:rPr>
        <w:t>附件4</w:t>
      </w:r>
      <w:r>
        <w:rPr>
          <w:rFonts w:hint="eastAsia" w:ascii="仿宋" w:hAnsi="仿宋" w:eastAsia="仿宋" w:cs="宋体"/>
          <w:sz w:val="24"/>
          <w:szCs w:val="24"/>
          <w:lang w:eastAsia="zh-CN"/>
        </w:rPr>
        <w:t>.</w:t>
      </w:r>
      <w:r>
        <w:rPr>
          <w:rFonts w:hint="eastAsia" w:ascii="仿宋" w:hAnsi="仿宋" w:eastAsia="仿宋" w:cs="仿宋"/>
          <w:sz w:val="24"/>
          <w:szCs w:val="24"/>
          <w:lang w:eastAsia="zh-CN"/>
        </w:rPr>
        <w:t>《大连消防救援支队自然灾害应急能力提升工程装备建设验收实施方案》</w:t>
      </w:r>
    </w:p>
    <w:p>
      <w:pPr>
        <w:pStyle w:val="26"/>
        <w:widowControl/>
        <w:spacing w:line="340" w:lineRule="exact"/>
        <w:ind w:firstLine="0" w:firstLineChars="0"/>
        <w:rPr>
          <w:rFonts w:ascii="仿宋" w:hAnsi="仿宋" w:eastAsia="仿宋" w:cs="仿宋"/>
          <w:kern w:val="2"/>
        </w:rPr>
      </w:pPr>
    </w:p>
    <w:p>
      <w:pPr>
        <w:pStyle w:val="26"/>
        <w:widowControl/>
        <w:spacing w:line="340" w:lineRule="exact"/>
        <w:ind w:firstLine="480"/>
        <w:rPr>
          <w:rFonts w:ascii="仿宋" w:hAnsi="仿宋" w:eastAsia="仿宋" w:cs="仿宋"/>
          <w:kern w:val="2"/>
        </w:rPr>
      </w:pPr>
    </w:p>
    <w:p>
      <w:pPr>
        <w:widowControl w:val="0"/>
        <w:spacing w:line="600" w:lineRule="exact"/>
        <w:jc w:val="both"/>
        <w:rPr>
          <w:rFonts w:ascii="仿宋" w:hAnsi="仿宋" w:eastAsia="仿宋" w:cs="仿宋"/>
          <w:kern w:val="2"/>
          <w:sz w:val="24"/>
          <w:szCs w:val="24"/>
          <w:lang w:eastAsia="zh-CN"/>
        </w:rPr>
      </w:pPr>
      <w:r>
        <w:rPr>
          <w:rFonts w:hint="eastAsia" w:ascii="仿宋" w:hAnsi="仿宋" w:eastAsia="仿宋" w:cs="仿宋"/>
          <w:kern w:val="2"/>
          <w:sz w:val="24"/>
          <w:szCs w:val="24"/>
          <w:lang w:eastAsia="zh-CN"/>
        </w:rPr>
        <w:t xml:space="preserve"> </w:t>
      </w:r>
    </w:p>
    <w:p>
      <w:pPr>
        <w:widowControl w:val="0"/>
        <w:jc w:val="both"/>
        <w:rPr>
          <w:rFonts w:ascii="仿宋" w:hAnsi="仿宋" w:eastAsia="仿宋" w:cs="宋体"/>
          <w:sz w:val="24"/>
          <w:szCs w:val="24"/>
          <w:lang w:eastAsia="zh-CN"/>
        </w:rPr>
      </w:pPr>
      <w:r>
        <w:rPr>
          <w:rFonts w:hint="eastAsia" w:ascii="仿宋" w:hAnsi="仿宋" w:eastAsia="仿宋" w:cs="宋体"/>
          <w:sz w:val="24"/>
          <w:szCs w:val="24"/>
          <w:lang w:eastAsia="zh-CN"/>
        </w:rPr>
        <w:t xml:space="preserve"> </w:t>
      </w:r>
    </w:p>
    <w:p>
      <w:pPr>
        <w:widowControl w:val="0"/>
        <w:jc w:val="both"/>
        <w:rPr>
          <w:rFonts w:ascii="仿宋" w:hAnsi="仿宋" w:eastAsia="仿宋" w:cs="宋体"/>
          <w:sz w:val="24"/>
          <w:szCs w:val="24"/>
          <w:lang w:eastAsia="zh-CN"/>
        </w:rPr>
      </w:pPr>
      <w:r>
        <w:rPr>
          <w:rFonts w:hint="eastAsia" w:ascii="仿宋" w:hAnsi="仿宋" w:eastAsia="仿宋" w:cs="宋体"/>
          <w:sz w:val="24"/>
          <w:szCs w:val="24"/>
          <w:lang w:eastAsia="zh-CN"/>
        </w:rPr>
        <w:br w:type="page"/>
      </w:r>
      <w:r>
        <w:rPr>
          <w:rFonts w:hint="eastAsia" w:ascii="仿宋" w:hAnsi="仿宋" w:eastAsia="仿宋" w:cs="仿宋"/>
          <w:sz w:val="24"/>
          <w:szCs w:val="24"/>
          <w:lang w:eastAsia="zh-CN"/>
        </w:rPr>
        <w:t>附件5</w:t>
      </w:r>
      <w:r>
        <w:rPr>
          <w:rFonts w:hint="eastAsia" w:ascii="仿宋" w:hAnsi="仿宋" w:eastAsia="仿宋" w:cs="宋体"/>
          <w:sz w:val="24"/>
          <w:szCs w:val="24"/>
          <w:lang w:eastAsia="zh-CN"/>
        </w:rPr>
        <w:t>.</w:t>
      </w:r>
      <w:r>
        <w:rPr>
          <w:rFonts w:hint="eastAsia" w:ascii="仿宋" w:hAnsi="仿宋" w:eastAsia="仿宋" w:cs="仿宋"/>
          <w:sz w:val="24"/>
          <w:szCs w:val="24"/>
          <w:lang w:eastAsia="zh-CN"/>
        </w:rPr>
        <w:t>投标文件中有关售后服务、质量保证、巡检、培训、备品清单等内容</w:t>
      </w:r>
    </w:p>
    <w:sectPr>
      <w:footerReference r:id="rId32"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8" o:spid="_x0000_s207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7" o:spid="_x0000_s207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6" o:spid="_x0000_s207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6</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5" o:spid="_x0000_s2075"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7</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4" o:spid="_x0000_s2074"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3" o:spid="_x0000_s2073"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10</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2" o:spid="_x0000_s2072"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22</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1" o:spid="_x0000_s2071"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24</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70" o:spid="_x0000_s2070"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25</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9" o:spid="_x0000_s2069"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26</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8" o:spid="_x0000_s2068"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27</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7" o:spid="_x0000_s2067"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29</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6" o:spid="_x0000_s206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30</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5" o:spid="_x0000_s2065"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31</w:t>
                </w:r>
                <w:r>
                  <w:fldChar w:fldCharType="end"/>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4" o:spid="_x0000_s2064"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32</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3" o:spid="_x0000_s2063"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33</w:t>
                </w:r>
                <w:r>
                  <w:fldChar w:fldCharType="end"/>
                </w:r>
              </w:p>
            </w:txbxContent>
          </v:textbox>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2" o:spid="_x0000_s2062"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34</w:t>
                </w:r>
                <w:r>
                  <w:fldChar w:fldCharType="end"/>
                </w:r>
              </w:p>
            </w:txbxContent>
          </v:textbox>
        </v:shape>
      </w:pic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1" o:spid="_x0000_s2061"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35</w:t>
                </w:r>
                <w:r>
                  <w:fldChar w:fldCharType="end"/>
                </w:r>
              </w:p>
            </w:txbxContent>
          </v:textbox>
        </v:shape>
      </w:pic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60" o:spid="_x0000_s2060"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36</w:t>
                </w:r>
                <w:r>
                  <w:fldChar w:fldCharType="end"/>
                </w:r>
              </w:p>
            </w:txbxContent>
          </v:textbox>
        </v:shape>
      </w:pic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9" o:spid="_x0000_s2059"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40</w:t>
                </w:r>
                <w:r>
                  <w:fldChar w:fldCharType="end"/>
                </w:r>
              </w:p>
            </w:txbxContent>
          </v:textbox>
        </v:shape>
      </w:pic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8" o:spid="_x0000_s2058"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42</w:t>
                </w:r>
                <w:r>
                  <w:fldChar w:fldCharType="end"/>
                </w:r>
              </w:p>
            </w:txbxContent>
          </v:textbox>
        </v:shape>
      </w:pic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7" o:spid="_x0000_s2057"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43</w:t>
                </w:r>
                <w:r>
                  <w:fldChar w:fldCharType="end"/>
                </w:r>
              </w:p>
            </w:txbxContent>
          </v:textbox>
        </v:shape>
      </w:pic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6" o:spid="_x0000_s205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44</w:t>
                </w:r>
                <w:r>
                  <w:fldChar w:fldCharType="end"/>
                </w:r>
              </w:p>
            </w:txbxContent>
          </v:textbox>
        </v:shape>
      </w:pic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5" o:spid="_x0000_s2055"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47</w:t>
                </w:r>
                <w:r>
                  <w:fldChar w:fldCharType="end"/>
                </w:r>
              </w:p>
            </w:txbxContent>
          </v:textbox>
        </v:shape>
      </w:pic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4" o:spid="_x0000_s2054"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48</w:t>
                </w:r>
                <w:r>
                  <w:fldChar w:fldCharType="end"/>
                </w:r>
              </w:p>
            </w:txbxContent>
          </v:textbox>
        </v:shape>
      </w:pic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3" o:spid="_x0000_s2053"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49</w:t>
                </w:r>
                <w:r>
                  <w:fldChar w:fldCharType="end"/>
                </w:r>
              </w:p>
            </w:txbxContent>
          </v:textbox>
        </v:shape>
      </w:pic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2" o:spid="_x0000_s2052"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52</w:t>
                </w:r>
                <w:r>
                  <w:fldChar w:fldCharType="end"/>
                </w:r>
              </w:p>
            </w:txbxContent>
          </v:textbox>
        </v:shape>
      </w:pic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1" o:spid="_x0000_s2051"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53</w:t>
                </w:r>
                <w:r>
                  <w:fldChar w:fldCharType="end"/>
                </w:r>
              </w:p>
            </w:txbxContent>
          </v:textbox>
        </v:shape>
      </w:pic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50" o:spid="_x0000_s2050"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55</w:t>
                </w:r>
                <w:r>
                  <w:fldChar w:fldCharType="end"/>
                </w:r>
              </w:p>
            </w:txbxContent>
          </v:textbox>
        </v:shape>
      </w:pic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2049" o:spid="_x0000_s2049"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path/>
          <v:fill on="f" focussize="0,0"/>
          <v:stroke on="f" weight="0.5pt" joinstyle="miter"/>
          <v:imagedata o:title=""/>
          <o:lock v:ext="edit"/>
          <v:textbox inset="0mm,0mm,0mm,0mm" style="mso-fit-shape-to-text:t;">
            <w:txbxContent>
              <w:p>
                <w:pPr>
                  <w:pStyle w:val="6"/>
                </w:pPr>
                <w:r>
                  <w:fldChar w:fldCharType="begin"/>
                </w:r>
                <w:r>
                  <w:instrText xml:space="preserve"> PAGE  \* MERGEFORMAT </w:instrText>
                </w:r>
                <w:r>
                  <w:fldChar w:fldCharType="separate"/>
                </w:r>
                <w:r>
                  <w:t>57</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defaultTabStop w:val="420"/>
  <w:noPunctuationKerning w:val="1"/>
  <w:characterSpacingControl w:val="doNotCompress"/>
  <w:hdrShapeDefaults>
    <o:shapelayout v:ext="edit">
      <o:idmap v:ext="edit" data="2"/>
    </o:shapelayout>
  </w:hdrShapeDefaults>
  <w:compat>
    <w:spaceForUL/>
    <w:ulTrailSpace/>
    <w:doNotExpandShiftReturn/>
    <w:doNotWrapTextWithPunct/>
    <w:doNotUseEastAsianBreakRules/>
    <w:useFELayout/>
    <w:doNotUseIndentAsNumberingTabStop/>
    <w:compatSetting w:name="compatibilityMode" w:uri="http://schemas.microsoft.com/office/word" w:val="12"/>
  </w:compat>
  <w:docVars>
    <w:docVar w:name="commondata" w:val="eyJoZGlkIjoiZjk3Mjg2YmUxZGY3NmNmNWM2ZjJmZTdiZTE4NjU4NmMifQ=="/>
  </w:docVars>
  <w:rsids>
    <w:rsidRoot w:val="006539E0"/>
    <w:rsid w:val="005C20AB"/>
    <w:rsid w:val="006539E0"/>
    <w:rsid w:val="006A66F7"/>
    <w:rsid w:val="009A6E25"/>
    <w:rsid w:val="00A01E23"/>
    <w:rsid w:val="00CF2395"/>
    <w:rsid w:val="00ED2717"/>
    <w:rsid w:val="07AA578D"/>
    <w:rsid w:val="082B328D"/>
    <w:rsid w:val="0C6C096D"/>
    <w:rsid w:val="0F7B2797"/>
    <w:rsid w:val="126361B0"/>
    <w:rsid w:val="12CB698A"/>
    <w:rsid w:val="164A3911"/>
    <w:rsid w:val="19C31ED3"/>
    <w:rsid w:val="1ABB01EC"/>
    <w:rsid w:val="1B916508"/>
    <w:rsid w:val="20101BCB"/>
    <w:rsid w:val="250642CA"/>
    <w:rsid w:val="25AC3DA4"/>
    <w:rsid w:val="26ED085B"/>
    <w:rsid w:val="27061C16"/>
    <w:rsid w:val="2A3376B7"/>
    <w:rsid w:val="2BF42629"/>
    <w:rsid w:val="2E617DAF"/>
    <w:rsid w:val="2FDF1C95"/>
    <w:rsid w:val="321A38F3"/>
    <w:rsid w:val="38F00ABF"/>
    <w:rsid w:val="3C0C20C4"/>
    <w:rsid w:val="3E9F7B94"/>
    <w:rsid w:val="40773FBB"/>
    <w:rsid w:val="47A83416"/>
    <w:rsid w:val="490C7FB1"/>
    <w:rsid w:val="54154FEB"/>
    <w:rsid w:val="562C598F"/>
    <w:rsid w:val="58925051"/>
    <w:rsid w:val="63982BF4"/>
    <w:rsid w:val="6BCC6216"/>
    <w:rsid w:val="6E8639BC"/>
    <w:rsid w:val="6F241CDD"/>
    <w:rsid w:val="727A27BC"/>
    <w:rsid w:val="787D193F"/>
    <w:rsid w:val="79A13B1C"/>
    <w:rsid w:val="7A796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val="0"/>
      <w:ind w:firstLine="420" w:firstLineChars="200"/>
      <w:jc w:val="both"/>
    </w:pPr>
    <w:rPr>
      <w:rFonts w:ascii="Times New Roman" w:hAnsi="Times New Roman" w:eastAsia="仿宋" w:cs="Times New Roman"/>
      <w:kern w:val="2"/>
      <w:sz w:val="28"/>
      <w:szCs w:val="28"/>
      <w:lang w:eastAsia="zh-CN"/>
    </w:rPr>
  </w:style>
  <w:style w:type="paragraph" w:styleId="3">
    <w:name w:val="annotation text"/>
    <w:basedOn w:val="1"/>
    <w:qFormat/>
    <w:uiPriority w:val="0"/>
  </w:style>
  <w:style w:type="paragraph" w:styleId="4">
    <w:name w:val="Body Text"/>
    <w:basedOn w:val="1"/>
    <w:semiHidden/>
    <w:qFormat/>
    <w:uiPriority w:val="0"/>
  </w:style>
  <w:style w:type="paragraph" w:styleId="5">
    <w:name w:val="Balloon Text"/>
    <w:basedOn w:val="1"/>
    <w:link w:val="27"/>
    <w:qFormat/>
    <w:uiPriority w:val="0"/>
    <w:rPr>
      <w:sz w:val="18"/>
      <w:szCs w:val="18"/>
    </w:rPr>
  </w:style>
  <w:style w:type="paragraph" w:styleId="6">
    <w:name w:val="footer"/>
    <w:basedOn w:val="1"/>
    <w:qFormat/>
    <w:uiPriority w:val="0"/>
    <w:pPr>
      <w:tabs>
        <w:tab w:val="center" w:pos="4153"/>
        <w:tab w:val="right" w:pos="8306"/>
      </w:tabs>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8">
    <w:name w:val="toc 2"/>
    <w:basedOn w:val="1"/>
    <w:next w:val="1"/>
    <w:unhideWhenUsed/>
    <w:qFormat/>
    <w:uiPriority w:val="39"/>
    <w:pPr>
      <w:ind w:left="420" w:leftChars="200"/>
    </w:pPr>
  </w:style>
  <w:style w:type="paragraph" w:styleId="9">
    <w:name w:val="Body Text First Indent 2"/>
    <w:unhideWhenUsed/>
    <w:qFormat/>
    <w:uiPriority w:val="99"/>
    <w:pPr>
      <w:widowControl w:val="0"/>
      <w:spacing w:line="360" w:lineRule="auto"/>
      <w:ind w:firstLine="420" w:firstLineChars="200"/>
      <w:jc w:val="both"/>
    </w:pPr>
    <w:rPr>
      <w:rFonts w:hint="eastAsia" w:ascii="宋体" w:hAnsi="Times New Roman" w:eastAsia="宋体" w:cs="Times New Roman"/>
      <w:kern w:val="2"/>
      <w:sz w:val="24"/>
      <w:szCs w:val="24"/>
      <w:lang w:val="en-US" w:eastAsia="zh-CN" w:bidi="ar-SA"/>
    </w:rPr>
  </w:style>
  <w:style w:type="character" w:styleId="12">
    <w:name w:val="FollowedHyperlink"/>
    <w:basedOn w:val="11"/>
    <w:qFormat/>
    <w:uiPriority w:val="0"/>
    <w:rPr>
      <w:color w:val="800080"/>
      <w:u w:val="none"/>
    </w:rPr>
  </w:style>
  <w:style w:type="character" w:styleId="13">
    <w:name w:val="HTML Definition"/>
    <w:basedOn w:val="11"/>
    <w:qFormat/>
    <w:uiPriority w:val="0"/>
  </w:style>
  <w:style w:type="character" w:styleId="14">
    <w:name w:val="HTML Typewriter"/>
    <w:basedOn w:val="11"/>
    <w:qFormat/>
    <w:uiPriority w:val="0"/>
    <w:rPr>
      <w:rFonts w:ascii="monospace" w:hAnsi="monospace" w:eastAsia="monospace" w:cs="monospace"/>
      <w:sz w:val="20"/>
    </w:rPr>
  </w:style>
  <w:style w:type="character" w:styleId="15">
    <w:name w:val="HTML Acronym"/>
    <w:basedOn w:val="11"/>
    <w:qFormat/>
    <w:uiPriority w:val="0"/>
  </w:style>
  <w:style w:type="character" w:styleId="16">
    <w:name w:val="HTML Variable"/>
    <w:basedOn w:val="11"/>
    <w:qFormat/>
    <w:uiPriority w:val="0"/>
  </w:style>
  <w:style w:type="character" w:styleId="17">
    <w:name w:val="Hyperlink"/>
    <w:basedOn w:val="11"/>
    <w:qFormat/>
    <w:uiPriority w:val="0"/>
    <w:rPr>
      <w:color w:val="0000FF"/>
      <w:u w:val="none"/>
    </w:rPr>
  </w:style>
  <w:style w:type="character" w:styleId="18">
    <w:name w:val="HTML Code"/>
    <w:basedOn w:val="11"/>
    <w:qFormat/>
    <w:uiPriority w:val="0"/>
    <w:rPr>
      <w:rFonts w:hint="default" w:ascii="monospace" w:hAnsi="monospace" w:eastAsia="monospace" w:cs="monospace"/>
      <w:sz w:val="20"/>
    </w:rPr>
  </w:style>
  <w:style w:type="character" w:styleId="19">
    <w:name w:val="annotation reference"/>
    <w:basedOn w:val="11"/>
    <w:qFormat/>
    <w:uiPriority w:val="0"/>
    <w:rPr>
      <w:sz w:val="16"/>
      <w:szCs w:val="16"/>
    </w:rPr>
  </w:style>
  <w:style w:type="character" w:styleId="20">
    <w:name w:val="HTML Cite"/>
    <w:basedOn w:val="11"/>
    <w:qFormat/>
    <w:uiPriority w:val="0"/>
  </w:style>
  <w:style w:type="character" w:styleId="21">
    <w:name w:val="HTML Keyboard"/>
    <w:basedOn w:val="11"/>
    <w:qFormat/>
    <w:uiPriority w:val="0"/>
    <w:rPr>
      <w:rFonts w:hint="default" w:ascii="monospace" w:hAnsi="monospace" w:eastAsia="monospace" w:cs="monospace"/>
      <w:sz w:val="20"/>
    </w:rPr>
  </w:style>
  <w:style w:type="character" w:styleId="22">
    <w:name w:val="HTML Sample"/>
    <w:basedOn w:val="11"/>
    <w:qFormat/>
    <w:uiPriority w:val="0"/>
    <w:rPr>
      <w:rFonts w:hint="default" w:ascii="monospace" w:hAnsi="monospace" w:eastAsia="monospace" w:cs="monospace"/>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仿宋" w:hAnsi="仿宋" w:eastAsia="仿宋" w:cs="仿宋"/>
      <w:sz w:val="20"/>
      <w:szCs w:val="20"/>
    </w:rPr>
  </w:style>
  <w:style w:type="paragraph" w:customStyle="1" w:styleId="25">
    <w:name w:val="Default"/>
    <w:basedOn w:val="1"/>
    <w:qFormat/>
    <w:uiPriority w:val="0"/>
    <w:pPr>
      <w:widowControl w:val="0"/>
    </w:pPr>
    <w:rPr>
      <w:rFonts w:hint="eastAsia" w:ascii="黑体" w:hAnsi="Calibri" w:eastAsia="黑体" w:cs="Times New Roman"/>
      <w:sz w:val="24"/>
      <w:szCs w:val="24"/>
      <w:lang w:eastAsia="zh-CN"/>
    </w:rPr>
  </w:style>
  <w:style w:type="paragraph" w:customStyle="1" w:styleId="26">
    <w:name w:val="0正文"/>
    <w:basedOn w:val="1"/>
    <w:qFormat/>
    <w:uiPriority w:val="0"/>
    <w:pPr>
      <w:widowControl w:val="0"/>
      <w:spacing w:line="360" w:lineRule="auto"/>
      <w:ind w:firstLine="720" w:firstLineChars="200"/>
    </w:pPr>
    <w:rPr>
      <w:rFonts w:ascii="Calibri" w:hAnsi="Calibri" w:eastAsia="宋体" w:cs="Times New Roman"/>
      <w:sz w:val="24"/>
      <w:szCs w:val="24"/>
      <w:lang w:eastAsia="zh-CN"/>
    </w:rPr>
  </w:style>
  <w:style w:type="character" w:customStyle="1" w:styleId="27">
    <w:name w:val="批注框文本 Char"/>
    <w:basedOn w:val="11"/>
    <w:link w:val="5"/>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customXml" Target="../customXml/item1.xml"/><Relationship Id="rId33" Type="http://schemas.openxmlformats.org/officeDocument/2006/relationships/theme" Target="theme/theme1.xml"/><Relationship Id="rId32" Type="http://schemas.openxmlformats.org/officeDocument/2006/relationships/footer" Target="footer30.xml"/><Relationship Id="rId31" Type="http://schemas.openxmlformats.org/officeDocument/2006/relationships/footer" Target="footer29.xml"/><Relationship Id="rId30" Type="http://schemas.openxmlformats.org/officeDocument/2006/relationships/footer" Target="footer28.xml"/><Relationship Id="rId3" Type="http://schemas.openxmlformats.org/officeDocument/2006/relationships/footer" Target="footer1.xml"/><Relationship Id="rId29" Type="http://schemas.openxmlformats.org/officeDocument/2006/relationships/footer" Target="footer27.xml"/><Relationship Id="rId28" Type="http://schemas.openxmlformats.org/officeDocument/2006/relationships/footer" Target="footer26.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78"/>
    <customShpInfo spid="_x0000_s2077"/>
    <customShpInfo spid="_x0000_s2076"/>
    <customShpInfo spid="_x0000_s2075"/>
    <customShpInfo spid="_x0000_s2074"/>
    <customShpInfo spid="_x0000_s2073"/>
    <customShpInfo spid="_x0000_s2072"/>
    <customShpInfo spid="_x0000_s2071"/>
    <customShpInfo spid="_x0000_s2070"/>
    <customShpInfo spid="_x0000_s2069"/>
    <customShpInfo spid="_x0000_s2068"/>
    <customShpInfo spid="_x0000_s2067"/>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Info spid="_x0000_s2049"/>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6459</Words>
  <Characters>36819</Characters>
  <Lines>306</Lines>
  <Paragraphs>86</Paragraphs>
  <TotalTime>0</TotalTime>
  <ScaleCrop>false</ScaleCrop>
  <LinksUpToDate>false</LinksUpToDate>
  <CharactersWithSpaces>43192</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2023-12-20T15:08:00Z</dcterms:created>
  <dc:creator>meimei</dc:creator>
  <cp:lastModifiedBy>楠同学</cp:lastModifiedBy>
  <dcterms:modified xsi:type="dcterms:W3CDTF">2024-05-08T10:23:51Z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2024-04-18T23:05:02Z</vt:filetime>
  </property>
  <property fmtid="{D5CDD505-2E9C-101B-9397-08002B2CF9AE}" pid="4" name="KSOProductBuildVer">
    <vt:lpwstr>2052-12.1.0.15358</vt:lpwstr>
  </property>
  <property fmtid="{D5CDD505-2E9C-101B-9397-08002B2CF9AE}" pid="5" name="ICV">
    <vt:lpwstr>08C2D898A7BD433985FADD5FB42513E1_13</vt:lpwstr>
  </property>
</Properties>
</file>