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0"/>
        <w:tblW w:w="8257" w:type="dxa"/>
        <w:tblInd w:w="0" w:type="dxa"/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98"/>
        <w:gridCol w:w="2332"/>
        <w:gridCol w:w="1295"/>
        <w:gridCol w:w="1744"/>
        <w:gridCol w:w="1988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装备名称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预算</w:t>
            </w:r>
            <w:r>
              <w:rPr>
                <w:rFonts w:hint="default" w:ascii="仿宋_GB2312" w:hAnsi="宋体" w:eastAsia="仿宋_GB2312" w:cs="仿宋_GB2312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防爆PDT集群对讲机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67500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双光无人机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架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87600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0" w:hRule="atLeast"/>
        </w:trPr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总计</w:t>
            </w:r>
          </w:p>
        </w:tc>
        <w:tc>
          <w:tcPr>
            <w:tcW w:w="17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9个防爆PDT集群对讲机</w:t>
            </w: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、</w:t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3架双光无人机</w:t>
            </w: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155100</w:t>
            </w:r>
          </w:p>
        </w:tc>
      </w:tr>
    </w:tbl>
    <w:p/>
    <w:p>
      <w:bookmarkStart w:id="0" w:name="_GoBack"/>
      <w:bookmarkEnd w:id="0"/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6"/>
        <w:gridCol w:w="78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6" w:hRule="atLeast"/>
        </w:trPr>
        <w:tc>
          <w:tcPr>
            <w:tcW w:w="8358" w:type="dxa"/>
            <w:gridSpan w:val="2"/>
            <w:noWrap w:val="0"/>
            <w:vAlign w:val="center"/>
          </w:tcPr>
          <w:p>
            <w:pPr>
              <w:shd w:val="clear" w:color="auto" w:fill="FFFFFF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防爆PDT集群对讲机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8358" w:type="dxa"/>
            <w:gridSpan w:val="2"/>
            <w:noWrap w:val="0"/>
            <w:vAlign w:val="center"/>
          </w:tcPr>
          <w:p>
            <w:pPr>
              <w:shd w:val="clear" w:color="auto" w:fill="FFFFFF"/>
              <w:jc w:val="left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数量：9个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1" w:hRule="atLeast"/>
        </w:trPr>
        <w:tc>
          <w:tcPr>
            <w:tcW w:w="8358" w:type="dxa"/>
            <w:gridSpan w:val="2"/>
            <w:noWrap w:val="0"/>
            <w:vAlign w:val="center"/>
          </w:tcPr>
          <w:p>
            <w:pPr>
              <w:shd w:val="clear" w:color="auto" w:fill="FFFFFF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  <w:t>技术参数及要求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486" w:type="dxa"/>
            <w:noWrap w:val="0"/>
            <w:vAlign w:val="center"/>
          </w:tcPr>
          <w:p>
            <w:pPr>
              <w:shd w:val="clear" w:color="auto" w:fill="FFFFFF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7872" w:type="dxa"/>
            <w:noWrap w:val="0"/>
            <w:vAlign w:val="center"/>
          </w:tcPr>
          <w:p>
            <w:pPr>
              <w:shd w:val="clear" w:color="auto" w:fill="FFFFFF"/>
              <w:jc w:val="left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 xml:space="preserve">频率范围：350-400MHz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486" w:type="dxa"/>
            <w:noWrap w:val="0"/>
            <w:vAlign w:val="center"/>
          </w:tcPr>
          <w:p>
            <w:pPr>
              <w:shd w:val="clear" w:color="auto" w:fill="FFFFFF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7872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信道容量：≥1024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486" w:type="dxa"/>
            <w:noWrap w:val="0"/>
            <w:vAlign w:val="center"/>
          </w:tcPr>
          <w:p>
            <w:pPr>
              <w:shd w:val="clear" w:color="auto" w:fill="FFFFFF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7872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组群：≥64（每组群≥128个组）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486" w:type="dxa"/>
            <w:noWrap w:val="0"/>
            <w:vAlign w:val="center"/>
          </w:tcPr>
          <w:p>
            <w:pPr>
              <w:shd w:val="clear" w:color="auto" w:fill="FFFFFF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7872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信道间隔：12.5KHz/20KHz/25KHz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486" w:type="dxa"/>
            <w:noWrap w:val="0"/>
            <w:vAlign w:val="center"/>
          </w:tcPr>
          <w:p>
            <w:pPr>
              <w:shd w:val="clear" w:color="auto" w:fill="FFFFFF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7872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工作电压：7.4V(额定)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486" w:type="dxa"/>
            <w:noWrap w:val="0"/>
            <w:vAlign w:val="center"/>
          </w:tcPr>
          <w:p>
            <w:pPr>
              <w:shd w:val="clear" w:color="auto" w:fill="FFFFFF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6</w:t>
            </w:r>
          </w:p>
        </w:tc>
        <w:tc>
          <w:tcPr>
            <w:tcW w:w="7872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标配电池：≥2400mAh(锂)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486" w:type="dxa"/>
            <w:noWrap w:val="0"/>
            <w:vAlign w:val="center"/>
          </w:tcPr>
          <w:p>
            <w:pPr>
              <w:shd w:val="clear" w:color="auto" w:fill="FFFFFF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7</w:t>
            </w:r>
          </w:p>
        </w:tc>
        <w:tc>
          <w:tcPr>
            <w:tcW w:w="7872" w:type="dxa"/>
            <w:noWrap w:val="0"/>
            <w:vAlign w:val="center"/>
          </w:tcPr>
          <w:p>
            <w:pPr>
              <w:shd w:val="clear" w:color="auto" w:fill="FFFFFF"/>
              <w:jc w:val="left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电池平均工作时间（5-5-90工作循环，高功率发射）标配锂电池：数字模式≥15小时，模拟模式≥13小时；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6" w:type="dxa"/>
            <w:noWrap w:val="0"/>
            <w:vAlign w:val="center"/>
          </w:tcPr>
          <w:p>
            <w:pPr>
              <w:shd w:val="clear" w:color="auto" w:fill="FFFFFF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8</w:t>
            </w:r>
          </w:p>
        </w:tc>
        <w:tc>
          <w:tcPr>
            <w:tcW w:w="7872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频率稳定度：≤±1.5ppm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486" w:type="dxa"/>
            <w:noWrap w:val="0"/>
            <w:vAlign w:val="center"/>
          </w:tcPr>
          <w:p>
            <w:pPr>
              <w:shd w:val="clear" w:color="auto" w:fill="FFFFFF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9</w:t>
            </w:r>
          </w:p>
        </w:tc>
        <w:tc>
          <w:tcPr>
            <w:tcW w:w="7872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重量（带标配电池和天线）：≤380g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486" w:type="dxa"/>
            <w:noWrap w:val="0"/>
            <w:vAlign w:val="center"/>
          </w:tcPr>
          <w:p>
            <w:pPr>
              <w:shd w:val="clear" w:color="auto" w:fill="FFFFFF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10</w:t>
            </w:r>
          </w:p>
        </w:tc>
        <w:tc>
          <w:tcPr>
            <w:tcW w:w="7872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发射指标：输出功率：1-2.5W，FM调制方式：11K0F3E@12.5kHz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486" w:type="dxa"/>
            <w:noWrap w:val="0"/>
            <w:vAlign w:val="center"/>
          </w:tcPr>
          <w:p>
            <w:pPr>
              <w:shd w:val="clear" w:color="auto" w:fill="FFFFFF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11</w:t>
            </w:r>
          </w:p>
        </w:tc>
        <w:tc>
          <w:tcPr>
            <w:tcW w:w="7872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环境指标：工作温度范围：≥-30℃～+60℃，储存温度范围：≥-40℃～+85℃，ESD（静电防护等级）：≥IEC 61000-4-2（level 4），防尘防水：≥IP67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486" w:type="dxa"/>
            <w:noWrap w:val="0"/>
            <w:vAlign w:val="center"/>
          </w:tcPr>
          <w:p>
            <w:pPr>
              <w:shd w:val="clear" w:color="auto" w:fill="FFFFFF"/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12</w:t>
            </w:r>
          </w:p>
        </w:tc>
        <w:tc>
          <w:tcPr>
            <w:tcW w:w="7872" w:type="dxa"/>
            <w:noWrap w:val="0"/>
            <w:vAlign w:val="center"/>
          </w:tcPr>
          <w:p>
            <w:pPr>
              <w:shd w:val="clear" w:color="auto" w:fill="FFFFFF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定位指标：TTFF（首次定位时间）冷启动：＜60秒，TTFF（首次定位时间）热启动：＜10秒，水平位置精度：＜10米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486" w:type="dxa"/>
            <w:noWrap w:val="0"/>
            <w:vAlign w:val="center"/>
          </w:tcPr>
          <w:p>
            <w:pPr>
              <w:shd w:val="clear" w:color="auto" w:fill="FFFFFF"/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13</w:t>
            </w:r>
          </w:p>
        </w:tc>
        <w:tc>
          <w:tcPr>
            <w:tcW w:w="7872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具备接入深圳市公安局PDT集群通信网络的能力，具有公安部检测中心出具的产品质量检验报告；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486" w:type="dxa"/>
            <w:noWrap w:val="0"/>
            <w:vAlign w:val="center"/>
          </w:tcPr>
          <w:p>
            <w:pPr>
              <w:shd w:val="clear" w:color="auto" w:fill="FFFFFF"/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14</w:t>
            </w:r>
          </w:p>
        </w:tc>
        <w:tc>
          <w:tcPr>
            <w:tcW w:w="7872" w:type="dxa"/>
            <w:noWrap w:val="0"/>
            <w:vAlign w:val="center"/>
          </w:tcPr>
          <w:p>
            <w:pP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具有中华人民共和国工业和信息化部颁发的《无线电发射设备型号核准证》；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486" w:type="dxa"/>
            <w:noWrap w:val="0"/>
            <w:vAlign w:val="center"/>
          </w:tcPr>
          <w:p>
            <w:pPr>
              <w:shd w:val="clear" w:color="auto" w:fill="FFFFFF"/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15</w:t>
            </w:r>
          </w:p>
        </w:tc>
        <w:tc>
          <w:tcPr>
            <w:tcW w:w="7872" w:type="dxa"/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防爆等级不低于Ex ib IIB T3 Gb（爆炸性气体）和Ex ibD 21 T195°C（爆炸性粉尘），并具有国家防爆电气产品质量监督检验中心颁发的《防爆电气设备防爆合格证》；防水防尘等级不低于IP67.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486" w:type="dxa"/>
            <w:noWrap w:val="0"/>
            <w:vAlign w:val="center"/>
          </w:tcPr>
          <w:p>
            <w:pPr>
              <w:shd w:val="clear" w:color="auto" w:fill="FFFFFF"/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16</w:t>
            </w:r>
          </w:p>
        </w:tc>
        <w:tc>
          <w:tcPr>
            <w:tcW w:w="7872" w:type="dxa"/>
            <w:noWrap w:val="0"/>
            <w:vAlign w:val="center"/>
          </w:tcPr>
          <w:p>
            <w:pPr>
              <w:shd w:val="clear" w:color="auto" w:fill="FFFFFF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具备接入深圳市公安PDT集群通信网络的能力，投标人需承诺负责对讲机写频入网事宜。</w:t>
            </w:r>
          </w:p>
        </w:tc>
      </w:tr>
    </w:tbl>
    <w:tbl>
      <w:tblPr>
        <w:tblStyle w:val="10"/>
        <w:tblpPr w:leftFromText="180" w:rightFromText="180" w:vertAnchor="text" w:horzAnchor="page" w:tblpX="1822" w:tblpY="284"/>
        <w:tblOverlap w:val="never"/>
        <w:tblW w:w="833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7"/>
        <w:gridCol w:w="78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337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hd w:val="clear" w:color="auto" w:fill="FFFFFF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双光无人机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337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hd w:val="clear" w:color="auto" w:fill="FFFFFF"/>
              <w:jc w:val="left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  <w:t xml:space="preserve">数量：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3架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  <w:t xml:space="preserve">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337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hd w:val="clear" w:color="auto" w:fill="FFFFFF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highlight w:val="none"/>
              </w:rPr>
              <w:t>技术参数及要求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46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Cs w:val="21"/>
                <w:highlight w:val="none"/>
              </w:rPr>
              <w:t>1</w:t>
            </w:r>
          </w:p>
        </w:tc>
        <w:tc>
          <w:tcPr>
            <w:tcW w:w="787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起飞重量（无配件）≤910g尺寸长×宽×高≤250×100×100mm，对角线轴距≤360mm，折叠设计。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46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Cs w:val="21"/>
                <w:highlight w:val="none"/>
              </w:rPr>
              <w:t>2</w:t>
            </w:r>
          </w:p>
        </w:tc>
        <w:tc>
          <w:tcPr>
            <w:tcW w:w="787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最大飞行速度 最大上升速度≥5m/s，最大下降速度≥3m/s，最大水平飞行速度≥72km/h 最大飞行海拔高度≥6000米。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46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Cs w:val="21"/>
                <w:highlight w:val="none"/>
              </w:rPr>
              <w:t>3</w:t>
            </w:r>
          </w:p>
        </w:tc>
        <w:tc>
          <w:tcPr>
            <w:tcW w:w="787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最大信号有效距离（无干扰、无遮挡）≥8km悬停精度GPS定位悬停精度垂直≤0.5m，水平≤1.5m，视觉定位悬停精度垂直≤0.1 m，水平≤0.3 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</w:trPr>
        <w:tc>
          <w:tcPr>
            <w:tcW w:w="46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Cs w:val="21"/>
                <w:highlight w:val="none"/>
              </w:rPr>
              <w:t>4</w:t>
            </w:r>
          </w:p>
        </w:tc>
        <w:tc>
          <w:tcPr>
            <w:tcW w:w="787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机载内存≥24GB、最长飞行时间≥30分钟 最大可抗风速≥5级风 工作环境温度 范围≥-10°C至40°C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46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Cs w:val="21"/>
                <w:highlight w:val="none"/>
              </w:rPr>
              <w:t>5</w:t>
            </w:r>
          </w:p>
        </w:tc>
        <w:tc>
          <w:tcPr>
            <w:tcW w:w="787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智能飞行功能 支持降落地形检测功能，飞行器自检功能，低电量自动返航，信号丢失自动返航，全向感知系统。最大可探测范围 前方≥40 m，后方≥30m，上方≥8m，下方≥20m，左右≥10m。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46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Cs w:val="21"/>
                <w:highlight w:val="none"/>
              </w:rPr>
              <w:t>6</w:t>
            </w:r>
          </w:p>
        </w:tc>
        <w:tc>
          <w:tcPr>
            <w:tcW w:w="787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红外：灵敏度≥50mK(0.050°C)，传感器分辨率：640×512 @30Hz，支持点测温，区域测温。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46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Cs w:val="21"/>
                <w:highlight w:val="none"/>
                <w:lang w:val="en-US" w:eastAsia="zh-CN"/>
              </w:rPr>
              <w:t>7</w:t>
            </w:r>
          </w:p>
        </w:tc>
        <w:tc>
          <w:tcPr>
            <w:tcW w:w="787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可见光：影像传感器1/2.3英寸CMOS，有效像素≥4800万 镜头 等效焦距约24mm，光圈：f/2.8 录像分辨率≥3840×2160，数字变焦≥32x。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46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Cs w:val="21"/>
                <w:highlight w:val="none"/>
                <w:lang w:val="en-US" w:eastAsia="zh-CN"/>
              </w:rPr>
              <w:t>8</w:t>
            </w:r>
          </w:p>
        </w:tc>
        <w:tc>
          <w:tcPr>
            <w:tcW w:w="787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软件功能：最大实时图传质量≥1080p实时图传最大码率≥40Mbps  ADS-B功能支持。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46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Cs w:val="21"/>
                <w:highlight w:val="none"/>
                <w:lang w:val="en-US" w:eastAsia="zh-CN"/>
              </w:rPr>
              <w:t>9</w:t>
            </w:r>
          </w:p>
        </w:tc>
        <w:tc>
          <w:tcPr>
            <w:tcW w:w="787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支持并配备喊话器/照明灯/夜航灯扩展配件。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46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pStyle w:val="6"/>
              <w:ind w:left="0" w:leftChars="0" w:right="-108" w:rightChars="0" w:firstLine="0" w:firstLineChars="0"/>
              <w:jc w:val="center"/>
              <w:rPr>
                <w:rFonts w:hint="default" w:ascii="仿宋" w:hAnsi="仿宋" w:eastAsia="仿宋" w:cs="仿宋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10</w:t>
            </w:r>
          </w:p>
        </w:tc>
        <w:tc>
          <w:tcPr>
            <w:tcW w:w="7870" w:type="dxa"/>
            <w:tcBorders>
              <w:bottom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标准配备：飞行器、带屏幕遥控器、充电器、飞行电池、云台保护罩、螺旋桨、备用摇杆、扩展接口保护盖、数据线USB 3.0 Type-C USB转接头等。</w:t>
            </w:r>
          </w:p>
        </w:tc>
      </w:tr>
    </w:tbl>
    <w:p/>
    <w:p>
      <w:pPr>
        <w:pStyle w:val="6"/>
      </w:pPr>
    </w:p>
    <w:p>
      <w:pPr>
        <w:pStyle w:val="6"/>
        <w:ind w:left="0" w:leftChars="0" w:firstLine="0" w:firstLineChars="0"/>
      </w:pPr>
    </w:p>
    <w:p>
      <w:pPr>
        <w:pStyle w:val="6"/>
      </w:pPr>
    </w:p>
    <w:p>
      <w:pPr>
        <w:pStyle w:val="6"/>
      </w:pPr>
    </w:p>
    <w:p>
      <w:pPr>
        <w:pStyle w:val="6"/>
      </w:pPr>
    </w:p>
    <w:p>
      <w:pPr>
        <w:pStyle w:val="6"/>
      </w:pPr>
    </w:p>
    <w:p>
      <w:pPr>
        <w:pStyle w:val="6"/>
      </w:pPr>
    </w:p>
    <w:p>
      <w:pPr>
        <w:pStyle w:val="6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4167AA"/>
    <w:rsid w:val="0D4167AA"/>
    <w:rsid w:val="302C159D"/>
    <w:rsid w:val="51721DE4"/>
    <w:rsid w:val="5A9C7CC1"/>
    <w:rsid w:val="7487165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1">
    <w:name w:val="Default Paragraph Font"/>
    <w:semiHidden/>
    <w:uiPriority w:val="0"/>
  </w:style>
  <w:style w:type="table" w:default="1" w:styleId="10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cs="Courier New"/>
      <w:szCs w:val="21"/>
    </w:r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"/>
    <w:basedOn w:val="1"/>
    <w:next w:val="5"/>
    <w:qFormat/>
    <w:uiPriority w:val="99"/>
    <w:pPr>
      <w:autoSpaceDE w:val="0"/>
      <w:autoSpaceDN w:val="0"/>
      <w:adjustRightInd w:val="0"/>
      <w:snapToGrid w:val="0"/>
      <w:spacing w:line="360" w:lineRule="auto"/>
      <w:ind w:right="600"/>
      <w:textAlignment w:val="baseline"/>
    </w:pPr>
    <w:rPr>
      <w:rFonts w:ascii="仿宋_GB2312" w:hAnsi="Courier New" w:eastAsia="仿宋_GB2312" w:cs="仿宋_GB2312"/>
    </w:rPr>
  </w:style>
  <w:style w:type="paragraph" w:styleId="5">
    <w:name w:val="Body Text 2"/>
    <w:basedOn w:val="1"/>
    <w:qFormat/>
    <w:uiPriority w:val="0"/>
    <w:pPr>
      <w:spacing w:after="120" w:line="480" w:lineRule="auto"/>
    </w:pPr>
  </w:style>
  <w:style w:type="paragraph" w:styleId="6">
    <w:name w:val="Body Text Indent 2"/>
    <w:basedOn w:val="1"/>
    <w:uiPriority w:val="99"/>
    <w:pPr>
      <w:tabs>
        <w:tab w:val="left" w:pos="7320"/>
        <w:tab w:val="left" w:pos="8610"/>
      </w:tabs>
      <w:snapToGrid w:val="0"/>
      <w:spacing w:line="300" w:lineRule="auto"/>
      <w:ind w:right="-108" w:firstLine="600"/>
    </w:pPr>
    <w:rPr>
      <w:rFonts w:eastAsia="仿宋_GB2312"/>
    </w:rPr>
  </w:style>
  <w:style w:type="paragraph" w:styleId="7">
    <w:name w:val="HTML Preformatted"/>
    <w:basedOn w:val="1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8">
    <w:name w:val="Normal (Web)"/>
    <w:basedOn w:val="1"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Body Text First Indent"/>
    <w:basedOn w:val="4"/>
    <w:qFormat/>
    <w:uiPriority w:val="0"/>
    <w:pPr>
      <w:ind w:firstLine="420" w:firstLineChars="100"/>
    </w:pPr>
  </w:style>
  <w:style w:type="paragraph" w:customStyle="1" w:styleId="12">
    <w:name w:val="内容样式"/>
    <w:basedOn w:val="1"/>
    <w:qFormat/>
    <w:uiPriority w:val="0"/>
    <w:pPr>
      <w:spacing w:line="460" w:lineRule="exact"/>
      <w:ind w:firstLine="560" w:firstLineChars="200"/>
      <w:jc w:val="left"/>
    </w:pPr>
    <w:rPr>
      <w:rFonts w:ascii="仿宋_GB2312" w:hAnsi="仿宋_GB2312" w:eastAsia="仿宋_GB2312" w:cs="宋体"/>
      <w:sz w:val="28"/>
      <w:szCs w:val="20"/>
    </w:rPr>
  </w:style>
  <w:style w:type="paragraph" w:customStyle="1" w:styleId="13">
    <w:name w:val="p0"/>
    <w:basedOn w:val="1"/>
    <w:qFormat/>
    <w:uiPriority w:val="99"/>
    <w:pPr>
      <w:widowControl/>
    </w:pPr>
    <w:rPr>
      <w:kern w:val="0"/>
      <w:szCs w:val="21"/>
    </w:rPr>
  </w:style>
  <w:style w:type="paragraph" w:customStyle="1" w:styleId="14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2021-06-08T09:43:00Z</dcterms:created>
  <dc:creator>J、x</dc:creator>
  <cp:lastModifiedBy>Administrator</cp:lastModifiedBy>
  <dcterms:modified xsi:type="dcterms:W3CDTF">2021-10-09T01:34:16Z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  <property fmtid="{D5CDD505-2E9C-101B-9397-08002B2CF9AE}" pid="3" name="ICV">
    <vt:lpwstr>FA304F1134704A4493CEDCC986F2E4C3</vt:lpwstr>
  </property>
</Properties>
</file>