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04885D1">
      <w:pPr>
        <w:jc w:val="center"/>
        <w:rPr>
          <w:rFonts w:hint="eastAsia" w:ascii="宋体" w:hAnsi="宋体" w:eastAsia="宋体" w:cs="宋体"/>
          <w:sz w:val="28"/>
          <w:szCs w:val="28"/>
          <w:highlight w:val="none"/>
        </w:rPr>
      </w:pPr>
      <w:r>
        <w:rPr>
          <w:rFonts w:hint="eastAsia" w:ascii="宋体" w:hAnsi="宋体" w:eastAsia="宋体" w:cs="宋体"/>
          <w:b/>
          <w:bCs/>
          <w:color w:val="000000"/>
          <w:sz w:val="28"/>
          <w:szCs w:val="28"/>
          <w:highlight w:val="none"/>
          <w:lang w:eastAsia="zh-CN"/>
        </w:rPr>
        <w:t>《</w:t>
      </w:r>
      <w:r>
        <w:rPr>
          <w:rFonts w:hint="eastAsia" w:ascii="宋体" w:hAnsi="宋体" w:eastAsia="宋体" w:cs="宋体"/>
          <w:b/>
          <w:bCs/>
          <w:color w:val="000000"/>
          <w:sz w:val="28"/>
          <w:szCs w:val="28"/>
          <w:highlight w:val="none"/>
        </w:rPr>
        <w:t>分项报价</w:t>
      </w:r>
      <w:r>
        <w:rPr>
          <w:rFonts w:hint="eastAsia" w:ascii="宋体" w:hAnsi="宋体" w:eastAsia="宋体" w:cs="宋体"/>
          <w:b/>
          <w:bCs/>
          <w:color w:val="000000"/>
          <w:sz w:val="28"/>
          <w:szCs w:val="28"/>
          <w:highlight w:val="none"/>
          <w:lang w:val="en-US" w:eastAsia="zh-CN"/>
        </w:rPr>
        <w:t>表》</w:t>
      </w:r>
    </w:p>
    <w:p w14:paraId="6E1BBA80">
      <w:pPr>
        <w:pStyle w:val="4"/>
        <w:spacing w:line="360" w:lineRule="auto"/>
        <w:ind w:firstLine="480"/>
      </w:pPr>
      <w:r>
        <w:t>采购项目编号：</w:t>
      </w:r>
    </w:p>
    <w:p w14:paraId="2003FEE1">
      <w:pPr>
        <w:pStyle w:val="4"/>
        <w:spacing w:line="360" w:lineRule="auto"/>
        <w:ind w:firstLine="480"/>
      </w:pPr>
      <w:r>
        <w:t>项目名称：</w:t>
      </w:r>
    </w:p>
    <w:p w14:paraId="51053BAD">
      <w:pPr>
        <w:pStyle w:val="4"/>
        <w:spacing w:line="360" w:lineRule="auto"/>
        <w:ind w:firstLine="480"/>
        <w:rPr>
          <w:rFonts w:hint="eastAsia" w:ascii="宋体" w:hAnsi="宋体" w:eastAsia="宋体" w:cs="宋体"/>
          <w:color w:val="auto"/>
          <w:sz w:val="21"/>
          <w:szCs w:val="21"/>
          <w:highlight w:val="none"/>
        </w:rPr>
      </w:pPr>
      <w:r>
        <w:t>投标人名称：</w:t>
      </w:r>
    </w:p>
    <w:tbl>
      <w:tblPr>
        <w:tblStyle w:val="2"/>
        <w:tblW w:w="87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0"/>
        <w:gridCol w:w="420"/>
        <w:gridCol w:w="1179"/>
        <w:gridCol w:w="1050"/>
        <w:gridCol w:w="1155"/>
        <w:gridCol w:w="1405"/>
        <w:gridCol w:w="1432"/>
        <w:gridCol w:w="1694"/>
      </w:tblGrid>
      <w:tr w14:paraId="692544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0" w:type="dxa"/>
            <w:tcMar>
              <w:top w:w="0" w:type="dxa"/>
              <w:left w:w="105" w:type="dxa"/>
              <w:bottom w:w="0" w:type="dxa"/>
              <w:right w:w="105" w:type="dxa"/>
            </w:tcMar>
            <w:vAlign w:val="center"/>
          </w:tcPr>
          <w:p w14:paraId="548D169C">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420" w:type="dxa"/>
            <w:tcMar>
              <w:top w:w="0" w:type="dxa"/>
              <w:left w:w="105" w:type="dxa"/>
              <w:bottom w:w="0" w:type="dxa"/>
              <w:right w:w="105" w:type="dxa"/>
            </w:tcMar>
            <w:vAlign w:val="center"/>
          </w:tcPr>
          <w:p w14:paraId="4ADE3EAB">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线路</w:t>
            </w:r>
          </w:p>
        </w:tc>
        <w:tc>
          <w:tcPr>
            <w:tcW w:w="1179" w:type="dxa"/>
            <w:tcMar>
              <w:top w:w="0" w:type="dxa"/>
              <w:left w:w="105" w:type="dxa"/>
              <w:bottom w:w="0" w:type="dxa"/>
              <w:right w:w="105" w:type="dxa"/>
            </w:tcMar>
            <w:vAlign w:val="center"/>
          </w:tcPr>
          <w:p w14:paraId="4ED61C8C">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工作日行驶路线</w:t>
            </w:r>
          </w:p>
        </w:tc>
        <w:tc>
          <w:tcPr>
            <w:tcW w:w="1050" w:type="dxa"/>
            <w:tcMar>
              <w:top w:w="0" w:type="dxa"/>
              <w:left w:w="105" w:type="dxa"/>
              <w:bottom w:w="0" w:type="dxa"/>
              <w:right w:w="105" w:type="dxa"/>
            </w:tcMar>
            <w:vAlign w:val="center"/>
          </w:tcPr>
          <w:p w14:paraId="406FE9A6">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最高限价</w:t>
            </w:r>
          </w:p>
          <w:p w14:paraId="4717ECDA">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（元/台/月）</w:t>
            </w:r>
          </w:p>
        </w:tc>
        <w:tc>
          <w:tcPr>
            <w:tcW w:w="1155" w:type="dxa"/>
            <w:tcMar>
              <w:top w:w="0" w:type="dxa"/>
              <w:left w:w="105" w:type="dxa"/>
              <w:bottom w:w="0" w:type="dxa"/>
              <w:right w:w="105" w:type="dxa"/>
            </w:tcMar>
            <w:vAlign w:val="center"/>
          </w:tcPr>
          <w:p w14:paraId="23A43231">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最高限价</w:t>
            </w:r>
          </w:p>
          <w:p w14:paraId="75A57EBA">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（元/台/年）</w:t>
            </w:r>
          </w:p>
        </w:tc>
        <w:tc>
          <w:tcPr>
            <w:tcW w:w="1405" w:type="dxa"/>
            <w:tcMar>
              <w:top w:w="0" w:type="dxa"/>
              <w:left w:w="105" w:type="dxa"/>
              <w:bottom w:w="0" w:type="dxa"/>
              <w:right w:w="105" w:type="dxa"/>
            </w:tcMar>
            <w:vAlign w:val="center"/>
          </w:tcPr>
          <w:p w14:paraId="535954A7">
            <w:pPr>
              <w:jc w:val="center"/>
              <w:rPr>
                <w:rFonts w:hint="eastAsia" w:ascii="宋体" w:hAnsi="宋体" w:eastAsia="宋体" w:cs="宋体"/>
                <w:color w:val="auto"/>
                <w:sz w:val="21"/>
                <w:szCs w:val="21"/>
                <w:highlight w:val="none"/>
              </w:rPr>
            </w:pPr>
            <w:r>
              <w:rPr>
                <w:rFonts w:hint="eastAsia" w:ascii="宋体" w:hAnsi="宋体" w:eastAsia="宋体" w:cs="宋体"/>
                <w:sz w:val="21"/>
                <w:szCs w:val="21"/>
                <w:highlight w:val="none"/>
                <w:lang w:val="en-US" w:eastAsia="zh-CN"/>
              </w:rPr>
              <w:t>供应商报价</w:t>
            </w:r>
            <w:r>
              <w:rPr>
                <w:rFonts w:hint="eastAsia" w:ascii="宋体" w:hAnsi="宋体" w:eastAsia="宋体" w:cs="宋体"/>
                <w:sz w:val="21"/>
                <w:szCs w:val="21"/>
                <w:highlight w:val="none"/>
              </w:rPr>
              <w:t>（元/台/月）</w:t>
            </w:r>
          </w:p>
        </w:tc>
        <w:tc>
          <w:tcPr>
            <w:tcW w:w="1432" w:type="dxa"/>
            <w:tcMar>
              <w:top w:w="0" w:type="dxa"/>
              <w:left w:w="105" w:type="dxa"/>
              <w:bottom w:w="0" w:type="dxa"/>
              <w:right w:w="105" w:type="dxa"/>
            </w:tcMar>
            <w:vAlign w:val="center"/>
          </w:tcPr>
          <w:p w14:paraId="20602E1A">
            <w:pPr>
              <w:jc w:val="center"/>
              <w:rPr>
                <w:rFonts w:hint="eastAsia" w:ascii="宋体" w:hAnsi="宋体" w:eastAsia="宋体" w:cs="宋体"/>
                <w:color w:val="auto"/>
                <w:sz w:val="21"/>
                <w:szCs w:val="21"/>
                <w:highlight w:val="none"/>
              </w:rPr>
            </w:pPr>
            <w:r>
              <w:rPr>
                <w:rFonts w:hint="eastAsia" w:ascii="宋体" w:hAnsi="宋体" w:eastAsia="宋体" w:cs="宋体"/>
                <w:sz w:val="21"/>
                <w:szCs w:val="21"/>
                <w:highlight w:val="none"/>
                <w:lang w:val="en-US" w:eastAsia="zh-CN"/>
              </w:rPr>
              <w:t>供应商报价</w:t>
            </w:r>
            <w:r>
              <w:rPr>
                <w:rFonts w:hint="eastAsia" w:ascii="宋体" w:hAnsi="宋体" w:eastAsia="宋体" w:cs="宋体"/>
                <w:sz w:val="21"/>
                <w:szCs w:val="21"/>
                <w:highlight w:val="none"/>
              </w:rPr>
              <w:t>（元/台/</w:t>
            </w:r>
            <w:r>
              <w:rPr>
                <w:rFonts w:hint="eastAsia" w:ascii="宋体" w:hAnsi="宋体" w:eastAsia="宋体" w:cs="宋体"/>
                <w:sz w:val="21"/>
                <w:szCs w:val="21"/>
                <w:highlight w:val="none"/>
                <w:lang w:val="en-US" w:eastAsia="zh-CN"/>
              </w:rPr>
              <w:t>年</w:t>
            </w:r>
            <w:r>
              <w:rPr>
                <w:rFonts w:hint="eastAsia" w:ascii="宋体" w:hAnsi="宋体" w:eastAsia="宋体" w:cs="宋体"/>
                <w:sz w:val="21"/>
                <w:szCs w:val="21"/>
                <w:highlight w:val="none"/>
              </w:rPr>
              <w:t>）</w:t>
            </w:r>
          </w:p>
        </w:tc>
        <w:tc>
          <w:tcPr>
            <w:tcW w:w="1694" w:type="dxa"/>
            <w:tcMar>
              <w:top w:w="0" w:type="dxa"/>
              <w:left w:w="105" w:type="dxa"/>
              <w:bottom w:w="0" w:type="dxa"/>
              <w:right w:w="105" w:type="dxa"/>
            </w:tcMar>
            <w:vAlign w:val="center"/>
          </w:tcPr>
          <w:p w14:paraId="61A5E6CD">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备注</w:t>
            </w:r>
          </w:p>
        </w:tc>
      </w:tr>
      <w:tr w14:paraId="2961CE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0" w:type="dxa"/>
            <w:tcMar>
              <w:top w:w="0" w:type="dxa"/>
              <w:left w:w="105" w:type="dxa"/>
              <w:bottom w:w="0" w:type="dxa"/>
              <w:right w:w="105" w:type="dxa"/>
            </w:tcMar>
            <w:vAlign w:val="center"/>
          </w:tcPr>
          <w:p w14:paraId="4818C6C5">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420" w:type="dxa"/>
            <w:tcMar>
              <w:top w:w="0" w:type="dxa"/>
              <w:left w:w="105" w:type="dxa"/>
              <w:bottom w:w="0" w:type="dxa"/>
              <w:right w:w="105" w:type="dxa"/>
            </w:tcMar>
            <w:vAlign w:val="center"/>
          </w:tcPr>
          <w:p w14:paraId="0794BA09">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1号线</w:t>
            </w:r>
          </w:p>
        </w:tc>
        <w:tc>
          <w:tcPr>
            <w:tcW w:w="1179" w:type="dxa"/>
            <w:tcMar>
              <w:top w:w="0" w:type="dxa"/>
              <w:left w:w="105" w:type="dxa"/>
              <w:bottom w:w="0" w:type="dxa"/>
              <w:right w:w="105" w:type="dxa"/>
            </w:tcMar>
            <w:vAlign w:val="center"/>
          </w:tcPr>
          <w:p w14:paraId="0E7AF578">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南油大酒店巴士站7：05——九洲中学巴士站7：08—— 珠海电台7:21——中电大厦7:26——白莲洞公园7：27——竹苑站7:38——兰埔站7:31——银石雅园7:33——华发新城7:35——南翔路口7:58——北水路口巴士站——港区。</w:t>
            </w:r>
            <w:r>
              <w:rPr>
                <w:rFonts w:hint="eastAsia" w:ascii="宋体" w:hAnsi="宋体" w:eastAsia="宋体" w:cs="宋体"/>
                <w:b w:val="0"/>
                <w:bCs w:val="0"/>
                <w:color w:val="auto"/>
                <w:sz w:val="21"/>
                <w:szCs w:val="21"/>
                <w:highlight w:val="none"/>
              </w:rPr>
              <w:t>下午港区1</w:t>
            </w:r>
            <w:r>
              <w:rPr>
                <w:rFonts w:hint="eastAsia" w:ascii="宋体" w:hAnsi="宋体" w:eastAsia="宋体" w:cs="宋体"/>
                <w:b w:val="0"/>
                <w:bCs w:val="0"/>
                <w:color w:val="auto"/>
                <w:sz w:val="21"/>
                <w:szCs w:val="21"/>
                <w:highlight w:val="none"/>
                <w:lang w:val="en-US" w:eastAsia="zh-CN"/>
              </w:rPr>
              <w:t>8</w:t>
            </w:r>
            <w:r>
              <w:rPr>
                <w:rFonts w:hint="eastAsia" w:ascii="宋体" w:hAnsi="宋体" w:eastAsia="宋体" w:cs="宋体"/>
                <w:b w:val="0"/>
                <w:bCs w:val="0"/>
                <w:color w:val="auto"/>
                <w:sz w:val="21"/>
                <w:szCs w:val="21"/>
                <w:highlight w:val="none"/>
              </w:rPr>
              <w:t>：</w:t>
            </w:r>
            <w:r>
              <w:rPr>
                <w:rFonts w:hint="eastAsia" w:ascii="宋体" w:hAnsi="宋体" w:eastAsia="宋体" w:cs="宋体"/>
                <w:b w:val="0"/>
                <w:bCs w:val="0"/>
                <w:color w:val="auto"/>
                <w:sz w:val="21"/>
                <w:szCs w:val="21"/>
                <w:highlight w:val="none"/>
                <w:lang w:val="en-US" w:eastAsia="zh-CN"/>
              </w:rPr>
              <w:t>05</w:t>
            </w:r>
            <w:r>
              <w:rPr>
                <w:rFonts w:hint="eastAsia" w:ascii="宋体" w:hAnsi="宋体" w:eastAsia="宋体" w:cs="宋体"/>
                <w:b w:val="0"/>
                <w:bCs w:val="0"/>
                <w:color w:val="auto"/>
                <w:sz w:val="21"/>
                <w:szCs w:val="21"/>
                <w:highlight w:val="none"/>
              </w:rPr>
              <w:t>分原路返程</w:t>
            </w:r>
            <w:r>
              <w:rPr>
                <w:rFonts w:hint="eastAsia" w:ascii="宋体" w:hAnsi="宋体" w:eastAsia="宋体" w:cs="宋体"/>
                <w:b w:val="0"/>
                <w:bCs w:val="0"/>
                <w:color w:val="auto"/>
                <w:sz w:val="21"/>
                <w:szCs w:val="21"/>
                <w:highlight w:val="none"/>
                <w:lang w:eastAsia="zh-CN"/>
              </w:rPr>
              <w:t>。</w:t>
            </w:r>
          </w:p>
        </w:tc>
        <w:tc>
          <w:tcPr>
            <w:tcW w:w="1050" w:type="dxa"/>
            <w:tcMar>
              <w:top w:w="0" w:type="dxa"/>
              <w:left w:w="105" w:type="dxa"/>
              <w:bottom w:w="0" w:type="dxa"/>
              <w:right w:w="105" w:type="dxa"/>
            </w:tcMar>
            <w:vAlign w:val="center"/>
          </w:tcPr>
          <w:p w14:paraId="5DBC4F7D">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25000</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00</w:t>
            </w:r>
          </w:p>
        </w:tc>
        <w:tc>
          <w:tcPr>
            <w:tcW w:w="1155" w:type="dxa"/>
            <w:tcMar>
              <w:top w:w="0" w:type="dxa"/>
              <w:left w:w="105" w:type="dxa"/>
              <w:bottom w:w="0" w:type="dxa"/>
              <w:right w:w="105" w:type="dxa"/>
            </w:tcMar>
            <w:vAlign w:val="center"/>
          </w:tcPr>
          <w:p w14:paraId="2D449F82">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300000</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00</w:t>
            </w:r>
          </w:p>
        </w:tc>
        <w:tc>
          <w:tcPr>
            <w:tcW w:w="1405" w:type="dxa"/>
            <w:tcMar>
              <w:top w:w="0" w:type="dxa"/>
              <w:left w:w="105" w:type="dxa"/>
              <w:bottom w:w="0" w:type="dxa"/>
              <w:right w:w="105" w:type="dxa"/>
            </w:tcMar>
            <w:vAlign w:val="center"/>
          </w:tcPr>
          <w:p w14:paraId="11BF116E">
            <w:pPr>
              <w:jc w:val="center"/>
              <w:rPr>
                <w:rFonts w:hint="eastAsia" w:ascii="宋体" w:hAnsi="宋体" w:eastAsia="宋体" w:cs="宋体"/>
                <w:color w:val="auto"/>
                <w:sz w:val="21"/>
                <w:szCs w:val="21"/>
                <w:highlight w:val="none"/>
              </w:rPr>
            </w:pPr>
          </w:p>
        </w:tc>
        <w:tc>
          <w:tcPr>
            <w:tcW w:w="1432" w:type="dxa"/>
            <w:tcMar>
              <w:top w:w="0" w:type="dxa"/>
              <w:left w:w="105" w:type="dxa"/>
              <w:bottom w:w="0" w:type="dxa"/>
              <w:right w:w="105" w:type="dxa"/>
            </w:tcMar>
            <w:vAlign w:val="center"/>
          </w:tcPr>
          <w:p w14:paraId="7F8A40EC">
            <w:pPr>
              <w:jc w:val="center"/>
              <w:rPr>
                <w:rFonts w:hint="eastAsia" w:ascii="宋体" w:hAnsi="宋体" w:eastAsia="宋体" w:cs="宋体"/>
                <w:color w:val="auto"/>
                <w:sz w:val="21"/>
                <w:szCs w:val="21"/>
                <w:highlight w:val="none"/>
              </w:rPr>
            </w:pPr>
          </w:p>
        </w:tc>
        <w:tc>
          <w:tcPr>
            <w:tcW w:w="1694" w:type="dxa"/>
            <w:tcMar>
              <w:top w:w="0" w:type="dxa"/>
              <w:left w:w="105" w:type="dxa"/>
              <w:bottom w:w="0" w:type="dxa"/>
              <w:right w:w="105" w:type="dxa"/>
            </w:tcMar>
            <w:vAlign w:val="center"/>
          </w:tcPr>
          <w:p w14:paraId="14BEC87B">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本线路年均251天工作日市区至高栏港往返一趟次。  投标人须另外提供一台20座以上大巴车于工作日保障以下服务：①早上7：00分在市区凉粉桥、供水总公司、中西医结合医院、新市花园等站点接驳乘车人员至华发新城巴士站换乘本线路班车至高栏港终点站；②晚上19</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00分在华发巴士站接驳本线路乘车人员返程凉粉桥、供水总公司、中西医结合医院、新市花园等站点。</w:t>
            </w:r>
          </w:p>
        </w:tc>
      </w:tr>
      <w:tr w14:paraId="34DFFE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0" w:type="dxa"/>
            <w:tcMar>
              <w:top w:w="0" w:type="dxa"/>
              <w:left w:w="105" w:type="dxa"/>
              <w:bottom w:w="0" w:type="dxa"/>
              <w:right w:w="105" w:type="dxa"/>
            </w:tcMar>
            <w:vAlign w:val="center"/>
          </w:tcPr>
          <w:p w14:paraId="1E117C59">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420" w:type="dxa"/>
            <w:tcMar>
              <w:top w:w="0" w:type="dxa"/>
              <w:left w:w="105" w:type="dxa"/>
              <w:bottom w:w="0" w:type="dxa"/>
              <w:right w:w="105" w:type="dxa"/>
            </w:tcMar>
            <w:vAlign w:val="center"/>
          </w:tcPr>
          <w:p w14:paraId="4D3E7A6A">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2号线</w:t>
            </w:r>
          </w:p>
        </w:tc>
        <w:tc>
          <w:tcPr>
            <w:tcW w:w="1179" w:type="dxa"/>
            <w:tcMar>
              <w:top w:w="0" w:type="dxa"/>
              <w:left w:w="105" w:type="dxa"/>
              <w:bottom w:w="0" w:type="dxa"/>
              <w:right w:w="105" w:type="dxa"/>
            </w:tcMar>
            <w:vAlign w:val="center"/>
          </w:tcPr>
          <w:p w14:paraId="0F3FBF5C">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新村7:10——南村7:11——香洲区府7:13——仁恒星园7.15——三台石北7.19——新世邦7.21——世邦7.23——湖心路口7.45——北水路口巴士站——港区</w:t>
            </w:r>
            <w:r>
              <w:rPr>
                <w:rFonts w:hint="eastAsia" w:ascii="宋体" w:hAnsi="宋体" w:eastAsia="宋体" w:cs="宋体"/>
                <w:color w:val="auto"/>
                <w:sz w:val="21"/>
                <w:szCs w:val="21"/>
                <w:highlight w:val="none"/>
                <w:lang w:eastAsia="zh-CN"/>
              </w:rPr>
              <w:t>。</w:t>
            </w:r>
            <w:r>
              <w:rPr>
                <w:rFonts w:hint="eastAsia" w:ascii="宋体" w:hAnsi="宋体" w:eastAsia="宋体" w:cs="宋体"/>
                <w:b w:val="0"/>
                <w:bCs w:val="0"/>
                <w:color w:val="auto"/>
                <w:sz w:val="21"/>
                <w:szCs w:val="21"/>
                <w:highlight w:val="none"/>
              </w:rPr>
              <w:t>下午港区</w:t>
            </w:r>
            <w:r>
              <w:rPr>
                <w:rFonts w:hint="eastAsia" w:ascii="宋体" w:hAnsi="宋体" w:eastAsia="宋体" w:cs="宋体"/>
                <w:b w:val="0"/>
                <w:bCs w:val="0"/>
                <w:color w:val="auto"/>
                <w:sz w:val="21"/>
                <w:szCs w:val="21"/>
                <w:highlight w:val="none"/>
                <w:lang w:val="en-US" w:eastAsia="zh-CN"/>
              </w:rPr>
              <w:t>18</w:t>
            </w:r>
            <w:r>
              <w:rPr>
                <w:rFonts w:hint="eastAsia" w:ascii="宋体" w:hAnsi="宋体" w:eastAsia="宋体" w:cs="宋体"/>
                <w:b w:val="0"/>
                <w:bCs w:val="0"/>
                <w:color w:val="auto"/>
                <w:sz w:val="21"/>
                <w:szCs w:val="21"/>
                <w:highlight w:val="none"/>
              </w:rPr>
              <w:t>：</w:t>
            </w:r>
            <w:r>
              <w:rPr>
                <w:rFonts w:hint="eastAsia" w:ascii="宋体" w:hAnsi="宋体" w:eastAsia="宋体" w:cs="宋体"/>
                <w:b w:val="0"/>
                <w:bCs w:val="0"/>
                <w:color w:val="auto"/>
                <w:sz w:val="21"/>
                <w:szCs w:val="21"/>
                <w:highlight w:val="none"/>
                <w:lang w:val="en-US" w:eastAsia="zh-CN"/>
              </w:rPr>
              <w:t>05</w:t>
            </w:r>
            <w:r>
              <w:rPr>
                <w:rFonts w:hint="eastAsia" w:ascii="宋体" w:hAnsi="宋体" w:eastAsia="宋体" w:cs="宋体"/>
                <w:b w:val="0"/>
                <w:bCs w:val="0"/>
                <w:color w:val="auto"/>
                <w:sz w:val="21"/>
                <w:szCs w:val="21"/>
                <w:highlight w:val="none"/>
              </w:rPr>
              <w:t>分原路返程</w:t>
            </w:r>
            <w:r>
              <w:rPr>
                <w:rFonts w:hint="eastAsia" w:ascii="宋体" w:hAnsi="宋体" w:eastAsia="宋体" w:cs="宋体"/>
                <w:b w:val="0"/>
                <w:bCs w:val="0"/>
                <w:color w:val="auto"/>
                <w:sz w:val="21"/>
                <w:szCs w:val="21"/>
                <w:highlight w:val="none"/>
                <w:lang w:eastAsia="zh-CN"/>
              </w:rPr>
              <w:t>。</w:t>
            </w:r>
          </w:p>
        </w:tc>
        <w:tc>
          <w:tcPr>
            <w:tcW w:w="1050" w:type="dxa"/>
            <w:tcMar>
              <w:top w:w="0" w:type="dxa"/>
              <w:left w:w="105" w:type="dxa"/>
              <w:bottom w:w="0" w:type="dxa"/>
              <w:right w:w="105" w:type="dxa"/>
            </w:tcMar>
            <w:vAlign w:val="center"/>
          </w:tcPr>
          <w:p w14:paraId="108CF441">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25000</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00</w:t>
            </w:r>
          </w:p>
        </w:tc>
        <w:tc>
          <w:tcPr>
            <w:tcW w:w="1155" w:type="dxa"/>
            <w:tcMar>
              <w:top w:w="0" w:type="dxa"/>
              <w:left w:w="105" w:type="dxa"/>
              <w:bottom w:w="0" w:type="dxa"/>
              <w:right w:w="105" w:type="dxa"/>
            </w:tcMar>
            <w:vAlign w:val="center"/>
          </w:tcPr>
          <w:p w14:paraId="0FC5327A">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300000</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00</w:t>
            </w:r>
          </w:p>
        </w:tc>
        <w:tc>
          <w:tcPr>
            <w:tcW w:w="1405" w:type="dxa"/>
            <w:tcMar>
              <w:top w:w="0" w:type="dxa"/>
              <w:left w:w="105" w:type="dxa"/>
              <w:bottom w:w="0" w:type="dxa"/>
              <w:right w:w="105" w:type="dxa"/>
            </w:tcMar>
            <w:vAlign w:val="center"/>
          </w:tcPr>
          <w:p w14:paraId="64051273">
            <w:pPr>
              <w:jc w:val="center"/>
              <w:rPr>
                <w:rFonts w:hint="eastAsia" w:ascii="宋体" w:hAnsi="宋体" w:eastAsia="宋体" w:cs="宋体"/>
                <w:color w:val="auto"/>
                <w:sz w:val="21"/>
                <w:szCs w:val="21"/>
                <w:highlight w:val="none"/>
              </w:rPr>
            </w:pPr>
          </w:p>
        </w:tc>
        <w:tc>
          <w:tcPr>
            <w:tcW w:w="1432" w:type="dxa"/>
            <w:tcMar>
              <w:top w:w="0" w:type="dxa"/>
              <w:left w:w="105" w:type="dxa"/>
              <w:bottom w:w="0" w:type="dxa"/>
              <w:right w:w="105" w:type="dxa"/>
            </w:tcMar>
            <w:vAlign w:val="center"/>
          </w:tcPr>
          <w:p w14:paraId="16FA5544">
            <w:pPr>
              <w:jc w:val="center"/>
              <w:rPr>
                <w:rFonts w:hint="eastAsia" w:ascii="宋体" w:hAnsi="宋体" w:eastAsia="宋体" w:cs="宋体"/>
                <w:color w:val="auto"/>
                <w:sz w:val="21"/>
                <w:szCs w:val="21"/>
                <w:highlight w:val="none"/>
              </w:rPr>
            </w:pPr>
          </w:p>
        </w:tc>
        <w:tc>
          <w:tcPr>
            <w:tcW w:w="1694" w:type="dxa"/>
            <w:tcMar>
              <w:top w:w="0" w:type="dxa"/>
              <w:left w:w="105" w:type="dxa"/>
              <w:bottom w:w="0" w:type="dxa"/>
              <w:right w:w="105" w:type="dxa"/>
            </w:tcMar>
            <w:vAlign w:val="center"/>
          </w:tcPr>
          <w:p w14:paraId="3A01C308">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本线路年均251天工作日市区至高栏港往返一趟次。</w:t>
            </w:r>
          </w:p>
        </w:tc>
      </w:tr>
      <w:tr w14:paraId="21B210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0" w:type="dxa"/>
            <w:tcMar>
              <w:top w:w="0" w:type="dxa"/>
              <w:left w:w="105" w:type="dxa"/>
              <w:bottom w:w="0" w:type="dxa"/>
              <w:right w:w="105" w:type="dxa"/>
            </w:tcMar>
            <w:vAlign w:val="center"/>
          </w:tcPr>
          <w:p w14:paraId="3A96AC52">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420" w:type="dxa"/>
            <w:tcMar>
              <w:top w:w="0" w:type="dxa"/>
              <w:left w:w="105" w:type="dxa"/>
              <w:bottom w:w="0" w:type="dxa"/>
              <w:right w:w="105" w:type="dxa"/>
            </w:tcMar>
            <w:vAlign w:val="center"/>
          </w:tcPr>
          <w:p w14:paraId="01D6C707">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3号线</w:t>
            </w:r>
          </w:p>
        </w:tc>
        <w:tc>
          <w:tcPr>
            <w:tcW w:w="1179" w:type="dxa"/>
            <w:tcMar>
              <w:top w:w="0" w:type="dxa"/>
              <w:left w:w="105" w:type="dxa"/>
              <w:bottom w:w="0" w:type="dxa"/>
              <w:right w:w="105" w:type="dxa"/>
            </w:tcMar>
            <w:vAlign w:val="center"/>
          </w:tcPr>
          <w:p w14:paraId="07B3CA30">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香山驿站巴士站7：15——梅华中巴士站7：16——珠海一中巴士站7.17——蓝盾路口巴士站7.18——公交花园巴士站7.25——翠微巴士站7.27——翠景工业区巴士站7.28——明珠商业广场巴士站7.30——漾湖明居巴士站7.32——前山轻轨站巴士站7:34——艺术学院巴士站7:55——科干7:57——北水路口巴士站——港区</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下午港区18：05分原路返程</w:t>
            </w:r>
            <w:r>
              <w:rPr>
                <w:rFonts w:hint="eastAsia" w:ascii="宋体" w:hAnsi="宋体" w:eastAsia="宋体" w:cs="宋体"/>
                <w:color w:val="auto"/>
                <w:sz w:val="21"/>
                <w:szCs w:val="21"/>
                <w:highlight w:val="none"/>
                <w:lang w:eastAsia="zh-CN"/>
              </w:rPr>
              <w:t>。</w:t>
            </w:r>
          </w:p>
        </w:tc>
        <w:tc>
          <w:tcPr>
            <w:tcW w:w="1050" w:type="dxa"/>
            <w:tcMar>
              <w:top w:w="0" w:type="dxa"/>
              <w:left w:w="105" w:type="dxa"/>
              <w:bottom w:w="0" w:type="dxa"/>
              <w:right w:w="105" w:type="dxa"/>
            </w:tcMar>
            <w:vAlign w:val="center"/>
          </w:tcPr>
          <w:p w14:paraId="3087D02F">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25000</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00</w:t>
            </w:r>
          </w:p>
        </w:tc>
        <w:tc>
          <w:tcPr>
            <w:tcW w:w="1155" w:type="dxa"/>
            <w:tcMar>
              <w:top w:w="0" w:type="dxa"/>
              <w:left w:w="105" w:type="dxa"/>
              <w:bottom w:w="0" w:type="dxa"/>
              <w:right w:w="105" w:type="dxa"/>
            </w:tcMar>
            <w:vAlign w:val="center"/>
          </w:tcPr>
          <w:p w14:paraId="7D014826">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300000</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00</w:t>
            </w:r>
          </w:p>
        </w:tc>
        <w:tc>
          <w:tcPr>
            <w:tcW w:w="1405" w:type="dxa"/>
            <w:tcMar>
              <w:top w:w="0" w:type="dxa"/>
              <w:left w:w="105" w:type="dxa"/>
              <w:bottom w:w="0" w:type="dxa"/>
              <w:right w:w="105" w:type="dxa"/>
            </w:tcMar>
            <w:vAlign w:val="center"/>
          </w:tcPr>
          <w:p w14:paraId="37625D1E">
            <w:pPr>
              <w:jc w:val="center"/>
              <w:rPr>
                <w:rFonts w:hint="eastAsia" w:ascii="宋体" w:hAnsi="宋体" w:eastAsia="宋体" w:cs="宋体"/>
                <w:color w:val="auto"/>
                <w:sz w:val="21"/>
                <w:szCs w:val="21"/>
                <w:highlight w:val="none"/>
              </w:rPr>
            </w:pPr>
          </w:p>
        </w:tc>
        <w:tc>
          <w:tcPr>
            <w:tcW w:w="1432" w:type="dxa"/>
            <w:tcMar>
              <w:top w:w="0" w:type="dxa"/>
              <w:left w:w="105" w:type="dxa"/>
              <w:bottom w:w="0" w:type="dxa"/>
              <w:right w:w="105" w:type="dxa"/>
            </w:tcMar>
            <w:vAlign w:val="center"/>
          </w:tcPr>
          <w:p w14:paraId="401295DD">
            <w:pPr>
              <w:jc w:val="center"/>
              <w:rPr>
                <w:rFonts w:hint="eastAsia" w:ascii="宋体" w:hAnsi="宋体" w:eastAsia="宋体" w:cs="宋体"/>
                <w:color w:val="auto"/>
                <w:sz w:val="21"/>
                <w:szCs w:val="21"/>
                <w:highlight w:val="none"/>
              </w:rPr>
            </w:pPr>
          </w:p>
        </w:tc>
        <w:tc>
          <w:tcPr>
            <w:tcW w:w="1694" w:type="dxa"/>
            <w:tcMar>
              <w:top w:w="0" w:type="dxa"/>
              <w:left w:w="105" w:type="dxa"/>
              <w:bottom w:w="0" w:type="dxa"/>
              <w:right w:w="105" w:type="dxa"/>
            </w:tcMar>
            <w:vAlign w:val="center"/>
          </w:tcPr>
          <w:p w14:paraId="62DAC957">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本线路年均251天工作日市区至高栏港往返一趟次。</w:t>
            </w:r>
          </w:p>
        </w:tc>
      </w:tr>
      <w:tr w14:paraId="4C3D6A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0" w:type="dxa"/>
            <w:tcMar>
              <w:top w:w="0" w:type="dxa"/>
              <w:left w:w="105" w:type="dxa"/>
              <w:bottom w:w="0" w:type="dxa"/>
              <w:right w:w="105" w:type="dxa"/>
            </w:tcMar>
            <w:vAlign w:val="center"/>
          </w:tcPr>
          <w:p w14:paraId="1D7D3C79">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420" w:type="dxa"/>
            <w:tcMar>
              <w:top w:w="0" w:type="dxa"/>
              <w:left w:w="105" w:type="dxa"/>
              <w:bottom w:w="0" w:type="dxa"/>
              <w:right w:w="105" w:type="dxa"/>
            </w:tcMar>
            <w:vAlign w:val="center"/>
          </w:tcPr>
          <w:p w14:paraId="5F6EFE8D">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4号线</w:t>
            </w:r>
          </w:p>
        </w:tc>
        <w:tc>
          <w:tcPr>
            <w:tcW w:w="1179" w:type="dxa"/>
            <w:tcMar>
              <w:top w:w="0" w:type="dxa"/>
              <w:left w:w="105" w:type="dxa"/>
              <w:bottom w:w="0" w:type="dxa"/>
              <w:right w:w="105" w:type="dxa"/>
            </w:tcMar>
            <w:vAlign w:val="center"/>
          </w:tcPr>
          <w:p w14:paraId="33BE641D">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南坑7:03——凤凰北7:10——邮政大厦7:11—— 湾仔沙巴士站 7：14—— 二中巴士站7：16——消防局7:18——香宁花园7:22——柠溪7:25——南屏中学7:38——珠海大桥东7:43——北水路口巴士站——港区。下午港区18：05分原路返程</w:t>
            </w:r>
            <w:r>
              <w:rPr>
                <w:rFonts w:hint="eastAsia" w:ascii="宋体" w:hAnsi="宋体" w:eastAsia="宋体" w:cs="宋体"/>
                <w:color w:val="auto"/>
                <w:sz w:val="21"/>
                <w:szCs w:val="21"/>
                <w:highlight w:val="none"/>
                <w:lang w:eastAsia="zh-CN"/>
              </w:rPr>
              <w:t>。</w:t>
            </w:r>
          </w:p>
        </w:tc>
        <w:tc>
          <w:tcPr>
            <w:tcW w:w="1050" w:type="dxa"/>
            <w:tcMar>
              <w:top w:w="0" w:type="dxa"/>
              <w:left w:w="105" w:type="dxa"/>
              <w:bottom w:w="0" w:type="dxa"/>
              <w:right w:w="105" w:type="dxa"/>
            </w:tcMar>
            <w:vAlign w:val="center"/>
          </w:tcPr>
          <w:p w14:paraId="0A158049">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25000</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00</w:t>
            </w:r>
          </w:p>
        </w:tc>
        <w:tc>
          <w:tcPr>
            <w:tcW w:w="1155" w:type="dxa"/>
            <w:tcMar>
              <w:top w:w="0" w:type="dxa"/>
              <w:left w:w="105" w:type="dxa"/>
              <w:bottom w:w="0" w:type="dxa"/>
              <w:right w:w="105" w:type="dxa"/>
            </w:tcMar>
            <w:vAlign w:val="center"/>
          </w:tcPr>
          <w:p w14:paraId="23F8A824">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300000</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00</w:t>
            </w:r>
          </w:p>
        </w:tc>
        <w:tc>
          <w:tcPr>
            <w:tcW w:w="1405" w:type="dxa"/>
            <w:tcMar>
              <w:top w:w="0" w:type="dxa"/>
              <w:left w:w="105" w:type="dxa"/>
              <w:bottom w:w="0" w:type="dxa"/>
              <w:right w:w="105" w:type="dxa"/>
            </w:tcMar>
            <w:vAlign w:val="center"/>
          </w:tcPr>
          <w:p w14:paraId="77AD0576">
            <w:pPr>
              <w:jc w:val="center"/>
              <w:rPr>
                <w:rFonts w:hint="eastAsia" w:ascii="宋体" w:hAnsi="宋体" w:eastAsia="宋体" w:cs="宋体"/>
                <w:color w:val="auto"/>
                <w:sz w:val="21"/>
                <w:szCs w:val="21"/>
                <w:highlight w:val="none"/>
              </w:rPr>
            </w:pPr>
          </w:p>
        </w:tc>
        <w:tc>
          <w:tcPr>
            <w:tcW w:w="1432" w:type="dxa"/>
            <w:tcMar>
              <w:top w:w="0" w:type="dxa"/>
              <w:left w:w="105" w:type="dxa"/>
              <w:bottom w:w="0" w:type="dxa"/>
              <w:right w:w="105" w:type="dxa"/>
            </w:tcMar>
            <w:vAlign w:val="center"/>
          </w:tcPr>
          <w:p w14:paraId="653AEA95">
            <w:pPr>
              <w:jc w:val="center"/>
              <w:rPr>
                <w:rFonts w:hint="eastAsia" w:ascii="宋体" w:hAnsi="宋体" w:eastAsia="宋体" w:cs="宋体"/>
                <w:color w:val="auto"/>
                <w:sz w:val="21"/>
                <w:szCs w:val="21"/>
                <w:highlight w:val="none"/>
              </w:rPr>
            </w:pPr>
          </w:p>
        </w:tc>
        <w:tc>
          <w:tcPr>
            <w:tcW w:w="1694" w:type="dxa"/>
            <w:tcMar>
              <w:top w:w="0" w:type="dxa"/>
              <w:left w:w="105" w:type="dxa"/>
              <w:bottom w:w="0" w:type="dxa"/>
              <w:right w:w="105" w:type="dxa"/>
            </w:tcMar>
            <w:vAlign w:val="center"/>
          </w:tcPr>
          <w:p w14:paraId="315ADD65">
            <w:pPr>
              <w:jc w:val="center"/>
              <w:rPr>
                <w:rFonts w:hint="eastAsia" w:ascii="宋体" w:hAnsi="宋体" w:eastAsia="宋体" w:cs="宋体"/>
                <w:color w:val="auto"/>
                <w:sz w:val="21"/>
                <w:szCs w:val="21"/>
                <w:highlight w:val="none"/>
              </w:rPr>
            </w:pPr>
            <w:r>
              <w:rPr>
                <w:rFonts w:hint="eastAsia" w:ascii="宋体" w:hAnsi="宋体" w:eastAsia="宋体" w:cs="宋体"/>
                <w:color w:val="auto"/>
                <w:sz w:val="22"/>
                <w:highlight w:val="none"/>
              </w:rPr>
              <w:t>本线路年均25</w:t>
            </w:r>
            <w:r>
              <w:rPr>
                <w:rFonts w:hint="eastAsia" w:ascii="宋体" w:hAnsi="宋体" w:eastAsia="宋体" w:cs="宋体"/>
                <w:color w:val="auto"/>
                <w:sz w:val="22"/>
                <w:highlight w:val="none"/>
                <w:lang w:val="en-US" w:eastAsia="zh-CN"/>
              </w:rPr>
              <w:t>1</w:t>
            </w:r>
            <w:r>
              <w:rPr>
                <w:rFonts w:hint="eastAsia" w:ascii="宋体" w:hAnsi="宋体" w:eastAsia="宋体" w:cs="宋体"/>
                <w:color w:val="auto"/>
                <w:sz w:val="22"/>
                <w:highlight w:val="none"/>
              </w:rPr>
              <w:t>天工作日市区至高栏港往返一趟次。</w:t>
            </w:r>
            <w:r>
              <w:rPr>
                <w:rFonts w:hint="eastAsia" w:ascii="宋体" w:hAnsi="宋体" w:eastAsia="宋体" w:cs="宋体"/>
                <w:color w:val="auto"/>
                <w:sz w:val="22"/>
                <w:highlight w:val="none"/>
                <w:lang w:val="en-US" w:eastAsia="zh-CN"/>
              </w:rPr>
              <w:t xml:space="preserve">  </w:t>
            </w:r>
            <w:r>
              <w:rPr>
                <w:rFonts w:hint="eastAsia" w:ascii="宋体" w:hAnsi="宋体" w:eastAsia="宋体" w:cs="宋体"/>
                <w:color w:val="auto"/>
                <w:sz w:val="22"/>
                <w:highlight w:val="none"/>
              </w:rPr>
              <w:t>投标人须另外提供一台</w:t>
            </w:r>
            <w:r>
              <w:rPr>
                <w:rFonts w:hint="eastAsia" w:ascii="宋体" w:hAnsi="宋体" w:eastAsia="宋体" w:cs="宋体"/>
                <w:color w:val="auto"/>
                <w:sz w:val="22"/>
                <w:highlight w:val="none"/>
                <w:lang w:val="en-US" w:eastAsia="zh-CN"/>
              </w:rPr>
              <w:t>20</w:t>
            </w:r>
            <w:r>
              <w:rPr>
                <w:rFonts w:hint="eastAsia" w:ascii="宋体" w:hAnsi="宋体" w:eastAsia="宋体" w:cs="宋体"/>
                <w:color w:val="auto"/>
                <w:sz w:val="22"/>
                <w:highlight w:val="none"/>
              </w:rPr>
              <w:t>座以上大巴车于工作日保障以下服务：①早上7：00分在市区</w:t>
            </w:r>
            <w:r>
              <w:rPr>
                <w:rFonts w:hint="eastAsia" w:ascii="宋体" w:hAnsi="宋体" w:eastAsia="宋体" w:cs="宋体"/>
                <w:color w:val="auto"/>
                <w:sz w:val="22"/>
                <w:highlight w:val="none"/>
                <w:lang w:val="en-US" w:eastAsia="zh-CN"/>
              </w:rPr>
              <w:t>东坑市场、健民路北、梅界路口、公安村</w:t>
            </w:r>
            <w:r>
              <w:rPr>
                <w:rFonts w:hint="eastAsia" w:ascii="宋体" w:hAnsi="宋体" w:eastAsia="宋体" w:cs="宋体"/>
                <w:color w:val="auto"/>
                <w:sz w:val="22"/>
                <w:highlight w:val="none"/>
              </w:rPr>
              <w:t>等站点接驳乘车人员至华发新城巴士站换乘本线路班车至高栏港终点站； ②晚上19:00分在华发巴士站接驳本线路乘车人员返程至</w:t>
            </w:r>
            <w:r>
              <w:rPr>
                <w:rFonts w:hint="eastAsia" w:ascii="宋体" w:hAnsi="宋体" w:eastAsia="宋体" w:cs="宋体"/>
                <w:color w:val="auto"/>
                <w:sz w:val="22"/>
                <w:highlight w:val="none"/>
                <w:lang w:val="en-US" w:eastAsia="zh-CN"/>
              </w:rPr>
              <w:t>东坑市场、健民路北、梅界路口、公安村</w:t>
            </w:r>
            <w:r>
              <w:rPr>
                <w:rFonts w:hint="eastAsia" w:ascii="宋体" w:hAnsi="宋体" w:eastAsia="宋体" w:cs="宋体"/>
                <w:color w:val="auto"/>
                <w:sz w:val="22"/>
                <w:highlight w:val="none"/>
              </w:rPr>
              <w:t>等站点。</w:t>
            </w:r>
          </w:p>
        </w:tc>
      </w:tr>
      <w:tr w14:paraId="064FDF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0" w:type="dxa"/>
            <w:tcMar>
              <w:top w:w="0" w:type="dxa"/>
              <w:left w:w="105" w:type="dxa"/>
              <w:bottom w:w="0" w:type="dxa"/>
              <w:right w:w="105" w:type="dxa"/>
            </w:tcMar>
            <w:vAlign w:val="center"/>
          </w:tcPr>
          <w:p w14:paraId="4AACD0DC">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p>
        </w:tc>
        <w:tc>
          <w:tcPr>
            <w:tcW w:w="420" w:type="dxa"/>
            <w:tcMar>
              <w:top w:w="0" w:type="dxa"/>
              <w:left w:w="105" w:type="dxa"/>
              <w:bottom w:w="0" w:type="dxa"/>
              <w:right w:w="105" w:type="dxa"/>
            </w:tcMar>
            <w:vAlign w:val="center"/>
          </w:tcPr>
          <w:p w14:paraId="4E4104CE">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5号线</w:t>
            </w:r>
          </w:p>
        </w:tc>
        <w:tc>
          <w:tcPr>
            <w:tcW w:w="1179" w:type="dxa"/>
            <w:tcMar>
              <w:top w:w="0" w:type="dxa"/>
              <w:left w:w="105" w:type="dxa"/>
              <w:bottom w:w="0" w:type="dxa"/>
              <w:right w:w="105" w:type="dxa"/>
            </w:tcMar>
            <w:vAlign w:val="center"/>
          </w:tcPr>
          <w:p w14:paraId="1F5924A4">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白藤湖巴士站7：15——江南岸巴士站7：19——幸福河桥巴士站7：20——德昌盛景7:21——白藤二路口7:25——保利香槟7:30——山湖海路口7:31——市民中心东7：33——市民中心南7：35——二号闸巴士站7：36——高尔夫7：37 ——金岛路东公交站7：38——金都大厦7：40——金海岸中学7:41——伟民广场7:50——北水路口巴士站——港区</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下午港区18：05分原路返程</w:t>
            </w:r>
            <w:r>
              <w:rPr>
                <w:rFonts w:hint="eastAsia" w:ascii="宋体" w:hAnsi="宋体" w:eastAsia="宋体" w:cs="宋体"/>
                <w:color w:val="auto"/>
                <w:sz w:val="21"/>
                <w:szCs w:val="21"/>
                <w:highlight w:val="none"/>
                <w:lang w:eastAsia="zh-CN"/>
              </w:rPr>
              <w:t>。</w:t>
            </w:r>
          </w:p>
        </w:tc>
        <w:tc>
          <w:tcPr>
            <w:tcW w:w="1050" w:type="dxa"/>
            <w:tcMar>
              <w:top w:w="0" w:type="dxa"/>
              <w:left w:w="105" w:type="dxa"/>
              <w:bottom w:w="0" w:type="dxa"/>
              <w:right w:w="105" w:type="dxa"/>
            </w:tcMar>
            <w:vAlign w:val="center"/>
          </w:tcPr>
          <w:p w14:paraId="72147615">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25000</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00</w:t>
            </w:r>
          </w:p>
        </w:tc>
        <w:tc>
          <w:tcPr>
            <w:tcW w:w="1155" w:type="dxa"/>
            <w:tcMar>
              <w:top w:w="0" w:type="dxa"/>
              <w:left w:w="105" w:type="dxa"/>
              <w:bottom w:w="0" w:type="dxa"/>
              <w:right w:w="105" w:type="dxa"/>
            </w:tcMar>
            <w:vAlign w:val="center"/>
          </w:tcPr>
          <w:p w14:paraId="0724E2EE">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300000</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00</w:t>
            </w:r>
          </w:p>
        </w:tc>
        <w:tc>
          <w:tcPr>
            <w:tcW w:w="1405" w:type="dxa"/>
            <w:tcMar>
              <w:top w:w="0" w:type="dxa"/>
              <w:left w:w="105" w:type="dxa"/>
              <w:bottom w:w="0" w:type="dxa"/>
              <w:right w:w="105" w:type="dxa"/>
            </w:tcMar>
            <w:vAlign w:val="center"/>
          </w:tcPr>
          <w:p w14:paraId="13C79B01">
            <w:pPr>
              <w:jc w:val="center"/>
              <w:rPr>
                <w:rFonts w:hint="eastAsia" w:ascii="宋体" w:hAnsi="宋体" w:eastAsia="宋体" w:cs="宋体"/>
                <w:color w:val="auto"/>
                <w:sz w:val="21"/>
                <w:szCs w:val="21"/>
                <w:highlight w:val="none"/>
              </w:rPr>
            </w:pPr>
          </w:p>
        </w:tc>
        <w:tc>
          <w:tcPr>
            <w:tcW w:w="1432" w:type="dxa"/>
            <w:tcMar>
              <w:top w:w="0" w:type="dxa"/>
              <w:left w:w="105" w:type="dxa"/>
              <w:bottom w:w="0" w:type="dxa"/>
              <w:right w:w="105" w:type="dxa"/>
            </w:tcMar>
            <w:vAlign w:val="center"/>
          </w:tcPr>
          <w:p w14:paraId="1FCF8F1D">
            <w:pPr>
              <w:jc w:val="center"/>
              <w:rPr>
                <w:rFonts w:hint="eastAsia" w:ascii="宋体" w:hAnsi="宋体" w:eastAsia="宋体" w:cs="宋体"/>
                <w:color w:val="auto"/>
                <w:sz w:val="21"/>
                <w:szCs w:val="21"/>
                <w:highlight w:val="none"/>
              </w:rPr>
            </w:pPr>
          </w:p>
        </w:tc>
        <w:tc>
          <w:tcPr>
            <w:tcW w:w="1694" w:type="dxa"/>
            <w:tcMar>
              <w:top w:w="0" w:type="dxa"/>
              <w:left w:w="105" w:type="dxa"/>
              <w:bottom w:w="0" w:type="dxa"/>
              <w:right w:w="105" w:type="dxa"/>
            </w:tcMar>
            <w:vAlign w:val="center"/>
          </w:tcPr>
          <w:p w14:paraId="7E7E6200">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本线路年均251天工作日</w:t>
            </w:r>
            <w:r>
              <w:rPr>
                <w:rFonts w:hint="eastAsia" w:ascii="宋体" w:hAnsi="宋体" w:eastAsia="宋体" w:cs="宋体"/>
                <w:color w:val="auto"/>
                <w:sz w:val="21"/>
                <w:szCs w:val="21"/>
                <w:highlight w:val="none"/>
                <w:lang w:val="en-US" w:eastAsia="zh-CN"/>
              </w:rPr>
              <w:t>金湾</w:t>
            </w:r>
            <w:r>
              <w:rPr>
                <w:rFonts w:hint="eastAsia" w:ascii="宋体" w:hAnsi="宋体" w:eastAsia="宋体" w:cs="宋体"/>
                <w:color w:val="auto"/>
                <w:sz w:val="21"/>
                <w:szCs w:val="21"/>
                <w:highlight w:val="none"/>
              </w:rPr>
              <w:t>至高栏港往返一趟次。</w:t>
            </w:r>
          </w:p>
        </w:tc>
      </w:tr>
      <w:tr w14:paraId="099DFD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0" w:type="dxa"/>
            <w:tcMar>
              <w:top w:w="0" w:type="dxa"/>
              <w:left w:w="105" w:type="dxa"/>
              <w:bottom w:w="0" w:type="dxa"/>
              <w:right w:w="105" w:type="dxa"/>
            </w:tcMar>
            <w:vAlign w:val="center"/>
          </w:tcPr>
          <w:p w14:paraId="5A9232B1">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w:t>
            </w:r>
          </w:p>
        </w:tc>
        <w:tc>
          <w:tcPr>
            <w:tcW w:w="420" w:type="dxa"/>
            <w:tcMar>
              <w:top w:w="0" w:type="dxa"/>
              <w:left w:w="105" w:type="dxa"/>
              <w:bottom w:w="0" w:type="dxa"/>
              <w:right w:w="105" w:type="dxa"/>
            </w:tcMar>
            <w:vAlign w:val="center"/>
          </w:tcPr>
          <w:p w14:paraId="65E471A2">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6号线</w:t>
            </w:r>
          </w:p>
        </w:tc>
        <w:tc>
          <w:tcPr>
            <w:tcW w:w="1179" w:type="dxa"/>
            <w:tcMar>
              <w:top w:w="0" w:type="dxa"/>
              <w:left w:w="105" w:type="dxa"/>
              <w:bottom w:w="0" w:type="dxa"/>
              <w:right w:w="105" w:type="dxa"/>
            </w:tcMar>
            <w:vAlign w:val="center"/>
          </w:tcPr>
          <w:p w14:paraId="33039D35">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田家炳中学7：00——丽湖名居巴士站7:12—— 锦绣荣城7：18——新青五路7:25——平沙一路东7：48——平沙人力资源7:50——美平一街7:53——美平三街南7:58——平沙九号8:00——西海岸8:05——北水路口巴士站——港区。下午港区18：05分原路返程</w:t>
            </w:r>
            <w:r>
              <w:rPr>
                <w:rFonts w:hint="eastAsia" w:ascii="宋体" w:hAnsi="宋体" w:eastAsia="宋体" w:cs="宋体"/>
                <w:color w:val="auto"/>
                <w:sz w:val="21"/>
                <w:szCs w:val="21"/>
                <w:highlight w:val="none"/>
                <w:lang w:eastAsia="zh-CN"/>
              </w:rPr>
              <w:t>。</w:t>
            </w:r>
          </w:p>
        </w:tc>
        <w:tc>
          <w:tcPr>
            <w:tcW w:w="1050" w:type="dxa"/>
            <w:tcMar>
              <w:top w:w="0" w:type="dxa"/>
              <w:left w:w="105" w:type="dxa"/>
              <w:bottom w:w="0" w:type="dxa"/>
              <w:right w:w="105" w:type="dxa"/>
            </w:tcMar>
            <w:vAlign w:val="center"/>
          </w:tcPr>
          <w:p w14:paraId="4614A278">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25000</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00</w:t>
            </w:r>
          </w:p>
        </w:tc>
        <w:tc>
          <w:tcPr>
            <w:tcW w:w="1155" w:type="dxa"/>
            <w:tcMar>
              <w:top w:w="0" w:type="dxa"/>
              <w:left w:w="105" w:type="dxa"/>
              <w:bottom w:w="0" w:type="dxa"/>
              <w:right w:w="105" w:type="dxa"/>
            </w:tcMar>
            <w:vAlign w:val="center"/>
          </w:tcPr>
          <w:p w14:paraId="1B76345B">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300000</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00</w:t>
            </w:r>
          </w:p>
        </w:tc>
        <w:tc>
          <w:tcPr>
            <w:tcW w:w="1405" w:type="dxa"/>
            <w:tcMar>
              <w:top w:w="0" w:type="dxa"/>
              <w:left w:w="105" w:type="dxa"/>
              <w:bottom w:w="0" w:type="dxa"/>
              <w:right w:w="105" w:type="dxa"/>
            </w:tcMar>
            <w:vAlign w:val="center"/>
          </w:tcPr>
          <w:p w14:paraId="2392681F">
            <w:pPr>
              <w:jc w:val="center"/>
              <w:rPr>
                <w:rFonts w:hint="eastAsia" w:ascii="宋体" w:hAnsi="宋体" w:eastAsia="宋体" w:cs="宋体"/>
                <w:color w:val="auto"/>
                <w:sz w:val="21"/>
                <w:szCs w:val="21"/>
                <w:highlight w:val="none"/>
              </w:rPr>
            </w:pPr>
          </w:p>
        </w:tc>
        <w:tc>
          <w:tcPr>
            <w:tcW w:w="1432" w:type="dxa"/>
            <w:tcMar>
              <w:top w:w="0" w:type="dxa"/>
              <w:left w:w="105" w:type="dxa"/>
              <w:bottom w:w="0" w:type="dxa"/>
              <w:right w:w="105" w:type="dxa"/>
            </w:tcMar>
            <w:vAlign w:val="center"/>
          </w:tcPr>
          <w:p w14:paraId="504B5237">
            <w:pPr>
              <w:jc w:val="center"/>
              <w:rPr>
                <w:rFonts w:hint="eastAsia" w:ascii="宋体" w:hAnsi="宋体" w:eastAsia="宋体" w:cs="宋体"/>
                <w:color w:val="auto"/>
                <w:sz w:val="21"/>
                <w:szCs w:val="21"/>
                <w:highlight w:val="none"/>
              </w:rPr>
            </w:pPr>
          </w:p>
        </w:tc>
        <w:tc>
          <w:tcPr>
            <w:tcW w:w="1694" w:type="dxa"/>
            <w:tcMar>
              <w:top w:w="0" w:type="dxa"/>
              <w:left w:w="105" w:type="dxa"/>
              <w:bottom w:w="0" w:type="dxa"/>
              <w:right w:w="105" w:type="dxa"/>
            </w:tcMar>
            <w:vAlign w:val="center"/>
          </w:tcPr>
          <w:p w14:paraId="77C92ACE">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本线路年均251天工作日斗门至高栏港往返一趟次。</w:t>
            </w:r>
          </w:p>
        </w:tc>
      </w:tr>
      <w:tr w14:paraId="3A8F4C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0" w:type="dxa"/>
            <w:tcMar>
              <w:top w:w="0" w:type="dxa"/>
              <w:left w:w="105" w:type="dxa"/>
              <w:bottom w:w="0" w:type="dxa"/>
              <w:right w:w="105" w:type="dxa"/>
            </w:tcMar>
            <w:vAlign w:val="center"/>
          </w:tcPr>
          <w:p w14:paraId="1DA2B7CB">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w:t>
            </w:r>
          </w:p>
        </w:tc>
        <w:tc>
          <w:tcPr>
            <w:tcW w:w="420" w:type="dxa"/>
            <w:tcMar>
              <w:top w:w="0" w:type="dxa"/>
              <w:left w:w="105" w:type="dxa"/>
              <w:bottom w:w="0" w:type="dxa"/>
              <w:right w:w="105" w:type="dxa"/>
            </w:tcMar>
            <w:vAlign w:val="center"/>
          </w:tcPr>
          <w:p w14:paraId="73D69F2C">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7号线</w:t>
            </w:r>
          </w:p>
        </w:tc>
        <w:tc>
          <w:tcPr>
            <w:tcW w:w="1179" w:type="dxa"/>
            <w:tcMar>
              <w:top w:w="0" w:type="dxa"/>
              <w:left w:w="105" w:type="dxa"/>
              <w:bottom w:w="0" w:type="dxa"/>
              <w:right w:w="105" w:type="dxa"/>
            </w:tcMar>
            <w:vAlign w:val="center"/>
          </w:tcPr>
          <w:p w14:paraId="4C1F1EDC">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新村7:10——南村7:11——香洲区府7:13——体育西7.16——珠海一中7:18——蓝盾路口7:20——公交花园7:25——明珠北巴士站7：25——翠微巴士站7：28——翠景工业区7:30——明珠商业广场7:31——前山轻轨站7:35——艺术学院巴士站7:55——科干7:57——南翔路口7:58——北水路口巴士站——南水</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下午18：05分原路返程</w:t>
            </w:r>
            <w:r>
              <w:rPr>
                <w:rFonts w:hint="eastAsia" w:ascii="宋体" w:hAnsi="宋体" w:eastAsia="宋体" w:cs="宋体"/>
                <w:color w:val="auto"/>
                <w:sz w:val="21"/>
                <w:szCs w:val="21"/>
                <w:highlight w:val="none"/>
                <w:lang w:eastAsia="zh-CN"/>
              </w:rPr>
              <w:t>。</w:t>
            </w:r>
          </w:p>
        </w:tc>
        <w:tc>
          <w:tcPr>
            <w:tcW w:w="1050" w:type="dxa"/>
            <w:tcMar>
              <w:top w:w="0" w:type="dxa"/>
              <w:left w:w="105" w:type="dxa"/>
              <w:bottom w:w="0" w:type="dxa"/>
              <w:right w:w="105" w:type="dxa"/>
            </w:tcMar>
            <w:vAlign w:val="center"/>
          </w:tcPr>
          <w:p w14:paraId="099AA3D2">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25000</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00</w:t>
            </w:r>
          </w:p>
        </w:tc>
        <w:tc>
          <w:tcPr>
            <w:tcW w:w="1155" w:type="dxa"/>
            <w:tcMar>
              <w:top w:w="0" w:type="dxa"/>
              <w:left w:w="105" w:type="dxa"/>
              <w:bottom w:w="0" w:type="dxa"/>
              <w:right w:w="105" w:type="dxa"/>
            </w:tcMar>
            <w:vAlign w:val="center"/>
          </w:tcPr>
          <w:p w14:paraId="6B1365AE">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300000</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00</w:t>
            </w:r>
          </w:p>
        </w:tc>
        <w:tc>
          <w:tcPr>
            <w:tcW w:w="1405" w:type="dxa"/>
            <w:tcMar>
              <w:top w:w="0" w:type="dxa"/>
              <w:left w:w="105" w:type="dxa"/>
              <w:bottom w:w="0" w:type="dxa"/>
              <w:right w:w="105" w:type="dxa"/>
            </w:tcMar>
            <w:vAlign w:val="center"/>
          </w:tcPr>
          <w:p w14:paraId="30E5B4A0">
            <w:pPr>
              <w:jc w:val="center"/>
              <w:rPr>
                <w:rFonts w:hint="eastAsia" w:ascii="宋体" w:hAnsi="宋体" w:eastAsia="宋体" w:cs="宋体"/>
                <w:color w:val="auto"/>
                <w:sz w:val="21"/>
                <w:szCs w:val="21"/>
                <w:highlight w:val="none"/>
              </w:rPr>
            </w:pPr>
          </w:p>
        </w:tc>
        <w:tc>
          <w:tcPr>
            <w:tcW w:w="1432" w:type="dxa"/>
            <w:tcMar>
              <w:top w:w="0" w:type="dxa"/>
              <w:left w:w="105" w:type="dxa"/>
              <w:bottom w:w="0" w:type="dxa"/>
              <w:right w:w="105" w:type="dxa"/>
            </w:tcMar>
            <w:vAlign w:val="center"/>
          </w:tcPr>
          <w:p w14:paraId="1BDF7415">
            <w:pPr>
              <w:jc w:val="center"/>
              <w:rPr>
                <w:rFonts w:hint="eastAsia" w:ascii="宋体" w:hAnsi="宋体" w:eastAsia="宋体" w:cs="宋体"/>
                <w:color w:val="auto"/>
                <w:sz w:val="21"/>
                <w:szCs w:val="21"/>
                <w:highlight w:val="none"/>
              </w:rPr>
            </w:pPr>
          </w:p>
        </w:tc>
        <w:tc>
          <w:tcPr>
            <w:tcW w:w="1694" w:type="dxa"/>
            <w:tcMar>
              <w:top w:w="0" w:type="dxa"/>
              <w:left w:w="105" w:type="dxa"/>
              <w:bottom w:w="0" w:type="dxa"/>
              <w:right w:w="105" w:type="dxa"/>
            </w:tcMar>
            <w:vAlign w:val="center"/>
          </w:tcPr>
          <w:p w14:paraId="75BA16B2">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本线路年均251天工作日市区至高栏港往返一趟次。</w:t>
            </w:r>
          </w:p>
        </w:tc>
      </w:tr>
      <w:tr w14:paraId="380C4A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0" w:type="dxa"/>
            <w:tcMar>
              <w:top w:w="0" w:type="dxa"/>
              <w:left w:w="105" w:type="dxa"/>
              <w:bottom w:w="0" w:type="dxa"/>
              <w:right w:w="105" w:type="dxa"/>
            </w:tcMar>
            <w:vAlign w:val="center"/>
          </w:tcPr>
          <w:p w14:paraId="090EC0DB">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w:t>
            </w:r>
          </w:p>
        </w:tc>
        <w:tc>
          <w:tcPr>
            <w:tcW w:w="420" w:type="dxa"/>
            <w:tcMar>
              <w:top w:w="0" w:type="dxa"/>
              <w:left w:w="105" w:type="dxa"/>
              <w:bottom w:w="0" w:type="dxa"/>
              <w:right w:w="105" w:type="dxa"/>
            </w:tcMar>
            <w:vAlign w:val="center"/>
          </w:tcPr>
          <w:p w14:paraId="5D4AAC55">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8号线</w:t>
            </w:r>
          </w:p>
        </w:tc>
        <w:tc>
          <w:tcPr>
            <w:tcW w:w="1179" w:type="dxa"/>
            <w:tcMar>
              <w:top w:w="0" w:type="dxa"/>
              <w:left w:w="105" w:type="dxa"/>
              <w:bottom w:w="0" w:type="dxa"/>
              <w:right w:w="105" w:type="dxa"/>
            </w:tcMar>
            <w:vAlign w:val="center"/>
          </w:tcPr>
          <w:p w14:paraId="09BBFD3D">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麦田咖啡7:00——农业银行7:02——尖锋村7:07—— 锦绣荣城7：15——新青五路7:20——杭萧钢构7：38——平沙人力资源7:46——美平一街7:49——时代港7:52——美平三街南7:55——京华假日湾7:57——平沙九号8:03——大海环8:08——北水路口巴士站——南水</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下午18：05分原路返程</w:t>
            </w:r>
            <w:r>
              <w:rPr>
                <w:rFonts w:hint="eastAsia" w:ascii="宋体" w:hAnsi="宋体" w:eastAsia="宋体" w:cs="宋体"/>
                <w:color w:val="auto"/>
                <w:sz w:val="21"/>
                <w:szCs w:val="21"/>
                <w:highlight w:val="none"/>
                <w:lang w:eastAsia="zh-CN"/>
              </w:rPr>
              <w:t>。</w:t>
            </w:r>
          </w:p>
        </w:tc>
        <w:tc>
          <w:tcPr>
            <w:tcW w:w="1050" w:type="dxa"/>
            <w:tcMar>
              <w:top w:w="0" w:type="dxa"/>
              <w:left w:w="105" w:type="dxa"/>
              <w:bottom w:w="0" w:type="dxa"/>
              <w:right w:w="105" w:type="dxa"/>
            </w:tcMar>
            <w:vAlign w:val="center"/>
          </w:tcPr>
          <w:p w14:paraId="263EC2BC">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25000</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00</w:t>
            </w:r>
          </w:p>
        </w:tc>
        <w:tc>
          <w:tcPr>
            <w:tcW w:w="1155" w:type="dxa"/>
            <w:tcMar>
              <w:top w:w="0" w:type="dxa"/>
              <w:left w:w="105" w:type="dxa"/>
              <w:bottom w:w="0" w:type="dxa"/>
              <w:right w:w="105" w:type="dxa"/>
            </w:tcMar>
            <w:vAlign w:val="center"/>
          </w:tcPr>
          <w:p w14:paraId="3C96C169">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300000</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00</w:t>
            </w:r>
          </w:p>
        </w:tc>
        <w:tc>
          <w:tcPr>
            <w:tcW w:w="1405" w:type="dxa"/>
            <w:tcMar>
              <w:top w:w="0" w:type="dxa"/>
              <w:left w:w="105" w:type="dxa"/>
              <w:bottom w:w="0" w:type="dxa"/>
              <w:right w:w="105" w:type="dxa"/>
            </w:tcMar>
            <w:vAlign w:val="center"/>
          </w:tcPr>
          <w:p w14:paraId="4DE8BF8E">
            <w:pPr>
              <w:jc w:val="center"/>
              <w:rPr>
                <w:rFonts w:hint="eastAsia" w:ascii="宋体" w:hAnsi="宋体" w:eastAsia="宋体" w:cs="宋体"/>
                <w:color w:val="auto"/>
                <w:sz w:val="21"/>
                <w:szCs w:val="21"/>
                <w:highlight w:val="none"/>
              </w:rPr>
            </w:pPr>
          </w:p>
        </w:tc>
        <w:tc>
          <w:tcPr>
            <w:tcW w:w="1432" w:type="dxa"/>
            <w:tcMar>
              <w:top w:w="0" w:type="dxa"/>
              <w:left w:w="105" w:type="dxa"/>
              <w:bottom w:w="0" w:type="dxa"/>
              <w:right w:w="105" w:type="dxa"/>
            </w:tcMar>
            <w:vAlign w:val="center"/>
          </w:tcPr>
          <w:p w14:paraId="7E946D4C">
            <w:pPr>
              <w:jc w:val="center"/>
              <w:rPr>
                <w:rFonts w:hint="eastAsia" w:ascii="宋体" w:hAnsi="宋体" w:eastAsia="宋体" w:cs="宋体"/>
                <w:color w:val="auto"/>
                <w:sz w:val="21"/>
                <w:szCs w:val="21"/>
                <w:highlight w:val="none"/>
              </w:rPr>
            </w:pPr>
          </w:p>
        </w:tc>
        <w:tc>
          <w:tcPr>
            <w:tcW w:w="1694" w:type="dxa"/>
            <w:tcMar>
              <w:top w:w="0" w:type="dxa"/>
              <w:left w:w="105" w:type="dxa"/>
              <w:bottom w:w="0" w:type="dxa"/>
              <w:right w:w="105" w:type="dxa"/>
            </w:tcMar>
            <w:vAlign w:val="center"/>
          </w:tcPr>
          <w:p w14:paraId="677971C5">
            <w:pPr>
              <w:jc w:val="center"/>
              <w:rPr>
                <w:rFonts w:hint="eastAsia" w:ascii="宋体" w:hAnsi="宋体" w:eastAsia="宋体" w:cs="宋体"/>
                <w:color w:val="auto"/>
                <w:sz w:val="21"/>
                <w:szCs w:val="21"/>
                <w:highlight w:val="none"/>
              </w:rPr>
            </w:pPr>
            <w:r>
              <w:rPr>
                <w:rFonts w:hint="eastAsia" w:ascii="宋体" w:hAnsi="宋体" w:eastAsia="宋体" w:cs="宋体"/>
                <w:color w:val="auto"/>
                <w:sz w:val="22"/>
                <w:highlight w:val="none"/>
              </w:rPr>
              <w:t>本线路年均25</w:t>
            </w:r>
            <w:r>
              <w:rPr>
                <w:rFonts w:hint="eastAsia" w:ascii="宋体" w:hAnsi="宋体" w:eastAsia="宋体" w:cs="宋体"/>
                <w:color w:val="auto"/>
                <w:sz w:val="22"/>
                <w:highlight w:val="none"/>
                <w:lang w:val="en-US" w:eastAsia="zh-CN"/>
              </w:rPr>
              <w:t>1</w:t>
            </w:r>
            <w:r>
              <w:rPr>
                <w:rFonts w:hint="eastAsia" w:ascii="宋体" w:hAnsi="宋体" w:eastAsia="宋体" w:cs="宋体"/>
                <w:color w:val="auto"/>
                <w:sz w:val="22"/>
                <w:highlight w:val="none"/>
              </w:rPr>
              <w:t>天工作日三灶至高栏港往返一趟次。</w:t>
            </w:r>
            <w:r>
              <w:rPr>
                <w:rFonts w:hint="eastAsia" w:ascii="宋体" w:hAnsi="宋体" w:eastAsia="宋体" w:cs="宋体"/>
                <w:color w:val="auto"/>
                <w:sz w:val="22"/>
                <w:highlight w:val="none"/>
                <w:lang w:val="en-US" w:eastAsia="zh-CN"/>
              </w:rPr>
              <w:t xml:space="preserve">  </w:t>
            </w:r>
            <w:r>
              <w:rPr>
                <w:rFonts w:hint="eastAsia" w:ascii="宋体" w:hAnsi="宋体" w:eastAsia="宋体" w:cs="宋体"/>
                <w:color w:val="auto"/>
                <w:sz w:val="22"/>
                <w:highlight w:val="none"/>
              </w:rPr>
              <w:t>投标人须另外提供一台</w:t>
            </w:r>
            <w:r>
              <w:rPr>
                <w:rFonts w:hint="eastAsia" w:ascii="宋体" w:hAnsi="宋体" w:eastAsia="宋体" w:cs="宋体"/>
                <w:color w:val="auto"/>
                <w:sz w:val="22"/>
                <w:highlight w:val="none"/>
                <w:lang w:val="en-US" w:eastAsia="zh-CN"/>
              </w:rPr>
              <w:t>20</w:t>
            </w:r>
            <w:r>
              <w:rPr>
                <w:rFonts w:hint="eastAsia" w:ascii="宋体" w:hAnsi="宋体" w:eastAsia="宋体" w:cs="宋体"/>
                <w:color w:val="auto"/>
                <w:sz w:val="22"/>
                <w:highlight w:val="none"/>
              </w:rPr>
              <w:t>座以上大巴车于工作日保障以下服务：①早上</w:t>
            </w:r>
            <w:r>
              <w:rPr>
                <w:rFonts w:hint="eastAsia" w:ascii="宋体" w:hAnsi="宋体" w:eastAsia="宋体" w:cs="宋体"/>
                <w:color w:val="auto"/>
                <w:sz w:val="22"/>
                <w:highlight w:val="none"/>
                <w:lang w:val="en-US" w:eastAsia="zh-CN"/>
              </w:rPr>
              <w:t>8</w:t>
            </w:r>
            <w:r>
              <w:rPr>
                <w:rFonts w:hint="eastAsia" w:ascii="宋体" w:hAnsi="宋体" w:eastAsia="宋体" w:cs="宋体"/>
                <w:color w:val="auto"/>
                <w:sz w:val="22"/>
                <w:highlight w:val="none"/>
              </w:rPr>
              <w:t>：</w:t>
            </w:r>
            <w:r>
              <w:rPr>
                <w:rFonts w:hint="eastAsia" w:ascii="宋体" w:hAnsi="宋体" w:eastAsia="宋体" w:cs="宋体"/>
                <w:color w:val="auto"/>
                <w:sz w:val="22"/>
                <w:highlight w:val="none"/>
                <w:lang w:val="en-US" w:eastAsia="zh-CN"/>
              </w:rPr>
              <w:t>2</w:t>
            </w:r>
            <w:r>
              <w:rPr>
                <w:rFonts w:hint="eastAsia" w:ascii="宋体" w:hAnsi="宋体" w:eastAsia="宋体" w:cs="宋体"/>
                <w:color w:val="auto"/>
                <w:sz w:val="22"/>
                <w:highlight w:val="none"/>
              </w:rPr>
              <w:t>0分在</w:t>
            </w:r>
            <w:r>
              <w:rPr>
                <w:rFonts w:hint="eastAsia" w:ascii="宋体" w:hAnsi="宋体" w:eastAsia="宋体" w:cs="宋体"/>
                <w:color w:val="auto"/>
                <w:sz w:val="22"/>
                <w:highlight w:val="none"/>
                <w:lang w:val="en-US" w:eastAsia="zh-CN"/>
              </w:rPr>
              <w:t>珠海大道北水路口巴士站</w:t>
            </w:r>
            <w:r>
              <w:rPr>
                <w:rFonts w:hint="eastAsia" w:ascii="宋体" w:hAnsi="宋体" w:eastAsia="宋体" w:cs="宋体"/>
                <w:color w:val="auto"/>
                <w:sz w:val="22"/>
                <w:highlight w:val="none"/>
              </w:rPr>
              <w:t>接驳</w:t>
            </w:r>
            <w:r>
              <w:rPr>
                <w:rFonts w:hint="eastAsia" w:ascii="宋体" w:hAnsi="宋体" w:eastAsia="宋体" w:cs="宋体"/>
                <w:color w:val="auto"/>
                <w:sz w:val="22"/>
                <w:highlight w:val="none"/>
                <w:lang w:val="en-US" w:eastAsia="zh-CN"/>
              </w:rPr>
              <w:t>本线路</w:t>
            </w:r>
            <w:r>
              <w:rPr>
                <w:rFonts w:hint="eastAsia" w:ascii="宋体" w:hAnsi="宋体" w:eastAsia="宋体" w:cs="宋体"/>
                <w:color w:val="auto"/>
                <w:sz w:val="22"/>
                <w:highlight w:val="none"/>
              </w:rPr>
              <w:t>乘车人员至</w:t>
            </w:r>
            <w:r>
              <w:rPr>
                <w:rFonts w:hint="eastAsia" w:ascii="宋体" w:hAnsi="宋体" w:eastAsia="宋体" w:cs="宋体"/>
                <w:color w:val="auto"/>
                <w:sz w:val="22"/>
                <w:highlight w:val="none"/>
                <w:lang w:val="en-US" w:eastAsia="zh-CN"/>
              </w:rPr>
              <w:t>南水镇市场附近落客</w:t>
            </w:r>
            <w:r>
              <w:rPr>
                <w:rFonts w:hint="eastAsia" w:ascii="宋体" w:hAnsi="宋体" w:eastAsia="宋体" w:cs="宋体"/>
                <w:color w:val="auto"/>
                <w:sz w:val="22"/>
                <w:highlight w:val="none"/>
              </w:rPr>
              <w:t>； ②晚上1</w:t>
            </w:r>
            <w:r>
              <w:rPr>
                <w:rFonts w:hint="eastAsia" w:ascii="宋体" w:hAnsi="宋体" w:eastAsia="宋体" w:cs="宋体"/>
                <w:color w:val="auto"/>
                <w:sz w:val="22"/>
                <w:highlight w:val="none"/>
                <w:lang w:val="en-US" w:eastAsia="zh-CN"/>
              </w:rPr>
              <w:t>8</w:t>
            </w:r>
            <w:r>
              <w:rPr>
                <w:rFonts w:hint="eastAsia" w:ascii="宋体" w:hAnsi="宋体" w:eastAsia="宋体" w:cs="宋体"/>
                <w:color w:val="auto"/>
                <w:sz w:val="22"/>
                <w:highlight w:val="none"/>
              </w:rPr>
              <w:t>:</w:t>
            </w:r>
            <w:r>
              <w:rPr>
                <w:rFonts w:hint="eastAsia" w:ascii="宋体" w:hAnsi="宋体" w:eastAsia="宋体" w:cs="宋体"/>
                <w:color w:val="auto"/>
                <w:sz w:val="22"/>
                <w:highlight w:val="none"/>
                <w:lang w:val="en-US" w:eastAsia="zh-CN"/>
              </w:rPr>
              <w:t>05</w:t>
            </w:r>
            <w:r>
              <w:rPr>
                <w:rFonts w:hint="eastAsia" w:ascii="宋体" w:hAnsi="宋体" w:eastAsia="宋体" w:cs="宋体"/>
                <w:color w:val="auto"/>
                <w:sz w:val="22"/>
                <w:highlight w:val="none"/>
              </w:rPr>
              <w:t>分在</w:t>
            </w:r>
            <w:r>
              <w:rPr>
                <w:rFonts w:hint="eastAsia" w:ascii="宋体" w:hAnsi="宋体" w:eastAsia="宋体" w:cs="宋体"/>
                <w:color w:val="auto"/>
                <w:sz w:val="22"/>
                <w:highlight w:val="none"/>
                <w:lang w:val="en-US" w:eastAsia="zh-CN"/>
              </w:rPr>
              <w:t>南水镇接驳乘车人员至珠海大道北水路口</w:t>
            </w:r>
            <w:r>
              <w:rPr>
                <w:rFonts w:hint="eastAsia" w:ascii="宋体" w:hAnsi="宋体" w:eastAsia="宋体" w:cs="宋体"/>
                <w:color w:val="auto"/>
                <w:sz w:val="22"/>
                <w:highlight w:val="none"/>
              </w:rPr>
              <w:t>巴士站</w:t>
            </w:r>
            <w:r>
              <w:rPr>
                <w:rFonts w:hint="eastAsia" w:ascii="宋体" w:hAnsi="宋体" w:eastAsia="宋体" w:cs="宋体"/>
                <w:color w:val="auto"/>
                <w:sz w:val="22"/>
                <w:highlight w:val="none"/>
                <w:lang w:val="en-US" w:eastAsia="zh-CN"/>
              </w:rPr>
              <w:t>换乘本线路车辆</w:t>
            </w:r>
            <w:r>
              <w:rPr>
                <w:rFonts w:hint="eastAsia" w:ascii="宋体" w:hAnsi="宋体" w:eastAsia="宋体" w:cs="宋体"/>
                <w:color w:val="auto"/>
                <w:sz w:val="22"/>
                <w:highlight w:val="none"/>
              </w:rPr>
              <w:t>返程至</w:t>
            </w:r>
            <w:r>
              <w:rPr>
                <w:rFonts w:hint="eastAsia" w:ascii="宋体" w:hAnsi="宋体" w:eastAsia="宋体" w:cs="宋体"/>
                <w:color w:val="auto"/>
                <w:sz w:val="22"/>
                <w:highlight w:val="none"/>
                <w:lang w:val="en-US" w:eastAsia="zh-CN"/>
              </w:rPr>
              <w:t>三灶</w:t>
            </w:r>
            <w:r>
              <w:rPr>
                <w:rFonts w:hint="eastAsia" w:ascii="宋体" w:hAnsi="宋体" w:eastAsia="宋体" w:cs="宋体"/>
                <w:color w:val="auto"/>
                <w:sz w:val="22"/>
                <w:highlight w:val="none"/>
              </w:rPr>
              <w:t>。</w:t>
            </w:r>
          </w:p>
        </w:tc>
      </w:tr>
      <w:tr w14:paraId="09AB91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9" w:hRule="atLeast"/>
        </w:trPr>
        <w:tc>
          <w:tcPr>
            <w:tcW w:w="420" w:type="dxa"/>
            <w:tcMar>
              <w:top w:w="0" w:type="dxa"/>
              <w:left w:w="105" w:type="dxa"/>
              <w:bottom w:w="0" w:type="dxa"/>
              <w:right w:w="105" w:type="dxa"/>
            </w:tcMar>
            <w:vAlign w:val="center"/>
          </w:tcPr>
          <w:p w14:paraId="457A2B44">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w:t>
            </w:r>
          </w:p>
        </w:tc>
        <w:tc>
          <w:tcPr>
            <w:tcW w:w="420" w:type="dxa"/>
            <w:tcMar>
              <w:top w:w="0" w:type="dxa"/>
              <w:left w:w="105" w:type="dxa"/>
              <w:bottom w:w="0" w:type="dxa"/>
              <w:right w:w="105" w:type="dxa"/>
            </w:tcMar>
            <w:vAlign w:val="center"/>
          </w:tcPr>
          <w:p w14:paraId="1026737B">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9号线</w:t>
            </w:r>
          </w:p>
        </w:tc>
        <w:tc>
          <w:tcPr>
            <w:tcW w:w="1179" w:type="dxa"/>
            <w:tcMar>
              <w:top w:w="0" w:type="dxa"/>
              <w:left w:w="105" w:type="dxa"/>
              <w:bottom w:w="0" w:type="dxa"/>
              <w:right w:w="105" w:type="dxa"/>
            </w:tcMar>
            <w:vAlign w:val="center"/>
          </w:tcPr>
          <w:p w14:paraId="17083319">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水湾路拱北宾馆6：45——情侣南路6：47——水湾头南6：50——九州大道南6：53——吉大总站6：58——园林花园7：00——珠海电台7：03——中电大厦7：08——竹苑7：11——兰埔7：18——银石雅园7:33——南城路口7：45——石化。下午18：05分原路返程</w:t>
            </w:r>
          </w:p>
        </w:tc>
        <w:tc>
          <w:tcPr>
            <w:tcW w:w="1050" w:type="dxa"/>
            <w:tcMar>
              <w:top w:w="0" w:type="dxa"/>
              <w:left w:w="105" w:type="dxa"/>
              <w:bottom w:w="0" w:type="dxa"/>
              <w:right w:w="105" w:type="dxa"/>
            </w:tcMar>
            <w:vAlign w:val="center"/>
          </w:tcPr>
          <w:p w14:paraId="5C56B695">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25000</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00</w:t>
            </w:r>
          </w:p>
        </w:tc>
        <w:tc>
          <w:tcPr>
            <w:tcW w:w="1155" w:type="dxa"/>
            <w:tcMar>
              <w:top w:w="0" w:type="dxa"/>
              <w:left w:w="105" w:type="dxa"/>
              <w:bottom w:w="0" w:type="dxa"/>
              <w:right w:w="105" w:type="dxa"/>
            </w:tcMar>
            <w:vAlign w:val="center"/>
          </w:tcPr>
          <w:p w14:paraId="4C00AE16">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300000</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00</w:t>
            </w:r>
          </w:p>
        </w:tc>
        <w:tc>
          <w:tcPr>
            <w:tcW w:w="1405" w:type="dxa"/>
            <w:tcMar>
              <w:top w:w="0" w:type="dxa"/>
              <w:left w:w="105" w:type="dxa"/>
              <w:bottom w:w="0" w:type="dxa"/>
              <w:right w:w="105" w:type="dxa"/>
            </w:tcMar>
            <w:vAlign w:val="center"/>
          </w:tcPr>
          <w:p w14:paraId="7158B775">
            <w:pPr>
              <w:jc w:val="center"/>
              <w:rPr>
                <w:rFonts w:hint="eastAsia" w:ascii="宋体" w:hAnsi="宋体" w:eastAsia="宋体" w:cs="宋体"/>
                <w:color w:val="auto"/>
                <w:sz w:val="21"/>
                <w:szCs w:val="21"/>
                <w:highlight w:val="none"/>
              </w:rPr>
            </w:pPr>
          </w:p>
        </w:tc>
        <w:tc>
          <w:tcPr>
            <w:tcW w:w="1432" w:type="dxa"/>
            <w:tcMar>
              <w:top w:w="0" w:type="dxa"/>
              <w:left w:w="105" w:type="dxa"/>
              <w:bottom w:w="0" w:type="dxa"/>
              <w:right w:w="105" w:type="dxa"/>
            </w:tcMar>
            <w:vAlign w:val="center"/>
          </w:tcPr>
          <w:p w14:paraId="5A6003B4">
            <w:pPr>
              <w:jc w:val="center"/>
              <w:rPr>
                <w:rFonts w:hint="eastAsia" w:ascii="宋体" w:hAnsi="宋体" w:eastAsia="宋体" w:cs="宋体"/>
                <w:color w:val="auto"/>
                <w:sz w:val="21"/>
                <w:szCs w:val="21"/>
                <w:highlight w:val="none"/>
              </w:rPr>
            </w:pPr>
          </w:p>
        </w:tc>
        <w:tc>
          <w:tcPr>
            <w:tcW w:w="1694" w:type="dxa"/>
            <w:tcMar>
              <w:top w:w="0" w:type="dxa"/>
              <w:left w:w="105" w:type="dxa"/>
              <w:bottom w:w="0" w:type="dxa"/>
              <w:right w:w="105" w:type="dxa"/>
            </w:tcMar>
            <w:vAlign w:val="center"/>
          </w:tcPr>
          <w:p w14:paraId="4EBCDD9C">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本线路年均251天工作日市区至高栏港往返一趟次</w:t>
            </w:r>
          </w:p>
          <w:p w14:paraId="292D296E">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（石化仓储区延长线）</w:t>
            </w:r>
          </w:p>
        </w:tc>
      </w:tr>
      <w:tr w14:paraId="445F3F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0" w:type="dxa"/>
            <w:tcMar>
              <w:top w:w="0" w:type="dxa"/>
              <w:left w:w="105" w:type="dxa"/>
              <w:bottom w:w="0" w:type="dxa"/>
              <w:right w:w="105" w:type="dxa"/>
            </w:tcMar>
            <w:vAlign w:val="center"/>
          </w:tcPr>
          <w:p w14:paraId="3FDB0C2C">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w:t>
            </w:r>
          </w:p>
        </w:tc>
        <w:tc>
          <w:tcPr>
            <w:tcW w:w="420" w:type="dxa"/>
            <w:tcMar>
              <w:top w:w="0" w:type="dxa"/>
              <w:left w:w="105" w:type="dxa"/>
              <w:bottom w:w="0" w:type="dxa"/>
              <w:right w:w="105" w:type="dxa"/>
            </w:tcMar>
            <w:vAlign w:val="center"/>
          </w:tcPr>
          <w:p w14:paraId="06566D2E">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10号线</w:t>
            </w:r>
          </w:p>
        </w:tc>
        <w:tc>
          <w:tcPr>
            <w:tcW w:w="1179" w:type="dxa"/>
            <w:tcMar>
              <w:top w:w="0" w:type="dxa"/>
              <w:left w:w="105" w:type="dxa"/>
              <w:bottom w:w="0" w:type="dxa"/>
              <w:right w:w="105" w:type="dxa"/>
            </w:tcMar>
            <w:vAlign w:val="center"/>
          </w:tcPr>
          <w:p w14:paraId="58257058">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夏湾总站6：45——海荣新村6：48——华发新城6：53——南屏6：58——竹仙洞7：00——湾仔码头7：06——红旗路口7：40——南翔路口7：45——石化。下午18：05分原路返程</w:t>
            </w:r>
            <w:r>
              <w:rPr>
                <w:rFonts w:hint="eastAsia" w:ascii="宋体" w:hAnsi="宋体" w:eastAsia="宋体" w:cs="宋体"/>
                <w:color w:val="auto"/>
                <w:sz w:val="21"/>
                <w:szCs w:val="21"/>
                <w:highlight w:val="none"/>
                <w:lang w:eastAsia="zh-CN"/>
              </w:rPr>
              <w:t>。</w:t>
            </w:r>
          </w:p>
        </w:tc>
        <w:tc>
          <w:tcPr>
            <w:tcW w:w="1050" w:type="dxa"/>
            <w:tcMar>
              <w:top w:w="0" w:type="dxa"/>
              <w:left w:w="105" w:type="dxa"/>
              <w:bottom w:w="0" w:type="dxa"/>
              <w:right w:w="105" w:type="dxa"/>
            </w:tcMar>
            <w:vAlign w:val="center"/>
          </w:tcPr>
          <w:p w14:paraId="74A7BB34">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25000</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00</w:t>
            </w:r>
          </w:p>
        </w:tc>
        <w:tc>
          <w:tcPr>
            <w:tcW w:w="1155" w:type="dxa"/>
            <w:tcMar>
              <w:top w:w="0" w:type="dxa"/>
              <w:left w:w="105" w:type="dxa"/>
              <w:bottom w:w="0" w:type="dxa"/>
              <w:right w:w="105" w:type="dxa"/>
            </w:tcMar>
            <w:vAlign w:val="center"/>
          </w:tcPr>
          <w:p w14:paraId="06B9E0E2">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300000</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00</w:t>
            </w:r>
          </w:p>
        </w:tc>
        <w:tc>
          <w:tcPr>
            <w:tcW w:w="1405" w:type="dxa"/>
            <w:tcMar>
              <w:top w:w="0" w:type="dxa"/>
              <w:left w:w="105" w:type="dxa"/>
              <w:bottom w:w="0" w:type="dxa"/>
              <w:right w:w="105" w:type="dxa"/>
            </w:tcMar>
            <w:vAlign w:val="center"/>
          </w:tcPr>
          <w:p w14:paraId="37449142">
            <w:pPr>
              <w:jc w:val="center"/>
              <w:rPr>
                <w:rFonts w:hint="eastAsia" w:ascii="宋体" w:hAnsi="宋体" w:eastAsia="宋体" w:cs="宋体"/>
                <w:color w:val="auto"/>
                <w:sz w:val="21"/>
                <w:szCs w:val="21"/>
                <w:highlight w:val="none"/>
              </w:rPr>
            </w:pPr>
          </w:p>
        </w:tc>
        <w:tc>
          <w:tcPr>
            <w:tcW w:w="1432" w:type="dxa"/>
            <w:tcMar>
              <w:top w:w="0" w:type="dxa"/>
              <w:left w:w="105" w:type="dxa"/>
              <w:bottom w:w="0" w:type="dxa"/>
              <w:right w:w="105" w:type="dxa"/>
            </w:tcMar>
            <w:vAlign w:val="center"/>
          </w:tcPr>
          <w:p w14:paraId="792B94D4">
            <w:pPr>
              <w:jc w:val="center"/>
              <w:rPr>
                <w:rFonts w:hint="eastAsia" w:ascii="宋体" w:hAnsi="宋体" w:eastAsia="宋体" w:cs="宋体"/>
                <w:color w:val="auto"/>
                <w:sz w:val="21"/>
                <w:szCs w:val="21"/>
                <w:highlight w:val="none"/>
              </w:rPr>
            </w:pPr>
          </w:p>
        </w:tc>
        <w:tc>
          <w:tcPr>
            <w:tcW w:w="1694" w:type="dxa"/>
            <w:tcMar>
              <w:top w:w="0" w:type="dxa"/>
              <w:left w:w="105" w:type="dxa"/>
              <w:bottom w:w="0" w:type="dxa"/>
              <w:right w:w="105" w:type="dxa"/>
            </w:tcMar>
            <w:vAlign w:val="center"/>
          </w:tcPr>
          <w:p w14:paraId="14E7F13F">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本线路年均251天工作日市区至高栏港往返一趟次</w:t>
            </w:r>
          </w:p>
          <w:p w14:paraId="558F4C5B">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（石化仓储区延长线）</w:t>
            </w:r>
          </w:p>
        </w:tc>
      </w:tr>
      <w:tr w14:paraId="5A8481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0" w:hRule="atLeast"/>
        </w:trPr>
        <w:tc>
          <w:tcPr>
            <w:tcW w:w="420" w:type="dxa"/>
            <w:tcMar>
              <w:top w:w="0" w:type="dxa"/>
              <w:left w:w="105" w:type="dxa"/>
              <w:bottom w:w="0" w:type="dxa"/>
              <w:right w:w="105" w:type="dxa"/>
            </w:tcMar>
            <w:vAlign w:val="center"/>
          </w:tcPr>
          <w:p w14:paraId="3E1B521E">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11</w:t>
            </w:r>
          </w:p>
        </w:tc>
        <w:tc>
          <w:tcPr>
            <w:tcW w:w="420" w:type="dxa"/>
            <w:tcMar>
              <w:top w:w="0" w:type="dxa"/>
              <w:left w:w="105" w:type="dxa"/>
              <w:bottom w:w="0" w:type="dxa"/>
              <w:right w:w="105" w:type="dxa"/>
            </w:tcMar>
            <w:vAlign w:val="center"/>
          </w:tcPr>
          <w:p w14:paraId="3F02C464">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检查调研路线</w:t>
            </w:r>
          </w:p>
        </w:tc>
        <w:tc>
          <w:tcPr>
            <w:tcW w:w="1179" w:type="dxa"/>
            <w:tcMar>
              <w:top w:w="0" w:type="dxa"/>
              <w:left w:w="105" w:type="dxa"/>
              <w:bottom w:w="0" w:type="dxa"/>
              <w:right w:w="105" w:type="dxa"/>
            </w:tcMar>
            <w:vAlign w:val="center"/>
          </w:tcPr>
          <w:p w14:paraId="6F5642B9">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经开</w:t>
            </w:r>
            <w:r>
              <w:rPr>
                <w:rFonts w:hint="eastAsia" w:ascii="宋体" w:hAnsi="宋体" w:eastAsia="宋体" w:cs="宋体"/>
                <w:color w:val="auto"/>
                <w:sz w:val="21"/>
                <w:szCs w:val="21"/>
                <w:highlight w:val="none"/>
              </w:rPr>
              <w:t>区内安全检查调研</w:t>
            </w:r>
          </w:p>
        </w:tc>
        <w:tc>
          <w:tcPr>
            <w:tcW w:w="1050" w:type="dxa"/>
            <w:tcMar>
              <w:top w:w="0" w:type="dxa"/>
              <w:left w:w="105" w:type="dxa"/>
              <w:bottom w:w="0" w:type="dxa"/>
              <w:right w:w="105" w:type="dxa"/>
            </w:tcMar>
            <w:vAlign w:val="center"/>
          </w:tcPr>
          <w:p w14:paraId="356C24BA">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21700.00</w:t>
            </w:r>
          </w:p>
        </w:tc>
        <w:tc>
          <w:tcPr>
            <w:tcW w:w="1155" w:type="dxa"/>
            <w:tcMar>
              <w:top w:w="0" w:type="dxa"/>
              <w:left w:w="105" w:type="dxa"/>
              <w:bottom w:w="0" w:type="dxa"/>
              <w:right w:w="105" w:type="dxa"/>
            </w:tcMar>
            <w:vAlign w:val="center"/>
          </w:tcPr>
          <w:p w14:paraId="79E35556">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26</w:t>
            </w:r>
            <w:r>
              <w:rPr>
                <w:rFonts w:hint="eastAsia" w:ascii="宋体" w:hAnsi="宋体" w:eastAsia="宋体" w:cs="宋体"/>
                <w:color w:val="auto"/>
                <w:sz w:val="21"/>
                <w:szCs w:val="21"/>
                <w:highlight w:val="none"/>
              </w:rPr>
              <w:t>0000</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00</w:t>
            </w:r>
          </w:p>
        </w:tc>
        <w:tc>
          <w:tcPr>
            <w:tcW w:w="1405" w:type="dxa"/>
            <w:tcMar>
              <w:top w:w="0" w:type="dxa"/>
              <w:left w:w="105" w:type="dxa"/>
              <w:bottom w:w="0" w:type="dxa"/>
              <w:right w:w="105" w:type="dxa"/>
            </w:tcMar>
            <w:vAlign w:val="center"/>
          </w:tcPr>
          <w:p w14:paraId="78259F91">
            <w:pPr>
              <w:jc w:val="center"/>
              <w:rPr>
                <w:rFonts w:hint="eastAsia" w:ascii="宋体" w:hAnsi="宋体" w:eastAsia="宋体" w:cs="宋体"/>
                <w:color w:val="auto"/>
                <w:sz w:val="21"/>
                <w:szCs w:val="21"/>
                <w:highlight w:val="none"/>
                <w:lang w:val="en-US" w:eastAsia="zh-CN"/>
              </w:rPr>
            </w:pPr>
          </w:p>
        </w:tc>
        <w:tc>
          <w:tcPr>
            <w:tcW w:w="1432" w:type="dxa"/>
            <w:tcMar>
              <w:top w:w="0" w:type="dxa"/>
              <w:left w:w="105" w:type="dxa"/>
              <w:bottom w:w="0" w:type="dxa"/>
              <w:right w:w="105" w:type="dxa"/>
            </w:tcMar>
            <w:vAlign w:val="center"/>
          </w:tcPr>
          <w:p w14:paraId="3F2F13C0">
            <w:pPr>
              <w:jc w:val="center"/>
              <w:rPr>
                <w:rFonts w:hint="eastAsia" w:ascii="宋体" w:hAnsi="宋体" w:eastAsia="宋体" w:cs="宋体"/>
                <w:color w:val="auto"/>
                <w:sz w:val="21"/>
                <w:szCs w:val="21"/>
                <w:highlight w:val="none"/>
                <w:lang w:val="en-US" w:eastAsia="zh-CN"/>
              </w:rPr>
            </w:pPr>
          </w:p>
        </w:tc>
        <w:tc>
          <w:tcPr>
            <w:tcW w:w="1694" w:type="dxa"/>
            <w:tcMar>
              <w:top w:w="0" w:type="dxa"/>
              <w:left w:w="105" w:type="dxa"/>
              <w:bottom w:w="0" w:type="dxa"/>
              <w:right w:w="105" w:type="dxa"/>
            </w:tcMar>
            <w:vAlign w:val="center"/>
          </w:tcPr>
          <w:p w14:paraId="133F9435">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提供一辆</w:t>
            </w:r>
            <w:r>
              <w:rPr>
                <w:rFonts w:hint="eastAsia" w:ascii="宋体" w:hAnsi="宋体" w:eastAsia="宋体" w:cs="宋体"/>
                <w:color w:val="auto"/>
                <w:sz w:val="21"/>
                <w:szCs w:val="21"/>
                <w:highlight w:val="none"/>
                <w:u w:val="single"/>
                <w:lang w:val="en-US" w:eastAsia="zh-CN"/>
              </w:rPr>
              <w:t xml:space="preserve">20 </w:t>
            </w:r>
            <w:r>
              <w:rPr>
                <w:rFonts w:hint="eastAsia" w:ascii="宋体" w:hAnsi="宋体" w:eastAsia="宋体" w:cs="宋体"/>
                <w:color w:val="auto"/>
                <w:sz w:val="21"/>
                <w:szCs w:val="21"/>
                <w:highlight w:val="none"/>
                <w:lang w:val="en-US" w:eastAsia="zh-CN"/>
              </w:rPr>
              <w:t>座及以上中巴车，用于经开区内安全检查调研使用。</w:t>
            </w:r>
          </w:p>
        </w:tc>
      </w:tr>
      <w:tr w14:paraId="10AB70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0" w:hRule="atLeast"/>
        </w:trPr>
        <w:tc>
          <w:tcPr>
            <w:tcW w:w="420" w:type="dxa"/>
            <w:tcMar>
              <w:top w:w="0" w:type="dxa"/>
              <w:left w:w="105" w:type="dxa"/>
              <w:bottom w:w="0" w:type="dxa"/>
              <w:right w:w="105" w:type="dxa"/>
            </w:tcMar>
            <w:vAlign w:val="center"/>
          </w:tcPr>
          <w:p w14:paraId="6BFE4878">
            <w:pPr>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12</w:t>
            </w:r>
          </w:p>
        </w:tc>
        <w:tc>
          <w:tcPr>
            <w:tcW w:w="3804" w:type="dxa"/>
            <w:gridSpan w:val="4"/>
            <w:tcMar>
              <w:top w:w="0" w:type="dxa"/>
              <w:left w:w="105" w:type="dxa"/>
              <w:bottom w:w="0" w:type="dxa"/>
              <w:right w:w="105" w:type="dxa"/>
            </w:tcMar>
            <w:vAlign w:val="center"/>
          </w:tcPr>
          <w:p w14:paraId="2A43A624">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b/>
                <w:bCs/>
                <w:sz w:val="21"/>
                <w:szCs w:val="21"/>
                <w:highlight w:val="none"/>
                <w:lang w:val="en-US" w:eastAsia="zh-CN"/>
              </w:rPr>
              <w:t>投标总价（元）</w:t>
            </w:r>
          </w:p>
        </w:tc>
        <w:tc>
          <w:tcPr>
            <w:tcW w:w="4531" w:type="dxa"/>
            <w:gridSpan w:val="3"/>
            <w:tcMar>
              <w:top w:w="0" w:type="dxa"/>
              <w:left w:w="105" w:type="dxa"/>
              <w:bottom w:w="0" w:type="dxa"/>
              <w:right w:w="105" w:type="dxa"/>
            </w:tcMar>
            <w:vAlign w:val="center"/>
          </w:tcPr>
          <w:p w14:paraId="18EB694A">
            <w:pPr>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大写：</w:t>
            </w:r>
          </w:p>
          <w:p w14:paraId="5E9C1C21">
            <w:pPr>
              <w:jc w:val="left"/>
              <w:rPr>
                <w:rFonts w:hint="eastAsia" w:ascii="宋体" w:hAnsi="宋体" w:eastAsia="宋体" w:cs="宋体"/>
                <w:sz w:val="21"/>
                <w:szCs w:val="21"/>
                <w:highlight w:val="none"/>
                <w:lang w:val="en-US" w:eastAsia="zh-CN"/>
              </w:rPr>
            </w:pPr>
          </w:p>
          <w:p w14:paraId="479E8A5D">
            <w:pPr>
              <w:jc w:val="both"/>
              <w:rPr>
                <w:rFonts w:hint="eastAsia" w:ascii="宋体" w:hAnsi="宋体" w:eastAsia="宋体" w:cs="宋体"/>
                <w:color w:val="auto"/>
                <w:sz w:val="21"/>
                <w:szCs w:val="21"/>
                <w:highlight w:val="none"/>
                <w:lang w:val="en-US" w:eastAsia="zh-CN"/>
              </w:rPr>
            </w:pPr>
            <w:r>
              <w:rPr>
                <w:rFonts w:hint="eastAsia" w:ascii="宋体" w:hAnsi="宋体" w:eastAsia="宋体" w:cs="宋体"/>
                <w:sz w:val="21"/>
                <w:szCs w:val="21"/>
                <w:highlight w:val="none"/>
                <w:lang w:val="en-US" w:eastAsia="zh-CN"/>
              </w:rPr>
              <w:t>小写：</w:t>
            </w:r>
          </w:p>
        </w:tc>
      </w:tr>
    </w:tbl>
    <w:p w14:paraId="492C8733">
      <w:pPr>
        <w:pStyle w:val="4"/>
        <w:spacing w:line="360" w:lineRule="auto"/>
        <w:jc w:val="both"/>
        <w:rPr>
          <w:rFonts w:hint="eastAsia" w:ascii="宋体" w:hAnsi="宋体" w:eastAsia="宋体" w:cs="宋体"/>
          <w:sz w:val="21"/>
          <w:szCs w:val="21"/>
          <w:highlight w:val="none"/>
        </w:rPr>
      </w:pPr>
    </w:p>
    <w:p w14:paraId="39247957">
      <w:pPr>
        <w:pStyle w:val="4"/>
        <w:spacing w:line="360" w:lineRule="auto"/>
        <w:jc w:val="both"/>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备注：以上班车路线及接驳车路线采购人可按实际需求调整。</w:t>
      </w:r>
    </w:p>
    <w:p w14:paraId="2A3A0719">
      <w:pPr>
        <w:pStyle w:val="4"/>
        <w:spacing w:line="360" w:lineRule="auto"/>
        <w:jc w:val="both"/>
        <w:rPr>
          <w:rFonts w:hint="eastAsia" w:ascii="宋体" w:hAnsi="宋体" w:eastAsia="宋体" w:cs="宋体"/>
          <w:b/>
          <w:bCs/>
          <w:sz w:val="21"/>
          <w:szCs w:val="21"/>
          <w:highlight w:val="none"/>
          <w:lang w:val="en-US" w:eastAsia="zh-CN"/>
        </w:rPr>
      </w:pPr>
    </w:p>
    <w:p w14:paraId="620EF911">
      <w:pPr>
        <w:pStyle w:val="4"/>
        <w:spacing w:line="360" w:lineRule="auto"/>
        <w:jc w:val="right"/>
      </w:pPr>
      <w:r>
        <w:t>投标人签章：__________________</w:t>
      </w:r>
    </w:p>
    <w:p w14:paraId="688D3D94">
      <w:pPr>
        <w:pStyle w:val="4"/>
        <w:spacing w:line="360" w:lineRule="auto"/>
        <w:jc w:val="right"/>
      </w:pPr>
      <w:r>
        <w:t xml:space="preserve">日期： </w:t>
      </w:r>
      <w:r>
        <w:rPr>
          <w:rFonts w:hint="eastAsia"/>
          <w:lang w:val="en-US" w:eastAsia="zh-CN"/>
        </w:rPr>
        <w:t xml:space="preserve">  </w:t>
      </w:r>
      <w:r>
        <w:t>年</w:t>
      </w:r>
      <w:r>
        <w:rPr>
          <w:rFonts w:hint="eastAsia"/>
          <w:lang w:val="en-US" w:eastAsia="zh-CN"/>
        </w:rPr>
        <w:t xml:space="preserve">    </w:t>
      </w:r>
      <w:r>
        <w:t xml:space="preserve"> 月</w:t>
      </w:r>
      <w:r>
        <w:rPr>
          <w:rFonts w:hint="eastAsia"/>
          <w:lang w:val="en-US" w:eastAsia="zh-CN"/>
        </w:rPr>
        <w:t xml:space="preserve">    </w:t>
      </w:r>
      <w:r>
        <w:t xml:space="preserve"> 日</w:t>
      </w:r>
    </w:p>
    <w:p w14:paraId="6F3295BE">
      <w:pPr>
        <w:pStyle w:val="4"/>
        <w:spacing w:line="360" w:lineRule="auto"/>
        <w:jc w:val="both"/>
        <w:rPr>
          <w:rFonts w:hint="default" w:ascii="宋体" w:hAnsi="宋体" w:eastAsia="宋体" w:cs="宋体"/>
          <w:b/>
          <w:bCs/>
          <w:sz w:val="21"/>
          <w:szCs w:val="21"/>
          <w:highlight w:val="none"/>
          <w:lang w:val="en-US" w:eastAsia="zh-CN"/>
        </w:rPr>
      </w:pPr>
    </w:p>
    <w:p w14:paraId="3EB07243"/>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3F862D4"/>
    <w:rsid w:val="002C11E0"/>
    <w:rsid w:val="01390A8C"/>
    <w:rsid w:val="013C7119"/>
    <w:rsid w:val="01633927"/>
    <w:rsid w:val="0173611A"/>
    <w:rsid w:val="01EC72D6"/>
    <w:rsid w:val="02230522"/>
    <w:rsid w:val="022C4420"/>
    <w:rsid w:val="02366DDD"/>
    <w:rsid w:val="02461028"/>
    <w:rsid w:val="027E0722"/>
    <w:rsid w:val="02A53CC9"/>
    <w:rsid w:val="02AD00D0"/>
    <w:rsid w:val="02BE2643"/>
    <w:rsid w:val="02F213B8"/>
    <w:rsid w:val="03E33071"/>
    <w:rsid w:val="03EF5EB9"/>
    <w:rsid w:val="03F862D4"/>
    <w:rsid w:val="040E2173"/>
    <w:rsid w:val="04117517"/>
    <w:rsid w:val="04196EFA"/>
    <w:rsid w:val="041B53BD"/>
    <w:rsid w:val="041F2106"/>
    <w:rsid w:val="04343EFF"/>
    <w:rsid w:val="043E17A6"/>
    <w:rsid w:val="047C20F3"/>
    <w:rsid w:val="049E1242"/>
    <w:rsid w:val="04B628DD"/>
    <w:rsid w:val="04E67004"/>
    <w:rsid w:val="05397A99"/>
    <w:rsid w:val="055D75CA"/>
    <w:rsid w:val="05867B6D"/>
    <w:rsid w:val="059F07F5"/>
    <w:rsid w:val="05B9599E"/>
    <w:rsid w:val="06945D28"/>
    <w:rsid w:val="06FD5C6B"/>
    <w:rsid w:val="074917EE"/>
    <w:rsid w:val="074D4B29"/>
    <w:rsid w:val="07576B67"/>
    <w:rsid w:val="0842608B"/>
    <w:rsid w:val="085B1D6F"/>
    <w:rsid w:val="087C7A73"/>
    <w:rsid w:val="08BE7BDE"/>
    <w:rsid w:val="08DC1C6E"/>
    <w:rsid w:val="095155A7"/>
    <w:rsid w:val="0962374F"/>
    <w:rsid w:val="09897592"/>
    <w:rsid w:val="0A05480D"/>
    <w:rsid w:val="0A093A5B"/>
    <w:rsid w:val="0A2778A2"/>
    <w:rsid w:val="0A33586E"/>
    <w:rsid w:val="0A6C0360"/>
    <w:rsid w:val="0ACC7482"/>
    <w:rsid w:val="0B197AB4"/>
    <w:rsid w:val="0B3816A3"/>
    <w:rsid w:val="0B5E3837"/>
    <w:rsid w:val="0B801A9B"/>
    <w:rsid w:val="0BB62F04"/>
    <w:rsid w:val="0BD7795F"/>
    <w:rsid w:val="0BED4905"/>
    <w:rsid w:val="0C4D5E73"/>
    <w:rsid w:val="0C5816E4"/>
    <w:rsid w:val="0D0D5D07"/>
    <w:rsid w:val="0D0F054C"/>
    <w:rsid w:val="0D3A7385"/>
    <w:rsid w:val="0D5F7C0C"/>
    <w:rsid w:val="0DA11FD2"/>
    <w:rsid w:val="0DB717F6"/>
    <w:rsid w:val="0DBE0C88"/>
    <w:rsid w:val="0E721BFC"/>
    <w:rsid w:val="0E973025"/>
    <w:rsid w:val="0E9B7440"/>
    <w:rsid w:val="0EC6109C"/>
    <w:rsid w:val="0F032819"/>
    <w:rsid w:val="0F0E72C9"/>
    <w:rsid w:val="0F0E7B3C"/>
    <w:rsid w:val="0F2412A4"/>
    <w:rsid w:val="0F3B6457"/>
    <w:rsid w:val="0F4B4AEE"/>
    <w:rsid w:val="0F56503F"/>
    <w:rsid w:val="0F5A1D37"/>
    <w:rsid w:val="0F601A19"/>
    <w:rsid w:val="0F86646C"/>
    <w:rsid w:val="0FAE420E"/>
    <w:rsid w:val="0FD044EC"/>
    <w:rsid w:val="10240C99"/>
    <w:rsid w:val="108F6A5A"/>
    <w:rsid w:val="10D475C5"/>
    <w:rsid w:val="10DC5D4C"/>
    <w:rsid w:val="110C3C07"/>
    <w:rsid w:val="11427B0D"/>
    <w:rsid w:val="11BF430D"/>
    <w:rsid w:val="11D92F0E"/>
    <w:rsid w:val="11F529FF"/>
    <w:rsid w:val="12217DAE"/>
    <w:rsid w:val="127A464C"/>
    <w:rsid w:val="12936B9F"/>
    <w:rsid w:val="12C2229D"/>
    <w:rsid w:val="12C503E9"/>
    <w:rsid w:val="130645D2"/>
    <w:rsid w:val="13537D76"/>
    <w:rsid w:val="13A42BEC"/>
    <w:rsid w:val="13B01DD4"/>
    <w:rsid w:val="13CC755D"/>
    <w:rsid w:val="13D75DF6"/>
    <w:rsid w:val="13E451AE"/>
    <w:rsid w:val="13E90BAB"/>
    <w:rsid w:val="13F26541"/>
    <w:rsid w:val="142F56A7"/>
    <w:rsid w:val="144D6C3B"/>
    <w:rsid w:val="14C05A82"/>
    <w:rsid w:val="14C231AD"/>
    <w:rsid w:val="151171F7"/>
    <w:rsid w:val="156E2394"/>
    <w:rsid w:val="15CF1CEE"/>
    <w:rsid w:val="15F51289"/>
    <w:rsid w:val="160B69F3"/>
    <w:rsid w:val="16601C67"/>
    <w:rsid w:val="169A3CCB"/>
    <w:rsid w:val="16ED7129"/>
    <w:rsid w:val="170E3AE7"/>
    <w:rsid w:val="17173EC5"/>
    <w:rsid w:val="17286E95"/>
    <w:rsid w:val="17345C65"/>
    <w:rsid w:val="174762AE"/>
    <w:rsid w:val="17C31746"/>
    <w:rsid w:val="182228C3"/>
    <w:rsid w:val="18B74823"/>
    <w:rsid w:val="18F244BB"/>
    <w:rsid w:val="19036513"/>
    <w:rsid w:val="193353A1"/>
    <w:rsid w:val="19823A5C"/>
    <w:rsid w:val="199B4E86"/>
    <w:rsid w:val="1A1D2183"/>
    <w:rsid w:val="1A31693B"/>
    <w:rsid w:val="1A4274FB"/>
    <w:rsid w:val="1A6F77C6"/>
    <w:rsid w:val="1AA80E44"/>
    <w:rsid w:val="1ACC3A4D"/>
    <w:rsid w:val="1AF23FB5"/>
    <w:rsid w:val="1AFF273F"/>
    <w:rsid w:val="1B0B4803"/>
    <w:rsid w:val="1B8875AF"/>
    <w:rsid w:val="1BFE0A7C"/>
    <w:rsid w:val="1C151997"/>
    <w:rsid w:val="1C1574FE"/>
    <w:rsid w:val="1C4745FD"/>
    <w:rsid w:val="1C4C57FF"/>
    <w:rsid w:val="1C6D38E4"/>
    <w:rsid w:val="1CC30FBA"/>
    <w:rsid w:val="1D506B65"/>
    <w:rsid w:val="1D9B1694"/>
    <w:rsid w:val="1DED217A"/>
    <w:rsid w:val="1E4D156D"/>
    <w:rsid w:val="1F301C39"/>
    <w:rsid w:val="1F42113B"/>
    <w:rsid w:val="1F4B1FE9"/>
    <w:rsid w:val="1F585DC0"/>
    <w:rsid w:val="1F5E5355"/>
    <w:rsid w:val="1FA671BB"/>
    <w:rsid w:val="1FC803E7"/>
    <w:rsid w:val="20725501"/>
    <w:rsid w:val="208C1B60"/>
    <w:rsid w:val="20B240CD"/>
    <w:rsid w:val="20C93AA2"/>
    <w:rsid w:val="211D4A10"/>
    <w:rsid w:val="21495DC3"/>
    <w:rsid w:val="216B42D5"/>
    <w:rsid w:val="218D20C7"/>
    <w:rsid w:val="21C71E01"/>
    <w:rsid w:val="226E284B"/>
    <w:rsid w:val="228A7172"/>
    <w:rsid w:val="22BB35F2"/>
    <w:rsid w:val="23A34AD7"/>
    <w:rsid w:val="23D87C17"/>
    <w:rsid w:val="23EF5E28"/>
    <w:rsid w:val="23F5286D"/>
    <w:rsid w:val="24125E95"/>
    <w:rsid w:val="24213C3B"/>
    <w:rsid w:val="248F70B6"/>
    <w:rsid w:val="24AF3183"/>
    <w:rsid w:val="24C21763"/>
    <w:rsid w:val="24D4258F"/>
    <w:rsid w:val="25184557"/>
    <w:rsid w:val="25354225"/>
    <w:rsid w:val="25C82446"/>
    <w:rsid w:val="26670BA1"/>
    <w:rsid w:val="269570B0"/>
    <w:rsid w:val="269E7909"/>
    <w:rsid w:val="277E30C3"/>
    <w:rsid w:val="27A853FC"/>
    <w:rsid w:val="27E47234"/>
    <w:rsid w:val="280639CF"/>
    <w:rsid w:val="284A70C5"/>
    <w:rsid w:val="284B2E73"/>
    <w:rsid w:val="285C326E"/>
    <w:rsid w:val="28BF688E"/>
    <w:rsid w:val="28C17575"/>
    <w:rsid w:val="28C737A3"/>
    <w:rsid w:val="28CA3148"/>
    <w:rsid w:val="28F06C22"/>
    <w:rsid w:val="29620A37"/>
    <w:rsid w:val="298A7C54"/>
    <w:rsid w:val="29A243D3"/>
    <w:rsid w:val="29C15225"/>
    <w:rsid w:val="29E04827"/>
    <w:rsid w:val="2A2F55A0"/>
    <w:rsid w:val="2A30050E"/>
    <w:rsid w:val="2A5C7555"/>
    <w:rsid w:val="2A651C44"/>
    <w:rsid w:val="2A667FDD"/>
    <w:rsid w:val="2A7C3754"/>
    <w:rsid w:val="2AC6248D"/>
    <w:rsid w:val="2B2A5EE8"/>
    <w:rsid w:val="2B3C0005"/>
    <w:rsid w:val="2B5D6E3F"/>
    <w:rsid w:val="2B942D1F"/>
    <w:rsid w:val="2BE57386"/>
    <w:rsid w:val="2C397BB6"/>
    <w:rsid w:val="2C840FE5"/>
    <w:rsid w:val="2CB47B72"/>
    <w:rsid w:val="2D6214CB"/>
    <w:rsid w:val="2D870D8D"/>
    <w:rsid w:val="2D96626E"/>
    <w:rsid w:val="2DA87617"/>
    <w:rsid w:val="2DF83A39"/>
    <w:rsid w:val="2E0A3E51"/>
    <w:rsid w:val="2E236A1C"/>
    <w:rsid w:val="2E8A6013"/>
    <w:rsid w:val="2E9A1756"/>
    <w:rsid w:val="2F6A2714"/>
    <w:rsid w:val="2F9E416C"/>
    <w:rsid w:val="2F9E5F1A"/>
    <w:rsid w:val="2FFA2D68"/>
    <w:rsid w:val="30017308"/>
    <w:rsid w:val="30637A5C"/>
    <w:rsid w:val="30BB0E26"/>
    <w:rsid w:val="30D3134C"/>
    <w:rsid w:val="30FB781C"/>
    <w:rsid w:val="319A4BC0"/>
    <w:rsid w:val="31AD39DA"/>
    <w:rsid w:val="31D52B11"/>
    <w:rsid w:val="31F253EB"/>
    <w:rsid w:val="320104FF"/>
    <w:rsid w:val="320E244B"/>
    <w:rsid w:val="32183DB2"/>
    <w:rsid w:val="32764F2C"/>
    <w:rsid w:val="32BA4A65"/>
    <w:rsid w:val="33810184"/>
    <w:rsid w:val="33D15DFC"/>
    <w:rsid w:val="33ED49B7"/>
    <w:rsid w:val="34225C36"/>
    <w:rsid w:val="34563E51"/>
    <w:rsid w:val="34820207"/>
    <w:rsid w:val="3485231F"/>
    <w:rsid w:val="34932F1D"/>
    <w:rsid w:val="34DF14AF"/>
    <w:rsid w:val="355969BD"/>
    <w:rsid w:val="358A4831"/>
    <w:rsid w:val="35EE2D28"/>
    <w:rsid w:val="36811ED2"/>
    <w:rsid w:val="36FE654C"/>
    <w:rsid w:val="373A312A"/>
    <w:rsid w:val="37AA795E"/>
    <w:rsid w:val="37EA13F3"/>
    <w:rsid w:val="37F60C75"/>
    <w:rsid w:val="3814321D"/>
    <w:rsid w:val="38144414"/>
    <w:rsid w:val="384A1F8F"/>
    <w:rsid w:val="38A109B2"/>
    <w:rsid w:val="38AF3A38"/>
    <w:rsid w:val="38D172F4"/>
    <w:rsid w:val="38D903C9"/>
    <w:rsid w:val="38FC1A63"/>
    <w:rsid w:val="39616936"/>
    <w:rsid w:val="3A012DD6"/>
    <w:rsid w:val="3A3C36B3"/>
    <w:rsid w:val="3A654FF0"/>
    <w:rsid w:val="3A847ABD"/>
    <w:rsid w:val="3A8B4FED"/>
    <w:rsid w:val="3B4A5987"/>
    <w:rsid w:val="3B651551"/>
    <w:rsid w:val="3B6A5780"/>
    <w:rsid w:val="3B7346FF"/>
    <w:rsid w:val="3B9142A2"/>
    <w:rsid w:val="3C13139C"/>
    <w:rsid w:val="3C4D4938"/>
    <w:rsid w:val="3C9A513B"/>
    <w:rsid w:val="3CB93B7A"/>
    <w:rsid w:val="3D1C6DD9"/>
    <w:rsid w:val="3D5F13DF"/>
    <w:rsid w:val="3D7E5CBF"/>
    <w:rsid w:val="3D8E0BF2"/>
    <w:rsid w:val="3E38000E"/>
    <w:rsid w:val="3E3F4929"/>
    <w:rsid w:val="3EB05077"/>
    <w:rsid w:val="3EBA03E4"/>
    <w:rsid w:val="3EEF045B"/>
    <w:rsid w:val="3F0D6C18"/>
    <w:rsid w:val="3F453914"/>
    <w:rsid w:val="3F524B18"/>
    <w:rsid w:val="3F971972"/>
    <w:rsid w:val="3FA06179"/>
    <w:rsid w:val="3FB452E6"/>
    <w:rsid w:val="3FBA1CF2"/>
    <w:rsid w:val="3FC26C1F"/>
    <w:rsid w:val="40154CEE"/>
    <w:rsid w:val="404552CF"/>
    <w:rsid w:val="41580A31"/>
    <w:rsid w:val="41B35A12"/>
    <w:rsid w:val="41D80FAD"/>
    <w:rsid w:val="41F94670"/>
    <w:rsid w:val="42836EE3"/>
    <w:rsid w:val="42854F02"/>
    <w:rsid w:val="42870A90"/>
    <w:rsid w:val="428B087B"/>
    <w:rsid w:val="4312065C"/>
    <w:rsid w:val="43703BA1"/>
    <w:rsid w:val="43966AFA"/>
    <w:rsid w:val="443A16C8"/>
    <w:rsid w:val="444B2C1A"/>
    <w:rsid w:val="445C221E"/>
    <w:rsid w:val="4469790D"/>
    <w:rsid w:val="447D2D74"/>
    <w:rsid w:val="44C40C6C"/>
    <w:rsid w:val="45AF032A"/>
    <w:rsid w:val="45E74D31"/>
    <w:rsid w:val="46406AFB"/>
    <w:rsid w:val="46557892"/>
    <w:rsid w:val="46B732B5"/>
    <w:rsid w:val="46FC7A6B"/>
    <w:rsid w:val="47021B1E"/>
    <w:rsid w:val="47080055"/>
    <w:rsid w:val="47765FD0"/>
    <w:rsid w:val="47930E85"/>
    <w:rsid w:val="47A35809"/>
    <w:rsid w:val="47B75973"/>
    <w:rsid w:val="47CC1972"/>
    <w:rsid w:val="47D31595"/>
    <w:rsid w:val="480A720D"/>
    <w:rsid w:val="481E1DE3"/>
    <w:rsid w:val="4829525E"/>
    <w:rsid w:val="48345216"/>
    <w:rsid w:val="48607078"/>
    <w:rsid w:val="490274D1"/>
    <w:rsid w:val="49534327"/>
    <w:rsid w:val="49D650DA"/>
    <w:rsid w:val="4A053C69"/>
    <w:rsid w:val="4A1448A8"/>
    <w:rsid w:val="4A495BD0"/>
    <w:rsid w:val="4A854822"/>
    <w:rsid w:val="4AA26615"/>
    <w:rsid w:val="4AF869CF"/>
    <w:rsid w:val="4B653894"/>
    <w:rsid w:val="4B7122DD"/>
    <w:rsid w:val="4BC30D8B"/>
    <w:rsid w:val="4BEE4235"/>
    <w:rsid w:val="4BFB49C8"/>
    <w:rsid w:val="4C5B1F8E"/>
    <w:rsid w:val="4D0D7563"/>
    <w:rsid w:val="4D5C1C0C"/>
    <w:rsid w:val="4E8B1D10"/>
    <w:rsid w:val="4EDD7032"/>
    <w:rsid w:val="4F560168"/>
    <w:rsid w:val="4F783C57"/>
    <w:rsid w:val="4F793036"/>
    <w:rsid w:val="4F7C5C53"/>
    <w:rsid w:val="4F7E3B05"/>
    <w:rsid w:val="4FA9337C"/>
    <w:rsid w:val="4FB851EC"/>
    <w:rsid w:val="503F19FE"/>
    <w:rsid w:val="5043249A"/>
    <w:rsid w:val="508E6716"/>
    <w:rsid w:val="50B60D65"/>
    <w:rsid w:val="50C25AB5"/>
    <w:rsid w:val="50EA488C"/>
    <w:rsid w:val="51550CB9"/>
    <w:rsid w:val="51565B12"/>
    <w:rsid w:val="51C04FDC"/>
    <w:rsid w:val="5203417B"/>
    <w:rsid w:val="520A1953"/>
    <w:rsid w:val="520E5D83"/>
    <w:rsid w:val="5245699D"/>
    <w:rsid w:val="52844FED"/>
    <w:rsid w:val="528460CC"/>
    <w:rsid w:val="52E31D12"/>
    <w:rsid w:val="53237D1E"/>
    <w:rsid w:val="532742F5"/>
    <w:rsid w:val="536F0F99"/>
    <w:rsid w:val="53B503AE"/>
    <w:rsid w:val="53E82F40"/>
    <w:rsid w:val="53EA4F84"/>
    <w:rsid w:val="54224ABC"/>
    <w:rsid w:val="542C15C1"/>
    <w:rsid w:val="54470F13"/>
    <w:rsid w:val="54495050"/>
    <w:rsid w:val="546279FA"/>
    <w:rsid w:val="548D462B"/>
    <w:rsid w:val="54E3424B"/>
    <w:rsid w:val="55410DBD"/>
    <w:rsid w:val="55651BA4"/>
    <w:rsid w:val="55653A2B"/>
    <w:rsid w:val="557C7E48"/>
    <w:rsid w:val="55AF62CF"/>
    <w:rsid w:val="55C03A34"/>
    <w:rsid w:val="55EE26B2"/>
    <w:rsid w:val="55F76AE4"/>
    <w:rsid w:val="561227A5"/>
    <w:rsid w:val="56515D51"/>
    <w:rsid w:val="567E5871"/>
    <w:rsid w:val="56883C11"/>
    <w:rsid w:val="56920730"/>
    <w:rsid w:val="56D44AF7"/>
    <w:rsid w:val="574902EA"/>
    <w:rsid w:val="57572F0A"/>
    <w:rsid w:val="576D151D"/>
    <w:rsid w:val="57791FEA"/>
    <w:rsid w:val="57873FE7"/>
    <w:rsid w:val="57AC301B"/>
    <w:rsid w:val="57C718E9"/>
    <w:rsid w:val="580D5A4A"/>
    <w:rsid w:val="58111831"/>
    <w:rsid w:val="581D5017"/>
    <w:rsid w:val="582E78D1"/>
    <w:rsid w:val="58711EFC"/>
    <w:rsid w:val="593175F1"/>
    <w:rsid w:val="59CF43B6"/>
    <w:rsid w:val="59E24CD1"/>
    <w:rsid w:val="59F63E50"/>
    <w:rsid w:val="5A077C4B"/>
    <w:rsid w:val="5A18690B"/>
    <w:rsid w:val="5A67192E"/>
    <w:rsid w:val="5A8E420E"/>
    <w:rsid w:val="5AB577DC"/>
    <w:rsid w:val="5AFF70FA"/>
    <w:rsid w:val="5B372BFB"/>
    <w:rsid w:val="5B4E579A"/>
    <w:rsid w:val="5C34538D"/>
    <w:rsid w:val="5C9F0B3B"/>
    <w:rsid w:val="5CFC40FC"/>
    <w:rsid w:val="5D331782"/>
    <w:rsid w:val="5D5E0923"/>
    <w:rsid w:val="5D8C7A79"/>
    <w:rsid w:val="5D995770"/>
    <w:rsid w:val="5DB9618C"/>
    <w:rsid w:val="5E1D55EA"/>
    <w:rsid w:val="5E755464"/>
    <w:rsid w:val="5E814B38"/>
    <w:rsid w:val="5E9378A2"/>
    <w:rsid w:val="5ED4467F"/>
    <w:rsid w:val="5F313E05"/>
    <w:rsid w:val="5F582337"/>
    <w:rsid w:val="5F7E0C1B"/>
    <w:rsid w:val="5F933D87"/>
    <w:rsid w:val="5FEB0322"/>
    <w:rsid w:val="604262C8"/>
    <w:rsid w:val="60DF07A3"/>
    <w:rsid w:val="60F875EA"/>
    <w:rsid w:val="61763FFC"/>
    <w:rsid w:val="61BF36E4"/>
    <w:rsid w:val="622D0B3A"/>
    <w:rsid w:val="6260512D"/>
    <w:rsid w:val="629D5670"/>
    <w:rsid w:val="62DC368C"/>
    <w:rsid w:val="62DE51F0"/>
    <w:rsid w:val="62F420A4"/>
    <w:rsid w:val="630C039C"/>
    <w:rsid w:val="64024326"/>
    <w:rsid w:val="64611565"/>
    <w:rsid w:val="64632CB3"/>
    <w:rsid w:val="64B672FE"/>
    <w:rsid w:val="64CB13BD"/>
    <w:rsid w:val="64DB077F"/>
    <w:rsid w:val="64F04892"/>
    <w:rsid w:val="64F81356"/>
    <w:rsid w:val="64FC4C17"/>
    <w:rsid w:val="64FF62E8"/>
    <w:rsid w:val="650A6582"/>
    <w:rsid w:val="652561BA"/>
    <w:rsid w:val="65275A52"/>
    <w:rsid w:val="65963A82"/>
    <w:rsid w:val="65C563AB"/>
    <w:rsid w:val="66395563"/>
    <w:rsid w:val="666B120E"/>
    <w:rsid w:val="66820C56"/>
    <w:rsid w:val="66A24CB3"/>
    <w:rsid w:val="66E1336F"/>
    <w:rsid w:val="67192A33"/>
    <w:rsid w:val="67C75FA7"/>
    <w:rsid w:val="67F602CB"/>
    <w:rsid w:val="67FB7A6A"/>
    <w:rsid w:val="67FD4290"/>
    <w:rsid w:val="6942153C"/>
    <w:rsid w:val="69AB25B7"/>
    <w:rsid w:val="69AD0C82"/>
    <w:rsid w:val="69B07023"/>
    <w:rsid w:val="69BB55E8"/>
    <w:rsid w:val="69CE04C4"/>
    <w:rsid w:val="6A3F6646"/>
    <w:rsid w:val="6A7B29D9"/>
    <w:rsid w:val="6AC20AB6"/>
    <w:rsid w:val="6B015D2E"/>
    <w:rsid w:val="6B2D2747"/>
    <w:rsid w:val="6B5D58A7"/>
    <w:rsid w:val="6B71426E"/>
    <w:rsid w:val="6B791087"/>
    <w:rsid w:val="6B8C2AEF"/>
    <w:rsid w:val="6BAB6554"/>
    <w:rsid w:val="6BC95474"/>
    <w:rsid w:val="6BDA2E2D"/>
    <w:rsid w:val="6BF133BF"/>
    <w:rsid w:val="6C0A4BCD"/>
    <w:rsid w:val="6C4B1E9C"/>
    <w:rsid w:val="6C506213"/>
    <w:rsid w:val="6C5F3CBB"/>
    <w:rsid w:val="6C952FB6"/>
    <w:rsid w:val="6C980349"/>
    <w:rsid w:val="6D277C6A"/>
    <w:rsid w:val="6D8E2C9C"/>
    <w:rsid w:val="6DAA73FE"/>
    <w:rsid w:val="6DD74710"/>
    <w:rsid w:val="6DD8551B"/>
    <w:rsid w:val="6E064524"/>
    <w:rsid w:val="6EA05E8D"/>
    <w:rsid w:val="6EDF1995"/>
    <w:rsid w:val="6F255C0E"/>
    <w:rsid w:val="6FA9509F"/>
    <w:rsid w:val="6FDD3428"/>
    <w:rsid w:val="701B0516"/>
    <w:rsid w:val="70512559"/>
    <w:rsid w:val="709F48AA"/>
    <w:rsid w:val="70CD2C50"/>
    <w:rsid w:val="70EE5F27"/>
    <w:rsid w:val="70FF4D6E"/>
    <w:rsid w:val="716A11FC"/>
    <w:rsid w:val="718764FD"/>
    <w:rsid w:val="71D73AD7"/>
    <w:rsid w:val="71D87328"/>
    <w:rsid w:val="71E50E0D"/>
    <w:rsid w:val="72095154"/>
    <w:rsid w:val="721D75B9"/>
    <w:rsid w:val="7268709B"/>
    <w:rsid w:val="72D33736"/>
    <w:rsid w:val="731D3F85"/>
    <w:rsid w:val="732710B7"/>
    <w:rsid w:val="73290710"/>
    <w:rsid w:val="733023CC"/>
    <w:rsid w:val="733C4AA1"/>
    <w:rsid w:val="735071F1"/>
    <w:rsid w:val="73E0158D"/>
    <w:rsid w:val="742F670E"/>
    <w:rsid w:val="74674561"/>
    <w:rsid w:val="74705592"/>
    <w:rsid w:val="74CD771C"/>
    <w:rsid w:val="75092578"/>
    <w:rsid w:val="751B370A"/>
    <w:rsid w:val="751D1FFC"/>
    <w:rsid w:val="7524690F"/>
    <w:rsid w:val="758115D9"/>
    <w:rsid w:val="765B6439"/>
    <w:rsid w:val="769C6FB1"/>
    <w:rsid w:val="76EB3841"/>
    <w:rsid w:val="77072668"/>
    <w:rsid w:val="77072CA8"/>
    <w:rsid w:val="77554613"/>
    <w:rsid w:val="776D24A3"/>
    <w:rsid w:val="776D472E"/>
    <w:rsid w:val="7783298F"/>
    <w:rsid w:val="77925931"/>
    <w:rsid w:val="77B5301B"/>
    <w:rsid w:val="77E81F36"/>
    <w:rsid w:val="77ED7415"/>
    <w:rsid w:val="787978C4"/>
    <w:rsid w:val="789C3AEC"/>
    <w:rsid w:val="78BB4732"/>
    <w:rsid w:val="793B6E16"/>
    <w:rsid w:val="7A2E6F61"/>
    <w:rsid w:val="7A38543C"/>
    <w:rsid w:val="7AD324E9"/>
    <w:rsid w:val="7C1C1C6D"/>
    <w:rsid w:val="7C211032"/>
    <w:rsid w:val="7C7648B8"/>
    <w:rsid w:val="7C7D7B04"/>
    <w:rsid w:val="7CCF6CE0"/>
    <w:rsid w:val="7CD61226"/>
    <w:rsid w:val="7CED07C9"/>
    <w:rsid w:val="7DA310F4"/>
    <w:rsid w:val="7DD81BC4"/>
    <w:rsid w:val="7DE94EB4"/>
    <w:rsid w:val="7DEC6B93"/>
    <w:rsid w:val="7EB101CD"/>
    <w:rsid w:val="7EF46ED2"/>
    <w:rsid w:val="7EFB4F6E"/>
    <w:rsid w:val="7F05482D"/>
    <w:rsid w:val="7F181742"/>
    <w:rsid w:val="7F682E28"/>
    <w:rsid w:val="7F980D98"/>
    <w:rsid w:val="7FAC7B4C"/>
    <w:rsid w:val="7FB5666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1944</Words>
  <Characters>2424</Characters>
  <Lines>0</Lines>
  <Paragraphs>0</Paragraphs>
  <TotalTime>0</TotalTime>
  <ScaleCrop>false</ScaleCrop>
  <LinksUpToDate>false</LinksUpToDate>
  <CharactersWithSpaces>2440</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2025-05-15T03:01:00Z</dcterms:created>
  <dc:creator>WPS_1507711430</dc:creator>
  <cp:lastModifiedBy>WPS_1507711430</cp:lastModifiedBy>
  <dcterms:modified xsi:type="dcterms:W3CDTF">2025-05-15T04:00:48Z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FFBB9FB543B34A2FBD93628E634A5B91_11</vt:lpwstr>
  </property>
  <property fmtid="{D5CDD505-2E9C-101B-9397-08002B2CF9AE}" pid="4" name="KSOTemplateDocerSaveRecord">
    <vt:lpwstr>eyJoZGlkIjoiYTIxM2U2NWU5YTQ5MTUzMzUzYzk2NzU5NWYxNTMyNDYiLCJ1c2VySWQiOiIzMTE3NjMyNjEifQ==</vt:lpwstr>
  </property>
</Properties>
</file>