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B10C7D">
      <w:pPr>
        <w:keepNext w:val="0"/>
        <w:keepLines w:val="0"/>
        <w:pageBreakBefore w:val="0"/>
        <w:widowControl/>
        <w:kinsoku/>
        <w:wordWrap w:val="0"/>
        <w:overflowPunct/>
        <w:topLinePunct w:val="0"/>
        <w:autoSpaceDE/>
        <w:autoSpaceDN/>
        <w:bidi w:val="0"/>
        <w:adjustRightInd/>
        <w:snapToGrid/>
        <w:spacing w:before="240" w:beforeLines="100" w:line="360" w:lineRule="auto"/>
        <w:jc w:val="center"/>
        <w:textAlignment w:val="auto"/>
        <w:rPr>
          <w:rFonts w:hint="eastAsia" w:ascii="宋体" w:hAnsi="宋体" w:eastAsia="宋体" w:cs="宋体"/>
          <w:b/>
          <w:color w:val="000000"/>
          <w:sz w:val="40"/>
          <w:szCs w:val="40"/>
          <w:highlight w:val="none"/>
          <w:lang w:eastAsia="zh-CN"/>
        </w:rPr>
      </w:pPr>
      <w:r>
        <w:rPr>
          <w:rFonts w:hint="eastAsia" w:ascii="宋体" w:hAnsi="宋体" w:cs="宋体"/>
          <w:b/>
          <w:color w:val="000000"/>
          <w:sz w:val="40"/>
          <w:szCs w:val="40"/>
          <w:highlight w:val="none"/>
          <w:lang w:eastAsia="zh-CN"/>
        </w:rPr>
        <w:t>云南省监狱管理局普洱监狱信息化系统运维服务采购2026-2028年度项目</w:t>
      </w:r>
    </w:p>
    <w:p w14:paraId="5A47CD4A">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eastAsia"/>
          <w:color w:val="000000"/>
          <w:sz w:val="36"/>
          <w:szCs w:val="36"/>
          <w:highlight w:val="none"/>
        </w:rPr>
      </w:pPr>
      <w:r>
        <w:rPr>
          <w:rFonts w:hint="eastAsia" w:ascii="宋体" w:hAnsi="宋体" w:cs="宋体"/>
          <w:b/>
          <w:color w:val="000000"/>
          <w:sz w:val="36"/>
          <w:szCs w:val="36"/>
          <w:highlight w:val="none"/>
        </w:rPr>
        <w:t>招标公告</w:t>
      </w:r>
    </w:p>
    <w:p w14:paraId="7721A5DD">
      <w:pPr>
        <w:widowControl w:val="0"/>
        <w:pBdr>
          <w:top w:val="single" w:color="auto" w:sz="4" w:space="1"/>
          <w:left w:val="single" w:color="auto" w:sz="4" w:space="4"/>
          <w:bottom w:val="single" w:color="auto" w:sz="4" w:space="1"/>
          <w:right w:val="single" w:color="auto" w:sz="4" w:space="4"/>
        </w:pBdr>
        <w:spacing w:line="360" w:lineRule="auto"/>
        <w:ind w:firstLine="480" w:firstLineChars="200"/>
        <w:jc w:val="both"/>
        <w:rPr>
          <w:rFonts w:hint="eastAsia" w:ascii="宋体" w:hAnsi="宋体" w:cs="宋体"/>
          <w:color w:val="000000"/>
          <w:sz w:val="24"/>
          <w:szCs w:val="24"/>
          <w:highlight w:val="none"/>
          <w:u w:val="single"/>
        </w:rPr>
      </w:pPr>
      <w:r>
        <w:rPr>
          <w:rFonts w:hint="eastAsia" w:ascii="宋体" w:hAnsi="宋体" w:cs="宋体"/>
          <w:color w:val="000000"/>
          <w:kern w:val="2"/>
          <w:sz w:val="24"/>
          <w:szCs w:val="24"/>
          <w:highlight w:val="none"/>
          <w:lang w:bidi="ar"/>
        </w:rPr>
        <w:t>项目概况</w:t>
      </w:r>
    </w:p>
    <w:p w14:paraId="14D4B194">
      <w:pPr>
        <w:widowControl w:val="0"/>
        <w:pBdr>
          <w:top w:val="single" w:color="auto" w:sz="4" w:space="1"/>
          <w:left w:val="single" w:color="auto" w:sz="4" w:space="4"/>
          <w:bottom w:val="single" w:color="auto" w:sz="4" w:space="1"/>
          <w:right w:val="single" w:color="auto" w:sz="4" w:space="4"/>
        </w:pBdr>
        <w:spacing w:line="360" w:lineRule="auto"/>
        <w:ind w:firstLine="480" w:firstLineChars="200"/>
        <w:jc w:val="both"/>
        <w:rPr>
          <w:rFonts w:hint="eastAsia" w:ascii="宋体" w:hAnsi="宋体" w:cs="宋体"/>
          <w:color w:val="000000"/>
          <w:sz w:val="24"/>
          <w:szCs w:val="24"/>
          <w:highlight w:val="none"/>
        </w:rPr>
      </w:pPr>
      <w:r>
        <w:rPr>
          <w:rFonts w:hint="eastAsia" w:ascii="宋体" w:hAnsi="宋体" w:cs="宋体"/>
          <w:color w:val="000000"/>
          <w:kern w:val="2"/>
          <w:sz w:val="24"/>
          <w:szCs w:val="24"/>
          <w:highlight w:val="none"/>
          <w:u w:val="single"/>
          <w:lang w:eastAsia="zh-CN" w:bidi="ar"/>
        </w:rPr>
        <w:t>云南省监狱管理局普洱监狱信息化系统运维服务采购2026-2028年度项目</w:t>
      </w:r>
      <w:r>
        <w:rPr>
          <w:rFonts w:hint="eastAsia" w:ascii="宋体" w:hAnsi="宋体" w:cs="宋体"/>
          <w:color w:val="000000"/>
          <w:kern w:val="2"/>
          <w:sz w:val="24"/>
          <w:szCs w:val="24"/>
          <w:highlight w:val="none"/>
          <w:lang w:bidi="ar"/>
        </w:rPr>
        <w:t>的潜在投标人应在</w:t>
      </w:r>
      <w:r>
        <w:rPr>
          <w:rFonts w:hint="eastAsia" w:ascii="宋体" w:hAnsi="宋体" w:eastAsia="宋体" w:cs="宋体"/>
          <w:i w:val="0"/>
          <w:iCs w:val="0"/>
          <w:kern w:val="2"/>
          <w:sz w:val="24"/>
          <w:szCs w:val="24"/>
          <w:highlight w:val="none"/>
          <w:lang w:val="en-US" w:eastAsia="zh-CN" w:bidi="ar"/>
        </w:rPr>
        <w:t>云南省政府采购电子交易平台</w:t>
      </w:r>
      <w:r>
        <w:rPr>
          <w:rFonts w:hint="eastAsia" w:ascii="宋体" w:hAnsi="宋体" w:cs="宋体"/>
          <w:color w:val="000000"/>
          <w:sz w:val="24"/>
          <w:szCs w:val="24"/>
          <w:highlight w:val="none"/>
          <w:u w:val="none"/>
        </w:rPr>
        <w:t>（</w:t>
      </w:r>
      <w:r>
        <w:rPr>
          <w:rFonts w:hint="eastAsia" w:ascii="宋体" w:hAnsi="宋体" w:cs="宋体"/>
          <w:color w:val="000000"/>
          <w:sz w:val="24"/>
          <w:szCs w:val="24"/>
          <w:highlight w:val="none"/>
          <w:u w:val="single"/>
        </w:rPr>
        <w:fldChar w:fldCharType="begin"/>
      </w:r>
      <w:r>
        <w:rPr>
          <w:rFonts w:hint="eastAsia" w:ascii="宋体" w:hAnsi="宋体" w:cs="宋体"/>
          <w:color w:val="000000"/>
          <w:sz w:val="24"/>
          <w:szCs w:val="24"/>
          <w:highlight w:val="none"/>
          <w:u w:val="single"/>
        </w:rPr>
        <w:instrText xml:space="preserve">HYPERLINK "https://www.zcygov.cn/）获取（下载）</w:instrText>
      </w:r>
      <w:r>
        <w:rPr>
          <w:rFonts w:hint="eastAsia" w:ascii="宋体" w:hAnsi="宋体" w:cs="宋体"/>
          <w:color w:val="000000"/>
          <w:kern w:val="2"/>
          <w:sz w:val="24"/>
          <w:szCs w:val="24"/>
          <w:highlight w:val="none"/>
          <w:u w:val="single"/>
          <w:lang w:bidi="ar"/>
        </w:rPr>
        <w:instrText xml:space="preserve">招标文件，并于2025年</w:instrText>
      </w:r>
      <w:r>
        <w:rPr>
          <w:rFonts w:hint="eastAsia" w:ascii="宋体" w:hAnsi="宋体" w:cs="宋体"/>
          <w:color w:val="000000"/>
          <w:sz w:val="24"/>
          <w:szCs w:val="24"/>
          <w:highlight w:val="none"/>
          <w:u w:val="single"/>
        </w:rPr>
        <w:instrText xml:space="preserve">"</w:instrText>
      </w:r>
      <w:r>
        <w:rPr>
          <w:rFonts w:hint="eastAsia" w:ascii="宋体" w:hAnsi="宋体" w:cs="宋体"/>
          <w:color w:val="000000"/>
          <w:sz w:val="24"/>
          <w:szCs w:val="24"/>
          <w:highlight w:val="none"/>
          <w:u w:val="single"/>
        </w:rPr>
        <w:fldChar w:fldCharType="separate"/>
      </w:r>
      <w:r>
        <w:rPr>
          <w:rStyle w:val="5"/>
          <w:rFonts w:hint="eastAsia" w:ascii="宋体" w:hAnsi="宋体" w:cs="宋体"/>
          <w:color w:val="000000"/>
          <w:sz w:val="24"/>
          <w:szCs w:val="24"/>
          <w:highlight w:val="none"/>
        </w:rPr>
        <w:t>https://www.zcygov.cn/）获取（下载）</w:t>
      </w:r>
      <w:r>
        <w:rPr>
          <w:rStyle w:val="5"/>
          <w:rFonts w:hint="eastAsia" w:ascii="宋体" w:hAnsi="宋体" w:cs="宋体"/>
          <w:color w:val="000000"/>
          <w:kern w:val="2"/>
          <w:sz w:val="24"/>
          <w:szCs w:val="24"/>
          <w:highlight w:val="none"/>
          <w:lang w:bidi="ar"/>
        </w:rPr>
        <w:t>招标文件，并于</w:t>
      </w:r>
      <w:r>
        <w:rPr>
          <w:rStyle w:val="5"/>
          <w:rFonts w:hint="eastAsia" w:ascii="宋体" w:hAnsi="宋体" w:cs="宋体"/>
          <w:color w:val="000000"/>
          <w:kern w:val="2"/>
          <w:sz w:val="24"/>
          <w:szCs w:val="24"/>
          <w:highlight w:val="none"/>
          <w:u w:val="single"/>
          <w:lang w:val="en-US" w:eastAsia="zh-CN" w:bidi="ar"/>
        </w:rPr>
        <w:t>2026</w:t>
      </w:r>
      <w:r>
        <w:rPr>
          <w:rStyle w:val="5"/>
          <w:rFonts w:hint="eastAsia" w:ascii="宋体" w:hAnsi="宋体" w:cs="宋体"/>
          <w:color w:val="000000"/>
          <w:kern w:val="2"/>
          <w:sz w:val="24"/>
          <w:szCs w:val="24"/>
          <w:highlight w:val="none"/>
          <w:lang w:bidi="ar"/>
        </w:rPr>
        <w:t>年</w:t>
      </w:r>
      <w:r>
        <w:rPr>
          <w:rFonts w:hint="eastAsia" w:ascii="宋体" w:hAnsi="宋体" w:cs="宋体"/>
          <w:color w:val="000000"/>
          <w:sz w:val="24"/>
          <w:szCs w:val="24"/>
          <w:highlight w:val="none"/>
          <w:u w:val="single"/>
        </w:rPr>
        <w:fldChar w:fldCharType="end"/>
      </w:r>
      <w:r>
        <w:rPr>
          <w:rFonts w:hint="eastAsia" w:ascii="宋体" w:hAnsi="宋体" w:cs="宋体"/>
          <w:color w:val="000000"/>
          <w:kern w:val="2"/>
          <w:sz w:val="24"/>
          <w:szCs w:val="24"/>
          <w:highlight w:val="none"/>
          <w:u w:val="single"/>
          <w:lang w:val="en-US" w:eastAsia="zh-CN" w:bidi="ar"/>
        </w:rPr>
        <w:t>7</w:t>
      </w:r>
      <w:r>
        <w:rPr>
          <w:rFonts w:hint="eastAsia" w:ascii="宋体" w:hAnsi="宋体" w:cs="宋体"/>
          <w:color w:val="000000"/>
          <w:kern w:val="2"/>
          <w:sz w:val="24"/>
          <w:szCs w:val="24"/>
          <w:highlight w:val="none"/>
          <w:lang w:bidi="ar"/>
        </w:rPr>
        <w:t>月</w:t>
      </w:r>
      <w:r>
        <w:rPr>
          <w:rFonts w:hint="eastAsia" w:ascii="宋体" w:hAnsi="宋体" w:cs="宋体"/>
          <w:color w:val="000000"/>
          <w:kern w:val="2"/>
          <w:sz w:val="24"/>
          <w:szCs w:val="24"/>
          <w:highlight w:val="none"/>
          <w:u w:val="single"/>
          <w:lang w:val="en-US" w:eastAsia="zh-CN" w:bidi="ar"/>
        </w:rPr>
        <w:t>28</w:t>
      </w:r>
      <w:r>
        <w:rPr>
          <w:rFonts w:hint="eastAsia" w:ascii="宋体" w:hAnsi="宋体" w:cs="宋体"/>
          <w:color w:val="000000"/>
          <w:kern w:val="2"/>
          <w:sz w:val="24"/>
          <w:szCs w:val="24"/>
          <w:highlight w:val="none"/>
          <w:lang w:bidi="ar"/>
        </w:rPr>
        <w:t>日</w:t>
      </w:r>
      <w:r>
        <w:rPr>
          <w:rFonts w:hint="eastAsia" w:ascii="宋体" w:hAnsi="宋体" w:cs="宋体"/>
          <w:bCs/>
          <w:color w:val="000000"/>
          <w:kern w:val="2"/>
          <w:sz w:val="24"/>
          <w:szCs w:val="24"/>
          <w:highlight w:val="none"/>
          <w:u w:val="single"/>
          <w:lang w:bidi="ar"/>
        </w:rPr>
        <w:t>9</w:t>
      </w:r>
      <w:r>
        <w:rPr>
          <w:rFonts w:hint="eastAsia" w:ascii="宋体" w:hAnsi="宋体" w:cs="宋体"/>
          <w:bCs/>
          <w:color w:val="000000"/>
          <w:kern w:val="2"/>
          <w:sz w:val="24"/>
          <w:szCs w:val="24"/>
          <w:highlight w:val="none"/>
          <w:lang w:bidi="ar"/>
        </w:rPr>
        <w:t>点</w:t>
      </w:r>
      <w:r>
        <w:rPr>
          <w:rFonts w:hint="eastAsia" w:ascii="宋体" w:hAnsi="宋体" w:cs="宋体"/>
          <w:bCs/>
          <w:color w:val="000000"/>
          <w:kern w:val="2"/>
          <w:sz w:val="24"/>
          <w:szCs w:val="24"/>
          <w:highlight w:val="none"/>
          <w:u w:val="single"/>
          <w:lang w:bidi="ar"/>
        </w:rPr>
        <w:t>00</w:t>
      </w:r>
      <w:r>
        <w:rPr>
          <w:rFonts w:hint="eastAsia" w:ascii="宋体" w:hAnsi="宋体" w:cs="宋体"/>
          <w:bCs/>
          <w:color w:val="000000"/>
          <w:kern w:val="2"/>
          <w:sz w:val="24"/>
          <w:szCs w:val="24"/>
          <w:highlight w:val="none"/>
          <w:lang w:bidi="ar"/>
        </w:rPr>
        <w:t>分（北京时间）前递交投标文件</w:t>
      </w:r>
      <w:r>
        <w:rPr>
          <w:rFonts w:hint="eastAsia" w:ascii="宋体" w:hAnsi="宋体" w:cs="宋体"/>
          <w:color w:val="000000"/>
          <w:kern w:val="2"/>
          <w:sz w:val="24"/>
          <w:szCs w:val="24"/>
          <w:highlight w:val="none"/>
          <w:lang w:bidi="ar"/>
        </w:rPr>
        <w:t>。</w:t>
      </w:r>
    </w:p>
    <w:p w14:paraId="3EACA8CE">
      <w:pPr>
        <w:pStyle w:val="2"/>
        <w:pageBreakBefore w:val="0"/>
        <w:widowControl/>
        <w:kinsoku/>
        <w:overflowPunct/>
        <w:topLinePunct w:val="0"/>
        <w:autoSpaceDE/>
        <w:autoSpaceDN/>
        <w:bidi w:val="0"/>
        <w:adjustRightInd/>
        <w:snapToGrid/>
        <w:spacing w:before="0" w:after="0" w:line="360" w:lineRule="auto"/>
        <w:textAlignment w:val="auto"/>
        <w:rPr>
          <w:rFonts w:hint="eastAsia" w:ascii="宋体" w:hAnsi="宋体" w:eastAsia="宋体" w:cs="宋体"/>
          <w:bCs w:val="0"/>
          <w:color w:val="000000"/>
          <w:sz w:val="24"/>
          <w:szCs w:val="24"/>
          <w:highlight w:val="none"/>
        </w:rPr>
      </w:pPr>
      <w:bookmarkStart w:id="0" w:name="_Toc29108"/>
      <w:bookmarkEnd w:id="0"/>
      <w:bookmarkStart w:id="1" w:name="_Toc32031"/>
      <w:bookmarkEnd w:id="1"/>
      <w:bookmarkStart w:id="2" w:name="_Toc23839"/>
      <w:bookmarkStart w:id="3" w:name="_Toc35393790"/>
      <w:bookmarkStart w:id="4" w:name="_Toc28359079"/>
      <w:bookmarkStart w:id="5" w:name="_Toc28359002"/>
      <w:bookmarkStart w:id="6" w:name="_Toc35393621"/>
      <w:bookmarkStart w:id="7" w:name="_Toc16592"/>
      <w:bookmarkStart w:id="8" w:name="_Hlk24379207"/>
      <w:r>
        <w:rPr>
          <w:rFonts w:hint="eastAsia" w:ascii="宋体" w:hAnsi="宋体" w:eastAsia="宋体" w:cs="宋体"/>
          <w:bCs w:val="0"/>
          <w:color w:val="000000"/>
          <w:sz w:val="24"/>
          <w:szCs w:val="24"/>
          <w:highlight w:val="none"/>
        </w:rPr>
        <w:t>一、项目基本情况</w:t>
      </w:r>
      <w:bookmarkEnd w:id="2"/>
      <w:bookmarkEnd w:id="3"/>
      <w:bookmarkEnd w:id="4"/>
      <w:bookmarkEnd w:id="5"/>
      <w:bookmarkEnd w:id="6"/>
      <w:bookmarkEnd w:id="7"/>
    </w:p>
    <w:bookmarkEnd w:id="8"/>
    <w:p w14:paraId="7435C7FB">
      <w:pPr>
        <w:pageBreakBefore w:val="0"/>
        <w:widowControl w:val="0"/>
        <w:kinsoku/>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000000"/>
          <w:kern w:val="2"/>
          <w:sz w:val="24"/>
          <w:szCs w:val="24"/>
          <w:highlight w:val="none"/>
          <w:lang w:eastAsia="zh-CN" w:bidi="ar"/>
        </w:rPr>
      </w:pPr>
      <w:r>
        <w:rPr>
          <w:rFonts w:hint="eastAsia" w:ascii="宋体" w:hAnsi="宋体" w:cs="宋体"/>
          <w:color w:val="000000"/>
          <w:kern w:val="2"/>
          <w:sz w:val="24"/>
          <w:szCs w:val="24"/>
          <w:highlight w:val="none"/>
          <w:lang w:bidi="ar"/>
        </w:rPr>
        <w:t>项目编号：</w:t>
      </w:r>
      <w:r>
        <w:rPr>
          <w:rFonts w:hint="eastAsia" w:ascii="宋体" w:hAnsi="宋体" w:cs="宋体"/>
          <w:color w:val="000000"/>
          <w:kern w:val="2"/>
          <w:sz w:val="24"/>
          <w:szCs w:val="24"/>
          <w:highlight w:val="none"/>
          <w:lang w:eastAsia="zh-CN" w:bidi="ar"/>
        </w:rPr>
        <w:t>YNZC2026-G3-03857-YYZX-038</w:t>
      </w:r>
      <w:bookmarkStart w:id="50" w:name="_GoBack"/>
      <w:bookmarkEnd w:id="50"/>
      <w:r>
        <w:rPr>
          <w:rFonts w:hint="eastAsia" w:ascii="宋体" w:hAnsi="宋体" w:cs="宋体"/>
          <w:color w:val="000000"/>
          <w:kern w:val="2"/>
          <w:sz w:val="24"/>
          <w:szCs w:val="24"/>
          <w:highlight w:val="none"/>
          <w:lang w:eastAsia="zh-CN" w:bidi="ar"/>
        </w:rPr>
        <w:t>3</w:t>
      </w:r>
    </w:p>
    <w:p w14:paraId="0455D3DC">
      <w:pPr>
        <w:pageBreakBefore w:val="0"/>
        <w:widowControl w:val="0"/>
        <w:kinsoku/>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000000"/>
          <w:kern w:val="2"/>
          <w:sz w:val="24"/>
          <w:szCs w:val="24"/>
          <w:highlight w:val="none"/>
          <w:lang w:eastAsia="zh-CN" w:bidi="ar"/>
        </w:rPr>
      </w:pPr>
      <w:r>
        <w:rPr>
          <w:rFonts w:hint="eastAsia" w:ascii="宋体" w:hAnsi="宋体" w:cs="宋体"/>
          <w:color w:val="000000"/>
          <w:kern w:val="2"/>
          <w:sz w:val="24"/>
          <w:szCs w:val="24"/>
          <w:highlight w:val="none"/>
          <w:lang w:bidi="ar"/>
        </w:rPr>
        <w:t>项目名称：</w:t>
      </w:r>
      <w:r>
        <w:rPr>
          <w:rFonts w:hint="eastAsia" w:ascii="宋体" w:hAnsi="宋体" w:cs="宋体"/>
          <w:color w:val="000000"/>
          <w:kern w:val="2"/>
          <w:sz w:val="24"/>
          <w:szCs w:val="24"/>
          <w:highlight w:val="none"/>
          <w:lang w:eastAsia="zh-CN" w:bidi="ar"/>
        </w:rPr>
        <w:t>云南省监狱管理局普洱监狱信息化系统运维服务采购2026-2028年度项目</w:t>
      </w:r>
    </w:p>
    <w:p w14:paraId="04408506">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highlight w:val="none"/>
          <w:lang w:eastAsia="zh-CN"/>
        </w:rPr>
      </w:pPr>
      <w:r>
        <w:rPr>
          <w:rFonts w:hint="eastAsia" w:ascii="宋体" w:hAnsi="宋体" w:cs="宋体"/>
          <w:color w:val="000000"/>
          <w:kern w:val="2"/>
          <w:sz w:val="24"/>
          <w:szCs w:val="24"/>
          <w:highlight w:val="none"/>
          <w:lang w:bidi="ar"/>
        </w:rPr>
        <w:t>预算金额：</w:t>
      </w:r>
      <w:r>
        <w:rPr>
          <w:rFonts w:hint="eastAsia" w:ascii="宋体" w:hAnsi="宋体" w:cs="宋体"/>
          <w:color w:val="000000"/>
          <w:kern w:val="2"/>
          <w:sz w:val="24"/>
          <w:szCs w:val="24"/>
          <w:highlight w:val="none"/>
          <w:lang w:val="en-US" w:eastAsia="zh-CN" w:bidi="ar"/>
        </w:rPr>
        <w:t>240000.00</w:t>
      </w:r>
      <w:r>
        <w:rPr>
          <w:rFonts w:hint="eastAsia" w:ascii="宋体" w:hAnsi="宋体" w:cs="宋体"/>
          <w:color w:val="000000"/>
          <w:kern w:val="2"/>
          <w:sz w:val="24"/>
          <w:szCs w:val="24"/>
          <w:highlight w:val="none"/>
          <w:lang w:bidi="ar"/>
        </w:rPr>
        <w:t>元</w:t>
      </w:r>
      <w:r>
        <w:rPr>
          <w:rFonts w:hint="eastAsia" w:ascii="宋体" w:hAnsi="宋体" w:cs="宋体"/>
          <w:color w:val="000000"/>
          <w:kern w:val="2"/>
          <w:sz w:val="24"/>
          <w:szCs w:val="24"/>
          <w:highlight w:val="none"/>
          <w:lang w:val="en-US" w:eastAsia="zh-CN" w:bidi="ar"/>
        </w:rPr>
        <w:t>/年，三年合计720000.00元</w:t>
      </w:r>
      <w:r>
        <w:rPr>
          <w:rFonts w:hint="eastAsia" w:ascii="宋体" w:hAnsi="宋体" w:eastAsia="宋体" w:cs="宋体"/>
          <w:color w:val="000000"/>
          <w:kern w:val="2"/>
          <w:sz w:val="24"/>
          <w:szCs w:val="24"/>
          <w:highlight w:val="none"/>
          <w:lang w:val="en-US" w:eastAsia="zh-CN" w:bidi="ar"/>
        </w:rPr>
        <w:t>。</w:t>
      </w:r>
    </w:p>
    <w:p w14:paraId="1D0E0882">
      <w:pPr>
        <w:keepNext w:val="0"/>
        <w:keepLines w:val="0"/>
        <w:pageBreakBefore w:val="0"/>
        <w:widowControl w:val="0"/>
        <w:kinsoku/>
        <w:wordWrap w:val="0"/>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000000"/>
          <w:kern w:val="2"/>
          <w:sz w:val="24"/>
          <w:szCs w:val="24"/>
          <w:highlight w:val="none"/>
          <w:lang w:val="en-US" w:eastAsia="zh-CN" w:bidi="ar"/>
        </w:rPr>
      </w:pPr>
      <w:r>
        <w:rPr>
          <w:rFonts w:hint="eastAsia" w:ascii="宋体" w:hAnsi="宋体" w:cs="宋体"/>
          <w:color w:val="000000"/>
          <w:kern w:val="2"/>
          <w:sz w:val="24"/>
          <w:szCs w:val="24"/>
          <w:highlight w:val="none"/>
          <w:lang w:val="en-US" w:eastAsia="zh-CN" w:bidi="ar"/>
        </w:rPr>
        <w:t>最高限价：240000.00</w:t>
      </w:r>
      <w:r>
        <w:rPr>
          <w:rFonts w:hint="eastAsia" w:ascii="宋体" w:hAnsi="宋体" w:cs="宋体"/>
          <w:color w:val="000000"/>
          <w:kern w:val="2"/>
          <w:sz w:val="24"/>
          <w:szCs w:val="24"/>
          <w:highlight w:val="none"/>
          <w:lang w:bidi="ar"/>
        </w:rPr>
        <w:t>元</w:t>
      </w:r>
      <w:r>
        <w:rPr>
          <w:rFonts w:hint="eastAsia" w:ascii="宋体" w:hAnsi="宋体" w:cs="宋体"/>
          <w:color w:val="000000"/>
          <w:kern w:val="2"/>
          <w:sz w:val="24"/>
          <w:szCs w:val="24"/>
          <w:highlight w:val="none"/>
          <w:lang w:val="en-US" w:eastAsia="zh-CN" w:bidi="ar"/>
        </w:rPr>
        <w:t>/年，三年合计720000.00元</w:t>
      </w:r>
      <w:r>
        <w:rPr>
          <w:rFonts w:hint="eastAsia" w:ascii="宋体" w:hAnsi="宋体" w:cs="宋体"/>
          <w:color w:val="000000"/>
          <w:kern w:val="2"/>
          <w:sz w:val="24"/>
          <w:szCs w:val="24"/>
          <w:highlight w:val="none"/>
          <w:lang w:eastAsia="zh-CN" w:bidi="ar"/>
        </w:rPr>
        <w:t>。</w:t>
      </w:r>
    </w:p>
    <w:p w14:paraId="2EB31F10">
      <w:pPr>
        <w:keepNext w:val="0"/>
        <w:keepLines w:val="0"/>
        <w:pageBreakBefore w:val="0"/>
        <w:widowControl w:val="0"/>
        <w:kinsoku/>
        <w:wordWrap w:val="0"/>
        <w:overflowPunct/>
        <w:topLinePunct w:val="0"/>
        <w:autoSpaceDE/>
        <w:autoSpaceDN/>
        <w:bidi w:val="0"/>
        <w:adjustRightInd/>
        <w:snapToGrid/>
        <w:spacing w:line="360" w:lineRule="auto"/>
        <w:ind w:firstLine="480" w:firstLineChars="200"/>
        <w:jc w:val="both"/>
        <w:textAlignment w:val="auto"/>
        <w:rPr>
          <w:rFonts w:hint="eastAsia" w:ascii="宋体" w:hAnsi="宋体" w:cs="宋体"/>
          <w:color w:val="000000"/>
          <w:kern w:val="2"/>
          <w:sz w:val="24"/>
          <w:szCs w:val="24"/>
          <w:highlight w:val="none"/>
          <w:lang w:val="en-US" w:eastAsia="zh-CN" w:bidi="ar"/>
        </w:rPr>
      </w:pPr>
      <w:r>
        <w:rPr>
          <w:rFonts w:hint="eastAsia" w:ascii="宋体" w:hAnsi="宋体" w:cs="宋体"/>
          <w:color w:val="000000"/>
          <w:kern w:val="2"/>
          <w:sz w:val="24"/>
          <w:szCs w:val="24"/>
          <w:highlight w:val="none"/>
          <w:lang w:bidi="ar"/>
        </w:rPr>
        <w:t>采购需求：</w:t>
      </w:r>
      <w:r>
        <w:rPr>
          <w:rFonts w:hint="eastAsia" w:ascii="宋体" w:hAnsi="宋体" w:cs="宋体"/>
          <w:color w:val="000000"/>
          <w:kern w:val="2"/>
          <w:sz w:val="24"/>
          <w:szCs w:val="24"/>
          <w:highlight w:val="none"/>
          <w:lang w:val="en-US" w:eastAsia="zh-CN" w:bidi="ar"/>
        </w:rPr>
        <w:t>保障监狱监管区各监区、教学楼、习艺楼、医院、配餐中心、禁闭室、AB门、周界围墙，行政办公楼，会见楼，警体训练中心、备勤楼等地点的相关信息化软硬件正常运行。确保云南省普洱监狱信息化系统、设备正常运行，助力监狱监管安全。</w:t>
      </w:r>
    </w:p>
    <w:p w14:paraId="73CD3B7F">
      <w:pPr>
        <w:pageBreakBefore w:val="0"/>
        <w:widowControl w:val="0"/>
        <w:kinsoku/>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000000"/>
          <w:kern w:val="2"/>
          <w:sz w:val="24"/>
          <w:szCs w:val="24"/>
          <w:highlight w:val="none"/>
          <w:lang w:eastAsia="zh-CN" w:bidi="ar"/>
        </w:rPr>
      </w:pPr>
      <w:r>
        <w:rPr>
          <w:rFonts w:hint="eastAsia" w:ascii="宋体" w:hAnsi="宋体" w:cs="宋体"/>
          <w:color w:val="000000"/>
          <w:kern w:val="2"/>
          <w:sz w:val="24"/>
          <w:szCs w:val="24"/>
          <w:highlight w:val="none"/>
          <w:lang w:bidi="ar"/>
        </w:rPr>
        <w:t>合同履行期限：</w:t>
      </w:r>
      <w:r>
        <w:rPr>
          <w:rFonts w:hint="eastAsia" w:ascii="宋体" w:hAnsi="宋体" w:cs="宋体"/>
          <w:color w:val="000000"/>
          <w:kern w:val="2"/>
          <w:sz w:val="24"/>
          <w:szCs w:val="24"/>
          <w:highlight w:val="none"/>
          <w:lang w:val="en-US" w:eastAsia="zh-CN" w:bidi="ar"/>
        </w:rPr>
        <w:t>三年（合同一年一签，服务一年一评价，评价不合格的，采购人有权终止合同）</w:t>
      </w:r>
      <w:r>
        <w:rPr>
          <w:rFonts w:hint="eastAsia" w:ascii="宋体" w:hAnsi="宋体" w:eastAsia="宋体" w:cs="宋体"/>
          <w:color w:val="auto"/>
          <w:kern w:val="2"/>
          <w:sz w:val="24"/>
          <w:szCs w:val="24"/>
          <w:highlight w:val="none"/>
          <w:lang w:eastAsia="zh-CN" w:bidi="ar"/>
        </w:rPr>
        <w:t>。</w:t>
      </w:r>
    </w:p>
    <w:p w14:paraId="3CED4FFE">
      <w:pPr>
        <w:pageBreakBefore w:val="0"/>
        <w:widowControl w:val="0"/>
        <w:kinsoku/>
        <w:overflowPunct/>
        <w:topLinePunct w:val="0"/>
        <w:autoSpaceDE/>
        <w:autoSpaceDN/>
        <w:bidi w:val="0"/>
        <w:adjustRightInd/>
        <w:snapToGrid/>
        <w:spacing w:line="360" w:lineRule="auto"/>
        <w:ind w:firstLine="480" w:firstLineChars="200"/>
        <w:jc w:val="both"/>
        <w:textAlignment w:val="auto"/>
        <w:rPr>
          <w:rFonts w:hint="eastAsia" w:ascii="宋体" w:hAnsi="宋体" w:cs="宋体"/>
          <w:color w:val="000000"/>
          <w:kern w:val="2"/>
          <w:sz w:val="24"/>
          <w:szCs w:val="24"/>
          <w:highlight w:val="none"/>
          <w:lang w:bidi="ar"/>
        </w:rPr>
      </w:pPr>
      <w:r>
        <w:rPr>
          <w:rFonts w:hint="eastAsia" w:ascii="宋体" w:hAnsi="宋体" w:cs="宋体"/>
          <w:color w:val="000000"/>
          <w:kern w:val="2"/>
          <w:sz w:val="24"/>
          <w:szCs w:val="24"/>
          <w:highlight w:val="none"/>
          <w:lang w:bidi="ar"/>
        </w:rPr>
        <w:t>本项目不接受联合体投标。</w:t>
      </w:r>
    </w:p>
    <w:p w14:paraId="2CD65E32">
      <w:pPr>
        <w:pStyle w:val="2"/>
        <w:pageBreakBefore w:val="0"/>
        <w:widowControl/>
        <w:kinsoku/>
        <w:overflowPunct/>
        <w:topLinePunct w:val="0"/>
        <w:autoSpaceDE/>
        <w:autoSpaceDN/>
        <w:bidi w:val="0"/>
        <w:adjustRightInd/>
        <w:snapToGrid/>
        <w:spacing w:before="0" w:after="0" w:line="360" w:lineRule="auto"/>
        <w:textAlignment w:val="auto"/>
        <w:rPr>
          <w:rFonts w:hint="eastAsia" w:ascii="宋体" w:hAnsi="宋体" w:eastAsia="宋体" w:cs="宋体"/>
          <w:bCs w:val="0"/>
          <w:color w:val="000000"/>
          <w:sz w:val="24"/>
          <w:szCs w:val="24"/>
          <w:highlight w:val="none"/>
        </w:rPr>
      </w:pPr>
      <w:bookmarkStart w:id="9" w:name="_Toc35393622"/>
      <w:bookmarkStart w:id="10" w:name="_Toc15416"/>
      <w:bookmarkStart w:id="11" w:name="_Toc2051"/>
      <w:bookmarkStart w:id="12" w:name="_Toc28359003"/>
      <w:bookmarkStart w:id="13" w:name="_Toc35393791"/>
      <w:bookmarkStart w:id="14" w:name="_Toc28359080"/>
      <w:r>
        <w:rPr>
          <w:rFonts w:hint="eastAsia" w:ascii="宋体" w:hAnsi="宋体" w:eastAsia="宋体" w:cs="宋体"/>
          <w:bCs w:val="0"/>
          <w:color w:val="000000"/>
          <w:sz w:val="24"/>
          <w:szCs w:val="24"/>
          <w:highlight w:val="none"/>
        </w:rPr>
        <w:t>二、申请人的资格要求</w:t>
      </w:r>
      <w:bookmarkEnd w:id="9"/>
      <w:bookmarkEnd w:id="10"/>
      <w:bookmarkEnd w:id="11"/>
      <w:bookmarkEnd w:id="12"/>
      <w:bookmarkEnd w:id="13"/>
      <w:bookmarkEnd w:id="14"/>
    </w:p>
    <w:p w14:paraId="253D7A6F">
      <w:pPr>
        <w:pageBreakBefore w:val="0"/>
        <w:widowControl w:val="0"/>
        <w:kinsoku/>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000000"/>
          <w:kern w:val="2"/>
          <w:sz w:val="24"/>
          <w:szCs w:val="24"/>
          <w:highlight w:val="none"/>
          <w:lang w:bidi="ar"/>
        </w:rPr>
      </w:pPr>
      <w:bookmarkStart w:id="15" w:name="_Toc28359004"/>
      <w:bookmarkStart w:id="16" w:name="_Toc29745"/>
      <w:bookmarkStart w:id="17" w:name="_Toc35393792"/>
      <w:bookmarkStart w:id="18" w:name="_Toc35393623"/>
      <w:bookmarkStart w:id="19" w:name="_Toc28359081"/>
      <w:r>
        <w:rPr>
          <w:rFonts w:hint="eastAsia" w:ascii="宋体" w:hAnsi="宋体" w:eastAsia="宋体" w:cs="宋体"/>
          <w:color w:val="000000"/>
          <w:kern w:val="2"/>
          <w:sz w:val="24"/>
          <w:szCs w:val="24"/>
          <w:highlight w:val="none"/>
          <w:lang w:bidi="ar"/>
        </w:rPr>
        <w:t>1.满足《中华人民共和国政府采购法》第二十二条规定：</w:t>
      </w:r>
    </w:p>
    <w:p w14:paraId="54790819">
      <w:pPr>
        <w:pageBreakBefore w:val="0"/>
        <w:widowControl w:val="0"/>
        <w:kinsoku/>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000000"/>
          <w:kern w:val="2"/>
          <w:sz w:val="24"/>
          <w:szCs w:val="24"/>
          <w:highlight w:val="none"/>
          <w:lang w:bidi="ar"/>
        </w:rPr>
      </w:pPr>
      <w:r>
        <w:rPr>
          <w:rFonts w:hint="eastAsia" w:ascii="宋体" w:hAnsi="宋体" w:eastAsia="宋体" w:cs="宋体"/>
          <w:color w:val="000000"/>
          <w:kern w:val="2"/>
          <w:sz w:val="24"/>
          <w:szCs w:val="24"/>
          <w:highlight w:val="none"/>
          <w:lang w:bidi="ar"/>
        </w:rPr>
        <w:t>1.1具有独立承担民事责任的能力。提供法人或者其他组织的营业执照等证明文件。</w:t>
      </w:r>
    </w:p>
    <w:p w14:paraId="18A5B99C">
      <w:pPr>
        <w:pageBreakBefore w:val="0"/>
        <w:widowControl w:val="0"/>
        <w:kinsoku/>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000000"/>
          <w:kern w:val="2"/>
          <w:sz w:val="24"/>
          <w:szCs w:val="24"/>
          <w:highlight w:val="none"/>
          <w:lang w:bidi="ar"/>
        </w:rPr>
      </w:pPr>
      <w:r>
        <w:rPr>
          <w:rFonts w:hint="eastAsia" w:ascii="宋体" w:hAnsi="宋体" w:eastAsia="宋体" w:cs="宋体"/>
          <w:color w:val="000000"/>
          <w:kern w:val="2"/>
          <w:sz w:val="24"/>
          <w:szCs w:val="24"/>
          <w:highlight w:val="none"/>
          <w:lang w:bidi="ar"/>
        </w:rPr>
        <w:t>1.2具有良好的商业信誉和健全的财务会计制度。投标人须提供财务状况报告，内容可为以下两者之一：</w:t>
      </w:r>
    </w:p>
    <w:p w14:paraId="475D1001">
      <w:pPr>
        <w:pageBreakBefore w:val="0"/>
        <w:widowControl w:val="0"/>
        <w:kinsoku/>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000000"/>
          <w:kern w:val="2"/>
          <w:sz w:val="24"/>
          <w:szCs w:val="24"/>
          <w:highlight w:val="none"/>
          <w:lang w:bidi="ar"/>
        </w:rPr>
      </w:pPr>
      <w:r>
        <w:rPr>
          <w:rFonts w:hint="eastAsia" w:ascii="宋体" w:hAnsi="宋体" w:eastAsia="宋体" w:cs="宋体"/>
          <w:color w:val="000000"/>
          <w:kern w:val="2"/>
          <w:sz w:val="24"/>
          <w:szCs w:val="24"/>
          <w:highlight w:val="none"/>
          <w:lang w:bidi="ar"/>
        </w:rPr>
        <w:t>①提供202</w:t>
      </w:r>
      <w:r>
        <w:rPr>
          <w:rFonts w:hint="eastAsia" w:ascii="宋体" w:hAnsi="宋体" w:eastAsia="宋体" w:cs="宋体"/>
          <w:color w:val="000000"/>
          <w:kern w:val="2"/>
          <w:sz w:val="24"/>
          <w:szCs w:val="24"/>
          <w:highlight w:val="none"/>
          <w:lang w:val="en-US" w:eastAsia="zh-CN" w:bidi="ar"/>
        </w:rPr>
        <w:t>4</w:t>
      </w:r>
      <w:r>
        <w:rPr>
          <w:rFonts w:hint="eastAsia" w:ascii="宋体" w:hAnsi="宋体" w:eastAsia="宋体" w:cs="宋体"/>
          <w:color w:val="000000"/>
          <w:kern w:val="2"/>
          <w:sz w:val="24"/>
          <w:szCs w:val="24"/>
          <w:highlight w:val="none"/>
          <w:lang w:bidi="ar"/>
        </w:rPr>
        <w:t>年或202</w:t>
      </w:r>
      <w:r>
        <w:rPr>
          <w:rFonts w:hint="eastAsia" w:ascii="宋体" w:hAnsi="宋体" w:eastAsia="宋体" w:cs="宋体"/>
          <w:color w:val="000000"/>
          <w:kern w:val="2"/>
          <w:sz w:val="24"/>
          <w:szCs w:val="24"/>
          <w:highlight w:val="none"/>
          <w:lang w:val="en-US" w:eastAsia="zh-CN" w:bidi="ar"/>
        </w:rPr>
        <w:t>5</w:t>
      </w:r>
      <w:r>
        <w:rPr>
          <w:rFonts w:hint="eastAsia" w:ascii="宋体" w:hAnsi="宋体" w:eastAsia="宋体" w:cs="宋体"/>
          <w:color w:val="000000"/>
          <w:kern w:val="2"/>
          <w:sz w:val="24"/>
          <w:szCs w:val="24"/>
          <w:highlight w:val="none"/>
          <w:lang w:bidi="ar"/>
        </w:rPr>
        <w:t>年经审计的财务报告(包括资产负债表、利润表、现金流量表、所有者权益变动表</w:t>
      </w:r>
      <w:r>
        <w:rPr>
          <w:rFonts w:hint="eastAsia" w:ascii="宋体" w:hAnsi="宋体" w:eastAsia="宋体" w:cs="宋体"/>
          <w:color w:val="000000"/>
          <w:kern w:val="2"/>
          <w:sz w:val="24"/>
          <w:szCs w:val="24"/>
          <w:highlight w:val="none"/>
          <w:lang w:eastAsia="zh-CN" w:bidi="ar"/>
        </w:rPr>
        <w:t>（执行小企业会计准则的投标人可不提供）</w:t>
      </w:r>
      <w:r>
        <w:rPr>
          <w:rFonts w:hint="eastAsia" w:ascii="宋体" w:hAnsi="宋体" w:eastAsia="宋体" w:cs="宋体"/>
          <w:color w:val="000000"/>
          <w:kern w:val="2"/>
          <w:sz w:val="24"/>
          <w:szCs w:val="24"/>
          <w:highlight w:val="none"/>
          <w:lang w:bidi="ar"/>
        </w:rPr>
        <w:t>及其附注），</w:t>
      </w:r>
      <w:r>
        <w:rPr>
          <w:rFonts w:hint="eastAsia" w:ascii="宋体" w:hAnsi="宋体" w:eastAsia="宋体" w:cs="宋体"/>
          <w:color w:val="000000"/>
          <w:kern w:val="2"/>
          <w:sz w:val="24"/>
          <w:szCs w:val="24"/>
          <w:highlight w:val="none"/>
          <w:lang w:eastAsia="zh-CN" w:bidi="ar"/>
        </w:rPr>
        <w:t>202</w:t>
      </w:r>
      <w:r>
        <w:rPr>
          <w:rFonts w:hint="eastAsia" w:ascii="宋体" w:hAnsi="宋体" w:eastAsia="宋体" w:cs="宋体"/>
          <w:color w:val="000000"/>
          <w:kern w:val="2"/>
          <w:sz w:val="24"/>
          <w:szCs w:val="24"/>
          <w:highlight w:val="none"/>
          <w:lang w:val="en-US" w:eastAsia="zh-CN" w:bidi="ar"/>
        </w:rPr>
        <w:t>6</w:t>
      </w:r>
      <w:r>
        <w:rPr>
          <w:rFonts w:hint="eastAsia" w:ascii="宋体" w:hAnsi="宋体" w:eastAsia="宋体" w:cs="宋体"/>
          <w:color w:val="000000"/>
          <w:kern w:val="2"/>
          <w:sz w:val="24"/>
          <w:szCs w:val="24"/>
          <w:highlight w:val="none"/>
          <w:lang w:eastAsia="zh-CN" w:bidi="ar"/>
        </w:rPr>
        <w:t>年1月至今新成立</w:t>
      </w:r>
      <w:r>
        <w:rPr>
          <w:rFonts w:hint="eastAsia" w:ascii="宋体" w:hAnsi="宋体" w:eastAsia="宋体" w:cs="宋体"/>
          <w:color w:val="000000"/>
          <w:kern w:val="2"/>
          <w:sz w:val="24"/>
          <w:szCs w:val="24"/>
          <w:highlight w:val="none"/>
          <w:lang w:bidi="ar"/>
        </w:rPr>
        <w:t>的投标人提供自成立至今的财务报表；</w:t>
      </w:r>
    </w:p>
    <w:p w14:paraId="329BCC32">
      <w:pPr>
        <w:pageBreakBefore w:val="0"/>
        <w:widowControl w:val="0"/>
        <w:kinsoku/>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000000"/>
          <w:kern w:val="2"/>
          <w:sz w:val="24"/>
          <w:szCs w:val="24"/>
          <w:highlight w:val="none"/>
          <w:lang w:bidi="ar"/>
        </w:rPr>
      </w:pPr>
      <w:r>
        <w:rPr>
          <w:rFonts w:hint="eastAsia" w:ascii="宋体" w:hAnsi="宋体" w:eastAsia="宋体" w:cs="宋体"/>
          <w:color w:val="000000"/>
          <w:kern w:val="2"/>
          <w:sz w:val="24"/>
          <w:szCs w:val="24"/>
          <w:highlight w:val="none"/>
          <w:lang w:bidi="ar"/>
        </w:rPr>
        <w:t>②提供自投标文件提交截止时间前三个月内开户银行出具的资信证明。</w:t>
      </w:r>
    </w:p>
    <w:p w14:paraId="3ACF6184">
      <w:pPr>
        <w:pageBreakBefore w:val="0"/>
        <w:widowControl w:val="0"/>
        <w:kinsoku/>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000000"/>
          <w:kern w:val="2"/>
          <w:sz w:val="24"/>
          <w:szCs w:val="24"/>
          <w:highlight w:val="none"/>
          <w:lang w:bidi="ar"/>
        </w:rPr>
      </w:pPr>
      <w:r>
        <w:rPr>
          <w:rFonts w:hint="eastAsia" w:ascii="宋体" w:hAnsi="宋体" w:eastAsia="宋体" w:cs="宋体"/>
          <w:color w:val="000000"/>
          <w:kern w:val="2"/>
          <w:sz w:val="24"/>
          <w:szCs w:val="24"/>
          <w:highlight w:val="none"/>
          <w:lang w:val="en-US" w:eastAsia="zh-CN" w:bidi="ar"/>
        </w:rPr>
        <w:t>注:根据《关于加强审计报告查验工作的通知》(财会(2023)15号)规定，在2022年10月以后出具的审计报告须在注册会计师行业统一监管平台(网址:http://acc.mof.gov.cn)取得赋码，未取得赋码的审计报告视为无效；投标人若为事业单位的，则不需提供利润表或损益表。</w:t>
      </w:r>
    </w:p>
    <w:p w14:paraId="4FEC9C19">
      <w:pPr>
        <w:pageBreakBefore w:val="0"/>
        <w:widowControl w:val="0"/>
        <w:kinsoku/>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000000"/>
          <w:kern w:val="2"/>
          <w:sz w:val="24"/>
          <w:szCs w:val="24"/>
          <w:highlight w:val="none"/>
          <w:lang w:bidi="ar"/>
        </w:rPr>
      </w:pPr>
      <w:r>
        <w:rPr>
          <w:rFonts w:hint="eastAsia" w:ascii="宋体" w:hAnsi="宋体" w:eastAsia="宋体" w:cs="宋体"/>
          <w:color w:val="000000"/>
          <w:kern w:val="2"/>
          <w:sz w:val="24"/>
          <w:szCs w:val="24"/>
          <w:highlight w:val="none"/>
          <w:lang w:bidi="ar"/>
        </w:rPr>
        <w:t>1.3具有履行合同所必需的设备和专业技术能力。提供具备履行合同所必需的设备和专业技术能力的证明材料</w:t>
      </w:r>
      <w:r>
        <w:rPr>
          <w:rFonts w:hint="eastAsia" w:ascii="宋体" w:hAnsi="宋体" w:eastAsia="宋体" w:cs="宋体"/>
          <w:color w:val="000000"/>
          <w:kern w:val="2"/>
          <w:sz w:val="24"/>
          <w:szCs w:val="24"/>
          <w:highlight w:val="none"/>
          <w:lang w:val="en-US" w:eastAsia="zh-CN" w:bidi="ar"/>
        </w:rPr>
        <w:t>或承诺</w:t>
      </w:r>
      <w:r>
        <w:rPr>
          <w:rFonts w:hint="eastAsia" w:ascii="宋体" w:hAnsi="宋体" w:eastAsia="宋体" w:cs="宋体"/>
          <w:color w:val="000000"/>
          <w:kern w:val="2"/>
          <w:sz w:val="24"/>
          <w:szCs w:val="24"/>
          <w:highlight w:val="none"/>
          <w:lang w:bidi="ar"/>
        </w:rPr>
        <w:t>。</w:t>
      </w:r>
    </w:p>
    <w:p w14:paraId="37793B0F">
      <w:pPr>
        <w:pageBreakBefore w:val="0"/>
        <w:widowControl w:val="0"/>
        <w:kinsoku/>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000000"/>
          <w:kern w:val="2"/>
          <w:sz w:val="24"/>
          <w:szCs w:val="24"/>
          <w:highlight w:val="none"/>
          <w:lang w:bidi="ar"/>
        </w:rPr>
      </w:pPr>
      <w:r>
        <w:rPr>
          <w:rFonts w:hint="eastAsia" w:ascii="宋体" w:hAnsi="宋体" w:eastAsia="宋体" w:cs="宋体"/>
          <w:color w:val="000000"/>
          <w:kern w:val="2"/>
          <w:sz w:val="24"/>
          <w:szCs w:val="24"/>
          <w:highlight w:val="none"/>
          <w:lang w:bidi="ar"/>
        </w:rPr>
        <w:t>1.4有依法缴纳税收和社会保障资金的良好记录。提供2025年</w:t>
      </w:r>
      <w:r>
        <w:rPr>
          <w:rFonts w:hint="eastAsia" w:ascii="宋体" w:hAnsi="宋体" w:eastAsia="宋体" w:cs="宋体"/>
          <w:color w:val="000000"/>
          <w:kern w:val="2"/>
          <w:sz w:val="24"/>
          <w:szCs w:val="24"/>
          <w:highlight w:val="none"/>
          <w:lang w:val="en-US" w:eastAsia="zh-CN" w:bidi="ar"/>
        </w:rPr>
        <w:t>6</w:t>
      </w:r>
      <w:r>
        <w:rPr>
          <w:rFonts w:hint="eastAsia" w:ascii="宋体" w:hAnsi="宋体" w:eastAsia="宋体" w:cs="宋体"/>
          <w:color w:val="000000"/>
          <w:kern w:val="2"/>
          <w:sz w:val="24"/>
          <w:szCs w:val="24"/>
          <w:highlight w:val="none"/>
          <w:lang w:bidi="ar"/>
        </w:rPr>
        <w:t>月至今任意3个月依法缴纳税收和缴纳社会保障资金的证明(成立未满3个月的提供成立以来的税收和社会保障资金缴纳凭据；依法免税或不需要缴纳社会保障资金的投标人，应提供相应文件证明其依法免税或不需要缴纳社会保障资金)。</w:t>
      </w:r>
    </w:p>
    <w:p w14:paraId="4DB6CDB5">
      <w:pPr>
        <w:pageBreakBefore w:val="0"/>
        <w:widowControl w:val="0"/>
        <w:kinsoku/>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000000"/>
          <w:kern w:val="2"/>
          <w:sz w:val="24"/>
          <w:szCs w:val="24"/>
          <w:highlight w:val="none"/>
          <w:lang w:bidi="ar"/>
        </w:rPr>
      </w:pPr>
      <w:r>
        <w:rPr>
          <w:rFonts w:hint="eastAsia" w:ascii="宋体" w:hAnsi="宋体" w:eastAsia="宋体" w:cs="宋体"/>
          <w:color w:val="000000"/>
          <w:kern w:val="2"/>
          <w:sz w:val="24"/>
          <w:szCs w:val="24"/>
          <w:highlight w:val="none"/>
          <w:lang w:bidi="ar"/>
        </w:rPr>
        <w:t>1.5参与本次政府采购活动前三年内，在经营活动中没有重大违法记录，提供参加本次政府采购活动前三年内在经营活动中没有重大违法记录的书面声明。</w:t>
      </w:r>
    </w:p>
    <w:p w14:paraId="3CB3984C">
      <w:pPr>
        <w:pageBreakBefore w:val="0"/>
        <w:widowControl w:val="0"/>
        <w:kinsoku/>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000000"/>
          <w:kern w:val="2"/>
          <w:sz w:val="24"/>
          <w:szCs w:val="24"/>
          <w:highlight w:val="none"/>
          <w:lang w:bidi="ar"/>
        </w:rPr>
      </w:pPr>
      <w:r>
        <w:rPr>
          <w:rFonts w:hint="eastAsia" w:ascii="宋体" w:hAnsi="宋体" w:eastAsia="宋体" w:cs="宋体"/>
          <w:color w:val="000000"/>
          <w:kern w:val="2"/>
          <w:sz w:val="24"/>
          <w:szCs w:val="24"/>
          <w:highlight w:val="none"/>
          <w:lang w:bidi="ar"/>
        </w:rPr>
        <w:t>1.6法律、行政法规规定的其他条件。</w:t>
      </w:r>
    </w:p>
    <w:p w14:paraId="42AF1106">
      <w:pPr>
        <w:pageBreakBefore w:val="0"/>
        <w:widowControl w:val="0"/>
        <w:kinsoku/>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000000"/>
          <w:kern w:val="2"/>
          <w:sz w:val="24"/>
          <w:szCs w:val="24"/>
          <w:highlight w:val="none"/>
          <w:lang w:bidi="ar"/>
        </w:rPr>
      </w:pPr>
      <w:r>
        <w:rPr>
          <w:rFonts w:hint="eastAsia" w:ascii="宋体" w:hAnsi="宋体" w:eastAsia="宋体" w:cs="宋体"/>
          <w:color w:val="000000"/>
          <w:kern w:val="2"/>
          <w:sz w:val="24"/>
          <w:szCs w:val="24"/>
          <w:highlight w:val="none"/>
          <w:lang w:bidi="ar"/>
        </w:rPr>
        <w:t>1.6.1单位负责人为同一人或者存在直接控股、管理关系的不同供应商，不得参加同一合同项下的政府采购活动。</w:t>
      </w:r>
    </w:p>
    <w:p w14:paraId="0AA96D09">
      <w:pPr>
        <w:pageBreakBefore w:val="0"/>
        <w:widowControl w:val="0"/>
        <w:kinsoku/>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000000"/>
          <w:kern w:val="2"/>
          <w:sz w:val="24"/>
          <w:szCs w:val="24"/>
          <w:highlight w:val="none"/>
          <w:lang w:bidi="ar"/>
        </w:rPr>
      </w:pPr>
      <w:r>
        <w:rPr>
          <w:rFonts w:hint="eastAsia" w:ascii="宋体" w:hAnsi="宋体" w:eastAsia="宋体" w:cs="宋体"/>
          <w:color w:val="000000"/>
          <w:kern w:val="2"/>
          <w:sz w:val="24"/>
          <w:szCs w:val="24"/>
          <w:highlight w:val="none"/>
          <w:lang w:bidi="ar"/>
        </w:rPr>
        <w:t>为采购项目提供整体设计、规范编制或者项目管理、监理、检测等服务的供应商，不得再参加该采购项目的其他采购活动。</w:t>
      </w:r>
    </w:p>
    <w:p w14:paraId="2F9AAE9B">
      <w:pPr>
        <w:pageBreakBefore w:val="0"/>
        <w:widowControl w:val="0"/>
        <w:kinsoku/>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000000"/>
          <w:kern w:val="2"/>
          <w:sz w:val="24"/>
          <w:szCs w:val="24"/>
          <w:highlight w:val="none"/>
          <w:lang w:bidi="ar"/>
        </w:rPr>
      </w:pPr>
      <w:r>
        <w:rPr>
          <w:rFonts w:hint="eastAsia" w:ascii="宋体" w:hAnsi="宋体" w:eastAsia="宋体" w:cs="宋体"/>
          <w:color w:val="000000"/>
          <w:kern w:val="2"/>
          <w:sz w:val="24"/>
          <w:szCs w:val="24"/>
          <w:highlight w:val="none"/>
          <w:lang w:bidi="ar"/>
        </w:rPr>
        <w:t>1.6.2投标人应在“信用中国”网站(www.creditchina.gov.cn)未被列入失信被执行人记录、重大税收违法失信主体且在中国政府采购网(www.ccgp.gov.cn)没有政府采购严重违法失信行为记录。</w:t>
      </w:r>
    </w:p>
    <w:p w14:paraId="7E14FB77">
      <w:pPr>
        <w:pageBreakBefore w:val="0"/>
        <w:widowControl w:val="0"/>
        <w:kinsoku/>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000000"/>
          <w:kern w:val="2"/>
          <w:sz w:val="24"/>
          <w:szCs w:val="24"/>
          <w:highlight w:val="none"/>
          <w:lang w:bidi="ar"/>
        </w:rPr>
      </w:pPr>
      <w:r>
        <w:rPr>
          <w:rFonts w:hint="eastAsia" w:ascii="宋体" w:hAnsi="宋体" w:eastAsia="宋体" w:cs="宋体"/>
          <w:color w:val="000000"/>
          <w:kern w:val="2"/>
          <w:sz w:val="24"/>
          <w:szCs w:val="24"/>
          <w:highlight w:val="none"/>
          <w:lang w:bidi="ar"/>
        </w:rPr>
        <w:t>2.</w:t>
      </w:r>
      <w:r>
        <w:rPr>
          <w:rFonts w:hint="eastAsia" w:ascii="宋体" w:hAnsi="宋体" w:eastAsia="宋体" w:cs="宋体"/>
          <w:color w:val="000000"/>
          <w:kern w:val="2"/>
          <w:sz w:val="24"/>
          <w:szCs w:val="24"/>
          <w:highlight w:val="none"/>
          <w:lang w:eastAsia="zh-CN" w:bidi="ar"/>
        </w:rPr>
        <w:t>落实政府采购政策需满足的资格要求：本项目为非专门面向中小企业采购的项目，小微企业价格扣除优惠比例：10%（监狱企业、残疾人企业视同小微企业）</w:t>
      </w:r>
      <w:r>
        <w:rPr>
          <w:rFonts w:hint="eastAsia" w:ascii="宋体" w:hAnsi="宋体" w:eastAsia="宋体" w:cs="宋体"/>
          <w:color w:val="000000"/>
          <w:kern w:val="2"/>
          <w:sz w:val="24"/>
          <w:szCs w:val="24"/>
          <w:highlight w:val="none"/>
          <w:lang w:bidi="ar"/>
        </w:rPr>
        <w:t>。</w:t>
      </w:r>
    </w:p>
    <w:p w14:paraId="6400BE02">
      <w:pPr>
        <w:pageBreakBefore w:val="0"/>
        <w:widowControl w:val="0"/>
        <w:kinsoku/>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000000"/>
          <w:kern w:val="2"/>
          <w:sz w:val="24"/>
          <w:szCs w:val="24"/>
          <w:highlight w:val="none"/>
          <w:lang w:bidi="ar"/>
        </w:rPr>
      </w:pPr>
      <w:r>
        <w:rPr>
          <w:rFonts w:hint="eastAsia" w:ascii="宋体" w:hAnsi="宋体" w:eastAsia="宋体" w:cs="宋体"/>
          <w:color w:val="000000"/>
          <w:kern w:val="2"/>
          <w:sz w:val="24"/>
          <w:szCs w:val="24"/>
          <w:highlight w:val="none"/>
          <w:lang w:bidi="ar"/>
        </w:rPr>
        <w:t>3.本项目的特定资格要求：本项目不接受联合体。</w:t>
      </w:r>
    </w:p>
    <w:p w14:paraId="31823CDF">
      <w:pPr>
        <w:pStyle w:val="2"/>
        <w:pageBreakBefore w:val="0"/>
        <w:widowControl/>
        <w:kinsoku/>
        <w:overflowPunct/>
        <w:topLinePunct w:val="0"/>
        <w:autoSpaceDE/>
        <w:autoSpaceDN/>
        <w:bidi w:val="0"/>
        <w:adjustRightInd/>
        <w:snapToGrid/>
        <w:spacing w:before="0" w:after="0" w:line="360" w:lineRule="auto"/>
        <w:textAlignment w:val="auto"/>
        <w:rPr>
          <w:rFonts w:hint="eastAsia" w:ascii="宋体" w:hAnsi="宋体" w:eastAsia="宋体" w:cs="宋体"/>
          <w:bCs w:val="0"/>
          <w:color w:val="000000"/>
          <w:sz w:val="24"/>
          <w:szCs w:val="24"/>
          <w:highlight w:val="none"/>
        </w:rPr>
      </w:pPr>
      <w:bookmarkStart w:id="20" w:name="_Toc246"/>
      <w:r>
        <w:rPr>
          <w:rFonts w:hint="eastAsia" w:ascii="宋体" w:hAnsi="宋体" w:eastAsia="宋体" w:cs="宋体"/>
          <w:bCs w:val="0"/>
          <w:color w:val="000000"/>
          <w:sz w:val="24"/>
          <w:szCs w:val="24"/>
          <w:highlight w:val="none"/>
        </w:rPr>
        <w:t>三、获取招标文件</w:t>
      </w:r>
      <w:bookmarkEnd w:id="15"/>
      <w:bookmarkEnd w:id="16"/>
      <w:bookmarkEnd w:id="17"/>
      <w:bookmarkEnd w:id="18"/>
      <w:bookmarkEnd w:id="19"/>
      <w:bookmarkEnd w:id="20"/>
    </w:p>
    <w:p w14:paraId="01FC987E">
      <w:pPr>
        <w:pageBreakBefore w:val="0"/>
        <w:widowControl w:val="0"/>
        <w:kinsoku/>
        <w:overflowPunct/>
        <w:topLinePunct w:val="0"/>
        <w:autoSpaceDE/>
        <w:autoSpaceDN/>
        <w:bidi w:val="0"/>
        <w:adjustRightInd/>
        <w:snapToGrid/>
        <w:spacing w:line="360" w:lineRule="auto"/>
        <w:ind w:firstLine="540"/>
        <w:jc w:val="both"/>
        <w:textAlignment w:val="auto"/>
        <w:rPr>
          <w:rFonts w:ascii="宋体" w:hAnsi="宋体" w:cs="宋体"/>
          <w:kern w:val="2"/>
          <w:sz w:val="24"/>
          <w:szCs w:val="24"/>
          <w:highlight w:val="none"/>
        </w:rPr>
      </w:pPr>
      <w:bookmarkStart w:id="21" w:name="_Toc28359005"/>
      <w:bookmarkStart w:id="22" w:name="_Toc28359082"/>
      <w:bookmarkStart w:id="23" w:name="_Toc26119"/>
      <w:bookmarkStart w:id="24" w:name="_Toc35393793"/>
      <w:bookmarkStart w:id="25" w:name="_Toc35393624"/>
      <w:r>
        <w:rPr>
          <w:rFonts w:hint="eastAsia" w:ascii="宋体" w:hAnsi="宋体" w:cs="宋体"/>
          <w:kern w:val="2"/>
          <w:sz w:val="24"/>
          <w:szCs w:val="24"/>
          <w:highlight w:val="none"/>
        </w:rPr>
        <w:t>时间：</w:t>
      </w:r>
      <w:r>
        <w:rPr>
          <w:rFonts w:hint="eastAsia" w:ascii="宋体" w:hAnsi="宋体" w:cs="宋体"/>
          <w:kern w:val="2"/>
          <w:sz w:val="24"/>
          <w:szCs w:val="24"/>
          <w:highlight w:val="none"/>
          <w:u w:val="single"/>
        </w:rPr>
        <w:t>202</w:t>
      </w:r>
      <w:r>
        <w:rPr>
          <w:rFonts w:hint="eastAsia" w:ascii="宋体" w:hAnsi="宋体" w:cs="宋体"/>
          <w:kern w:val="2"/>
          <w:sz w:val="24"/>
          <w:szCs w:val="24"/>
          <w:highlight w:val="none"/>
          <w:u w:val="single"/>
          <w:lang w:val="en-US" w:eastAsia="zh-CN"/>
        </w:rPr>
        <w:t>6</w:t>
      </w:r>
      <w:r>
        <w:rPr>
          <w:rFonts w:hint="eastAsia" w:ascii="宋体" w:hAnsi="宋体" w:cs="宋体"/>
          <w:kern w:val="2"/>
          <w:sz w:val="24"/>
          <w:szCs w:val="24"/>
          <w:highlight w:val="none"/>
          <w:u w:val="single"/>
        </w:rPr>
        <w:t>年</w:t>
      </w:r>
      <w:r>
        <w:rPr>
          <w:rFonts w:hint="eastAsia" w:ascii="宋体" w:hAnsi="宋体" w:cs="宋体"/>
          <w:kern w:val="2"/>
          <w:sz w:val="24"/>
          <w:szCs w:val="24"/>
          <w:highlight w:val="none"/>
          <w:u w:val="single"/>
          <w:lang w:val="en-US" w:eastAsia="zh-CN"/>
        </w:rPr>
        <w:t>7</w:t>
      </w:r>
      <w:r>
        <w:rPr>
          <w:rFonts w:hint="eastAsia" w:ascii="宋体" w:hAnsi="宋体" w:cs="宋体"/>
          <w:kern w:val="2"/>
          <w:sz w:val="24"/>
          <w:szCs w:val="24"/>
          <w:highlight w:val="none"/>
          <w:u w:val="single"/>
        </w:rPr>
        <w:t>月</w:t>
      </w:r>
      <w:r>
        <w:rPr>
          <w:rFonts w:hint="eastAsia" w:ascii="宋体" w:hAnsi="宋体" w:cs="宋体"/>
          <w:kern w:val="2"/>
          <w:sz w:val="24"/>
          <w:szCs w:val="24"/>
          <w:highlight w:val="none"/>
          <w:u w:val="single"/>
          <w:lang w:val="en-US" w:eastAsia="zh-CN"/>
        </w:rPr>
        <w:t>3</w:t>
      </w:r>
      <w:r>
        <w:rPr>
          <w:rFonts w:ascii="宋体" w:hAnsi="宋体" w:cs="宋体"/>
          <w:kern w:val="2"/>
          <w:sz w:val="24"/>
          <w:szCs w:val="24"/>
          <w:highlight w:val="none"/>
          <w:u w:val="single"/>
        </w:rPr>
        <w:t>日</w:t>
      </w:r>
      <w:r>
        <w:rPr>
          <w:rFonts w:hint="eastAsia" w:ascii="宋体" w:hAnsi="宋体" w:cs="宋体"/>
          <w:kern w:val="2"/>
          <w:sz w:val="24"/>
          <w:szCs w:val="24"/>
          <w:highlight w:val="none"/>
        </w:rPr>
        <w:t>至</w:t>
      </w:r>
      <w:r>
        <w:rPr>
          <w:rFonts w:hint="eastAsia" w:ascii="宋体" w:hAnsi="宋体" w:cs="宋体"/>
          <w:kern w:val="2"/>
          <w:sz w:val="24"/>
          <w:szCs w:val="24"/>
          <w:highlight w:val="none"/>
          <w:u w:val="single"/>
        </w:rPr>
        <w:t>202</w:t>
      </w:r>
      <w:r>
        <w:rPr>
          <w:rFonts w:hint="eastAsia" w:ascii="宋体" w:hAnsi="宋体" w:cs="宋体"/>
          <w:kern w:val="2"/>
          <w:sz w:val="24"/>
          <w:szCs w:val="24"/>
          <w:highlight w:val="none"/>
          <w:u w:val="single"/>
          <w:lang w:val="en-US" w:eastAsia="zh-CN"/>
        </w:rPr>
        <w:t>6</w:t>
      </w:r>
      <w:r>
        <w:rPr>
          <w:rFonts w:hint="eastAsia" w:ascii="宋体" w:hAnsi="宋体" w:cs="宋体"/>
          <w:kern w:val="2"/>
          <w:sz w:val="24"/>
          <w:szCs w:val="24"/>
          <w:highlight w:val="none"/>
          <w:u w:val="single"/>
        </w:rPr>
        <w:t>年</w:t>
      </w:r>
      <w:r>
        <w:rPr>
          <w:rFonts w:hint="eastAsia" w:ascii="宋体" w:hAnsi="宋体" w:cs="宋体"/>
          <w:kern w:val="2"/>
          <w:sz w:val="24"/>
          <w:szCs w:val="24"/>
          <w:highlight w:val="none"/>
          <w:u w:val="single"/>
          <w:lang w:val="en-US" w:eastAsia="zh-CN"/>
        </w:rPr>
        <w:t>7</w:t>
      </w:r>
      <w:r>
        <w:rPr>
          <w:rFonts w:hint="eastAsia" w:ascii="宋体" w:hAnsi="宋体" w:cs="宋体"/>
          <w:kern w:val="2"/>
          <w:sz w:val="24"/>
          <w:szCs w:val="24"/>
          <w:highlight w:val="none"/>
          <w:u w:val="single"/>
        </w:rPr>
        <w:t>月</w:t>
      </w:r>
      <w:r>
        <w:rPr>
          <w:rFonts w:hint="eastAsia" w:ascii="宋体" w:hAnsi="宋体" w:cs="宋体"/>
          <w:kern w:val="2"/>
          <w:sz w:val="24"/>
          <w:szCs w:val="24"/>
          <w:highlight w:val="none"/>
          <w:u w:val="single"/>
          <w:lang w:val="en-US" w:eastAsia="zh-CN"/>
        </w:rPr>
        <w:t>10</w:t>
      </w:r>
      <w:r>
        <w:rPr>
          <w:rFonts w:hint="eastAsia" w:ascii="宋体" w:hAnsi="宋体" w:cs="宋体"/>
          <w:kern w:val="2"/>
          <w:sz w:val="24"/>
          <w:szCs w:val="24"/>
          <w:highlight w:val="none"/>
          <w:u w:val="single"/>
        </w:rPr>
        <w:t>日</w:t>
      </w:r>
      <w:r>
        <w:rPr>
          <w:rFonts w:hint="eastAsia" w:ascii="宋体" w:hAnsi="宋体" w:cs="宋体"/>
          <w:kern w:val="2"/>
          <w:sz w:val="24"/>
          <w:szCs w:val="24"/>
          <w:highlight w:val="none"/>
        </w:rPr>
        <w:t>，每天上午</w:t>
      </w:r>
      <w:r>
        <w:rPr>
          <w:rFonts w:hint="eastAsia" w:ascii="宋体" w:hAnsi="宋体" w:cs="宋体"/>
          <w:kern w:val="2"/>
          <w:sz w:val="24"/>
          <w:szCs w:val="24"/>
          <w:highlight w:val="none"/>
          <w:u w:val="single"/>
          <w:lang w:val="en-US" w:eastAsia="zh-CN"/>
        </w:rPr>
        <w:t>6</w:t>
      </w:r>
      <w:r>
        <w:rPr>
          <w:rFonts w:hint="eastAsia" w:ascii="宋体" w:hAnsi="宋体" w:cs="宋体"/>
          <w:kern w:val="2"/>
          <w:sz w:val="24"/>
          <w:szCs w:val="24"/>
          <w:highlight w:val="none"/>
          <w:u w:val="single"/>
        </w:rPr>
        <w:t>:00</w:t>
      </w:r>
      <w:r>
        <w:rPr>
          <w:rFonts w:hint="eastAsia" w:ascii="宋体" w:hAnsi="宋体" w:cs="宋体"/>
          <w:kern w:val="2"/>
          <w:sz w:val="24"/>
          <w:szCs w:val="24"/>
          <w:highlight w:val="none"/>
        </w:rPr>
        <w:t>至</w:t>
      </w:r>
      <w:r>
        <w:rPr>
          <w:rFonts w:hint="eastAsia" w:ascii="宋体" w:hAnsi="宋体" w:cs="宋体"/>
          <w:kern w:val="2"/>
          <w:sz w:val="24"/>
          <w:szCs w:val="24"/>
          <w:highlight w:val="none"/>
          <w:u w:val="single"/>
        </w:rPr>
        <w:t>1</w:t>
      </w:r>
      <w:r>
        <w:rPr>
          <w:rFonts w:ascii="宋体" w:hAnsi="宋体" w:cs="宋体"/>
          <w:kern w:val="2"/>
          <w:sz w:val="24"/>
          <w:szCs w:val="24"/>
          <w:highlight w:val="none"/>
          <w:u w:val="single"/>
        </w:rPr>
        <w:t>2</w:t>
      </w:r>
      <w:r>
        <w:rPr>
          <w:rFonts w:hint="eastAsia" w:ascii="宋体" w:hAnsi="宋体" w:cs="宋体"/>
          <w:kern w:val="2"/>
          <w:sz w:val="24"/>
          <w:szCs w:val="24"/>
          <w:highlight w:val="none"/>
          <w:u w:val="single"/>
        </w:rPr>
        <w:t>:0</w:t>
      </w:r>
      <w:r>
        <w:rPr>
          <w:rFonts w:ascii="宋体" w:hAnsi="宋体" w:cs="宋体"/>
          <w:kern w:val="2"/>
          <w:sz w:val="24"/>
          <w:szCs w:val="24"/>
          <w:highlight w:val="none"/>
          <w:u w:val="single"/>
        </w:rPr>
        <w:t>0</w:t>
      </w:r>
      <w:r>
        <w:rPr>
          <w:rFonts w:hint="eastAsia" w:ascii="宋体" w:hAnsi="宋体" w:cs="宋体"/>
          <w:kern w:val="2"/>
          <w:sz w:val="24"/>
          <w:szCs w:val="24"/>
          <w:highlight w:val="none"/>
        </w:rPr>
        <w:t>，下午</w:t>
      </w:r>
      <w:r>
        <w:rPr>
          <w:rFonts w:hint="eastAsia" w:ascii="宋体" w:hAnsi="宋体" w:cs="宋体"/>
          <w:kern w:val="2"/>
          <w:sz w:val="24"/>
          <w:szCs w:val="24"/>
          <w:highlight w:val="none"/>
          <w:u w:val="single"/>
        </w:rPr>
        <w:t>12:00</w:t>
      </w:r>
      <w:r>
        <w:rPr>
          <w:rFonts w:hint="eastAsia" w:ascii="宋体" w:hAnsi="宋体" w:cs="宋体"/>
          <w:kern w:val="2"/>
          <w:sz w:val="24"/>
          <w:szCs w:val="24"/>
          <w:highlight w:val="none"/>
        </w:rPr>
        <w:t>至</w:t>
      </w:r>
      <w:r>
        <w:rPr>
          <w:rFonts w:hint="eastAsia" w:ascii="宋体" w:hAnsi="宋体" w:cs="宋体"/>
          <w:kern w:val="2"/>
          <w:sz w:val="24"/>
          <w:szCs w:val="24"/>
          <w:highlight w:val="none"/>
          <w:u w:val="single"/>
        </w:rPr>
        <w:t>23:59</w:t>
      </w:r>
      <w:r>
        <w:rPr>
          <w:rFonts w:hint="eastAsia" w:ascii="宋体" w:hAnsi="宋体" w:cs="宋体"/>
          <w:kern w:val="2"/>
          <w:sz w:val="24"/>
          <w:szCs w:val="24"/>
          <w:highlight w:val="none"/>
        </w:rPr>
        <w:t>（北京时间，法定节假日除外）</w:t>
      </w:r>
    </w:p>
    <w:p w14:paraId="1FFB7A42">
      <w:pPr>
        <w:pageBreakBefore w:val="0"/>
        <w:widowControl w:val="0"/>
        <w:kinsoku/>
        <w:overflowPunct/>
        <w:topLinePunct w:val="0"/>
        <w:autoSpaceDE/>
        <w:autoSpaceDN/>
        <w:bidi w:val="0"/>
        <w:adjustRightInd/>
        <w:snapToGrid/>
        <w:spacing w:line="360" w:lineRule="auto"/>
        <w:ind w:firstLine="540"/>
        <w:jc w:val="both"/>
        <w:textAlignment w:val="auto"/>
        <w:rPr>
          <w:rFonts w:ascii="宋体" w:hAnsi="宋体" w:cs="宋体"/>
          <w:kern w:val="2"/>
          <w:sz w:val="24"/>
          <w:szCs w:val="24"/>
          <w:highlight w:val="none"/>
          <w:lang w:bidi="ar"/>
        </w:rPr>
      </w:pPr>
      <w:r>
        <w:rPr>
          <w:rFonts w:hint="eastAsia" w:ascii="宋体" w:hAnsi="宋体" w:cs="宋体"/>
          <w:kern w:val="2"/>
          <w:sz w:val="24"/>
          <w:szCs w:val="24"/>
          <w:highlight w:val="none"/>
          <w:lang w:bidi="ar"/>
        </w:rPr>
        <w:t>地点：云南省政府采购电子交易平台（政采云https://www.zcygov.cn/）。</w:t>
      </w:r>
    </w:p>
    <w:p w14:paraId="548E7A16">
      <w:pPr>
        <w:pageBreakBefore w:val="0"/>
        <w:widowControl w:val="0"/>
        <w:kinsoku/>
        <w:overflowPunct/>
        <w:topLinePunct w:val="0"/>
        <w:autoSpaceDE/>
        <w:autoSpaceDN/>
        <w:bidi w:val="0"/>
        <w:adjustRightInd/>
        <w:snapToGrid/>
        <w:spacing w:line="360" w:lineRule="auto"/>
        <w:ind w:firstLine="540"/>
        <w:jc w:val="both"/>
        <w:textAlignment w:val="auto"/>
        <w:rPr>
          <w:rFonts w:hint="eastAsia" w:ascii="宋体" w:hAnsi="宋体" w:cs="宋体"/>
          <w:kern w:val="2"/>
          <w:sz w:val="24"/>
          <w:szCs w:val="24"/>
          <w:highlight w:val="none"/>
          <w:lang w:val="en-US" w:eastAsia="zh-CN" w:bidi="ar"/>
        </w:rPr>
      </w:pPr>
      <w:r>
        <w:rPr>
          <w:rFonts w:hint="eastAsia" w:ascii="宋体" w:hAnsi="宋体" w:cs="宋体"/>
          <w:kern w:val="2"/>
          <w:sz w:val="24"/>
          <w:szCs w:val="24"/>
          <w:highlight w:val="none"/>
          <w:lang w:bidi="ar"/>
        </w:rPr>
        <w:t>方式：</w:t>
      </w:r>
      <w:r>
        <w:rPr>
          <w:rFonts w:hint="eastAsia" w:ascii="宋体" w:hAnsi="宋体" w:cs="宋体"/>
          <w:kern w:val="2"/>
          <w:sz w:val="24"/>
          <w:szCs w:val="24"/>
          <w:highlight w:val="none"/>
          <w:lang w:val="en-US" w:eastAsia="zh-CN" w:bidi="ar"/>
        </w:rPr>
        <w:t>网上获取。</w:t>
      </w:r>
    </w:p>
    <w:p w14:paraId="7F46A82F">
      <w:pPr>
        <w:pageBreakBefore w:val="0"/>
        <w:widowControl w:val="0"/>
        <w:kinsoku/>
        <w:overflowPunct/>
        <w:topLinePunct w:val="0"/>
        <w:autoSpaceDE/>
        <w:autoSpaceDN/>
        <w:bidi w:val="0"/>
        <w:adjustRightInd/>
        <w:snapToGrid/>
        <w:spacing w:line="360" w:lineRule="auto"/>
        <w:ind w:firstLine="540"/>
        <w:jc w:val="both"/>
        <w:textAlignment w:val="auto"/>
        <w:rPr>
          <w:rFonts w:hint="eastAsia" w:ascii="宋体" w:hAnsi="宋体" w:cs="宋体"/>
          <w:kern w:val="2"/>
          <w:sz w:val="24"/>
          <w:szCs w:val="24"/>
          <w:highlight w:val="none"/>
          <w:lang w:bidi="ar"/>
        </w:rPr>
      </w:pPr>
      <w:r>
        <w:rPr>
          <w:rFonts w:hint="eastAsia" w:ascii="宋体" w:hAnsi="宋体" w:cs="宋体"/>
          <w:kern w:val="2"/>
          <w:sz w:val="24"/>
          <w:szCs w:val="24"/>
          <w:highlight w:val="none"/>
          <w:lang w:val="en-US" w:eastAsia="zh-CN" w:bidi="ar"/>
        </w:rPr>
        <w:t>具体要求：</w:t>
      </w:r>
      <w:r>
        <w:rPr>
          <w:rFonts w:hint="eastAsia" w:ascii="宋体" w:hAnsi="宋体" w:cs="宋体"/>
          <w:kern w:val="2"/>
          <w:sz w:val="24"/>
          <w:szCs w:val="24"/>
          <w:highlight w:val="none"/>
          <w:lang w:bidi="ar"/>
        </w:rPr>
        <w:t>1.凡有意参加投标者，须在政采云平台办理数字证书（CA），并在政采云绑定数字证书（CA）后线上获取采购文件及其它采购资料。CA申领链接：https://middle.zcygov.cn/ca/apply/list?_app_=zcy.sys，CA申领后需</w:t>
      </w:r>
      <w:r>
        <w:rPr>
          <w:rFonts w:hint="eastAsia" w:ascii="宋体" w:hAnsi="宋体" w:cs="宋体"/>
          <w:kern w:val="2"/>
          <w:sz w:val="24"/>
          <w:szCs w:val="24"/>
          <w:highlight w:val="none"/>
          <w:lang w:eastAsia="zh-CN" w:bidi="ar"/>
        </w:rPr>
        <w:t>登录</w:t>
      </w:r>
      <w:r>
        <w:rPr>
          <w:rFonts w:hint="eastAsia" w:ascii="宋体" w:hAnsi="宋体" w:cs="宋体"/>
          <w:kern w:val="2"/>
          <w:sz w:val="24"/>
          <w:szCs w:val="24"/>
          <w:highlight w:val="none"/>
          <w:lang w:bidi="ar"/>
        </w:rPr>
        <w:t>政采云平台完成数字证书（CA）绑定才可以使用，数字证书（CA）详见其办理流程。</w:t>
      </w:r>
    </w:p>
    <w:p w14:paraId="65B8CB8A">
      <w:pPr>
        <w:pageBreakBefore w:val="0"/>
        <w:widowControl w:val="0"/>
        <w:kinsoku/>
        <w:overflowPunct/>
        <w:topLinePunct w:val="0"/>
        <w:autoSpaceDE/>
        <w:autoSpaceDN/>
        <w:bidi w:val="0"/>
        <w:adjustRightInd/>
        <w:snapToGrid/>
        <w:spacing w:line="360" w:lineRule="auto"/>
        <w:ind w:firstLine="540"/>
        <w:jc w:val="both"/>
        <w:textAlignment w:val="auto"/>
        <w:rPr>
          <w:rFonts w:ascii="宋体" w:hAnsi="宋体" w:cs="宋体"/>
          <w:kern w:val="2"/>
          <w:sz w:val="24"/>
          <w:szCs w:val="24"/>
          <w:highlight w:val="none"/>
          <w:lang w:bidi="ar"/>
        </w:rPr>
      </w:pPr>
      <w:r>
        <w:rPr>
          <w:rFonts w:hint="eastAsia" w:ascii="宋体" w:hAnsi="宋体" w:cs="宋体"/>
          <w:kern w:val="2"/>
          <w:sz w:val="24"/>
          <w:szCs w:val="24"/>
          <w:highlight w:val="none"/>
          <w:lang w:bidi="ar"/>
        </w:rPr>
        <w:t>2.按上述要求获取文件的供应商视为合法获取了本项目采购文件，具备本项目的投标资格。</w:t>
      </w:r>
    </w:p>
    <w:p w14:paraId="039F5546">
      <w:pPr>
        <w:pageBreakBefore w:val="0"/>
        <w:widowControl w:val="0"/>
        <w:kinsoku/>
        <w:overflowPunct/>
        <w:topLinePunct w:val="0"/>
        <w:autoSpaceDE/>
        <w:autoSpaceDN/>
        <w:bidi w:val="0"/>
        <w:adjustRightInd/>
        <w:snapToGrid/>
        <w:spacing w:line="360" w:lineRule="auto"/>
        <w:ind w:firstLine="540"/>
        <w:jc w:val="both"/>
        <w:textAlignment w:val="auto"/>
        <w:rPr>
          <w:rFonts w:ascii="宋体" w:hAnsi="宋体" w:cs="宋体"/>
          <w:sz w:val="24"/>
          <w:szCs w:val="24"/>
          <w:highlight w:val="none"/>
        </w:rPr>
      </w:pPr>
      <w:r>
        <w:rPr>
          <w:rFonts w:hint="eastAsia" w:ascii="宋体" w:hAnsi="宋体" w:cs="宋体"/>
          <w:kern w:val="2"/>
          <w:sz w:val="24"/>
          <w:szCs w:val="24"/>
          <w:highlight w:val="none"/>
        </w:rPr>
        <w:t>售价：0元</w:t>
      </w:r>
    </w:p>
    <w:p w14:paraId="70BAB4F2">
      <w:pPr>
        <w:pStyle w:val="2"/>
        <w:pageBreakBefore w:val="0"/>
        <w:widowControl/>
        <w:kinsoku/>
        <w:overflowPunct/>
        <w:topLinePunct w:val="0"/>
        <w:autoSpaceDE/>
        <w:autoSpaceDN/>
        <w:bidi w:val="0"/>
        <w:adjustRightInd/>
        <w:snapToGrid/>
        <w:spacing w:before="0" w:after="0" w:line="360" w:lineRule="auto"/>
        <w:textAlignment w:val="auto"/>
        <w:rPr>
          <w:rFonts w:hint="eastAsia" w:ascii="宋体" w:hAnsi="宋体" w:eastAsia="宋体" w:cs="宋体"/>
          <w:bCs w:val="0"/>
          <w:color w:val="000000"/>
          <w:sz w:val="24"/>
          <w:szCs w:val="24"/>
          <w:highlight w:val="none"/>
        </w:rPr>
      </w:pPr>
      <w:bookmarkStart w:id="26" w:name="_Toc28103"/>
      <w:r>
        <w:rPr>
          <w:rFonts w:hint="eastAsia" w:ascii="宋体" w:hAnsi="宋体" w:eastAsia="宋体" w:cs="宋体"/>
          <w:bCs w:val="0"/>
          <w:color w:val="000000"/>
          <w:sz w:val="24"/>
          <w:szCs w:val="24"/>
          <w:highlight w:val="none"/>
        </w:rPr>
        <w:t>四、提交投标文件</w:t>
      </w:r>
      <w:bookmarkEnd w:id="21"/>
      <w:bookmarkEnd w:id="22"/>
      <w:r>
        <w:rPr>
          <w:rFonts w:hint="eastAsia" w:ascii="宋体" w:hAnsi="宋体" w:eastAsia="宋体" w:cs="宋体"/>
          <w:bCs w:val="0"/>
          <w:color w:val="000000"/>
          <w:sz w:val="24"/>
          <w:szCs w:val="24"/>
          <w:highlight w:val="none"/>
        </w:rPr>
        <w:t>截止时间、开标时间和地点</w:t>
      </w:r>
      <w:bookmarkEnd w:id="23"/>
      <w:bookmarkEnd w:id="24"/>
      <w:bookmarkEnd w:id="25"/>
      <w:bookmarkEnd w:id="26"/>
    </w:p>
    <w:p w14:paraId="7C05C0F7">
      <w:pPr>
        <w:pageBreakBefore w:val="0"/>
        <w:kinsoku/>
        <w:overflowPunct/>
        <w:topLinePunct w:val="0"/>
        <w:autoSpaceDE/>
        <w:autoSpaceDN/>
        <w:bidi w:val="0"/>
        <w:adjustRightInd/>
        <w:snapToGrid/>
        <w:spacing w:line="360" w:lineRule="auto"/>
        <w:ind w:firstLine="480" w:firstLineChars="200"/>
        <w:textAlignment w:val="auto"/>
        <w:rPr>
          <w:rFonts w:hint="eastAsia" w:ascii="宋体" w:hAnsi="宋体"/>
          <w:color w:val="000000"/>
          <w:sz w:val="24"/>
          <w:szCs w:val="24"/>
          <w:highlight w:val="none"/>
        </w:rPr>
      </w:pPr>
      <w:r>
        <w:rPr>
          <w:rFonts w:hint="eastAsia" w:ascii="宋体" w:hAnsi="宋体"/>
          <w:color w:val="000000"/>
          <w:sz w:val="24"/>
          <w:szCs w:val="24"/>
          <w:highlight w:val="none"/>
        </w:rPr>
        <w:t>1.提交投标文件截止时间：</w:t>
      </w:r>
      <w:r>
        <w:rPr>
          <w:rFonts w:hint="eastAsia" w:ascii="宋体" w:hAnsi="宋体"/>
          <w:color w:val="000000"/>
          <w:sz w:val="24"/>
          <w:szCs w:val="24"/>
          <w:highlight w:val="none"/>
          <w:lang w:val="en-US" w:eastAsia="zh-CN"/>
        </w:rPr>
        <w:t>2026年7月28日09点00分（北京时间）</w:t>
      </w:r>
      <w:r>
        <w:rPr>
          <w:rFonts w:hint="eastAsia" w:ascii="宋体" w:hAnsi="宋体"/>
          <w:color w:val="000000"/>
          <w:sz w:val="24"/>
          <w:szCs w:val="24"/>
          <w:highlight w:val="none"/>
        </w:rPr>
        <w:t>。</w:t>
      </w:r>
    </w:p>
    <w:p w14:paraId="4754BB5F">
      <w:pPr>
        <w:pageBreakBefore w:val="0"/>
        <w:kinsoku/>
        <w:overflowPunct/>
        <w:topLinePunct w:val="0"/>
        <w:autoSpaceDE/>
        <w:autoSpaceDN/>
        <w:bidi w:val="0"/>
        <w:adjustRightInd/>
        <w:snapToGrid/>
        <w:spacing w:line="360" w:lineRule="auto"/>
        <w:ind w:firstLine="480" w:firstLineChars="200"/>
        <w:textAlignment w:val="auto"/>
        <w:rPr>
          <w:rFonts w:hint="eastAsia" w:ascii="宋体" w:hAnsi="宋体"/>
          <w:color w:val="000000"/>
          <w:sz w:val="24"/>
          <w:szCs w:val="24"/>
          <w:highlight w:val="none"/>
          <w:lang w:val="en-US" w:eastAsia="zh-CN"/>
        </w:rPr>
      </w:pPr>
      <w:r>
        <w:rPr>
          <w:rFonts w:hint="eastAsia" w:ascii="宋体" w:hAnsi="宋体"/>
          <w:color w:val="000000"/>
          <w:sz w:val="24"/>
          <w:szCs w:val="24"/>
          <w:highlight w:val="none"/>
        </w:rPr>
        <w:t>2.投标地点（网址）：请登录云南省政府采购电子交易平台（政采云）投标客户端投标。</w:t>
      </w:r>
    </w:p>
    <w:p w14:paraId="7E86382B">
      <w:pPr>
        <w:pageBreakBefore w:val="0"/>
        <w:kinsoku/>
        <w:overflowPunct/>
        <w:topLinePunct w:val="0"/>
        <w:autoSpaceDE/>
        <w:autoSpaceDN/>
        <w:bidi w:val="0"/>
        <w:adjustRightInd/>
        <w:snapToGrid/>
        <w:spacing w:line="360" w:lineRule="auto"/>
        <w:ind w:firstLine="480" w:firstLineChars="200"/>
        <w:textAlignment w:val="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3.开标时间：2026年7月28日09点00分（北京时间）。</w:t>
      </w:r>
    </w:p>
    <w:p w14:paraId="6A8D7E21">
      <w:pPr>
        <w:pageBreakBefore w:val="0"/>
        <w:kinsoku/>
        <w:overflowPunct/>
        <w:topLinePunct w:val="0"/>
        <w:autoSpaceDE/>
        <w:autoSpaceDN/>
        <w:bidi w:val="0"/>
        <w:adjustRightInd/>
        <w:snapToGrid/>
        <w:spacing w:line="360" w:lineRule="auto"/>
        <w:ind w:firstLine="480" w:firstLineChars="200"/>
        <w:textAlignment w:val="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4.开标地点：云南元大工程咨询有限责任公司普洱办事处（普洱市思茅区茶马古镇A区11-35-01）。</w:t>
      </w:r>
    </w:p>
    <w:p w14:paraId="457CC519">
      <w:pPr>
        <w:pStyle w:val="2"/>
        <w:pageBreakBefore w:val="0"/>
        <w:widowControl/>
        <w:kinsoku/>
        <w:wordWrap/>
        <w:overflowPunct/>
        <w:topLinePunct w:val="0"/>
        <w:autoSpaceDE/>
        <w:autoSpaceDN/>
        <w:bidi w:val="0"/>
        <w:adjustRightInd/>
        <w:snapToGrid/>
        <w:spacing w:before="0" w:after="0" w:line="360" w:lineRule="auto"/>
        <w:textAlignment w:val="auto"/>
        <w:rPr>
          <w:rFonts w:hint="eastAsia" w:ascii="宋体" w:hAnsi="宋体" w:eastAsia="宋体" w:cs="宋体"/>
          <w:b/>
          <w:bCs w:val="0"/>
          <w:i w:val="0"/>
          <w:iCs w:val="0"/>
          <w:sz w:val="24"/>
          <w:szCs w:val="24"/>
          <w:highlight w:val="none"/>
          <w:lang w:eastAsia="zh-CN"/>
        </w:rPr>
      </w:pPr>
      <w:bookmarkStart w:id="27" w:name="_Toc13991"/>
      <w:bookmarkStart w:id="28" w:name="_Toc5733"/>
      <w:r>
        <w:rPr>
          <w:rFonts w:hint="eastAsia" w:ascii="宋体" w:hAnsi="宋体" w:eastAsia="宋体" w:cs="宋体"/>
          <w:b/>
          <w:bCs w:val="0"/>
          <w:i w:val="0"/>
          <w:iCs w:val="0"/>
          <w:sz w:val="24"/>
          <w:szCs w:val="24"/>
          <w:highlight w:val="none"/>
          <w:lang w:eastAsia="zh-CN"/>
        </w:rPr>
        <w:t>五、投标保证金信息</w:t>
      </w:r>
      <w:bookmarkEnd w:id="27"/>
      <w:bookmarkEnd w:id="28"/>
    </w:p>
    <w:p w14:paraId="20BC11ED">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华文细黑"/>
          <w:color w:val="000000"/>
          <w:sz w:val="24"/>
          <w:szCs w:val="24"/>
          <w:highlight w:val="none"/>
          <w:lang w:val="en-US" w:eastAsia="zh-CN" w:bidi="ar"/>
        </w:rPr>
      </w:pPr>
      <w:r>
        <w:rPr>
          <w:rFonts w:hint="eastAsia" w:ascii="宋体" w:hAnsi="宋体" w:eastAsia="宋体" w:cs="华文细黑"/>
          <w:color w:val="000000"/>
          <w:sz w:val="24"/>
          <w:szCs w:val="24"/>
          <w:highlight w:val="none"/>
          <w:lang w:bidi="ar"/>
        </w:rPr>
        <w:t>是否需要缴纳投标保证金：</w:t>
      </w:r>
      <w:r>
        <w:rPr>
          <w:rFonts w:hint="eastAsia" w:ascii="宋体" w:hAnsi="宋体" w:eastAsia="宋体" w:cs="华文细黑"/>
          <w:color w:val="000000"/>
          <w:sz w:val="24"/>
          <w:szCs w:val="24"/>
          <w:highlight w:val="none"/>
          <w:lang w:val="en-US" w:eastAsia="zh-CN" w:bidi="ar"/>
        </w:rPr>
        <w:t>是</w:t>
      </w:r>
    </w:p>
    <w:p w14:paraId="132D18CB">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华文细黑"/>
          <w:color w:val="000000"/>
          <w:sz w:val="24"/>
          <w:szCs w:val="24"/>
          <w:highlight w:val="none"/>
          <w:lang w:val="en-US" w:eastAsia="zh-CN" w:bidi="ar"/>
        </w:rPr>
      </w:pPr>
      <w:r>
        <w:rPr>
          <w:rFonts w:hint="eastAsia" w:ascii="宋体" w:hAnsi="宋体" w:eastAsia="宋体" w:cs="华文细黑"/>
          <w:color w:val="000000"/>
          <w:sz w:val="24"/>
          <w:szCs w:val="24"/>
          <w:highlight w:val="none"/>
          <w:lang w:val="en-US" w:eastAsia="zh-CN" w:bidi="ar"/>
        </w:rPr>
        <w:t>缴纳形式：</w:t>
      </w:r>
    </w:p>
    <w:p w14:paraId="069FC8E9">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华文细黑"/>
          <w:color w:val="000000"/>
          <w:sz w:val="24"/>
          <w:szCs w:val="24"/>
          <w:highlight w:val="none"/>
          <w:lang w:val="en-US" w:eastAsia="zh-CN" w:bidi="ar"/>
        </w:rPr>
      </w:pPr>
      <w:r>
        <w:rPr>
          <w:rFonts w:hint="eastAsia" w:ascii="宋体" w:hAnsi="宋体" w:eastAsia="宋体" w:cs="华文细黑"/>
          <w:color w:val="000000"/>
          <w:sz w:val="24"/>
          <w:szCs w:val="24"/>
          <w:highlight w:val="none"/>
          <w:lang w:val="en-US" w:eastAsia="zh-CN" w:bidi="ar"/>
        </w:rPr>
        <w:t>保函：</w:t>
      </w:r>
    </w:p>
    <w:p w14:paraId="7CFE5437">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华文细黑"/>
          <w:color w:val="000000"/>
          <w:sz w:val="24"/>
          <w:szCs w:val="24"/>
          <w:highlight w:val="none"/>
          <w:lang w:val="en-US" w:eastAsia="zh-CN" w:bidi="ar"/>
        </w:rPr>
      </w:pPr>
      <w:r>
        <w:rPr>
          <w:rFonts w:hint="eastAsia" w:ascii="宋体" w:hAnsi="宋体" w:eastAsia="宋体" w:cs="华文细黑"/>
          <w:color w:val="000000"/>
          <w:sz w:val="24"/>
          <w:szCs w:val="24"/>
          <w:highlight w:val="none"/>
          <w:lang w:val="en-US" w:eastAsia="zh-CN" w:bidi="ar"/>
        </w:rPr>
        <w:t>供应商在云南省政府采购电子交易平台-金融支撑服务模块（https://jinrong.zcygov.cn/luban/finance/yunnan）申请电子保函的，平台自动提交和验真，具体办理流程详见：https://jinrong.zcygov.cn/luban/anti-disease/detail/yn?id=1007531；申请纸质保函的，送达地址：</w:t>
      </w:r>
      <w:r>
        <w:rPr>
          <w:rFonts w:hint="eastAsia" w:ascii="宋体" w:hAnsi="宋体" w:eastAsia="宋体" w:cs="宋体"/>
          <w:bCs/>
          <w:i w:val="0"/>
          <w:iCs w:val="0"/>
          <w:color w:val="auto"/>
          <w:kern w:val="2"/>
          <w:sz w:val="24"/>
          <w:szCs w:val="24"/>
          <w:highlight w:val="none"/>
          <w:lang w:val="en-US" w:eastAsia="zh-CN" w:bidi="ar"/>
        </w:rPr>
        <w:t>云南元大工程咨询有限责任公司</w:t>
      </w:r>
      <w:r>
        <w:rPr>
          <w:rFonts w:hint="eastAsia" w:ascii="宋体" w:hAnsi="宋体" w:eastAsia="宋体" w:cs="华文细黑"/>
          <w:color w:val="000000"/>
          <w:sz w:val="24"/>
          <w:szCs w:val="24"/>
          <w:highlight w:val="none"/>
          <w:lang w:val="en-US" w:eastAsia="zh-CN" w:bidi="ar"/>
        </w:rPr>
        <w:t>。</w:t>
      </w:r>
    </w:p>
    <w:p w14:paraId="0E7A890E">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default" w:ascii="宋体" w:hAnsi="宋体" w:eastAsia="宋体" w:cs="华文细黑"/>
          <w:color w:val="000000"/>
          <w:sz w:val="24"/>
          <w:szCs w:val="24"/>
          <w:highlight w:val="none"/>
          <w:lang w:val="en-US" w:eastAsia="zh-CN" w:bidi="ar"/>
        </w:rPr>
      </w:pPr>
      <w:r>
        <w:rPr>
          <w:rFonts w:hint="default" w:ascii="宋体" w:hAnsi="宋体" w:eastAsia="宋体" w:cs="华文细黑"/>
          <w:color w:val="000000"/>
          <w:sz w:val="24"/>
          <w:szCs w:val="24"/>
          <w:highlight w:val="none"/>
          <w:lang w:val="en-US" w:eastAsia="zh-CN" w:bidi="ar"/>
        </w:rPr>
        <w:t>银行转账</w:t>
      </w:r>
      <w:r>
        <w:rPr>
          <w:rFonts w:hint="eastAsia" w:ascii="宋体" w:hAnsi="宋体" w:eastAsia="宋体" w:cs="华文细黑"/>
          <w:color w:val="000000"/>
          <w:sz w:val="24"/>
          <w:szCs w:val="24"/>
          <w:highlight w:val="none"/>
          <w:lang w:val="en-US" w:eastAsia="zh-CN" w:bidi="ar"/>
        </w:rPr>
        <w:t>：</w:t>
      </w:r>
    </w:p>
    <w:p w14:paraId="76AF95CB">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华文细黑"/>
          <w:color w:val="000000"/>
          <w:sz w:val="24"/>
          <w:szCs w:val="24"/>
          <w:highlight w:val="none"/>
          <w:lang w:val="en-US" w:eastAsia="zh-CN" w:bidi="ar"/>
        </w:rPr>
      </w:pPr>
      <w:r>
        <w:rPr>
          <w:rFonts w:hint="eastAsia" w:ascii="宋体" w:hAnsi="宋体" w:eastAsia="宋体" w:cs="华文细黑"/>
          <w:color w:val="000000"/>
          <w:sz w:val="24"/>
          <w:szCs w:val="24"/>
          <w:highlight w:val="none"/>
          <w:lang w:val="en-US" w:eastAsia="zh-CN" w:bidi="ar"/>
        </w:rPr>
        <w:t>(1)账户名称：云南元大工程咨询有限责任公司。</w:t>
      </w:r>
    </w:p>
    <w:p w14:paraId="13872B74">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华文细黑"/>
          <w:color w:val="000000"/>
          <w:sz w:val="24"/>
          <w:szCs w:val="24"/>
          <w:highlight w:val="none"/>
          <w:lang w:val="en-US" w:eastAsia="zh-CN" w:bidi="ar"/>
        </w:rPr>
      </w:pPr>
      <w:r>
        <w:rPr>
          <w:rFonts w:hint="eastAsia" w:ascii="宋体" w:hAnsi="宋体" w:eastAsia="宋体" w:cs="华文细黑"/>
          <w:color w:val="000000"/>
          <w:sz w:val="24"/>
          <w:szCs w:val="24"/>
          <w:highlight w:val="none"/>
          <w:lang w:val="en-US" w:eastAsia="zh-CN" w:bidi="ar"/>
        </w:rPr>
        <w:t>(2)开户行：招商银行昆明联盟路支行。</w:t>
      </w:r>
    </w:p>
    <w:p w14:paraId="4388EB13">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华文细黑"/>
          <w:color w:val="000000"/>
          <w:sz w:val="24"/>
          <w:szCs w:val="24"/>
          <w:highlight w:val="none"/>
          <w:lang w:val="en-US" w:eastAsia="zh-CN" w:bidi="ar"/>
        </w:rPr>
      </w:pPr>
      <w:r>
        <w:rPr>
          <w:rFonts w:hint="eastAsia" w:ascii="宋体" w:hAnsi="宋体" w:eastAsia="宋体" w:cs="华文细黑"/>
          <w:color w:val="000000"/>
          <w:sz w:val="24"/>
          <w:szCs w:val="24"/>
          <w:highlight w:val="none"/>
          <w:lang w:val="en-US" w:eastAsia="zh-CN" w:bidi="ar"/>
        </w:rPr>
        <w:t>(3)账号：8719 0671 3610 0092 6111 9000 1</w:t>
      </w:r>
    </w:p>
    <w:p w14:paraId="68943013">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华文细黑"/>
          <w:color w:val="000000"/>
          <w:sz w:val="24"/>
          <w:szCs w:val="24"/>
          <w:highlight w:val="none"/>
          <w:lang w:val="en-US" w:eastAsia="zh-CN" w:bidi="ar"/>
        </w:rPr>
      </w:pPr>
      <w:r>
        <w:rPr>
          <w:rFonts w:hint="default" w:ascii="宋体" w:hAnsi="宋体" w:eastAsia="宋体" w:cs="华文细黑"/>
          <w:color w:val="000000"/>
          <w:sz w:val="24"/>
          <w:szCs w:val="24"/>
          <w:highlight w:val="none"/>
          <w:lang w:val="en-US" w:eastAsia="zh-CN" w:bidi="ar"/>
        </w:rPr>
        <w:t>支票、本票、汇票</w:t>
      </w:r>
      <w:r>
        <w:rPr>
          <w:rFonts w:hint="eastAsia" w:ascii="宋体" w:hAnsi="宋体" w:eastAsia="宋体" w:cs="华文细黑"/>
          <w:color w:val="000000"/>
          <w:sz w:val="24"/>
          <w:szCs w:val="24"/>
          <w:highlight w:val="none"/>
          <w:lang w:val="en-US" w:eastAsia="zh-CN" w:bidi="ar"/>
        </w:rPr>
        <w:t>：</w:t>
      </w:r>
    </w:p>
    <w:p w14:paraId="7CC80C14">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color w:val="000000"/>
          <w:sz w:val="24"/>
          <w:szCs w:val="24"/>
          <w:highlight w:val="none"/>
        </w:rPr>
      </w:pPr>
      <w:r>
        <w:rPr>
          <w:rFonts w:hint="default" w:ascii="宋体" w:hAnsi="宋体" w:eastAsia="宋体" w:cs="华文细黑"/>
          <w:color w:val="000000"/>
          <w:sz w:val="24"/>
          <w:szCs w:val="24"/>
          <w:highlight w:val="none"/>
          <w:lang w:val="en-US" w:eastAsia="zh-CN" w:bidi="ar"/>
        </w:rPr>
        <w:t>送达地址：</w:t>
      </w:r>
      <w:r>
        <w:rPr>
          <w:rFonts w:hint="eastAsia" w:ascii="宋体" w:hAnsi="宋体" w:eastAsia="宋体" w:cs="宋体"/>
          <w:bCs/>
          <w:i w:val="0"/>
          <w:iCs w:val="0"/>
          <w:color w:val="auto"/>
          <w:kern w:val="2"/>
          <w:sz w:val="24"/>
          <w:szCs w:val="24"/>
          <w:highlight w:val="none"/>
          <w:lang w:val="en-US" w:eastAsia="zh-CN" w:bidi="ar"/>
        </w:rPr>
        <w:t>云南元大工程咨询有限责任公司</w:t>
      </w:r>
      <w:r>
        <w:rPr>
          <w:rFonts w:hint="default" w:ascii="宋体" w:hAnsi="宋体" w:eastAsia="宋体" w:cs="华文细黑"/>
          <w:color w:val="000000"/>
          <w:sz w:val="24"/>
          <w:szCs w:val="24"/>
          <w:highlight w:val="none"/>
          <w:lang w:val="en-US" w:eastAsia="zh-CN" w:bidi="ar"/>
        </w:rPr>
        <w:t>。</w:t>
      </w:r>
    </w:p>
    <w:p w14:paraId="0FBCAC54">
      <w:pPr>
        <w:pStyle w:val="2"/>
        <w:pageBreakBefore w:val="0"/>
        <w:widowControl/>
        <w:kinsoku/>
        <w:overflowPunct/>
        <w:topLinePunct w:val="0"/>
        <w:autoSpaceDE/>
        <w:autoSpaceDN/>
        <w:bidi w:val="0"/>
        <w:adjustRightInd/>
        <w:snapToGrid/>
        <w:spacing w:before="0" w:after="0" w:line="360" w:lineRule="auto"/>
        <w:textAlignment w:val="auto"/>
        <w:rPr>
          <w:rFonts w:hint="eastAsia" w:ascii="宋体" w:hAnsi="宋体" w:eastAsia="宋体" w:cs="宋体"/>
          <w:bCs w:val="0"/>
          <w:color w:val="000000"/>
          <w:sz w:val="24"/>
          <w:szCs w:val="24"/>
          <w:highlight w:val="none"/>
        </w:rPr>
      </w:pPr>
      <w:bookmarkStart w:id="29" w:name="_Toc28359007"/>
      <w:bookmarkStart w:id="30" w:name="_Toc13971"/>
      <w:bookmarkStart w:id="31" w:name="_Toc35393625"/>
      <w:bookmarkStart w:id="32" w:name="_Toc35393794"/>
      <w:bookmarkStart w:id="33" w:name="_Toc11975"/>
      <w:bookmarkStart w:id="34" w:name="_Toc28359084"/>
      <w:r>
        <w:rPr>
          <w:rFonts w:hint="eastAsia" w:ascii="宋体" w:hAnsi="宋体" w:eastAsia="宋体" w:cs="宋体"/>
          <w:bCs w:val="0"/>
          <w:color w:val="000000"/>
          <w:sz w:val="24"/>
          <w:szCs w:val="24"/>
          <w:highlight w:val="none"/>
          <w:lang w:val="en-US" w:eastAsia="zh-CN"/>
        </w:rPr>
        <w:t>六</w:t>
      </w:r>
      <w:r>
        <w:rPr>
          <w:rFonts w:hint="eastAsia" w:ascii="宋体" w:hAnsi="宋体" w:eastAsia="宋体" w:cs="宋体"/>
          <w:bCs w:val="0"/>
          <w:color w:val="000000"/>
          <w:sz w:val="24"/>
          <w:szCs w:val="24"/>
          <w:highlight w:val="none"/>
        </w:rPr>
        <w:t>、公告期限</w:t>
      </w:r>
      <w:bookmarkEnd w:id="29"/>
      <w:bookmarkEnd w:id="30"/>
      <w:bookmarkEnd w:id="31"/>
      <w:bookmarkEnd w:id="32"/>
      <w:bookmarkEnd w:id="33"/>
      <w:bookmarkEnd w:id="34"/>
    </w:p>
    <w:p w14:paraId="437E1B4E">
      <w:pPr>
        <w:pageBreakBefore w:val="0"/>
        <w:widowControl w:val="0"/>
        <w:kinsoku/>
        <w:overflowPunct/>
        <w:topLinePunct w:val="0"/>
        <w:autoSpaceDE/>
        <w:autoSpaceDN/>
        <w:bidi w:val="0"/>
        <w:adjustRightInd/>
        <w:snapToGrid/>
        <w:spacing w:line="360" w:lineRule="auto"/>
        <w:ind w:firstLine="480" w:firstLineChars="200"/>
        <w:jc w:val="both"/>
        <w:textAlignment w:val="auto"/>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自本公告发布之日起5个工作日。</w:t>
      </w:r>
    </w:p>
    <w:p w14:paraId="3BBFD06A">
      <w:pPr>
        <w:pStyle w:val="2"/>
        <w:pageBreakBefore w:val="0"/>
        <w:widowControl/>
        <w:kinsoku/>
        <w:overflowPunct/>
        <w:topLinePunct w:val="0"/>
        <w:autoSpaceDE/>
        <w:autoSpaceDN/>
        <w:bidi w:val="0"/>
        <w:adjustRightInd/>
        <w:snapToGrid/>
        <w:spacing w:before="0" w:after="0" w:line="360" w:lineRule="auto"/>
        <w:textAlignment w:val="auto"/>
        <w:rPr>
          <w:rFonts w:hint="eastAsia" w:ascii="宋体" w:hAnsi="宋体" w:eastAsia="宋体" w:cs="宋体"/>
          <w:bCs w:val="0"/>
          <w:color w:val="000000"/>
          <w:sz w:val="24"/>
          <w:szCs w:val="24"/>
          <w:highlight w:val="none"/>
        </w:rPr>
      </w:pPr>
      <w:bookmarkStart w:id="35" w:name="_Toc35393626"/>
      <w:bookmarkStart w:id="36" w:name="_Toc14132"/>
      <w:bookmarkStart w:id="37" w:name="_Toc20635"/>
      <w:bookmarkStart w:id="38" w:name="_Toc35393795"/>
      <w:r>
        <w:rPr>
          <w:rFonts w:hint="eastAsia" w:ascii="宋体" w:hAnsi="宋体" w:eastAsia="宋体" w:cs="宋体"/>
          <w:bCs w:val="0"/>
          <w:color w:val="000000"/>
          <w:sz w:val="24"/>
          <w:szCs w:val="24"/>
          <w:highlight w:val="none"/>
          <w:lang w:val="en-US" w:eastAsia="zh-CN"/>
        </w:rPr>
        <w:t>七</w:t>
      </w:r>
      <w:r>
        <w:rPr>
          <w:rFonts w:hint="eastAsia" w:ascii="宋体" w:hAnsi="宋体" w:eastAsia="宋体" w:cs="宋体"/>
          <w:bCs w:val="0"/>
          <w:color w:val="000000"/>
          <w:sz w:val="24"/>
          <w:szCs w:val="24"/>
          <w:highlight w:val="none"/>
        </w:rPr>
        <w:t>、其他补充事宜</w:t>
      </w:r>
      <w:bookmarkEnd w:id="35"/>
      <w:bookmarkEnd w:id="36"/>
      <w:bookmarkEnd w:id="37"/>
      <w:bookmarkEnd w:id="38"/>
    </w:p>
    <w:p w14:paraId="1014DE20">
      <w:pPr>
        <w:pageBreakBefore w:val="0"/>
        <w:widowControl w:val="0"/>
        <w:kinsoku/>
        <w:overflowPunct/>
        <w:topLinePunct w:val="0"/>
        <w:autoSpaceDE/>
        <w:autoSpaceDN/>
        <w:bidi w:val="0"/>
        <w:adjustRightInd/>
        <w:snapToGrid/>
        <w:spacing w:line="360" w:lineRule="auto"/>
        <w:ind w:firstLine="480" w:firstLineChars="200"/>
        <w:textAlignment w:val="auto"/>
        <w:rPr>
          <w:rFonts w:hint="eastAsia" w:ascii="宋体" w:hAnsi="宋体" w:cs="宋体"/>
          <w:color w:val="000000"/>
          <w:sz w:val="24"/>
          <w:szCs w:val="24"/>
          <w:highlight w:val="none"/>
        </w:rPr>
      </w:pPr>
      <w:bookmarkStart w:id="39" w:name="_Toc28979"/>
      <w:bookmarkStart w:id="40" w:name="_Toc28359008"/>
      <w:bookmarkStart w:id="41" w:name="_Toc35393796"/>
      <w:bookmarkStart w:id="42" w:name="_Toc28359085"/>
      <w:bookmarkStart w:id="43" w:name="_Toc35393627"/>
      <w:r>
        <w:rPr>
          <w:rFonts w:hint="eastAsia" w:ascii="宋体" w:hAnsi="宋体" w:cs="宋体"/>
          <w:color w:val="000000"/>
          <w:sz w:val="24"/>
          <w:szCs w:val="24"/>
          <w:highlight w:val="none"/>
        </w:rPr>
        <w:t>1.开标方式：网上开标</w:t>
      </w:r>
    </w:p>
    <w:p w14:paraId="011F153E">
      <w:pPr>
        <w:pageBreakBefore w:val="0"/>
        <w:widowControl w:val="0"/>
        <w:kinsoku/>
        <w:overflowPunct/>
        <w:topLinePunct w:val="0"/>
        <w:autoSpaceDE/>
        <w:autoSpaceDN/>
        <w:bidi w:val="0"/>
        <w:adjustRightInd/>
        <w:snapToGrid/>
        <w:spacing w:line="360" w:lineRule="auto"/>
        <w:ind w:firstLine="480" w:firstLineChars="200"/>
        <w:textAlignment w:val="auto"/>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2</w:t>
      </w:r>
      <w:r>
        <w:rPr>
          <w:rFonts w:hint="eastAsia" w:ascii="宋体" w:hAnsi="宋体" w:cs="宋体"/>
          <w:color w:val="000000"/>
          <w:sz w:val="24"/>
          <w:szCs w:val="24"/>
          <w:highlight w:val="none"/>
        </w:rPr>
        <w:t>.保证金缴纳金额：</w:t>
      </w:r>
      <w:r>
        <w:rPr>
          <w:rFonts w:hint="eastAsia" w:ascii="宋体" w:hAnsi="宋体" w:cs="宋体"/>
          <w:color w:val="000000"/>
          <w:sz w:val="24"/>
          <w:szCs w:val="24"/>
          <w:highlight w:val="none"/>
          <w:lang w:val="en-US" w:eastAsia="zh-CN"/>
        </w:rPr>
        <w:t>3000.00</w:t>
      </w:r>
      <w:r>
        <w:rPr>
          <w:rFonts w:hint="eastAsia" w:ascii="宋体" w:hAnsi="宋体" w:cs="宋体"/>
          <w:color w:val="000000"/>
          <w:sz w:val="24"/>
          <w:szCs w:val="24"/>
          <w:highlight w:val="none"/>
        </w:rPr>
        <w:t>元。</w:t>
      </w:r>
    </w:p>
    <w:p w14:paraId="28C5EF4A">
      <w:pPr>
        <w:pageBreakBefore w:val="0"/>
        <w:widowControl w:val="0"/>
        <w:kinsoku/>
        <w:overflowPunct/>
        <w:topLinePunct w:val="0"/>
        <w:autoSpaceDE/>
        <w:autoSpaceDN/>
        <w:bidi w:val="0"/>
        <w:adjustRightInd/>
        <w:snapToGrid/>
        <w:spacing w:line="360" w:lineRule="auto"/>
        <w:ind w:firstLine="480" w:firstLineChars="200"/>
        <w:textAlignment w:val="auto"/>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3</w:t>
      </w:r>
      <w:r>
        <w:rPr>
          <w:rFonts w:hint="eastAsia" w:ascii="宋体" w:hAnsi="宋体" w:cs="宋体"/>
          <w:color w:val="000000"/>
          <w:sz w:val="24"/>
          <w:szCs w:val="24"/>
          <w:highlight w:val="none"/>
        </w:rPr>
        <w:t>.保证金缴纳方式：支票、汇票、本票、保函、银行转账、电汇等非现金形式</w:t>
      </w:r>
    </w:p>
    <w:p w14:paraId="4609F370">
      <w:pPr>
        <w:pageBreakBefore w:val="0"/>
        <w:widowControl w:val="0"/>
        <w:kinsoku/>
        <w:overflowPunct/>
        <w:topLinePunct w:val="0"/>
        <w:autoSpaceDE/>
        <w:autoSpaceDN/>
        <w:bidi w:val="0"/>
        <w:adjustRightInd/>
        <w:snapToGrid/>
        <w:spacing w:line="360" w:lineRule="auto"/>
        <w:ind w:firstLine="480" w:firstLineChars="200"/>
        <w:textAlignment w:val="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4</w:t>
      </w:r>
      <w:r>
        <w:rPr>
          <w:rFonts w:hint="eastAsia" w:ascii="宋体" w:hAnsi="宋体" w:cs="宋体"/>
          <w:color w:val="000000"/>
          <w:sz w:val="24"/>
          <w:szCs w:val="24"/>
          <w:highlight w:val="none"/>
        </w:rPr>
        <w:t>.保证金缴纳截止时间：同提交投标文件截止时间</w:t>
      </w:r>
    </w:p>
    <w:p w14:paraId="07FB345F">
      <w:pPr>
        <w:pageBreakBefore w:val="0"/>
        <w:widowControl w:val="0"/>
        <w:kinsoku/>
        <w:overflowPunct/>
        <w:topLinePunct w:val="0"/>
        <w:autoSpaceDE/>
        <w:autoSpaceDN/>
        <w:bidi w:val="0"/>
        <w:adjustRightInd/>
        <w:snapToGrid/>
        <w:spacing w:line="360" w:lineRule="auto"/>
        <w:ind w:firstLine="480" w:firstLineChars="200"/>
        <w:textAlignment w:val="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5</w:t>
      </w:r>
      <w:r>
        <w:rPr>
          <w:rFonts w:hint="eastAsia" w:ascii="宋体" w:hAnsi="宋体" w:cs="宋体"/>
          <w:color w:val="000000"/>
          <w:sz w:val="24"/>
          <w:szCs w:val="24"/>
          <w:highlight w:val="none"/>
        </w:rPr>
        <w:t>.其他：</w:t>
      </w:r>
    </w:p>
    <w:p w14:paraId="22640DA8">
      <w:pPr>
        <w:pageBreakBefore w:val="0"/>
        <w:widowControl w:val="0"/>
        <w:kinsoku/>
        <w:overflowPunct/>
        <w:topLinePunct w:val="0"/>
        <w:autoSpaceDE/>
        <w:autoSpaceDN/>
        <w:bidi w:val="0"/>
        <w:adjustRightInd/>
        <w:snapToGrid/>
        <w:spacing w:line="360" w:lineRule="auto"/>
        <w:ind w:firstLine="480" w:firstLineChars="200"/>
        <w:textAlignment w:val="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5</w:t>
      </w:r>
      <w:r>
        <w:rPr>
          <w:rFonts w:hint="eastAsia" w:ascii="宋体" w:hAnsi="宋体" w:cs="宋体"/>
          <w:color w:val="000000"/>
          <w:sz w:val="24"/>
          <w:szCs w:val="24"/>
          <w:highlight w:val="none"/>
        </w:rPr>
        <w:t>.1本次招标公告在云南省政府采购网上发布，公告内容和时间以云南省政府采购网发布的信息为准。</w:t>
      </w:r>
    </w:p>
    <w:p w14:paraId="3A1442B5">
      <w:pPr>
        <w:pageBreakBefore w:val="0"/>
        <w:widowControl w:val="0"/>
        <w:kinsoku/>
        <w:overflowPunct/>
        <w:topLinePunct w:val="0"/>
        <w:autoSpaceDE/>
        <w:autoSpaceDN/>
        <w:bidi w:val="0"/>
        <w:adjustRightInd/>
        <w:snapToGrid/>
        <w:spacing w:line="360" w:lineRule="auto"/>
        <w:ind w:firstLine="480" w:firstLineChars="200"/>
        <w:textAlignment w:val="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5</w:t>
      </w:r>
      <w:r>
        <w:rPr>
          <w:rFonts w:hint="eastAsia" w:ascii="宋体" w:hAnsi="宋体" w:cs="宋体"/>
          <w:color w:val="000000"/>
          <w:sz w:val="24"/>
          <w:szCs w:val="24"/>
          <w:highlight w:val="none"/>
        </w:rPr>
        <w:t>.2本项目执行政府采购促进中小企业发展、支持监狱企业、促进残疾人就业、强制采购和优先采购节能、环保产品等政府采购政策。</w:t>
      </w:r>
    </w:p>
    <w:p w14:paraId="3A25A1D6">
      <w:pPr>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5</w:t>
      </w:r>
      <w:r>
        <w:rPr>
          <w:rFonts w:hint="eastAsia" w:ascii="宋体" w:hAnsi="宋体" w:cs="宋体"/>
          <w:color w:val="000000"/>
          <w:sz w:val="24"/>
          <w:szCs w:val="24"/>
          <w:highlight w:val="none"/>
        </w:rPr>
        <w:t>.3获取CA方式：CA办理链接：https://middle.zcygov.cn/ca/apply/list?_app_=zcy.sys需要注意的是，如果</w:t>
      </w:r>
      <w:r>
        <w:rPr>
          <w:rFonts w:hint="eastAsia" w:ascii="宋体" w:hAnsi="宋体" w:cs="宋体"/>
          <w:color w:val="000000"/>
          <w:sz w:val="24"/>
          <w:szCs w:val="24"/>
          <w:highlight w:val="none"/>
          <w:lang w:eastAsia="zh-CN"/>
        </w:rPr>
        <w:t>投标人</w:t>
      </w:r>
      <w:r>
        <w:rPr>
          <w:rFonts w:hint="eastAsia" w:ascii="宋体" w:hAnsi="宋体" w:cs="宋体"/>
          <w:color w:val="000000"/>
          <w:sz w:val="24"/>
          <w:szCs w:val="24"/>
          <w:highlight w:val="none"/>
        </w:rPr>
        <w:t>之前已经在云南CA在线数字证书办理网注册并办理了企业数字证书（CA），则可以直接进行绑定，无需重复办理。此外，</w:t>
      </w:r>
      <w:r>
        <w:rPr>
          <w:rFonts w:hint="eastAsia" w:ascii="宋体" w:hAnsi="宋体" w:cs="宋体"/>
          <w:color w:val="000000"/>
          <w:sz w:val="24"/>
          <w:szCs w:val="24"/>
          <w:highlight w:val="none"/>
          <w:lang w:eastAsia="zh-CN"/>
        </w:rPr>
        <w:t>投标人</w:t>
      </w:r>
      <w:r>
        <w:rPr>
          <w:rFonts w:hint="eastAsia" w:ascii="宋体" w:hAnsi="宋体" w:cs="宋体"/>
          <w:color w:val="000000"/>
          <w:sz w:val="24"/>
          <w:szCs w:val="24"/>
          <w:highlight w:val="none"/>
        </w:rPr>
        <w:t>在政采云平台办理的其他CA也可以直接使用，无需重复办理。如有问题可拨打政采云客户服务热线95763进行咨询。</w:t>
      </w:r>
    </w:p>
    <w:p w14:paraId="40EB4C64">
      <w:pPr>
        <w:pStyle w:val="2"/>
        <w:pageBreakBefore w:val="0"/>
        <w:widowControl/>
        <w:kinsoku/>
        <w:overflowPunct/>
        <w:topLinePunct w:val="0"/>
        <w:autoSpaceDE/>
        <w:autoSpaceDN/>
        <w:bidi w:val="0"/>
        <w:adjustRightInd/>
        <w:snapToGrid/>
        <w:spacing w:before="0" w:after="0" w:line="360" w:lineRule="auto"/>
        <w:textAlignment w:val="auto"/>
        <w:rPr>
          <w:rFonts w:hint="eastAsia" w:ascii="宋体" w:hAnsi="宋体" w:eastAsia="宋体" w:cs="宋体"/>
          <w:bCs w:val="0"/>
          <w:color w:val="000000"/>
          <w:sz w:val="24"/>
          <w:szCs w:val="24"/>
          <w:highlight w:val="none"/>
        </w:rPr>
      </w:pPr>
      <w:bookmarkStart w:id="44" w:name="_Toc1314"/>
      <w:r>
        <w:rPr>
          <w:rFonts w:hint="eastAsia" w:ascii="宋体" w:hAnsi="宋体" w:eastAsia="宋体" w:cs="宋体"/>
          <w:bCs w:val="0"/>
          <w:color w:val="000000"/>
          <w:sz w:val="24"/>
          <w:szCs w:val="24"/>
          <w:highlight w:val="none"/>
          <w:lang w:val="en-US" w:eastAsia="zh-CN"/>
        </w:rPr>
        <w:t>八</w:t>
      </w:r>
      <w:r>
        <w:rPr>
          <w:rFonts w:hint="eastAsia" w:ascii="宋体" w:hAnsi="宋体" w:eastAsia="宋体" w:cs="宋体"/>
          <w:bCs w:val="0"/>
          <w:color w:val="000000"/>
          <w:sz w:val="24"/>
          <w:szCs w:val="24"/>
          <w:highlight w:val="none"/>
        </w:rPr>
        <w:t>、对本次招标提出询问，请按以下方式联系</w:t>
      </w:r>
      <w:bookmarkEnd w:id="39"/>
      <w:bookmarkEnd w:id="40"/>
      <w:bookmarkEnd w:id="41"/>
      <w:bookmarkEnd w:id="42"/>
      <w:bookmarkEnd w:id="43"/>
      <w:bookmarkEnd w:id="44"/>
    </w:p>
    <w:p w14:paraId="54AB77E7">
      <w:pPr>
        <w:pageBreakBefore w:val="0"/>
        <w:widowControl w:val="0"/>
        <w:kinsoku/>
        <w:overflowPunct/>
        <w:topLinePunct w:val="0"/>
        <w:autoSpaceDE/>
        <w:autoSpaceDN/>
        <w:bidi w:val="0"/>
        <w:adjustRightInd/>
        <w:snapToGrid/>
        <w:spacing w:line="360" w:lineRule="auto"/>
        <w:ind w:firstLine="480" w:firstLineChars="200"/>
        <w:textAlignment w:val="auto"/>
        <w:rPr>
          <w:rFonts w:hint="eastAsia" w:ascii="宋体" w:hAnsi="宋体" w:cs="宋体"/>
          <w:color w:val="000000"/>
          <w:sz w:val="24"/>
          <w:highlight w:val="none"/>
        </w:rPr>
      </w:pPr>
      <w:bookmarkStart w:id="45" w:name="_Toc16794"/>
      <w:bookmarkEnd w:id="45"/>
      <w:bookmarkStart w:id="46" w:name="_Toc23419"/>
      <w:bookmarkEnd w:id="46"/>
      <w:bookmarkStart w:id="47" w:name="_Toc13994"/>
      <w:bookmarkEnd w:id="47"/>
      <w:bookmarkStart w:id="48" w:name="_Toc5498"/>
      <w:bookmarkEnd w:id="48"/>
      <w:bookmarkStart w:id="49" w:name="_Toc8120"/>
      <w:bookmarkEnd w:id="49"/>
      <w:r>
        <w:rPr>
          <w:rFonts w:hint="eastAsia" w:ascii="宋体" w:hAnsi="宋体" w:cs="宋体"/>
          <w:color w:val="000000"/>
          <w:sz w:val="24"/>
          <w:highlight w:val="none"/>
        </w:rPr>
        <w:t>1.采购人信息</w:t>
      </w:r>
    </w:p>
    <w:p w14:paraId="189C07D6">
      <w:pPr>
        <w:pageBreakBefore w:val="0"/>
        <w:widowControl w:val="0"/>
        <w:kinsoku/>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名称：</w:t>
      </w:r>
      <w:r>
        <w:rPr>
          <w:rFonts w:hint="eastAsia" w:ascii="宋体" w:hAnsi="宋体" w:cs="宋体"/>
          <w:color w:val="000000"/>
          <w:sz w:val="24"/>
          <w:highlight w:val="none"/>
          <w:lang w:eastAsia="zh-CN"/>
        </w:rPr>
        <w:t>云南省普洱监狱</w:t>
      </w:r>
    </w:p>
    <w:p w14:paraId="7EB93B5F">
      <w:pPr>
        <w:pageBreakBefore w:val="0"/>
        <w:widowControl w:val="0"/>
        <w:kinsoku/>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地址：</w:t>
      </w:r>
      <w:r>
        <w:rPr>
          <w:rFonts w:hint="eastAsia" w:ascii="宋体" w:hAnsi="宋体" w:cs="宋体"/>
          <w:color w:val="000000"/>
          <w:sz w:val="24"/>
          <w:highlight w:val="none"/>
          <w:lang w:eastAsia="zh-CN"/>
        </w:rPr>
        <w:t>云南省普洱市思茅区倚象镇倚象路23号</w:t>
      </w:r>
    </w:p>
    <w:p w14:paraId="2454A182">
      <w:pPr>
        <w:pageBreakBefore w:val="0"/>
        <w:widowControl w:val="0"/>
        <w:kinsoku/>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联系方式：</w:t>
      </w:r>
      <w:r>
        <w:rPr>
          <w:rFonts w:hint="eastAsia" w:ascii="宋体" w:hAnsi="宋体" w:cs="宋体"/>
          <w:color w:val="000000"/>
          <w:sz w:val="24"/>
          <w:highlight w:val="none"/>
          <w:lang w:eastAsia="zh-CN"/>
        </w:rPr>
        <w:t>赵老师13769998819</w:t>
      </w:r>
    </w:p>
    <w:p w14:paraId="0AB51606">
      <w:pPr>
        <w:pageBreakBefore w:val="0"/>
        <w:widowControl w:val="0"/>
        <w:kinsoku/>
        <w:overflowPunct/>
        <w:topLinePunct w:val="0"/>
        <w:autoSpaceDE/>
        <w:autoSpaceDN/>
        <w:bidi w:val="0"/>
        <w:adjustRightInd/>
        <w:snapToGrid/>
        <w:spacing w:line="360" w:lineRule="auto"/>
        <w:ind w:firstLine="480" w:firstLineChars="200"/>
        <w:textAlignment w:val="auto"/>
        <w:rPr>
          <w:rFonts w:hint="eastAsia" w:ascii="宋体" w:hAnsi="宋体" w:cs="宋体"/>
          <w:color w:val="000000"/>
          <w:sz w:val="24"/>
          <w:highlight w:val="none"/>
        </w:rPr>
      </w:pPr>
    </w:p>
    <w:p w14:paraId="51C6BC6A">
      <w:pPr>
        <w:pageBreakBefore w:val="0"/>
        <w:widowControl w:val="0"/>
        <w:kinsoku/>
        <w:overflowPunct/>
        <w:topLinePunct w:val="0"/>
        <w:autoSpaceDE/>
        <w:autoSpaceDN/>
        <w:bidi w:val="0"/>
        <w:adjustRightInd/>
        <w:snapToGrid/>
        <w:spacing w:line="360" w:lineRule="auto"/>
        <w:ind w:firstLine="480" w:firstLineChars="200"/>
        <w:textAlignment w:val="auto"/>
        <w:rPr>
          <w:rFonts w:hint="eastAsia" w:ascii="宋体" w:hAnsi="宋体" w:cs="宋体"/>
          <w:color w:val="000000"/>
          <w:sz w:val="24"/>
          <w:highlight w:val="none"/>
        </w:rPr>
      </w:pPr>
      <w:r>
        <w:rPr>
          <w:rFonts w:hint="eastAsia" w:ascii="宋体" w:hAnsi="宋体" w:cs="宋体"/>
          <w:color w:val="000000"/>
          <w:sz w:val="24"/>
          <w:highlight w:val="none"/>
        </w:rPr>
        <w:t>2.采购代理机构信息</w:t>
      </w:r>
    </w:p>
    <w:p w14:paraId="59981C04">
      <w:pPr>
        <w:pageBreakBefore w:val="0"/>
        <w:widowControl w:val="0"/>
        <w:kinsoku/>
        <w:overflowPunct/>
        <w:topLinePunct w:val="0"/>
        <w:autoSpaceDE/>
        <w:autoSpaceDN/>
        <w:bidi w:val="0"/>
        <w:adjustRightInd/>
        <w:snapToGrid/>
        <w:spacing w:line="360" w:lineRule="auto"/>
        <w:ind w:firstLine="480" w:firstLineChars="200"/>
        <w:textAlignment w:val="auto"/>
        <w:rPr>
          <w:rFonts w:hint="eastAsia" w:ascii="宋体" w:hAnsi="宋体" w:cs="宋体"/>
          <w:color w:val="000000"/>
          <w:sz w:val="24"/>
          <w:highlight w:val="none"/>
        </w:rPr>
      </w:pPr>
      <w:r>
        <w:rPr>
          <w:rFonts w:hint="eastAsia" w:ascii="宋体" w:hAnsi="宋体" w:cs="宋体"/>
          <w:color w:val="000000"/>
          <w:sz w:val="24"/>
          <w:highlight w:val="none"/>
        </w:rPr>
        <w:t>名称：云南元大工程咨询有限责任公司</w:t>
      </w:r>
    </w:p>
    <w:p w14:paraId="0D548FBD">
      <w:pPr>
        <w:pageBreakBefore w:val="0"/>
        <w:widowControl w:val="0"/>
        <w:kinsoku/>
        <w:overflowPunct/>
        <w:topLinePunct w:val="0"/>
        <w:autoSpaceDE/>
        <w:autoSpaceDN/>
        <w:bidi w:val="0"/>
        <w:adjustRightInd/>
        <w:snapToGrid/>
        <w:spacing w:line="360" w:lineRule="auto"/>
        <w:ind w:firstLine="480" w:firstLineChars="200"/>
        <w:textAlignment w:val="auto"/>
        <w:rPr>
          <w:rFonts w:hint="eastAsia" w:ascii="宋体" w:hAnsi="宋体" w:cs="宋体"/>
          <w:color w:val="000000"/>
          <w:sz w:val="24"/>
          <w:highlight w:val="none"/>
        </w:rPr>
      </w:pPr>
      <w:r>
        <w:rPr>
          <w:rFonts w:hint="eastAsia" w:ascii="宋体" w:hAnsi="宋体" w:cs="宋体"/>
          <w:color w:val="000000"/>
          <w:sz w:val="24"/>
          <w:highlight w:val="none"/>
        </w:rPr>
        <w:t>地址：昆明市盘龙区联盟路与万宏路交汇处万宏嘉园沣苑(地块三)B座15层(奥斯迪商务中心B座15</w:t>
      </w:r>
      <w:r>
        <w:rPr>
          <w:rFonts w:hint="eastAsia" w:ascii="宋体" w:hAnsi="宋体" w:cs="宋体"/>
          <w:color w:val="000000"/>
          <w:sz w:val="24"/>
          <w:highlight w:val="none"/>
          <w:lang w:val="en-US" w:eastAsia="zh-CN"/>
        </w:rPr>
        <w:t>层</w:t>
      </w:r>
      <w:r>
        <w:rPr>
          <w:rFonts w:hint="eastAsia" w:ascii="宋体" w:hAnsi="宋体" w:cs="宋体"/>
          <w:color w:val="000000"/>
          <w:sz w:val="24"/>
          <w:highlight w:val="none"/>
        </w:rPr>
        <w:t>)</w:t>
      </w:r>
    </w:p>
    <w:p w14:paraId="1297B6AC">
      <w:pPr>
        <w:pageBreakBefore w:val="0"/>
        <w:widowControl w:val="0"/>
        <w:kinsoku/>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联系方式：</w:t>
      </w:r>
      <w:r>
        <w:rPr>
          <w:rFonts w:hint="eastAsia" w:ascii="宋体" w:hAnsi="宋体" w:cs="宋体"/>
          <w:color w:val="000000"/>
          <w:sz w:val="24"/>
          <w:highlight w:val="none"/>
          <w:lang w:eastAsia="zh-CN"/>
        </w:rPr>
        <w:t>李春瑞、周全帅、卢国振、林芷绵、熊媛</w:t>
      </w:r>
      <w:r>
        <w:rPr>
          <w:rFonts w:hint="eastAsia" w:ascii="宋体" w:hAnsi="宋体" w:cs="宋体"/>
          <w:color w:val="000000"/>
          <w:sz w:val="24"/>
          <w:highlight w:val="none"/>
        </w:rPr>
        <w:t>（0871）63334911、</w:t>
      </w:r>
      <w:r>
        <w:rPr>
          <w:rFonts w:hint="eastAsia" w:ascii="宋体" w:hAnsi="宋体" w:cs="宋体"/>
          <w:color w:val="000000"/>
          <w:sz w:val="24"/>
          <w:highlight w:val="none"/>
          <w:lang w:eastAsia="zh-CN"/>
        </w:rPr>
        <w:t>16608767928</w:t>
      </w:r>
    </w:p>
    <w:p w14:paraId="38B083FA">
      <w:pPr>
        <w:pageBreakBefore w:val="0"/>
        <w:widowControl w:val="0"/>
        <w:kinsoku/>
        <w:overflowPunct/>
        <w:topLinePunct w:val="0"/>
        <w:autoSpaceDE/>
        <w:autoSpaceDN/>
        <w:bidi w:val="0"/>
        <w:adjustRightInd/>
        <w:snapToGrid/>
        <w:spacing w:line="360" w:lineRule="auto"/>
        <w:ind w:firstLine="480" w:firstLineChars="200"/>
        <w:textAlignment w:val="auto"/>
        <w:rPr>
          <w:rFonts w:hint="eastAsia" w:ascii="宋体" w:hAnsi="宋体" w:cs="宋体"/>
          <w:color w:val="000000"/>
          <w:sz w:val="24"/>
          <w:highlight w:val="none"/>
        </w:rPr>
      </w:pPr>
    </w:p>
    <w:p w14:paraId="271DE6DA">
      <w:pPr>
        <w:pageBreakBefore w:val="0"/>
        <w:widowControl w:val="0"/>
        <w:kinsoku/>
        <w:overflowPunct/>
        <w:topLinePunct w:val="0"/>
        <w:autoSpaceDE/>
        <w:autoSpaceDN/>
        <w:bidi w:val="0"/>
        <w:adjustRightInd/>
        <w:snapToGrid/>
        <w:spacing w:line="360" w:lineRule="auto"/>
        <w:ind w:firstLine="480" w:firstLineChars="200"/>
        <w:textAlignment w:val="auto"/>
        <w:rPr>
          <w:rFonts w:hint="eastAsia" w:ascii="宋体" w:hAnsi="宋体" w:cs="宋体"/>
          <w:color w:val="000000"/>
          <w:sz w:val="24"/>
          <w:highlight w:val="none"/>
        </w:rPr>
      </w:pPr>
      <w:r>
        <w:rPr>
          <w:rFonts w:hint="eastAsia" w:ascii="宋体" w:hAnsi="宋体" w:cs="宋体"/>
          <w:color w:val="000000"/>
          <w:sz w:val="24"/>
          <w:highlight w:val="none"/>
        </w:rPr>
        <w:t>3.项目联系方式</w:t>
      </w:r>
    </w:p>
    <w:p w14:paraId="2FA886A2">
      <w:pPr>
        <w:pageBreakBefore w:val="0"/>
        <w:widowControl w:val="0"/>
        <w:kinsoku/>
        <w:overflowPunct/>
        <w:topLinePunct w:val="0"/>
        <w:autoSpaceDE/>
        <w:autoSpaceDN/>
        <w:bidi w:val="0"/>
        <w:adjustRightInd/>
        <w:snapToGrid/>
        <w:spacing w:line="360" w:lineRule="auto"/>
        <w:ind w:firstLine="480" w:firstLineChars="200"/>
        <w:textAlignment w:val="auto"/>
        <w:rPr>
          <w:rFonts w:hint="eastAsia" w:ascii="宋体" w:hAnsi="宋体" w:cs="宋体"/>
          <w:color w:val="000000"/>
          <w:sz w:val="24"/>
          <w:highlight w:val="none"/>
        </w:rPr>
      </w:pPr>
      <w:r>
        <w:rPr>
          <w:rFonts w:hint="eastAsia" w:ascii="宋体" w:hAnsi="宋体" w:cs="宋体"/>
          <w:color w:val="000000"/>
          <w:sz w:val="24"/>
          <w:highlight w:val="none"/>
        </w:rPr>
        <w:t>项目联系人：</w:t>
      </w:r>
      <w:r>
        <w:rPr>
          <w:rFonts w:hint="eastAsia" w:ascii="宋体" w:hAnsi="宋体" w:cs="宋体"/>
          <w:color w:val="000000"/>
          <w:sz w:val="24"/>
          <w:highlight w:val="none"/>
          <w:lang w:eastAsia="zh-CN"/>
        </w:rPr>
        <w:t>赵老师</w:t>
      </w:r>
      <w:r>
        <w:rPr>
          <w:rFonts w:hint="eastAsia" w:ascii="宋体" w:hAnsi="宋体" w:cs="宋体"/>
          <w:color w:val="000000"/>
          <w:sz w:val="24"/>
          <w:highlight w:val="none"/>
        </w:rPr>
        <w:t>、李春瑞</w:t>
      </w:r>
    </w:p>
    <w:p w14:paraId="131F4014">
      <w:pPr>
        <w:pageBreakBefore w:val="0"/>
        <w:widowControl w:val="0"/>
        <w:kinsoku/>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电话：（0871）63334911、</w:t>
      </w:r>
      <w:r>
        <w:rPr>
          <w:rFonts w:hint="eastAsia" w:ascii="宋体" w:hAnsi="宋体" w:cs="宋体"/>
          <w:color w:val="000000"/>
          <w:sz w:val="24"/>
          <w:highlight w:val="none"/>
          <w:lang w:eastAsia="zh-CN"/>
        </w:rPr>
        <w:t>16608767928</w:t>
      </w:r>
    </w:p>
    <w:p w14:paraId="53871760"/>
    <w:sectPr>
      <w:pgSz w:w="11906" w:h="16838"/>
      <w:pgMar w:top="1440" w:right="1083" w:bottom="1440" w:left="108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华文细黑">
    <w:altName w:val="微软雅黑"/>
    <w:panose1 w:val="02010600040101010101"/>
    <w:charset w:val="86"/>
    <w:family w:val="auto"/>
    <w:pitch w:val="default"/>
    <w:sig w:usb0="00000000" w:usb1="00000000" w:usb2="00000000" w:usb3="00000000" w:csb0="0004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C1E6570"/>
    <w:rsid w:val="4C1E657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imes New Roman" w:hAnsi="Times New Roman" w:eastAsia="宋体" w:cs="Times New Roman"/>
      <w:sz w:val="21"/>
      <w:szCs w:val="21"/>
      <w:lang w:val="en-US" w:eastAsia="zh-CN" w:bidi="ar-SA"/>
    </w:rPr>
  </w:style>
  <w:style w:type="paragraph" w:styleId="2">
    <w:name w:val="heading 2"/>
    <w:basedOn w:val="1"/>
    <w:next w:val="1"/>
    <w:qFormat/>
    <w:uiPriority w:val="99"/>
    <w:pPr>
      <w:keepNext/>
      <w:keepLines/>
      <w:widowControl w:val="0"/>
      <w:spacing w:before="260" w:after="260" w:line="412" w:lineRule="auto"/>
      <w:outlineLvl w:val="1"/>
    </w:pPr>
    <w:rPr>
      <w:rFonts w:ascii="Arial" w:hAnsi="Arial" w:eastAsia="黑体"/>
      <w:b/>
      <w:bCs/>
      <w:sz w:val="32"/>
      <w:szCs w:val="32"/>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character" w:styleId="5">
    <w:name w:val="Hyperlink"/>
    <w:unhideWhenUsed/>
    <w:uiPriority w:val="99"/>
    <w:rPr>
      <w:color w:val="333333"/>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2026-07-03T05:35:00Z</dcterms:created>
  <dc:creator>Zzz</dc:creator>
  <cp:lastModifiedBy>Zzz</cp:lastModifiedBy>
  <dcterms:modified xsi:type="dcterms:W3CDTF">2026-07-03T05:35:49Z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831FD0D5C1C24486B8C527BA9003E93E_11</vt:lpwstr>
  </property>
  <property fmtid="{D5CDD505-2E9C-101B-9397-08002B2CF9AE}" pid="4" name="KSOTemplateDocerSaveRecord">
    <vt:lpwstr>eyJoZGlkIjoiZmFkOTM0ZTlmYjVkNjZhNWFmNjE5NGRlOGQ0NmY3Y2YiLCJ1c2VySWQiOiIzNzUwMDYyNjQifQ==</vt:lpwstr>
  </property>
</Properties>
</file>