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399ED">
      <w:pPr>
        <w:spacing w:before="2" w:line="360" w:lineRule="auto"/>
        <w:jc w:val="center"/>
        <w:rPr>
          <w:rFonts w:hint="eastAsia" w:ascii="宋体" w:hAnsi="宋体" w:eastAsia="宋体" w:cs="华文细黑"/>
          <w:b/>
          <w:color w:val="auto"/>
          <w:sz w:val="40"/>
          <w:szCs w:val="40"/>
          <w:highlight w:val="none"/>
        </w:rPr>
      </w:pPr>
      <w:bookmarkStart w:id="0" w:name="_Hlk97624174"/>
    </w:p>
    <w:p w14:paraId="45C3CEDB">
      <w:pPr>
        <w:spacing w:before="2" w:line="360" w:lineRule="auto"/>
        <w:jc w:val="center"/>
        <w:rPr>
          <w:rFonts w:hint="eastAsia" w:ascii="宋体" w:hAnsi="宋体" w:eastAsia="宋体" w:cs="华文细黑"/>
          <w:b/>
          <w:color w:val="auto"/>
          <w:sz w:val="40"/>
          <w:szCs w:val="40"/>
          <w:highlight w:val="none"/>
        </w:rPr>
      </w:pPr>
    </w:p>
    <w:p w14:paraId="230CD47C">
      <w:pPr>
        <w:spacing w:line="360" w:lineRule="auto"/>
        <w:jc w:val="center"/>
        <w:rPr>
          <w:rFonts w:hint="eastAsia" w:ascii="宋体" w:hAnsi="宋体" w:eastAsia="宋体" w:cs="华文细黑"/>
          <w:b/>
          <w:color w:val="auto"/>
          <w:spacing w:val="-1"/>
          <w:sz w:val="48"/>
          <w:szCs w:val="48"/>
          <w:highlight w:val="none"/>
          <w:lang w:eastAsia="zh-CN"/>
        </w:rPr>
      </w:pPr>
      <w:r>
        <w:rPr>
          <w:rFonts w:hint="eastAsia" w:ascii="宋体" w:hAnsi="宋体" w:cs="华文细黑"/>
          <w:b/>
          <w:color w:val="auto"/>
          <w:spacing w:val="-1"/>
          <w:sz w:val="48"/>
          <w:szCs w:val="48"/>
          <w:highlight w:val="none"/>
          <w:lang w:eastAsia="zh-CN"/>
        </w:rPr>
        <w:t>昆明市精神病院教学培训模拟设备及医用诊疗椅（磁控约束椅）采购项目（二次）</w:t>
      </w:r>
    </w:p>
    <w:p w14:paraId="79DF7D18">
      <w:pPr>
        <w:spacing w:before="106"/>
        <w:ind w:left="3" w:right="4"/>
        <w:jc w:val="center"/>
        <w:rPr>
          <w:rFonts w:ascii="宋体" w:hAnsi="宋体" w:eastAsia="宋体" w:cs="华文细黑"/>
          <w:b/>
          <w:color w:val="auto"/>
          <w:sz w:val="44"/>
          <w:szCs w:val="44"/>
          <w:highlight w:val="none"/>
        </w:rPr>
      </w:pPr>
    </w:p>
    <w:p w14:paraId="49D2DCCA">
      <w:pPr>
        <w:spacing w:before="106"/>
        <w:ind w:left="3" w:right="4"/>
        <w:jc w:val="center"/>
        <w:rPr>
          <w:rFonts w:ascii="宋体" w:hAnsi="宋体" w:eastAsia="宋体" w:cs="华文细黑"/>
          <w:b/>
          <w:color w:val="auto"/>
          <w:sz w:val="44"/>
          <w:szCs w:val="44"/>
          <w:highlight w:val="none"/>
        </w:rPr>
      </w:pPr>
    </w:p>
    <w:p w14:paraId="783A24E6">
      <w:pPr>
        <w:spacing w:before="106"/>
        <w:ind w:left="3" w:right="4"/>
        <w:jc w:val="center"/>
        <w:rPr>
          <w:rFonts w:ascii="宋体" w:hAnsi="宋体" w:eastAsia="宋体" w:cs="华文细黑"/>
          <w:b/>
          <w:i/>
          <w:iCs/>
          <w:color w:val="auto"/>
          <w:sz w:val="44"/>
          <w:szCs w:val="44"/>
          <w:highlight w:val="none"/>
        </w:rPr>
      </w:pPr>
      <w:bookmarkStart w:id="202" w:name="_GoBack"/>
      <w:bookmarkEnd w:id="202"/>
    </w:p>
    <w:p w14:paraId="67A6DA5D">
      <w:pPr>
        <w:spacing w:before="106"/>
        <w:ind w:left="3" w:right="4"/>
        <w:jc w:val="center"/>
        <w:rPr>
          <w:rFonts w:ascii="宋体" w:hAnsi="宋体" w:eastAsia="宋体" w:cs="华文细黑"/>
          <w:b/>
          <w:i/>
          <w:iCs/>
          <w:color w:val="auto"/>
          <w:sz w:val="44"/>
          <w:szCs w:val="44"/>
          <w:highlight w:val="none"/>
        </w:rPr>
      </w:pPr>
    </w:p>
    <w:p w14:paraId="264A4412">
      <w:pPr>
        <w:spacing w:before="106"/>
        <w:ind w:left="3" w:right="4"/>
        <w:jc w:val="center"/>
        <w:rPr>
          <w:rFonts w:ascii="宋体" w:hAnsi="宋体" w:eastAsia="宋体" w:cs="华文细黑"/>
          <w:b/>
          <w:color w:val="auto"/>
          <w:sz w:val="44"/>
          <w:szCs w:val="44"/>
          <w:highlight w:val="none"/>
        </w:rPr>
      </w:pPr>
    </w:p>
    <w:p w14:paraId="5959E9C2">
      <w:pPr>
        <w:spacing w:before="106"/>
        <w:ind w:left="3" w:right="4"/>
        <w:jc w:val="center"/>
        <w:rPr>
          <w:rFonts w:ascii="宋体" w:hAnsi="宋体" w:eastAsia="宋体" w:cs="华文细黑"/>
          <w:b/>
          <w:color w:val="auto"/>
          <w:sz w:val="84"/>
          <w:szCs w:val="84"/>
          <w:highlight w:val="none"/>
        </w:rPr>
      </w:pPr>
      <w:r>
        <w:rPr>
          <w:rFonts w:ascii="宋体" w:hAnsi="宋体" w:eastAsia="宋体" w:cs="华文细黑"/>
          <w:b/>
          <w:color w:val="auto"/>
          <w:sz w:val="84"/>
          <w:szCs w:val="84"/>
          <w:highlight w:val="none"/>
        </w:rPr>
        <w:t>招标文件</w:t>
      </w:r>
    </w:p>
    <w:p w14:paraId="62D4A008">
      <w:pPr>
        <w:spacing w:line="360" w:lineRule="auto"/>
        <w:jc w:val="center"/>
        <w:rPr>
          <w:rFonts w:hint="eastAsia" w:ascii="宋体" w:hAnsi="宋体" w:eastAsia="宋体"/>
          <w:b/>
          <w:color w:val="auto"/>
          <w:sz w:val="28"/>
          <w:szCs w:val="28"/>
          <w:highlight w:val="none"/>
          <w:lang w:val="en-US" w:eastAsia="zh-CN"/>
        </w:rPr>
      </w:pPr>
      <w:r>
        <w:rPr>
          <w:rFonts w:hint="eastAsia" w:ascii="宋体" w:hAnsi="宋体"/>
          <w:b/>
          <w:color w:val="auto"/>
          <w:sz w:val="28"/>
          <w:szCs w:val="28"/>
          <w:highlight w:val="none"/>
          <w:lang w:val="en-US" w:eastAsia="zh-CN"/>
        </w:rPr>
        <w:t>项目</w:t>
      </w:r>
      <w:r>
        <w:rPr>
          <w:rFonts w:hint="eastAsia" w:ascii="宋体" w:hAnsi="宋体" w:eastAsia="宋体"/>
          <w:b/>
          <w:color w:val="auto"/>
          <w:sz w:val="28"/>
          <w:szCs w:val="28"/>
          <w:highlight w:val="none"/>
        </w:rPr>
        <w:t>编号</w:t>
      </w:r>
      <w:r>
        <w:rPr>
          <w:rFonts w:ascii="宋体" w:hAnsi="宋体" w:eastAsia="宋体"/>
          <w:b/>
          <w:color w:val="auto"/>
          <w:sz w:val="28"/>
          <w:szCs w:val="28"/>
          <w:highlight w:val="none"/>
        </w:rPr>
        <w:t>：</w:t>
      </w:r>
      <w:r>
        <w:rPr>
          <w:rFonts w:hint="eastAsia" w:ascii="宋体" w:hAnsi="宋体" w:eastAsia="宋体"/>
          <w:b/>
          <w:color w:val="auto"/>
          <w:sz w:val="28"/>
          <w:szCs w:val="28"/>
          <w:highlight w:val="none"/>
        </w:rPr>
        <w:t>KMZC2025-G1-02759-YNXZ-0018</w:t>
      </w:r>
    </w:p>
    <w:p w14:paraId="77580708">
      <w:pPr>
        <w:rPr>
          <w:rFonts w:ascii="宋体" w:hAnsi="宋体" w:eastAsia="宋体" w:cs="华文细黑"/>
          <w:color w:val="auto"/>
          <w:sz w:val="44"/>
          <w:szCs w:val="44"/>
          <w:highlight w:val="none"/>
        </w:rPr>
      </w:pPr>
    </w:p>
    <w:p w14:paraId="13C5C49D">
      <w:pPr>
        <w:rPr>
          <w:rFonts w:ascii="宋体" w:hAnsi="宋体" w:eastAsia="宋体" w:cs="华文细黑"/>
          <w:color w:val="auto"/>
          <w:sz w:val="44"/>
          <w:szCs w:val="44"/>
          <w:highlight w:val="none"/>
        </w:rPr>
      </w:pPr>
    </w:p>
    <w:p w14:paraId="249370C8">
      <w:pPr>
        <w:rPr>
          <w:rFonts w:ascii="宋体" w:hAnsi="宋体" w:eastAsia="宋体" w:cs="华文细黑"/>
          <w:color w:val="auto"/>
          <w:sz w:val="44"/>
          <w:szCs w:val="44"/>
          <w:highlight w:val="none"/>
        </w:rPr>
      </w:pPr>
    </w:p>
    <w:p w14:paraId="643DF155">
      <w:pPr>
        <w:rPr>
          <w:rFonts w:ascii="宋体" w:hAnsi="宋体" w:eastAsia="宋体" w:cs="华文细黑"/>
          <w:color w:val="auto"/>
          <w:sz w:val="44"/>
          <w:szCs w:val="44"/>
          <w:highlight w:val="none"/>
        </w:rPr>
      </w:pPr>
    </w:p>
    <w:p w14:paraId="453A4981">
      <w:pPr>
        <w:rPr>
          <w:rFonts w:ascii="宋体" w:hAnsi="宋体" w:eastAsia="宋体" w:cs="华文细黑"/>
          <w:color w:val="auto"/>
          <w:sz w:val="44"/>
          <w:szCs w:val="44"/>
          <w:highlight w:val="none"/>
        </w:rPr>
      </w:pPr>
    </w:p>
    <w:p w14:paraId="0BDF6881">
      <w:pPr>
        <w:pStyle w:val="28"/>
        <w:keepNext w:val="0"/>
        <w:keepLines w:val="0"/>
        <w:pageBreakBefore w:val="0"/>
        <w:widowControl/>
        <w:kinsoku/>
        <w:wordWrap/>
        <w:overflowPunct/>
        <w:topLinePunct w:val="0"/>
        <w:autoSpaceDE/>
        <w:autoSpaceDN/>
        <w:bidi w:val="0"/>
        <w:adjustRightInd/>
        <w:snapToGrid/>
        <w:ind w:leftChars="900"/>
        <w:textAlignment w:val="auto"/>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pacing w:val="240"/>
          <w:kern w:val="0"/>
          <w:sz w:val="32"/>
          <w:szCs w:val="32"/>
          <w:highlight w:val="none"/>
          <w:fitText w:val="1920" w:id="1672692011"/>
        </w:rPr>
        <w:t>采购</w:t>
      </w:r>
      <w:r>
        <w:rPr>
          <w:rFonts w:hint="eastAsia" w:ascii="宋体" w:hAnsi="宋体" w:eastAsia="宋体" w:cs="Times New Roman"/>
          <w:b/>
          <w:color w:val="auto"/>
          <w:spacing w:val="0"/>
          <w:kern w:val="0"/>
          <w:sz w:val="32"/>
          <w:szCs w:val="32"/>
          <w:highlight w:val="none"/>
          <w:fitText w:val="1920" w:id="1672692011"/>
        </w:rPr>
        <w:t>人</w:t>
      </w:r>
      <w:r>
        <w:rPr>
          <w:rFonts w:hint="eastAsia" w:ascii="宋体" w:hAnsi="宋体" w:eastAsia="宋体" w:cs="Times New Roman"/>
          <w:b/>
          <w:color w:val="auto"/>
          <w:sz w:val="32"/>
          <w:szCs w:val="32"/>
          <w:highlight w:val="none"/>
        </w:rPr>
        <w:t>：</w:t>
      </w:r>
      <w:r>
        <w:rPr>
          <w:rFonts w:hint="eastAsia" w:ascii="宋体" w:hAnsi="宋体" w:cs="Times New Roman"/>
          <w:b/>
          <w:color w:val="auto"/>
          <w:sz w:val="32"/>
          <w:szCs w:val="32"/>
          <w:highlight w:val="none"/>
          <w:lang w:eastAsia="zh-CN"/>
        </w:rPr>
        <w:t>昆明市精神病院</w:t>
      </w:r>
    </w:p>
    <w:p w14:paraId="208B63B4">
      <w:pPr>
        <w:pStyle w:val="28"/>
        <w:keepNext w:val="0"/>
        <w:keepLines w:val="0"/>
        <w:pageBreakBefore w:val="0"/>
        <w:widowControl/>
        <w:kinsoku/>
        <w:wordWrap/>
        <w:overflowPunct/>
        <w:topLinePunct w:val="0"/>
        <w:autoSpaceDE/>
        <w:autoSpaceDN/>
        <w:bidi w:val="0"/>
        <w:adjustRightInd/>
        <w:snapToGrid/>
        <w:ind w:leftChars="900"/>
        <w:textAlignment w:val="auto"/>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pacing w:val="0"/>
          <w:kern w:val="0"/>
          <w:sz w:val="32"/>
          <w:szCs w:val="32"/>
          <w:highlight w:val="none"/>
          <w:fitText w:val="1920" w:id="1"/>
        </w:rPr>
        <w:t>采购代理机构</w:t>
      </w:r>
      <w:r>
        <w:rPr>
          <w:rFonts w:hint="eastAsia" w:ascii="宋体" w:hAnsi="宋体" w:eastAsia="宋体" w:cs="Times New Roman"/>
          <w:b/>
          <w:color w:val="auto"/>
          <w:sz w:val="32"/>
          <w:szCs w:val="32"/>
          <w:highlight w:val="none"/>
        </w:rPr>
        <w:t>：</w:t>
      </w:r>
      <w:r>
        <w:rPr>
          <w:rFonts w:hint="eastAsia" w:ascii="宋体" w:hAnsi="宋体" w:cs="Times New Roman"/>
          <w:b/>
          <w:color w:val="auto"/>
          <w:sz w:val="32"/>
          <w:szCs w:val="32"/>
          <w:highlight w:val="none"/>
          <w:lang w:eastAsia="zh-CN"/>
        </w:rPr>
        <w:t>云南玺正招标代理有限公司</w:t>
      </w:r>
    </w:p>
    <w:p w14:paraId="20B211B3">
      <w:pPr>
        <w:keepNext w:val="0"/>
        <w:keepLines w:val="0"/>
        <w:pageBreakBefore w:val="0"/>
        <w:widowControl/>
        <w:kinsoku/>
        <w:wordWrap/>
        <w:overflowPunct/>
        <w:topLinePunct w:val="0"/>
        <w:autoSpaceDE/>
        <w:autoSpaceDN/>
        <w:bidi w:val="0"/>
        <w:adjustRightInd/>
        <w:snapToGrid/>
        <w:ind w:leftChars="900"/>
        <w:textAlignment w:val="auto"/>
        <w:rPr>
          <w:rFonts w:hint="eastAsia" w:ascii="宋体" w:hAnsi="宋体" w:eastAsia="宋体" w:cs="Times New Roman"/>
          <w:b/>
          <w:color w:val="auto"/>
          <w:sz w:val="32"/>
          <w:szCs w:val="32"/>
          <w:highlight w:val="none"/>
        </w:rPr>
      </w:pPr>
      <w:r>
        <w:rPr>
          <w:rFonts w:hint="eastAsia" w:ascii="宋体" w:hAnsi="宋体" w:eastAsia="宋体" w:cs="Times New Roman"/>
          <w:b/>
          <w:color w:val="auto"/>
          <w:spacing w:val="640"/>
          <w:kern w:val="0"/>
          <w:sz w:val="32"/>
          <w:szCs w:val="32"/>
          <w:highlight w:val="none"/>
          <w:fitText w:val="1920" w:id="2"/>
        </w:rPr>
        <w:t>日</w:t>
      </w:r>
      <w:r>
        <w:rPr>
          <w:rFonts w:hint="eastAsia" w:ascii="宋体" w:hAnsi="宋体" w:eastAsia="宋体" w:cs="Times New Roman"/>
          <w:b/>
          <w:color w:val="auto"/>
          <w:spacing w:val="0"/>
          <w:kern w:val="0"/>
          <w:sz w:val="32"/>
          <w:szCs w:val="32"/>
          <w:highlight w:val="none"/>
          <w:fitText w:val="1920" w:id="2"/>
        </w:rPr>
        <w:t>期</w:t>
      </w:r>
      <w:r>
        <w:rPr>
          <w:rFonts w:hint="eastAsia" w:ascii="宋体" w:hAnsi="宋体" w:eastAsia="宋体" w:cs="Times New Roman"/>
          <w:b/>
          <w:color w:val="auto"/>
          <w:sz w:val="32"/>
          <w:szCs w:val="32"/>
          <w:highlight w:val="none"/>
        </w:rPr>
        <w:t>：</w:t>
      </w:r>
      <w:r>
        <w:rPr>
          <w:rFonts w:hint="eastAsia" w:ascii="宋体" w:hAnsi="宋体" w:eastAsia="宋体" w:cs="Times New Roman"/>
          <w:b/>
          <w:color w:val="auto"/>
          <w:sz w:val="32"/>
          <w:szCs w:val="32"/>
          <w:highlight w:val="none"/>
          <w:lang w:val="en-US" w:eastAsia="zh-CN"/>
        </w:rPr>
        <w:t>202</w:t>
      </w:r>
      <w:r>
        <w:rPr>
          <w:rFonts w:hint="eastAsia" w:ascii="宋体" w:hAnsi="宋体" w:cs="Times New Roman"/>
          <w:b/>
          <w:color w:val="auto"/>
          <w:sz w:val="32"/>
          <w:szCs w:val="32"/>
          <w:highlight w:val="none"/>
          <w:lang w:val="en-US" w:eastAsia="zh-CN"/>
        </w:rPr>
        <w:t>5</w:t>
      </w:r>
      <w:r>
        <w:rPr>
          <w:rFonts w:hint="eastAsia" w:ascii="宋体" w:hAnsi="宋体" w:eastAsia="宋体" w:cs="Times New Roman"/>
          <w:b/>
          <w:color w:val="auto"/>
          <w:sz w:val="32"/>
          <w:szCs w:val="32"/>
          <w:highlight w:val="none"/>
        </w:rPr>
        <w:t>年</w:t>
      </w:r>
      <w:r>
        <w:rPr>
          <w:rFonts w:hint="eastAsia" w:ascii="宋体" w:hAnsi="宋体" w:cs="Times New Roman"/>
          <w:b/>
          <w:color w:val="auto"/>
          <w:sz w:val="32"/>
          <w:szCs w:val="32"/>
          <w:highlight w:val="none"/>
          <w:lang w:val="en-US" w:eastAsia="zh-CN"/>
        </w:rPr>
        <w:t>10</w:t>
      </w:r>
      <w:r>
        <w:rPr>
          <w:rFonts w:hint="eastAsia" w:ascii="宋体" w:hAnsi="宋体" w:eastAsia="宋体" w:cs="Times New Roman"/>
          <w:b/>
          <w:color w:val="auto"/>
          <w:sz w:val="32"/>
          <w:szCs w:val="32"/>
          <w:highlight w:val="none"/>
        </w:rPr>
        <w:t>月</w:t>
      </w:r>
    </w:p>
    <w:p w14:paraId="15BA4E3E">
      <w:pPr>
        <w:keepNext w:val="0"/>
        <w:keepLines w:val="0"/>
        <w:pageBreakBefore w:val="0"/>
        <w:widowControl/>
        <w:kinsoku/>
        <w:wordWrap/>
        <w:overflowPunct/>
        <w:topLinePunct w:val="0"/>
        <w:autoSpaceDE/>
        <w:autoSpaceDN/>
        <w:bidi w:val="0"/>
        <w:adjustRightInd/>
        <w:snapToGrid/>
        <w:ind w:left="1050" w:leftChars="500" w:firstLine="1224" w:firstLineChars="381"/>
        <w:textAlignment w:val="auto"/>
        <w:rPr>
          <w:rFonts w:hint="eastAsia" w:ascii="宋体" w:hAnsi="宋体" w:eastAsia="宋体" w:cs="Times New Roman"/>
          <w:b/>
          <w:color w:val="auto"/>
          <w:sz w:val="32"/>
          <w:szCs w:val="32"/>
          <w:highlight w:val="none"/>
        </w:rPr>
      </w:pPr>
    </w:p>
    <w:p w14:paraId="4E6DB03D">
      <w:pPr>
        <w:pStyle w:val="45"/>
        <w:keepNext w:val="0"/>
        <w:keepLines w:val="0"/>
        <w:pageBreakBefore w:val="0"/>
        <w:widowControl/>
        <w:tabs>
          <w:tab w:val="right" w:leader="dot" w:pos="9740"/>
        </w:tabs>
        <w:kinsoku/>
        <w:wordWrap/>
        <w:overflowPunct/>
        <w:topLinePunct w:val="0"/>
        <w:autoSpaceDE/>
        <w:autoSpaceDN/>
        <w:bidi w:val="0"/>
        <w:adjustRightInd/>
        <w:snapToGrid/>
        <w:spacing w:before="0" w:after="0" w:line="360" w:lineRule="auto"/>
        <w:jc w:val="center"/>
        <w:textAlignment w:val="auto"/>
        <w:rPr>
          <w:rFonts w:ascii="宋体" w:hAnsi="宋体" w:eastAsia="宋体" w:cs="华文细黑"/>
          <w:b/>
          <w:color w:val="auto"/>
          <w:sz w:val="28"/>
          <w:szCs w:val="28"/>
          <w:highlight w:val="none"/>
        </w:rPr>
        <w:sectPr>
          <w:headerReference r:id="rId4" w:type="first"/>
          <w:footerReference r:id="rId6" w:type="first"/>
          <w:headerReference r:id="rId3" w:type="default"/>
          <w:footerReference r:id="rId5" w:type="default"/>
          <w:pgSz w:w="11905" w:h="16837"/>
          <w:pgMar w:top="1191" w:right="1191" w:bottom="1191" w:left="1191" w:header="720" w:footer="964" w:gutter="0"/>
          <w:pgNumType w:fmt="decimal" w:start="0"/>
          <w:cols w:space="0" w:num="1"/>
          <w:rtlGutter w:val="0"/>
        </w:sectPr>
      </w:pPr>
    </w:p>
    <w:p w14:paraId="570A336C">
      <w:pPr>
        <w:pStyle w:val="45"/>
        <w:keepNext w:val="0"/>
        <w:keepLines w:val="0"/>
        <w:pageBreakBefore w:val="0"/>
        <w:widowControl/>
        <w:tabs>
          <w:tab w:val="right" w:leader="dot" w:pos="9740"/>
        </w:tabs>
        <w:kinsoku/>
        <w:wordWrap/>
        <w:overflowPunct/>
        <w:topLinePunct w:val="0"/>
        <w:autoSpaceDE/>
        <w:autoSpaceDN/>
        <w:bidi w:val="0"/>
        <w:adjustRightInd/>
        <w:snapToGrid/>
        <w:spacing w:before="0" w:after="0" w:line="360" w:lineRule="auto"/>
        <w:jc w:val="center"/>
        <w:textAlignment w:val="auto"/>
        <w:rPr>
          <w:rFonts w:hint="eastAsia" w:ascii="宋体" w:hAnsi="宋体" w:eastAsia="宋体"/>
          <w:b/>
          <w:bCs/>
          <w:color w:val="auto"/>
          <w:sz w:val="40"/>
          <w:szCs w:val="40"/>
          <w:highlight w:val="none"/>
        </w:rPr>
      </w:pPr>
      <w:bookmarkStart w:id="1" w:name="_Toc20703"/>
      <w:bookmarkStart w:id="2" w:name="_Toc24805"/>
      <w:bookmarkStart w:id="3" w:name="_Toc2380"/>
      <w:r>
        <w:rPr>
          <w:rFonts w:hint="eastAsia" w:ascii="宋体" w:hAnsi="宋体" w:eastAsia="宋体"/>
          <w:b/>
          <w:bCs/>
          <w:color w:val="auto"/>
          <w:sz w:val="40"/>
          <w:szCs w:val="40"/>
          <w:highlight w:val="none"/>
        </w:rPr>
        <w:t>目录</w:t>
      </w:r>
      <w:bookmarkEnd w:id="1"/>
      <w:bookmarkEnd w:id="2"/>
      <w:bookmarkEnd w:id="3"/>
      <w:bookmarkStart w:id="4" w:name="_Toc12916"/>
      <w:bookmarkEnd w:id="4"/>
      <w:bookmarkStart w:id="5" w:name="_Toc29067"/>
      <w:bookmarkEnd w:id="5"/>
      <w:bookmarkStart w:id="6" w:name="_Toc25108"/>
      <w:bookmarkEnd w:id="6"/>
      <w:bookmarkStart w:id="7" w:name="_Toc3039"/>
      <w:bookmarkEnd w:id="7"/>
      <w:bookmarkStart w:id="8" w:name="_Toc24776"/>
      <w:bookmarkStart w:id="9" w:name="_Toc97623363"/>
      <w:bookmarkStart w:id="10" w:name="_Toc83759671"/>
      <w:bookmarkStart w:id="11" w:name="_Toc77182487"/>
    </w:p>
    <w:p w14:paraId="107432D7">
      <w:pPr>
        <w:pStyle w:val="45"/>
        <w:tabs>
          <w:tab w:val="right" w:leader="dot" w:pos="9523"/>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_Toc12038 </w:instrText>
      </w:r>
      <w:r>
        <w:rPr>
          <w:color w:val="auto"/>
          <w:highlight w:val="none"/>
        </w:rPr>
        <w:fldChar w:fldCharType="separate"/>
      </w:r>
      <w:r>
        <w:rPr>
          <w:rFonts w:hint="eastAsia" w:ascii="宋体" w:hAnsi="宋体" w:eastAsia="宋体" w:cs="Verdana"/>
          <w:bCs/>
          <w:color w:val="auto"/>
          <w:kern w:val="44"/>
          <w:szCs w:val="44"/>
          <w:highlight w:val="none"/>
          <w:lang w:val="en-US" w:eastAsia="zh-CN" w:bidi="ar-SA"/>
        </w:rPr>
        <w:t>第一章 招标公告</w:t>
      </w:r>
      <w:r>
        <w:rPr>
          <w:color w:val="auto"/>
          <w:highlight w:val="none"/>
        </w:rPr>
        <w:tab/>
      </w:r>
      <w:r>
        <w:rPr>
          <w:color w:val="auto"/>
          <w:highlight w:val="none"/>
        </w:rPr>
        <w:fldChar w:fldCharType="begin"/>
      </w:r>
      <w:r>
        <w:rPr>
          <w:color w:val="auto"/>
          <w:highlight w:val="none"/>
        </w:rPr>
        <w:instrText xml:space="preserve"> PAGEREF _Toc12038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902BA49">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_Toc24439 </w:instrText>
      </w:r>
      <w:r>
        <w:rPr>
          <w:color w:val="auto"/>
          <w:highlight w:val="none"/>
        </w:rPr>
        <w:fldChar w:fldCharType="separate"/>
      </w:r>
      <w:r>
        <w:rPr>
          <w:rFonts w:hint="eastAsia" w:ascii="宋体" w:hAnsi="宋体" w:eastAsia="宋体" w:cs="华文细黑"/>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_Toc24439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57D4FE2">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_Toc5833 </w:instrText>
      </w:r>
      <w:r>
        <w:rPr>
          <w:color w:val="auto"/>
          <w:highlight w:val="none"/>
        </w:rPr>
        <w:fldChar w:fldCharType="separate"/>
      </w:r>
      <w:r>
        <w:rPr>
          <w:rFonts w:hint="eastAsia" w:ascii="宋体" w:hAnsi="宋体" w:eastAsia="宋体" w:cs="华文细黑"/>
          <w:color w:val="auto"/>
          <w:szCs w:val="24"/>
          <w:highlight w:val="none"/>
        </w:rPr>
        <w:t>二、</w:t>
      </w:r>
      <w:r>
        <w:rPr>
          <w:rFonts w:hint="eastAsia" w:ascii="宋体" w:hAnsi="宋体" w:eastAsia="宋体" w:cs="华文细黑"/>
          <w:color w:val="auto"/>
          <w:szCs w:val="24"/>
          <w:highlight w:val="none"/>
          <w:lang w:eastAsia="zh-CN"/>
        </w:rPr>
        <w:t>投标人</w:t>
      </w:r>
      <w:r>
        <w:rPr>
          <w:rFonts w:hint="eastAsia" w:ascii="宋体" w:hAnsi="宋体" w:eastAsia="宋体" w:cs="华文细黑"/>
          <w:color w:val="auto"/>
          <w:szCs w:val="24"/>
          <w:highlight w:val="none"/>
        </w:rPr>
        <w:t>的资格要求</w:t>
      </w:r>
      <w:r>
        <w:rPr>
          <w:color w:val="auto"/>
          <w:highlight w:val="none"/>
        </w:rPr>
        <w:tab/>
      </w:r>
      <w:r>
        <w:rPr>
          <w:color w:val="auto"/>
          <w:highlight w:val="none"/>
        </w:rPr>
        <w:fldChar w:fldCharType="begin"/>
      </w:r>
      <w:r>
        <w:rPr>
          <w:color w:val="auto"/>
          <w:highlight w:val="none"/>
        </w:rPr>
        <w:instrText xml:space="preserve"> PAGEREF _Toc5833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2E707F6">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_Toc4627 </w:instrText>
      </w:r>
      <w:r>
        <w:rPr>
          <w:color w:val="auto"/>
          <w:highlight w:val="none"/>
        </w:rPr>
        <w:fldChar w:fldCharType="separate"/>
      </w:r>
      <w:r>
        <w:rPr>
          <w:rFonts w:hint="eastAsia" w:ascii="宋体" w:hAnsi="宋体" w:eastAsia="宋体" w:cs="华文细黑"/>
          <w:color w:val="auto"/>
          <w:szCs w:val="24"/>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_Toc4627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8F26DC4">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_Toc2786 </w:instrText>
      </w:r>
      <w:r>
        <w:rPr>
          <w:color w:val="auto"/>
          <w:highlight w:val="none"/>
        </w:rPr>
        <w:fldChar w:fldCharType="separate"/>
      </w:r>
      <w:r>
        <w:rPr>
          <w:rFonts w:hint="eastAsia" w:ascii="宋体" w:hAnsi="宋体" w:eastAsia="宋体" w:cs="华文细黑"/>
          <w:color w:val="auto"/>
          <w:szCs w:val="24"/>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_Toc2786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1638A6F8">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_Toc13597 </w:instrText>
      </w:r>
      <w:r>
        <w:rPr>
          <w:color w:val="auto"/>
          <w:highlight w:val="none"/>
        </w:rPr>
        <w:fldChar w:fldCharType="separate"/>
      </w:r>
      <w:r>
        <w:rPr>
          <w:rFonts w:ascii="宋体" w:hAnsi="宋体" w:eastAsia="宋体" w:cs="华文细黑"/>
          <w:color w:val="auto"/>
          <w:szCs w:val="24"/>
          <w:highlight w:val="none"/>
        </w:rPr>
        <w:t>五、公告期限</w:t>
      </w:r>
      <w:r>
        <w:rPr>
          <w:color w:val="auto"/>
          <w:highlight w:val="none"/>
        </w:rPr>
        <w:tab/>
      </w:r>
      <w:r>
        <w:rPr>
          <w:color w:val="auto"/>
          <w:highlight w:val="none"/>
        </w:rPr>
        <w:fldChar w:fldCharType="begin"/>
      </w:r>
      <w:r>
        <w:rPr>
          <w:color w:val="auto"/>
          <w:highlight w:val="none"/>
        </w:rPr>
        <w:instrText xml:space="preserve"> PAGEREF _Toc13597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71F83D6">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_Toc14951 </w:instrText>
      </w:r>
      <w:r>
        <w:rPr>
          <w:color w:val="auto"/>
          <w:highlight w:val="none"/>
        </w:rPr>
        <w:fldChar w:fldCharType="separate"/>
      </w:r>
      <w:r>
        <w:rPr>
          <w:rFonts w:hint="eastAsia" w:ascii="宋体" w:hAnsi="宋体" w:eastAsia="宋体" w:cs="华文细黑"/>
          <w:bCs/>
          <w:color w:val="auto"/>
          <w:szCs w:val="24"/>
          <w:highlight w:val="none"/>
        </w:rPr>
        <w:t>六</w:t>
      </w:r>
      <w:r>
        <w:rPr>
          <w:rFonts w:ascii="宋体" w:hAnsi="宋体" w:eastAsia="宋体" w:cs="华文细黑"/>
          <w:bCs/>
          <w:color w:val="auto"/>
          <w:szCs w:val="24"/>
          <w:highlight w:val="none"/>
        </w:rPr>
        <w:t>、</w:t>
      </w:r>
      <w:r>
        <w:rPr>
          <w:rFonts w:hint="eastAsia" w:ascii="宋体" w:hAnsi="宋体" w:eastAsia="宋体" w:cs="华文细黑"/>
          <w:bCs/>
          <w:color w:val="auto"/>
          <w:szCs w:val="24"/>
          <w:highlight w:val="none"/>
        </w:rPr>
        <w:t>其他补充事宜</w:t>
      </w:r>
      <w:r>
        <w:rPr>
          <w:color w:val="auto"/>
          <w:highlight w:val="none"/>
        </w:rPr>
        <w:tab/>
      </w:r>
      <w:r>
        <w:rPr>
          <w:color w:val="auto"/>
          <w:highlight w:val="none"/>
        </w:rPr>
        <w:fldChar w:fldCharType="begin"/>
      </w:r>
      <w:r>
        <w:rPr>
          <w:color w:val="auto"/>
          <w:highlight w:val="none"/>
        </w:rPr>
        <w:instrText xml:space="preserve"> PAGEREF _Toc14951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7CF8871">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_Toc6350 </w:instrText>
      </w:r>
      <w:r>
        <w:rPr>
          <w:color w:val="auto"/>
          <w:highlight w:val="none"/>
        </w:rPr>
        <w:fldChar w:fldCharType="separate"/>
      </w:r>
      <w:r>
        <w:rPr>
          <w:rFonts w:hint="eastAsia" w:ascii="宋体" w:hAnsi="宋体" w:cs="华文细黑"/>
          <w:bCs/>
          <w:color w:val="auto"/>
          <w:szCs w:val="24"/>
          <w:highlight w:val="none"/>
          <w:lang w:val="en-US" w:eastAsia="zh-CN"/>
        </w:rPr>
        <w:t>七</w:t>
      </w:r>
      <w:r>
        <w:rPr>
          <w:rFonts w:hint="eastAsia" w:ascii="宋体" w:hAnsi="宋体" w:eastAsia="宋体" w:cs="华文细黑"/>
          <w:bCs/>
          <w:color w:val="auto"/>
          <w:szCs w:val="24"/>
          <w:highlight w:val="none"/>
        </w:rPr>
        <w:t>、对本次招标提出询问，请按以下方式联系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_Toc6350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2747D35">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_Toc1080 </w:instrText>
      </w:r>
      <w:r>
        <w:rPr>
          <w:color w:val="auto"/>
          <w:highlight w:val="none"/>
        </w:rPr>
        <w:fldChar w:fldCharType="separate"/>
      </w:r>
      <w:r>
        <w:rPr>
          <w:rFonts w:hint="eastAsia" w:ascii="宋体" w:hAnsi="宋体" w:eastAsia="宋体" w:cs="Verdana"/>
          <w:bCs/>
          <w:color w:val="auto"/>
          <w:kern w:val="44"/>
          <w:szCs w:val="44"/>
          <w:highlight w:val="none"/>
          <w:lang w:val="en-US" w:eastAsia="zh-CN" w:bidi="ar-SA"/>
        </w:rPr>
        <w:t>第二章 投标人须知</w:t>
      </w:r>
      <w:r>
        <w:rPr>
          <w:color w:val="auto"/>
          <w:highlight w:val="none"/>
        </w:rPr>
        <w:tab/>
      </w:r>
      <w:r>
        <w:rPr>
          <w:color w:val="auto"/>
          <w:highlight w:val="none"/>
        </w:rPr>
        <w:fldChar w:fldCharType="begin"/>
      </w:r>
      <w:r>
        <w:rPr>
          <w:color w:val="auto"/>
          <w:highlight w:val="none"/>
        </w:rPr>
        <w:instrText xml:space="preserve"> PAGEREF _Toc1080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7CF9749E">
      <w:pPr>
        <w:pStyle w:val="55"/>
        <w:tabs>
          <w:tab w:val="right" w:leader="dot" w:pos="9523"/>
        </w:tabs>
        <w:rPr>
          <w:color w:val="auto"/>
          <w:highlight w:val="none"/>
        </w:rPr>
      </w:pPr>
      <w:r>
        <w:rPr>
          <w:color w:val="auto"/>
          <w:highlight w:val="none"/>
        </w:rPr>
        <w:fldChar w:fldCharType="begin"/>
      </w:r>
      <w:r>
        <w:rPr>
          <w:color w:val="auto"/>
          <w:highlight w:val="none"/>
        </w:rPr>
        <w:instrText xml:space="preserve"> HYPERLINK \l _Toc31179 </w:instrText>
      </w:r>
      <w:r>
        <w:rPr>
          <w:color w:val="auto"/>
          <w:highlight w:val="none"/>
        </w:rPr>
        <w:fldChar w:fldCharType="separate"/>
      </w:r>
      <w:r>
        <w:rPr>
          <w:rFonts w:hint="eastAsia" w:ascii="宋体" w:hAnsi="宋体" w:eastAsia="宋体"/>
          <w:color w:val="auto"/>
          <w:szCs w:val="28"/>
          <w:highlight w:val="none"/>
          <w:lang w:eastAsia="zh-CN"/>
        </w:rPr>
        <w:t>投标人</w:t>
      </w:r>
      <w:r>
        <w:rPr>
          <w:rFonts w:hint="eastAsia" w:ascii="宋体" w:hAnsi="宋体" w:eastAsia="宋体"/>
          <w:color w:val="auto"/>
          <w:szCs w:val="28"/>
          <w:highlight w:val="none"/>
        </w:rPr>
        <w:t>须知前附表</w:t>
      </w:r>
      <w:r>
        <w:rPr>
          <w:color w:val="auto"/>
          <w:highlight w:val="none"/>
        </w:rPr>
        <w:tab/>
      </w:r>
      <w:r>
        <w:rPr>
          <w:color w:val="auto"/>
          <w:highlight w:val="none"/>
        </w:rPr>
        <w:fldChar w:fldCharType="begin"/>
      </w:r>
      <w:r>
        <w:rPr>
          <w:color w:val="auto"/>
          <w:highlight w:val="none"/>
        </w:rPr>
        <w:instrText xml:space="preserve"> PAGEREF _Toc31179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22142B4">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_Toc2800 </w:instrText>
      </w:r>
      <w:r>
        <w:rPr>
          <w:color w:val="auto"/>
          <w:highlight w:val="none"/>
        </w:rPr>
        <w:fldChar w:fldCharType="separate"/>
      </w:r>
      <w:r>
        <w:rPr>
          <w:rFonts w:hint="eastAsia" w:ascii="宋体" w:hAnsi="宋体" w:eastAsia="宋体" w:cs="Times New Roman"/>
          <w:bCs/>
          <w:color w:val="auto"/>
          <w:kern w:val="44"/>
          <w:szCs w:val="44"/>
          <w:highlight w:val="none"/>
          <w:lang w:val="en-US" w:eastAsia="zh-CN" w:bidi="ar-SA"/>
        </w:rPr>
        <w:t>第三章 资格审查</w:t>
      </w:r>
      <w:r>
        <w:rPr>
          <w:color w:val="auto"/>
          <w:highlight w:val="none"/>
        </w:rPr>
        <w:tab/>
      </w:r>
      <w:r>
        <w:rPr>
          <w:color w:val="auto"/>
          <w:highlight w:val="none"/>
        </w:rPr>
        <w:fldChar w:fldCharType="begin"/>
      </w:r>
      <w:r>
        <w:rPr>
          <w:color w:val="auto"/>
          <w:highlight w:val="none"/>
        </w:rPr>
        <w:instrText xml:space="preserve"> PAGEREF _Toc2800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7E2940C8">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_Toc25503 </w:instrText>
      </w:r>
      <w:r>
        <w:rPr>
          <w:color w:val="auto"/>
          <w:highlight w:val="none"/>
        </w:rPr>
        <w:fldChar w:fldCharType="separate"/>
      </w:r>
      <w:r>
        <w:rPr>
          <w:rFonts w:hint="eastAsia" w:ascii="宋体" w:hAnsi="宋体" w:eastAsia="宋体" w:cs="Times New Roman"/>
          <w:bCs/>
          <w:color w:val="auto"/>
          <w:kern w:val="44"/>
          <w:szCs w:val="44"/>
          <w:highlight w:val="none"/>
          <w:lang w:val="en-US" w:eastAsia="zh-CN" w:bidi="ar-SA"/>
        </w:rPr>
        <w:t xml:space="preserve">第四章 </w:t>
      </w:r>
      <w:r>
        <w:rPr>
          <w:rFonts w:hint="eastAsia" w:ascii="宋体" w:hAnsi="宋体" w:eastAsia="宋体"/>
          <w:color w:val="auto"/>
          <w:highlight w:val="none"/>
        </w:rPr>
        <w:t>评标办法(综合评分法)</w:t>
      </w:r>
      <w:r>
        <w:rPr>
          <w:color w:val="auto"/>
          <w:highlight w:val="none"/>
        </w:rPr>
        <w:tab/>
      </w:r>
      <w:r>
        <w:rPr>
          <w:color w:val="auto"/>
          <w:highlight w:val="none"/>
        </w:rPr>
        <w:fldChar w:fldCharType="begin"/>
      </w:r>
      <w:r>
        <w:rPr>
          <w:color w:val="auto"/>
          <w:highlight w:val="none"/>
        </w:rPr>
        <w:instrText xml:space="preserve"> PAGEREF _Toc25503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7B26B0E1">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_Toc1832 </w:instrText>
      </w:r>
      <w:r>
        <w:rPr>
          <w:color w:val="auto"/>
          <w:highlight w:val="none"/>
        </w:rPr>
        <w:fldChar w:fldCharType="separate"/>
      </w:r>
      <w:r>
        <w:rPr>
          <w:rFonts w:hint="eastAsia" w:ascii="宋体" w:hAnsi="宋体" w:eastAsia="宋体"/>
          <w:color w:val="auto"/>
          <w:highlight w:val="none"/>
        </w:rPr>
        <w:t>第</w:t>
      </w:r>
      <w:r>
        <w:rPr>
          <w:rFonts w:hint="eastAsia" w:ascii="宋体" w:hAnsi="宋体" w:eastAsia="宋体"/>
          <w:color w:val="auto"/>
          <w:highlight w:val="none"/>
          <w:lang w:val="en-US" w:eastAsia="zh-CN"/>
        </w:rPr>
        <w:t>五</w:t>
      </w:r>
      <w:r>
        <w:rPr>
          <w:rFonts w:hint="eastAsia" w:ascii="宋体" w:hAnsi="宋体" w:eastAsia="宋体"/>
          <w:color w:val="auto"/>
          <w:highlight w:val="none"/>
        </w:rPr>
        <w:t>章 合同条款及格式</w:t>
      </w:r>
      <w:r>
        <w:rPr>
          <w:color w:val="auto"/>
          <w:highlight w:val="none"/>
        </w:rPr>
        <w:tab/>
      </w:r>
      <w:r>
        <w:rPr>
          <w:color w:val="auto"/>
          <w:highlight w:val="none"/>
        </w:rPr>
        <w:fldChar w:fldCharType="begin"/>
      </w:r>
      <w:r>
        <w:rPr>
          <w:color w:val="auto"/>
          <w:highlight w:val="none"/>
        </w:rPr>
        <w:instrText xml:space="preserve"> PAGEREF _Toc1832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5D7F2C85">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_Toc15550 </w:instrText>
      </w:r>
      <w:r>
        <w:rPr>
          <w:color w:val="auto"/>
          <w:highlight w:val="none"/>
        </w:rPr>
        <w:fldChar w:fldCharType="separate"/>
      </w:r>
      <w:r>
        <w:rPr>
          <w:rFonts w:hint="eastAsia" w:ascii="宋体" w:hAnsi="宋体" w:eastAsia="宋体"/>
          <w:color w:val="auto"/>
          <w:highlight w:val="none"/>
        </w:rPr>
        <w:t>第</w:t>
      </w:r>
      <w:r>
        <w:rPr>
          <w:rFonts w:hint="eastAsia" w:ascii="宋体" w:hAnsi="宋体" w:eastAsia="宋体"/>
          <w:color w:val="auto"/>
          <w:highlight w:val="none"/>
          <w:lang w:val="en-US" w:eastAsia="zh-CN"/>
        </w:rPr>
        <w:t>六</w:t>
      </w:r>
      <w:r>
        <w:rPr>
          <w:rFonts w:hint="eastAsia" w:ascii="宋体" w:hAnsi="宋体" w:eastAsia="宋体"/>
          <w:color w:val="auto"/>
          <w:highlight w:val="none"/>
        </w:rPr>
        <w:t>章 采购需求及技术要求</w:t>
      </w:r>
      <w:r>
        <w:rPr>
          <w:color w:val="auto"/>
          <w:highlight w:val="none"/>
        </w:rPr>
        <w:tab/>
      </w:r>
      <w:r>
        <w:rPr>
          <w:color w:val="auto"/>
          <w:highlight w:val="none"/>
        </w:rPr>
        <w:fldChar w:fldCharType="begin"/>
      </w:r>
      <w:r>
        <w:rPr>
          <w:color w:val="auto"/>
          <w:highlight w:val="none"/>
        </w:rPr>
        <w:instrText xml:space="preserve"> PAGEREF _Toc15550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6726FB72">
      <w:pPr>
        <w:pStyle w:val="45"/>
        <w:tabs>
          <w:tab w:val="right" w:leader="dot" w:pos="9523"/>
        </w:tabs>
        <w:rPr>
          <w:color w:val="auto"/>
          <w:highlight w:val="none"/>
        </w:rPr>
      </w:pPr>
      <w:r>
        <w:rPr>
          <w:color w:val="auto"/>
          <w:highlight w:val="none"/>
        </w:rPr>
        <w:fldChar w:fldCharType="begin"/>
      </w:r>
      <w:r>
        <w:rPr>
          <w:color w:val="auto"/>
          <w:highlight w:val="none"/>
        </w:rPr>
        <w:instrText xml:space="preserve"> HYPERLINK \l _Toc156 </w:instrText>
      </w:r>
      <w:r>
        <w:rPr>
          <w:color w:val="auto"/>
          <w:highlight w:val="none"/>
        </w:rPr>
        <w:fldChar w:fldCharType="separate"/>
      </w:r>
      <w:r>
        <w:rPr>
          <w:rFonts w:hint="eastAsia" w:ascii="宋体" w:hAnsi="宋体" w:eastAsia="宋体"/>
          <w:color w:val="auto"/>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_Toc156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02B42204">
      <w:pPr>
        <w:rPr>
          <w:color w:val="auto"/>
          <w:highlight w:val="none"/>
        </w:rPr>
      </w:pPr>
      <w:r>
        <w:rPr>
          <w:color w:val="auto"/>
          <w:highlight w:val="none"/>
        </w:rPr>
        <w:fldChar w:fldCharType="end"/>
      </w:r>
    </w:p>
    <w:p w14:paraId="7FB09794">
      <w:pPr>
        <w:rPr>
          <w:color w:val="auto"/>
          <w:highlight w:val="none"/>
        </w:rPr>
      </w:pPr>
      <w:r>
        <w:rPr>
          <w:color w:val="auto"/>
          <w:highlight w:val="none"/>
        </w:rPr>
        <w:br w:type="page"/>
      </w:r>
    </w:p>
    <w:p w14:paraId="4076430D">
      <w:pPr>
        <w:jc w:val="center"/>
        <w:rPr>
          <w:rFonts w:ascii="宋体" w:hAnsi="宋体" w:cs="宋体"/>
          <w:color w:val="auto"/>
          <w:sz w:val="35"/>
          <w:szCs w:val="35"/>
          <w:highlight w:val="none"/>
        </w:rPr>
      </w:pPr>
      <w:r>
        <w:rPr>
          <w:rFonts w:ascii="宋体" w:hAnsi="宋体" w:cs="宋体"/>
          <w:b/>
          <w:bCs/>
          <w:color w:val="auto"/>
          <w:spacing w:val="8"/>
          <w:sz w:val="32"/>
          <w:szCs w:val="32"/>
          <w:highlight w:val="none"/>
        </w:rPr>
        <w:t>温</w:t>
      </w:r>
      <w:r>
        <w:rPr>
          <w:rFonts w:ascii="宋体" w:hAnsi="宋体" w:cs="宋体"/>
          <w:b/>
          <w:bCs/>
          <w:color w:val="auto"/>
          <w:spacing w:val="5"/>
          <w:sz w:val="32"/>
          <w:szCs w:val="32"/>
          <w:highlight w:val="none"/>
        </w:rPr>
        <w:t>馨提示</w:t>
      </w:r>
    </w:p>
    <w:p w14:paraId="0CBF09A4">
      <w:pPr>
        <w:spacing w:line="413" w:lineRule="auto"/>
        <w:rPr>
          <w:rFonts w:ascii="Arial"/>
          <w:color w:val="auto"/>
          <w:highlight w:val="none"/>
        </w:rPr>
      </w:pPr>
    </w:p>
    <w:p w14:paraId="3B022B4B">
      <w:pPr>
        <w:spacing w:line="480" w:lineRule="auto"/>
        <w:rPr>
          <w:rFonts w:ascii="宋体" w:hAnsi="宋体" w:cs="宋体"/>
          <w:color w:val="auto"/>
          <w:sz w:val="24"/>
          <w:highlight w:val="none"/>
        </w:rPr>
      </w:pPr>
      <w:r>
        <w:rPr>
          <w:rFonts w:hint="eastAsia" w:ascii="宋体" w:hAnsi="宋体" w:cs="宋体"/>
          <w:color w:val="auto"/>
          <w:sz w:val="24"/>
          <w:highlight w:val="none"/>
        </w:rPr>
        <w:t>1.本项目为全流程电子化的政府采购项目，请各投标人熟悉“政采云”相关投标程序，不到现场参加投标，应提前在自有场地配置可音视频通话 (带摄像头及话筒的计算机) 的稳定网络环境，并按“政采云”开标大厅中的提示完成投标活动。</w:t>
      </w:r>
    </w:p>
    <w:p w14:paraId="674A8AE9">
      <w:pPr>
        <w:spacing w:line="480" w:lineRule="auto"/>
        <w:rPr>
          <w:rFonts w:ascii="宋体" w:hAnsi="宋体" w:cs="宋体"/>
          <w:color w:val="auto"/>
          <w:sz w:val="24"/>
          <w:highlight w:val="none"/>
        </w:rPr>
      </w:pPr>
      <w:r>
        <w:rPr>
          <w:rFonts w:hint="eastAsia" w:ascii="宋体" w:hAnsi="宋体" w:cs="宋体"/>
          <w:color w:val="auto"/>
          <w:sz w:val="24"/>
          <w:highlight w:val="none"/>
        </w:rPr>
        <w:t>2.请各供应商认真阅读本项目提供的关于“政采云”及“CA”的相关办理及操作流程，以免影响投标。</w:t>
      </w:r>
    </w:p>
    <w:p w14:paraId="134DBDAA">
      <w:pPr>
        <w:spacing w:line="480" w:lineRule="auto"/>
        <w:rPr>
          <w:rFonts w:ascii="宋体" w:hAnsi="宋体" w:cs="宋体"/>
          <w:color w:val="auto"/>
          <w:sz w:val="24"/>
          <w:highlight w:val="none"/>
        </w:rPr>
      </w:pPr>
      <w:r>
        <w:rPr>
          <w:rFonts w:hint="eastAsia" w:ascii="宋体" w:hAnsi="宋体" w:cs="宋体"/>
          <w:color w:val="auto"/>
          <w:sz w:val="24"/>
          <w:highlight w:val="none"/>
        </w:rPr>
        <w:t>3.投标期间，如有技术问题可致电“政采云”进行咨询。</w:t>
      </w:r>
    </w:p>
    <w:p w14:paraId="28BB6753">
      <w:pPr>
        <w:spacing w:line="480" w:lineRule="auto"/>
        <w:rPr>
          <w:rFonts w:ascii="宋体" w:hAnsi="宋体" w:cs="宋体"/>
          <w:color w:val="auto"/>
          <w:sz w:val="24"/>
          <w:highlight w:val="none"/>
        </w:rPr>
      </w:pPr>
    </w:p>
    <w:p w14:paraId="74CF1D35">
      <w:pPr>
        <w:spacing w:line="480" w:lineRule="auto"/>
        <w:rPr>
          <w:rFonts w:ascii="宋体" w:hAnsi="宋体" w:cs="宋体"/>
          <w:b/>
          <w:bCs/>
          <w:color w:val="auto"/>
          <w:sz w:val="24"/>
          <w:highlight w:val="none"/>
        </w:rPr>
      </w:pPr>
      <w:r>
        <w:rPr>
          <w:rFonts w:hint="eastAsia" w:ascii="宋体" w:hAnsi="宋体" w:cs="宋体"/>
          <w:b/>
          <w:bCs/>
          <w:color w:val="auto"/>
          <w:sz w:val="24"/>
          <w:highlight w:val="none"/>
        </w:rPr>
        <w:t>政采云技术支持电话：95763。</w:t>
      </w:r>
    </w:p>
    <w:p w14:paraId="6F02107D">
      <w:pPr>
        <w:rPr>
          <w:color w:val="auto"/>
          <w:highlight w:val="none"/>
        </w:rPr>
      </w:pPr>
      <w:r>
        <w:rPr>
          <w:color w:val="auto"/>
          <w:highlight w:val="none"/>
        </w:rPr>
        <w:br w:type="page"/>
      </w:r>
    </w:p>
    <w:bookmarkEnd w:id="8"/>
    <w:bookmarkEnd w:id="9"/>
    <w:bookmarkEnd w:id="10"/>
    <w:bookmarkEnd w:id="11"/>
    <w:p w14:paraId="77047A1F">
      <w:pPr>
        <w:pStyle w:val="2"/>
        <w:numPr>
          <w:ilvl w:val="0"/>
          <w:numId w:val="0"/>
        </w:numPr>
        <w:spacing w:before="0" w:after="0" w:line="360" w:lineRule="auto"/>
        <w:jc w:val="center"/>
        <w:rPr>
          <w:rStyle w:val="116"/>
          <w:rFonts w:hint="eastAsia" w:ascii="宋体" w:hAnsi="宋体" w:eastAsia="宋体"/>
          <w:b/>
          <w:bCs/>
          <w:color w:val="auto"/>
          <w:highlight w:val="none"/>
        </w:rPr>
      </w:pPr>
      <w:bookmarkStart w:id="12" w:name="_Toc12038"/>
      <w:bookmarkStart w:id="13" w:name="_Toc11284"/>
      <w:bookmarkStart w:id="14" w:name="_Toc115016260"/>
      <w:bookmarkStart w:id="15" w:name="_Toc77182516"/>
      <w:bookmarkStart w:id="16" w:name="_Toc97623396"/>
      <w:bookmarkStart w:id="17" w:name="_Toc24075"/>
      <w:bookmarkStart w:id="18" w:name="_Toc97624862"/>
      <w:bookmarkStart w:id="19" w:name="_Toc83759701"/>
      <w:r>
        <w:rPr>
          <w:rFonts w:hint="eastAsia" w:ascii="宋体" w:hAnsi="宋体" w:eastAsia="宋体" w:cs="Verdana"/>
          <w:b/>
          <w:bCs/>
          <w:color w:val="auto"/>
          <w:kern w:val="44"/>
          <w:sz w:val="44"/>
          <w:szCs w:val="44"/>
          <w:highlight w:val="none"/>
          <w:lang w:val="en-US" w:eastAsia="zh-CN" w:bidi="ar-SA"/>
        </w:rPr>
        <w:t>第一章 招标公告</w:t>
      </w:r>
      <w:bookmarkEnd w:id="12"/>
      <w:bookmarkEnd w:id="13"/>
    </w:p>
    <w:p w14:paraId="5E6EFE7F">
      <w:pPr>
        <w:spacing w:line="360" w:lineRule="auto"/>
        <w:ind w:right="525" w:rightChars="250" w:firstLine="347" w:firstLineChars="96"/>
        <w:jc w:val="center"/>
        <w:rPr>
          <w:rFonts w:hint="default" w:ascii="宋体" w:hAnsi="宋体" w:eastAsia="宋体"/>
          <w:color w:val="auto"/>
          <w:sz w:val="36"/>
          <w:szCs w:val="36"/>
          <w:highlight w:val="none"/>
          <w:lang w:val="en-US" w:eastAsia="zh-CN"/>
        </w:rPr>
      </w:pPr>
      <w:r>
        <w:rPr>
          <w:rFonts w:hint="eastAsia" w:ascii="宋体" w:hAnsi="宋体"/>
          <w:b/>
          <w:color w:val="auto"/>
          <w:sz w:val="36"/>
          <w:szCs w:val="36"/>
          <w:highlight w:val="none"/>
          <w:lang w:val="en-US" w:eastAsia="zh-CN"/>
        </w:rPr>
        <w:t>昆明市精神病院教学培训模拟设备及医用诊疗椅（磁控约束椅）采购项目（二次）</w:t>
      </w:r>
    </w:p>
    <w:p w14:paraId="74C8F8A2">
      <w:pPr>
        <w:spacing w:line="360" w:lineRule="auto"/>
        <w:ind w:right="525" w:rightChars="250"/>
        <w:jc w:val="cente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招标公告</w:t>
      </w:r>
    </w:p>
    <w:tbl>
      <w:tblPr>
        <w:tblStyle w:val="66"/>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0"/>
      </w:tblGrid>
      <w:tr w14:paraId="5E13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0" w:type="dxa"/>
            <w:noWrap w:val="0"/>
            <w:vAlign w:val="top"/>
          </w:tcPr>
          <w:p w14:paraId="0FF011D6">
            <w:pPr>
              <w:pStyle w:val="28"/>
              <w:widowControl w:val="0"/>
              <w:jc w:val="center"/>
              <w:rPr>
                <w:rFonts w:hint="eastAsia" w:ascii="宋体" w:hAnsi="宋体" w:eastAsia="宋体" w:cs="Verdana"/>
                <w:color w:val="auto"/>
                <w:sz w:val="24"/>
                <w:highlight w:val="none"/>
              </w:rPr>
            </w:pPr>
            <w:r>
              <w:rPr>
                <w:rFonts w:hint="eastAsia" w:ascii="宋体" w:hAnsi="宋体" w:eastAsia="宋体" w:cs="Verdana"/>
                <w:color w:val="auto"/>
                <w:sz w:val="24"/>
                <w:highlight w:val="none"/>
              </w:rPr>
              <w:t>项目概况</w:t>
            </w:r>
          </w:p>
          <w:p w14:paraId="585CF7AE">
            <w:pPr>
              <w:pStyle w:val="28"/>
              <w:widowControl w:val="0"/>
              <w:ind w:firstLine="480" w:firstLineChars="200"/>
              <w:jc w:val="both"/>
              <w:rPr>
                <w:rFonts w:hint="eastAsia" w:ascii="宋体" w:hAnsi="宋体" w:eastAsia="宋体" w:cs="Verdana"/>
                <w:color w:val="auto"/>
                <w:highlight w:val="none"/>
              </w:rPr>
            </w:pPr>
            <w:r>
              <w:rPr>
                <w:rFonts w:hint="eastAsia" w:ascii="宋体" w:hAnsi="宋体" w:cs="华文细黑"/>
                <w:color w:val="auto"/>
                <w:sz w:val="24"/>
                <w:highlight w:val="none"/>
                <w:u w:val="single"/>
                <w:lang w:eastAsia="zh-CN"/>
              </w:rPr>
              <w:t>昆明市精神病院教学培训模拟设备及医用诊疗椅（磁控约束椅）采购项目（二次）</w:t>
            </w:r>
            <w:r>
              <w:rPr>
                <w:rFonts w:hint="eastAsia" w:ascii="宋体" w:hAnsi="宋体" w:eastAsia="宋体" w:cs="华文细黑"/>
                <w:color w:val="auto"/>
                <w:sz w:val="24"/>
                <w:highlight w:val="none"/>
              </w:rPr>
              <w:t>的潜在</w:t>
            </w:r>
            <w:r>
              <w:rPr>
                <w:rFonts w:hint="eastAsia" w:ascii="宋体" w:hAnsi="宋体" w:cs="华文细黑"/>
                <w:color w:val="auto"/>
                <w:sz w:val="24"/>
                <w:highlight w:val="none"/>
                <w:lang w:val="en-US" w:eastAsia="zh-CN"/>
              </w:rPr>
              <w:t>投标人</w:t>
            </w:r>
            <w:r>
              <w:rPr>
                <w:rFonts w:hint="eastAsia" w:ascii="宋体" w:hAnsi="宋体" w:eastAsia="宋体" w:cs="华文细黑"/>
                <w:color w:val="auto"/>
                <w:sz w:val="24"/>
                <w:highlight w:val="none"/>
              </w:rPr>
              <w:t>应在</w:t>
            </w:r>
            <w:r>
              <w:rPr>
                <w:rFonts w:hint="eastAsia" w:cs="宋体" w:asciiTheme="minorEastAsia" w:hAnsiTheme="minorEastAsia" w:eastAsiaTheme="minorEastAsia"/>
                <w:color w:val="auto"/>
                <w:kern w:val="2"/>
                <w:sz w:val="24"/>
                <w:szCs w:val="24"/>
                <w:highlight w:val="none"/>
                <w:u w:val="single"/>
                <w:lang w:eastAsia="zh-CN" w:bidi="ar"/>
              </w:rPr>
              <w:t>“政采云”平台（网址：http：//www.zcygov.cn）</w:t>
            </w:r>
            <w:r>
              <w:rPr>
                <w:rFonts w:hint="eastAsia" w:cs="宋体" w:asciiTheme="minorEastAsia" w:hAnsiTheme="minorEastAsia" w:eastAsiaTheme="minorEastAsia"/>
                <w:color w:val="auto"/>
                <w:kern w:val="2"/>
                <w:sz w:val="24"/>
                <w:szCs w:val="24"/>
                <w:highlight w:val="none"/>
                <w:u w:val="none"/>
                <w:lang w:val="en-US" w:eastAsia="zh-CN" w:bidi="ar"/>
              </w:rPr>
              <w:t>获取</w:t>
            </w:r>
            <w:r>
              <w:rPr>
                <w:rFonts w:hint="eastAsia" w:ascii="宋体" w:hAnsi="宋体" w:eastAsia="宋体" w:cs="华文细黑"/>
                <w:color w:val="auto"/>
                <w:sz w:val="24"/>
                <w:highlight w:val="none"/>
              </w:rPr>
              <w:t>招标文件，并于</w:t>
            </w:r>
            <w:r>
              <w:rPr>
                <w:rFonts w:hint="eastAsia" w:ascii="宋体" w:hAnsi="宋体" w:eastAsia="宋体" w:cs="Verdana"/>
                <w:color w:val="auto"/>
                <w:sz w:val="24"/>
                <w:highlight w:val="none"/>
                <w:u w:val="single"/>
              </w:rPr>
              <w:t>202</w:t>
            </w:r>
            <w:r>
              <w:rPr>
                <w:rFonts w:hint="eastAsia" w:ascii="宋体" w:hAnsi="宋体" w:cs="Verdana"/>
                <w:color w:val="auto"/>
                <w:sz w:val="24"/>
                <w:highlight w:val="none"/>
                <w:u w:val="single"/>
                <w:lang w:val="en-US" w:eastAsia="zh-CN"/>
              </w:rPr>
              <w:t>5</w:t>
            </w:r>
            <w:r>
              <w:rPr>
                <w:rFonts w:hint="eastAsia" w:ascii="宋体" w:hAnsi="宋体" w:eastAsia="宋体" w:cs="华文细黑"/>
                <w:color w:val="auto"/>
                <w:sz w:val="24"/>
                <w:highlight w:val="none"/>
                <w:u w:val="single"/>
              </w:rPr>
              <w:t>年</w:t>
            </w:r>
            <w:r>
              <w:rPr>
                <w:rFonts w:hint="eastAsia" w:ascii="宋体" w:hAnsi="宋体" w:cs="华文细黑"/>
                <w:color w:val="auto"/>
                <w:sz w:val="24"/>
                <w:highlight w:val="none"/>
                <w:u w:val="single"/>
                <w:lang w:val="en-US" w:eastAsia="zh-CN"/>
              </w:rPr>
              <w:t>11月5日</w:t>
            </w:r>
            <w:r>
              <w:rPr>
                <w:rFonts w:hint="eastAsia" w:ascii="宋体" w:hAnsi="宋体" w:cs="Verdana"/>
                <w:color w:val="auto"/>
                <w:sz w:val="24"/>
                <w:highlight w:val="none"/>
                <w:u w:val="single"/>
                <w:lang w:val="en-US" w:eastAsia="zh-CN"/>
              </w:rPr>
              <w:t>14</w:t>
            </w:r>
            <w:r>
              <w:rPr>
                <w:rFonts w:hint="eastAsia" w:ascii="宋体" w:hAnsi="宋体" w:cs="华文细黑"/>
                <w:color w:val="auto"/>
                <w:sz w:val="24"/>
                <w:highlight w:val="none"/>
                <w:u w:val="single"/>
                <w:lang w:val="en-US" w:eastAsia="zh-CN"/>
              </w:rPr>
              <w:t>时</w:t>
            </w:r>
            <w:r>
              <w:rPr>
                <w:rFonts w:hint="eastAsia" w:ascii="宋体" w:hAnsi="宋体" w:cs="Verdana"/>
                <w:color w:val="auto"/>
                <w:sz w:val="24"/>
                <w:highlight w:val="none"/>
                <w:u w:val="single"/>
                <w:lang w:val="en-US" w:eastAsia="zh-CN"/>
              </w:rPr>
              <w:t>00</w:t>
            </w:r>
            <w:r>
              <w:rPr>
                <w:rFonts w:hint="eastAsia" w:ascii="宋体" w:hAnsi="宋体" w:eastAsia="宋体" w:cs="华文细黑"/>
                <w:color w:val="auto"/>
                <w:sz w:val="24"/>
                <w:highlight w:val="none"/>
                <w:u w:val="single"/>
              </w:rPr>
              <w:t>分</w:t>
            </w:r>
            <w:r>
              <w:rPr>
                <w:rFonts w:hint="eastAsia" w:ascii="宋体" w:hAnsi="宋体" w:eastAsia="宋体" w:cs="华文细黑"/>
                <w:color w:val="auto"/>
                <w:sz w:val="24"/>
                <w:highlight w:val="none"/>
              </w:rPr>
              <w:t>（北京时间）前递交投标文件</w:t>
            </w:r>
            <w:r>
              <w:rPr>
                <w:rFonts w:hint="eastAsia" w:ascii="宋体" w:hAnsi="宋体" w:eastAsia="宋体" w:cs="Verdana"/>
                <w:color w:val="auto"/>
                <w:sz w:val="24"/>
                <w:highlight w:val="none"/>
              </w:rPr>
              <w:t>。</w:t>
            </w:r>
          </w:p>
        </w:tc>
      </w:tr>
    </w:tbl>
    <w:p w14:paraId="794FEE6F">
      <w:pPr>
        <w:pStyle w:val="3"/>
        <w:widowControl/>
        <w:spacing w:before="158" w:beforeLines="50" w:after="0" w:line="360" w:lineRule="auto"/>
        <w:rPr>
          <w:rFonts w:ascii="宋体" w:hAnsi="宋体" w:eastAsia="宋体" w:cs="华文细黑"/>
          <w:color w:val="auto"/>
          <w:sz w:val="24"/>
          <w:szCs w:val="24"/>
          <w:highlight w:val="none"/>
        </w:rPr>
      </w:pPr>
      <w:bookmarkStart w:id="20" w:name="_Toc909"/>
      <w:bookmarkStart w:id="21" w:name="_Toc24439"/>
      <w:r>
        <w:rPr>
          <w:rFonts w:hint="eastAsia" w:ascii="宋体" w:hAnsi="宋体" w:eastAsia="宋体" w:cs="华文细黑"/>
          <w:color w:val="auto"/>
          <w:sz w:val="24"/>
          <w:szCs w:val="24"/>
          <w:highlight w:val="none"/>
        </w:rPr>
        <w:t>一、项目基本情况</w:t>
      </w:r>
      <w:bookmarkEnd w:id="20"/>
      <w:bookmarkEnd w:id="21"/>
    </w:p>
    <w:p w14:paraId="7D19CD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华文细黑"/>
          <w:color w:val="auto"/>
          <w:sz w:val="24"/>
          <w:szCs w:val="24"/>
          <w:highlight w:val="none"/>
          <w:lang w:eastAsia="zh-CN"/>
        </w:rPr>
      </w:pPr>
      <w:r>
        <w:rPr>
          <w:rFonts w:hint="eastAsia" w:ascii="宋体" w:hAnsi="宋体" w:eastAsia="宋体" w:cs="华文细黑"/>
          <w:color w:val="auto"/>
          <w:kern w:val="2"/>
          <w:sz w:val="24"/>
          <w:szCs w:val="24"/>
          <w:highlight w:val="none"/>
          <w:lang w:bidi="ar"/>
        </w:rPr>
        <w:t>1.项目编号：KMZC2025-G1-02759-YNXZ-0018</w:t>
      </w:r>
    </w:p>
    <w:p w14:paraId="067A85C1">
      <w:pPr>
        <w:pStyle w:val="2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华文细黑"/>
          <w:color w:val="auto"/>
          <w:sz w:val="24"/>
          <w:szCs w:val="24"/>
          <w:highlight w:val="none"/>
          <w:lang w:eastAsia="zh-CN"/>
        </w:rPr>
      </w:pPr>
      <w:r>
        <w:rPr>
          <w:rFonts w:hint="eastAsia" w:ascii="宋体" w:hAnsi="宋体" w:cs="华文细黑"/>
          <w:color w:val="auto"/>
          <w:kern w:val="2"/>
          <w:sz w:val="24"/>
          <w:szCs w:val="24"/>
          <w:highlight w:val="none"/>
          <w:lang w:val="en-US" w:eastAsia="zh-CN" w:bidi="ar"/>
        </w:rPr>
        <w:t>2</w:t>
      </w:r>
      <w:r>
        <w:rPr>
          <w:rFonts w:hint="eastAsia" w:ascii="宋体" w:hAnsi="宋体" w:eastAsia="宋体" w:cs="华文细黑"/>
          <w:color w:val="auto"/>
          <w:kern w:val="2"/>
          <w:sz w:val="24"/>
          <w:szCs w:val="24"/>
          <w:highlight w:val="none"/>
          <w:lang w:bidi="ar"/>
        </w:rPr>
        <w:t>.项目名称：</w:t>
      </w:r>
      <w:r>
        <w:rPr>
          <w:rFonts w:hint="eastAsia" w:ascii="宋体" w:hAnsi="宋体" w:eastAsia="宋体" w:cs="华文细黑"/>
          <w:color w:val="auto"/>
          <w:kern w:val="2"/>
          <w:sz w:val="24"/>
          <w:szCs w:val="24"/>
          <w:highlight w:val="none"/>
          <w:lang w:eastAsia="zh-CN" w:bidi="ar"/>
        </w:rPr>
        <w:t>昆明市精神病院教学培训模拟设备及医用诊疗椅（磁控约束椅）采购项目（二次）</w:t>
      </w:r>
    </w:p>
    <w:p w14:paraId="71D543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bidi="ar"/>
        </w:rPr>
        <w:t>.预算金额：</w:t>
      </w:r>
      <w:r>
        <w:rPr>
          <w:rFonts w:hint="eastAsia" w:ascii="宋体" w:hAnsi="宋体" w:cs="宋体"/>
          <w:color w:val="auto"/>
          <w:kern w:val="2"/>
          <w:sz w:val="24"/>
          <w:szCs w:val="24"/>
          <w:highlight w:val="none"/>
          <w:lang w:val="en-US" w:eastAsia="zh-CN" w:bidi="ar"/>
        </w:rPr>
        <w:t>26.5万元。</w:t>
      </w:r>
    </w:p>
    <w:p w14:paraId="2F85DA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4.最高限价：26.5万元。</w:t>
      </w:r>
    </w:p>
    <w:p w14:paraId="327511D8">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华文细黑"/>
          <w:color w:val="auto"/>
          <w:sz w:val="24"/>
          <w:szCs w:val="24"/>
          <w:highlight w:val="none"/>
          <w:lang w:val="en-US" w:eastAsia="zh-CN" w:bidi="ar-SA"/>
        </w:rPr>
      </w:pPr>
      <w:r>
        <w:rPr>
          <w:rFonts w:hint="eastAsia" w:ascii="宋体" w:hAnsi="宋体" w:eastAsia="宋体" w:cs="华文细黑"/>
          <w:color w:val="auto"/>
          <w:sz w:val="24"/>
          <w:szCs w:val="24"/>
          <w:highlight w:val="none"/>
          <w:lang w:val="en-US" w:eastAsia="zh-CN" w:bidi="ar-SA"/>
        </w:rPr>
        <w:t>5.</w:t>
      </w:r>
      <w:r>
        <w:rPr>
          <w:rFonts w:hint="eastAsia" w:ascii="宋体" w:hAnsi="宋体"/>
          <w:color w:val="auto"/>
          <w:sz w:val="24"/>
          <w:szCs w:val="24"/>
          <w:highlight w:val="none"/>
          <w:lang w:val="en-US" w:eastAsia="zh-CN"/>
        </w:rPr>
        <w:t>采购需求：</w:t>
      </w:r>
      <w:r>
        <w:rPr>
          <w:rFonts w:hint="eastAsia" w:ascii="宋体" w:hAnsi="宋体" w:cs="华文细黑"/>
          <w:color w:val="auto"/>
          <w:sz w:val="24"/>
          <w:szCs w:val="24"/>
          <w:highlight w:val="none"/>
          <w:lang w:val="en-US" w:eastAsia="zh-CN" w:bidi="ar-SA"/>
        </w:rPr>
        <w:t>昆明市精神病院拟采购成人全功能护理操作模型（男女可选）功能模块一2套，成人全功能护理操作模型（男女可选）功能模块二7套，医用诊疗椅（磁控约束椅）30张。具体要求详见招标文件第六章《采购需求及技术要求》。</w:t>
      </w:r>
    </w:p>
    <w:tbl>
      <w:tblPr>
        <w:tblStyle w:val="66"/>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2600"/>
        <w:gridCol w:w="685"/>
        <w:gridCol w:w="712"/>
        <w:gridCol w:w="732"/>
        <w:gridCol w:w="966"/>
        <w:gridCol w:w="1117"/>
        <w:gridCol w:w="1117"/>
        <w:gridCol w:w="1016"/>
      </w:tblGrid>
      <w:tr w14:paraId="7821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exact"/>
        </w:trPr>
        <w:tc>
          <w:tcPr>
            <w:tcW w:w="566" w:type="dxa"/>
            <w:noWrap w:val="0"/>
            <w:vAlign w:val="center"/>
          </w:tcPr>
          <w:p w14:paraId="5AA2A267">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序号</w:t>
            </w:r>
          </w:p>
        </w:tc>
        <w:tc>
          <w:tcPr>
            <w:tcW w:w="2600" w:type="dxa"/>
            <w:noWrap w:val="0"/>
            <w:vAlign w:val="center"/>
          </w:tcPr>
          <w:p w14:paraId="4173D4D9">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产品</w:t>
            </w:r>
            <w:r>
              <w:rPr>
                <w:rFonts w:hint="eastAsia" w:ascii="宋体" w:hAnsi="宋体" w:eastAsia="宋体" w:cs="宋体"/>
                <w:b/>
                <w:color w:val="auto"/>
                <w:sz w:val="21"/>
                <w:szCs w:val="21"/>
                <w:highlight w:val="none"/>
              </w:rPr>
              <w:t>名称</w:t>
            </w:r>
          </w:p>
        </w:tc>
        <w:tc>
          <w:tcPr>
            <w:tcW w:w="685" w:type="dxa"/>
            <w:noWrap w:val="0"/>
            <w:vAlign w:val="center"/>
          </w:tcPr>
          <w:p w14:paraId="2832CCEB">
            <w:pPr>
              <w:jc w:val="cente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是否接受进口产品</w:t>
            </w:r>
          </w:p>
        </w:tc>
        <w:tc>
          <w:tcPr>
            <w:tcW w:w="712" w:type="dxa"/>
            <w:noWrap w:val="0"/>
            <w:vAlign w:val="center"/>
          </w:tcPr>
          <w:p w14:paraId="68BB7D0E">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732" w:type="dxa"/>
            <w:noWrap w:val="0"/>
            <w:vAlign w:val="center"/>
          </w:tcPr>
          <w:p w14:paraId="3CB3AA0E">
            <w:pPr>
              <w:jc w:val="center"/>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计量单位</w:t>
            </w:r>
          </w:p>
        </w:tc>
        <w:tc>
          <w:tcPr>
            <w:tcW w:w="966" w:type="dxa"/>
            <w:noWrap w:val="0"/>
            <w:vAlign w:val="center"/>
          </w:tcPr>
          <w:p w14:paraId="6CE2C3EA">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单价</w:t>
            </w:r>
            <w:r>
              <w:rPr>
                <w:rFonts w:hint="eastAsia" w:ascii="宋体" w:hAnsi="宋体" w:eastAsia="宋体" w:cs="宋体"/>
                <w:b/>
                <w:color w:val="auto"/>
                <w:sz w:val="21"/>
                <w:szCs w:val="21"/>
                <w:highlight w:val="none"/>
                <w:lang w:eastAsia="zh-CN"/>
              </w:rPr>
              <w:t>（元）</w:t>
            </w:r>
          </w:p>
        </w:tc>
        <w:tc>
          <w:tcPr>
            <w:tcW w:w="1117" w:type="dxa"/>
            <w:noWrap w:val="0"/>
            <w:vAlign w:val="center"/>
          </w:tcPr>
          <w:p w14:paraId="5059C921">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最高</w:t>
            </w:r>
            <w:r>
              <w:rPr>
                <w:rFonts w:hint="eastAsia" w:ascii="宋体" w:hAnsi="宋体" w:eastAsia="宋体" w:cs="宋体"/>
                <w:b/>
                <w:color w:val="auto"/>
                <w:sz w:val="21"/>
                <w:szCs w:val="21"/>
                <w:highlight w:val="none"/>
                <w:lang w:val="en-US" w:eastAsia="zh-CN"/>
              </w:rPr>
              <w:t>限价</w:t>
            </w:r>
            <w:r>
              <w:rPr>
                <w:rFonts w:hint="eastAsia" w:ascii="宋体" w:hAnsi="宋体" w:eastAsia="宋体" w:cs="宋体"/>
                <w:b/>
                <w:color w:val="auto"/>
                <w:sz w:val="21"/>
                <w:szCs w:val="21"/>
                <w:highlight w:val="none"/>
                <w:lang w:eastAsia="zh-CN"/>
              </w:rPr>
              <w:t>（元）</w:t>
            </w:r>
          </w:p>
        </w:tc>
        <w:tc>
          <w:tcPr>
            <w:tcW w:w="1117" w:type="dxa"/>
            <w:shd w:val="clear" w:color="auto" w:fill="auto"/>
            <w:noWrap w:val="0"/>
            <w:vAlign w:val="center"/>
          </w:tcPr>
          <w:p w14:paraId="34B6F7C5">
            <w:pPr>
              <w:jc w:val="center"/>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rPr>
              <w:t>采购预算</w:t>
            </w:r>
            <w:r>
              <w:rPr>
                <w:rFonts w:hint="eastAsia" w:ascii="宋体" w:hAnsi="宋体" w:eastAsia="宋体" w:cs="宋体"/>
                <w:b/>
                <w:color w:val="auto"/>
                <w:sz w:val="21"/>
                <w:szCs w:val="21"/>
                <w:highlight w:val="none"/>
                <w:lang w:eastAsia="zh-CN"/>
              </w:rPr>
              <w:t>（元）</w:t>
            </w:r>
          </w:p>
        </w:tc>
        <w:tc>
          <w:tcPr>
            <w:tcW w:w="1016" w:type="dxa"/>
            <w:noWrap w:val="0"/>
            <w:vAlign w:val="center"/>
          </w:tcPr>
          <w:p w14:paraId="6C58D6CB">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备注</w:t>
            </w:r>
          </w:p>
        </w:tc>
      </w:tr>
      <w:tr w14:paraId="0B4B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trPr>
        <w:tc>
          <w:tcPr>
            <w:tcW w:w="566" w:type="dxa"/>
            <w:noWrap w:val="0"/>
            <w:vAlign w:val="center"/>
          </w:tcPr>
          <w:p w14:paraId="54832C16">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2600" w:type="dxa"/>
            <w:noWrap w:val="0"/>
            <w:vAlign w:val="center"/>
          </w:tcPr>
          <w:p w14:paraId="3CDD060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成人全功能护理操作模型（男女可选）功能模块一</w:t>
            </w:r>
          </w:p>
        </w:tc>
        <w:tc>
          <w:tcPr>
            <w:tcW w:w="685" w:type="dxa"/>
            <w:noWrap w:val="0"/>
            <w:vAlign w:val="center"/>
          </w:tcPr>
          <w:p w14:paraId="4156C85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23B97E57">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2</w:t>
            </w:r>
          </w:p>
        </w:tc>
        <w:tc>
          <w:tcPr>
            <w:tcW w:w="732" w:type="dxa"/>
            <w:shd w:val="clear" w:color="auto" w:fill="auto"/>
            <w:noWrap w:val="0"/>
            <w:vAlign w:val="center"/>
          </w:tcPr>
          <w:p w14:paraId="0588C3B7">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套</w:t>
            </w:r>
          </w:p>
        </w:tc>
        <w:tc>
          <w:tcPr>
            <w:tcW w:w="966" w:type="dxa"/>
            <w:noWrap w:val="0"/>
            <w:vAlign w:val="center"/>
          </w:tcPr>
          <w:p w14:paraId="7867E4CB">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22000</w:t>
            </w:r>
          </w:p>
        </w:tc>
        <w:tc>
          <w:tcPr>
            <w:tcW w:w="1117" w:type="dxa"/>
            <w:noWrap w:val="0"/>
            <w:vAlign w:val="center"/>
          </w:tcPr>
          <w:p w14:paraId="29A96649">
            <w:pPr>
              <w:jc w:val="righ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44000</w:t>
            </w:r>
          </w:p>
        </w:tc>
        <w:tc>
          <w:tcPr>
            <w:tcW w:w="1117" w:type="dxa"/>
            <w:shd w:val="clear" w:color="auto" w:fill="auto"/>
            <w:noWrap w:val="0"/>
            <w:vAlign w:val="center"/>
          </w:tcPr>
          <w:p w14:paraId="124AAC2A">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44000</w:t>
            </w:r>
          </w:p>
        </w:tc>
        <w:tc>
          <w:tcPr>
            <w:tcW w:w="1016" w:type="dxa"/>
            <w:noWrap w:val="0"/>
            <w:vAlign w:val="center"/>
          </w:tcPr>
          <w:p w14:paraId="1E2E190C">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核心产品</w:t>
            </w:r>
          </w:p>
        </w:tc>
      </w:tr>
      <w:tr w14:paraId="4B31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exact"/>
        </w:trPr>
        <w:tc>
          <w:tcPr>
            <w:tcW w:w="566" w:type="dxa"/>
            <w:noWrap w:val="0"/>
            <w:vAlign w:val="center"/>
          </w:tcPr>
          <w:p w14:paraId="15873144">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2600" w:type="dxa"/>
            <w:noWrap w:val="0"/>
            <w:vAlign w:val="center"/>
          </w:tcPr>
          <w:p w14:paraId="5D0BC0D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成人全功能护理操作模型（男女可选）功能模块</w:t>
            </w:r>
            <w:r>
              <w:rPr>
                <w:rFonts w:hint="eastAsia" w:ascii="宋体" w:hAnsi="宋体" w:cs="宋体"/>
                <w:color w:val="auto"/>
                <w:highlight w:val="none"/>
                <w:lang w:val="en-US" w:eastAsia="zh-CN"/>
              </w:rPr>
              <w:t>二</w:t>
            </w:r>
          </w:p>
        </w:tc>
        <w:tc>
          <w:tcPr>
            <w:tcW w:w="685" w:type="dxa"/>
            <w:noWrap w:val="0"/>
            <w:vAlign w:val="center"/>
          </w:tcPr>
          <w:p w14:paraId="5EE565B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44BA2B37">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732" w:type="dxa"/>
            <w:shd w:val="clear" w:color="auto" w:fill="auto"/>
            <w:noWrap w:val="0"/>
            <w:vAlign w:val="center"/>
          </w:tcPr>
          <w:p w14:paraId="2D8A2F68">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套</w:t>
            </w:r>
          </w:p>
        </w:tc>
        <w:tc>
          <w:tcPr>
            <w:tcW w:w="966" w:type="dxa"/>
            <w:noWrap w:val="0"/>
            <w:vAlign w:val="center"/>
          </w:tcPr>
          <w:p w14:paraId="7DD59255">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8000</w:t>
            </w:r>
          </w:p>
        </w:tc>
        <w:tc>
          <w:tcPr>
            <w:tcW w:w="1117" w:type="dxa"/>
            <w:noWrap w:val="0"/>
            <w:vAlign w:val="center"/>
          </w:tcPr>
          <w:p w14:paraId="20572B98">
            <w:pPr>
              <w:jc w:val="right"/>
              <w:rPr>
                <w:rFonts w:hint="default" w:ascii="宋体" w:hAnsi="宋体" w:cs="宋体"/>
                <w:color w:val="auto"/>
                <w:highlight w:val="none"/>
                <w:lang w:val="en-US" w:eastAsia="zh-CN"/>
              </w:rPr>
            </w:pPr>
            <w:r>
              <w:rPr>
                <w:rFonts w:hint="eastAsia" w:ascii="宋体" w:hAnsi="宋体" w:cs="宋体"/>
                <w:color w:val="auto"/>
                <w:highlight w:val="none"/>
                <w:lang w:val="en-US" w:eastAsia="zh-CN"/>
              </w:rPr>
              <w:t>56000</w:t>
            </w:r>
          </w:p>
        </w:tc>
        <w:tc>
          <w:tcPr>
            <w:tcW w:w="1117" w:type="dxa"/>
            <w:shd w:val="clear" w:color="auto" w:fill="auto"/>
            <w:noWrap w:val="0"/>
            <w:vAlign w:val="center"/>
          </w:tcPr>
          <w:p w14:paraId="10D2CBD3">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56000</w:t>
            </w:r>
          </w:p>
        </w:tc>
        <w:tc>
          <w:tcPr>
            <w:tcW w:w="1016" w:type="dxa"/>
            <w:noWrap w:val="0"/>
            <w:vAlign w:val="center"/>
          </w:tcPr>
          <w:p w14:paraId="2D10DCEF">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核心产品</w:t>
            </w:r>
          </w:p>
        </w:tc>
      </w:tr>
      <w:tr w14:paraId="626C1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trPr>
        <w:tc>
          <w:tcPr>
            <w:tcW w:w="566" w:type="dxa"/>
            <w:noWrap w:val="0"/>
            <w:vAlign w:val="center"/>
          </w:tcPr>
          <w:p w14:paraId="7B86C23E">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w:t>
            </w:r>
          </w:p>
        </w:tc>
        <w:tc>
          <w:tcPr>
            <w:tcW w:w="2600" w:type="dxa"/>
            <w:noWrap w:val="0"/>
            <w:vAlign w:val="center"/>
          </w:tcPr>
          <w:p w14:paraId="39E3FED5">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医用诊疗椅（磁控约束椅）</w:t>
            </w:r>
          </w:p>
        </w:tc>
        <w:tc>
          <w:tcPr>
            <w:tcW w:w="685" w:type="dxa"/>
            <w:noWrap w:val="0"/>
            <w:vAlign w:val="center"/>
          </w:tcPr>
          <w:p w14:paraId="7753D3D3">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39888060">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30</w:t>
            </w:r>
          </w:p>
        </w:tc>
        <w:tc>
          <w:tcPr>
            <w:tcW w:w="732" w:type="dxa"/>
            <w:shd w:val="clear" w:color="auto" w:fill="auto"/>
            <w:noWrap w:val="0"/>
            <w:vAlign w:val="center"/>
          </w:tcPr>
          <w:p w14:paraId="57886AE6">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张</w:t>
            </w:r>
          </w:p>
        </w:tc>
        <w:tc>
          <w:tcPr>
            <w:tcW w:w="966" w:type="dxa"/>
            <w:noWrap w:val="0"/>
            <w:vAlign w:val="center"/>
          </w:tcPr>
          <w:p w14:paraId="0B9AD822">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5500</w:t>
            </w:r>
          </w:p>
        </w:tc>
        <w:tc>
          <w:tcPr>
            <w:tcW w:w="1117" w:type="dxa"/>
            <w:noWrap w:val="0"/>
            <w:vAlign w:val="center"/>
          </w:tcPr>
          <w:p w14:paraId="29E6145A">
            <w:pPr>
              <w:jc w:val="right"/>
              <w:rPr>
                <w:rFonts w:hint="default" w:ascii="宋体" w:hAnsi="宋体" w:cs="宋体"/>
                <w:color w:val="auto"/>
                <w:highlight w:val="none"/>
                <w:lang w:val="en-US" w:eastAsia="zh-CN"/>
              </w:rPr>
            </w:pPr>
            <w:r>
              <w:rPr>
                <w:rFonts w:hint="eastAsia" w:ascii="宋体" w:hAnsi="宋体" w:cs="宋体"/>
                <w:color w:val="auto"/>
                <w:highlight w:val="none"/>
                <w:lang w:val="en-US" w:eastAsia="zh-CN"/>
              </w:rPr>
              <w:t>165000</w:t>
            </w:r>
          </w:p>
        </w:tc>
        <w:tc>
          <w:tcPr>
            <w:tcW w:w="1117" w:type="dxa"/>
            <w:shd w:val="clear" w:color="auto" w:fill="auto"/>
            <w:noWrap w:val="0"/>
            <w:vAlign w:val="center"/>
          </w:tcPr>
          <w:p w14:paraId="21237F3B">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165000</w:t>
            </w:r>
          </w:p>
        </w:tc>
        <w:tc>
          <w:tcPr>
            <w:tcW w:w="1016" w:type="dxa"/>
            <w:noWrap w:val="0"/>
            <w:vAlign w:val="center"/>
          </w:tcPr>
          <w:p w14:paraId="746D81D3">
            <w:pPr>
              <w:jc w:val="center"/>
              <w:rPr>
                <w:rFonts w:hint="eastAsia" w:ascii="宋体" w:hAnsi="宋体" w:eastAsia="宋体" w:cs="宋体"/>
                <w:color w:val="auto"/>
                <w:highlight w:val="none"/>
                <w:lang w:val="en-US" w:eastAsia="zh-CN"/>
              </w:rPr>
            </w:pPr>
          </w:p>
        </w:tc>
      </w:tr>
      <w:tr w14:paraId="577E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66" w:type="dxa"/>
            <w:shd w:val="clear" w:color="auto" w:fill="auto"/>
            <w:noWrap w:val="0"/>
            <w:vAlign w:val="center"/>
          </w:tcPr>
          <w:p w14:paraId="665A0C46">
            <w:pPr>
              <w:jc w:val="center"/>
              <w:textAlignment w:val="center"/>
              <w:rPr>
                <w:rFonts w:hint="eastAsia" w:ascii="宋体" w:hAnsi="宋体" w:cs="宋体"/>
                <w:b/>
                <w:color w:val="auto"/>
                <w:highlight w:val="none"/>
              </w:rPr>
            </w:pPr>
          </w:p>
        </w:tc>
        <w:tc>
          <w:tcPr>
            <w:tcW w:w="5695" w:type="dxa"/>
            <w:gridSpan w:val="5"/>
            <w:shd w:val="clear" w:color="auto" w:fill="auto"/>
            <w:noWrap w:val="0"/>
            <w:vAlign w:val="center"/>
          </w:tcPr>
          <w:p w14:paraId="5CABB48C">
            <w:pPr>
              <w:jc w:val="center"/>
              <w:textAlignment w:val="center"/>
              <w:rPr>
                <w:rFonts w:hint="eastAsia" w:ascii="宋体" w:hAnsi="宋体" w:eastAsia="宋体" w:cs="宋体"/>
                <w:b/>
                <w:bCs/>
                <w:color w:val="auto"/>
                <w:sz w:val="21"/>
                <w:szCs w:val="21"/>
                <w:highlight w:val="none"/>
                <w:lang w:val="en-US" w:eastAsia="zh-CN" w:bidi="ar-SA"/>
              </w:rPr>
            </w:pPr>
            <w:r>
              <w:rPr>
                <w:rFonts w:hint="eastAsia" w:ascii="宋体" w:hAnsi="宋体" w:cs="宋体"/>
                <w:b/>
                <w:color w:val="auto"/>
                <w:highlight w:val="none"/>
              </w:rPr>
              <w:t>合计</w:t>
            </w:r>
          </w:p>
        </w:tc>
        <w:tc>
          <w:tcPr>
            <w:tcW w:w="1117" w:type="dxa"/>
            <w:shd w:val="clear" w:color="auto" w:fill="auto"/>
            <w:noWrap w:val="0"/>
            <w:vAlign w:val="center"/>
          </w:tcPr>
          <w:p w14:paraId="47F9148E">
            <w:pPr>
              <w:jc w:val="right"/>
              <w:textAlignment w:val="center"/>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265000</w:t>
            </w:r>
          </w:p>
        </w:tc>
        <w:tc>
          <w:tcPr>
            <w:tcW w:w="1117" w:type="dxa"/>
            <w:shd w:val="clear" w:color="auto" w:fill="auto"/>
            <w:noWrap w:val="0"/>
            <w:vAlign w:val="center"/>
          </w:tcPr>
          <w:p w14:paraId="56DB7F7F">
            <w:pPr>
              <w:jc w:val="right"/>
              <w:textAlignment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265000</w:t>
            </w:r>
          </w:p>
        </w:tc>
        <w:tc>
          <w:tcPr>
            <w:tcW w:w="1016" w:type="dxa"/>
            <w:noWrap w:val="0"/>
            <w:vAlign w:val="center"/>
          </w:tcPr>
          <w:p w14:paraId="2EC5B2FD">
            <w:pPr>
              <w:jc w:val="center"/>
              <w:rPr>
                <w:rFonts w:hint="eastAsia" w:ascii="宋体" w:hAnsi="宋体" w:eastAsia="宋体" w:cs="宋体"/>
                <w:color w:val="auto"/>
                <w:highlight w:val="none"/>
                <w:lang w:val="en-US" w:eastAsia="zh-CN"/>
              </w:rPr>
            </w:pPr>
          </w:p>
        </w:tc>
      </w:tr>
    </w:tbl>
    <w:p w14:paraId="6E1BC55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华文细黑"/>
          <w:color w:val="auto"/>
          <w:sz w:val="24"/>
          <w:szCs w:val="24"/>
          <w:highlight w:val="none"/>
          <w:lang w:val="en-US" w:eastAsia="zh-CN" w:bidi="ar-SA"/>
        </w:rPr>
      </w:pPr>
      <w:r>
        <w:rPr>
          <w:rFonts w:hint="eastAsia" w:ascii="宋体" w:hAnsi="宋体" w:cs="华文细黑"/>
          <w:color w:val="auto"/>
          <w:sz w:val="24"/>
          <w:szCs w:val="24"/>
          <w:highlight w:val="none"/>
          <w:lang w:val="en-US" w:eastAsia="zh-CN" w:bidi="ar-SA"/>
        </w:rPr>
        <w:t>注：（1）</w:t>
      </w:r>
      <w:r>
        <w:rPr>
          <w:rFonts w:hint="eastAsia" w:ascii="宋体" w:hAnsi="宋体"/>
          <w:color w:val="auto"/>
          <w:sz w:val="24"/>
          <w:szCs w:val="24"/>
          <w:highlight w:val="none"/>
          <w:lang w:val="en-US" w:eastAsia="zh-CN"/>
        </w:rPr>
        <w:t>进口产品是指通过中国海关报关验放进入中国境内且产自关境外的产品</w:t>
      </w:r>
      <w:r>
        <w:rPr>
          <w:rFonts w:hint="eastAsia" w:ascii="宋体" w:hAnsi="宋体" w:cs="华文细黑"/>
          <w:color w:val="auto"/>
          <w:sz w:val="24"/>
          <w:szCs w:val="24"/>
          <w:highlight w:val="none"/>
          <w:lang w:val="en-US" w:eastAsia="zh-CN" w:bidi="ar-SA"/>
        </w:rPr>
        <w:t>。</w:t>
      </w:r>
    </w:p>
    <w:p w14:paraId="0BBE2B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shd w:val="clear" w:color="auto" w:fill="auto"/>
        </w:rPr>
        <w:t>★</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）投标人须对所投标段所有采购标的进行整体投标报价，不得缺项漏项，否则按不实质性响应招标文件要求处理。</w:t>
      </w:r>
    </w:p>
    <w:p w14:paraId="238E6622">
      <w:pPr>
        <w:numPr>
          <w:ilvl w:val="0"/>
          <w:numId w:val="0"/>
        </w:numPr>
        <w:spacing w:line="360" w:lineRule="auto"/>
        <w:ind w:firstLine="480" w:firstLineChars="200"/>
        <w:rPr>
          <w:rFonts w:hint="eastAsia" w:ascii="宋体" w:hAnsi="宋体" w:eastAsia="宋体" w:cs="华文细黑"/>
          <w:color w:val="auto"/>
          <w:sz w:val="24"/>
          <w:szCs w:val="24"/>
          <w:highlight w:val="none"/>
          <w:lang w:eastAsia="zh-CN"/>
        </w:rPr>
      </w:pPr>
      <w:r>
        <w:rPr>
          <w:rFonts w:hint="eastAsia" w:ascii="宋体" w:hAnsi="宋体" w:eastAsia="宋体" w:cs="华文细黑"/>
          <w:color w:val="auto"/>
          <w:sz w:val="24"/>
          <w:szCs w:val="24"/>
          <w:highlight w:val="none"/>
          <w:lang w:val="en-US" w:eastAsia="zh-CN" w:bidi="ar-SA"/>
        </w:rPr>
        <w:t>6.</w:t>
      </w:r>
      <w:r>
        <w:rPr>
          <w:rFonts w:hint="eastAsia" w:ascii="宋体" w:hAnsi="宋体" w:eastAsia="宋体" w:cs="华文细黑"/>
          <w:color w:val="auto"/>
          <w:sz w:val="24"/>
          <w:szCs w:val="24"/>
          <w:highlight w:val="none"/>
        </w:rPr>
        <w:t>合同履行期限：</w:t>
      </w:r>
      <w:r>
        <w:rPr>
          <w:rFonts w:hint="eastAsia" w:ascii="宋体" w:hAnsi="宋体" w:eastAsia="宋体" w:cs="华文细黑"/>
          <w:color w:val="auto"/>
          <w:sz w:val="24"/>
          <w:szCs w:val="24"/>
          <w:highlight w:val="none"/>
          <w:lang w:val="en-US" w:eastAsia="zh-CN"/>
        </w:rPr>
        <w:t>合同生效之日起至质保期限结束为止</w:t>
      </w:r>
      <w:r>
        <w:rPr>
          <w:rFonts w:hint="eastAsia" w:ascii="宋体" w:hAnsi="宋体" w:eastAsia="宋体" w:cs="华文细黑"/>
          <w:color w:val="auto"/>
          <w:sz w:val="24"/>
          <w:szCs w:val="24"/>
          <w:highlight w:val="none"/>
          <w:lang w:eastAsia="zh-CN"/>
        </w:rPr>
        <w:t>。</w:t>
      </w:r>
    </w:p>
    <w:p w14:paraId="295C794D">
      <w:pPr>
        <w:numPr>
          <w:ilvl w:val="0"/>
          <w:numId w:val="0"/>
        </w:numPr>
        <w:spacing w:line="360" w:lineRule="auto"/>
        <w:ind w:firstLine="480" w:firstLineChars="200"/>
        <w:rPr>
          <w:rFonts w:hint="default" w:ascii="宋体" w:hAnsi="宋体" w:eastAsia="宋体" w:cs="华文细黑"/>
          <w:color w:val="auto"/>
          <w:sz w:val="24"/>
          <w:szCs w:val="24"/>
          <w:highlight w:val="none"/>
          <w:lang w:val="en-US" w:eastAsia="zh-CN" w:bidi="ar-SA"/>
        </w:rPr>
      </w:pPr>
      <w:r>
        <w:rPr>
          <w:rFonts w:hint="eastAsia" w:ascii="宋体" w:hAnsi="宋体" w:cs="华文细黑"/>
          <w:color w:val="auto"/>
          <w:sz w:val="24"/>
          <w:szCs w:val="24"/>
          <w:highlight w:val="none"/>
          <w:lang w:val="en-US" w:eastAsia="zh-CN" w:bidi="ar-SA"/>
        </w:rPr>
        <w:t>7</w:t>
      </w:r>
      <w:r>
        <w:rPr>
          <w:rFonts w:hint="eastAsia" w:ascii="宋体" w:hAnsi="宋体" w:eastAsia="宋体" w:cs="华文细黑"/>
          <w:color w:val="auto"/>
          <w:sz w:val="24"/>
          <w:szCs w:val="24"/>
          <w:highlight w:val="none"/>
          <w:lang w:val="en-US" w:eastAsia="zh-CN" w:bidi="ar-SA"/>
        </w:rPr>
        <w:t>.本项目不接受联合体投标。</w:t>
      </w:r>
    </w:p>
    <w:p w14:paraId="5AE91398">
      <w:pPr>
        <w:pStyle w:val="3"/>
        <w:widowControl/>
        <w:spacing w:before="0" w:after="0" w:line="360" w:lineRule="auto"/>
        <w:rPr>
          <w:rFonts w:ascii="宋体" w:hAnsi="宋体" w:eastAsia="宋体" w:cs="华文细黑"/>
          <w:color w:val="auto"/>
          <w:sz w:val="24"/>
          <w:szCs w:val="24"/>
          <w:highlight w:val="none"/>
        </w:rPr>
      </w:pPr>
      <w:bookmarkStart w:id="22" w:name="_Toc22725"/>
      <w:bookmarkStart w:id="23" w:name="_Toc5833"/>
      <w:r>
        <w:rPr>
          <w:rFonts w:hint="eastAsia" w:ascii="宋体" w:hAnsi="宋体" w:eastAsia="宋体" w:cs="华文细黑"/>
          <w:color w:val="auto"/>
          <w:sz w:val="24"/>
          <w:szCs w:val="24"/>
          <w:highlight w:val="none"/>
        </w:rPr>
        <w:t>二、</w:t>
      </w:r>
      <w:r>
        <w:rPr>
          <w:rFonts w:hint="eastAsia" w:ascii="宋体" w:hAnsi="宋体" w:eastAsia="宋体" w:cs="华文细黑"/>
          <w:color w:val="auto"/>
          <w:sz w:val="24"/>
          <w:szCs w:val="24"/>
          <w:highlight w:val="none"/>
          <w:lang w:eastAsia="zh-CN"/>
        </w:rPr>
        <w:t>投标人</w:t>
      </w:r>
      <w:r>
        <w:rPr>
          <w:rFonts w:hint="eastAsia" w:ascii="宋体" w:hAnsi="宋体" w:eastAsia="宋体" w:cs="华文细黑"/>
          <w:color w:val="auto"/>
          <w:sz w:val="24"/>
          <w:szCs w:val="24"/>
          <w:highlight w:val="none"/>
        </w:rPr>
        <w:t>的资格要求：</w:t>
      </w:r>
      <w:bookmarkEnd w:id="22"/>
      <w:bookmarkEnd w:id="23"/>
    </w:p>
    <w:p w14:paraId="2BDFB895">
      <w:pPr>
        <w:spacing w:line="360" w:lineRule="auto"/>
        <w:ind w:firstLine="482" w:firstLineChars="200"/>
        <w:rPr>
          <w:rFonts w:ascii="宋体" w:hAnsi="宋体" w:eastAsia="宋体" w:cs="华文细黑"/>
          <w:b/>
          <w:bCs/>
          <w:color w:val="auto"/>
          <w:sz w:val="24"/>
          <w:szCs w:val="24"/>
          <w:highlight w:val="none"/>
        </w:rPr>
      </w:pPr>
      <w:r>
        <w:rPr>
          <w:rFonts w:hint="eastAsia" w:ascii="宋体" w:hAnsi="宋体" w:eastAsia="宋体" w:cs="华文细黑"/>
          <w:b/>
          <w:bCs/>
          <w:color w:val="auto"/>
          <w:sz w:val="24"/>
          <w:szCs w:val="24"/>
          <w:highlight w:val="none"/>
        </w:rPr>
        <w:t>1.满足《中华人民共和国政府采购法》第二十二条规定：</w:t>
      </w:r>
    </w:p>
    <w:p w14:paraId="3E4086C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1.1具有独立承担民事责任能力，提供法人或者其他组织的营业执照等证明文件。</w:t>
      </w:r>
    </w:p>
    <w:p w14:paraId="469483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w:t>
      </w:r>
      <w:r>
        <w:rPr>
          <w:rFonts w:hint="eastAsia" w:ascii="宋体" w:hAnsi="宋体" w:cs="宋体"/>
          <w:color w:val="auto"/>
          <w:kern w:val="2"/>
          <w:sz w:val="24"/>
          <w:szCs w:val="24"/>
          <w:highlight w:val="none"/>
          <w:lang w:bidi="ar"/>
        </w:rPr>
        <w:t>具有良好的商业信誉和健全的财务会计制度，①提供</w:t>
      </w:r>
      <w:r>
        <w:rPr>
          <w:rFonts w:hint="eastAsia" w:ascii="宋体" w:hAnsi="宋体" w:cs="宋体"/>
          <w:color w:val="auto"/>
          <w:kern w:val="2"/>
          <w:sz w:val="24"/>
          <w:szCs w:val="24"/>
          <w:highlight w:val="none"/>
          <w:lang w:eastAsia="zh-CN" w:bidi="ar"/>
        </w:rPr>
        <w:t>2023年度</w:t>
      </w:r>
      <w:r>
        <w:rPr>
          <w:rFonts w:hint="eastAsia" w:ascii="宋体" w:hAnsi="宋体" w:cs="宋体"/>
          <w:color w:val="auto"/>
          <w:kern w:val="2"/>
          <w:sz w:val="24"/>
          <w:szCs w:val="24"/>
          <w:highlight w:val="none"/>
          <w:lang w:bidi="ar"/>
        </w:rPr>
        <w:t>至今任意一年度经第三方审计的审计报告及财务报表（包括“四表一注”：资产负债表、利润表（或损益表）、现金流量表、所有者权益变动表及其附注）（若成立时间不足1年的，提供成立以来的财务报表）；②</w:t>
      </w:r>
      <w:r>
        <w:rPr>
          <w:rFonts w:hint="eastAsia" w:ascii="宋体" w:hAnsi="宋体" w:cs="宋体"/>
          <w:color w:val="auto"/>
          <w:kern w:val="2"/>
          <w:sz w:val="24"/>
          <w:szCs w:val="24"/>
          <w:highlight w:val="none"/>
          <w:lang w:val="en-US" w:eastAsia="zh-CN" w:bidi="ar"/>
        </w:rPr>
        <w:t>投标</w:t>
      </w:r>
      <w:r>
        <w:rPr>
          <w:rFonts w:hint="eastAsia" w:ascii="宋体" w:hAnsi="宋体" w:cs="宋体"/>
          <w:color w:val="auto"/>
          <w:kern w:val="2"/>
          <w:sz w:val="24"/>
          <w:szCs w:val="24"/>
          <w:highlight w:val="none"/>
          <w:lang w:bidi="ar"/>
        </w:rPr>
        <w:t>截止时间前三个月内基本开户银行出具的资信证明；③财政部门认可的政府采购专业担保机构出具的投标担保函（需同时提供专业担保机构经财政部门认可的证明文件）。注：</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根据自身情况提供上述任意一种证明材料即可。</w:t>
      </w:r>
    </w:p>
    <w:p w14:paraId="4EE63EF9">
      <w:pPr>
        <w:pStyle w:val="28"/>
        <w:ind w:firstLine="480" w:firstLineChars="200"/>
        <w:rPr>
          <w:rFonts w:hint="eastAsia" w:ascii="宋体" w:hAnsi="宋体" w:eastAsia="宋体"/>
          <w:color w:val="auto"/>
          <w:kern w:val="0"/>
          <w:sz w:val="24"/>
          <w:highlight w:val="none"/>
        </w:rPr>
      </w:pPr>
      <w:r>
        <w:rPr>
          <w:rFonts w:hint="eastAsia" w:ascii="宋体" w:hAnsi="宋体" w:eastAsia="宋体"/>
          <w:color w:val="auto"/>
          <w:kern w:val="0"/>
          <w:sz w:val="24"/>
          <w:highlight w:val="none"/>
        </w:rPr>
        <w:t>1.3具有履行合同所必须的设备和专业技术能力，提供声明函或证明材料。</w:t>
      </w:r>
    </w:p>
    <w:p w14:paraId="05870FB2">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1.4</w:t>
      </w:r>
      <w:r>
        <w:rPr>
          <w:rFonts w:hint="eastAsia" w:ascii="宋体" w:hAnsi="宋体" w:cs="宋体"/>
          <w:color w:val="auto"/>
          <w:kern w:val="2"/>
          <w:sz w:val="24"/>
          <w:szCs w:val="24"/>
          <w:highlight w:val="none"/>
          <w:lang w:bidi="ar"/>
        </w:rPr>
        <w:t>有依法缴纳税收和社会保障资金的良好记录，提供</w:t>
      </w:r>
      <w:r>
        <w:rPr>
          <w:rFonts w:hint="eastAsia" w:ascii="宋体" w:hAnsi="宋体" w:cs="宋体"/>
          <w:color w:val="auto"/>
          <w:kern w:val="2"/>
          <w:sz w:val="24"/>
          <w:szCs w:val="24"/>
          <w:highlight w:val="none"/>
          <w:lang w:eastAsia="zh-CN" w:bidi="ar"/>
        </w:rPr>
        <w:t>2024年8月至今任意1个月</w:t>
      </w:r>
      <w:r>
        <w:rPr>
          <w:rFonts w:hint="eastAsia" w:ascii="宋体" w:hAnsi="宋体" w:cs="宋体"/>
          <w:color w:val="auto"/>
          <w:kern w:val="2"/>
          <w:sz w:val="24"/>
          <w:szCs w:val="24"/>
          <w:highlight w:val="none"/>
          <w:lang w:bidi="ar"/>
        </w:rPr>
        <w:t>依法缴纳税收（提供缴纳增值税或企业所得税的凭据）和缴纳社会保障资金的证明(</w:t>
      </w:r>
      <w:r>
        <w:rPr>
          <w:rFonts w:hint="eastAsia" w:ascii="宋体" w:hAnsi="宋体" w:cs="宋体"/>
          <w:color w:val="auto"/>
          <w:kern w:val="2"/>
          <w:sz w:val="24"/>
          <w:szCs w:val="24"/>
          <w:highlight w:val="none"/>
          <w:lang w:eastAsia="zh-CN" w:bidi="ar"/>
        </w:rPr>
        <w:t>成立未满1个月的</w:t>
      </w:r>
      <w:r>
        <w:rPr>
          <w:rFonts w:hint="eastAsia" w:ascii="宋体" w:hAnsi="宋体" w:cs="宋体"/>
          <w:color w:val="auto"/>
          <w:kern w:val="2"/>
          <w:sz w:val="24"/>
          <w:szCs w:val="24"/>
          <w:highlight w:val="none"/>
          <w:lang w:bidi="ar"/>
        </w:rPr>
        <w:t>提供成立以来的税收和社会保障资金缴纳凭证或相关情况说明；依法免税或不需要缴纳社会保障资金的</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，应提供相应文件证明其依法免税或不需要缴纳社会保障资金)。</w:t>
      </w:r>
    </w:p>
    <w:p w14:paraId="2507F5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1.5参加政府采购活动前三年内，在经营活动中没有重大违法记录，提供书面声明（重大违法记录是指供应商因违法经营受到刑事处罚或者责令停产停业、吊销许可证或者执照、较大数额罚款等行政处罚）。</w:t>
      </w:r>
    </w:p>
    <w:p w14:paraId="4057306E">
      <w:pPr>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7A119735">
      <w:pPr>
        <w:pStyle w:val="28"/>
        <w:ind w:firstLine="465"/>
        <w:rPr>
          <w:rFonts w:hint="eastAsia"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4DD5B9D7">
      <w:pPr>
        <w:spacing w:line="360" w:lineRule="auto"/>
        <w:ind w:firstLine="480" w:firstLineChars="200"/>
        <w:rPr>
          <w:rFonts w:hint="eastAsia"/>
          <w:color w:val="auto"/>
          <w:highlight w:val="none"/>
        </w:rPr>
      </w:pPr>
      <w:r>
        <w:rPr>
          <w:rFonts w:hint="eastAsia" w:ascii="宋体" w:hAnsi="宋体" w:cs="宋体"/>
          <w:color w:val="auto"/>
          <w:kern w:val="0"/>
          <w:sz w:val="24"/>
          <w:highlight w:val="none"/>
        </w:rPr>
        <w:t>1.6.2投标人应信誉良好，当前未因不良行为记录被行政主管部门取消投标资格，根据《关于对失信被执行人实施联合惩戒的合作备忘录》及《关于在招投标活动中对失信被执行人实施联合惩戒的通知》文件精神，供应商在</w:t>
      </w:r>
      <w:r>
        <w:rPr>
          <w:rFonts w:hint="eastAsia" w:ascii="宋体" w:hAnsi="宋体" w:cs="宋体"/>
          <w:color w:val="auto"/>
          <w:kern w:val="0"/>
          <w:sz w:val="24"/>
          <w:highlight w:val="none"/>
          <w:lang w:val="en-US" w:eastAsia="zh-CN"/>
        </w:rPr>
        <w:t>投标</w:t>
      </w:r>
      <w:r>
        <w:rPr>
          <w:rFonts w:hint="eastAsia" w:ascii="宋体" w:hAnsi="宋体" w:cs="宋体"/>
          <w:color w:val="auto"/>
          <w:kern w:val="0"/>
          <w:sz w:val="24"/>
          <w:highlight w:val="none"/>
        </w:rPr>
        <w:t>截止时间前未被列入“信用中国”网站（www.creditchina.gov.cn）失信被执行人、重大税收违法失信主体、政府采购严重违法失信行为记录名单及中国政府采购网（www.ccgp.gov.cn）“政府采购严重违法失信行为信息记录”，失信信息材料由采购代理机构负责在项目开标后评标会议开始前查询、存档，评标时由相关工作人员统一提供给资格审查人员。</w:t>
      </w:r>
    </w:p>
    <w:p w14:paraId="07351E67">
      <w:pPr>
        <w:widowControl w:val="0"/>
        <w:spacing w:line="360" w:lineRule="auto"/>
        <w:ind w:firstLine="482" w:firstLineChars="200"/>
        <w:jc w:val="both"/>
        <w:rPr>
          <w:rFonts w:hint="default" w:ascii="宋体" w:hAnsi="宋体" w:eastAsia="宋体" w:cs="华文细黑"/>
          <w:color w:val="auto"/>
          <w:kern w:val="2"/>
          <w:sz w:val="24"/>
          <w:szCs w:val="24"/>
          <w:highlight w:val="none"/>
          <w:u w:val="single"/>
          <w:lang w:val="en-US" w:eastAsia="zh-CN" w:bidi="ar"/>
        </w:rPr>
      </w:pPr>
      <w:r>
        <w:rPr>
          <w:rFonts w:hint="eastAsia" w:ascii="宋体" w:hAnsi="宋体" w:cs="宋体"/>
          <w:b/>
          <w:bCs/>
          <w:color w:val="auto"/>
          <w:kern w:val="2"/>
          <w:sz w:val="24"/>
          <w:szCs w:val="24"/>
          <w:highlight w:val="none"/>
          <w:lang w:bidi="ar"/>
        </w:rPr>
        <w:t>2.落实政府采购政策需满足的资格要求：</w:t>
      </w:r>
      <w:r>
        <w:rPr>
          <w:rFonts w:hint="eastAsia" w:ascii="宋体" w:hAnsi="宋体" w:cs="宋体"/>
          <w:color w:val="auto"/>
          <w:kern w:val="2"/>
          <w:sz w:val="24"/>
          <w:szCs w:val="24"/>
          <w:highlight w:val="none"/>
          <w:lang w:bidi="ar"/>
        </w:rPr>
        <w:t>本项目非专门面向中小企业采购的项目，小微企业价格扣除优惠比例</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10%</w:t>
      </w:r>
      <w:r>
        <w:rPr>
          <w:rFonts w:hint="eastAsia" w:ascii="宋体" w:hAnsi="宋体" w:cs="华文细黑"/>
          <w:color w:val="auto"/>
          <w:sz w:val="24"/>
          <w:highlight w:val="none"/>
        </w:rPr>
        <w:t>。</w:t>
      </w:r>
    </w:p>
    <w:p w14:paraId="07D60DFD">
      <w:pPr>
        <w:spacing w:line="360" w:lineRule="auto"/>
        <w:ind w:firstLine="482" w:firstLineChars="200"/>
        <w:rPr>
          <w:rFonts w:ascii="宋体" w:hAnsi="宋体" w:eastAsia="宋体" w:cs="华文细黑"/>
          <w:b/>
          <w:bCs/>
          <w:color w:val="auto"/>
          <w:sz w:val="24"/>
          <w:szCs w:val="24"/>
          <w:highlight w:val="none"/>
        </w:rPr>
      </w:pPr>
      <w:r>
        <w:rPr>
          <w:rFonts w:hint="eastAsia" w:ascii="宋体" w:hAnsi="宋体" w:eastAsia="宋体" w:cs="华文细黑"/>
          <w:b/>
          <w:bCs/>
          <w:color w:val="auto"/>
          <w:sz w:val="24"/>
          <w:szCs w:val="24"/>
          <w:highlight w:val="none"/>
        </w:rPr>
        <w:t>3.</w:t>
      </w:r>
      <w:r>
        <w:rPr>
          <w:rFonts w:hint="eastAsia" w:ascii="宋体" w:hAnsi="宋体" w:cs="华文细黑"/>
          <w:b/>
          <w:bCs/>
          <w:color w:val="auto"/>
          <w:sz w:val="24"/>
          <w:szCs w:val="24"/>
          <w:highlight w:val="none"/>
          <w:lang w:eastAsia="zh-CN"/>
        </w:rPr>
        <w:t>本项目的特定资格要求</w:t>
      </w:r>
      <w:r>
        <w:rPr>
          <w:rFonts w:hint="eastAsia" w:ascii="宋体" w:hAnsi="宋体" w:eastAsia="宋体" w:cs="华文细黑"/>
          <w:b/>
          <w:bCs/>
          <w:color w:val="auto"/>
          <w:sz w:val="24"/>
          <w:szCs w:val="24"/>
          <w:highlight w:val="none"/>
        </w:rPr>
        <w:t>：</w:t>
      </w:r>
    </w:p>
    <w:p w14:paraId="3B5458B5">
      <w:pPr>
        <w:widowControl w:val="0"/>
        <w:spacing w:line="500" w:lineRule="exact"/>
        <w:ind w:firstLine="480" w:firstLineChars="200"/>
        <w:jc w:val="both"/>
        <w:rPr>
          <w:rFonts w:hint="eastAsia" w:ascii="宋体" w:hAnsi="宋体" w:eastAsia="宋体" w:cs="华文细黑"/>
          <w:color w:val="auto"/>
          <w:sz w:val="24"/>
          <w:szCs w:val="24"/>
          <w:highlight w:val="none"/>
          <w:lang w:eastAsia="zh-CN" w:bidi="ar"/>
        </w:rPr>
      </w:pPr>
      <w:r>
        <w:rPr>
          <w:rFonts w:hint="eastAsia" w:ascii="宋体" w:hAnsi="宋体"/>
          <w:color w:val="auto"/>
          <w:sz w:val="24"/>
          <w:highlight w:val="none"/>
          <w:lang w:val="en-US" w:eastAsia="zh-CN"/>
        </w:rPr>
        <w:t>供应商若为代理商或经销商且所投产品为医疗器械的，须提供医疗器械经营许可/备案证，所投产品制造商医疗器械生产许可/备案证（制造商工商注册地在中华人民共和国境外的，不做此要求）、所投产品的医疗器械注册证及附件；供应商若为制造商且所投产品为医疗器械，须提供医疗器械生产许可/备案证（制造商工商注册地在中华人民共和国境外的，不做此要求）、所投产品的医疗器械注册证及附件。医疗器械生产或经营许可/备案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5AAD7FED">
      <w:pPr>
        <w:pStyle w:val="3"/>
        <w:widowControl/>
        <w:spacing w:before="0" w:after="0" w:line="360" w:lineRule="auto"/>
        <w:rPr>
          <w:rFonts w:ascii="宋体" w:hAnsi="宋体" w:eastAsia="宋体" w:cs="华文细黑"/>
          <w:color w:val="auto"/>
          <w:sz w:val="24"/>
          <w:szCs w:val="24"/>
          <w:highlight w:val="none"/>
        </w:rPr>
      </w:pPr>
      <w:bookmarkStart w:id="24" w:name="_Toc16734"/>
      <w:bookmarkStart w:id="25" w:name="_Toc4627"/>
      <w:r>
        <w:rPr>
          <w:rFonts w:hint="eastAsia" w:ascii="宋体" w:hAnsi="宋体" w:eastAsia="宋体" w:cs="华文细黑"/>
          <w:color w:val="auto"/>
          <w:sz w:val="24"/>
          <w:szCs w:val="24"/>
          <w:highlight w:val="none"/>
        </w:rPr>
        <w:t>三、获取招标文件</w:t>
      </w:r>
      <w:bookmarkEnd w:id="24"/>
      <w:bookmarkEnd w:id="25"/>
    </w:p>
    <w:p w14:paraId="5916AD5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华文细黑"/>
          <w:color w:val="auto"/>
          <w:sz w:val="24"/>
          <w:szCs w:val="24"/>
          <w:highlight w:val="none"/>
          <w:lang w:eastAsia="zh-CN" w:bidi="ar"/>
        </w:rPr>
      </w:pPr>
      <w:r>
        <w:rPr>
          <w:rFonts w:hint="eastAsia" w:ascii="宋体" w:hAnsi="宋体" w:cs="华文细黑"/>
          <w:color w:val="auto"/>
          <w:sz w:val="24"/>
          <w:szCs w:val="24"/>
          <w:highlight w:val="none"/>
          <w:lang w:val="en-US" w:eastAsia="zh-CN" w:bidi="ar"/>
        </w:rPr>
        <w:t>1.</w:t>
      </w:r>
      <w:r>
        <w:rPr>
          <w:rFonts w:hint="eastAsia" w:ascii="宋体" w:hAnsi="宋体" w:eastAsia="宋体" w:cs="华文细黑"/>
          <w:color w:val="auto"/>
          <w:sz w:val="24"/>
          <w:szCs w:val="24"/>
          <w:highlight w:val="none"/>
          <w:lang w:bidi="ar"/>
        </w:rPr>
        <w:t>时间：</w:t>
      </w:r>
      <w:r>
        <w:rPr>
          <w:rFonts w:hint="eastAsia" w:ascii="宋体" w:hAnsi="宋体" w:eastAsia="宋体" w:cs="宋体"/>
          <w:i w:val="0"/>
          <w:iCs w:val="0"/>
          <w:color w:val="auto"/>
          <w:sz w:val="24"/>
          <w:szCs w:val="24"/>
          <w:highlight w:val="none"/>
          <w:u w:val="single"/>
          <w:lang w:val="en-US" w:eastAsia="zh-CN"/>
        </w:rPr>
        <w:t>202</w:t>
      </w:r>
      <w:r>
        <w:rPr>
          <w:rFonts w:hint="eastAsia" w:ascii="宋体" w:hAnsi="宋体" w:cs="宋体"/>
          <w:i w:val="0"/>
          <w:iCs w:val="0"/>
          <w:color w:val="auto"/>
          <w:sz w:val="24"/>
          <w:szCs w:val="24"/>
          <w:highlight w:val="none"/>
          <w:u w:val="single"/>
          <w:lang w:val="en-US" w:eastAsia="zh-CN"/>
        </w:rPr>
        <w:t>5</w:t>
      </w:r>
      <w:r>
        <w:rPr>
          <w:rFonts w:hint="eastAsia" w:ascii="宋体" w:hAnsi="宋体" w:eastAsia="宋体" w:cs="宋体"/>
          <w:i w:val="0"/>
          <w:iCs w:val="0"/>
          <w:color w:val="auto"/>
          <w:sz w:val="24"/>
          <w:szCs w:val="24"/>
          <w:highlight w:val="none"/>
          <w:u w:val="none"/>
        </w:rPr>
        <w:t>年</w:t>
      </w:r>
      <w:r>
        <w:rPr>
          <w:rFonts w:hint="eastAsia" w:ascii="宋体" w:hAnsi="宋体" w:cs="宋体"/>
          <w:i w:val="0"/>
          <w:iCs w:val="0"/>
          <w:color w:val="auto"/>
          <w:sz w:val="24"/>
          <w:szCs w:val="24"/>
          <w:highlight w:val="none"/>
          <w:u w:val="single"/>
          <w:lang w:val="en-US" w:eastAsia="zh-CN"/>
        </w:rPr>
        <w:t>10</w:t>
      </w:r>
      <w:r>
        <w:rPr>
          <w:rFonts w:hint="eastAsia" w:ascii="宋体" w:hAnsi="宋体" w:eastAsia="宋体" w:cs="宋体"/>
          <w:i w:val="0"/>
          <w:iCs w:val="0"/>
          <w:color w:val="auto"/>
          <w:sz w:val="24"/>
          <w:szCs w:val="24"/>
          <w:highlight w:val="none"/>
          <w:u w:val="none"/>
        </w:rPr>
        <w:t>月</w:t>
      </w:r>
      <w:r>
        <w:rPr>
          <w:rFonts w:hint="eastAsia" w:ascii="宋体" w:hAnsi="宋体" w:cs="宋体"/>
          <w:i w:val="0"/>
          <w:iCs w:val="0"/>
          <w:color w:val="auto"/>
          <w:sz w:val="24"/>
          <w:szCs w:val="24"/>
          <w:highlight w:val="none"/>
          <w:u w:val="single"/>
          <w:lang w:val="en-US" w:eastAsia="zh-CN"/>
        </w:rPr>
        <w:t>16</w:t>
      </w:r>
      <w:r>
        <w:rPr>
          <w:rFonts w:hint="eastAsia" w:ascii="宋体" w:hAnsi="宋体" w:eastAsia="宋体" w:cs="宋体"/>
          <w:i w:val="0"/>
          <w:iCs w:val="0"/>
          <w:color w:val="auto"/>
          <w:sz w:val="24"/>
          <w:szCs w:val="24"/>
          <w:highlight w:val="none"/>
          <w:u w:val="none"/>
        </w:rPr>
        <w:t>日</w:t>
      </w:r>
      <w:r>
        <w:rPr>
          <w:rFonts w:hint="eastAsia" w:ascii="宋体" w:hAnsi="宋体" w:eastAsia="宋体" w:cs="宋体"/>
          <w:i w:val="0"/>
          <w:iCs w:val="0"/>
          <w:color w:val="auto"/>
          <w:sz w:val="24"/>
          <w:szCs w:val="24"/>
          <w:highlight w:val="none"/>
        </w:rPr>
        <w:t>至</w:t>
      </w:r>
      <w:r>
        <w:rPr>
          <w:rFonts w:hint="eastAsia" w:ascii="宋体" w:hAnsi="宋体" w:eastAsia="宋体" w:cs="宋体"/>
          <w:i w:val="0"/>
          <w:iCs w:val="0"/>
          <w:color w:val="auto"/>
          <w:sz w:val="24"/>
          <w:szCs w:val="24"/>
          <w:highlight w:val="none"/>
          <w:u w:val="single"/>
          <w:lang w:val="en-US" w:eastAsia="zh-CN"/>
        </w:rPr>
        <w:t>202</w:t>
      </w:r>
      <w:r>
        <w:rPr>
          <w:rFonts w:hint="eastAsia" w:ascii="宋体" w:hAnsi="宋体" w:cs="宋体"/>
          <w:i w:val="0"/>
          <w:iCs w:val="0"/>
          <w:color w:val="auto"/>
          <w:sz w:val="24"/>
          <w:szCs w:val="24"/>
          <w:highlight w:val="none"/>
          <w:u w:val="single"/>
          <w:lang w:val="en-US" w:eastAsia="zh-CN"/>
        </w:rPr>
        <w:t>5</w:t>
      </w:r>
      <w:r>
        <w:rPr>
          <w:rFonts w:hint="eastAsia" w:ascii="宋体" w:hAnsi="宋体" w:eastAsia="宋体" w:cs="宋体"/>
          <w:i w:val="0"/>
          <w:iCs w:val="0"/>
          <w:color w:val="auto"/>
          <w:sz w:val="24"/>
          <w:szCs w:val="24"/>
          <w:highlight w:val="none"/>
          <w:u w:val="none"/>
        </w:rPr>
        <w:t>年</w:t>
      </w:r>
      <w:r>
        <w:rPr>
          <w:rFonts w:hint="eastAsia" w:ascii="宋体" w:hAnsi="宋体" w:cs="宋体"/>
          <w:i w:val="0"/>
          <w:iCs w:val="0"/>
          <w:color w:val="auto"/>
          <w:sz w:val="24"/>
          <w:szCs w:val="24"/>
          <w:highlight w:val="none"/>
          <w:u w:val="single"/>
          <w:lang w:val="en-US" w:eastAsia="zh-CN"/>
        </w:rPr>
        <w:t>10</w:t>
      </w:r>
      <w:r>
        <w:rPr>
          <w:rFonts w:hint="eastAsia" w:ascii="宋体" w:hAnsi="宋体" w:eastAsia="宋体" w:cs="宋体"/>
          <w:i w:val="0"/>
          <w:iCs w:val="0"/>
          <w:color w:val="auto"/>
          <w:sz w:val="24"/>
          <w:szCs w:val="24"/>
          <w:highlight w:val="none"/>
          <w:u w:val="none"/>
        </w:rPr>
        <w:t>月</w:t>
      </w:r>
      <w:r>
        <w:rPr>
          <w:rFonts w:hint="eastAsia" w:ascii="宋体" w:hAnsi="宋体" w:cs="宋体"/>
          <w:i w:val="0"/>
          <w:iCs w:val="0"/>
          <w:color w:val="auto"/>
          <w:sz w:val="24"/>
          <w:szCs w:val="24"/>
          <w:highlight w:val="none"/>
          <w:u w:val="single"/>
          <w:lang w:val="en-US" w:eastAsia="zh-CN"/>
        </w:rPr>
        <w:t>23</w:t>
      </w:r>
      <w:r>
        <w:rPr>
          <w:rFonts w:hint="eastAsia" w:ascii="宋体" w:hAnsi="宋体" w:eastAsia="宋体" w:cs="宋体"/>
          <w:i w:val="0"/>
          <w:iCs w:val="0"/>
          <w:color w:val="auto"/>
          <w:sz w:val="24"/>
          <w:szCs w:val="24"/>
          <w:highlight w:val="none"/>
          <w:u w:val="none"/>
        </w:rPr>
        <w:t>日</w:t>
      </w:r>
      <w:r>
        <w:rPr>
          <w:rFonts w:hint="eastAsia" w:ascii="宋体" w:hAnsi="宋体" w:eastAsia="宋体" w:cs="华文细黑"/>
          <w:color w:val="auto"/>
          <w:sz w:val="24"/>
          <w:szCs w:val="24"/>
          <w:highlight w:val="none"/>
          <w:lang w:bidi="ar"/>
        </w:rPr>
        <w:t>，每天上午</w:t>
      </w:r>
      <w:r>
        <w:rPr>
          <w:rFonts w:ascii="宋体" w:hAnsi="宋体" w:eastAsia="宋体" w:cs="华文细黑"/>
          <w:color w:val="auto"/>
          <w:sz w:val="24"/>
          <w:szCs w:val="24"/>
          <w:highlight w:val="none"/>
          <w:lang w:bidi="ar"/>
        </w:rPr>
        <w:t>0</w:t>
      </w:r>
      <w:r>
        <w:rPr>
          <w:rFonts w:hint="eastAsia" w:ascii="宋体" w:hAnsi="宋体" w:cs="华文细黑"/>
          <w:color w:val="auto"/>
          <w:sz w:val="24"/>
          <w:szCs w:val="24"/>
          <w:highlight w:val="none"/>
          <w:lang w:val="en-US" w:eastAsia="zh-CN" w:bidi="ar"/>
        </w:rPr>
        <w:t>6</w:t>
      </w:r>
      <w:r>
        <w:rPr>
          <w:rFonts w:hint="eastAsia" w:ascii="宋体" w:hAnsi="宋体" w:eastAsia="宋体" w:cs="华文细黑"/>
          <w:color w:val="auto"/>
          <w:sz w:val="24"/>
          <w:szCs w:val="24"/>
          <w:highlight w:val="none"/>
          <w:lang w:bidi="ar"/>
        </w:rPr>
        <w:t>：</w:t>
      </w:r>
      <w:r>
        <w:rPr>
          <w:rFonts w:ascii="宋体" w:hAnsi="宋体" w:eastAsia="宋体" w:cs="华文细黑"/>
          <w:color w:val="auto"/>
          <w:sz w:val="24"/>
          <w:szCs w:val="24"/>
          <w:highlight w:val="none"/>
          <w:lang w:bidi="ar"/>
        </w:rPr>
        <w:t>0</w:t>
      </w:r>
      <w:r>
        <w:rPr>
          <w:rFonts w:hint="eastAsia" w:ascii="宋体" w:hAnsi="宋体" w:eastAsia="宋体" w:cs="华文细黑"/>
          <w:color w:val="auto"/>
          <w:sz w:val="24"/>
          <w:szCs w:val="24"/>
          <w:highlight w:val="none"/>
          <w:lang w:bidi="ar"/>
        </w:rPr>
        <w:t>0至1</w:t>
      </w:r>
      <w:r>
        <w:rPr>
          <w:rFonts w:ascii="宋体" w:hAnsi="宋体" w:eastAsia="宋体" w:cs="华文细黑"/>
          <w:color w:val="auto"/>
          <w:sz w:val="24"/>
          <w:szCs w:val="24"/>
          <w:highlight w:val="none"/>
          <w:lang w:bidi="ar"/>
        </w:rPr>
        <w:t>2</w:t>
      </w:r>
      <w:r>
        <w:rPr>
          <w:rFonts w:hint="eastAsia" w:ascii="宋体" w:hAnsi="宋体" w:eastAsia="宋体" w:cs="华文细黑"/>
          <w:color w:val="auto"/>
          <w:sz w:val="24"/>
          <w:szCs w:val="24"/>
          <w:highlight w:val="none"/>
          <w:lang w:bidi="ar"/>
        </w:rPr>
        <w:t>：</w:t>
      </w:r>
      <w:r>
        <w:rPr>
          <w:rFonts w:ascii="宋体" w:hAnsi="宋体" w:eastAsia="宋体" w:cs="华文细黑"/>
          <w:color w:val="auto"/>
          <w:sz w:val="24"/>
          <w:szCs w:val="24"/>
          <w:highlight w:val="none"/>
          <w:lang w:bidi="ar"/>
        </w:rPr>
        <w:t>0</w:t>
      </w:r>
      <w:r>
        <w:rPr>
          <w:rFonts w:hint="eastAsia" w:ascii="宋体" w:hAnsi="宋体" w:eastAsia="宋体" w:cs="华文细黑"/>
          <w:color w:val="auto"/>
          <w:sz w:val="24"/>
          <w:szCs w:val="24"/>
          <w:highlight w:val="none"/>
          <w:lang w:bidi="ar"/>
        </w:rPr>
        <w:t>0，下午1</w:t>
      </w:r>
      <w:r>
        <w:rPr>
          <w:rFonts w:ascii="宋体" w:hAnsi="宋体" w:eastAsia="宋体" w:cs="华文细黑"/>
          <w:color w:val="auto"/>
          <w:sz w:val="24"/>
          <w:szCs w:val="24"/>
          <w:highlight w:val="none"/>
          <w:lang w:bidi="ar"/>
        </w:rPr>
        <w:t>2</w:t>
      </w:r>
      <w:r>
        <w:rPr>
          <w:rFonts w:hint="eastAsia" w:ascii="宋体" w:hAnsi="宋体" w:eastAsia="宋体" w:cs="华文细黑"/>
          <w:color w:val="auto"/>
          <w:sz w:val="24"/>
          <w:szCs w:val="24"/>
          <w:highlight w:val="none"/>
          <w:lang w:bidi="ar"/>
        </w:rPr>
        <w:t>：</w:t>
      </w:r>
      <w:r>
        <w:rPr>
          <w:rFonts w:ascii="宋体" w:hAnsi="宋体" w:eastAsia="宋体" w:cs="华文细黑"/>
          <w:color w:val="auto"/>
          <w:sz w:val="24"/>
          <w:szCs w:val="24"/>
          <w:highlight w:val="none"/>
          <w:lang w:bidi="ar"/>
        </w:rPr>
        <w:t>00</w:t>
      </w:r>
      <w:r>
        <w:rPr>
          <w:rFonts w:hint="eastAsia" w:ascii="宋体" w:hAnsi="宋体" w:eastAsia="宋体" w:cs="华文细黑"/>
          <w:color w:val="auto"/>
          <w:sz w:val="24"/>
          <w:szCs w:val="24"/>
          <w:highlight w:val="none"/>
          <w:lang w:bidi="ar"/>
        </w:rPr>
        <w:t>至</w:t>
      </w:r>
      <w:r>
        <w:rPr>
          <w:rFonts w:ascii="宋体" w:hAnsi="宋体" w:eastAsia="宋体" w:cs="华文细黑"/>
          <w:color w:val="auto"/>
          <w:sz w:val="24"/>
          <w:szCs w:val="24"/>
          <w:highlight w:val="none"/>
          <w:lang w:bidi="ar"/>
        </w:rPr>
        <w:t>23</w:t>
      </w:r>
      <w:r>
        <w:rPr>
          <w:rFonts w:hint="eastAsia" w:ascii="宋体" w:hAnsi="宋体" w:eastAsia="宋体" w:cs="华文细黑"/>
          <w:color w:val="auto"/>
          <w:sz w:val="24"/>
          <w:szCs w:val="24"/>
          <w:highlight w:val="none"/>
          <w:lang w:bidi="ar"/>
        </w:rPr>
        <w:t>：</w:t>
      </w:r>
      <w:r>
        <w:rPr>
          <w:rFonts w:ascii="宋体" w:hAnsi="宋体" w:eastAsia="宋体" w:cs="华文细黑"/>
          <w:color w:val="auto"/>
          <w:sz w:val="24"/>
          <w:szCs w:val="24"/>
          <w:highlight w:val="none"/>
          <w:lang w:bidi="ar"/>
        </w:rPr>
        <w:t>59</w:t>
      </w:r>
      <w:r>
        <w:rPr>
          <w:rFonts w:hint="eastAsia" w:ascii="宋体" w:hAnsi="宋体" w:eastAsia="宋体" w:cs="华文细黑"/>
          <w:color w:val="auto"/>
          <w:sz w:val="24"/>
          <w:szCs w:val="24"/>
          <w:highlight w:val="none"/>
          <w:lang w:bidi="ar"/>
        </w:rPr>
        <w:t>（北京时间，法定节假日除外）</w:t>
      </w:r>
      <w:r>
        <w:rPr>
          <w:rFonts w:hint="eastAsia" w:ascii="宋体" w:hAnsi="宋体" w:cs="华文细黑"/>
          <w:color w:val="auto"/>
          <w:sz w:val="24"/>
          <w:szCs w:val="24"/>
          <w:highlight w:val="none"/>
          <w:lang w:eastAsia="zh-CN" w:bidi="ar"/>
        </w:rPr>
        <w:t>。</w:t>
      </w:r>
    </w:p>
    <w:p w14:paraId="55C8BE0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华文细黑"/>
          <w:color w:val="auto"/>
          <w:sz w:val="24"/>
          <w:szCs w:val="24"/>
          <w:highlight w:val="none"/>
          <w:lang w:eastAsia="zh-CN" w:bidi="ar"/>
        </w:rPr>
      </w:pPr>
      <w:r>
        <w:rPr>
          <w:rFonts w:hint="eastAsia" w:ascii="宋体" w:hAnsi="宋体" w:cs="华文细黑"/>
          <w:color w:val="auto"/>
          <w:sz w:val="24"/>
          <w:szCs w:val="24"/>
          <w:highlight w:val="none"/>
          <w:lang w:val="en-US" w:eastAsia="zh-CN" w:bidi="ar"/>
        </w:rPr>
        <w:t>2.</w:t>
      </w:r>
      <w:r>
        <w:rPr>
          <w:rFonts w:hint="eastAsia" w:ascii="宋体" w:hAnsi="宋体" w:eastAsia="宋体" w:cs="华文细黑"/>
          <w:color w:val="auto"/>
          <w:sz w:val="24"/>
          <w:szCs w:val="24"/>
          <w:highlight w:val="none"/>
          <w:lang w:bidi="ar"/>
        </w:rPr>
        <w:t>地点：</w:t>
      </w:r>
      <w:r>
        <w:rPr>
          <w:rFonts w:hint="eastAsia" w:ascii="宋体" w:hAnsi="宋体" w:eastAsia="宋体" w:cs="宋体"/>
          <w:i w:val="0"/>
          <w:iCs w:val="0"/>
          <w:color w:val="auto"/>
          <w:sz w:val="24"/>
          <w:szCs w:val="24"/>
          <w:highlight w:val="none"/>
          <w:lang w:val="en-US" w:eastAsia="zh-CN"/>
        </w:rPr>
        <w:t>“政采云”平台（http：//www.zcygov.cn）（操作路径：登录“政采云”平台-项目采购-获取采购文件 -找到本项目-点击“申请获取采购文件”）</w:t>
      </w:r>
    </w:p>
    <w:p w14:paraId="31C81BC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cs="华文细黑"/>
          <w:color w:val="auto"/>
          <w:sz w:val="24"/>
          <w:szCs w:val="24"/>
          <w:highlight w:val="none"/>
          <w:lang w:val="en-US" w:eastAsia="zh-CN" w:bidi="ar"/>
        </w:rPr>
      </w:pPr>
      <w:r>
        <w:rPr>
          <w:rFonts w:hint="eastAsia" w:ascii="宋体" w:hAnsi="宋体" w:cs="华文细黑"/>
          <w:color w:val="auto"/>
          <w:sz w:val="24"/>
          <w:szCs w:val="24"/>
          <w:highlight w:val="none"/>
          <w:lang w:val="en-US" w:eastAsia="zh-CN" w:bidi="ar"/>
        </w:rPr>
        <w:t>3.方式：凡有意参加投标者，须在政采云平台办理数字证书（CA)，CA申领链接:http://yzt.ynsmartcert.cn/cms/yztynyz.html，数字证书（CA）办理完成后需在政采云平台绑定数字证书(CA)并在平台获取采购文件及其它采购资料。</w:t>
      </w:r>
    </w:p>
    <w:p w14:paraId="7AE5887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华文细黑"/>
          <w:color w:val="auto"/>
          <w:sz w:val="24"/>
          <w:szCs w:val="24"/>
          <w:highlight w:val="none"/>
          <w:lang w:eastAsia="zh-CN" w:bidi="ar"/>
        </w:rPr>
      </w:pPr>
      <w:r>
        <w:rPr>
          <w:rFonts w:hint="eastAsia" w:ascii="宋体" w:hAnsi="宋体" w:cs="华文细黑"/>
          <w:color w:val="auto"/>
          <w:sz w:val="24"/>
          <w:szCs w:val="24"/>
          <w:highlight w:val="none"/>
          <w:lang w:val="en-US" w:eastAsia="zh-CN" w:bidi="ar"/>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有意参加投标的投标人，须在政采云平办理数字证书(CA)，CA申领链接: http://yzt.ynsmartcert.cn/cms/yztynyz.html。</w:t>
      </w:r>
    </w:p>
    <w:p w14:paraId="28DF9F8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华文细黑"/>
          <w:color w:val="auto"/>
          <w:sz w:val="24"/>
          <w:szCs w:val="24"/>
          <w:highlight w:val="none"/>
          <w:lang w:eastAsia="zh-CN"/>
        </w:rPr>
      </w:pPr>
      <w:r>
        <w:rPr>
          <w:rFonts w:hint="eastAsia" w:ascii="宋体" w:hAnsi="宋体" w:cs="华文细黑"/>
          <w:color w:val="auto"/>
          <w:sz w:val="24"/>
          <w:szCs w:val="24"/>
          <w:highlight w:val="none"/>
          <w:lang w:val="en-US" w:eastAsia="zh-CN" w:bidi="ar"/>
        </w:rPr>
        <w:t>4.</w:t>
      </w:r>
      <w:r>
        <w:rPr>
          <w:rFonts w:hint="eastAsia" w:ascii="宋体" w:hAnsi="宋体" w:eastAsia="宋体" w:cs="华文细黑"/>
          <w:color w:val="auto"/>
          <w:sz w:val="24"/>
          <w:szCs w:val="24"/>
          <w:highlight w:val="none"/>
          <w:lang w:bidi="ar"/>
        </w:rPr>
        <w:t>售价（元）：0</w:t>
      </w:r>
      <w:r>
        <w:rPr>
          <w:rFonts w:hint="eastAsia" w:ascii="宋体" w:hAnsi="宋体" w:cs="华文细黑"/>
          <w:color w:val="auto"/>
          <w:sz w:val="24"/>
          <w:szCs w:val="24"/>
          <w:highlight w:val="none"/>
          <w:lang w:eastAsia="zh-CN" w:bidi="ar"/>
        </w:rPr>
        <w:t>。</w:t>
      </w:r>
    </w:p>
    <w:p w14:paraId="6A9A9264">
      <w:pPr>
        <w:pStyle w:val="3"/>
        <w:widowControl/>
        <w:spacing w:before="0" w:after="0" w:line="360" w:lineRule="auto"/>
        <w:rPr>
          <w:rFonts w:ascii="宋体" w:hAnsi="宋体" w:eastAsia="宋体" w:cs="华文细黑"/>
          <w:color w:val="auto"/>
          <w:sz w:val="24"/>
          <w:szCs w:val="24"/>
          <w:highlight w:val="none"/>
        </w:rPr>
      </w:pPr>
      <w:bookmarkStart w:id="26" w:name="_Toc7489"/>
      <w:bookmarkStart w:id="27" w:name="_Toc2786"/>
      <w:r>
        <w:rPr>
          <w:rFonts w:hint="eastAsia" w:ascii="宋体" w:hAnsi="宋体" w:eastAsia="宋体" w:cs="华文细黑"/>
          <w:color w:val="auto"/>
          <w:sz w:val="24"/>
          <w:szCs w:val="24"/>
          <w:highlight w:val="none"/>
        </w:rPr>
        <w:t>四、提交投标文件截止时间、开标时间和地点</w:t>
      </w:r>
      <w:bookmarkEnd w:id="26"/>
      <w:bookmarkEnd w:id="27"/>
    </w:p>
    <w:p w14:paraId="5699C923">
      <w:pPr>
        <w:widowControl w:val="0"/>
        <w:spacing w:line="360" w:lineRule="auto"/>
        <w:ind w:firstLine="480" w:firstLineChars="200"/>
        <w:rPr>
          <w:rFonts w:hint="eastAsia" w:ascii="宋体" w:hAnsi="宋体" w:eastAsia="宋体" w:cs="华文细黑"/>
          <w:color w:val="auto"/>
          <w:sz w:val="24"/>
          <w:szCs w:val="24"/>
          <w:highlight w:val="none"/>
          <w:lang w:eastAsia="zh-CN"/>
        </w:rPr>
      </w:pPr>
      <w:r>
        <w:rPr>
          <w:rFonts w:hint="eastAsia" w:ascii="宋体" w:hAnsi="宋体" w:cs="华文细黑"/>
          <w:color w:val="auto"/>
          <w:sz w:val="24"/>
          <w:szCs w:val="24"/>
          <w:highlight w:val="none"/>
          <w:lang w:val="en-US" w:eastAsia="zh-CN" w:bidi="ar"/>
        </w:rPr>
        <w:t>1.时间：</w:t>
      </w:r>
      <w:r>
        <w:rPr>
          <w:rFonts w:hint="eastAsia" w:ascii="宋体" w:hAnsi="宋体" w:cs="Verdana"/>
          <w:color w:val="auto"/>
          <w:sz w:val="24"/>
          <w:highlight w:val="none"/>
          <w:u w:val="none"/>
          <w:lang w:eastAsia="zh-CN"/>
        </w:rPr>
        <w:t>2025年</w:t>
      </w:r>
      <w:r>
        <w:rPr>
          <w:rFonts w:hint="eastAsia" w:ascii="宋体" w:hAnsi="宋体" w:cs="Verdana"/>
          <w:color w:val="auto"/>
          <w:sz w:val="24"/>
          <w:highlight w:val="none"/>
          <w:u w:val="none"/>
          <w:lang w:val="en-US" w:eastAsia="zh-CN"/>
        </w:rPr>
        <w:t>11月5日</w:t>
      </w:r>
      <w:r>
        <w:rPr>
          <w:rFonts w:hint="eastAsia" w:ascii="宋体" w:hAnsi="宋体" w:cs="宋体"/>
          <w:i w:val="0"/>
          <w:iCs w:val="0"/>
          <w:color w:val="auto"/>
          <w:sz w:val="24"/>
          <w:szCs w:val="24"/>
          <w:highlight w:val="none"/>
          <w:u w:val="none"/>
          <w:lang w:val="en-US" w:eastAsia="zh-CN"/>
        </w:rPr>
        <w:t>14</w:t>
      </w:r>
      <w:r>
        <w:rPr>
          <w:rFonts w:hint="eastAsia" w:ascii="宋体" w:hAnsi="宋体" w:eastAsia="宋体" w:cs="华文细黑"/>
          <w:color w:val="auto"/>
          <w:sz w:val="24"/>
          <w:szCs w:val="24"/>
          <w:highlight w:val="none"/>
          <w:u w:val="none"/>
          <w:lang w:bidi="ar"/>
        </w:rPr>
        <w:t>：</w:t>
      </w:r>
      <w:r>
        <w:rPr>
          <w:rFonts w:hint="eastAsia" w:ascii="宋体" w:hAnsi="宋体" w:cs="宋体"/>
          <w:i w:val="0"/>
          <w:iCs w:val="0"/>
          <w:color w:val="auto"/>
          <w:sz w:val="24"/>
          <w:szCs w:val="24"/>
          <w:highlight w:val="none"/>
          <w:u w:val="none"/>
          <w:lang w:val="en-US" w:eastAsia="zh-CN"/>
        </w:rPr>
        <w:t>00</w:t>
      </w:r>
      <w:r>
        <w:rPr>
          <w:rFonts w:hint="eastAsia" w:ascii="宋体" w:hAnsi="宋体" w:eastAsia="宋体" w:cs="华文细黑"/>
          <w:color w:val="auto"/>
          <w:sz w:val="24"/>
          <w:szCs w:val="24"/>
          <w:highlight w:val="none"/>
        </w:rPr>
        <w:t>（北京时间）</w:t>
      </w:r>
      <w:r>
        <w:rPr>
          <w:rFonts w:hint="eastAsia" w:ascii="宋体" w:hAnsi="宋体" w:cs="华文细黑"/>
          <w:color w:val="auto"/>
          <w:sz w:val="24"/>
          <w:szCs w:val="24"/>
          <w:highlight w:val="none"/>
          <w:lang w:eastAsia="zh-CN"/>
        </w:rPr>
        <w:t>。</w:t>
      </w:r>
    </w:p>
    <w:p w14:paraId="0E21A393">
      <w:pPr>
        <w:widowControl w:val="0"/>
        <w:spacing w:line="360" w:lineRule="auto"/>
        <w:ind w:firstLine="480" w:firstLineChars="200"/>
        <w:rPr>
          <w:rFonts w:hint="eastAsia" w:ascii="宋体" w:hAnsi="宋体" w:eastAsia="宋体" w:cs="华文细黑"/>
          <w:color w:val="auto"/>
          <w:sz w:val="24"/>
          <w:szCs w:val="24"/>
          <w:highlight w:val="none"/>
          <w:lang w:eastAsia="zh-CN"/>
        </w:rPr>
      </w:pPr>
      <w:r>
        <w:rPr>
          <w:rFonts w:hint="eastAsia" w:ascii="宋体" w:hAnsi="宋体" w:cs="华文细黑"/>
          <w:color w:val="auto"/>
          <w:sz w:val="24"/>
          <w:szCs w:val="24"/>
          <w:highlight w:val="none"/>
          <w:lang w:val="en-US" w:eastAsia="zh-CN"/>
        </w:rPr>
        <w:t>2.</w:t>
      </w:r>
      <w:r>
        <w:rPr>
          <w:rFonts w:hint="eastAsia" w:ascii="宋体" w:hAnsi="宋体" w:eastAsia="宋体" w:cs="华文细黑"/>
          <w:color w:val="auto"/>
          <w:sz w:val="24"/>
          <w:szCs w:val="24"/>
          <w:highlight w:val="none"/>
        </w:rPr>
        <w:t>地点：“政采云”平台开标大厅</w:t>
      </w:r>
      <w:r>
        <w:rPr>
          <w:rFonts w:hint="eastAsia" w:ascii="宋体" w:hAnsi="宋体" w:cs="华文细黑"/>
          <w:color w:val="auto"/>
          <w:sz w:val="24"/>
          <w:szCs w:val="24"/>
          <w:highlight w:val="none"/>
          <w:lang w:eastAsia="zh-CN"/>
        </w:rPr>
        <w:t>。</w:t>
      </w:r>
    </w:p>
    <w:p w14:paraId="4637D454">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注：</w:t>
      </w:r>
      <w:r>
        <w:rPr>
          <w:rFonts w:hint="eastAsia" w:ascii="宋体" w:hAnsi="宋体"/>
          <w:color w:val="auto"/>
          <w:sz w:val="24"/>
          <w:szCs w:val="24"/>
          <w:highlight w:val="none"/>
          <w:lang w:val="en-US"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1CE78E83">
      <w:pPr>
        <w:pStyle w:val="3"/>
        <w:pageBreakBefore w:val="0"/>
        <w:widowControl/>
        <w:kinsoku/>
        <w:wordWrap/>
        <w:overflowPunct/>
        <w:topLinePunct w:val="0"/>
        <w:autoSpaceDE/>
        <w:autoSpaceDN/>
        <w:bidi w:val="0"/>
        <w:adjustRightInd/>
        <w:snapToGrid/>
        <w:spacing w:before="0" w:after="0" w:line="460" w:lineRule="exact"/>
        <w:textAlignment w:val="auto"/>
        <w:rPr>
          <w:rFonts w:ascii="宋体" w:hAnsi="宋体" w:eastAsia="宋体" w:cs="华文细黑"/>
          <w:color w:val="auto"/>
          <w:sz w:val="24"/>
          <w:szCs w:val="24"/>
          <w:highlight w:val="none"/>
        </w:rPr>
      </w:pPr>
      <w:bookmarkStart w:id="28" w:name="_Toc7488"/>
      <w:bookmarkStart w:id="29" w:name="_Toc13597"/>
      <w:r>
        <w:rPr>
          <w:rFonts w:ascii="宋体" w:hAnsi="宋体" w:eastAsia="宋体" w:cs="华文细黑"/>
          <w:color w:val="auto"/>
          <w:sz w:val="24"/>
          <w:szCs w:val="24"/>
          <w:highlight w:val="none"/>
        </w:rPr>
        <w:t>五、公告期限</w:t>
      </w:r>
      <w:bookmarkEnd w:id="28"/>
      <w:bookmarkEnd w:id="29"/>
    </w:p>
    <w:p w14:paraId="6F2D3EB1">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Times New Roman"/>
          <w:b/>
          <w:bCs/>
          <w:color w:val="auto"/>
          <w:kern w:val="2"/>
          <w:highlight w:val="none"/>
          <w:lang w:eastAsia="zh-CN"/>
        </w:rPr>
      </w:pPr>
      <w:r>
        <w:rPr>
          <w:rFonts w:ascii="宋体" w:hAnsi="宋体" w:eastAsia="宋体" w:cs="华文细黑"/>
          <w:color w:val="auto"/>
          <w:sz w:val="24"/>
          <w:szCs w:val="24"/>
          <w:highlight w:val="none"/>
        </w:rPr>
        <w:t>自本公告发布之日起5个工作日</w:t>
      </w:r>
      <w:r>
        <w:rPr>
          <w:rFonts w:hint="eastAsia" w:ascii="宋体" w:hAnsi="宋体" w:cs="华文细黑"/>
          <w:color w:val="auto"/>
          <w:sz w:val="24"/>
          <w:szCs w:val="24"/>
          <w:highlight w:val="none"/>
          <w:lang w:eastAsia="zh-CN"/>
        </w:rPr>
        <w:t>。</w:t>
      </w:r>
    </w:p>
    <w:p w14:paraId="0F6CC0A0">
      <w:pPr>
        <w:keepNext/>
        <w:keepLines/>
        <w:pageBreakBefore w:val="0"/>
        <w:kinsoku/>
        <w:wordWrap/>
        <w:overflowPunct/>
        <w:topLinePunct w:val="0"/>
        <w:autoSpaceDE/>
        <w:autoSpaceDN/>
        <w:bidi w:val="0"/>
        <w:adjustRightInd/>
        <w:snapToGrid/>
        <w:spacing w:line="460" w:lineRule="exact"/>
        <w:textAlignment w:val="auto"/>
        <w:outlineLvl w:val="1"/>
        <w:rPr>
          <w:rFonts w:ascii="宋体" w:hAnsi="宋体" w:eastAsia="宋体" w:cs="华文细黑"/>
          <w:b/>
          <w:bCs/>
          <w:color w:val="auto"/>
          <w:sz w:val="24"/>
          <w:szCs w:val="24"/>
          <w:highlight w:val="none"/>
        </w:rPr>
      </w:pPr>
      <w:bookmarkStart w:id="30" w:name="_Toc9276"/>
      <w:bookmarkStart w:id="31" w:name="_Toc14951"/>
      <w:r>
        <w:rPr>
          <w:rFonts w:hint="eastAsia" w:ascii="宋体" w:hAnsi="宋体" w:eastAsia="宋体" w:cs="华文细黑"/>
          <w:b/>
          <w:bCs/>
          <w:color w:val="auto"/>
          <w:sz w:val="24"/>
          <w:szCs w:val="24"/>
          <w:highlight w:val="none"/>
        </w:rPr>
        <w:t>六</w:t>
      </w:r>
      <w:r>
        <w:rPr>
          <w:rFonts w:ascii="宋体" w:hAnsi="宋体" w:eastAsia="宋体" w:cs="华文细黑"/>
          <w:b/>
          <w:bCs/>
          <w:color w:val="auto"/>
          <w:sz w:val="24"/>
          <w:szCs w:val="24"/>
          <w:highlight w:val="none"/>
        </w:rPr>
        <w:t>、</w:t>
      </w:r>
      <w:r>
        <w:rPr>
          <w:rFonts w:hint="eastAsia" w:ascii="宋体" w:hAnsi="宋体" w:eastAsia="宋体" w:cs="华文细黑"/>
          <w:b/>
          <w:bCs/>
          <w:color w:val="auto"/>
          <w:sz w:val="24"/>
          <w:szCs w:val="24"/>
          <w:highlight w:val="none"/>
        </w:rPr>
        <w:t>其他补充事宜</w:t>
      </w:r>
      <w:bookmarkEnd w:id="30"/>
      <w:bookmarkEnd w:id="31"/>
    </w:p>
    <w:p w14:paraId="15D53CB2">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华文细黑"/>
          <w:color w:val="auto"/>
          <w:sz w:val="24"/>
          <w:szCs w:val="24"/>
          <w:highlight w:val="none"/>
          <w:lang w:eastAsia="zh-CN"/>
        </w:rPr>
      </w:pPr>
      <w:r>
        <w:rPr>
          <w:rFonts w:hint="eastAsia" w:ascii="宋体" w:hAnsi="宋体" w:cs="华文细黑"/>
          <w:color w:val="auto"/>
          <w:sz w:val="24"/>
          <w:szCs w:val="24"/>
          <w:highlight w:val="none"/>
          <w:lang w:val="en-US" w:eastAsia="zh-CN"/>
        </w:rPr>
        <w:t>1.</w:t>
      </w:r>
      <w:r>
        <w:rPr>
          <w:rFonts w:hint="eastAsia" w:ascii="宋体" w:hAnsi="宋体" w:eastAsia="宋体" w:cs="华文细黑"/>
          <w:color w:val="auto"/>
          <w:sz w:val="24"/>
          <w:szCs w:val="24"/>
          <w:highlight w:val="none"/>
        </w:rPr>
        <w:t>开标方式：网上开标</w:t>
      </w:r>
      <w:r>
        <w:rPr>
          <w:rFonts w:hint="eastAsia" w:ascii="宋体" w:hAnsi="宋体" w:cs="华文细黑"/>
          <w:color w:val="auto"/>
          <w:sz w:val="24"/>
          <w:szCs w:val="24"/>
          <w:highlight w:val="none"/>
          <w:lang w:eastAsia="zh-CN"/>
        </w:rPr>
        <w:t>。</w:t>
      </w:r>
    </w:p>
    <w:p w14:paraId="4E83DABF">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s="华文细黑"/>
          <w:color w:val="auto"/>
          <w:sz w:val="24"/>
          <w:szCs w:val="24"/>
          <w:highlight w:val="none"/>
          <w:lang w:eastAsia="zh-CN"/>
        </w:rPr>
      </w:pPr>
      <w:r>
        <w:rPr>
          <w:rFonts w:hint="eastAsia" w:ascii="宋体" w:hAnsi="宋体" w:cs="华文细黑"/>
          <w:color w:val="auto"/>
          <w:sz w:val="24"/>
          <w:szCs w:val="24"/>
          <w:highlight w:val="none"/>
          <w:lang w:val="en-US" w:eastAsia="zh-CN"/>
        </w:rPr>
        <w:t>2.</w:t>
      </w:r>
      <w:r>
        <w:rPr>
          <w:rFonts w:hint="eastAsia" w:ascii="宋体" w:hAnsi="宋体" w:eastAsia="宋体" w:cs="华文细黑"/>
          <w:color w:val="auto"/>
          <w:sz w:val="24"/>
          <w:szCs w:val="24"/>
          <w:highlight w:val="none"/>
        </w:rPr>
        <w:t>是否需要缴纳投标保证金：</w:t>
      </w:r>
      <w:r>
        <w:rPr>
          <w:rFonts w:hint="eastAsia" w:ascii="宋体" w:hAnsi="宋体" w:cs="华文细黑"/>
          <w:color w:val="auto"/>
          <w:sz w:val="24"/>
          <w:szCs w:val="24"/>
          <w:highlight w:val="none"/>
          <w:lang w:val="en-US" w:eastAsia="zh-CN"/>
        </w:rPr>
        <w:t>否</w:t>
      </w:r>
      <w:r>
        <w:rPr>
          <w:rFonts w:hint="eastAsia" w:ascii="宋体" w:hAnsi="宋体" w:cs="华文细黑"/>
          <w:color w:val="auto"/>
          <w:sz w:val="24"/>
          <w:szCs w:val="24"/>
          <w:highlight w:val="none"/>
          <w:lang w:eastAsia="zh-CN"/>
        </w:rPr>
        <w:t>。</w:t>
      </w:r>
    </w:p>
    <w:p w14:paraId="473591A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.其他：</w:t>
      </w:r>
    </w:p>
    <w:p w14:paraId="0AE21B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3.1交货期：合同签订后15个工作日内完成交货、安装、验收及培训，满足使用条件。</w:t>
      </w:r>
    </w:p>
    <w:p w14:paraId="3977EE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3.2交货地点：昆明市精神病院（采购人指定地点）。</w:t>
      </w:r>
    </w:p>
    <w:p w14:paraId="1D4A4B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3.3质量要求：符合国家、行业相关要求，满足招标文件中的质量标准及要求。</w:t>
      </w:r>
    </w:p>
    <w:p w14:paraId="51231C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3.4发布公告媒介：云南省政府采购网（http：//www.yngp.com）、政采云平台（https://www.zcygov.cn/），采购人及代理机构对其他网站或媒体转载的公告及公告内容不承担任何责任。</w:t>
      </w:r>
    </w:p>
    <w:p w14:paraId="125E96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3.5（1）如有问题可拨打政采云客户服务热线95763进一咨询，数字证书问题可咨询云南壹证通CA：0871-67276028（紧急可拨19988166369）。如因投标人自身原因导致在规定时间内无法正常解密的(如:浏览器故障、未安装相关驱动、网络故障、加密CA与解密CA不一致等），视为投标人自动弃标，代理机构不予处理。</w:t>
      </w:r>
    </w:p>
    <w:p w14:paraId="5FE6E1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（2）云南本地投标人如之前已在云南CA在线数字证书办理网进行过注册并办理过企业数字证书（CA），直接绑定即可，无需重复办理（2022年1月1日前办理的云南CA需到云南CA办理处进行升级）。</w:t>
      </w:r>
    </w:p>
    <w:p w14:paraId="509BEA02">
      <w:pPr>
        <w:keepNext/>
        <w:keepLines/>
        <w:pageBreakBefore w:val="0"/>
        <w:kinsoku/>
        <w:wordWrap/>
        <w:overflowPunct/>
        <w:topLinePunct w:val="0"/>
        <w:autoSpaceDE/>
        <w:autoSpaceDN/>
        <w:bidi w:val="0"/>
        <w:adjustRightInd/>
        <w:snapToGrid/>
        <w:spacing w:line="460" w:lineRule="exact"/>
        <w:textAlignment w:val="auto"/>
        <w:outlineLvl w:val="1"/>
        <w:rPr>
          <w:rFonts w:hint="eastAsia" w:ascii="宋体" w:hAnsi="宋体" w:eastAsia="宋体" w:cs="华文细黑"/>
          <w:b/>
          <w:bCs/>
          <w:color w:val="auto"/>
          <w:sz w:val="24"/>
          <w:szCs w:val="24"/>
          <w:highlight w:val="none"/>
        </w:rPr>
      </w:pPr>
      <w:bookmarkStart w:id="32" w:name="_Toc29838"/>
      <w:bookmarkStart w:id="33" w:name="_Toc6350"/>
      <w:r>
        <w:rPr>
          <w:rFonts w:hint="eastAsia" w:ascii="宋体" w:hAnsi="宋体" w:cs="华文细黑"/>
          <w:b/>
          <w:bCs/>
          <w:color w:val="auto"/>
          <w:sz w:val="24"/>
          <w:szCs w:val="24"/>
          <w:highlight w:val="none"/>
          <w:lang w:val="en-US" w:eastAsia="zh-CN"/>
        </w:rPr>
        <w:t>七</w:t>
      </w:r>
      <w:r>
        <w:rPr>
          <w:rFonts w:hint="eastAsia" w:ascii="宋体" w:hAnsi="宋体" w:eastAsia="宋体" w:cs="华文细黑"/>
          <w:b/>
          <w:bCs/>
          <w:color w:val="auto"/>
          <w:sz w:val="24"/>
          <w:szCs w:val="24"/>
          <w:highlight w:val="none"/>
        </w:rPr>
        <w:t>、对本次招标提出询问，请按以下方式联系</w:t>
      </w:r>
      <w:bookmarkEnd w:id="32"/>
      <w:bookmarkEnd w:id="33"/>
    </w:p>
    <w:p w14:paraId="7D269AD6">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1.采购人信息</w:t>
      </w:r>
    </w:p>
    <w:p w14:paraId="20E57D9B">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华文细黑"/>
          <w:color w:val="auto"/>
          <w:sz w:val="24"/>
          <w:szCs w:val="24"/>
          <w:highlight w:val="none"/>
          <w:lang w:eastAsia="zh-CN"/>
        </w:rPr>
      </w:pPr>
      <w:r>
        <w:rPr>
          <w:rFonts w:hint="eastAsia" w:ascii="宋体" w:hAnsi="宋体" w:eastAsia="宋体" w:cs="华文细黑"/>
          <w:color w:val="auto"/>
          <w:sz w:val="24"/>
          <w:szCs w:val="24"/>
          <w:highlight w:val="none"/>
        </w:rPr>
        <w:t>名称：</w:t>
      </w:r>
      <w:r>
        <w:rPr>
          <w:rFonts w:hint="eastAsia" w:ascii="宋体" w:hAnsi="宋体"/>
          <w:color w:val="auto"/>
          <w:sz w:val="24"/>
          <w:highlight w:val="none"/>
          <w:lang w:eastAsia="zh-CN"/>
        </w:rPr>
        <w:t>昆明市精神病院</w:t>
      </w:r>
    </w:p>
    <w:p w14:paraId="278CCDD0">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地址：</w:t>
      </w:r>
      <w:r>
        <w:rPr>
          <w:rFonts w:hint="eastAsia" w:ascii="宋体" w:hAnsi="宋体" w:eastAsia="宋体"/>
          <w:color w:val="auto"/>
          <w:sz w:val="24"/>
          <w:highlight w:val="none"/>
        </w:rPr>
        <w:t>昆明市五华区西翥街道办事处桃园社区冷水塘</w:t>
      </w:r>
    </w:p>
    <w:p w14:paraId="13A98BFD">
      <w:pPr>
        <w:pStyle w:val="28"/>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olor w:val="auto"/>
          <w:kern w:val="0"/>
          <w:sz w:val="24"/>
          <w:highlight w:val="none"/>
          <w:lang w:val="en-US" w:eastAsia="zh-CN"/>
        </w:rPr>
      </w:pPr>
      <w:r>
        <w:rPr>
          <w:rFonts w:hint="eastAsia" w:ascii="宋体" w:hAnsi="宋体" w:eastAsia="宋体" w:cs="华文细黑"/>
          <w:color w:val="auto"/>
          <w:sz w:val="24"/>
          <w:highlight w:val="none"/>
        </w:rPr>
        <w:t>联系方式：0871-65377017</w:t>
      </w:r>
    </w:p>
    <w:p w14:paraId="4B33ADA2">
      <w:pPr>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华文细黑"/>
          <w:color w:val="auto"/>
          <w:sz w:val="24"/>
          <w:szCs w:val="24"/>
          <w:highlight w:val="none"/>
        </w:rPr>
      </w:pPr>
      <w:r>
        <w:rPr>
          <w:rFonts w:ascii="宋体" w:hAnsi="宋体" w:eastAsia="宋体" w:cs="华文细黑"/>
          <w:color w:val="auto"/>
          <w:sz w:val="24"/>
          <w:szCs w:val="24"/>
          <w:highlight w:val="none"/>
        </w:rPr>
        <w:t>2.</w:t>
      </w:r>
      <w:r>
        <w:rPr>
          <w:rFonts w:hint="eastAsia" w:ascii="宋体" w:hAnsi="宋体" w:eastAsia="宋体" w:cs="华文细黑"/>
          <w:color w:val="auto"/>
          <w:sz w:val="24"/>
          <w:szCs w:val="24"/>
          <w:highlight w:val="none"/>
        </w:rPr>
        <w:t>采购代理机构信息</w:t>
      </w:r>
    </w:p>
    <w:p w14:paraId="12F74277">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华文细黑"/>
          <w:color w:val="auto"/>
          <w:sz w:val="24"/>
          <w:szCs w:val="24"/>
          <w:highlight w:val="none"/>
          <w:lang w:eastAsia="zh-CN"/>
        </w:rPr>
      </w:pPr>
      <w:r>
        <w:rPr>
          <w:rFonts w:hint="eastAsia" w:ascii="宋体" w:hAnsi="宋体" w:eastAsia="宋体" w:cs="华文细黑"/>
          <w:color w:val="auto"/>
          <w:sz w:val="24"/>
          <w:szCs w:val="24"/>
          <w:highlight w:val="none"/>
        </w:rPr>
        <w:t>名称：</w:t>
      </w:r>
      <w:r>
        <w:rPr>
          <w:rFonts w:hint="eastAsia" w:ascii="宋体" w:hAnsi="宋体" w:cs="华文细黑"/>
          <w:color w:val="auto"/>
          <w:sz w:val="24"/>
          <w:szCs w:val="24"/>
          <w:highlight w:val="none"/>
          <w:lang w:eastAsia="zh-CN"/>
        </w:rPr>
        <w:t>云南玺正招标代理有限公司</w:t>
      </w:r>
    </w:p>
    <w:p w14:paraId="033C0A5E">
      <w:pPr>
        <w:pageBreakBefore w:val="0"/>
        <w:widowControl w:val="0"/>
        <w:kinsoku/>
        <w:wordWrap/>
        <w:overflowPunct/>
        <w:topLinePunct w:val="0"/>
        <w:autoSpaceDE/>
        <w:autoSpaceDN/>
        <w:bidi w:val="0"/>
        <w:adjustRightInd/>
        <w:snapToGrid/>
        <w:spacing w:line="460" w:lineRule="exact"/>
        <w:ind w:left="1199" w:leftChars="228" w:hanging="720" w:hangingChars="300"/>
        <w:textAlignment w:val="auto"/>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地址：昆明市五华区科普路503号固地尚诚商务中心B座5楼</w:t>
      </w:r>
    </w:p>
    <w:p w14:paraId="5647DF43">
      <w:pPr>
        <w:pageBreakBefore w:val="0"/>
        <w:kinsoku/>
        <w:wordWrap/>
        <w:overflowPunct/>
        <w:topLinePunct w:val="0"/>
        <w:autoSpaceDE/>
        <w:autoSpaceDN/>
        <w:bidi w:val="0"/>
        <w:adjustRightInd/>
        <w:snapToGrid/>
        <w:spacing w:line="460" w:lineRule="exact"/>
        <w:ind w:firstLine="480" w:firstLineChars="200"/>
        <w:textAlignment w:val="auto"/>
        <w:rPr>
          <w:rFonts w:hint="eastAsia" w:eastAsia="宋体"/>
          <w:bCs/>
          <w:color w:val="auto"/>
          <w:sz w:val="24"/>
          <w:szCs w:val="24"/>
          <w:highlight w:val="none"/>
          <w:lang w:val="en-US" w:eastAsia="zh-CN"/>
        </w:rPr>
      </w:pPr>
      <w:r>
        <w:rPr>
          <w:rFonts w:hint="eastAsia" w:ascii="宋体" w:hAnsi="宋体" w:eastAsia="宋体" w:cs="华文细黑"/>
          <w:color w:val="auto"/>
          <w:sz w:val="24"/>
          <w:szCs w:val="24"/>
          <w:highlight w:val="none"/>
        </w:rPr>
        <w:t>联系方式：</w:t>
      </w:r>
      <w:r>
        <w:rPr>
          <w:rFonts w:hint="eastAsia" w:ascii="宋体" w:hAnsi="宋体"/>
          <w:color w:val="auto"/>
          <w:kern w:val="0"/>
          <w:sz w:val="24"/>
          <w:highlight w:val="none"/>
          <w:lang w:eastAsia="zh-CN"/>
        </w:rPr>
        <w:t>0871-63188779</w:t>
      </w:r>
    </w:p>
    <w:p w14:paraId="18B161D4">
      <w:pPr>
        <w:pageBreakBefore w:val="0"/>
        <w:widowControl w:val="0"/>
        <w:kinsoku/>
        <w:wordWrap/>
        <w:overflowPunct/>
        <w:topLinePunct w:val="0"/>
        <w:autoSpaceDE/>
        <w:autoSpaceDN/>
        <w:bidi w:val="0"/>
        <w:adjustRightInd/>
        <w:snapToGrid/>
        <w:spacing w:line="460" w:lineRule="exact"/>
        <w:ind w:left="1199" w:leftChars="228" w:hanging="720" w:hangingChars="300"/>
        <w:textAlignment w:val="auto"/>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3.项目联系方式</w:t>
      </w:r>
    </w:p>
    <w:p w14:paraId="217C4DFA">
      <w:pPr>
        <w:pageBreakBefore w:val="0"/>
        <w:widowControl w:val="0"/>
        <w:kinsoku/>
        <w:wordWrap/>
        <w:overflowPunct/>
        <w:topLinePunct w:val="0"/>
        <w:autoSpaceDE/>
        <w:autoSpaceDN/>
        <w:bidi w:val="0"/>
        <w:adjustRightInd/>
        <w:snapToGrid/>
        <w:spacing w:line="460" w:lineRule="exact"/>
        <w:ind w:left="1199" w:leftChars="228" w:hanging="720" w:hangingChars="300"/>
        <w:textAlignment w:val="auto"/>
        <w:rPr>
          <w:rFonts w:hint="default" w:ascii="宋体" w:hAnsi="宋体" w:eastAsia="宋体" w:cs="华文细黑"/>
          <w:color w:val="auto"/>
          <w:sz w:val="24"/>
          <w:szCs w:val="24"/>
          <w:highlight w:val="none"/>
          <w:lang w:val="en-US" w:eastAsia="zh-CN"/>
        </w:rPr>
      </w:pPr>
      <w:r>
        <w:rPr>
          <w:rFonts w:hint="eastAsia" w:ascii="宋体" w:hAnsi="宋体" w:eastAsia="宋体" w:cs="华文细黑"/>
          <w:color w:val="auto"/>
          <w:sz w:val="24"/>
          <w:szCs w:val="24"/>
          <w:highlight w:val="none"/>
        </w:rPr>
        <w:t>项目联系人：王楠、</w:t>
      </w:r>
      <w:r>
        <w:rPr>
          <w:rFonts w:hint="eastAsia" w:ascii="宋体" w:hAnsi="宋体" w:cs="华文细黑"/>
          <w:color w:val="auto"/>
          <w:sz w:val="24"/>
          <w:szCs w:val="24"/>
          <w:highlight w:val="none"/>
          <w:lang w:val="en-US" w:eastAsia="zh-CN"/>
        </w:rPr>
        <w:t>魏晓龙、胡芳、何雨潼、石华仙</w:t>
      </w:r>
    </w:p>
    <w:p w14:paraId="2D6022DE">
      <w:pPr>
        <w:widowControl w:val="0"/>
        <w:spacing w:line="360" w:lineRule="auto"/>
        <w:ind w:left="1199" w:leftChars="228" w:hanging="720" w:hangingChars="300"/>
        <w:rPr>
          <w:rFonts w:hint="eastAsia" w:ascii="宋体" w:hAnsi="宋体" w:cs="宋体"/>
          <w:color w:val="auto"/>
          <w:sz w:val="24"/>
          <w:highlight w:val="none"/>
          <w:lang w:eastAsia="zh-CN"/>
        </w:rPr>
      </w:pPr>
      <w:r>
        <w:rPr>
          <w:rFonts w:hint="eastAsia" w:ascii="宋体" w:hAnsi="宋体" w:eastAsia="宋体" w:cs="华文细黑"/>
          <w:color w:val="auto"/>
          <w:sz w:val="24"/>
          <w:szCs w:val="24"/>
          <w:highlight w:val="none"/>
        </w:rPr>
        <w:t>电话：</w:t>
      </w:r>
      <w:r>
        <w:rPr>
          <w:rFonts w:hint="eastAsia" w:ascii="宋体" w:hAnsi="宋体" w:cs="宋体"/>
          <w:color w:val="auto"/>
          <w:sz w:val="24"/>
          <w:highlight w:val="none"/>
          <w:lang w:eastAsia="zh-CN"/>
        </w:rPr>
        <w:t>0871-63188779</w:t>
      </w:r>
      <w:bookmarkStart w:id="34" w:name="_Toc9528"/>
    </w:p>
    <w:p w14:paraId="5A53D78B">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br w:type="page"/>
      </w:r>
    </w:p>
    <w:p w14:paraId="7F41190F">
      <w:pPr>
        <w:pStyle w:val="2"/>
        <w:numPr>
          <w:ilvl w:val="0"/>
          <w:numId w:val="0"/>
        </w:numPr>
        <w:spacing w:before="0" w:after="0" w:line="360" w:lineRule="auto"/>
        <w:jc w:val="center"/>
        <w:rPr>
          <w:rFonts w:hint="eastAsia" w:ascii="宋体" w:hAnsi="宋体" w:eastAsia="宋体" w:cs="Verdana"/>
          <w:b/>
          <w:bCs/>
          <w:color w:val="auto"/>
          <w:kern w:val="44"/>
          <w:sz w:val="44"/>
          <w:szCs w:val="44"/>
          <w:highlight w:val="none"/>
          <w:lang w:val="en-US" w:eastAsia="zh-CN" w:bidi="ar-SA"/>
        </w:rPr>
      </w:pPr>
      <w:bookmarkStart w:id="35" w:name="_Toc1080"/>
      <w:r>
        <w:rPr>
          <w:rFonts w:hint="eastAsia" w:ascii="宋体" w:hAnsi="宋体" w:eastAsia="宋体" w:cs="Verdana"/>
          <w:b/>
          <w:bCs/>
          <w:color w:val="auto"/>
          <w:kern w:val="44"/>
          <w:sz w:val="44"/>
          <w:szCs w:val="44"/>
          <w:highlight w:val="none"/>
          <w:lang w:val="en-US" w:eastAsia="zh-CN" w:bidi="ar-SA"/>
        </w:rPr>
        <w:t>第二章 投标人须知</w:t>
      </w:r>
      <w:bookmarkEnd w:id="34"/>
      <w:bookmarkEnd w:id="35"/>
    </w:p>
    <w:p w14:paraId="48ABA52A">
      <w:pPr>
        <w:pStyle w:val="3"/>
        <w:spacing w:before="0" w:after="0" w:line="360" w:lineRule="auto"/>
        <w:ind w:firstLine="420"/>
        <w:jc w:val="center"/>
        <w:rPr>
          <w:rFonts w:hint="eastAsia" w:ascii="宋体" w:hAnsi="宋体" w:eastAsia="宋体"/>
          <w:color w:val="auto"/>
          <w:sz w:val="28"/>
          <w:szCs w:val="28"/>
          <w:highlight w:val="none"/>
        </w:rPr>
      </w:pPr>
      <w:bookmarkStart w:id="36" w:name="_Toc31179"/>
      <w:bookmarkStart w:id="37" w:name="_Toc31244"/>
      <w:r>
        <w:rPr>
          <w:rFonts w:hint="eastAsia" w:ascii="宋体" w:hAnsi="宋体" w:eastAsia="宋体"/>
          <w:color w:val="auto"/>
          <w:sz w:val="28"/>
          <w:szCs w:val="28"/>
          <w:highlight w:val="none"/>
          <w:lang w:eastAsia="zh-CN"/>
        </w:rPr>
        <w:t>投标人</w:t>
      </w:r>
      <w:r>
        <w:rPr>
          <w:rFonts w:hint="eastAsia" w:ascii="宋体" w:hAnsi="宋体" w:eastAsia="宋体"/>
          <w:color w:val="auto"/>
          <w:sz w:val="28"/>
          <w:szCs w:val="28"/>
          <w:highlight w:val="none"/>
        </w:rPr>
        <w:t>须知前附表</w:t>
      </w:r>
      <w:bookmarkEnd w:id="36"/>
      <w:bookmarkEnd w:id="37"/>
    </w:p>
    <w:tbl>
      <w:tblPr>
        <w:tblStyle w:val="66"/>
        <w:tblW w:w="9882" w:type="dxa"/>
        <w:jc w:val="center"/>
        <w:tblLayout w:type="fixed"/>
        <w:tblCellMar>
          <w:top w:w="0" w:type="dxa"/>
          <w:left w:w="0" w:type="dxa"/>
          <w:bottom w:w="0" w:type="dxa"/>
          <w:right w:w="0" w:type="dxa"/>
        </w:tblCellMar>
      </w:tblPr>
      <w:tblGrid>
        <w:gridCol w:w="1047"/>
        <w:gridCol w:w="2009"/>
        <w:gridCol w:w="6826"/>
      </w:tblGrid>
      <w:tr w14:paraId="4F0834E6">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A0AA94B">
            <w:pPr>
              <w:spacing w:line="460" w:lineRule="exact"/>
              <w:jc w:val="center"/>
              <w:rPr>
                <w:rFonts w:ascii="宋体" w:hAnsi="宋体" w:eastAsia="宋体"/>
                <w:b/>
                <w:bCs/>
                <w:color w:val="auto"/>
                <w:kern w:val="2"/>
                <w:sz w:val="24"/>
                <w:szCs w:val="24"/>
                <w:highlight w:val="none"/>
              </w:rPr>
            </w:pPr>
            <w:r>
              <w:rPr>
                <w:rFonts w:hint="eastAsia" w:ascii="宋体" w:hAnsi="宋体" w:eastAsia="宋体"/>
                <w:b/>
                <w:bCs/>
                <w:color w:val="auto"/>
                <w:kern w:val="2"/>
                <w:sz w:val="24"/>
                <w:szCs w:val="24"/>
                <w:highlight w:val="none"/>
              </w:rPr>
              <w:t>条款号</w:t>
            </w:r>
          </w:p>
        </w:tc>
        <w:tc>
          <w:tcPr>
            <w:tcW w:w="2009" w:type="dxa"/>
            <w:tcBorders>
              <w:top w:val="single" w:color="auto" w:sz="8" w:space="0"/>
              <w:left w:val="nil"/>
              <w:bottom w:val="single" w:color="auto" w:sz="8" w:space="0"/>
              <w:right w:val="single" w:color="auto" w:sz="8" w:space="0"/>
            </w:tcBorders>
            <w:noWrap w:val="0"/>
            <w:vAlign w:val="bottom"/>
          </w:tcPr>
          <w:p w14:paraId="2523A3BA">
            <w:pPr>
              <w:spacing w:line="460" w:lineRule="exact"/>
              <w:jc w:val="center"/>
              <w:rPr>
                <w:rFonts w:ascii="宋体" w:hAnsi="宋体" w:eastAsia="宋体"/>
                <w:b/>
                <w:bCs/>
                <w:color w:val="auto"/>
                <w:kern w:val="2"/>
                <w:sz w:val="24"/>
                <w:szCs w:val="24"/>
                <w:highlight w:val="none"/>
              </w:rPr>
            </w:pPr>
            <w:r>
              <w:rPr>
                <w:rFonts w:hint="eastAsia" w:ascii="宋体" w:hAnsi="宋体" w:eastAsia="宋体"/>
                <w:b/>
                <w:bCs/>
                <w:color w:val="auto"/>
                <w:kern w:val="2"/>
                <w:sz w:val="24"/>
                <w:szCs w:val="24"/>
                <w:highlight w:val="none"/>
              </w:rPr>
              <w:t>条 款 名 称</w:t>
            </w:r>
          </w:p>
        </w:tc>
        <w:tc>
          <w:tcPr>
            <w:tcW w:w="6826" w:type="dxa"/>
            <w:tcBorders>
              <w:top w:val="single" w:color="auto" w:sz="8" w:space="0"/>
              <w:left w:val="nil"/>
              <w:bottom w:val="single" w:color="auto" w:sz="8" w:space="0"/>
              <w:right w:val="single" w:color="auto" w:sz="8" w:space="0"/>
            </w:tcBorders>
            <w:noWrap w:val="0"/>
            <w:vAlign w:val="bottom"/>
          </w:tcPr>
          <w:p w14:paraId="377817EC">
            <w:pPr>
              <w:spacing w:line="460" w:lineRule="exact"/>
              <w:ind w:left="1680"/>
              <w:rPr>
                <w:rFonts w:ascii="宋体" w:hAnsi="宋体" w:eastAsia="宋体"/>
                <w:b/>
                <w:bCs/>
                <w:color w:val="auto"/>
                <w:kern w:val="2"/>
                <w:sz w:val="24"/>
                <w:szCs w:val="24"/>
                <w:highlight w:val="none"/>
              </w:rPr>
            </w:pPr>
            <w:r>
              <w:rPr>
                <w:rFonts w:hint="eastAsia" w:ascii="宋体" w:hAnsi="宋体" w:eastAsia="宋体"/>
                <w:b/>
                <w:bCs/>
                <w:color w:val="auto"/>
                <w:kern w:val="2"/>
                <w:sz w:val="24"/>
                <w:szCs w:val="24"/>
                <w:highlight w:val="none"/>
              </w:rPr>
              <w:t>编 列 内 容</w:t>
            </w:r>
          </w:p>
        </w:tc>
      </w:tr>
      <w:tr w14:paraId="555C712F">
        <w:tblPrEx>
          <w:tblCellMar>
            <w:top w:w="0" w:type="dxa"/>
            <w:left w:w="0" w:type="dxa"/>
            <w:bottom w:w="0" w:type="dxa"/>
            <w:right w:w="0" w:type="dxa"/>
          </w:tblCellMar>
        </w:tblPrEx>
        <w:trPr>
          <w:trHeight w:val="61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05D8855">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1.1.2</w:t>
            </w:r>
          </w:p>
        </w:tc>
        <w:tc>
          <w:tcPr>
            <w:tcW w:w="2009" w:type="dxa"/>
            <w:tcBorders>
              <w:top w:val="single" w:color="auto" w:sz="8" w:space="0"/>
              <w:left w:val="nil"/>
              <w:bottom w:val="single" w:color="auto" w:sz="8" w:space="0"/>
              <w:right w:val="single" w:color="auto" w:sz="8" w:space="0"/>
            </w:tcBorders>
            <w:noWrap w:val="0"/>
            <w:vAlign w:val="center"/>
          </w:tcPr>
          <w:p w14:paraId="439D5554">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采购人</w:t>
            </w:r>
          </w:p>
        </w:tc>
        <w:tc>
          <w:tcPr>
            <w:tcW w:w="6826" w:type="dxa"/>
            <w:tcBorders>
              <w:top w:val="single" w:color="auto" w:sz="8" w:space="0"/>
              <w:left w:val="nil"/>
              <w:bottom w:val="single" w:color="auto" w:sz="8" w:space="0"/>
              <w:right w:val="single" w:color="auto" w:sz="8" w:space="0"/>
            </w:tcBorders>
            <w:noWrap w:val="0"/>
            <w:vAlign w:val="center"/>
          </w:tcPr>
          <w:p w14:paraId="26D28535">
            <w:pPr>
              <w:spacing w:line="380" w:lineRule="exact"/>
              <w:rPr>
                <w:rFonts w:hint="default" w:ascii="宋体" w:hAnsi="宋体" w:eastAsia="宋体"/>
                <w:color w:val="auto"/>
                <w:kern w:val="2"/>
                <w:sz w:val="24"/>
                <w:szCs w:val="24"/>
                <w:highlight w:val="none"/>
                <w:lang w:val="en-US" w:eastAsia="zh-CN"/>
              </w:rPr>
            </w:pPr>
            <w:r>
              <w:rPr>
                <w:rFonts w:hint="eastAsia" w:ascii="宋体" w:hAnsi="宋体" w:cs="宋体"/>
                <w:color w:val="auto"/>
                <w:kern w:val="2"/>
                <w:sz w:val="24"/>
                <w:szCs w:val="24"/>
                <w:highlight w:val="none"/>
              </w:rPr>
              <w:t>详见第一章“招标公告”</w:t>
            </w:r>
          </w:p>
        </w:tc>
      </w:tr>
      <w:tr w14:paraId="25C86BD3">
        <w:tblPrEx>
          <w:tblCellMar>
            <w:top w:w="0" w:type="dxa"/>
            <w:left w:w="0" w:type="dxa"/>
            <w:bottom w:w="0" w:type="dxa"/>
            <w:right w:w="0" w:type="dxa"/>
          </w:tblCellMar>
        </w:tblPrEx>
        <w:trPr>
          <w:trHeight w:val="61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4550CA6">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1.1.3</w:t>
            </w:r>
          </w:p>
        </w:tc>
        <w:tc>
          <w:tcPr>
            <w:tcW w:w="2009" w:type="dxa"/>
            <w:tcBorders>
              <w:top w:val="single" w:color="auto" w:sz="8" w:space="0"/>
              <w:left w:val="nil"/>
              <w:bottom w:val="single" w:color="auto" w:sz="8" w:space="0"/>
              <w:right w:val="single" w:color="auto" w:sz="8" w:space="0"/>
            </w:tcBorders>
            <w:noWrap w:val="0"/>
            <w:vAlign w:val="center"/>
          </w:tcPr>
          <w:p w14:paraId="136C6EEC">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采购代理机构</w:t>
            </w:r>
          </w:p>
        </w:tc>
        <w:tc>
          <w:tcPr>
            <w:tcW w:w="6826" w:type="dxa"/>
            <w:tcBorders>
              <w:top w:val="single" w:color="auto" w:sz="8" w:space="0"/>
              <w:left w:val="nil"/>
              <w:bottom w:val="single" w:color="auto" w:sz="8" w:space="0"/>
              <w:right w:val="single" w:color="auto" w:sz="8" w:space="0"/>
            </w:tcBorders>
            <w:noWrap w:val="0"/>
            <w:vAlign w:val="center"/>
          </w:tcPr>
          <w:p w14:paraId="764E8D61">
            <w:pPr>
              <w:spacing w:line="380" w:lineRule="exac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rPr>
              <w:t>详见第一章“招标公告”</w:t>
            </w:r>
          </w:p>
        </w:tc>
      </w:tr>
      <w:tr w14:paraId="375BECAF">
        <w:tblPrEx>
          <w:tblCellMar>
            <w:top w:w="0" w:type="dxa"/>
            <w:left w:w="0" w:type="dxa"/>
            <w:bottom w:w="0" w:type="dxa"/>
            <w:right w:w="0" w:type="dxa"/>
          </w:tblCellMar>
        </w:tblPrEx>
        <w:trPr>
          <w:trHeight w:val="67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F030C82">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1.1.4</w:t>
            </w:r>
          </w:p>
        </w:tc>
        <w:tc>
          <w:tcPr>
            <w:tcW w:w="2009" w:type="dxa"/>
            <w:tcBorders>
              <w:top w:val="single" w:color="auto" w:sz="8" w:space="0"/>
              <w:left w:val="nil"/>
              <w:bottom w:val="single" w:color="auto" w:sz="8" w:space="0"/>
              <w:right w:val="single" w:color="auto" w:sz="8" w:space="0"/>
            </w:tcBorders>
            <w:noWrap w:val="0"/>
            <w:vAlign w:val="center"/>
          </w:tcPr>
          <w:p w14:paraId="09C81B4B">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招标项目名称</w:t>
            </w:r>
          </w:p>
        </w:tc>
        <w:tc>
          <w:tcPr>
            <w:tcW w:w="6826" w:type="dxa"/>
            <w:tcBorders>
              <w:top w:val="single" w:color="auto" w:sz="8" w:space="0"/>
              <w:left w:val="nil"/>
              <w:bottom w:val="single" w:color="auto" w:sz="8" w:space="0"/>
              <w:right w:val="single" w:color="auto" w:sz="8" w:space="0"/>
            </w:tcBorders>
            <w:noWrap w:val="0"/>
            <w:vAlign w:val="center"/>
          </w:tcPr>
          <w:p w14:paraId="3CD1F454">
            <w:pPr>
              <w:keepNext w:val="0"/>
              <w:keepLines w:val="0"/>
              <w:pageBreakBefore w:val="0"/>
              <w:widowControl w:val="0"/>
              <w:kinsoku/>
              <w:overflowPunct/>
              <w:bidi w:val="0"/>
              <w:adjustRightInd/>
              <w:snapToGrid/>
              <w:spacing w:line="40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昆明市精神病院教学培训模拟设备及医用诊疗椅（磁控约束椅）采购项目（二次）</w:t>
            </w:r>
          </w:p>
        </w:tc>
      </w:tr>
      <w:tr w14:paraId="71B59EB6">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1A0E452">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noWrap w:val="0"/>
            <w:vAlign w:val="center"/>
          </w:tcPr>
          <w:p w14:paraId="2C11D4F1">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资金落实情况</w:t>
            </w:r>
          </w:p>
        </w:tc>
        <w:tc>
          <w:tcPr>
            <w:tcW w:w="6826" w:type="dxa"/>
            <w:tcBorders>
              <w:top w:val="single" w:color="auto" w:sz="8" w:space="0"/>
              <w:left w:val="nil"/>
              <w:bottom w:val="single" w:color="auto" w:sz="8" w:space="0"/>
              <w:right w:val="single" w:color="auto" w:sz="8" w:space="0"/>
            </w:tcBorders>
            <w:noWrap w:val="0"/>
            <w:vAlign w:val="center"/>
          </w:tcPr>
          <w:p w14:paraId="24403B4B">
            <w:pPr>
              <w:spacing w:line="380" w:lineRule="exact"/>
              <w:jc w:val="both"/>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已落实</w:t>
            </w:r>
          </w:p>
        </w:tc>
      </w:tr>
      <w:tr w14:paraId="6F787449">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60DB492">
            <w:pPr>
              <w:spacing w:line="38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noWrap w:val="0"/>
            <w:vAlign w:val="center"/>
          </w:tcPr>
          <w:p w14:paraId="1AFEDC44">
            <w:pPr>
              <w:spacing w:line="380" w:lineRule="exact"/>
              <w:jc w:val="center"/>
              <w:rPr>
                <w:rFonts w:hint="eastAsia" w:ascii="宋体" w:hAnsi="宋体" w:eastAsia="宋体"/>
                <w:color w:val="auto"/>
                <w:kern w:val="2"/>
                <w:sz w:val="24"/>
                <w:szCs w:val="24"/>
                <w:highlight w:val="none"/>
              </w:rPr>
            </w:pPr>
            <w:r>
              <w:rPr>
                <w:rFonts w:hint="eastAsia" w:ascii="宋体" w:hAnsi="宋体"/>
                <w:b/>
                <w:color w:val="auto"/>
                <w:sz w:val="24"/>
                <w:highlight w:val="none"/>
                <w:lang w:eastAsia="zh-CN"/>
              </w:rPr>
              <w:t>★</w:t>
            </w:r>
            <w:r>
              <w:rPr>
                <w:rFonts w:hint="eastAsia" w:ascii="宋体" w:hAnsi="宋体" w:eastAsia="宋体"/>
                <w:color w:val="auto"/>
                <w:kern w:val="2"/>
                <w:sz w:val="24"/>
                <w:szCs w:val="24"/>
                <w:highlight w:val="none"/>
              </w:rPr>
              <w:t>预算金额</w:t>
            </w:r>
          </w:p>
        </w:tc>
        <w:tc>
          <w:tcPr>
            <w:tcW w:w="6826" w:type="dxa"/>
            <w:tcBorders>
              <w:top w:val="single" w:color="auto" w:sz="8" w:space="0"/>
              <w:left w:val="nil"/>
              <w:bottom w:val="single" w:color="auto" w:sz="8" w:space="0"/>
              <w:right w:val="single" w:color="auto" w:sz="8" w:space="0"/>
            </w:tcBorders>
            <w:noWrap w:val="0"/>
            <w:vAlign w:val="center"/>
          </w:tcPr>
          <w:p w14:paraId="3AB4DE47">
            <w:pPr>
              <w:spacing w:line="380" w:lineRule="exact"/>
              <w:jc w:val="both"/>
              <w:rPr>
                <w:rFonts w:hint="eastAsia" w:ascii="宋体" w:hAnsi="宋体" w:eastAsia="宋体"/>
                <w:color w:val="auto"/>
                <w:kern w:val="2"/>
                <w:sz w:val="24"/>
                <w:szCs w:val="24"/>
                <w:highlight w:val="none"/>
              </w:rPr>
            </w:pPr>
            <w:r>
              <w:rPr>
                <w:rFonts w:hint="eastAsia" w:ascii="宋体" w:hAnsi="宋体" w:eastAsia="宋体" w:cs="华文细黑"/>
                <w:color w:val="auto"/>
                <w:kern w:val="2"/>
                <w:sz w:val="24"/>
                <w:szCs w:val="24"/>
                <w:highlight w:val="none"/>
                <w:lang w:bidi="ar"/>
              </w:rPr>
              <w:t>详见“第一章 招标公告一、项目基本情况”</w:t>
            </w:r>
          </w:p>
        </w:tc>
      </w:tr>
      <w:tr w14:paraId="2FE81693">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EF3B020">
            <w:pPr>
              <w:spacing w:line="380" w:lineRule="exact"/>
              <w:jc w:val="cente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1.2.3</w:t>
            </w:r>
          </w:p>
        </w:tc>
        <w:tc>
          <w:tcPr>
            <w:tcW w:w="2009" w:type="dxa"/>
            <w:tcBorders>
              <w:top w:val="single" w:color="auto" w:sz="8" w:space="0"/>
              <w:left w:val="nil"/>
              <w:bottom w:val="single" w:color="auto" w:sz="8" w:space="0"/>
              <w:right w:val="single" w:color="auto" w:sz="8" w:space="0"/>
            </w:tcBorders>
            <w:noWrap w:val="0"/>
            <w:vAlign w:val="center"/>
          </w:tcPr>
          <w:p w14:paraId="7EC8BD51">
            <w:pPr>
              <w:spacing w:line="380" w:lineRule="exact"/>
              <w:jc w:val="center"/>
              <w:rPr>
                <w:rFonts w:hint="eastAsia" w:ascii="宋体" w:hAnsi="宋体" w:eastAsia="宋体"/>
                <w:color w:val="auto"/>
                <w:kern w:val="2"/>
                <w:sz w:val="24"/>
                <w:szCs w:val="24"/>
                <w:highlight w:val="none"/>
                <w:lang w:val="en-US" w:eastAsia="zh-CN"/>
              </w:rPr>
            </w:pPr>
            <w:r>
              <w:rPr>
                <w:rFonts w:hint="eastAsia" w:ascii="宋体" w:hAnsi="宋体"/>
                <w:b/>
                <w:color w:val="auto"/>
                <w:sz w:val="24"/>
                <w:highlight w:val="none"/>
                <w:lang w:eastAsia="zh-CN"/>
              </w:rPr>
              <w:t>★</w:t>
            </w:r>
            <w:r>
              <w:rPr>
                <w:rFonts w:hint="eastAsia" w:ascii="宋体" w:hAnsi="宋体"/>
                <w:color w:val="auto"/>
                <w:kern w:val="2"/>
                <w:sz w:val="24"/>
                <w:szCs w:val="24"/>
                <w:highlight w:val="none"/>
                <w:lang w:val="en-US" w:eastAsia="zh-CN"/>
              </w:rPr>
              <w:t>最高限价</w:t>
            </w:r>
          </w:p>
        </w:tc>
        <w:tc>
          <w:tcPr>
            <w:tcW w:w="6826" w:type="dxa"/>
            <w:tcBorders>
              <w:top w:val="single" w:color="auto" w:sz="8" w:space="0"/>
              <w:left w:val="nil"/>
              <w:bottom w:val="single" w:color="auto" w:sz="8" w:space="0"/>
              <w:right w:val="single" w:color="auto" w:sz="8" w:space="0"/>
            </w:tcBorders>
            <w:noWrap w:val="0"/>
            <w:vAlign w:val="center"/>
          </w:tcPr>
          <w:p w14:paraId="2983D6F6">
            <w:pPr>
              <w:spacing w:line="380" w:lineRule="exact"/>
              <w:jc w:val="both"/>
              <w:rPr>
                <w:rFonts w:hint="eastAsia" w:ascii="宋体" w:hAnsi="宋体" w:eastAsia="宋体" w:cs="华文细黑"/>
                <w:color w:val="auto"/>
                <w:kern w:val="2"/>
                <w:sz w:val="24"/>
                <w:szCs w:val="24"/>
                <w:highlight w:val="none"/>
                <w:lang w:bidi="ar"/>
              </w:rPr>
            </w:pPr>
            <w:r>
              <w:rPr>
                <w:rFonts w:hint="eastAsia" w:ascii="宋体" w:hAnsi="宋体" w:eastAsia="宋体" w:cs="华文细黑"/>
                <w:color w:val="auto"/>
                <w:kern w:val="2"/>
                <w:sz w:val="24"/>
                <w:szCs w:val="24"/>
                <w:highlight w:val="none"/>
                <w:lang w:bidi="ar"/>
              </w:rPr>
              <w:t>详见“第一章 招标公告一、项目基本情况”</w:t>
            </w:r>
          </w:p>
        </w:tc>
      </w:tr>
      <w:tr w14:paraId="19F52279">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4F4EDAE">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1.3.1</w:t>
            </w:r>
          </w:p>
        </w:tc>
        <w:tc>
          <w:tcPr>
            <w:tcW w:w="2009" w:type="dxa"/>
            <w:tcBorders>
              <w:top w:val="single" w:color="auto" w:sz="8" w:space="0"/>
              <w:left w:val="nil"/>
              <w:bottom w:val="single" w:color="auto" w:sz="8" w:space="0"/>
              <w:right w:val="single" w:color="auto" w:sz="8" w:space="0"/>
            </w:tcBorders>
            <w:noWrap w:val="0"/>
            <w:vAlign w:val="center"/>
          </w:tcPr>
          <w:p w14:paraId="4797F280">
            <w:pPr>
              <w:spacing w:line="38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采购内容</w:t>
            </w:r>
          </w:p>
        </w:tc>
        <w:tc>
          <w:tcPr>
            <w:tcW w:w="6826" w:type="dxa"/>
            <w:tcBorders>
              <w:top w:val="single" w:color="auto" w:sz="8" w:space="0"/>
              <w:left w:val="nil"/>
              <w:bottom w:val="single" w:color="auto" w:sz="8" w:space="0"/>
              <w:right w:val="single" w:color="auto" w:sz="8" w:space="0"/>
            </w:tcBorders>
            <w:noWrap w:val="0"/>
            <w:vAlign w:val="center"/>
          </w:tcPr>
          <w:p w14:paraId="41E8BF2E">
            <w:pPr>
              <w:spacing w:line="380" w:lineRule="exact"/>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详见第六章《采购需求及技术要求》的具体内容</w:t>
            </w:r>
          </w:p>
        </w:tc>
      </w:tr>
      <w:tr w14:paraId="255A93D8">
        <w:tblPrEx>
          <w:tblCellMar>
            <w:top w:w="0" w:type="dxa"/>
            <w:left w:w="0" w:type="dxa"/>
            <w:bottom w:w="0" w:type="dxa"/>
            <w:right w:w="0" w:type="dxa"/>
          </w:tblCellMar>
        </w:tblPrEx>
        <w:trPr>
          <w:trHeight w:val="54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581F18F">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1.3.2</w:t>
            </w:r>
          </w:p>
        </w:tc>
        <w:tc>
          <w:tcPr>
            <w:tcW w:w="2009" w:type="dxa"/>
            <w:tcBorders>
              <w:top w:val="single" w:color="auto" w:sz="8" w:space="0"/>
              <w:left w:val="nil"/>
              <w:bottom w:val="single" w:color="auto" w:sz="8" w:space="0"/>
              <w:right w:val="single" w:color="auto" w:sz="8" w:space="0"/>
            </w:tcBorders>
            <w:noWrap w:val="0"/>
            <w:vAlign w:val="center"/>
          </w:tcPr>
          <w:p w14:paraId="69643616">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交货期</w:t>
            </w:r>
          </w:p>
        </w:tc>
        <w:tc>
          <w:tcPr>
            <w:tcW w:w="6826" w:type="dxa"/>
            <w:tcBorders>
              <w:top w:val="single" w:color="auto" w:sz="8" w:space="0"/>
              <w:left w:val="nil"/>
              <w:bottom w:val="single" w:color="auto" w:sz="8" w:space="0"/>
              <w:right w:val="single" w:color="auto" w:sz="8" w:space="0"/>
            </w:tcBorders>
            <w:noWrap w:val="0"/>
            <w:vAlign w:val="center"/>
          </w:tcPr>
          <w:p w14:paraId="2B94EB87">
            <w:pPr>
              <w:spacing w:line="380" w:lineRule="exact"/>
              <w:jc w:val="both"/>
              <w:rPr>
                <w:rFonts w:hint="eastAsia" w:ascii="宋体" w:hAnsi="宋体" w:eastAsia="宋体"/>
                <w:color w:val="auto"/>
                <w:kern w:val="2"/>
                <w:sz w:val="24"/>
                <w:szCs w:val="24"/>
                <w:highlight w:val="none"/>
                <w:lang w:eastAsia="zh-CN"/>
              </w:rPr>
            </w:pPr>
            <w:r>
              <w:rPr>
                <w:rFonts w:hint="eastAsia" w:ascii="宋体" w:hAnsi="宋体" w:eastAsia="宋体" w:cs="华文细黑"/>
                <w:color w:val="auto"/>
                <w:sz w:val="24"/>
                <w:szCs w:val="24"/>
                <w:highlight w:val="none"/>
              </w:rPr>
              <w:t>合同签订</w:t>
            </w:r>
            <w:r>
              <w:rPr>
                <w:rFonts w:hint="eastAsia" w:ascii="宋体" w:hAnsi="宋体" w:eastAsia="宋体"/>
                <w:color w:val="auto"/>
                <w:kern w:val="2"/>
                <w:sz w:val="24"/>
                <w:szCs w:val="24"/>
                <w:highlight w:val="none"/>
              </w:rPr>
              <w:t>后</w:t>
            </w:r>
            <w:r>
              <w:rPr>
                <w:rFonts w:hint="eastAsia" w:ascii="宋体" w:hAnsi="宋体"/>
                <w:color w:val="auto"/>
                <w:kern w:val="2"/>
                <w:sz w:val="24"/>
                <w:szCs w:val="24"/>
                <w:highlight w:val="none"/>
                <w:lang w:val="en-US" w:eastAsia="zh-CN"/>
              </w:rPr>
              <w:t>15个工作日内</w:t>
            </w:r>
            <w:r>
              <w:rPr>
                <w:rFonts w:hint="eastAsia" w:ascii="宋体" w:hAnsi="宋体" w:eastAsia="宋体"/>
                <w:color w:val="auto"/>
                <w:kern w:val="2"/>
                <w:sz w:val="24"/>
                <w:szCs w:val="24"/>
                <w:highlight w:val="none"/>
                <w:lang w:val="en-US" w:eastAsia="zh-CN"/>
              </w:rPr>
              <w:t>完成交货、</w:t>
            </w:r>
            <w:r>
              <w:rPr>
                <w:rFonts w:hint="eastAsia" w:ascii="宋体" w:hAnsi="宋体" w:eastAsia="宋体" w:cs="华文细黑"/>
                <w:color w:val="auto"/>
                <w:sz w:val="24"/>
                <w:szCs w:val="24"/>
                <w:highlight w:val="none"/>
                <w:lang w:val="en-US" w:eastAsia="zh-CN"/>
              </w:rPr>
              <w:t>安装、验收及培训</w:t>
            </w:r>
            <w:r>
              <w:rPr>
                <w:rFonts w:hint="eastAsia" w:ascii="宋体" w:hAnsi="宋体" w:cs="华文细黑"/>
                <w:color w:val="auto"/>
                <w:sz w:val="24"/>
                <w:szCs w:val="24"/>
                <w:highlight w:val="none"/>
                <w:lang w:val="en-US" w:eastAsia="zh-CN"/>
              </w:rPr>
              <w:t>，满足使用条件</w:t>
            </w:r>
            <w:r>
              <w:rPr>
                <w:rFonts w:hint="eastAsia" w:ascii="宋体" w:hAnsi="宋体" w:eastAsia="宋体" w:cs="华文细黑"/>
                <w:color w:val="auto"/>
                <w:sz w:val="24"/>
                <w:szCs w:val="24"/>
                <w:highlight w:val="none"/>
                <w:lang w:val="en-US" w:eastAsia="zh-CN"/>
              </w:rPr>
              <w:t>。</w:t>
            </w:r>
          </w:p>
        </w:tc>
      </w:tr>
      <w:tr w14:paraId="4C069620">
        <w:tblPrEx>
          <w:tblCellMar>
            <w:top w:w="0" w:type="dxa"/>
            <w:left w:w="0" w:type="dxa"/>
            <w:bottom w:w="0" w:type="dxa"/>
            <w:right w:w="0" w:type="dxa"/>
          </w:tblCellMar>
        </w:tblPrEx>
        <w:trPr>
          <w:trHeight w:val="108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5DE951C">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1.3.3</w:t>
            </w:r>
          </w:p>
        </w:tc>
        <w:tc>
          <w:tcPr>
            <w:tcW w:w="2009" w:type="dxa"/>
            <w:tcBorders>
              <w:top w:val="single" w:color="auto" w:sz="8" w:space="0"/>
              <w:left w:val="nil"/>
              <w:bottom w:val="single" w:color="auto" w:sz="8" w:space="0"/>
              <w:right w:val="single" w:color="auto" w:sz="8" w:space="0"/>
            </w:tcBorders>
            <w:noWrap w:val="0"/>
            <w:vAlign w:val="center"/>
          </w:tcPr>
          <w:p w14:paraId="569EA853">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交货地点、交货方式</w:t>
            </w:r>
          </w:p>
        </w:tc>
        <w:tc>
          <w:tcPr>
            <w:tcW w:w="6826" w:type="dxa"/>
            <w:tcBorders>
              <w:top w:val="single" w:color="auto" w:sz="8" w:space="0"/>
              <w:left w:val="nil"/>
              <w:bottom w:val="single" w:color="auto" w:sz="8" w:space="0"/>
              <w:right w:val="single" w:color="auto" w:sz="8" w:space="0"/>
            </w:tcBorders>
            <w:noWrap w:val="0"/>
            <w:vAlign w:val="bottom"/>
          </w:tcPr>
          <w:p w14:paraId="0BAAFEC9">
            <w:pPr>
              <w:spacing w:line="38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交货地点：</w:t>
            </w:r>
            <w:r>
              <w:rPr>
                <w:rFonts w:hint="eastAsia" w:ascii="宋体" w:hAnsi="宋体"/>
                <w:color w:val="auto"/>
                <w:kern w:val="2"/>
                <w:sz w:val="24"/>
                <w:szCs w:val="24"/>
                <w:highlight w:val="none"/>
                <w:lang w:eastAsia="zh-CN"/>
              </w:rPr>
              <w:t>昆明市精神病院（</w:t>
            </w:r>
            <w:r>
              <w:rPr>
                <w:rFonts w:hint="eastAsia" w:ascii="宋体" w:hAnsi="宋体"/>
                <w:color w:val="auto"/>
                <w:kern w:val="2"/>
                <w:sz w:val="24"/>
                <w:szCs w:val="24"/>
                <w:highlight w:val="none"/>
                <w:lang w:val="en-US" w:eastAsia="zh-CN"/>
              </w:rPr>
              <w:t>采购</w:t>
            </w:r>
            <w:r>
              <w:rPr>
                <w:rFonts w:hint="eastAsia" w:ascii="宋体" w:hAnsi="宋体"/>
                <w:color w:val="auto"/>
                <w:kern w:val="2"/>
                <w:sz w:val="24"/>
                <w:szCs w:val="24"/>
                <w:highlight w:val="none"/>
                <w:lang w:eastAsia="zh-CN"/>
              </w:rPr>
              <w:t>人指定地点）</w:t>
            </w:r>
          </w:p>
          <w:p w14:paraId="6EFEE1BA">
            <w:pPr>
              <w:pStyle w:val="28"/>
              <w:rPr>
                <w:rFonts w:hint="eastAsia" w:ascii="宋体" w:hAnsi="宋体" w:eastAsia="宋体" w:cs="Verdana"/>
                <w:color w:val="auto"/>
                <w:sz w:val="24"/>
                <w:highlight w:val="none"/>
              </w:rPr>
            </w:pPr>
            <w:r>
              <w:rPr>
                <w:rFonts w:hint="eastAsia" w:ascii="宋体" w:hAnsi="宋体" w:eastAsia="宋体" w:cs="Verdana"/>
                <w:color w:val="auto"/>
                <w:sz w:val="24"/>
                <w:highlight w:val="none"/>
              </w:rPr>
              <w:t>交货方式：现场交货</w:t>
            </w:r>
          </w:p>
        </w:tc>
      </w:tr>
      <w:tr w14:paraId="404C0494">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8F4DF30">
            <w:pPr>
              <w:spacing w:line="38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1.4.1</w:t>
            </w:r>
          </w:p>
        </w:tc>
        <w:tc>
          <w:tcPr>
            <w:tcW w:w="2009" w:type="dxa"/>
            <w:tcBorders>
              <w:top w:val="single" w:color="auto" w:sz="8" w:space="0"/>
              <w:left w:val="nil"/>
              <w:bottom w:val="single" w:color="auto" w:sz="8" w:space="0"/>
              <w:right w:val="single" w:color="auto" w:sz="8" w:space="0"/>
            </w:tcBorders>
            <w:noWrap w:val="0"/>
            <w:vAlign w:val="center"/>
          </w:tcPr>
          <w:p w14:paraId="67E9B879">
            <w:pPr>
              <w:spacing w:line="380" w:lineRule="exact"/>
              <w:jc w:val="center"/>
              <w:rPr>
                <w:rFonts w:hint="eastAsia" w:ascii="宋体" w:hAnsi="宋体" w:eastAsia="宋体" w:cs="华文细黑"/>
                <w:color w:val="auto"/>
                <w:kern w:val="2"/>
                <w:sz w:val="24"/>
                <w:szCs w:val="24"/>
                <w:highlight w:val="none"/>
              </w:rPr>
            </w:pPr>
            <w:r>
              <w:rPr>
                <w:rFonts w:hint="eastAsia" w:ascii="宋体" w:hAnsi="宋体" w:cs="华文细黑"/>
                <w:color w:val="auto"/>
                <w:kern w:val="2"/>
                <w:sz w:val="24"/>
                <w:szCs w:val="24"/>
                <w:highlight w:val="none"/>
                <w:lang w:eastAsia="zh-CN"/>
              </w:rPr>
              <w:t>投标人</w:t>
            </w:r>
            <w:r>
              <w:rPr>
                <w:rFonts w:hint="eastAsia" w:ascii="宋体" w:hAnsi="宋体" w:eastAsia="宋体" w:cs="华文细黑"/>
                <w:color w:val="auto"/>
                <w:kern w:val="2"/>
                <w:sz w:val="24"/>
                <w:szCs w:val="24"/>
                <w:highlight w:val="none"/>
              </w:rPr>
              <w:t>资格要求</w:t>
            </w:r>
          </w:p>
        </w:tc>
        <w:tc>
          <w:tcPr>
            <w:tcW w:w="6826" w:type="dxa"/>
            <w:tcBorders>
              <w:top w:val="single" w:color="auto" w:sz="8" w:space="0"/>
              <w:left w:val="nil"/>
              <w:bottom w:val="single" w:color="auto" w:sz="8" w:space="0"/>
              <w:right w:val="single" w:color="auto" w:sz="8" w:space="0"/>
            </w:tcBorders>
            <w:noWrap w:val="0"/>
            <w:vAlign w:val="center"/>
          </w:tcPr>
          <w:p w14:paraId="14549EAB">
            <w:pPr>
              <w:spacing w:line="380" w:lineRule="exact"/>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见“第一章 招标公告</w:t>
            </w:r>
            <w:r>
              <w:rPr>
                <w:rFonts w:hint="eastAsia" w:ascii="宋体" w:hAnsi="宋体" w:eastAsia="宋体" w:cs="华文细黑"/>
                <w:bCs/>
                <w:color w:val="auto"/>
                <w:sz w:val="24"/>
                <w:szCs w:val="24"/>
                <w:highlight w:val="none"/>
              </w:rPr>
              <w:t>二、</w:t>
            </w:r>
            <w:r>
              <w:rPr>
                <w:rFonts w:hint="eastAsia" w:ascii="宋体" w:hAnsi="宋体" w:cs="华文细黑"/>
                <w:bCs/>
                <w:color w:val="auto"/>
                <w:sz w:val="24"/>
                <w:szCs w:val="24"/>
                <w:highlight w:val="none"/>
                <w:lang w:eastAsia="zh-CN"/>
              </w:rPr>
              <w:t>投标人</w:t>
            </w:r>
            <w:r>
              <w:rPr>
                <w:rFonts w:hint="eastAsia" w:ascii="宋体" w:hAnsi="宋体" w:eastAsia="宋体" w:cs="华文细黑"/>
                <w:bCs/>
                <w:color w:val="auto"/>
                <w:sz w:val="24"/>
                <w:szCs w:val="24"/>
                <w:highlight w:val="none"/>
              </w:rPr>
              <w:t>的资格要求</w:t>
            </w:r>
            <w:r>
              <w:rPr>
                <w:rFonts w:hint="eastAsia" w:ascii="宋体" w:hAnsi="宋体" w:eastAsia="宋体" w:cs="华文细黑"/>
                <w:color w:val="auto"/>
                <w:sz w:val="24"/>
                <w:szCs w:val="24"/>
                <w:highlight w:val="none"/>
              </w:rPr>
              <w:t>”</w:t>
            </w:r>
          </w:p>
        </w:tc>
      </w:tr>
      <w:tr w14:paraId="1261B7CA">
        <w:tblPrEx>
          <w:tblCellMar>
            <w:top w:w="0" w:type="dxa"/>
            <w:left w:w="0" w:type="dxa"/>
            <w:bottom w:w="0" w:type="dxa"/>
            <w:right w:w="0" w:type="dxa"/>
          </w:tblCellMar>
        </w:tblPrEx>
        <w:trPr>
          <w:trHeight w:val="72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6D0208E">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1.4.2</w:t>
            </w:r>
          </w:p>
        </w:tc>
        <w:tc>
          <w:tcPr>
            <w:tcW w:w="2009" w:type="dxa"/>
            <w:tcBorders>
              <w:top w:val="single" w:color="auto" w:sz="8" w:space="0"/>
              <w:left w:val="nil"/>
              <w:bottom w:val="single" w:color="auto" w:sz="8" w:space="0"/>
              <w:right w:val="single" w:color="auto" w:sz="8" w:space="0"/>
            </w:tcBorders>
            <w:noWrap w:val="0"/>
            <w:vAlign w:val="center"/>
          </w:tcPr>
          <w:p w14:paraId="398B2782">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是否接受联合体投标</w:t>
            </w:r>
          </w:p>
        </w:tc>
        <w:tc>
          <w:tcPr>
            <w:tcW w:w="6826" w:type="dxa"/>
            <w:tcBorders>
              <w:top w:val="single" w:color="auto" w:sz="8" w:space="0"/>
              <w:left w:val="nil"/>
              <w:bottom w:val="single" w:color="auto" w:sz="8" w:space="0"/>
              <w:right w:val="single" w:color="auto" w:sz="8" w:space="0"/>
            </w:tcBorders>
            <w:noWrap w:val="0"/>
            <w:vAlign w:val="center"/>
          </w:tcPr>
          <w:p w14:paraId="7E92E88D">
            <w:pPr>
              <w:spacing w:line="380" w:lineRule="exact"/>
              <w:jc w:val="both"/>
              <w:rPr>
                <w:rFonts w:ascii="宋体" w:hAnsi="宋体" w:eastAsia="宋体"/>
                <w:color w:val="auto"/>
                <w:sz w:val="24"/>
                <w:szCs w:val="24"/>
                <w:highlight w:val="none"/>
              </w:rPr>
            </w:pPr>
            <w:r>
              <w:rPr>
                <w:rFonts w:hint="eastAsia" w:ascii="宋体" w:hAnsi="宋体" w:eastAsia="宋体"/>
                <w:color w:val="auto"/>
                <w:sz w:val="24"/>
                <w:szCs w:val="24"/>
                <w:highlight w:val="none"/>
              </w:rPr>
              <w:t>不接受</w:t>
            </w:r>
          </w:p>
        </w:tc>
      </w:tr>
      <w:tr w14:paraId="6709B4E1">
        <w:tblPrEx>
          <w:tblCellMar>
            <w:top w:w="0" w:type="dxa"/>
            <w:left w:w="0" w:type="dxa"/>
            <w:bottom w:w="0" w:type="dxa"/>
            <w:right w:w="0" w:type="dxa"/>
          </w:tblCellMar>
        </w:tblPrEx>
        <w:trPr>
          <w:trHeight w:val="52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32649E2">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1.9.1</w:t>
            </w:r>
          </w:p>
        </w:tc>
        <w:tc>
          <w:tcPr>
            <w:tcW w:w="2009" w:type="dxa"/>
            <w:tcBorders>
              <w:top w:val="single" w:color="auto" w:sz="8" w:space="0"/>
              <w:left w:val="nil"/>
              <w:bottom w:val="single" w:color="auto" w:sz="8" w:space="0"/>
              <w:right w:val="single" w:color="auto" w:sz="8" w:space="0"/>
            </w:tcBorders>
            <w:noWrap w:val="0"/>
            <w:vAlign w:val="center"/>
          </w:tcPr>
          <w:p w14:paraId="2B72FA4E">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现场考察</w:t>
            </w:r>
          </w:p>
        </w:tc>
        <w:tc>
          <w:tcPr>
            <w:tcW w:w="6826" w:type="dxa"/>
            <w:tcBorders>
              <w:top w:val="single" w:color="auto" w:sz="8" w:space="0"/>
              <w:left w:val="nil"/>
              <w:bottom w:val="single" w:color="auto" w:sz="8" w:space="0"/>
              <w:right w:val="single" w:color="auto" w:sz="8" w:space="0"/>
            </w:tcBorders>
            <w:noWrap w:val="0"/>
            <w:vAlign w:val="center"/>
          </w:tcPr>
          <w:p w14:paraId="2D1452DA">
            <w:pPr>
              <w:pStyle w:val="26"/>
              <w:topLinePunct/>
              <w:spacing w:line="380" w:lineRule="exact"/>
              <w:rPr>
                <w:rFonts w:hint="eastAsia" w:ascii="宋体" w:hAnsi="宋体" w:eastAsia="宋体" w:cs="Verdana"/>
                <w:color w:val="auto"/>
                <w:kern w:val="2"/>
                <w:highlight w:val="none"/>
              </w:rPr>
            </w:pPr>
            <w:r>
              <w:rPr>
                <w:rFonts w:hint="eastAsia" w:ascii="宋体" w:hAnsi="宋体" w:eastAsia="宋体" w:cs="Verdana"/>
                <w:color w:val="auto"/>
                <w:kern w:val="2"/>
                <w:highlight w:val="none"/>
              </w:rPr>
              <w:t>不组织</w:t>
            </w:r>
          </w:p>
        </w:tc>
      </w:tr>
      <w:tr w14:paraId="0FC64017">
        <w:tblPrEx>
          <w:tblCellMar>
            <w:top w:w="0" w:type="dxa"/>
            <w:left w:w="0" w:type="dxa"/>
            <w:bottom w:w="0" w:type="dxa"/>
            <w:right w:w="0" w:type="dxa"/>
          </w:tblCellMar>
        </w:tblPrEx>
        <w:trPr>
          <w:trHeight w:val="38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0577F4B">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2.1</w:t>
            </w:r>
          </w:p>
        </w:tc>
        <w:tc>
          <w:tcPr>
            <w:tcW w:w="2009" w:type="dxa"/>
            <w:tcBorders>
              <w:top w:val="single" w:color="auto" w:sz="8" w:space="0"/>
              <w:left w:val="nil"/>
              <w:bottom w:val="single" w:color="auto" w:sz="8" w:space="0"/>
              <w:right w:val="single" w:color="auto" w:sz="8" w:space="0"/>
            </w:tcBorders>
            <w:noWrap w:val="0"/>
            <w:vAlign w:val="center"/>
          </w:tcPr>
          <w:p w14:paraId="746A7526">
            <w:pPr>
              <w:pStyle w:val="121"/>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构成招标文件的其他资料</w:t>
            </w:r>
          </w:p>
        </w:tc>
        <w:tc>
          <w:tcPr>
            <w:tcW w:w="6826" w:type="dxa"/>
            <w:tcBorders>
              <w:top w:val="single" w:color="auto" w:sz="8" w:space="0"/>
              <w:left w:val="nil"/>
              <w:bottom w:val="single" w:color="auto" w:sz="8" w:space="0"/>
              <w:right w:val="single" w:color="auto" w:sz="8" w:space="0"/>
            </w:tcBorders>
            <w:noWrap w:val="0"/>
            <w:vAlign w:val="center"/>
          </w:tcPr>
          <w:p w14:paraId="5D87127D">
            <w:pPr>
              <w:pStyle w:val="121"/>
              <w:spacing w:line="380" w:lineRule="exact"/>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澄清、修改等内容</w:t>
            </w:r>
          </w:p>
        </w:tc>
      </w:tr>
      <w:tr w14:paraId="7B154452">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noWrap w:val="0"/>
            <w:vAlign w:val="center"/>
          </w:tcPr>
          <w:p w14:paraId="71F019EB">
            <w:pPr>
              <w:spacing w:line="38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2.2.3</w:t>
            </w:r>
          </w:p>
        </w:tc>
        <w:tc>
          <w:tcPr>
            <w:tcW w:w="2009" w:type="dxa"/>
            <w:tcBorders>
              <w:top w:val="nil"/>
              <w:left w:val="nil"/>
              <w:bottom w:val="single" w:color="auto" w:sz="8" w:space="0"/>
              <w:right w:val="single" w:color="auto" w:sz="8" w:space="0"/>
            </w:tcBorders>
            <w:noWrap w:val="0"/>
            <w:vAlign w:val="center"/>
          </w:tcPr>
          <w:p w14:paraId="5B6A03CC">
            <w:pPr>
              <w:pStyle w:val="23"/>
              <w:jc w:val="center"/>
              <w:rPr>
                <w:rFonts w:hint="eastAsia" w:ascii="宋体" w:hAnsi="宋体" w:eastAsia="宋体" w:cs="Verdana"/>
                <w:color w:val="auto"/>
                <w:kern w:val="2"/>
                <w:sz w:val="24"/>
                <w:szCs w:val="24"/>
                <w:highlight w:val="none"/>
              </w:rPr>
            </w:pPr>
            <w:r>
              <w:rPr>
                <w:rFonts w:hint="eastAsia" w:ascii="宋体" w:hAnsi="宋体" w:eastAsia="宋体" w:cs="Verdana"/>
                <w:color w:val="auto"/>
                <w:kern w:val="2"/>
                <w:sz w:val="24"/>
                <w:szCs w:val="24"/>
                <w:highlight w:val="none"/>
              </w:rPr>
              <w:t>招标文件澄清或者修改发出的形式</w:t>
            </w:r>
          </w:p>
        </w:tc>
        <w:tc>
          <w:tcPr>
            <w:tcW w:w="6826" w:type="dxa"/>
            <w:tcBorders>
              <w:top w:val="single" w:color="auto" w:sz="8" w:space="0"/>
              <w:left w:val="nil"/>
              <w:bottom w:val="single" w:color="auto" w:sz="8" w:space="0"/>
              <w:right w:val="single" w:color="auto" w:sz="8" w:space="0"/>
            </w:tcBorders>
            <w:noWrap w:val="0"/>
            <w:vAlign w:val="center"/>
          </w:tcPr>
          <w:p w14:paraId="6E6DDC24">
            <w:pPr>
              <w:pStyle w:val="121"/>
              <w:spacing w:line="380" w:lineRule="exact"/>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时间：24小时内</w:t>
            </w:r>
          </w:p>
          <w:p w14:paraId="3211212C">
            <w:pPr>
              <w:pStyle w:val="121"/>
              <w:spacing w:line="380" w:lineRule="exact"/>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形式：在原公告发布媒介上发布更正公告</w:t>
            </w:r>
          </w:p>
        </w:tc>
      </w:tr>
      <w:tr w14:paraId="04F16506">
        <w:tblPrEx>
          <w:tblCellMar>
            <w:top w:w="0" w:type="dxa"/>
            <w:left w:w="0" w:type="dxa"/>
            <w:bottom w:w="0" w:type="dxa"/>
            <w:right w:w="0" w:type="dxa"/>
          </w:tblCellMar>
        </w:tblPrEx>
        <w:trPr>
          <w:trHeight w:val="242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42AF856">
            <w:pPr>
              <w:spacing w:line="38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3.2.6</w:t>
            </w:r>
          </w:p>
        </w:tc>
        <w:tc>
          <w:tcPr>
            <w:tcW w:w="2009" w:type="dxa"/>
            <w:tcBorders>
              <w:top w:val="single" w:color="auto" w:sz="8" w:space="0"/>
              <w:left w:val="nil"/>
              <w:bottom w:val="single" w:color="auto" w:sz="8" w:space="0"/>
              <w:right w:val="single" w:color="auto" w:sz="8" w:space="0"/>
            </w:tcBorders>
            <w:noWrap w:val="0"/>
            <w:vAlign w:val="center"/>
          </w:tcPr>
          <w:p w14:paraId="371B22EA">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投标报价的其他要求</w:t>
            </w:r>
          </w:p>
        </w:tc>
        <w:tc>
          <w:tcPr>
            <w:tcW w:w="6826" w:type="dxa"/>
            <w:tcBorders>
              <w:top w:val="single" w:color="auto" w:sz="8" w:space="0"/>
              <w:left w:val="nil"/>
              <w:bottom w:val="single" w:color="auto" w:sz="8" w:space="0"/>
              <w:right w:val="single" w:color="auto" w:sz="8" w:space="0"/>
            </w:tcBorders>
            <w:noWrap w:val="0"/>
            <w:vAlign w:val="center"/>
          </w:tcPr>
          <w:p w14:paraId="4F1A699A">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eastAsia" w:ascii="宋体" w:hAnsi="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(1)本次投标报价为包干报价，报价应为人民币含税价（元），包括货物价格（含利润）、货物运输、装卸、保险、税收、安装、调试、检验、代理服务费、培训、售后服务等所需全部费用。</w:t>
            </w:r>
          </w:p>
          <w:p w14:paraId="20A069A0">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eastAsia" w:ascii="宋体" w:hAnsi="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(2)投标人应承担所有与参加投标有关的自身的所有费用，不论采购的结果如何，采购代理机构和采购人在任何情况下均无义务和责任承担这些费用。</w:t>
            </w:r>
          </w:p>
          <w:p w14:paraId="15B3EBC0">
            <w:pPr>
              <w:pStyle w:val="28"/>
              <w:keepNext w:val="0"/>
              <w:keepLines w:val="0"/>
              <w:pageBreakBefore w:val="0"/>
              <w:widowControl/>
              <w:kinsoku/>
              <w:wordWrap/>
              <w:overflowPunct/>
              <w:topLinePunct w:val="0"/>
              <w:bidi w:val="0"/>
              <w:adjustRightInd/>
              <w:snapToGrid/>
              <w:spacing w:line="360" w:lineRule="auto"/>
              <w:textAlignment w:val="auto"/>
              <w:rPr>
                <w:rFonts w:hint="default" w:ascii="宋体" w:hAnsi="宋体" w:cs="宋体"/>
                <w:color w:val="auto"/>
                <w:sz w:val="24"/>
                <w:highlight w:val="none"/>
                <w:lang w:val="en-US" w:eastAsia="zh-CN"/>
              </w:rPr>
            </w:pPr>
            <w:r>
              <w:rPr>
                <w:rFonts w:hint="eastAsia" w:ascii="宋体" w:hAnsi="宋体" w:cs="华文细黑"/>
                <w:color w:val="auto"/>
                <w:sz w:val="24"/>
                <w:szCs w:val="24"/>
                <w:highlight w:val="none"/>
                <w:lang w:val="en-US" w:eastAsia="zh-CN"/>
              </w:rPr>
              <w:t>(3)代理服务费：</w:t>
            </w:r>
            <w:r>
              <w:rPr>
                <w:rFonts w:hint="eastAsia" w:ascii="宋体" w:hAnsi="宋体" w:cs="宋体"/>
                <w:color w:val="auto"/>
                <w:sz w:val="24"/>
                <w:highlight w:val="none"/>
                <w:lang w:val="en-US" w:eastAsia="zh-CN"/>
              </w:rPr>
              <w:t>按照</w:t>
            </w:r>
            <w:r>
              <w:rPr>
                <w:rFonts w:hint="eastAsia" w:ascii="宋体" w:hAnsi="宋体" w:cs="宋体"/>
                <w:color w:val="auto"/>
                <w:kern w:val="0"/>
                <w:sz w:val="24"/>
                <w:highlight w:val="none"/>
              </w:rPr>
              <w:t>《云南省建设工程招标代理服务收费</w:t>
            </w:r>
            <w:r>
              <w:rPr>
                <w:rFonts w:hint="eastAsia" w:ascii="宋体" w:hAnsi="宋体" w:cs="宋体"/>
                <w:color w:val="auto"/>
                <w:kern w:val="0"/>
                <w:sz w:val="24"/>
                <w:highlight w:val="none"/>
                <w:lang w:val="en-US" w:eastAsia="zh-CN"/>
              </w:rPr>
              <w:t>参考</w:t>
            </w:r>
            <w:r>
              <w:rPr>
                <w:rFonts w:hint="eastAsia" w:ascii="宋体" w:hAnsi="宋体" w:cs="宋体"/>
                <w:color w:val="auto"/>
                <w:kern w:val="0"/>
                <w:sz w:val="24"/>
                <w:highlight w:val="none"/>
              </w:rPr>
              <w:t>意见》(云建招协[202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]5</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号)</w:t>
            </w:r>
            <w:r>
              <w:rPr>
                <w:rFonts w:hint="default" w:ascii="宋体" w:hAnsi="宋体" w:cs="宋体"/>
                <w:color w:val="auto"/>
                <w:sz w:val="24"/>
                <w:highlight w:val="none"/>
                <w:lang w:val="en-US" w:eastAsia="zh-CN"/>
              </w:rPr>
              <w:t>文件规定以中标金额为计算基数，按货物类计费标准下浮2</w:t>
            </w:r>
            <w:r>
              <w:rPr>
                <w:rFonts w:hint="eastAsia" w:ascii="宋体" w:hAnsi="宋体" w:cs="宋体"/>
                <w:color w:val="auto"/>
                <w:sz w:val="24"/>
                <w:highlight w:val="none"/>
                <w:lang w:val="en-US" w:eastAsia="zh-CN"/>
              </w:rPr>
              <w:t>0</w:t>
            </w:r>
            <w:r>
              <w:rPr>
                <w:rFonts w:hint="default" w:ascii="宋体" w:hAnsi="宋体" w:cs="宋体"/>
                <w:color w:val="auto"/>
                <w:sz w:val="24"/>
                <w:highlight w:val="none"/>
                <w:lang w:val="en-US" w:eastAsia="zh-CN"/>
              </w:rPr>
              <w:t>%向中标单位收取</w:t>
            </w:r>
            <w:r>
              <w:rPr>
                <w:rFonts w:hint="eastAsia" w:ascii="宋体" w:hAnsi="宋体" w:cs="宋体"/>
                <w:color w:val="auto"/>
                <w:sz w:val="24"/>
                <w:highlight w:val="none"/>
                <w:lang w:val="en-US" w:eastAsia="zh-CN"/>
              </w:rPr>
              <w:t>，</w:t>
            </w:r>
            <w:r>
              <w:rPr>
                <w:rFonts w:hint="default" w:ascii="宋体" w:hAnsi="宋体" w:cs="宋体"/>
                <w:color w:val="auto"/>
                <w:sz w:val="24"/>
                <w:highlight w:val="none"/>
                <w:lang w:val="en-US" w:eastAsia="zh-CN"/>
              </w:rPr>
              <w:t>在领取中标通知书时向代理</w:t>
            </w:r>
            <w:r>
              <w:rPr>
                <w:rFonts w:hint="eastAsia" w:ascii="宋体" w:hAnsi="宋体" w:cs="宋体"/>
                <w:color w:val="auto"/>
                <w:sz w:val="24"/>
                <w:highlight w:val="none"/>
                <w:lang w:val="en-US" w:eastAsia="zh-CN"/>
              </w:rPr>
              <w:t>机构</w:t>
            </w:r>
            <w:r>
              <w:rPr>
                <w:rFonts w:hint="default" w:ascii="宋体" w:hAnsi="宋体" w:cs="宋体"/>
                <w:color w:val="auto"/>
                <w:sz w:val="24"/>
                <w:highlight w:val="none"/>
                <w:lang w:val="en-US" w:eastAsia="zh-CN"/>
              </w:rPr>
              <w:t>一次性缴纳。</w:t>
            </w:r>
          </w:p>
          <w:p w14:paraId="2D551700">
            <w:pPr>
              <w:pStyle w:val="28"/>
              <w:keepNext w:val="0"/>
              <w:keepLines w:val="0"/>
              <w:pageBreakBefore w:val="0"/>
              <w:widowControl/>
              <w:kinsoku/>
              <w:wordWrap/>
              <w:overflowPunct/>
              <w:topLinePunct w:val="0"/>
              <w:bidi w:val="0"/>
              <w:adjustRightInd/>
              <w:snapToGrid/>
              <w:spacing w:line="360" w:lineRule="auto"/>
              <w:jc w:val="center"/>
              <w:textAlignment w:val="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《云南省招标代理服务收费参考费率》</w:t>
            </w:r>
          </w:p>
          <w:tbl>
            <w:tblPr>
              <w:tblStyle w:val="66"/>
              <w:tblW w:w="6270"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2598"/>
              <w:gridCol w:w="1217"/>
              <w:gridCol w:w="1217"/>
              <w:gridCol w:w="1238"/>
            </w:tblGrid>
            <w:tr w14:paraId="0D529DE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vMerge w:val="restart"/>
                  <w:tcBorders>
                    <w:top w:val="double" w:color="000000" w:sz="4" w:space="0"/>
                    <w:left w:val="double" w:color="000000" w:sz="4" w:space="0"/>
                    <w:bottom w:val="single" w:color="000000" w:sz="6" w:space="0"/>
                    <w:right w:val="single" w:color="000000" w:sz="6" w:space="0"/>
                    <w:tl2br w:val="nil"/>
                    <w:tr2bl w:val="nil"/>
                  </w:tcBorders>
                  <w:noWrap w:val="0"/>
                  <w:vAlign w:val="center"/>
                </w:tcPr>
                <w:p w14:paraId="2DEE1123">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计价金额</w:t>
                  </w:r>
                </w:p>
              </w:tc>
              <w:tc>
                <w:tcPr>
                  <w:tcW w:w="3672" w:type="dxa"/>
                  <w:gridSpan w:val="3"/>
                  <w:tcBorders>
                    <w:top w:val="double" w:color="000000" w:sz="4" w:space="0"/>
                    <w:left w:val="single" w:color="000000" w:sz="6" w:space="0"/>
                    <w:bottom w:val="single" w:color="000000" w:sz="6" w:space="0"/>
                    <w:right w:val="double" w:color="000000" w:sz="4" w:space="0"/>
                    <w:tl2br w:val="nil"/>
                    <w:tr2bl w:val="nil"/>
                  </w:tcBorders>
                  <w:noWrap w:val="0"/>
                  <w:vAlign w:val="center"/>
                </w:tcPr>
                <w:p w14:paraId="73965AB7">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服务类型</w:t>
                  </w:r>
                </w:p>
              </w:tc>
            </w:tr>
            <w:tr w14:paraId="591BE9B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vMerge w:val="continue"/>
                  <w:tcBorders>
                    <w:top w:val="single" w:color="000000" w:sz="6" w:space="0"/>
                    <w:left w:val="double" w:color="000000" w:sz="4" w:space="0"/>
                    <w:bottom w:val="single" w:color="000000" w:sz="6" w:space="0"/>
                    <w:right w:val="single" w:color="000000" w:sz="6" w:space="0"/>
                    <w:tl2br w:val="nil"/>
                    <w:tr2bl w:val="nil"/>
                  </w:tcBorders>
                  <w:noWrap w:val="0"/>
                  <w:vAlign w:val="center"/>
                </w:tcPr>
                <w:p w14:paraId="04F6F996">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0"/>
                      <w:highlight w:val="none"/>
                    </w:rPr>
                  </w:pP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229D39F2">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货物招标</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273B4A2B">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服务招标</w:t>
                  </w:r>
                </w:p>
              </w:tc>
              <w:tc>
                <w:tcPr>
                  <w:tcW w:w="1238" w:type="dxa"/>
                  <w:tcBorders>
                    <w:top w:val="single" w:color="000000" w:sz="6" w:space="0"/>
                    <w:left w:val="single" w:color="000000" w:sz="6" w:space="0"/>
                    <w:bottom w:val="single" w:color="000000" w:sz="6" w:space="0"/>
                    <w:right w:val="double" w:color="000000" w:sz="4" w:space="0"/>
                    <w:tl2br w:val="nil"/>
                    <w:tr2bl w:val="nil"/>
                  </w:tcBorders>
                  <w:noWrap w:val="0"/>
                  <w:vAlign w:val="center"/>
                </w:tcPr>
                <w:p w14:paraId="06A5365C">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工程招标</w:t>
                  </w:r>
                </w:p>
              </w:tc>
            </w:tr>
            <w:tr w14:paraId="3DB49D8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vMerge w:val="continue"/>
                  <w:tcBorders>
                    <w:top w:val="single" w:color="000000" w:sz="6" w:space="0"/>
                    <w:left w:val="double" w:color="000000" w:sz="4" w:space="0"/>
                    <w:bottom w:val="single" w:color="000000" w:sz="6" w:space="0"/>
                    <w:right w:val="single" w:color="000000" w:sz="6" w:space="0"/>
                    <w:tl2br w:val="nil"/>
                    <w:tr2bl w:val="nil"/>
                  </w:tcBorders>
                  <w:noWrap w:val="0"/>
                  <w:vAlign w:val="center"/>
                </w:tcPr>
                <w:p w14:paraId="68EBFF58">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0"/>
                      <w:highlight w:val="none"/>
                    </w:rPr>
                  </w:pPr>
                </w:p>
              </w:tc>
              <w:tc>
                <w:tcPr>
                  <w:tcW w:w="3672" w:type="dxa"/>
                  <w:gridSpan w:val="3"/>
                  <w:tcBorders>
                    <w:top w:val="single" w:color="000000" w:sz="6" w:space="0"/>
                    <w:left w:val="single" w:color="000000" w:sz="6" w:space="0"/>
                    <w:bottom w:val="single" w:color="000000" w:sz="6" w:space="0"/>
                    <w:right w:val="double" w:color="000000" w:sz="4" w:space="0"/>
                    <w:tl2br w:val="nil"/>
                    <w:tr2bl w:val="nil"/>
                  </w:tcBorders>
                  <w:noWrap w:val="0"/>
                  <w:vAlign w:val="center"/>
                </w:tcPr>
                <w:p w14:paraId="7349206B">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费  率</w:t>
                  </w:r>
                </w:p>
              </w:tc>
            </w:tr>
            <w:tr w14:paraId="0532FF9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40FD7457">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Style w:val="71"/>
                      <w:rFonts w:hint="eastAsia" w:ascii="宋体" w:hAnsi="宋体" w:eastAsia="宋体" w:cs="宋体"/>
                      <w:b w:val="0"/>
                      <w:color w:val="auto"/>
                      <w:sz w:val="21"/>
                      <w:szCs w:val="21"/>
                      <w:highlight w:val="none"/>
                    </w:rPr>
                    <w:t>50万元及以下</w:t>
                  </w:r>
                </w:p>
              </w:tc>
              <w:tc>
                <w:tcPr>
                  <w:tcW w:w="3672" w:type="dxa"/>
                  <w:gridSpan w:val="3"/>
                  <w:tcBorders>
                    <w:top w:val="single" w:color="000000" w:sz="6" w:space="0"/>
                    <w:left w:val="single" w:color="000000" w:sz="6" w:space="0"/>
                    <w:bottom w:val="single" w:color="000000" w:sz="6" w:space="0"/>
                    <w:right w:val="double" w:color="000000" w:sz="4" w:space="0"/>
                    <w:tl2br w:val="nil"/>
                    <w:tr2bl w:val="nil"/>
                  </w:tcBorders>
                  <w:noWrap w:val="0"/>
                  <w:vAlign w:val="center"/>
                </w:tcPr>
                <w:p w14:paraId="124B7B33">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Style w:val="71"/>
                      <w:rFonts w:hint="eastAsia" w:ascii="宋体" w:hAnsi="宋体" w:eastAsia="宋体" w:cs="宋体"/>
                      <w:b w:val="0"/>
                      <w:color w:val="auto"/>
                      <w:sz w:val="21"/>
                      <w:szCs w:val="21"/>
                      <w:highlight w:val="none"/>
                    </w:rPr>
                    <w:t>0.7万元</w:t>
                  </w:r>
                </w:p>
              </w:tc>
            </w:tr>
            <w:tr w14:paraId="48D8972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23D6D114">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Style w:val="71"/>
                      <w:rFonts w:hint="eastAsia" w:ascii="宋体" w:hAnsi="宋体" w:eastAsia="宋体" w:cs="宋体"/>
                      <w:b w:val="0"/>
                      <w:color w:val="auto"/>
                      <w:sz w:val="21"/>
                      <w:szCs w:val="21"/>
                      <w:highlight w:val="none"/>
                    </w:rPr>
                    <w:t>50万元—100万元（含）</w:t>
                  </w:r>
                </w:p>
              </w:tc>
              <w:tc>
                <w:tcPr>
                  <w:tcW w:w="3672" w:type="dxa"/>
                  <w:gridSpan w:val="3"/>
                  <w:tcBorders>
                    <w:top w:val="single" w:color="000000" w:sz="6" w:space="0"/>
                    <w:left w:val="single" w:color="000000" w:sz="6" w:space="0"/>
                    <w:bottom w:val="single" w:color="000000" w:sz="6" w:space="0"/>
                    <w:right w:val="double" w:color="000000" w:sz="4" w:space="0"/>
                    <w:tl2br w:val="nil"/>
                    <w:tr2bl w:val="nil"/>
                  </w:tcBorders>
                  <w:noWrap w:val="0"/>
                  <w:vAlign w:val="center"/>
                </w:tcPr>
                <w:p w14:paraId="21750BD1">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1.5%</w:t>
                  </w:r>
                </w:p>
              </w:tc>
            </w:tr>
            <w:tr w14:paraId="22D5F43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4FE361CE">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100万元</w:t>
                  </w:r>
                  <w:r>
                    <w:rPr>
                      <w:rStyle w:val="71"/>
                      <w:rFonts w:hint="eastAsia" w:ascii="宋体" w:hAnsi="宋体" w:eastAsia="宋体" w:cs="宋体"/>
                      <w:b w:val="0"/>
                      <w:color w:val="auto"/>
                      <w:sz w:val="21"/>
                      <w:szCs w:val="20"/>
                      <w:highlight w:val="none"/>
                    </w:rPr>
                    <w:t>—</w:t>
                  </w:r>
                  <w:r>
                    <w:rPr>
                      <w:rFonts w:hint="eastAsia" w:ascii="宋体" w:hAnsi="宋体" w:eastAsia="宋体" w:cs="宋体"/>
                      <w:color w:val="auto"/>
                      <w:sz w:val="21"/>
                      <w:szCs w:val="21"/>
                      <w:highlight w:val="none"/>
                    </w:rPr>
                    <w:t>500</w:t>
                  </w:r>
                  <w:r>
                    <w:rPr>
                      <w:rStyle w:val="71"/>
                      <w:rFonts w:hint="eastAsia" w:ascii="宋体" w:hAnsi="宋体" w:eastAsia="宋体" w:cs="宋体"/>
                      <w:b w:val="0"/>
                      <w:color w:val="auto"/>
                      <w:sz w:val="21"/>
                      <w:szCs w:val="20"/>
                      <w:highlight w:val="none"/>
                    </w:rPr>
                    <w:t>万元（含）</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33F09E9C">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0BF8379B">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238" w:type="dxa"/>
                  <w:tcBorders>
                    <w:top w:val="single" w:color="000000" w:sz="6" w:space="0"/>
                    <w:left w:val="single" w:color="000000" w:sz="6" w:space="0"/>
                    <w:bottom w:val="single" w:color="000000" w:sz="6" w:space="0"/>
                    <w:right w:val="double" w:color="000000" w:sz="4" w:space="0"/>
                    <w:tl2br w:val="nil"/>
                    <w:tr2bl w:val="nil"/>
                  </w:tcBorders>
                  <w:noWrap w:val="0"/>
                  <w:vAlign w:val="center"/>
                </w:tcPr>
                <w:p w14:paraId="689786E8">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r w14:paraId="1A39B67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7CEDA203">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500万元</w:t>
                  </w:r>
                  <w:r>
                    <w:rPr>
                      <w:rStyle w:val="71"/>
                      <w:rFonts w:hint="eastAsia" w:ascii="宋体" w:hAnsi="宋体" w:eastAsia="宋体" w:cs="宋体"/>
                      <w:b w:val="0"/>
                      <w:color w:val="auto"/>
                      <w:sz w:val="21"/>
                      <w:szCs w:val="20"/>
                      <w:highlight w:val="none"/>
                    </w:rPr>
                    <w:t>—</w:t>
                  </w:r>
                  <w:r>
                    <w:rPr>
                      <w:rFonts w:hint="eastAsia" w:ascii="宋体" w:hAnsi="宋体" w:eastAsia="宋体" w:cs="宋体"/>
                      <w:color w:val="auto"/>
                      <w:sz w:val="21"/>
                      <w:szCs w:val="21"/>
                      <w:highlight w:val="none"/>
                    </w:rPr>
                    <w:t>1000</w:t>
                  </w:r>
                  <w:r>
                    <w:rPr>
                      <w:rStyle w:val="71"/>
                      <w:rFonts w:hint="eastAsia" w:ascii="宋体" w:hAnsi="宋体" w:eastAsia="宋体" w:cs="宋体"/>
                      <w:b w:val="0"/>
                      <w:color w:val="auto"/>
                      <w:sz w:val="21"/>
                      <w:szCs w:val="20"/>
                      <w:highlight w:val="none"/>
                    </w:rPr>
                    <w:t>万元（含）</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2ACA01D4">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25BD5E66">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1238" w:type="dxa"/>
                  <w:tcBorders>
                    <w:top w:val="single" w:color="000000" w:sz="6" w:space="0"/>
                    <w:left w:val="single" w:color="000000" w:sz="6" w:space="0"/>
                    <w:bottom w:val="single" w:color="000000" w:sz="6" w:space="0"/>
                    <w:right w:val="double" w:color="000000" w:sz="4" w:space="0"/>
                    <w:tl2br w:val="nil"/>
                    <w:tr2bl w:val="nil"/>
                  </w:tcBorders>
                  <w:noWrap w:val="0"/>
                  <w:vAlign w:val="center"/>
                </w:tcPr>
                <w:p w14:paraId="2324EE45">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w:t>
                  </w:r>
                </w:p>
              </w:tc>
            </w:tr>
            <w:tr w14:paraId="7397C6F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6134777D">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r>
                    <w:rPr>
                      <w:rStyle w:val="71"/>
                      <w:rFonts w:hint="eastAsia" w:ascii="宋体" w:hAnsi="宋体" w:eastAsia="宋体" w:cs="宋体"/>
                      <w:b w:val="0"/>
                      <w:color w:val="auto"/>
                      <w:sz w:val="21"/>
                      <w:szCs w:val="20"/>
                      <w:highlight w:val="none"/>
                    </w:rPr>
                    <w:t>—</w:t>
                  </w:r>
                  <w:r>
                    <w:rPr>
                      <w:rFonts w:hint="eastAsia" w:ascii="宋体" w:hAnsi="宋体" w:eastAsia="宋体" w:cs="宋体"/>
                      <w:color w:val="auto"/>
                      <w:sz w:val="21"/>
                      <w:szCs w:val="21"/>
                      <w:highlight w:val="none"/>
                    </w:rPr>
                    <w:t>5000</w:t>
                  </w:r>
                  <w:r>
                    <w:rPr>
                      <w:rStyle w:val="71"/>
                      <w:rFonts w:hint="eastAsia" w:ascii="宋体" w:hAnsi="宋体" w:eastAsia="宋体" w:cs="宋体"/>
                      <w:b w:val="0"/>
                      <w:color w:val="auto"/>
                      <w:sz w:val="21"/>
                      <w:szCs w:val="20"/>
                      <w:highlight w:val="none"/>
                    </w:rPr>
                    <w:t>万元（含）</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4A647707">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6C34AF00">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0.4%</w:t>
                  </w:r>
                </w:p>
              </w:tc>
              <w:tc>
                <w:tcPr>
                  <w:tcW w:w="1238" w:type="dxa"/>
                  <w:tcBorders>
                    <w:top w:val="single" w:color="000000" w:sz="6" w:space="0"/>
                    <w:left w:val="single" w:color="000000" w:sz="6" w:space="0"/>
                    <w:bottom w:val="single" w:color="000000" w:sz="6" w:space="0"/>
                    <w:right w:val="double" w:color="000000" w:sz="4" w:space="0"/>
                    <w:tl2br w:val="nil"/>
                    <w:tr2bl w:val="nil"/>
                  </w:tcBorders>
                  <w:noWrap w:val="0"/>
                  <w:vAlign w:val="center"/>
                </w:tcPr>
                <w:p w14:paraId="0EAA7635">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0.4%</w:t>
                  </w:r>
                </w:p>
              </w:tc>
            </w:tr>
            <w:tr w14:paraId="6A303FF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0FD01716">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5000万元</w:t>
                  </w:r>
                  <w:r>
                    <w:rPr>
                      <w:rStyle w:val="71"/>
                      <w:rFonts w:hint="eastAsia" w:ascii="宋体" w:hAnsi="宋体" w:eastAsia="宋体" w:cs="宋体"/>
                      <w:b w:val="0"/>
                      <w:color w:val="auto"/>
                      <w:sz w:val="21"/>
                      <w:szCs w:val="20"/>
                      <w:highlight w:val="none"/>
                    </w:rPr>
                    <w:t>—</w:t>
                  </w:r>
                  <w:r>
                    <w:rPr>
                      <w:rFonts w:hint="eastAsia" w:ascii="宋体" w:hAnsi="宋体" w:eastAsia="宋体" w:cs="宋体"/>
                      <w:color w:val="auto"/>
                      <w:sz w:val="21"/>
                      <w:szCs w:val="21"/>
                      <w:highlight w:val="none"/>
                    </w:rPr>
                    <w:t>1亿</w:t>
                  </w:r>
                  <w:r>
                    <w:rPr>
                      <w:rStyle w:val="71"/>
                      <w:rFonts w:hint="eastAsia" w:ascii="宋体" w:hAnsi="宋体" w:eastAsia="宋体" w:cs="宋体"/>
                      <w:b w:val="0"/>
                      <w:color w:val="auto"/>
                      <w:sz w:val="21"/>
                      <w:szCs w:val="20"/>
                      <w:highlight w:val="none"/>
                    </w:rPr>
                    <w:t>元（含）</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0B9A4E63">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0.25%</w:t>
                  </w:r>
                </w:p>
              </w:tc>
              <w:tc>
                <w:tcPr>
                  <w:tcW w:w="1217" w:type="dxa"/>
                  <w:tcBorders>
                    <w:top w:val="single" w:color="000000" w:sz="6" w:space="0"/>
                    <w:left w:val="single" w:color="000000" w:sz="6" w:space="0"/>
                    <w:bottom w:val="single" w:color="000000" w:sz="6" w:space="0"/>
                    <w:right w:val="single" w:color="000000" w:sz="6" w:space="0"/>
                    <w:tl2br w:val="nil"/>
                    <w:tr2bl w:val="nil"/>
                  </w:tcBorders>
                  <w:noWrap w:val="0"/>
                  <w:vAlign w:val="center"/>
                </w:tcPr>
                <w:p w14:paraId="22FDD328">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w:t>
                  </w:r>
                </w:p>
              </w:tc>
              <w:tc>
                <w:tcPr>
                  <w:tcW w:w="1238" w:type="dxa"/>
                  <w:tcBorders>
                    <w:top w:val="single" w:color="000000" w:sz="6" w:space="0"/>
                    <w:left w:val="single" w:color="000000" w:sz="6" w:space="0"/>
                    <w:bottom w:val="single" w:color="000000" w:sz="6" w:space="0"/>
                    <w:right w:val="double" w:color="000000" w:sz="4" w:space="0"/>
                    <w:tl2br w:val="nil"/>
                    <w:tr2bl w:val="nil"/>
                  </w:tcBorders>
                  <w:noWrap w:val="0"/>
                  <w:vAlign w:val="center"/>
                </w:tcPr>
                <w:p w14:paraId="564356C9">
                  <w:pPr>
                    <w:adjustRightInd w:val="0"/>
                    <w:snapToGrid w:val="0"/>
                    <w:spacing w:beforeLines="0" w:afterLine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0.25%</w:t>
                  </w:r>
                </w:p>
              </w:tc>
            </w:tr>
            <w:tr w14:paraId="45232EF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1EA2CADD">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1亿</w:t>
                  </w:r>
                  <w:r>
                    <w:rPr>
                      <w:rStyle w:val="71"/>
                      <w:rFonts w:hint="eastAsia" w:ascii="宋体" w:hAnsi="宋体" w:eastAsia="宋体" w:cs="宋体"/>
                      <w:b w:val="0"/>
                      <w:color w:val="auto"/>
                      <w:sz w:val="21"/>
                      <w:szCs w:val="21"/>
                      <w:highlight w:val="none"/>
                    </w:rPr>
                    <w:t>元—</w:t>
                  </w:r>
                  <w:r>
                    <w:rPr>
                      <w:rFonts w:hint="eastAsia" w:ascii="宋体" w:hAnsi="宋体" w:eastAsia="宋体" w:cs="宋体"/>
                      <w:color w:val="auto"/>
                      <w:sz w:val="21"/>
                      <w:szCs w:val="21"/>
                      <w:highlight w:val="none"/>
                    </w:rPr>
                    <w:t>5亿</w:t>
                  </w:r>
                  <w:r>
                    <w:rPr>
                      <w:rStyle w:val="71"/>
                      <w:rFonts w:hint="eastAsia" w:ascii="宋体" w:hAnsi="宋体" w:eastAsia="宋体" w:cs="宋体"/>
                      <w:b w:val="0"/>
                      <w:color w:val="auto"/>
                      <w:sz w:val="21"/>
                      <w:szCs w:val="21"/>
                      <w:highlight w:val="none"/>
                    </w:rPr>
                    <w:t>元（含）</w:t>
                  </w:r>
                </w:p>
              </w:tc>
              <w:tc>
                <w:tcPr>
                  <w:tcW w:w="3672" w:type="dxa"/>
                  <w:gridSpan w:val="3"/>
                  <w:tcBorders>
                    <w:top w:val="single" w:color="000000" w:sz="6" w:space="0"/>
                    <w:left w:val="single" w:color="000000" w:sz="6" w:space="0"/>
                    <w:bottom w:val="single" w:color="000000" w:sz="6" w:space="0"/>
                    <w:right w:val="double" w:color="000000" w:sz="4" w:space="0"/>
                    <w:tl2br w:val="nil"/>
                    <w:tr2bl w:val="nil"/>
                  </w:tcBorders>
                  <w:noWrap w:val="0"/>
                  <w:vAlign w:val="center"/>
                </w:tcPr>
                <w:p w14:paraId="0F7ABE88">
                  <w:pPr>
                    <w:adjustRightInd w:val="0"/>
                    <w:snapToGrid w:val="0"/>
                    <w:spacing w:beforeLines="0" w:afterLines="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0.05%</w:t>
                  </w:r>
                </w:p>
              </w:tc>
            </w:tr>
            <w:tr w14:paraId="2072EA8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single" w:color="000000" w:sz="6" w:space="0"/>
                    <w:right w:val="single" w:color="000000" w:sz="6" w:space="0"/>
                    <w:tl2br w:val="nil"/>
                    <w:tr2bl w:val="nil"/>
                  </w:tcBorders>
                  <w:noWrap w:val="0"/>
                  <w:vAlign w:val="center"/>
                </w:tcPr>
                <w:p w14:paraId="2460F1F2">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5亿</w:t>
                  </w:r>
                  <w:r>
                    <w:rPr>
                      <w:rStyle w:val="71"/>
                      <w:rFonts w:hint="eastAsia" w:ascii="宋体" w:hAnsi="宋体" w:eastAsia="宋体" w:cs="宋体"/>
                      <w:b w:val="0"/>
                      <w:color w:val="auto"/>
                      <w:sz w:val="21"/>
                      <w:szCs w:val="21"/>
                      <w:highlight w:val="none"/>
                    </w:rPr>
                    <w:t>元—</w:t>
                  </w:r>
                  <w:r>
                    <w:rPr>
                      <w:rFonts w:hint="eastAsia" w:ascii="宋体" w:hAnsi="宋体" w:eastAsia="宋体" w:cs="宋体"/>
                      <w:color w:val="auto"/>
                      <w:sz w:val="21"/>
                      <w:szCs w:val="21"/>
                      <w:highlight w:val="none"/>
                    </w:rPr>
                    <w:t>10亿</w:t>
                  </w:r>
                  <w:r>
                    <w:rPr>
                      <w:rStyle w:val="71"/>
                      <w:rFonts w:hint="eastAsia" w:ascii="宋体" w:hAnsi="宋体" w:eastAsia="宋体" w:cs="宋体"/>
                      <w:b w:val="0"/>
                      <w:color w:val="auto"/>
                      <w:sz w:val="21"/>
                      <w:szCs w:val="21"/>
                      <w:highlight w:val="none"/>
                    </w:rPr>
                    <w:t>元（含）</w:t>
                  </w:r>
                </w:p>
              </w:tc>
              <w:tc>
                <w:tcPr>
                  <w:tcW w:w="3672" w:type="dxa"/>
                  <w:gridSpan w:val="3"/>
                  <w:tcBorders>
                    <w:top w:val="single" w:color="000000" w:sz="6" w:space="0"/>
                    <w:left w:val="single" w:color="000000" w:sz="6" w:space="0"/>
                    <w:bottom w:val="single" w:color="000000" w:sz="6" w:space="0"/>
                    <w:right w:val="double" w:color="000000" w:sz="4" w:space="0"/>
                    <w:tl2br w:val="nil"/>
                    <w:tr2bl w:val="nil"/>
                  </w:tcBorders>
                  <w:noWrap w:val="0"/>
                  <w:vAlign w:val="center"/>
                </w:tcPr>
                <w:p w14:paraId="53A864CE">
                  <w:pPr>
                    <w:adjustRightInd w:val="0"/>
                    <w:snapToGrid w:val="0"/>
                    <w:spacing w:beforeLines="0" w:afterLines="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0.035%</w:t>
                  </w:r>
                </w:p>
              </w:tc>
            </w:tr>
            <w:tr w14:paraId="3CBBB4B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598" w:type="dxa"/>
                  <w:tcBorders>
                    <w:top w:val="single" w:color="000000" w:sz="6" w:space="0"/>
                    <w:left w:val="double" w:color="000000" w:sz="4" w:space="0"/>
                    <w:bottom w:val="double" w:color="000000" w:sz="4" w:space="0"/>
                    <w:right w:val="single" w:color="000000" w:sz="6" w:space="0"/>
                    <w:tl2br w:val="nil"/>
                    <w:tr2bl w:val="nil"/>
                  </w:tcBorders>
                  <w:noWrap w:val="0"/>
                  <w:vAlign w:val="center"/>
                </w:tcPr>
                <w:p w14:paraId="4DF120D5">
                  <w:pPr>
                    <w:pStyle w:val="60"/>
                    <w:adjustRightInd w:val="0"/>
                    <w:snapToGrid w:val="0"/>
                    <w:spacing w:before="0" w:beforeLines="0" w:beforeAutospacing="0" w:after="0" w:afterLines="0" w:afterAutospacing="0"/>
                    <w:jc w:val="center"/>
                    <w:rPr>
                      <w:rStyle w:val="71"/>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10亿</w:t>
                  </w:r>
                  <w:r>
                    <w:rPr>
                      <w:rStyle w:val="71"/>
                      <w:rFonts w:hint="eastAsia" w:ascii="宋体" w:hAnsi="宋体" w:eastAsia="宋体" w:cs="宋体"/>
                      <w:b w:val="0"/>
                      <w:color w:val="auto"/>
                      <w:sz w:val="21"/>
                      <w:szCs w:val="21"/>
                      <w:highlight w:val="none"/>
                    </w:rPr>
                    <w:t>元以上</w:t>
                  </w:r>
                </w:p>
              </w:tc>
              <w:tc>
                <w:tcPr>
                  <w:tcW w:w="3672" w:type="dxa"/>
                  <w:gridSpan w:val="3"/>
                  <w:tcBorders>
                    <w:top w:val="single" w:color="000000" w:sz="6" w:space="0"/>
                    <w:left w:val="single" w:color="000000" w:sz="6" w:space="0"/>
                    <w:bottom w:val="double" w:color="000000" w:sz="4" w:space="0"/>
                    <w:right w:val="double" w:color="000000" w:sz="4" w:space="0"/>
                    <w:tl2br w:val="nil"/>
                    <w:tr2bl w:val="nil"/>
                  </w:tcBorders>
                  <w:noWrap w:val="0"/>
                  <w:vAlign w:val="center"/>
                </w:tcPr>
                <w:p w14:paraId="290E61E9">
                  <w:pPr>
                    <w:adjustRightInd w:val="0"/>
                    <w:snapToGrid w:val="0"/>
                    <w:spacing w:beforeLines="0" w:afterLines="0"/>
                    <w:jc w:val="center"/>
                    <w:rPr>
                      <w:rStyle w:val="71"/>
                      <w:rFonts w:hint="eastAsia" w:ascii="宋体" w:hAnsi="宋体" w:eastAsia="宋体" w:cs="宋体"/>
                      <w:b w:val="0"/>
                      <w:color w:val="auto"/>
                      <w:sz w:val="21"/>
                      <w:szCs w:val="20"/>
                      <w:highlight w:val="none"/>
                    </w:rPr>
                  </w:pPr>
                  <w:r>
                    <w:rPr>
                      <w:rFonts w:hint="eastAsia" w:ascii="宋体" w:hAnsi="宋体" w:eastAsia="宋体" w:cs="宋体"/>
                      <w:color w:val="auto"/>
                      <w:sz w:val="21"/>
                      <w:szCs w:val="21"/>
                      <w:highlight w:val="none"/>
                    </w:rPr>
                    <w:t>0.008%</w:t>
                  </w:r>
                </w:p>
              </w:tc>
            </w:tr>
          </w:tbl>
          <w:p w14:paraId="32E2F683">
            <w:pPr>
              <w:pStyle w:val="28"/>
              <w:keepNext w:val="0"/>
              <w:keepLines w:val="0"/>
              <w:pageBreakBefore w:val="0"/>
              <w:widowControl/>
              <w:kinsoku/>
              <w:wordWrap/>
              <w:overflowPunct/>
              <w:topLinePunct w:val="0"/>
              <w:bidi w:val="0"/>
              <w:adjustRightInd/>
              <w:snapToGrid/>
              <w:spacing w:line="360" w:lineRule="auto"/>
              <w:textAlignment w:val="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说明：招标代理服务收费按差额定率累进法计算以单个项目（或标段）中标通知书的中标金额为计算基数。中标金额大于50万时，50万元以内的固定收费金额不参与累进，直接以50万元—100万元（含）的费率进行计算。</w:t>
            </w:r>
          </w:p>
        </w:tc>
      </w:tr>
      <w:tr w14:paraId="08DD886D">
        <w:tblPrEx>
          <w:tblCellMar>
            <w:top w:w="0" w:type="dxa"/>
            <w:left w:w="0" w:type="dxa"/>
            <w:bottom w:w="0" w:type="dxa"/>
            <w:right w:w="0" w:type="dxa"/>
          </w:tblCellMar>
        </w:tblPrEx>
        <w:trPr>
          <w:trHeight w:val="68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FC45E1E">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3.3.1</w:t>
            </w:r>
          </w:p>
        </w:tc>
        <w:tc>
          <w:tcPr>
            <w:tcW w:w="2009" w:type="dxa"/>
            <w:tcBorders>
              <w:top w:val="single" w:color="auto" w:sz="8" w:space="0"/>
              <w:left w:val="nil"/>
              <w:bottom w:val="single" w:color="auto" w:sz="8" w:space="0"/>
              <w:right w:val="single" w:color="auto" w:sz="8" w:space="0"/>
            </w:tcBorders>
            <w:noWrap w:val="0"/>
            <w:vAlign w:val="center"/>
          </w:tcPr>
          <w:p w14:paraId="1FC63B18">
            <w:pPr>
              <w:spacing w:line="38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投标有效期</w:t>
            </w:r>
          </w:p>
        </w:tc>
        <w:tc>
          <w:tcPr>
            <w:tcW w:w="6826" w:type="dxa"/>
            <w:tcBorders>
              <w:top w:val="single" w:color="auto" w:sz="8" w:space="0"/>
              <w:left w:val="nil"/>
              <w:bottom w:val="single" w:color="auto" w:sz="8" w:space="0"/>
              <w:right w:val="single" w:color="auto" w:sz="8" w:space="0"/>
            </w:tcBorders>
            <w:noWrap w:val="0"/>
            <w:vAlign w:val="center"/>
          </w:tcPr>
          <w:p w14:paraId="3452661D">
            <w:pPr>
              <w:pStyle w:val="121"/>
              <w:spacing w:line="380" w:lineRule="exact"/>
              <w:jc w:val="both"/>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投标有效期为90日历天</w:t>
            </w:r>
            <w:r>
              <w:rPr>
                <w:rFonts w:hint="eastAsia" w:ascii="宋体" w:hAnsi="宋体" w:eastAsia="宋体"/>
                <w:color w:val="auto"/>
                <w:sz w:val="24"/>
                <w:szCs w:val="24"/>
                <w:highlight w:val="none"/>
              </w:rPr>
              <w:t>(从投标截止之日算起)</w:t>
            </w:r>
            <w:r>
              <w:rPr>
                <w:rFonts w:hint="eastAsia" w:ascii="宋体" w:hAnsi="宋体" w:eastAsia="宋体"/>
                <w:color w:val="auto"/>
                <w:kern w:val="2"/>
                <w:sz w:val="24"/>
                <w:szCs w:val="24"/>
                <w:highlight w:val="none"/>
              </w:rPr>
              <w:t>。</w:t>
            </w:r>
          </w:p>
        </w:tc>
      </w:tr>
      <w:tr w14:paraId="3EF1FC8C">
        <w:tblPrEx>
          <w:tblCellMar>
            <w:top w:w="0" w:type="dxa"/>
            <w:left w:w="0" w:type="dxa"/>
            <w:bottom w:w="0" w:type="dxa"/>
            <w:right w:w="0" w:type="dxa"/>
          </w:tblCellMar>
        </w:tblPrEx>
        <w:trPr>
          <w:trHeight w:val="68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1C5949B">
            <w:pPr>
              <w:spacing w:line="380" w:lineRule="exact"/>
              <w:jc w:val="cente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3.4.1</w:t>
            </w:r>
          </w:p>
        </w:tc>
        <w:tc>
          <w:tcPr>
            <w:tcW w:w="2009" w:type="dxa"/>
            <w:tcBorders>
              <w:top w:val="single" w:color="auto" w:sz="8" w:space="0"/>
              <w:left w:val="nil"/>
              <w:bottom w:val="single" w:color="auto" w:sz="8" w:space="0"/>
              <w:right w:val="single" w:color="auto" w:sz="8" w:space="0"/>
            </w:tcBorders>
            <w:noWrap w:val="0"/>
            <w:vAlign w:val="center"/>
          </w:tcPr>
          <w:p w14:paraId="49FA34F1">
            <w:pPr>
              <w:spacing w:line="380" w:lineRule="exact"/>
              <w:jc w:val="center"/>
              <w:rPr>
                <w:rFonts w:hint="eastAsia"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投标保证金</w:t>
            </w:r>
          </w:p>
        </w:tc>
        <w:tc>
          <w:tcPr>
            <w:tcW w:w="6826" w:type="dxa"/>
            <w:tcBorders>
              <w:top w:val="single" w:color="auto" w:sz="8" w:space="0"/>
              <w:left w:val="nil"/>
              <w:bottom w:val="single" w:color="auto" w:sz="8" w:space="0"/>
              <w:right w:val="single" w:color="auto" w:sz="8" w:space="0"/>
            </w:tcBorders>
            <w:noWrap w:val="0"/>
            <w:vAlign w:val="center"/>
          </w:tcPr>
          <w:p w14:paraId="08C6B8B6">
            <w:pPr>
              <w:spacing w:line="360" w:lineRule="auto"/>
              <w:ind w:firstLine="141" w:firstLineChars="59"/>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不收取。</w:t>
            </w:r>
          </w:p>
        </w:tc>
      </w:tr>
      <w:tr w14:paraId="3738E5D9">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8F7FA8F">
            <w:pPr>
              <w:spacing w:line="360" w:lineRule="auto"/>
              <w:jc w:val="center"/>
              <w:rPr>
                <w:rFonts w:hint="eastAsia" w:ascii="宋体" w:hAnsi="宋体" w:eastAsia="宋体"/>
                <w:color w:val="auto"/>
                <w:kern w:val="2"/>
                <w:sz w:val="24"/>
                <w:szCs w:val="24"/>
                <w:highlight w:val="none"/>
              </w:rPr>
            </w:pPr>
            <w:r>
              <w:rPr>
                <w:rFonts w:hint="eastAsia" w:ascii="宋体" w:hAnsi="宋体" w:cs="华文细黑"/>
                <w:color w:val="auto"/>
                <w:kern w:val="2"/>
                <w:sz w:val="24"/>
                <w:szCs w:val="24"/>
                <w:highlight w:val="none"/>
                <w:lang w:eastAsia="zh-CN"/>
              </w:rPr>
              <w:t>3.5</w:t>
            </w:r>
            <w:r>
              <w:rPr>
                <w:rFonts w:hint="eastAsia" w:ascii="宋体" w:hAnsi="宋体" w:eastAsia="宋体" w:cs="华文细黑"/>
                <w:color w:val="auto"/>
                <w:kern w:val="2"/>
                <w:sz w:val="24"/>
                <w:szCs w:val="24"/>
                <w:highlight w:val="none"/>
              </w:rPr>
              <w:t>.2</w:t>
            </w:r>
          </w:p>
        </w:tc>
        <w:tc>
          <w:tcPr>
            <w:tcW w:w="2009" w:type="dxa"/>
            <w:tcBorders>
              <w:top w:val="single" w:color="auto" w:sz="8" w:space="0"/>
              <w:left w:val="nil"/>
              <w:bottom w:val="single" w:color="auto" w:sz="8" w:space="0"/>
              <w:right w:val="single" w:color="auto" w:sz="8" w:space="0"/>
            </w:tcBorders>
            <w:noWrap w:val="0"/>
            <w:vAlign w:val="center"/>
          </w:tcPr>
          <w:p w14:paraId="5809796B">
            <w:pPr>
              <w:spacing w:line="400" w:lineRule="exact"/>
              <w:jc w:val="center"/>
              <w:rPr>
                <w:rFonts w:hint="eastAsia" w:ascii="宋体" w:hAnsi="宋体" w:eastAsia="宋体"/>
                <w:color w:val="auto"/>
                <w:kern w:val="2"/>
                <w:sz w:val="24"/>
                <w:szCs w:val="24"/>
                <w:highlight w:val="none"/>
              </w:rPr>
            </w:pPr>
            <w:r>
              <w:rPr>
                <w:rFonts w:hint="eastAsia" w:ascii="宋体" w:hAnsi="宋体" w:eastAsia="宋体" w:cs="华文细黑"/>
                <w:color w:val="auto"/>
                <w:kern w:val="2"/>
                <w:sz w:val="24"/>
                <w:szCs w:val="24"/>
                <w:highlight w:val="none"/>
              </w:rPr>
              <w:t>投标文件所附证书证件要求、投标文件签字或盖章要求</w:t>
            </w:r>
          </w:p>
        </w:tc>
        <w:tc>
          <w:tcPr>
            <w:tcW w:w="6826" w:type="dxa"/>
            <w:tcBorders>
              <w:top w:val="single" w:color="auto" w:sz="8" w:space="0"/>
              <w:left w:val="nil"/>
              <w:bottom w:val="single" w:color="auto" w:sz="8" w:space="0"/>
              <w:right w:val="single" w:color="auto" w:sz="8" w:space="0"/>
            </w:tcBorders>
            <w:noWrap w:val="0"/>
            <w:vAlign w:val="center"/>
          </w:tcPr>
          <w:p w14:paraId="29D38325">
            <w:pPr>
              <w:spacing w:line="400" w:lineRule="exact"/>
              <w:rPr>
                <w:rFonts w:hint="eastAsia" w:ascii="宋体" w:hAnsi="宋体" w:eastAsia="宋体" w:cs="华文细黑"/>
                <w:color w:val="auto"/>
                <w:kern w:val="2"/>
                <w:sz w:val="24"/>
                <w:szCs w:val="24"/>
                <w:highlight w:val="none"/>
              </w:rPr>
            </w:pPr>
            <w:r>
              <w:rPr>
                <w:rFonts w:hint="eastAsia" w:ascii="宋体" w:hAnsi="宋体" w:eastAsia="宋体" w:cs="华文细黑"/>
                <w:color w:val="auto"/>
                <w:kern w:val="2"/>
                <w:sz w:val="24"/>
                <w:szCs w:val="24"/>
                <w:highlight w:val="none"/>
              </w:rPr>
              <w:t>投标文件所附证书证件要求：原件扫描件</w:t>
            </w:r>
          </w:p>
          <w:p w14:paraId="06BFB39C">
            <w:pPr>
              <w:spacing w:line="400" w:lineRule="exact"/>
              <w:rPr>
                <w:rFonts w:hint="eastAsia" w:ascii="宋体" w:hAnsi="宋体" w:eastAsia="宋体"/>
                <w:color w:val="auto"/>
                <w:sz w:val="24"/>
                <w:szCs w:val="24"/>
                <w:highlight w:val="none"/>
              </w:rPr>
            </w:pPr>
            <w:r>
              <w:rPr>
                <w:rFonts w:hint="eastAsia" w:ascii="宋体" w:hAnsi="宋体" w:eastAsia="宋体" w:cs="华文细黑"/>
                <w:color w:val="auto"/>
                <w:kern w:val="2"/>
                <w:sz w:val="24"/>
                <w:szCs w:val="24"/>
                <w:highlight w:val="none"/>
              </w:rPr>
              <w:t>投标文件签字或盖章要求：</w:t>
            </w:r>
            <w:r>
              <w:rPr>
                <w:rFonts w:hint="eastAsia" w:ascii="宋体" w:hAnsi="宋体" w:eastAsia="宋体"/>
                <w:color w:val="auto"/>
                <w:sz w:val="24"/>
                <w:highlight w:val="none"/>
              </w:rPr>
              <w:t>电子签章</w:t>
            </w:r>
          </w:p>
        </w:tc>
      </w:tr>
      <w:tr w14:paraId="7D98BCF7">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09502B3">
            <w:pPr>
              <w:spacing w:line="400" w:lineRule="exact"/>
              <w:jc w:val="center"/>
              <w:rPr>
                <w:rFonts w:hint="eastAsia" w:ascii="宋体" w:hAnsi="宋体" w:eastAsia="宋体"/>
                <w:color w:val="auto"/>
                <w:kern w:val="2"/>
                <w:sz w:val="24"/>
                <w:szCs w:val="24"/>
                <w:highlight w:val="none"/>
              </w:rPr>
            </w:pPr>
            <w:r>
              <w:rPr>
                <w:rFonts w:hint="eastAsia" w:ascii="宋体" w:hAnsi="宋体"/>
                <w:color w:val="auto"/>
                <w:kern w:val="2"/>
                <w:sz w:val="24"/>
                <w:szCs w:val="24"/>
                <w:highlight w:val="none"/>
                <w:lang w:eastAsia="zh-CN"/>
              </w:rPr>
              <w:t>3.5</w:t>
            </w:r>
            <w:r>
              <w:rPr>
                <w:rFonts w:hint="eastAsia" w:ascii="宋体" w:hAnsi="宋体" w:eastAsia="宋体"/>
                <w:color w:val="auto"/>
                <w:kern w:val="2"/>
                <w:sz w:val="24"/>
                <w:szCs w:val="24"/>
                <w:highlight w:val="none"/>
              </w:rPr>
              <w:t>.3</w:t>
            </w:r>
          </w:p>
        </w:tc>
        <w:tc>
          <w:tcPr>
            <w:tcW w:w="2009" w:type="dxa"/>
            <w:tcBorders>
              <w:top w:val="single" w:color="auto" w:sz="8" w:space="0"/>
              <w:left w:val="nil"/>
              <w:bottom w:val="single" w:color="auto" w:sz="8" w:space="0"/>
              <w:right w:val="single" w:color="auto" w:sz="8" w:space="0"/>
            </w:tcBorders>
            <w:noWrap w:val="0"/>
            <w:vAlign w:val="center"/>
          </w:tcPr>
          <w:p w14:paraId="4612D853">
            <w:pPr>
              <w:spacing w:line="400" w:lineRule="exact"/>
              <w:jc w:val="center"/>
              <w:rPr>
                <w:rFonts w:hint="eastAsia" w:ascii="宋体" w:hAnsi="宋体" w:eastAsia="宋体"/>
                <w:color w:val="auto"/>
                <w:kern w:val="2"/>
                <w:sz w:val="24"/>
                <w:szCs w:val="24"/>
                <w:highlight w:val="none"/>
              </w:rPr>
            </w:pPr>
            <w:r>
              <w:rPr>
                <w:rFonts w:hint="eastAsia" w:ascii="宋体" w:hAnsi="宋体" w:eastAsia="宋体" w:cs="华文细黑"/>
                <w:color w:val="auto"/>
                <w:sz w:val="24"/>
                <w:szCs w:val="24"/>
                <w:highlight w:val="none"/>
              </w:rPr>
              <w:t>电子投标文件格式</w:t>
            </w:r>
          </w:p>
        </w:tc>
        <w:tc>
          <w:tcPr>
            <w:tcW w:w="6826" w:type="dxa"/>
            <w:tcBorders>
              <w:top w:val="single" w:color="auto" w:sz="8" w:space="0"/>
              <w:left w:val="nil"/>
              <w:bottom w:val="single" w:color="auto" w:sz="8" w:space="0"/>
              <w:right w:val="single" w:color="auto" w:sz="8" w:space="0"/>
            </w:tcBorders>
            <w:noWrap w:val="0"/>
            <w:vAlign w:val="center"/>
          </w:tcPr>
          <w:p w14:paraId="398E5564">
            <w:pPr>
              <w:spacing w:line="360" w:lineRule="auto"/>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w:t>
            </w:r>
            <w:r>
              <w:rPr>
                <w:rFonts w:hint="eastAsia" w:ascii="宋体" w:hAnsi="宋体"/>
                <w:color w:val="auto"/>
                <w:kern w:val="2"/>
                <w:sz w:val="24"/>
                <w:szCs w:val="24"/>
                <w:highlight w:val="none"/>
                <w:lang w:val="en-US" w:eastAsia="zh-CN"/>
              </w:rPr>
              <w:t>投标</w:t>
            </w:r>
            <w:r>
              <w:rPr>
                <w:rFonts w:hint="eastAsia" w:ascii="宋体" w:hAnsi="宋体" w:eastAsia="宋体"/>
                <w:color w:val="auto"/>
                <w:kern w:val="2"/>
                <w:sz w:val="24"/>
                <w:szCs w:val="24"/>
                <w:highlight w:val="none"/>
              </w:rPr>
              <w:t>文件全部采用电子文档，</w:t>
            </w:r>
            <w:r>
              <w:rPr>
                <w:rFonts w:hint="eastAsia" w:ascii="宋体" w:hAnsi="宋体"/>
                <w:color w:val="auto"/>
                <w:kern w:val="2"/>
                <w:sz w:val="24"/>
                <w:szCs w:val="24"/>
                <w:highlight w:val="none"/>
                <w:lang w:val="en-US" w:eastAsia="zh-CN"/>
              </w:rPr>
              <w:t>投标人</w:t>
            </w:r>
            <w:r>
              <w:rPr>
                <w:rFonts w:hint="eastAsia" w:ascii="宋体" w:hAnsi="宋体" w:eastAsia="宋体"/>
                <w:color w:val="auto"/>
                <w:kern w:val="2"/>
                <w:sz w:val="24"/>
                <w:szCs w:val="24"/>
                <w:highlight w:val="none"/>
              </w:rPr>
              <w:t>应安装客户端软件—“政采云电子交易客户端”，并按照</w:t>
            </w:r>
            <w:r>
              <w:rPr>
                <w:rFonts w:hint="eastAsia" w:ascii="宋体" w:hAnsi="宋体"/>
                <w:color w:val="auto"/>
                <w:kern w:val="2"/>
                <w:sz w:val="24"/>
                <w:szCs w:val="24"/>
                <w:highlight w:val="none"/>
                <w:lang w:val="en-US" w:eastAsia="zh-CN"/>
              </w:rPr>
              <w:t>招标</w:t>
            </w:r>
            <w:r>
              <w:rPr>
                <w:rFonts w:hint="eastAsia" w:ascii="宋体" w:hAnsi="宋体" w:eastAsia="宋体"/>
                <w:color w:val="auto"/>
                <w:kern w:val="2"/>
                <w:sz w:val="24"/>
                <w:szCs w:val="24"/>
                <w:highlight w:val="none"/>
              </w:rPr>
              <w:t>文件和政采云电子交易平台的要求编制，编制后应进行电子签章、签名及加密；</w:t>
            </w:r>
          </w:p>
          <w:p w14:paraId="3BFB78D5">
            <w:pPr>
              <w:spacing w:line="360" w:lineRule="auto"/>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（2）如</w:t>
            </w:r>
            <w:r>
              <w:rPr>
                <w:rFonts w:hint="eastAsia" w:ascii="宋体" w:hAnsi="宋体"/>
                <w:color w:val="auto"/>
                <w:kern w:val="2"/>
                <w:sz w:val="24"/>
                <w:szCs w:val="24"/>
                <w:highlight w:val="none"/>
                <w:lang w:val="en-US" w:eastAsia="zh-CN"/>
              </w:rPr>
              <w:t>投标人</w:t>
            </w:r>
            <w:r>
              <w:rPr>
                <w:rFonts w:hint="eastAsia" w:ascii="宋体" w:hAnsi="宋体" w:eastAsia="宋体"/>
                <w:color w:val="auto"/>
                <w:kern w:val="2"/>
                <w:sz w:val="24"/>
                <w:szCs w:val="24"/>
                <w:highlight w:val="none"/>
              </w:rPr>
              <w:t>提交的电子标书未按</w:t>
            </w:r>
            <w:r>
              <w:rPr>
                <w:rFonts w:hint="eastAsia" w:ascii="宋体" w:hAnsi="宋体"/>
                <w:color w:val="auto"/>
                <w:kern w:val="2"/>
                <w:sz w:val="24"/>
                <w:szCs w:val="24"/>
                <w:highlight w:val="none"/>
                <w:lang w:val="en-US" w:eastAsia="zh-CN"/>
              </w:rPr>
              <w:t>招标</w:t>
            </w:r>
            <w:r>
              <w:rPr>
                <w:rFonts w:hint="eastAsia" w:ascii="宋体" w:hAnsi="宋体" w:eastAsia="宋体"/>
                <w:color w:val="auto"/>
                <w:kern w:val="2"/>
                <w:sz w:val="24"/>
                <w:szCs w:val="24"/>
                <w:highlight w:val="none"/>
              </w:rPr>
              <w:t>文件要求或开标时无法读取导入或解密，其</w:t>
            </w:r>
            <w:r>
              <w:rPr>
                <w:rFonts w:hint="eastAsia" w:ascii="宋体" w:hAnsi="宋体"/>
                <w:color w:val="auto"/>
                <w:kern w:val="2"/>
                <w:sz w:val="24"/>
                <w:szCs w:val="24"/>
                <w:highlight w:val="none"/>
                <w:lang w:val="en-US" w:eastAsia="zh-CN"/>
              </w:rPr>
              <w:t>投标</w:t>
            </w:r>
            <w:r>
              <w:rPr>
                <w:rFonts w:hint="eastAsia" w:ascii="宋体" w:hAnsi="宋体" w:eastAsia="宋体"/>
                <w:color w:val="auto"/>
                <w:kern w:val="2"/>
                <w:sz w:val="24"/>
                <w:szCs w:val="24"/>
                <w:highlight w:val="none"/>
              </w:rPr>
              <w:t xml:space="preserve">文件将不予受理； </w:t>
            </w:r>
          </w:p>
          <w:p w14:paraId="4E194D5C">
            <w:pPr>
              <w:spacing w:line="360" w:lineRule="auto"/>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（3）</w:t>
            </w:r>
            <w:r>
              <w:rPr>
                <w:rFonts w:hint="eastAsia" w:ascii="宋体" w:hAnsi="宋体"/>
                <w:color w:val="auto"/>
                <w:kern w:val="2"/>
                <w:sz w:val="24"/>
                <w:szCs w:val="24"/>
                <w:highlight w:val="none"/>
                <w:lang w:val="en-US" w:eastAsia="zh-CN"/>
              </w:rPr>
              <w:t>投标</w:t>
            </w:r>
            <w:r>
              <w:rPr>
                <w:rFonts w:hint="eastAsia" w:ascii="宋体" w:hAnsi="宋体" w:eastAsia="宋体"/>
                <w:color w:val="auto"/>
                <w:kern w:val="2"/>
                <w:sz w:val="24"/>
                <w:szCs w:val="24"/>
                <w:highlight w:val="none"/>
              </w:rPr>
              <w:t>文件中提供的资料（扫描件），内容必须清晰可辨，若内容模糊，无法辨识，均视为未提供。</w:t>
            </w:r>
          </w:p>
        </w:tc>
      </w:tr>
      <w:tr w14:paraId="551FB33F">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E8837DD">
            <w:pPr>
              <w:spacing w:line="400" w:lineRule="exact"/>
              <w:jc w:val="center"/>
              <w:rPr>
                <w:rFonts w:hint="eastAsia" w:ascii="宋体" w:hAnsi="宋体" w:eastAsia="宋体"/>
                <w:color w:val="auto"/>
                <w:kern w:val="2"/>
                <w:sz w:val="24"/>
                <w:szCs w:val="24"/>
                <w:highlight w:val="none"/>
              </w:rPr>
            </w:pPr>
            <w:r>
              <w:rPr>
                <w:rFonts w:hint="eastAsia" w:ascii="宋体" w:hAnsi="宋体" w:eastAsia="宋体" w:cs="华文细黑"/>
                <w:color w:val="auto"/>
                <w:kern w:val="2"/>
                <w:sz w:val="24"/>
                <w:szCs w:val="24"/>
                <w:highlight w:val="none"/>
              </w:rPr>
              <w:t>4.1.1</w:t>
            </w:r>
          </w:p>
        </w:tc>
        <w:tc>
          <w:tcPr>
            <w:tcW w:w="2009" w:type="dxa"/>
            <w:tcBorders>
              <w:top w:val="single" w:color="auto" w:sz="8" w:space="0"/>
              <w:left w:val="nil"/>
              <w:bottom w:val="single" w:color="auto" w:sz="8" w:space="0"/>
              <w:right w:val="single" w:color="auto" w:sz="8" w:space="0"/>
            </w:tcBorders>
            <w:noWrap w:val="0"/>
            <w:vAlign w:val="center"/>
          </w:tcPr>
          <w:p w14:paraId="66ECA105">
            <w:pPr>
              <w:spacing w:line="400" w:lineRule="exact"/>
              <w:jc w:val="center"/>
              <w:rPr>
                <w:rFonts w:hint="eastAsia" w:ascii="宋体" w:hAnsi="宋体" w:eastAsia="宋体" w:cs="华文细黑"/>
                <w:color w:val="auto"/>
                <w:sz w:val="24"/>
                <w:szCs w:val="24"/>
                <w:highlight w:val="none"/>
              </w:rPr>
            </w:pPr>
            <w:r>
              <w:rPr>
                <w:rFonts w:hint="eastAsia" w:ascii="宋体" w:hAnsi="宋体" w:eastAsia="宋体" w:cs="华文细黑"/>
                <w:color w:val="auto"/>
                <w:kern w:val="2"/>
                <w:sz w:val="24"/>
                <w:szCs w:val="24"/>
                <w:highlight w:val="none"/>
              </w:rPr>
              <w:t>投标文件加密要求</w:t>
            </w:r>
          </w:p>
        </w:tc>
        <w:tc>
          <w:tcPr>
            <w:tcW w:w="6826" w:type="dxa"/>
            <w:tcBorders>
              <w:top w:val="single" w:color="auto" w:sz="8" w:space="0"/>
              <w:left w:val="nil"/>
              <w:bottom w:val="single" w:color="auto" w:sz="8" w:space="0"/>
              <w:right w:val="single" w:color="auto" w:sz="8" w:space="0"/>
            </w:tcBorders>
            <w:noWrap w:val="0"/>
            <w:vAlign w:val="center"/>
          </w:tcPr>
          <w:p w14:paraId="438F6547">
            <w:pPr>
              <w:spacing w:line="400" w:lineRule="exact"/>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CA锁加密</w:t>
            </w:r>
          </w:p>
        </w:tc>
      </w:tr>
      <w:tr w14:paraId="2C812410">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6B766D5">
            <w:pPr>
              <w:spacing w:line="400" w:lineRule="exact"/>
              <w:jc w:val="center"/>
              <w:rPr>
                <w:rFonts w:ascii="宋体" w:hAnsi="宋体" w:eastAsia="宋体"/>
                <w:color w:val="auto"/>
                <w:highlight w:val="none"/>
              </w:rPr>
            </w:pPr>
            <w:r>
              <w:rPr>
                <w:rFonts w:hint="eastAsia" w:ascii="宋体" w:hAnsi="宋体" w:eastAsia="宋体" w:cs="华文细黑"/>
                <w:color w:val="auto"/>
                <w:sz w:val="24"/>
                <w:szCs w:val="24"/>
                <w:highlight w:val="none"/>
              </w:rPr>
              <w:t>4.2.1</w:t>
            </w:r>
          </w:p>
        </w:tc>
        <w:tc>
          <w:tcPr>
            <w:tcW w:w="2009" w:type="dxa"/>
            <w:tcBorders>
              <w:top w:val="single" w:color="auto" w:sz="8" w:space="0"/>
              <w:left w:val="nil"/>
              <w:bottom w:val="single" w:color="auto" w:sz="8" w:space="0"/>
              <w:right w:val="single" w:color="auto" w:sz="8" w:space="0"/>
            </w:tcBorders>
            <w:noWrap w:val="0"/>
            <w:vAlign w:val="center"/>
          </w:tcPr>
          <w:p w14:paraId="76C5B1DE">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投标截止时间</w:t>
            </w:r>
          </w:p>
        </w:tc>
        <w:tc>
          <w:tcPr>
            <w:tcW w:w="6826" w:type="dxa"/>
            <w:tcBorders>
              <w:top w:val="single" w:color="auto" w:sz="8" w:space="0"/>
              <w:left w:val="nil"/>
              <w:bottom w:val="single" w:color="auto" w:sz="8" w:space="0"/>
              <w:right w:val="single" w:color="auto" w:sz="8" w:space="0"/>
            </w:tcBorders>
            <w:noWrap w:val="0"/>
            <w:vAlign w:val="center"/>
          </w:tcPr>
          <w:p w14:paraId="06E968B4">
            <w:pPr>
              <w:spacing w:line="400" w:lineRule="exact"/>
              <w:jc w:val="both"/>
              <w:rPr>
                <w:rFonts w:ascii="宋体" w:hAnsi="宋体" w:eastAsia="宋体"/>
                <w:color w:val="auto"/>
                <w:kern w:val="2"/>
                <w:sz w:val="24"/>
                <w:szCs w:val="24"/>
                <w:highlight w:val="none"/>
              </w:rPr>
            </w:pPr>
            <w:r>
              <w:rPr>
                <w:rFonts w:hint="eastAsia" w:ascii="宋体" w:hAnsi="宋体" w:eastAsia="宋体" w:cs="华文细黑"/>
                <w:color w:val="auto"/>
                <w:kern w:val="2"/>
                <w:sz w:val="24"/>
                <w:szCs w:val="24"/>
                <w:highlight w:val="none"/>
                <w:lang w:bidi="ar"/>
              </w:rPr>
              <w:t>详见“第一章 招标公告</w:t>
            </w:r>
          </w:p>
        </w:tc>
      </w:tr>
      <w:tr w14:paraId="0C94235B">
        <w:tblPrEx>
          <w:tblCellMar>
            <w:top w:w="0" w:type="dxa"/>
            <w:left w:w="0" w:type="dxa"/>
            <w:bottom w:w="0" w:type="dxa"/>
            <w:right w:w="0" w:type="dxa"/>
          </w:tblCellMar>
        </w:tblPrEx>
        <w:trPr>
          <w:trHeight w:val="70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DE68150">
            <w:pPr>
              <w:spacing w:line="400" w:lineRule="exact"/>
              <w:jc w:val="center"/>
              <w:rPr>
                <w:rFonts w:hint="eastAsia" w:ascii="宋体" w:hAnsi="宋体" w:eastAsia="宋体"/>
                <w:color w:val="auto"/>
                <w:kern w:val="2"/>
                <w:sz w:val="24"/>
                <w:szCs w:val="24"/>
                <w:highlight w:val="none"/>
                <w:lang w:eastAsia="zh-CN"/>
              </w:rPr>
            </w:pPr>
            <w:r>
              <w:rPr>
                <w:rFonts w:hint="eastAsia" w:ascii="宋体" w:hAnsi="宋体" w:eastAsia="宋体"/>
                <w:color w:val="auto"/>
                <w:kern w:val="2"/>
                <w:sz w:val="24"/>
                <w:szCs w:val="24"/>
                <w:highlight w:val="none"/>
              </w:rPr>
              <w:t>4.2.</w:t>
            </w:r>
            <w:r>
              <w:rPr>
                <w:rFonts w:hint="eastAsia" w:ascii="宋体" w:hAnsi="宋体"/>
                <w:color w:val="auto"/>
                <w:kern w:val="2"/>
                <w:sz w:val="24"/>
                <w:szCs w:val="24"/>
                <w:highlight w:val="none"/>
                <w:lang w:val="en-US" w:eastAsia="zh-CN"/>
              </w:rPr>
              <w:t>2</w:t>
            </w:r>
          </w:p>
        </w:tc>
        <w:tc>
          <w:tcPr>
            <w:tcW w:w="2009" w:type="dxa"/>
            <w:tcBorders>
              <w:top w:val="single" w:color="auto" w:sz="8" w:space="0"/>
              <w:left w:val="nil"/>
              <w:bottom w:val="single" w:color="auto" w:sz="8" w:space="0"/>
              <w:right w:val="single" w:color="auto" w:sz="8" w:space="0"/>
            </w:tcBorders>
            <w:noWrap w:val="0"/>
            <w:vAlign w:val="center"/>
          </w:tcPr>
          <w:p w14:paraId="0268ECE5">
            <w:pPr>
              <w:spacing w:line="40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投标文件提交地点</w:t>
            </w:r>
          </w:p>
        </w:tc>
        <w:tc>
          <w:tcPr>
            <w:tcW w:w="6826" w:type="dxa"/>
            <w:tcBorders>
              <w:top w:val="single" w:color="auto" w:sz="8" w:space="0"/>
              <w:left w:val="nil"/>
              <w:bottom w:val="single" w:color="auto" w:sz="8" w:space="0"/>
              <w:right w:val="single" w:color="auto" w:sz="8" w:space="0"/>
            </w:tcBorders>
            <w:noWrap w:val="0"/>
            <w:vAlign w:val="center"/>
          </w:tcPr>
          <w:p w14:paraId="38F2F716">
            <w:pPr>
              <w:pStyle w:val="28"/>
              <w:rPr>
                <w:rFonts w:ascii="宋体" w:hAnsi="宋体" w:eastAsia="宋体" w:cs="Verdana"/>
                <w:color w:val="auto"/>
                <w:sz w:val="24"/>
                <w:highlight w:val="none"/>
              </w:rPr>
            </w:pPr>
            <w:r>
              <w:rPr>
                <w:rFonts w:hint="eastAsia" w:ascii="宋体" w:hAnsi="宋体" w:eastAsia="宋体" w:cs="Verdana"/>
                <w:color w:val="auto"/>
                <w:kern w:val="0"/>
                <w:sz w:val="24"/>
                <w:highlight w:val="none"/>
              </w:rPr>
              <w:t>详见“第一章 招标公告</w:t>
            </w:r>
          </w:p>
        </w:tc>
      </w:tr>
      <w:tr w14:paraId="2E799704">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7408315">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5.1</w:t>
            </w:r>
          </w:p>
        </w:tc>
        <w:tc>
          <w:tcPr>
            <w:tcW w:w="2009" w:type="dxa"/>
            <w:tcBorders>
              <w:top w:val="single" w:color="auto" w:sz="8" w:space="0"/>
              <w:left w:val="nil"/>
              <w:bottom w:val="single" w:color="auto" w:sz="8" w:space="0"/>
              <w:right w:val="single" w:color="auto" w:sz="8" w:space="0"/>
            </w:tcBorders>
            <w:noWrap w:val="0"/>
            <w:vAlign w:val="center"/>
          </w:tcPr>
          <w:p w14:paraId="5BDEB1D6">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开标时间和地点</w:t>
            </w:r>
          </w:p>
        </w:tc>
        <w:tc>
          <w:tcPr>
            <w:tcW w:w="6826" w:type="dxa"/>
            <w:tcBorders>
              <w:top w:val="single" w:color="auto" w:sz="8" w:space="0"/>
              <w:left w:val="nil"/>
              <w:bottom w:val="single" w:color="auto" w:sz="8" w:space="0"/>
              <w:right w:val="single" w:color="auto" w:sz="8" w:space="0"/>
            </w:tcBorders>
            <w:noWrap w:val="0"/>
            <w:vAlign w:val="center"/>
          </w:tcPr>
          <w:p w14:paraId="02E0460B">
            <w:pPr>
              <w:spacing w:line="400" w:lineRule="exact"/>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开标时间：同投标截止时间</w:t>
            </w:r>
          </w:p>
          <w:p w14:paraId="653FBB2E">
            <w:pPr>
              <w:spacing w:line="400" w:lineRule="exact"/>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开标地点：同投标文件递交地点</w:t>
            </w:r>
          </w:p>
        </w:tc>
      </w:tr>
      <w:tr w14:paraId="3FBF8A86">
        <w:tblPrEx>
          <w:tblCellMar>
            <w:top w:w="0" w:type="dxa"/>
            <w:left w:w="0" w:type="dxa"/>
            <w:bottom w:w="0" w:type="dxa"/>
            <w:right w:w="0" w:type="dxa"/>
          </w:tblCellMar>
        </w:tblPrEx>
        <w:trPr>
          <w:trHeight w:val="9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B1C9794">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7.1.1</w:t>
            </w:r>
          </w:p>
        </w:tc>
        <w:tc>
          <w:tcPr>
            <w:tcW w:w="2009" w:type="dxa"/>
            <w:tcBorders>
              <w:top w:val="single" w:color="auto" w:sz="8" w:space="0"/>
              <w:left w:val="nil"/>
              <w:bottom w:val="single" w:color="auto" w:sz="8" w:space="0"/>
              <w:right w:val="single" w:color="auto" w:sz="8" w:space="0"/>
            </w:tcBorders>
            <w:noWrap w:val="0"/>
            <w:vAlign w:val="center"/>
          </w:tcPr>
          <w:p w14:paraId="65E100FD">
            <w:pPr>
              <w:spacing w:line="40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评标委员会的组成</w:t>
            </w:r>
          </w:p>
        </w:tc>
        <w:tc>
          <w:tcPr>
            <w:tcW w:w="6826" w:type="dxa"/>
            <w:tcBorders>
              <w:top w:val="single" w:color="auto" w:sz="8" w:space="0"/>
              <w:left w:val="nil"/>
              <w:bottom w:val="single" w:color="auto" w:sz="8" w:space="0"/>
              <w:right w:val="single" w:color="auto" w:sz="8" w:space="0"/>
            </w:tcBorders>
            <w:noWrap w:val="0"/>
            <w:vAlign w:val="center"/>
          </w:tcPr>
          <w:p w14:paraId="3C948A99">
            <w:pPr>
              <w:spacing w:line="400" w:lineRule="exact"/>
              <w:rPr>
                <w:rFonts w:ascii="宋体" w:hAnsi="宋体" w:eastAsia="宋体"/>
                <w:color w:val="auto"/>
                <w:kern w:val="2"/>
                <w:sz w:val="24"/>
                <w:szCs w:val="24"/>
                <w:highlight w:val="none"/>
              </w:rPr>
            </w:pPr>
            <w:r>
              <w:rPr>
                <w:rFonts w:hint="eastAsia" w:ascii="宋体" w:hAnsi="宋体" w:eastAsia="宋体"/>
                <w:color w:val="auto"/>
                <w:sz w:val="24"/>
                <w:szCs w:val="24"/>
                <w:highlight w:val="none"/>
              </w:rPr>
              <w:t>评标委员会由采购人代表和评审专家组成，成员人数为</w:t>
            </w:r>
            <w:r>
              <w:rPr>
                <w:rFonts w:hint="eastAsia" w:ascii="宋体" w:hAnsi="宋体"/>
                <w:color w:val="auto"/>
                <w:sz w:val="24"/>
                <w:szCs w:val="24"/>
                <w:highlight w:val="none"/>
                <w:lang w:val="en-US" w:eastAsia="zh-CN"/>
              </w:rPr>
              <w:t>5</w:t>
            </w:r>
            <w:r>
              <w:rPr>
                <w:rFonts w:hint="eastAsia" w:ascii="宋体" w:hAnsi="宋体" w:eastAsia="宋体"/>
                <w:color w:val="auto"/>
                <w:sz w:val="24"/>
                <w:szCs w:val="24"/>
                <w:highlight w:val="none"/>
              </w:rPr>
              <w:t>人以上单数</w:t>
            </w:r>
            <w:r>
              <w:rPr>
                <w:rFonts w:hint="eastAsia" w:ascii="宋体" w:hAnsi="宋体" w:eastAsia="宋体"/>
                <w:color w:val="auto"/>
                <w:kern w:val="2"/>
                <w:sz w:val="24"/>
                <w:szCs w:val="24"/>
                <w:highlight w:val="none"/>
              </w:rPr>
              <w:t>。</w:t>
            </w:r>
          </w:p>
        </w:tc>
      </w:tr>
      <w:tr w14:paraId="4EED007A">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48FCAC">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7.3.2</w:t>
            </w:r>
          </w:p>
        </w:tc>
        <w:tc>
          <w:tcPr>
            <w:tcW w:w="2009" w:type="dxa"/>
            <w:tcBorders>
              <w:top w:val="single" w:color="auto" w:sz="8" w:space="0"/>
              <w:left w:val="nil"/>
              <w:bottom w:val="single" w:color="auto" w:sz="8" w:space="0"/>
              <w:right w:val="single" w:color="auto" w:sz="8" w:space="0"/>
            </w:tcBorders>
            <w:noWrap w:val="0"/>
            <w:vAlign w:val="center"/>
          </w:tcPr>
          <w:p w14:paraId="5CD4F4E8">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评标委员会推荐中标候选人的人数</w:t>
            </w:r>
          </w:p>
        </w:tc>
        <w:tc>
          <w:tcPr>
            <w:tcW w:w="6826" w:type="dxa"/>
            <w:tcBorders>
              <w:top w:val="single" w:color="auto" w:sz="8" w:space="0"/>
              <w:left w:val="nil"/>
              <w:bottom w:val="single" w:color="auto" w:sz="8" w:space="0"/>
              <w:right w:val="single" w:color="auto" w:sz="8" w:space="0"/>
            </w:tcBorders>
            <w:noWrap w:val="0"/>
            <w:vAlign w:val="center"/>
          </w:tcPr>
          <w:p w14:paraId="6C3B110E">
            <w:pPr>
              <w:pStyle w:val="121"/>
              <w:spacing w:line="400" w:lineRule="exact"/>
              <w:jc w:val="both"/>
              <w:rPr>
                <w:rFonts w:hint="eastAsia" w:ascii="宋体" w:hAnsi="宋体" w:eastAsia="宋体"/>
                <w:color w:val="auto"/>
                <w:kern w:val="2"/>
                <w:sz w:val="24"/>
                <w:szCs w:val="24"/>
                <w:highlight w:val="none"/>
              </w:rPr>
            </w:pPr>
            <w:r>
              <w:rPr>
                <w:rFonts w:hint="eastAsia" w:ascii="宋体" w:hAnsi="宋体" w:eastAsia="宋体"/>
                <w:color w:val="auto"/>
                <w:sz w:val="24"/>
                <w:szCs w:val="24"/>
                <w:highlight w:val="none"/>
              </w:rPr>
              <w:t>3名</w:t>
            </w:r>
          </w:p>
        </w:tc>
      </w:tr>
      <w:tr w14:paraId="74E5A255">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3FE7D8F">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8.1</w:t>
            </w:r>
          </w:p>
        </w:tc>
        <w:tc>
          <w:tcPr>
            <w:tcW w:w="2009" w:type="dxa"/>
            <w:tcBorders>
              <w:top w:val="single" w:color="auto" w:sz="8" w:space="0"/>
              <w:left w:val="nil"/>
              <w:bottom w:val="single" w:color="auto" w:sz="8" w:space="0"/>
              <w:right w:val="single" w:color="auto" w:sz="8" w:space="0"/>
            </w:tcBorders>
            <w:noWrap w:val="0"/>
            <w:vAlign w:val="center"/>
          </w:tcPr>
          <w:p w14:paraId="6C8E7633">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是否授权评标委员会确定中标人</w:t>
            </w:r>
          </w:p>
        </w:tc>
        <w:tc>
          <w:tcPr>
            <w:tcW w:w="6826" w:type="dxa"/>
            <w:tcBorders>
              <w:top w:val="single" w:color="auto" w:sz="8" w:space="0"/>
              <w:left w:val="nil"/>
              <w:bottom w:val="single" w:color="auto" w:sz="8" w:space="0"/>
              <w:right w:val="single" w:color="auto" w:sz="8" w:space="0"/>
            </w:tcBorders>
            <w:noWrap w:val="0"/>
            <w:vAlign w:val="center"/>
          </w:tcPr>
          <w:p w14:paraId="172F4C63">
            <w:pPr>
              <w:spacing w:line="400" w:lineRule="exact"/>
              <w:jc w:val="both"/>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否</w:t>
            </w:r>
          </w:p>
        </w:tc>
      </w:tr>
      <w:tr w14:paraId="0A343DBF">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A66F3D5">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8.2</w:t>
            </w:r>
          </w:p>
        </w:tc>
        <w:tc>
          <w:tcPr>
            <w:tcW w:w="2009" w:type="dxa"/>
            <w:tcBorders>
              <w:top w:val="single" w:color="auto" w:sz="8" w:space="0"/>
              <w:left w:val="nil"/>
              <w:bottom w:val="single" w:color="auto" w:sz="8" w:space="0"/>
              <w:right w:val="single" w:color="auto" w:sz="8" w:space="0"/>
            </w:tcBorders>
            <w:noWrap w:val="0"/>
            <w:vAlign w:val="center"/>
          </w:tcPr>
          <w:p w14:paraId="23F30DA5">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中标公告媒介及期限</w:t>
            </w:r>
          </w:p>
        </w:tc>
        <w:tc>
          <w:tcPr>
            <w:tcW w:w="6826" w:type="dxa"/>
            <w:tcBorders>
              <w:top w:val="single" w:color="auto" w:sz="8" w:space="0"/>
              <w:left w:val="nil"/>
              <w:bottom w:val="single" w:color="auto" w:sz="8" w:space="0"/>
              <w:right w:val="single" w:color="auto" w:sz="8" w:space="0"/>
            </w:tcBorders>
            <w:noWrap w:val="0"/>
            <w:vAlign w:val="center"/>
          </w:tcPr>
          <w:p w14:paraId="3A80420B">
            <w:pPr>
              <w:spacing w:line="400" w:lineRule="exact"/>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公告媒介：同发布招标公告的媒介</w:t>
            </w:r>
          </w:p>
          <w:p w14:paraId="190FA01F">
            <w:pPr>
              <w:spacing w:line="400" w:lineRule="exact"/>
              <w:rPr>
                <w:rFonts w:ascii="宋体" w:hAnsi="宋体" w:eastAsia="宋体"/>
                <w:color w:val="auto"/>
                <w:kern w:val="2"/>
                <w:sz w:val="24"/>
                <w:szCs w:val="24"/>
                <w:highlight w:val="none"/>
                <w:u w:val="single"/>
              </w:rPr>
            </w:pPr>
            <w:r>
              <w:rPr>
                <w:rFonts w:hint="eastAsia" w:ascii="宋体" w:hAnsi="宋体" w:eastAsia="宋体"/>
                <w:color w:val="auto"/>
                <w:kern w:val="2"/>
                <w:sz w:val="24"/>
                <w:szCs w:val="24"/>
                <w:highlight w:val="none"/>
              </w:rPr>
              <w:t>公告期限：1个工作日</w:t>
            </w:r>
          </w:p>
        </w:tc>
      </w:tr>
      <w:tr w14:paraId="5C7659DA">
        <w:tblPrEx>
          <w:tblCellMar>
            <w:top w:w="0" w:type="dxa"/>
            <w:left w:w="0" w:type="dxa"/>
            <w:bottom w:w="0" w:type="dxa"/>
            <w:right w:w="0" w:type="dxa"/>
          </w:tblCellMar>
        </w:tblPrEx>
        <w:trPr>
          <w:trHeight w:val="62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95232EE">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8.4.1</w:t>
            </w:r>
          </w:p>
        </w:tc>
        <w:tc>
          <w:tcPr>
            <w:tcW w:w="2009" w:type="dxa"/>
            <w:tcBorders>
              <w:top w:val="single" w:color="auto" w:sz="8" w:space="0"/>
              <w:left w:val="nil"/>
              <w:bottom w:val="single" w:color="auto" w:sz="8" w:space="0"/>
              <w:right w:val="single" w:color="auto" w:sz="8" w:space="0"/>
            </w:tcBorders>
            <w:noWrap w:val="0"/>
            <w:vAlign w:val="center"/>
          </w:tcPr>
          <w:p w14:paraId="313C2F0A">
            <w:pPr>
              <w:spacing w:line="400" w:lineRule="exact"/>
              <w:jc w:val="center"/>
              <w:rPr>
                <w:rFonts w:ascii="宋体" w:hAnsi="宋体" w:eastAsia="宋体"/>
                <w:color w:val="auto"/>
                <w:kern w:val="2"/>
                <w:sz w:val="24"/>
                <w:szCs w:val="24"/>
                <w:highlight w:val="none"/>
              </w:rPr>
            </w:pPr>
            <w:r>
              <w:rPr>
                <w:rFonts w:hint="eastAsia" w:ascii="宋体" w:hAnsi="宋体" w:eastAsia="宋体" w:cs="华文细黑"/>
                <w:color w:val="auto"/>
                <w:kern w:val="2"/>
                <w:sz w:val="24"/>
                <w:szCs w:val="24"/>
                <w:highlight w:val="none"/>
              </w:rPr>
              <w:t>履约保证金</w:t>
            </w:r>
          </w:p>
        </w:tc>
        <w:tc>
          <w:tcPr>
            <w:tcW w:w="6826" w:type="dxa"/>
            <w:tcBorders>
              <w:top w:val="single" w:color="auto" w:sz="8" w:space="0"/>
              <w:left w:val="nil"/>
              <w:bottom w:val="single" w:color="auto" w:sz="8" w:space="0"/>
              <w:right w:val="single" w:color="auto" w:sz="8" w:space="0"/>
            </w:tcBorders>
            <w:noWrap w:val="0"/>
            <w:vAlign w:val="center"/>
          </w:tcPr>
          <w:p w14:paraId="078619B9">
            <w:pPr>
              <w:spacing w:line="400" w:lineRule="exact"/>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不收取。</w:t>
            </w:r>
          </w:p>
        </w:tc>
      </w:tr>
      <w:tr w14:paraId="7476A363">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EEFA42A">
            <w:pPr>
              <w:spacing w:line="40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noWrap w:val="0"/>
            <w:vAlign w:val="center"/>
          </w:tcPr>
          <w:p w14:paraId="20B349F9">
            <w:pPr>
              <w:spacing w:line="400" w:lineRule="exact"/>
              <w:jc w:val="center"/>
              <w:rPr>
                <w:rFonts w:ascii="宋体" w:hAnsi="宋体" w:eastAsia="宋体"/>
                <w:color w:val="auto"/>
                <w:kern w:val="2"/>
                <w:sz w:val="24"/>
                <w:szCs w:val="24"/>
                <w:highlight w:val="none"/>
              </w:rPr>
            </w:pPr>
            <w:r>
              <w:rPr>
                <w:rFonts w:hint="eastAsia" w:ascii="宋体" w:hAnsi="宋体" w:eastAsia="宋体"/>
                <w:b/>
                <w:bCs/>
                <w:color w:val="auto"/>
                <w:kern w:val="2"/>
                <w:sz w:val="24"/>
                <w:szCs w:val="24"/>
                <w:highlight w:val="none"/>
              </w:rPr>
              <w:t>需要补充的其他内容</w:t>
            </w:r>
          </w:p>
        </w:tc>
      </w:tr>
      <w:tr w14:paraId="288CF843">
        <w:tblPrEx>
          <w:tblCellMar>
            <w:top w:w="0" w:type="dxa"/>
            <w:left w:w="0" w:type="dxa"/>
            <w:bottom w:w="0" w:type="dxa"/>
            <w:right w:w="0" w:type="dxa"/>
          </w:tblCellMar>
        </w:tblPrEx>
        <w:trPr>
          <w:trHeight w:val="639"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1801F21">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noWrap w:val="0"/>
            <w:vAlign w:val="center"/>
          </w:tcPr>
          <w:p w14:paraId="473F26F8">
            <w:pPr>
              <w:spacing w:line="40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评标方法</w:t>
            </w:r>
          </w:p>
        </w:tc>
        <w:tc>
          <w:tcPr>
            <w:tcW w:w="6826" w:type="dxa"/>
            <w:tcBorders>
              <w:top w:val="single" w:color="auto" w:sz="8" w:space="0"/>
              <w:left w:val="nil"/>
              <w:bottom w:val="single" w:color="auto" w:sz="8" w:space="0"/>
              <w:right w:val="single" w:color="auto" w:sz="8" w:space="0"/>
            </w:tcBorders>
            <w:noWrap w:val="0"/>
            <w:vAlign w:val="center"/>
          </w:tcPr>
          <w:p w14:paraId="1B510BD7">
            <w:pPr>
              <w:spacing w:line="400" w:lineRule="exact"/>
              <w:jc w:val="both"/>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综合评分法</w:t>
            </w:r>
          </w:p>
        </w:tc>
      </w:tr>
      <w:tr w14:paraId="29F6C01A">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BD222D7">
            <w:pPr>
              <w:spacing w:line="42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noWrap w:val="0"/>
            <w:vAlign w:val="center"/>
          </w:tcPr>
          <w:p w14:paraId="48EBCA33">
            <w:pPr>
              <w:spacing w:line="420" w:lineRule="exact"/>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追加合同金额</w:t>
            </w:r>
          </w:p>
        </w:tc>
        <w:tc>
          <w:tcPr>
            <w:tcW w:w="6826" w:type="dxa"/>
            <w:tcBorders>
              <w:top w:val="single" w:color="auto" w:sz="8" w:space="0"/>
              <w:left w:val="nil"/>
              <w:bottom w:val="single" w:color="auto" w:sz="8" w:space="0"/>
              <w:right w:val="single" w:color="auto" w:sz="8" w:space="0"/>
            </w:tcBorders>
            <w:noWrap w:val="0"/>
            <w:vAlign w:val="center"/>
          </w:tcPr>
          <w:p w14:paraId="3F366490">
            <w:pPr>
              <w:spacing w:line="420" w:lineRule="exact"/>
              <w:rPr>
                <w:rFonts w:hint="eastAsia" w:ascii="宋体" w:hAnsi="宋体" w:eastAsia="宋体"/>
                <w:color w:val="auto"/>
                <w:kern w:val="2"/>
                <w:sz w:val="24"/>
                <w:szCs w:val="24"/>
                <w:highlight w:val="none"/>
              </w:rPr>
            </w:pPr>
            <w:r>
              <w:rPr>
                <w:rFonts w:hint="eastAsia" w:ascii="宋体" w:hAnsi="宋体" w:eastAsia="宋体"/>
                <w:color w:val="auto"/>
                <w:sz w:val="24"/>
                <w:szCs w:val="24"/>
                <w:highlight w:val="none"/>
              </w:rPr>
              <w:t>政府采购合同履行中，采购人需追加与合同标的相同的货物的，</w:t>
            </w:r>
            <w:r>
              <w:rPr>
                <w:rFonts w:hint="eastAsia" w:ascii="宋体" w:hAnsi="宋体" w:eastAsia="宋体"/>
                <w:color w:val="auto"/>
                <w:sz w:val="24"/>
                <w:highlight w:val="none"/>
              </w:rPr>
              <w:t>在不改变合同其他条款的前提下，可以与中标</w:t>
            </w:r>
            <w:r>
              <w:rPr>
                <w:rFonts w:hint="eastAsia" w:ascii="宋体" w:hAnsi="宋体"/>
                <w:color w:val="auto"/>
                <w:sz w:val="24"/>
                <w:highlight w:val="none"/>
                <w:lang w:eastAsia="zh-CN"/>
              </w:rPr>
              <w:t>投标人</w:t>
            </w:r>
            <w:r>
              <w:rPr>
                <w:rFonts w:hint="eastAsia" w:ascii="宋体" w:hAnsi="宋体" w:eastAsia="宋体"/>
                <w:color w:val="auto"/>
                <w:sz w:val="24"/>
                <w:highlight w:val="none"/>
              </w:rPr>
              <w:t>签订补充合同，但所有补充合同的采购金额变更不得超过原合同采购金额的10%，其中金额增加需办理合同追加手续。</w:t>
            </w:r>
          </w:p>
        </w:tc>
      </w:tr>
      <w:tr w14:paraId="523411FE">
        <w:tblPrEx>
          <w:tblCellMar>
            <w:top w:w="0" w:type="dxa"/>
            <w:left w:w="0" w:type="dxa"/>
            <w:bottom w:w="0" w:type="dxa"/>
            <w:right w:w="0" w:type="dxa"/>
          </w:tblCellMar>
        </w:tblPrEx>
        <w:trPr>
          <w:trHeight w:val="51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9448A24">
            <w:pPr>
              <w:spacing w:line="360" w:lineRule="auto"/>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12.3</w:t>
            </w:r>
          </w:p>
        </w:tc>
        <w:tc>
          <w:tcPr>
            <w:tcW w:w="2009" w:type="dxa"/>
            <w:tcBorders>
              <w:top w:val="single" w:color="auto" w:sz="8" w:space="0"/>
              <w:left w:val="nil"/>
              <w:bottom w:val="single" w:color="auto" w:sz="8" w:space="0"/>
              <w:right w:val="single" w:color="auto" w:sz="8" w:space="0"/>
            </w:tcBorders>
            <w:noWrap w:val="0"/>
            <w:vAlign w:val="center"/>
          </w:tcPr>
          <w:p w14:paraId="624212D4">
            <w:pPr>
              <w:spacing w:line="360" w:lineRule="auto"/>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kern w:val="2"/>
                <w:sz w:val="24"/>
                <w:szCs w:val="24"/>
                <w:highlight w:val="none"/>
              </w:rPr>
              <w:t>补充</w:t>
            </w:r>
            <w:r>
              <w:rPr>
                <w:rFonts w:hint="eastAsia" w:ascii="宋体" w:hAnsi="宋体"/>
                <w:color w:val="auto"/>
                <w:kern w:val="2"/>
                <w:sz w:val="24"/>
                <w:szCs w:val="24"/>
                <w:highlight w:val="none"/>
                <w:lang w:val="en-US" w:eastAsia="zh-CN"/>
              </w:rPr>
              <w:t>1</w:t>
            </w:r>
          </w:p>
        </w:tc>
        <w:tc>
          <w:tcPr>
            <w:tcW w:w="6826" w:type="dxa"/>
            <w:tcBorders>
              <w:top w:val="single" w:color="auto" w:sz="8" w:space="0"/>
              <w:left w:val="nil"/>
              <w:bottom w:val="single" w:color="auto" w:sz="8" w:space="0"/>
              <w:right w:val="single" w:color="auto" w:sz="8" w:space="0"/>
            </w:tcBorders>
            <w:noWrap w:val="0"/>
            <w:vAlign w:val="center"/>
          </w:tcPr>
          <w:p w14:paraId="1B582B91">
            <w:pPr>
              <w:widowControl w:val="0"/>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华文细黑"/>
                <w:color w:val="auto"/>
                <w:sz w:val="24"/>
                <w:szCs w:val="24"/>
                <w:highlight w:val="none"/>
              </w:rPr>
              <w:t>依据《政府采购促进中小企业发展管理办法》（财库〔2020〕46号）规定享受扶持政策获得政府采购合同的，小微企业不得将合同分包给大中型企业，中型企业不得将合同分包给大型企业。</w:t>
            </w:r>
          </w:p>
        </w:tc>
      </w:tr>
      <w:tr w14:paraId="6BD5CC47">
        <w:tblPrEx>
          <w:tblCellMar>
            <w:top w:w="0" w:type="dxa"/>
            <w:left w:w="0" w:type="dxa"/>
            <w:bottom w:w="0" w:type="dxa"/>
            <w:right w:w="0" w:type="dxa"/>
          </w:tblCellMar>
        </w:tblPrEx>
        <w:trPr>
          <w:trHeight w:val="51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6FCB08D">
            <w:pPr>
              <w:spacing w:line="360" w:lineRule="auto"/>
              <w:jc w:val="cente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12.4</w:t>
            </w:r>
          </w:p>
        </w:tc>
        <w:tc>
          <w:tcPr>
            <w:tcW w:w="2009" w:type="dxa"/>
            <w:tcBorders>
              <w:top w:val="single" w:color="auto" w:sz="8" w:space="0"/>
              <w:left w:val="nil"/>
              <w:bottom w:val="single" w:color="auto" w:sz="8" w:space="0"/>
              <w:right w:val="single" w:color="auto" w:sz="8" w:space="0"/>
            </w:tcBorders>
            <w:noWrap w:val="0"/>
            <w:vAlign w:val="center"/>
          </w:tcPr>
          <w:p w14:paraId="650B44A8">
            <w:pPr>
              <w:spacing w:line="360" w:lineRule="auto"/>
              <w:jc w:val="center"/>
              <w:rPr>
                <w:rFonts w:hint="eastAsia" w:ascii="宋体" w:hAnsi="宋体" w:eastAsia="宋体"/>
                <w:color w:val="auto"/>
                <w:kern w:val="2"/>
                <w:sz w:val="24"/>
                <w:szCs w:val="24"/>
                <w:highlight w:val="none"/>
              </w:rPr>
            </w:pPr>
            <w:r>
              <w:rPr>
                <w:rFonts w:hint="eastAsia" w:ascii="宋体" w:hAnsi="宋体" w:eastAsia="宋体"/>
                <w:color w:val="auto"/>
                <w:kern w:val="2"/>
                <w:sz w:val="24"/>
                <w:szCs w:val="24"/>
                <w:highlight w:val="none"/>
              </w:rPr>
              <w:t>采购标的物对应的中小企业划分标准所属行业</w:t>
            </w:r>
          </w:p>
        </w:tc>
        <w:tc>
          <w:tcPr>
            <w:tcW w:w="6826" w:type="dxa"/>
            <w:tcBorders>
              <w:top w:val="single" w:color="auto" w:sz="8" w:space="0"/>
              <w:left w:val="nil"/>
              <w:bottom w:val="single" w:color="auto" w:sz="8" w:space="0"/>
              <w:right w:val="single" w:color="auto" w:sz="8" w:space="0"/>
            </w:tcBorders>
            <w:noWrap w:val="0"/>
            <w:vAlign w:val="center"/>
          </w:tcPr>
          <w:p w14:paraId="632BB63A">
            <w:pPr>
              <w:widowControl w:val="0"/>
              <w:spacing w:line="360" w:lineRule="auto"/>
              <w:rPr>
                <w:rFonts w:hint="default" w:ascii="宋体" w:hAnsi="宋体" w:eastAsia="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 xml:space="preserve"> 工业</w:t>
            </w:r>
          </w:p>
        </w:tc>
      </w:tr>
      <w:tr w14:paraId="30155A80">
        <w:tblPrEx>
          <w:tblCellMar>
            <w:top w:w="0" w:type="dxa"/>
            <w:left w:w="0" w:type="dxa"/>
            <w:bottom w:w="0" w:type="dxa"/>
            <w:right w:w="0" w:type="dxa"/>
          </w:tblCellMar>
        </w:tblPrEx>
        <w:trPr>
          <w:trHeight w:val="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AF5BB38">
            <w:pPr>
              <w:spacing w:line="360" w:lineRule="auto"/>
              <w:jc w:val="center"/>
              <w:rPr>
                <w:rFonts w:hint="default" w:ascii="宋体" w:hAnsi="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12.5</w:t>
            </w:r>
          </w:p>
        </w:tc>
        <w:tc>
          <w:tcPr>
            <w:tcW w:w="2009" w:type="dxa"/>
            <w:tcBorders>
              <w:top w:val="single" w:color="auto" w:sz="8" w:space="0"/>
              <w:left w:val="nil"/>
              <w:bottom w:val="single" w:color="auto" w:sz="8" w:space="0"/>
              <w:right w:val="single" w:color="auto" w:sz="8" w:space="0"/>
            </w:tcBorders>
            <w:shd w:val="clear" w:color="auto" w:fill="auto"/>
            <w:noWrap w:val="0"/>
            <w:vAlign w:val="center"/>
          </w:tcPr>
          <w:p w14:paraId="5D0B8B93">
            <w:pPr>
              <w:spacing w:line="420" w:lineRule="exact"/>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b/>
                <w:bCs/>
                <w:color w:val="auto"/>
                <w:kern w:val="2"/>
                <w:sz w:val="24"/>
                <w:szCs w:val="24"/>
                <w:highlight w:val="none"/>
                <w:lang w:val="en-US" w:eastAsia="zh-CN"/>
              </w:rPr>
              <w:t>样品</w:t>
            </w:r>
          </w:p>
        </w:tc>
        <w:tc>
          <w:tcPr>
            <w:tcW w:w="6826" w:type="dxa"/>
            <w:tcBorders>
              <w:top w:val="single" w:color="auto" w:sz="8" w:space="0"/>
              <w:left w:val="nil"/>
              <w:bottom w:val="single" w:color="auto" w:sz="8" w:space="0"/>
              <w:right w:val="single" w:color="auto" w:sz="8" w:space="0"/>
            </w:tcBorders>
            <w:shd w:val="clear" w:color="auto" w:fill="auto"/>
            <w:noWrap w:val="0"/>
            <w:vAlign w:val="center"/>
          </w:tcPr>
          <w:p w14:paraId="09E6C952">
            <w:p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投标人在投标截止时间之前应提供所投产品中以下样品：</w:t>
            </w:r>
          </w:p>
          <w:p w14:paraId="1A1C6A05">
            <w:pPr>
              <w:spacing w:line="420" w:lineRule="exact"/>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（1）成人全功能护理操作模型（男女可选）功能模块一</w:t>
            </w:r>
            <w:r>
              <w:rPr>
                <w:rFonts w:hint="eastAsia" w:ascii="宋体" w:hAnsi="宋体" w:cs="Times New Roman"/>
                <w:b/>
                <w:bCs/>
                <w:color w:val="auto"/>
                <w:sz w:val="24"/>
                <w:highlight w:val="none"/>
                <w:lang w:val="en-US" w:eastAsia="zh-CN"/>
              </w:rPr>
              <w:t>1套</w:t>
            </w:r>
          </w:p>
          <w:p w14:paraId="69F44597">
            <w:pPr>
              <w:spacing w:line="420" w:lineRule="exact"/>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（2）成人全功能护理操作模型（男女可选）功能模块二</w:t>
            </w:r>
            <w:r>
              <w:rPr>
                <w:rFonts w:hint="eastAsia" w:ascii="宋体" w:hAnsi="宋体" w:cs="Times New Roman"/>
                <w:b/>
                <w:bCs/>
                <w:color w:val="auto"/>
                <w:sz w:val="24"/>
                <w:highlight w:val="none"/>
                <w:lang w:val="en-US" w:eastAsia="zh-CN"/>
              </w:rPr>
              <w:t>1套</w:t>
            </w:r>
          </w:p>
          <w:p w14:paraId="5B642267">
            <w:pPr>
              <w:numPr>
                <w:ilvl w:val="0"/>
                <w:numId w:val="0"/>
              </w:numPr>
              <w:spacing w:line="420" w:lineRule="exact"/>
              <w:rPr>
                <w:rFonts w:hint="default"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样品要求：</w:t>
            </w:r>
          </w:p>
          <w:p w14:paraId="2EFBD8CD">
            <w:pPr>
              <w:numPr>
                <w:ilvl w:val="0"/>
                <w:numId w:val="0"/>
              </w:num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szCs w:val="21"/>
                <w:highlight w:val="none"/>
                <w:lang w:val="en-US" w:eastAsia="zh-CN" w:bidi="ar-SA"/>
              </w:rPr>
              <w:t>1.</w:t>
            </w:r>
            <w:r>
              <w:rPr>
                <w:rFonts w:hint="eastAsia" w:ascii="宋体" w:hAnsi="宋体" w:eastAsia="宋体" w:cs="Times New Roman"/>
                <w:b/>
                <w:bCs/>
                <w:color w:val="auto"/>
                <w:sz w:val="24"/>
                <w:highlight w:val="none"/>
                <w:lang w:val="en-US" w:eastAsia="zh-CN"/>
              </w:rPr>
              <w:t>包装要求：注明投标人名称及产品名称，包装完整，如因包装不慎遗失零配件，投标人自行承担后果。</w:t>
            </w:r>
          </w:p>
          <w:p w14:paraId="17CA2C3C">
            <w:p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2.样品的递交：</w:t>
            </w:r>
          </w:p>
          <w:p w14:paraId="2C58A180">
            <w:p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时间：</w:t>
            </w:r>
            <w:r>
              <w:rPr>
                <w:rFonts w:hint="eastAsia" w:ascii="宋体" w:hAnsi="宋体" w:eastAsia="宋体" w:cs="Times New Roman"/>
                <w:b/>
                <w:bCs/>
                <w:color w:val="auto"/>
                <w:sz w:val="24"/>
                <w:highlight w:val="none"/>
                <w:lang w:val="en-US" w:eastAsia="zh-CN"/>
              </w:rPr>
              <w:t>2025年</w:t>
            </w:r>
            <w:r>
              <w:rPr>
                <w:rFonts w:hint="eastAsia" w:ascii="宋体" w:hAnsi="宋体" w:cs="Times New Roman"/>
                <w:b/>
                <w:bCs/>
                <w:color w:val="auto"/>
                <w:sz w:val="24"/>
                <w:highlight w:val="none"/>
                <w:lang w:val="en-US" w:eastAsia="zh-CN"/>
              </w:rPr>
              <w:t>11</w:t>
            </w:r>
            <w:r>
              <w:rPr>
                <w:rFonts w:hint="eastAsia" w:ascii="宋体" w:hAnsi="宋体" w:eastAsia="宋体" w:cs="Times New Roman"/>
                <w:b/>
                <w:bCs/>
                <w:color w:val="auto"/>
                <w:sz w:val="24"/>
                <w:highlight w:val="none"/>
                <w:lang w:val="en-US" w:eastAsia="zh-CN"/>
              </w:rPr>
              <w:t>月</w:t>
            </w:r>
            <w:r>
              <w:rPr>
                <w:rFonts w:hint="eastAsia" w:ascii="宋体" w:hAnsi="宋体" w:cs="Times New Roman"/>
                <w:b/>
                <w:bCs/>
                <w:color w:val="auto"/>
                <w:sz w:val="24"/>
                <w:highlight w:val="none"/>
                <w:lang w:val="en-US" w:eastAsia="zh-CN"/>
              </w:rPr>
              <w:t>5</w:t>
            </w:r>
            <w:r>
              <w:rPr>
                <w:rFonts w:hint="eastAsia" w:ascii="宋体" w:hAnsi="宋体" w:eastAsia="宋体" w:cs="Times New Roman"/>
                <w:b/>
                <w:bCs/>
                <w:color w:val="auto"/>
                <w:sz w:val="24"/>
                <w:highlight w:val="none"/>
                <w:lang w:val="en-US" w:eastAsia="zh-CN"/>
              </w:rPr>
              <w:t>日</w:t>
            </w:r>
            <w:r>
              <w:rPr>
                <w:rFonts w:hint="eastAsia" w:ascii="宋体" w:hAnsi="宋体" w:cs="Times New Roman"/>
                <w:b/>
                <w:bCs/>
                <w:color w:val="auto"/>
                <w:sz w:val="24"/>
                <w:highlight w:val="none"/>
                <w:lang w:val="en-US" w:eastAsia="zh-CN"/>
              </w:rPr>
              <w:t>13</w:t>
            </w:r>
            <w:r>
              <w:rPr>
                <w:rFonts w:hint="eastAsia" w:ascii="宋体" w:hAnsi="宋体" w:eastAsia="宋体" w:cs="Times New Roman"/>
                <w:b/>
                <w:bCs/>
                <w:color w:val="auto"/>
                <w:sz w:val="24"/>
                <w:highlight w:val="none"/>
                <w:lang w:val="en-US" w:eastAsia="zh-CN"/>
              </w:rPr>
              <w:t>时</w:t>
            </w:r>
            <w:r>
              <w:rPr>
                <w:rFonts w:hint="eastAsia" w:ascii="宋体" w:hAnsi="宋体" w:cs="Times New Roman"/>
                <w:b/>
                <w:bCs/>
                <w:color w:val="auto"/>
                <w:sz w:val="24"/>
                <w:highlight w:val="none"/>
                <w:lang w:val="en-US" w:eastAsia="zh-CN"/>
              </w:rPr>
              <w:t>30</w:t>
            </w:r>
            <w:r>
              <w:rPr>
                <w:rFonts w:hint="eastAsia" w:ascii="宋体" w:hAnsi="宋体" w:eastAsia="宋体" w:cs="Times New Roman"/>
                <w:b/>
                <w:bCs/>
                <w:color w:val="auto"/>
                <w:sz w:val="24"/>
                <w:highlight w:val="none"/>
                <w:lang w:val="en-US" w:eastAsia="zh-CN"/>
              </w:rPr>
              <w:t>分</w:t>
            </w:r>
            <w:r>
              <w:rPr>
                <w:rFonts w:hint="eastAsia" w:ascii="宋体" w:hAnsi="宋体" w:cs="Times New Roman"/>
                <w:b/>
                <w:bCs/>
                <w:color w:val="auto"/>
                <w:sz w:val="24"/>
                <w:highlight w:val="none"/>
                <w:lang w:val="en-US" w:eastAsia="zh-CN"/>
              </w:rPr>
              <w:t>至14</w:t>
            </w:r>
            <w:r>
              <w:rPr>
                <w:rFonts w:hint="eastAsia" w:ascii="宋体" w:hAnsi="宋体" w:eastAsia="宋体" w:cs="Times New Roman"/>
                <w:b/>
                <w:bCs/>
                <w:color w:val="auto"/>
                <w:sz w:val="24"/>
                <w:highlight w:val="none"/>
                <w:lang w:val="en-US" w:eastAsia="zh-CN"/>
              </w:rPr>
              <w:t>时</w:t>
            </w:r>
            <w:r>
              <w:rPr>
                <w:rFonts w:hint="eastAsia" w:ascii="宋体" w:hAnsi="宋体" w:cs="Times New Roman"/>
                <w:b/>
                <w:bCs/>
                <w:color w:val="auto"/>
                <w:sz w:val="24"/>
                <w:highlight w:val="none"/>
                <w:lang w:val="en-US" w:eastAsia="zh-CN"/>
              </w:rPr>
              <w:t>00</w:t>
            </w:r>
            <w:r>
              <w:rPr>
                <w:rFonts w:hint="eastAsia" w:ascii="宋体" w:hAnsi="宋体" w:eastAsia="宋体" w:cs="Times New Roman"/>
                <w:b/>
                <w:bCs/>
                <w:color w:val="auto"/>
                <w:sz w:val="24"/>
                <w:highlight w:val="none"/>
                <w:lang w:val="en-US" w:eastAsia="zh-CN"/>
              </w:rPr>
              <w:t>分</w:t>
            </w:r>
            <w:r>
              <w:rPr>
                <w:rFonts w:hint="eastAsia" w:ascii="宋体" w:hAnsi="宋体" w:eastAsia="宋体" w:cs="Times New Roman"/>
                <w:b/>
                <w:bCs/>
                <w:color w:val="auto"/>
                <w:sz w:val="24"/>
                <w:highlight w:val="none"/>
                <w:lang w:val="en-US" w:eastAsia="zh-CN"/>
              </w:rPr>
              <w:t>（北京时间）</w:t>
            </w:r>
          </w:p>
          <w:p w14:paraId="37134A4D">
            <w:p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地点：昆明市五华区科普路503号固地尚诚商务中心B座5楼会议室二。</w:t>
            </w:r>
          </w:p>
          <w:p w14:paraId="7CE0C8F6">
            <w:pPr>
              <w:spacing w:line="420" w:lineRule="exact"/>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3.样品功能演示：供应商代表自行准备演示所需，按照评标委员会要求</w:t>
            </w:r>
            <w:r>
              <w:rPr>
                <w:rFonts w:hint="eastAsia" w:ascii="宋体" w:hAnsi="宋体" w:cs="Times New Roman"/>
                <w:b/>
                <w:bCs/>
                <w:color w:val="auto"/>
                <w:sz w:val="24"/>
                <w:highlight w:val="none"/>
                <w:lang w:val="en-US" w:eastAsia="zh-CN"/>
              </w:rPr>
              <w:t>在限定时间内</w:t>
            </w:r>
            <w:r>
              <w:rPr>
                <w:rFonts w:hint="eastAsia" w:ascii="宋体" w:hAnsi="宋体" w:eastAsia="宋体" w:cs="Times New Roman"/>
                <w:b/>
                <w:bCs/>
                <w:color w:val="auto"/>
                <w:sz w:val="24"/>
                <w:highlight w:val="none"/>
                <w:lang w:val="en-US" w:eastAsia="zh-CN"/>
              </w:rPr>
              <w:t>进行现场演示。</w:t>
            </w:r>
          </w:p>
          <w:p w14:paraId="18702AFB">
            <w:pPr>
              <w:spacing w:line="42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4.样品的退还：未中标供应商的样品待评审结束后退还；中标供应商的样品经采购人验收结束后退还。</w:t>
            </w:r>
          </w:p>
          <w:p w14:paraId="226F40C8">
            <w:pPr>
              <w:spacing w:line="420" w:lineRule="exact"/>
              <w:rPr>
                <w:rFonts w:hint="default"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5、提供的样品仅供技术部分评审使用，不作为本项目的资格及响应性评审条件。</w:t>
            </w:r>
          </w:p>
          <w:p w14:paraId="756827F2">
            <w:pPr>
              <w:spacing w:line="420" w:lineRule="exact"/>
              <w:rPr>
                <w:rFonts w:hint="eastAsia" w:ascii="Times New Roman" w:hAnsi="Times New Roman" w:eastAsia="宋体" w:cs="宋体"/>
                <w:b w:val="0"/>
                <w:bCs w:val="0"/>
                <w:color w:val="auto"/>
                <w:sz w:val="21"/>
                <w:szCs w:val="21"/>
                <w:highlight w:val="none"/>
                <w:lang w:val="en-US" w:eastAsia="zh-CN" w:bidi="ar-SA"/>
              </w:rPr>
            </w:pPr>
            <w:r>
              <w:rPr>
                <w:rFonts w:hint="eastAsia" w:ascii="宋体" w:hAnsi="宋体" w:eastAsia="宋体" w:cs="Times New Roman"/>
                <w:b/>
                <w:bCs/>
                <w:color w:val="auto"/>
                <w:sz w:val="24"/>
                <w:highlight w:val="none"/>
                <w:lang w:val="en-US" w:eastAsia="zh-CN"/>
              </w:rPr>
              <w:t>注：投标的样品制作及功能演示相关费用由投标人自行承担。</w:t>
            </w:r>
          </w:p>
        </w:tc>
      </w:tr>
    </w:tbl>
    <w:p w14:paraId="1571828C">
      <w:pPr>
        <w:rPr>
          <w:rFonts w:hint="eastAsia" w:ascii="宋体" w:hAnsi="宋体" w:eastAsia="宋体"/>
          <w:color w:val="auto"/>
          <w:sz w:val="28"/>
          <w:szCs w:val="28"/>
          <w:highlight w:val="none"/>
        </w:rPr>
      </w:pPr>
      <w:r>
        <w:rPr>
          <w:rFonts w:hint="eastAsia" w:ascii="宋体" w:hAnsi="宋体" w:eastAsia="宋体"/>
          <w:color w:val="auto"/>
          <w:sz w:val="28"/>
          <w:szCs w:val="28"/>
          <w:highlight w:val="none"/>
        </w:rPr>
        <w:br w:type="page"/>
      </w:r>
    </w:p>
    <w:p w14:paraId="6CC6FD51">
      <w:pPr>
        <w:pStyle w:val="3"/>
        <w:spacing w:before="0" w:after="0" w:line="360" w:lineRule="auto"/>
        <w:ind w:firstLine="281" w:firstLineChars="100"/>
        <w:rPr>
          <w:rFonts w:hint="eastAsia" w:ascii="宋体" w:hAnsi="宋体" w:eastAsia="宋体"/>
          <w:color w:val="auto"/>
          <w:sz w:val="28"/>
          <w:szCs w:val="28"/>
          <w:highlight w:val="none"/>
        </w:rPr>
      </w:pPr>
      <w:bookmarkStart w:id="38" w:name="_Toc20107"/>
      <w:bookmarkStart w:id="39" w:name="_Toc9225"/>
      <w:bookmarkStart w:id="40" w:name="_Toc8401"/>
      <w:r>
        <w:rPr>
          <w:rFonts w:hint="eastAsia" w:ascii="宋体" w:hAnsi="宋体" w:eastAsia="宋体"/>
          <w:color w:val="auto"/>
          <w:sz w:val="28"/>
          <w:szCs w:val="28"/>
          <w:highlight w:val="none"/>
        </w:rPr>
        <w:t>1. 总则</w:t>
      </w:r>
      <w:bookmarkEnd w:id="38"/>
      <w:bookmarkEnd w:id="39"/>
      <w:bookmarkEnd w:id="40"/>
    </w:p>
    <w:p w14:paraId="71316FE7">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1.1 项目概况</w:t>
      </w:r>
    </w:p>
    <w:p w14:paraId="456D8E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根据《中华人民共和国政府采购法》《中华人民共和国政府采购法实施条例》《政府采购货物和服务招标投标管理办法》(财政部令第87号)等有关法律、法规和规章的规定，本招标项目已具备招标条件，现对本项目进行招标。</w:t>
      </w:r>
    </w:p>
    <w:p w14:paraId="19915E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1.1.2 采购人：见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33E669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 采购代理机构：见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2B0902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1.1.4 招标项目名称：见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6D1C8821">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1.2 招标项目的资金情况</w:t>
      </w:r>
    </w:p>
    <w:p w14:paraId="4F3D20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1.2.1 资金落实情况：见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4DBD66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1.2.2 预算金额：见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071BA669">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1.3采购内容、交货期、交货地点、交货方式</w:t>
      </w:r>
    </w:p>
    <w:p w14:paraId="0A5F8C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1.3.1 采购内容：见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63AF23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1.3.2 交货期：见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05B903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1.3.3 交货地点、交货方式：见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77BB3DF5">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1.4 </w:t>
      </w:r>
      <w:r>
        <w:rPr>
          <w:rFonts w:hint="eastAsia" w:ascii="宋体" w:hAnsi="宋体"/>
          <w:b/>
          <w:color w:val="auto"/>
          <w:sz w:val="24"/>
          <w:szCs w:val="24"/>
          <w:highlight w:val="none"/>
          <w:lang w:eastAsia="zh-CN"/>
        </w:rPr>
        <w:t>投标人</w:t>
      </w:r>
      <w:r>
        <w:rPr>
          <w:rFonts w:hint="eastAsia" w:ascii="宋体" w:hAnsi="宋体" w:eastAsia="宋体"/>
          <w:b/>
          <w:color w:val="auto"/>
          <w:sz w:val="24"/>
          <w:szCs w:val="24"/>
          <w:highlight w:val="none"/>
        </w:rPr>
        <w:t>资格要求</w:t>
      </w:r>
    </w:p>
    <w:p w14:paraId="7465BA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应具备承担本项目服务的资质条件、能力和信誉，详见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4B27C3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1.4.2单位负责人为同一人或者存在直接控股、管理关系的不同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，不得参加同一合同项下的政府采购活动。</w:t>
      </w:r>
    </w:p>
    <w:p w14:paraId="50F7242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1.4.3</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须知前附表规定接受联合体投标的，联合体除应符合本章第 1.4.1项和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 xml:space="preserve"> 须知前附表的要求外，还应遵守以下规定：</w:t>
      </w:r>
    </w:p>
    <w:p w14:paraId="5865E4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 联合体中有同类资质的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按照联合体分工承担相同工作的，应当按照资质等级较低的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确定资质等级；</w:t>
      </w:r>
    </w:p>
    <w:p w14:paraId="6A8836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(2)联合体各方之间应当签订共同投标协议，明确约定联合体各方承担的工作和相应的责任；</w:t>
      </w:r>
    </w:p>
    <w:p w14:paraId="1E4F31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(3)以联合体形式参加政府采购活动的，联合体各方不得再单独参加或者与其他</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另外组成联合体参加同一项目包下的政府采购活动。</w:t>
      </w:r>
    </w:p>
    <w:p w14:paraId="4AD176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1.4.4 符合上述条件的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应承担投标及履约中应承担的全部责任与义务。</w:t>
      </w:r>
    </w:p>
    <w:p w14:paraId="67F968F1">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1.5 费用承担</w:t>
      </w:r>
    </w:p>
    <w:p w14:paraId="39A3364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投标人准备和参加投标活动发生的费用自理。</w:t>
      </w:r>
    </w:p>
    <w:p w14:paraId="795436FB">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1.6 保密</w:t>
      </w:r>
    </w:p>
    <w:p w14:paraId="6673ACD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参与招标投标活动的各方应对招标文件和投标文件中的商业和技术等秘密保密，则应承担相应的法律责任。</w:t>
      </w:r>
    </w:p>
    <w:p w14:paraId="7A9D3B49">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1.7 语言文字</w:t>
      </w:r>
    </w:p>
    <w:p w14:paraId="4D3D48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招标投标文件使用的语言文字为中文。专用术语使用外文的，应附有中文注释。</w:t>
      </w:r>
    </w:p>
    <w:p w14:paraId="0EA2F0F1">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1.8 计量单位</w:t>
      </w:r>
    </w:p>
    <w:p w14:paraId="778631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所有计量均采用中华人民共和国法定计量单位。</w:t>
      </w:r>
    </w:p>
    <w:p w14:paraId="1C7EA886">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1.9 现场考察</w:t>
      </w:r>
    </w:p>
    <w:p w14:paraId="43838C6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1.9.1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须知前附表规定组织现场考察的，采购人按</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须知前附表规定的时间、地点组织</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考察项目现场。</w:t>
      </w:r>
    </w:p>
    <w:p w14:paraId="2BC20C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1.9.2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考察现场发生的费用自理。</w:t>
      </w:r>
    </w:p>
    <w:p w14:paraId="6B5270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1.9.3 除采购人的原因外，</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自行负责在考察现场中所发生的人员伤亡和财产损失。</w:t>
      </w:r>
    </w:p>
    <w:p w14:paraId="4B7C45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1.9.4 采购人在考察现场中介绍的项目场地和相关的周边环境情况，供</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在编制投标文件时参考，采购人不对</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据此作出的判断和决策负责。</w:t>
      </w:r>
    </w:p>
    <w:p w14:paraId="5DDBCA4A">
      <w:pPr>
        <w:pStyle w:val="3"/>
        <w:spacing w:before="0" w:after="0" w:line="360" w:lineRule="auto"/>
        <w:ind w:firstLine="281" w:firstLineChars="100"/>
        <w:rPr>
          <w:rFonts w:hint="eastAsia" w:ascii="宋体" w:hAnsi="宋体" w:eastAsia="宋体"/>
          <w:color w:val="auto"/>
          <w:sz w:val="28"/>
          <w:szCs w:val="28"/>
          <w:highlight w:val="none"/>
        </w:rPr>
      </w:pPr>
      <w:bookmarkStart w:id="41" w:name="_Toc23896"/>
      <w:bookmarkStart w:id="42" w:name="_Toc21976"/>
      <w:bookmarkStart w:id="43" w:name="_Toc22803"/>
      <w:r>
        <w:rPr>
          <w:rFonts w:hint="eastAsia" w:ascii="宋体" w:hAnsi="宋体" w:eastAsia="宋体"/>
          <w:color w:val="auto"/>
          <w:sz w:val="28"/>
          <w:szCs w:val="28"/>
          <w:highlight w:val="none"/>
        </w:rPr>
        <w:t>2.招标文件</w:t>
      </w:r>
      <w:bookmarkEnd w:id="41"/>
      <w:bookmarkEnd w:id="42"/>
      <w:bookmarkEnd w:id="43"/>
    </w:p>
    <w:p w14:paraId="229E6916">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2.1 招标文件的组成</w:t>
      </w:r>
    </w:p>
    <w:p w14:paraId="6E888D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本招标文件包括：</w:t>
      </w:r>
    </w:p>
    <w:p w14:paraId="0CEAAC80">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(1)招标公告；</w:t>
      </w:r>
    </w:p>
    <w:p w14:paraId="16F3211C">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w:t>
      </w:r>
    </w:p>
    <w:p w14:paraId="7D290DA4">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(3)资格审查；</w:t>
      </w:r>
    </w:p>
    <w:p w14:paraId="75677122">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(4)评标办法；</w:t>
      </w:r>
    </w:p>
    <w:p w14:paraId="78684B55">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(5)合同条款及格式；</w:t>
      </w:r>
    </w:p>
    <w:p w14:paraId="17E5DAC3">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(6)采购需要及技术要求；</w:t>
      </w:r>
    </w:p>
    <w:p w14:paraId="6A23E28C">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(7)投标文件格式；</w:t>
      </w:r>
    </w:p>
    <w:p w14:paraId="4548DE37">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须知前附表规定的其他材料。</w:t>
      </w:r>
    </w:p>
    <w:p w14:paraId="50E2AD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根据本章第2.2 款对招标文件所作的澄清、修改，构成招标文件的组成部分。</w:t>
      </w:r>
    </w:p>
    <w:p w14:paraId="146F8471">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2.2 招标文件的澄清与修改</w:t>
      </w:r>
    </w:p>
    <w:p w14:paraId="1D07E8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2.2.1投标人应仔细阅读和检查招标文件的全部内容。如发现缺页或附件不全，应及时向采购代理机构提出，以便补齐。</w:t>
      </w:r>
    </w:p>
    <w:p w14:paraId="738943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2.2.2采购人、采购代理机构可以对已发出的招标文件等进行必要的澄清或者修改。澄清或者修改的内容为招标文件的组成部分。澄清或者修改应当在原公告发布媒体上发布更正公告。</w:t>
      </w:r>
    </w:p>
    <w:p w14:paraId="259E9B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2.2.3招标文件的澄清或者修改以投标人须知前附表规定的形式发出，但不指明澄清问题的来源。澄清或者修改发出的时间距本章第4.2.1项规定的投标截止时间不足15日的，并且澄清或者修改内容可能影响投标文件编制的，将相应延长投标截止时间。</w:t>
      </w:r>
    </w:p>
    <w:p w14:paraId="4B34B4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2.2.4招标文件中有不一致的，有澄清的部分以最终的澄清更正内容为准；未澄清的，以投标人须知前附表为准；投标人须知前附表不涉及的内容，以编排在后的最后描述为准。</w:t>
      </w:r>
    </w:p>
    <w:p w14:paraId="59CD11BC">
      <w:pPr>
        <w:pStyle w:val="3"/>
        <w:spacing w:before="0" w:after="0" w:line="360" w:lineRule="auto"/>
        <w:ind w:firstLine="281" w:firstLineChars="100"/>
        <w:rPr>
          <w:rFonts w:hint="eastAsia" w:ascii="宋体" w:hAnsi="宋体" w:eastAsia="宋体"/>
          <w:color w:val="auto"/>
          <w:sz w:val="28"/>
          <w:szCs w:val="28"/>
          <w:highlight w:val="none"/>
        </w:rPr>
      </w:pPr>
      <w:bookmarkStart w:id="44" w:name="_Toc25495"/>
      <w:bookmarkStart w:id="45" w:name="_Toc23151"/>
      <w:bookmarkStart w:id="46" w:name="_Toc30088"/>
      <w:r>
        <w:rPr>
          <w:rFonts w:hint="eastAsia" w:ascii="宋体" w:hAnsi="宋体" w:eastAsia="宋体"/>
          <w:color w:val="auto"/>
          <w:sz w:val="28"/>
          <w:szCs w:val="28"/>
          <w:highlight w:val="none"/>
        </w:rPr>
        <w:t>3. 投标文件</w:t>
      </w:r>
      <w:bookmarkEnd w:id="44"/>
      <w:bookmarkEnd w:id="45"/>
      <w:bookmarkEnd w:id="46"/>
    </w:p>
    <w:p w14:paraId="3D613C16">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3.1 投标文件的组成</w:t>
      </w:r>
    </w:p>
    <w:p w14:paraId="07D697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3.1.1 投标文件资格审查部分详见第七章“投标文件格式”资格审查部分中的内容。</w:t>
      </w:r>
    </w:p>
    <w:p w14:paraId="6FF169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3.1.2 投标文件商务技术部分详见第七章“投标文件格式”商务技术部分中的内容。</w:t>
      </w:r>
    </w:p>
    <w:p w14:paraId="1A022F8B">
      <w:pPr>
        <w:spacing w:line="360" w:lineRule="auto"/>
        <w:ind w:firstLine="540" w:firstLineChars="225"/>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在评标过程中作出的符合法律法规和招标文件规定的澄清确认，构成投标文件的组成部分。</w:t>
      </w:r>
    </w:p>
    <w:p w14:paraId="1EAED6FA">
      <w:pPr>
        <w:spacing w:line="360" w:lineRule="auto"/>
        <w:ind w:firstLine="540" w:firstLineChars="225"/>
        <w:rPr>
          <w:rFonts w:hint="eastAsia" w:ascii="宋体" w:hAnsi="宋体" w:eastAsia="宋体"/>
          <w:color w:val="auto"/>
          <w:sz w:val="24"/>
          <w:szCs w:val="24"/>
          <w:highlight w:val="none"/>
        </w:rPr>
      </w:pPr>
      <w:r>
        <w:rPr>
          <w:rFonts w:ascii="宋体" w:hAnsi="宋体" w:eastAsia="宋体"/>
          <w:color w:val="auto"/>
          <w:sz w:val="24"/>
          <w:szCs w:val="24"/>
          <w:highlight w:val="none"/>
        </w:rPr>
        <w:t>3.1.</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投标人同时投多个包（若分包时）的，投标文件应按包分别编制，单独成册。</w:t>
      </w:r>
    </w:p>
    <w:p w14:paraId="1721D9C5">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3.2 投标报价</w:t>
      </w:r>
    </w:p>
    <w:p w14:paraId="668B03A9">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应按第七章“投标文件格式”的要求在投标函中进行报价并填写</w:t>
      </w:r>
      <w:r>
        <w:rPr>
          <w:rFonts w:hint="eastAsia" w:ascii="宋体" w:hAnsi="宋体"/>
          <w:color w:val="auto"/>
          <w:sz w:val="24"/>
          <w:szCs w:val="24"/>
          <w:highlight w:val="none"/>
          <w:lang w:val="en-US" w:eastAsia="zh-CN"/>
        </w:rPr>
        <w:t>投标</w:t>
      </w:r>
      <w:r>
        <w:rPr>
          <w:rFonts w:hint="eastAsia" w:ascii="宋体" w:hAnsi="宋体" w:eastAsia="宋体"/>
          <w:color w:val="auto"/>
          <w:sz w:val="24"/>
          <w:szCs w:val="24"/>
          <w:highlight w:val="none"/>
        </w:rPr>
        <w:t>分项报价表。</w:t>
      </w:r>
    </w:p>
    <w:p w14:paraId="57000657">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3.2.2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应充分了解该项目的总体情况以及影响投标报价的其他要素。</w:t>
      </w:r>
    </w:p>
    <w:p w14:paraId="36630428">
      <w:pPr>
        <w:spacing w:line="360" w:lineRule="auto"/>
        <w:ind w:firstLine="542" w:firstLineChars="225"/>
        <w:rPr>
          <w:rFonts w:hint="default" w:ascii="宋体" w:hAnsi="宋体" w:eastAsia="宋体"/>
          <w:color w:val="auto"/>
          <w:sz w:val="24"/>
          <w:szCs w:val="24"/>
          <w:highlight w:val="none"/>
          <w:lang w:val="en-US" w:eastAsia="zh-CN"/>
        </w:rPr>
      </w:pPr>
      <w:r>
        <w:rPr>
          <w:rFonts w:hint="eastAsia" w:ascii="宋体" w:hAnsi="宋体"/>
          <w:b/>
          <w:color w:val="auto"/>
          <w:sz w:val="24"/>
          <w:highlight w:val="none"/>
          <w:lang w:eastAsia="zh-CN"/>
        </w:rPr>
        <w:t>★</w:t>
      </w:r>
      <w:r>
        <w:rPr>
          <w:rFonts w:hint="eastAsia" w:ascii="宋体" w:hAnsi="宋体" w:eastAsia="宋体"/>
          <w:color w:val="auto"/>
          <w:sz w:val="24"/>
          <w:szCs w:val="24"/>
          <w:highlight w:val="none"/>
        </w:rPr>
        <w:t xml:space="preserve">3.2.3 </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的投标报价不得超过预算金额</w:t>
      </w:r>
      <w:r>
        <w:rPr>
          <w:rFonts w:hint="eastAsia" w:ascii="宋体" w:hAnsi="宋体"/>
          <w:color w:val="auto"/>
          <w:sz w:val="24"/>
          <w:szCs w:val="24"/>
          <w:highlight w:val="none"/>
          <w:lang w:val="en-US" w:eastAsia="zh-CN"/>
        </w:rPr>
        <w:t>和最高限价。</w:t>
      </w:r>
    </w:p>
    <w:p w14:paraId="4DB63836">
      <w:pPr>
        <w:spacing w:line="360" w:lineRule="auto"/>
        <w:ind w:firstLine="540" w:firstLineChars="225"/>
        <w:rPr>
          <w:rFonts w:ascii="宋体" w:hAnsi="宋体" w:eastAsia="宋体"/>
          <w:color w:val="auto"/>
          <w:sz w:val="24"/>
          <w:szCs w:val="24"/>
          <w:highlight w:val="none"/>
        </w:rPr>
      </w:pPr>
      <w:r>
        <w:rPr>
          <w:rFonts w:ascii="宋体" w:hAnsi="宋体" w:eastAsia="宋体"/>
          <w:color w:val="auto"/>
          <w:sz w:val="24"/>
          <w:szCs w:val="24"/>
          <w:highlight w:val="none"/>
        </w:rPr>
        <w:t xml:space="preserve">3.2.4 </w:t>
      </w:r>
      <w:r>
        <w:rPr>
          <w:rFonts w:hint="eastAsia" w:ascii="宋体" w:hAnsi="宋体" w:eastAsia="宋体"/>
          <w:color w:val="auto"/>
          <w:sz w:val="24"/>
          <w:szCs w:val="24"/>
          <w:highlight w:val="none"/>
        </w:rPr>
        <w:t>投标人应依据招标文件的要求及有关资料，按国家或行业现行技术经济标准、定额及规范，自行测算出满足招标要求的投标货物的</w:t>
      </w:r>
      <w:r>
        <w:rPr>
          <w:rFonts w:hint="eastAsia" w:ascii="宋体" w:hAnsi="宋体"/>
          <w:color w:val="auto"/>
          <w:sz w:val="24"/>
          <w:szCs w:val="24"/>
          <w:highlight w:val="none"/>
          <w:lang w:val="en-US" w:eastAsia="zh-CN"/>
        </w:rPr>
        <w:t>投标</w:t>
      </w:r>
      <w:r>
        <w:rPr>
          <w:rFonts w:hint="eastAsia" w:ascii="宋体" w:hAnsi="宋体" w:eastAsia="宋体"/>
          <w:color w:val="auto"/>
          <w:sz w:val="24"/>
          <w:szCs w:val="24"/>
          <w:highlight w:val="none"/>
        </w:rPr>
        <w:t>报价。投标报价包括但不仅限于货物价格（含利润）、货物运输、装卸、保险、税收、安装、调试、检验、</w:t>
      </w:r>
      <w:r>
        <w:rPr>
          <w:rFonts w:hint="eastAsia" w:ascii="宋体" w:hAnsi="宋体"/>
          <w:color w:val="auto"/>
          <w:sz w:val="24"/>
          <w:szCs w:val="24"/>
          <w:highlight w:val="none"/>
          <w:lang w:val="en-US" w:eastAsia="zh-CN"/>
        </w:rPr>
        <w:t>代理</w:t>
      </w:r>
      <w:r>
        <w:rPr>
          <w:rFonts w:hint="eastAsia" w:ascii="宋体" w:hAnsi="宋体" w:eastAsia="宋体"/>
          <w:color w:val="auto"/>
          <w:sz w:val="24"/>
          <w:szCs w:val="24"/>
          <w:highlight w:val="none"/>
        </w:rPr>
        <w:t>服务费、培训、售后服务等所需全部费用，该报价应考虑市场风险、政策性风险、汇率风险等因素，并能保证投标人完成履行合同所需的全部工作，此价格在合同签订后将不作调整。</w:t>
      </w:r>
    </w:p>
    <w:p w14:paraId="415C9CE1">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 xml:space="preserve">.2.5 </w:t>
      </w:r>
      <w:r>
        <w:rPr>
          <w:rFonts w:hint="eastAsia" w:ascii="宋体" w:hAnsi="宋体" w:eastAsia="宋体"/>
          <w:color w:val="auto"/>
          <w:sz w:val="24"/>
          <w:szCs w:val="24"/>
          <w:highlight w:val="none"/>
        </w:rPr>
        <w:t>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115225A7">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w:t>
      </w:r>
      <w:r>
        <w:rPr>
          <w:rFonts w:ascii="宋体" w:hAnsi="宋体" w:eastAsia="宋体"/>
          <w:color w:val="auto"/>
          <w:sz w:val="24"/>
          <w:szCs w:val="24"/>
          <w:highlight w:val="none"/>
        </w:rPr>
        <w:t>6</w:t>
      </w:r>
      <w:r>
        <w:rPr>
          <w:rFonts w:hint="eastAsia" w:ascii="宋体" w:hAnsi="宋体" w:eastAsia="宋体"/>
          <w:color w:val="auto"/>
          <w:sz w:val="24"/>
          <w:szCs w:val="24"/>
          <w:highlight w:val="none"/>
        </w:rPr>
        <w:t xml:space="preserve"> 投标报价的其他要求见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1FF77AF5">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3.3 投标有效期</w:t>
      </w:r>
    </w:p>
    <w:p w14:paraId="4A8BD7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3.3.1投标有效期见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28EA36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3.3.2在投标有效期内，</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撤销或修改其投标文件的，应承担招标文件和法律规定的责任。</w:t>
      </w:r>
    </w:p>
    <w:p w14:paraId="31AD4C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3.3.3 出现特殊情况需要延长投标有效期的，采购人以书面形式通知所有</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延长投标有效期。</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应予以书面答复，但不得要求或被允许修改其投标文件；</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拒绝延长的，其投标失效。</w:t>
      </w:r>
    </w:p>
    <w:p w14:paraId="5A44FE15">
      <w:pPr>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eastAsia="zh-CN"/>
        </w:rPr>
        <w:t>3.</w:t>
      </w:r>
      <w:r>
        <w:rPr>
          <w:rFonts w:hint="eastAsia" w:ascii="宋体" w:hAnsi="宋体"/>
          <w:b/>
          <w:color w:val="auto"/>
          <w:sz w:val="24"/>
          <w:szCs w:val="24"/>
          <w:highlight w:val="none"/>
          <w:lang w:val="en-US" w:eastAsia="zh-CN"/>
        </w:rPr>
        <w:t>4 投标保证金</w:t>
      </w:r>
    </w:p>
    <w:p w14:paraId="26699FC7">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3.4.1 投标人在递交投标文件的同时，应按投标人须知前附表规定的金额、形式递交投标保证金，并作为其投标文件的组成部分。境内投标人以银行转账,保函,保证保险方式等形式提交的投标保证金，应当从其基本账户转出。</w:t>
      </w:r>
    </w:p>
    <w:p w14:paraId="0C30381C">
      <w:pPr>
        <w:spacing w:before="120" w:beforeLines="50" w:line="360" w:lineRule="auto"/>
        <w:ind w:firstLine="480" w:firstLineChars="200"/>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3.4.2 投标人不按本章第 3.4.1项要求提交投标保证金的，评标委员会将否决其投标。</w:t>
      </w:r>
    </w:p>
    <w:p w14:paraId="36F8A77C">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3.4.3保证金退还：</w:t>
      </w:r>
    </w:p>
    <w:p w14:paraId="331382ED">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（1）中标人的投标保证金自政府采购合同签订之日起5个工作日内退还。</w:t>
      </w:r>
    </w:p>
    <w:p w14:paraId="2A831CB4">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（2）未中标人的投标保证金将在中标通知书发出之日起5个工作日内退还。</w:t>
      </w:r>
    </w:p>
    <w:p w14:paraId="3CC36719">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3.4.4有下列情形之一的，投标保证金将不予退还：</w:t>
      </w:r>
    </w:p>
    <w:p w14:paraId="5AE6A4D3">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（1）投标人在投标有效期内撤销投标文件；</w:t>
      </w:r>
    </w:p>
    <w:p w14:paraId="49F1065F">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（2）中标人在收到中标通知书后，无正当理由不与采购人订立合同，在签订合同时向招标 人提出附加条件，或者不按照招标文件要求提交履约保证金；</w:t>
      </w:r>
    </w:p>
    <w:p w14:paraId="3FFD41E0">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（3）中标人将中标项目转让给他人，或者在投标文件中未说明，且未经采购人同意，将中标项目分包给他人的；</w:t>
      </w:r>
    </w:p>
    <w:p w14:paraId="06C61461">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（4）中标人拒绝履行合同义务的。</w:t>
      </w:r>
    </w:p>
    <w:p w14:paraId="608AAA74">
      <w:pPr>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（5）发生投标人须知前附表规定的其他可以不予退还投标保证金的情形。</w:t>
      </w:r>
    </w:p>
    <w:p w14:paraId="1C9793D0">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3.5</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lang w:eastAsia="zh-CN"/>
        </w:rPr>
        <w:t>投标文件的编制</w:t>
      </w:r>
    </w:p>
    <w:p w14:paraId="6A84B3C9">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3.5</w:t>
      </w:r>
      <w:r>
        <w:rPr>
          <w:rFonts w:hint="eastAsia" w:ascii="宋体" w:hAnsi="宋体" w:eastAsia="宋体"/>
          <w:color w:val="auto"/>
          <w:sz w:val="24"/>
          <w:szCs w:val="24"/>
          <w:highlight w:val="none"/>
        </w:rPr>
        <w:t>.1 投标文件应按第七章“投标文件格式”进行编写。</w:t>
      </w:r>
    </w:p>
    <w:p w14:paraId="6826E826">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3.5</w:t>
      </w:r>
      <w:r>
        <w:rPr>
          <w:rFonts w:hint="eastAsia" w:ascii="宋体" w:hAnsi="宋体" w:eastAsia="宋体"/>
          <w:color w:val="auto"/>
          <w:sz w:val="24"/>
          <w:szCs w:val="24"/>
          <w:highlight w:val="none"/>
        </w:rPr>
        <w:t>.2投标文件全部采用电子文档，除</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须知前附表另有规定外，投标文件所附证书证件均为原件扫描件，并采用单位和个人数字证书，</w:t>
      </w:r>
      <w:r>
        <w:rPr>
          <w:rFonts w:hint="eastAsia" w:ascii="宋体" w:hAnsi="宋体"/>
          <w:color w:val="auto"/>
          <w:sz w:val="24"/>
          <w:szCs w:val="24"/>
          <w:highlight w:val="none"/>
          <w:lang w:eastAsia="zh-CN"/>
        </w:rPr>
        <w:t>按照</w:t>
      </w:r>
      <w:r>
        <w:rPr>
          <w:rFonts w:hint="eastAsia" w:ascii="宋体" w:hAnsi="宋体" w:eastAsia="宋体"/>
          <w:color w:val="auto"/>
          <w:sz w:val="24"/>
          <w:szCs w:val="24"/>
          <w:highlight w:val="none"/>
        </w:rPr>
        <w:t>标文件要求在相应位置加盖电子签章。由</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的法定代表人(单位负责人)签字或加盖电子签章的，应附法定代表人(单位负责人)身份证明，由代理人签字或加盖电子签章的，应附由法定代表人(单位负责人)签署的授权委托书。</w:t>
      </w:r>
    </w:p>
    <w:p w14:paraId="0CDFD91D">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cs="华文细黑"/>
          <w:color w:val="auto"/>
          <w:sz w:val="24"/>
          <w:szCs w:val="24"/>
          <w:highlight w:val="none"/>
          <w:lang w:eastAsia="zh-CN"/>
        </w:rPr>
        <w:t>3.5</w:t>
      </w:r>
      <w:r>
        <w:rPr>
          <w:rFonts w:hint="eastAsia" w:ascii="宋体" w:hAnsi="宋体" w:eastAsia="宋体" w:cs="华文细黑"/>
          <w:color w:val="auto"/>
          <w:sz w:val="24"/>
          <w:szCs w:val="24"/>
          <w:highlight w:val="none"/>
        </w:rPr>
        <w:t>.3电子投标文件的格式</w:t>
      </w:r>
      <w:r>
        <w:rPr>
          <w:rFonts w:hint="eastAsia" w:ascii="宋体" w:hAnsi="宋体" w:eastAsia="宋体"/>
          <w:color w:val="auto"/>
          <w:sz w:val="24"/>
          <w:szCs w:val="24"/>
          <w:highlight w:val="none"/>
        </w:rPr>
        <w:t>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r>
        <w:rPr>
          <w:rFonts w:hint="eastAsia" w:ascii="宋体" w:hAnsi="宋体" w:eastAsia="宋体" w:cs="华文细黑"/>
          <w:color w:val="auto"/>
          <w:sz w:val="24"/>
          <w:szCs w:val="24"/>
          <w:highlight w:val="none"/>
        </w:rPr>
        <w:t>。</w:t>
      </w:r>
    </w:p>
    <w:p w14:paraId="6F90BF81">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cs="华文细黑"/>
          <w:color w:val="auto"/>
          <w:sz w:val="24"/>
          <w:szCs w:val="24"/>
          <w:highlight w:val="none"/>
          <w:lang w:eastAsia="zh-CN"/>
        </w:rPr>
        <w:t>3.5</w:t>
      </w:r>
      <w:r>
        <w:rPr>
          <w:rFonts w:hint="eastAsia" w:ascii="宋体" w:hAnsi="宋体" w:eastAsia="宋体" w:cs="华文细黑"/>
          <w:color w:val="auto"/>
          <w:sz w:val="24"/>
          <w:szCs w:val="24"/>
          <w:highlight w:val="none"/>
        </w:rPr>
        <w:t>.4如</w:t>
      </w:r>
      <w:r>
        <w:rPr>
          <w:rFonts w:hint="eastAsia" w:ascii="宋体" w:hAnsi="宋体" w:cs="华文细黑"/>
          <w:color w:val="auto"/>
          <w:sz w:val="24"/>
          <w:szCs w:val="24"/>
          <w:highlight w:val="none"/>
          <w:lang w:eastAsia="zh-CN"/>
        </w:rPr>
        <w:t>投标人</w:t>
      </w:r>
      <w:r>
        <w:rPr>
          <w:rFonts w:hint="eastAsia" w:ascii="宋体" w:hAnsi="宋体" w:eastAsia="宋体" w:cs="华文细黑"/>
          <w:color w:val="auto"/>
          <w:sz w:val="24"/>
          <w:szCs w:val="24"/>
          <w:highlight w:val="none"/>
        </w:rPr>
        <w:t>提交的电子标书不符合</w:t>
      </w:r>
      <w:r>
        <w:rPr>
          <w:rFonts w:hint="eastAsia" w:ascii="宋体" w:hAnsi="宋体" w:cs="华文细黑"/>
          <w:color w:val="auto"/>
          <w:sz w:val="24"/>
          <w:szCs w:val="24"/>
          <w:highlight w:val="none"/>
          <w:lang w:eastAsia="zh-CN"/>
        </w:rPr>
        <w:t>3.5</w:t>
      </w:r>
      <w:r>
        <w:rPr>
          <w:rFonts w:hint="eastAsia" w:ascii="宋体" w:hAnsi="宋体" w:eastAsia="宋体" w:cs="华文细黑"/>
          <w:color w:val="auto"/>
          <w:sz w:val="24"/>
          <w:szCs w:val="24"/>
          <w:highlight w:val="none"/>
        </w:rPr>
        <w:t>.3要求或开标时无法读取导入或解密，其投标文件将不予受理。</w:t>
      </w:r>
    </w:p>
    <w:p w14:paraId="3522FB55">
      <w:pPr>
        <w:pStyle w:val="3"/>
        <w:spacing w:before="0" w:after="0" w:line="360" w:lineRule="auto"/>
        <w:rPr>
          <w:rFonts w:hint="eastAsia" w:ascii="宋体" w:hAnsi="宋体" w:eastAsia="宋体"/>
          <w:color w:val="auto"/>
          <w:sz w:val="28"/>
          <w:szCs w:val="28"/>
          <w:highlight w:val="none"/>
        </w:rPr>
      </w:pPr>
      <w:bookmarkStart w:id="47" w:name="_Toc10775"/>
      <w:bookmarkStart w:id="48" w:name="_Toc27089"/>
      <w:bookmarkStart w:id="49" w:name="_Toc14435"/>
      <w:r>
        <w:rPr>
          <w:rFonts w:hint="eastAsia" w:ascii="宋体" w:hAnsi="宋体" w:eastAsia="宋体"/>
          <w:color w:val="auto"/>
          <w:sz w:val="28"/>
          <w:szCs w:val="28"/>
          <w:highlight w:val="none"/>
        </w:rPr>
        <w:t>4. 投标</w:t>
      </w:r>
      <w:bookmarkEnd w:id="47"/>
      <w:bookmarkEnd w:id="48"/>
      <w:bookmarkEnd w:id="49"/>
    </w:p>
    <w:p w14:paraId="10354C59">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4.1 投标文件加密要求</w:t>
      </w:r>
    </w:p>
    <w:p w14:paraId="031DE1A4">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4.1.1 投标人应当按照招标文件和电子招标投标交易平台的要求加密投标文件，具体要求见投标人须知前附表。</w:t>
      </w:r>
    </w:p>
    <w:p w14:paraId="3943777E">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4.1.2 未按本章第4.1.1 要求加密的投标文件，采购人将予以拒收。</w:t>
      </w:r>
    </w:p>
    <w:p w14:paraId="301E1475">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4.2 投标文件的递交</w:t>
      </w:r>
    </w:p>
    <w:p w14:paraId="5CEE7FA8">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4.2.1 投标人应在投标人须知前附表规定的投标截止时间前递交投标文件。</w:t>
      </w:r>
    </w:p>
    <w:p w14:paraId="423FCB09">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4.2.2 投标人递交投标文件的时间和地点：见投标人须知前附表。</w:t>
      </w:r>
    </w:p>
    <w:p w14:paraId="7B650D1C">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4.2.3 投标人所递交的投标文件不予退还。</w:t>
      </w:r>
    </w:p>
    <w:p w14:paraId="126C3DFC">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4.3 投标文件的修改与撤回</w:t>
      </w:r>
    </w:p>
    <w:p w14:paraId="1F773D8F">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4.3.1在投标截止时间前，投标人可以撤回在网上已递交的投标文件，修改后重新递交。</w:t>
      </w:r>
    </w:p>
    <w:p w14:paraId="4743994D">
      <w:pPr>
        <w:spacing w:line="360" w:lineRule="auto"/>
        <w:ind w:firstLine="480" w:firstLineChars="200"/>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4.3.2修改的投标文件应按照</w:t>
      </w:r>
      <w:r>
        <w:rPr>
          <w:rFonts w:hint="eastAsia" w:ascii="宋体" w:hAnsi="宋体" w:cs="华文细黑"/>
          <w:color w:val="auto"/>
          <w:sz w:val="24"/>
          <w:szCs w:val="24"/>
          <w:highlight w:val="none"/>
          <w:lang w:val="en-US" w:eastAsia="zh-CN"/>
        </w:rPr>
        <w:t>政采云</w:t>
      </w:r>
      <w:r>
        <w:rPr>
          <w:rFonts w:hint="eastAsia" w:ascii="宋体" w:hAnsi="宋体" w:eastAsia="宋体" w:cs="华文细黑"/>
          <w:color w:val="auto"/>
          <w:sz w:val="24"/>
          <w:szCs w:val="24"/>
          <w:highlight w:val="none"/>
        </w:rPr>
        <w:t>电子投标文件编制及</w:t>
      </w:r>
      <w:r>
        <w:rPr>
          <w:rFonts w:hint="eastAsia" w:ascii="宋体" w:hAnsi="宋体" w:cs="华文细黑"/>
          <w:color w:val="auto"/>
          <w:sz w:val="24"/>
          <w:szCs w:val="24"/>
          <w:highlight w:val="none"/>
          <w:lang w:val="en-US" w:eastAsia="zh-CN"/>
        </w:rPr>
        <w:t>上传</w:t>
      </w:r>
      <w:r>
        <w:rPr>
          <w:rFonts w:hint="eastAsia" w:ascii="宋体" w:hAnsi="宋体" w:eastAsia="宋体" w:cs="华文细黑"/>
          <w:color w:val="auto"/>
          <w:sz w:val="24"/>
          <w:szCs w:val="24"/>
          <w:highlight w:val="none"/>
        </w:rPr>
        <w:t>要求进行编制、加密和递交。</w:t>
      </w:r>
    </w:p>
    <w:p w14:paraId="728CC1BA">
      <w:pPr>
        <w:pStyle w:val="3"/>
        <w:spacing w:before="0" w:after="0" w:line="360" w:lineRule="auto"/>
        <w:rPr>
          <w:rFonts w:hint="eastAsia" w:ascii="宋体" w:hAnsi="宋体" w:eastAsia="宋体"/>
          <w:color w:val="auto"/>
          <w:sz w:val="28"/>
          <w:szCs w:val="28"/>
          <w:highlight w:val="none"/>
        </w:rPr>
      </w:pPr>
      <w:bookmarkStart w:id="50" w:name="_Toc31451"/>
      <w:bookmarkStart w:id="51" w:name="_Toc17636"/>
      <w:bookmarkStart w:id="52" w:name="_Toc2436"/>
      <w:r>
        <w:rPr>
          <w:rFonts w:hint="eastAsia" w:ascii="宋体" w:hAnsi="宋体" w:eastAsia="宋体"/>
          <w:color w:val="auto"/>
          <w:sz w:val="28"/>
          <w:szCs w:val="28"/>
          <w:highlight w:val="none"/>
        </w:rPr>
        <w:t>5. 开标</w:t>
      </w:r>
      <w:bookmarkEnd w:id="50"/>
      <w:bookmarkEnd w:id="51"/>
      <w:bookmarkEnd w:id="52"/>
    </w:p>
    <w:p w14:paraId="6B569D21">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5.1 开标时间和地点</w:t>
      </w:r>
    </w:p>
    <w:p w14:paraId="3C0D26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采购人在本章第4.2.1款规定的投标截止时间(开标时间)和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须知前附表规定的地点公开开标。</w:t>
      </w:r>
    </w:p>
    <w:p w14:paraId="23ED121F">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5.2投标截止后投标人不足3家的，不得开标。</w:t>
      </w:r>
    </w:p>
    <w:p w14:paraId="793D729A">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5.3 开标程序</w:t>
      </w:r>
    </w:p>
    <w:p w14:paraId="79F352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(1)开标会由采购代理机构主持。</w:t>
      </w:r>
    </w:p>
    <w:p w14:paraId="0B31C39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(2)开标：顺序按照</w:t>
      </w:r>
      <w:r>
        <w:rPr>
          <w:rFonts w:hint="eastAsia" w:ascii="宋体" w:hAnsi="宋体"/>
          <w:color w:val="auto"/>
          <w:sz w:val="24"/>
          <w:szCs w:val="24"/>
          <w:highlight w:val="none"/>
          <w:lang w:val="en-US" w:eastAsia="zh-CN"/>
        </w:rPr>
        <w:t>电子交易</w:t>
      </w:r>
      <w:r>
        <w:rPr>
          <w:rFonts w:hint="eastAsia" w:ascii="宋体" w:hAnsi="宋体" w:eastAsia="宋体"/>
          <w:color w:val="auto"/>
          <w:sz w:val="24"/>
          <w:szCs w:val="24"/>
          <w:highlight w:val="none"/>
        </w:rPr>
        <w:t>平台自动提取所有</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的顺序当众开标。</w:t>
      </w:r>
    </w:p>
    <w:p w14:paraId="6C6C1F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(3)唱标：智能播报/由唱标人宣读投标人在其电子投标文件中投标价格和招标文件规定的需要宣布的其他内容。</w:t>
      </w:r>
    </w:p>
    <w:p w14:paraId="6DB8C8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(4)电子交易平台</w:t>
      </w:r>
      <w:r>
        <w:rPr>
          <w:rFonts w:hint="eastAsia" w:ascii="宋体" w:hAnsi="宋体"/>
          <w:color w:val="auto"/>
          <w:sz w:val="24"/>
          <w:szCs w:val="24"/>
          <w:highlight w:val="none"/>
          <w:lang w:val="en-US" w:eastAsia="zh-CN"/>
        </w:rPr>
        <w:t>进行</w:t>
      </w:r>
      <w:r>
        <w:rPr>
          <w:rFonts w:hint="eastAsia" w:ascii="宋体" w:hAnsi="宋体" w:eastAsia="宋体"/>
          <w:color w:val="auto"/>
          <w:sz w:val="24"/>
          <w:szCs w:val="24"/>
          <w:highlight w:val="none"/>
        </w:rPr>
        <w:t>开标记录。</w:t>
      </w:r>
    </w:p>
    <w:p w14:paraId="38274453">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5.4 开标异议</w:t>
      </w:r>
    </w:p>
    <w:p w14:paraId="60DB60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开标过程中如有问题，可以在线提出异议，由代理机构给予回复。在规定的异议询问时间内未提出异议的，则视为对开标结果无异议。</w:t>
      </w:r>
    </w:p>
    <w:p w14:paraId="3C0157D4">
      <w:pPr>
        <w:pStyle w:val="3"/>
        <w:spacing w:before="0" w:after="0" w:line="360" w:lineRule="auto"/>
        <w:rPr>
          <w:rFonts w:hint="eastAsia" w:ascii="宋体" w:hAnsi="宋体" w:eastAsia="宋体"/>
          <w:color w:val="auto"/>
          <w:sz w:val="28"/>
          <w:szCs w:val="28"/>
          <w:highlight w:val="none"/>
        </w:rPr>
      </w:pPr>
      <w:bookmarkStart w:id="53" w:name="_Toc22147"/>
      <w:bookmarkStart w:id="54" w:name="_Toc1599"/>
      <w:bookmarkStart w:id="55" w:name="_Toc1765"/>
      <w:r>
        <w:rPr>
          <w:rFonts w:hint="eastAsia" w:ascii="宋体" w:hAnsi="宋体" w:eastAsia="宋体"/>
          <w:color w:val="auto"/>
          <w:sz w:val="28"/>
          <w:szCs w:val="28"/>
          <w:highlight w:val="none"/>
        </w:rPr>
        <w:t>6. 资格审查</w:t>
      </w:r>
      <w:bookmarkEnd w:id="53"/>
      <w:bookmarkEnd w:id="54"/>
      <w:bookmarkEnd w:id="55"/>
    </w:p>
    <w:p w14:paraId="2235B539">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公开招标采购项目开标结束后，采购人或者采购代理机构应当依法对</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的资格进行审查。合格</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不足3家的，不得评标。</w:t>
      </w:r>
    </w:p>
    <w:p w14:paraId="4961C30B">
      <w:pPr>
        <w:pStyle w:val="3"/>
        <w:spacing w:before="0" w:after="0" w:line="360" w:lineRule="auto"/>
        <w:rPr>
          <w:rFonts w:hint="eastAsia" w:ascii="宋体" w:hAnsi="宋体" w:eastAsia="宋体"/>
          <w:color w:val="auto"/>
          <w:sz w:val="28"/>
          <w:szCs w:val="28"/>
          <w:highlight w:val="none"/>
        </w:rPr>
      </w:pPr>
      <w:bookmarkStart w:id="56" w:name="_Toc20472"/>
      <w:bookmarkStart w:id="57" w:name="_Toc27232"/>
      <w:bookmarkStart w:id="58" w:name="_Toc12743"/>
      <w:r>
        <w:rPr>
          <w:rFonts w:hint="eastAsia" w:ascii="宋体" w:hAnsi="宋体" w:eastAsia="宋体"/>
          <w:color w:val="auto"/>
          <w:sz w:val="28"/>
          <w:szCs w:val="28"/>
          <w:highlight w:val="none"/>
        </w:rPr>
        <w:t>7. 评标</w:t>
      </w:r>
      <w:bookmarkEnd w:id="56"/>
      <w:bookmarkEnd w:id="57"/>
      <w:bookmarkEnd w:id="58"/>
    </w:p>
    <w:p w14:paraId="17878DE7">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7.1 评标委员会</w:t>
      </w:r>
    </w:p>
    <w:p w14:paraId="10F10C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7.1.1 评标由采购人依法组建的评标委员会负责。评标委员会由采购人代表以及有关技术、经济等方面的专家组成。评标委员会成员人数以及技术、经济等方面专家的确定方式见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558C3A69">
      <w:pPr>
        <w:spacing w:line="360" w:lineRule="auto"/>
        <w:ind w:firstLine="540" w:firstLineChars="22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5768D67A">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7.2 评标原则</w:t>
      </w:r>
    </w:p>
    <w:p w14:paraId="6592AB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评标活动遵循公平、公正、科学和择优的原则。</w:t>
      </w:r>
    </w:p>
    <w:p w14:paraId="23C178C6">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7.3 评标</w:t>
      </w:r>
    </w:p>
    <w:p w14:paraId="5F2FA3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7.3.1 评标委员会按照第四章“评标办法”规定的方法、评审因素、标准和程序对投标文件进行评审。第四章“评标办法”没有规定的方法、评审因素和标准，不作为评标依据。</w:t>
      </w:r>
    </w:p>
    <w:p w14:paraId="2EA3D0B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7.3.2 评标完成后，评标委员会应当向采购人提交书面评标报告和中标候选人名单。评标委员会推荐中标候选人的人数见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5619CD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7.3.3有下列情形之一的，视为</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串通投标，其投标无效：</w:t>
      </w:r>
    </w:p>
    <w:p w14:paraId="669F9E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的投标文件由同一单位或者个人编制；</w:t>
      </w:r>
    </w:p>
    <w:p w14:paraId="2DADFA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委托同一单位或者个人办理投标事宜；</w:t>
      </w:r>
    </w:p>
    <w:p w14:paraId="6297B3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的投标文件载明的项目管理成员或者联系人员为同一人；</w:t>
      </w:r>
    </w:p>
    <w:p w14:paraId="092D05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的投标文件异常一致或者投标报价呈规律性差异；</w:t>
      </w:r>
    </w:p>
    <w:p w14:paraId="4C9C00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的投标文件相互混装；</w:t>
      </w:r>
    </w:p>
    <w:p w14:paraId="37B4F1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7.3.4提供相同品牌产品且通过资格审查、符合性审查的不同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参加同一招标项目包投标的，按一家</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计算，评审后得分最高的同品牌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获得中标人推荐资格；评审得分相同的，评标委员会将依次按技术部分得分高优先、价格部分得分高优先、商务部分得分高优先的顺序确定；所有得分均相等的，主要技术指标高优先、质保期长优先、交货期短优先、故障到达时间短优先的顺序确定一个</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获得中标人推荐资格，其他同品牌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不作为中标候选人。</w:t>
      </w:r>
    </w:p>
    <w:p w14:paraId="2C2B4E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7.3.5若单个项目（包）为非单一产品采购项目，对于招标文件第</w:t>
      </w:r>
      <w:r>
        <w:rPr>
          <w:rFonts w:hint="eastAsia" w:ascii="宋体" w:hAnsi="宋体"/>
          <w:color w:val="auto"/>
          <w:sz w:val="24"/>
          <w:szCs w:val="24"/>
          <w:highlight w:val="none"/>
          <w:lang w:val="en-US" w:eastAsia="zh-CN"/>
        </w:rPr>
        <w:t>二</w:t>
      </w:r>
      <w:r>
        <w:rPr>
          <w:rFonts w:hint="eastAsia" w:ascii="宋体" w:hAnsi="宋体" w:eastAsia="宋体"/>
          <w:color w:val="auto"/>
          <w:sz w:val="24"/>
          <w:szCs w:val="24"/>
          <w:highlight w:val="none"/>
        </w:rPr>
        <w:t>章规定核心产品，多家</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提供的核心产品品牌有一项品牌相同的，按7.3.4款规定处理。</w:t>
      </w:r>
    </w:p>
    <w:p w14:paraId="4F261F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7.4在招标采购中，出现下列情形之一的，应予废标：</w:t>
      </w:r>
    </w:p>
    <w:p w14:paraId="5B7792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(1)符合专业条件的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或者对招标文件作实质响应的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不足3家的；</w:t>
      </w:r>
    </w:p>
    <w:p w14:paraId="7474646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(2)出现影响采购公正的违法、违规行为的；</w:t>
      </w:r>
    </w:p>
    <w:p w14:paraId="47CE22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的报价均超过了采购预算，采购人不能支付的；</w:t>
      </w:r>
    </w:p>
    <w:p w14:paraId="6C0EFF71">
      <w:pPr>
        <w:spacing w:line="360" w:lineRule="auto"/>
        <w:ind w:firstLine="480" w:firstLineChars="200"/>
        <w:rPr>
          <w:rFonts w:hint="eastAsia"/>
          <w:color w:val="auto"/>
          <w:highlight w:val="none"/>
        </w:rPr>
      </w:pPr>
      <w:r>
        <w:rPr>
          <w:rFonts w:hint="eastAsia" w:ascii="宋体" w:hAnsi="宋体" w:eastAsia="宋体"/>
          <w:color w:val="auto"/>
          <w:sz w:val="24"/>
          <w:szCs w:val="24"/>
          <w:highlight w:val="none"/>
        </w:rPr>
        <w:t>(4)因重大变故，采购任务取消的。</w:t>
      </w:r>
    </w:p>
    <w:p w14:paraId="08F29657">
      <w:pPr>
        <w:pStyle w:val="3"/>
        <w:spacing w:before="0" w:after="0" w:line="360" w:lineRule="auto"/>
        <w:rPr>
          <w:rFonts w:hint="eastAsia" w:ascii="宋体" w:hAnsi="宋体" w:eastAsia="宋体"/>
          <w:color w:val="auto"/>
          <w:sz w:val="28"/>
          <w:szCs w:val="28"/>
          <w:highlight w:val="none"/>
        </w:rPr>
      </w:pPr>
      <w:bookmarkStart w:id="59" w:name="_Toc10271"/>
      <w:bookmarkStart w:id="60" w:name="_Toc18477"/>
      <w:bookmarkStart w:id="61" w:name="_Toc30922"/>
      <w:r>
        <w:rPr>
          <w:rFonts w:hint="eastAsia" w:ascii="宋体" w:hAnsi="宋体" w:eastAsia="宋体"/>
          <w:color w:val="auto"/>
          <w:sz w:val="28"/>
          <w:szCs w:val="28"/>
          <w:highlight w:val="none"/>
        </w:rPr>
        <w:t>8. 中标和合同</w:t>
      </w:r>
      <w:bookmarkEnd w:id="59"/>
      <w:bookmarkEnd w:id="60"/>
      <w:bookmarkEnd w:id="61"/>
    </w:p>
    <w:p w14:paraId="5D1E6060">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8.1 定标</w:t>
      </w:r>
    </w:p>
    <w:p w14:paraId="1FE068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按照</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须知前附表的规定，采购人或采购人授权的评标委员会依法确定中标人。</w:t>
      </w:r>
    </w:p>
    <w:p w14:paraId="5737F1B6">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8.2中标公告</w:t>
      </w:r>
    </w:p>
    <w:p w14:paraId="66A1659F">
      <w:pPr>
        <w:widowControl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采购人或者采购代理机构应当自中标人确定之日起2个工作日内，按照</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须知前附表规定的媒介和期限公告中标结果，招标文件应当随中标结果同时公告。</w:t>
      </w:r>
    </w:p>
    <w:p w14:paraId="6A0232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中标公告期限详见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2D9323AA">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8.3中标通知</w:t>
      </w:r>
    </w:p>
    <w:p w14:paraId="775A90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在本章第3.3 款规定的投标有效期内，在公告中标结果的同时，采购人或者采购代理机构应当向中标人发出中标通知书。</w:t>
      </w:r>
    </w:p>
    <w:p w14:paraId="621C465B">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8.4 履约保证金</w:t>
      </w:r>
    </w:p>
    <w:p w14:paraId="6188FD4F">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不收取</w:t>
      </w:r>
      <w:r>
        <w:rPr>
          <w:rFonts w:hint="eastAsia" w:ascii="宋体" w:hAnsi="宋体"/>
          <w:color w:val="auto"/>
          <w:sz w:val="24"/>
          <w:szCs w:val="24"/>
          <w:highlight w:val="none"/>
          <w:lang w:eastAsia="zh-CN"/>
        </w:rPr>
        <w:t>。</w:t>
      </w:r>
    </w:p>
    <w:p w14:paraId="509BD3E8">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8.5 签订合同</w:t>
      </w:r>
    </w:p>
    <w:p w14:paraId="72B0D9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F0131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8.5.2 中标通知书发出后，采购人不得违法改变中标结果，中标人无正当理由不得放弃中标。</w:t>
      </w:r>
    </w:p>
    <w:p w14:paraId="72E7D2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8.5.3联合体中标的，联合体各方应当共同与采购人签订合同，就中标项目向采购人承担连带责任。</w:t>
      </w:r>
    </w:p>
    <w:p w14:paraId="2882423A">
      <w:pPr>
        <w:pStyle w:val="3"/>
        <w:spacing w:before="0" w:after="0" w:line="360" w:lineRule="auto"/>
        <w:rPr>
          <w:rFonts w:hint="eastAsia" w:ascii="宋体" w:hAnsi="宋体" w:eastAsia="宋体"/>
          <w:color w:val="auto"/>
          <w:sz w:val="28"/>
          <w:szCs w:val="28"/>
          <w:highlight w:val="none"/>
        </w:rPr>
      </w:pPr>
      <w:bookmarkStart w:id="62" w:name="_Toc1229"/>
      <w:bookmarkStart w:id="63" w:name="_Toc17170"/>
      <w:bookmarkStart w:id="64" w:name="_Toc20306"/>
      <w:r>
        <w:rPr>
          <w:rFonts w:hint="eastAsia" w:ascii="宋体" w:hAnsi="宋体" w:eastAsia="宋体"/>
          <w:color w:val="auto"/>
          <w:sz w:val="28"/>
          <w:szCs w:val="28"/>
          <w:highlight w:val="none"/>
        </w:rPr>
        <w:t>9. 询问与答复</w:t>
      </w:r>
      <w:bookmarkEnd w:id="62"/>
      <w:bookmarkEnd w:id="63"/>
      <w:bookmarkEnd w:id="64"/>
    </w:p>
    <w:p w14:paraId="1381E9B9">
      <w:pPr>
        <w:pStyle w:val="28"/>
        <w:ind w:firstLine="480" w:firstLineChars="200"/>
        <w:rPr>
          <w:rFonts w:hint="eastAsia" w:ascii="宋体" w:hAnsi="宋体" w:eastAsia="宋体"/>
          <w:color w:val="auto"/>
          <w:kern w:val="0"/>
          <w:sz w:val="24"/>
          <w:highlight w:val="none"/>
        </w:rPr>
      </w:pPr>
      <w:r>
        <w:rPr>
          <w:rFonts w:hint="eastAsia" w:ascii="宋体" w:hAnsi="宋体" w:eastAsia="宋体"/>
          <w:color w:val="auto"/>
          <w:kern w:val="0"/>
          <w:sz w:val="24"/>
          <w:highlight w:val="none"/>
        </w:rPr>
        <w:t>凡对本次招标采购活动事项有疑问的，可以向采购代理机构提出询问，采购代理机构将及时作出答复，但答复的内容不得涉及商业秘密。</w:t>
      </w:r>
    </w:p>
    <w:p w14:paraId="4D1FD6CD">
      <w:pPr>
        <w:pStyle w:val="3"/>
        <w:spacing w:before="0" w:after="0" w:line="360" w:lineRule="auto"/>
        <w:rPr>
          <w:rFonts w:hint="eastAsia" w:ascii="宋体" w:hAnsi="宋体" w:eastAsia="宋体"/>
          <w:color w:val="auto"/>
          <w:sz w:val="28"/>
          <w:szCs w:val="28"/>
          <w:highlight w:val="none"/>
        </w:rPr>
      </w:pPr>
      <w:bookmarkStart w:id="65" w:name="_Toc9799"/>
      <w:bookmarkStart w:id="66" w:name="_Toc3957"/>
      <w:bookmarkStart w:id="67" w:name="_Toc28660"/>
      <w:r>
        <w:rPr>
          <w:rFonts w:hint="eastAsia" w:ascii="宋体" w:hAnsi="宋体" w:eastAsia="宋体"/>
          <w:color w:val="auto"/>
          <w:sz w:val="28"/>
          <w:szCs w:val="28"/>
          <w:highlight w:val="none"/>
        </w:rPr>
        <w:t>10. 质疑和投诉</w:t>
      </w:r>
      <w:bookmarkEnd w:id="65"/>
      <w:bookmarkEnd w:id="66"/>
      <w:bookmarkEnd w:id="67"/>
    </w:p>
    <w:p w14:paraId="59A33EC5">
      <w:pPr>
        <w:pStyle w:val="28"/>
        <w:ind w:firstLine="480" w:firstLineChars="200"/>
        <w:rPr>
          <w:rFonts w:ascii="宋体" w:hAnsi="宋体" w:eastAsia="宋体"/>
          <w:b/>
          <w:bCs/>
          <w:color w:val="auto"/>
          <w:highlight w:val="none"/>
        </w:rPr>
      </w:pPr>
      <w:r>
        <w:rPr>
          <w:rFonts w:hint="eastAsia" w:ascii="宋体" w:hAnsi="宋体" w:eastAsia="宋体"/>
          <w:color w:val="auto"/>
          <w:kern w:val="0"/>
          <w:sz w:val="24"/>
          <w:highlight w:val="none"/>
        </w:rPr>
        <w:t xml:space="preserve"> 10.1</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认为招标文件、采购过程、中标或成交结果使自己的合法权益受到损害的，可以在知道或者应知其权益受到损害之日起七个工作日内，以书面形式向采购人、采购代理机构提出质疑。</w:t>
      </w:r>
      <w:r>
        <w:rPr>
          <w:rFonts w:hint="eastAsia" w:ascii="宋体" w:hAnsi="宋体"/>
          <w:b/>
          <w:bCs/>
          <w:color w:val="auto"/>
          <w:kern w:val="0"/>
          <w:sz w:val="24"/>
          <w:highlight w:val="none"/>
          <w:lang w:eastAsia="zh-CN"/>
        </w:rPr>
        <w:t>投标人</w:t>
      </w:r>
      <w:r>
        <w:rPr>
          <w:rFonts w:hint="eastAsia" w:ascii="宋体" w:hAnsi="宋体" w:eastAsia="宋体"/>
          <w:b/>
          <w:bCs/>
          <w:color w:val="auto"/>
          <w:kern w:val="0"/>
          <w:sz w:val="24"/>
          <w:highlight w:val="none"/>
        </w:rPr>
        <w:t>在法定质疑期内一次性提出针对同一采购程序环节的质疑，代理公司、采购人不多次接受同一采购程序环节的质疑。提出质疑的</w:t>
      </w:r>
      <w:r>
        <w:rPr>
          <w:rFonts w:hint="eastAsia" w:ascii="宋体" w:hAnsi="宋体"/>
          <w:b/>
          <w:bCs/>
          <w:color w:val="auto"/>
          <w:kern w:val="0"/>
          <w:sz w:val="24"/>
          <w:highlight w:val="none"/>
          <w:lang w:eastAsia="zh-CN"/>
        </w:rPr>
        <w:t>投标人</w:t>
      </w:r>
      <w:r>
        <w:rPr>
          <w:rFonts w:hint="eastAsia" w:ascii="宋体" w:hAnsi="宋体" w:eastAsia="宋体"/>
          <w:b/>
          <w:bCs/>
          <w:color w:val="auto"/>
          <w:kern w:val="0"/>
          <w:sz w:val="24"/>
          <w:highlight w:val="none"/>
        </w:rPr>
        <w:t>（以下简称质疑</w:t>
      </w:r>
      <w:r>
        <w:rPr>
          <w:rFonts w:hint="eastAsia" w:ascii="宋体" w:hAnsi="宋体"/>
          <w:b/>
          <w:bCs/>
          <w:color w:val="auto"/>
          <w:kern w:val="0"/>
          <w:sz w:val="24"/>
          <w:highlight w:val="none"/>
          <w:lang w:eastAsia="zh-CN"/>
        </w:rPr>
        <w:t>投标人</w:t>
      </w:r>
      <w:r>
        <w:rPr>
          <w:rFonts w:hint="eastAsia" w:ascii="宋体" w:hAnsi="宋体" w:eastAsia="宋体"/>
          <w:b/>
          <w:bCs/>
          <w:color w:val="auto"/>
          <w:kern w:val="0"/>
          <w:sz w:val="24"/>
          <w:highlight w:val="none"/>
        </w:rPr>
        <w:t>）应当是参与所质疑项目采购活动的</w:t>
      </w:r>
      <w:r>
        <w:rPr>
          <w:rFonts w:hint="eastAsia" w:ascii="宋体" w:hAnsi="宋体"/>
          <w:b/>
          <w:bCs/>
          <w:color w:val="auto"/>
          <w:kern w:val="0"/>
          <w:sz w:val="24"/>
          <w:highlight w:val="none"/>
          <w:lang w:eastAsia="zh-CN"/>
        </w:rPr>
        <w:t>投标人</w:t>
      </w:r>
      <w:r>
        <w:rPr>
          <w:rFonts w:hint="eastAsia" w:ascii="宋体" w:hAnsi="宋体" w:eastAsia="宋体"/>
          <w:b/>
          <w:bCs/>
          <w:color w:val="auto"/>
          <w:kern w:val="0"/>
          <w:sz w:val="24"/>
          <w:highlight w:val="none"/>
        </w:rPr>
        <w:t>。潜在</w:t>
      </w:r>
      <w:r>
        <w:rPr>
          <w:rFonts w:hint="eastAsia" w:ascii="宋体" w:hAnsi="宋体"/>
          <w:b/>
          <w:bCs/>
          <w:color w:val="auto"/>
          <w:kern w:val="0"/>
          <w:sz w:val="24"/>
          <w:highlight w:val="none"/>
          <w:lang w:eastAsia="zh-CN"/>
        </w:rPr>
        <w:t>投标人</w:t>
      </w:r>
      <w:r>
        <w:rPr>
          <w:rFonts w:hint="eastAsia" w:ascii="宋体" w:hAnsi="宋体" w:eastAsia="宋体"/>
          <w:b/>
          <w:bCs/>
          <w:color w:val="auto"/>
          <w:kern w:val="0"/>
          <w:sz w:val="24"/>
          <w:highlight w:val="none"/>
        </w:rPr>
        <w:t>已依法获取其可质疑的采购文件的，可以对该文件提出质疑。</w:t>
      </w:r>
    </w:p>
    <w:p w14:paraId="71A0E4C0">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“知道或者应知其权益受到损害之日”是指：</w:t>
      </w:r>
    </w:p>
    <w:p w14:paraId="67B77626">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（一）对可以质疑的采购文件提出质疑的，为收到采购文件之日或者采购文件公告期限届满之   日；</w:t>
      </w:r>
    </w:p>
    <w:p w14:paraId="5613FD39">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（二）对采购过程提出质疑的，为各采购程序环节结束之日；</w:t>
      </w:r>
    </w:p>
    <w:p w14:paraId="37B10E6A">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（三）对中标或者成交结果提出质疑的，为中标或者成交结果公告期限届满之日。</w:t>
      </w:r>
    </w:p>
    <w:p w14:paraId="7525E349">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1</w:t>
      </w:r>
      <w:r>
        <w:rPr>
          <w:rFonts w:ascii="宋体" w:hAnsi="宋体" w:eastAsia="宋体"/>
          <w:color w:val="auto"/>
          <w:kern w:val="0"/>
          <w:sz w:val="24"/>
          <w:highlight w:val="none"/>
        </w:rPr>
        <w:t>0.2</w:t>
      </w:r>
      <w:r>
        <w:rPr>
          <w:rFonts w:hint="eastAsia" w:ascii="宋体" w:hAnsi="宋体" w:eastAsia="宋体"/>
          <w:color w:val="auto"/>
          <w:kern w:val="0"/>
          <w:sz w:val="24"/>
          <w:highlight w:val="none"/>
        </w:rPr>
        <w:t>质疑内容不得含有虚假、恶意成分。当事人对自己提出的主张，有责任提供证据，提出质疑时应同时提交相关证据材料和注明事实的确切来源。</w:t>
      </w:r>
    </w:p>
    <w:p w14:paraId="7D38A824">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10.2</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提供的质疑函应符合中华人民共和国财政部第94号令《政府采购质疑和投诉办法》的规定。</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提供的质疑函（质疑函应当使用中文。相关当事人提供外文书证或者外国语视听资料的，应当附有中文译本，由翻译机构盖章或者翻译人员签名。）应当包括以下主要内容：</w:t>
      </w:r>
    </w:p>
    <w:p w14:paraId="75F92394">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（1）</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的姓名或者名称、地址、邮编、联系人及联系电话；</w:t>
      </w:r>
    </w:p>
    <w:p w14:paraId="5E25BAEE">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（2）质疑项目的名称、编号；</w:t>
      </w:r>
    </w:p>
    <w:p w14:paraId="3ECFF601">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（3）具体、明确的质疑事项和与质疑事项相关的请求；</w:t>
      </w:r>
    </w:p>
    <w:p w14:paraId="2EDE6BF0">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（4）事实依据；</w:t>
      </w:r>
    </w:p>
    <w:p w14:paraId="63020DBE">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（5）必要的法律依据；</w:t>
      </w:r>
    </w:p>
    <w:p w14:paraId="6D31E5E3">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（6）提出质疑的日期。</w:t>
      </w:r>
    </w:p>
    <w:p w14:paraId="30686533">
      <w:pPr>
        <w:pStyle w:val="28"/>
        <w:ind w:firstLine="480" w:firstLineChars="200"/>
        <w:rPr>
          <w:rFonts w:ascii="宋体" w:hAnsi="宋体" w:eastAsia="宋体"/>
          <w:color w:val="auto"/>
          <w:highlight w:val="none"/>
        </w:rPr>
      </w:pPr>
      <w:r>
        <w:rPr>
          <w:rFonts w:hint="eastAsia" w:ascii="宋体" w:hAnsi="宋体" w:eastAsia="宋体"/>
          <w:color w:val="auto"/>
          <w:kern w:val="0"/>
          <w:sz w:val="24"/>
          <w:highlight w:val="none"/>
        </w:rPr>
        <w:t>10.3</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为自然人的，应当由本人签字；</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为法人或者其他组织的，应当由法定代表人、主要负责人，或者其授权代表签字或者盖章，并加盖公章。</w:t>
      </w:r>
    </w:p>
    <w:p w14:paraId="3287BFF3">
      <w:pPr>
        <w:pStyle w:val="28"/>
        <w:ind w:firstLine="482" w:firstLineChars="200"/>
        <w:rPr>
          <w:rFonts w:ascii="宋体" w:hAnsi="宋体" w:eastAsia="宋体"/>
          <w:b/>
          <w:bCs/>
          <w:color w:val="auto"/>
          <w:kern w:val="0"/>
          <w:sz w:val="24"/>
          <w:highlight w:val="none"/>
          <w:u w:val="none"/>
        </w:rPr>
      </w:pPr>
      <w:r>
        <w:rPr>
          <w:rFonts w:hint="eastAsia" w:ascii="宋体" w:hAnsi="宋体" w:eastAsia="宋体"/>
          <w:b/>
          <w:bCs/>
          <w:color w:val="auto"/>
          <w:kern w:val="0"/>
          <w:sz w:val="24"/>
          <w:highlight w:val="none"/>
          <w:u w:val="none"/>
        </w:rPr>
        <w:t>投标人需在法定质疑期内一次性提出针对同一采购程序环节的质疑。质疑书实行实名制，并提交由法定代表人或其授权代理人签字并加盖单位章的原件。</w:t>
      </w:r>
    </w:p>
    <w:p w14:paraId="3A07575B">
      <w:pPr>
        <w:pStyle w:val="28"/>
        <w:ind w:firstLine="480" w:firstLineChars="200"/>
        <w:rPr>
          <w:rFonts w:ascii="宋体" w:hAnsi="宋体" w:eastAsia="宋体"/>
          <w:b w:val="0"/>
          <w:bCs w:val="0"/>
          <w:color w:val="auto"/>
          <w:kern w:val="0"/>
          <w:sz w:val="24"/>
          <w:highlight w:val="none"/>
          <w:u w:val="none"/>
        </w:rPr>
      </w:pPr>
      <w:r>
        <w:rPr>
          <w:rFonts w:hint="eastAsia" w:ascii="宋体" w:hAnsi="宋体" w:eastAsia="宋体"/>
          <w:b w:val="0"/>
          <w:bCs w:val="0"/>
          <w:color w:val="auto"/>
          <w:kern w:val="0"/>
          <w:sz w:val="24"/>
          <w:highlight w:val="none"/>
          <w:u w:val="none"/>
        </w:rPr>
        <w:t>接收质疑函的方式：书面方式；</w:t>
      </w:r>
    </w:p>
    <w:p w14:paraId="285EA91E">
      <w:pPr>
        <w:pStyle w:val="28"/>
        <w:ind w:firstLine="480" w:firstLineChars="200"/>
        <w:rPr>
          <w:rFonts w:hint="eastAsia" w:ascii="宋体" w:hAnsi="宋体" w:eastAsia="宋体"/>
          <w:b w:val="0"/>
          <w:bCs w:val="0"/>
          <w:color w:val="auto"/>
          <w:kern w:val="0"/>
          <w:sz w:val="24"/>
          <w:highlight w:val="none"/>
          <w:u w:val="none"/>
        </w:rPr>
      </w:pPr>
      <w:r>
        <w:rPr>
          <w:rFonts w:hint="eastAsia" w:ascii="宋体" w:hAnsi="宋体" w:eastAsia="宋体"/>
          <w:b w:val="0"/>
          <w:bCs w:val="0"/>
          <w:color w:val="auto"/>
          <w:kern w:val="0"/>
          <w:sz w:val="24"/>
          <w:highlight w:val="none"/>
          <w:u w:val="none"/>
        </w:rPr>
        <w:t>接收质疑函的部门：</w:t>
      </w:r>
      <w:r>
        <w:rPr>
          <w:rFonts w:hint="eastAsia" w:ascii="宋体" w:hAnsi="宋体"/>
          <w:b w:val="0"/>
          <w:bCs w:val="0"/>
          <w:color w:val="auto"/>
          <w:kern w:val="0"/>
          <w:sz w:val="24"/>
          <w:highlight w:val="none"/>
          <w:u w:val="none"/>
          <w:lang w:val="en-US" w:eastAsia="zh-CN"/>
        </w:rPr>
        <w:t>云南玺正招标代理有限公司</w:t>
      </w:r>
      <w:r>
        <w:rPr>
          <w:rFonts w:hint="eastAsia" w:ascii="宋体" w:hAnsi="宋体" w:eastAsia="宋体"/>
          <w:b w:val="0"/>
          <w:bCs w:val="0"/>
          <w:color w:val="auto"/>
          <w:kern w:val="0"/>
          <w:sz w:val="24"/>
          <w:highlight w:val="none"/>
          <w:u w:val="none"/>
        </w:rPr>
        <w:t>；</w:t>
      </w:r>
    </w:p>
    <w:p w14:paraId="1B6F0DA1">
      <w:pPr>
        <w:pStyle w:val="28"/>
        <w:ind w:firstLine="480" w:firstLineChars="200"/>
        <w:rPr>
          <w:rFonts w:hint="eastAsia" w:ascii="宋体" w:hAnsi="宋体" w:eastAsia="宋体"/>
          <w:b w:val="0"/>
          <w:bCs w:val="0"/>
          <w:color w:val="auto"/>
          <w:kern w:val="0"/>
          <w:sz w:val="24"/>
          <w:highlight w:val="none"/>
          <w:u w:val="none"/>
        </w:rPr>
      </w:pPr>
      <w:r>
        <w:rPr>
          <w:rFonts w:hint="eastAsia" w:ascii="宋体" w:hAnsi="宋体" w:eastAsia="宋体"/>
          <w:b w:val="0"/>
          <w:bCs w:val="0"/>
          <w:color w:val="auto"/>
          <w:kern w:val="0"/>
          <w:sz w:val="24"/>
          <w:highlight w:val="none"/>
          <w:u w:val="none"/>
        </w:rPr>
        <w:t>联系电话：</w:t>
      </w:r>
      <w:r>
        <w:rPr>
          <w:rFonts w:hint="eastAsia" w:ascii="宋体" w:hAnsi="宋体" w:cs="宋体"/>
          <w:b w:val="0"/>
          <w:bCs w:val="0"/>
          <w:color w:val="auto"/>
          <w:sz w:val="24"/>
          <w:highlight w:val="none"/>
          <w:lang w:eastAsia="zh-CN"/>
        </w:rPr>
        <w:t>0871-63188779</w:t>
      </w:r>
    </w:p>
    <w:p w14:paraId="006A437F">
      <w:pPr>
        <w:pStyle w:val="28"/>
        <w:ind w:firstLine="480" w:firstLineChars="200"/>
        <w:rPr>
          <w:rFonts w:ascii="宋体" w:hAnsi="宋体" w:eastAsia="宋体"/>
          <w:b/>
          <w:bCs/>
          <w:color w:val="auto"/>
          <w:kern w:val="0"/>
          <w:sz w:val="24"/>
          <w:highlight w:val="none"/>
          <w:u w:val="none"/>
        </w:rPr>
      </w:pPr>
      <w:r>
        <w:rPr>
          <w:rFonts w:hint="eastAsia" w:ascii="宋体" w:hAnsi="宋体" w:eastAsia="宋体"/>
          <w:b w:val="0"/>
          <w:bCs w:val="0"/>
          <w:color w:val="auto"/>
          <w:kern w:val="0"/>
          <w:sz w:val="24"/>
          <w:highlight w:val="none"/>
          <w:u w:val="none"/>
        </w:rPr>
        <w:t>通讯地址：</w:t>
      </w:r>
      <w:r>
        <w:rPr>
          <w:rFonts w:hint="eastAsia" w:ascii="宋体" w:hAnsi="宋体" w:eastAsia="宋体"/>
          <w:b w:val="0"/>
          <w:bCs w:val="0"/>
          <w:color w:val="auto"/>
          <w:kern w:val="0"/>
          <w:sz w:val="24"/>
          <w:highlight w:val="none"/>
          <w:u w:val="none"/>
          <w:lang w:eastAsia="zh-CN"/>
        </w:rPr>
        <w:t>昆明市五华区科普路503号固地尚诚商务中心B座5楼</w:t>
      </w:r>
      <w:r>
        <w:rPr>
          <w:rFonts w:hint="eastAsia" w:ascii="宋体" w:hAnsi="宋体" w:eastAsia="宋体"/>
          <w:b w:val="0"/>
          <w:bCs w:val="0"/>
          <w:color w:val="auto"/>
          <w:kern w:val="0"/>
          <w:sz w:val="24"/>
          <w:highlight w:val="none"/>
          <w:u w:val="none"/>
        </w:rPr>
        <w:t>。</w:t>
      </w:r>
    </w:p>
    <w:p w14:paraId="2C4E1425">
      <w:pPr>
        <w:pStyle w:val="28"/>
        <w:ind w:firstLine="480" w:firstLineChars="200"/>
        <w:rPr>
          <w:rFonts w:ascii="宋体" w:hAnsi="宋体" w:eastAsia="宋体"/>
          <w:color w:val="auto"/>
          <w:kern w:val="0"/>
          <w:sz w:val="24"/>
          <w:highlight w:val="none"/>
        </w:rPr>
      </w:pPr>
      <w:r>
        <w:rPr>
          <w:rFonts w:hint="eastAsia" w:ascii="宋体" w:hAnsi="宋体" w:eastAsia="宋体"/>
          <w:color w:val="auto"/>
          <w:kern w:val="0"/>
          <w:sz w:val="24"/>
          <w:highlight w:val="none"/>
        </w:rPr>
        <w:t>10.4采购人、采购代理机构将在收到</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的书面质疑后七个工作日内做出答复，并以书面形式通知质疑</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和其他有关</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，质疑答复的内容不涉及商业秘密。</w:t>
      </w:r>
    </w:p>
    <w:p w14:paraId="2E0FDFE6">
      <w:pPr>
        <w:pStyle w:val="28"/>
        <w:ind w:firstLine="480" w:firstLineChars="200"/>
        <w:rPr>
          <w:rFonts w:ascii="宋体" w:hAnsi="宋体" w:eastAsia="宋体"/>
          <w:color w:val="auto"/>
          <w:kern w:val="0"/>
          <w:sz w:val="24"/>
          <w:highlight w:val="none"/>
        </w:rPr>
      </w:pPr>
      <w:r>
        <w:rPr>
          <w:rFonts w:ascii="宋体" w:hAnsi="宋体" w:eastAsia="宋体"/>
          <w:color w:val="auto"/>
          <w:kern w:val="0"/>
          <w:sz w:val="24"/>
          <w:highlight w:val="none"/>
        </w:rPr>
        <w:t>10.5</w:t>
      </w:r>
      <w:r>
        <w:rPr>
          <w:rFonts w:hint="eastAsia" w:ascii="宋体" w:hAnsi="宋体" w:eastAsia="宋体"/>
          <w:color w:val="auto"/>
          <w:kern w:val="0"/>
          <w:sz w:val="24"/>
          <w:highlight w:val="none"/>
        </w:rPr>
        <w:t>参与政府采购活动的</w:t>
      </w:r>
      <w:r>
        <w:rPr>
          <w:rFonts w:hint="eastAsia" w:ascii="宋体" w:hAnsi="宋体"/>
          <w:color w:val="auto"/>
          <w:kern w:val="0"/>
          <w:sz w:val="24"/>
          <w:highlight w:val="none"/>
          <w:lang w:eastAsia="zh-CN"/>
        </w:rPr>
        <w:t>投标人</w:t>
      </w:r>
      <w:r>
        <w:rPr>
          <w:rFonts w:hint="eastAsia" w:ascii="宋体" w:hAnsi="宋体" w:eastAsia="宋体"/>
          <w:color w:val="auto"/>
          <w:kern w:val="0"/>
          <w:sz w:val="24"/>
          <w:highlight w:val="none"/>
        </w:rPr>
        <w:t>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752C9AA9">
      <w:pPr>
        <w:pStyle w:val="28"/>
        <w:ind w:firstLine="480" w:firstLineChars="200"/>
        <w:rPr>
          <w:rFonts w:hint="eastAsia" w:ascii="宋体" w:hAnsi="宋体" w:eastAsia="宋体"/>
          <w:color w:val="auto"/>
          <w:sz w:val="24"/>
          <w:highlight w:val="none"/>
        </w:rPr>
      </w:pPr>
      <w:r>
        <w:rPr>
          <w:rFonts w:hint="eastAsia" w:ascii="宋体" w:hAnsi="宋体" w:eastAsia="宋体"/>
          <w:color w:val="auto"/>
          <w:kern w:val="0"/>
          <w:sz w:val="24"/>
          <w:highlight w:val="none"/>
        </w:rPr>
        <w:t>10.6投诉人必须首先经过质疑程序，在对采购人、采购代理机构的答复不满意，或者采购人、采购代理机构未在规定的时间内做出答复的，可以在答复期满后十五个工作日内书面向政府采购监督管理部门投诉。</w:t>
      </w:r>
    </w:p>
    <w:p w14:paraId="5E57E2F5">
      <w:pPr>
        <w:pStyle w:val="3"/>
        <w:spacing w:before="0" w:after="0" w:line="360" w:lineRule="auto"/>
        <w:rPr>
          <w:rFonts w:hint="eastAsia" w:ascii="宋体" w:hAnsi="宋体" w:eastAsia="宋体"/>
          <w:color w:val="auto"/>
          <w:sz w:val="28"/>
          <w:szCs w:val="28"/>
          <w:highlight w:val="none"/>
        </w:rPr>
      </w:pPr>
      <w:bookmarkStart w:id="68" w:name="_Toc19721"/>
      <w:bookmarkStart w:id="69" w:name="_Toc7116"/>
      <w:bookmarkStart w:id="70" w:name="_Toc28542"/>
      <w:r>
        <w:rPr>
          <w:rFonts w:hint="eastAsia" w:ascii="宋体" w:hAnsi="宋体" w:eastAsia="宋体"/>
          <w:color w:val="auto"/>
          <w:sz w:val="28"/>
          <w:szCs w:val="28"/>
          <w:highlight w:val="none"/>
        </w:rPr>
        <w:t>11. 纪律和监督</w:t>
      </w:r>
      <w:bookmarkEnd w:id="68"/>
      <w:bookmarkEnd w:id="69"/>
      <w:bookmarkEnd w:id="70"/>
    </w:p>
    <w:p w14:paraId="7F8B7872">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11.1 对采购人的纪律要求</w:t>
      </w:r>
    </w:p>
    <w:p w14:paraId="190456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(1)按照《政府采购货物和服务招标投标管理办法》(财政部令第87号)的规定编制采购需求；</w:t>
      </w:r>
    </w:p>
    <w:p w14:paraId="520F06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(2)采购人不得向</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索要或者接受其给予的赠品、回扣或者与采购无关的其他商品、服务；</w:t>
      </w:r>
    </w:p>
    <w:p w14:paraId="79675A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(3)在规定时间内确定中标人；</w:t>
      </w:r>
    </w:p>
    <w:p w14:paraId="12C6FA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(4)不得向中标人提出不合理要求作为签订合同条件。</w:t>
      </w:r>
    </w:p>
    <w:p w14:paraId="2A68FEE2">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11.2 对</w:t>
      </w:r>
      <w:r>
        <w:rPr>
          <w:rFonts w:hint="eastAsia" w:ascii="宋体" w:hAnsi="宋体"/>
          <w:b/>
          <w:color w:val="auto"/>
          <w:sz w:val="24"/>
          <w:szCs w:val="24"/>
          <w:highlight w:val="none"/>
          <w:lang w:eastAsia="zh-CN"/>
        </w:rPr>
        <w:t>投标人</w:t>
      </w:r>
      <w:r>
        <w:rPr>
          <w:rFonts w:hint="eastAsia" w:ascii="宋体" w:hAnsi="宋体" w:eastAsia="宋体"/>
          <w:b/>
          <w:color w:val="auto"/>
          <w:sz w:val="24"/>
          <w:szCs w:val="24"/>
          <w:highlight w:val="none"/>
        </w:rPr>
        <w:t>的纪律要求</w:t>
      </w:r>
    </w:p>
    <w:p w14:paraId="2B8A00A7">
      <w:pPr>
        <w:spacing w:line="360" w:lineRule="auto"/>
        <w:ind w:firstLine="480" w:firstLineChars="20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不得相互串通投标或者与采购人串通投标，不得向采购人或者评标委员会成员行贿谋取中标，不得以他人名义投标或者以其他方式弄虚作假骗取中标；</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不得以任何方式干扰、影响评标工作。</w:t>
      </w:r>
    </w:p>
    <w:p w14:paraId="6E2E4278">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11.3 对评标委员会成员的纪律要求</w:t>
      </w:r>
    </w:p>
    <w:p w14:paraId="0A6665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评标委员会及其成员不得有下列行为：</w:t>
      </w:r>
    </w:p>
    <w:p w14:paraId="4FD5AB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(1)确定参与评标至评标结束前私自接触</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w:t>
      </w:r>
    </w:p>
    <w:p w14:paraId="3041E9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(2)接受</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提出的与投标文件不一致的澄清或者说明；</w:t>
      </w:r>
    </w:p>
    <w:p w14:paraId="5812BF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(3)违反评标纪律发表倾向性意见或者征询采购人的倾向性意见；</w:t>
      </w:r>
    </w:p>
    <w:p w14:paraId="2D9477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(4)对需要专业判断的主观评审因素协商评分；</w:t>
      </w:r>
    </w:p>
    <w:p w14:paraId="33D561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(5)在评标过程中擅离职守，影响评标程序正常进行的；</w:t>
      </w:r>
    </w:p>
    <w:p w14:paraId="64B7E6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(6)记录、复制或者带走任何评标资料；</w:t>
      </w:r>
    </w:p>
    <w:p w14:paraId="39E4CB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(7)其他不遵守评标纪律的行为。</w:t>
      </w:r>
    </w:p>
    <w:p w14:paraId="44A1B5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评标委员会成员有前款第(1)至(7)项行为之一的，其评审意见无效，并不得获取评审劳务报酬和报销异地评审差旅费。</w:t>
      </w:r>
    </w:p>
    <w:p w14:paraId="579C560B">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11.4 对与评标活动有关的工作人员的纪律要求</w:t>
      </w:r>
    </w:p>
    <w:p w14:paraId="0AF7F6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25C9157">
      <w:pPr>
        <w:pStyle w:val="3"/>
        <w:spacing w:before="0" w:after="0" w:line="360" w:lineRule="auto"/>
        <w:rPr>
          <w:rFonts w:hint="eastAsia" w:ascii="宋体" w:hAnsi="宋体" w:eastAsia="宋体"/>
          <w:color w:val="auto"/>
          <w:sz w:val="28"/>
          <w:szCs w:val="28"/>
          <w:highlight w:val="none"/>
        </w:rPr>
      </w:pPr>
      <w:bookmarkStart w:id="71" w:name="_Toc16319"/>
      <w:bookmarkStart w:id="72" w:name="_Toc31943"/>
      <w:bookmarkStart w:id="73" w:name="_Toc12251"/>
      <w:r>
        <w:rPr>
          <w:rFonts w:hint="eastAsia" w:ascii="宋体" w:hAnsi="宋体" w:eastAsia="宋体"/>
          <w:color w:val="auto"/>
          <w:sz w:val="28"/>
          <w:szCs w:val="28"/>
          <w:highlight w:val="none"/>
        </w:rPr>
        <w:t>12. 需要补充的其他内容</w:t>
      </w:r>
      <w:bookmarkEnd w:id="71"/>
      <w:bookmarkEnd w:id="72"/>
      <w:bookmarkEnd w:id="73"/>
    </w:p>
    <w:p w14:paraId="231B379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需要补充的其他内容：见</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p>
    <w:p w14:paraId="0A0C3497">
      <w:pPr>
        <w:pStyle w:val="3"/>
        <w:spacing w:before="0" w:after="0" w:line="360" w:lineRule="auto"/>
        <w:rPr>
          <w:rFonts w:ascii="宋体" w:hAnsi="宋体" w:eastAsia="宋体"/>
          <w:color w:val="auto"/>
          <w:sz w:val="28"/>
          <w:szCs w:val="28"/>
          <w:highlight w:val="none"/>
        </w:rPr>
      </w:pPr>
      <w:bookmarkStart w:id="74" w:name="_Toc27628"/>
      <w:bookmarkStart w:id="75" w:name="_Toc11109"/>
      <w:bookmarkStart w:id="76" w:name="_Toc523"/>
      <w:r>
        <w:rPr>
          <w:rFonts w:ascii="宋体" w:hAnsi="宋体" w:eastAsia="宋体"/>
          <w:color w:val="auto"/>
          <w:sz w:val="28"/>
          <w:szCs w:val="28"/>
          <w:highlight w:val="none"/>
        </w:rPr>
        <w:t>13.</w:t>
      </w:r>
      <w:r>
        <w:rPr>
          <w:rFonts w:hint="eastAsia" w:ascii="宋体" w:hAnsi="宋体" w:eastAsia="宋体"/>
          <w:color w:val="auto"/>
          <w:sz w:val="28"/>
          <w:szCs w:val="28"/>
          <w:highlight w:val="none"/>
        </w:rPr>
        <w:t>政府采购政策</w:t>
      </w:r>
      <w:bookmarkEnd w:id="74"/>
      <w:bookmarkEnd w:id="75"/>
      <w:bookmarkEnd w:id="76"/>
    </w:p>
    <w:p w14:paraId="785A3F1B">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.1关于中小企业</w:t>
      </w:r>
    </w:p>
    <w:p w14:paraId="20E48F2B">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.1.1根据《关于印发&lt;政府采购促进中小企业发展管理办法&gt;的通知》（财库〔2020〕46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259492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.1.2在政府采购活动中，</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提供的货物、工程或者服务符合下列情形的，享受中小企业扶持政策：</w:t>
      </w:r>
    </w:p>
    <w:p w14:paraId="31E9D4D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（一）在货物采购项目中，货物由中小企业制造，即货物由中小企业生产且使用该中小企业商号或者注册商标；</w:t>
      </w:r>
    </w:p>
    <w:p w14:paraId="4A84DB4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（二）在工程采购项目中，工程由中小企业承建，即工程施工单位为中小企业；</w:t>
      </w:r>
    </w:p>
    <w:p w14:paraId="7775355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（三）在服务采购项目中，服务由中小企业承接，即提供服务的人员为中小企业依照《中华人民共和国劳动合同法》订立劳动合同的从业人员。</w:t>
      </w:r>
    </w:p>
    <w:p w14:paraId="670BAF2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在货物采购项目中，</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提供的货物既有中小企业制造货物，也有大型企业制造货物的，不享受本办法规定的中小企业扶持政策。</w:t>
      </w:r>
    </w:p>
    <w:p w14:paraId="4B0969B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以联合体形式参加政府采购活动，联合体各方均为中小企业的，联合体视同中小企业。其中，联合体各方均为小微企业的，联合体视同小微企业。</w:t>
      </w:r>
    </w:p>
    <w:p w14:paraId="6883E58B">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.1.3依据《政府采购促进中小企业发展管理办法》（财库〔2020〕46号）规定享受扶持政策获得政府采购合同的，小微企业不得将合同分包给大中型企业，中型企业不得将合同分包给大型企业。</w:t>
      </w:r>
    </w:p>
    <w:p w14:paraId="15832B54">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.1.4中小企业参加政府采购活动，应当出具本办法规定的《中小企业声明函》（后附），否则不得享受相关中小企业扶持政策。</w:t>
      </w:r>
    </w:p>
    <w:p w14:paraId="24B226B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.1.5根据《关于进一步加大政府采购支持中小企业力度的通知》（财库〔2022〕19号），本项目针对小微企业报价给予10%的扣除，用扣除后的价格参与评审。</w:t>
      </w:r>
    </w:p>
    <w:p w14:paraId="2C3FE06E">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关于残疾人福利性单位：</w:t>
      </w:r>
    </w:p>
    <w:p w14:paraId="529B83F6">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.1根据《关于促进残疾人就业政府采购政策的通知》（财库〔2017〕141号）的规定，享受政府采购支持政策的残疾人福利性单位应当同时满足以下条件：</w:t>
      </w:r>
    </w:p>
    <w:p w14:paraId="6D8C4B6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（一）安置的残疾人占本单位在职职工人数的比例不低于25%（含25%），并且安置的残疾人人数不少于10人（含10人）；</w:t>
      </w:r>
    </w:p>
    <w:p w14:paraId="6330A20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（二）依法与安置的每位残疾人签订了一年以上（含一年）的劳动合同或服务协议；</w:t>
      </w:r>
    </w:p>
    <w:p w14:paraId="774C41D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（三）为安置的每位残疾人按月足额缴纳了基本养老保险、基本医疗保险、失业保险、工伤保险和生育保险等社会保险费；</w:t>
      </w:r>
    </w:p>
    <w:p w14:paraId="4ED004D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（四）通过银行等金融机构向安置的每位残疾人，按月支付了不低于单位所在区县适用的经省级人民政府批准的月最低工资标准的工资；</w:t>
      </w:r>
    </w:p>
    <w:p w14:paraId="7AB07B4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6732BF6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58E6D2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697AA9F5">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.3本项目针对残疾人福利性单位产品的价格给予</w:t>
      </w:r>
      <w:r>
        <w:rPr>
          <w:rFonts w:ascii="宋体" w:hAnsi="宋体" w:eastAsia="宋体"/>
          <w:color w:val="auto"/>
          <w:sz w:val="24"/>
          <w:szCs w:val="24"/>
          <w:highlight w:val="none"/>
        </w:rPr>
        <w:t>10</w:t>
      </w:r>
      <w:r>
        <w:rPr>
          <w:rFonts w:hint="eastAsia" w:ascii="宋体" w:hAnsi="宋体" w:eastAsia="宋体"/>
          <w:color w:val="auto"/>
          <w:sz w:val="24"/>
          <w:szCs w:val="24"/>
          <w:highlight w:val="none"/>
        </w:rPr>
        <w:t>%的扣除，用扣除后的价格参与评审。残疾人福利性单位属于小型、微型企业、监狱企业的，不重复享受政策。</w:t>
      </w:r>
    </w:p>
    <w:p w14:paraId="62CCCAD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关于监狱企业：</w:t>
      </w:r>
    </w:p>
    <w:p w14:paraId="3607B5FC">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.1 依照&lt;财政部、司法部关于政府采购支持监狱企业发展有关问题的通知&gt;（财库〔2014〕68号）之规定，监狱企业应当符合以下条件：</w:t>
      </w:r>
    </w:p>
    <w:p w14:paraId="76E6089E">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43BBF8">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.3 监狱企业参加政府采购活动时，视同小型、微型企业，应当提供由省级以上监狱管理局、戒毒管理局（含新疆生产建设兵团）出具的属于监狱企业的证明文件。</w:t>
      </w:r>
    </w:p>
    <w:p w14:paraId="3289D5F4">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.4在政府采购活动中，监狱企业视同小型、微型企业，享受评审中的价格扣除。</w:t>
      </w:r>
    </w:p>
    <w:p w14:paraId="45AA341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关于节能产品及环境标志产品。</w:t>
      </w:r>
    </w:p>
    <w:p w14:paraId="12C245F6">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.1</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提供经国家认定的节能产品或环保产品须提供有效证明材料方可获得加分。</w:t>
      </w:r>
    </w:p>
    <w:p w14:paraId="259A1180">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.4.2节能产品是指列入财政部和发展改革委公布的《关于印发节能产品政府采购品目清单的通知》（财库〔2019〕19 号）《节能产品政府采购品目清单》中的产品，其中以标注的政府强制采购产品。</w:t>
      </w:r>
    </w:p>
    <w:p w14:paraId="26E90076">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.4.3环境标志产品是指列入财政部和生态环境部公布的《关于印发环境标志产品政府采购品目清单的通知》（财库〔2019〕18 号）《环境标志产品政府采购品目清单》中的产品。</w:t>
      </w:r>
    </w:p>
    <w:p w14:paraId="1F1D951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产品属于节能产品或环境标志产品的，</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03B554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.4.</w:t>
      </w:r>
      <w:r>
        <w:rPr>
          <w:rFonts w:ascii="宋体" w:hAnsi="宋体" w:eastAsia="宋体"/>
          <w:color w:val="auto"/>
          <w:sz w:val="24"/>
          <w:szCs w:val="24"/>
          <w:highlight w:val="none"/>
        </w:rPr>
        <w:t>5</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应在投标文件中提供所投标产品国家确定的认证机构出具的、处于有效期之内的节能产品、环境标志产品认证证书，否则不予认可。</w:t>
      </w:r>
    </w:p>
    <w:p w14:paraId="3FE54B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rPr>
      </w:pPr>
      <w:r>
        <w:rPr>
          <w:rFonts w:ascii="宋体" w:hAnsi="宋体" w:eastAsia="宋体"/>
          <w:color w:val="auto"/>
          <w:sz w:val="24"/>
          <w:szCs w:val="24"/>
          <w:highlight w:val="none"/>
        </w:rPr>
        <w:t>13</w:t>
      </w:r>
      <w:r>
        <w:rPr>
          <w:rFonts w:hint="eastAsia" w:ascii="宋体" w:hAnsi="宋体" w:eastAsia="宋体"/>
          <w:color w:val="auto"/>
          <w:sz w:val="24"/>
          <w:szCs w:val="24"/>
          <w:highlight w:val="none"/>
        </w:rPr>
        <w:t>.4.</w:t>
      </w:r>
      <w:r>
        <w:rPr>
          <w:rFonts w:ascii="宋体" w:hAnsi="宋体" w:eastAsia="宋体"/>
          <w:color w:val="auto"/>
          <w:sz w:val="24"/>
          <w:szCs w:val="24"/>
          <w:highlight w:val="none"/>
        </w:rPr>
        <w:t>6</w:t>
      </w:r>
      <w:r>
        <w:rPr>
          <w:rFonts w:hint="eastAsia" w:ascii="宋体" w:hAnsi="宋体" w:eastAsia="宋体"/>
          <w:color w:val="auto"/>
          <w:sz w:val="24"/>
          <w:szCs w:val="24"/>
          <w:highlight w:val="none"/>
        </w:rPr>
        <w:t>《节能产品政府采购品目清单》及《环境标志产品政府采购品目清单》可通过中国政府采购网（http：//www.ccgp.gov.cn/ ）查阅、下载。认证机构名录如若以现行最新规定为准。</w:t>
      </w:r>
    </w:p>
    <w:p w14:paraId="186669F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rPr>
      </w:pPr>
    </w:p>
    <w:p w14:paraId="06613F67">
      <w:pPr>
        <w:rPr>
          <w:rFonts w:hint="eastAsia" w:ascii="宋体" w:hAnsi="宋体" w:eastAsia="宋体" w:cs="Times New Roman"/>
          <w:b/>
          <w:bCs/>
          <w:color w:val="auto"/>
          <w:kern w:val="44"/>
          <w:sz w:val="44"/>
          <w:szCs w:val="44"/>
          <w:highlight w:val="none"/>
          <w:lang w:val="en-US" w:eastAsia="zh-CN" w:bidi="ar-SA"/>
        </w:rPr>
      </w:pPr>
      <w:bookmarkStart w:id="77" w:name="_Toc2800"/>
      <w:bookmarkStart w:id="78" w:name="_Toc14372"/>
      <w:r>
        <w:rPr>
          <w:rFonts w:hint="eastAsia" w:ascii="宋体" w:hAnsi="宋体" w:eastAsia="宋体" w:cs="Times New Roman"/>
          <w:b/>
          <w:bCs/>
          <w:color w:val="auto"/>
          <w:kern w:val="44"/>
          <w:sz w:val="44"/>
          <w:szCs w:val="44"/>
          <w:highlight w:val="none"/>
          <w:lang w:val="en-US" w:eastAsia="zh-CN" w:bidi="ar-SA"/>
        </w:rPr>
        <w:br w:type="page"/>
      </w:r>
    </w:p>
    <w:p w14:paraId="7AF399E3">
      <w:pPr>
        <w:pStyle w:val="2"/>
        <w:numPr>
          <w:ilvl w:val="0"/>
          <w:numId w:val="0"/>
        </w:numPr>
        <w:spacing w:before="0" w:after="0" w:line="360" w:lineRule="auto"/>
        <w:jc w:val="center"/>
        <w:rPr>
          <w:rFonts w:hint="eastAsia" w:ascii="宋体" w:hAnsi="宋体" w:eastAsia="宋体"/>
          <w:color w:val="auto"/>
          <w:highlight w:val="none"/>
        </w:rPr>
      </w:pPr>
      <w:r>
        <w:rPr>
          <w:rFonts w:hint="eastAsia" w:ascii="宋体" w:hAnsi="宋体" w:eastAsia="宋体" w:cs="Times New Roman"/>
          <w:b/>
          <w:bCs/>
          <w:color w:val="auto"/>
          <w:kern w:val="44"/>
          <w:sz w:val="44"/>
          <w:szCs w:val="44"/>
          <w:highlight w:val="none"/>
          <w:lang w:val="en-US" w:eastAsia="zh-CN" w:bidi="ar-SA"/>
        </w:rPr>
        <w:t>第三章 资格审查</w:t>
      </w:r>
      <w:bookmarkEnd w:id="77"/>
      <w:bookmarkEnd w:id="78"/>
    </w:p>
    <w:p w14:paraId="2B1EE561">
      <w:pPr>
        <w:pStyle w:val="60"/>
        <w:spacing w:before="0" w:beforeAutospacing="0" w:after="0" w:afterAutospacing="0" w:line="360" w:lineRule="auto"/>
        <w:ind w:firstLine="480" w:firstLineChars="200"/>
        <w:jc w:val="both"/>
        <w:rPr>
          <w:rFonts w:hint="eastAsia" w:ascii="宋体" w:hAnsi="宋体"/>
          <w:color w:val="auto"/>
          <w:sz w:val="24"/>
          <w:szCs w:val="24"/>
          <w:highlight w:val="none"/>
        </w:rPr>
      </w:pPr>
      <w:r>
        <w:rPr>
          <w:rFonts w:hint="eastAsia" w:ascii="宋体" w:hAnsi="宋体"/>
          <w:color w:val="auto"/>
          <w:sz w:val="24"/>
          <w:szCs w:val="24"/>
          <w:highlight w:val="none"/>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66"/>
        <w:tblW w:w="988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5"/>
        <w:gridCol w:w="986"/>
        <w:gridCol w:w="7991"/>
      </w:tblGrid>
      <w:tr w14:paraId="4EC0F5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05" w:type="dxa"/>
            <w:noWrap w:val="0"/>
            <w:vAlign w:val="center"/>
          </w:tcPr>
          <w:p w14:paraId="2255BA00">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w:t>
            </w:r>
          </w:p>
          <w:p w14:paraId="79BD87B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程序</w:t>
            </w:r>
          </w:p>
        </w:tc>
        <w:tc>
          <w:tcPr>
            <w:tcW w:w="8977" w:type="dxa"/>
            <w:gridSpan w:val="2"/>
            <w:noWrap w:val="0"/>
            <w:vAlign w:val="center"/>
          </w:tcPr>
          <w:p w14:paraId="74DE58CB">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内 容 及 标 准</w:t>
            </w:r>
          </w:p>
        </w:tc>
      </w:tr>
      <w:tr w14:paraId="3FA0E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05" w:type="dxa"/>
            <w:vMerge w:val="restart"/>
            <w:noWrap w:val="0"/>
            <w:vAlign w:val="center"/>
          </w:tcPr>
          <w:p w14:paraId="7265CCFD">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资格评审标准</w:t>
            </w:r>
          </w:p>
        </w:tc>
        <w:tc>
          <w:tcPr>
            <w:tcW w:w="8977" w:type="dxa"/>
            <w:gridSpan w:val="2"/>
            <w:noWrap w:val="0"/>
            <w:vAlign w:val="center"/>
          </w:tcPr>
          <w:p w14:paraId="59F77A79">
            <w:pPr>
              <w:keepNext w:val="0"/>
              <w:keepLines w:val="0"/>
              <w:pageBreakBefore w:val="0"/>
              <w:widowControl/>
              <w:kinsoku/>
              <w:wordWrap/>
              <w:overflowPunct/>
              <w:topLinePunct w:val="0"/>
              <w:autoSpaceDE/>
              <w:autoSpaceDN/>
              <w:bidi w:val="0"/>
              <w:adjustRightInd/>
              <w:snapToGrid/>
              <w:spacing w:before="160" w:beforeLines="50" w:beforeAutospacing="0" w:afterAutospacing="0" w:line="360" w:lineRule="auto"/>
              <w:ind w:right="0" w:rightChars="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满足《中华人民共和国政府采购法》第二十二条规定：</w:t>
            </w:r>
          </w:p>
        </w:tc>
      </w:tr>
      <w:tr w14:paraId="44D9EC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45F17E1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60762C29">
            <w:pPr>
              <w:keepNext w:val="0"/>
              <w:keepLines w:val="0"/>
              <w:pageBreakBefore w:val="0"/>
              <w:widowControl/>
              <w:kinsoku/>
              <w:wordWrap/>
              <w:overflowPunct/>
              <w:topLinePunct w:val="0"/>
              <w:autoSpaceDE/>
              <w:autoSpaceDN/>
              <w:bidi w:val="0"/>
              <w:adjustRightInd/>
              <w:snapToGrid/>
              <w:spacing w:before="160" w:beforeLines="50"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7991" w:type="dxa"/>
            <w:noWrap w:val="0"/>
            <w:vAlign w:val="center"/>
          </w:tcPr>
          <w:p w14:paraId="36C0925E">
            <w:pPr>
              <w:keepNext w:val="0"/>
              <w:keepLines w:val="0"/>
              <w:pageBreakBefore w:val="0"/>
              <w:widowControl/>
              <w:kinsoku/>
              <w:wordWrap/>
              <w:overflowPunct/>
              <w:topLinePunct w:val="0"/>
              <w:autoSpaceDE/>
              <w:autoSpaceDN/>
              <w:bidi w:val="0"/>
              <w:adjustRightInd/>
              <w:snapToGrid/>
              <w:spacing w:before="160" w:beforeLines="50" w:beforeAutospacing="0" w:afterAutospacing="0" w:line="360" w:lineRule="auto"/>
              <w:ind w:right="0" w:rightChars="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具有独立承担民事责任能力，提供法人或者其他组织的营业执照等证明文件。</w:t>
            </w:r>
          </w:p>
        </w:tc>
      </w:tr>
      <w:tr w14:paraId="2B5280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27779D03">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33B99EA8">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7991" w:type="dxa"/>
            <w:noWrap w:val="0"/>
            <w:vAlign w:val="center"/>
          </w:tcPr>
          <w:p w14:paraId="6974947E">
            <w:pPr>
              <w:pStyle w:val="35"/>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bidi="ar"/>
              </w:rPr>
              <w:t>具有良好的商业信誉和健全的财务会计制度，①提供</w:t>
            </w:r>
            <w:r>
              <w:rPr>
                <w:rFonts w:hint="eastAsia" w:ascii="宋体" w:hAnsi="宋体" w:cs="宋体"/>
                <w:color w:val="auto"/>
                <w:kern w:val="2"/>
                <w:sz w:val="24"/>
                <w:szCs w:val="24"/>
                <w:highlight w:val="none"/>
                <w:lang w:eastAsia="zh-CN" w:bidi="ar"/>
              </w:rPr>
              <w:t>2023年度</w:t>
            </w:r>
            <w:r>
              <w:rPr>
                <w:rFonts w:hint="eastAsia" w:ascii="宋体" w:hAnsi="宋体" w:cs="宋体"/>
                <w:color w:val="auto"/>
                <w:kern w:val="2"/>
                <w:sz w:val="24"/>
                <w:szCs w:val="24"/>
                <w:highlight w:val="none"/>
                <w:lang w:bidi="ar"/>
              </w:rPr>
              <w:t>至今任意一年度经第三方审计的审计报告及财务报表（包括“四表一注”：资产负债表、利润表（或损益表）、现金流量表、所有者权益变动表及其附注）（若成立时间不足1年的，提供成立以来的财务报表）；②</w:t>
            </w:r>
            <w:r>
              <w:rPr>
                <w:rFonts w:hint="eastAsia" w:ascii="宋体" w:hAnsi="宋体" w:cs="宋体"/>
                <w:color w:val="auto"/>
                <w:kern w:val="2"/>
                <w:sz w:val="24"/>
                <w:szCs w:val="24"/>
                <w:highlight w:val="none"/>
                <w:lang w:val="en-US" w:eastAsia="zh-CN" w:bidi="ar"/>
              </w:rPr>
              <w:t>投标</w:t>
            </w:r>
            <w:r>
              <w:rPr>
                <w:rFonts w:hint="eastAsia" w:ascii="宋体" w:hAnsi="宋体" w:cs="宋体"/>
                <w:color w:val="auto"/>
                <w:kern w:val="2"/>
                <w:sz w:val="24"/>
                <w:szCs w:val="24"/>
                <w:highlight w:val="none"/>
                <w:lang w:bidi="ar"/>
              </w:rPr>
              <w:t>截止时间前三个月内基本开户银行出具的资信证明；③财政部门认可的政府采购专业担保机构出具的投标担保函（需同时提供专业担保机构经财政部门认可的证明文件）。注：</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根据自身情况提供上述任意一种证明材料即可。</w:t>
            </w:r>
          </w:p>
        </w:tc>
      </w:tr>
      <w:tr w14:paraId="627F25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2CF7A081">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4BDF177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7991" w:type="dxa"/>
            <w:noWrap w:val="0"/>
            <w:vAlign w:val="top"/>
          </w:tcPr>
          <w:p w14:paraId="5B5363C7">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具有履行合同所必须的设备和专业技术能力，提供声明函或证明材料。</w:t>
            </w:r>
          </w:p>
        </w:tc>
      </w:tr>
      <w:tr w14:paraId="0EE699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15DAA5CE">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3BF93DE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7991" w:type="dxa"/>
            <w:noWrap w:val="0"/>
            <w:vAlign w:val="top"/>
          </w:tcPr>
          <w:p w14:paraId="10B36CB9">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bidi="ar"/>
              </w:rPr>
              <w:t>有依法缴纳税收和社会保障资金的良好记录，提供</w:t>
            </w:r>
            <w:r>
              <w:rPr>
                <w:rFonts w:hint="eastAsia" w:ascii="宋体" w:hAnsi="宋体" w:cs="宋体"/>
                <w:color w:val="auto"/>
                <w:kern w:val="2"/>
                <w:sz w:val="24"/>
                <w:szCs w:val="24"/>
                <w:highlight w:val="none"/>
                <w:lang w:eastAsia="zh-CN" w:bidi="ar"/>
              </w:rPr>
              <w:t>2024年8月至今任意1个月</w:t>
            </w:r>
            <w:r>
              <w:rPr>
                <w:rFonts w:hint="eastAsia" w:ascii="宋体" w:hAnsi="宋体" w:cs="宋体"/>
                <w:color w:val="auto"/>
                <w:kern w:val="2"/>
                <w:sz w:val="24"/>
                <w:szCs w:val="24"/>
                <w:highlight w:val="none"/>
                <w:lang w:bidi="ar"/>
              </w:rPr>
              <w:t>依法缴纳税收（提供缴纳增值税或企业所得税的凭据）和缴纳社会保障资金的证明(</w:t>
            </w:r>
            <w:r>
              <w:rPr>
                <w:rFonts w:hint="eastAsia" w:ascii="宋体" w:hAnsi="宋体" w:cs="宋体"/>
                <w:color w:val="auto"/>
                <w:kern w:val="2"/>
                <w:sz w:val="24"/>
                <w:szCs w:val="24"/>
                <w:highlight w:val="none"/>
                <w:lang w:eastAsia="zh-CN" w:bidi="ar"/>
              </w:rPr>
              <w:t>成立未满1个月的</w:t>
            </w:r>
            <w:r>
              <w:rPr>
                <w:rFonts w:hint="eastAsia" w:ascii="宋体" w:hAnsi="宋体" w:cs="宋体"/>
                <w:color w:val="auto"/>
                <w:kern w:val="2"/>
                <w:sz w:val="24"/>
                <w:szCs w:val="24"/>
                <w:highlight w:val="none"/>
                <w:lang w:bidi="ar"/>
              </w:rPr>
              <w:t>提供成立以来的税收和社会保障资金缴纳凭证或相关情况说明；依法免税或不需要缴纳社会保障资金的</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，应提供相应文件证明其依法免税或不需要缴纳社会保障资金)。</w:t>
            </w:r>
          </w:p>
        </w:tc>
      </w:tr>
      <w:tr w14:paraId="26532E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3EFE7D59">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48A582C0">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7991" w:type="dxa"/>
            <w:noWrap w:val="0"/>
            <w:vAlign w:val="center"/>
          </w:tcPr>
          <w:p w14:paraId="03670BFE">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参加政府采购活动前三年内，在经营活动中没有重大违法记录，提供书面声明（重大违法记录是指供应商因违法经营受到刑事处罚或者责令停产停业、吊销许可证或者执照、较大数额罚款等行政处罚）。</w:t>
            </w:r>
          </w:p>
        </w:tc>
      </w:tr>
      <w:tr w14:paraId="47EA3F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Merge w:val="continue"/>
            <w:noWrap w:val="0"/>
            <w:vAlign w:val="center"/>
          </w:tcPr>
          <w:p w14:paraId="6F36BFD2">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4F048626">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7991" w:type="dxa"/>
            <w:noWrap w:val="0"/>
            <w:vAlign w:val="center"/>
          </w:tcPr>
          <w:p w14:paraId="3E24418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法律、行政法规规定的其他条件</w:t>
            </w:r>
            <w:r>
              <w:rPr>
                <w:rFonts w:hint="eastAsia" w:ascii="宋体" w:hAnsi="宋体" w:eastAsia="宋体" w:cs="宋体"/>
                <w:color w:val="auto"/>
                <w:sz w:val="24"/>
                <w:szCs w:val="24"/>
                <w:highlight w:val="none"/>
                <w:lang w:eastAsia="zh-CN"/>
              </w:rPr>
              <w:t>：</w:t>
            </w:r>
          </w:p>
          <w:p w14:paraId="2606256E">
            <w:pPr>
              <w:pStyle w:val="28"/>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自行承诺</w:t>
            </w:r>
            <w:r>
              <w:rPr>
                <w:rFonts w:hint="eastAsia" w:ascii="宋体" w:hAnsi="宋体" w:cs="宋体"/>
                <w:color w:val="auto"/>
                <w:sz w:val="24"/>
                <w:szCs w:val="24"/>
                <w:highlight w:val="none"/>
                <w:lang w:eastAsia="zh-CN"/>
              </w:rPr>
              <w:t>。</w:t>
            </w:r>
          </w:p>
          <w:p w14:paraId="37449D66">
            <w:pPr>
              <w:pStyle w:val="28"/>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color w:val="auto"/>
                <w:highlight w:val="none"/>
              </w:rPr>
            </w:pPr>
            <w:r>
              <w:rPr>
                <w:rFonts w:hint="eastAsia" w:ascii="宋体" w:hAnsi="宋体" w:eastAsia="宋体" w:cs="宋体"/>
                <w:color w:val="auto"/>
                <w:sz w:val="24"/>
                <w:szCs w:val="24"/>
                <w:highlight w:val="none"/>
              </w:rPr>
              <w:t>1.6.2投标人应信誉良好，当前未因不良行为记录被行政主管部门取消投标资格，根据《关于对失信被执行人实施联合惩戒的合作备忘录》及《关于在招投标活动中对失信被执行人实施联合惩戒的通知》文件精神，供应商在投标截止时间前未被列入“信用中国”网站（www.creditchina.gov.cn）失信被执行人、重大税收违法失信主体、政府采购严重违法失信行为记录名单及中国政府采购网（www.ccgp.gov.cn）“政府采购严重违法失信行为信息记录”，失信信息材料由采购代理机构负责在项目开标后评标会议开始前查询、存档，评标时由相关工作人员统一提供给资格审查人员。</w:t>
            </w:r>
          </w:p>
        </w:tc>
      </w:tr>
      <w:tr w14:paraId="321EAE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905" w:type="dxa"/>
            <w:vMerge w:val="continue"/>
            <w:noWrap w:val="0"/>
            <w:vAlign w:val="center"/>
          </w:tcPr>
          <w:p w14:paraId="2C1BF263">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8977" w:type="dxa"/>
            <w:gridSpan w:val="2"/>
            <w:noWrap w:val="0"/>
            <w:vAlign w:val="center"/>
          </w:tcPr>
          <w:p w14:paraId="2361BE0B">
            <w:pPr>
              <w:keepNext w:val="0"/>
              <w:keepLines w:val="0"/>
              <w:pageBreakBefore w:val="0"/>
              <w:widowControl/>
              <w:kinsoku/>
              <w:wordWrap/>
              <w:overflowPunct/>
              <w:topLinePunct w:val="0"/>
              <w:autoSpaceDE/>
              <w:autoSpaceDN/>
              <w:bidi w:val="0"/>
              <w:adjustRightInd/>
              <w:snapToGrid/>
              <w:spacing w:before="160" w:beforeLines="50" w:beforeAutospacing="0" w:afterAutospacing="0" w:line="360" w:lineRule="auto"/>
              <w:ind w:right="0" w:right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落实政府采购政策需满足的资格要求：本项目非专门面向中小企业采购的项目，小微企业价格扣除优惠比例:10%。</w:t>
            </w:r>
          </w:p>
        </w:tc>
      </w:tr>
      <w:tr w14:paraId="6C30E2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5" w:type="dxa"/>
            <w:vMerge w:val="continue"/>
            <w:noWrap w:val="0"/>
            <w:vAlign w:val="center"/>
          </w:tcPr>
          <w:p w14:paraId="1AA3D341">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8977" w:type="dxa"/>
            <w:gridSpan w:val="2"/>
            <w:noWrap w:val="0"/>
            <w:vAlign w:val="center"/>
          </w:tcPr>
          <w:p w14:paraId="1AE92927">
            <w:pPr>
              <w:keepNext w:val="0"/>
              <w:keepLines w:val="0"/>
              <w:pageBreakBefore w:val="0"/>
              <w:widowControl/>
              <w:kinsoku/>
              <w:wordWrap/>
              <w:overflowPunct/>
              <w:topLinePunct w:val="0"/>
              <w:autoSpaceDE/>
              <w:autoSpaceDN/>
              <w:bidi w:val="0"/>
              <w:adjustRightInd/>
              <w:snapToGrid/>
              <w:spacing w:before="160" w:beforeLines="50" w:beforeAutospacing="0" w:afterAutospacing="0" w:line="360" w:lineRule="auto"/>
              <w:ind w:right="0" w:righ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3.本项目的特定资格要求：</w:t>
            </w:r>
          </w:p>
        </w:tc>
      </w:tr>
      <w:tr w14:paraId="00E102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05" w:type="dxa"/>
            <w:vMerge w:val="continue"/>
            <w:noWrap w:val="0"/>
            <w:vAlign w:val="center"/>
          </w:tcPr>
          <w:p w14:paraId="4097FCBB">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left"/>
              <w:textAlignment w:val="auto"/>
              <w:rPr>
                <w:rFonts w:hint="eastAsia" w:ascii="宋体" w:hAnsi="宋体" w:eastAsia="宋体" w:cs="宋体"/>
                <w:b/>
                <w:color w:val="auto"/>
                <w:sz w:val="24"/>
                <w:szCs w:val="24"/>
                <w:highlight w:val="none"/>
              </w:rPr>
            </w:pPr>
          </w:p>
        </w:tc>
        <w:tc>
          <w:tcPr>
            <w:tcW w:w="986" w:type="dxa"/>
            <w:noWrap w:val="0"/>
            <w:vAlign w:val="center"/>
          </w:tcPr>
          <w:p w14:paraId="72029C04">
            <w:pPr>
              <w:keepNext w:val="0"/>
              <w:keepLines w:val="0"/>
              <w:pageBreakBefore w:val="0"/>
              <w:widowControl/>
              <w:kinsoku/>
              <w:wordWrap/>
              <w:overflowPunct/>
              <w:topLinePunct w:val="0"/>
              <w:autoSpaceDE/>
              <w:autoSpaceDN/>
              <w:bidi w:val="0"/>
              <w:adjustRightInd/>
              <w:snapToGrid/>
              <w:spacing w:beforeAutospacing="0" w:afterAutospacing="0"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w:t>
            </w:r>
          </w:p>
        </w:tc>
        <w:tc>
          <w:tcPr>
            <w:tcW w:w="7991" w:type="dxa"/>
            <w:noWrap w:val="0"/>
            <w:vAlign w:val="center"/>
          </w:tcPr>
          <w:p w14:paraId="311E5999">
            <w:pPr>
              <w:keepNext w:val="0"/>
              <w:keepLines w:val="0"/>
              <w:pageBreakBefore w:val="0"/>
              <w:widowControl/>
              <w:kinsoku/>
              <w:wordWrap/>
              <w:overflowPunct/>
              <w:topLinePunct w:val="0"/>
              <w:autoSpaceDE/>
              <w:autoSpaceDN/>
              <w:bidi w:val="0"/>
              <w:adjustRightInd/>
              <w:snapToGrid/>
              <w:spacing w:beforeAutospacing="0" w:afterAutospacing="0" w:line="440" w:lineRule="exact"/>
              <w:ind w:right="0" w:rightChars="0"/>
              <w:textAlignment w:val="auto"/>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供应商若为代理商或经销商且所投产品为医疗器械的，须提供医疗器械经营许可/备案证，所投产品制造商医疗器械生产许可/备案证（制造商工商注册地在中华人民共和国境外的，不做此要求）、所投产品的医疗器械注册证及附件；供应商若为制造商且所投产品为医疗器械，须提供医疗器械生产许可/备案证（制造商工商注册地在中华人民共和国境外的，不做此要求）、所投产品的医疗器械注册证及附件。医疗器械生产或经营许可/备案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bl>
    <w:p w14:paraId="28C9DE90">
      <w:pPr>
        <w:rPr>
          <w:rFonts w:hint="eastAsia" w:ascii="宋体" w:hAnsi="宋体" w:eastAsia="宋体" w:cs="Times New Roman"/>
          <w:b/>
          <w:bCs/>
          <w:color w:val="auto"/>
          <w:kern w:val="44"/>
          <w:sz w:val="44"/>
          <w:szCs w:val="44"/>
          <w:highlight w:val="none"/>
          <w:lang w:val="en-US" w:eastAsia="zh-CN" w:bidi="ar-SA"/>
        </w:rPr>
      </w:pPr>
      <w:bookmarkStart w:id="79" w:name="_Toc25503"/>
      <w:bookmarkStart w:id="80" w:name="_Toc24643"/>
      <w:r>
        <w:rPr>
          <w:rFonts w:hint="eastAsia" w:ascii="宋体" w:hAnsi="宋体" w:eastAsia="宋体" w:cs="Times New Roman"/>
          <w:b/>
          <w:bCs/>
          <w:color w:val="auto"/>
          <w:kern w:val="44"/>
          <w:sz w:val="44"/>
          <w:szCs w:val="44"/>
          <w:highlight w:val="none"/>
          <w:lang w:val="en-US" w:eastAsia="zh-CN" w:bidi="ar-SA"/>
        </w:rPr>
        <w:br w:type="page"/>
      </w:r>
    </w:p>
    <w:p w14:paraId="0A1B7C5B">
      <w:pPr>
        <w:pStyle w:val="2"/>
        <w:numPr>
          <w:ilvl w:val="0"/>
          <w:numId w:val="0"/>
        </w:numPr>
        <w:spacing w:before="0" w:after="0" w:line="360" w:lineRule="auto"/>
        <w:jc w:val="center"/>
        <w:rPr>
          <w:rFonts w:hint="eastAsia" w:ascii="宋体" w:hAnsi="宋体" w:eastAsia="宋体"/>
          <w:color w:val="auto"/>
          <w:highlight w:val="none"/>
        </w:rPr>
      </w:pPr>
      <w:r>
        <w:rPr>
          <w:rFonts w:hint="eastAsia" w:ascii="宋体" w:hAnsi="宋体" w:eastAsia="宋体" w:cs="Times New Roman"/>
          <w:b/>
          <w:bCs/>
          <w:color w:val="auto"/>
          <w:kern w:val="44"/>
          <w:sz w:val="44"/>
          <w:szCs w:val="44"/>
          <w:highlight w:val="none"/>
          <w:lang w:val="en-US" w:eastAsia="zh-CN" w:bidi="ar-SA"/>
        </w:rPr>
        <w:t xml:space="preserve">第四章 </w:t>
      </w:r>
      <w:r>
        <w:rPr>
          <w:rFonts w:hint="eastAsia" w:ascii="宋体" w:hAnsi="宋体" w:eastAsia="宋体"/>
          <w:color w:val="auto"/>
          <w:highlight w:val="none"/>
        </w:rPr>
        <w:t>评标办法(综合评分法)</w:t>
      </w:r>
      <w:bookmarkEnd w:id="79"/>
      <w:bookmarkEnd w:id="80"/>
    </w:p>
    <w:p w14:paraId="6487CBFF">
      <w:pPr>
        <w:spacing w:line="500" w:lineRule="exact"/>
        <w:ind w:firstLine="482" w:firstLineChars="200"/>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一、评标机构</w:t>
      </w:r>
    </w:p>
    <w:p w14:paraId="0214C4B4">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评标机构为评标委员会，评标委员会的组成见投标人须知前附表7.1.1。</w:t>
      </w:r>
    </w:p>
    <w:p w14:paraId="2959068A">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二、采购人或者采购代理机构职责</w:t>
      </w:r>
    </w:p>
    <w:p w14:paraId="7F17E972">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采购人或者采购代理机构负责组织评标工作，并履行下列职责：</w:t>
      </w:r>
    </w:p>
    <w:p w14:paraId="6E421CD4">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125818DD">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(二)宣布评标纪律。</w:t>
      </w:r>
    </w:p>
    <w:p w14:paraId="255EA7D9">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(三)公布投标人名单，告知评审专家应当回避的情形。</w:t>
      </w:r>
    </w:p>
    <w:p w14:paraId="0FB10C1F">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(四)组织评标委员会推选评标组长，采购人代表不得担任组长。</w:t>
      </w:r>
    </w:p>
    <w:p w14:paraId="246B861E">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(五)在评标期间采取必要的通讯管理措施，保证评标活动不受外界干扰。</w:t>
      </w:r>
    </w:p>
    <w:p w14:paraId="0E798F1B">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(六)根据评标委员会的要求介绍政府采购相关政策法规、招标文件。</w:t>
      </w:r>
    </w:p>
    <w:p w14:paraId="5FF135A4">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(七)维护评标秩序，监督评标委员会依照招标文件规定的评标程序、方法和标准进行独立评审，及时制止和纠正采购人代表、评审专家的倾向性言论或者违法违规行为。</w:t>
      </w:r>
    </w:p>
    <w:p w14:paraId="681A9C83">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25C6E662">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(九)评审工作完成后，按照规定向评审专家支付劳务报酬和异地评审差旅费，不得向评审专家以外的其他人员支付评审劳务报酬。</w:t>
      </w:r>
    </w:p>
    <w:p w14:paraId="0FA8D2F5">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(十)处理与评标有关的其他事项。</w:t>
      </w:r>
    </w:p>
    <w:p w14:paraId="16C4D6B0">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采购人可以在评标前说明项目背景和采购需求，说明内容不得含有歧视性、倾向性意见，不得超出招标文件所述范围。说明应当提交书面材料，并随招标文件一并存档。</w:t>
      </w:r>
    </w:p>
    <w:p w14:paraId="30DD83B3">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三、评标委员会职责</w:t>
      </w:r>
    </w:p>
    <w:p w14:paraId="53A41848">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评标委员会负责具体评标事务，并独立履行下列职责：</w:t>
      </w:r>
    </w:p>
    <w:p w14:paraId="0B284F35">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(一)审查、评价投标文件是否符合招标文件的商务、技术等实质性要求。</w:t>
      </w:r>
    </w:p>
    <w:p w14:paraId="727E7FEC">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(二)要求投标人对投标文件有关事项作出澄清或者说明。</w:t>
      </w:r>
    </w:p>
    <w:p w14:paraId="17FF549F">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(三)对投标文件进行比较和评价。</w:t>
      </w:r>
    </w:p>
    <w:p w14:paraId="1313034F">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(四)确定中标候选人名单，以及根据采购人委托直接确定中标人。</w:t>
      </w:r>
    </w:p>
    <w:p w14:paraId="768959E2">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(五)向采购人、采购代理机构或者有关部门报告评标中发现的违法行为。</w:t>
      </w:r>
    </w:p>
    <w:p w14:paraId="2DB230D9">
      <w:pPr>
        <w:pStyle w:val="29"/>
        <w:spacing w:line="500" w:lineRule="exact"/>
        <w:ind w:firstLine="480"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四、评标纪律</w:t>
      </w:r>
    </w:p>
    <w:p w14:paraId="67B53189">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(一)对评标内容和评标过程要严格保密，不得向投标人或与该过程无关的其它人员泄露。</w:t>
      </w:r>
    </w:p>
    <w:p w14:paraId="0EACEF97">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(二)评标期间的一切资料，包括评标意见、评标记录和评标结论，一律不得向外传和泄露。</w:t>
      </w:r>
    </w:p>
    <w:p w14:paraId="29603FF4">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(三)任何属于投标文件审查、澄清、评价和比较的资料，不得向投标人或与该过程无关的其它人员泄露。</w:t>
      </w:r>
    </w:p>
    <w:p w14:paraId="0B96C9B9">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(四)所有资料(包括招标文件、投标文件、评标表格及各种文字记录)在评标结束后均应分别整理、存档备查，任何人不得复制和保留。</w:t>
      </w:r>
    </w:p>
    <w:p w14:paraId="1033D23E">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(五)评标期间，未经允许评标委员会以外的任何单位或部门不得参加评标和采访评标工作。</w:t>
      </w:r>
    </w:p>
    <w:p w14:paraId="2477D21A">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(六)评标期间，评标人员不得外出，确需外出时应事先请假。</w:t>
      </w:r>
    </w:p>
    <w:p w14:paraId="4D676E42">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(七)评标期间，所有与会人员均不得私自以任何方式和投标人进行联系，需询问、澄清的问题由评委会统一组织办理。</w:t>
      </w:r>
    </w:p>
    <w:p w14:paraId="0704567A">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(八)评标结束后，与会人员不得向外界透露评标人员的评标意见，如因此造成的后果由责任者承担。</w:t>
      </w:r>
    </w:p>
    <w:p w14:paraId="4FACCAC0">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五、评标原则</w:t>
      </w:r>
    </w:p>
    <w:p w14:paraId="67B3A7C4">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评标将遵循下列原则：</w:t>
      </w:r>
    </w:p>
    <w:p w14:paraId="476BCC1E">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(一)坚持公平、公正、科学、择优的原则，本着实事求是的精神，不带有任何主观意愿和偏见，认真负责地做好评标工作，公平、公正地对待每一个投标人。</w:t>
      </w:r>
    </w:p>
    <w:p w14:paraId="1E12243B">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(二)全面分析，综合评审。</w:t>
      </w:r>
    </w:p>
    <w:p w14:paraId="47D94928">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(三)评标只对投标人的投标文件进行评审，投标文件以外的资料、信息不应作为评标的依据。</w:t>
      </w:r>
    </w:p>
    <w:p w14:paraId="20E7A554">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六、评标程序</w:t>
      </w:r>
    </w:p>
    <w:p w14:paraId="74B3E8B8">
      <w:pPr>
        <w:pStyle w:val="29"/>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13CB0EF8">
      <w:pPr>
        <w:pStyle w:val="29"/>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评标只对通过资格审查的投标文件进行评审。评标按：符合性审查→商务和技术评估、综合比较与评价→得分汇总→评标报告编写的程序进行。</w:t>
      </w:r>
    </w:p>
    <w:p w14:paraId="404E88D3">
      <w:pPr>
        <w:spacing w:line="4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(一)符合性审查</w:t>
      </w:r>
    </w:p>
    <w:p w14:paraId="157E9E92">
      <w:pPr>
        <w:pStyle w:val="29"/>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评标委员会依据符合性评审标准对符合资格的投标人的投标文件进行符合性审查，有一项不符合评审标准的，评标委员会应当否决其投标。</w:t>
      </w:r>
    </w:p>
    <w:p w14:paraId="18E13D2A">
      <w:pPr>
        <w:pStyle w:val="29"/>
        <w:numPr>
          <w:ilvl w:val="0"/>
          <w:numId w:val="14"/>
        </w:numPr>
        <w:ind w:firstLine="480"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符合性审查表</w:t>
      </w:r>
    </w:p>
    <w:tbl>
      <w:tblPr>
        <w:tblStyle w:val="66"/>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70"/>
        <w:gridCol w:w="1916"/>
        <w:gridCol w:w="6515"/>
      </w:tblGrid>
      <w:tr w14:paraId="06AE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70" w:type="dxa"/>
            <w:noWrap w:val="0"/>
            <w:vAlign w:val="center"/>
          </w:tcPr>
          <w:p w14:paraId="214634B1">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条款号</w:t>
            </w:r>
          </w:p>
        </w:tc>
        <w:tc>
          <w:tcPr>
            <w:tcW w:w="1916" w:type="dxa"/>
            <w:noWrap w:val="0"/>
            <w:vAlign w:val="center"/>
          </w:tcPr>
          <w:p w14:paraId="499E579A">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评审因素</w:t>
            </w:r>
          </w:p>
        </w:tc>
        <w:tc>
          <w:tcPr>
            <w:tcW w:w="6515" w:type="dxa"/>
            <w:noWrap w:val="0"/>
            <w:vAlign w:val="center"/>
          </w:tcPr>
          <w:p w14:paraId="2708EC99">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评审标准</w:t>
            </w:r>
          </w:p>
        </w:tc>
      </w:tr>
      <w:tr w14:paraId="05A7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970" w:type="dxa"/>
            <w:vMerge w:val="restart"/>
            <w:noWrap w:val="0"/>
            <w:vAlign w:val="center"/>
          </w:tcPr>
          <w:p w14:paraId="6A673600">
            <w:pPr>
              <w:spacing w:line="360" w:lineRule="auto"/>
              <w:jc w:val="center"/>
              <w:rPr>
                <w:rFonts w:ascii="宋体" w:hAnsi="宋体" w:eastAsia="宋体"/>
                <w:color w:val="auto"/>
                <w:sz w:val="24"/>
                <w:szCs w:val="24"/>
                <w:highlight w:val="none"/>
              </w:rPr>
            </w:pPr>
            <w:r>
              <w:rPr>
                <w:rFonts w:hint="eastAsia" w:ascii="宋体" w:hAnsi="宋体" w:eastAsia="宋体" w:cs="华文细黑"/>
                <w:color w:val="auto"/>
                <w:sz w:val="24"/>
                <w:szCs w:val="24"/>
                <w:highlight w:val="none"/>
              </w:rPr>
              <w:t>符合性评审</w:t>
            </w:r>
          </w:p>
        </w:tc>
        <w:tc>
          <w:tcPr>
            <w:tcW w:w="1916" w:type="dxa"/>
            <w:noWrap w:val="0"/>
            <w:vAlign w:val="center"/>
          </w:tcPr>
          <w:p w14:paraId="3F267158">
            <w:pPr>
              <w:spacing w:line="360" w:lineRule="auto"/>
              <w:jc w:val="center"/>
              <w:rPr>
                <w:rFonts w:ascii="宋体" w:hAnsi="宋体" w:eastAsia="宋体"/>
                <w:color w:val="auto"/>
                <w:sz w:val="24"/>
                <w:szCs w:val="24"/>
                <w:highlight w:val="none"/>
              </w:rPr>
            </w:pPr>
            <w:r>
              <w:rPr>
                <w:rFonts w:hint="eastAsia" w:ascii="宋体" w:hAnsi="宋体" w:eastAsia="宋体" w:cs="华文细黑"/>
                <w:color w:val="auto"/>
                <w:sz w:val="24"/>
                <w:szCs w:val="24"/>
                <w:highlight w:val="none"/>
              </w:rPr>
              <w:t>投标文件格式</w:t>
            </w:r>
          </w:p>
        </w:tc>
        <w:tc>
          <w:tcPr>
            <w:tcW w:w="6515" w:type="dxa"/>
            <w:noWrap w:val="0"/>
            <w:vAlign w:val="center"/>
          </w:tcPr>
          <w:p w14:paraId="1DF06169">
            <w:pPr>
              <w:spacing w:line="360" w:lineRule="auto"/>
              <w:ind w:firstLine="160" w:firstLineChars="67"/>
              <w:jc w:val="both"/>
              <w:rPr>
                <w:rFonts w:ascii="宋体" w:hAnsi="宋体" w:eastAsia="宋体"/>
                <w:color w:val="auto"/>
                <w:sz w:val="24"/>
                <w:szCs w:val="24"/>
                <w:highlight w:val="none"/>
              </w:rPr>
            </w:pPr>
            <w:r>
              <w:rPr>
                <w:rFonts w:hint="eastAsia" w:ascii="宋体" w:hAnsi="宋体" w:eastAsia="宋体"/>
                <w:color w:val="auto"/>
                <w:sz w:val="24"/>
                <w:szCs w:val="24"/>
                <w:highlight w:val="none"/>
              </w:rPr>
              <w:t>符合第七章“投标文件格式”和“</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须知”第</w:t>
            </w:r>
            <w:r>
              <w:rPr>
                <w:rFonts w:hint="eastAsia" w:ascii="宋体" w:hAnsi="宋体"/>
                <w:color w:val="auto"/>
                <w:sz w:val="24"/>
                <w:szCs w:val="24"/>
                <w:highlight w:val="none"/>
                <w:lang w:eastAsia="zh-CN"/>
              </w:rPr>
              <w:t>3.5</w:t>
            </w:r>
            <w:r>
              <w:rPr>
                <w:rFonts w:hint="eastAsia" w:ascii="宋体" w:hAnsi="宋体" w:eastAsia="宋体"/>
                <w:color w:val="auto"/>
                <w:sz w:val="24"/>
                <w:szCs w:val="24"/>
                <w:highlight w:val="none"/>
              </w:rPr>
              <w:t>.3项要求</w:t>
            </w:r>
          </w:p>
        </w:tc>
      </w:tr>
      <w:tr w14:paraId="08C8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2" w:hRule="atLeast"/>
          <w:jc w:val="center"/>
        </w:trPr>
        <w:tc>
          <w:tcPr>
            <w:tcW w:w="970" w:type="dxa"/>
            <w:vMerge w:val="continue"/>
            <w:noWrap w:val="0"/>
            <w:vAlign w:val="center"/>
          </w:tcPr>
          <w:p w14:paraId="14FE0EE7">
            <w:pPr>
              <w:spacing w:line="360" w:lineRule="auto"/>
              <w:jc w:val="center"/>
              <w:rPr>
                <w:rFonts w:ascii="宋体" w:hAnsi="宋体" w:eastAsia="宋体"/>
                <w:color w:val="auto"/>
                <w:sz w:val="24"/>
                <w:szCs w:val="24"/>
                <w:highlight w:val="none"/>
              </w:rPr>
            </w:pPr>
          </w:p>
        </w:tc>
        <w:tc>
          <w:tcPr>
            <w:tcW w:w="1916" w:type="dxa"/>
            <w:noWrap w:val="0"/>
            <w:vAlign w:val="center"/>
          </w:tcPr>
          <w:p w14:paraId="06724DF9">
            <w:pPr>
              <w:spacing w:line="360" w:lineRule="auto"/>
              <w:jc w:val="center"/>
              <w:rPr>
                <w:rFonts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投标文件的签署</w:t>
            </w:r>
          </w:p>
        </w:tc>
        <w:tc>
          <w:tcPr>
            <w:tcW w:w="6515" w:type="dxa"/>
            <w:noWrap w:val="0"/>
            <w:vAlign w:val="center"/>
          </w:tcPr>
          <w:p w14:paraId="07B16DCC">
            <w:pPr>
              <w:spacing w:line="360" w:lineRule="auto"/>
              <w:ind w:firstLine="160" w:firstLineChars="67"/>
              <w:jc w:val="both"/>
              <w:rPr>
                <w:rFonts w:ascii="宋体" w:hAnsi="宋体" w:eastAsia="宋体"/>
                <w:color w:val="auto"/>
                <w:sz w:val="24"/>
                <w:szCs w:val="24"/>
                <w:highlight w:val="none"/>
              </w:rPr>
            </w:pPr>
            <w:r>
              <w:rPr>
                <w:rFonts w:hint="eastAsia" w:ascii="宋体" w:hAnsi="宋体" w:eastAsia="宋体"/>
                <w:color w:val="auto"/>
                <w:sz w:val="24"/>
                <w:szCs w:val="24"/>
                <w:highlight w:val="none"/>
              </w:rPr>
              <w:t>符合招标文件第二章“</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w:t>
            </w:r>
            <w:r>
              <w:rPr>
                <w:rFonts w:ascii="宋体" w:hAnsi="宋体" w:eastAsia="宋体"/>
                <w:color w:val="auto"/>
                <w:sz w:val="24"/>
                <w:szCs w:val="24"/>
                <w:highlight w:val="none"/>
              </w:rPr>
              <w:t xml:space="preserve"> </w:t>
            </w:r>
            <w:r>
              <w:rPr>
                <w:rFonts w:hint="eastAsia" w:ascii="宋体" w:hAnsi="宋体"/>
                <w:color w:val="auto"/>
                <w:sz w:val="24"/>
                <w:szCs w:val="24"/>
                <w:highlight w:val="none"/>
                <w:lang w:eastAsia="zh-CN"/>
              </w:rPr>
              <w:t>3.5</w:t>
            </w:r>
            <w:r>
              <w:rPr>
                <w:rFonts w:ascii="宋体" w:hAnsi="宋体" w:eastAsia="宋体"/>
                <w:color w:val="auto"/>
                <w:sz w:val="24"/>
                <w:szCs w:val="24"/>
                <w:highlight w:val="none"/>
              </w:rPr>
              <w:t>.</w:t>
            </w:r>
            <w:r>
              <w:rPr>
                <w:rFonts w:hint="eastAsia" w:ascii="宋体" w:hAnsi="宋体" w:eastAsia="宋体"/>
                <w:color w:val="auto"/>
                <w:sz w:val="24"/>
                <w:szCs w:val="24"/>
                <w:highlight w:val="none"/>
              </w:rPr>
              <w:t>2要求。</w:t>
            </w:r>
          </w:p>
        </w:tc>
      </w:tr>
      <w:tr w14:paraId="7AFF2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70" w:type="dxa"/>
            <w:vMerge w:val="continue"/>
            <w:noWrap w:val="0"/>
            <w:vAlign w:val="center"/>
          </w:tcPr>
          <w:p w14:paraId="05267F8E">
            <w:pPr>
              <w:spacing w:line="360" w:lineRule="auto"/>
              <w:jc w:val="center"/>
              <w:rPr>
                <w:rFonts w:ascii="宋体" w:hAnsi="宋体" w:eastAsia="宋体"/>
                <w:color w:val="auto"/>
                <w:sz w:val="24"/>
                <w:szCs w:val="24"/>
                <w:highlight w:val="none"/>
              </w:rPr>
            </w:pPr>
          </w:p>
        </w:tc>
        <w:tc>
          <w:tcPr>
            <w:tcW w:w="1916" w:type="dxa"/>
            <w:noWrap w:val="0"/>
            <w:vAlign w:val="center"/>
          </w:tcPr>
          <w:p w14:paraId="41EBEB34">
            <w:pPr>
              <w:spacing w:line="360" w:lineRule="auto"/>
              <w:jc w:val="center"/>
              <w:rPr>
                <w:rFonts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投标报价</w:t>
            </w:r>
          </w:p>
        </w:tc>
        <w:tc>
          <w:tcPr>
            <w:tcW w:w="6515" w:type="dxa"/>
            <w:noWrap w:val="0"/>
            <w:vAlign w:val="center"/>
          </w:tcPr>
          <w:p w14:paraId="6314EAD6">
            <w:pPr>
              <w:spacing w:line="360" w:lineRule="auto"/>
              <w:ind w:firstLine="160" w:firstLineChars="67"/>
              <w:jc w:val="both"/>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的投标报价符合招标文件第二章3.2条的规定，且报价唯一的；</w:t>
            </w:r>
          </w:p>
          <w:p w14:paraId="5A0003F4">
            <w:pPr>
              <w:spacing w:line="360" w:lineRule="auto"/>
              <w:ind w:firstLine="160" w:firstLineChars="6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lang w:val="en-US" w:eastAsia="zh-CN"/>
              </w:rPr>
              <w:t>不超过</w:t>
            </w:r>
            <w:r>
              <w:rPr>
                <w:rFonts w:hint="eastAsia" w:ascii="宋体" w:hAnsi="宋体" w:eastAsia="宋体"/>
                <w:color w:val="auto"/>
                <w:sz w:val="24"/>
                <w:szCs w:val="24"/>
                <w:highlight w:val="none"/>
              </w:rPr>
              <w:t>第二章“</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须知”第3.2.</w:t>
            </w: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款载明的</w:t>
            </w:r>
            <w:r>
              <w:rPr>
                <w:rFonts w:hint="eastAsia" w:ascii="宋体" w:hAnsi="宋体"/>
                <w:color w:val="auto"/>
                <w:sz w:val="24"/>
                <w:szCs w:val="24"/>
                <w:highlight w:val="none"/>
                <w:lang w:val="en-US" w:eastAsia="zh-CN"/>
              </w:rPr>
              <w:t>预算金额和单价限价</w:t>
            </w:r>
            <w:r>
              <w:rPr>
                <w:rFonts w:hint="eastAsia" w:ascii="宋体" w:hAnsi="宋体" w:eastAsia="宋体"/>
                <w:color w:val="auto"/>
                <w:sz w:val="24"/>
                <w:szCs w:val="24"/>
                <w:highlight w:val="none"/>
              </w:rPr>
              <w:t>。</w:t>
            </w:r>
          </w:p>
        </w:tc>
      </w:tr>
      <w:tr w14:paraId="1E0E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970" w:type="dxa"/>
            <w:vMerge w:val="continue"/>
            <w:noWrap w:val="0"/>
            <w:vAlign w:val="center"/>
          </w:tcPr>
          <w:p w14:paraId="0700A74F">
            <w:pPr>
              <w:spacing w:line="360" w:lineRule="auto"/>
              <w:jc w:val="center"/>
              <w:rPr>
                <w:rFonts w:ascii="宋体" w:hAnsi="宋体" w:eastAsia="宋体"/>
                <w:color w:val="auto"/>
                <w:sz w:val="24"/>
                <w:szCs w:val="24"/>
                <w:highlight w:val="none"/>
              </w:rPr>
            </w:pPr>
          </w:p>
        </w:tc>
        <w:tc>
          <w:tcPr>
            <w:tcW w:w="1916" w:type="dxa"/>
            <w:noWrap w:val="0"/>
            <w:vAlign w:val="center"/>
          </w:tcPr>
          <w:p w14:paraId="71958259">
            <w:pPr>
              <w:spacing w:line="360" w:lineRule="auto"/>
              <w:jc w:val="center"/>
              <w:rPr>
                <w:rFonts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投标有效期</w:t>
            </w:r>
          </w:p>
        </w:tc>
        <w:tc>
          <w:tcPr>
            <w:tcW w:w="6515" w:type="dxa"/>
            <w:noWrap w:val="0"/>
            <w:vAlign w:val="center"/>
          </w:tcPr>
          <w:p w14:paraId="54BBB604">
            <w:pPr>
              <w:spacing w:line="360" w:lineRule="auto"/>
              <w:jc w:val="both"/>
              <w:rPr>
                <w:rFonts w:ascii="宋体" w:hAnsi="宋体" w:eastAsia="宋体"/>
                <w:color w:val="auto"/>
                <w:sz w:val="24"/>
                <w:szCs w:val="24"/>
                <w:highlight w:val="none"/>
              </w:rPr>
            </w:pPr>
            <w:r>
              <w:rPr>
                <w:rFonts w:hint="eastAsia" w:ascii="宋体" w:hAnsi="宋体" w:eastAsia="宋体"/>
                <w:color w:val="auto"/>
                <w:sz w:val="24"/>
                <w:szCs w:val="24"/>
                <w:highlight w:val="none"/>
              </w:rPr>
              <w:t>符合招标文件第二章“</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须知前附表”3.3.1要求。</w:t>
            </w:r>
          </w:p>
        </w:tc>
      </w:tr>
      <w:tr w14:paraId="2270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970" w:type="dxa"/>
            <w:vMerge w:val="continue"/>
            <w:noWrap w:val="0"/>
            <w:vAlign w:val="center"/>
          </w:tcPr>
          <w:p w14:paraId="4010DDD9">
            <w:pPr>
              <w:spacing w:line="360" w:lineRule="auto"/>
              <w:jc w:val="center"/>
              <w:rPr>
                <w:rFonts w:ascii="宋体" w:hAnsi="宋体" w:eastAsia="宋体"/>
                <w:color w:val="auto"/>
                <w:sz w:val="24"/>
                <w:szCs w:val="24"/>
                <w:highlight w:val="none"/>
              </w:rPr>
            </w:pPr>
          </w:p>
        </w:tc>
        <w:tc>
          <w:tcPr>
            <w:tcW w:w="1916" w:type="dxa"/>
            <w:noWrap w:val="0"/>
            <w:vAlign w:val="center"/>
          </w:tcPr>
          <w:p w14:paraId="07F92AB8">
            <w:pPr>
              <w:spacing w:line="360" w:lineRule="auto"/>
              <w:jc w:val="center"/>
              <w:rPr>
                <w:rFonts w:hint="default" w:ascii="宋体" w:hAnsi="宋体" w:eastAsia="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投标保证金</w:t>
            </w:r>
          </w:p>
        </w:tc>
        <w:tc>
          <w:tcPr>
            <w:tcW w:w="6515" w:type="dxa"/>
            <w:noWrap w:val="0"/>
            <w:vAlign w:val="center"/>
          </w:tcPr>
          <w:p w14:paraId="4943398D">
            <w:pPr>
              <w:spacing w:line="360" w:lineRule="auto"/>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符合招标文件第二章“</w:t>
            </w:r>
            <w:r>
              <w:rPr>
                <w:rFonts w:hint="eastAsia" w:ascii="宋体" w:hAnsi="宋体"/>
                <w:color w:val="auto"/>
                <w:sz w:val="24"/>
                <w:szCs w:val="24"/>
                <w:highlight w:val="none"/>
                <w:lang w:eastAsia="zh-CN"/>
              </w:rPr>
              <w:t>投标人</w:t>
            </w:r>
            <w:r>
              <w:rPr>
                <w:rFonts w:hint="eastAsia" w:ascii="宋体" w:hAnsi="宋体" w:eastAsia="宋体"/>
                <w:color w:val="auto"/>
                <w:sz w:val="24"/>
                <w:szCs w:val="24"/>
                <w:highlight w:val="none"/>
              </w:rPr>
              <w:t>须知前附表”3.</w:t>
            </w: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.1要求。</w:t>
            </w:r>
          </w:p>
        </w:tc>
      </w:tr>
      <w:tr w14:paraId="3110D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970" w:type="dxa"/>
            <w:vMerge w:val="continue"/>
            <w:noWrap w:val="0"/>
            <w:vAlign w:val="center"/>
          </w:tcPr>
          <w:p w14:paraId="4C566B58">
            <w:pPr>
              <w:spacing w:line="360" w:lineRule="auto"/>
              <w:jc w:val="center"/>
              <w:rPr>
                <w:rFonts w:ascii="宋体" w:hAnsi="宋体" w:eastAsia="宋体"/>
                <w:color w:val="auto"/>
                <w:sz w:val="24"/>
                <w:szCs w:val="24"/>
                <w:highlight w:val="none"/>
              </w:rPr>
            </w:pPr>
          </w:p>
        </w:tc>
        <w:tc>
          <w:tcPr>
            <w:tcW w:w="1916" w:type="dxa"/>
            <w:noWrap w:val="0"/>
            <w:vAlign w:val="top"/>
          </w:tcPr>
          <w:p w14:paraId="0BC2F975">
            <w:pPr>
              <w:spacing w:line="360" w:lineRule="auto"/>
              <w:jc w:val="center"/>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实质性条款</w:t>
            </w:r>
          </w:p>
        </w:tc>
        <w:tc>
          <w:tcPr>
            <w:tcW w:w="6515" w:type="dxa"/>
            <w:noWrap w:val="0"/>
            <w:vAlign w:val="top"/>
          </w:tcPr>
          <w:p w14:paraId="4B759186">
            <w:pPr>
              <w:spacing w:line="360" w:lineRule="auto"/>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符合招标文件要求中“</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”号条款要求。</w:t>
            </w:r>
          </w:p>
        </w:tc>
      </w:tr>
      <w:tr w14:paraId="0CFC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70" w:type="dxa"/>
            <w:vMerge w:val="continue"/>
            <w:noWrap w:val="0"/>
            <w:vAlign w:val="center"/>
          </w:tcPr>
          <w:p w14:paraId="1494B692">
            <w:pPr>
              <w:spacing w:line="360" w:lineRule="auto"/>
              <w:jc w:val="center"/>
              <w:rPr>
                <w:rFonts w:ascii="宋体" w:hAnsi="宋体" w:eastAsia="宋体"/>
                <w:color w:val="auto"/>
                <w:sz w:val="24"/>
                <w:szCs w:val="24"/>
                <w:highlight w:val="none"/>
              </w:rPr>
            </w:pPr>
          </w:p>
        </w:tc>
        <w:tc>
          <w:tcPr>
            <w:tcW w:w="1916" w:type="dxa"/>
            <w:noWrap w:val="0"/>
            <w:vAlign w:val="center"/>
          </w:tcPr>
          <w:p w14:paraId="6C16B299">
            <w:pPr>
              <w:spacing w:line="360" w:lineRule="auto"/>
              <w:jc w:val="center"/>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rPr>
              <w:t>其他投标无效情形</w:t>
            </w:r>
          </w:p>
        </w:tc>
        <w:tc>
          <w:tcPr>
            <w:tcW w:w="6515" w:type="dxa"/>
            <w:noWrap w:val="0"/>
            <w:vAlign w:val="center"/>
          </w:tcPr>
          <w:p w14:paraId="70E8BA7A">
            <w:pPr>
              <w:numPr>
                <w:ilvl w:val="0"/>
                <w:numId w:val="0"/>
              </w:numPr>
              <w:spacing w:line="360" w:lineRule="auto"/>
              <w:jc w:val="both"/>
              <w:rPr>
                <w:rFonts w:hint="eastAsia" w:ascii="宋体" w:hAnsi="宋体" w:eastAsia="宋体" w:cs="华文细黑"/>
                <w:color w:val="auto"/>
                <w:sz w:val="24"/>
                <w:szCs w:val="24"/>
                <w:highlight w:val="none"/>
              </w:rPr>
            </w:pPr>
            <w:r>
              <w:rPr>
                <w:rFonts w:hint="eastAsia" w:ascii="宋体" w:hAnsi="宋体" w:eastAsia="宋体" w:cs="华文细黑"/>
                <w:color w:val="auto"/>
                <w:sz w:val="24"/>
                <w:szCs w:val="24"/>
                <w:highlight w:val="none"/>
                <w:lang w:val="en-US" w:eastAsia="zh-CN" w:bidi="ar-SA"/>
              </w:rPr>
              <w:t>1、</w:t>
            </w:r>
            <w:r>
              <w:rPr>
                <w:rFonts w:hint="eastAsia" w:ascii="宋体" w:hAnsi="宋体" w:eastAsia="宋体" w:cs="华文细黑"/>
                <w:color w:val="auto"/>
                <w:sz w:val="24"/>
                <w:szCs w:val="24"/>
                <w:highlight w:val="none"/>
              </w:rPr>
              <w:t>投标文件含有采购人不能接受的附加条件的；</w:t>
            </w:r>
          </w:p>
          <w:p w14:paraId="57D383F3">
            <w:pPr>
              <w:numPr>
                <w:ilvl w:val="0"/>
                <w:numId w:val="0"/>
              </w:numPr>
              <w:spacing w:line="360" w:lineRule="auto"/>
              <w:jc w:val="both"/>
              <w:rPr>
                <w:rFonts w:hint="eastAsia" w:ascii="宋体" w:hAnsi="宋体" w:eastAsia="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2、</w:t>
            </w:r>
            <w:r>
              <w:rPr>
                <w:rFonts w:hint="eastAsia" w:ascii="宋体" w:hAnsi="宋体" w:cs="华文细黑"/>
                <w:b/>
                <w:color w:val="auto"/>
                <w:sz w:val="24"/>
                <w:szCs w:val="24"/>
                <w:highlight w:val="none"/>
                <w:lang w:eastAsia="zh-CN"/>
              </w:rPr>
              <w:t>投标人</w:t>
            </w:r>
            <w:r>
              <w:rPr>
                <w:rFonts w:hint="eastAsia" w:ascii="宋体" w:hAnsi="宋体" w:eastAsia="宋体" w:cs="华文细黑"/>
                <w:b/>
                <w:color w:val="auto"/>
                <w:sz w:val="24"/>
                <w:szCs w:val="24"/>
                <w:highlight w:val="none"/>
              </w:rPr>
              <w:t>将整个项目中的内容拆开投标（只投其中一种或几种产品），将被视为非实质性响应招标文件</w:t>
            </w:r>
            <w:r>
              <w:rPr>
                <w:rFonts w:hint="eastAsia" w:ascii="宋体" w:hAnsi="宋体" w:eastAsia="宋体" w:cs="华文细黑"/>
                <w:b/>
                <w:color w:val="auto"/>
                <w:sz w:val="24"/>
                <w:szCs w:val="24"/>
                <w:highlight w:val="none"/>
                <w:lang w:eastAsia="zh-CN"/>
              </w:rPr>
              <w:t>；</w:t>
            </w:r>
          </w:p>
          <w:p w14:paraId="588967A8">
            <w:pPr>
              <w:spacing w:line="360" w:lineRule="auto"/>
              <w:jc w:val="both"/>
              <w:rPr>
                <w:rFonts w:hint="eastAsia" w:ascii="宋体" w:hAnsi="宋体" w:eastAsia="宋体" w:cs="华文细黑"/>
                <w:color w:val="auto"/>
                <w:sz w:val="24"/>
                <w:szCs w:val="24"/>
                <w:highlight w:val="none"/>
                <w:lang w:val="en-US" w:eastAsia="zh-CN"/>
              </w:rPr>
            </w:pPr>
            <w:r>
              <w:rPr>
                <w:rFonts w:hint="eastAsia" w:ascii="宋体" w:hAnsi="宋体" w:cs="华文细黑"/>
                <w:color w:val="auto"/>
                <w:sz w:val="24"/>
                <w:szCs w:val="24"/>
                <w:highlight w:val="none"/>
                <w:lang w:val="en-US" w:eastAsia="zh-CN"/>
              </w:rPr>
              <w:t>3</w:t>
            </w:r>
            <w:r>
              <w:rPr>
                <w:rFonts w:hint="eastAsia" w:ascii="宋体" w:hAnsi="宋体" w:eastAsia="宋体" w:cs="华文细黑"/>
                <w:color w:val="auto"/>
                <w:sz w:val="24"/>
                <w:szCs w:val="24"/>
                <w:highlight w:val="none"/>
              </w:rPr>
              <w:t>、其他不符合招标文件实质性要求及法律、法规规定的其他情形。</w:t>
            </w:r>
          </w:p>
        </w:tc>
      </w:tr>
    </w:tbl>
    <w:p w14:paraId="72A40CD0">
      <w:pPr>
        <w:pStyle w:val="29"/>
        <w:ind w:firstLine="480"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(二)澄清有关问题</w:t>
      </w:r>
    </w:p>
    <w:p w14:paraId="7161B640">
      <w:pPr>
        <w:pStyle w:val="29"/>
        <w:ind w:firstLine="480"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1.投标文件内容澄清</w:t>
      </w:r>
    </w:p>
    <w:p w14:paraId="78C9EDCA">
      <w:pPr>
        <w:pStyle w:val="29"/>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4B394D52">
      <w:pPr>
        <w:pStyle w:val="29"/>
        <w:ind w:firstLine="480"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2.报价不一致情形澄清</w:t>
      </w:r>
    </w:p>
    <w:p w14:paraId="0D20FC8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投标文件报价出现前后不一致的，除招标文件另有规定外，按照下列规定修正：</w:t>
      </w:r>
    </w:p>
    <w:p w14:paraId="14FB958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(1)投标文件中《开标一览表》内容与投标文件中相应内容不一致的，以《开标一览表》为准；</w:t>
      </w:r>
    </w:p>
    <w:p w14:paraId="0495DFB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(2)大写金额和小写金额不一致的，以大写金额为准；</w:t>
      </w:r>
    </w:p>
    <w:p w14:paraId="4C1AEAC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(3)单价金额小数点或者百分比有明显错位的，以开标一览表的总价为准，并修改单价；</w:t>
      </w:r>
    </w:p>
    <w:p w14:paraId="21E3344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(4)总价金额与按单价汇总金额不一致的，以单价金额计算结果为准。</w:t>
      </w:r>
    </w:p>
    <w:p w14:paraId="10B1BF5D">
      <w:pPr>
        <w:pStyle w:val="29"/>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同时出现两种以上不一致的，按照前款规定的顺序修正。修正后的报价经投标人确认后产生约束力，投标人不确认的，其投标无效。</w:t>
      </w:r>
    </w:p>
    <w:p w14:paraId="69B37F62">
      <w:pPr>
        <w:pStyle w:val="29"/>
        <w:ind w:firstLine="480"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3.报价过低情形澄清</w:t>
      </w:r>
    </w:p>
    <w:p w14:paraId="54069658">
      <w:pPr>
        <w:pStyle w:val="29"/>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3F3180C">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(三)商务和技术评估、综合比较与评价</w:t>
      </w:r>
    </w:p>
    <w:p w14:paraId="00A15B74">
      <w:pPr>
        <w:widowControl w:val="0"/>
        <w:autoSpaceDE w:val="0"/>
        <w:autoSpaceDN w:val="0"/>
        <w:spacing w:line="460" w:lineRule="exact"/>
        <w:ind w:firstLine="472" w:firstLineChars="196"/>
        <w:jc w:val="both"/>
        <w:rPr>
          <w:rFonts w:hint="eastAsia" w:ascii="宋体" w:hAnsi="宋体"/>
          <w:b/>
          <w:bCs/>
          <w:color w:val="auto"/>
          <w:sz w:val="24"/>
          <w:szCs w:val="24"/>
          <w:highlight w:val="none"/>
        </w:rPr>
      </w:pPr>
      <w:r>
        <w:rPr>
          <w:rFonts w:hint="eastAsia" w:ascii="宋体" w:hAnsi="宋体"/>
          <w:b/>
          <w:bCs/>
          <w:color w:val="auto"/>
          <w:sz w:val="24"/>
          <w:szCs w:val="24"/>
          <w:highlight w:val="none"/>
        </w:rPr>
        <w:t>1.同品牌产品不同投标人的处理方式</w:t>
      </w:r>
    </w:p>
    <w:p w14:paraId="48DE5F27">
      <w:pPr>
        <w:widowControl w:val="0"/>
        <w:autoSpaceDE w:val="0"/>
        <w:autoSpaceDN w:val="0"/>
        <w:spacing w:line="460" w:lineRule="exact"/>
        <w:ind w:firstLine="480" w:firstLineChars="200"/>
        <w:jc w:val="both"/>
        <w:rPr>
          <w:rFonts w:hint="eastAsia" w:ascii="宋体" w:hAnsi="宋体"/>
          <w:color w:val="auto"/>
          <w:sz w:val="24"/>
          <w:szCs w:val="24"/>
          <w:highlight w:val="none"/>
        </w:rPr>
      </w:pPr>
      <w:r>
        <w:rPr>
          <w:rFonts w:hint="eastAsia" w:ascii="宋体" w:hAnsi="宋体"/>
          <w:color w:val="auto"/>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2CB0BDA">
      <w:pPr>
        <w:widowControl w:val="0"/>
        <w:autoSpaceDE w:val="0"/>
        <w:autoSpaceDN w:val="0"/>
        <w:spacing w:line="460" w:lineRule="exact"/>
        <w:ind w:firstLine="480" w:firstLineChars="200"/>
        <w:jc w:val="both"/>
        <w:rPr>
          <w:rFonts w:hint="eastAsia" w:ascii="宋体" w:hAnsi="宋体"/>
          <w:color w:val="auto"/>
          <w:sz w:val="24"/>
          <w:szCs w:val="24"/>
          <w:highlight w:val="none"/>
        </w:rPr>
      </w:pPr>
      <w:r>
        <w:rPr>
          <w:rFonts w:hint="eastAsia" w:ascii="宋体" w:hAnsi="宋体"/>
          <w:color w:val="auto"/>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3DC6930D">
      <w:pPr>
        <w:widowControl w:val="0"/>
        <w:spacing w:line="460" w:lineRule="exact"/>
        <w:ind w:firstLine="472" w:firstLineChars="196"/>
        <w:jc w:val="both"/>
        <w:rPr>
          <w:rFonts w:hint="eastAsia" w:ascii="宋体" w:hAnsi="宋体"/>
          <w:b/>
          <w:bCs/>
          <w:color w:val="auto"/>
          <w:sz w:val="24"/>
          <w:szCs w:val="24"/>
          <w:highlight w:val="none"/>
        </w:rPr>
      </w:pPr>
      <w:r>
        <w:rPr>
          <w:rFonts w:hint="eastAsia" w:ascii="宋体" w:hAnsi="宋体"/>
          <w:b/>
          <w:bCs/>
          <w:color w:val="auto"/>
          <w:sz w:val="24"/>
          <w:szCs w:val="24"/>
          <w:highlight w:val="none"/>
        </w:rPr>
        <w:t>2.小微企业优惠政策</w:t>
      </w:r>
    </w:p>
    <w:p w14:paraId="42C6B47D">
      <w:pPr>
        <w:pStyle w:val="28"/>
        <w:widowControl w:val="0"/>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号)、关于进一步加大政府采购支持中小企业力度的通知（财库〔2022〕19号）的规定，对符合国家统计局《统计上大中小微型企业划分办法（2017）》规定条件</w:t>
      </w:r>
      <w:r>
        <w:rPr>
          <w:rFonts w:hint="eastAsia" w:ascii="宋体" w:hAnsi="宋体" w:cs="宋体"/>
          <w:b/>
          <w:bCs/>
          <w:color w:val="auto"/>
          <w:sz w:val="24"/>
          <w:highlight w:val="none"/>
          <w:u w:val="single"/>
        </w:rPr>
        <w:t>工业</w:t>
      </w:r>
      <w:r>
        <w:rPr>
          <w:rFonts w:hint="eastAsia" w:ascii="宋体" w:hAnsi="宋体" w:cs="宋体"/>
          <w:color w:val="auto"/>
          <w:sz w:val="24"/>
          <w:highlight w:val="none"/>
        </w:rPr>
        <w:t>行业的小微企业报价给予</w:t>
      </w:r>
      <w:r>
        <w:rPr>
          <w:rFonts w:hint="eastAsia" w:ascii="宋体" w:hAnsi="宋体" w:cs="宋体"/>
          <w:b/>
          <w:bCs/>
          <w:color w:val="auto"/>
          <w:sz w:val="24"/>
          <w:highlight w:val="none"/>
          <w:u w:val="single"/>
        </w:rPr>
        <w:t>10%</w:t>
      </w:r>
      <w:r>
        <w:rPr>
          <w:rFonts w:hint="eastAsia" w:ascii="宋体" w:hAnsi="宋体" w:cs="宋体"/>
          <w:color w:val="auto"/>
          <w:sz w:val="24"/>
          <w:highlight w:val="none"/>
        </w:rPr>
        <w:t>的扣除，用扣除后的价格参加评审。</w:t>
      </w:r>
    </w:p>
    <w:p w14:paraId="7651EA75">
      <w:pPr>
        <w:pStyle w:val="28"/>
        <w:widowControl w:val="0"/>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请投标人根据《政府采购促进中小企业发展管理办法》（财库〔2020〕46号)的规定，提供《中小企业声明函》，未提供的小微企业不享受价格评审优惠政策。投标人对《中小企业声明函》的真实性负责，如有虚假，采购人将向监管部门反映，投标人依法承担相应责任。</w:t>
      </w:r>
    </w:p>
    <w:p w14:paraId="5244AC96">
      <w:pPr>
        <w:spacing w:line="460" w:lineRule="exact"/>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其他未尽事宜，按照《政府采购促进中小企业发展管理办法》（财库〔2020〕46号)规定执行。</w:t>
      </w:r>
    </w:p>
    <w:p w14:paraId="5E4A0B63">
      <w:pPr>
        <w:autoSpaceDE w:val="0"/>
        <w:autoSpaceDN w:val="0"/>
        <w:spacing w:line="480" w:lineRule="exact"/>
        <w:ind w:firstLine="472" w:firstLineChars="196"/>
        <w:rPr>
          <w:rFonts w:hint="eastAsia" w:ascii="宋体" w:hAnsi="宋体"/>
          <w:b/>
          <w:bCs/>
          <w:color w:val="auto"/>
          <w:sz w:val="24"/>
          <w:szCs w:val="24"/>
          <w:highlight w:val="none"/>
        </w:rPr>
      </w:pPr>
      <w:r>
        <w:rPr>
          <w:rFonts w:hint="eastAsia" w:ascii="宋体" w:hAnsi="宋体"/>
          <w:b/>
          <w:bCs/>
          <w:color w:val="auto"/>
          <w:sz w:val="24"/>
          <w:szCs w:val="24"/>
          <w:highlight w:val="none"/>
        </w:rPr>
        <w:t>3.监狱企业优惠政策</w:t>
      </w:r>
    </w:p>
    <w:p w14:paraId="35848218">
      <w:pPr>
        <w:autoSpaceDE w:val="0"/>
        <w:autoSpaceDN w:val="0"/>
        <w:spacing w:line="480" w:lineRule="exact"/>
        <w:ind w:left="-15" w:leftChars="-7"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根据《关于政府采购支持监狱企业发展有关问题的通知》(财库[2014]68号)的规定，监狱企业</w:t>
      </w:r>
      <w:r>
        <w:rPr>
          <w:rFonts w:hint="eastAsia" w:ascii="宋体" w:hAnsi="宋体"/>
          <w:color w:val="auto"/>
          <w:kern w:val="2"/>
          <w:sz w:val="24"/>
          <w:szCs w:val="24"/>
          <w:highlight w:val="none"/>
        </w:rPr>
        <w:t>优惠政策</w:t>
      </w:r>
      <w:r>
        <w:rPr>
          <w:rFonts w:hint="eastAsia" w:ascii="宋体" w:hAnsi="宋体"/>
          <w:color w:val="auto"/>
          <w:sz w:val="24"/>
          <w:szCs w:val="24"/>
          <w:highlight w:val="none"/>
        </w:rPr>
        <w:t>，监狱企业参与本项目投标时，提供由省级以上监狱管理局、戒毒管理局(含新疆生产建设兵团)出具的属于监狱企业的证明文件的，视同小型、微型企业享受价格扣除等优惠政策。</w:t>
      </w:r>
    </w:p>
    <w:p w14:paraId="7F74534B">
      <w:pPr>
        <w:autoSpaceDE w:val="0"/>
        <w:autoSpaceDN w:val="0"/>
        <w:spacing w:line="480" w:lineRule="exact"/>
        <w:ind w:firstLine="472" w:firstLineChars="196"/>
        <w:rPr>
          <w:rFonts w:hint="eastAsia" w:ascii="宋体" w:hAnsi="宋体"/>
          <w:b/>
          <w:bCs/>
          <w:color w:val="auto"/>
          <w:sz w:val="24"/>
          <w:szCs w:val="24"/>
          <w:highlight w:val="none"/>
        </w:rPr>
      </w:pPr>
      <w:r>
        <w:rPr>
          <w:rFonts w:hint="eastAsia" w:ascii="宋体" w:hAnsi="宋体"/>
          <w:b/>
          <w:bCs/>
          <w:color w:val="auto"/>
          <w:sz w:val="24"/>
          <w:szCs w:val="24"/>
          <w:highlight w:val="none"/>
        </w:rPr>
        <w:t>4.残疾人福利性单位优惠政策</w:t>
      </w:r>
    </w:p>
    <w:p w14:paraId="1371B56F">
      <w:pPr>
        <w:autoSpaceDE w:val="0"/>
        <w:spacing w:line="360" w:lineRule="auto"/>
        <w:ind w:firstLine="480" w:firstLineChars="200"/>
        <w:rPr>
          <w:rFonts w:hint="eastAsia" w:ascii="宋体" w:hAnsi="宋体"/>
          <w:b/>
          <w:color w:val="auto"/>
          <w:sz w:val="24"/>
          <w:szCs w:val="24"/>
          <w:highlight w:val="none"/>
        </w:rPr>
      </w:pPr>
      <w:r>
        <w:rPr>
          <w:rFonts w:hint="eastAsia" w:ascii="宋体" w:hAnsi="宋体"/>
          <w:color w:val="auto"/>
          <w:sz w:val="24"/>
          <w:szCs w:val="24"/>
          <w:highlight w:val="none"/>
        </w:rPr>
        <w:t>根据《关于促进残疾人就业政府采购政策的通知》(财库[2017]141号)的规定，残疾人福利性单位</w:t>
      </w:r>
      <w:r>
        <w:rPr>
          <w:rFonts w:hint="eastAsia" w:ascii="宋体" w:hAnsi="宋体"/>
          <w:color w:val="auto"/>
          <w:kern w:val="2"/>
          <w:sz w:val="24"/>
          <w:szCs w:val="24"/>
          <w:highlight w:val="none"/>
        </w:rPr>
        <w:t>优惠政策</w:t>
      </w:r>
      <w:r>
        <w:rPr>
          <w:rFonts w:hint="eastAsia" w:ascii="宋体" w:hAnsi="宋体"/>
          <w:color w:val="auto"/>
          <w:sz w:val="24"/>
          <w:szCs w:val="24"/>
          <w:highlight w:val="none"/>
        </w:rPr>
        <w:t>，残疾人福利性单位参与本项目投标时，提供《残疾人福利性单位声明函》并对声明的真实性负责，视同小型、微型企业享受价格扣除等优惠政策。</w:t>
      </w:r>
      <w:r>
        <w:rPr>
          <w:rFonts w:hint="eastAsia" w:ascii="宋体" w:hAnsi="宋体"/>
          <w:b/>
          <w:color w:val="auto"/>
          <w:sz w:val="24"/>
          <w:szCs w:val="24"/>
          <w:highlight w:val="none"/>
        </w:rPr>
        <w:t>投标人对《残疾人福利性单位声明函》的真实性负责，如有虚假，自行承担相应责任。</w:t>
      </w:r>
    </w:p>
    <w:p w14:paraId="535BBA1E">
      <w:pPr>
        <w:autoSpaceDE w:val="0"/>
        <w:autoSpaceDN w:val="0"/>
        <w:spacing w:line="480" w:lineRule="exact"/>
        <w:ind w:firstLine="472" w:firstLineChars="196"/>
        <w:rPr>
          <w:rFonts w:hint="eastAsia" w:ascii="宋体" w:hAnsi="宋体"/>
          <w:b/>
          <w:bCs/>
          <w:color w:val="auto"/>
          <w:sz w:val="24"/>
          <w:szCs w:val="24"/>
          <w:highlight w:val="none"/>
        </w:rPr>
      </w:pPr>
      <w:r>
        <w:rPr>
          <w:rFonts w:hint="eastAsia" w:ascii="宋体" w:hAnsi="宋体"/>
          <w:b/>
          <w:bCs/>
          <w:color w:val="auto"/>
          <w:sz w:val="24"/>
          <w:szCs w:val="24"/>
          <w:highlight w:val="none"/>
        </w:rPr>
        <w:t>5.节能产品及环境标志产品政策</w:t>
      </w:r>
    </w:p>
    <w:p w14:paraId="788FA22C">
      <w:pPr>
        <w:pStyle w:val="29"/>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按照“财政部 发展改革委 生态环境部 市场监管总局 关于调整优化节能产品、环境标志产品政府采购执行机制的通知”财库〔2019〕9号的规定执行。</w:t>
      </w:r>
    </w:p>
    <w:p w14:paraId="69D4FB70">
      <w:pPr>
        <w:autoSpaceDE w:val="0"/>
        <w:autoSpaceDN w:val="0"/>
        <w:spacing w:line="480" w:lineRule="exact"/>
        <w:ind w:firstLine="472" w:firstLineChars="196"/>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.综合评分方式</w:t>
      </w:r>
    </w:p>
    <w:p w14:paraId="786407B5">
      <w:pPr>
        <w:pStyle w:val="29"/>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具体评审细则如下：</w:t>
      </w:r>
    </w:p>
    <w:tbl>
      <w:tblPr>
        <w:tblStyle w:val="66"/>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353"/>
        <w:gridCol w:w="1182"/>
        <w:gridCol w:w="6188"/>
      </w:tblGrid>
      <w:tr w14:paraId="067D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62" w:type="dxa"/>
            <w:vAlign w:val="center"/>
          </w:tcPr>
          <w:p w14:paraId="12284191">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w:t>
            </w:r>
          </w:p>
        </w:tc>
        <w:tc>
          <w:tcPr>
            <w:tcW w:w="2535" w:type="dxa"/>
            <w:gridSpan w:val="2"/>
            <w:vAlign w:val="center"/>
          </w:tcPr>
          <w:p w14:paraId="6031C6EA">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详细评审</w:t>
            </w:r>
          </w:p>
        </w:tc>
        <w:tc>
          <w:tcPr>
            <w:tcW w:w="6188" w:type="dxa"/>
            <w:vAlign w:val="center"/>
          </w:tcPr>
          <w:p w14:paraId="34124ED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评标总得分＝F1 + F2 + F3</w:t>
            </w:r>
          </w:p>
          <w:p w14:paraId="4D2104BB">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F1、F2……Fn分别为各项评审因素的得分；</w:t>
            </w:r>
          </w:p>
          <w:p w14:paraId="4C6C0AB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本项目各评审因素、分值如下：</w:t>
            </w:r>
          </w:p>
          <w:p w14:paraId="76D98370">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投标报价F1：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0分，</w:t>
            </w:r>
          </w:p>
          <w:p w14:paraId="6F1C55CF">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技术部分F2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分，</w:t>
            </w:r>
          </w:p>
          <w:p w14:paraId="31922EA6">
            <w:pPr>
              <w:spacing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部分F3：</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r>
      <w:tr w14:paraId="6F2E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62" w:type="dxa"/>
            <w:vAlign w:val="center"/>
          </w:tcPr>
          <w:p w14:paraId="12344D4B">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2.2.1</w:t>
            </w:r>
          </w:p>
        </w:tc>
        <w:tc>
          <w:tcPr>
            <w:tcW w:w="2535" w:type="dxa"/>
            <w:gridSpan w:val="2"/>
            <w:vAlign w:val="center"/>
          </w:tcPr>
          <w:p w14:paraId="3BB829C6">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投标报价F1</w:t>
            </w:r>
          </w:p>
        </w:tc>
        <w:tc>
          <w:tcPr>
            <w:tcW w:w="6188" w:type="dxa"/>
            <w:vAlign w:val="center"/>
          </w:tcPr>
          <w:p w14:paraId="0C574919">
            <w:pPr>
              <w:adjustRightInd w:val="0"/>
              <w:snapToGrid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(1)算术修正报价</w:t>
            </w:r>
          </w:p>
          <w:p w14:paraId="23651BFF">
            <w:pPr>
              <w:adjustRightInd w:val="0"/>
              <w:snapToGrid w:val="0"/>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若存在算术修正，应按修正后的投标报价进行评标基准价和投标报价得分计算</w:t>
            </w:r>
            <w:r>
              <w:rPr>
                <w:rFonts w:hint="eastAsia" w:ascii="宋体" w:hAnsi="宋体" w:eastAsia="宋体" w:cs="宋体"/>
                <w:color w:val="auto"/>
                <w:sz w:val="24"/>
                <w:szCs w:val="24"/>
                <w:highlight w:val="none"/>
                <w:lang w:eastAsia="zh-CN"/>
              </w:rPr>
              <w:t>。</w:t>
            </w:r>
          </w:p>
          <w:p w14:paraId="6B161E78">
            <w:pPr>
              <w:adjustRightInd w:val="0"/>
              <w:snapToGrid w:val="0"/>
              <w:spacing w:line="480" w:lineRule="exac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(2)政策优惠报价--小微企业或</w:t>
            </w:r>
            <w:r>
              <w:rPr>
                <w:rFonts w:hint="eastAsia" w:ascii="宋体" w:hAnsi="宋体" w:eastAsia="宋体" w:cs="宋体"/>
                <w:b/>
                <w:bCs/>
                <w:color w:val="auto"/>
                <w:sz w:val="24"/>
                <w:szCs w:val="24"/>
                <w:highlight w:val="none"/>
              </w:rPr>
              <w:t>监狱企业或残疾人福利性单位</w:t>
            </w:r>
            <w:r>
              <w:rPr>
                <w:rFonts w:hint="eastAsia" w:ascii="宋体" w:hAnsi="宋体" w:eastAsia="宋体" w:cs="宋体"/>
                <w:b/>
                <w:bCs/>
                <w:color w:val="auto"/>
                <w:spacing w:val="6"/>
                <w:sz w:val="24"/>
                <w:szCs w:val="24"/>
                <w:highlight w:val="none"/>
              </w:rPr>
              <w:t>政策</w:t>
            </w:r>
          </w:p>
          <w:p w14:paraId="742B2E4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若存在符合条件的小微企业或监狱企业或残疾人福利性单位给予的报价优惠的情形给予</w:t>
            </w:r>
            <w:r>
              <w:rPr>
                <w:rFonts w:hint="eastAsia" w:ascii="宋体" w:hAnsi="宋体" w:eastAsia="宋体" w:cs="宋体"/>
                <w:b/>
                <w:bCs/>
                <w:color w:val="auto"/>
                <w:sz w:val="24"/>
                <w:szCs w:val="24"/>
                <w:highlight w:val="none"/>
                <w:u w:val="single"/>
              </w:rPr>
              <w:t>10%</w:t>
            </w:r>
            <w:r>
              <w:rPr>
                <w:rFonts w:hint="eastAsia" w:ascii="宋体" w:hAnsi="宋体" w:eastAsia="宋体" w:cs="宋体"/>
                <w:color w:val="auto"/>
                <w:sz w:val="24"/>
                <w:szCs w:val="24"/>
                <w:highlight w:val="none"/>
              </w:rPr>
              <w:t>的扣除，用扣除后的投标报价进行评标基准价和投标报价得分计算。</w:t>
            </w:r>
            <w:r>
              <w:rPr>
                <w:rFonts w:hint="eastAsia" w:ascii="宋体" w:hAnsi="宋体" w:eastAsia="宋体" w:cs="宋体"/>
                <w:b/>
                <w:bCs/>
                <w:color w:val="auto"/>
                <w:sz w:val="24"/>
                <w:szCs w:val="24"/>
                <w:highlight w:val="none"/>
              </w:rPr>
              <w:t>对于同时属于小微企业、监狱企业或残疾人福利性单位的，不重复进行投标报价扣除。</w:t>
            </w:r>
            <w:r>
              <w:rPr>
                <w:rFonts w:hint="eastAsia" w:ascii="宋体" w:hAnsi="宋体" w:eastAsia="宋体" w:cs="宋体"/>
                <w:color w:val="auto"/>
                <w:sz w:val="24"/>
                <w:szCs w:val="24"/>
                <w:highlight w:val="none"/>
              </w:rPr>
              <w:t>若同时存在算术修正，应在算术修正后的报价基础上进行优惠报价的扣除。</w:t>
            </w:r>
          </w:p>
          <w:p w14:paraId="4EFA1DD4">
            <w:pPr>
              <w:keepNext w:val="0"/>
              <w:keepLines w:val="0"/>
              <w:pageBreakBefore w:val="0"/>
              <w:widowControl/>
              <w:kinsoku/>
              <w:wordWrap/>
              <w:overflowPunct/>
              <w:topLinePunct w:val="0"/>
              <w:autoSpaceDE w:val="0"/>
              <w:autoSpaceDN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(3)评标基准价</w:t>
            </w:r>
            <w:r>
              <w:rPr>
                <w:rFonts w:hint="eastAsia" w:ascii="宋体" w:hAnsi="宋体" w:eastAsia="宋体" w:cs="宋体"/>
                <w:color w:val="auto"/>
                <w:sz w:val="24"/>
                <w:szCs w:val="24"/>
                <w:highlight w:val="none"/>
              </w:rPr>
              <w:t>＝满足招标文件要求且投标价格最低的投标报价为评标基准价；</w:t>
            </w:r>
          </w:p>
          <w:p w14:paraId="33752166">
            <w:pPr>
              <w:keepNext w:val="0"/>
              <w:keepLines w:val="0"/>
              <w:pageBreakBefore w:val="0"/>
              <w:widowControl/>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(4)得分计算</w:t>
            </w:r>
            <w:r>
              <w:rPr>
                <w:rFonts w:hint="eastAsia" w:ascii="宋体" w:hAnsi="宋体" w:eastAsia="宋体" w:cs="宋体"/>
                <w:color w:val="auto"/>
                <w:spacing w:val="6"/>
                <w:sz w:val="24"/>
                <w:szCs w:val="24"/>
                <w:highlight w:val="none"/>
              </w:rPr>
              <w:t>：</w:t>
            </w:r>
            <w:r>
              <w:rPr>
                <w:rFonts w:hint="eastAsia" w:ascii="宋体" w:hAnsi="宋体" w:eastAsia="宋体" w:cs="宋体"/>
                <w:color w:val="auto"/>
                <w:sz w:val="24"/>
                <w:szCs w:val="24"/>
                <w:highlight w:val="none"/>
              </w:rPr>
              <w:t>满足招标文件要求且投标价格最低的投标报价，其价格分为满分。其他投标人的价格分统一按照下列公式计算：</w:t>
            </w:r>
          </w:p>
          <w:p w14:paraId="648940AA">
            <w:pPr>
              <w:keepNext w:val="0"/>
              <w:keepLines w:val="0"/>
              <w:pageBreakBefore w:val="0"/>
              <w:widowControl/>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投标报价得分</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(评标基准价/投标报价)×</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w:t>
            </w:r>
          </w:p>
          <w:p w14:paraId="6E4DD42C">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即：</w:t>
            </w:r>
            <w:r>
              <w:rPr>
                <w:rFonts w:hint="eastAsia" w:ascii="宋体" w:hAnsi="宋体" w:eastAsia="宋体" w:cs="宋体"/>
                <w:b w:val="0"/>
                <w:bCs w:val="0"/>
                <w:color w:val="auto"/>
                <w:spacing w:val="6"/>
                <w:sz w:val="24"/>
                <w:szCs w:val="24"/>
                <w:highlight w:val="none"/>
              </w:rPr>
              <w:t>F</w:t>
            </w:r>
            <w:r>
              <w:rPr>
                <w:rFonts w:hint="eastAsia" w:ascii="宋体" w:hAnsi="宋体" w:eastAsia="宋体" w:cs="宋体"/>
                <w:b w:val="0"/>
                <w:bCs w:val="0"/>
                <w:color w:val="auto"/>
                <w:spacing w:val="6"/>
                <w:sz w:val="24"/>
                <w:szCs w:val="24"/>
                <w:highlight w:val="none"/>
                <w:vertAlign w:val="subscript"/>
              </w:rPr>
              <w:t>1</w:t>
            </w:r>
            <w:r>
              <w:rPr>
                <w:rFonts w:hint="eastAsia" w:ascii="宋体" w:hAnsi="宋体" w:eastAsia="宋体" w:cs="宋体"/>
                <w:color w:val="auto"/>
                <w:sz w:val="24"/>
                <w:szCs w:val="24"/>
                <w:highlight w:val="none"/>
              </w:rPr>
              <w:t>=[C/（B1，B2，…，Bn）]×</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p w14:paraId="18FD589B">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注：C为评标基准价，即满足招标文件要求且投标价格最低的投标报价；</w:t>
            </w:r>
          </w:p>
          <w:p w14:paraId="7A106013">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B1，B2，…，Bn为第n个经符合性评审合格的有效投标报价</w:t>
            </w:r>
            <w:r>
              <w:rPr>
                <w:rFonts w:hint="eastAsia" w:ascii="宋体" w:hAnsi="宋体" w:eastAsia="宋体" w:cs="宋体"/>
                <w:color w:val="auto"/>
                <w:sz w:val="24"/>
                <w:szCs w:val="24"/>
                <w:highlight w:val="none"/>
                <w:lang w:eastAsia="zh-CN"/>
              </w:rPr>
              <w:t>；</w:t>
            </w:r>
          </w:p>
          <w:p w14:paraId="748A2AE8">
            <w:pPr>
              <w:keepNext w:val="0"/>
              <w:keepLines w:val="0"/>
              <w:pageBreakBefore w:val="0"/>
              <w:widowControl/>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保留小数点后2位。</w:t>
            </w:r>
          </w:p>
        </w:tc>
      </w:tr>
      <w:tr w14:paraId="1169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62" w:type="dxa"/>
            <w:vAlign w:val="center"/>
          </w:tcPr>
          <w:p w14:paraId="16F1868D">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分项</w:t>
            </w:r>
          </w:p>
        </w:tc>
        <w:tc>
          <w:tcPr>
            <w:tcW w:w="1353" w:type="dxa"/>
            <w:vAlign w:val="center"/>
          </w:tcPr>
          <w:p w14:paraId="6EA316F5">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评分因素</w:t>
            </w:r>
          </w:p>
        </w:tc>
        <w:tc>
          <w:tcPr>
            <w:tcW w:w="1182" w:type="dxa"/>
            <w:vAlign w:val="center"/>
          </w:tcPr>
          <w:p w14:paraId="493E9D36">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最高分值</w:t>
            </w:r>
          </w:p>
        </w:tc>
        <w:tc>
          <w:tcPr>
            <w:tcW w:w="6188" w:type="dxa"/>
            <w:vAlign w:val="center"/>
          </w:tcPr>
          <w:p w14:paraId="63D0208B">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评审内容</w:t>
            </w:r>
          </w:p>
        </w:tc>
      </w:tr>
      <w:tr w14:paraId="4428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vMerge w:val="restart"/>
            <w:vAlign w:val="center"/>
          </w:tcPr>
          <w:p w14:paraId="4935B6BB">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部分</w:t>
            </w:r>
          </w:p>
          <w:p w14:paraId="35841F3F">
            <w:pPr>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F2</w:t>
            </w:r>
          </w:p>
        </w:tc>
        <w:tc>
          <w:tcPr>
            <w:tcW w:w="1353" w:type="dxa"/>
            <w:vAlign w:val="center"/>
          </w:tcPr>
          <w:p w14:paraId="12E3C003">
            <w:pPr>
              <w:spacing w:line="5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供应商所提供的产品技术参数、性能、配置对招标文件要求性能参数指标响应的程度</w:t>
            </w:r>
          </w:p>
        </w:tc>
        <w:tc>
          <w:tcPr>
            <w:tcW w:w="1182" w:type="dxa"/>
            <w:vAlign w:val="center"/>
          </w:tcPr>
          <w:p w14:paraId="747C7C96">
            <w:pPr>
              <w:spacing w:line="5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lang w:val="en-US" w:eastAsia="zh-CN"/>
              </w:rPr>
              <w:t>分</w:t>
            </w:r>
          </w:p>
        </w:tc>
        <w:tc>
          <w:tcPr>
            <w:tcW w:w="6188" w:type="dxa"/>
            <w:vAlign w:val="center"/>
          </w:tcPr>
          <w:p w14:paraId="1D768D29">
            <w:pP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项目第六章《采购需求及技术要求》中共有参数</w:t>
            </w:r>
            <w:r>
              <w:rPr>
                <w:rFonts w:hint="eastAsia" w:ascii="宋体" w:hAnsi="宋体" w:cs="宋体"/>
                <w:b/>
                <w:bCs/>
                <w:color w:val="auto"/>
                <w:sz w:val="24"/>
                <w:szCs w:val="24"/>
                <w:highlight w:val="none"/>
                <w:u w:val="single"/>
                <w:lang w:val="en-US" w:eastAsia="zh-CN"/>
              </w:rPr>
              <w:t>9</w:t>
            </w:r>
            <w:r>
              <w:rPr>
                <w:rFonts w:hint="eastAsia" w:ascii="宋体" w:hAnsi="宋体" w:eastAsia="宋体" w:cs="宋体"/>
                <w:color w:val="auto"/>
                <w:sz w:val="24"/>
                <w:szCs w:val="24"/>
                <w:highlight w:val="none"/>
                <w:lang w:val="en-US" w:eastAsia="zh-CN"/>
              </w:rPr>
              <w:t>条（产品技术要求），参与此项评审的参数共</w:t>
            </w:r>
            <w:r>
              <w:rPr>
                <w:rFonts w:hint="eastAsia" w:ascii="宋体" w:hAnsi="宋体" w:cs="宋体"/>
                <w:b/>
                <w:bCs/>
                <w:color w:val="auto"/>
                <w:sz w:val="24"/>
                <w:szCs w:val="24"/>
                <w:highlight w:val="none"/>
                <w:u w:val="single"/>
                <w:lang w:val="en-US" w:eastAsia="zh-CN"/>
              </w:rPr>
              <w:t>6</w:t>
            </w:r>
            <w:r>
              <w:rPr>
                <w:rFonts w:hint="eastAsia" w:ascii="宋体" w:hAnsi="宋体" w:eastAsia="宋体" w:cs="宋体"/>
                <w:color w:val="auto"/>
                <w:sz w:val="24"/>
                <w:szCs w:val="24"/>
                <w:highlight w:val="none"/>
                <w:lang w:val="en-US" w:eastAsia="zh-CN"/>
              </w:rPr>
              <w:t>条</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其中标记“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”的重要参数要求</w:t>
            </w:r>
            <w:r>
              <w:rPr>
                <w:rFonts w:hint="eastAsia" w:ascii="宋体" w:hAnsi="宋体" w:cs="宋体"/>
                <w:b/>
                <w:bCs/>
                <w:color w:val="auto"/>
                <w:sz w:val="24"/>
                <w:szCs w:val="24"/>
                <w:highlight w:val="none"/>
                <w:u w:val="single"/>
                <w:lang w:val="en-US" w:eastAsia="zh-CN"/>
              </w:rPr>
              <w:t>1</w:t>
            </w:r>
            <w:r>
              <w:rPr>
                <w:rFonts w:hint="eastAsia" w:ascii="宋体" w:hAnsi="宋体" w:eastAsia="宋体" w:cs="宋体"/>
                <w:color w:val="auto"/>
                <w:sz w:val="24"/>
                <w:szCs w:val="24"/>
                <w:highlight w:val="none"/>
                <w:lang w:val="en-US" w:eastAsia="zh-CN"/>
              </w:rPr>
              <w:t>条，未标记的一般参数要求</w:t>
            </w:r>
            <w:r>
              <w:rPr>
                <w:rFonts w:hint="eastAsia" w:ascii="宋体" w:hAnsi="宋体" w:cs="宋体"/>
                <w:b/>
                <w:bCs/>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条</w:t>
            </w:r>
            <w:r>
              <w:rPr>
                <w:rFonts w:hint="eastAsia" w:ascii="宋体" w:hAnsi="宋体" w:cs="宋体"/>
                <w:color w:val="auto"/>
                <w:sz w:val="24"/>
                <w:szCs w:val="24"/>
                <w:highlight w:val="none"/>
                <w:lang w:val="en-US" w:eastAsia="zh-CN"/>
              </w:rPr>
              <w:t>：</w:t>
            </w:r>
          </w:p>
          <w:p w14:paraId="343B705C">
            <w:pP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投标人所投产品技术参数完全满足的得</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lang w:val="en-US" w:eastAsia="zh-CN"/>
              </w:rPr>
              <w:t>分；</w:t>
            </w:r>
          </w:p>
          <w:p w14:paraId="4F84C79E">
            <w:pPr>
              <w:spacing w:line="56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每出现1条标记“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”的重要参数要求未响应或不满足的扣</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lang w:val="en-US" w:eastAsia="zh-CN"/>
              </w:rPr>
              <w:t>分，扣完为止</w:t>
            </w:r>
            <w:r>
              <w:rPr>
                <w:rFonts w:hint="eastAsia" w:ascii="宋体" w:hAnsi="宋体" w:cs="宋体"/>
                <w:color w:val="auto"/>
                <w:sz w:val="24"/>
                <w:szCs w:val="24"/>
                <w:highlight w:val="none"/>
                <w:lang w:val="en-US" w:eastAsia="zh-CN"/>
              </w:rPr>
              <w:t>；</w:t>
            </w:r>
          </w:p>
          <w:p w14:paraId="27222C92">
            <w:pP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每出现1条</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en-US" w:eastAsia="zh-CN"/>
              </w:rPr>
              <w:t>标记的</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szCs w:val="24"/>
                <w:highlight w:val="none"/>
                <w:lang w:val="en-US" w:eastAsia="zh-CN"/>
              </w:rPr>
              <w:t>参数要求未响应或不满足的扣</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lang w:val="en-US" w:eastAsia="zh-CN"/>
              </w:rPr>
              <w:t>分，扣完为止</w:t>
            </w:r>
            <w:r>
              <w:rPr>
                <w:rFonts w:hint="eastAsia" w:ascii="宋体" w:hAnsi="宋体" w:cs="宋体"/>
                <w:color w:val="auto"/>
                <w:sz w:val="24"/>
                <w:szCs w:val="24"/>
                <w:highlight w:val="none"/>
                <w:lang w:val="en-US" w:eastAsia="zh-CN"/>
              </w:rPr>
              <w:t>。</w:t>
            </w:r>
          </w:p>
          <w:p w14:paraId="47A3759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p>
          <w:p w14:paraId="1A1AD624">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（1）标记“</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”的条款作为样品功能演示评审，不再参与此项打分。</w:t>
            </w:r>
          </w:p>
          <w:p w14:paraId="1F02884D">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rPr>
              <w:t>标记“</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lang w:val="en-US" w:eastAsia="zh-CN"/>
              </w:rPr>
              <w:t>”的条款为实质性响应条款，不参与此项打分，不满足作否决投标处理。</w:t>
            </w:r>
          </w:p>
          <w:p w14:paraId="61CD4F61">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rPr>
              <w:t>投标人除如实填写技术要求偏离表外，若采购需求中明确要求提供证明材料的，投标文件中还需提供证明材料，否则不予认可。</w:t>
            </w:r>
          </w:p>
        </w:tc>
      </w:tr>
      <w:tr w14:paraId="50B0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62" w:type="dxa"/>
            <w:vMerge w:val="continue"/>
            <w:vAlign w:val="center"/>
          </w:tcPr>
          <w:p w14:paraId="289798F8">
            <w:pPr>
              <w:spacing w:line="460" w:lineRule="exact"/>
              <w:jc w:val="center"/>
              <w:rPr>
                <w:rFonts w:hint="eastAsia" w:ascii="宋体" w:hAnsi="宋体" w:eastAsia="宋体" w:cs="宋体"/>
                <w:color w:val="auto"/>
                <w:kern w:val="0"/>
                <w:sz w:val="24"/>
                <w:szCs w:val="24"/>
                <w:highlight w:val="none"/>
              </w:rPr>
            </w:pPr>
          </w:p>
        </w:tc>
        <w:tc>
          <w:tcPr>
            <w:tcW w:w="1353" w:type="dxa"/>
            <w:shd w:val="clear" w:color="auto" w:fill="auto"/>
            <w:vAlign w:val="center"/>
          </w:tcPr>
          <w:p w14:paraId="0A7D1B96">
            <w:pPr>
              <w:spacing w:line="56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样品功能演示评审</w:t>
            </w:r>
          </w:p>
        </w:tc>
        <w:tc>
          <w:tcPr>
            <w:tcW w:w="1182" w:type="dxa"/>
            <w:shd w:val="clear" w:color="auto" w:fill="auto"/>
            <w:vAlign w:val="center"/>
          </w:tcPr>
          <w:p w14:paraId="44CBF8D3">
            <w:pPr>
              <w:spacing w:line="56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rPr>
              <w:t>分</w:t>
            </w:r>
          </w:p>
        </w:tc>
        <w:tc>
          <w:tcPr>
            <w:tcW w:w="6188" w:type="dxa"/>
            <w:shd w:val="clear" w:color="auto" w:fill="auto"/>
            <w:vAlign w:val="center"/>
          </w:tcPr>
          <w:p w14:paraId="6B54A741">
            <w:pPr>
              <w:keepNext w:val="0"/>
              <w:keepLines w:val="0"/>
              <w:pageBreakBefore w:val="0"/>
              <w:numPr>
                <w:ilvl w:val="0"/>
                <w:numId w:val="0"/>
              </w:numPr>
              <w:kinsoku/>
              <w:wordWrap/>
              <w:overflowPunct/>
              <w:topLinePunct w:val="0"/>
              <w:autoSpaceDE/>
              <w:autoSpaceDN/>
              <w:bidi w:val="0"/>
              <w:snapToGrid/>
              <w:spacing w:line="288"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lang w:val="en-US" w:eastAsia="zh-CN"/>
              </w:rPr>
              <w:t>成人全功能护理操作模型（男女可选）功能模块一（</w:t>
            </w:r>
            <w:r>
              <w:rPr>
                <w:rFonts w:hint="eastAsia" w:ascii="宋体" w:hAnsi="宋体" w:eastAsia="宋体" w:cs="宋体"/>
                <w:b/>
                <w:bCs/>
                <w:color w:val="auto"/>
                <w:sz w:val="24"/>
                <w:szCs w:val="24"/>
                <w:highlight w:val="none"/>
                <w:lang w:val="en-US" w:eastAsia="zh-CN" w:bidi="ar-SA"/>
              </w:rPr>
              <w:t>满分</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分）</w:t>
            </w:r>
          </w:p>
          <w:p w14:paraId="64AB0DAF">
            <w:pPr>
              <w:spacing w:line="560" w:lineRule="exact"/>
              <w:ind w:left="2" w:hanging="2"/>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对肌肉注射、鼻饲、吸氧、吸痰、皮内注射、皮下注射、静脉输液、灌肠、导尿、心肺复苏及除颤（包括训练及考核系统，考核系统有提示）等以上10项功能模块进行样品功能演示，全部功能满足采购需求的得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分，不满足一项扣1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分，扣完为止。</w:t>
            </w:r>
          </w:p>
          <w:p w14:paraId="63FDDB16">
            <w:pPr>
              <w:numPr>
                <w:ilvl w:val="0"/>
                <w:numId w:val="0"/>
              </w:numPr>
              <w:spacing w:line="560" w:lineRule="exact"/>
              <w:ind w:left="2" w:leftChars="0" w:hanging="2" w:firstLineChars="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2.</w:t>
            </w:r>
            <w:r>
              <w:rPr>
                <w:rFonts w:hint="eastAsia" w:ascii="宋体" w:hAnsi="宋体" w:eastAsia="宋体" w:cs="宋体"/>
                <w:b/>
                <w:bCs/>
                <w:color w:val="auto"/>
                <w:sz w:val="24"/>
                <w:szCs w:val="24"/>
                <w:highlight w:val="none"/>
                <w:lang w:val="en-US" w:eastAsia="zh-CN"/>
              </w:rPr>
              <w:t>成人全功能护理操作模型（男女可选）功能模块二（</w:t>
            </w:r>
            <w:r>
              <w:rPr>
                <w:rFonts w:hint="eastAsia" w:ascii="宋体" w:hAnsi="宋体" w:eastAsia="宋体" w:cs="宋体"/>
                <w:b/>
                <w:bCs/>
                <w:color w:val="auto"/>
                <w:sz w:val="24"/>
                <w:szCs w:val="24"/>
                <w:highlight w:val="none"/>
                <w:lang w:val="en-US" w:eastAsia="zh-CN" w:bidi="ar-SA"/>
              </w:rPr>
              <w:t>满分</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分）</w:t>
            </w:r>
          </w:p>
          <w:p w14:paraId="746CB14A">
            <w:pPr>
              <w:spacing w:line="560" w:lineRule="exact"/>
              <w:ind w:left="2" w:leftChars="0" w:hanging="2" w:firstLineChars="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投标人对肌肉注射、鼻饲、吸氧、吸痰、皮内注射、皮下注射、静脉输液、灌肠、导尿（包括男性及女性）、心肺复苏等以上10项功能模块进行样品功能演示，全部功能满足采购需求的得1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分，不满足一项扣1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分，扣完为止。</w:t>
            </w:r>
          </w:p>
        </w:tc>
      </w:tr>
      <w:tr w14:paraId="3D86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7" w:hRule="atLeast"/>
          <w:jc w:val="center"/>
        </w:trPr>
        <w:tc>
          <w:tcPr>
            <w:tcW w:w="862" w:type="dxa"/>
            <w:vMerge w:val="restart"/>
            <w:vAlign w:val="center"/>
          </w:tcPr>
          <w:p w14:paraId="5AE4EC3F">
            <w:pPr>
              <w:spacing w:line="50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商务</w:t>
            </w:r>
          </w:p>
          <w:p w14:paraId="3E61F685">
            <w:pPr>
              <w:spacing w:line="50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部分F3</w:t>
            </w:r>
          </w:p>
        </w:tc>
        <w:tc>
          <w:tcPr>
            <w:tcW w:w="1353" w:type="dxa"/>
            <w:vAlign w:val="center"/>
          </w:tcPr>
          <w:p w14:paraId="2D34921E">
            <w:pPr>
              <w:spacing w:line="5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业绩评审</w:t>
            </w:r>
          </w:p>
        </w:tc>
        <w:tc>
          <w:tcPr>
            <w:tcW w:w="1182" w:type="dxa"/>
            <w:vAlign w:val="center"/>
          </w:tcPr>
          <w:p w14:paraId="66034C5D">
            <w:pPr>
              <w:spacing w:line="56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w:t>
            </w:r>
          </w:p>
        </w:tc>
        <w:tc>
          <w:tcPr>
            <w:tcW w:w="6188" w:type="dxa"/>
            <w:vAlign w:val="center"/>
          </w:tcPr>
          <w:p w14:paraId="590FCA25">
            <w:pPr>
              <w:adjustRightInd w:val="0"/>
              <w:snapToGrid w:val="0"/>
              <w:spacing w:line="480" w:lineRule="exact"/>
              <w:ind w:firstLine="504" w:firstLineChars="200"/>
              <w:rPr>
                <w:rFonts w:hint="eastAsia" w:ascii="宋体" w:hAnsi="宋体"/>
                <w:bCs/>
                <w:color w:val="auto"/>
                <w:spacing w:val="6"/>
                <w:sz w:val="24"/>
                <w:szCs w:val="24"/>
                <w:highlight w:val="none"/>
              </w:rPr>
            </w:pPr>
            <w:r>
              <w:rPr>
                <w:rFonts w:hint="eastAsia" w:ascii="宋体" w:hAnsi="宋体"/>
                <w:bCs/>
                <w:color w:val="auto"/>
                <w:spacing w:val="6"/>
                <w:sz w:val="24"/>
                <w:szCs w:val="24"/>
                <w:highlight w:val="none"/>
              </w:rPr>
              <w:t>投标人近三年（</w:t>
            </w:r>
            <w:r>
              <w:rPr>
                <w:rFonts w:hint="eastAsia" w:ascii="宋体" w:hAnsi="宋体"/>
                <w:bCs/>
                <w:color w:val="auto"/>
                <w:spacing w:val="6"/>
                <w:sz w:val="24"/>
                <w:szCs w:val="24"/>
                <w:highlight w:val="none"/>
                <w:lang w:eastAsia="zh-CN"/>
              </w:rPr>
              <w:t>2022</w:t>
            </w:r>
            <w:r>
              <w:rPr>
                <w:rFonts w:hint="eastAsia" w:ascii="宋体" w:hAnsi="宋体"/>
                <w:bCs/>
                <w:color w:val="auto"/>
                <w:spacing w:val="6"/>
                <w:sz w:val="24"/>
                <w:szCs w:val="24"/>
                <w:highlight w:val="none"/>
              </w:rPr>
              <w:t>年至今）类似业绩证明文件（证明材料为有效合同或中标（成交）通知书扫描件），每提供一项，得</w:t>
            </w:r>
            <w:r>
              <w:rPr>
                <w:rFonts w:hint="eastAsia" w:ascii="宋体" w:hAnsi="宋体"/>
                <w:bCs/>
                <w:color w:val="auto"/>
                <w:spacing w:val="6"/>
                <w:sz w:val="24"/>
                <w:szCs w:val="24"/>
                <w:highlight w:val="none"/>
                <w:lang w:val="en-US" w:eastAsia="zh-CN"/>
              </w:rPr>
              <w:t>0.5</w:t>
            </w:r>
            <w:r>
              <w:rPr>
                <w:rFonts w:hint="eastAsia" w:ascii="宋体" w:hAnsi="宋体"/>
                <w:bCs/>
                <w:color w:val="auto"/>
                <w:spacing w:val="6"/>
                <w:sz w:val="24"/>
                <w:szCs w:val="24"/>
                <w:highlight w:val="none"/>
              </w:rPr>
              <w:t>分，满分</w:t>
            </w:r>
            <w:r>
              <w:rPr>
                <w:rFonts w:hint="eastAsia" w:ascii="宋体" w:hAnsi="宋体"/>
                <w:bCs/>
                <w:color w:val="auto"/>
                <w:spacing w:val="6"/>
                <w:sz w:val="24"/>
                <w:szCs w:val="24"/>
                <w:highlight w:val="none"/>
                <w:lang w:val="en-US" w:eastAsia="zh-CN"/>
              </w:rPr>
              <w:t>2</w:t>
            </w:r>
            <w:r>
              <w:rPr>
                <w:rFonts w:hint="eastAsia" w:ascii="宋体" w:hAnsi="宋体"/>
                <w:bCs/>
                <w:color w:val="auto"/>
                <w:spacing w:val="6"/>
                <w:sz w:val="24"/>
                <w:szCs w:val="24"/>
                <w:highlight w:val="none"/>
              </w:rPr>
              <w:t>分。</w:t>
            </w:r>
          </w:p>
          <w:p w14:paraId="4A492F81">
            <w:p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bCs/>
                <w:color w:val="auto"/>
                <w:spacing w:val="6"/>
                <w:sz w:val="24"/>
                <w:szCs w:val="24"/>
                <w:highlight w:val="none"/>
              </w:rPr>
              <w:t>注：</w:t>
            </w:r>
            <w:r>
              <w:rPr>
                <w:rFonts w:hint="eastAsia" w:ascii="宋体" w:hAnsi="宋体"/>
                <w:bCs/>
                <w:color w:val="auto"/>
                <w:spacing w:val="6"/>
                <w:sz w:val="24"/>
                <w:szCs w:val="24"/>
                <w:highlight w:val="none"/>
                <w:lang w:val="en-US" w:eastAsia="zh-CN"/>
              </w:rPr>
              <w:t>类似业绩指教学模拟设备或诊疗椅等投标人的供货业绩，</w:t>
            </w:r>
            <w:r>
              <w:rPr>
                <w:rFonts w:hint="eastAsia" w:ascii="宋体" w:hAnsi="宋体"/>
                <w:bCs/>
                <w:color w:val="auto"/>
                <w:spacing w:val="6"/>
                <w:sz w:val="24"/>
                <w:szCs w:val="24"/>
                <w:highlight w:val="none"/>
              </w:rPr>
              <w:t>业绩证明材料的落款时间须为</w:t>
            </w:r>
            <w:r>
              <w:rPr>
                <w:rFonts w:hint="eastAsia" w:ascii="宋体" w:hAnsi="宋体"/>
                <w:bCs/>
                <w:color w:val="auto"/>
                <w:spacing w:val="6"/>
                <w:sz w:val="24"/>
                <w:szCs w:val="24"/>
                <w:highlight w:val="none"/>
                <w:lang w:eastAsia="zh-CN"/>
              </w:rPr>
              <w:t>2022</w:t>
            </w:r>
            <w:r>
              <w:rPr>
                <w:rFonts w:hint="eastAsia" w:ascii="宋体" w:hAnsi="宋体"/>
                <w:bCs/>
                <w:color w:val="auto"/>
                <w:spacing w:val="6"/>
                <w:sz w:val="24"/>
                <w:szCs w:val="24"/>
                <w:highlight w:val="none"/>
              </w:rPr>
              <w:t>年1月1日之后，业绩证明材料应为有效合同或中标（成交）通知书扫描件。</w:t>
            </w:r>
          </w:p>
        </w:tc>
      </w:tr>
      <w:tr w14:paraId="03BB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7" w:hRule="atLeast"/>
          <w:jc w:val="center"/>
        </w:trPr>
        <w:tc>
          <w:tcPr>
            <w:tcW w:w="862" w:type="dxa"/>
            <w:vMerge w:val="continue"/>
            <w:vAlign w:val="center"/>
          </w:tcPr>
          <w:p w14:paraId="08051897">
            <w:pPr>
              <w:spacing w:line="500" w:lineRule="exact"/>
              <w:jc w:val="center"/>
              <w:rPr>
                <w:rFonts w:hint="eastAsia" w:ascii="宋体" w:hAnsi="宋体" w:eastAsia="宋体" w:cs="宋体"/>
                <w:color w:val="auto"/>
                <w:kern w:val="0"/>
                <w:sz w:val="24"/>
                <w:szCs w:val="24"/>
                <w:highlight w:val="none"/>
              </w:rPr>
            </w:pPr>
          </w:p>
        </w:tc>
        <w:tc>
          <w:tcPr>
            <w:tcW w:w="1353" w:type="dxa"/>
            <w:vAlign w:val="center"/>
          </w:tcPr>
          <w:p w14:paraId="4E7B8140">
            <w:pPr>
              <w:spacing w:line="5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售后服务能力及方案评审</w:t>
            </w:r>
          </w:p>
        </w:tc>
        <w:tc>
          <w:tcPr>
            <w:tcW w:w="1182" w:type="dxa"/>
            <w:vAlign w:val="center"/>
          </w:tcPr>
          <w:p w14:paraId="3B1AE4FE">
            <w:pPr>
              <w:spacing w:line="56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w:t>
            </w:r>
          </w:p>
        </w:tc>
        <w:tc>
          <w:tcPr>
            <w:tcW w:w="6188" w:type="dxa"/>
            <w:vAlign w:val="center"/>
          </w:tcPr>
          <w:p w14:paraId="099B2A44">
            <w:pPr>
              <w:spacing w:line="360" w:lineRule="auto"/>
              <w:ind w:firstLine="504" w:firstLineChars="200"/>
              <w:rPr>
                <w:rFonts w:hint="eastAsia" w:ascii="宋体" w:hAnsi="宋体" w:eastAsia="宋体" w:cs="宋体"/>
                <w:bCs/>
                <w:color w:val="auto"/>
                <w:spacing w:val="6"/>
                <w:sz w:val="24"/>
                <w:szCs w:val="24"/>
                <w:highlight w:val="none"/>
                <w:lang w:eastAsia="zh-CN"/>
              </w:rPr>
            </w:pPr>
            <w:r>
              <w:rPr>
                <w:rFonts w:hint="eastAsia" w:ascii="宋体" w:hAnsi="宋体" w:eastAsia="宋体" w:cs="宋体"/>
                <w:bCs/>
                <w:color w:val="auto"/>
                <w:spacing w:val="6"/>
                <w:sz w:val="24"/>
                <w:szCs w:val="24"/>
                <w:highlight w:val="none"/>
              </w:rPr>
              <w:t>①</w:t>
            </w:r>
            <w:r>
              <w:rPr>
                <w:rFonts w:hint="eastAsia" w:ascii="宋体" w:hAnsi="宋体" w:eastAsia="宋体" w:cs="宋体"/>
                <w:bCs/>
                <w:color w:val="auto"/>
                <w:spacing w:val="6"/>
                <w:sz w:val="24"/>
                <w:szCs w:val="24"/>
                <w:highlight w:val="none"/>
                <w:lang w:val="en-US" w:eastAsia="zh-CN"/>
              </w:rPr>
              <w:t>提供交付进度</w:t>
            </w:r>
            <w:r>
              <w:rPr>
                <w:rFonts w:hint="eastAsia" w:ascii="宋体" w:hAnsi="宋体" w:eastAsia="宋体" w:cs="宋体"/>
                <w:bCs/>
                <w:color w:val="auto"/>
                <w:spacing w:val="6"/>
                <w:sz w:val="24"/>
                <w:szCs w:val="24"/>
                <w:highlight w:val="none"/>
              </w:rPr>
              <w:t>计划</w:t>
            </w:r>
            <w:r>
              <w:rPr>
                <w:rFonts w:hint="eastAsia" w:ascii="宋体" w:hAnsi="宋体" w:eastAsia="宋体" w:cs="宋体"/>
                <w:bCs/>
                <w:color w:val="auto"/>
                <w:spacing w:val="6"/>
                <w:sz w:val="24"/>
                <w:szCs w:val="24"/>
                <w:highlight w:val="none"/>
                <w:lang w:eastAsia="zh-CN"/>
              </w:rPr>
              <w:t>；</w:t>
            </w:r>
          </w:p>
          <w:p w14:paraId="47D71F0E">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②提供退换货承诺，明确退换货的条件和流程</w:t>
            </w:r>
            <w:r>
              <w:rPr>
                <w:rFonts w:hint="eastAsia" w:ascii="宋体" w:hAnsi="宋体" w:eastAsia="宋体" w:cs="宋体"/>
                <w:bCs/>
                <w:color w:val="auto"/>
                <w:spacing w:val="6"/>
                <w:sz w:val="24"/>
                <w:szCs w:val="24"/>
                <w:highlight w:val="none"/>
                <w:lang w:eastAsia="zh-CN"/>
              </w:rPr>
              <w:t>；</w:t>
            </w:r>
          </w:p>
          <w:p w14:paraId="00D27703">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bCs/>
                <w:color w:val="auto"/>
                <w:spacing w:val="6"/>
                <w:sz w:val="24"/>
                <w:szCs w:val="24"/>
                <w:highlight w:val="none"/>
                <w:lang w:eastAsia="zh-CN"/>
              </w:rPr>
            </w:pPr>
            <w:r>
              <w:rPr>
                <w:rFonts w:hint="eastAsia" w:ascii="宋体" w:hAnsi="宋体" w:eastAsia="宋体" w:cs="宋体"/>
                <w:bCs/>
                <w:color w:val="auto"/>
                <w:spacing w:val="6"/>
                <w:sz w:val="24"/>
                <w:szCs w:val="24"/>
                <w:highlight w:val="none"/>
                <w:lang w:val="en-US" w:eastAsia="zh-CN"/>
              </w:rPr>
              <w:t>③</w:t>
            </w:r>
            <w:r>
              <w:rPr>
                <w:rFonts w:hint="eastAsia" w:ascii="宋体" w:hAnsi="宋体" w:eastAsia="宋体" w:cs="宋体"/>
                <w:bCs/>
                <w:color w:val="auto"/>
                <w:spacing w:val="6"/>
                <w:sz w:val="24"/>
                <w:szCs w:val="24"/>
                <w:highlight w:val="none"/>
              </w:rPr>
              <w:t>编制的售后服务计划充分考虑实际使用需求，提供了详细明确完善可行的售后服务承诺及保证措施</w:t>
            </w:r>
            <w:r>
              <w:rPr>
                <w:rFonts w:hint="eastAsia" w:ascii="宋体" w:hAnsi="宋体" w:cs="宋体"/>
                <w:bCs/>
                <w:color w:val="auto"/>
                <w:spacing w:val="6"/>
                <w:sz w:val="24"/>
                <w:szCs w:val="24"/>
                <w:highlight w:val="none"/>
                <w:lang w:eastAsia="zh-CN"/>
              </w:rPr>
              <w:t>；</w:t>
            </w:r>
          </w:p>
          <w:p w14:paraId="3587B69A">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lang w:val="en-US" w:eastAsia="zh-CN"/>
              </w:rPr>
              <w:t>④</w:t>
            </w:r>
            <w:r>
              <w:rPr>
                <w:rFonts w:hint="eastAsia" w:ascii="宋体" w:hAnsi="宋体" w:eastAsia="宋体" w:cs="宋体"/>
                <w:bCs/>
                <w:color w:val="auto"/>
                <w:spacing w:val="6"/>
                <w:sz w:val="24"/>
                <w:szCs w:val="24"/>
                <w:highlight w:val="none"/>
              </w:rPr>
              <w:t>提供的技术服务团队专业结构合理并提供的服务响应及时及有惩罚措施；</w:t>
            </w:r>
          </w:p>
          <w:p w14:paraId="78E4F457">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bCs/>
                <w:color w:val="auto"/>
                <w:spacing w:val="6"/>
                <w:sz w:val="24"/>
                <w:szCs w:val="24"/>
                <w:highlight w:val="none"/>
                <w:lang w:eastAsia="zh-CN"/>
              </w:rPr>
            </w:pPr>
            <w:r>
              <w:rPr>
                <w:rFonts w:hint="eastAsia" w:ascii="宋体" w:hAnsi="宋体" w:eastAsia="宋体" w:cs="宋体"/>
                <w:bCs/>
                <w:color w:val="auto"/>
                <w:spacing w:val="6"/>
                <w:sz w:val="24"/>
                <w:szCs w:val="24"/>
                <w:highlight w:val="none"/>
                <w:lang w:val="en-US" w:eastAsia="zh-CN"/>
              </w:rPr>
              <w:t>⑤</w:t>
            </w:r>
            <w:r>
              <w:rPr>
                <w:rFonts w:hint="eastAsia" w:ascii="宋体" w:hAnsi="宋体" w:eastAsia="宋体" w:cs="宋体"/>
                <w:bCs/>
                <w:color w:val="auto"/>
                <w:spacing w:val="6"/>
                <w:sz w:val="24"/>
                <w:szCs w:val="24"/>
                <w:highlight w:val="none"/>
              </w:rPr>
              <w:t>提供了详细定期巡访服务承诺及明确了寻访时间及次数</w:t>
            </w:r>
            <w:r>
              <w:rPr>
                <w:rFonts w:hint="eastAsia" w:ascii="宋体" w:hAnsi="宋体" w:eastAsia="宋体" w:cs="宋体"/>
                <w:bCs/>
                <w:color w:val="auto"/>
                <w:spacing w:val="6"/>
                <w:sz w:val="24"/>
                <w:szCs w:val="24"/>
                <w:highlight w:val="none"/>
                <w:lang w:eastAsia="zh-CN"/>
              </w:rPr>
              <w:t>。</w:t>
            </w:r>
          </w:p>
          <w:p w14:paraId="1D23A6D1">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以上</w:t>
            </w:r>
            <w:r>
              <w:rPr>
                <w:rFonts w:hint="eastAsia" w:ascii="宋体" w:hAnsi="宋体" w:cs="宋体"/>
                <w:bCs/>
                <w:color w:val="auto"/>
                <w:spacing w:val="6"/>
                <w:sz w:val="24"/>
                <w:szCs w:val="24"/>
                <w:highlight w:val="none"/>
                <w:lang w:val="en-US" w:eastAsia="zh-CN"/>
              </w:rPr>
              <w:t>5</w:t>
            </w:r>
            <w:r>
              <w:rPr>
                <w:rFonts w:hint="eastAsia" w:ascii="宋体" w:hAnsi="宋体" w:eastAsia="宋体" w:cs="宋体"/>
                <w:bCs/>
                <w:color w:val="auto"/>
                <w:spacing w:val="6"/>
                <w:sz w:val="24"/>
                <w:szCs w:val="24"/>
                <w:highlight w:val="none"/>
              </w:rPr>
              <w:t>项内容均有详尽描述、合理全面的得满分</w:t>
            </w:r>
            <w:r>
              <w:rPr>
                <w:rFonts w:hint="eastAsia" w:ascii="宋体" w:hAnsi="宋体" w:cs="宋体"/>
                <w:bCs/>
                <w:color w:val="auto"/>
                <w:spacing w:val="6"/>
                <w:sz w:val="24"/>
                <w:szCs w:val="24"/>
                <w:highlight w:val="none"/>
                <w:lang w:val="en-US" w:eastAsia="zh-CN"/>
              </w:rPr>
              <w:t>7</w:t>
            </w:r>
            <w:r>
              <w:rPr>
                <w:rFonts w:hint="eastAsia" w:ascii="宋体" w:hAnsi="宋体" w:eastAsia="宋体" w:cs="宋体"/>
                <w:bCs/>
                <w:color w:val="auto"/>
                <w:spacing w:val="6"/>
                <w:sz w:val="24"/>
                <w:szCs w:val="24"/>
                <w:highlight w:val="none"/>
              </w:rPr>
              <w:t>分；在此基础上，每有一个缺项扣</w:t>
            </w:r>
            <w:r>
              <w:rPr>
                <w:rFonts w:hint="eastAsia" w:ascii="宋体" w:hAnsi="宋体" w:cs="宋体"/>
                <w:bCs/>
                <w:color w:val="auto"/>
                <w:spacing w:val="6"/>
                <w:sz w:val="24"/>
                <w:szCs w:val="24"/>
                <w:highlight w:val="none"/>
                <w:lang w:val="en-US" w:eastAsia="zh-CN"/>
              </w:rPr>
              <w:t>1.4</w:t>
            </w:r>
            <w:r>
              <w:rPr>
                <w:rFonts w:hint="eastAsia" w:ascii="宋体" w:hAnsi="宋体" w:eastAsia="宋体" w:cs="宋体"/>
                <w:bCs/>
                <w:color w:val="auto"/>
                <w:spacing w:val="6"/>
                <w:sz w:val="24"/>
                <w:szCs w:val="24"/>
                <w:highlight w:val="none"/>
              </w:rPr>
              <w:t>分，每有一处缺乏针对性、完整性、合理性的扣</w:t>
            </w:r>
            <w:r>
              <w:rPr>
                <w:rFonts w:hint="eastAsia" w:ascii="宋体" w:hAnsi="宋体" w:cs="宋体"/>
                <w:bCs/>
                <w:color w:val="auto"/>
                <w:spacing w:val="6"/>
                <w:sz w:val="24"/>
                <w:szCs w:val="24"/>
                <w:highlight w:val="none"/>
                <w:lang w:val="en-US" w:eastAsia="zh-CN"/>
              </w:rPr>
              <w:t>0.7</w:t>
            </w:r>
            <w:r>
              <w:rPr>
                <w:rFonts w:hint="eastAsia" w:ascii="宋体" w:hAnsi="宋体" w:eastAsia="宋体" w:cs="宋体"/>
                <w:bCs/>
                <w:color w:val="auto"/>
                <w:spacing w:val="6"/>
                <w:sz w:val="24"/>
                <w:szCs w:val="24"/>
                <w:highlight w:val="none"/>
              </w:rPr>
              <w:t>分。</w:t>
            </w:r>
          </w:p>
          <w:p w14:paraId="3983248C">
            <w:pPr>
              <w:keepNext w:val="0"/>
              <w:keepLines w:val="0"/>
              <w:pageBreakBefore w:val="0"/>
              <w:widowControl/>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pacing w:val="6"/>
                <w:sz w:val="24"/>
                <w:szCs w:val="24"/>
                <w:highlight w:val="none"/>
              </w:rPr>
              <w:t>（缺乏针对性、完整性、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tc>
      </w:tr>
      <w:tr w14:paraId="2109F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862" w:type="dxa"/>
            <w:vMerge w:val="continue"/>
            <w:vAlign w:val="center"/>
          </w:tcPr>
          <w:p w14:paraId="028BE9BB">
            <w:pPr>
              <w:spacing w:line="500" w:lineRule="exact"/>
              <w:jc w:val="center"/>
              <w:rPr>
                <w:rFonts w:hint="eastAsia" w:ascii="宋体" w:hAnsi="宋体" w:eastAsia="宋体" w:cs="宋体"/>
                <w:color w:val="auto"/>
                <w:kern w:val="0"/>
                <w:sz w:val="24"/>
                <w:szCs w:val="24"/>
                <w:highlight w:val="none"/>
              </w:rPr>
            </w:pPr>
          </w:p>
        </w:tc>
        <w:tc>
          <w:tcPr>
            <w:tcW w:w="1353" w:type="dxa"/>
            <w:vAlign w:val="center"/>
          </w:tcPr>
          <w:p w14:paraId="2DF68811">
            <w:pPr>
              <w:spacing w:line="560" w:lineRule="exact"/>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b w:val="0"/>
                <w:bCs w:val="0"/>
                <w:color w:val="auto"/>
                <w:spacing w:val="6"/>
                <w:sz w:val="24"/>
                <w:szCs w:val="24"/>
                <w:highlight w:val="none"/>
              </w:rPr>
              <w:t>节能产品</w:t>
            </w:r>
          </w:p>
        </w:tc>
        <w:tc>
          <w:tcPr>
            <w:tcW w:w="1182" w:type="dxa"/>
            <w:vAlign w:val="center"/>
          </w:tcPr>
          <w:p w14:paraId="3D68ABE3">
            <w:pPr>
              <w:spacing w:line="56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0.5分</w:t>
            </w:r>
          </w:p>
        </w:tc>
        <w:tc>
          <w:tcPr>
            <w:tcW w:w="6188" w:type="dxa"/>
            <w:vAlign w:val="center"/>
          </w:tcPr>
          <w:p w14:paraId="57E2C771">
            <w:pPr>
              <w:spacing w:line="560" w:lineRule="exact"/>
              <w:jc w:val="left"/>
              <w:rPr>
                <w:rFonts w:hint="eastAsia" w:ascii="宋体" w:hAnsi="宋体" w:eastAsia="宋体" w:cs="宋体"/>
                <w:color w:val="auto"/>
                <w:kern w:val="0"/>
                <w:sz w:val="24"/>
                <w:szCs w:val="24"/>
                <w:highlight w:val="none"/>
                <w:lang w:val="en-US" w:eastAsia="zh-CN"/>
              </w:rPr>
            </w:pPr>
            <w:r>
              <w:rPr>
                <w:rFonts w:hint="eastAsia" w:ascii="宋体" w:hAnsi="宋体"/>
                <w:b w:val="0"/>
                <w:bCs w:val="0"/>
                <w:color w:val="auto"/>
                <w:spacing w:val="6"/>
                <w:sz w:val="24"/>
                <w:szCs w:val="24"/>
                <w:highlight w:val="none"/>
              </w:rPr>
              <w:t>投标产品（除政府强制采购节能产品外）为节能产品并提供在有效期内的认证证书得</w:t>
            </w:r>
            <w:r>
              <w:rPr>
                <w:rFonts w:hint="eastAsia" w:ascii="宋体" w:hAnsi="宋体"/>
                <w:b w:val="0"/>
                <w:bCs w:val="0"/>
                <w:color w:val="auto"/>
                <w:spacing w:val="6"/>
                <w:sz w:val="24"/>
                <w:szCs w:val="24"/>
                <w:highlight w:val="none"/>
                <w:lang w:val="en-US" w:eastAsia="zh-CN"/>
              </w:rPr>
              <w:t>0.5</w:t>
            </w:r>
            <w:r>
              <w:rPr>
                <w:rFonts w:hint="eastAsia" w:ascii="宋体" w:hAnsi="宋体"/>
                <w:b w:val="0"/>
                <w:bCs w:val="0"/>
                <w:color w:val="auto"/>
                <w:spacing w:val="6"/>
                <w:sz w:val="24"/>
                <w:szCs w:val="24"/>
                <w:highlight w:val="none"/>
              </w:rPr>
              <w:t>分，不提供的不得分。</w:t>
            </w:r>
          </w:p>
        </w:tc>
      </w:tr>
      <w:tr w14:paraId="126F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jc w:val="center"/>
        </w:trPr>
        <w:tc>
          <w:tcPr>
            <w:tcW w:w="862" w:type="dxa"/>
            <w:vMerge w:val="continue"/>
            <w:vAlign w:val="center"/>
          </w:tcPr>
          <w:p w14:paraId="156F5B4F">
            <w:pPr>
              <w:spacing w:line="500" w:lineRule="exact"/>
              <w:jc w:val="center"/>
              <w:rPr>
                <w:rFonts w:hint="eastAsia" w:ascii="宋体" w:hAnsi="宋体" w:eastAsia="宋体" w:cs="宋体"/>
                <w:color w:val="auto"/>
                <w:kern w:val="0"/>
                <w:sz w:val="24"/>
                <w:szCs w:val="24"/>
                <w:highlight w:val="none"/>
              </w:rPr>
            </w:pPr>
          </w:p>
        </w:tc>
        <w:tc>
          <w:tcPr>
            <w:tcW w:w="1353" w:type="dxa"/>
            <w:vAlign w:val="center"/>
          </w:tcPr>
          <w:p w14:paraId="7736AEC4">
            <w:pPr>
              <w:spacing w:line="560" w:lineRule="exact"/>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b w:val="0"/>
                <w:bCs w:val="0"/>
                <w:color w:val="auto"/>
                <w:spacing w:val="6"/>
                <w:sz w:val="24"/>
                <w:szCs w:val="24"/>
                <w:highlight w:val="none"/>
              </w:rPr>
              <w:t>环境标志产品</w:t>
            </w:r>
          </w:p>
        </w:tc>
        <w:tc>
          <w:tcPr>
            <w:tcW w:w="1182" w:type="dxa"/>
            <w:vAlign w:val="center"/>
          </w:tcPr>
          <w:p w14:paraId="2EA82CBA">
            <w:pPr>
              <w:spacing w:line="56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0.5分</w:t>
            </w:r>
          </w:p>
        </w:tc>
        <w:tc>
          <w:tcPr>
            <w:tcW w:w="6188" w:type="dxa"/>
            <w:vAlign w:val="center"/>
          </w:tcPr>
          <w:p w14:paraId="6CDE64AF">
            <w:pPr>
              <w:spacing w:before="60" w:after="60" w:line="400" w:lineRule="exact"/>
              <w:ind w:firstLine="504" w:firstLineChars="200"/>
              <w:rPr>
                <w:rFonts w:hint="eastAsia" w:ascii="宋体" w:hAnsi="宋体" w:eastAsia="宋体" w:cs="宋体"/>
                <w:color w:val="auto"/>
                <w:kern w:val="0"/>
                <w:sz w:val="24"/>
                <w:szCs w:val="24"/>
                <w:highlight w:val="none"/>
              </w:rPr>
            </w:pPr>
            <w:r>
              <w:rPr>
                <w:rFonts w:hint="eastAsia" w:ascii="宋体" w:hAnsi="宋体"/>
                <w:b w:val="0"/>
                <w:bCs w:val="0"/>
                <w:color w:val="auto"/>
                <w:spacing w:val="6"/>
                <w:sz w:val="24"/>
                <w:szCs w:val="24"/>
                <w:highlight w:val="none"/>
              </w:rPr>
              <w:t>投标产品为环境标志产品并提供在有效期内的认证证书得</w:t>
            </w:r>
            <w:r>
              <w:rPr>
                <w:rFonts w:hint="eastAsia" w:ascii="宋体" w:hAnsi="宋体"/>
                <w:b w:val="0"/>
                <w:bCs w:val="0"/>
                <w:color w:val="auto"/>
                <w:spacing w:val="6"/>
                <w:sz w:val="24"/>
                <w:szCs w:val="24"/>
                <w:highlight w:val="none"/>
                <w:lang w:val="en-US" w:eastAsia="zh-CN"/>
              </w:rPr>
              <w:t>0.5</w:t>
            </w:r>
            <w:r>
              <w:rPr>
                <w:rFonts w:hint="eastAsia" w:ascii="宋体" w:hAnsi="宋体"/>
                <w:b w:val="0"/>
                <w:bCs w:val="0"/>
                <w:color w:val="auto"/>
                <w:spacing w:val="6"/>
                <w:sz w:val="24"/>
                <w:szCs w:val="24"/>
                <w:highlight w:val="none"/>
              </w:rPr>
              <w:t>分，不提供的不得分。</w:t>
            </w:r>
          </w:p>
        </w:tc>
      </w:tr>
      <w:tr w14:paraId="29E4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9585" w:type="dxa"/>
            <w:gridSpan w:val="4"/>
            <w:vAlign w:val="center"/>
          </w:tcPr>
          <w:p w14:paraId="2B869B8C">
            <w:pPr>
              <w:spacing w:line="480" w:lineRule="exact"/>
              <w:ind w:left="2" w:hanging="2"/>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备注：除价格部分评分外，对各投标人的投标文件技术部分、</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部分独立进行分档评分，评分不能采用插入法，小数点后保留2位。</w:t>
            </w:r>
          </w:p>
        </w:tc>
      </w:tr>
    </w:tbl>
    <w:p w14:paraId="5F6DE326">
      <w:pPr>
        <w:adjustRightInd w:val="0"/>
        <w:snapToGrid w:val="0"/>
        <w:spacing w:line="48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(四)得分汇总</w:t>
      </w:r>
    </w:p>
    <w:p w14:paraId="217E2C07">
      <w:pPr>
        <w:pStyle w:val="29"/>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1.评委应首先对各投标人投标文件进行评审，写出书面意见并按招标文件规定分值评分，各分档评分中间不得用插入法评分。</w:t>
      </w:r>
    </w:p>
    <w:p w14:paraId="2636ACD2">
      <w:pPr>
        <w:pStyle w:val="29"/>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2.除投标价格得分(</w:t>
      </w:r>
      <w:r>
        <w:rPr>
          <w:rFonts w:hint="eastAsia" w:ascii="宋体" w:hAnsi="宋体"/>
          <w:color w:val="auto"/>
          <w:spacing w:val="6"/>
          <w:sz w:val="24"/>
          <w:szCs w:val="24"/>
          <w:highlight w:val="none"/>
        </w:rPr>
        <w:t>F</w:t>
      </w:r>
      <w:r>
        <w:rPr>
          <w:rFonts w:hint="eastAsia" w:ascii="宋体" w:hAnsi="宋体"/>
          <w:color w:val="auto"/>
          <w:spacing w:val="6"/>
          <w:sz w:val="32"/>
          <w:szCs w:val="32"/>
          <w:highlight w:val="none"/>
          <w:vertAlign w:val="subscript"/>
        </w:rPr>
        <w:t>1</w:t>
      </w:r>
      <w:r>
        <w:rPr>
          <w:rFonts w:hint="eastAsia" w:ascii="宋体" w:hAnsi="宋体"/>
          <w:color w:val="auto"/>
          <w:sz w:val="24"/>
          <w:szCs w:val="24"/>
          <w:highlight w:val="none"/>
        </w:rPr>
        <w:t>)外，其余部分由各评委自主评分并签字确认。</w:t>
      </w:r>
    </w:p>
    <w:p w14:paraId="53BB53E8">
      <w:pPr>
        <w:pStyle w:val="29"/>
        <w:spacing w:line="480" w:lineRule="exact"/>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3.统分原则：计算评委打分的算术平均值为投标人的该项评分因素的得分，投标报价得分除外(保留小数点后两位)。</w:t>
      </w:r>
    </w:p>
    <w:p w14:paraId="3B8AB1E1">
      <w:pPr>
        <w:pStyle w:val="29"/>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4.得分汇总：各项评分因素得分的总和即为投标人最后得分。</w:t>
      </w:r>
    </w:p>
    <w:p w14:paraId="547B93C1">
      <w:pPr>
        <w:pStyle w:val="29"/>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5.经评标委员会认定评分畸高、畸低的，评标委员会应当当场修改评标结果，并在评标报告中记载。</w:t>
      </w:r>
    </w:p>
    <w:p w14:paraId="5C7F9082">
      <w:pPr>
        <w:spacing w:before="95" w:beforeLines="30" w:after="95" w:afterLines="30" w:line="50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七、推荐</w:t>
      </w:r>
    </w:p>
    <w:p w14:paraId="4E24DC50">
      <w:pPr>
        <w:autoSpaceDE w:val="0"/>
        <w:autoSpaceDN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按</w:t>
      </w:r>
      <w:r>
        <w:rPr>
          <w:rFonts w:hint="eastAsia" w:ascii="宋体" w:hAnsi="宋体"/>
          <w:bCs/>
          <w:color w:val="auto"/>
          <w:spacing w:val="6"/>
          <w:sz w:val="24"/>
          <w:szCs w:val="24"/>
          <w:highlight w:val="none"/>
        </w:rPr>
        <w:t>F</w:t>
      </w:r>
      <w:r>
        <w:rPr>
          <w:rFonts w:hint="eastAsia" w:ascii="宋体" w:hAnsi="宋体"/>
          <w:bCs/>
          <w:color w:val="auto"/>
          <w:spacing w:val="6"/>
          <w:sz w:val="32"/>
          <w:szCs w:val="32"/>
          <w:highlight w:val="none"/>
          <w:vertAlign w:val="subscript"/>
        </w:rPr>
        <w:t>2</w:t>
      </w:r>
      <w:r>
        <w:rPr>
          <w:rFonts w:hint="eastAsia" w:ascii="宋体" w:hAnsi="宋体"/>
          <w:bCs/>
          <w:color w:val="auto"/>
          <w:spacing w:val="6"/>
          <w:sz w:val="24"/>
          <w:szCs w:val="24"/>
          <w:highlight w:val="none"/>
          <w:vertAlign w:val="subscript"/>
        </w:rPr>
        <w:t xml:space="preserve"> </w:t>
      </w:r>
      <w:r>
        <w:rPr>
          <w:rFonts w:hint="eastAsia" w:ascii="宋体" w:hAnsi="宋体"/>
          <w:bCs/>
          <w:color w:val="auto"/>
          <w:spacing w:val="6"/>
          <w:sz w:val="24"/>
          <w:szCs w:val="24"/>
          <w:highlight w:val="none"/>
        </w:rPr>
        <w:t>—技术评分标准</w:t>
      </w:r>
      <w:r>
        <w:rPr>
          <w:rFonts w:hint="eastAsia" w:ascii="宋体" w:hAnsi="宋体"/>
          <w:color w:val="auto"/>
          <w:sz w:val="24"/>
          <w:szCs w:val="24"/>
          <w:highlight w:val="none"/>
        </w:rPr>
        <w:t>得分由高到低的顺序排列，依次类推。</w:t>
      </w:r>
    </w:p>
    <w:p w14:paraId="3DB984E6">
      <w:pPr>
        <w:spacing w:before="95" w:beforeLines="30" w:after="95" w:afterLines="30" w:line="50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八、评标报告编写</w:t>
      </w:r>
    </w:p>
    <w:p w14:paraId="6CC63344">
      <w:pPr>
        <w:spacing w:line="360" w:lineRule="auto"/>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color w:val="auto"/>
          <w:sz w:val="24"/>
          <w:szCs w:val="24"/>
          <w:highlight w:val="none"/>
        </w:rPr>
        <w:t>评标委员会根据全体评标成员签字的原始评标记录和评标结果编写评标报告</w:t>
      </w:r>
      <w:r>
        <w:rPr>
          <w:rFonts w:hint="eastAsia" w:ascii="宋体" w:hAnsi="宋体"/>
          <w:color w:val="auto"/>
          <w:sz w:val="24"/>
          <w:szCs w:val="24"/>
          <w:highlight w:val="none"/>
          <w:lang w:eastAsia="zh-CN"/>
        </w:rPr>
        <w:t>。</w:t>
      </w:r>
    </w:p>
    <w:p w14:paraId="59AFE090">
      <w:pPr>
        <w:rPr>
          <w:rFonts w:hint="eastAsia" w:ascii="宋体" w:hAnsi="宋体" w:eastAsia="宋体"/>
          <w:color w:val="auto"/>
          <w:highlight w:val="none"/>
        </w:rPr>
      </w:pPr>
      <w:bookmarkStart w:id="81" w:name="_Toc1148"/>
      <w:r>
        <w:rPr>
          <w:rFonts w:hint="eastAsia" w:ascii="宋体" w:hAnsi="宋体" w:eastAsia="宋体"/>
          <w:color w:val="auto"/>
          <w:highlight w:val="none"/>
        </w:rPr>
        <w:br w:type="page"/>
      </w:r>
    </w:p>
    <w:p w14:paraId="08BE5E32">
      <w:pPr>
        <w:pStyle w:val="2"/>
        <w:spacing w:before="0" w:after="0" w:line="360" w:lineRule="auto"/>
        <w:jc w:val="center"/>
        <w:rPr>
          <w:rFonts w:hint="eastAsia" w:ascii="宋体" w:hAnsi="宋体" w:eastAsia="宋体"/>
          <w:color w:val="auto"/>
          <w:highlight w:val="none"/>
        </w:rPr>
      </w:pPr>
      <w:bookmarkStart w:id="82" w:name="_Toc1832"/>
      <w:r>
        <w:rPr>
          <w:rFonts w:hint="eastAsia" w:ascii="宋体" w:hAnsi="宋体" w:eastAsia="宋体"/>
          <w:color w:val="auto"/>
          <w:highlight w:val="none"/>
        </w:rPr>
        <w:t>第</w:t>
      </w:r>
      <w:r>
        <w:rPr>
          <w:rFonts w:hint="eastAsia" w:ascii="宋体" w:hAnsi="宋体" w:eastAsia="宋体"/>
          <w:color w:val="auto"/>
          <w:highlight w:val="none"/>
          <w:lang w:val="en-US" w:eastAsia="zh-CN"/>
        </w:rPr>
        <w:t>五</w:t>
      </w:r>
      <w:r>
        <w:rPr>
          <w:rFonts w:hint="eastAsia" w:ascii="宋体" w:hAnsi="宋体" w:eastAsia="宋体"/>
          <w:color w:val="auto"/>
          <w:highlight w:val="none"/>
        </w:rPr>
        <w:t>章 合同条款及格式</w:t>
      </w:r>
      <w:bookmarkEnd w:id="81"/>
      <w:bookmarkEnd w:id="82"/>
    </w:p>
    <w:p w14:paraId="08912B4A">
      <w:pPr>
        <w:jc w:val="center"/>
        <w:rPr>
          <w:rFonts w:ascii="宋体" w:hAnsi="宋体" w:eastAsia="宋体"/>
          <w:b/>
          <w:color w:val="auto"/>
          <w:kern w:val="44"/>
          <w:sz w:val="72"/>
          <w:highlight w:val="none"/>
        </w:rPr>
      </w:pPr>
      <w:r>
        <w:rPr>
          <w:rFonts w:hint="eastAsia" w:ascii="宋体" w:hAnsi="宋体" w:eastAsia="宋体"/>
          <w:b/>
          <w:color w:val="auto"/>
          <w:kern w:val="44"/>
          <w:sz w:val="32"/>
          <w:highlight w:val="none"/>
        </w:rPr>
        <w:t>合同条款前附表</w:t>
      </w:r>
    </w:p>
    <w:tbl>
      <w:tblPr>
        <w:tblStyle w:val="66"/>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560"/>
        <w:gridCol w:w="7299"/>
      </w:tblGrid>
      <w:tr w14:paraId="643B5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582E62B3">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1560" w:type="dxa"/>
            <w:noWrap w:val="0"/>
            <w:vAlign w:val="center"/>
          </w:tcPr>
          <w:p w14:paraId="55CF5760">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w:t>
            </w:r>
          </w:p>
        </w:tc>
        <w:tc>
          <w:tcPr>
            <w:tcW w:w="7299" w:type="dxa"/>
            <w:noWrap w:val="0"/>
            <w:vAlign w:val="center"/>
          </w:tcPr>
          <w:p w14:paraId="6A35F6C7">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内  容</w:t>
            </w:r>
          </w:p>
        </w:tc>
      </w:tr>
      <w:tr w14:paraId="7E61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26E46927">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1560" w:type="dxa"/>
            <w:noWrap w:val="0"/>
            <w:vAlign w:val="center"/>
          </w:tcPr>
          <w:p w14:paraId="3F269CFC">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交货期</w:t>
            </w:r>
          </w:p>
        </w:tc>
        <w:tc>
          <w:tcPr>
            <w:tcW w:w="7299" w:type="dxa"/>
            <w:noWrap w:val="0"/>
            <w:vAlign w:val="center"/>
          </w:tcPr>
          <w:p w14:paraId="0F0555DE">
            <w:pPr>
              <w:rPr>
                <w:rFonts w:hint="default" w:ascii="宋体" w:hAnsi="宋体" w:eastAsia="宋体"/>
                <w:color w:val="auto"/>
                <w:sz w:val="24"/>
                <w:szCs w:val="24"/>
                <w:highlight w:val="none"/>
                <w:lang w:val="en-US" w:eastAsia="zh-CN"/>
              </w:rPr>
            </w:pPr>
            <w:r>
              <w:rPr>
                <w:rFonts w:hint="eastAsia" w:ascii="宋体" w:hAnsi="宋体" w:eastAsia="宋体" w:cs="华文细黑"/>
                <w:color w:val="auto"/>
                <w:sz w:val="24"/>
                <w:szCs w:val="24"/>
                <w:highlight w:val="none"/>
              </w:rPr>
              <w:t>合同签</w:t>
            </w:r>
            <w:r>
              <w:rPr>
                <w:rFonts w:hint="eastAsia" w:ascii="宋体" w:hAnsi="宋体" w:eastAsia="宋体" w:cs="华文细黑"/>
                <w:color w:val="auto"/>
                <w:sz w:val="24"/>
                <w:szCs w:val="24"/>
                <w:highlight w:val="none"/>
                <w:lang w:val="en-US" w:eastAsia="zh-CN"/>
              </w:rPr>
              <w:t>订后</w:t>
            </w:r>
            <w:r>
              <w:rPr>
                <w:rFonts w:hint="eastAsia" w:ascii="宋体" w:hAnsi="宋体" w:cs="华文细黑"/>
                <w:color w:val="auto"/>
                <w:sz w:val="24"/>
                <w:szCs w:val="24"/>
                <w:highlight w:val="none"/>
                <w:u w:val="single"/>
                <w:lang w:val="en-US" w:eastAsia="zh-CN"/>
              </w:rPr>
              <w:t xml:space="preserve"> 15 </w:t>
            </w:r>
            <w:r>
              <w:rPr>
                <w:rFonts w:hint="eastAsia" w:ascii="宋体" w:hAnsi="宋体" w:eastAsia="宋体" w:cs="华文细黑"/>
                <w:color w:val="auto"/>
                <w:sz w:val="24"/>
                <w:szCs w:val="24"/>
                <w:highlight w:val="none"/>
                <w:u w:val="single"/>
                <w:lang w:val="en-US" w:eastAsia="zh-CN"/>
              </w:rPr>
              <w:t>个</w:t>
            </w:r>
            <w:r>
              <w:rPr>
                <w:rFonts w:hint="eastAsia" w:ascii="宋体" w:hAnsi="宋体" w:cs="华文细黑"/>
                <w:color w:val="auto"/>
                <w:sz w:val="24"/>
                <w:szCs w:val="24"/>
                <w:highlight w:val="none"/>
                <w:u w:val="single"/>
                <w:lang w:val="en-US" w:eastAsia="zh-CN"/>
              </w:rPr>
              <w:t>工作日</w:t>
            </w:r>
            <w:r>
              <w:rPr>
                <w:rFonts w:hint="eastAsia" w:ascii="宋体" w:hAnsi="宋体" w:eastAsia="宋体" w:cs="华文细黑"/>
                <w:color w:val="auto"/>
                <w:sz w:val="24"/>
                <w:szCs w:val="24"/>
                <w:highlight w:val="none"/>
                <w:lang w:val="en-US" w:eastAsia="zh-CN"/>
              </w:rPr>
              <w:t>内完成交货、安装、验收及培训</w:t>
            </w:r>
            <w:r>
              <w:rPr>
                <w:rFonts w:hint="eastAsia" w:ascii="宋体" w:hAnsi="宋体" w:cs="华文细黑"/>
                <w:color w:val="auto"/>
                <w:sz w:val="24"/>
                <w:szCs w:val="24"/>
                <w:highlight w:val="none"/>
                <w:lang w:val="en-US" w:eastAsia="zh-CN"/>
              </w:rPr>
              <w:t>，满足使用条件</w:t>
            </w:r>
            <w:r>
              <w:rPr>
                <w:rFonts w:hint="eastAsia" w:ascii="宋体" w:hAnsi="宋体" w:eastAsia="宋体" w:cs="华文细黑"/>
                <w:color w:val="auto"/>
                <w:sz w:val="24"/>
                <w:szCs w:val="24"/>
                <w:highlight w:val="none"/>
                <w:lang w:val="en-US" w:eastAsia="zh-CN"/>
              </w:rPr>
              <w:t>。</w:t>
            </w:r>
          </w:p>
        </w:tc>
      </w:tr>
      <w:tr w14:paraId="21D3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407E1EA2">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1560" w:type="dxa"/>
            <w:noWrap w:val="0"/>
            <w:vAlign w:val="center"/>
          </w:tcPr>
          <w:p w14:paraId="152C3558">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交货地点</w:t>
            </w:r>
          </w:p>
        </w:tc>
        <w:tc>
          <w:tcPr>
            <w:tcW w:w="7299" w:type="dxa"/>
            <w:noWrap w:val="0"/>
            <w:vAlign w:val="center"/>
          </w:tcPr>
          <w:p w14:paraId="518C2121">
            <w:pPr>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昆明市精神病院（采购人指定地点）</w:t>
            </w:r>
          </w:p>
        </w:tc>
      </w:tr>
      <w:tr w14:paraId="3F40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3EE8F064">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1560" w:type="dxa"/>
            <w:noWrap w:val="0"/>
            <w:vAlign w:val="center"/>
          </w:tcPr>
          <w:p w14:paraId="74840C3C">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交货方式</w:t>
            </w:r>
          </w:p>
        </w:tc>
        <w:tc>
          <w:tcPr>
            <w:tcW w:w="7299" w:type="dxa"/>
            <w:noWrap w:val="0"/>
            <w:vAlign w:val="center"/>
          </w:tcPr>
          <w:p w14:paraId="62179AA2">
            <w:pPr>
              <w:rPr>
                <w:rFonts w:ascii="宋体" w:hAnsi="宋体" w:eastAsia="宋体"/>
                <w:color w:val="auto"/>
                <w:sz w:val="24"/>
                <w:szCs w:val="24"/>
                <w:highlight w:val="none"/>
              </w:rPr>
            </w:pPr>
            <w:r>
              <w:rPr>
                <w:rFonts w:hint="eastAsia" w:ascii="宋体" w:hAnsi="宋体" w:eastAsia="宋体"/>
                <w:color w:val="auto"/>
                <w:sz w:val="24"/>
                <w:szCs w:val="24"/>
                <w:highlight w:val="none"/>
              </w:rPr>
              <w:t>现场交货</w:t>
            </w:r>
          </w:p>
        </w:tc>
      </w:tr>
      <w:tr w14:paraId="66B7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tcBorders>
              <w:top w:val="single" w:color="auto" w:sz="4" w:space="0"/>
              <w:left w:val="single" w:color="auto" w:sz="4" w:space="0"/>
              <w:bottom w:val="single" w:color="auto" w:sz="4" w:space="0"/>
              <w:right w:val="single" w:color="auto" w:sz="4" w:space="0"/>
            </w:tcBorders>
            <w:noWrap w:val="0"/>
            <w:vAlign w:val="center"/>
          </w:tcPr>
          <w:p w14:paraId="709001D2">
            <w:pPr>
              <w:spacing w:line="360" w:lineRule="auto"/>
              <w:jc w:val="center"/>
              <w:rPr>
                <w:rFonts w:ascii="宋体" w:hAnsi="宋体" w:eastAsia="宋体"/>
                <w:color w:val="auto"/>
                <w:sz w:val="24"/>
                <w:szCs w:val="24"/>
                <w:highlight w:val="none"/>
              </w:rPr>
            </w:pPr>
            <w:r>
              <w:rPr>
                <w:rFonts w:ascii="宋体" w:hAnsi="宋体" w:eastAsia="宋体"/>
                <w:color w:val="auto"/>
                <w:sz w:val="24"/>
                <w:szCs w:val="24"/>
                <w:highlight w:val="none"/>
              </w:rPr>
              <w:t>4</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CB8D0B">
            <w:pPr>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付款方式</w:t>
            </w:r>
          </w:p>
        </w:tc>
        <w:tc>
          <w:tcPr>
            <w:tcW w:w="7299" w:type="dxa"/>
            <w:tcBorders>
              <w:top w:val="single" w:color="auto" w:sz="4" w:space="0"/>
              <w:left w:val="single" w:color="auto" w:sz="4" w:space="0"/>
              <w:bottom w:val="single" w:color="auto" w:sz="4" w:space="0"/>
              <w:right w:val="single" w:color="auto" w:sz="4" w:space="0"/>
            </w:tcBorders>
            <w:noWrap w:val="0"/>
            <w:vAlign w:val="center"/>
          </w:tcPr>
          <w:p w14:paraId="23D5E92B">
            <w:pPr>
              <w:tabs>
                <w:tab w:val="left" w:pos="0"/>
              </w:tabs>
              <w:spacing w:line="360" w:lineRule="auto"/>
              <w:textAlignment w:val="baseline"/>
              <w:rPr>
                <w:rFonts w:hint="default"/>
                <w:color w:val="auto"/>
                <w:highlight w:val="none"/>
                <w:lang w:val="en-US" w:eastAsia="zh-CN"/>
              </w:rPr>
            </w:pPr>
            <w:r>
              <w:rPr>
                <w:rFonts w:hint="eastAsia" w:ascii="宋体" w:hAnsi="宋体" w:eastAsia="宋体"/>
                <w:color w:val="auto"/>
                <w:sz w:val="24"/>
                <w:szCs w:val="24"/>
                <w:highlight w:val="none"/>
              </w:rPr>
              <w:t>供应商所报价格包括但不限于运输、安装、调试、验收、培训、售后服务</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人工费用、</w:t>
            </w:r>
            <w:r>
              <w:rPr>
                <w:rFonts w:hint="eastAsia" w:ascii="宋体" w:hAnsi="宋体"/>
                <w:color w:val="auto"/>
                <w:sz w:val="24"/>
                <w:szCs w:val="24"/>
                <w:highlight w:val="none"/>
                <w:lang w:val="en-US" w:eastAsia="zh-CN"/>
              </w:rPr>
              <w:t>培训</w:t>
            </w:r>
            <w:r>
              <w:rPr>
                <w:rFonts w:hint="eastAsia" w:ascii="宋体" w:hAnsi="宋体" w:eastAsia="宋体"/>
                <w:color w:val="auto"/>
                <w:sz w:val="24"/>
                <w:szCs w:val="24"/>
                <w:highlight w:val="none"/>
              </w:rPr>
              <w:t>等所有费用，安装调试完成并完成培训，经验收合格一次性支付全款。</w:t>
            </w:r>
          </w:p>
        </w:tc>
      </w:tr>
    </w:tbl>
    <w:p w14:paraId="2D402127">
      <w:pPr>
        <w:rPr>
          <w:rFonts w:hint="eastAsia" w:ascii="宋体" w:hAnsi="宋体" w:cs="宋体"/>
          <w:color w:val="auto"/>
          <w:kern w:val="2"/>
          <w:sz w:val="24"/>
          <w:szCs w:val="24"/>
          <w:highlight w:val="none"/>
          <w:lang w:val="en-US" w:eastAsia="zh-CN" w:bidi="ar"/>
        </w:rPr>
      </w:pPr>
    </w:p>
    <w:p w14:paraId="066D39F3">
      <w:pPr>
        <w:rPr>
          <w:rFonts w:hint="eastAsia" w:ascii="宋体" w:hAnsi="宋体" w:cs="宋体"/>
          <w:color w:val="auto"/>
          <w:kern w:val="2"/>
          <w:sz w:val="24"/>
          <w:szCs w:val="24"/>
          <w:highlight w:val="none"/>
          <w:lang w:val="en-US" w:eastAsia="zh-CN" w:bidi="ar"/>
        </w:rPr>
      </w:pPr>
    </w:p>
    <w:p w14:paraId="34589AF4">
      <w:pPr>
        <w:rPr>
          <w:rFonts w:hint="eastAsia" w:ascii="宋体" w:hAnsi="宋体" w:cs="宋体"/>
          <w:color w:val="auto"/>
          <w:kern w:val="2"/>
          <w:sz w:val="24"/>
          <w:szCs w:val="24"/>
          <w:highlight w:val="none"/>
          <w:lang w:val="en-US" w:eastAsia="zh-CN" w:bidi="ar"/>
        </w:rPr>
      </w:pPr>
    </w:p>
    <w:p w14:paraId="27E641E8">
      <w:pPr>
        <w:rPr>
          <w:rFonts w:hint="eastAsia" w:ascii="宋体" w:hAnsi="宋体" w:cs="宋体"/>
          <w:color w:val="auto"/>
          <w:kern w:val="2"/>
          <w:sz w:val="24"/>
          <w:szCs w:val="24"/>
          <w:highlight w:val="none"/>
          <w:lang w:val="en-US" w:eastAsia="zh-CN" w:bidi="ar"/>
        </w:rPr>
      </w:pPr>
    </w:p>
    <w:p w14:paraId="5B147501">
      <w:pPr>
        <w:rPr>
          <w:rFonts w:hint="eastAsia" w:ascii="宋体" w:hAnsi="宋体" w:cs="宋体"/>
          <w:color w:val="auto"/>
          <w:kern w:val="2"/>
          <w:sz w:val="24"/>
          <w:szCs w:val="24"/>
          <w:highlight w:val="none"/>
          <w:lang w:val="en-US" w:eastAsia="zh-CN" w:bidi="ar"/>
        </w:rPr>
      </w:pPr>
    </w:p>
    <w:p w14:paraId="12D074B2">
      <w:pPr>
        <w:rPr>
          <w:rFonts w:hint="eastAsia" w:ascii="宋体" w:hAnsi="宋体" w:cs="宋体"/>
          <w:color w:val="auto"/>
          <w:kern w:val="2"/>
          <w:sz w:val="24"/>
          <w:szCs w:val="24"/>
          <w:highlight w:val="none"/>
          <w:lang w:val="en-US" w:eastAsia="zh-CN" w:bidi="ar"/>
        </w:rPr>
      </w:pPr>
    </w:p>
    <w:p w14:paraId="1EEE6F47">
      <w:pPr>
        <w:rPr>
          <w:rFonts w:hint="eastAsia" w:ascii="宋体" w:hAnsi="宋体" w:cs="宋体"/>
          <w:color w:val="auto"/>
          <w:kern w:val="2"/>
          <w:sz w:val="24"/>
          <w:szCs w:val="24"/>
          <w:highlight w:val="none"/>
          <w:lang w:val="en-US" w:eastAsia="zh-CN" w:bidi="ar"/>
        </w:rPr>
      </w:pPr>
    </w:p>
    <w:p w14:paraId="73490EA6">
      <w:pPr>
        <w:rPr>
          <w:rFonts w:hint="eastAsia" w:ascii="宋体" w:hAnsi="宋体" w:cs="宋体"/>
          <w:color w:val="auto"/>
          <w:kern w:val="2"/>
          <w:sz w:val="24"/>
          <w:szCs w:val="24"/>
          <w:highlight w:val="none"/>
          <w:lang w:val="en-US" w:eastAsia="zh-CN" w:bidi="ar"/>
        </w:rPr>
      </w:pPr>
    </w:p>
    <w:p w14:paraId="6884D836">
      <w:pPr>
        <w:rPr>
          <w:rFonts w:hint="eastAsia" w:ascii="宋体" w:hAnsi="宋体" w:cs="宋体"/>
          <w:color w:val="auto"/>
          <w:kern w:val="2"/>
          <w:sz w:val="24"/>
          <w:szCs w:val="24"/>
          <w:highlight w:val="none"/>
          <w:lang w:val="en-US" w:eastAsia="zh-CN" w:bidi="ar"/>
        </w:rPr>
      </w:pPr>
    </w:p>
    <w:p w14:paraId="7FD3E4C0">
      <w:pPr>
        <w:rPr>
          <w:rFonts w:hint="eastAsia" w:ascii="宋体" w:hAnsi="宋体" w:cs="宋体"/>
          <w:color w:val="auto"/>
          <w:kern w:val="2"/>
          <w:sz w:val="24"/>
          <w:szCs w:val="24"/>
          <w:highlight w:val="none"/>
          <w:lang w:val="en-US" w:eastAsia="zh-CN" w:bidi="ar"/>
        </w:rPr>
      </w:pPr>
    </w:p>
    <w:p w14:paraId="6086EC94">
      <w:pPr>
        <w:rPr>
          <w:rFonts w:hint="eastAsia" w:ascii="宋体" w:hAnsi="宋体" w:cs="宋体"/>
          <w:color w:val="auto"/>
          <w:kern w:val="2"/>
          <w:sz w:val="24"/>
          <w:szCs w:val="24"/>
          <w:highlight w:val="none"/>
          <w:lang w:val="en-US" w:eastAsia="zh-CN" w:bidi="ar"/>
        </w:rPr>
      </w:pPr>
    </w:p>
    <w:p w14:paraId="742E365E">
      <w:pPr>
        <w:rPr>
          <w:rFonts w:hint="eastAsia" w:ascii="宋体" w:hAnsi="宋体" w:cs="宋体"/>
          <w:color w:val="auto"/>
          <w:kern w:val="2"/>
          <w:sz w:val="24"/>
          <w:szCs w:val="24"/>
          <w:highlight w:val="none"/>
          <w:lang w:val="en-US" w:eastAsia="zh-CN" w:bidi="ar"/>
        </w:rPr>
      </w:pPr>
    </w:p>
    <w:p w14:paraId="7005E3ED">
      <w:pPr>
        <w:rPr>
          <w:rFonts w:hint="eastAsia" w:ascii="宋体" w:hAnsi="宋体" w:eastAsia="宋体"/>
          <w:b/>
          <w:color w:val="auto"/>
          <w:sz w:val="26"/>
          <w:highlight w:val="none"/>
        </w:rPr>
      </w:pPr>
      <w:r>
        <w:rPr>
          <w:rFonts w:hint="eastAsia" w:ascii="宋体" w:hAnsi="宋体" w:eastAsia="宋体"/>
          <w:b/>
          <w:color w:val="auto"/>
          <w:sz w:val="26"/>
          <w:highlight w:val="none"/>
        </w:rPr>
        <w:br w:type="page"/>
      </w:r>
    </w:p>
    <w:p w14:paraId="6EB2A07E">
      <w:pPr>
        <w:spacing w:line="400" w:lineRule="exact"/>
        <w:ind w:left="357" w:right="-109" w:rightChars="-52"/>
        <w:jc w:val="center"/>
        <w:rPr>
          <w:rFonts w:ascii="宋体" w:hAnsi="宋体" w:eastAsia="宋体"/>
          <w:b/>
          <w:color w:val="auto"/>
          <w:sz w:val="42"/>
          <w:szCs w:val="44"/>
          <w:highlight w:val="none"/>
        </w:rPr>
      </w:pPr>
      <w:r>
        <w:rPr>
          <w:rFonts w:hint="eastAsia" w:ascii="宋体" w:hAnsi="宋体" w:eastAsia="宋体"/>
          <w:b/>
          <w:color w:val="auto"/>
          <w:sz w:val="26"/>
          <w:highlight w:val="none"/>
        </w:rPr>
        <w:t>注：合同基本格式及主要条款以中标人与</w:t>
      </w:r>
      <w:r>
        <w:rPr>
          <w:rFonts w:hint="eastAsia" w:ascii="宋体" w:hAnsi="宋体"/>
          <w:b/>
          <w:color w:val="auto"/>
          <w:sz w:val="26"/>
          <w:highlight w:val="none"/>
          <w:lang w:eastAsia="zh-CN"/>
        </w:rPr>
        <w:t>采购人</w:t>
      </w:r>
      <w:r>
        <w:rPr>
          <w:rFonts w:hint="eastAsia" w:ascii="宋体" w:hAnsi="宋体" w:eastAsia="宋体"/>
          <w:b/>
          <w:color w:val="auto"/>
          <w:sz w:val="26"/>
          <w:highlight w:val="none"/>
        </w:rPr>
        <w:t>最终协商确定的合同格式为准，但所签订的合同不得对招标文件确定的事项和中标人投标文件作实质性修改。</w:t>
      </w:r>
    </w:p>
    <w:p w14:paraId="04F459D5">
      <w:pPr>
        <w:autoSpaceDE w:val="0"/>
        <w:autoSpaceDN w:val="0"/>
        <w:rPr>
          <w:rFonts w:ascii="宋体" w:hAnsi="宋体" w:eastAsia="宋体"/>
          <w:b/>
          <w:bCs/>
          <w:color w:val="auto"/>
          <w:sz w:val="24"/>
          <w:highlight w:val="none"/>
        </w:rPr>
      </w:pPr>
      <w:r>
        <w:rPr>
          <w:rFonts w:hint="eastAsia" w:ascii="宋体" w:hAnsi="宋体" w:eastAsia="宋体"/>
          <w:b/>
          <w:color w:val="auto"/>
          <w:sz w:val="24"/>
          <w:highlight w:val="none"/>
        </w:rPr>
        <w:t xml:space="preserve">    </w:t>
      </w:r>
      <w:r>
        <w:rPr>
          <w:rFonts w:hint="eastAsia" w:ascii="宋体" w:hAnsi="宋体"/>
          <w:b/>
          <w:bCs/>
          <w:color w:val="auto"/>
          <w:sz w:val="24"/>
          <w:highlight w:val="none"/>
          <w:lang w:eastAsia="zh-CN"/>
        </w:rPr>
        <w:t>项目编号</w:t>
      </w:r>
      <w:r>
        <w:rPr>
          <w:rFonts w:hint="eastAsia" w:ascii="宋体" w:hAnsi="宋体" w:eastAsia="宋体"/>
          <w:b/>
          <w:bCs/>
          <w:color w:val="auto"/>
          <w:sz w:val="24"/>
          <w:highlight w:val="none"/>
        </w:rPr>
        <w:t>：</w:t>
      </w:r>
      <w:r>
        <w:rPr>
          <w:rFonts w:hint="eastAsia" w:ascii="宋体" w:hAnsi="宋体" w:eastAsia="宋体"/>
          <w:b/>
          <w:color w:val="auto"/>
          <w:sz w:val="24"/>
          <w:highlight w:val="none"/>
        </w:rPr>
        <w:t xml:space="preserve"> </w:t>
      </w:r>
      <w:r>
        <w:rPr>
          <w:rFonts w:hint="eastAsia" w:ascii="宋体" w:hAnsi="宋体" w:eastAsia="宋体"/>
          <w:b/>
          <w:color w:val="auto"/>
          <w:sz w:val="24"/>
          <w:highlight w:val="none"/>
          <w:u w:val="single"/>
        </w:rPr>
        <w:t xml:space="preserve">         </w:t>
      </w:r>
    </w:p>
    <w:p w14:paraId="18639EA3">
      <w:pPr>
        <w:autoSpaceDE w:val="0"/>
        <w:autoSpaceDN w:val="0"/>
        <w:rPr>
          <w:rFonts w:ascii="宋体" w:hAnsi="宋体" w:eastAsia="宋体"/>
          <w:b/>
          <w:bCs/>
          <w:color w:val="auto"/>
          <w:sz w:val="24"/>
          <w:highlight w:val="none"/>
        </w:rPr>
      </w:pPr>
      <w:r>
        <w:rPr>
          <w:rFonts w:hint="eastAsia" w:ascii="宋体" w:hAnsi="宋体" w:eastAsia="宋体"/>
          <w:b/>
          <w:bCs/>
          <w:color w:val="auto"/>
          <w:sz w:val="24"/>
          <w:highlight w:val="none"/>
        </w:rPr>
        <w:t xml:space="preserve">  </w:t>
      </w:r>
    </w:p>
    <w:p w14:paraId="0D9E665D">
      <w:pPr>
        <w:autoSpaceDE w:val="0"/>
        <w:autoSpaceDN w:val="0"/>
        <w:rPr>
          <w:rFonts w:hint="eastAsia" w:ascii="宋体" w:hAnsi="宋体" w:eastAsia="宋体"/>
          <w:b/>
          <w:color w:val="auto"/>
          <w:sz w:val="24"/>
          <w:highlight w:val="none"/>
        </w:rPr>
      </w:pPr>
    </w:p>
    <w:p w14:paraId="2BA7F0A9">
      <w:pPr>
        <w:autoSpaceDE w:val="0"/>
        <w:autoSpaceDN w:val="0"/>
        <w:rPr>
          <w:rFonts w:ascii="宋体" w:hAnsi="宋体" w:eastAsia="宋体"/>
          <w:b/>
          <w:bCs/>
          <w:color w:val="auto"/>
          <w:highlight w:val="none"/>
        </w:rPr>
      </w:pPr>
      <w:r>
        <w:rPr>
          <w:rFonts w:ascii="宋体" w:hAnsi="宋体" w:eastAsia="宋体"/>
          <w:b/>
          <w:bCs/>
          <w:color w:val="auto"/>
          <w:sz w:val="24"/>
          <w:highlight w:val="none"/>
        </w:rPr>
        <w:t xml:space="preserve">  </w:t>
      </w:r>
    </w:p>
    <w:p w14:paraId="1B44851E">
      <w:pPr>
        <w:spacing w:line="360" w:lineRule="auto"/>
        <w:jc w:val="center"/>
        <w:rPr>
          <w:rFonts w:ascii="宋体" w:hAnsi="宋体" w:eastAsia="宋体"/>
          <w:b/>
          <w:bCs/>
          <w:color w:val="auto"/>
          <w:spacing w:val="10"/>
          <w:sz w:val="42"/>
          <w:szCs w:val="48"/>
          <w:highlight w:val="none"/>
        </w:rPr>
      </w:pPr>
      <w:r>
        <w:rPr>
          <w:rFonts w:hint="eastAsia" w:ascii="宋体" w:hAnsi="宋体" w:eastAsia="宋体"/>
          <w:b/>
          <w:bCs/>
          <w:color w:val="auto"/>
          <w:spacing w:val="10"/>
          <w:sz w:val="42"/>
          <w:szCs w:val="48"/>
          <w:highlight w:val="none"/>
        </w:rPr>
        <w:t>云南省省级政府采购</w:t>
      </w:r>
    </w:p>
    <w:p w14:paraId="56A366B2">
      <w:pPr>
        <w:spacing w:line="360" w:lineRule="auto"/>
        <w:jc w:val="center"/>
        <w:rPr>
          <w:rFonts w:hint="eastAsia" w:ascii="宋体" w:hAnsi="宋体" w:eastAsia="宋体"/>
          <w:b/>
          <w:bCs/>
          <w:color w:val="auto"/>
          <w:spacing w:val="10"/>
          <w:sz w:val="36"/>
          <w:szCs w:val="48"/>
          <w:highlight w:val="none"/>
        </w:rPr>
      </w:pPr>
      <w:r>
        <w:rPr>
          <w:rFonts w:hint="eastAsia" w:ascii="宋体" w:hAnsi="宋体" w:eastAsia="宋体"/>
          <w:b/>
          <w:bCs/>
          <w:color w:val="auto"/>
          <w:spacing w:val="10"/>
          <w:sz w:val="36"/>
          <w:szCs w:val="48"/>
          <w:highlight w:val="none"/>
        </w:rPr>
        <w:t>（委托采购）</w:t>
      </w:r>
    </w:p>
    <w:p w14:paraId="49AA3229">
      <w:pPr>
        <w:spacing w:line="360" w:lineRule="auto"/>
        <w:jc w:val="center"/>
        <w:rPr>
          <w:rFonts w:ascii="宋体" w:hAnsi="宋体" w:eastAsia="宋体"/>
          <w:b/>
          <w:bCs/>
          <w:color w:val="auto"/>
          <w:spacing w:val="10"/>
          <w:sz w:val="36"/>
          <w:szCs w:val="48"/>
          <w:highlight w:val="none"/>
        </w:rPr>
      </w:pPr>
    </w:p>
    <w:p w14:paraId="69A3A071">
      <w:pPr>
        <w:spacing w:line="360" w:lineRule="auto"/>
        <w:jc w:val="center"/>
        <w:rPr>
          <w:rFonts w:ascii="宋体" w:hAnsi="宋体" w:eastAsia="宋体"/>
          <w:b/>
          <w:color w:val="auto"/>
          <w:sz w:val="70"/>
          <w:szCs w:val="70"/>
          <w:highlight w:val="none"/>
        </w:rPr>
      </w:pPr>
      <w:r>
        <w:rPr>
          <w:rFonts w:hint="eastAsia" w:ascii="宋体" w:hAnsi="宋体" w:eastAsia="宋体"/>
          <w:b/>
          <w:color w:val="auto"/>
          <w:sz w:val="70"/>
          <w:szCs w:val="70"/>
          <w:highlight w:val="none"/>
        </w:rPr>
        <w:t>合</w:t>
      </w:r>
    </w:p>
    <w:p w14:paraId="0D40563A">
      <w:pPr>
        <w:autoSpaceDE w:val="0"/>
        <w:autoSpaceDN w:val="0"/>
        <w:spacing w:line="360" w:lineRule="auto"/>
        <w:jc w:val="center"/>
        <w:rPr>
          <w:rFonts w:ascii="宋体" w:hAnsi="宋体" w:eastAsia="宋体"/>
          <w:b/>
          <w:color w:val="auto"/>
          <w:sz w:val="70"/>
          <w:szCs w:val="70"/>
          <w:highlight w:val="none"/>
        </w:rPr>
      </w:pPr>
      <w:r>
        <w:rPr>
          <w:rFonts w:hint="eastAsia" w:ascii="宋体" w:hAnsi="宋体" w:eastAsia="宋体"/>
          <w:b/>
          <w:color w:val="auto"/>
          <w:sz w:val="70"/>
          <w:szCs w:val="70"/>
          <w:highlight w:val="none"/>
        </w:rPr>
        <w:t>同</w:t>
      </w:r>
    </w:p>
    <w:p w14:paraId="151F40A4">
      <w:pPr>
        <w:autoSpaceDE w:val="0"/>
        <w:autoSpaceDN w:val="0"/>
        <w:spacing w:line="360" w:lineRule="auto"/>
        <w:jc w:val="center"/>
        <w:rPr>
          <w:rFonts w:ascii="宋体" w:hAnsi="宋体" w:eastAsia="宋体"/>
          <w:b/>
          <w:color w:val="auto"/>
          <w:sz w:val="70"/>
          <w:szCs w:val="70"/>
          <w:highlight w:val="none"/>
        </w:rPr>
      </w:pPr>
      <w:r>
        <w:rPr>
          <w:rFonts w:hint="eastAsia" w:ascii="宋体" w:hAnsi="宋体" w:eastAsia="宋体"/>
          <w:b/>
          <w:color w:val="auto"/>
          <w:sz w:val="70"/>
          <w:szCs w:val="70"/>
          <w:highlight w:val="none"/>
        </w:rPr>
        <w:t>书</w:t>
      </w:r>
    </w:p>
    <w:p w14:paraId="68A33698">
      <w:pPr>
        <w:autoSpaceDE w:val="0"/>
        <w:autoSpaceDN w:val="0"/>
        <w:spacing w:line="360" w:lineRule="auto"/>
        <w:jc w:val="center"/>
        <w:rPr>
          <w:rFonts w:hint="eastAsia" w:ascii="宋体" w:hAnsi="宋体" w:eastAsia="宋体"/>
          <w:b/>
          <w:color w:val="auto"/>
          <w:sz w:val="70"/>
          <w:szCs w:val="70"/>
          <w:highlight w:val="none"/>
        </w:rPr>
      </w:pPr>
    </w:p>
    <w:p w14:paraId="465670DF">
      <w:pPr>
        <w:rPr>
          <w:rFonts w:hint="eastAsia" w:ascii="宋体" w:hAnsi="宋体" w:eastAsia="宋体"/>
          <w:color w:val="auto"/>
          <w:highlight w:val="none"/>
        </w:rPr>
      </w:pPr>
    </w:p>
    <w:p w14:paraId="203408F3">
      <w:pPr>
        <w:rPr>
          <w:rFonts w:hint="eastAsia" w:ascii="宋体" w:hAnsi="宋体" w:eastAsia="宋体"/>
          <w:color w:val="auto"/>
          <w:highlight w:val="none"/>
        </w:rPr>
      </w:pPr>
    </w:p>
    <w:p w14:paraId="5F4CB825">
      <w:pPr>
        <w:spacing w:before="0" w:after="0" w:line="360" w:lineRule="auto"/>
        <w:ind w:right="-512" w:rightChars="-244" w:firstLine="2100" w:firstLineChars="700"/>
        <w:outlineLvl w:val="9"/>
        <w:rPr>
          <w:rFonts w:hint="eastAsia" w:ascii="宋体" w:hAnsi="宋体" w:eastAsia="宋体"/>
          <w:bCs w:val="0"/>
          <w:color w:val="auto"/>
          <w:kern w:val="2"/>
          <w:sz w:val="30"/>
          <w:szCs w:val="30"/>
          <w:highlight w:val="none"/>
          <w:lang w:val="zh-CN"/>
        </w:rPr>
      </w:pPr>
      <w:r>
        <w:rPr>
          <w:rFonts w:ascii="宋体" w:hAnsi="宋体" w:eastAsia="宋体"/>
          <w:bCs w:val="0"/>
          <w:color w:val="auto"/>
          <w:kern w:val="2"/>
          <w:sz w:val="30"/>
          <w:szCs w:val="30"/>
          <w:highlight w:val="none"/>
          <w:lang w:val="zh-CN"/>
        </w:rPr>
        <w:t xml:space="preserve"> </w:t>
      </w:r>
      <w:r>
        <w:rPr>
          <w:rFonts w:hint="eastAsia" w:ascii="宋体" w:hAnsi="宋体" w:eastAsia="宋体"/>
          <w:bCs w:val="0"/>
          <w:color w:val="auto"/>
          <w:kern w:val="2"/>
          <w:sz w:val="30"/>
          <w:szCs w:val="30"/>
          <w:highlight w:val="none"/>
          <w:lang w:val="zh-CN"/>
        </w:rPr>
        <w:t>甲方：</w:t>
      </w:r>
      <w:r>
        <w:rPr>
          <w:rFonts w:hint="eastAsia" w:ascii="宋体" w:hAnsi="宋体"/>
          <w:bCs w:val="0"/>
          <w:color w:val="auto"/>
          <w:kern w:val="2"/>
          <w:sz w:val="30"/>
          <w:szCs w:val="30"/>
          <w:highlight w:val="none"/>
          <w:lang w:val="zh-CN"/>
        </w:rPr>
        <w:t>昆明市精神病院</w:t>
      </w:r>
    </w:p>
    <w:p w14:paraId="163C3F3C">
      <w:pPr>
        <w:spacing w:before="0" w:after="0" w:line="360" w:lineRule="auto"/>
        <w:ind w:right="-512" w:rightChars="-244" w:firstLine="2250" w:firstLineChars="750"/>
        <w:outlineLvl w:val="9"/>
        <w:rPr>
          <w:rFonts w:hint="eastAsia" w:ascii="宋体" w:hAnsi="宋体" w:eastAsia="宋体"/>
          <w:bCs w:val="0"/>
          <w:color w:val="auto"/>
          <w:kern w:val="2"/>
          <w:sz w:val="30"/>
          <w:szCs w:val="30"/>
          <w:highlight w:val="none"/>
          <w:lang w:val="zh-CN"/>
        </w:rPr>
      </w:pPr>
      <w:r>
        <w:rPr>
          <w:rFonts w:hint="eastAsia" w:ascii="宋体" w:hAnsi="宋体" w:eastAsia="宋体"/>
          <w:bCs w:val="0"/>
          <w:color w:val="auto"/>
          <w:kern w:val="2"/>
          <w:sz w:val="30"/>
          <w:szCs w:val="30"/>
          <w:highlight w:val="none"/>
          <w:lang w:val="zh-CN"/>
        </w:rPr>
        <w:t>乙方：</w:t>
      </w:r>
    </w:p>
    <w:p w14:paraId="0B7CE2E5">
      <w:pPr>
        <w:autoSpaceDE w:val="0"/>
        <w:autoSpaceDN w:val="0"/>
        <w:spacing w:line="500" w:lineRule="exact"/>
        <w:rPr>
          <w:rFonts w:ascii="宋体" w:hAnsi="宋体" w:eastAsia="宋体"/>
          <w:b/>
          <w:color w:val="auto"/>
          <w:sz w:val="30"/>
          <w:szCs w:val="30"/>
          <w:highlight w:val="none"/>
          <w:lang w:val="zh-CN"/>
        </w:rPr>
      </w:pPr>
    </w:p>
    <w:p w14:paraId="488AC453">
      <w:pPr>
        <w:autoSpaceDE w:val="0"/>
        <w:autoSpaceDN w:val="0"/>
        <w:spacing w:line="500" w:lineRule="exact"/>
        <w:ind w:firstLine="2397" w:firstLineChars="796"/>
        <w:rPr>
          <w:rFonts w:ascii="宋体" w:hAnsi="宋体" w:eastAsia="宋体"/>
          <w:b/>
          <w:color w:val="auto"/>
          <w:sz w:val="30"/>
          <w:szCs w:val="30"/>
          <w:highlight w:val="none"/>
          <w:lang w:val="zh-CN"/>
        </w:rPr>
      </w:pPr>
      <w:r>
        <w:rPr>
          <w:rFonts w:hint="eastAsia" w:ascii="宋体" w:hAnsi="宋体" w:eastAsia="宋体"/>
          <w:b/>
          <w:color w:val="auto"/>
          <w:sz w:val="30"/>
          <w:szCs w:val="30"/>
          <w:highlight w:val="none"/>
          <w:lang w:val="zh-CN"/>
        </w:rPr>
        <w:t>签订地点：</w:t>
      </w:r>
    </w:p>
    <w:p w14:paraId="4470F2BA">
      <w:pPr>
        <w:autoSpaceDE w:val="0"/>
        <w:autoSpaceDN w:val="0"/>
        <w:spacing w:line="500" w:lineRule="exact"/>
        <w:rPr>
          <w:rFonts w:ascii="宋体" w:hAnsi="宋体" w:eastAsia="宋体"/>
          <w:b/>
          <w:color w:val="auto"/>
          <w:sz w:val="30"/>
          <w:szCs w:val="30"/>
          <w:highlight w:val="none"/>
          <w:lang w:val="zh-CN"/>
        </w:rPr>
      </w:pPr>
    </w:p>
    <w:p w14:paraId="3884A397">
      <w:pPr>
        <w:autoSpaceDE w:val="0"/>
        <w:autoSpaceDN w:val="0"/>
        <w:spacing w:line="500" w:lineRule="exact"/>
        <w:ind w:firstLine="2397" w:firstLineChars="796"/>
        <w:rPr>
          <w:rFonts w:ascii="宋体" w:hAnsi="宋体" w:eastAsia="宋体"/>
          <w:b/>
          <w:color w:val="auto"/>
          <w:sz w:val="30"/>
          <w:szCs w:val="30"/>
          <w:highlight w:val="none"/>
          <w:lang w:val="zh-CN"/>
        </w:rPr>
      </w:pPr>
      <w:r>
        <w:rPr>
          <w:rFonts w:hint="eastAsia" w:ascii="宋体" w:hAnsi="宋体" w:eastAsia="宋体"/>
          <w:b/>
          <w:color w:val="auto"/>
          <w:sz w:val="30"/>
          <w:szCs w:val="30"/>
          <w:highlight w:val="none"/>
          <w:lang w:val="zh-CN"/>
        </w:rPr>
        <w:t>签订日期：     年</w:t>
      </w:r>
      <w:r>
        <w:rPr>
          <w:rFonts w:ascii="宋体" w:hAnsi="宋体" w:eastAsia="宋体"/>
          <w:b/>
          <w:color w:val="auto"/>
          <w:sz w:val="30"/>
          <w:szCs w:val="30"/>
          <w:highlight w:val="none"/>
          <w:lang w:val="zh-CN"/>
        </w:rPr>
        <w:t xml:space="preserve">  </w:t>
      </w:r>
      <w:r>
        <w:rPr>
          <w:rFonts w:hint="eastAsia" w:ascii="宋体" w:hAnsi="宋体" w:eastAsia="宋体"/>
          <w:b/>
          <w:color w:val="auto"/>
          <w:sz w:val="30"/>
          <w:szCs w:val="30"/>
          <w:highlight w:val="none"/>
          <w:lang w:val="zh-CN"/>
        </w:rPr>
        <w:t xml:space="preserve">  </w:t>
      </w:r>
      <w:r>
        <w:rPr>
          <w:rFonts w:ascii="宋体" w:hAnsi="宋体" w:eastAsia="宋体"/>
          <w:b/>
          <w:color w:val="auto"/>
          <w:sz w:val="30"/>
          <w:szCs w:val="30"/>
          <w:highlight w:val="none"/>
          <w:lang w:val="zh-CN"/>
        </w:rPr>
        <w:t xml:space="preserve"> </w:t>
      </w:r>
      <w:r>
        <w:rPr>
          <w:rFonts w:hint="eastAsia" w:ascii="宋体" w:hAnsi="宋体" w:eastAsia="宋体"/>
          <w:b/>
          <w:color w:val="auto"/>
          <w:sz w:val="30"/>
          <w:szCs w:val="30"/>
          <w:highlight w:val="none"/>
          <w:lang w:val="zh-CN"/>
        </w:rPr>
        <w:t>月</w:t>
      </w:r>
      <w:r>
        <w:rPr>
          <w:rFonts w:ascii="宋体" w:hAnsi="宋体" w:eastAsia="宋体"/>
          <w:b/>
          <w:color w:val="auto"/>
          <w:sz w:val="30"/>
          <w:szCs w:val="30"/>
          <w:highlight w:val="none"/>
          <w:lang w:val="zh-CN"/>
        </w:rPr>
        <w:t xml:space="preserve"> </w:t>
      </w:r>
      <w:r>
        <w:rPr>
          <w:rFonts w:hint="eastAsia" w:ascii="宋体" w:hAnsi="宋体" w:eastAsia="宋体"/>
          <w:b/>
          <w:color w:val="auto"/>
          <w:sz w:val="30"/>
          <w:szCs w:val="30"/>
          <w:highlight w:val="none"/>
          <w:lang w:val="zh-CN"/>
        </w:rPr>
        <w:t xml:space="preserve">  </w:t>
      </w:r>
      <w:r>
        <w:rPr>
          <w:rFonts w:ascii="宋体" w:hAnsi="宋体" w:eastAsia="宋体"/>
          <w:b/>
          <w:color w:val="auto"/>
          <w:sz w:val="30"/>
          <w:szCs w:val="30"/>
          <w:highlight w:val="none"/>
          <w:lang w:val="zh-CN"/>
        </w:rPr>
        <w:t xml:space="preserve">   </w:t>
      </w:r>
      <w:r>
        <w:rPr>
          <w:rFonts w:hint="eastAsia" w:ascii="宋体" w:hAnsi="宋体" w:eastAsia="宋体"/>
          <w:b/>
          <w:color w:val="auto"/>
          <w:sz w:val="30"/>
          <w:szCs w:val="30"/>
          <w:highlight w:val="none"/>
          <w:lang w:val="zh-CN"/>
        </w:rPr>
        <w:t>日</w:t>
      </w:r>
    </w:p>
    <w:p w14:paraId="62EC4AE8">
      <w:pPr>
        <w:shd w:val="clear" w:color="auto" w:fill="FFFFFF"/>
        <w:spacing w:line="500" w:lineRule="exact"/>
        <w:rPr>
          <w:rFonts w:ascii="宋体" w:hAnsi="宋体" w:eastAsia="宋体"/>
          <w:b/>
          <w:color w:val="auto"/>
          <w:sz w:val="30"/>
          <w:szCs w:val="30"/>
          <w:highlight w:val="none"/>
          <w:lang w:val="zh-CN"/>
        </w:rPr>
      </w:pPr>
    </w:p>
    <w:p w14:paraId="4CADDA64">
      <w:pPr>
        <w:jc w:val="center"/>
        <w:rPr>
          <w:rFonts w:hint="eastAsia" w:ascii="宋体" w:hAnsi="宋体" w:eastAsia="宋体"/>
          <w:b/>
          <w:bCs/>
          <w:color w:val="auto"/>
          <w:sz w:val="30"/>
          <w:szCs w:val="30"/>
          <w:highlight w:val="none"/>
          <w:lang w:val="zh-CN"/>
        </w:rPr>
      </w:pPr>
      <w:r>
        <w:rPr>
          <w:rFonts w:hint="eastAsia" w:ascii="宋体" w:hAnsi="宋体" w:eastAsia="宋体"/>
          <w:b/>
          <w:bCs/>
          <w:color w:val="auto"/>
          <w:sz w:val="30"/>
          <w:szCs w:val="30"/>
          <w:highlight w:val="none"/>
          <w:lang w:val="zh-CN"/>
        </w:rPr>
        <w:t>云南省财政厅  制</w:t>
      </w:r>
    </w:p>
    <w:p w14:paraId="18DE6C3C">
      <w:pPr>
        <w:jc w:val="center"/>
        <w:rPr>
          <w:rFonts w:hint="eastAsia" w:ascii="宋体" w:hAnsi="宋体" w:eastAsia="宋体"/>
          <w:b/>
          <w:bCs/>
          <w:color w:val="auto"/>
          <w:sz w:val="30"/>
          <w:szCs w:val="30"/>
          <w:highlight w:val="none"/>
          <w:lang w:val="zh-CN"/>
        </w:rPr>
      </w:pPr>
    </w:p>
    <w:p w14:paraId="30AA64C3">
      <w:pP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br w:type="page"/>
      </w:r>
    </w:p>
    <w:p w14:paraId="3ED80CBA">
      <w:pPr>
        <w:keepNext w:val="0"/>
        <w:keepLines w:val="0"/>
        <w:pageBreakBefore w:val="0"/>
        <w:widowControl/>
        <w:tabs>
          <w:tab w:val="center" w:pos="4409"/>
        </w:tabs>
        <w:kinsoku/>
        <w:wordWrap/>
        <w:overflowPunct/>
        <w:topLinePunct w:val="0"/>
        <w:autoSpaceDE/>
        <w:autoSpaceDN/>
        <w:bidi w:val="0"/>
        <w:adjustRightInd/>
        <w:snapToGrid/>
        <w:spacing w:line="360" w:lineRule="auto"/>
        <w:ind w:right="-512" w:rightChars="-244"/>
        <w:textAlignment w:val="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rPr>
        <w:t>甲方（需方）：</w:t>
      </w:r>
      <w:r>
        <w:rPr>
          <w:rFonts w:hint="eastAsia" w:ascii="宋体" w:hAnsi="宋体"/>
          <w:b/>
          <w:color w:val="auto"/>
          <w:sz w:val="24"/>
          <w:szCs w:val="24"/>
          <w:highlight w:val="none"/>
          <w:lang w:eastAsia="zh-CN"/>
        </w:rPr>
        <w:t>昆明市精神病院</w:t>
      </w:r>
    </w:p>
    <w:p w14:paraId="52A070F4">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b/>
          <w:color w:val="auto"/>
          <w:sz w:val="24"/>
          <w:szCs w:val="24"/>
          <w:highlight w:val="none"/>
          <w:u w:val="single"/>
          <w:lang w:val="en-US" w:eastAsia="zh-CN"/>
        </w:rPr>
      </w:pPr>
      <w:r>
        <w:rPr>
          <w:rFonts w:hint="eastAsia" w:ascii="宋体" w:hAnsi="宋体" w:eastAsia="宋体"/>
          <w:b/>
          <w:color w:val="auto"/>
          <w:sz w:val="24"/>
          <w:szCs w:val="24"/>
          <w:highlight w:val="none"/>
        </w:rPr>
        <w:t>乙方（供方）：</w:t>
      </w:r>
      <w:r>
        <w:rPr>
          <w:rFonts w:hint="eastAsia" w:ascii="宋体" w:hAnsi="宋体"/>
          <w:b/>
          <w:color w:val="auto"/>
          <w:sz w:val="24"/>
          <w:szCs w:val="24"/>
          <w:highlight w:val="none"/>
          <w:u w:val="single"/>
          <w:lang w:val="en-US" w:eastAsia="zh-CN"/>
        </w:rPr>
        <w:t xml:space="preserve">               </w:t>
      </w:r>
    </w:p>
    <w:p w14:paraId="20042A81">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根据</w:t>
      </w:r>
      <w:r>
        <w:rPr>
          <w:rFonts w:hint="eastAsia" w:ascii="宋体" w:hAnsi="宋体"/>
          <w:color w:val="auto"/>
          <w:sz w:val="24"/>
          <w:szCs w:val="24"/>
          <w:highlight w:val="none"/>
          <w:lang w:val="en-US" w:eastAsia="zh-CN"/>
        </w:rPr>
        <w:t>项目编号</w:t>
      </w:r>
      <w:r>
        <w:rPr>
          <w:rFonts w:hint="eastAsia" w:ascii="宋体" w:hAnsi="宋体" w:eastAsia="宋体"/>
          <w:color w:val="auto"/>
          <w:sz w:val="24"/>
          <w:szCs w:val="24"/>
          <w:highlight w:val="none"/>
          <w:lang w:val="en-US" w:eastAsia="zh-CN"/>
        </w:rPr>
        <w:t>：</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的设备采购项目。</w:t>
      </w:r>
      <w:r>
        <w:rPr>
          <w:rFonts w:hint="eastAsia" w:ascii="宋体" w:hAnsi="宋体"/>
          <w:color w:val="auto"/>
          <w:sz w:val="24"/>
          <w:szCs w:val="24"/>
          <w:highlight w:val="none"/>
          <w:lang w:val="en-US" w:eastAsia="zh-CN"/>
        </w:rPr>
        <w:t>按照</w:t>
      </w:r>
      <w:r>
        <w:rPr>
          <w:rFonts w:hint="eastAsia" w:ascii="宋体" w:hAnsi="宋体" w:eastAsia="宋体"/>
          <w:color w:val="auto"/>
          <w:sz w:val="24"/>
          <w:szCs w:val="24"/>
          <w:highlight w:val="none"/>
          <w:lang w:val="en-US" w:eastAsia="zh-CN"/>
        </w:rPr>
        <w:t>评标结果及《中华人民共和国民法典》，经供需双方协商签订，乙方向甲方提供以下产品及双方各自信守的条款的合同。</w:t>
      </w:r>
    </w:p>
    <w:p w14:paraId="1888EB10">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2" w:firstLineChars="200"/>
        <w:jc w:val="both"/>
        <w:textAlignment w:val="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使用科室：</w:t>
      </w:r>
      <w:r>
        <w:rPr>
          <w:rFonts w:hint="eastAsia" w:ascii="宋体" w:hAnsi="宋体" w:eastAsia="宋体"/>
          <w:b/>
          <w:bCs/>
          <w:color w:val="auto"/>
          <w:sz w:val="24"/>
          <w:szCs w:val="24"/>
          <w:highlight w:val="none"/>
          <w:u w:val="single"/>
          <w:lang w:val="en-US" w:eastAsia="zh-CN"/>
        </w:rPr>
        <w:t xml:space="preserve">              </w:t>
      </w:r>
    </w:p>
    <w:p w14:paraId="0BD45F58">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2" w:firstLineChars="200"/>
        <w:jc w:val="both"/>
        <w:textAlignment w:val="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一、签订产品清单及价格</w:t>
      </w:r>
    </w:p>
    <w:tbl>
      <w:tblPr>
        <w:tblStyle w:val="66"/>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274"/>
        <w:gridCol w:w="958"/>
        <w:gridCol w:w="709"/>
        <w:gridCol w:w="1418"/>
        <w:gridCol w:w="884"/>
        <w:gridCol w:w="1560"/>
        <w:gridCol w:w="708"/>
        <w:gridCol w:w="1418"/>
        <w:gridCol w:w="850"/>
      </w:tblGrid>
      <w:tr w14:paraId="4E27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4FFFA4B9">
            <w:pPr>
              <w:spacing w:line="400" w:lineRule="atLeast"/>
              <w:rPr>
                <w:rFonts w:ascii="宋体" w:hAnsi="宋体" w:eastAsia="宋体"/>
                <w:color w:val="auto"/>
                <w:sz w:val="24"/>
                <w:highlight w:val="none"/>
              </w:rPr>
            </w:pPr>
            <w:r>
              <w:rPr>
                <w:rFonts w:hint="eastAsia" w:ascii="宋体" w:hAnsi="宋体" w:eastAsia="宋体"/>
                <w:color w:val="auto"/>
                <w:sz w:val="24"/>
                <w:highlight w:val="none"/>
              </w:rPr>
              <w:t>序号</w:t>
            </w:r>
          </w:p>
        </w:tc>
        <w:tc>
          <w:tcPr>
            <w:tcW w:w="1274" w:type="dxa"/>
            <w:noWrap w:val="0"/>
            <w:vAlign w:val="center"/>
          </w:tcPr>
          <w:p w14:paraId="3A55B023">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名称</w:t>
            </w:r>
          </w:p>
        </w:tc>
        <w:tc>
          <w:tcPr>
            <w:tcW w:w="958" w:type="dxa"/>
            <w:noWrap w:val="0"/>
            <w:vAlign w:val="center"/>
          </w:tcPr>
          <w:p w14:paraId="2823D77E">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型号和规格</w:t>
            </w:r>
          </w:p>
        </w:tc>
        <w:tc>
          <w:tcPr>
            <w:tcW w:w="709" w:type="dxa"/>
            <w:noWrap w:val="0"/>
            <w:vAlign w:val="center"/>
          </w:tcPr>
          <w:p w14:paraId="5813E9D7">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数量</w:t>
            </w:r>
          </w:p>
        </w:tc>
        <w:tc>
          <w:tcPr>
            <w:tcW w:w="1418" w:type="dxa"/>
            <w:noWrap w:val="0"/>
            <w:vAlign w:val="center"/>
          </w:tcPr>
          <w:p w14:paraId="0B02D79F">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原产地和制造商名称</w:t>
            </w:r>
          </w:p>
        </w:tc>
        <w:tc>
          <w:tcPr>
            <w:tcW w:w="884" w:type="dxa"/>
            <w:noWrap w:val="0"/>
            <w:vAlign w:val="center"/>
          </w:tcPr>
          <w:p w14:paraId="602D95E7">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品牌</w:t>
            </w:r>
          </w:p>
        </w:tc>
        <w:tc>
          <w:tcPr>
            <w:tcW w:w="1560" w:type="dxa"/>
            <w:noWrap w:val="0"/>
            <w:vAlign w:val="top"/>
          </w:tcPr>
          <w:p w14:paraId="35A74E1E">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制造商企业规模（微型/小型/中型/大型/）</w:t>
            </w:r>
          </w:p>
        </w:tc>
        <w:tc>
          <w:tcPr>
            <w:tcW w:w="708" w:type="dxa"/>
            <w:noWrap w:val="0"/>
            <w:vAlign w:val="center"/>
          </w:tcPr>
          <w:p w14:paraId="49CC868B">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单价</w:t>
            </w:r>
          </w:p>
        </w:tc>
        <w:tc>
          <w:tcPr>
            <w:tcW w:w="1418" w:type="dxa"/>
            <w:noWrap w:val="0"/>
            <w:vAlign w:val="center"/>
          </w:tcPr>
          <w:p w14:paraId="24D367EC">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至最终目的地的运费和保险费</w:t>
            </w:r>
          </w:p>
        </w:tc>
        <w:tc>
          <w:tcPr>
            <w:tcW w:w="850" w:type="dxa"/>
            <w:noWrap w:val="0"/>
            <w:vAlign w:val="center"/>
          </w:tcPr>
          <w:p w14:paraId="0025550F">
            <w:pPr>
              <w:spacing w:line="400" w:lineRule="atLeast"/>
              <w:jc w:val="center"/>
              <w:rPr>
                <w:rFonts w:ascii="宋体" w:hAnsi="宋体" w:eastAsia="宋体"/>
                <w:color w:val="auto"/>
                <w:sz w:val="24"/>
                <w:highlight w:val="none"/>
              </w:rPr>
            </w:pPr>
            <w:r>
              <w:rPr>
                <w:rFonts w:hint="eastAsia" w:ascii="宋体" w:hAnsi="宋体" w:eastAsia="宋体"/>
                <w:color w:val="auto"/>
                <w:sz w:val="24"/>
                <w:highlight w:val="none"/>
              </w:rPr>
              <w:t>总价</w:t>
            </w:r>
          </w:p>
        </w:tc>
      </w:tr>
      <w:tr w14:paraId="3CA6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1485B647">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1</w:t>
            </w:r>
          </w:p>
        </w:tc>
        <w:tc>
          <w:tcPr>
            <w:tcW w:w="1274" w:type="dxa"/>
            <w:noWrap w:val="0"/>
            <w:vAlign w:val="center"/>
          </w:tcPr>
          <w:p w14:paraId="2D796BCD">
            <w:pPr>
              <w:spacing w:line="400" w:lineRule="atLeast"/>
              <w:rPr>
                <w:rFonts w:ascii="宋体" w:hAnsi="宋体" w:eastAsia="宋体"/>
                <w:color w:val="auto"/>
                <w:sz w:val="24"/>
                <w:highlight w:val="none"/>
              </w:rPr>
            </w:pPr>
          </w:p>
        </w:tc>
        <w:tc>
          <w:tcPr>
            <w:tcW w:w="958" w:type="dxa"/>
            <w:noWrap w:val="0"/>
            <w:vAlign w:val="center"/>
          </w:tcPr>
          <w:p w14:paraId="49227540">
            <w:pPr>
              <w:spacing w:line="400" w:lineRule="atLeast"/>
              <w:rPr>
                <w:rFonts w:ascii="宋体" w:hAnsi="宋体" w:eastAsia="宋体"/>
                <w:color w:val="auto"/>
                <w:sz w:val="24"/>
                <w:highlight w:val="none"/>
              </w:rPr>
            </w:pPr>
          </w:p>
        </w:tc>
        <w:tc>
          <w:tcPr>
            <w:tcW w:w="709" w:type="dxa"/>
            <w:noWrap w:val="0"/>
            <w:vAlign w:val="center"/>
          </w:tcPr>
          <w:p w14:paraId="3975D6CA">
            <w:pPr>
              <w:spacing w:line="400" w:lineRule="atLeast"/>
              <w:rPr>
                <w:rFonts w:ascii="宋体" w:hAnsi="宋体" w:eastAsia="宋体"/>
                <w:color w:val="auto"/>
                <w:sz w:val="24"/>
                <w:highlight w:val="none"/>
              </w:rPr>
            </w:pPr>
          </w:p>
        </w:tc>
        <w:tc>
          <w:tcPr>
            <w:tcW w:w="1418" w:type="dxa"/>
            <w:noWrap w:val="0"/>
            <w:vAlign w:val="center"/>
          </w:tcPr>
          <w:p w14:paraId="3EF6F5F5">
            <w:pPr>
              <w:spacing w:line="400" w:lineRule="atLeast"/>
              <w:rPr>
                <w:rFonts w:ascii="宋体" w:hAnsi="宋体" w:eastAsia="宋体"/>
                <w:color w:val="auto"/>
                <w:sz w:val="24"/>
                <w:highlight w:val="none"/>
              </w:rPr>
            </w:pPr>
          </w:p>
        </w:tc>
        <w:tc>
          <w:tcPr>
            <w:tcW w:w="884" w:type="dxa"/>
            <w:noWrap w:val="0"/>
            <w:vAlign w:val="top"/>
          </w:tcPr>
          <w:p w14:paraId="00F85B56">
            <w:pPr>
              <w:spacing w:line="400" w:lineRule="atLeast"/>
              <w:rPr>
                <w:rFonts w:ascii="宋体" w:hAnsi="宋体" w:eastAsia="宋体"/>
                <w:color w:val="auto"/>
                <w:sz w:val="24"/>
                <w:highlight w:val="none"/>
              </w:rPr>
            </w:pPr>
          </w:p>
        </w:tc>
        <w:tc>
          <w:tcPr>
            <w:tcW w:w="1560" w:type="dxa"/>
            <w:noWrap w:val="0"/>
            <w:vAlign w:val="top"/>
          </w:tcPr>
          <w:p w14:paraId="5FF8CDE9">
            <w:pPr>
              <w:spacing w:line="400" w:lineRule="atLeast"/>
              <w:rPr>
                <w:rFonts w:ascii="宋体" w:hAnsi="宋体" w:eastAsia="宋体"/>
                <w:color w:val="auto"/>
                <w:sz w:val="24"/>
                <w:highlight w:val="none"/>
              </w:rPr>
            </w:pPr>
          </w:p>
        </w:tc>
        <w:tc>
          <w:tcPr>
            <w:tcW w:w="708" w:type="dxa"/>
            <w:noWrap w:val="0"/>
            <w:vAlign w:val="center"/>
          </w:tcPr>
          <w:p w14:paraId="51DAB05A">
            <w:pPr>
              <w:spacing w:line="400" w:lineRule="atLeast"/>
              <w:rPr>
                <w:rFonts w:ascii="宋体" w:hAnsi="宋体" w:eastAsia="宋体"/>
                <w:color w:val="auto"/>
                <w:sz w:val="24"/>
                <w:highlight w:val="none"/>
              </w:rPr>
            </w:pPr>
          </w:p>
        </w:tc>
        <w:tc>
          <w:tcPr>
            <w:tcW w:w="1418" w:type="dxa"/>
            <w:noWrap w:val="0"/>
            <w:vAlign w:val="center"/>
          </w:tcPr>
          <w:p w14:paraId="79816E2A">
            <w:pPr>
              <w:spacing w:line="400" w:lineRule="atLeast"/>
              <w:rPr>
                <w:rFonts w:ascii="宋体" w:hAnsi="宋体" w:eastAsia="宋体"/>
                <w:color w:val="auto"/>
                <w:sz w:val="24"/>
                <w:highlight w:val="none"/>
              </w:rPr>
            </w:pPr>
          </w:p>
        </w:tc>
        <w:tc>
          <w:tcPr>
            <w:tcW w:w="850" w:type="dxa"/>
            <w:noWrap w:val="0"/>
            <w:vAlign w:val="center"/>
          </w:tcPr>
          <w:p w14:paraId="0177316D">
            <w:pPr>
              <w:spacing w:line="400" w:lineRule="atLeast"/>
              <w:rPr>
                <w:rFonts w:ascii="宋体" w:hAnsi="宋体" w:eastAsia="宋体"/>
                <w:color w:val="auto"/>
                <w:sz w:val="24"/>
                <w:highlight w:val="none"/>
              </w:rPr>
            </w:pPr>
          </w:p>
        </w:tc>
      </w:tr>
      <w:tr w14:paraId="1DB74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2A71011B">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2</w:t>
            </w:r>
          </w:p>
        </w:tc>
        <w:tc>
          <w:tcPr>
            <w:tcW w:w="1274" w:type="dxa"/>
            <w:noWrap w:val="0"/>
            <w:vAlign w:val="center"/>
          </w:tcPr>
          <w:p w14:paraId="2C9BFE7E">
            <w:pPr>
              <w:spacing w:line="400" w:lineRule="atLeast"/>
              <w:rPr>
                <w:rFonts w:ascii="宋体" w:hAnsi="宋体" w:eastAsia="宋体"/>
                <w:color w:val="auto"/>
                <w:sz w:val="24"/>
                <w:highlight w:val="none"/>
              </w:rPr>
            </w:pPr>
          </w:p>
        </w:tc>
        <w:tc>
          <w:tcPr>
            <w:tcW w:w="958" w:type="dxa"/>
            <w:noWrap w:val="0"/>
            <w:vAlign w:val="center"/>
          </w:tcPr>
          <w:p w14:paraId="7CD88CC5">
            <w:pPr>
              <w:spacing w:line="400" w:lineRule="atLeast"/>
              <w:rPr>
                <w:rFonts w:ascii="宋体" w:hAnsi="宋体" w:eastAsia="宋体"/>
                <w:color w:val="auto"/>
                <w:sz w:val="24"/>
                <w:highlight w:val="none"/>
              </w:rPr>
            </w:pPr>
          </w:p>
        </w:tc>
        <w:tc>
          <w:tcPr>
            <w:tcW w:w="709" w:type="dxa"/>
            <w:noWrap w:val="0"/>
            <w:vAlign w:val="center"/>
          </w:tcPr>
          <w:p w14:paraId="6F93A8D7">
            <w:pPr>
              <w:spacing w:line="400" w:lineRule="atLeast"/>
              <w:rPr>
                <w:rFonts w:ascii="宋体" w:hAnsi="宋体" w:eastAsia="宋体"/>
                <w:color w:val="auto"/>
                <w:sz w:val="24"/>
                <w:highlight w:val="none"/>
              </w:rPr>
            </w:pPr>
          </w:p>
        </w:tc>
        <w:tc>
          <w:tcPr>
            <w:tcW w:w="1418" w:type="dxa"/>
            <w:noWrap w:val="0"/>
            <w:vAlign w:val="center"/>
          </w:tcPr>
          <w:p w14:paraId="3FD9C69B">
            <w:pPr>
              <w:spacing w:line="400" w:lineRule="atLeast"/>
              <w:rPr>
                <w:rFonts w:ascii="宋体" w:hAnsi="宋体" w:eastAsia="宋体"/>
                <w:color w:val="auto"/>
                <w:sz w:val="24"/>
                <w:highlight w:val="none"/>
              </w:rPr>
            </w:pPr>
          </w:p>
        </w:tc>
        <w:tc>
          <w:tcPr>
            <w:tcW w:w="884" w:type="dxa"/>
            <w:noWrap w:val="0"/>
            <w:vAlign w:val="top"/>
          </w:tcPr>
          <w:p w14:paraId="129AA292">
            <w:pPr>
              <w:spacing w:line="400" w:lineRule="atLeast"/>
              <w:rPr>
                <w:rFonts w:ascii="宋体" w:hAnsi="宋体" w:eastAsia="宋体"/>
                <w:color w:val="auto"/>
                <w:sz w:val="24"/>
                <w:highlight w:val="none"/>
              </w:rPr>
            </w:pPr>
          </w:p>
        </w:tc>
        <w:tc>
          <w:tcPr>
            <w:tcW w:w="1560" w:type="dxa"/>
            <w:noWrap w:val="0"/>
            <w:vAlign w:val="top"/>
          </w:tcPr>
          <w:p w14:paraId="00A05215">
            <w:pPr>
              <w:spacing w:line="400" w:lineRule="atLeast"/>
              <w:rPr>
                <w:rFonts w:ascii="宋体" w:hAnsi="宋体" w:eastAsia="宋体"/>
                <w:color w:val="auto"/>
                <w:sz w:val="24"/>
                <w:highlight w:val="none"/>
              </w:rPr>
            </w:pPr>
          </w:p>
        </w:tc>
        <w:tc>
          <w:tcPr>
            <w:tcW w:w="708" w:type="dxa"/>
            <w:noWrap w:val="0"/>
            <w:vAlign w:val="center"/>
          </w:tcPr>
          <w:p w14:paraId="31C3180C">
            <w:pPr>
              <w:spacing w:line="400" w:lineRule="atLeast"/>
              <w:rPr>
                <w:rFonts w:ascii="宋体" w:hAnsi="宋体" w:eastAsia="宋体"/>
                <w:color w:val="auto"/>
                <w:sz w:val="24"/>
                <w:highlight w:val="none"/>
              </w:rPr>
            </w:pPr>
          </w:p>
        </w:tc>
        <w:tc>
          <w:tcPr>
            <w:tcW w:w="1418" w:type="dxa"/>
            <w:noWrap w:val="0"/>
            <w:vAlign w:val="center"/>
          </w:tcPr>
          <w:p w14:paraId="4F86EFFC">
            <w:pPr>
              <w:spacing w:line="400" w:lineRule="atLeast"/>
              <w:rPr>
                <w:rFonts w:ascii="宋体" w:hAnsi="宋体" w:eastAsia="宋体"/>
                <w:color w:val="auto"/>
                <w:sz w:val="24"/>
                <w:highlight w:val="none"/>
              </w:rPr>
            </w:pPr>
          </w:p>
        </w:tc>
        <w:tc>
          <w:tcPr>
            <w:tcW w:w="850" w:type="dxa"/>
            <w:noWrap w:val="0"/>
            <w:vAlign w:val="center"/>
          </w:tcPr>
          <w:p w14:paraId="2A11A382">
            <w:pPr>
              <w:spacing w:line="400" w:lineRule="atLeast"/>
              <w:rPr>
                <w:rFonts w:ascii="宋体" w:hAnsi="宋体" w:eastAsia="宋体"/>
                <w:color w:val="auto"/>
                <w:sz w:val="24"/>
                <w:highlight w:val="none"/>
              </w:rPr>
            </w:pPr>
          </w:p>
        </w:tc>
      </w:tr>
      <w:tr w14:paraId="57F1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4647DA70">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3</w:t>
            </w:r>
          </w:p>
        </w:tc>
        <w:tc>
          <w:tcPr>
            <w:tcW w:w="1274" w:type="dxa"/>
            <w:noWrap w:val="0"/>
            <w:vAlign w:val="center"/>
          </w:tcPr>
          <w:p w14:paraId="5DC24B9A">
            <w:pPr>
              <w:spacing w:line="400" w:lineRule="atLeast"/>
              <w:rPr>
                <w:rFonts w:ascii="宋体" w:hAnsi="宋体" w:eastAsia="宋体"/>
                <w:color w:val="auto"/>
                <w:sz w:val="24"/>
                <w:highlight w:val="none"/>
              </w:rPr>
            </w:pPr>
          </w:p>
        </w:tc>
        <w:tc>
          <w:tcPr>
            <w:tcW w:w="958" w:type="dxa"/>
            <w:noWrap w:val="0"/>
            <w:vAlign w:val="center"/>
          </w:tcPr>
          <w:p w14:paraId="25AF918B">
            <w:pPr>
              <w:spacing w:line="400" w:lineRule="atLeast"/>
              <w:rPr>
                <w:rFonts w:ascii="宋体" w:hAnsi="宋体" w:eastAsia="宋体"/>
                <w:color w:val="auto"/>
                <w:sz w:val="24"/>
                <w:highlight w:val="none"/>
              </w:rPr>
            </w:pPr>
          </w:p>
        </w:tc>
        <w:tc>
          <w:tcPr>
            <w:tcW w:w="709" w:type="dxa"/>
            <w:noWrap w:val="0"/>
            <w:vAlign w:val="center"/>
          </w:tcPr>
          <w:p w14:paraId="61D79463">
            <w:pPr>
              <w:spacing w:line="400" w:lineRule="atLeast"/>
              <w:rPr>
                <w:rFonts w:ascii="宋体" w:hAnsi="宋体" w:eastAsia="宋体"/>
                <w:color w:val="auto"/>
                <w:sz w:val="24"/>
                <w:highlight w:val="none"/>
              </w:rPr>
            </w:pPr>
          </w:p>
        </w:tc>
        <w:tc>
          <w:tcPr>
            <w:tcW w:w="1418" w:type="dxa"/>
            <w:noWrap w:val="0"/>
            <w:vAlign w:val="center"/>
          </w:tcPr>
          <w:p w14:paraId="62038F4C">
            <w:pPr>
              <w:spacing w:line="400" w:lineRule="atLeast"/>
              <w:rPr>
                <w:rFonts w:ascii="宋体" w:hAnsi="宋体" w:eastAsia="宋体"/>
                <w:color w:val="auto"/>
                <w:sz w:val="24"/>
                <w:highlight w:val="none"/>
              </w:rPr>
            </w:pPr>
          </w:p>
        </w:tc>
        <w:tc>
          <w:tcPr>
            <w:tcW w:w="884" w:type="dxa"/>
            <w:noWrap w:val="0"/>
            <w:vAlign w:val="top"/>
          </w:tcPr>
          <w:p w14:paraId="21C4DE6B">
            <w:pPr>
              <w:spacing w:line="400" w:lineRule="atLeast"/>
              <w:rPr>
                <w:rFonts w:ascii="宋体" w:hAnsi="宋体" w:eastAsia="宋体"/>
                <w:color w:val="auto"/>
                <w:sz w:val="24"/>
                <w:highlight w:val="none"/>
              </w:rPr>
            </w:pPr>
          </w:p>
        </w:tc>
        <w:tc>
          <w:tcPr>
            <w:tcW w:w="1560" w:type="dxa"/>
            <w:noWrap w:val="0"/>
            <w:vAlign w:val="top"/>
          </w:tcPr>
          <w:p w14:paraId="022EAFB8">
            <w:pPr>
              <w:spacing w:line="400" w:lineRule="atLeast"/>
              <w:rPr>
                <w:rFonts w:ascii="宋体" w:hAnsi="宋体" w:eastAsia="宋体"/>
                <w:color w:val="auto"/>
                <w:sz w:val="24"/>
                <w:highlight w:val="none"/>
              </w:rPr>
            </w:pPr>
          </w:p>
        </w:tc>
        <w:tc>
          <w:tcPr>
            <w:tcW w:w="708" w:type="dxa"/>
            <w:noWrap w:val="0"/>
            <w:vAlign w:val="center"/>
          </w:tcPr>
          <w:p w14:paraId="22B17AFA">
            <w:pPr>
              <w:spacing w:line="400" w:lineRule="atLeast"/>
              <w:rPr>
                <w:rFonts w:ascii="宋体" w:hAnsi="宋体" w:eastAsia="宋体"/>
                <w:color w:val="auto"/>
                <w:sz w:val="24"/>
                <w:highlight w:val="none"/>
              </w:rPr>
            </w:pPr>
          </w:p>
        </w:tc>
        <w:tc>
          <w:tcPr>
            <w:tcW w:w="1418" w:type="dxa"/>
            <w:noWrap w:val="0"/>
            <w:vAlign w:val="center"/>
          </w:tcPr>
          <w:p w14:paraId="059D42E5">
            <w:pPr>
              <w:spacing w:line="400" w:lineRule="atLeast"/>
              <w:rPr>
                <w:rFonts w:ascii="宋体" w:hAnsi="宋体" w:eastAsia="宋体"/>
                <w:color w:val="auto"/>
                <w:sz w:val="24"/>
                <w:highlight w:val="none"/>
              </w:rPr>
            </w:pPr>
          </w:p>
        </w:tc>
        <w:tc>
          <w:tcPr>
            <w:tcW w:w="850" w:type="dxa"/>
            <w:noWrap w:val="0"/>
            <w:vAlign w:val="center"/>
          </w:tcPr>
          <w:p w14:paraId="5833FC61">
            <w:pPr>
              <w:spacing w:line="400" w:lineRule="atLeast"/>
              <w:rPr>
                <w:rFonts w:ascii="宋体" w:hAnsi="宋体" w:eastAsia="宋体"/>
                <w:color w:val="auto"/>
                <w:sz w:val="24"/>
                <w:highlight w:val="none"/>
              </w:rPr>
            </w:pPr>
          </w:p>
        </w:tc>
      </w:tr>
      <w:tr w14:paraId="0E17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7A941C62">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4</w:t>
            </w:r>
          </w:p>
        </w:tc>
        <w:tc>
          <w:tcPr>
            <w:tcW w:w="1274" w:type="dxa"/>
            <w:noWrap w:val="0"/>
            <w:vAlign w:val="center"/>
          </w:tcPr>
          <w:p w14:paraId="0887CFE2">
            <w:pPr>
              <w:spacing w:line="400" w:lineRule="atLeast"/>
              <w:rPr>
                <w:rFonts w:ascii="宋体" w:hAnsi="宋体" w:eastAsia="宋体"/>
                <w:color w:val="auto"/>
                <w:sz w:val="24"/>
                <w:highlight w:val="none"/>
              </w:rPr>
            </w:pPr>
          </w:p>
        </w:tc>
        <w:tc>
          <w:tcPr>
            <w:tcW w:w="958" w:type="dxa"/>
            <w:noWrap w:val="0"/>
            <w:vAlign w:val="center"/>
          </w:tcPr>
          <w:p w14:paraId="6CA97916">
            <w:pPr>
              <w:spacing w:line="400" w:lineRule="atLeast"/>
              <w:rPr>
                <w:rFonts w:ascii="宋体" w:hAnsi="宋体" w:eastAsia="宋体"/>
                <w:color w:val="auto"/>
                <w:sz w:val="24"/>
                <w:highlight w:val="none"/>
              </w:rPr>
            </w:pPr>
          </w:p>
        </w:tc>
        <w:tc>
          <w:tcPr>
            <w:tcW w:w="709" w:type="dxa"/>
            <w:noWrap w:val="0"/>
            <w:vAlign w:val="center"/>
          </w:tcPr>
          <w:p w14:paraId="1EB54248">
            <w:pPr>
              <w:spacing w:line="400" w:lineRule="atLeast"/>
              <w:rPr>
                <w:rFonts w:ascii="宋体" w:hAnsi="宋体" w:eastAsia="宋体"/>
                <w:color w:val="auto"/>
                <w:sz w:val="24"/>
                <w:highlight w:val="none"/>
              </w:rPr>
            </w:pPr>
          </w:p>
        </w:tc>
        <w:tc>
          <w:tcPr>
            <w:tcW w:w="1418" w:type="dxa"/>
            <w:noWrap w:val="0"/>
            <w:vAlign w:val="center"/>
          </w:tcPr>
          <w:p w14:paraId="04605591">
            <w:pPr>
              <w:spacing w:line="400" w:lineRule="atLeast"/>
              <w:rPr>
                <w:rFonts w:ascii="宋体" w:hAnsi="宋体" w:eastAsia="宋体"/>
                <w:color w:val="auto"/>
                <w:sz w:val="24"/>
                <w:highlight w:val="none"/>
              </w:rPr>
            </w:pPr>
          </w:p>
        </w:tc>
        <w:tc>
          <w:tcPr>
            <w:tcW w:w="884" w:type="dxa"/>
            <w:noWrap w:val="0"/>
            <w:vAlign w:val="top"/>
          </w:tcPr>
          <w:p w14:paraId="4402A615">
            <w:pPr>
              <w:spacing w:line="400" w:lineRule="atLeast"/>
              <w:rPr>
                <w:rFonts w:ascii="宋体" w:hAnsi="宋体" w:eastAsia="宋体"/>
                <w:color w:val="auto"/>
                <w:sz w:val="24"/>
                <w:highlight w:val="none"/>
              </w:rPr>
            </w:pPr>
          </w:p>
        </w:tc>
        <w:tc>
          <w:tcPr>
            <w:tcW w:w="1560" w:type="dxa"/>
            <w:noWrap w:val="0"/>
            <w:vAlign w:val="top"/>
          </w:tcPr>
          <w:p w14:paraId="14284889">
            <w:pPr>
              <w:spacing w:line="400" w:lineRule="atLeast"/>
              <w:rPr>
                <w:rFonts w:ascii="宋体" w:hAnsi="宋体" w:eastAsia="宋体"/>
                <w:color w:val="auto"/>
                <w:sz w:val="24"/>
                <w:highlight w:val="none"/>
              </w:rPr>
            </w:pPr>
          </w:p>
        </w:tc>
        <w:tc>
          <w:tcPr>
            <w:tcW w:w="708" w:type="dxa"/>
            <w:noWrap w:val="0"/>
            <w:vAlign w:val="center"/>
          </w:tcPr>
          <w:p w14:paraId="27D0EA1D">
            <w:pPr>
              <w:spacing w:line="400" w:lineRule="atLeast"/>
              <w:rPr>
                <w:rFonts w:ascii="宋体" w:hAnsi="宋体" w:eastAsia="宋体"/>
                <w:color w:val="auto"/>
                <w:sz w:val="24"/>
                <w:highlight w:val="none"/>
              </w:rPr>
            </w:pPr>
          </w:p>
        </w:tc>
        <w:tc>
          <w:tcPr>
            <w:tcW w:w="1418" w:type="dxa"/>
            <w:noWrap w:val="0"/>
            <w:vAlign w:val="center"/>
          </w:tcPr>
          <w:p w14:paraId="1F50814C">
            <w:pPr>
              <w:spacing w:line="400" w:lineRule="atLeast"/>
              <w:rPr>
                <w:rFonts w:ascii="宋体" w:hAnsi="宋体" w:eastAsia="宋体"/>
                <w:color w:val="auto"/>
                <w:sz w:val="24"/>
                <w:highlight w:val="none"/>
              </w:rPr>
            </w:pPr>
          </w:p>
        </w:tc>
        <w:tc>
          <w:tcPr>
            <w:tcW w:w="850" w:type="dxa"/>
            <w:noWrap w:val="0"/>
            <w:vAlign w:val="center"/>
          </w:tcPr>
          <w:p w14:paraId="425A9145">
            <w:pPr>
              <w:spacing w:line="400" w:lineRule="atLeast"/>
              <w:rPr>
                <w:rFonts w:ascii="宋体" w:hAnsi="宋体" w:eastAsia="宋体"/>
                <w:color w:val="auto"/>
                <w:sz w:val="24"/>
                <w:highlight w:val="none"/>
              </w:rPr>
            </w:pPr>
          </w:p>
        </w:tc>
      </w:tr>
      <w:tr w14:paraId="1CCB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32FF54CF">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 xml:space="preserve">5 </w:t>
            </w:r>
          </w:p>
        </w:tc>
        <w:tc>
          <w:tcPr>
            <w:tcW w:w="1274" w:type="dxa"/>
            <w:noWrap w:val="0"/>
            <w:vAlign w:val="center"/>
          </w:tcPr>
          <w:p w14:paraId="530059DE">
            <w:pPr>
              <w:spacing w:line="400" w:lineRule="atLeast"/>
              <w:rPr>
                <w:rFonts w:ascii="宋体" w:hAnsi="宋体" w:eastAsia="宋体"/>
                <w:color w:val="auto"/>
                <w:sz w:val="24"/>
                <w:highlight w:val="none"/>
              </w:rPr>
            </w:pPr>
          </w:p>
        </w:tc>
        <w:tc>
          <w:tcPr>
            <w:tcW w:w="958" w:type="dxa"/>
            <w:noWrap w:val="0"/>
            <w:vAlign w:val="center"/>
          </w:tcPr>
          <w:p w14:paraId="79FB7B47">
            <w:pPr>
              <w:spacing w:line="400" w:lineRule="atLeast"/>
              <w:rPr>
                <w:rFonts w:ascii="宋体" w:hAnsi="宋体" w:eastAsia="宋体"/>
                <w:color w:val="auto"/>
                <w:sz w:val="24"/>
                <w:highlight w:val="none"/>
              </w:rPr>
            </w:pPr>
          </w:p>
        </w:tc>
        <w:tc>
          <w:tcPr>
            <w:tcW w:w="709" w:type="dxa"/>
            <w:noWrap w:val="0"/>
            <w:vAlign w:val="center"/>
          </w:tcPr>
          <w:p w14:paraId="6A3EF4C1">
            <w:pPr>
              <w:spacing w:line="400" w:lineRule="atLeast"/>
              <w:rPr>
                <w:rFonts w:ascii="宋体" w:hAnsi="宋体" w:eastAsia="宋体"/>
                <w:color w:val="auto"/>
                <w:sz w:val="24"/>
                <w:highlight w:val="none"/>
              </w:rPr>
            </w:pPr>
          </w:p>
        </w:tc>
        <w:tc>
          <w:tcPr>
            <w:tcW w:w="1418" w:type="dxa"/>
            <w:noWrap w:val="0"/>
            <w:vAlign w:val="center"/>
          </w:tcPr>
          <w:p w14:paraId="7EAB73F1">
            <w:pPr>
              <w:spacing w:line="400" w:lineRule="atLeast"/>
              <w:rPr>
                <w:rFonts w:ascii="宋体" w:hAnsi="宋体" w:eastAsia="宋体"/>
                <w:color w:val="auto"/>
                <w:sz w:val="24"/>
                <w:highlight w:val="none"/>
              </w:rPr>
            </w:pPr>
          </w:p>
        </w:tc>
        <w:tc>
          <w:tcPr>
            <w:tcW w:w="884" w:type="dxa"/>
            <w:noWrap w:val="0"/>
            <w:vAlign w:val="top"/>
          </w:tcPr>
          <w:p w14:paraId="0FBF0763">
            <w:pPr>
              <w:spacing w:line="400" w:lineRule="atLeast"/>
              <w:rPr>
                <w:rFonts w:ascii="宋体" w:hAnsi="宋体" w:eastAsia="宋体"/>
                <w:color w:val="auto"/>
                <w:sz w:val="24"/>
                <w:highlight w:val="none"/>
              </w:rPr>
            </w:pPr>
          </w:p>
        </w:tc>
        <w:tc>
          <w:tcPr>
            <w:tcW w:w="1560" w:type="dxa"/>
            <w:noWrap w:val="0"/>
            <w:vAlign w:val="top"/>
          </w:tcPr>
          <w:p w14:paraId="72070AB3">
            <w:pPr>
              <w:spacing w:line="400" w:lineRule="atLeast"/>
              <w:rPr>
                <w:rFonts w:ascii="宋体" w:hAnsi="宋体" w:eastAsia="宋体"/>
                <w:color w:val="auto"/>
                <w:sz w:val="24"/>
                <w:highlight w:val="none"/>
              </w:rPr>
            </w:pPr>
          </w:p>
        </w:tc>
        <w:tc>
          <w:tcPr>
            <w:tcW w:w="708" w:type="dxa"/>
            <w:noWrap w:val="0"/>
            <w:vAlign w:val="center"/>
          </w:tcPr>
          <w:p w14:paraId="6E8A20B1">
            <w:pPr>
              <w:spacing w:line="400" w:lineRule="atLeast"/>
              <w:rPr>
                <w:rFonts w:ascii="宋体" w:hAnsi="宋体" w:eastAsia="宋体"/>
                <w:color w:val="auto"/>
                <w:sz w:val="24"/>
                <w:highlight w:val="none"/>
              </w:rPr>
            </w:pPr>
          </w:p>
        </w:tc>
        <w:tc>
          <w:tcPr>
            <w:tcW w:w="1418" w:type="dxa"/>
            <w:noWrap w:val="0"/>
            <w:vAlign w:val="center"/>
          </w:tcPr>
          <w:p w14:paraId="192B2509">
            <w:pPr>
              <w:spacing w:line="400" w:lineRule="atLeast"/>
              <w:rPr>
                <w:rFonts w:ascii="宋体" w:hAnsi="宋体" w:eastAsia="宋体"/>
                <w:color w:val="auto"/>
                <w:sz w:val="24"/>
                <w:highlight w:val="none"/>
              </w:rPr>
            </w:pPr>
          </w:p>
        </w:tc>
        <w:tc>
          <w:tcPr>
            <w:tcW w:w="850" w:type="dxa"/>
            <w:noWrap w:val="0"/>
            <w:vAlign w:val="center"/>
          </w:tcPr>
          <w:p w14:paraId="4E024A41">
            <w:pPr>
              <w:spacing w:line="400" w:lineRule="atLeast"/>
              <w:rPr>
                <w:rFonts w:ascii="宋体" w:hAnsi="宋体" w:eastAsia="宋体"/>
                <w:color w:val="auto"/>
                <w:sz w:val="24"/>
                <w:highlight w:val="none"/>
              </w:rPr>
            </w:pPr>
          </w:p>
        </w:tc>
      </w:tr>
      <w:tr w14:paraId="5188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60DCD8D3">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6</w:t>
            </w:r>
          </w:p>
        </w:tc>
        <w:tc>
          <w:tcPr>
            <w:tcW w:w="1274" w:type="dxa"/>
            <w:noWrap w:val="0"/>
            <w:vAlign w:val="center"/>
          </w:tcPr>
          <w:p w14:paraId="67FD4DC7">
            <w:pPr>
              <w:spacing w:line="400" w:lineRule="atLeast"/>
              <w:rPr>
                <w:rFonts w:ascii="宋体" w:hAnsi="宋体" w:eastAsia="宋体"/>
                <w:color w:val="auto"/>
                <w:sz w:val="24"/>
                <w:highlight w:val="none"/>
              </w:rPr>
            </w:pPr>
          </w:p>
        </w:tc>
        <w:tc>
          <w:tcPr>
            <w:tcW w:w="958" w:type="dxa"/>
            <w:noWrap w:val="0"/>
            <w:vAlign w:val="center"/>
          </w:tcPr>
          <w:p w14:paraId="64FC09DC">
            <w:pPr>
              <w:spacing w:line="400" w:lineRule="atLeast"/>
              <w:rPr>
                <w:rFonts w:ascii="宋体" w:hAnsi="宋体" w:eastAsia="宋体"/>
                <w:color w:val="auto"/>
                <w:sz w:val="24"/>
                <w:highlight w:val="none"/>
              </w:rPr>
            </w:pPr>
          </w:p>
        </w:tc>
        <w:tc>
          <w:tcPr>
            <w:tcW w:w="709" w:type="dxa"/>
            <w:noWrap w:val="0"/>
            <w:vAlign w:val="center"/>
          </w:tcPr>
          <w:p w14:paraId="03220BE5">
            <w:pPr>
              <w:spacing w:line="400" w:lineRule="atLeast"/>
              <w:rPr>
                <w:rFonts w:ascii="宋体" w:hAnsi="宋体" w:eastAsia="宋体"/>
                <w:color w:val="auto"/>
                <w:sz w:val="24"/>
                <w:highlight w:val="none"/>
              </w:rPr>
            </w:pPr>
          </w:p>
        </w:tc>
        <w:tc>
          <w:tcPr>
            <w:tcW w:w="1418" w:type="dxa"/>
            <w:noWrap w:val="0"/>
            <w:vAlign w:val="center"/>
          </w:tcPr>
          <w:p w14:paraId="7CDF1AE5">
            <w:pPr>
              <w:spacing w:line="400" w:lineRule="atLeast"/>
              <w:rPr>
                <w:rFonts w:ascii="宋体" w:hAnsi="宋体" w:eastAsia="宋体"/>
                <w:color w:val="auto"/>
                <w:sz w:val="24"/>
                <w:highlight w:val="none"/>
              </w:rPr>
            </w:pPr>
          </w:p>
        </w:tc>
        <w:tc>
          <w:tcPr>
            <w:tcW w:w="884" w:type="dxa"/>
            <w:noWrap w:val="0"/>
            <w:vAlign w:val="top"/>
          </w:tcPr>
          <w:p w14:paraId="5FC86944">
            <w:pPr>
              <w:spacing w:line="400" w:lineRule="atLeast"/>
              <w:rPr>
                <w:rFonts w:ascii="宋体" w:hAnsi="宋体" w:eastAsia="宋体"/>
                <w:color w:val="auto"/>
                <w:sz w:val="24"/>
                <w:highlight w:val="none"/>
              </w:rPr>
            </w:pPr>
          </w:p>
        </w:tc>
        <w:tc>
          <w:tcPr>
            <w:tcW w:w="1560" w:type="dxa"/>
            <w:noWrap w:val="0"/>
            <w:vAlign w:val="top"/>
          </w:tcPr>
          <w:p w14:paraId="776AC49D">
            <w:pPr>
              <w:spacing w:line="400" w:lineRule="atLeast"/>
              <w:rPr>
                <w:rFonts w:ascii="宋体" w:hAnsi="宋体" w:eastAsia="宋体"/>
                <w:color w:val="auto"/>
                <w:sz w:val="24"/>
                <w:highlight w:val="none"/>
              </w:rPr>
            </w:pPr>
          </w:p>
        </w:tc>
        <w:tc>
          <w:tcPr>
            <w:tcW w:w="708" w:type="dxa"/>
            <w:noWrap w:val="0"/>
            <w:vAlign w:val="center"/>
          </w:tcPr>
          <w:p w14:paraId="015B0E1E">
            <w:pPr>
              <w:spacing w:line="400" w:lineRule="atLeast"/>
              <w:rPr>
                <w:rFonts w:ascii="宋体" w:hAnsi="宋体" w:eastAsia="宋体"/>
                <w:color w:val="auto"/>
                <w:sz w:val="24"/>
                <w:highlight w:val="none"/>
              </w:rPr>
            </w:pPr>
          </w:p>
        </w:tc>
        <w:tc>
          <w:tcPr>
            <w:tcW w:w="1418" w:type="dxa"/>
            <w:noWrap w:val="0"/>
            <w:vAlign w:val="center"/>
          </w:tcPr>
          <w:p w14:paraId="088B4959">
            <w:pPr>
              <w:spacing w:line="400" w:lineRule="atLeast"/>
              <w:rPr>
                <w:rFonts w:ascii="宋体" w:hAnsi="宋体" w:eastAsia="宋体"/>
                <w:color w:val="auto"/>
                <w:sz w:val="24"/>
                <w:highlight w:val="none"/>
              </w:rPr>
            </w:pPr>
          </w:p>
        </w:tc>
        <w:tc>
          <w:tcPr>
            <w:tcW w:w="850" w:type="dxa"/>
            <w:noWrap w:val="0"/>
            <w:vAlign w:val="center"/>
          </w:tcPr>
          <w:p w14:paraId="101D457B">
            <w:pPr>
              <w:spacing w:line="400" w:lineRule="atLeast"/>
              <w:rPr>
                <w:rFonts w:ascii="宋体" w:hAnsi="宋体" w:eastAsia="宋体"/>
                <w:color w:val="auto"/>
                <w:sz w:val="24"/>
                <w:highlight w:val="none"/>
              </w:rPr>
            </w:pPr>
          </w:p>
        </w:tc>
      </w:tr>
      <w:tr w14:paraId="3717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4080A47C">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7</w:t>
            </w:r>
          </w:p>
        </w:tc>
        <w:tc>
          <w:tcPr>
            <w:tcW w:w="1274" w:type="dxa"/>
            <w:noWrap w:val="0"/>
            <w:vAlign w:val="center"/>
          </w:tcPr>
          <w:p w14:paraId="1B977C9B">
            <w:pPr>
              <w:spacing w:line="400" w:lineRule="atLeast"/>
              <w:rPr>
                <w:rFonts w:ascii="宋体" w:hAnsi="宋体" w:eastAsia="宋体"/>
                <w:color w:val="auto"/>
                <w:sz w:val="24"/>
                <w:highlight w:val="none"/>
              </w:rPr>
            </w:pPr>
          </w:p>
        </w:tc>
        <w:tc>
          <w:tcPr>
            <w:tcW w:w="958" w:type="dxa"/>
            <w:noWrap w:val="0"/>
            <w:vAlign w:val="center"/>
          </w:tcPr>
          <w:p w14:paraId="16DFC337">
            <w:pPr>
              <w:spacing w:line="400" w:lineRule="atLeast"/>
              <w:rPr>
                <w:rFonts w:ascii="宋体" w:hAnsi="宋体" w:eastAsia="宋体"/>
                <w:color w:val="auto"/>
                <w:sz w:val="24"/>
                <w:highlight w:val="none"/>
              </w:rPr>
            </w:pPr>
          </w:p>
        </w:tc>
        <w:tc>
          <w:tcPr>
            <w:tcW w:w="709" w:type="dxa"/>
            <w:noWrap w:val="0"/>
            <w:vAlign w:val="center"/>
          </w:tcPr>
          <w:p w14:paraId="235BEEC2">
            <w:pPr>
              <w:spacing w:line="400" w:lineRule="atLeast"/>
              <w:rPr>
                <w:rFonts w:ascii="宋体" w:hAnsi="宋体" w:eastAsia="宋体"/>
                <w:color w:val="auto"/>
                <w:sz w:val="24"/>
                <w:highlight w:val="none"/>
              </w:rPr>
            </w:pPr>
          </w:p>
        </w:tc>
        <w:tc>
          <w:tcPr>
            <w:tcW w:w="1418" w:type="dxa"/>
            <w:noWrap w:val="0"/>
            <w:vAlign w:val="center"/>
          </w:tcPr>
          <w:p w14:paraId="3561820E">
            <w:pPr>
              <w:spacing w:line="400" w:lineRule="atLeast"/>
              <w:rPr>
                <w:rFonts w:ascii="宋体" w:hAnsi="宋体" w:eastAsia="宋体"/>
                <w:color w:val="auto"/>
                <w:sz w:val="24"/>
                <w:highlight w:val="none"/>
              </w:rPr>
            </w:pPr>
          </w:p>
        </w:tc>
        <w:tc>
          <w:tcPr>
            <w:tcW w:w="884" w:type="dxa"/>
            <w:noWrap w:val="0"/>
            <w:vAlign w:val="top"/>
          </w:tcPr>
          <w:p w14:paraId="04B7001E">
            <w:pPr>
              <w:spacing w:line="400" w:lineRule="atLeast"/>
              <w:rPr>
                <w:rFonts w:ascii="宋体" w:hAnsi="宋体" w:eastAsia="宋体"/>
                <w:color w:val="auto"/>
                <w:sz w:val="24"/>
                <w:highlight w:val="none"/>
              </w:rPr>
            </w:pPr>
          </w:p>
        </w:tc>
        <w:tc>
          <w:tcPr>
            <w:tcW w:w="1560" w:type="dxa"/>
            <w:noWrap w:val="0"/>
            <w:vAlign w:val="top"/>
          </w:tcPr>
          <w:p w14:paraId="66386804">
            <w:pPr>
              <w:spacing w:line="400" w:lineRule="atLeast"/>
              <w:rPr>
                <w:rFonts w:ascii="宋体" w:hAnsi="宋体" w:eastAsia="宋体"/>
                <w:color w:val="auto"/>
                <w:sz w:val="24"/>
                <w:highlight w:val="none"/>
              </w:rPr>
            </w:pPr>
          </w:p>
        </w:tc>
        <w:tc>
          <w:tcPr>
            <w:tcW w:w="708" w:type="dxa"/>
            <w:noWrap w:val="0"/>
            <w:vAlign w:val="center"/>
          </w:tcPr>
          <w:p w14:paraId="2181BF9C">
            <w:pPr>
              <w:spacing w:line="400" w:lineRule="atLeast"/>
              <w:rPr>
                <w:rFonts w:ascii="宋体" w:hAnsi="宋体" w:eastAsia="宋体"/>
                <w:color w:val="auto"/>
                <w:sz w:val="24"/>
                <w:highlight w:val="none"/>
              </w:rPr>
            </w:pPr>
          </w:p>
        </w:tc>
        <w:tc>
          <w:tcPr>
            <w:tcW w:w="1418" w:type="dxa"/>
            <w:noWrap w:val="0"/>
            <w:vAlign w:val="center"/>
          </w:tcPr>
          <w:p w14:paraId="188929A5">
            <w:pPr>
              <w:spacing w:line="400" w:lineRule="atLeast"/>
              <w:rPr>
                <w:rFonts w:ascii="宋体" w:hAnsi="宋体" w:eastAsia="宋体"/>
                <w:color w:val="auto"/>
                <w:sz w:val="24"/>
                <w:highlight w:val="none"/>
              </w:rPr>
            </w:pPr>
          </w:p>
        </w:tc>
        <w:tc>
          <w:tcPr>
            <w:tcW w:w="850" w:type="dxa"/>
            <w:noWrap w:val="0"/>
            <w:vAlign w:val="center"/>
          </w:tcPr>
          <w:p w14:paraId="4CBB1C06">
            <w:pPr>
              <w:spacing w:line="400" w:lineRule="atLeast"/>
              <w:rPr>
                <w:rFonts w:ascii="宋体" w:hAnsi="宋体" w:eastAsia="宋体"/>
                <w:color w:val="auto"/>
                <w:sz w:val="24"/>
                <w:highlight w:val="none"/>
              </w:rPr>
            </w:pPr>
          </w:p>
        </w:tc>
      </w:tr>
      <w:tr w14:paraId="5ECE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8" w:type="dxa"/>
            <w:noWrap w:val="0"/>
            <w:vAlign w:val="center"/>
          </w:tcPr>
          <w:p w14:paraId="3C5149E3">
            <w:pPr>
              <w:spacing w:line="400" w:lineRule="atLeast"/>
              <w:jc w:val="center"/>
              <w:rPr>
                <w:rFonts w:ascii="宋体" w:hAnsi="宋体" w:eastAsia="宋体"/>
                <w:color w:val="auto"/>
                <w:sz w:val="24"/>
                <w:highlight w:val="none"/>
              </w:rPr>
            </w:pPr>
            <w:r>
              <w:rPr>
                <w:rFonts w:ascii="宋体" w:hAnsi="宋体" w:eastAsia="宋体"/>
                <w:color w:val="auto"/>
                <w:sz w:val="24"/>
                <w:highlight w:val="none"/>
              </w:rPr>
              <w:t>8</w:t>
            </w:r>
          </w:p>
        </w:tc>
        <w:tc>
          <w:tcPr>
            <w:tcW w:w="1274" w:type="dxa"/>
            <w:noWrap w:val="0"/>
            <w:vAlign w:val="center"/>
          </w:tcPr>
          <w:p w14:paraId="6F748380">
            <w:pPr>
              <w:spacing w:line="400" w:lineRule="atLeast"/>
              <w:rPr>
                <w:rFonts w:ascii="宋体" w:hAnsi="宋体" w:eastAsia="宋体"/>
                <w:color w:val="auto"/>
                <w:sz w:val="24"/>
                <w:highlight w:val="none"/>
              </w:rPr>
            </w:pPr>
            <w:r>
              <w:rPr>
                <w:rFonts w:hint="eastAsia" w:ascii="宋体" w:hAnsi="宋体" w:eastAsia="宋体"/>
                <w:color w:val="auto"/>
                <w:sz w:val="24"/>
                <w:highlight w:val="none"/>
              </w:rPr>
              <w:t>……</w:t>
            </w:r>
          </w:p>
        </w:tc>
        <w:tc>
          <w:tcPr>
            <w:tcW w:w="958" w:type="dxa"/>
            <w:noWrap w:val="0"/>
            <w:vAlign w:val="center"/>
          </w:tcPr>
          <w:p w14:paraId="63CF75F6">
            <w:pPr>
              <w:spacing w:line="400" w:lineRule="atLeast"/>
              <w:rPr>
                <w:rFonts w:ascii="宋体" w:hAnsi="宋体" w:eastAsia="宋体"/>
                <w:color w:val="auto"/>
                <w:sz w:val="24"/>
                <w:highlight w:val="none"/>
              </w:rPr>
            </w:pPr>
          </w:p>
        </w:tc>
        <w:tc>
          <w:tcPr>
            <w:tcW w:w="709" w:type="dxa"/>
            <w:noWrap w:val="0"/>
            <w:vAlign w:val="center"/>
          </w:tcPr>
          <w:p w14:paraId="29BB59CF">
            <w:pPr>
              <w:spacing w:line="400" w:lineRule="atLeast"/>
              <w:rPr>
                <w:rFonts w:ascii="宋体" w:hAnsi="宋体" w:eastAsia="宋体"/>
                <w:color w:val="auto"/>
                <w:sz w:val="24"/>
                <w:highlight w:val="none"/>
              </w:rPr>
            </w:pPr>
          </w:p>
        </w:tc>
        <w:tc>
          <w:tcPr>
            <w:tcW w:w="1418" w:type="dxa"/>
            <w:noWrap w:val="0"/>
            <w:vAlign w:val="center"/>
          </w:tcPr>
          <w:p w14:paraId="4F3B7B5A">
            <w:pPr>
              <w:spacing w:line="400" w:lineRule="atLeast"/>
              <w:rPr>
                <w:rFonts w:ascii="宋体" w:hAnsi="宋体" w:eastAsia="宋体"/>
                <w:color w:val="auto"/>
                <w:sz w:val="24"/>
                <w:highlight w:val="none"/>
              </w:rPr>
            </w:pPr>
          </w:p>
        </w:tc>
        <w:tc>
          <w:tcPr>
            <w:tcW w:w="884" w:type="dxa"/>
            <w:noWrap w:val="0"/>
            <w:vAlign w:val="top"/>
          </w:tcPr>
          <w:p w14:paraId="162A58B9">
            <w:pPr>
              <w:spacing w:line="400" w:lineRule="atLeast"/>
              <w:rPr>
                <w:rFonts w:ascii="宋体" w:hAnsi="宋体" w:eastAsia="宋体"/>
                <w:color w:val="auto"/>
                <w:sz w:val="24"/>
                <w:highlight w:val="none"/>
              </w:rPr>
            </w:pPr>
          </w:p>
        </w:tc>
        <w:tc>
          <w:tcPr>
            <w:tcW w:w="1560" w:type="dxa"/>
            <w:noWrap w:val="0"/>
            <w:vAlign w:val="top"/>
          </w:tcPr>
          <w:p w14:paraId="07CC2642">
            <w:pPr>
              <w:spacing w:line="400" w:lineRule="atLeast"/>
              <w:rPr>
                <w:rFonts w:ascii="宋体" w:hAnsi="宋体" w:eastAsia="宋体"/>
                <w:color w:val="auto"/>
                <w:sz w:val="24"/>
                <w:highlight w:val="none"/>
              </w:rPr>
            </w:pPr>
          </w:p>
        </w:tc>
        <w:tc>
          <w:tcPr>
            <w:tcW w:w="708" w:type="dxa"/>
            <w:noWrap w:val="0"/>
            <w:vAlign w:val="center"/>
          </w:tcPr>
          <w:p w14:paraId="6F41E210">
            <w:pPr>
              <w:spacing w:line="400" w:lineRule="atLeast"/>
              <w:rPr>
                <w:rFonts w:ascii="宋体" w:hAnsi="宋体" w:eastAsia="宋体"/>
                <w:color w:val="auto"/>
                <w:sz w:val="24"/>
                <w:highlight w:val="none"/>
              </w:rPr>
            </w:pPr>
          </w:p>
        </w:tc>
        <w:tc>
          <w:tcPr>
            <w:tcW w:w="1418" w:type="dxa"/>
            <w:noWrap w:val="0"/>
            <w:vAlign w:val="center"/>
          </w:tcPr>
          <w:p w14:paraId="6E9C0ED4">
            <w:pPr>
              <w:spacing w:line="400" w:lineRule="atLeast"/>
              <w:rPr>
                <w:rFonts w:ascii="宋体" w:hAnsi="宋体" w:eastAsia="宋体"/>
                <w:color w:val="auto"/>
                <w:sz w:val="24"/>
                <w:highlight w:val="none"/>
              </w:rPr>
            </w:pPr>
          </w:p>
        </w:tc>
        <w:tc>
          <w:tcPr>
            <w:tcW w:w="850" w:type="dxa"/>
            <w:noWrap w:val="0"/>
            <w:vAlign w:val="center"/>
          </w:tcPr>
          <w:p w14:paraId="4EF31369">
            <w:pPr>
              <w:spacing w:line="400" w:lineRule="atLeast"/>
              <w:rPr>
                <w:rFonts w:ascii="宋体" w:hAnsi="宋体" w:eastAsia="宋体"/>
                <w:color w:val="auto"/>
                <w:sz w:val="24"/>
                <w:highlight w:val="none"/>
              </w:rPr>
            </w:pPr>
          </w:p>
        </w:tc>
      </w:tr>
      <w:tr w14:paraId="2356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9"/>
            <w:noWrap w:val="0"/>
            <w:vAlign w:val="top"/>
          </w:tcPr>
          <w:p w14:paraId="720E4317">
            <w:pPr>
              <w:spacing w:line="400" w:lineRule="atLeast"/>
              <w:rPr>
                <w:rFonts w:ascii="宋体" w:hAnsi="宋体" w:eastAsia="宋体"/>
                <w:color w:val="auto"/>
                <w:sz w:val="24"/>
                <w:highlight w:val="none"/>
              </w:rPr>
            </w:pPr>
            <w:r>
              <w:rPr>
                <w:rFonts w:hint="eastAsia" w:ascii="宋体" w:hAnsi="宋体" w:eastAsia="宋体"/>
                <w:color w:val="auto"/>
                <w:sz w:val="24"/>
                <w:highlight w:val="none"/>
              </w:rPr>
              <w:t>总计</w:t>
            </w:r>
          </w:p>
        </w:tc>
        <w:tc>
          <w:tcPr>
            <w:tcW w:w="850" w:type="dxa"/>
            <w:noWrap w:val="0"/>
            <w:vAlign w:val="center"/>
          </w:tcPr>
          <w:p w14:paraId="006E120C">
            <w:pPr>
              <w:spacing w:line="400" w:lineRule="atLeast"/>
              <w:rPr>
                <w:rFonts w:ascii="宋体" w:hAnsi="宋体" w:eastAsia="宋体"/>
                <w:color w:val="auto"/>
                <w:sz w:val="24"/>
                <w:highlight w:val="none"/>
              </w:rPr>
            </w:pPr>
          </w:p>
        </w:tc>
      </w:tr>
    </w:tbl>
    <w:p w14:paraId="000BEEEC">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价格为交货价RMB（DDP）包括一切运费、保险及税费、报关手续费，并包含吊装、安装、调试、培训等全部费用。</w:t>
      </w:r>
    </w:p>
    <w:p w14:paraId="72A800EC">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二、</w:t>
      </w:r>
      <w:r>
        <w:rPr>
          <w:rFonts w:hint="eastAsia" w:ascii="宋体" w:hAnsi="宋体" w:eastAsia="宋体"/>
          <w:color w:val="auto"/>
          <w:sz w:val="24"/>
          <w:szCs w:val="24"/>
          <w:highlight w:val="none"/>
        </w:rPr>
        <w:t>履行合同双方责任约定</w:t>
      </w:r>
    </w:p>
    <w:p w14:paraId="53080C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乙方责任</w:t>
      </w:r>
    </w:p>
    <w:p w14:paraId="1792C5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eastAsia="宋体"/>
          <w:color w:val="auto"/>
          <w:sz w:val="24"/>
          <w:szCs w:val="24"/>
          <w:highlight w:val="none"/>
        </w:rPr>
        <w:t>供方确保所供产品，在品牌、型号、厂家及各项性能指标，完全符合招投标的要求。（除非需方另有特殊要求）。</w:t>
      </w:r>
    </w:p>
    <w:p w14:paraId="088E0F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eastAsia="宋体"/>
          <w:color w:val="auto"/>
          <w:sz w:val="24"/>
          <w:szCs w:val="24"/>
          <w:highlight w:val="none"/>
        </w:rPr>
        <w:t>乙方确保所供产品，为全新原装，并具有国家相关部门注册，符合国家质量检测标准。进口产品具备国家相关部门要求的完整手续。</w:t>
      </w:r>
    </w:p>
    <w:p w14:paraId="5B6B0A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乙方确保所供进口产品的电源及电源插头，符合中国要求，并具备中、英操作说明书及电子产品的电子电气结构线路图，保证所供设备的电子元件编码标识清晰，符合使用方验收条件。</w:t>
      </w:r>
    </w:p>
    <w:p w14:paraId="735189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乙方确保所供产品全部实行三包。因产品质量问题，由供方负责，并承诺对该产品自院方验收日起实行包含配件的免费保修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如乙方没有按照合同约定履行三包义务的，甲方可以任意选择如下两种方式之一要求乙方承担违约责任：一、每延期一天按照设备在停止使用前七个工作日内的日平均收入向甲方承担赔偿责任。如设备所在科室在该七个工作日内使用同类产品设备超过一台导致无法区分乙方所供设备日平均收入的，以该科室所使用的全部同类产品设备日平均收入除以产品设备数量所得单台设备日平均收入作为计算依据；二、按照延期时间的5倍增加保修时间（如：延期2天的，增加保修时间至10天）。如该产品属于某种设备的附属物，而因该设备的原因导致该设备无法使用的，甲方也可以比照本条违约责任第一项按照设备的日平均收入要求乙方承担赔偿责任或按照第二项要求承担延长保修时间的责任。</w:t>
      </w:r>
    </w:p>
    <w:p w14:paraId="2D93F8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eastAsia="宋体"/>
          <w:color w:val="auto"/>
          <w:sz w:val="24"/>
          <w:szCs w:val="24"/>
          <w:highlight w:val="none"/>
        </w:rPr>
        <w:t>在产品操作重要部位，标有中文操作的警告标示。</w:t>
      </w:r>
    </w:p>
    <w:p w14:paraId="11BC57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eastAsia="宋体"/>
          <w:color w:val="auto"/>
          <w:sz w:val="24"/>
          <w:szCs w:val="24"/>
          <w:highlight w:val="none"/>
        </w:rPr>
        <w:t>乙方负责设备运至使用方机房，并安装调试正常。同时负责一切装卸搬运、安装、商检工作及计量检测鉴定的费用，在验收合格之前出现的自然损坏或质量问题均由乙方负责。</w:t>
      </w:r>
    </w:p>
    <w:p w14:paraId="334AA6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eastAsia="宋体"/>
          <w:color w:val="auto"/>
          <w:sz w:val="24"/>
          <w:szCs w:val="24"/>
          <w:highlight w:val="none"/>
        </w:rPr>
        <w:t>设备运至医院时乙方必须先通知设备科，由设备科安排工程师协同安装，以免无安装材料而影响验收工作。</w:t>
      </w:r>
    </w:p>
    <w:p w14:paraId="5D9677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eastAsia="宋体"/>
          <w:color w:val="auto"/>
          <w:sz w:val="24"/>
          <w:szCs w:val="24"/>
          <w:highlight w:val="none"/>
        </w:rPr>
        <w:t>所供产品，由乙方派工程技术人员到需方指定地点安装</w:t>
      </w:r>
      <w:r>
        <w:rPr>
          <w:rFonts w:hint="eastAsia" w:ascii="宋体" w:hAnsi="宋体"/>
          <w:color w:val="auto"/>
          <w:sz w:val="24"/>
          <w:szCs w:val="24"/>
          <w:highlight w:val="none"/>
          <w:lang w:val="en-US" w:eastAsia="zh-CN"/>
        </w:rPr>
        <w:t>调试，</w:t>
      </w:r>
      <w:r>
        <w:rPr>
          <w:rFonts w:hint="eastAsia" w:ascii="宋体" w:hAnsi="宋体" w:eastAsia="宋体"/>
          <w:color w:val="auto"/>
          <w:sz w:val="24"/>
          <w:szCs w:val="24"/>
          <w:highlight w:val="none"/>
        </w:rPr>
        <w:t>并</w:t>
      </w:r>
      <w:r>
        <w:rPr>
          <w:rFonts w:hint="eastAsia" w:ascii="宋体" w:hAnsi="宋体"/>
          <w:color w:val="auto"/>
          <w:sz w:val="24"/>
          <w:szCs w:val="24"/>
          <w:highlight w:val="none"/>
          <w:lang w:val="en-US" w:eastAsia="zh-CN"/>
        </w:rPr>
        <w:t>按照乙方投标承诺</w:t>
      </w:r>
      <w:r>
        <w:rPr>
          <w:rFonts w:hint="eastAsia" w:ascii="宋体" w:hAnsi="宋体" w:eastAsia="宋体"/>
          <w:color w:val="auto"/>
          <w:sz w:val="24"/>
          <w:szCs w:val="24"/>
          <w:highlight w:val="none"/>
        </w:rPr>
        <w:t>培训操作人员。</w:t>
      </w:r>
    </w:p>
    <w:p w14:paraId="3B6DB8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eastAsia="宋体"/>
          <w:color w:val="auto"/>
          <w:sz w:val="24"/>
          <w:szCs w:val="24"/>
          <w:highlight w:val="none"/>
        </w:rPr>
        <w:t>乙方承诺对其所开具的发票的真实合法承担其相应责任。</w:t>
      </w:r>
    </w:p>
    <w:p w14:paraId="2FB9CA6E">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甲方责任</w:t>
      </w:r>
    </w:p>
    <w:p w14:paraId="72F958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eastAsia="宋体"/>
          <w:color w:val="auto"/>
          <w:sz w:val="24"/>
          <w:szCs w:val="24"/>
          <w:highlight w:val="none"/>
        </w:rPr>
        <w:t>负责提供产品安装、培训场地。</w:t>
      </w:r>
    </w:p>
    <w:p w14:paraId="14C5B8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eastAsia="宋体"/>
          <w:color w:val="auto"/>
          <w:sz w:val="24"/>
          <w:szCs w:val="24"/>
          <w:highlight w:val="none"/>
        </w:rPr>
        <w:t>负责组织使用操作人员、设备科工程师及乙方人员，进行产品的安装、调试、培训及移交工作。</w:t>
      </w:r>
    </w:p>
    <w:p w14:paraId="42C5C2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eastAsia="宋体"/>
          <w:color w:val="auto"/>
          <w:sz w:val="24"/>
          <w:szCs w:val="24"/>
          <w:highlight w:val="none"/>
        </w:rPr>
        <w:t>负责按甲方工作程序，组织对产品试用后按投标产品的性能、配置及中文使用手册，电子结构线路图等资料的验收工作。</w:t>
      </w:r>
    </w:p>
    <w:p w14:paraId="75F542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eastAsia="宋体"/>
          <w:color w:val="auto"/>
          <w:sz w:val="24"/>
          <w:szCs w:val="24"/>
          <w:highlight w:val="none"/>
        </w:rPr>
        <w:t>负责在产品全部相关手续办齐后，按甲方付款程序付款。</w:t>
      </w:r>
    </w:p>
    <w:p w14:paraId="41E203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不可抗力</w:t>
      </w:r>
    </w:p>
    <w:p w14:paraId="480B93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甲乙双方因国家政府行为、交通事故、自然灾害、火灾、战争等无法预见的不可抗力不能履行本合同的义务时，均不承担责任，而有关处理事项须双方协调解决。</w:t>
      </w:r>
    </w:p>
    <w:p w14:paraId="7F97E7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四</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交货时间及地点：</w:t>
      </w:r>
    </w:p>
    <w:p w14:paraId="6E0532B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1．交货时间：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若延期交货，乙方每天应向甲方缴纳延期额的千分之一作为罚金。因不可抗拒力所导致的交货、服务及付款延迟等按照《中华人民共和国民法典》有关条文处理。逾期30天，甲方有权解除合同、拒付本合同项下的价款并追究乙方违约责任，乙方向甲方支付合同总价款30%的违约金并赔偿甲方因此而遭受的损失。</w:t>
      </w:r>
    </w:p>
    <w:p w14:paraId="74F6AC3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2．交货地点：送货上门到甲方指定的地点，</w:t>
      </w:r>
      <w:r>
        <w:rPr>
          <w:rFonts w:hint="eastAsia" w:ascii="宋体" w:hAnsi="宋体" w:eastAsia="宋体"/>
          <w:color w:val="auto"/>
          <w:sz w:val="24"/>
          <w:szCs w:val="24"/>
          <w:highlight w:val="none"/>
          <w:u w:val="single"/>
        </w:rPr>
        <w:t xml:space="preserve">               </w:t>
      </w:r>
    </w:p>
    <w:p w14:paraId="03B73049">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（五）</w:t>
      </w:r>
      <w:r>
        <w:rPr>
          <w:rFonts w:hint="eastAsia" w:ascii="宋体" w:hAnsi="宋体"/>
          <w:color w:val="auto"/>
          <w:sz w:val="24"/>
          <w:szCs w:val="24"/>
          <w:highlight w:val="none"/>
          <w:lang w:val="en-US" w:eastAsia="zh-CN"/>
        </w:rPr>
        <w:t>验收</w:t>
      </w:r>
    </w:p>
    <w:p w14:paraId="0D35DDC7">
      <w:pPr>
        <w:widowControl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到货验收：设备到达甲方指定地点后甲方统一初验是否符合项目及甲方要求。乙方应将所提供设备的装箱清单、配件、随机工具、用户使用手册、原厂保修卡等资料交付给甲方；乙方不能完整交付设备及本款规定的单证和工具的，必须负责补齐，否则视为未按合同约定交货。到货验收仅为产品外观有无破损的验收，不是产品运行和质量的验收。在此过程中，甲方发现设备及配件存在外观不符、破损、配件不齐等质量问题的，甲方有权拒收，并要求乙方及时做换新处理，由此发生的费用由乙方自行承担。</w:t>
      </w:r>
    </w:p>
    <w:p w14:paraId="56E1564A">
      <w:pPr>
        <w:widowControl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项目验收：乙方完成整个项目后，甲方测试是否合格并满足技术要求；验收合格后，甲乙双方共同在《验收报告》上签字盖章。在货物最终验收后的质量保证期内，乙方应对由于设计、工艺或者材料的缺陷而发生的任何不足或故障负责，费用由乙方承担，并应向甲方承担延期交付违约责任。</w:t>
      </w:r>
    </w:p>
    <w:p w14:paraId="6CF5737E">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六</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付款</w:t>
      </w:r>
    </w:p>
    <w:p w14:paraId="57F0086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1、付款方式：</w:t>
      </w:r>
      <w:r>
        <w:rPr>
          <w:rFonts w:hint="default" w:ascii="宋体" w:hAnsi="宋体" w:eastAsia="宋体"/>
          <w:color w:val="auto"/>
          <w:sz w:val="24"/>
          <w:szCs w:val="24"/>
          <w:highlight w:val="none"/>
          <w:u w:val="none"/>
          <w:lang w:val="en-US" w:eastAsia="zh-CN"/>
        </w:rPr>
        <w:t>设备到货后安装调试完成，</w:t>
      </w:r>
      <w:r>
        <w:rPr>
          <w:rFonts w:hint="eastAsia" w:ascii="宋体" w:hAnsi="宋体" w:eastAsia="宋体" w:cs="宋体"/>
          <w:color w:val="auto"/>
          <w:sz w:val="24"/>
          <w:szCs w:val="24"/>
          <w:highlight w:val="none"/>
        </w:rPr>
        <w:t>所有材料、手续齐全</w:t>
      </w:r>
      <w:r>
        <w:rPr>
          <w:rFonts w:hint="eastAsia" w:ascii="宋体" w:hAnsi="宋体" w:eastAsia="宋体" w:cs="宋体"/>
          <w:color w:val="auto"/>
          <w:sz w:val="24"/>
          <w:szCs w:val="24"/>
          <w:highlight w:val="none"/>
          <w:lang w:eastAsia="zh-CN"/>
        </w:rPr>
        <w:t>，</w:t>
      </w:r>
      <w:r>
        <w:rPr>
          <w:rFonts w:hint="default" w:ascii="宋体" w:hAnsi="宋体" w:eastAsia="宋体"/>
          <w:color w:val="auto"/>
          <w:sz w:val="24"/>
          <w:szCs w:val="24"/>
          <w:highlight w:val="none"/>
          <w:u w:val="none"/>
          <w:lang w:val="en-US" w:eastAsia="zh-CN"/>
        </w:rPr>
        <w:t>经验收合格</w:t>
      </w:r>
      <w:r>
        <w:rPr>
          <w:rFonts w:hint="eastAsia" w:ascii="宋体" w:hAnsi="宋体"/>
          <w:color w:val="auto"/>
          <w:sz w:val="24"/>
          <w:szCs w:val="24"/>
          <w:highlight w:val="none"/>
          <w:u w:val="none"/>
          <w:lang w:val="en-US" w:eastAsia="zh-CN"/>
        </w:rPr>
        <w:t>运行正常,采购方凭据供应商开具有效发票办理支付报批手续</w:t>
      </w:r>
      <w:r>
        <w:rPr>
          <w:rFonts w:hint="default" w:ascii="宋体" w:hAnsi="宋体" w:eastAsia="宋体"/>
          <w:color w:val="auto"/>
          <w:sz w:val="24"/>
          <w:szCs w:val="24"/>
          <w:highlight w:val="none"/>
          <w:u w:val="none"/>
          <w:lang w:val="en-US" w:eastAsia="zh-CN"/>
        </w:rPr>
        <w:t>支付合同总价款</w:t>
      </w:r>
      <w:r>
        <w:rPr>
          <w:rFonts w:hint="eastAsia" w:ascii="宋体" w:hAnsi="宋体"/>
          <w:color w:val="auto"/>
          <w:sz w:val="24"/>
          <w:szCs w:val="24"/>
          <w:highlight w:val="none"/>
          <w:u w:val="none"/>
          <w:lang w:val="en-US" w:eastAsia="zh-CN"/>
        </w:rPr>
        <w:t>9</w:t>
      </w:r>
      <w:r>
        <w:rPr>
          <w:rFonts w:hint="default" w:ascii="宋体" w:hAnsi="宋体" w:eastAsia="宋体"/>
          <w:color w:val="auto"/>
          <w:sz w:val="24"/>
          <w:szCs w:val="24"/>
          <w:highlight w:val="none"/>
          <w:u w:val="none"/>
          <w:lang w:val="en-US" w:eastAsia="zh-CN"/>
        </w:rPr>
        <w:t>5%</w:t>
      </w:r>
      <w:r>
        <w:rPr>
          <w:rFonts w:hint="eastAsia" w:ascii="宋体" w:hAnsi="宋体"/>
          <w:color w:val="auto"/>
          <w:sz w:val="24"/>
          <w:szCs w:val="24"/>
          <w:highlight w:val="none"/>
          <w:u w:val="none"/>
          <w:lang w:val="en-US" w:eastAsia="zh-CN"/>
        </w:rPr>
        <w:t>,</w:t>
      </w:r>
      <w:r>
        <w:rPr>
          <w:rFonts w:hint="default" w:ascii="宋体" w:hAnsi="宋体" w:eastAsia="宋体"/>
          <w:color w:val="auto"/>
          <w:sz w:val="24"/>
          <w:szCs w:val="24"/>
          <w:highlight w:val="none"/>
          <w:u w:val="none"/>
          <w:lang w:val="en-US" w:eastAsia="zh-CN"/>
        </w:rPr>
        <w:t>尾款为合同总价5%</w:t>
      </w:r>
      <w:r>
        <w:rPr>
          <w:rFonts w:hint="eastAsia" w:ascii="宋体" w:hAnsi="宋体"/>
          <w:color w:val="auto"/>
          <w:sz w:val="24"/>
          <w:szCs w:val="24"/>
          <w:highlight w:val="none"/>
          <w:u w:val="none"/>
          <w:lang w:val="en-US" w:eastAsia="zh-CN"/>
        </w:rPr>
        <w:t>，</w:t>
      </w:r>
      <w:r>
        <w:rPr>
          <w:rFonts w:hint="default" w:ascii="宋体" w:hAnsi="宋体" w:eastAsia="宋体"/>
          <w:color w:val="auto"/>
          <w:sz w:val="24"/>
          <w:szCs w:val="24"/>
          <w:highlight w:val="none"/>
          <w:u w:val="none"/>
          <w:lang w:val="en-US" w:eastAsia="zh-CN"/>
        </w:rPr>
        <w:t>待验收合格</w:t>
      </w:r>
      <w:r>
        <w:rPr>
          <w:rFonts w:hint="eastAsia" w:ascii="宋体" w:hAnsi="宋体"/>
          <w:color w:val="auto"/>
          <w:sz w:val="24"/>
          <w:szCs w:val="24"/>
          <w:highlight w:val="none"/>
          <w:u w:val="none"/>
          <w:lang w:val="en-US" w:eastAsia="zh-CN"/>
        </w:rPr>
        <w:t>一</w:t>
      </w:r>
      <w:r>
        <w:rPr>
          <w:rFonts w:hint="default" w:ascii="宋体" w:hAnsi="宋体" w:eastAsia="宋体"/>
          <w:color w:val="auto"/>
          <w:sz w:val="24"/>
          <w:szCs w:val="24"/>
          <w:highlight w:val="none"/>
          <w:u w:val="none"/>
          <w:lang w:val="en-US" w:eastAsia="zh-CN"/>
        </w:rPr>
        <w:t>年后，若设备无质量问题且乙方无违约行为情况，甲方将款尾款项支付给乙方，但并不能解除乙方按合同约定的应负的质保等责任。</w:t>
      </w:r>
      <w:r>
        <w:rPr>
          <w:rFonts w:hint="eastAsia" w:ascii="宋体" w:hAnsi="宋体"/>
          <w:color w:val="auto"/>
          <w:sz w:val="24"/>
          <w:szCs w:val="24"/>
          <w:highlight w:val="none"/>
          <w:u w:val="none"/>
          <w:lang w:val="en-US" w:eastAsia="zh-CN"/>
        </w:rPr>
        <w:t>如因特殊情况需全款支付或延期支付，双方协商决定</w:t>
      </w:r>
      <w:r>
        <w:rPr>
          <w:rFonts w:hint="default" w:ascii="宋体" w:hAnsi="宋体" w:eastAsia="宋体"/>
          <w:color w:val="auto"/>
          <w:sz w:val="24"/>
          <w:szCs w:val="24"/>
          <w:highlight w:val="none"/>
          <w:u w:val="none"/>
          <w:lang w:val="en-US" w:eastAsia="zh-CN"/>
        </w:rPr>
        <w:t>。</w:t>
      </w:r>
    </w:p>
    <w:p w14:paraId="1BCF016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乙方需按甲方要求准备好发票、验收资料、合同复印件等材料方可办理支付手续，如因乙方材料准备不充分导致的货款延期，责任由乙方承担。</w:t>
      </w:r>
    </w:p>
    <w:p w14:paraId="655BFBB8">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color w:val="auto"/>
          <w:sz w:val="24"/>
          <w:szCs w:val="24"/>
          <w:highlight w:val="none"/>
          <w:u w:val="none"/>
          <w:lang w:val="en-US" w:eastAsia="zh-CN"/>
        </w:rPr>
      </w:pPr>
      <w:r>
        <w:rPr>
          <w:rFonts w:hint="eastAsia" w:ascii="宋体" w:hAnsi="宋体"/>
          <w:color w:val="auto"/>
          <w:sz w:val="24"/>
          <w:szCs w:val="24"/>
          <w:highlight w:val="none"/>
          <w:lang w:val="en-US" w:eastAsia="zh-CN"/>
        </w:rPr>
        <w:t>3、收款账户信息：</w:t>
      </w:r>
      <w:r>
        <w:rPr>
          <w:rFonts w:hint="eastAsia" w:ascii="宋体" w:hAnsi="宋体"/>
          <w:color w:val="auto"/>
          <w:sz w:val="24"/>
          <w:szCs w:val="24"/>
          <w:highlight w:val="none"/>
          <w:u w:val="single"/>
          <w:lang w:val="en-US" w:eastAsia="zh-CN"/>
        </w:rPr>
        <w:t xml:space="preserve">                            </w:t>
      </w:r>
    </w:p>
    <w:p w14:paraId="6AAB028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七</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违约责任</w:t>
      </w:r>
    </w:p>
    <w:p w14:paraId="6ACE3B9E">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eastAsia="宋体" w:cs="宋体"/>
          <w:color w:val="auto"/>
          <w:kern w:val="2"/>
          <w:sz w:val="24"/>
          <w:szCs w:val="24"/>
          <w:highlight w:val="none"/>
          <w:lang w:val="en-US" w:eastAsia="zh-CN" w:bidi="ar"/>
        </w:rPr>
        <w:t>1、</w:t>
      </w:r>
      <w:r>
        <w:rPr>
          <w:rFonts w:hint="eastAsia" w:ascii="宋体" w:hAnsi="宋体" w:eastAsia="宋体" w:cs="宋体"/>
          <w:i w:val="0"/>
          <w:iCs w:val="0"/>
          <w:color w:val="auto"/>
          <w:sz w:val="24"/>
          <w:highlight w:val="none"/>
        </w:rPr>
        <w:t>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i w:val="0"/>
          <w:iCs w:val="0"/>
          <w:color w:val="auto"/>
          <w:sz w:val="24"/>
          <w:highlight w:val="none"/>
          <w:u w:val="single"/>
          <w:lang w:val="en-US" w:eastAsia="zh-CN"/>
        </w:rPr>
        <w:t>1</w:t>
      </w:r>
      <w:r>
        <w:rPr>
          <w:rFonts w:hint="eastAsia" w:ascii="宋体" w:hAnsi="宋体" w:eastAsia="宋体" w:cs="宋体"/>
          <w:i w:val="0"/>
          <w:iCs w:val="0"/>
          <w:color w:val="auto"/>
          <w:sz w:val="24"/>
          <w:highlight w:val="none"/>
        </w:rPr>
        <w:t>%计算，最高限额为本合同总价的</w:t>
      </w:r>
      <w:r>
        <w:rPr>
          <w:rFonts w:hint="eastAsia" w:ascii="宋体" w:hAnsi="宋体" w:eastAsia="宋体" w:cs="宋体"/>
          <w:i w:val="0"/>
          <w:iCs w:val="0"/>
          <w:color w:val="auto"/>
          <w:sz w:val="24"/>
          <w:highlight w:val="none"/>
          <w:u w:val="single"/>
          <w:lang w:val="en-US" w:eastAsia="zh-CN"/>
        </w:rPr>
        <w:t>10</w:t>
      </w:r>
      <w:r>
        <w:rPr>
          <w:rFonts w:hint="eastAsia" w:ascii="宋体" w:hAnsi="宋体" w:eastAsia="宋体" w:cs="宋体"/>
          <w:i w:val="0"/>
          <w:iCs w:val="0"/>
          <w:color w:val="auto"/>
          <w:sz w:val="24"/>
          <w:highlight w:val="none"/>
        </w:rPr>
        <w:t>%；迟延交付货物的违约金计算数额达到前述最高限额之日起，甲方有权在要求乙方支付违约金的同时，书面通知乙方解除本合同；</w:t>
      </w:r>
    </w:p>
    <w:p w14:paraId="1DCD2DA0">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i w:val="0"/>
          <w:iCs w:val="0"/>
          <w:color w:val="auto"/>
          <w:sz w:val="24"/>
          <w:highlight w:val="none"/>
        </w:rPr>
        <w:t>除不可抗力外，如果甲方没有按照本合同约定的付款方式付款，那么乙方可要求甲方支付违约金，违约金按每迟延付款一日的应付而未付款的</w:t>
      </w:r>
      <w:r>
        <w:rPr>
          <w:rFonts w:hint="eastAsia" w:ascii="宋体" w:hAnsi="宋体" w:eastAsia="宋体" w:cs="宋体"/>
          <w:i w:val="0"/>
          <w:iCs w:val="0"/>
          <w:color w:val="auto"/>
          <w:sz w:val="24"/>
          <w:highlight w:val="none"/>
          <w:u w:val="single"/>
          <w:lang w:val="en-US" w:eastAsia="zh-CN"/>
        </w:rPr>
        <w:t>1</w:t>
      </w:r>
      <w:r>
        <w:rPr>
          <w:rFonts w:hint="eastAsia" w:ascii="宋体" w:hAnsi="宋体" w:eastAsia="宋体" w:cs="宋体"/>
          <w:i w:val="0"/>
          <w:iCs w:val="0"/>
          <w:color w:val="auto"/>
          <w:sz w:val="24"/>
          <w:highlight w:val="none"/>
        </w:rPr>
        <w:t>%计算，最高限额为本合同总价的</w:t>
      </w:r>
      <w:r>
        <w:rPr>
          <w:rFonts w:hint="eastAsia" w:ascii="宋体" w:hAnsi="宋体" w:cs="宋体"/>
          <w:i w:val="0"/>
          <w:iCs w:val="0"/>
          <w:color w:val="auto"/>
          <w:sz w:val="24"/>
          <w:highlight w:val="none"/>
          <w:u w:val="single"/>
          <w:lang w:val="en-US" w:eastAsia="zh-CN"/>
        </w:rPr>
        <w:t>5</w:t>
      </w:r>
      <w:r>
        <w:rPr>
          <w:rFonts w:hint="eastAsia" w:ascii="宋体" w:hAnsi="宋体" w:eastAsia="宋体" w:cs="宋体"/>
          <w:i w:val="0"/>
          <w:iCs w:val="0"/>
          <w:color w:val="auto"/>
          <w:sz w:val="24"/>
          <w:highlight w:val="none"/>
        </w:rPr>
        <w:t>%；迟延付款的违约金计算数额达到前述最高限额之日起，乙方有权在要求甲方支付违约金的同时，书面通知甲方解除本合同；</w:t>
      </w:r>
    </w:p>
    <w:p w14:paraId="343189E7">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i w:val="0"/>
          <w:iCs w:val="0"/>
          <w:color w:val="auto"/>
          <w:sz w:val="24"/>
          <w:highlight w:val="none"/>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B62FB1E">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i w:val="0"/>
          <w:iCs w:val="0"/>
          <w:color w:val="auto"/>
          <w:sz w:val="24"/>
          <w:highlight w:val="none"/>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FA38D73">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i w:val="0"/>
          <w:iCs w:val="0"/>
          <w:color w:val="auto"/>
          <w:sz w:val="24"/>
          <w:highlight w:val="none"/>
        </w:rPr>
        <w:t>如果出现政府采购监督管理部门在处理投诉事项期间，书面通知甲方暂停采购活动的情形，或者询问或质疑事项可能影响中标结果的，导致甲方中止履行合同的情形，均不视为甲方违约。</w:t>
      </w:r>
    </w:p>
    <w:p w14:paraId="1177255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八</w:t>
      </w:r>
      <w:r>
        <w:rPr>
          <w:rFonts w:hint="eastAsia" w:ascii="宋体" w:hAnsi="宋体" w:eastAsia="宋体"/>
          <w:color w:val="auto"/>
          <w:sz w:val="24"/>
          <w:szCs w:val="24"/>
          <w:highlight w:val="none"/>
        </w:rPr>
        <w:t>）技术培训</w:t>
      </w:r>
    </w:p>
    <w:p w14:paraId="48142592">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1、乙方向甲方提供</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天的设备使用人员现场例行免费培训，直至使用人员及工程师能完全掌握使用方法，独立完成操作为止。培训内容包括设备的调试、使用、一般的维修、维护及保养等；食宿自理（各自负责）。</w:t>
      </w:r>
    </w:p>
    <w:p w14:paraId="1E3D48A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2、若招投标文件对某些大型仪器设备的技术培训有特殊要求的，乙方还应出资对甲方技术人员进行外地培训，甲方人员交通、食宿及培训等费用由乙方负责。培训天数为</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人，地点为</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31A5B6D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九</w:t>
      </w:r>
      <w:r>
        <w:rPr>
          <w:rFonts w:hint="eastAsia" w:ascii="宋体" w:hAnsi="宋体" w:eastAsia="宋体"/>
          <w:color w:val="auto"/>
          <w:sz w:val="24"/>
          <w:szCs w:val="24"/>
          <w:highlight w:val="none"/>
        </w:rPr>
        <w:t>）本项目招投标文件作为本合同附属文件，与合同具有同等法律效力。</w:t>
      </w:r>
    </w:p>
    <w:p w14:paraId="7759E25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十</w:t>
      </w:r>
      <w:r>
        <w:rPr>
          <w:rFonts w:hint="eastAsia" w:ascii="宋体" w:hAnsi="宋体" w:eastAsia="宋体"/>
          <w:color w:val="auto"/>
          <w:sz w:val="24"/>
          <w:szCs w:val="24"/>
          <w:highlight w:val="none"/>
        </w:rPr>
        <w:t>）本合同经双方法定代表人签字和单位盖章后生效。合同未尽事宜，双方协商解决，如协商不成的，任何一方均可向</w:t>
      </w:r>
      <w:r>
        <w:rPr>
          <w:rFonts w:hint="eastAsia" w:ascii="宋体" w:hAnsi="宋体"/>
          <w:color w:val="auto"/>
          <w:sz w:val="24"/>
          <w:szCs w:val="24"/>
          <w:highlight w:val="none"/>
          <w:lang w:val="en-US" w:eastAsia="zh-CN"/>
        </w:rPr>
        <w:t>甲方</w:t>
      </w:r>
      <w:r>
        <w:rPr>
          <w:rFonts w:hint="eastAsia" w:ascii="宋体" w:hAnsi="宋体" w:eastAsia="宋体"/>
          <w:color w:val="auto"/>
          <w:sz w:val="24"/>
          <w:szCs w:val="24"/>
          <w:highlight w:val="none"/>
        </w:rPr>
        <w:t>所在地人民法院提起诉讼。</w:t>
      </w:r>
    </w:p>
    <w:p w14:paraId="5665AE1F">
      <w:pPr>
        <w:pStyle w:val="2"/>
        <w:spacing w:before="0" w:after="0" w:line="360" w:lineRule="auto"/>
        <w:jc w:val="center"/>
        <w:rPr>
          <w:rFonts w:hint="eastAsia" w:ascii="宋体" w:hAnsi="宋体" w:eastAsia="宋体"/>
          <w:color w:val="auto"/>
          <w:highlight w:val="none"/>
        </w:rPr>
      </w:pPr>
      <w:r>
        <w:rPr>
          <w:rFonts w:hint="eastAsia" w:ascii="宋体" w:hAnsi="宋体" w:eastAsia="宋体" w:cs="宋体"/>
          <w:color w:val="auto"/>
          <w:kern w:val="2"/>
          <w:sz w:val="24"/>
          <w:szCs w:val="24"/>
          <w:highlight w:val="none"/>
          <w:lang w:val="en-US" w:eastAsia="zh-CN" w:bidi="ar"/>
        </w:rPr>
        <w:br w:type="page"/>
      </w:r>
      <w:bookmarkStart w:id="83" w:name="_Toc15550"/>
      <w:bookmarkStart w:id="84" w:name="_Toc27393"/>
      <w:r>
        <w:rPr>
          <w:rFonts w:hint="eastAsia" w:ascii="宋体" w:hAnsi="宋体" w:eastAsia="宋体"/>
          <w:color w:val="auto"/>
          <w:highlight w:val="none"/>
        </w:rPr>
        <w:t>第</w:t>
      </w:r>
      <w:r>
        <w:rPr>
          <w:rFonts w:hint="eastAsia" w:ascii="宋体" w:hAnsi="宋体" w:eastAsia="宋体"/>
          <w:color w:val="auto"/>
          <w:highlight w:val="none"/>
          <w:lang w:val="en-US" w:eastAsia="zh-CN"/>
        </w:rPr>
        <w:t>六</w:t>
      </w:r>
      <w:r>
        <w:rPr>
          <w:rFonts w:hint="eastAsia" w:ascii="宋体" w:hAnsi="宋体" w:eastAsia="宋体"/>
          <w:color w:val="auto"/>
          <w:highlight w:val="none"/>
        </w:rPr>
        <w:t>章 采购需求及技术要求</w:t>
      </w:r>
      <w:bookmarkEnd w:id="83"/>
      <w:bookmarkEnd w:id="84"/>
    </w:p>
    <w:p w14:paraId="66177F7F">
      <w:pPr>
        <w:snapToGrid w:val="0"/>
        <w:spacing w:before="156" w:after="156" w:line="360" w:lineRule="auto"/>
        <w:contextualSpacing/>
        <w:jc w:val="center"/>
        <w:rPr>
          <w:rFonts w:hint="eastAsia" w:asciiTheme="minorEastAsia" w:hAnsiTheme="minorEastAsia" w:eastAsiaTheme="minorEastAsia"/>
          <w:b/>
          <w:color w:val="auto"/>
          <w:sz w:val="21"/>
          <w:szCs w:val="21"/>
          <w:highlight w:val="none"/>
          <w:shd w:val="clear" w:color="auto" w:fill="auto"/>
          <w:lang w:eastAsia="zh-CN"/>
        </w:rPr>
      </w:pPr>
      <w:r>
        <w:rPr>
          <w:rFonts w:hint="eastAsia" w:ascii="Arial" w:hAnsi="Arial" w:cs="Arial"/>
          <w:b/>
          <w:color w:val="auto"/>
          <w:sz w:val="28"/>
          <w:szCs w:val="28"/>
          <w:highlight w:val="none"/>
          <w:lang w:val="en-US" w:eastAsia="zh-CN"/>
        </w:rPr>
        <w:t>一、采购清单</w:t>
      </w:r>
    </w:p>
    <w:tbl>
      <w:tblPr>
        <w:tblStyle w:val="66"/>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2600"/>
        <w:gridCol w:w="685"/>
        <w:gridCol w:w="712"/>
        <w:gridCol w:w="732"/>
        <w:gridCol w:w="966"/>
        <w:gridCol w:w="1117"/>
        <w:gridCol w:w="1117"/>
        <w:gridCol w:w="1016"/>
      </w:tblGrid>
      <w:tr w14:paraId="50DF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exact"/>
        </w:trPr>
        <w:tc>
          <w:tcPr>
            <w:tcW w:w="566" w:type="dxa"/>
            <w:noWrap w:val="0"/>
            <w:vAlign w:val="center"/>
          </w:tcPr>
          <w:p w14:paraId="5F802EA4">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序号</w:t>
            </w:r>
          </w:p>
        </w:tc>
        <w:tc>
          <w:tcPr>
            <w:tcW w:w="2600" w:type="dxa"/>
            <w:noWrap w:val="0"/>
            <w:vAlign w:val="center"/>
          </w:tcPr>
          <w:p w14:paraId="1C3793BB">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产品</w:t>
            </w:r>
            <w:r>
              <w:rPr>
                <w:rFonts w:hint="eastAsia" w:ascii="宋体" w:hAnsi="宋体" w:eastAsia="宋体" w:cs="宋体"/>
                <w:b/>
                <w:color w:val="auto"/>
                <w:sz w:val="21"/>
                <w:szCs w:val="21"/>
                <w:highlight w:val="none"/>
              </w:rPr>
              <w:t>名称</w:t>
            </w:r>
          </w:p>
        </w:tc>
        <w:tc>
          <w:tcPr>
            <w:tcW w:w="685" w:type="dxa"/>
            <w:noWrap w:val="0"/>
            <w:vAlign w:val="center"/>
          </w:tcPr>
          <w:p w14:paraId="06205C5F">
            <w:pPr>
              <w:jc w:val="cente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是否接受进口产品</w:t>
            </w:r>
          </w:p>
        </w:tc>
        <w:tc>
          <w:tcPr>
            <w:tcW w:w="712" w:type="dxa"/>
            <w:noWrap w:val="0"/>
            <w:vAlign w:val="center"/>
          </w:tcPr>
          <w:p w14:paraId="5F76D98C">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732" w:type="dxa"/>
            <w:noWrap w:val="0"/>
            <w:vAlign w:val="center"/>
          </w:tcPr>
          <w:p w14:paraId="2B4AFF5E">
            <w:pPr>
              <w:jc w:val="center"/>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计量单位</w:t>
            </w:r>
          </w:p>
        </w:tc>
        <w:tc>
          <w:tcPr>
            <w:tcW w:w="966" w:type="dxa"/>
            <w:noWrap w:val="0"/>
            <w:vAlign w:val="center"/>
          </w:tcPr>
          <w:p w14:paraId="70155850">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单价</w:t>
            </w:r>
            <w:r>
              <w:rPr>
                <w:rFonts w:hint="eastAsia" w:ascii="宋体" w:hAnsi="宋体" w:eastAsia="宋体" w:cs="宋体"/>
                <w:b/>
                <w:color w:val="auto"/>
                <w:sz w:val="21"/>
                <w:szCs w:val="21"/>
                <w:highlight w:val="none"/>
                <w:lang w:eastAsia="zh-CN"/>
              </w:rPr>
              <w:t>（元）</w:t>
            </w:r>
          </w:p>
        </w:tc>
        <w:tc>
          <w:tcPr>
            <w:tcW w:w="1117" w:type="dxa"/>
            <w:noWrap w:val="0"/>
            <w:vAlign w:val="center"/>
          </w:tcPr>
          <w:p w14:paraId="103C95AA">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最高</w:t>
            </w:r>
            <w:r>
              <w:rPr>
                <w:rFonts w:hint="eastAsia" w:ascii="宋体" w:hAnsi="宋体" w:eastAsia="宋体" w:cs="宋体"/>
                <w:b/>
                <w:color w:val="auto"/>
                <w:sz w:val="21"/>
                <w:szCs w:val="21"/>
                <w:highlight w:val="none"/>
                <w:lang w:val="en-US" w:eastAsia="zh-CN"/>
              </w:rPr>
              <w:t>限价</w:t>
            </w:r>
            <w:r>
              <w:rPr>
                <w:rFonts w:hint="eastAsia" w:ascii="宋体" w:hAnsi="宋体" w:eastAsia="宋体" w:cs="宋体"/>
                <w:b/>
                <w:color w:val="auto"/>
                <w:sz w:val="21"/>
                <w:szCs w:val="21"/>
                <w:highlight w:val="none"/>
                <w:lang w:eastAsia="zh-CN"/>
              </w:rPr>
              <w:t>（元）</w:t>
            </w:r>
          </w:p>
        </w:tc>
        <w:tc>
          <w:tcPr>
            <w:tcW w:w="1117" w:type="dxa"/>
            <w:shd w:val="clear" w:color="auto" w:fill="auto"/>
            <w:noWrap w:val="0"/>
            <w:vAlign w:val="center"/>
          </w:tcPr>
          <w:p w14:paraId="31CE57E3">
            <w:pPr>
              <w:jc w:val="center"/>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rPr>
              <w:t>采购预算</w:t>
            </w:r>
            <w:r>
              <w:rPr>
                <w:rFonts w:hint="eastAsia" w:ascii="宋体" w:hAnsi="宋体" w:eastAsia="宋体" w:cs="宋体"/>
                <w:b/>
                <w:color w:val="auto"/>
                <w:sz w:val="21"/>
                <w:szCs w:val="21"/>
                <w:highlight w:val="none"/>
                <w:lang w:eastAsia="zh-CN"/>
              </w:rPr>
              <w:t>（元）</w:t>
            </w:r>
          </w:p>
        </w:tc>
        <w:tc>
          <w:tcPr>
            <w:tcW w:w="1016" w:type="dxa"/>
            <w:noWrap w:val="0"/>
            <w:vAlign w:val="center"/>
          </w:tcPr>
          <w:p w14:paraId="18CEF8D3">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备注</w:t>
            </w:r>
          </w:p>
        </w:tc>
      </w:tr>
      <w:tr w14:paraId="3057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trPr>
        <w:tc>
          <w:tcPr>
            <w:tcW w:w="566" w:type="dxa"/>
            <w:noWrap w:val="0"/>
            <w:vAlign w:val="center"/>
          </w:tcPr>
          <w:p w14:paraId="27BD0ED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2600" w:type="dxa"/>
            <w:noWrap w:val="0"/>
            <w:vAlign w:val="center"/>
          </w:tcPr>
          <w:p w14:paraId="2C97D586">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成人全功能护理操作模型（男女可选）功能模块一</w:t>
            </w:r>
          </w:p>
        </w:tc>
        <w:tc>
          <w:tcPr>
            <w:tcW w:w="685" w:type="dxa"/>
            <w:noWrap w:val="0"/>
            <w:vAlign w:val="center"/>
          </w:tcPr>
          <w:p w14:paraId="23EBDFC2">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03C2C310">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2</w:t>
            </w:r>
          </w:p>
        </w:tc>
        <w:tc>
          <w:tcPr>
            <w:tcW w:w="732" w:type="dxa"/>
            <w:shd w:val="clear" w:color="auto" w:fill="auto"/>
            <w:noWrap w:val="0"/>
            <w:vAlign w:val="center"/>
          </w:tcPr>
          <w:p w14:paraId="090B6623">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套</w:t>
            </w:r>
          </w:p>
        </w:tc>
        <w:tc>
          <w:tcPr>
            <w:tcW w:w="966" w:type="dxa"/>
            <w:noWrap w:val="0"/>
            <w:vAlign w:val="center"/>
          </w:tcPr>
          <w:p w14:paraId="6251EE2A">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22000</w:t>
            </w:r>
          </w:p>
        </w:tc>
        <w:tc>
          <w:tcPr>
            <w:tcW w:w="1117" w:type="dxa"/>
            <w:noWrap w:val="0"/>
            <w:vAlign w:val="center"/>
          </w:tcPr>
          <w:p w14:paraId="74C28762">
            <w:pPr>
              <w:jc w:val="righ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44000</w:t>
            </w:r>
          </w:p>
        </w:tc>
        <w:tc>
          <w:tcPr>
            <w:tcW w:w="1117" w:type="dxa"/>
            <w:shd w:val="clear" w:color="auto" w:fill="auto"/>
            <w:noWrap w:val="0"/>
            <w:vAlign w:val="center"/>
          </w:tcPr>
          <w:p w14:paraId="4F1CAFA7">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44000</w:t>
            </w:r>
          </w:p>
        </w:tc>
        <w:tc>
          <w:tcPr>
            <w:tcW w:w="1016" w:type="dxa"/>
            <w:noWrap w:val="0"/>
            <w:vAlign w:val="center"/>
          </w:tcPr>
          <w:p w14:paraId="24D9714B">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核心产品</w:t>
            </w:r>
          </w:p>
        </w:tc>
      </w:tr>
      <w:tr w14:paraId="0163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exact"/>
        </w:trPr>
        <w:tc>
          <w:tcPr>
            <w:tcW w:w="566" w:type="dxa"/>
            <w:noWrap w:val="0"/>
            <w:vAlign w:val="center"/>
          </w:tcPr>
          <w:p w14:paraId="02BA3FF5">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2600" w:type="dxa"/>
            <w:noWrap w:val="0"/>
            <w:vAlign w:val="center"/>
          </w:tcPr>
          <w:p w14:paraId="19D51924">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成人全功能护理操作模型（男女可选）功能模块</w:t>
            </w:r>
            <w:r>
              <w:rPr>
                <w:rFonts w:hint="eastAsia" w:ascii="宋体" w:hAnsi="宋体" w:cs="宋体"/>
                <w:color w:val="auto"/>
                <w:highlight w:val="none"/>
                <w:lang w:val="en-US" w:eastAsia="zh-CN"/>
              </w:rPr>
              <w:t>二</w:t>
            </w:r>
          </w:p>
        </w:tc>
        <w:tc>
          <w:tcPr>
            <w:tcW w:w="685" w:type="dxa"/>
            <w:noWrap w:val="0"/>
            <w:vAlign w:val="center"/>
          </w:tcPr>
          <w:p w14:paraId="22967D7B">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46CEC110">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732" w:type="dxa"/>
            <w:shd w:val="clear" w:color="auto" w:fill="auto"/>
            <w:noWrap w:val="0"/>
            <w:vAlign w:val="center"/>
          </w:tcPr>
          <w:p w14:paraId="061C30C9">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套</w:t>
            </w:r>
          </w:p>
        </w:tc>
        <w:tc>
          <w:tcPr>
            <w:tcW w:w="966" w:type="dxa"/>
            <w:noWrap w:val="0"/>
            <w:vAlign w:val="center"/>
          </w:tcPr>
          <w:p w14:paraId="55A5C00B">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8000</w:t>
            </w:r>
          </w:p>
        </w:tc>
        <w:tc>
          <w:tcPr>
            <w:tcW w:w="1117" w:type="dxa"/>
            <w:noWrap w:val="0"/>
            <w:vAlign w:val="center"/>
          </w:tcPr>
          <w:p w14:paraId="1EF9A498">
            <w:pPr>
              <w:jc w:val="right"/>
              <w:rPr>
                <w:rFonts w:hint="default" w:ascii="宋体" w:hAnsi="宋体" w:cs="宋体"/>
                <w:color w:val="auto"/>
                <w:highlight w:val="none"/>
                <w:lang w:val="en-US" w:eastAsia="zh-CN"/>
              </w:rPr>
            </w:pPr>
            <w:r>
              <w:rPr>
                <w:rFonts w:hint="eastAsia" w:ascii="宋体" w:hAnsi="宋体" w:cs="宋体"/>
                <w:color w:val="auto"/>
                <w:highlight w:val="none"/>
                <w:lang w:val="en-US" w:eastAsia="zh-CN"/>
              </w:rPr>
              <w:t>56000</w:t>
            </w:r>
          </w:p>
        </w:tc>
        <w:tc>
          <w:tcPr>
            <w:tcW w:w="1117" w:type="dxa"/>
            <w:shd w:val="clear" w:color="auto" w:fill="auto"/>
            <w:noWrap w:val="0"/>
            <w:vAlign w:val="center"/>
          </w:tcPr>
          <w:p w14:paraId="70B0CD37">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56000</w:t>
            </w:r>
          </w:p>
        </w:tc>
        <w:tc>
          <w:tcPr>
            <w:tcW w:w="1016" w:type="dxa"/>
            <w:noWrap w:val="0"/>
            <w:vAlign w:val="center"/>
          </w:tcPr>
          <w:p w14:paraId="078C5CD4">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核心产品</w:t>
            </w:r>
          </w:p>
        </w:tc>
      </w:tr>
      <w:tr w14:paraId="040BA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trPr>
        <w:tc>
          <w:tcPr>
            <w:tcW w:w="566" w:type="dxa"/>
            <w:noWrap w:val="0"/>
            <w:vAlign w:val="center"/>
          </w:tcPr>
          <w:p w14:paraId="461D3BA3">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w:t>
            </w:r>
          </w:p>
        </w:tc>
        <w:tc>
          <w:tcPr>
            <w:tcW w:w="2600" w:type="dxa"/>
            <w:noWrap w:val="0"/>
            <w:vAlign w:val="center"/>
          </w:tcPr>
          <w:p w14:paraId="34F6BECD">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医用诊疗椅（磁控约束椅）</w:t>
            </w:r>
          </w:p>
        </w:tc>
        <w:tc>
          <w:tcPr>
            <w:tcW w:w="685" w:type="dxa"/>
            <w:noWrap w:val="0"/>
            <w:vAlign w:val="center"/>
          </w:tcPr>
          <w:p w14:paraId="585BBDEF">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否</w:t>
            </w:r>
          </w:p>
        </w:tc>
        <w:tc>
          <w:tcPr>
            <w:tcW w:w="712" w:type="dxa"/>
            <w:noWrap w:val="0"/>
            <w:vAlign w:val="center"/>
          </w:tcPr>
          <w:p w14:paraId="3839A245">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30</w:t>
            </w:r>
          </w:p>
        </w:tc>
        <w:tc>
          <w:tcPr>
            <w:tcW w:w="732" w:type="dxa"/>
            <w:shd w:val="clear" w:color="auto" w:fill="auto"/>
            <w:noWrap w:val="0"/>
            <w:vAlign w:val="center"/>
          </w:tcPr>
          <w:p w14:paraId="25D64913">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张</w:t>
            </w:r>
          </w:p>
        </w:tc>
        <w:tc>
          <w:tcPr>
            <w:tcW w:w="966" w:type="dxa"/>
            <w:noWrap w:val="0"/>
            <w:vAlign w:val="center"/>
          </w:tcPr>
          <w:p w14:paraId="0EBCC688">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5500</w:t>
            </w:r>
          </w:p>
        </w:tc>
        <w:tc>
          <w:tcPr>
            <w:tcW w:w="1117" w:type="dxa"/>
            <w:noWrap w:val="0"/>
            <w:vAlign w:val="center"/>
          </w:tcPr>
          <w:p w14:paraId="19D4669E">
            <w:pPr>
              <w:jc w:val="right"/>
              <w:rPr>
                <w:rFonts w:hint="default" w:ascii="宋体" w:hAnsi="宋体" w:cs="宋体"/>
                <w:color w:val="auto"/>
                <w:highlight w:val="none"/>
                <w:lang w:val="en-US" w:eastAsia="zh-CN"/>
              </w:rPr>
            </w:pPr>
            <w:r>
              <w:rPr>
                <w:rFonts w:hint="eastAsia" w:ascii="宋体" w:hAnsi="宋体" w:cs="宋体"/>
                <w:color w:val="auto"/>
                <w:highlight w:val="none"/>
                <w:lang w:val="en-US" w:eastAsia="zh-CN"/>
              </w:rPr>
              <w:t>165000</w:t>
            </w:r>
          </w:p>
        </w:tc>
        <w:tc>
          <w:tcPr>
            <w:tcW w:w="1117" w:type="dxa"/>
            <w:shd w:val="clear" w:color="auto" w:fill="auto"/>
            <w:noWrap w:val="0"/>
            <w:vAlign w:val="center"/>
          </w:tcPr>
          <w:p w14:paraId="17F5CA16">
            <w:pPr>
              <w:jc w:val="right"/>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165000</w:t>
            </w:r>
          </w:p>
        </w:tc>
        <w:tc>
          <w:tcPr>
            <w:tcW w:w="1016" w:type="dxa"/>
            <w:noWrap w:val="0"/>
            <w:vAlign w:val="center"/>
          </w:tcPr>
          <w:p w14:paraId="1907CB3C">
            <w:pPr>
              <w:jc w:val="center"/>
              <w:rPr>
                <w:rFonts w:hint="eastAsia" w:ascii="宋体" w:hAnsi="宋体" w:eastAsia="宋体" w:cs="宋体"/>
                <w:color w:val="auto"/>
                <w:highlight w:val="none"/>
                <w:lang w:val="en-US" w:eastAsia="zh-CN"/>
              </w:rPr>
            </w:pPr>
          </w:p>
        </w:tc>
      </w:tr>
      <w:tr w14:paraId="318B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66" w:type="dxa"/>
            <w:shd w:val="clear" w:color="auto" w:fill="auto"/>
            <w:noWrap w:val="0"/>
            <w:vAlign w:val="center"/>
          </w:tcPr>
          <w:p w14:paraId="17B042ED">
            <w:pPr>
              <w:jc w:val="center"/>
              <w:textAlignment w:val="center"/>
              <w:rPr>
                <w:rFonts w:hint="eastAsia" w:ascii="宋体" w:hAnsi="宋体" w:cs="宋体"/>
                <w:b/>
                <w:color w:val="auto"/>
                <w:highlight w:val="none"/>
              </w:rPr>
            </w:pPr>
          </w:p>
        </w:tc>
        <w:tc>
          <w:tcPr>
            <w:tcW w:w="5695" w:type="dxa"/>
            <w:gridSpan w:val="5"/>
            <w:shd w:val="clear" w:color="auto" w:fill="auto"/>
            <w:noWrap w:val="0"/>
            <w:vAlign w:val="center"/>
          </w:tcPr>
          <w:p w14:paraId="1EB4F10C">
            <w:pPr>
              <w:jc w:val="center"/>
              <w:textAlignment w:val="center"/>
              <w:rPr>
                <w:rFonts w:hint="eastAsia" w:ascii="宋体" w:hAnsi="宋体" w:eastAsia="宋体" w:cs="宋体"/>
                <w:b/>
                <w:bCs/>
                <w:color w:val="auto"/>
                <w:sz w:val="21"/>
                <w:szCs w:val="21"/>
                <w:highlight w:val="none"/>
                <w:lang w:val="en-US" w:eastAsia="zh-CN" w:bidi="ar-SA"/>
              </w:rPr>
            </w:pPr>
            <w:r>
              <w:rPr>
                <w:rFonts w:hint="eastAsia" w:ascii="宋体" w:hAnsi="宋体" w:cs="宋体"/>
                <w:b/>
                <w:color w:val="auto"/>
                <w:highlight w:val="none"/>
              </w:rPr>
              <w:t>合计</w:t>
            </w:r>
          </w:p>
        </w:tc>
        <w:tc>
          <w:tcPr>
            <w:tcW w:w="1117" w:type="dxa"/>
            <w:shd w:val="clear" w:color="auto" w:fill="auto"/>
            <w:noWrap w:val="0"/>
            <w:vAlign w:val="center"/>
          </w:tcPr>
          <w:p w14:paraId="734F975E">
            <w:pPr>
              <w:jc w:val="right"/>
              <w:textAlignment w:val="center"/>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265000</w:t>
            </w:r>
          </w:p>
        </w:tc>
        <w:tc>
          <w:tcPr>
            <w:tcW w:w="1117" w:type="dxa"/>
            <w:shd w:val="clear" w:color="auto" w:fill="auto"/>
            <w:noWrap w:val="0"/>
            <w:vAlign w:val="center"/>
          </w:tcPr>
          <w:p w14:paraId="1F2B2EAF">
            <w:pPr>
              <w:jc w:val="right"/>
              <w:textAlignment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265000</w:t>
            </w:r>
          </w:p>
        </w:tc>
        <w:tc>
          <w:tcPr>
            <w:tcW w:w="1016" w:type="dxa"/>
            <w:noWrap w:val="0"/>
            <w:vAlign w:val="center"/>
          </w:tcPr>
          <w:p w14:paraId="2F6B4231">
            <w:pPr>
              <w:jc w:val="center"/>
              <w:rPr>
                <w:rFonts w:hint="eastAsia" w:ascii="宋体" w:hAnsi="宋体" w:eastAsia="宋体" w:cs="宋体"/>
                <w:color w:val="auto"/>
                <w:highlight w:val="none"/>
                <w:lang w:val="en-US" w:eastAsia="zh-CN"/>
              </w:rPr>
            </w:pPr>
          </w:p>
        </w:tc>
      </w:tr>
    </w:tbl>
    <w:p w14:paraId="1C2862D0">
      <w:pPr>
        <w:spacing w:before="240" w:line="240" w:lineRule="auto"/>
        <w:rPr>
          <w:rFonts w:asciiTheme="minorEastAsia" w:hAnsiTheme="minorEastAsia" w:eastAsiaTheme="minorEastAsia"/>
          <w:b/>
          <w:color w:val="auto"/>
          <w:sz w:val="21"/>
          <w:szCs w:val="21"/>
          <w:highlight w:val="none"/>
          <w:shd w:val="clear" w:color="auto" w:fill="auto"/>
          <w:lang w:eastAsia="zh-CN"/>
        </w:rPr>
      </w:pPr>
      <w:r>
        <w:rPr>
          <w:rFonts w:hint="eastAsia" w:asciiTheme="minorEastAsia" w:hAnsiTheme="minorEastAsia" w:eastAsiaTheme="minorEastAsia"/>
          <w:b/>
          <w:color w:val="auto"/>
          <w:sz w:val="21"/>
          <w:szCs w:val="21"/>
          <w:highlight w:val="none"/>
          <w:shd w:val="clear" w:color="auto" w:fill="auto"/>
          <w:lang w:eastAsia="zh-CN"/>
        </w:rPr>
        <w:t>注：</w:t>
      </w:r>
    </w:p>
    <w:p w14:paraId="0ACEEB99">
      <w:pPr>
        <w:numPr>
          <w:ilvl w:val="0"/>
          <w:numId w:val="0"/>
        </w:numPr>
        <w:spacing w:line="240" w:lineRule="auto"/>
        <w:ind w:firstLine="422" w:firstLineChars="200"/>
        <w:rPr>
          <w:rFonts w:hint="default" w:ascii="宋体" w:hAnsi="宋体" w:eastAsia="宋体" w:cs="宋体"/>
          <w:b/>
          <w:bCs w:val="0"/>
          <w:color w:val="auto"/>
          <w:sz w:val="21"/>
          <w:szCs w:val="21"/>
          <w:highlight w:val="none"/>
          <w:shd w:val="clear" w:color="auto" w:fill="auto"/>
          <w:lang w:val="en-US" w:eastAsia="zh-CN"/>
        </w:rPr>
      </w:pPr>
      <w:r>
        <w:rPr>
          <w:rFonts w:hint="eastAsia" w:ascii="宋体" w:hAnsi="宋体" w:cs="宋体"/>
          <w:b/>
          <w:bCs w:val="0"/>
          <w:color w:val="auto"/>
          <w:sz w:val="21"/>
          <w:szCs w:val="21"/>
          <w:highlight w:val="none"/>
          <w:shd w:val="clear" w:color="auto" w:fill="auto"/>
          <w:lang w:val="en-US" w:eastAsia="zh-CN" w:bidi="ar-SA"/>
        </w:rPr>
        <w:t>（1）</w:t>
      </w:r>
      <w:r>
        <w:rPr>
          <w:rFonts w:hint="eastAsia" w:ascii="宋体" w:hAnsi="宋体" w:eastAsia="宋体" w:cs="宋体"/>
          <w:b/>
          <w:bCs w:val="0"/>
          <w:color w:val="auto"/>
          <w:sz w:val="21"/>
          <w:szCs w:val="21"/>
          <w:highlight w:val="none"/>
          <w:shd w:val="clear" w:color="auto" w:fill="auto"/>
          <w:lang w:eastAsia="zh-CN"/>
        </w:rPr>
        <w:t>核心产品：</w:t>
      </w:r>
      <w:r>
        <w:rPr>
          <w:rFonts w:hint="eastAsia" w:ascii="宋体" w:hAnsi="宋体" w:eastAsia="宋体" w:cs="宋体"/>
          <w:b/>
          <w:bCs w:val="0"/>
          <w:color w:val="auto"/>
          <w:sz w:val="21"/>
          <w:szCs w:val="21"/>
          <w:highlight w:val="none"/>
          <w:shd w:val="clear" w:color="auto" w:fill="auto"/>
          <w:lang w:val="en-US" w:eastAsia="zh-CN"/>
        </w:rPr>
        <w:t>成人全功能护理操作模型（男女可选）功能模块一</w:t>
      </w:r>
      <w:r>
        <w:rPr>
          <w:rFonts w:hint="eastAsia" w:ascii="宋体" w:hAnsi="宋体" w:cs="宋体"/>
          <w:b/>
          <w:bCs w:val="0"/>
          <w:color w:val="auto"/>
          <w:sz w:val="21"/>
          <w:szCs w:val="21"/>
          <w:highlight w:val="none"/>
          <w:shd w:val="clear" w:color="auto" w:fill="auto"/>
          <w:lang w:val="en-US" w:eastAsia="zh-CN"/>
        </w:rPr>
        <w:t>、</w:t>
      </w:r>
      <w:r>
        <w:rPr>
          <w:rFonts w:hint="eastAsia" w:ascii="宋体" w:hAnsi="宋体" w:eastAsia="宋体" w:cs="宋体"/>
          <w:b/>
          <w:bCs w:val="0"/>
          <w:color w:val="auto"/>
          <w:sz w:val="21"/>
          <w:szCs w:val="21"/>
          <w:highlight w:val="none"/>
          <w:shd w:val="clear" w:color="auto" w:fill="auto"/>
          <w:lang w:val="en-US" w:eastAsia="zh-CN"/>
        </w:rPr>
        <w:t>成人全功能护理操作模型（男女可选）功能模块</w:t>
      </w:r>
      <w:r>
        <w:rPr>
          <w:rFonts w:hint="eastAsia" w:ascii="宋体" w:hAnsi="宋体" w:cs="宋体"/>
          <w:b/>
          <w:bCs w:val="0"/>
          <w:color w:val="auto"/>
          <w:sz w:val="21"/>
          <w:szCs w:val="21"/>
          <w:highlight w:val="none"/>
          <w:shd w:val="clear" w:color="auto" w:fill="auto"/>
          <w:lang w:val="en-US" w:eastAsia="zh-CN"/>
        </w:rPr>
        <w:t>二</w:t>
      </w:r>
      <w:r>
        <w:rPr>
          <w:rFonts w:hint="eastAsia" w:ascii="宋体" w:hAnsi="宋体" w:eastAsia="宋体" w:cs="宋体"/>
          <w:b/>
          <w:bCs w:val="0"/>
          <w:color w:val="auto"/>
          <w:sz w:val="21"/>
          <w:szCs w:val="21"/>
          <w:highlight w:val="none"/>
          <w:shd w:val="clear" w:color="auto" w:fill="auto"/>
          <w:lang w:eastAsia="zh-CN"/>
        </w:rPr>
        <w:t>。</w:t>
      </w:r>
    </w:p>
    <w:p w14:paraId="60C3ECB7">
      <w:pPr>
        <w:spacing w:line="240" w:lineRule="auto"/>
        <w:ind w:firstLine="480" w:firstLineChars="200"/>
        <w:rPr>
          <w:rFonts w:hint="eastAsia" w:asciiTheme="minorEastAsia" w:hAnsiTheme="minorEastAsia" w:eastAsiaTheme="minorEastAsia"/>
          <w:b/>
          <w:color w:val="auto"/>
          <w:sz w:val="21"/>
          <w:szCs w:val="21"/>
          <w:highlight w:val="none"/>
          <w:shd w:val="clear" w:color="auto" w:fill="auto"/>
          <w:lang w:eastAsia="zh-CN"/>
        </w:rPr>
      </w:pPr>
      <w:r>
        <w:rPr>
          <w:rFonts w:hint="eastAsia" w:ascii="宋体" w:hAnsi="宋体" w:cs="宋体"/>
          <w:color w:val="auto"/>
          <w:sz w:val="24"/>
          <w:szCs w:val="24"/>
          <w:highlight w:val="none"/>
          <w:shd w:val="clear" w:color="auto" w:fill="auto"/>
        </w:rPr>
        <w:t>★</w:t>
      </w:r>
      <w:r>
        <w:rPr>
          <w:rFonts w:hint="eastAsia" w:asciiTheme="minorEastAsia" w:hAnsiTheme="minorEastAsia" w:eastAsiaTheme="minorEastAsia"/>
          <w:b/>
          <w:color w:val="auto"/>
          <w:sz w:val="21"/>
          <w:szCs w:val="21"/>
          <w:highlight w:val="none"/>
          <w:shd w:val="clear" w:color="auto" w:fill="auto"/>
          <w:lang w:eastAsia="zh-CN"/>
        </w:rPr>
        <w:t>（</w:t>
      </w:r>
      <w:r>
        <w:rPr>
          <w:rFonts w:hint="eastAsia" w:asciiTheme="minorEastAsia" w:hAnsiTheme="minorEastAsia" w:eastAsiaTheme="minorEastAsia"/>
          <w:b/>
          <w:color w:val="auto"/>
          <w:sz w:val="21"/>
          <w:szCs w:val="21"/>
          <w:highlight w:val="none"/>
          <w:shd w:val="clear" w:color="auto" w:fill="auto"/>
          <w:lang w:val="en-US" w:eastAsia="zh-CN"/>
        </w:rPr>
        <w:t>2</w:t>
      </w:r>
      <w:r>
        <w:rPr>
          <w:rFonts w:hint="eastAsia" w:asciiTheme="minorEastAsia" w:hAnsiTheme="minorEastAsia" w:eastAsiaTheme="minorEastAsia"/>
          <w:b/>
          <w:color w:val="auto"/>
          <w:sz w:val="21"/>
          <w:szCs w:val="21"/>
          <w:highlight w:val="none"/>
          <w:shd w:val="clear" w:color="auto" w:fill="auto"/>
          <w:lang w:eastAsia="zh-CN"/>
        </w:rPr>
        <w:t>）投标人须对所投</w:t>
      </w:r>
      <w:r>
        <w:rPr>
          <w:rFonts w:hint="eastAsia" w:asciiTheme="minorEastAsia" w:hAnsiTheme="minorEastAsia" w:eastAsiaTheme="minorEastAsia"/>
          <w:b/>
          <w:color w:val="auto"/>
          <w:sz w:val="21"/>
          <w:szCs w:val="21"/>
          <w:highlight w:val="none"/>
          <w:shd w:val="clear" w:color="auto" w:fill="auto"/>
          <w:lang w:val="en-US" w:eastAsia="zh-CN"/>
        </w:rPr>
        <w:t>标段</w:t>
      </w:r>
      <w:r>
        <w:rPr>
          <w:rFonts w:hint="eastAsia" w:asciiTheme="minorEastAsia" w:hAnsiTheme="minorEastAsia" w:eastAsiaTheme="minorEastAsia"/>
          <w:b/>
          <w:color w:val="auto"/>
          <w:sz w:val="21"/>
          <w:szCs w:val="21"/>
          <w:highlight w:val="none"/>
          <w:shd w:val="clear" w:color="auto" w:fill="auto"/>
          <w:lang w:eastAsia="zh-CN"/>
        </w:rPr>
        <w:t>所有</w:t>
      </w:r>
      <w:r>
        <w:rPr>
          <w:rFonts w:hint="eastAsia" w:asciiTheme="minorEastAsia" w:hAnsiTheme="minorEastAsia" w:eastAsiaTheme="minorEastAsia"/>
          <w:b/>
          <w:color w:val="auto"/>
          <w:sz w:val="21"/>
          <w:szCs w:val="21"/>
          <w:highlight w:val="none"/>
          <w:shd w:val="clear" w:color="auto" w:fill="auto"/>
          <w:lang w:val="en-US" w:eastAsia="zh-CN"/>
        </w:rPr>
        <w:t>采购标的</w:t>
      </w:r>
      <w:r>
        <w:rPr>
          <w:rFonts w:hint="eastAsia" w:asciiTheme="minorEastAsia" w:hAnsiTheme="minorEastAsia" w:eastAsiaTheme="minorEastAsia"/>
          <w:b/>
          <w:color w:val="auto"/>
          <w:sz w:val="21"/>
          <w:szCs w:val="21"/>
          <w:highlight w:val="none"/>
          <w:shd w:val="clear" w:color="auto" w:fill="auto"/>
          <w:lang w:eastAsia="zh-CN"/>
        </w:rPr>
        <w:t>进行整体投标报价，不得缺项漏项，否则按不实质性响应招标文件要求处理。</w:t>
      </w:r>
    </w:p>
    <w:p w14:paraId="2ED46774">
      <w:pPr>
        <w:snapToGrid w:val="0"/>
        <w:spacing w:before="156" w:after="156" w:line="360" w:lineRule="auto"/>
        <w:contextualSpacing/>
        <w:jc w:val="center"/>
        <w:rPr>
          <w:rFonts w:hint="default" w:ascii="Arial" w:hAnsi="Arial" w:cs="Arial"/>
          <w:b/>
          <w:color w:val="auto"/>
          <w:sz w:val="28"/>
          <w:szCs w:val="28"/>
          <w:highlight w:val="none"/>
          <w:lang w:val="en-US" w:eastAsia="zh-CN"/>
        </w:rPr>
      </w:pPr>
    </w:p>
    <w:p w14:paraId="426144CA">
      <w:pPr>
        <w:snapToGrid w:val="0"/>
        <w:spacing w:before="156" w:after="156" w:line="360" w:lineRule="auto"/>
        <w:contextualSpacing/>
        <w:rPr>
          <w:rFonts w:hint="eastAsia" w:ascii="Arial" w:hAnsi="Arial" w:cs="Arial"/>
          <w:b/>
          <w:color w:val="auto"/>
          <w:sz w:val="24"/>
          <w:szCs w:val="24"/>
          <w:highlight w:val="none"/>
          <w:lang w:val="en-US" w:eastAsia="zh-CN"/>
        </w:rPr>
      </w:pPr>
    </w:p>
    <w:p w14:paraId="300B4E8F">
      <w:pPr>
        <w:snapToGrid w:val="0"/>
        <w:spacing w:before="156" w:after="156" w:line="360" w:lineRule="auto"/>
        <w:contextualSpacing/>
        <w:jc w:val="center"/>
        <w:rPr>
          <w:rFonts w:hint="default" w:ascii="Arial" w:hAnsi="Arial" w:cs="Arial"/>
          <w:b/>
          <w:color w:val="auto"/>
          <w:sz w:val="28"/>
          <w:szCs w:val="28"/>
          <w:highlight w:val="none"/>
          <w:lang w:val="en-US" w:eastAsia="zh-CN"/>
        </w:rPr>
      </w:pPr>
      <w:r>
        <w:rPr>
          <w:rFonts w:hint="eastAsia" w:ascii="Arial" w:hAnsi="Arial" w:cs="Arial"/>
          <w:b/>
          <w:color w:val="auto"/>
          <w:sz w:val="28"/>
          <w:szCs w:val="28"/>
          <w:highlight w:val="none"/>
          <w:lang w:val="en-US" w:eastAsia="zh-CN"/>
        </w:rPr>
        <w:t>二、项目基本情况</w:t>
      </w:r>
    </w:p>
    <w:p w14:paraId="0E164E5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项目名称：</w:t>
      </w:r>
      <w:r>
        <w:rPr>
          <w:rFonts w:hint="eastAsia" w:ascii="宋体" w:hAnsi="宋体" w:cs="宋体"/>
          <w:color w:val="auto"/>
          <w:sz w:val="24"/>
          <w:szCs w:val="24"/>
          <w:highlight w:val="none"/>
          <w:lang w:val="en-US" w:eastAsia="zh-CN"/>
        </w:rPr>
        <w:t>昆明市精神病院教学培训模拟设备及医用诊疗椅（磁控约束椅）采购项目（二次）</w:t>
      </w:r>
      <w:r>
        <w:rPr>
          <w:rFonts w:hint="eastAsia" w:ascii="宋体" w:hAnsi="宋体" w:eastAsia="宋体" w:cs="宋体"/>
          <w:color w:val="auto"/>
          <w:sz w:val="24"/>
          <w:szCs w:val="24"/>
          <w:highlight w:val="none"/>
          <w:lang w:val="en-US" w:eastAsia="zh-CN"/>
        </w:rPr>
        <w:t>。</w:t>
      </w:r>
    </w:p>
    <w:p w14:paraId="5E00F9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用途：教学培训模拟设备用于专业技术人员操作训练、技能培训及考核；医用诊疗椅（磁控约束椅）适用于需要保护性约束的患者，确保患者安全的同时减少身心不适。</w:t>
      </w:r>
    </w:p>
    <w:p w14:paraId="278F3F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rPr>
        <w:t>预算金额：</w:t>
      </w:r>
    </w:p>
    <w:p w14:paraId="2C71140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（1）总金额26.5万元。其中教学培训模拟设备：总价为10万元；</w:t>
      </w:r>
      <w:r>
        <w:rPr>
          <w:rFonts w:hint="eastAsia" w:ascii="宋体" w:hAnsi="宋体" w:eastAsia="宋体" w:cs="宋体"/>
          <w:color w:val="auto"/>
          <w:kern w:val="2"/>
          <w:sz w:val="24"/>
          <w:szCs w:val="24"/>
          <w:highlight w:val="none"/>
          <w:lang w:val="en-US" w:eastAsia="zh-CN" w:bidi="ar-SA"/>
        </w:rPr>
        <w:t>医用诊疗椅（磁控约束椅）：</w:t>
      </w:r>
      <w:r>
        <w:rPr>
          <w:rFonts w:hint="eastAsia" w:ascii="宋体" w:hAnsi="宋体" w:eastAsia="宋体" w:cs="宋体"/>
          <w:color w:val="auto"/>
          <w:sz w:val="24"/>
          <w:szCs w:val="24"/>
          <w:highlight w:val="none"/>
          <w:lang w:val="en-US" w:eastAsia="zh-CN"/>
        </w:rPr>
        <w:t>总价为16.5万元。</w:t>
      </w:r>
    </w:p>
    <w:p w14:paraId="477128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（2）报价包含但不限于运输、装卸、人工、培训等相关费用。具体内容及要求见下表：</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6"/>
        <w:gridCol w:w="1950"/>
        <w:gridCol w:w="1530"/>
        <w:gridCol w:w="1142"/>
        <w:gridCol w:w="1813"/>
      </w:tblGrid>
      <w:tr w14:paraId="085A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6" w:type="dxa"/>
            <w:noWrap w:val="0"/>
            <w:vAlign w:val="top"/>
          </w:tcPr>
          <w:p w14:paraId="1C6209F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品名</w:t>
            </w:r>
          </w:p>
        </w:tc>
        <w:tc>
          <w:tcPr>
            <w:tcW w:w="1950" w:type="dxa"/>
            <w:noWrap w:val="0"/>
            <w:vAlign w:val="top"/>
          </w:tcPr>
          <w:p w14:paraId="2678374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1530" w:type="dxa"/>
            <w:noWrap w:val="0"/>
            <w:vAlign w:val="top"/>
          </w:tcPr>
          <w:p w14:paraId="00DE2E2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单价</w:t>
            </w:r>
          </w:p>
        </w:tc>
        <w:tc>
          <w:tcPr>
            <w:tcW w:w="1142" w:type="dxa"/>
            <w:noWrap w:val="0"/>
            <w:vAlign w:val="top"/>
          </w:tcPr>
          <w:p w14:paraId="03E9066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质保</w:t>
            </w:r>
          </w:p>
        </w:tc>
        <w:tc>
          <w:tcPr>
            <w:tcW w:w="1813" w:type="dxa"/>
            <w:noWrap w:val="0"/>
            <w:vAlign w:val="top"/>
          </w:tcPr>
          <w:p w14:paraId="163646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参数</w:t>
            </w:r>
          </w:p>
        </w:tc>
      </w:tr>
      <w:tr w14:paraId="275C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6" w:type="dxa"/>
            <w:vMerge w:val="restart"/>
            <w:noWrap w:val="0"/>
            <w:vAlign w:val="top"/>
          </w:tcPr>
          <w:p w14:paraId="226B03B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eastAsia="zh-CN"/>
              </w:rPr>
              <w:t>成人全功能护理操作模型（男女可选）</w:t>
            </w:r>
          </w:p>
        </w:tc>
        <w:tc>
          <w:tcPr>
            <w:tcW w:w="1950" w:type="dxa"/>
            <w:noWrap w:val="0"/>
            <w:vAlign w:val="top"/>
          </w:tcPr>
          <w:p w14:paraId="6E60DE9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eastAsia="zh-CN"/>
              </w:rPr>
              <w:t>功能模块一：</w:t>
            </w:r>
            <w:r>
              <w:rPr>
                <w:rFonts w:hint="eastAsia" w:ascii="宋体" w:hAnsi="宋体" w:eastAsia="宋体" w:cs="宋体"/>
                <w:i w:val="0"/>
                <w:iCs w:val="0"/>
                <w:caps w:val="0"/>
                <w:color w:val="auto"/>
                <w:spacing w:val="0"/>
                <w:sz w:val="24"/>
                <w:szCs w:val="24"/>
                <w:highlight w:val="none"/>
                <w:shd w:val="clear" w:color="auto" w:fill="FFFFFF"/>
                <w:lang w:val="en-US" w:eastAsia="zh-CN"/>
              </w:rPr>
              <w:t>2套</w:t>
            </w:r>
          </w:p>
        </w:tc>
        <w:tc>
          <w:tcPr>
            <w:tcW w:w="1530" w:type="dxa"/>
            <w:noWrap w:val="0"/>
            <w:vAlign w:val="top"/>
          </w:tcPr>
          <w:p w14:paraId="36FB051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22000元</w:t>
            </w:r>
          </w:p>
        </w:tc>
        <w:tc>
          <w:tcPr>
            <w:tcW w:w="1142" w:type="dxa"/>
            <w:noWrap w:val="0"/>
            <w:vAlign w:val="top"/>
          </w:tcPr>
          <w:p w14:paraId="43D51E7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3年</w:t>
            </w:r>
          </w:p>
        </w:tc>
        <w:tc>
          <w:tcPr>
            <w:tcW w:w="1813" w:type="dxa"/>
            <w:noWrap w:val="0"/>
            <w:vAlign w:val="top"/>
          </w:tcPr>
          <w:p w14:paraId="6D84B16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详见产品技术要求</w:t>
            </w:r>
          </w:p>
        </w:tc>
      </w:tr>
      <w:tr w14:paraId="0AA2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6" w:type="dxa"/>
            <w:vMerge w:val="continue"/>
            <w:noWrap w:val="0"/>
            <w:vAlign w:val="top"/>
          </w:tcPr>
          <w:p w14:paraId="1DD383E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p>
        </w:tc>
        <w:tc>
          <w:tcPr>
            <w:tcW w:w="1950" w:type="dxa"/>
            <w:noWrap w:val="0"/>
            <w:vAlign w:val="top"/>
          </w:tcPr>
          <w:p w14:paraId="272F677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eastAsia="zh-CN"/>
              </w:rPr>
              <w:t>功能模块二：</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7套</w:t>
            </w:r>
          </w:p>
        </w:tc>
        <w:tc>
          <w:tcPr>
            <w:tcW w:w="1530" w:type="dxa"/>
            <w:noWrap w:val="0"/>
            <w:vAlign w:val="top"/>
          </w:tcPr>
          <w:p w14:paraId="7CCB0A2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8000元</w:t>
            </w:r>
          </w:p>
        </w:tc>
        <w:tc>
          <w:tcPr>
            <w:tcW w:w="1142" w:type="dxa"/>
            <w:noWrap w:val="0"/>
            <w:vAlign w:val="top"/>
          </w:tcPr>
          <w:p w14:paraId="6F9A340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3年</w:t>
            </w:r>
          </w:p>
        </w:tc>
        <w:tc>
          <w:tcPr>
            <w:tcW w:w="1813" w:type="dxa"/>
            <w:noWrap w:val="0"/>
            <w:vAlign w:val="top"/>
          </w:tcPr>
          <w:p w14:paraId="244E4A0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详见产品技术要求</w:t>
            </w:r>
          </w:p>
        </w:tc>
      </w:tr>
      <w:tr w14:paraId="3148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26" w:type="dxa"/>
            <w:noWrap w:val="0"/>
            <w:vAlign w:val="top"/>
          </w:tcPr>
          <w:p w14:paraId="74232BA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2"/>
                <w:sz w:val="24"/>
                <w:szCs w:val="24"/>
                <w:highlight w:val="none"/>
                <w:lang w:val="en-US" w:eastAsia="zh-CN" w:bidi="ar-SA"/>
              </w:rPr>
              <w:t>医用诊疗椅（磁控约束椅）</w:t>
            </w:r>
          </w:p>
        </w:tc>
        <w:tc>
          <w:tcPr>
            <w:tcW w:w="1950" w:type="dxa"/>
            <w:noWrap w:val="0"/>
            <w:vAlign w:val="top"/>
          </w:tcPr>
          <w:p w14:paraId="760AD45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30张</w:t>
            </w:r>
          </w:p>
        </w:tc>
        <w:tc>
          <w:tcPr>
            <w:tcW w:w="1530" w:type="dxa"/>
            <w:noWrap w:val="0"/>
            <w:vAlign w:val="top"/>
          </w:tcPr>
          <w:p w14:paraId="3606847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5500元</w:t>
            </w:r>
          </w:p>
        </w:tc>
        <w:tc>
          <w:tcPr>
            <w:tcW w:w="1142" w:type="dxa"/>
            <w:noWrap w:val="0"/>
            <w:vAlign w:val="top"/>
          </w:tcPr>
          <w:p w14:paraId="620F139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3年</w:t>
            </w:r>
          </w:p>
        </w:tc>
        <w:tc>
          <w:tcPr>
            <w:tcW w:w="1813" w:type="dxa"/>
            <w:noWrap w:val="0"/>
            <w:vAlign w:val="top"/>
          </w:tcPr>
          <w:p w14:paraId="4C2E531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详见产品技术要求</w:t>
            </w:r>
          </w:p>
        </w:tc>
      </w:tr>
    </w:tbl>
    <w:p w14:paraId="2B646A2E">
      <w:pPr>
        <w:numPr>
          <w:ilvl w:val="0"/>
          <w:numId w:val="0"/>
        </w:numPr>
        <w:snapToGrid w:val="0"/>
        <w:spacing w:before="156" w:after="156" w:line="360" w:lineRule="auto"/>
        <w:ind w:firstLine="480" w:firstLineChars="200"/>
        <w:contextualSpacing/>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rPr>
        <w:t>交付时间：合同签订后15个工作日内。</w:t>
      </w:r>
    </w:p>
    <w:p w14:paraId="460369D7">
      <w:pPr>
        <w:numPr>
          <w:ilvl w:val="0"/>
          <w:numId w:val="0"/>
        </w:numPr>
        <w:snapToGrid w:val="0"/>
        <w:spacing w:before="156" w:after="156" w:line="360" w:lineRule="auto"/>
        <w:ind w:firstLine="480" w:firstLineChars="200"/>
        <w:contextualSpacing/>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成人全功能护理操作模型需提供样品供现场功能演示，未中标供应商的样品待</w:t>
      </w:r>
      <w:r>
        <w:rPr>
          <w:rFonts w:hint="eastAsia" w:ascii="宋体" w:hAnsi="宋体" w:cs="宋体"/>
          <w:b/>
          <w:bCs/>
          <w:color w:val="auto"/>
          <w:sz w:val="24"/>
          <w:szCs w:val="24"/>
          <w:highlight w:val="none"/>
          <w:lang w:val="en-US" w:eastAsia="zh-CN"/>
        </w:rPr>
        <w:t>评审结束</w:t>
      </w:r>
      <w:r>
        <w:rPr>
          <w:rFonts w:hint="eastAsia" w:ascii="宋体" w:hAnsi="宋体" w:eastAsia="宋体" w:cs="宋体"/>
          <w:b/>
          <w:bCs/>
          <w:color w:val="auto"/>
          <w:sz w:val="24"/>
          <w:szCs w:val="24"/>
          <w:highlight w:val="none"/>
          <w:lang w:val="en-US" w:eastAsia="zh-CN"/>
        </w:rPr>
        <w:t>后退</w:t>
      </w:r>
      <w:r>
        <w:rPr>
          <w:rFonts w:hint="eastAsia" w:ascii="宋体" w:hAnsi="宋体" w:cs="宋体"/>
          <w:b/>
          <w:bCs/>
          <w:color w:val="auto"/>
          <w:sz w:val="24"/>
          <w:szCs w:val="24"/>
          <w:highlight w:val="none"/>
          <w:lang w:val="en-US" w:eastAsia="zh-CN"/>
        </w:rPr>
        <w:t>还</w:t>
      </w:r>
      <w:r>
        <w:rPr>
          <w:rFonts w:hint="eastAsia" w:ascii="宋体" w:hAnsi="宋体" w:eastAsia="宋体" w:cs="宋体"/>
          <w:b/>
          <w:bCs/>
          <w:color w:val="auto"/>
          <w:sz w:val="24"/>
          <w:szCs w:val="24"/>
          <w:highlight w:val="none"/>
          <w:lang w:val="en-US" w:eastAsia="zh-CN"/>
        </w:rPr>
        <w:t>；中标供应商的样品经采购人验收结束后退还。</w:t>
      </w:r>
    </w:p>
    <w:p w14:paraId="742FAF8F">
      <w:pPr>
        <w:numPr>
          <w:ilvl w:val="0"/>
          <w:numId w:val="0"/>
        </w:numPr>
        <w:snapToGrid w:val="0"/>
        <w:spacing w:before="156" w:after="156" w:line="360" w:lineRule="auto"/>
        <w:contextualSpacing/>
        <w:jc w:val="both"/>
        <w:rPr>
          <w:rFonts w:hint="eastAsia" w:ascii="Arial" w:hAnsi="Arial" w:cs="Arial"/>
          <w:b w:val="0"/>
          <w:bCs/>
          <w:color w:val="auto"/>
          <w:sz w:val="24"/>
          <w:szCs w:val="24"/>
          <w:highlight w:val="none"/>
          <w:lang w:val="en-US" w:eastAsia="zh-CN"/>
        </w:rPr>
      </w:pPr>
    </w:p>
    <w:p w14:paraId="218E5D11">
      <w:pPr>
        <w:snapToGrid w:val="0"/>
        <w:spacing w:before="156" w:after="156" w:line="360" w:lineRule="auto"/>
        <w:contextualSpacing/>
        <w:jc w:val="center"/>
        <w:rPr>
          <w:rFonts w:hint="default" w:ascii="Arial" w:hAnsi="Arial" w:cs="Arial"/>
          <w:b/>
          <w:color w:val="auto"/>
          <w:sz w:val="28"/>
          <w:szCs w:val="28"/>
          <w:highlight w:val="none"/>
          <w:lang w:val="en-US" w:eastAsia="zh-CN"/>
        </w:rPr>
      </w:pPr>
      <w:r>
        <w:rPr>
          <w:rFonts w:hint="eastAsia" w:ascii="Arial" w:hAnsi="Arial" w:cs="Arial"/>
          <w:b/>
          <w:color w:val="auto"/>
          <w:sz w:val="28"/>
          <w:szCs w:val="28"/>
          <w:highlight w:val="none"/>
          <w:lang w:val="en-US" w:eastAsia="zh-CN"/>
        </w:rPr>
        <w:t>三、产品技术要求</w:t>
      </w:r>
    </w:p>
    <w:p w14:paraId="51C49031">
      <w:pPr>
        <w:snapToGrid w:val="0"/>
        <w:spacing w:before="156" w:after="156" w:line="360" w:lineRule="auto"/>
        <w:ind w:firstLine="482" w:firstLineChars="200"/>
        <w:contextualSpacing/>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1、成人全功能护理操作模型基本要求</w:t>
      </w:r>
    </w:p>
    <w:p w14:paraId="70E730FA">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类型：成人全功能护理操作模型（男女可选）。</w:t>
      </w:r>
    </w:p>
    <w:p w14:paraId="6BCD550D">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材质‌：环保硅胶或高分子</w:t>
      </w:r>
      <w:r>
        <w:rPr>
          <w:rFonts w:hint="default" w:ascii="宋体" w:hAnsi="宋体" w:eastAsia="宋体" w:cs="宋体"/>
          <w:color w:val="auto"/>
          <w:sz w:val="24"/>
          <w:szCs w:val="24"/>
          <w:highlight w:val="none"/>
          <w:lang w:val="en-US" w:eastAsia="zh-CN"/>
        </w:rPr>
        <w:t>PVC材质，无毒无味，耐腐蚀、耐高温（可耐受常用消毒剂）</w:t>
      </w:r>
      <w:r>
        <w:rPr>
          <w:rFonts w:hint="default" w:ascii="宋体" w:hAnsi="宋体" w:eastAsia="宋体" w:cs="宋体"/>
          <w:color w:val="auto"/>
          <w:sz w:val="24"/>
          <w:szCs w:val="24"/>
          <w:highlight w:val="none"/>
          <w:lang w:eastAsia="zh-CN"/>
        </w:rPr>
        <w:t>。</w:t>
      </w:r>
    </w:p>
    <w:p w14:paraId="02768B2D">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功能模块一：支持基础护理操作及临床技能训练，至少包含以下功能模块：</w:t>
      </w:r>
      <w:r>
        <w:rPr>
          <w:rFonts w:hint="default" w:ascii="宋体" w:hAnsi="宋体" w:eastAsia="宋体" w:cs="宋体"/>
          <w:color w:val="auto"/>
          <w:sz w:val="24"/>
          <w:szCs w:val="24"/>
          <w:highlight w:val="none"/>
          <w:lang w:val="en-US" w:eastAsia="zh-CN"/>
        </w:rPr>
        <w:t>肌肉注射、鼻饲、吸氧、吸痰、皮内注射、皮下注射、静脉输液、灌肠、导尿、心肺复苏及除颤（包括训练及考核系统，考核系统有提示）等</w:t>
      </w:r>
      <w:r>
        <w:rPr>
          <w:rFonts w:hint="default" w:ascii="宋体" w:hAnsi="宋体" w:eastAsia="宋体" w:cs="宋体"/>
          <w:color w:val="auto"/>
          <w:sz w:val="24"/>
          <w:szCs w:val="24"/>
          <w:highlight w:val="none"/>
          <w:lang w:eastAsia="zh-CN"/>
        </w:rPr>
        <w:t>。</w:t>
      </w:r>
    </w:p>
    <w:p w14:paraId="6650C317">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功能模块二：支持基础护理操作及临床技能训练，至少包含以下功能模块：</w:t>
      </w:r>
      <w:r>
        <w:rPr>
          <w:rFonts w:hint="default" w:ascii="宋体" w:hAnsi="宋体" w:eastAsia="宋体" w:cs="宋体"/>
          <w:color w:val="auto"/>
          <w:sz w:val="24"/>
          <w:szCs w:val="24"/>
          <w:highlight w:val="none"/>
          <w:lang w:val="en-US" w:eastAsia="zh-CN"/>
        </w:rPr>
        <w:t>肌肉注射、鼻饲、吸氧、吸痰、皮内注射、皮下注射、静脉输液、灌肠、导尿（包括男性及女性）、心肺复苏等</w:t>
      </w:r>
      <w:r>
        <w:rPr>
          <w:rFonts w:hint="default" w:ascii="宋体" w:hAnsi="宋体" w:eastAsia="宋体" w:cs="宋体"/>
          <w:color w:val="auto"/>
          <w:sz w:val="24"/>
          <w:szCs w:val="24"/>
          <w:highlight w:val="none"/>
          <w:lang w:eastAsia="zh-CN"/>
        </w:rPr>
        <w:t>。</w:t>
      </w:r>
    </w:p>
    <w:p w14:paraId="256FDC5E">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结构‌：整体模拟，可有模块化设计，可拆卸部件（如四肢、躯干、皮肤等），便于维护和更换。</w:t>
      </w:r>
    </w:p>
    <w:p w14:paraId="7BC6F670">
      <w:pPr>
        <w:snapToGrid w:val="0"/>
        <w:spacing w:before="156" w:after="156" w:line="360" w:lineRule="auto"/>
        <w:ind w:firstLine="482" w:firstLineChars="200"/>
        <w:contextualSpacing/>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2、医用诊疗椅（磁控约束椅）</w:t>
      </w:r>
      <w:r>
        <w:rPr>
          <w:rFonts w:hint="default" w:ascii="宋体" w:hAnsi="宋体" w:eastAsia="宋体" w:cs="宋体"/>
          <w:b/>
          <w:bCs/>
          <w:color w:val="auto"/>
          <w:sz w:val="24"/>
          <w:szCs w:val="24"/>
          <w:highlight w:val="none"/>
          <w:lang w:val="en-US" w:eastAsia="zh-CN"/>
        </w:rPr>
        <w:t>基本要求</w:t>
      </w:r>
    </w:p>
    <w:p w14:paraId="565D31DD">
      <w:pPr>
        <w:snapToGrid w:val="0"/>
        <w:spacing w:before="156" w:after="156" w:line="360" w:lineRule="auto"/>
        <w:ind w:firstLine="480" w:firstLineChars="2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lang w:val="en-US" w:eastAsia="zh-CN"/>
        </w:rPr>
        <w:t>实木，要求</w:t>
      </w:r>
      <w:r>
        <w:rPr>
          <w:rFonts w:hint="default" w:ascii="宋体" w:hAnsi="宋体" w:eastAsia="宋体" w:cs="宋体"/>
          <w:color w:val="auto"/>
          <w:sz w:val="24"/>
          <w:szCs w:val="24"/>
          <w:highlight w:val="none"/>
          <w:lang w:val="en-US" w:eastAsia="zh-CN"/>
        </w:rPr>
        <w:t>经久耐用，具有缓冲性，避免局部皮肤的摩擦损伤。</w:t>
      </w:r>
    </w:p>
    <w:p w14:paraId="6965545C">
      <w:pPr>
        <w:snapToGrid w:val="0"/>
        <w:spacing w:before="156" w:after="156" w:line="360" w:lineRule="auto"/>
        <w:ind w:firstLine="480" w:firstLineChars="2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val="en-US" w:eastAsia="zh-CN"/>
        </w:rPr>
        <w:t>功能：仅约束下半身，双上肢可自由活动，患者可自由进食、看书、交谈等。</w:t>
      </w:r>
    </w:p>
    <w:p w14:paraId="34254AE3">
      <w:pPr>
        <w:snapToGrid w:val="0"/>
        <w:spacing w:before="156" w:after="156" w:line="360" w:lineRule="auto"/>
        <w:ind w:firstLine="480" w:firstLineChars="2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val="en-US" w:eastAsia="zh-CN"/>
        </w:rPr>
        <w:t>结构‌：采用磁锁控制，需专用磁控钥匙解锁，防止患者自行打开</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（提供备案或注册相关证明）</w:t>
      </w:r>
      <w:r>
        <w:rPr>
          <w:rFonts w:hint="eastAsia" w:ascii="宋体" w:hAnsi="宋体" w:eastAsia="宋体" w:cs="宋体"/>
          <w:color w:val="auto"/>
          <w:sz w:val="24"/>
          <w:szCs w:val="24"/>
          <w:highlight w:val="none"/>
          <w:lang w:val="en-US" w:eastAsia="zh-CN"/>
        </w:rPr>
        <w:t>。</w:t>
      </w:r>
    </w:p>
    <w:p w14:paraId="23C4D14A">
      <w:pPr>
        <w:snapToGrid w:val="0"/>
        <w:spacing w:before="156" w:after="156" w:line="360" w:lineRule="auto"/>
        <w:ind w:firstLine="480" w:firstLineChars="200"/>
        <w:contextualSpacing/>
        <w:rPr>
          <w:rFonts w:hint="default"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配备加固餐板，可前后移动，适应不同身材和体位的需求；边缘采用圆角设计，防止患者磕碰撞伤，减少伤害。</w:t>
      </w:r>
    </w:p>
    <w:p w14:paraId="3099486D">
      <w:pPr>
        <w:snapToGrid w:val="0"/>
        <w:spacing w:before="156" w:after="156" w:line="360" w:lineRule="auto"/>
        <w:contextualSpacing/>
        <w:jc w:val="center"/>
        <w:rPr>
          <w:rFonts w:hint="eastAsia" w:ascii="Arial" w:hAnsi="Arial" w:cs="Arial"/>
          <w:b/>
          <w:color w:val="auto"/>
          <w:sz w:val="28"/>
          <w:szCs w:val="28"/>
          <w:highlight w:val="none"/>
          <w:lang w:val="en-US" w:eastAsia="zh-CN"/>
        </w:rPr>
      </w:pPr>
    </w:p>
    <w:p w14:paraId="593A9688">
      <w:pPr>
        <w:snapToGrid w:val="0"/>
        <w:spacing w:before="156" w:after="156" w:line="360" w:lineRule="auto"/>
        <w:contextualSpacing/>
        <w:jc w:val="center"/>
        <w:rPr>
          <w:rFonts w:hint="eastAsia" w:ascii="Arial" w:hAnsi="Arial" w:cs="Arial"/>
          <w:b/>
          <w:color w:val="auto"/>
          <w:sz w:val="28"/>
          <w:szCs w:val="28"/>
          <w:highlight w:val="none"/>
          <w:lang w:val="en-US" w:eastAsia="zh-CN"/>
        </w:rPr>
      </w:pPr>
      <w:r>
        <w:rPr>
          <w:rFonts w:hint="eastAsia" w:ascii="Arial" w:hAnsi="Arial" w:cs="Arial"/>
          <w:b/>
          <w:color w:val="auto"/>
          <w:sz w:val="28"/>
          <w:szCs w:val="28"/>
          <w:highlight w:val="none"/>
          <w:lang w:val="en-US" w:eastAsia="zh-CN"/>
        </w:rPr>
        <w:t>四、商务要求及质量要求</w:t>
      </w:r>
    </w:p>
    <w:p w14:paraId="6FB89A5E">
      <w:pPr>
        <w:snapToGrid w:val="0"/>
        <w:spacing w:before="156" w:after="156"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1、按交付时间交付</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及时送到医院。</w:t>
      </w:r>
    </w:p>
    <w:p w14:paraId="1627426D">
      <w:pPr>
        <w:snapToGrid w:val="0"/>
        <w:spacing w:before="156" w:after="156"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2、提供退换货承诺，明确退换货的条件和流程。</w:t>
      </w:r>
    </w:p>
    <w:p w14:paraId="43F44AF6">
      <w:pPr>
        <w:snapToGrid w:val="0"/>
        <w:spacing w:before="156" w:after="156" w:line="360" w:lineRule="auto"/>
        <w:ind w:firstLine="480" w:firstLineChars="200"/>
        <w:contextualSpacing/>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★3、质保期≥3年，提供质保期及质保期内的服务承诺包括响应时间、服务方式等。</w:t>
      </w:r>
    </w:p>
    <w:p w14:paraId="08ADF289">
      <w:pPr>
        <w:spacing w:line="360" w:lineRule="auto"/>
        <w:rPr>
          <w:rFonts w:hint="eastAsia" w:ascii="宋体" w:hAnsi="宋体" w:eastAsia="宋体" w:cs="宋体"/>
          <w:b/>
          <w:bCs/>
          <w:color w:val="auto"/>
          <w:sz w:val="24"/>
          <w:szCs w:val="24"/>
          <w:highlight w:val="none"/>
          <w:lang w:val="en-US" w:eastAsia="zh-CN"/>
        </w:rPr>
      </w:pPr>
    </w:p>
    <w:p w14:paraId="4825AAC1">
      <w:pPr>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号为实质性条款，</w:t>
      </w:r>
      <w:r>
        <w:rPr>
          <w:rFonts w:hint="eastAsia" w:ascii="宋体" w:hAnsi="宋体" w:cs="宋体"/>
          <w:b/>
          <w:bCs/>
          <w:color w:val="auto"/>
          <w:sz w:val="24"/>
          <w:szCs w:val="24"/>
          <w:highlight w:val="none"/>
          <w:lang w:val="en-US" w:eastAsia="zh-CN"/>
        </w:rPr>
        <w:t>不满足作否决投标处理。</w:t>
      </w:r>
    </w:p>
    <w:p w14:paraId="7EAB9BFB">
      <w:pPr>
        <w:numPr>
          <w:ilvl w:val="0"/>
          <w:numId w:val="14"/>
        </w:numPr>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号为</w:t>
      </w:r>
      <w:r>
        <w:rPr>
          <w:rFonts w:hint="eastAsia" w:ascii="宋体" w:hAnsi="宋体" w:cs="宋体"/>
          <w:b/>
          <w:bCs/>
          <w:color w:val="auto"/>
          <w:sz w:val="24"/>
          <w:szCs w:val="24"/>
          <w:highlight w:val="none"/>
          <w:lang w:val="en-US" w:eastAsia="zh-CN"/>
        </w:rPr>
        <w:t>样品功能演示条款</w:t>
      </w:r>
      <w:r>
        <w:rPr>
          <w:rFonts w:hint="eastAsia" w:ascii="宋体" w:hAnsi="宋体" w:eastAsia="宋体" w:cs="宋体"/>
          <w:b/>
          <w:bCs/>
          <w:color w:val="auto"/>
          <w:sz w:val="24"/>
          <w:szCs w:val="24"/>
          <w:highlight w:val="none"/>
          <w:lang w:val="en-US" w:eastAsia="zh-CN"/>
        </w:rPr>
        <w:t>。</w:t>
      </w:r>
    </w:p>
    <w:p w14:paraId="29520904">
      <w:pPr>
        <w:numPr>
          <w:ilvl w:val="0"/>
          <w:numId w:val="14"/>
        </w:numPr>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号为</w:t>
      </w:r>
      <w:r>
        <w:rPr>
          <w:rFonts w:hint="eastAsia" w:ascii="宋体" w:hAnsi="宋体" w:cs="宋体"/>
          <w:b/>
          <w:bCs/>
          <w:color w:val="auto"/>
          <w:sz w:val="24"/>
          <w:szCs w:val="24"/>
          <w:highlight w:val="none"/>
          <w:lang w:val="en-US" w:eastAsia="zh-CN"/>
        </w:rPr>
        <w:t>重要参数条款。</w:t>
      </w:r>
    </w:p>
    <w:p w14:paraId="56DE8817">
      <w:pPr>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br w:type="page"/>
      </w:r>
    </w:p>
    <w:p w14:paraId="176F8108">
      <w:pPr>
        <w:spacing w:before="0" w:after="0" w:line="360" w:lineRule="auto"/>
        <w:jc w:val="center"/>
        <w:outlineLvl w:val="9"/>
        <w:rPr>
          <w:rFonts w:hint="eastAsia" w:ascii="宋体" w:hAnsi="宋体" w:eastAsia="宋体"/>
          <w:color w:val="auto"/>
          <w:highlight w:val="none"/>
        </w:rPr>
      </w:pPr>
    </w:p>
    <w:p w14:paraId="11ACDA3F">
      <w:pPr>
        <w:pStyle w:val="2"/>
        <w:spacing w:before="0" w:after="0" w:line="360" w:lineRule="auto"/>
        <w:jc w:val="center"/>
        <w:rPr>
          <w:rFonts w:hint="eastAsia" w:ascii="宋体" w:hAnsi="宋体" w:eastAsia="宋体"/>
          <w:color w:val="auto"/>
          <w:highlight w:val="none"/>
        </w:rPr>
      </w:pPr>
      <w:bookmarkStart w:id="85" w:name="_Toc156"/>
      <w:bookmarkStart w:id="86" w:name="_Toc789"/>
      <w:r>
        <w:rPr>
          <w:rFonts w:hint="eastAsia" w:ascii="宋体" w:hAnsi="宋体" w:eastAsia="宋体"/>
          <w:color w:val="auto"/>
          <w:highlight w:val="none"/>
        </w:rPr>
        <w:t>第七章 投标文件格式</w:t>
      </w:r>
      <w:bookmarkEnd w:id="14"/>
      <w:bookmarkEnd w:id="15"/>
      <w:bookmarkEnd w:id="16"/>
      <w:bookmarkEnd w:id="17"/>
      <w:bookmarkEnd w:id="18"/>
      <w:bookmarkEnd w:id="19"/>
      <w:bookmarkEnd w:id="85"/>
      <w:bookmarkEnd w:id="86"/>
    </w:p>
    <w:p w14:paraId="33F3047C">
      <w:pPr>
        <w:rPr>
          <w:rFonts w:hint="eastAsia" w:ascii="宋体" w:hAnsi="宋体" w:eastAsia="宋体"/>
          <w:color w:val="auto"/>
          <w:highlight w:val="none"/>
        </w:rPr>
      </w:pPr>
    </w:p>
    <w:p w14:paraId="0B9D02BB">
      <w:pPr>
        <w:jc w:val="center"/>
        <w:rPr>
          <w:rFonts w:hint="eastAsia" w:ascii="宋体" w:hAnsi="宋体"/>
          <w:b/>
          <w:bCs/>
          <w:color w:val="auto"/>
          <w:sz w:val="48"/>
          <w:szCs w:val="48"/>
          <w:highlight w:val="none"/>
          <w:lang w:eastAsia="zh-CN"/>
        </w:rPr>
      </w:pPr>
      <w:r>
        <w:rPr>
          <w:rFonts w:hint="eastAsia" w:ascii="宋体" w:hAnsi="宋体"/>
          <w:b/>
          <w:bCs/>
          <w:color w:val="auto"/>
          <w:sz w:val="48"/>
          <w:szCs w:val="48"/>
          <w:highlight w:val="none"/>
          <w:lang w:eastAsia="zh-CN"/>
        </w:rPr>
        <w:t xml:space="preserve">（项目名称） </w:t>
      </w:r>
    </w:p>
    <w:p w14:paraId="01FF93BE">
      <w:pPr>
        <w:jc w:val="center"/>
        <w:rPr>
          <w:rFonts w:hint="eastAsia" w:ascii="宋体" w:hAnsi="宋体" w:eastAsia="宋体"/>
          <w:b/>
          <w:bCs/>
          <w:color w:val="auto"/>
          <w:sz w:val="48"/>
          <w:szCs w:val="48"/>
          <w:highlight w:val="none"/>
          <w:lang w:eastAsia="zh-CN"/>
        </w:rPr>
      </w:pPr>
    </w:p>
    <w:p w14:paraId="534261B1">
      <w:pPr>
        <w:jc w:val="center"/>
        <w:rPr>
          <w:rFonts w:hint="eastAsia" w:ascii="宋体" w:hAnsi="宋体" w:eastAsia="宋体"/>
          <w:b/>
          <w:bCs/>
          <w:color w:val="auto"/>
          <w:sz w:val="24"/>
          <w:highlight w:val="none"/>
        </w:rPr>
      </w:pPr>
    </w:p>
    <w:p w14:paraId="0F7E5ECD">
      <w:pPr>
        <w:pStyle w:val="21"/>
        <w:rPr>
          <w:rFonts w:hint="eastAsia" w:ascii="宋体" w:hAnsi="宋体" w:eastAsia="宋体"/>
          <w:b/>
          <w:bCs/>
          <w:color w:val="auto"/>
          <w:sz w:val="44"/>
          <w:szCs w:val="44"/>
          <w:highlight w:val="none"/>
        </w:rPr>
      </w:pPr>
    </w:p>
    <w:p w14:paraId="18357FE0">
      <w:pPr>
        <w:pStyle w:val="21"/>
        <w:rPr>
          <w:rFonts w:hint="eastAsia" w:ascii="宋体" w:hAnsi="宋体" w:eastAsia="宋体"/>
          <w:b/>
          <w:bCs/>
          <w:color w:val="auto"/>
          <w:sz w:val="44"/>
          <w:szCs w:val="44"/>
          <w:highlight w:val="none"/>
        </w:rPr>
      </w:pPr>
    </w:p>
    <w:p w14:paraId="3D27509C">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5C99DB3C">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244D54C5">
      <w:pPr>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rPr>
        <w:t>投标文件</w:t>
      </w:r>
    </w:p>
    <w:p w14:paraId="796234ED">
      <w:pPr>
        <w:jc w:val="center"/>
        <w:rPr>
          <w:rFonts w:ascii="宋体" w:hAnsi="宋体" w:eastAsia="宋体"/>
          <w:b/>
          <w:bCs/>
          <w:color w:val="auto"/>
          <w:sz w:val="44"/>
          <w:szCs w:val="44"/>
          <w:highlight w:val="none"/>
        </w:rPr>
      </w:pPr>
      <w:r>
        <w:rPr>
          <w:rFonts w:hint="eastAsia" w:ascii="宋体" w:hAnsi="宋体" w:eastAsia="宋体"/>
          <w:b/>
          <w:bCs/>
          <w:color w:val="auto"/>
          <w:sz w:val="32"/>
          <w:szCs w:val="24"/>
          <w:highlight w:val="none"/>
        </w:rPr>
        <w:t>（</w:t>
      </w:r>
      <w:r>
        <w:rPr>
          <w:rFonts w:hint="eastAsia" w:ascii="宋体" w:hAnsi="宋体"/>
          <w:b/>
          <w:bCs/>
          <w:color w:val="auto"/>
          <w:sz w:val="32"/>
          <w:szCs w:val="24"/>
          <w:highlight w:val="none"/>
          <w:lang w:eastAsia="zh-CN"/>
        </w:rPr>
        <w:t>项目编号</w:t>
      </w:r>
      <w:r>
        <w:rPr>
          <w:rFonts w:hint="eastAsia" w:ascii="宋体" w:hAnsi="宋体" w:eastAsia="宋体"/>
          <w:b/>
          <w:bCs/>
          <w:color w:val="auto"/>
          <w:sz w:val="32"/>
          <w:szCs w:val="24"/>
          <w:highlight w:val="none"/>
        </w:rPr>
        <w:t>：）</w:t>
      </w:r>
    </w:p>
    <w:p w14:paraId="7AA9BD40">
      <w:pPr>
        <w:pStyle w:val="28"/>
        <w:rPr>
          <w:rFonts w:hint="eastAsia" w:ascii="宋体" w:hAnsi="宋体" w:eastAsia="宋体"/>
          <w:color w:val="auto"/>
          <w:highlight w:val="none"/>
        </w:rPr>
      </w:pPr>
    </w:p>
    <w:p w14:paraId="38C3D88A">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40342C33">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2EBB6B4E">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72BD0F1E">
      <w:pPr>
        <w:rPr>
          <w:rFonts w:hint="eastAsia" w:ascii="宋体" w:hAnsi="宋体" w:eastAsia="宋体"/>
          <w:b/>
          <w:bCs/>
          <w:color w:val="auto"/>
          <w:sz w:val="44"/>
          <w:szCs w:val="44"/>
          <w:highlight w:val="none"/>
        </w:rPr>
      </w:pPr>
      <w:r>
        <w:rPr>
          <w:rFonts w:hint="eastAsia" w:ascii="宋体" w:hAnsi="宋体" w:eastAsia="宋体"/>
          <w:b/>
          <w:bCs/>
          <w:color w:val="auto"/>
          <w:sz w:val="44"/>
          <w:szCs w:val="44"/>
          <w:highlight w:val="none"/>
        </w:rPr>
        <w:t xml:space="preserve"> </w:t>
      </w:r>
    </w:p>
    <w:p w14:paraId="4B9320B0">
      <w:pPr>
        <w:ind w:firstLine="1968" w:firstLineChars="700"/>
        <w:rPr>
          <w:rFonts w:hint="eastAsia" w:ascii="宋体" w:hAnsi="宋体" w:eastAsia="宋体"/>
          <w:b/>
          <w:color w:val="auto"/>
          <w:sz w:val="28"/>
          <w:szCs w:val="28"/>
          <w:highlight w:val="none"/>
        </w:rPr>
      </w:pPr>
      <w:bookmarkStart w:id="87" w:name="_Toc24434"/>
      <w:bookmarkEnd w:id="87"/>
      <w:r>
        <w:rPr>
          <w:rFonts w:hint="eastAsia" w:ascii="宋体" w:hAnsi="宋体"/>
          <w:b/>
          <w:color w:val="auto"/>
          <w:sz w:val="28"/>
          <w:szCs w:val="28"/>
          <w:highlight w:val="none"/>
          <w:lang w:eastAsia="zh-CN"/>
        </w:rPr>
        <w:t>投标人</w:t>
      </w:r>
      <w:r>
        <w:rPr>
          <w:rFonts w:hint="eastAsia" w:ascii="宋体" w:hAnsi="宋体" w:eastAsia="宋体"/>
          <w:b/>
          <w:color w:val="auto"/>
          <w:sz w:val="28"/>
          <w:szCs w:val="28"/>
          <w:highlight w:val="none"/>
        </w:rPr>
        <w:t>：</w:t>
      </w:r>
      <w:r>
        <w:rPr>
          <w:rFonts w:hint="eastAsia" w:ascii="宋体" w:hAnsi="宋体" w:eastAsia="宋体"/>
          <w:b/>
          <w:color w:val="auto"/>
          <w:sz w:val="28"/>
          <w:szCs w:val="28"/>
          <w:highlight w:val="none"/>
          <w:u w:val="single"/>
        </w:rPr>
        <w:t xml:space="preserve">           </w:t>
      </w:r>
      <w:r>
        <w:rPr>
          <w:rFonts w:hint="eastAsia" w:ascii="宋体" w:hAnsi="宋体" w:eastAsia="宋体"/>
          <w:b/>
          <w:color w:val="auto"/>
          <w:sz w:val="28"/>
          <w:szCs w:val="28"/>
          <w:highlight w:val="none"/>
        </w:rPr>
        <w:t>(电子签章)</w:t>
      </w:r>
    </w:p>
    <w:p w14:paraId="13C43B45">
      <w:pPr>
        <w:ind w:firstLine="1968" w:firstLineChars="700"/>
        <w:rPr>
          <w:rFonts w:ascii="宋体" w:hAnsi="宋体" w:eastAsia="宋体"/>
          <w:b/>
          <w:color w:val="auto"/>
          <w:sz w:val="28"/>
          <w:szCs w:val="28"/>
          <w:highlight w:val="none"/>
        </w:rPr>
      </w:pPr>
      <w:r>
        <w:rPr>
          <w:rFonts w:hint="eastAsia" w:ascii="宋体" w:hAnsi="宋体" w:eastAsia="宋体"/>
          <w:b/>
          <w:color w:val="auto"/>
          <w:sz w:val="28"/>
          <w:szCs w:val="28"/>
          <w:highlight w:val="none"/>
        </w:rPr>
        <w:t>法定代表人(单位负责人)或其委托代理人：</w:t>
      </w:r>
      <w:r>
        <w:rPr>
          <w:rFonts w:hint="eastAsia" w:ascii="宋体" w:hAnsi="宋体" w:eastAsia="宋体"/>
          <w:b/>
          <w:color w:val="auto"/>
          <w:sz w:val="28"/>
          <w:szCs w:val="28"/>
          <w:highlight w:val="none"/>
          <w:u w:val="single"/>
        </w:rPr>
        <w:t xml:space="preserve">     </w:t>
      </w:r>
      <w:r>
        <w:rPr>
          <w:rFonts w:hint="eastAsia" w:ascii="宋体" w:hAnsi="宋体" w:eastAsia="宋体"/>
          <w:b/>
          <w:color w:val="auto"/>
          <w:sz w:val="28"/>
          <w:szCs w:val="28"/>
          <w:highlight w:val="none"/>
        </w:rPr>
        <w:t>(电子签章)</w:t>
      </w:r>
    </w:p>
    <w:p w14:paraId="5B792283">
      <w:pPr>
        <w:ind w:firstLine="1968" w:firstLineChars="700"/>
        <w:rPr>
          <w:rFonts w:ascii="宋体" w:hAnsi="宋体" w:eastAsia="宋体"/>
          <w:b/>
          <w:color w:val="auto"/>
          <w:szCs w:val="28"/>
          <w:highlight w:val="none"/>
        </w:rPr>
      </w:pPr>
      <w:r>
        <w:rPr>
          <w:rFonts w:ascii="宋体" w:hAnsi="宋体" w:eastAsia="宋体"/>
          <w:b/>
          <w:color w:val="auto"/>
          <w:sz w:val="28"/>
          <w:szCs w:val="28"/>
          <w:highlight w:val="none"/>
        </w:rPr>
        <w:t>日期：</w:t>
      </w:r>
      <w:r>
        <w:rPr>
          <w:rFonts w:hint="eastAsia" w:ascii="宋体" w:hAnsi="宋体" w:eastAsia="宋体"/>
          <w:bCs/>
          <w:color w:val="auto"/>
          <w:sz w:val="28"/>
          <w:szCs w:val="28"/>
          <w:highlight w:val="none"/>
          <w:u w:val="single"/>
        </w:rPr>
        <w:t xml:space="preserve">      </w:t>
      </w:r>
      <w:r>
        <w:rPr>
          <w:rFonts w:ascii="宋体" w:hAnsi="宋体" w:eastAsia="宋体"/>
          <w:b/>
          <w:color w:val="auto"/>
          <w:sz w:val="28"/>
          <w:szCs w:val="28"/>
          <w:highlight w:val="none"/>
        </w:rPr>
        <w:t>年</w:t>
      </w:r>
      <w:r>
        <w:rPr>
          <w:rFonts w:hint="eastAsia" w:ascii="宋体" w:hAnsi="宋体" w:eastAsia="宋体"/>
          <w:bCs/>
          <w:color w:val="auto"/>
          <w:sz w:val="28"/>
          <w:szCs w:val="28"/>
          <w:highlight w:val="none"/>
          <w:u w:val="single"/>
        </w:rPr>
        <w:t xml:space="preserve">     </w:t>
      </w:r>
      <w:r>
        <w:rPr>
          <w:rFonts w:ascii="宋体" w:hAnsi="宋体" w:eastAsia="宋体"/>
          <w:b/>
          <w:color w:val="auto"/>
          <w:sz w:val="28"/>
          <w:szCs w:val="28"/>
          <w:highlight w:val="none"/>
        </w:rPr>
        <w:t>月</w:t>
      </w:r>
      <w:r>
        <w:rPr>
          <w:rFonts w:hint="eastAsia" w:ascii="宋体" w:hAnsi="宋体" w:eastAsia="宋体"/>
          <w:bCs/>
          <w:color w:val="auto"/>
          <w:sz w:val="28"/>
          <w:szCs w:val="28"/>
          <w:highlight w:val="none"/>
          <w:u w:val="single"/>
        </w:rPr>
        <w:t xml:space="preserve">     </w:t>
      </w:r>
      <w:r>
        <w:rPr>
          <w:rFonts w:ascii="宋体" w:hAnsi="宋体" w:eastAsia="宋体"/>
          <w:b/>
          <w:color w:val="auto"/>
          <w:sz w:val="28"/>
          <w:szCs w:val="28"/>
          <w:highlight w:val="none"/>
        </w:rPr>
        <w:t>日</w:t>
      </w:r>
      <w:bookmarkStart w:id="88" w:name="_Toc77182517"/>
      <w:bookmarkStart w:id="89" w:name="_Toc18609200"/>
      <w:bookmarkStart w:id="90" w:name="_Toc10117024"/>
      <w:bookmarkStart w:id="91" w:name="_Toc529957200"/>
      <w:bookmarkStart w:id="92" w:name="_Toc486584248"/>
      <w:bookmarkStart w:id="93" w:name="_Toc389644551"/>
      <w:bookmarkStart w:id="94" w:name="_Toc450064600"/>
    </w:p>
    <w:bookmarkEnd w:id="88"/>
    <w:bookmarkEnd w:id="89"/>
    <w:bookmarkEnd w:id="90"/>
    <w:p w14:paraId="71529EF7">
      <w:pPr>
        <w:rPr>
          <w:rFonts w:hint="eastAsia" w:ascii="宋体" w:hAnsi="宋体" w:eastAsia="宋体"/>
          <w:color w:val="auto"/>
          <w:highlight w:val="none"/>
        </w:rPr>
      </w:pPr>
      <w:bookmarkStart w:id="95" w:name="_一、失信被执行人失信信息材料"/>
      <w:bookmarkEnd w:id="95"/>
      <w:bookmarkStart w:id="96" w:name="_Toc115016262"/>
      <w:bookmarkStart w:id="97" w:name="_Toc77182518"/>
      <w:bookmarkStart w:id="98" w:name="_Toc97623398"/>
      <w:bookmarkStart w:id="99" w:name="_Toc114909486"/>
      <w:bookmarkStart w:id="100" w:name="_Toc83759703"/>
      <w:bookmarkStart w:id="101" w:name="_Toc97624864"/>
      <w:bookmarkStart w:id="102" w:name="_Toc18609201"/>
      <w:r>
        <w:rPr>
          <w:rFonts w:hint="eastAsia" w:ascii="宋体" w:hAnsi="宋体" w:eastAsia="宋体"/>
          <w:color w:val="auto"/>
          <w:highlight w:val="none"/>
        </w:rPr>
        <w:br w:type="page"/>
      </w:r>
    </w:p>
    <w:bookmarkEnd w:id="0"/>
    <w:bookmarkEnd w:id="91"/>
    <w:bookmarkEnd w:id="92"/>
    <w:bookmarkEnd w:id="93"/>
    <w:bookmarkEnd w:id="94"/>
    <w:bookmarkEnd w:id="96"/>
    <w:bookmarkEnd w:id="97"/>
    <w:bookmarkEnd w:id="98"/>
    <w:bookmarkEnd w:id="99"/>
    <w:bookmarkEnd w:id="100"/>
    <w:bookmarkEnd w:id="101"/>
    <w:bookmarkEnd w:id="102"/>
    <w:p w14:paraId="0877F107">
      <w:pPr>
        <w:pStyle w:val="3"/>
        <w:spacing w:before="0" w:after="0" w:line="360" w:lineRule="auto"/>
        <w:ind w:firstLine="420"/>
        <w:jc w:val="center"/>
        <w:rPr>
          <w:rFonts w:hint="eastAsia" w:ascii="宋体" w:hAnsi="宋体" w:eastAsia="宋体" w:cs="Times New Roman"/>
          <w:color w:val="auto"/>
          <w:sz w:val="28"/>
          <w:szCs w:val="28"/>
          <w:highlight w:val="none"/>
          <w:lang w:val="en-US" w:eastAsia="zh-CN"/>
        </w:rPr>
      </w:pPr>
      <w:bookmarkStart w:id="103" w:name="_Toc4543"/>
      <w:bookmarkStart w:id="104" w:name="_Toc30607"/>
      <w:r>
        <w:rPr>
          <w:rFonts w:hint="eastAsia" w:ascii="宋体" w:hAnsi="宋体" w:eastAsia="宋体" w:cs="Times New Roman"/>
          <w:color w:val="auto"/>
          <w:sz w:val="28"/>
          <w:szCs w:val="28"/>
          <w:highlight w:val="none"/>
          <w:lang w:val="en-US" w:eastAsia="zh-CN"/>
        </w:rPr>
        <w:t>资格审查部分</w:t>
      </w:r>
      <w:bookmarkEnd w:id="103"/>
      <w:bookmarkEnd w:id="104"/>
    </w:p>
    <w:p w14:paraId="37E7FEA9">
      <w:pPr>
        <w:pStyle w:val="4"/>
        <w:spacing w:before="0" w:after="0" w:line="720" w:lineRule="auto"/>
        <w:rPr>
          <w:rFonts w:hint="eastAsia" w:ascii="宋体" w:hAnsi="宋体" w:eastAsia="宋体" w:cs="宋体"/>
          <w:b/>
          <w:bCs/>
          <w:color w:val="auto"/>
          <w:szCs w:val="28"/>
          <w:highlight w:val="none"/>
        </w:rPr>
      </w:pPr>
      <w:bookmarkStart w:id="105" w:name="_Toc14785"/>
      <w:bookmarkStart w:id="106" w:name="_Toc22210"/>
      <w:bookmarkStart w:id="107" w:name="_Toc5805"/>
      <w:r>
        <w:rPr>
          <w:rFonts w:hint="eastAsia" w:ascii="宋体" w:hAnsi="宋体" w:eastAsia="宋体" w:cs="宋体"/>
          <w:b/>
          <w:bCs/>
          <w:color w:val="auto"/>
          <w:szCs w:val="28"/>
          <w:highlight w:val="none"/>
        </w:rPr>
        <w:t>一、具有独立承担民事责任的能力</w:t>
      </w:r>
      <w:bookmarkEnd w:id="105"/>
      <w:bookmarkEnd w:id="106"/>
      <w:bookmarkEnd w:id="107"/>
    </w:p>
    <w:p w14:paraId="4AB33C6D">
      <w:pPr>
        <w:pStyle w:val="35"/>
        <w:tabs>
          <w:tab w:val="left" w:pos="5580"/>
        </w:tabs>
        <w:spacing w:line="360" w:lineRule="auto"/>
        <w:ind w:left="540" w:leftChars="257" w:firstLine="539"/>
        <w:rPr>
          <w:rFonts w:hint="eastAsia" w:hAnsi="宋体" w:cs="宋体"/>
          <w:color w:val="auto"/>
          <w:sz w:val="21"/>
          <w:szCs w:val="21"/>
          <w:highlight w:val="none"/>
        </w:rPr>
      </w:pPr>
      <w:r>
        <w:rPr>
          <w:rFonts w:hint="eastAsia"/>
          <w:color w:val="auto"/>
          <w:sz w:val="21"/>
          <w:szCs w:val="21"/>
          <w:highlight w:val="none"/>
        </w:rPr>
        <w:t>具有独立承担民事责任能力，提供法人或者其他组织的营业执照等证明文件。</w:t>
      </w:r>
      <w:bookmarkStart w:id="108" w:name="_Toc24593"/>
      <w:bookmarkEnd w:id="108"/>
      <w:bookmarkStart w:id="109" w:name="_Toc10328"/>
    </w:p>
    <w:bookmarkEnd w:id="109"/>
    <w:p w14:paraId="13520ACD">
      <w:pPr>
        <w:rPr>
          <w:rFonts w:hint="eastAsia"/>
          <w:color w:val="auto"/>
          <w:highlight w:val="none"/>
        </w:rPr>
      </w:pPr>
      <w:bookmarkStart w:id="110" w:name="_Toc24801"/>
      <w:bookmarkStart w:id="111" w:name="_Toc11747"/>
    </w:p>
    <w:p w14:paraId="2B6191E4">
      <w:pPr>
        <w:pStyle w:val="28"/>
        <w:rPr>
          <w:rFonts w:hint="eastAsia"/>
          <w:color w:val="auto"/>
          <w:highlight w:val="none"/>
        </w:rPr>
      </w:pPr>
    </w:p>
    <w:p w14:paraId="573AF1D2">
      <w:pPr>
        <w:pStyle w:val="4"/>
        <w:spacing w:before="0" w:after="0" w:line="720" w:lineRule="auto"/>
        <w:rPr>
          <w:rFonts w:hint="eastAsia" w:ascii="宋体" w:hAnsi="宋体" w:cs="宋体"/>
          <w:color w:val="auto"/>
          <w:highlight w:val="none"/>
        </w:rPr>
      </w:pPr>
      <w:bookmarkStart w:id="112" w:name="_Toc3204"/>
      <w:bookmarkStart w:id="113" w:name="_Toc29175"/>
      <w:bookmarkStart w:id="114" w:name="_Toc26270"/>
      <w:r>
        <w:rPr>
          <w:rFonts w:hint="eastAsia" w:ascii="宋体" w:hAnsi="宋体" w:cs="宋体"/>
          <w:color w:val="auto"/>
          <w:szCs w:val="28"/>
          <w:highlight w:val="none"/>
        </w:rPr>
        <w:t>二、具有良好的商业信誉和健全的财务会计制度</w:t>
      </w:r>
      <w:bookmarkEnd w:id="110"/>
      <w:bookmarkEnd w:id="111"/>
      <w:bookmarkEnd w:id="112"/>
      <w:bookmarkEnd w:id="113"/>
      <w:bookmarkEnd w:id="114"/>
    </w:p>
    <w:p w14:paraId="08348378">
      <w:pPr>
        <w:pStyle w:val="35"/>
        <w:tabs>
          <w:tab w:val="left" w:pos="5580"/>
        </w:tabs>
        <w:spacing w:line="360" w:lineRule="auto"/>
        <w:ind w:left="540" w:leftChars="257" w:firstLine="539"/>
        <w:rPr>
          <w:rFonts w:hint="eastAsia"/>
          <w:color w:val="auto"/>
          <w:sz w:val="21"/>
          <w:szCs w:val="21"/>
          <w:highlight w:val="none"/>
        </w:rPr>
      </w:pPr>
      <w:bookmarkStart w:id="115" w:name="_Toc25770"/>
      <w:bookmarkStart w:id="116" w:name="_Toc27285"/>
      <w:r>
        <w:rPr>
          <w:rFonts w:hint="eastAsia"/>
          <w:color w:val="auto"/>
          <w:sz w:val="21"/>
          <w:szCs w:val="21"/>
          <w:highlight w:val="none"/>
        </w:rPr>
        <w:t>①提供</w:t>
      </w:r>
      <w:r>
        <w:rPr>
          <w:rFonts w:hint="eastAsia"/>
          <w:color w:val="auto"/>
          <w:sz w:val="21"/>
          <w:szCs w:val="21"/>
          <w:highlight w:val="none"/>
          <w:lang w:eastAsia="zh-CN"/>
        </w:rPr>
        <w:t>2023年度</w:t>
      </w:r>
      <w:r>
        <w:rPr>
          <w:rFonts w:hint="eastAsia"/>
          <w:color w:val="auto"/>
          <w:sz w:val="21"/>
          <w:szCs w:val="21"/>
          <w:highlight w:val="none"/>
        </w:rPr>
        <w:t>至今任意一年度经第三方审计的审计报告及财务报表（包括“四表一注”：资产负债表、利润表（或损益表）、现金流量表、所有者权益变动表及其附注）（若成立时间不足1年的，提供成立以来的财务报表）；</w:t>
      </w:r>
    </w:p>
    <w:p w14:paraId="19CC4A02">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rPr>
        <w:t>②</w:t>
      </w:r>
      <w:r>
        <w:rPr>
          <w:rFonts w:hint="eastAsia"/>
          <w:color w:val="auto"/>
          <w:sz w:val="21"/>
          <w:szCs w:val="21"/>
          <w:highlight w:val="none"/>
          <w:lang w:val="en-US" w:eastAsia="zh-CN"/>
        </w:rPr>
        <w:t>投标</w:t>
      </w:r>
      <w:r>
        <w:rPr>
          <w:rFonts w:hint="eastAsia"/>
          <w:color w:val="auto"/>
          <w:sz w:val="21"/>
          <w:szCs w:val="21"/>
          <w:highlight w:val="none"/>
        </w:rPr>
        <w:t>截止时间前三个月内基本开户银行出具的资信证明；</w:t>
      </w:r>
    </w:p>
    <w:p w14:paraId="2DE4A341">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rPr>
        <w:t>③财政部门认可的政府采购专业担保机构出具的投标担保函（需同时提供专业担保机构经财政部门认可的证明文件）。</w:t>
      </w:r>
    </w:p>
    <w:p w14:paraId="1D102967">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rPr>
        <w:t>注：</w:t>
      </w:r>
      <w:r>
        <w:rPr>
          <w:rFonts w:hint="eastAsia"/>
          <w:color w:val="auto"/>
          <w:sz w:val="21"/>
          <w:szCs w:val="21"/>
          <w:highlight w:val="none"/>
          <w:lang w:eastAsia="zh-CN"/>
        </w:rPr>
        <w:t>投标人</w:t>
      </w:r>
      <w:r>
        <w:rPr>
          <w:rFonts w:hint="eastAsia"/>
          <w:color w:val="auto"/>
          <w:sz w:val="21"/>
          <w:szCs w:val="21"/>
          <w:highlight w:val="none"/>
        </w:rPr>
        <w:t>根据自身情况提供上述任意一种证明材料即可。</w:t>
      </w:r>
    </w:p>
    <w:p w14:paraId="638C74F0">
      <w:pPr>
        <w:rPr>
          <w:rFonts w:hint="eastAsia"/>
          <w:color w:val="auto"/>
          <w:highlight w:val="none"/>
        </w:rPr>
      </w:pPr>
    </w:p>
    <w:p w14:paraId="19B573CA">
      <w:pPr>
        <w:pStyle w:val="28"/>
        <w:rPr>
          <w:rFonts w:hint="eastAsia"/>
          <w:color w:val="auto"/>
          <w:highlight w:val="none"/>
        </w:rPr>
      </w:pPr>
    </w:p>
    <w:p w14:paraId="0A3DA807">
      <w:pPr>
        <w:pStyle w:val="28"/>
        <w:rPr>
          <w:rFonts w:hint="eastAsia"/>
          <w:color w:val="auto"/>
          <w:highlight w:val="none"/>
        </w:rPr>
      </w:pPr>
    </w:p>
    <w:p w14:paraId="25FD8D1E">
      <w:pPr>
        <w:pStyle w:val="28"/>
        <w:rPr>
          <w:rFonts w:hint="eastAsia"/>
          <w:color w:val="auto"/>
          <w:highlight w:val="none"/>
        </w:rPr>
      </w:pPr>
    </w:p>
    <w:p w14:paraId="2AD324A9">
      <w:pPr>
        <w:pStyle w:val="4"/>
        <w:spacing w:before="0" w:after="0" w:line="720" w:lineRule="auto"/>
        <w:rPr>
          <w:rFonts w:hint="eastAsia" w:ascii="宋体" w:hAnsi="宋体" w:cs="宋体"/>
          <w:color w:val="auto"/>
          <w:highlight w:val="none"/>
        </w:rPr>
      </w:pPr>
      <w:bookmarkStart w:id="117" w:name="_Toc22242"/>
      <w:bookmarkStart w:id="118" w:name="_Toc12869"/>
      <w:bookmarkStart w:id="119" w:name="_Toc12579"/>
      <w:r>
        <w:rPr>
          <w:rFonts w:hint="eastAsia" w:ascii="宋体" w:hAnsi="宋体" w:cs="宋体"/>
          <w:color w:val="auto"/>
          <w:szCs w:val="28"/>
          <w:highlight w:val="none"/>
        </w:rPr>
        <w:t>三、</w:t>
      </w:r>
      <w:bookmarkEnd w:id="115"/>
      <w:bookmarkEnd w:id="116"/>
      <w:r>
        <w:rPr>
          <w:rFonts w:hint="eastAsia" w:ascii="宋体" w:hAnsi="宋体" w:cs="宋体"/>
          <w:color w:val="auto"/>
          <w:szCs w:val="28"/>
          <w:highlight w:val="none"/>
        </w:rPr>
        <w:t>具有履行合同所必需的设备和专业技术能力</w:t>
      </w:r>
      <w:bookmarkEnd w:id="117"/>
      <w:bookmarkEnd w:id="118"/>
      <w:bookmarkEnd w:id="119"/>
    </w:p>
    <w:p w14:paraId="43F83F69">
      <w:pPr>
        <w:pStyle w:val="35"/>
        <w:tabs>
          <w:tab w:val="left" w:pos="5580"/>
        </w:tabs>
        <w:spacing w:line="360" w:lineRule="auto"/>
        <w:ind w:left="540" w:leftChars="257" w:firstLine="539"/>
        <w:rPr>
          <w:rFonts w:hint="eastAsia"/>
          <w:color w:val="auto"/>
          <w:sz w:val="21"/>
          <w:szCs w:val="21"/>
          <w:highlight w:val="none"/>
        </w:rPr>
      </w:pPr>
      <w:bookmarkStart w:id="120" w:name="_Toc14504"/>
      <w:bookmarkEnd w:id="120"/>
      <w:bookmarkStart w:id="121" w:name="_Toc20341"/>
      <w:r>
        <w:rPr>
          <w:rFonts w:hint="eastAsia"/>
          <w:color w:val="auto"/>
          <w:sz w:val="21"/>
          <w:szCs w:val="21"/>
          <w:highlight w:val="none"/>
        </w:rPr>
        <w:t>具有履行合同所必须的设备和专业技术能力，提供声明函或证明材料。</w:t>
      </w:r>
    </w:p>
    <w:bookmarkEnd w:id="121"/>
    <w:p w14:paraId="219E99EF">
      <w:pPr>
        <w:rPr>
          <w:rFonts w:hint="eastAsia"/>
          <w:color w:val="auto"/>
          <w:highlight w:val="none"/>
        </w:rPr>
      </w:pPr>
      <w:bookmarkStart w:id="122" w:name="_Toc23521"/>
      <w:bookmarkStart w:id="123" w:name="_Toc1209"/>
    </w:p>
    <w:p w14:paraId="0928A261">
      <w:pPr>
        <w:rPr>
          <w:rFonts w:hint="eastAsia"/>
          <w:color w:val="auto"/>
          <w:highlight w:val="none"/>
        </w:rPr>
      </w:pPr>
    </w:p>
    <w:p w14:paraId="44F1242B">
      <w:pPr>
        <w:pStyle w:val="28"/>
        <w:rPr>
          <w:rFonts w:hint="eastAsia"/>
          <w:color w:val="auto"/>
          <w:highlight w:val="none"/>
        </w:rPr>
      </w:pPr>
    </w:p>
    <w:p w14:paraId="6EA5DE22">
      <w:pPr>
        <w:pStyle w:val="28"/>
        <w:rPr>
          <w:rFonts w:hint="eastAsia"/>
          <w:color w:val="auto"/>
          <w:highlight w:val="none"/>
        </w:rPr>
      </w:pPr>
    </w:p>
    <w:p w14:paraId="56E0A9A0">
      <w:pPr>
        <w:rPr>
          <w:rFonts w:hint="eastAsia" w:ascii="宋体" w:hAnsi="宋体" w:cs="宋体"/>
          <w:color w:val="auto"/>
          <w:szCs w:val="28"/>
          <w:highlight w:val="none"/>
        </w:rPr>
      </w:pPr>
      <w:bookmarkStart w:id="124" w:name="_Toc20389"/>
      <w:bookmarkStart w:id="125" w:name="_Toc24385"/>
      <w:bookmarkStart w:id="126" w:name="_Toc11171"/>
      <w:r>
        <w:rPr>
          <w:rFonts w:hint="eastAsia" w:ascii="宋体" w:hAnsi="宋体" w:cs="宋体"/>
          <w:color w:val="auto"/>
          <w:szCs w:val="28"/>
          <w:highlight w:val="none"/>
        </w:rPr>
        <w:br w:type="page"/>
      </w:r>
    </w:p>
    <w:p w14:paraId="7A127736">
      <w:pPr>
        <w:pStyle w:val="4"/>
        <w:spacing w:before="0" w:after="0" w:line="720" w:lineRule="auto"/>
        <w:rPr>
          <w:rFonts w:hint="eastAsia" w:ascii="宋体" w:hAnsi="宋体" w:cs="宋体"/>
          <w:color w:val="auto"/>
          <w:highlight w:val="none"/>
        </w:rPr>
      </w:pPr>
      <w:r>
        <w:rPr>
          <w:rFonts w:hint="eastAsia" w:ascii="宋体" w:hAnsi="宋体" w:cs="宋体"/>
          <w:color w:val="auto"/>
          <w:szCs w:val="28"/>
          <w:highlight w:val="none"/>
        </w:rPr>
        <w:t>四、</w:t>
      </w:r>
      <w:bookmarkEnd w:id="122"/>
      <w:bookmarkEnd w:id="123"/>
      <w:r>
        <w:rPr>
          <w:rFonts w:hint="eastAsia" w:ascii="宋体" w:hAnsi="宋体" w:cs="宋体"/>
          <w:color w:val="auto"/>
          <w:szCs w:val="28"/>
          <w:highlight w:val="none"/>
        </w:rPr>
        <w:t>有依法缴纳税收和社会保障资金的良好记录</w:t>
      </w:r>
      <w:bookmarkEnd w:id="124"/>
      <w:bookmarkEnd w:id="125"/>
      <w:bookmarkEnd w:id="126"/>
    </w:p>
    <w:p w14:paraId="2FC4E6C9">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rPr>
        <w:t>提供</w:t>
      </w:r>
      <w:r>
        <w:rPr>
          <w:rFonts w:hint="eastAsia"/>
          <w:color w:val="auto"/>
          <w:sz w:val="21"/>
          <w:szCs w:val="21"/>
          <w:highlight w:val="none"/>
          <w:lang w:eastAsia="zh-CN"/>
        </w:rPr>
        <w:t>2024年8月至今任意1个月</w:t>
      </w:r>
      <w:r>
        <w:rPr>
          <w:rFonts w:hint="eastAsia"/>
          <w:color w:val="auto"/>
          <w:sz w:val="21"/>
          <w:szCs w:val="21"/>
          <w:highlight w:val="none"/>
        </w:rPr>
        <w:t>依法缴纳税收（提供缴纳增值税或企业所得税的凭据）和缴纳社会保障资金的证明(</w:t>
      </w:r>
      <w:r>
        <w:rPr>
          <w:rFonts w:hint="eastAsia"/>
          <w:color w:val="auto"/>
          <w:sz w:val="21"/>
          <w:szCs w:val="21"/>
          <w:highlight w:val="none"/>
          <w:lang w:eastAsia="zh-CN"/>
        </w:rPr>
        <w:t>成立未满1个月的</w:t>
      </w:r>
      <w:r>
        <w:rPr>
          <w:rFonts w:hint="eastAsia"/>
          <w:color w:val="auto"/>
          <w:sz w:val="21"/>
          <w:szCs w:val="21"/>
          <w:highlight w:val="none"/>
        </w:rPr>
        <w:t>提供成立以来的税收和社会保障资金缴纳凭证或相关情况说明；依法免税或不需要缴纳社会保障资金的</w:t>
      </w:r>
      <w:r>
        <w:rPr>
          <w:rFonts w:hint="eastAsia"/>
          <w:color w:val="auto"/>
          <w:sz w:val="21"/>
          <w:szCs w:val="21"/>
          <w:highlight w:val="none"/>
          <w:lang w:eastAsia="zh-CN"/>
        </w:rPr>
        <w:t>投标人</w:t>
      </w:r>
      <w:r>
        <w:rPr>
          <w:rFonts w:hint="eastAsia"/>
          <w:color w:val="auto"/>
          <w:sz w:val="21"/>
          <w:szCs w:val="21"/>
          <w:highlight w:val="none"/>
        </w:rPr>
        <w:t>，应提供相应文件证明其依法免税或不需要缴纳社会保障资金)。</w:t>
      </w:r>
    </w:p>
    <w:p w14:paraId="38850EE5">
      <w:pPr>
        <w:autoSpaceDE w:val="0"/>
        <w:spacing w:line="480" w:lineRule="auto"/>
        <w:rPr>
          <w:rFonts w:hint="eastAsia" w:ascii="宋体" w:hAnsi="宋体"/>
          <w:color w:val="auto"/>
          <w:sz w:val="24"/>
          <w:szCs w:val="24"/>
          <w:highlight w:val="none"/>
        </w:rPr>
      </w:pPr>
    </w:p>
    <w:p w14:paraId="2C6E9538">
      <w:pPr>
        <w:autoSpaceDE w:val="0"/>
        <w:spacing w:line="480" w:lineRule="auto"/>
        <w:rPr>
          <w:rFonts w:hint="eastAsia" w:ascii="宋体" w:hAnsi="宋体"/>
          <w:color w:val="auto"/>
          <w:sz w:val="24"/>
          <w:szCs w:val="24"/>
          <w:highlight w:val="none"/>
        </w:rPr>
      </w:pPr>
    </w:p>
    <w:p w14:paraId="1C934304">
      <w:pPr>
        <w:pStyle w:val="4"/>
        <w:spacing w:before="0" w:after="0" w:line="720" w:lineRule="auto"/>
        <w:rPr>
          <w:rFonts w:hint="eastAsia" w:ascii="宋体" w:hAnsi="宋体" w:cs="宋体"/>
          <w:color w:val="auto"/>
          <w:highlight w:val="none"/>
        </w:rPr>
      </w:pPr>
      <w:bookmarkStart w:id="127" w:name="_Toc8069"/>
      <w:bookmarkEnd w:id="127"/>
      <w:bookmarkStart w:id="128" w:name="_Toc26047"/>
      <w:bookmarkStart w:id="129" w:name="_Toc20622"/>
      <w:bookmarkStart w:id="130" w:name="_Toc15960"/>
      <w:r>
        <w:rPr>
          <w:rFonts w:hint="eastAsia" w:ascii="宋体" w:hAnsi="宋体" w:cs="宋体"/>
          <w:color w:val="auto"/>
          <w:highlight w:val="none"/>
        </w:rPr>
        <w:t>五、</w:t>
      </w:r>
      <w:bookmarkStart w:id="131" w:name="_Toc4022"/>
      <w:bookmarkEnd w:id="131"/>
      <w:bookmarkStart w:id="132" w:name="_Toc30512"/>
      <w:r>
        <w:rPr>
          <w:rFonts w:hint="eastAsia" w:ascii="宋体" w:hAnsi="宋体" w:eastAsia="宋体" w:cs="宋体"/>
          <w:color w:val="auto"/>
          <w:szCs w:val="28"/>
          <w:highlight w:val="none"/>
          <w:lang w:val="en-US" w:eastAsia="zh-CN"/>
        </w:rPr>
        <w:t>无</w:t>
      </w:r>
      <w:r>
        <w:rPr>
          <w:rFonts w:hint="eastAsia" w:ascii="宋体" w:hAnsi="宋体" w:cs="宋体"/>
          <w:color w:val="auto"/>
          <w:szCs w:val="28"/>
          <w:highlight w:val="none"/>
        </w:rPr>
        <w:t>重大违法记录</w:t>
      </w:r>
      <w:bookmarkEnd w:id="128"/>
      <w:bookmarkEnd w:id="129"/>
      <w:bookmarkEnd w:id="130"/>
    </w:p>
    <w:p w14:paraId="49CAD033">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rPr>
        <w:t>参加政府采购活动前三年内，在经营活动中没有重大违法记录，提供书面声明（重大违法记录是指供应商因违法经营受到刑事处罚或者责令停产停业、吊销许可证或者执照、较大数额罚款等行政处罚）（自行承诺及说明，内容自拟）</w:t>
      </w:r>
    </w:p>
    <w:p w14:paraId="40BC48B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bookmarkEnd w:id="132"/>
    <w:p w14:paraId="3F1AE01E">
      <w:pPr>
        <w:widowControl w:val="0"/>
        <w:spacing w:line="360" w:lineRule="auto"/>
        <w:rPr>
          <w:rFonts w:hint="eastAsia" w:ascii="宋体" w:hAnsi="宋体"/>
          <w:color w:val="auto"/>
          <w:highlight w:val="none"/>
        </w:rPr>
      </w:pPr>
      <w:bookmarkStart w:id="133" w:name="_Toc16296"/>
      <w:bookmarkEnd w:id="133"/>
      <w:bookmarkStart w:id="134" w:name="_Toc15638"/>
      <w:bookmarkEnd w:id="134"/>
      <w:bookmarkStart w:id="135" w:name="_Toc15765"/>
    </w:p>
    <w:bookmarkEnd w:id="135"/>
    <w:p w14:paraId="2A285886">
      <w:pPr>
        <w:spacing w:line="440" w:lineRule="exact"/>
        <w:rPr>
          <w:rStyle w:val="670"/>
          <w:rFonts w:hint="eastAsia"/>
          <w:color w:val="auto"/>
          <w:highlight w:val="none"/>
        </w:rPr>
      </w:pPr>
      <w:bookmarkStart w:id="136" w:name="_Toc29133"/>
      <w:bookmarkEnd w:id="136"/>
    </w:p>
    <w:p w14:paraId="2D472A7A">
      <w:pPr>
        <w:pStyle w:val="4"/>
        <w:numPr>
          <w:ilvl w:val="0"/>
          <w:numId w:val="0"/>
        </w:numPr>
        <w:rPr>
          <w:rFonts w:hint="eastAsia"/>
          <w:color w:val="auto"/>
          <w:highlight w:val="none"/>
        </w:rPr>
      </w:pPr>
      <w:bookmarkStart w:id="137" w:name="_Toc23451"/>
      <w:bookmarkStart w:id="138" w:name="_Toc3514"/>
      <w:bookmarkStart w:id="139" w:name="_Toc32131"/>
      <w:r>
        <w:rPr>
          <w:rFonts w:hint="eastAsia" w:ascii="Times New Roman" w:hAnsi="Times New Roman" w:eastAsia="Arial Narrow" w:cs="Times New Roman"/>
          <w:b/>
          <w:bCs/>
          <w:color w:val="auto"/>
          <w:sz w:val="28"/>
          <w:szCs w:val="32"/>
          <w:highlight w:val="none"/>
          <w:lang w:val="en-US" w:eastAsia="zh-CN" w:bidi="ar-SA"/>
        </w:rPr>
        <w:t>六、</w:t>
      </w:r>
      <w:r>
        <w:rPr>
          <w:rFonts w:hint="eastAsia"/>
          <w:color w:val="auto"/>
          <w:highlight w:val="none"/>
        </w:rPr>
        <w:t>其他</w:t>
      </w:r>
    </w:p>
    <w:p w14:paraId="2B1065C0">
      <w:pPr>
        <w:pStyle w:val="35"/>
        <w:tabs>
          <w:tab w:val="left" w:pos="5580"/>
        </w:tabs>
        <w:spacing w:line="360" w:lineRule="auto"/>
        <w:ind w:left="540" w:leftChars="257" w:firstLine="539"/>
        <w:rPr>
          <w:rFonts w:hint="eastAsia"/>
          <w:color w:val="auto"/>
          <w:sz w:val="21"/>
          <w:szCs w:val="21"/>
          <w:highlight w:val="none"/>
          <w:lang w:val="en-US" w:eastAsia="zh-CN"/>
        </w:rPr>
      </w:pPr>
      <w:r>
        <w:rPr>
          <w:rFonts w:hint="eastAsia"/>
          <w:color w:val="auto"/>
          <w:sz w:val="21"/>
          <w:szCs w:val="21"/>
          <w:highlight w:val="none"/>
          <w:lang w:val="en-US" w:eastAsia="zh-CN"/>
        </w:rPr>
        <w:t>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自行承诺。</w:t>
      </w:r>
    </w:p>
    <w:p w14:paraId="1FE043C3">
      <w:pPr>
        <w:pStyle w:val="35"/>
        <w:tabs>
          <w:tab w:val="left" w:pos="5580"/>
        </w:tabs>
        <w:spacing w:line="360" w:lineRule="auto"/>
        <w:ind w:left="540" w:leftChars="257" w:firstLine="539"/>
        <w:rPr>
          <w:rFonts w:hint="eastAsia"/>
          <w:color w:val="auto"/>
          <w:sz w:val="21"/>
          <w:szCs w:val="21"/>
          <w:highlight w:val="none"/>
          <w:lang w:val="en-US" w:eastAsia="zh-CN"/>
        </w:rPr>
      </w:pPr>
      <w:r>
        <w:rPr>
          <w:rFonts w:hint="eastAsia"/>
          <w:color w:val="auto"/>
          <w:sz w:val="21"/>
          <w:szCs w:val="21"/>
          <w:highlight w:val="none"/>
          <w:lang w:val="en-US" w:eastAsia="zh-CN"/>
        </w:rPr>
        <w:t>2、投标人应信誉良好，当前未因不良行为记录被行政主管部门取消投标资格，根据《关于对失信被执行人实施联合惩戒的合作备忘录》及《关于在招投标活动中对失信被执行人实施联合惩戒的通知》文件精神，供应商在投标截止时间前未被列入“信用中国”网站（www.creditchina.gov.cn）失信被执行人、重大税收违法失信主体、政府采购严重违法失信行为记录名单及中国政府采购网（www.ccgp.gov.cn）“政府采购严重违法失信行为信息记录”，失信信息材料由采购代理机构负责在项目开标后评标会议开始前查询、存档，评标时由相关工作人员统一提供给资格审查人员。</w:t>
      </w:r>
    </w:p>
    <w:p w14:paraId="47E031DD">
      <w:pPr>
        <w:pStyle w:val="35"/>
        <w:tabs>
          <w:tab w:val="left" w:pos="5580"/>
        </w:tabs>
        <w:spacing w:line="360" w:lineRule="auto"/>
        <w:ind w:left="540" w:leftChars="257" w:firstLine="539"/>
        <w:rPr>
          <w:rFonts w:hint="eastAsia"/>
          <w:color w:val="auto"/>
          <w:sz w:val="21"/>
          <w:szCs w:val="21"/>
          <w:highlight w:val="none"/>
          <w:lang w:val="en-US" w:eastAsia="zh-CN"/>
        </w:rPr>
      </w:pPr>
      <w:r>
        <w:rPr>
          <w:rFonts w:hint="eastAsia"/>
          <w:color w:val="auto"/>
          <w:sz w:val="21"/>
          <w:szCs w:val="21"/>
          <w:highlight w:val="none"/>
          <w:lang w:val="en-US" w:eastAsia="zh-CN"/>
        </w:rPr>
        <w:t>3、本项目不接受联合体投标。</w:t>
      </w:r>
    </w:p>
    <w:p w14:paraId="4EC020AC">
      <w:pPr>
        <w:pStyle w:val="35"/>
        <w:tabs>
          <w:tab w:val="left" w:pos="5580"/>
        </w:tabs>
        <w:spacing w:line="360" w:lineRule="auto"/>
        <w:ind w:left="540" w:leftChars="257" w:firstLine="539"/>
        <w:rPr>
          <w:rFonts w:hint="eastAsia"/>
          <w:color w:val="auto"/>
          <w:sz w:val="21"/>
          <w:szCs w:val="21"/>
          <w:highlight w:val="none"/>
        </w:rPr>
      </w:pPr>
    </w:p>
    <w:p w14:paraId="0EB6B172">
      <w:pPr>
        <w:pStyle w:val="4"/>
        <w:numPr>
          <w:ilvl w:val="0"/>
          <w:numId w:val="0"/>
        </w:numPr>
        <w:rPr>
          <w:rFonts w:hint="eastAsia"/>
          <w:color w:val="auto"/>
          <w:highlight w:val="none"/>
        </w:rPr>
      </w:pPr>
      <w:r>
        <w:rPr>
          <w:rFonts w:hint="eastAsia" w:ascii="Times New Roman" w:hAnsi="Times New Roman" w:eastAsia="Arial Narrow" w:cs="Times New Roman"/>
          <w:b/>
          <w:bCs/>
          <w:color w:val="auto"/>
          <w:sz w:val="28"/>
          <w:szCs w:val="32"/>
          <w:highlight w:val="none"/>
          <w:lang w:val="en-US" w:eastAsia="zh-CN" w:bidi="ar-SA"/>
        </w:rPr>
        <w:t>七、</w:t>
      </w:r>
      <w:r>
        <w:rPr>
          <w:rFonts w:hint="eastAsia"/>
          <w:color w:val="auto"/>
          <w:highlight w:val="none"/>
        </w:rPr>
        <w:t>特定资格要求</w:t>
      </w:r>
    </w:p>
    <w:p w14:paraId="1082BA95">
      <w:pPr>
        <w:pStyle w:val="35"/>
        <w:tabs>
          <w:tab w:val="left" w:pos="5580"/>
        </w:tabs>
        <w:spacing w:line="360" w:lineRule="auto"/>
        <w:ind w:left="540" w:leftChars="257" w:firstLine="539"/>
        <w:rPr>
          <w:rFonts w:hint="eastAsia"/>
          <w:color w:val="auto"/>
          <w:sz w:val="21"/>
          <w:szCs w:val="21"/>
          <w:highlight w:val="none"/>
        </w:rPr>
      </w:pPr>
      <w:r>
        <w:rPr>
          <w:rFonts w:hint="eastAsia"/>
          <w:color w:val="auto"/>
          <w:sz w:val="21"/>
          <w:szCs w:val="21"/>
          <w:highlight w:val="none"/>
          <w:lang w:val="en-US" w:eastAsia="zh-CN"/>
        </w:rPr>
        <w:t>供应商若为代理商或经销商且所投产品为医疗器械的，须提供医疗器械经营许可/备案证，所投产品制造商医疗器械生产许可/备案证（制造商工商注册地在中华人民共和国境外的，不做此要求）、所投产品的医疗器械注册证及附件；供应商若为制造商且所投产品为医疗器械，须提供医疗器械生产许可/备案证（制造商工商注册地在中华人民共和国境外的，不做此要求）、所投产品的医疗器械注册证及附件。医疗器械生产或经营许可/备案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bookmarkEnd w:id="137"/>
    <w:bookmarkEnd w:id="138"/>
    <w:bookmarkEnd w:id="139"/>
    <w:p w14:paraId="6836D91F">
      <w:pPr>
        <w:rPr>
          <w:rFonts w:hint="eastAsia"/>
          <w:color w:val="auto"/>
          <w:highlight w:val="none"/>
        </w:rPr>
      </w:pPr>
    </w:p>
    <w:p w14:paraId="02E2442B">
      <w:pPr>
        <w:rPr>
          <w:rFonts w:hint="eastAsia" w:ascii="宋体" w:hAnsi="宋体"/>
          <w:color w:val="auto"/>
          <w:sz w:val="24"/>
          <w:szCs w:val="24"/>
          <w:highlight w:val="none"/>
          <w:u w:val="single"/>
        </w:rPr>
      </w:pPr>
      <w:r>
        <w:rPr>
          <w:rFonts w:hint="eastAsia" w:ascii="宋体" w:hAnsi="宋体"/>
          <w:color w:val="auto"/>
          <w:sz w:val="24"/>
          <w:szCs w:val="24"/>
          <w:highlight w:val="none"/>
          <w:u w:val="single"/>
        </w:rPr>
        <w:br w:type="page"/>
      </w:r>
    </w:p>
    <w:p w14:paraId="21B1D5EE">
      <w:pPr>
        <w:pStyle w:val="4"/>
        <w:numPr>
          <w:ilvl w:val="0"/>
          <w:numId w:val="0"/>
        </w:numPr>
        <w:rPr>
          <w:rFonts w:hint="eastAsia"/>
          <w:color w:val="auto"/>
          <w:highlight w:val="none"/>
        </w:rPr>
      </w:pPr>
      <w:bookmarkStart w:id="140" w:name="_Toc28459"/>
      <w:bookmarkEnd w:id="140"/>
      <w:bookmarkStart w:id="141" w:name="_Toc10984"/>
      <w:bookmarkEnd w:id="141"/>
      <w:bookmarkStart w:id="142" w:name="_Toc31298"/>
      <w:bookmarkEnd w:id="142"/>
      <w:bookmarkStart w:id="143" w:name="_Toc15981"/>
      <w:bookmarkEnd w:id="143"/>
      <w:bookmarkStart w:id="144" w:name="_Toc29456"/>
      <w:r>
        <w:rPr>
          <w:rFonts w:hint="eastAsia" w:cs="Times New Roman"/>
          <w:b/>
          <w:bCs/>
          <w:color w:val="auto"/>
          <w:sz w:val="28"/>
          <w:szCs w:val="32"/>
          <w:highlight w:val="none"/>
          <w:lang w:val="en-US" w:eastAsia="zh-CN" w:bidi="ar-SA"/>
        </w:rPr>
        <w:t>八</w:t>
      </w:r>
      <w:r>
        <w:rPr>
          <w:rFonts w:hint="eastAsia" w:ascii="Times New Roman" w:hAnsi="Times New Roman" w:eastAsia="Arial Narrow" w:cs="Times New Roman"/>
          <w:b/>
          <w:bCs/>
          <w:color w:val="auto"/>
          <w:sz w:val="28"/>
          <w:szCs w:val="32"/>
          <w:highlight w:val="none"/>
          <w:lang w:val="en-US" w:eastAsia="zh-CN" w:bidi="ar-SA"/>
        </w:rPr>
        <w:t>、</w:t>
      </w:r>
      <w:r>
        <w:rPr>
          <w:rFonts w:hint="eastAsia"/>
          <w:color w:val="auto"/>
          <w:highlight w:val="none"/>
        </w:rPr>
        <w:t>无串通投标行为的承诺函</w:t>
      </w:r>
    </w:p>
    <w:p w14:paraId="243EAD79">
      <w:pPr>
        <w:spacing w:line="360" w:lineRule="auto"/>
        <w:rPr>
          <w:rFonts w:hint="eastAsia" w:ascii="宋体" w:hAnsi="宋体" w:cs="宋体"/>
          <w:b/>
          <w:color w:val="auto"/>
          <w:kern w:val="0"/>
          <w:sz w:val="21"/>
          <w:szCs w:val="18"/>
          <w:highlight w:val="none"/>
        </w:rPr>
      </w:pPr>
      <w:r>
        <w:rPr>
          <w:rFonts w:hint="eastAsia" w:ascii="宋体" w:hAnsi="宋体" w:cs="宋体"/>
          <w:b/>
          <w:color w:val="auto"/>
          <w:kern w:val="0"/>
          <w:sz w:val="21"/>
          <w:szCs w:val="18"/>
          <w:highlight w:val="none"/>
        </w:rPr>
        <w:t>一、</w:t>
      </w:r>
      <w:r>
        <w:rPr>
          <w:rFonts w:ascii="宋体" w:hAnsi="宋体" w:cs="宋体"/>
          <w:b/>
          <w:color w:val="auto"/>
          <w:kern w:val="0"/>
          <w:sz w:val="21"/>
          <w:szCs w:val="18"/>
          <w:highlight w:val="none"/>
        </w:rPr>
        <w:t>有下列情形之一的，</w:t>
      </w:r>
      <w:r>
        <w:rPr>
          <w:rFonts w:hint="eastAsia" w:ascii="宋体" w:hAnsi="宋体" w:cs="微软雅黑"/>
          <w:b/>
          <w:color w:val="auto"/>
          <w:kern w:val="0"/>
          <w:sz w:val="21"/>
          <w:szCs w:val="18"/>
          <w:highlight w:val="none"/>
        </w:rPr>
        <w:t>属</w:t>
      </w:r>
      <w:r>
        <w:rPr>
          <w:rFonts w:hint="eastAsia" w:ascii="宋体" w:hAnsi="宋体" w:cs="Malgun Gothic"/>
          <w:b/>
          <w:color w:val="auto"/>
          <w:kern w:val="0"/>
          <w:sz w:val="21"/>
          <w:szCs w:val="18"/>
          <w:highlight w:val="none"/>
        </w:rPr>
        <w:t>于</w:t>
      </w:r>
      <w:r>
        <w:rPr>
          <w:rFonts w:hint="eastAsia" w:ascii="宋体" w:hAnsi="宋体" w:cs="微软雅黑"/>
          <w:b/>
          <w:color w:val="auto"/>
          <w:kern w:val="0"/>
          <w:sz w:val="21"/>
          <w:szCs w:val="18"/>
          <w:highlight w:val="none"/>
        </w:rPr>
        <w:t>恶</w:t>
      </w:r>
      <w:r>
        <w:rPr>
          <w:rFonts w:hint="eastAsia" w:ascii="宋体" w:hAnsi="宋体" w:cs="Malgun Gothic"/>
          <w:b/>
          <w:color w:val="auto"/>
          <w:kern w:val="0"/>
          <w:sz w:val="21"/>
          <w:szCs w:val="18"/>
          <w:highlight w:val="none"/>
        </w:rPr>
        <w:t>意</w:t>
      </w:r>
      <w:r>
        <w:rPr>
          <w:rFonts w:ascii="宋体" w:hAnsi="宋体" w:cs="宋体"/>
          <w:b/>
          <w:color w:val="auto"/>
          <w:kern w:val="0"/>
          <w:sz w:val="21"/>
          <w:szCs w:val="18"/>
          <w:highlight w:val="none"/>
        </w:rPr>
        <w:t>串通投</w:t>
      </w:r>
      <w:r>
        <w:rPr>
          <w:rFonts w:hint="eastAsia" w:ascii="宋体" w:hAnsi="宋体" w:cs="微软雅黑"/>
          <w:b/>
          <w:color w:val="auto"/>
          <w:kern w:val="0"/>
          <w:sz w:val="21"/>
          <w:szCs w:val="18"/>
          <w:highlight w:val="none"/>
        </w:rPr>
        <w:t>标</w:t>
      </w:r>
      <w:r>
        <w:rPr>
          <w:rFonts w:hint="eastAsia" w:ascii="宋体" w:hAnsi="宋体" w:cs="Malgun Gothic"/>
          <w:b/>
          <w:color w:val="auto"/>
          <w:kern w:val="0"/>
          <w:sz w:val="21"/>
          <w:szCs w:val="18"/>
          <w:highlight w:val="none"/>
        </w:rPr>
        <w:t>：</w:t>
      </w:r>
    </w:p>
    <w:p w14:paraId="30C90287">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（一）</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直接或者</w:t>
      </w:r>
      <w:r>
        <w:rPr>
          <w:rFonts w:hint="eastAsia" w:ascii="宋体" w:hAnsi="宋体" w:cs="微软雅黑"/>
          <w:color w:val="auto"/>
          <w:kern w:val="0"/>
          <w:sz w:val="21"/>
          <w:szCs w:val="18"/>
          <w:highlight w:val="none"/>
        </w:rPr>
        <w:t>间</w:t>
      </w:r>
      <w:r>
        <w:rPr>
          <w:rFonts w:hint="eastAsia" w:ascii="宋体" w:hAnsi="宋体" w:cs="Malgun Gothic"/>
          <w:color w:val="auto"/>
          <w:kern w:val="0"/>
          <w:sz w:val="21"/>
          <w:szCs w:val="18"/>
          <w:highlight w:val="none"/>
        </w:rPr>
        <w:t>接</w:t>
      </w:r>
      <w:r>
        <w:rPr>
          <w:rFonts w:hint="eastAsia" w:ascii="宋体" w:hAnsi="宋体" w:cs="微软雅黑"/>
          <w:color w:val="auto"/>
          <w:kern w:val="0"/>
          <w:sz w:val="21"/>
          <w:szCs w:val="18"/>
          <w:highlight w:val="none"/>
        </w:rPr>
        <w:t>从</w:t>
      </w:r>
      <w:r>
        <w:rPr>
          <w:rFonts w:hint="eastAsia" w:ascii="宋体" w:hAnsi="宋体" w:cs="Malgun Gothic"/>
          <w:color w:val="auto"/>
          <w:kern w:val="0"/>
          <w:sz w:val="21"/>
          <w:szCs w:val="18"/>
          <w:highlight w:val="none"/>
        </w:rPr>
        <w:t>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人或者采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代理机</w:t>
      </w:r>
      <w:r>
        <w:rPr>
          <w:rFonts w:hint="eastAsia" w:ascii="宋体" w:hAnsi="宋体" w:cs="微软雅黑"/>
          <w:color w:val="auto"/>
          <w:kern w:val="0"/>
          <w:sz w:val="21"/>
          <w:szCs w:val="18"/>
          <w:highlight w:val="none"/>
        </w:rPr>
        <w:t>构处获</w:t>
      </w:r>
      <w:r>
        <w:rPr>
          <w:rFonts w:hint="eastAsia" w:ascii="宋体" w:hAnsi="宋体" w:cs="Malgun Gothic"/>
          <w:color w:val="auto"/>
          <w:kern w:val="0"/>
          <w:sz w:val="21"/>
          <w:szCs w:val="18"/>
          <w:highlight w:val="none"/>
        </w:rPr>
        <w:t>得其他</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的相</w:t>
      </w:r>
      <w:r>
        <w:rPr>
          <w:rFonts w:hint="eastAsia" w:ascii="宋体" w:hAnsi="宋体" w:cs="微软雅黑"/>
          <w:color w:val="auto"/>
          <w:kern w:val="0"/>
          <w:sz w:val="21"/>
          <w:szCs w:val="18"/>
          <w:highlight w:val="none"/>
        </w:rPr>
        <w:t>关</w:t>
      </w:r>
      <w:r>
        <w:rPr>
          <w:rFonts w:hint="eastAsia" w:ascii="宋体" w:hAnsi="宋体" w:cs="Malgun Gothic"/>
          <w:color w:val="auto"/>
          <w:kern w:val="0"/>
          <w:sz w:val="21"/>
          <w:szCs w:val="18"/>
          <w:highlight w:val="none"/>
        </w:rPr>
        <w:t>情</w:t>
      </w:r>
      <w:r>
        <w:rPr>
          <w:rFonts w:hint="eastAsia" w:ascii="宋体" w:hAnsi="宋体" w:cs="微软雅黑"/>
          <w:color w:val="auto"/>
          <w:kern w:val="0"/>
          <w:sz w:val="21"/>
          <w:szCs w:val="18"/>
          <w:highlight w:val="none"/>
        </w:rPr>
        <w:t>况并</w:t>
      </w:r>
      <w:r>
        <w:rPr>
          <w:rFonts w:hint="eastAsia" w:ascii="宋体" w:hAnsi="宋体" w:cs="Malgun Gothic"/>
          <w:color w:val="auto"/>
          <w:kern w:val="0"/>
          <w:sz w:val="21"/>
          <w:szCs w:val="18"/>
          <w:highlight w:val="none"/>
        </w:rPr>
        <w:t>修改其投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文件或者</w:t>
      </w:r>
      <w:r>
        <w:rPr>
          <w:rFonts w:hint="eastAsia" w:ascii="宋体" w:hAnsi="宋体" w:cs="微软雅黑"/>
          <w:color w:val="auto"/>
          <w:kern w:val="0"/>
          <w:sz w:val="21"/>
          <w:szCs w:val="18"/>
          <w:highlight w:val="none"/>
        </w:rPr>
        <w:t>响应</w:t>
      </w:r>
      <w:r>
        <w:rPr>
          <w:rFonts w:hint="eastAsia" w:ascii="宋体" w:hAnsi="宋体" w:cs="Malgun Gothic"/>
          <w:color w:val="auto"/>
          <w:kern w:val="0"/>
          <w:sz w:val="21"/>
          <w:szCs w:val="18"/>
          <w:highlight w:val="none"/>
        </w:rPr>
        <w:t>文件；</w:t>
      </w:r>
    </w:p>
    <w:p w14:paraId="07D03BA5">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（二）</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按照采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人或者采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代理机</w:t>
      </w:r>
      <w:r>
        <w:rPr>
          <w:rFonts w:hint="eastAsia" w:ascii="宋体" w:hAnsi="宋体" w:cs="微软雅黑"/>
          <w:color w:val="auto"/>
          <w:kern w:val="0"/>
          <w:sz w:val="21"/>
          <w:szCs w:val="18"/>
          <w:highlight w:val="none"/>
        </w:rPr>
        <w:t>构</w:t>
      </w:r>
      <w:r>
        <w:rPr>
          <w:rFonts w:hint="eastAsia" w:ascii="宋体" w:hAnsi="宋体" w:cs="Malgun Gothic"/>
          <w:color w:val="auto"/>
          <w:kern w:val="0"/>
          <w:sz w:val="21"/>
          <w:szCs w:val="18"/>
          <w:highlight w:val="none"/>
        </w:rPr>
        <w:t>的授意撤</w:t>
      </w:r>
      <w:r>
        <w:rPr>
          <w:rFonts w:hint="eastAsia" w:ascii="宋体" w:hAnsi="宋体" w:cs="微软雅黑"/>
          <w:color w:val="auto"/>
          <w:kern w:val="0"/>
          <w:sz w:val="21"/>
          <w:szCs w:val="18"/>
          <w:highlight w:val="none"/>
        </w:rPr>
        <w:t>换</w:t>
      </w:r>
      <w:r>
        <w:rPr>
          <w:rFonts w:hint="eastAsia" w:ascii="宋体" w:hAnsi="宋体" w:cs="Malgun Gothic"/>
          <w:color w:val="auto"/>
          <w:kern w:val="0"/>
          <w:sz w:val="21"/>
          <w:szCs w:val="18"/>
          <w:highlight w:val="none"/>
        </w:rPr>
        <w:t>、修改投</w:t>
      </w:r>
      <w:r>
        <w:rPr>
          <w:rFonts w:hint="eastAsia" w:ascii="宋体" w:hAnsi="宋体" w:cs="微软雅黑"/>
          <w:color w:val="auto"/>
          <w:kern w:val="0"/>
          <w:sz w:val="21"/>
          <w:szCs w:val="18"/>
          <w:highlight w:val="none"/>
        </w:rPr>
        <w:t>标</w:t>
      </w:r>
      <w:r>
        <w:rPr>
          <w:rFonts w:hint="eastAsia" w:ascii="宋体" w:hAnsi="宋体" w:cs="宋体"/>
          <w:color w:val="auto"/>
          <w:kern w:val="0"/>
          <w:sz w:val="21"/>
          <w:szCs w:val="18"/>
          <w:highlight w:val="none"/>
        </w:rPr>
        <w:t>文件或者</w:t>
      </w:r>
      <w:r>
        <w:rPr>
          <w:rFonts w:hint="eastAsia" w:ascii="宋体" w:hAnsi="宋体" w:cs="微软雅黑"/>
          <w:color w:val="auto"/>
          <w:kern w:val="0"/>
          <w:sz w:val="21"/>
          <w:szCs w:val="18"/>
          <w:highlight w:val="none"/>
        </w:rPr>
        <w:t>响应</w:t>
      </w:r>
      <w:r>
        <w:rPr>
          <w:rFonts w:hint="eastAsia" w:ascii="宋体" w:hAnsi="宋体" w:cs="Malgun Gothic"/>
          <w:color w:val="auto"/>
          <w:kern w:val="0"/>
          <w:sz w:val="21"/>
          <w:szCs w:val="18"/>
          <w:highlight w:val="none"/>
        </w:rPr>
        <w:t>文件；</w:t>
      </w:r>
    </w:p>
    <w:p w14:paraId="5FCE980C">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（三）</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之</w:t>
      </w:r>
      <w:r>
        <w:rPr>
          <w:rFonts w:hint="eastAsia" w:ascii="宋体" w:hAnsi="宋体" w:cs="微软雅黑"/>
          <w:color w:val="auto"/>
          <w:kern w:val="0"/>
          <w:sz w:val="21"/>
          <w:szCs w:val="18"/>
          <w:highlight w:val="none"/>
        </w:rPr>
        <w:t>间协</w:t>
      </w:r>
      <w:r>
        <w:rPr>
          <w:rFonts w:hint="eastAsia" w:ascii="宋体" w:hAnsi="宋体" w:cs="Malgun Gothic"/>
          <w:color w:val="auto"/>
          <w:kern w:val="0"/>
          <w:sz w:val="21"/>
          <w:szCs w:val="18"/>
          <w:highlight w:val="none"/>
        </w:rPr>
        <w:t>商</w:t>
      </w:r>
      <w:r>
        <w:rPr>
          <w:rFonts w:hint="eastAsia" w:ascii="宋体" w:hAnsi="宋体" w:cs="微软雅黑"/>
          <w:color w:val="auto"/>
          <w:kern w:val="0"/>
          <w:sz w:val="21"/>
          <w:szCs w:val="18"/>
          <w:highlight w:val="none"/>
        </w:rPr>
        <w:t>报</w:t>
      </w:r>
      <w:r>
        <w:rPr>
          <w:rFonts w:hint="eastAsia" w:ascii="宋体" w:hAnsi="宋体" w:cs="Malgun Gothic"/>
          <w:color w:val="auto"/>
          <w:kern w:val="0"/>
          <w:sz w:val="21"/>
          <w:szCs w:val="18"/>
          <w:highlight w:val="none"/>
        </w:rPr>
        <w:t>价、技</w:t>
      </w:r>
      <w:r>
        <w:rPr>
          <w:rFonts w:hint="eastAsia" w:ascii="宋体" w:hAnsi="宋体" w:cs="微软雅黑"/>
          <w:color w:val="auto"/>
          <w:kern w:val="0"/>
          <w:sz w:val="21"/>
          <w:szCs w:val="18"/>
          <w:highlight w:val="none"/>
        </w:rPr>
        <w:t>术</w:t>
      </w:r>
      <w:r>
        <w:rPr>
          <w:rFonts w:hint="eastAsia" w:ascii="宋体" w:hAnsi="宋体" w:cs="Malgun Gothic"/>
          <w:color w:val="auto"/>
          <w:kern w:val="0"/>
          <w:sz w:val="21"/>
          <w:szCs w:val="18"/>
          <w:highlight w:val="none"/>
        </w:rPr>
        <w:t>方案等投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文件或者</w:t>
      </w:r>
      <w:r>
        <w:rPr>
          <w:rFonts w:hint="eastAsia" w:ascii="宋体" w:hAnsi="宋体" w:cs="微软雅黑"/>
          <w:color w:val="auto"/>
          <w:kern w:val="0"/>
          <w:sz w:val="21"/>
          <w:szCs w:val="18"/>
          <w:highlight w:val="none"/>
        </w:rPr>
        <w:t>响应</w:t>
      </w:r>
      <w:r>
        <w:rPr>
          <w:rFonts w:hint="eastAsia" w:ascii="宋体" w:hAnsi="宋体" w:cs="Malgun Gothic"/>
          <w:color w:val="auto"/>
          <w:kern w:val="0"/>
          <w:sz w:val="21"/>
          <w:szCs w:val="18"/>
          <w:highlight w:val="none"/>
        </w:rPr>
        <w:t>文件的</w:t>
      </w:r>
      <w:r>
        <w:rPr>
          <w:rFonts w:hint="eastAsia" w:ascii="宋体" w:hAnsi="宋体" w:cs="微软雅黑"/>
          <w:color w:val="auto"/>
          <w:kern w:val="0"/>
          <w:sz w:val="21"/>
          <w:szCs w:val="18"/>
          <w:highlight w:val="none"/>
        </w:rPr>
        <w:t>实质</w:t>
      </w:r>
      <w:r>
        <w:rPr>
          <w:rFonts w:hint="eastAsia" w:ascii="宋体" w:hAnsi="宋体" w:cs="Malgun Gothic"/>
          <w:color w:val="auto"/>
          <w:kern w:val="0"/>
          <w:sz w:val="21"/>
          <w:szCs w:val="18"/>
          <w:highlight w:val="none"/>
        </w:rPr>
        <w:t>性</w:t>
      </w:r>
      <w:r>
        <w:rPr>
          <w:rFonts w:hint="eastAsia" w:ascii="宋体" w:hAnsi="宋体" w:cs="微软雅黑"/>
          <w:color w:val="auto"/>
          <w:kern w:val="0"/>
          <w:sz w:val="21"/>
          <w:szCs w:val="18"/>
          <w:highlight w:val="none"/>
        </w:rPr>
        <w:t>内</w:t>
      </w:r>
      <w:r>
        <w:rPr>
          <w:rFonts w:hint="eastAsia" w:ascii="宋体" w:hAnsi="宋体" w:cs="Malgun Gothic"/>
          <w:color w:val="auto"/>
          <w:kern w:val="0"/>
          <w:sz w:val="21"/>
          <w:szCs w:val="18"/>
          <w:highlight w:val="none"/>
        </w:rPr>
        <w:t>容；</w:t>
      </w:r>
    </w:p>
    <w:p w14:paraId="6BD26C2C">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（四）</w:t>
      </w:r>
      <w:r>
        <w:rPr>
          <w:rFonts w:hint="eastAsia" w:ascii="宋体" w:hAnsi="宋体" w:cs="微软雅黑"/>
          <w:color w:val="auto"/>
          <w:kern w:val="0"/>
          <w:sz w:val="21"/>
          <w:szCs w:val="18"/>
          <w:highlight w:val="none"/>
        </w:rPr>
        <w:t>属</w:t>
      </w:r>
      <w:r>
        <w:rPr>
          <w:rFonts w:hint="eastAsia" w:ascii="宋体" w:hAnsi="宋体" w:cs="Malgun Gothic"/>
          <w:color w:val="auto"/>
          <w:kern w:val="0"/>
          <w:sz w:val="21"/>
          <w:szCs w:val="18"/>
          <w:highlight w:val="none"/>
        </w:rPr>
        <w:t>于同一集</w:t>
      </w:r>
      <w:r>
        <w:rPr>
          <w:rFonts w:hint="eastAsia" w:ascii="宋体" w:hAnsi="宋体" w:cs="微软雅黑"/>
          <w:color w:val="auto"/>
          <w:kern w:val="0"/>
          <w:sz w:val="21"/>
          <w:szCs w:val="18"/>
          <w:highlight w:val="none"/>
        </w:rPr>
        <w:t>团</w:t>
      </w:r>
      <w:r>
        <w:rPr>
          <w:rFonts w:hint="eastAsia" w:ascii="宋体" w:hAnsi="宋体" w:cs="Malgun Gothic"/>
          <w:color w:val="auto"/>
          <w:kern w:val="0"/>
          <w:sz w:val="21"/>
          <w:szCs w:val="18"/>
          <w:highlight w:val="none"/>
        </w:rPr>
        <w:t>、</w:t>
      </w:r>
      <w:r>
        <w:rPr>
          <w:rFonts w:hint="eastAsia" w:ascii="宋体" w:hAnsi="宋体" w:cs="微软雅黑"/>
          <w:color w:val="auto"/>
          <w:kern w:val="0"/>
          <w:sz w:val="21"/>
          <w:szCs w:val="18"/>
          <w:highlight w:val="none"/>
        </w:rPr>
        <w:t>协会</w:t>
      </w:r>
      <w:r>
        <w:rPr>
          <w:rFonts w:hint="eastAsia" w:ascii="宋体" w:hAnsi="宋体" w:cs="Malgun Gothic"/>
          <w:color w:val="auto"/>
          <w:kern w:val="0"/>
          <w:sz w:val="21"/>
          <w:szCs w:val="18"/>
          <w:highlight w:val="none"/>
        </w:rPr>
        <w:t>、商</w:t>
      </w:r>
      <w:r>
        <w:rPr>
          <w:rFonts w:hint="eastAsia" w:ascii="宋体" w:hAnsi="宋体" w:cs="微软雅黑"/>
          <w:color w:val="auto"/>
          <w:kern w:val="0"/>
          <w:sz w:val="21"/>
          <w:szCs w:val="18"/>
          <w:highlight w:val="none"/>
        </w:rPr>
        <w:t>会</w:t>
      </w:r>
      <w:r>
        <w:rPr>
          <w:rFonts w:hint="eastAsia" w:ascii="宋体" w:hAnsi="宋体" w:cs="Malgun Gothic"/>
          <w:color w:val="auto"/>
          <w:kern w:val="0"/>
          <w:sz w:val="21"/>
          <w:szCs w:val="18"/>
          <w:highlight w:val="none"/>
        </w:rPr>
        <w:t>等</w:t>
      </w:r>
      <w:r>
        <w:rPr>
          <w:rFonts w:hint="eastAsia" w:ascii="宋体" w:hAnsi="宋体" w:cs="微软雅黑"/>
          <w:color w:val="auto"/>
          <w:kern w:val="0"/>
          <w:sz w:val="21"/>
          <w:szCs w:val="18"/>
          <w:highlight w:val="none"/>
        </w:rPr>
        <w:t>组织</w:t>
      </w:r>
      <w:r>
        <w:rPr>
          <w:rFonts w:hint="eastAsia" w:ascii="宋体" w:hAnsi="宋体" w:cs="Malgun Gothic"/>
          <w:color w:val="auto"/>
          <w:kern w:val="0"/>
          <w:sz w:val="21"/>
          <w:szCs w:val="18"/>
          <w:highlight w:val="none"/>
        </w:rPr>
        <w:t>成</w:t>
      </w:r>
      <w:r>
        <w:rPr>
          <w:rFonts w:hint="eastAsia" w:ascii="宋体" w:hAnsi="宋体" w:cs="微软雅黑"/>
          <w:color w:val="auto"/>
          <w:kern w:val="0"/>
          <w:sz w:val="21"/>
          <w:szCs w:val="18"/>
          <w:highlight w:val="none"/>
        </w:rPr>
        <w:t>员</w:t>
      </w:r>
      <w:r>
        <w:rPr>
          <w:rFonts w:hint="eastAsia" w:ascii="宋体" w:hAnsi="宋体" w:cs="Malgun Gothic"/>
          <w:color w:val="auto"/>
          <w:kern w:val="0"/>
          <w:sz w:val="21"/>
          <w:szCs w:val="18"/>
          <w:highlight w:val="none"/>
        </w:rPr>
        <w:t>的</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按照</w:t>
      </w:r>
      <w:r>
        <w:rPr>
          <w:rFonts w:hint="eastAsia" w:ascii="宋体" w:hAnsi="宋体" w:cs="微软雅黑"/>
          <w:color w:val="auto"/>
          <w:kern w:val="0"/>
          <w:sz w:val="21"/>
          <w:szCs w:val="18"/>
          <w:highlight w:val="none"/>
        </w:rPr>
        <w:t>该组织</w:t>
      </w:r>
      <w:r>
        <w:rPr>
          <w:rFonts w:hint="eastAsia" w:ascii="宋体" w:hAnsi="宋体" w:cs="Malgun Gothic"/>
          <w:color w:val="auto"/>
          <w:kern w:val="0"/>
          <w:sz w:val="21"/>
          <w:szCs w:val="18"/>
          <w:highlight w:val="none"/>
        </w:rPr>
        <w:t>要求</w:t>
      </w:r>
      <w:r>
        <w:rPr>
          <w:rFonts w:hint="eastAsia" w:ascii="宋体" w:hAnsi="宋体" w:cs="微软雅黑"/>
          <w:color w:val="auto"/>
          <w:kern w:val="0"/>
          <w:sz w:val="21"/>
          <w:szCs w:val="18"/>
          <w:highlight w:val="none"/>
        </w:rPr>
        <w:t>协</w:t>
      </w:r>
      <w:r>
        <w:rPr>
          <w:rFonts w:hint="eastAsia" w:ascii="宋体" w:hAnsi="宋体" w:cs="Malgun Gothic"/>
          <w:color w:val="auto"/>
          <w:kern w:val="0"/>
          <w:sz w:val="21"/>
          <w:szCs w:val="18"/>
          <w:highlight w:val="none"/>
        </w:rPr>
        <w:t>同</w:t>
      </w:r>
      <w:r>
        <w:rPr>
          <w:rFonts w:hint="eastAsia" w:ascii="宋体" w:hAnsi="宋体" w:cs="微软雅黑"/>
          <w:color w:val="auto"/>
          <w:kern w:val="0"/>
          <w:sz w:val="21"/>
          <w:szCs w:val="18"/>
          <w:highlight w:val="none"/>
        </w:rPr>
        <w:t>参</w:t>
      </w:r>
      <w:r>
        <w:rPr>
          <w:rFonts w:hint="eastAsia" w:ascii="宋体" w:hAnsi="宋体" w:cs="Malgun Gothic"/>
          <w:color w:val="auto"/>
          <w:kern w:val="0"/>
          <w:sz w:val="21"/>
          <w:szCs w:val="18"/>
          <w:highlight w:val="none"/>
        </w:rPr>
        <w:t>加政府采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活</w:t>
      </w:r>
      <w:r>
        <w:rPr>
          <w:rFonts w:hint="eastAsia" w:ascii="宋体" w:hAnsi="宋体" w:cs="微软雅黑"/>
          <w:color w:val="auto"/>
          <w:kern w:val="0"/>
          <w:sz w:val="21"/>
          <w:szCs w:val="18"/>
          <w:highlight w:val="none"/>
        </w:rPr>
        <w:t>动</w:t>
      </w:r>
      <w:r>
        <w:rPr>
          <w:rFonts w:hint="eastAsia" w:ascii="宋体" w:hAnsi="宋体" w:cs="Malgun Gothic"/>
          <w:color w:val="auto"/>
          <w:kern w:val="0"/>
          <w:sz w:val="21"/>
          <w:szCs w:val="18"/>
          <w:highlight w:val="none"/>
        </w:rPr>
        <w:t>；</w:t>
      </w:r>
    </w:p>
    <w:p w14:paraId="718E3A01">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（五）</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之</w:t>
      </w:r>
      <w:r>
        <w:rPr>
          <w:rFonts w:hint="eastAsia" w:ascii="宋体" w:hAnsi="宋体" w:cs="微软雅黑"/>
          <w:color w:val="auto"/>
          <w:kern w:val="0"/>
          <w:sz w:val="21"/>
          <w:szCs w:val="18"/>
          <w:highlight w:val="none"/>
        </w:rPr>
        <w:t>间</w:t>
      </w:r>
      <w:r>
        <w:rPr>
          <w:rFonts w:hint="eastAsia" w:ascii="宋体" w:hAnsi="宋体" w:cs="Malgun Gothic"/>
          <w:color w:val="auto"/>
          <w:kern w:val="0"/>
          <w:sz w:val="21"/>
          <w:szCs w:val="18"/>
          <w:highlight w:val="none"/>
        </w:rPr>
        <w:t>事先</w:t>
      </w:r>
      <w:r>
        <w:rPr>
          <w:rFonts w:hint="eastAsia" w:ascii="宋体" w:hAnsi="宋体" w:cs="微软雅黑"/>
          <w:color w:val="auto"/>
          <w:kern w:val="0"/>
          <w:sz w:val="21"/>
          <w:szCs w:val="18"/>
          <w:highlight w:val="none"/>
        </w:rPr>
        <w:t>约</w:t>
      </w:r>
      <w:r>
        <w:rPr>
          <w:rFonts w:hint="eastAsia" w:ascii="宋体" w:hAnsi="宋体" w:cs="Malgun Gothic"/>
          <w:color w:val="auto"/>
          <w:kern w:val="0"/>
          <w:sz w:val="21"/>
          <w:szCs w:val="18"/>
          <w:highlight w:val="none"/>
        </w:rPr>
        <w:t>定由某一特定</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中</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、成交；</w:t>
      </w:r>
    </w:p>
    <w:p w14:paraId="1F92608A">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（六）</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之</w:t>
      </w:r>
      <w:r>
        <w:rPr>
          <w:rFonts w:hint="eastAsia" w:ascii="宋体" w:hAnsi="宋体" w:cs="微软雅黑"/>
          <w:color w:val="auto"/>
          <w:kern w:val="0"/>
          <w:sz w:val="21"/>
          <w:szCs w:val="18"/>
          <w:highlight w:val="none"/>
        </w:rPr>
        <w:t>间</w:t>
      </w:r>
      <w:r>
        <w:rPr>
          <w:rFonts w:hint="eastAsia" w:ascii="宋体" w:hAnsi="宋体" w:cs="Malgun Gothic"/>
          <w:color w:val="auto"/>
          <w:kern w:val="0"/>
          <w:sz w:val="21"/>
          <w:szCs w:val="18"/>
          <w:highlight w:val="none"/>
        </w:rPr>
        <w:t>商定部分</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放弃</w:t>
      </w:r>
      <w:r>
        <w:rPr>
          <w:rFonts w:hint="eastAsia" w:ascii="宋体" w:hAnsi="宋体" w:cs="微软雅黑"/>
          <w:color w:val="auto"/>
          <w:kern w:val="0"/>
          <w:sz w:val="21"/>
          <w:szCs w:val="18"/>
          <w:highlight w:val="none"/>
        </w:rPr>
        <w:t>参</w:t>
      </w:r>
      <w:r>
        <w:rPr>
          <w:rFonts w:hint="eastAsia" w:ascii="宋体" w:hAnsi="宋体" w:cs="Malgun Gothic"/>
          <w:color w:val="auto"/>
          <w:kern w:val="0"/>
          <w:sz w:val="21"/>
          <w:szCs w:val="18"/>
          <w:highlight w:val="none"/>
        </w:rPr>
        <w:t>加政府采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活</w:t>
      </w:r>
      <w:r>
        <w:rPr>
          <w:rFonts w:hint="eastAsia" w:ascii="宋体" w:hAnsi="宋体" w:cs="微软雅黑"/>
          <w:color w:val="auto"/>
          <w:kern w:val="0"/>
          <w:sz w:val="21"/>
          <w:szCs w:val="18"/>
          <w:highlight w:val="none"/>
        </w:rPr>
        <w:t>动</w:t>
      </w:r>
      <w:r>
        <w:rPr>
          <w:rFonts w:hint="eastAsia" w:ascii="宋体" w:hAnsi="宋体" w:cs="Malgun Gothic"/>
          <w:color w:val="auto"/>
          <w:kern w:val="0"/>
          <w:sz w:val="21"/>
          <w:szCs w:val="18"/>
          <w:highlight w:val="none"/>
        </w:rPr>
        <w:t>或者放弃中</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、成交；</w:t>
      </w:r>
    </w:p>
    <w:p w14:paraId="16DFCA92">
      <w:pPr>
        <w:spacing w:line="360" w:lineRule="auto"/>
        <w:rPr>
          <w:rFonts w:hint="eastAsia" w:ascii="宋体" w:hAnsi="宋体" w:cs="宋体"/>
          <w:color w:val="auto"/>
          <w:kern w:val="0"/>
          <w:sz w:val="21"/>
          <w:szCs w:val="18"/>
          <w:highlight w:val="none"/>
        </w:rPr>
      </w:pPr>
      <w:r>
        <w:rPr>
          <w:rFonts w:hint="eastAsia" w:ascii="宋体" w:hAnsi="宋体" w:cs="宋体"/>
          <w:color w:val="auto"/>
          <w:kern w:val="0"/>
          <w:sz w:val="21"/>
          <w:szCs w:val="18"/>
          <w:highlight w:val="none"/>
        </w:rPr>
        <w:t>（七）</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微软雅黑"/>
          <w:color w:val="auto"/>
          <w:kern w:val="0"/>
          <w:sz w:val="21"/>
          <w:szCs w:val="18"/>
          <w:highlight w:val="none"/>
        </w:rPr>
        <w:t>与</w:t>
      </w:r>
      <w:r>
        <w:rPr>
          <w:rFonts w:hint="eastAsia" w:ascii="宋体" w:hAnsi="宋体" w:cs="Malgun Gothic"/>
          <w:color w:val="auto"/>
          <w:kern w:val="0"/>
          <w:sz w:val="21"/>
          <w:szCs w:val="18"/>
          <w:highlight w:val="none"/>
        </w:rPr>
        <w:t>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人或者采</w:t>
      </w:r>
      <w:r>
        <w:rPr>
          <w:rFonts w:hint="eastAsia" w:ascii="宋体" w:hAnsi="宋体" w:cs="微软雅黑"/>
          <w:color w:val="auto"/>
          <w:kern w:val="0"/>
          <w:sz w:val="21"/>
          <w:szCs w:val="18"/>
          <w:highlight w:val="none"/>
        </w:rPr>
        <w:t>购</w:t>
      </w:r>
      <w:r>
        <w:rPr>
          <w:rFonts w:hint="eastAsia" w:ascii="宋体" w:hAnsi="宋体" w:cs="Malgun Gothic"/>
          <w:color w:val="auto"/>
          <w:kern w:val="0"/>
          <w:sz w:val="21"/>
          <w:szCs w:val="18"/>
          <w:highlight w:val="none"/>
        </w:rPr>
        <w:t>代理机</w:t>
      </w:r>
      <w:r>
        <w:rPr>
          <w:rFonts w:hint="eastAsia" w:ascii="宋体" w:hAnsi="宋体" w:cs="微软雅黑"/>
          <w:color w:val="auto"/>
          <w:kern w:val="0"/>
          <w:sz w:val="21"/>
          <w:szCs w:val="18"/>
          <w:highlight w:val="none"/>
        </w:rPr>
        <w:t>构</w:t>
      </w:r>
      <w:r>
        <w:rPr>
          <w:rFonts w:hint="eastAsia" w:ascii="宋体" w:hAnsi="宋体" w:cs="Malgun Gothic"/>
          <w:color w:val="auto"/>
          <w:kern w:val="0"/>
          <w:sz w:val="21"/>
          <w:szCs w:val="18"/>
          <w:highlight w:val="none"/>
        </w:rPr>
        <w:t>之</w:t>
      </w:r>
      <w:r>
        <w:rPr>
          <w:rFonts w:hint="eastAsia" w:ascii="宋体" w:hAnsi="宋体" w:cs="微软雅黑"/>
          <w:color w:val="auto"/>
          <w:kern w:val="0"/>
          <w:sz w:val="21"/>
          <w:szCs w:val="18"/>
          <w:highlight w:val="none"/>
        </w:rPr>
        <w:t>间</w:t>
      </w:r>
      <w:r>
        <w:rPr>
          <w:rFonts w:hint="eastAsia" w:ascii="宋体" w:hAnsi="宋体" w:cs="Malgun Gothic"/>
          <w:color w:val="auto"/>
          <w:kern w:val="0"/>
          <w:sz w:val="21"/>
          <w:szCs w:val="18"/>
          <w:highlight w:val="none"/>
        </w:rPr>
        <w:t>、</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相互之</w:t>
      </w:r>
      <w:r>
        <w:rPr>
          <w:rFonts w:hint="eastAsia" w:ascii="宋体" w:hAnsi="宋体" w:cs="微软雅黑"/>
          <w:color w:val="auto"/>
          <w:kern w:val="0"/>
          <w:sz w:val="21"/>
          <w:szCs w:val="18"/>
          <w:highlight w:val="none"/>
        </w:rPr>
        <w:t>间</w:t>
      </w:r>
      <w:r>
        <w:rPr>
          <w:rFonts w:hint="eastAsia" w:ascii="宋体" w:hAnsi="宋体" w:cs="Malgun Gothic"/>
          <w:color w:val="auto"/>
          <w:kern w:val="0"/>
          <w:sz w:val="21"/>
          <w:szCs w:val="18"/>
          <w:highlight w:val="none"/>
        </w:rPr>
        <w:t>，</w:t>
      </w:r>
      <w:r>
        <w:rPr>
          <w:rFonts w:hint="eastAsia" w:ascii="宋体" w:hAnsi="宋体" w:cs="微软雅黑"/>
          <w:color w:val="auto"/>
          <w:kern w:val="0"/>
          <w:sz w:val="21"/>
          <w:szCs w:val="18"/>
          <w:highlight w:val="none"/>
        </w:rPr>
        <w:t>为谋</w:t>
      </w:r>
      <w:r>
        <w:rPr>
          <w:rFonts w:hint="eastAsia" w:ascii="宋体" w:hAnsi="宋体" w:cs="Malgun Gothic"/>
          <w:color w:val="auto"/>
          <w:kern w:val="0"/>
          <w:sz w:val="21"/>
          <w:szCs w:val="18"/>
          <w:highlight w:val="none"/>
        </w:rPr>
        <w:t>求特定</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中</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、成交或者排斥其他</w:t>
      </w:r>
      <w:r>
        <w:rPr>
          <w:rFonts w:ascii="宋体" w:hAnsi="宋体" w:cs="宋体"/>
          <w:color w:val="auto"/>
          <w:kern w:val="0"/>
          <w:sz w:val="21"/>
          <w:szCs w:val="18"/>
          <w:highlight w:val="none"/>
        </w:rPr>
        <w:t>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w:t>
      </w:r>
      <w:r>
        <w:rPr>
          <w:rFonts w:hint="eastAsia" w:ascii="宋体" w:hAnsi="宋体" w:cs="宋体"/>
          <w:color w:val="auto"/>
          <w:kern w:val="0"/>
          <w:sz w:val="21"/>
          <w:szCs w:val="18"/>
          <w:highlight w:val="none"/>
        </w:rPr>
        <w:t>的其他串通行</w:t>
      </w:r>
      <w:r>
        <w:rPr>
          <w:rFonts w:hint="eastAsia" w:ascii="宋体" w:hAnsi="宋体" w:cs="微软雅黑"/>
          <w:color w:val="auto"/>
          <w:kern w:val="0"/>
          <w:sz w:val="21"/>
          <w:szCs w:val="18"/>
          <w:highlight w:val="none"/>
        </w:rPr>
        <w:t>为</w:t>
      </w:r>
      <w:r>
        <w:rPr>
          <w:rFonts w:hint="eastAsia" w:ascii="宋体" w:hAnsi="宋体" w:cs="Malgun Gothic"/>
          <w:color w:val="auto"/>
          <w:kern w:val="0"/>
          <w:sz w:val="21"/>
          <w:szCs w:val="18"/>
          <w:highlight w:val="none"/>
        </w:rPr>
        <w:t>。</w:t>
      </w:r>
    </w:p>
    <w:p w14:paraId="4242F432">
      <w:pPr>
        <w:spacing w:line="360" w:lineRule="auto"/>
        <w:rPr>
          <w:rFonts w:hint="eastAsia" w:ascii="宋体" w:hAnsi="宋体" w:cs="宋体"/>
          <w:color w:val="auto"/>
          <w:kern w:val="0"/>
          <w:sz w:val="21"/>
          <w:szCs w:val="18"/>
          <w:highlight w:val="none"/>
        </w:rPr>
      </w:pPr>
      <w:r>
        <w:rPr>
          <w:rFonts w:hint="eastAsia" w:ascii="宋体" w:hAnsi="宋体" w:cs="宋体"/>
          <w:b/>
          <w:color w:val="auto"/>
          <w:kern w:val="0"/>
          <w:sz w:val="21"/>
          <w:szCs w:val="18"/>
          <w:highlight w:val="none"/>
        </w:rPr>
        <w:t>二、</w:t>
      </w:r>
      <w:r>
        <w:rPr>
          <w:rFonts w:ascii="宋体" w:hAnsi="宋体" w:cs="宋体"/>
          <w:b/>
          <w:color w:val="auto"/>
          <w:kern w:val="0"/>
          <w:sz w:val="21"/>
          <w:szCs w:val="18"/>
          <w:highlight w:val="none"/>
        </w:rPr>
        <w:t>有下列情形之一的，</w:t>
      </w:r>
      <w:r>
        <w:rPr>
          <w:rFonts w:hint="eastAsia" w:ascii="宋体" w:hAnsi="宋体" w:cs="微软雅黑"/>
          <w:b/>
          <w:color w:val="auto"/>
          <w:kern w:val="0"/>
          <w:sz w:val="21"/>
          <w:szCs w:val="18"/>
          <w:highlight w:val="none"/>
        </w:rPr>
        <w:t>视为</w:t>
      </w:r>
      <w:r>
        <w:rPr>
          <w:rFonts w:hint="eastAsia" w:ascii="宋体" w:hAnsi="宋体" w:cs="Malgun Gothic"/>
          <w:b/>
          <w:color w:val="auto"/>
          <w:kern w:val="0"/>
          <w:sz w:val="21"/>
          <w:szCs w:val="18"/>
          <w:highlight w:val="none"/>
        </w:rPr>
        <w:t>投</w:t>
      </w:r>
      <w:r>
        <w:rPr>
          <w:rFonts w:hint="eastAsia" w:ascii="宋体" w:hAnsi="宋体" w:cs="微软雅黑"/>
          <w:b/>
          <w:color w:val="auto"/>
          <w:kern w:val="0"/>
          <w:sz w:val="21"/>
          <w:szCs w:val="18"/>
          <w:highlight w:val="none"/>
        </w:rPr>
        <w:t>标</w:t>
      </w:r>
      <w:r>
        <w:rPr>
          <w:rFonts w:hint="eastAsia" w:ascii="宋体" w:hAnsi="宋体" w:cs="Malgun Gothic"/>
          <w:b/>
          <w:color w:val="auto"/>
          <w:kern w:val="0"/>
          <w:sz w:val="21"/>
          <w:szCs w:val="18"/>
          <w:highlight w:val="none"/>
        </w:rPr>
        <w:t>人串通投</w:t>
      </w:r>
      <w:r>
        <w:rPr>
          <w:rFonts w:hint="eastAsia" w:ascii="宋体" w:hAnsi="宋体" w:cs="微软雅黑"/>
          <w:b/>
          <w:color w:val="auto"/>
          <w:kern w:val="0"/>
          <w:sz w:val="21"/>
          <w:szCs w:val="18"/>
          <w:highlight w:val="none"/>
        </w:rPr>
        <w:t>标</w:t>
      </w:r>
      <w:r>
        <w:rPr>
          <w:rFonts w:hint="eastAsia" w:ascii="宋体" w:hAnsi="宋体" w:cs="Malgun Gothic"/>
          <w:b/>
          <w:color w:val="auto"/>
          <w:kern w:val="0"/>
          <w:sz w:val="21"/>
          <w:szCs w:val="18"/>
          <w:highlight w:val="none"/>
        </w:rPr>
        <w:t>，其投</w:t>
      </w:r>
      <w:r>
        <w:rPr>
          <w:rFonts w:hint="eastAsia" w:ascii="宋体" w:hAnsi="宋体" w:cs="微软雅黑"/>
          <w:b/>
          <w:color w:val="auto"/>
          <w:kern w:val="0"/>
          <w:sz w:val="21"/>
          <w:szCs w:val="18"/>
          <w:highlight w:val="none"/>
        </w:rPr>
        <w:t>标</w:t>
      </w:r>
      <w:r>
        <w:rPr>
          <w:rFonts w:hint="eastAsia" w:ascii="宋体" w:hAnsi="宋体" w:cs="Malgun Gothic"/>
          <w:b/>
          <w:color w:val="auto"/>
          <w:kern w:val="0"/>
          <w:sz w:val="21"/>
          <w:szCs w:val="18"/>
          <w:highlight w:val="none"/>
        </w:rPr>
        <w:t>无效：</w:t>
      </w:r>
    </w:p>
    <w:p w14:paraId="762E3315">
      <w:pPr>
        <w:spacing w:line="360" w:lineRule="auto"/>
        <w:rPr>
          <w:rFonts w:hint="eastAsia" w:ascii="宋体" w:hAnsi="宋体" w:cs="宋体"/>
          <w:color w:val="auto"/>
          <w:kern w:val="0"/>
          <w:sz w:val="21"/>
          <w:szCs w:val="18"/>
          <w:highlight w:val="none"/>
        </w:rPr>
      </w:pPr>
      <w:r>
        <w:rPr>
          <w:rFonts w:ascii="宋体" w:hAnsi="宋体" w:cs="宋体"/>
          <w:color w:val="auto"/>
          <w:kern w:val="0"/>
          <w:sz w:val="21"/>
          <w:szCs w:val="18"/>
          <w:highlight w:val="none"/>
        </w:rPr>
        <w:t>（一）不同投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人的投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文件由同一</w:t>
      </w:r>
      <w:r>
        <w:rPr>
          <w:rFonts w:hint="eastAsia" w:ascii="宋体" w:hAnsi="宋体" w:cs="微软雅黑"/>
          <w:color w:val="auto"/>
          <w:kern w:val="0"/>
          <w:sz w:val="21"/>
          <w:szCs w:val="18"/>
          <w:highlight w:val="none"/>
        </w:rPr>
        <w:t>单</w:t>
      </w:r>
      <w:r>
        <w:rPr>
          <w:rFonts w:hint="eastAsia" w:ascii="宋体" w:hAnsi="宋体" w:cs="Malgun Gothic"/>
          <w:color w:val="auto"/>
          <w:kern w:val="0"/>
          <w:sz w:val="21"/>
          <w:szCs w:val="18"/>
          <w:highlight w:val="none"/>
        </w:rPr>
        <w:t>位或者</w:t>
      </w:r>
      <w:r>
        <w:rPr>
          <w:rFonts w:hint="eastAsia" w:ascii="宋体" w:hAnsi="宋体" w:cs="微软雅黑"/>
          <w:color w:val="auto"/>
          <w:kern w:val="0"/>
          <w:sz w:val="21"/>
          <w:szCs w:val="18"/>
          <w:highlight w:val="none"/>
        </w:rPr>
        <w:t>个</w:t>
      </w:r>
      <w:r>
        <w:rPr>
          <w:rFonts w:hint="eastAsia" w:ascii="宋体" w:hAnsi="宋体" w:cs="Malgun Gothic"/>
          <w:color w:val="auto"/>
          <w:kern w:val="0"/>
          <w:sz w:val="21"/>
          <w:szCs w:val="18"/>
          <w:highlight w:val="none"/>
        </w:rPr>
        <w:t>人</w:t>
      </w:r>
      <w:r>
        <w:rPr>
          <w:rFonts w:hint="eastAsia" w:ascii="宋体" w:hAnsi="宋体" w:cs="微软雅黑"/>
          <w:color w:val="auto"/>
          <w:kern w:val="0"/>
          <w:sz w:val="21"/>
          <w:szCs w:val="18"/>
          <w:highlight w:val="none"/>
        </w:rPr>
        <w:t>编</w:t>
      </w:r>
      <w:r>
        <w:rPr>
          <w:rFonts w:hint="eastAsia" w:ascii="宋体" w:hAnsi="宋体" w:cs="Malgun Gothic"/>
          <w:color w:val="auto"/>
          <w:kern w:val="0"/>
          <w:sz w:val="21"/>
          <w:szCs w:val="18"/>
          <w:highlight w:val="none"/>
        </w:rPr>
        <w:t>制；</w:t>
      </w:r>
    </w:p>
    <w:p w14:paraId="15E98297">
      <w:pPr>
        <w:spacing w:line="360" w:lineRule="auto"/>
        <w:rPr>
          <w:rFonts w:hint="eastAsia" w:ascii="宋体" w:hAnsi="宋体" w:cs="宋体"/>
          <w:color w:val="auto"/>
          <w:kern w:val="0"/>
          <w:sz w:val="21"/>
          <w:szCs w:val="18"/>
          <w:highlight w:val="none"/>
        </w:rPr>
      </w:pPr>
      <w:r>
        <w:rPr>
          <w:rFonts w:ascii="宋体" w:hAnsi="宋体" w:cs="宋体"/>
          <w:color w:val="auto"/>
          <w:kern w:val="0"/>
          <w:sz w:val="21"/>
          <w:szCs w:val="18"/>
          <w:highlight w:val="none"/>
        </w:rPr>
        <w:t>（二）不同投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人委托同一</w:t>
      </w:r>
      <w:r>
        <w:rPr>
          <w:rFonts w:hint="eastAsia" w:ascii="宋体" w:hAnsi="宋体" w:cs="微软雅黑"/>
          <w:color w:val="auto"/>
          <w:kern w:val="0"/>
          <w:sz w:val="21"/>
          <w:szCs w:val="18"/>
          <w:highlight w:val="none"/>
        </w:rPr>
        <w:t>单</w:t>
      </w:r>
      <w:r>
        <w:rPr>
          <w:rFonts w:hint="eastAsia" w:ascii="宋体" w:hAnsi="宋体" w:cs="Malgun Gothic"/>
          <w:color w:val="auto"/>
          <w:kern w:val="0"/>
          <w:sz w:val="21"/>
          <w:szCs w:val="18"/>
          <w:highlight w:val="none"/>
        </w:rPr>
        <w:t>位或者</w:t>
      </w:r>
      <w:r>
        <w:rPr>
          <w:rFonts w:hint="eastAsia" w:ascii="宋体" w:hAnsi="宋体" w:cs="微软雅黑"/>
          <w:color w:val="auto"/>
          <w:kern w:val="0"/>
          <w:sz w:val="21"/>
          <w:szCs w:val="18"/>
          <w:highlight w:val="none"/>
        </w:rPr>
        <w:t>个</w:t>
      </w:r>
      <w:r>
        <w:rPr>
          <w:rFonts w:hint="eastAsia" w:ascii="宋体" w:hAnsi="宋体" w:cs="Malgun Gothic"/>
          <w:color w:val="auto"/>
          <w:kern w:val="0"/>
          <w:sz w:val="21"/>
          <w:szCs w:val="18"/>
          <w:highlight w:val="none"/>
        </w:rPr>
        <w:t>人</w:t>
      </w:r>
      <w:r>
        <w:rPr>
          <w:rFonts w:hint="eastAsia" w:ascii="宋体" w:hAnsi="宋体" w:cs="微软雅黑"/>
          <w:color w:val="auto"/>
          <w:kern w:val="0"/>
          <w:sz w:val="21"/>
          <w:szCs w:val="18"/>
          <w:highlight w:val="none"/>
        </w:rPr>
        <w:t>办</w:t>
      </w:r>
      <w:r>
        <w:rPr>
          <w:rFonts w:hint="eastAsia" w:ascii="宋体" w:hAnsi="宋体" w:cs="Malgun Gothic"/>
          <w:color w:val="auto"/>
          <w:kern w:val="0"/>
          <w:sz w:val="21"/>
          <w:szCs w:val="18"/>
          <w:highlight w:val="none"/>
        </w:rPr>
        <w:t>理投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事宜；</w:t>
      </w:r>
    </w:p>
    <w:p w14:paraId="17920C82">
      <w:pPr>
        <w:spacing w:line="360" w:lineRule="auto"/>
        <w:rPr>
          <w:rFonts w:hint="eastAsia" w:ascii="宋体" w:hAnsi="宋体" w:cs="宋体"/>
          <w:color w:val="auto"/>
          <w:kern w:val="0"/>
          <w:sz w:val="21"/>
          <w:szCs w:val="18"/>
          <w:highlight w:val="none"/>
        </w:rPr>
      </w:pPr>
      <w:r>
        <w:rPr>
          <w:rFonts w:ascii="宋体" w:hAnsi="宋体" w:cs="宋体"/>
          <w:color w:val="auto"/>
          <w:kern w:val="0"/>
          <w:sz w:val="21"/>
          <w:szCs w:val="18"/>
          <w:highlight w:val="none"/>
        </w:rPr>
        <w:t>（三）不同投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人的投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w:t>
      </w:r>
      <w:r>
        <w:rPr>
          <w:rFonts w:hint="eastAsia" w:ascii="宋体" w:hAnsi="宋体" w:cs="微软雅黑"/>
          <w:color w:val="auto"/>
          <w:kern w:val="0"/>
          <w:sz w:val="21"/>
          <w:szCs w:val="18"/>
          <w:highlight w:val="none"/>
        </w:rPr>
        <w:t>载</w:t>
      </w:r>
      <w:r>
        <w:rPr>
          <w:rFonts w:hint="eastAsia" w:ascii="宋体" w:hAnsi="宋体" w:cs="Malgun Gothic"/>
          <w:color w:val="auto"/>
          <w:kern w:val="0"/>
          <w:sz w:val="21"/>
          <w:szCs w:val="18"/>
          <w:highlight w:val="none"/>
        </w:rPr>
        <w:t>明的</w:t>
      </w:r>
      <w:r>
        <w:rPr>
          <w:rFonts w:hint="eastAsia" w:ascii="宋体" w:hAnsi="宋体" w:cs="微软雅黑"/>
          <w:color w:val="auto"/>
          <w:kern w:val="0"/>
          <w:sz w:val="21"/>
          <w:szCs w:val="18"/>
          <w:highlight w:val="none"/>
        </w:rPr>
        <w:t>项</w:t>
      </w:r>
      <w:r>
        <w:rPr>
          <w:rFonts w:hint="eastAsia" w:ascii="宋体" w:hAnsi="宋体" w:cs="Malgun Gothic"/>
          <w:color w:val="auto"/>
          <w:kern w:val="0"/>
          <w:sz w:val="21"/>
          <w:szCs w:val="18"/>
          <w:highlight w:val="none"/>
        </w:rPr>
        <w:t>目管理成</w:t>
      </w:r>
      <w:r>
        <w:rPr>
          <w:rFonts w:hint="eastAsia" w:ascii="宋体" w:hAnsi="宋体" w:cs="微软雅黑"/>
          <w:color w:val="auto"/>
          <w:kern w:val="0"/>
          <w:sz w:val="21"/>
          <w:szCs w:val="18"/>
          <w:highlight w:val="none"/>
        </w:rPr>
        <w:t>员</w:t>
      </w:r>
      <w:r>
        <w:rPr>
          <w:rFonts w:hint="eastAsia" w:ascii="宋体" w:hAnsi="宋体" w:cs="Malgun Gothic"/>
          <w:color w:val="auto"/>
          <w:kern w:val="0"/>
          <w:sz w:val="21"/>
          <w:szCs w:val="18"/>
          <w:highlight w:val="none"/>
        </w:rPr>
        <w:t>或者</w:t>
      </w:r>
      <w:r>
        <w:rPr>
          <w:rFonts w:hint="eastAsia" w:ascii="宋体" w:hAnsi="宋体" w:cs="微软雅黑"/>
          <w:color w:val="auto"/>
          <w:kern w:val="0"/>
          <w:sz w:val="21"/>
          <w:szCs w:val="18"/>
          <w:highlight w:val="none"/>
        </w:rPr>
        <w:t>联</w:t>
      </w:r>
      <w:r>
        <w:rPr>
          <w:rFonts w:hint="eastAsia" w:ascii="宋体" w:hAnsi="宋体" w:cs="Malgun Gothic"/>
          <w:color w:val="auto"/>
          <w:kern w:val="0"/>
          <w:sz w:val="21"/>
          <w:szCs w:val="18"/>
          <w:highlight w:val="none"/>
        </w:rPr>
        <w:t>系人</w:t>
      </w:r>
      <w:r>
        <w:rPr>
          <w:rFonts w:hint="eastAsia" w:ascii="宋体" w:hAnsi="宋体" w:cs="微软雅黑"/>
          <w:color w:val="auto"/>
          <w:kern w:val="0"/>
          <w:sz w:val="21"/>
          <w:szCs w:val="18"/>
          <w:highlight w:val="none"/>
        </w:rPr>
        <w:t>员为</w:t>
      </w:r>
      <w:r>
        <w:rPr>
          <w:rFonts w:hint="eastAsia" w:ascii="宋体" w:hAnsi="宋体" w:cs="Malgun Gothic"/>
          <w:color w:val="auto"/>
          <w:kern w:val="0"/>
          <w:sz w:val="21"/>
          <w:szCs w:val="18"/>
          <w:highlight w:val="none"/>
        </w:rPr>
        <w:t>同一人；</w:t>
      </w:r>
    </w:p>
    <w:p w14:paraId="7413BA84">
      <w:pPr>
        <w:spacing w:line="360" w:lineRule="auto"/>
        <w:rPr>
          <w:rFonts w:hint="eastAsia" w:ascii="宋体" w:hAnsi="宋体" w:cs="宋体"/>
          <w:color w:val="auto"/>
          <w:kern w:val="0"/>
          <w:sz w:val="21"/>
          <w:szCs w:val="18"/>
          <w:highlight w:val="none"/>
        </w:rPr>
      </w:pPr>
      <w:r>
        <w:rPr>
          <w:rFonts w:ascii="宋体" w:hAnsi="宋体" w:cs="宋体"/>
          <w:color w:val="auto"/>
          <w:kern w:val="0"/>
          <w:sz w:val="21"/>
          <w:szCs w:val="18"/>
          <w:highlight w:val="none"/>
        </w:rPr>
        <w:t>（四）不同投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人的投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w:t>
      </w:r>
      <w:r>
        <w:rPr>
          <w:rFonts w:hint="eastAsia" w:ascii="宋体" w:hAnsi="宋体" w:cs="微软雅黑"/>
          <w:color w:val="auto"/>
          <w:kern w:val="0"/>
          <w:sz w:val="21"/>
          <w:szCs w:val="18"/>
          <w:highlight w:val="none"/>
        </w:rPr>
        <w:t>异</w:t>
      </w:r>
      <w:r>
        <w:rPr>
          <w:rFonts w:hint="eastAsia" w:ascii="宋体" w:hAnsi="宋体" w:cs="Malgun Gothic"/>
          <w:color w:val="auto"/>
          <w:kern w:val="0"/>
          <w:sz w:val="21"/>
          <w:szCs w:val="18"/>
          <w:highlight w:val="none"/>
        </w:rPr>
        <w:t>常一致或者投</w:t>
      </w:r>
      <w:r>
        <w:rPr>
          <w:rFonts w:hint="eastAsia" w:ascii="宋体" w:hAnsi="宋体" w:cs="微软雅黑"/>
          <w:color w:val="auto"/>
          <w:kern w:val="0"/>
          <w:sz w:val="21"/>
          <w:szCs w:val="18"/>
          <w:highlight w:val="none"/>
        </w:rPr>
        <w:t>标报</w:t>
      </w:r>
      <w:r>
        <w:rPr>
          <w:rFonts w:hint="eastAsia" w:ascii="宋体" w:hAnsi="宋体" w:cs="Malgun Gothic"/>
          <w:color w:val="auto"/>
          <w:kern w:val="0"/>
          <w:sz w:val="21"/>
          <w:szCs w:val="18"/>
          <w:highlight w:val="none"/>
        </w:rPr>
        <w:t>价呈</w:t>
      </w:r>
      <w:r>
        <w:rPr>
          <w:rFonts w:hint="eastAsia" w:ascii="宋体" w:hAnsi="宋体" w:cs="微软雅黑"/>
          <w:color w:val="auto"/>
          <w:kern w:val="0"/>
          <w:sz w:val="21"/>
          <w:szCs w:val="18"/>
          <w:highlight w:val="none"/>
        </w:rPr>
        <w:t>规</w:t>
      </w:r>
      <w:r>
        <w:rPr>
          <w:rFonts w:hint="eastAsia" w:ascii="宋体" w:hAnsi="宋体" w:cs="Malgun Gothic"/>
          <w:color w:val="auto"/>
          <w:kern w:val="0"/>
          <w:sz w:val="21"/>
          <w:szCs w:val="18"/>
          <w:highlight w:val="none"/>
        </w:rPr>
        <w:t>律性差</w:t>
      </w:r>
      <w:r>
        <w:rPr>
          <w:rFonts w:hint="eastAsia" w:ascii="宋体" w:hAnsi="宋体" w:cs="微软雅黑"/>
          <w:color w:val="auto"/>
          <w:kern w:val="0"/>
          <w:sz w:val="21"/>
          <w:szCs w:val="18"/>
          <w:highlight w:val="none"/>
        </w:rPr>
        <w:t>异</w:t>
      </w:r>
      <w:r>
        <w:rPr>
          <w:rFonts w:hint="eastAsia" w:ascii="宋体" w:hAnsi="宋体" w:cs="Malgun Gothic"/>
          <w:color w:val="auto"/>
          <w:kern w:val="0"/>
          <w:sz w:val="21"/>
          <w:szCs w:val="18"/>
          <w:highlight w:val="none"/>
        </w:rPr>
        <w:t>；</w:t>
      </w:r>
    </w:p>
    <w:p w14:paraId="22CCE88B">
      <w:pPr>
        <w:spacing w:line="360" w:lineRule="auto"/>
        <w:rPr>
          <w:rFonts w:hint="eastAsia" w:ascii="宋体" w:hAnsi="宋体" w:cs="宋体"/>
          <w:color w:val="auto"/>
          <w:kern w:val="0"/>
          <w:sz w:val="21"/>
          <w:szCs w:val="18"/>
          <w:highlight w:val="none"/>
        </w:rPr>
      </w:pPr>
      <w:r>
        <w:rPr>
          <w:rFonts w:ascii="宋体" w:hAnsi="宋体" w:cs="宋体"/>
          <w:color w:val="auto"/>
          <w:kern w:val="0"/>
          <w:sz w:val="21"/>
          <w:szCs w:val="18"/>
          <w:highlight w:val="none"/>
        </w:rPr>
        <w:t>（五）不同投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人的投</w:t>
      </w:r>
      <w:r>
        <w:rPr>
          <w:rFonts w:hint="eastAsia" w:ascii="宋体" w:hAnsi="宋体" w:cs="微软雅黑"/>
          <w:color w:val="auto"/>
          <w:kern w:val="0"/>
          <w:sz w:val="21"/>
          <w:szCs w:val="18"/>
          <w:highlight w:val="none"/>
        </w:rPr>
        <w:t>标</w:t>
      </w:r>
      <w:r>
        <w:rPr>
          <w:rFonts w:hint="eastAsia" w:ascii="宋体" w:hAnsi="宋体" w:cs="Malgun Gothic"/>
          <w:color w:val="auto"/>
          <w:kern w:val="0"/>
          <w:sz w:val="21"/>
          <w:szCs w:val="18"/>
          <w:highlight w:val="none"/>
        </w:rPr>
        <w:t>文件相互混装；</w:t>
      </w:r>
    </w:p>
    <w:p w14:paraId="242C208E">
      <w:pPr>
        <w:pStyle w:val="35"/>
        <w:tabs>
          <w:tab w:val="left" w:pos="5580"/>
        </w:tabs>
        <w:spacing w:line="360" w:lineRule="auto"/>
        <w:rPr>
          <w:rFonts w:hint="eastAsia" w:ascii="宋体" w:hAnsi="宋体" w:cs="Malgun Gothic"/>
          <w:color w:val="auto"/>
          <w:kern w:val="0"/>
          <w:sz w:val="21"/>
          <w:szCs w:val="16"/>
          <w:highlight w:val="none"/>
        </w:rPr>
      </w:pPr>
      <w:r>
        <w:rPr>
          <w:rFonts w:ascii="宋体" w:hAnsi="宋体" w:cs="宋体"/>
          <w:color w:val="auto"/>
          <w:kern w:val="0"/>
          <w:sz w:val="21"/>
          <w:szCs w:val="16"/>
          <w:highlight w:val="none"/>
        </w:rPr>
        <w:t>（六）不同投</w:t>
      </w:r>
      <w:r>
        <w:rPr>
          <w:rFonts w:hint="eastAsia" w:ascii="宋体" w:hAnsi="宋体" w:cs="微软雅黑"/>
          <w:color w:val="auto"/>
          <w:kern w:val="0"/>
          <w:sz w:val="21"/>
          <w:szCs w:val="16"/>
          <w:highlight w:val="none"/>
        </w:rPr>
        <w:t>标</w:t>
      </w:r>
      <w:r>
        <w:rPr>
          <w:rFonts w:hint="eastAsia" w:ascii="宋体" w:hAnsi="宋体" w:cs="Malgun Gothic"/>
          <w:color w:val="auto"/>
          <w:kern w:val="0"/>
          <w:sz w:val="21"/>
          <w:szCs w:val="16"/>
          <w:highlight w:val="none"/>
        </w:rPr>
        <w:t>人的投</w:t>
      </w:r>
      <w:r>
        <w:rPr>
          <w:rFonts w:hint="eastAsia" w:ascii="宋体" w:hAnsi="宋体" w:cs="微软雅黑"/>
          <w:color w:val="auto"/>
          <w:kern w:val="0"/>
          <w:sz w:val="21"/>
          <w:szCs w:val="16"/>
          <w:highlight w:val="none"/>
        </w:rPr>
        <w:t>标</w:t>
      </w:r>
      <w:r>
        <w:rPr>
          <w:rFonts w:hint="eastAsia" w:ascii="宋体" w:hAnsi="宋体" w:cs="Malgun Gothic"/>
          <w:color w:val="auto"/>
          <w:kern w:val="0"/>
          <w:sz w:val="21"/>
          <w:szCs w:val="16"/>
          <w:highlight w:val="none"/>
        </w:rPr>
        <w:t>保</w:t>
      </w:r>
      <w:r>
        <w:rPr>
          <w:rFonts w:hint="eastAsia" w:ascii="宋体" w:hAnsi="宋体" w:cs="微软雅黑"/>
          <w:color w:val="auto"/>
          <w:kern w:val="0"/>
          <w:sz w:val="21"/>
          <w:szCs w:val="16"/>
          <w:highlight w:val="none"/>
        </w:rPr>
        <w:t>证</w:t>
      </w:r>
      <w:r>
        <w:rPr>
          <w:rFonts w:hint="eastAsia" w:ascii="宋体" w:hAnsi="宋体" w:cs="Malgun Gothic"/>
          <w:color w:val="auto"/>
          <w:kern w:val="0"/>
          <w:sz w:val="21"/>
          <w:szCs w:val="16"/>
          <w:highlight w:val="none"/>
        </w:rPr>
        <w:t>金</w:t>
      </w:r>
      <w:r>
        <w:rPr>
          <w:rFonts w:hint="eastAsia" w:ascii="宋体" w:hAnsi="宋体" w:cs="微软雅黑"/>
          <w:color w:val="auto"/>
          <w:kern w:val="0"/>
          <w:sz w:val="21"/>
          <w:szCs w:val="16"/>
          <w:highlight w:val="none"/>
        </w:rPr>
        <w:t>从</w:t>
      </w:r>
      <w:r>
        <w:rPr>
          <w:rFonts w:hint="eastAsia" w:ascii="宋体" w:hAnsi="宋体" w:cs="Malgun Gothic"/>
          <w:color w:val="auto"/>
          <w:kern w:val="0"/>
          <w:sz w:val="21"/>
          <w:szCs w:val="16"/>
          <w:highlight w:val="none"/>
        </w:rPr>
        <w:t>同一</w:t>
      </w:r>
      <w:r>
        <w:rPr>
          <w:rFonts w:hint="eastAsia" w:ascii="宋体" w:hAnsi="宋体" w:cs="微软雅黑"/>
          <w:color w:val="auto"/>
          <w:kern w:val="0"/>
          <w:sz w:val="21"/>
          <w:szCs w:val="16"/>
          <w:highlight w:val="none"/>
        </w:rPr>
        <w:t>单</w:t>
      </w:r>
      <w:r>
        <w:rPr>
          <w:rFonts w:hint="eastAsia" w:ascii="宋体" w:hAnsi="宋体" w:cs="Malgun Gothic"/>
          <w:color w:val="auto"/>
          <w:kern w:val="0"/>
          <w:sz w:val="21"/>
          <w:szCs w:val="16"/>
          <w:highlight w:val="none"/>
        </w:rPr>
        <w:t>位或者</w:t>
      </w:r>
      <w:r>
        <w:rPr>
          <w:rFonts w:hint="eastAsia" w:ascii="宋体" w:hAnsi="宋体" w:cs="微软雅黑"/>
          <w:color w:val="auto"/>
          <w:kern w:val="0"/>
          <w:sz w:val="21"/>
          <w:szCs w:val="16"/>
          <w:highlight w:val="none"/>
        </w:rPr>
        <w:t>个</w:t>
      </w:r>
      <w:r>
        <w:rPr>
          <w:rFonts w:hint="eastAsia" w:ascii="宋体" w:hAnsi="宋体" w:cs="Malgun Gothic"/>
          <w:color w:val="auto"/>
          <w:kern w:val="0"/>
          <w:sz w:val="21"/>
          <w:szCs w:val="16"/>
          <w:highlight w:val="none"/>
        </w:rPr>
        <w:t>人的</w:t>
      </w:r>
      <w:r>
        <w:rPr>
          <w:rFonts w:hint="eastAsia" w:ascii="宋体" w:hAnsi="宋体" w:cs="微软雅黑"/>
          <w:color w:val="auto"/>
          <w:kern w:val="0"/>
          <w:sz w:val="21"/>
          <w:szCs w:val="16"/>
          <w:highlight w:val="none"/>
        </w:rPr>
        <w:t>账户转</w:t>
      </w:r>
      <w:r>
        <w:rPr>
          <w:rFonts w:hint="eastAsia" w:ascii="宋体" w:hAnsi="宋体" w:cs="Malgun Gothic"/>
          <w:color w:val="auto"/>
          <w:kern w:val="0"/>
          <w:sz w:val="21"/>
          <w:szCs w:val="16"/>
          <w:highlight w:val="none"/>
        </w:rPr>
        <w:t>出。</w:t>
      </w:r>
    </w:p>
    <w:p w14:paraId="2B9CB6F3">
      <w:pPr>
        <w:spacing w:line="360" w:lineRule="auto"/>
        <w:rPr>
          <w:rFonts w:hint="eastAsia"/>
          <w:color w:val="auto"/>
          <w:highlight w:val="none"/>
        </w:rPr>
      </w:pPr>
    </w:p>
    <w:p w14:paraId="2A8A7C0C">
      <w:pPr>
        <w:spacing w:line="360" w:lineRule="auto"/>
        <w:ind w:firstLine="422" w:firstLineChars="200"/>
        <w:rPr>
          <w:rFonts w:hint="eastAsia" w:ascii="宋体" w:hAnsi="宋体" w:cs="宋体"/>
          <w:b/>
          <w:color w:val="auto"/>
          <w:kern w:val="0"/>
          <w:sz w:val="21"/>
          <w:szCs w:val="18"/>
          <w:highlight w:val="none"/>
        </w:rPr>
      </w:pPr>
      <w:r>
        <w:rPr>
          <w:rFonts w:hint="eastAsia" w:ascii="宋体" w:hAnsi="宋体" w:cs="宋体"/>
          <w:b/>
          <w:color w:val="auto"/>
          <w:kern w:val="0"/>
          <w:sz w:val="21"/>
          <w:szCs w:val="18"/>
          <w:highlight w:val="none"/>
        </w:rPr>
        <w:t>我公司承诺：</w:t>
      </w:r>
      <w:r>
        <w:rPr>
          <w:rFonts w:hint="eastAsia" w:ascii="宋体" w:hAnsi="宋体" w:cs="Malgun Gothic"/>
          <w:b/>
          <w:color w:val="auto"/>
          <w:kern w:val="0"/>
          <w:sz w:val="24"/>
          <w:highlight w:val="none"/>
          <w:u w:val="single"/>
        </w:rPr>
        <w:t xml:space="preserve">              </w:t>
      </w:r>
      <w:r>
        <w:rPr>
          <w:rFonts w:hint="eastAsia" w:ascii="宋体" w:hAnsi="宋体" w:cs="宋体"/>
          <w:b/>
          <w:color w:val="auto"/>
          <w:kern w:val="0"/>
          <w:sz w:val="21"/>
          <w:szCs w:val="18"/>
          <w:highlight w:val="none"/>
        </w:rPr>
        <w:t>（选填不存在/存在）上述串通投标情形。如出现上述情形的，将向财政部门报告，依照政府采购法第七十七条第一款的规定追究法律责任。</w:t>
      </w:r>
    </w:p>
    <w:p w14:paraId="6F9210C5">
      <w:pPr>
        <w:spacing w:line="360" w:lineRule="auto"/>
        <w:rPr>
          <w:rFonts w:hint="eastAsia" w:ascii="宋体" w:hAnsi="宋体" w:cs="宋体"/>
          <w:b/>
          <w:color w:val="auto"/>
          <w:kern w:val="0"/>
          <w:sz w:val="21"/>
          <w:szCs w:val="18"/>
          <w:highlight w:val="none"/>
        </w:rPr>
      </w:pPr>
    </w:p>
    <w:p w14:paraId="39BD6817">
      <w:pPr>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7DB60BE3">
      <w:pPr>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450C583B">
      <w:pPr>
        <w:rPr>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3A65FC1F">
      <w:pPr>
        <w:spacing w:line="360" w:lineRule="auto"/>
        <w:rPr>
          <w:rFonts w:hint="eastAsia" w:ascii="宋体" w:hAnsi="宋体" w:cs="宋体"/>
          <w:b/>
          <w:color w:val="auto"/>
          <w:kern w:val="0"/>
          <w:sz w:val="21"/>
          <w:szCs w:val="18"/>
          <w:highlight w:val="none"/>
        </w:rPr>
      </w:pPr>
    </w:p>
    <w:p w14:paraId="2B769D3D">
      <w:pPr>
        <w:ind w:firstLine="3092" w:firstLineChars="700"/>
        <w:rPr>
          <w:rFonts w:hint="eastAsia" w:ascii="Arial Narrow" w:hAnsi="Tahoma" w:eastAsia="宋体" w:cs="Times New Roman"/>
          <w:color w:val="auto"/>
          <w:sz w:val="21"/>
          <w:szCs w:val="21"/>
          <w:highlight w:val="none"/>
          <w:lang w:val="en-US" w:eastAsia="zh-CN" w:bidi="ar-SA"/>
        </w:rPr>
      </w:pPr>
      <w:r>
        <w:rPr>
          <w:rFonts w:hint="eastAsia" w:ascii="宋体" w:hAnsi="宋体"/>
          <w:b/>
          <w:bCs/>
          <w:color w:val="auto"/>
          <w:sz w:val="44"/>
          <w:szCs w:val="44"/>
          <w:highlight w:val="none"/>
        </w:rPr>
        <w:br w:type="page"/>
      </w:r>
    </w:p>
    <w:p w14:paraId="62EB1087">
      <w:pPr>
        <w:pStyle w:val="3"/>
        <w:spacing w:before="0" w:after="0" w:line="360" w:lineRule="auto"/>
        <w:ind w:firstLine="420"/>
        <w:jc w:val="center"/>
        <w:rPr>
          <w:rFonts w:hint="eastAsia" w:ascii="宋体" w:hAnsi="宋体" w:eastAsia="宋体" w:cs="Times New Roman"/>
          <w:color w:val="auto"/>
          <w:sz w:val="28"/>
          <w:szCs w:val="28"/>
          <w:highlight w:val="none"/>
          <w:lang w:val="en-US" w:eastAsia="zh-CN"/>
        </w:rPr>
      </w:pPr>
      <w:bookmarkStart w:id="145" w:name="_Toc15686"/>
      <w:bookmarkStart w:id="146" w:name="_Toc23343"/>
      <w:r>
        <w:rPr>
          <w:rFonts w:hint="eastAsia" w:ascii="宋体" w:hAnsi="宋体" w:eastAsia="宋体" w:cs="Times New Roman"/>
          <w:color w:val="auto"/>
          <w:sz w:val="28"/>
          <w:szCs w:val="28"/>
          <w:highlight w:val="none"/>
          <w:lang w:val="en-US" w:eastAsia="zh-CN"/>
        </w:rPr>
        <w:t>商务报价部分</w:t>
      </w:r>
      <w:bookmarkEnd w:id="145"/>
      <w:bookmarkEnd w:id="146"/>
    </w:p>
    <w:p w14:paraId="7B03F4A3">
      <w:pPr>
        <w:pStyle w:val="4"/>
        <w:widowControl/>
        <w:autoSpaceDE w:val="0"/>
        <w:spacing w:before="0" w:after="0" w:line="240" w:lineRule="auto"/>
        <w:rPr>
          <w:rFonts w:hint="eastAsia" w:ascii="宋体" w:hAnsi="宋体"/>
          <w:color w:val="auto"/>
          <w:szCs w:val="28"/>
          <w:highlight w:val="none"/>
        </w:rPr>
      </w:pPr>
      <w:bookmarkStart w:id="147" w:name="_Toc31159"/>
      <w:bookmarkStart w:id="148" w:name="_Toc17056"/>
      <w:bookmarkStart w:id="149" w:name="_Toc30972"/>
      <w:r>
        <w:rPr>
          <w:rFonts w:hint="eastAsia" w:ascii="宋体" w:hAnsi="宋体"/>
          <w:color w:val="auto"/>
          <w:szCs w:val="28"/>
          <w:highlight w:val="none"/>
        </w:rPr>
        <w:t>一、开标一览表</w:t>
      </w:r>
      <w:bookmarkEnd w:id="144"/>
      <w:bookmarkEnd w:id="147"/>
      <w:bookmarkEnd w:id="148"/>
      <w:bookmarkEnd w:id="149"/>
    </w:p>
    <w:p w14:paraId="4897DC5F">
      <w:pPr>
        <w:spacing w:line="200" w:lineRule="exact"/>
        <w:rPr>
          <w:rFonts w:ascii="宋体" w:hAnsi="宋体"/>
          <w:color w:val="auto"/>
          <w:sz w:val="28"/>
          <w:szCs w:val="28"/>
          <w:highlight w:val="none"/>
        </w:rPr>
      </w:pPr>
    </w:p>
    <w:tbl>
      <w:tblPr>
        <w:tblStyle w:val="66"/>
        <w:tblW w:w="9728" w:type="dxa"/>
        <w:tblInd w:w="0" w:type="dxa"/>
        <w:tblLayout w:type="fixed"/>
        <w:tblCellMar>
          <w:top w:w="0" w:type="dxa"/>
          <w:left w:w="108" w:type="dxa"/>
          <w:bottom w:w="0" w:type="dxa"/>
          <w:right w:w="108" w:type="dxa"/>
        </w:tblCellMar>
      </w:tblPr>
      <w:tblGrid>
        <w:gridCol w:w="3230"/>
        <w:gridCol w:w="1605"/>
        <w:gridCol w:w="1605"/>
        <w:gridCol w:w="3288"/>
      </w:tblGrid>
      <w:tr w14:paraId="6F263B5D">
        <w:tblPrEx>
          <w:tblCellMar>
            <w:top w:w="0" w:type="dxa"/>
            <w:left w:w="108" w:type="dxa"/>
            <w:bottom w:w="0" w:type="dxa"/>
            <w:right w:w="108" w:type="dxa"/>
          </w:tblCellMar>
        </w:tblPrEx>
        <w:trPr>
          <w:cantSplit/>
          <w:trHeight w:val="860" w:hRule="atLeast"/>
        </w:trPr>
        <w:tc>
          <w:tcPr>
            <w:tcW w:w="3230" w:type="dxa"/>
            <w:tcBorders>
              <w:top w:val="single" w:color="auto" w:sz="4" w:space="0"/>
              <w:left w:val="single" w:color="auto" w:sz="4" w:space="0"/>
              <w:bottom w:val="single" w:color="auto" w:sz="4" w:space="0"/>
              <w:right w:val="single" w:color="auto" w:sz="4" w:space="0"/>
            </w:tcBorders>
            <w:noWrap w:val="0"/>
            <w:vAlign w:val="center"/>
          </w:tcPr>
          <w:p w14:paraId="606CA018">
            <w:pPr>
              <w:adjustRightInd w:val="0"/>
              <w:snapToGrid w:val="0"/>
              <w:spacing w:line="440" w:lineRule="exact"/>
              <w:jc w:val="center"/>
              <w:rPr>
                <w:rFonts w:ascii="宋体" w:hAnsi="宋体"/>
                <w:b/>
                <w:bCs/>
                <w:color w:val="auto"/>
                <w:kern w:val="2"/>
                <w:sz w:val="24"/>
                <w:szCs w:val="24"/>
                <w:highlight w:val="none"/>
              </w:rPr>
            </w:pPr>
            <w:r>
              <w:rPr>
                <w:rFonts w:hint="eastAsia" w:ascii="宋体" w:hAnsi="宋体"/>
                <w:b/>
                <w:bCs/>
                <w:color w:val="auto"/>
                <w:kern w:val="2"/>
                <w:sz w:val="24"/>
                <w:szCs w:val="24"/>
                <w:highlight w:val="none"/>
              </w:rPr>
              <w:t>投标总价(元)</w:t>
            </w:r>
          </w:p>
        </w:tc>
        <w:tc>
          <w:tcPr>
            <w:tcW w:w="1605" w:type="dxa"/>
            <w:tcBorders>
              <w:top w:val="single" w:color="auto" w:sz="4" w:space="0"/>
              <w:left w:val="nil"/>
              <w:bottom w:val="single" w:color="auto" w:sz="4" w:space="0"/>
              <w:right w:val="single" w:color="auto" w:sz="4" w:space="0"/>
            </w:tcBorders>
            <w:noWrap w:val="0"/>
            <w:vAlign w:val="center"/>
          </w:tcPr>
          <w:p w14:paraId="6D52B6AB">
            <w:pPr>
              <w:adjustRightInd w:val="0"/>
              <w:snapToGrid w:val="0"/>
              <w:spacing w:line="440" w:lineRule="exact"/>
              <w:jc w:val="center"/>
              <w:rPr>
                <w:rFonts w:ascii="宋体" w:hAnsi="宋体"/>
                <w:b/>
                <w:bCs/>
                <w:color w:val="auto"/>
                <w:kern w:val="2"/>
                <w:sz w:val="24"/>
                <w:szCs w:val="24"/>
                <w:highlight w:val="none"/>
              </w:rPr>
            </w:pPr>
            <w:r>
              <w:rPr>
                <w:rFonts w:hint="eastAsia" w:ascii="宋体" w:hAnsi="宋体"/>
                <w:b/>
                <w:bCs/>
                <w:color w:val="auto"/>
                <w:kern w:val="2"/>
                <w:sz w:val="24"/>
                <w:szCs w:val="24"/>
                <w:highlight w:val="none"/>
              </w:rPr>
              <w:t>交货期</w:t>
            </w:r>
          </w:p>
        </w:tc>
        <w:tc>
          <w:tcPr>
            <w:tcW w:w="1605" w:type="dxa"/>
            <w:tcBorders>
              <w:top w:val="single" w:color="auto" w:sz="4" w:space="0"/>
              <w:left w:val="nil"/>
              <w:bottom w:val="single" w:color="auto" w:sz="4" w:space="0"/>
              <w:right w:val="single" w:color="auto" w:sz="4" w:space="0"/>
            </w:tcBorders>
            <w:noWrap w:val="0"/>
            <w:vAlign w:val="center"/>
          </w:tcPr>
          <w:p w14:paraId="7C06CBA5">
            <w:pPr>
              <w:adjustRightInd w:val="0"/>
              <w:snapToGrid w:val="0"/>
              <w:spacing w:line="440" w:lineRule="exact"/>
              <w:jc w:val="center"/>
              <w:rPr>
                <w:rFonts w:hint="default" w:ascii="宋体" w:hAnsi="宋体" w:eastAsia="宋体"/>
                <w:b/>
                <w:bCs/>
                <w:color w:val="auto"/>
                <w:kern w:val="2"/>
                <w:sz w:val="24"/>
                <w:szCs w:val="24"/>
                <w:highlight w:val="none"/>
                <w:lang w:val="en-US" w:eastAsia="zh-CN"/>
              </w:rPr>
            </w:pPr>
            <w:r>
              <w:rPr>
                <w:rFonts w:hint="eastAsia" w:ascii="宋体" w:hAnsi="宋体"/>
                <w:b/>
                <w:bCs/>
                <w:color w:val="auto"/>
                <w:kern w:val="2"/>
                <w:sz w:val="24"/>
                <w:szCs w:val="24"/>
                <w:highlight w:val="none"/>
                <w:lang w:val="en-US" w:eastAsia="zh-CN"/>
              </w:rPr>
              <w:t>交货地点</w:t>
            </w:r>
          </w:p>
        </w:tc>
        <w:tc>
          <w:tcPr>
            <w:tcW w:w="3288" w:type="dxa"/>
            <w:tcBorders>
              <w:top w:val="single" w:color="auto" w:sz="4" w:space="0"/>
              <w:left w:val="nil"/>
              <w:bottom w:val="single" w:color="auto" w:sz="4" w:space="0"/>
              <w:right w:val="single" w:color="auto" w:sz="4" w:space="0"/>
            </w:tcBorders>
            <w:noWrap w:val="0"/>
            <w:vAlign w:val="center"/>
          </w:tcPr>
          <w:p w14:paraId="67C5885D">
            <w:pPr>
              <w:adjustRightInd w:val="0"/>
              <w:snapToGrid w:val="0"/>
              <w:spacing w:line="440" w:lineRule="exact"/>
              <w:jc w:val="center"/>
              <w:rPr>
                <w:rFonts w:ascii="宋体" w:hAnsi="宋体"/>
                <w:b/>
                <w:bCs/>
                <w:color w:val="auto"/>
                <w:kern w:val="2"/>
                <w:sz w:val="24"/>
                <w:szCs w:val="24"/>
                <w:highlight w:val="none"/>
              </w:rPr>
            </w:pPr>
            <w:r>
              <w:rPr>
                <w:rFonts w:hint="eastAsia" w:ascii="宋体" w:hAnsi="宋体"/>
                <w:b/>
                <w:bCs/>
                <w:color w:val="auto"/>
                <w:kern w:val="2"/>
                <w:sz w:val="24"/>
                <w:szCs w:val="24"/>
                <w:highlight w:val="none"/>
              </w:rPr>
              <w:t>其他承诺或声明</w:t>
            </w:r>
          </w:p>
        </w:tc>
      </w:tr>
      <w:tr w14:paraId="33EE755C">
        <w:tblPrEx>
          <w:tblCellMar>
            <w:top w:w="0" w:type="dxa"/>
            <w:left w:w="108" w:type="dxa"/>
            <w:bottom w:w="0" w:type="dxa"/>
            <w:right w:w="108" w:type="dxa"/>
          </w:tblCellMar>
        </w:tblPrEx>
        <w:trPr>
          <w:cantSplit/>
          <w:trHeight w:val="1212" w:hRule="atLeast"/>
        </w:trPr>
        <w:tc>
          <w:tcPr>
            <w:tcW w:w="3230" w:type="dxa"/>
            <w:tcBorders>
              <w:top w:val="single" w:color="auto" w:sz="4" w:space="0"/>
              <w:left w:val="single" w:color="auto" w:sz="4" w:space="0"/>
              <w:bottom w:val="single" w:color="auto" w:sz="4" w:space="0"/>
              <w:right w:val="single" w:color="auto" w:sz="4" w:space="0"/>
            </w:tcBorders>
            <w:noWrap w:val="0"/>
            <w:vAlign w:val="center"/>
          </w:tcPr>
          <w:p w14:paraId="2850F0B0">
            <w:pPr>
              <w:spacing w:line="460" w:lineRule="exact"/>
              <w:rPr>
                <w:rFonts w:hint="eastAsia" w:ascii="宋体" w:hAnsi="宋体"/>
                <w:b/>
                <w:bCs/>
                <w:color w:val="auto"/>
                <w:kern w:val="2"/>
                <w:sz w:val="24"/>
                <w:szCs w:val="24"/>
                <w:highlight w:val="none"/>
              </w:rPr>
            </w:pPr>
            <w:r>
              <w:rPr>
                <w:rFonts w:hint="eastAsia" w:ascii="宋体" w:hAnsi="宋体"/>
                <w:b/>
                <w:bCs/>
                <w:color w:val="auto"/>
                <w:kern w:val="2"/>
                <w:sz w:val="24"/>
                <w:szCs w:val="24"/>
                <w:highlight w:val="none"/>
              </w:rPr>
              <w:t>小写：</w:t>
            </w:r>
          </w:p>
          <w:p w14:paraId="53865268">
            <w:pPr>
              <w:spacing w:line="460" w:lineRule="exact"/>
              <w:rPr>
                <w:rFonts w:hint="eastAsia" w:ascii="宋体" w:hAnsi="宋体"/>
                <w:b/>
                <w:bCs/>
                <w:color w:val="auto"/>
                <w:kern w:val="2"/>
                <w:sz w:val="24"/>
                <w:szCs w:val="24"/>
                <w:highlight w:val="none"/>
              </w:rPr>
            </w:pPr>
            <w:r>
              <w:rPr>
                <w:rFonts w:hint="eastAsia" w:ascii="宋体" w:hAnsi="宋体"/>
                <w:b/>
                <w:bCs/>
                <w:color w:val="auto"/>
                <w:kern w:val="2"/>
                <w:sz w:val="24"/>
                <w:szCs w:val="24"/>
                <w:highlight w:val="none"/>
              </w:rPr>
              <w:t>大写：</w:t>
            </w:r>
          </w:p>
        </w:tc>
        <w:tc>
          <w:tcPr>
            <w:tcW w:w="1605" w:type="dxa"/>
            <w:tcBorders>
              <w:top w:val="single" w:color="auto" w:sz="4" w:space="0"/>
              <w:left w:val="nil"/>
              <w:bottom w:val="single" w:color="auto" w:sz="4" w:space="0"/>
              <w:right w:val="single" w:color="auto" w:sz="4" w:space="0"/>
            </w:tcBorders>
            <w:noWrap w:val="0"/>
            <w:vAlign w:val="center"/>
          </w:tcPr>
          <w:p w14:paraId="3711B430">
            <w:pPr>
              <w:spacing w:line="460" w:lineRule="exact"/>
              <w:jc w:val="center"/>
              <w:rPr>
                <w:rFonts w:ascii="宋体" w:hAnsi="宋体"/>
                <w:b/>
                <w:bCs/>
                <w:color w:val="auto"/>
                <w:kern w:val="2"/>
                <w:sz w:val="24"/>
                <w:szCs w:val="24"/>
                <w:highlight w:val="none"/>
              </w:rPr>
            </w:pPr>
          </w:p>
        </w:tc>
        <w:tc>
          <w:tcPr>
            <w:tcW w:w="1605" w:type="dxa"/>
            <w:tcBorders>
              <w:top w:val="single" w:color="auto" w:sz="4" w:space="0"/>
              <w:left w:val="nil"/>
              <w:bottom w:val="single" w:color="auto" w:sz="4" w:space="0"/>
              <w:right w:val="single" w:color="auto" w:sz="4" w:space="0"/>
            </w:tcBorders>
            <w:noWrap w:val="0"/>
            <w:vAlign w:val="center"/>
          </w:tcPr>
          <w:p w14:paraId="07D622E5">
            <w:pPr>
              <w:spacing w:line="460" w:lineRule="exact"/>
              <w:jc w:val="center"/>
              <w:rPr>
                <w:rFonts w:ascii="宋体" w:hAnsi="宋体"/>
                <w:b/>
                <w:bCs/>
                <w:color w:val="auto"/>
                <w:kern w:val="2"/>
                <w:sz w:val="24"/>
                <w:szCs w:val="24"/>
                <w:highlight w:val="none"/>
              </w:rPr>
            </w:pPr>
          </w:p>
        </w:tc>
        <w:tc>
          <w:tcPr>
            <w:tcW w:w="3288" w:type="dxa"/>
            <w:tcBorders>
              <w:top w:val="single" w:color="auto" w:sz="4" w:space="0"/>
              <w:left w:val="nil"/>
              <w:bottom w:val="single" w:color="auto" w:sz="4" w:space="0"/>
              <w:right w:val="single" w:color="auto" w:sz="4" w:space="0"/>
            </w:tcBorders>
            <w:noWrap w:val="0"/>
            <w:vAlign w:val="center"/>
          </w:tcPr>
          <w:p w14:paraId="2994F574">
            <w:pPr>
              <w:spacing w:line="460" w:lineRule="exact"/>
              <w:jc w:val="center"/>
              <w:rPr>
                <w:rFonts w:ascii="宋体" w:hAnsi="宋体"/>
                <w:b/>
                <w:bCs/>
                <w:color w:val="auto"/>
                <w:kern w:val="2"/>
                <w:sz w:val="24"/>
                <w:szCs w:val="24"/>
                <w:highlight w:val="none"/>
              </w:rPr>
            </w:pPr>
          </w:p>
        </w:tc>
      </w:tr>
      <w:tr w14:paraId="0CEA0070">
        <w:tblPrEx>
          <w:tblCellMar>
            <w:top w:w="0" w:type="dxa"/>
            <w:left w:w="108" w:type="dxa"/>
            <w:bottom w:w="0" w:type="dxa"/>
            <w:right w:w="108" w:type="dxa"/>
          </w:tblCellMar>
        </w:tblPrEx>
        <w:trPr>
          <w:cantSplit/>
          <w:trHeight w:val="687" w:hRule="atLeast"/>
        </w:trPr>
        <w:tc>
          <w:tcPr>
            <w:tcW w:w="9728" w:type="dxa"/>
            <w:gridSpan w:val="4"/>
            <w:tcBorders>
              <w:left w:val="single" w:color="auto" w:sz="4" w:space="0"/>
              <w:bottom w:val="single" w:color="auto" w:sz="4" w:space="0"/>
              <w:right w:val="single" w:color="auto" w:sz="4" w:space="0"/>
            </w:tcBorders>
            <w:noWrap w:val="0"/>
            <w:vAlign w:val="center"/>
          </w:tcPr>
          <w:p w14:paraId="2AA392E9">
            <w:pPr>
              <w:spacing w:line="460" w:lineRule="exact"/>
              <w:rPr>
                <w:rFonts w:ascii="宋体" w:hAnsi="宋体"/>
                <w:b/>
                <w:bCs/>
                <w:color w:val="auto"/>
                <w:kern w:val="2"/>
                <w:sz w:val="24"/>
                <w:szCs w:val="24"/>
                <w:highlight w:val="none"/>
              </w:rPr>
            </w:pPr>
            <w:r>
              <w:rPr>
                <w:rFonts w:hint="eastAsia" w:ascii="宋体" w:hAnsi="宋体"/>
                <w:b/>
                <w:bCs/>
                <w:color w:val="auto"/>
                <w:kern w:val="2"/>
                <w:sz w:val="24"/>
                <w:szCs w:val="24"/>
                <w:highlight w:val="none"/>
              </w:rPr>
              <w:t>投标总价(大写）：</w:t>
            </w:r>
          </w:p>
        </w:tc>
      </w:tr>
    </w:tbl>
    <w:p w14:paraId="778DDB8B">
      <w:pPr>
        <w:spacing w:line="420" w:lineRule="exact"/>
        <w:ind w:right="-309" w:rightChars="-147"/>
        <w:rPr>
          <w:rFonts w:hint="eastAsia" w:ascii="宋体" w:hAnsi="宋体"/>
          <w:color w:val="auto"/>
          <w:sz w:val="28"/>
          <w:szCs w:val="28"/>
          <w:highlight w:val="none"/>
        </w:rPr>
      </w:pPr>
      <w:r>
        <w:rPr>
          <w:rFonts w:hint="eastAsia" w:ascii="宋体" w:hAnsi="宋体"/>
          <w:color w:val="auto"/>
          <w:sz w:val="28"/>
          <w:szCs w:val="28"/>
          <w:highlight w:val="none"/>
        </w:rPr>
        <w:t xml:space="preserve"> </w:t>
      </w:r>
    </w:p>
    <w:p w14:paraId="5F717DB7">
      <w:pPr>
        <w:spacing w:line="420" w:lineRule="exact"/>
        <w:ind w:right="-309" w:rightChars="-147"/>
        <w:rPr>
          <w:rFonts w:hint="eastAsia" w:ascii="宋体" w:hAnsi="宋体"/>
          <w:b/>
          <w:color w:val="auto"/>
          <w:highlight w:val="none"/>
        </w:rPr>
      </w:pPr>
      <w:r>
        <w:rPr>
          <w:rFonts w:hint="eastAsia" w:ascii="宋体" w:hAnsi="宋体"/>
          <w:b/>
          <w:color w:val="auto"/>
          <w:highlight w:val="none"/>
        </w:rPr>
        <w:t>注：此表中的投标总价即为最终报价，不允许另有折扣说明。</w:t>
      </w:r>
    </w:p>
    <w:p w14:paraId="35790961">
      <w:pPr>
        <w:spacing w:line="60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 </w:t>
      </w:r>
    </w:p>
    <w:p w14:paraId="78869C56">
      <w:pPr>
        <w:spacing w:line="60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  </w:t>
      </w:r>
    </w:p>
    <w:p w14:paraId="75E07635">
      <w:pPr>
        <w:pStyle w:val="28"/>
        <w:rPr>
          <w:color w:val="auto"/>
          <w:highlight w:val="none"/>
        </w:rPr>
      </w:pPr>
    </w:p>
    <w:p w14:paraId="1E08E2A9">
      <w:pPr>
        <w:ind w:left="0" w:leftChars="0" w:firstLine="1687" w:firstLineChars="6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5C701889">
      <w:pPr>
        <w:ind w:left="0" w:leftChars="0" w:firstLine="1687" w:firstLineChars="6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7E5FA068">
      <w:pPr>
        <w:ind w:left="0" w:leftChars="0" w:firstLine="1687" w:firstLineChars="600"/>
        <w:rPr>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5C1187A7">
      <w:pPr>
        <w:ind w:firstLine="1968" w:firstLineChars="700"/>
        <w:rPr>
          <w:b/>
          <w:color w:val="auto"/>
          <w:sz w:val="28"/>
          <w:szCs w:val="28"/>
          <w:highlight w:val="none"/>
        </w:rPr>
      </w:pPr>
    </w:p>
    <w:p w14:paraId="5878C286">
      <w:pPr>
        <w:ind w:firstLine="1968" w:firstLineChars="700"/>
        <w:rPr>
          <w:b/>
          <w:color w:val="auto"/>
          <w:sz w:val="28"/>
          <w:szCs w:val="28"/>
          <w:highlight w:val="none"/>
        </w:rPr>
      </w:pPr>
    </w:p>
    <w:p w14:paraId="1AB6613F">
      <w:pPr>
        <w:ind w:firstLine="1968" w:firstLineChars="700"/>
        <w:rPr>
          <w:b/>
          <w:color w:val="auto"/>
          <w:sz w:val="28"/>
          <w:szCs w:val="28"/>
          <w:highlight w:val="none"/>
        </w:rPr>
      </w:pPr>
    </w:p>
    <w:p w14:paraId="0BC9F652">
      <w:pPr>
        <w:ind w:firstLine="1968" w:firstLineChars="700"/>
        <w:rPr>
          <w:b/>
          <w:color w:val="auto"/>
          <w:sz w:val="28"/>
          <w:szCs w:val="28"/>
          <w:highlight w:val="none"/>
        </w:rPr>
      </w:pPr>
    </w:p>
    <w:p w14:paraId="34F9F716">
      <w:pPr>
        <w:rPr>
          <w:rFonts w:hint="eastAsia" w:ascii="宋体" w:hAnsi="宋体"/>
          <w:color w:val="auto"/>
          <w:szCs w:val="28"/>
          <w:highlight w:val="none"/>
        </w:rPr>
      </w:pPr>
      <w:bookmarkStart w:id="150" w:name="_Toc17435"/>
      <w:bookmarkEnd w:id="150"/>
      <w:bookmarkStart w:id="151" w:name="_Toc2521"/>
      <w:bookmarkStart w:id="152" w:name="_Toc15483"/>
      <w:r>
        <w:rPr>
          <w:rFonts w:hint="eastAsia" w:ascii="宋体" w:hAnsi="宋体"/>
          <w:color w:val="auto"/>
          <w:szCs w:val="28"/>
          <w:highlight w:val="none"/>
        </w:rPr>
        <w:br w:type="page"/>
      </w:r>
    </w:p>
    <w:p w14:paraId="2A168532">
      <w:pPr>
        <w:pStyle w:val="4"/>
        <w:widowControl/>
        <w:autoSpaceDE w:val="0"/>
        <w:spacing w:before="0" w:after="0" w:line="240" w:lineRule="auto"/>
        <w:rPr>
          <w:rFonts w:hint="eastAsia" w:ascii="宋体" w:hAnsi="宋体"/>
          <w:color w:val="auto"/>
          <w:szCs w:val="28"/>
          <w:highlight w:val="none"/>
        </w:rPr>
      </w:pPr>
      <w:bookmarkStart w:id="153" w:name="_Toc13084"/>
      <w:bookmarkStart w:id="154" w:name="_Toc17452"/>
      <w:r>
        <w:rPr>
          <w:rFonts w:hint="eastAsia" w:ascii="宋体" w:hAnsi="宋体"/>
          <w:color w:val="auto"/>
          <w:szCs w:val="28"/>
          <w:highlight w:val="none"/>
        </w:rPr>
        <w:t>二、投标函</w:t>
      </w:r>
      <w:bookmarkEnd w:id="151"/>
      <w:bookmarkEnd w:id="152"/>
      <w:bookmarkEnd w:id="153"/>
      <w:bookmarkEnd w:id="154"/>
    </w:p>
    <w:p w14:paraId="354716E5">
      <w:pPr>
        <w:spacing w:line="360" w:lineRule="auto"/>
        <w:rPr>
          <w:rFonts w:hint="eastAsia" w:ascii="宋体" w:hAnsi="宋体"/>
          <w:color w:val="auto"/>
          <w:sz w:val="24"/>
          <w:szCs w:val="24"/>
          <w:highlight w:val="none"/>
          <w:u w:val="single"/>
        </w:rPr>
      </w:pPr>
    </w:p>
    <w:p w14:paraId="08780EC8">
      <w:pPr>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(采购人名称)：</w:t>
      </w:r>
    </w:p>
    <w:p w14:paraId="60723FBF">
      <w:pPr>
        <w:autoSpaceDE w:val="0"/>
        <w:autoSpaceDN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我方已仔细研究了</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招标文件的全部内容，</w:t>
      </w:r>
      <w:r>
        <w:rPr>
          <w:rFonts w:hint="eastAsia" w:ascii="宋体" w:hAnsi="宋体" w:cs="仿宋_GB2312"/>
          <w:color w:val="auto"/>
          <w:sz w:val="24"/>
          <w:highlight w:val="none"/>
        </w:rPr>
        <w:t>且对招标文件无任何异议，并愿意以“开标一览表”所填写的投标总价，</w:t>
      </w:r>
      <w:r>
        <w:rPr>
          <w:rFonts w:hint="eastAsia" w:ascii="宋体" w:hAnsi="宋体" w:cs="TimesNewRomanPSMT"/>
          <w:color w:val="auto"/>
          <w:sz w:val="24"/>
          <w:highlight w:val="none"/>
        </w:rPr>
        <w:t>向你方</w:t>
      </w:r>
      <w:r>
        <w:rPr>
          <w:rFonts w:hint="eastAsia" w:ascii="宋体" w:hAnsi="宋体"/>
          <w:color w:val="auto"/>
          <w:sz w:val="24"/>
          <w:highlight w:val="none"/>
        </w:rPr>
        <w:t>提供招标文件要求的</w:t>
      </w:r>
      <w:r>
        <w:rPr>
          <w:rFonts w:hint="eastAsia" w:ascii="宋体" w:hAnsi="宋体" w:cs="仿宋_GB2312"/>
          <w:color w:val="auto"/>
          <w:sz w:val="24"/>
          <w:highlight w:val="none"/>
        </w:rPr>
        <w:t>货物/服务。</w:t>
      </w:r>
    </w:p>
    <w:p w14:paraId="23921F91">
      <w:pPr>
        <w:numPr>
          <w:ilvl w:val="0"/>
          <w:numId w:val="15"/>
        </w:numPr>
        <w:autoSpaceDE w:val="0"/>
        <w:autoSpaceDN w:val="0"/>
        <w:adjustRightInd w:val="0"/>
        <w:snapToGrid w:val="0"/>
        <w:spacing w:line="360" w:lineRule="auto"/>
        <w:ind w:firstLine="480" w:firstLineChars="200"/>
        <w:rPr>
          <w:rFonts w:hint="eastAsia" w:ascii="宋体" w:hAnsi="宋体" w:cs="TimesNewRomanPSMT"/>
          <w:color w:val="auto"/>
          <w:sz w:val="24"/>
          <w:highlight w:val="none"/>
        </w:rPr>
      </w:pPr>
      <w:r>
        <w:rPr>
          <w:rFonts w:hint="eastAsia" w:ascii="宋体" w:hAnsi="宋体" w:cs="TimesNewRomanPSMT"/>
          <w:color w:val="auto"/>
          <w:sz w:val="24"/>
          <w:highlight w:val="none"/>
        </w:rPr>
        <w:t>我方承诺在投标有效期内不修改或撤销投标文件。否则，你方可不予退还我方的投标保证金。</w:t>
      </w:r>
    </w:p>
    <w:p w14:paraId="15478272">
      <w:pPr>
        <w:autoSpaceDE w:val="0"/>
        <w:autoSpaceDN w:val="0"/>
        <w:adjustRightInd w:val="0"/>
        <w:snapToGrid w:val="0"/>
        <w:spacing w:line="360" w:lineRule="auto"/>
        <w:ind w:firstLine="480" w:firstLineChars="200"/>
        <w:rPr>
          <w:rFonts w:ascii="宋体" w:hAnsi="宋体" w:cs="TimesNewRomanPSMT"/>
          <w:color w:val="auto"/>
          <w:sz w:val="24"/>
          <w:highlight w:val="none"/>
        </w:rPr>
      </w:pPr>
      <w:r>
        <w:rPr>
          <w:rFonts w:hint="eastAsia" w:ascii="宋体" w:hAnsi="宋体" w:cs="TimesNewRomanPSMT"/>
          <w:color w:val="auto"/>
          <w:sz w:val="24"/>
          <w:highlight w:val="none"/>
        </w:rPr>
        <w:t>2.本投标的投标有效期为自投标截止之日起</w:t>
      </w:r>
      <w:r>
        <w:rPr>
          <w:rFonts w:hint="eastAsia" w:ascii="宋体" w:hAnsi="宋体" w:cs="TimesNewRomanPSMT"/>
          <w:color w:val="auto"/>
          <w:sz w:val="24"/>
          <w:highlight w:val="none"/>
          <w:u w:val="single"/>
          <w:lang w:val="en-US" w:eastAsia="zh-CN"/>
        </w:rPr>
        <w:t>90</w:t>
      </w:r>
      <w:r>
        <w:rPr>
          <w:rFonts w:hint="eastAsia" w:ascii="宋体" w:hAnsi="宋体" w:cs="TimesNewRomanPSMT"/>
          <w:color w:val="auto"/>
          <w:sz w:val="24"/>
          <w:highlight w:val="none"/>
        </w:rPr>
        <w:t>个日历天。</w:t>
      </w:r>
    </w:p>
    <w:p w14:paraId="67A5B5B2">
      <w:pPr>
        <w:pStyle w:val="28"/>
        <w:ind w:firstLine="480" w:firstLineChars="200"/>
        <w:rPr>
          <w:rFonts w:hint="eastAsia" w:ascii="宋体" w:hAnsi="宋体" w:cs="TimesNewRomanPSMT"/>
          <w:color w:val="auto"/>
          <w:kern w:val="0"/>
          <w:sz w:val="24"/>
          <w:highlight w:val="none"/>
        </w:rPr>
      </w:pPr>
      <w:r>
        <w:rPr>
          <w:rFonts w:hint="eastAsia" w:ascii="宋体" w:hAnsi="宋体" w:cs="TimesNewRomanPSMT"/>
          <w:color w:val="auto"/>
          <w:kern w:val="0"/>
          <w:sz w:val="24"/>
          <w:highlight w:val="none"/>
        </w:rPr>
        <w:t>3.我方承诺所提交的投标文件及有关资料是完整的、真实的、准确的和有效的，否则，我方承担由此造成的任何损失及引起的任何后果。</w:t>
      </w:r>
    </w:p>
    <w:p w14:paraId="434CB64E">
      <w:pPr>
        <w:autoSpaceDE w:val="0"/>
        <w:autoSpaceDN w:val="0"/>
        <w:adjustRightInd w:val="0"/>
        <w:snapToGrid w:val="0"/>
        <w:spacing w:line="360" w:lineRule="auto"/>
        <w:ind w:firstLine="480" w:firstLineChars="200"/>
        <w:rPr>
          <w:rFonts w:ascii="宋体" w:hAnsi="宋体" w:cs="TimesNewRomanPSMT"/>
          <w:color w:val="auto"/>
          <w:sz w:val="24"/>
          <w:highlight w:val="none"/>
        </w:rPr>
      </w:pPr>
      <w:r>
        <w:rPr>
          <w:rFonts w:hint="eastAsia" w:ascii="宋体" w:hAnsi="宋体" w:cs="TimesNewRomanPSMT"/>
          <w:color w:val="auto"/>
          <w:sz w:val="24"/>
          <w:highlight w:val="none"/>
        </w:rPr>
        <w:t>4．如我方中标：</w:t>
      </w:r>
    </w:p>
    <w:p w14:paraId="7AB95C4D">
      <w:pPr>
        <w:autoSpaceDE w:val="0"/>
        <w:autoSpaceDN w:val="0"/>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w:t>
      </w:r>
      <w:r>
        <w:rPr>
          <w:rFonts w:ascii="宋体" w:hAnsi="宋体" w:cs="TimesNewRomanPSMT"/>
          <w:color w:val="auto"/>
          <w:sz w:val="24"/>
          <w:highlight w:val="none"/>
        </w:rPr>
        <w:t>1</w:t>
      </w:r>
      <w:r>
        <w:rPr>
          <w:rFonts w:hint="eastAsia" w:ascii="宋体" w:hAnsi="宋体" w:cs="TimesNewRomanPSMT"/>
          <w:color w:val="auto"/>
          <w:sz w:val="24"/>
          <w:highlight w:val="none"/>
        </w:rPr>
        <w:t>）</w:t>
      </w:r>
      <w:r>
        <w:rPr>
          <w:rFonts w:hint="eastAsia" w:ascii="宋体" w:hAnsi="宋体" w:cs="仿宋_GB2312"/>
          <w:color w:val="auto"/>
          <w:sz w:val="24"/>
          <w:highlight w:val="none"/>
        </w:rPr>
        <w:t>我方承诺在收到中标通知书后，在中标通知书规定的期限内与你方签订合同。</w:t>
      </w:r>
    </w:p>
    <w:p w14:paraId="43E3BDBE">
      <w:pPr>
        <w:autoSpaceDE w:val="0"/>
        <w:autoSpaceDN w:val="0"/>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（2）我方承诺按照招标文件规定向你方递交履约保证金。</w:t>
      </w:r>
    </w:p>
    <w:p w14:paraId="1E5A25D3">
      <w:pPr>
        <w:autoSpaceDE w:val="0"/>
        <w:autoSpaceDN w:val="0"/>
        <w:adjustRightInd w:val="0"/>
        <w:snapToGri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（3）我方承诺按合同约定的期限和地点，提供符合招标文件要求的全部的招标货物/服务。</w:t>
      </w:r>
    </w:p>
    <w:p w14:paraId="236C2E94">
      <w:pPr>
        <w:autoSpaceDE w:val="0"/>
        <w:autoSpaceDN w:val="0"/>
        <w:adjustRightInd w:val="0"/>
        <w:snapToGrid w:val="0"/>
        <w:spacing w:line="360" w:lineRule="auto"/>
        <w:ind w:firstLine="480" w:firstLineChars="200"/>
        <w:rPr>
          <w:color w:val="auto"/>
          <w:highlight w:val="none"/>
        </w:rPr>
      </w:pPr>
      <w:r>
        <w:rPr>
          <w:rFonts w:hint="eastAsia" w:ascii="宋体" w:hAnsi="宋体" w:cs="仿宋_GB2312"/>
          <w:color w:val="auto"/>
          <w:sz w:val="24"/>
          <w:highlight w:val="none"/>
        </w:rPr>
        <w:t>（4）除商务条款偏离表和</w:t>
      </w:r>
      <w:r>
        <w:rPr>
          <w:rFonts w:hint="eastAsia" w:ascii="宋体" w:hAnsi="宋体" w:cs="仿宋_GB2312"/>
          <w:color w:val="auto"/>
          <w:sz w:val="24"/>
          <w:highlight w:val="none"/>
          <w:lang w:eastAsia="zh-CN"/>
        </w:rPr>
        <w:t>技术要求偏离表</w:t>
      </w:r>
      <w:r>
        <w:rPr>
          <w:rFonts w:hint="eastAsia" w:ascii="宋体" w:hAnsi="宋体" w:cs="仿宋_GB2312"/>
          <w:color w:val="auto"/>
          <w:sz w:val="24"/>
          <w:highlight w:val="none"/>
        </w:rPr>
        <w:t>列出的偏差外，我方满足招标文件的全部要求。</w:t>
      </w:r>
    </w:p>
    <w:p w14:paraId="353EC6B1">
      <w:pPr>
        <w:autoSpaceDE w:val="0"/>
        <w:autoSpaceDN w:val="0"/>
        <w:adjustRightInd w:val="0"/>
        <w:snapToGrid w:val="0"/>
        <w:spacing w:line="360" w:lineRule="auto"/>
        <w:ind w:firstLine="480" w:firstLineChars="200"/>
        <w:rPr>
          <w:rFonts w:ascii="宋体" w:hAnsi="宋体" w:cs="TimesNewRomanPSMT"/>
          <w:color w:val="auto"/>
          <w:sz w:val="24"/>
          <w:highlight w:val="none"/>
        </w:rPr>
      </w:pPr>
      <w:r>
        <w:rPr>
          <w:rFonts w:hint="eastAsia" w:ascii="宋体" w:hAnsi="宋体" w:cs="TimesNewRomanPSMT"/>
          <w:color w:val="auto"/>
          <w:sz w:val="24"/>
          <w:highlight w:val="none"/>
        </w:rPr>
        <w:t>5．</w:t>
      </w:r>
      <w:r>
        <w:rPr>
          <w:rFonts w:hint="eastAsia" w:ascii="宋体" w:hAnsi="宋体" w:cs="TimesNewRomanPSMT"/>
          <w:color w:val="auto"/>
          <w:sz w:val="24"/>
          <w:highlight w:val="none"/>
          <w:u w:val="single"/>
        </w:rPr>
        <w:t xml:space="preserve">               </w:t>
      </w:r>
      <w:r>
        <w:rPr>
          <w:rFonts w:ascii="宋体" w:hAnsi="宋体" w:cs="TimesNewRomanPSMT"/>
          <w:color w:val="auto"/>
          <w:sz w:val="24"/>
          <w:highlight w:val="none"/>
          <w:u w:val="single"/>
        </w:rPr>
        <w:t xml:space="preserve"> </w:t>
      </w:r>
      <w:r>
        <w:rPr>
          <w:rFonts w:hint="eastAsia" w:ascii="宋体" w:hAnsi="宋体" w:cs="TimesNewRomanPSMT"/>
          <w:color w:val="auto"/>
          <w:sz w:val="24"/>
          <w:highlight w:val="none"/>
        </w:rPr>
        <w:t>（其他补充说明）。</w:t>
      </w:r>
    </w:p>
    <w:p w14:paraId="5F6EFD2B">
      <w:pPr>
        <w:pStyle w:val="28"/>
        <w:ind w:firstLine="480" w:firstLineChars="200"/>
        <w:rPr>
          <w:rFonts w:hint="eastAsia" w:ascii="宋体" w:hAnsi="宋体" w:cs="TimesNewRomanPSMT"/>
          <w:color w:val="auto"/>
          <w:kern w:val="0"/>
          <w:sz w:val="24"/>
          <w:highlight w:val="none"/>
        </w:rPr>
      </w:pPr>
    </w:p>
    <w:p w14:paraId="7DED7657">
      <w:pPr>
        <w:spacing w:line="360" w:lineRule="auto"/>
        <w:ind w:firstLine="2891" w:firstLineChars="1200"/>
        <w:rPr>
          <w:rFonts w:hint="eastAsia" w:ascii="宋体" w:hAnsi="宋体"/>
          <w:b/>
          <w:bCs/>
          <w:color w:val="auto"/>
          <w:sz w:val="24"/>
          <w:szCs w:val="24"/>
          <w:highlight w:val="none"/>
        </w:rPr>
      </w:pPr>
      <w:r>
        <w:rPr>
          <w:rFonts w:hint="eastAsia" w:ascii="宋体" w:hAnsi="宋体"/>
          <w:b/>
          <w:bCs/>
          <w:color w:val="auto"/>
          <w:sz w:val="24"/>
          <w:szCs w:val="24"/>
          <w:highlight w:val="none"/>
        </w:rPr>
        <w:t>投 标 人：</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4287CDE0">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法定代表人(单位负责人)或其委托代理人：</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089A7E60">
      <w:pPr>
        <w:spacing w:line="360" w:lineRule="auto"/>
        <w:ind w:left="2880"/>
        <w:rPr>
          <w:rFonts w:hint="eastAsia" w:ascii="宋体" w:hAnsi="宋体"/>
          <w:b/>
          <w:bCs/>
          <w:color w:val="auto"/>
          <w:sz w:val="24"/>
          <w:szCs w:val="24"/>
          <w:highlight w:val="none"/>
          <w:u w:val="single"/>
        </w:rPr>
      </w:pPr>
      <w:r>
        <w:rPr>
          <w:rFonts w:hint="eastAsia" w:ascii="宋体" w:hAnsi="宋体"/>
          <w:b/>
          <w:bCs/>
          <w:color w:val="auto"/>
          <w:sz w:val="24"/>
          <w:szCs w:val="24"/>
          <w:highlight w:val="none"/>
        </w:rPr>
        <w:t>地</w:t>
      </w:r>
      <w:r>
        <w:rPr>
          <w:rFonts w:hint="eastAsia" w:ascii="宋体" w:hAnsi="宋体"/>
          <w:b/>
          <w:bCs/>
          <w:color w:val="auto"/>
          <w:sz w:val="24"/>
          <w:szCs w:val="24"/>
          <w:highlight w:val="none"/>
        </w:rPr>
        <w:tab/>
      </w:r>
      <w:r>
        <w:rPr>
          <w:rFonts w:hint="eastAsia" w:ascii="宋体" w:hAnsi="宋体"/>
          <w:b/>
          <w:bCs/>
          <w:color w:val="auto"/>
          <w:sz w:val="24"/>
          <w:szCs w:val="24"/>
          <w:highlight w:val="none"/>
        </w:rPr>
        <w:t>址：</w:t>
      </w:r>
      <w:r>
        <w:rPr>
          <w:rFonts w:hint="eastAsia" w:ascii="宋体" w:hAnsi="宋体"/>
          <w:b/>
          <w:bCs/>
          <w:color w:val="auto"/>
          <w:sz w:val="24"/>
          <w:szCs w:val="24"/>
          <w:highlight w:val="none"/>
          <w:u w:val="single"/>
        </w:rPr>
        <w:t xml:space="preserve">                                           </w:t>
      </w:r>
    </w:p>
    <w:p w14:paraId="5EF73D31">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网</w:t>
      </w:r>
      <w:r>
        <w:rPr>
          <w:rFonts w:hint="eastAsia" w:ascii="宋体" w:hAnsi="宋体"/>
          <w:b/>
          <w:bCs/>
          <w:color w:val="auto"/>
          <w:sz w:val="24"/>
          <w:szCs w:val="24"/>
          <w:highlight w:val="none"/>
        </w:rPr>
        <w:tab/>
      </w:r>
      <w:r>
        <w:rPr>
          <w:rFonts w:hint="eastAsia" w:ascii="宋体" w:hAnsi="宋体"/>
          <w:b/>
          <w:bCs/>
          <w:color w:val="auto"/>
          <w:sz w:val="24"/>
          <w:szCs w:val="24"/>
          <w:highlight w:val="none"/>
        </w:rPr>
        <w:t>址：</w:t>
      </w:r>
      <w:r>
        <w:rPr>
          <w:rFonts w:hint="eastAsia" w:ascii="宋体" w:hAnsi="宋体"/>
          <w:b/>
          <w:bCs/>
          <w:color w:val="auto"/>
          <w:sz w:val="24"/>
          <w:szCs w:val="24"/>
          <w:highlight w:val="none"/>
          <w:u w:val="single"/>
        </w:rPr>
        <w:t xml:space="preserve">                                           </w:t>
      </w:r>
    </w:p>
    <w:p w14:paraId="5C819251">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电</w:t>
      </w:r>
      <w:r>
        <w:rPr>
          <w:rFonts w:hint="eastAsia" w:ascii="宋体" w:hAnsi="宋体"/>
          <w:b/>
          <w:bCs/>
          <w:color w:val="auto"/>
          <w:sz w:val="24"/>
          <w:szCs w:val="24"/>
          <w:highlight w:val="none"/>
        </w:rPr>
        <w:tab/>
      </w:r>
      <w:r>
        <w:rPr>
          <w:rFonts w:hint="eastAsia" w:ascii="宋体" w:hAnsi="宋体"/>
          <w:b/>
          <w:bCs/>
          <w:color w:val="auto"/>
          <w:sz w:val="24"/>
          <w:szCs w:val="24"/>
          <w:highlight w:val="none"/>
        </w:rPr>
        <w:t>话：</w:t>
      </w:r>
      <w:r>
        <w:rPr>
          <w:rFonts w:hint="eastAsia" w:ascii="宋体" w:hAnsi="宋体"/>
          <w:b/>
          <w:bCs/>
          <w:color w:val="auto"/>
          <w:sz w:val="24"/>
          <w:szCs w:val="24"/>
          <w:highlight w:val="none"/>
          <w:u w:val="single"/>
        </w:rPr>
        <w:t xml:space="preserve">                                           </w:t>
      </w:r>
    </w:p>
    <w:p w14:paraId="42A9F607">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传</w:t>
      </w:r>
      <w:r>
        <w:rPr>
          <w:rFonts w:hint="eastAsia" w:ascii="宋体" w:hAnsi="宋体"/>
          <w:b/>
          <w:bCs/>
          <w:color w:val="auto"/>
          <w:sz w:val="24"/>
          <w:szCs w:val="24"/>
          <w:highlight w:val="none"/>
        </w:rPr>
        <w:tab/>
      </w:r>
      <w:r>
        <w:rPr>
          <w:rFonts w:hint="eastAsia" w:ascii="宋体" w:hAnsi="宋体"/>
          <w:b/>
          <w:bCs/>
          <w:color w:val="auto"/>
          <w:sz w:val="24"/>
          <w:szCs w:val="24"/>
          <w:highlight w:val="none"/>
        </w:rPr>
        <w:t>真：</w:t>
      </w:r>
      <w:r>
        <w:rPr>
          <w:rFonts w:hint="eastAsia" w:ascii="宋体" w:hAnsi="宋体"/>
          <w:b/>
          <w:bCs/>
          <w:color w:val="auto"/>
          <w:sz w:val="24"/>
          <w:szCs w:val="24"/>
          <w:highlight w:val="none"/>
          <w:u w:val="single"/>
        </w:rPr>
        <w:t xml:space="preserve">                                           </w:t>
      </w:r>
    </w:p>
    <w:p w14:paraId="7D62656C">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邮政编码：</w:t>
      </w:r>
      <w:r>
        <w:rPr>
          <w:rFonts w:hint="eastAsia" w:ascii="宋体" w:hAnsi="宋体"/>
          <w:b/>
          <w:bCs/>
          <w:color w:val="auto"/>
          <w:sz w:val="24"/>
          <w:szCs w:val="24"/>
          <w:highlight w:val="none"/>
          <w:u w:val="single"/>
        </w:rPr>
        <w:t xml:space="preserve">                                         </w:t>
      </w:r>
    </w:p>
    <w:p w14:paraId="0C61A1E3">
      <w:pPr>
        <w:spacing w:line="360" w:lineRule="auto"/>
        <w:ind w:left="2880"/>
        <w:rPr>
          <w:rFonts w:hint="eastAsia" w:ascii="宋体" w:hAnsi="宋体"/>
          <w:b/>
          <w:bCs/>
          <w:color w:val="auto"/>
          <w:sz w:val="24"/>
          <w:szCs w:val="24"/>
          <w:highlight w:val="none"/>
        </w:rPr>
      </w:pPr>
      <w:r>
        <w:rPr>
          <w:rFonts w:hint="eastAsia" w:ascii="宋体" w:hAnsi="宋体"/>
          <w:b/>
          <w:bCs/>
          <w:color w:val="auto"/>
          <w:sz w:val="24"/>
          <w:szCs w:val="24"/>
          <w:highlight w:val="none"/>
        </w:rPr>
        <w:t>日  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p>
    <w:p w14:paraId="46E07005">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p>
    <w:p w14:paraId="4C095A51">
      <w:pPr>
        <w:spacing w:line="240" w:lineRule="exact"/>
        <w:rPr>
          <w:rFonts w:hint="eastAsia" w:ascii="宋体" w:hAnsi="宋体"/>
          <w:b/>
          <w:bCs/>
          <w:color w:val="auto"/>
          <w:sz w:val="44"/>
          <w:szCs w:val="44"/>
          <w:highlight w:val="none"/>
        </w:rPr>
      </w:pPr>
    </w:p>
    <w:p w14:paraId="6982223D">
      <w:pPr>
        <w:pStyle w:val="4"/>
        <w:widowControl/>
        <w:autoSpaceDE w:val="0"/>
        <w:spacing w:before="0" w:after="0" w:line="360" w:lineRule="auto"/>
        <w:ind w:firstLine="560" w:firstLineChars="200"/>
        <w:rPr>
          <w:rFonts w:hint="eastAsia" w:ascii="宋体" w:hAnsi="宋体"/>
          <w:color w:val="auto"/>
          <w:szCs w:val="28"/>
          <w:highlight w:val="none"/>
        </w:rPr>
      </w:pPr>
      <w:bookmarkStart w:id="155" w:name="_Toc17119"/>
      <w:bookmarkEnd w:id="155"/>
      <w:bookmarkStart w:id="156" w:name="_Toc13197"/>
      <w:r>
        <w:rPr>
          <w:rFonts w:ascii="宋体" w:hAnsi="宋体"/>
          <w:color w:val="auto"/>
          <w:szCs w:val="28"/>
          <w:highlight w:val="none"/>
        </w:rPr>
        <w:br w:type="page"/>
      </w:r>
      <w:bookmarkStart w:id="157" w:name="_Toc8492"/>
      <w:bookmarkStart w:id="158" w:name="_Toc19604"/>
      <w:bookmarkStart w:id="159" w:name="_Toc19719"/>
      <w:r>
        <w:rPr>
          <w:rFonts w:hint="eastAsia" w:ascii="宋体" w:hAnsi="宋体"/>
          <w:color w:val="auto"/>
          <w:szCs w:val="28"/>
          <w:highlight w:val="none"/>
        </w:rPr>
        <w:t>三、法定代表人(单位负责人)身份证明</w:t>
      </w:r>
      <w:bookmarkEnd w:id="156"/>
      <w:r>
        <w:rPr>
          <w:rFonts w:hint="eastAsia" w:ascii="宋体" w:hAnsi="宋体"/>
          <w:color w:val="auto"/>
          <w:szCs w:val="28"/>
          <w:highlight w:val="none"/>
        </w:rPr>
        <w:t>书</w:t>
      </w:r>
      <w:bookmarkEnd w:id="157"/>
      <w:bookmarkEnd w:id="158"/>
      <w:bookmarkEnd w:id="159"/>
    </w:p>
    <w:p w14:paraId="07655694">
      <w:pPr>
        <w:spacing w:line="200" w:lineRule="exact"/>
        <w:rPr>
          <w:rFonts w:hint="eastAsia" w:ascii="宋体" w:hAnsi="宋体"/>
          <w:color w:val="auto"/>
          <w:highlight w:val="none"/>
        </w:rPr>
      </w:pPr>
      <w:r>
        <w:rPr>
          <w:rFonts w:ascii="宋体" w:hAnsi="宋体"/>
          <w:color w:val="auto"/>
          <w:highlight w:val="none"/>
        </w:rPr>
        <w:t xml:space="preserve"> </w:t>
      </w:r>
    </w:p>
    <w:p w14:paraId="7BEC9343">
      <w:pPr>
        <w:spacing w:line="200" w:lineRule="exact"/>
        <w:rPr>
          <w:rFonts w:ascii="宋体" w:hAnsi="宋体"/>
          <w:color w:val="auto"/>
          <w:highlight w:val="none"/>
        </w:rPr>
      </w:pPr>
      <w:r>
        <w:rPr>
          <w:rFonts w:ascii="宋体" w:hAnsi="宋体"/>
          <w:color w:val="auto"/>
          <w:highlight w:val="none"/>
        </w:rPr>
        <w:t xml:space="preserve"> </w:t>
      </w:r>
    </w:p>
    <w:p w14:paraId="7750986B">
      <w:pPr>
        <w:spacing w:line="200" w:lineRule="exact"/>
        <w:rPr>
          <w:rFonts w:ascii="宋体" w:hAnsi="宋体"/>
          <w:color w:val="auto"/>
          <w:highlight w:val="none"/>
        </w:rPr>
      </w:pPr>
      <w:r>
        <w:rPr>
          <w:rFonts w:ascii="宋体" w:hAnsi="宋体"/>
          <w:color w:val="auto"/>
          <w:highlight w:val="none"/>
        </w:rPr>
        <w:t xml:space="preserve"> </w:t>
      </w:r>
    </w:p>
    <w:p w14:paraId="12D0DF3D">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投标人名称：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30583872">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单位性质：</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53EA44E6">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地    址：</w:t>
      </w:r>
      <w:r>
        <w:rPr>
          <w:rFonts w:hint="eastAsia" w:ascii="宋体" w:hAnsi="宋体" w:cs="仿宋_GB2312"/>
          <w:color w:val="auto"/>
          <w:sz w:val="24"/>
          <w:highlight w:val="none"/>
          <w:u w:val="single"/>
        </w:rPr>
        <w:t xml:space="preserve">                        </w:t>
      </w:r>
    </w:p>
    <w:p w14:paraId="4689E85D">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成立时间：</w:t>
      </w:r>
      <w:r>
        <w:rPr>
          <w:rFonts w:hint="eastAsia" w:ascii="宋体" w:hAnsi="宋体" w:cs="仿宋_GB2312"/>
          <w:color w:val="auto"/>
          <w:sz w:val="24"/>
          <w:highlight w:val="none"/>
          <w:u w:val="single"/>
        </w:rPr>
        <w:t xml:space="preserve">     </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年</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月</w:t>
      </w:r>
      <w:r>
        <w:rPr>
          <w:rFonts w:hint="eastAsia" w:ascii="宋体" w:hAnsi="宋体" w:cs="仿宋_GB2312"/>
          <w:color w:val="auto"/>
          <w:sz w:val="24"/>
          <w:highlight w:val="none"/>
          <w:u w:val="single"/>
        </w:rPr>
        <w:t xml:space="preserve">  </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日</w:t>
      </w:r>
    </w:p>
    <w:p w14:paraId="4E42CEBB">
      <w:pPr>
        <w:autoSpaceDE w:val="0"/>
        <w:autoSpaceDN w:val="0"/>
        <w:adjustRightInd w:val="0"/>
        <w:spacing w:line="360" w:lineRule="auto"/>
        <w:ind w:firstLine="480" w:firstLineChars="200"/>
        <w:rPr>
          <w:rFonts w:hint="eastAsia" w:ascii="宋体" w:hAnsi="宋体" w:cs="仿宋_GB2312"/>
          <w:color w:val="auto"/>
          <w:sz w:val="24"/>
          <w:highlight w:val="none"/>
        </w:rPr>
      </w:pPr>
      <w:r>
        <w:rPr>
          <w:rFonts w:hint="eastAsia" w:ascii="宋体" w:hAnsi="宋体" w:cs="仿宋_GB2312"/>
          <w:color w:val="auto"/>
          <w:sz w:val="24"/>
          <w:highlight w:val="none"/>
        </w:rPr>
        <w:t>经营期限：</w:t>
      </w:r>
      <w:r>
        <w:rPr>
          <w:rFonts w:hint="eastAsia" w:ascii="宋体" w:hAnsi="宋体" w:cs="仿宋_GB2312"/>
          <w:color w:val="auto"/>
          <w:sz w:val="24"/>
          <w:highlight w:val="none"/>
          <w:u w:val="single"/>
        </w:rPr>
        <w:t xml:space="preserve">                         </w:t>
      </w:r>
    </w:p>
    <w:p w14:paraId="318EC3E8">
      <w:pPr>
        <w:spacing w:line="360" w:lineRule="auto"/>
        <w:ind w:firstLine="480" w:firstLineChars="200"/>
        <w:rPr>
          <w:rFonts w:hint="eastAsia" w:ascii="宋体" w:hAnsi="宋体"/>
          <w:color w:val="auto"/>
          <w:sz w:val="24"/>
          <w:szCs w:val="24"/>
          <w:highlight w:val="none"/>
        </w:rPr>
      </w:pPr>
    </w:p>
    <w:p w14:paraId="307B1BB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61256C8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(投标人名称)的法定代表人(单位负责人)。</w:t>
      </w:r>
    </w:p>
    <w:p w14:paraId="36D6B0F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特此证明。</w:t>
      </w:r>
    </w:p>
    <w:p w14:paraId="735AEE9C">
      <w:pPr>
        <w:spacing w:line="480" w:lineRule="auto"/>
        <w:rPr>
          <w:rFonts w:hint="eastAsia" w:ascii="宋体" w:hAnsi="宋体"/>
          <w:color w:val="auto"/>
          <w:sz w:val="24"/>
          <w:szCs w:val="24"/>
          <w:highlight w:val="none"/>
        </w:rPr>
      </w:pPr>
    </w:p>
    <w:p w14:paraId="04F176BC">
      <w:pPr>
        <w:spacing w:line="48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附：法定代表人(单位负责人)身份证扫描件。</w:t>
      </w:r>
    </w:p>
    <w:p w14:paraId="583631A8">
      <w:pPr>
        <w:spacing w:line="360" w:lineRule="auto"/>
        <w:ind w:left="4480"/>
        <w:jc w:val="both"/>
        <w:rPr>
          <w:rFonts w:hint="eastAsia" w:ascii="宋体" w:hAnsi="宋体"/>
          <w:b/>
          <w:color w:val="auto"/>
          <w:sz w:val="24"/>
          <w:szCs w:val="24"/>
          <w:highlight w:val="none"/>
        </w:rPr>
      </w:pPr>
      <w:r>
        <w:rPr>
          <w:rFonts w:hint="eastAsia" w:ascii="宋体" w:hAnsi="宋体"/>
          <w:b/>
          <w:color w:val="auto"/>
          <w:sz w:val="24"/>
          <w:szCs w:val="24"/>
          <w:highlight w:val="none"/>
        </w:rPr>
        <w:t xml:space="preserve">  </w:t>
      </w:r>
    </w:p>
    <w:p w14:paraId="49F119F9">
      <w:pPr>
        <w:spacing w:line="360" w:lineRule="auto"/>
        <w:ind w:left="4480"/>
        <w:jc w:val="both"/>
        <w:rPr>
          <w:rFonts w:hint="eastAsia"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56897054">
      <w:pPr>
        <w:spacing w:line="20" w:lineRule="exact"/>
        <w:rPr>
          <w:rFonts w:hint="eastAsia" w:ascii="宋体" w:hAnsi="宋体"/>
          <w:b/>
          <w:color w:val="auto"/>
          <w:sz w:val="24"/>
          <w:szCs w:val="24"/>
          <w:highlight w:val="none"/>
        </w:rPr>
      </w:pPr>
      <w:r>
        <w:rPr>
          <w:rFonts w:ascii="宋体" w:hAnsi="宋体"/>
          <w:b/>
          <w:color w:val="auto"/>
          <w:sz w:val="24"/>
          <w:szCs w:val="24"/>
          <w:highlight w:val="none"/>
        </w:rPr>
        <w:t xml:space="preserve"> </w:t>
      </w:r>
    </w:p>
    <w:p w14:paraId="443E85C5">
      <w:pPr>
        <w:spacing w:line="200" w:lineRule="exact"/>
        <w:rPr>
          <w:rFonts w:ascii="宋体" w:hAnsi="宋体"/>
          <w:b/>
          <w:color w:val="auto"/>
          <w:sz w:val="24"/>
          <w:szCs w:val="24"/>
          <w:highlight w:val="none"/>
        </w:rPr>
      </w:pPr>
    </w:p>
    <w:p w14:paraId="757B5C0C">
      <w:pPr>
        <w:spacing w:line="200" w:lineRule="exact"/>
        <w:rPr>
          <w:rFonts w:ascii="宋体" w:hAnsi="宋体"/>
          <w:b/>
          <w:color w:val="auto"/>
          <w:sz w:val="24"/>
          <w:szCs w:val="24"/>
          <w:highlight w:val="none"/>
        </w:rPr>
      </w:pPr>
    </w:p>
    <w:p w14:paraId="6E175435">
      <w:pPr>
        <w:wordWrap w:val="0"/>
        <w:ind w:right="480"/>
        <w:jc w:val="center"/>
        <w:rPr>
          <w:rFonts w:ascii="宋体" w:hAnsi="宋体"/>
          <w:b/>
          <w:color w:val="auto"/>
          <w:sz w:val="24"/>
          <w:szCs w:val="24"/>
          <w:highlight w:val="none"/>
        </w:rPr>
      </w:pPr>
      <w:r>
        <w:rPr>
          <w:rFonts w:hint="eastAsia" w:ascii="宋体" w:hAnsi="宋体"/>
          <w:b/>
          <w:color w:val="auto"/>
          <w:sz w:val="24"/>
          <w:szCs w:val="24"/>
          <w:highlight w:val="none"/>
        </w:rPr>
        <w:t xml:space="preserve">                       日  期：</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年</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月</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日</w:t>
      </w:r>
    </w:p>
    <w:p w14:paraId="3F1DAE85">
      <w:pPr>
        <w:spacing w:line="360" w:lineRule="auto"/>
        <w:ind w:firstLine="5760" w:firstLineChars="2400"/>
        <w:jc w:val="both"/>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34240CF">
      <w:pPr>
        <w:spacing w:line="20" w:lineRule="exact"/>
        <w:rPr>
          <w:rFonts w:hint="eastAsia" w:ascii="宋体" w:hAnsi="宋体"/>
          <w:b/>
          <w:bCs/>
          <w:color w:val="auto"/>
          <w:sz w:val="44"/>
          <w:szCs w:val="44"/>
          <w:highlight w:val="none"/>
        </w:rPr>
      </w:pPr>
      <w:r>
        <w:rPr>
          <w:rFonts w:ascii="宋体" w:hAnsi="宋体"/>
          <w:color w:val="auto"/>
          <w:highlight w:val="none"/>
        </w:rPr>
        <w:t xml:space="preserve"> </w:t>
      </w:r>
    </w:p>
    <w:tbl>
      <w:tblPr>
        <w:tblStyle w:val="66"/>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4A53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noWrap w:val="0"/>
            <w:vAlign w:val="center"/>
          </w:tcPr>
          <w:p w14:paraId="296B34DA">
            <w:pPr>
              <w:widowControl w:val="0"/>
              <w:spacing w:before="317" w:beforeLines="100" w:after="317" w:afterLines="100" w:line="600" w:lineRule="exact"/>
              <w:jc w:val="center"/>
              <w:rPr>
                <w:rFonts w:ascii="宋体" w:hAnsi="宋体" w:eastAsia="Times New Roman"/>
                <w:color w:val="auto"/>
                <w:highlight w:val="none"/>
              </w:rPr>
            </w:pPr>
            <w:bookmarkStart w:id="160" w:name="_Toc31847"/>
            <w:bookmarkEnd w:id="160"/>
            <w:bookmarkStart w:id="161" w:name="_Toc15398"/>
            <w:bookmarkEnd w:id="161"/>
            <w:bookmarkStart w:id="162" w:name="_Toc23744"/>
            <w:r>
              <w:rPr>
                <w:rFonts w:hint="eastAsia" w:ascii="宋体" w:hAnsi="宋体" w:eastAsia="Times New Roman"/>
                <w:color w:val="auto"/>
                <w:sz w:val="24"/>
                <w:szCs w:val="24"/>
                <w:highlight w:val="none"/>
              </w:rPr>
              <w:t>法定代表人(单位负责人)身份证</w:t>
            </w:r>
            <w:r>
              <w:rPr>
                <w:rFonts w:hint="eastAsia" w:ascii="宋体" w:hAnsi="宋体"/>
                <w:color w:val="auto"/>
                <w:sz w:val="24"/>
                <w:szCs w:val="24"/>
                <w:highlight w:val="none"/>
              </w:rPr>
              <w:t>正</w:t>
            </w:r>
            <w:r>
              <w:rPr>
                <w:rFonts w:hint="eastAsia" w:ascii="宋体" w:hAnsi="宋体"/>
                <w:color w:val="auto"/>
                <w:sz w:val="24"/>
                <w:szCs w:val="24"/>
                <w:highlight w:val="none"/>
                <w:lang w:val="en-US" w:eastAsia="zh-CN"/>
              </w:rPr>
              <w:t>反</w:t>
            </w:r>
            <w:r>
              <w:rPr>
                <w:rFonts w:hint="eastAsia" w:ascii="宋体" w:hAnsi="宋体"/>
                <w:color w:val="auto"/>
                <w:sz w:val="24"/>
                <w:szCs w:val="24"/>
                <w:highlight w:val="none"/>
              </w:rPr>
              <w:t>面</w:t>
            </w:r>
          </w:p>
        </w:tc>
      </w:tr>
    </w:tbl>
    <w:p w14:paraId="63046DF3">
      <w:pPr>
        <w:pStyle w:val="4"/>
        <w:widowControl/>
        <w:autoSpaceDE w:val="0"/>
        <w:spacing w:before="0" w:after="0" w:line="360" w:lineRule="auto"/>
        <w:ind w:firstLine="560" w:firstLineChars="200"/>
        <w:rPr>
          <w:rFonts w:hint="eastAsia" w:ascii="宋体" w:hAnsi="宋体"/>
          <w:color w:val="auto"/>
          <w:szCs w:val="28"/>
          <w:highlight w:val="none"/>
        </w:rPr>
      </w:pPr>
      <w:r>
        <w:rPr>
          <w:rFonts w:hint="eastAsia" w:ascii="宋体" w:hAnsi="宋体"/>
          <w:color w:val="auto"/>
          <w:szCs w:val="28"/>
          <w:highlight w:val="none"/>
        </w:rPr>
        <w:br w:type="page"/>
      </w:r>
      <w:bookmarkStart w:id="163" w:name="_Toc4323"/>
      <w:bookmarkStart w:id="164" w:name="_Toc11830"/>
      <w:bookmarkStart w:id="165" w:name="_Toc3452"/>
      <w:r>
        <w:rPr>
          <w:rFonts w:hint="eastAsia" w:ascii="宋体" w:hAnsi="宋体"/>
          <w:color w:val="auto"/>
          <w:szCs w:val="28"/>
          <w:highlight w:val="none"/>
        </w:rPr>
        <w:t>四、授权委托书</w:t>
      </w:r>
      <w:bookmarkEnd w:id="162"/>
      <w:bookmarkEnd w:id="163"/>
      <w:bookmarkEnd w:id="164"/>
      <w:bookmarkEnd w:id="165"/>
    </w:p>
    <w:p w14:paraId="7623DD1B">
      <w:pPr>
        <w:spacing w:line="200" w:lineRule="exact"/>
        <w:rPr>
          <w:rFonts w:hint="eastAsia" w:ascii="宋体" w:hAnsi="宋体"/>
          <w:color w:val="auto"/>
          <w:highlight w:val="none"/>
        </w:rPr>
      </w:pPr>
      <w:r>
        <w:rPr>
          <w:rFonts w:ascii="宋体" w:hAnsi="宋体"/>
          <w:color w:val="auto"/>
          <w:highlight w:val="none"/>
        </w:rPr>
        <w:t xml:space="preserve"> </w:t>
      </w:r>
    </w:p>
    <w:p w14:paraId="6FFDCC0C">
      <w:pPr>
        <w:spacing w:line="200" w:lineRule="exact"/>
        <w:rPr>
          <w:rFonts w:ascii="宋体" w:hAnsi="宋体"/>
          <w:color w:val="auto"/>
          <w:highlight w:val="none"/>
        </w:rPr>
      </w:pPr>
      <w:r>
        <w:rPr>
          <w:rFonts w:ascii="宋体" w:hAnsi="宋体"/>
          <w:color w:val="auto"/>
          <w:highlight w:val="none"/>
        </w:rPr>
        <w:t xml:space="preserve"> </w:t>
      </w:r>
    </w:p>
    <w:p w14:paraId="26F66F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(投标人名称)的法定代表人(单位负责人)，现委托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(姓名)为我方代理人。代理人根据授权，以我方名义签署、澄清、说明、补正、撤回、修改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（项目名称）投标文件、签订合同和处理有关事宜，其法律后果由我方承担。</w:t>
      </w:r>
    </w:p>
    <w:p w14:paraId="35FB178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代理人无转委托权。</w:t>
      </w:r>
    </w:p>
    <w:p w14:paraId="60E11DBD">
      <w:pPr>
        <w:spacing w:before="468" w:line="360" w:lineRule="auto"/>
        <w:ind w:firstLine="3373" w:firstLineChars="1400"/>
        <w:rPr>
          <w:rFonts w:hint="eastAsia" w:ascii="宋体" w:hAnsi="宋体"/>
          <w:b/>
          <w:color w:val="auto"/>
          <w:sz w:val="24"/>
          <w:szCs w:val="24"/>
          <w:highlight w:val="none"/>
        </w:rPr>
      </w:pPr>
      <w:r>
        <w:rPr>
          <w:rFonts w:hint="eastAsia" w:ascii="宋体" w:hAnsi="宋体"/>
          <w:b/>
          <w:color w:val="auto"/>
          <w:sz w:val="24"/>
          <w:szCs w:val="24"/>
          <w:highlight w:val="none"/>
        </w:rPr>
        <w:t>投 标 人：</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73DA31E5">
      <w:pPr>
        <w:spacing w:before="468" w:line="360" w:lineRule="auto"/>
        <w:ind w:firstLine="3373" w:firstLineChars="1400"/>
        <w:rPr>
          <w:rFonts w:hint="eastAsia" w:ascii="宋体" w:hAnsi="宋体"/>
          <w:b/>
          <w:color w:val="auto"/>
          <w:sz w:val="24"/>
          <w:szCs w:val="24"/>
          <w:highlight w:val="none"/>
        </w:rPr>
      </w:pPr>
      <w:r>
        <w:rPr>
          <w:rFonts w:hint="eastAsia" w:ascii="宋体" w:hAnsi="宋体"/>
          <w:b/>
          <w:color w:val="auto"/>
          <w:sz w:val="24"/>
          <w:szCs w:val="24"/>
          <w:highlight w:val="none"/>
        </w:rPr>
        <w:t>法定代表人(单位负责人)：</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298B678F">
      <w:pPr>
        <w:autoSpaceDE w:val="0"/>
        <w:autoSpaceDN w:val="0"/>
        <w:adjustRightInd w:val="0"/>
        <w:spacing w:line="360" w:lineRule="auto"/>
        <w:ind w:firstLine="3373" w:firstLineChars="1400"/>
        <w:rPr>
          <w:rFonts w:hint="eastAsia"/>
          <w:b/>
          <w:bCs/>
          <w:color w:val="auto"/>
          <w:sz w:val="24"/>
          <w:szCs w:val="24"/>
          <w:highlight w:val="none"/>
          <w:u w:val="single"/>
        </w:rPr>
      </w:pPr>
      <w:r>
        <w:rPr>
          <w:rFonts w:hint="eastAsia" w:ascii="宋体" w:hAnsi="宋体" w:cs="仿宋_GB2312"/>
          <w:b/>
          <w:bCs/>
          <w:color w:val="auto"/>
          <w:sz w:val="24"/>
          <w:szCs w:val="24"/>
          <w:highlight w:val="none"/>
        </w:rPr>
        <w:t>身份证号码：</w:t>
      </w:r>
      <w:r>
        <w:rPr>
          <w:rFonts w:hint="eastAsia" w:ascii="宋体" w:hAnsi="宋体" w:cs="仿宋_GB2312"/>
          <w:b/>
          <w:bCs/>
          <w:color w:val="auto"/>
          <w:sz w:val="24"/>
          <w:szCs w:val="24"/>
          <w:highlight w:val="none"/>
          <w:u w:val="single"/>
        </w:rPr>
        <w:t xml:space="preserve">                            </w:t>
      </w:r>
    </w:p>
    <w:p w14:paraId="29C0755B">
      <w:pPr>
        <w:spacing w:before="468" w:line="360" w:lineRule="auto"/>
        <w:ind w:firstLine="3373" w:firstLineChars="1400"/>
        <w:rPr>
          <w:rFonts w:hint="eastAsia" w:ascii="宋体" w:hAnsi="宋体"/>
          <w:b/>
          <w:color w:val="auto"/>
          <w:sz w:val="24"/>
          <w:szCs w:val="24"/>
          <w:highlight w:val="none"/>
        </w:rPr>
      </w:pPr>
      <w:r>
        <w:rPr>
          <w:rFonts w:hint="eastAsia" w:ascii="宋体" w:hAnsi="宋体"/>
          <w:b/>
          <w:color w:val="auto"/>
          <w:sz w:val="24"/>
          <w:szCs w:val="24"/>
          <w:highlight w:val="none"/>
        </w:rPr>
        <w:t>委托代理人：</w:t>
      </w:r>
      <w:r>
        <w:rPr>
          <w:rFonts w:hint="eastAsia" w:ascii="宋体" w:hAnsi="宋体"/>
          <w:b/>
          <w:color w:val="auto"/>
          <w:sz w:val="24"/>
          <w:szCs w:val="24"/>
          <w:highlight w:val="none"/>
          <w:u w:val="single"/>
        </w:rPr>
        <w:t xml:space="preserve">                       </w:t>
      </w:r>
    </w:p>
    <w:p w14:paraId="40D78C00">
      <w:pPr>
        <w:autoSpaceDE w:val="0"/>
        <w:autoSpaceDN w:val="0"/>
        <w:adjustRightInd w:val="0"/>
        <w:spacing w:line="360" w:lineRule="auto"/>
        <w:ind w:firstLine="3373" w:firstLineChars="1400"/>
        <w:rPr>
          <w:rFonts w:hint="eastAsia"/>
          <w:color w:val="auto"/>
          <w:highlight w:val="none"/>
        </w:rPr>
      </w:pPr>
      <w:r>
        <w:rPr>
          <w:rFonts w:hint="eastAsia" w:ascii="宋体" w:hAnsi="宋体" w:cs="仿宋_GB2312"/>
          <w:b/>
          <w:bCs/>
          <w:color w:val="auto"/>
          <w:sz w:val="24"/>
          <w:highlight w:val="none"/>
        </w:rPr>
        <w:t>身份证号码：</w:t>
      </w:r>
      <w:r>
        <w:rPr>
          <w:rFonts w:hint="eastAsia" w:ascii="宋体" w:hAnsi="宋体" w:cs="仿宋_GB2312"/>
          <w:b/>
          <w:bCs/>
          <w:color w:val="auto"/>
          <w:sz w:val="24"/>
          <w:highlight w:val="none"/>
          <w:u w:val="single"/>
        </w:rPr>
        <w:t xml:space="preserve">                            </w:t>
      </w:r>
    </w:p>
    <w:p w14:paraId="6A85761B">
      <w:pPr>
        <w:spacing w:before="468" w:line="360" w:lineRule="auto"/>
        <w:ind w:firstLine="3373" w:firstLineChars="1400"/>
        <w:rPr>
          <w:rFonts w:hint="eastAsia" w:ascii="宋体" w:hAnsi="宋体"/>
          <w:b/>
          <w:color w:val="auto"/>
          <w:sz w:val="24"/>
          <w:szCs w:val="24"/>
          <w:highlight w:val="none"/>
        </w:rPr>
      </w:pPr>
      <w:r>
        <w:rPr>
          <w:rFonts w:hint="eastAsia" w:ascii="宋体" w:hAnsi="宋体"/>
          <w:b/>
          <w:color w:val="auto"/>
          <w:sz w:val="24"/>
          <w:szCs w:val="24"/>
          <w:highlight w:val="none"/>
        </w:rPr>
        <w:t>日期：</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年</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月</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日</w:t>
      </w:r>
    </w:p>
    <w:p w14:paraId="0FB30215">
      <w:pPr>
        <w:spacing w:line="360" w:lineRule="auto"/>
        <w:ind w:right="482"/>
        <w:rPr>
          <w:rFonts w:hint="eastAsia" w:ascii="宋体" w:hAnsi="宋体"/>
          <w:color w:val="auto"/>
          <w:sz w:val="24"/>
          <w:szCs w:val="24"/>
          <w:highlight w:val="none"/>
        </w:rPr>
      </w:pPr>
      <w:r>
        <w:rPr>
          <w:rFonts w:hint="eastAsia" w:ascii="宋体" w:hAnsi="宋体"/>
          <w:b/>
          <w:color w:val="auto"/>
          <w:sz w:val="24"/>
          <w:szCs w:val="24"/>
          <w:highlight w:val="none"/>
        </w:rPr>
        <w:t>注：</w:t>
      </w:r>
      <w:r>
        <w:rPr>
          <w:rFonts w:ascii="宋体" w:hAnsi="宋体"/>
          <w:b/>
          <w:color w:val="auto"/>
          <w:sz w:val="24"/>
          <w:highlight w:val="none"/>
        </w:rPr>
        <w:t>附授权委托代理人身份证</w:t>
      </w:r>
      <w:r>
        <w:rPr>
          <w:rFonts w:hint="eastAsia" w:ascii="宋体" w:hAnsi="宋体"/>
          <w:b/>
          <w:color w:val="auto"/>
          <w:sz w:val="24"/>
          <w:szCs w:val="24"/>
          <w:highlight w:val="none"/>
        </w:rPr>
        <w:t>扫描件</w:t>
      </w:r>
      <w:r>
        <w:rPr>
          <w:rFonts w:ascii="宋体" w:hAnsi="宋体"/>
          <w:b/>
          <w:color w:val="auto"/>
          <w:sz w:val="24"/>
          <w:highlight w:val="none"/>
        </w:rPr>
        <w:t>，如由法定代表人亲自签署</w:t>
      </w:r>
      <w:r>
        <w:rPr>
          <w:rFonts w:ascii="宋体" w:hAnsi="宋体"/>
          <w:b/>
          <w:bCs/>
          <w:color w:val="auto"/>
          <w:sz w:val="24"/>
          <w:highlight w:val="none"/>
        </w:rPr>
        <w:t>投标文件</w:t>
      </w:r>
      <w:r>
        <w:rPr>
          <w:rFonts w:ascii="宋体" w:hAnsi="宋体"/>
          <w:b/>
          <w:color w:val="auto"/>
          <w:sz w:val="24"/>
          <w:highlight w:val="none"/>
        </w:rPr>
        <w:t>并参与相关活动，则不需要办理授权。如由被授权的代理人签署上述文件，则必须按本格式规定填报并提交授权书，否则被授权的代理人将不被认可</w:t>
      </w:r>
      <w:r>
        <w:rPr>
          <w:rFonts w:hint="eastAsia" w:ascii="宋体" w:hAnsi="宋体"/>
          <w:b/>
          <w:color w:val="auto"/>
          <w:sz w:val="24"/>
          <w:highlight w:val="none"/>
        </w:rPr>
        <w:t>。</w:t>
      </w:r>
    </w:p>
    <w:p w14:paraId="1090BA1B">
      <w:pPr>
        <w:ind w:right="480"/>
        <w:rPr>
          <w:rFonts w:hint="eastAsia" w:ascii="宋体" w:hAnsi="宋体"/>
          <w:color w:val="auto"/>
          <w:sz w:val="24"/>
          <w:szCs w:val="24"/>
          <w:highlight w:val="none"/>
        </w:rPr>
      </w:pPr>
    </w:p>
    <w:tbl>
      <w:tblPr>
        <w:tblStyle w:val="66"/>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6F80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noWrap w:val="0"/>
            <w:vAlign w:val="center"/>
          </w:tcPr>
          <w:p w14:paraId="79B27EAA">
            <w:pPr>
              <w:widowControl w:val="0"/>
              <w:spacing w:before="317" w:beforeLines="100" w:after="317" w:afterLines="100" w:line="600" w:lineRule="exact"/>
              <w:jc w:val="center"/>
              <w:rPr>
                <w:rFonts w:ascii="宋体" w:hAnsi="宋体" w:eastAsia="Times New Roman"/>
                <w:color w:val="auto"/>
                <w:highlight w:val="none"/>
              </w:rPr>
            </w:pPr>
            <w:r>
              <w:rPr>
                <w:rFonts w:hint="eastAsia" w:ascii="宋体" w:hAnsi="宋体"/>
                <w:color w:val="auto"/>
                <w:sz w:val="24"/>
                <w:szCs w:val="24"/>
                <w:highlight w:val="none"/>
              </w:rPr>
              <w:t>代理</w:t>
            </w:r>
            <w:r>
              <w:rPr>
                <w:rFonts w:hint="eastAsia" w:ascii="宋体" w:hAnsi="宋体" w:eastAsia="Times New Roman"/>
                <w:color w:val="auto"/>
                <w:sz w:val="24"/>
                <w:szCs w:val="24"/>
                <w:highlight w:val="none"/>
              </w:rPr>
              <w:t>人身份证</w:t>
            </w:r>
            <w:r>
              <w:rPr>
                <w:rFonts w:hint="eastAsia" w:ascii="宋体" w:hAnsi="宋体"/>
                <w:color w:val="auto"/>
                <w:sz w:val="24"/>
                <w:szCs w:val="24"/>
                <w:highlight w:val="none"/>
              </w:rPr>
              <w:t>正</w:t>
            </w:r>
            <w:r>
              <w:rPr>
                <w:rFonts w:hint="eastAsia" w:ascii="宋体" w:hAnsi="宋体"/>
                <w:color w:val="auto"/>
                <w:sz w:val="24"/>
                <w:szCs w:val="24"/>
                <w:highlight w:val="none"/>
                <w:lang w:val="en-US" w:eastAsia="zh-CN"/>
              </w:rPr>
              <w:t>反</w:t>
            </w:r>
            <w:r>
              <w:rPr>
                <w:rFonts w:hint="eastAsia" w:ascii="宋体" w:hAnsi="宋体"/>
                <w:color w:val="auto"/>
                <w:sz w:val="24"/>
                <w:szCs w:val="24"/>
                <w:highlight w:val="none"/>
              </w:rPr>
              <w:t>面</w:t>
            </w:r>
          </w:p>
        </w:tc>
      </w:tr>
    </w:tbl>
    <w:p w14:paraId="519CECF9">
      <w:pPr>
        <w:spacing w:line="240" w:lineRule="exact"/>
        <w:rPr>
          <w:rFonts w:hint="eastAsia" w:ascii="宋体" w:hAnsi="宋体"/>
          <w:b/>
          <w:bCs/>
          <w:color w:val="auto"/>
          <w:sz w:val="44"/>
          <w:szCs w:val="44"/>
          <w:highlight w:val="none"/>
        </w:rPr>
      </w:pPr>
    </w:p>
    <w:p w14:paraId="24636685">
      <w:pPr>
        <w:pStyle w:val="4"/>
        <w:widowControl/>
        <w:autoSpaceDE w:val="0"/>
        <w:spacing w:before="0" w:after="0" w:line="360" w:lineRule="auto"/>
        <w:rPr>
          <w:rFonts w:hint="eastAsia" w:ascii="宋体" w:hAnsi="宋体" w:cs="宋体"/>
          <w:color w:val="auto"/>
          <w:szCs w:val="28"/>
          <w:highlight w:val="none"/>
        </w:rPr>
      </w:pPr>
      <w:bookmarkStart w:id="166" w:name="_Toc25271"/>
      <w:bookmarkEnd w:id="166"/>
      <w:bookmarkStart w:id="167" w:name="_Toc26620"/>
      <w:bookmarkEnd w:id="167"/>
      <w:bookmarkStart w:id="168" w:name="_Toc28613"/>
      <w:r>
        <w:rPr>
          <w:rFonts w:hint="eastAsia" w:ascii="宋体" w:hAnsi="宋体"/>
          <w:color w:val="auto"/>
          <w:szCs w:val="28"/>
          <w:highlight w:val="none"/>
        </w:rPr>
        <w:br w:type="page"/>
      </w:r>
      <w:bookmarkStart w:id="169" w:name="_Toc30543"/>
      <w:bookmarkStart w:id="170" w:name="_Toc16940"/>
      <w:bookmarkStart w:id="171" w:name="_Toc27323"/>
      <w:bookmarkStart w:id="172" w:name="_Toc11325"/>
      <w:r>
        <w:rPr>
          <w:rFonts w:hint="eastAsia" w:ascii="宋体" w:hAnsi="宋体" w:cs="宋体"/>
          <w:color w:val="auto"/>
          <w:szCs w:val="28"/>
          <w:highlight w:val="none"/>
        </w:rPr>
        <w:t>五、投标人基本情况表</w:t>
      </w:r>
      <w:bookmarkEnd w:id="169"/>
      <w:bookmarkEnd w:id="170"/>
      <w:bookmarkEnd w:id="171"/>
      <w:bookmarkEnd w:id="172"/>
    </w:p>
    <w:tbl>
      <w:tblPr>
        <w:tblStyle w:val="66"/>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7D9FA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F69FF6A">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7457" w:type="dxa"/>
            <w:gridSpan w:val="4"/>
            <w:tcBorders>
              <w:top w:val="single" w:color="auto" w:sz="4" w:space="0"/>
              <w:left w:val="nil"/>
              <w:bottom w:val="single" w:color="auto" w:sz="4" w:space="0"/>
              <w:right w:val="single" w:color="auto" w:sz="4" w:space="0"/>
            </w:tcBorders>
            <w:noWrap w:val="0"/>
            <w:vAlign w:val="center"/>
          </w:tcPr>
          <w:p w14:paraId="4268C547">
            <w:pPr>
              <w:spacing w:line="440" w:lineRule="exact"/>
              <w:jc w:val="center"/>
              <w:rPr>
                <w:rFonts w:hint="eastAsia" w:ascii="宋体" w:hAnsi="宋体" w:cs="宋体"/>
                <w:color w:val="auto"/>
                <w:sz w:val="24"/>
                <w:szCs w:val="24"/>
                <w:highlight w:val="none"/>
              </w:rPr>
            </w:pPr>
          </w:p>
        </w:tc>
      </w:tr>
      <w:tr w14:paraId="021BE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E68C1DE">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noWrap w:val="0"/>
            <w:vAlign w:val="center"/>
          </w:tcPr>
          <w:p w14:paraId="3243EC3F">
            <w:pPr>
              <w:spacing w:line="440" w:lineRule="exact"/>
              <w:jc w:val="center"/>
              <w:rPr>
                <w:rFonts w:hint="eastAsia"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217E623C">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noWrap w:val="0"/>
            <w:vAlign w:val="center"/>
          </w:tcPr>
          <w:p w14:paraId="0307A638">
            <w:pPr>
              <w:spacing w:line="440" w:lineRule="exact"/>
              <w:jc w:val="center"/>
              <w:rPr>
                <w:rFonts w:hint="eastAsia" w:ascii="宋体" w:hAnsi="宋体" w:cs="宋体"/>
                <w:color w:val="auto"/>
                <w:sz w:val="24"/>
                <w:szCs w:val="24"/>
                <w:highlight w:val="none"/>
              </w:rPr>
            </w:pPr>
          </w:p>
        </w:tc>
      </w:tr>
      <w:tr w14:paraId="39AF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7DE3AB0">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noWrap w:val="0"/>
            <w:vAlign w:val="center"/>
          </w:tcPr>
          <w:p w14:paraId="00B00136">
            <w:pPr>
              <w:spacing w:line="440" w:lineRule="exact"/>
              <w:jc w:val="center"/>
              <w:rPr>
                <w:rFonts w:hint="eastAsia" w:ascii="宋体" w:hAnsi="宋体" w:cs="宋体"/>
                <w:color w:val="auto"/>
                <w:sz w:val="24"/>
                <w:szCs w:val="24"/>
                <w:highlight w:val="none"/>
              </w:rPr>
            </w:pPr>
          </w:p>
        </w:tc>
      </w:tr>
      <w:tr w14:paraId="216C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4D648B7">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noWrap w:val="0"/>
            <w:vAlign w:val="center"/>
          </w:tcPr>
          <w:p w14:paraId="09F96AB2">
            <w:pPr>
              <w:spacing w:line="440" w:lineRule="exact"/>
              <w:jc w:val="center"/>
              <w:rPr>
                <w:rFonts w:hint="eastAsia"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040B79B9">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noWrap w:val="0"/>
            <w:vAlign w:val="center"/>
          </w:tcPr>
          <w:p w14:paraId="3A3A2194">
            <w:pPr>
              <w:spacing w:line="440" w:lineRule="exact"/>
              <w:jc w:val="center"/>
              <w:rPr>
                <w:rFonts w:hint="eastAsia" w:ascii="宋体" w:hAnsi="宋体" w:cs="宋体"/>
                <w:color w:val="auto"/>
                <w:sz w:val="24"/>
                <w:szCs w:val="24"/>
                <w:highlight w:val="none"/>
              </w:rPr>
            </w:pPr>
          </w:p>
        </w:tc>
      </w:tr>
      <w:tr w14:paraId="33D4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noWrap w:val="0"/>
            <w:vAlign w:val="center"/>
          </w:tcPr>
          <w:p w14:paraId="0C176A17">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350" w:type="dxa"/>
            <w:tcBorders>
              <w:top w:val="single" w:color="auto" w:sz="4" w:space="0"/>
              <w:left w:val="nil"/>
              <w:bottom w:val="single" w:color="auto" w:sz="4" w:space="0"/>
              <w:right w:val="single" w:color="auto" w:sz="4" w:space="0"/>
            </w:tcBorders>
            <w:noWrap w:val="0"/>
            <w:vAlign w:val="center"/>
          </w:tcPr>
          <w:p w14:paraId="2CBD578E">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noWrap w:val="0"/>
            <w:vAlign w:val="center"/>
          </w:tcPr>
          <w:p w14:paraId="16CB9C23">
            <w:pPr>
              <w:spacing w:line="440" w:lineRule="exact"/>
              <w:jc w:val="center"/>
              <w:rPr>
                <w:rFonts w:hint="eastAsia"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0651621D">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noWrap w:val="0"/>
            <w:vAlign w:val="center"/>
          </w:tcPr>
          <w:p w14:paraId="6756140A">
            <w:pPr>
              <w:spacing w:line="440" w:lineRule="exact"/>
              <w:jc w:val="center"/>
              <w:rPr>
                <w:rFonts w:hint="eastAsia" w:ascii="宋体" w:hAnsi="宋体" w:cs="宋体"/>
                <w:color w:val="auto"/>
                <w:sz w:val="24"/>
                <w:szCs w:val="24"/>
                <w:highlight w:val="none"/>
              </w:rPr>
            </w:pPr>
          </w:p>
        </w:tc>
      </w:tr>
      <w:tr w14:paraId="6FC5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noWrap w:val="0"/>
            <w:vAlign w:val="center"/>
          </w:tcPr>
          <w:p w14:paraId="2CEF55FF">
            <w:pPr>
              <w:widowControl w:val="0"/>
              <w:jc w:val="both"/>
              <w:rPr>
                <w:rFonts w:hint="eastAsia" w:ascii="宋体" w:hAnsi="宋体" w:cs="宋体"/>
                <w:color w:val="auto"/>
                <w:kern w:val="2"/>
                <w:sz w:val="24"/>
                <w:szCs w:val="24"/>
                <w:highlight w:val="none"/>
              </w:rPr>
            </w:pPr>
          </w:p>
        </w:tc>
        <w:tc>
          <w:tcPr>
            <w:tcW w:w="1350" w:type="dxa"/>
            <w:tcBorders>
              <w:top w:val="single" w:color="auto" w:sz="4" w:space="0"/>
              <w:left w:val="nil"/>
              <w:bottom w:val="single" w:color="auto" w:sz="4" w:space="0"/>
              <w:right w:val="single" w:color="auto" w:sz="4" w:space="0"/>
            </w:tcBorders>
            <w:noWrap w:val="0"/>
            <w:vAlign w:val="center"/>
          </w:tcPr>
          <w:p w14:paraId="3969B49F">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noWrap w:val="0"/>
            <w:vAlign w:val="center"/>
          </w:tcPr>
          <w:p w14:paraId="2664D314">
            <w:pPr>
              <w:spacing w:line="440" w:lineRule="exact"/>
              <w:jc w:val="center"/>
              <w:rPr>
                <w:rFonts w:hint="eastAsia"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0C0C1656">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noWrap w:val="0"/>
            <w:vAlign w:val="center"/>
          </w:tcPr>
          <w:p w14:paraId="69F3F1A7">
            <w:pPr>
              <w:spacing w:line="440" w:lineRule="exact"/>
              <w:jc w:val="center"/>
              <w:rPr>
                <w:rFonts w:hint="eastAsia" w:ascii="宋体" w:hAnsi="宋体" w:cs="宋体"/>
                <w:color w:val="auto"/>
                <w:sz w:val="24"/>
                <w:szCs w:val="24"/>
                <w:highlight w:val="none"/>
              </w:rPr>
            </w:pPr>
          </w:p>
        </w:tc>
      </w:tr>
      <w:tr w14:paraId="5B8E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036FE2E">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p w14:paraId="59BC0BEC">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(单位负责人)</w:t>
            </w:r>
          </w:p>
        </w:tc>
        <w:tc>
          <w:tcPr>
            <w:tcW w:w="1350" w:type="dxa"/>
            <w:tcBorders>
              <w:top w:val="single" w:color="auto" w:sz="4" w:space="0"/>
              <w:left w:val="nil"/>
              <w:bottom w:val="single" w:color="auto" w:sz="4" w:space="0"/>
              <w:right w:val="single" w:color="auto" w:sz="4" w:space="0"/>
            </w:tcBorders>
            <w:noWrap w:val="0"/>
            <w:vAlign w:val="center"/>
          </w:tcPr>
          <w:p w14:paraId="3D083CA4">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noWrap w:val="0"/>
            <w:vAlign w:val="center"/>
          </w:tcPr>
          <w:p w14:paraId="79618F27">
            <w:pPr>
              <w:spacing w:line="440" w:lineRule="exact"/>
              <w:jc w:val="center"/>
              <w:rPr>
                <w:rFonts w:hint="eastAsia"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486B5C7B">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noWrap w:val="0"/>
            <w:vAlign w:val="center"/>
          </w:tcPr>
          <w:p w14:paraId="544EE3B3">
            <w:pPr>
              <w:spacing w:line="440" w:lineRule="exact"/>
              <w:jc w:val="center"/>
              <w:rPr>
                <w:rFonts w:hint="eastAsia" w:ascii="宋体" w:hAnsi="宋体" w:cs="宋体"/>
                <w:color w:val="auto"/>
                <w:sz w:val="24"/>
                <w:szCs w:val="24"/>
                <w:highlight w:val="none"/>
              </w:rPr>
            </w:pPr>
          </w:p>
        </w:tc>
      </w:tr>
      <w:tr w14:paraId="6294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D2337DE">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noWrap w:val="0"/>
            <w:vAlign w:val="center"/>
          </w:tcPr>
          <w:p w14:paraId="25356106">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类型：                等级：                 证书号：</w:t>
            </w:r>
          </w:p>
        </w:tc>
      </w:tr>
      <w:tr w14:paraId="75F2F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2B60B20">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noWrap w:val="0"/>
            <w:vAlign w:val="center"/>
          </w:tcPr>
          <w:p w14:paraId="5608CF5B">
            <w:pPr>
              <w:spacing w:line="440" w:lineRule="exact"/>
              <w:jc w:val="center"/>
              <w:rPr>
                <w:rFonts w:hint="eastAsia" w:ascii="宋体" w:hAnsi="宋体" w:cs="宋体"/>
                <w:color w:val="auto"/>
                <w:sz w:val="24"/>
                <w:szCs w:val="24"/>
                <w:highlight w:val="none"/>
              </w:rPr>
            </w:pPr>
          </w:p>
        </w:tc>
      </w:tr>
      <w:tr w14:paraId="166C2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8ABCF0D">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noWrap w:val="0"/>
            <w:vAlign w:val="center"/>
          </w:tcPr>
          <w:p w14:paraId="0E87AC2B">
            <w:pPr>
              <w:spacing w:line="440" w:lineRule="exact"/>
              <w:jc w:val="center"/>
              <w:rPr>
                <w:rFonts w:hint="eastAsia" w:ascii="宋体" w:hAnsi="宋体" w:cs="宋体"/>
                <w:color w:val="auto"/>
                <w:sz w:val="24"/>
                <w:szCs w:val="24"/>
                <w:highlight w:val="none"/>
              </w:rPr>
            </w:pPr>
          </w:p>
        </w:tc>
      </w:tr>
      <w:tr w14:paraId="169B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4700FB3">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0"/>
            <w:vAlign w:val="center"/>
          </w:tcPr>
          <w:p w14:paraId="0ACC12C3">
            <w:pPr>
              <w:spacing w:line="440" w:lineRule="exact"/>
              <w:jc w:val="center"/>
              <w:rPr>
                <w:rFonts w:hint="eastAsia" w:ascii="宋体" w:hAnsi="宋体" w:cs="宋体"/>
                <w:color w:val="auto"/>
                <w:sz w:val="24"/>
                <w:szCs w:val="24"/>
                <w:highlight w:val="none"/>
              </w:rPr>
            </w:pPr>
          </w:p>
        </w:tc>
      </w:tr>
      <w:tr w14:paraId="50A3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9432248">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noWrap w:val="0"/>
            <w:vAlign w:val="center"/>
          </w:tcPr>
          <w:p w14:paraId="64BFBF7D">
            <w:pPr>
              <w:spacing w:line="440" w:lineRule="exact"/>
              <w:jc w:val="center"/>
              <w:rPr>
                <w:rFonts w:hint="eastAsia" w:ascii="宋体" w:hAnsi="宋体" w:cs="宋体"/>
                <w:color w:val="auto"/>
                <w:sz w:val="24"/>
                <w:szCs w:val="24"/>
                <w:highlight w:val="none"/>
              </w:rPr>
            </w:pPr>
          </w:p>
        </w:tc>
      </w:tr>
    </w:tbl>
    <w:p w14:paraId="112064E5">
      <w:pPr>
        <w:rPr>
          <w:rFonts w:hint="eastAsia"/>
          <w:color w:val="auto"/>
          <w:sz w:val="22"/>
          <w:szCs w:val="22"/>
          <w:highlight w:val="none"/>
        </w:rPr>
      </w:pPr>
      <w:r>
        <w:rPr>
          <w:rFonts w:hint="eastAsia"/>
          <w:color w:val="auto"/>
          <w:sz w:val="22"/>
          <w:szCs w:val="22"/>
          <w:highlight w:val="none"/>
        </w:rPr>
        <w:t>注：投标人应根据招标文件要求在本表后附相关证明材料，如资质证书(若有)、开户许可证或基本存款账户信息等。</w:t>
      </w:r>
    </w:p>
    <w:p w14:paraId="2EEC9E6C">
      <w:pPr>
        <w:autoSpaceDE w:val="0"/>
        <w:spacing w:line="360" w:lineRule="auto"/>
        <w:ind w:firstLine="960" w:firstLineChars="400"/>
        <w:rPr>
          <w:rFonts w:hint="eastAsia" w:ascii="宋体" w:hAnsi="宋体"/>
          <w:color w:val="auto"/>
          <w:sz w:val="24"/>
          <w:szCs w:val="24"/>
          <w:highlight w:val="none"/>
        </w:rPr>
      </w:pPr>
      <w:r>
        <w:rPr>
          <w:rFonts w:hint="eastAsia" w:ascii="宋体" w:hAnsi="宋体" w:cs="宋体"/>
          <w:b w:val="0"/>
          <w:bCs w:val="0"/>
          <w:color w:val="auto"/>
          <w:sz w:val="24"/>
          <w:szCs w:val="24"/>
          <w:highlight w:val="none"/>
        </w:rPr>
        <w:br w:type="page"/>
      </w:r>
      <w:bookmarkEnd w:id="168"/>
    </w:p>
    <w:p w14:paraId="5402D7B0">
      <w:pPr>
        <w:pStyle w:val="4"/>
        <w:widowControl/>
        <w:autoSpaceDE w:val="0"/>
        <w:spacing w:before="0" w:after="0" w:line="240" w:lineRule="auto"/>
        <w:rPr>
          <w:rFonts w:hint="eastAsia" w:ascii="宋体" w:hAnsi="宋体"/>
          <w:color w:val="auto"/>
          <w:sz w:val="24"/>
          <w:szCs w:val="24"/>
          <w:highlight w:val="none"/>
        </w:rPr>
      </w:pPr>
      <w:bookmarkStart w:id="173" w:name="_Toc23543"/>
      <w:bookmarkEnd w:id="173"/>
      <w:bookmarkStart w:id="174" w:name="_Toc7720"/>
      <w:bookmarkStart w:id="175" w:name="_Toc25087"/>
      <w:bookmarkStart w:id="176" w:name="_Toc24859"/>
      <w:bookmarkStart w:id="177" w:name="_Toc8035"/>
      <w:r>
        <w:rPr>
          <w:rFonts w:hint="eastAsia" w:ascii="宋体" w:hAnsi="宋体" w:eastAsia="宋体"/>
          <w:color w:val="auto"/>
          <w:szCs w:val="28"/>
          <w:highlight w:val="none"/>
          <w:lang w:val="en-US" w:eastAsia="zh-CN"/>
        </w:rPr>
        <w:t>六</w:t>
      </w:r>
      <w:r>
        <w:rPr>
          <w:rFonts w:hint="eastAsia" w:ascii="宋体" w:hAnsi="宋体"/>
          <w:color w:val="auto"/>
          <w:szCs w:val="28"/>
          <w:highlight w:val="none"/>
        </w:rPr>
        <w:t>、商务条款偏离表</w:t>
      </w:r>
      <w:bookmarkEnd w:id="174"/>
      <w:bookmarkEnd w:id="175"/>
      <w:bookmarkEnd w:id="176"/>
      <w:bookmarkEnd w:id="177"/>
    </w:p>
    <w:tbl>
      <w:tblPr>
        <w:tblStyle w:val="66"/>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392"/>
        <w:gridCol w:w="2263"/>
        <w:gridCol w:w="825"/>
        <w:gridCol w:w="825"/>
      </w:tblGrid>
      <w:tr w14:paraId="1DD5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53D8EB5E">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130" w:type="dxa"/>
            <w:tcBorders>
              <w:top w:val="single" w:color="auto" w:sz="4" w:space="0"/>
              <w:left w:val="nil"/>
              <w:bottom w:val="single" w:color="auto" w:sz="4" w:space="0"/>
              <w:right w:val="single" w:color="auto" w:sz="4" w:space="0"/>
            </w:tcBorders>
            <w:noWrap w:val="0"/>
            <w:vAlign w:val="center"/>
          </w:tcPr>
          <w:p w14:paraId="1B84BE5A">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招标文件条款号</w:t>
            </w:r>
          </w:p>
        </w:tc>
        <w:tc>
          <w:tcPr>
            <w:tcW w:w="2392" w:type="dxa"/>
            <w:tcBorders>
              <w:top w:val="single" w:color="auto" w:sz="4" w:space="0"/>
              <w:left w:val="nil"/>
              <w:bottom w:val="single" w:color="auto" w:sz="4" w:space="0"/>
              <w:right w:val="single" w:color="auto" w:sz="4" w:space="0"/>
            </w:tcBorders>
            <w:noWrap w:val="0"/>
            <w:vAlign w:val="center"/>
          </w:tcPr>
          <w:p w14:paraId="708FC10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招标文件的商务条款内容</w:t>
            </w:r>
          </w:p>
        </w:tc>
        <w:tc>
          <w:tcPr>
            <w:tcW w:w="2263" w:type="dxa"/>
            <w:tcBorders>
              <w:top w:val="single" w:color="auto" w:sz="4" w:space="0"/>
              <w:left w:val="nil"/>
              <w:bottom w:val="single" w:color="auto" w:sz="4" w:space="0"/>
              <w:right w:val="single" w:color="auto" w:sz="4" w:space="0"/>
            </w:tcBorders>
            <w:noWrap w:val="0"/>
            <w:vAlign w:val="center"/>
          </w:tcPr>
          <w:p w14:paraId="10C7AA46">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46FC246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1A257C54">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tc>
      </w:tr>
      <w:tr w14:paraId="0A8B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1432A9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130" w:type="dxa"/>
            <w:tcBorders>
              <w:top w:val="single" w:color="auto" w:sz="4" w:space="0"/>
              <w:left w:val="nil"/>
              <w:bottom w:val="single" w:color="auto" w:sz="4" w:space="0"/>
              <w:right w:val="single" w:color="auto" w:sz="4" w:space="0"/>
            </w:tcBorders>
            <w:noWrap w:val="0"/>
            <w:vAlign w:val="center"/>
          </w:tcPr>
          <w:p w14:paraId="31E0EE5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“投标人须知前附表”第1.3.2款</w:t>
            </w:r>
          </w:p>
        </w:tc>
        <w:tc>
          <w:tcPr>
            <w:tcW w:w="2392" w:type="dxa"/>
            <w:tcBorders>
              <w:top w:val="single" w:color="auto" w:sz="4" w:space="0"/>
              <w:left w:val="nil"/>
              <w:bottom w:val="single" w:color="auto" w:sz="4" w:space="0"/>
              <w:right w:val="single" w:color="auto" w:sz="4" w:space="0"/>
            </w:tcBorders>
            <w:noWrap w:val="0"/>
            <w:vAlign w:val="center"/>
          </w:tcPr>
          <w:p w14:paraId="1CB4994D">
            <w:pPr>
              <w:tabs>
                <w:tab w:val="left" w:pos="1260"/>
              </w:tabs>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交货期：合同签订后</w:t>
            </w:r>
            <w:r>
              <w:rPr>
                <w:rFonts w:hint="eastAsia" w:ascii="宋体" w:hAnsi="宋体" w:cs="宋体"/>
                <w:color w:val="auto"/>
                <w:sz w:val="24"/>
                <w:szCs w:val="24"/>
                <w:highlight w:val="none"/>
                <w:lang w:val="en-US" w:eastAsia="zh-CN"/>
              </w:rPr>
              <w:t>15个工作日</w:t>
            </w:r>
            <w:r>
              <w:rPr>
                <w:rFonts w:hint="eastAsia" w:ascii="宋体" w:hAnsi="宋体" w:cs="宋体"/>
                <w:color w:val="auto"/>
                <w:sz w:val="24"/>
                <w:szCs w:val="24"/>
                <w:highlight w:val="none"/>
              </w:rPr>
              <w:t>内完成交货、安装、验收及培训，满足使用条件</w:t>
            </w:r>
            <w:r>
              <w:rPr>
                <w:rFonts w:hint="eastAsia" w:ascii="宋体" w:hAnsi="宋体" w:cs="宋体"/>
                <w:color w:val="auto"/>
                <w:sz w:val="24"/>
                <w:szCs w:val="24"/>
                <w:highlight w:val="none"/>
                <w:lang w:val="en-US" w:eastAsia="zh-CN"/>
              </w:rPr>
              <w:t>。</w:t>
            </w:r>
          </w:p>
        </w:tc>
        <w:tc>
          <w:tcPr>
            <w:tcW w:w="2263" w:type="dxa"/>
            <w:tcBorders>
              <w:top w:val="single" w:color="auto" w:sz="4" w:space="0"/>
              <w:left w:val="nil"/>
              <w:bottom w:val="single" w:color="auto" w:sz="4" w:space="0"/>
              <w:right w:val="single" w:color="auto" w:sz="4" w:space="0"/>
            </w:tcBorders>
            <w:noWrap w:val="0"/>
            <w:vAlign w:val="center"/>
          </w:tcPr>
          <w:p w14:paraId="3DC9359F">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E7F1615">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C4312FD">
            <w:pPr>
              <w:jc w:val="center"/>
              <w:rPr>
                <w:rFonts w:hint="eastAsia" w:ascii="宋体" w:hAnsi="宋体" w:cs="宋体"/>
                <w:color w:val="auto"/>
                <w:sz w:val="24"/>
                <w:szCs w:val="24"/>
                <w:highlight w:val="none"/>
              </w:rPr>
            </w:pPr>
          </w:p>
        </w:tc>
      </w:tr>
      <w:tr w14:paraId="792A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60E15971">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2130" w:type="dxa"/>
            <w:tcBorders>
              <w:top w:val="single" w:color="auto" w:sz="4" w:space="0"/>
              <w:left w:val="nil"/>
              <w:bottom w:val="single" w:color="auto" w:sz="4" w:space="0"/>
              <w:right w:val="single" w:color="auto" w:sz="4" w:space="0"/>
            </w:tcBorders>
            <w:noWrap w:val="0"/>
            <w:vAlign w:val="center"/>
          </w:tcPr>
          <w:p w14:paraId="2C41908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“投标人须知前附表”第1.3.3款</w:t>
            </w:r>
          </w:p>
        </w:tc>
        <w:tc>
          <w:tcPr>
            <w:tcW w:w="2392" w:type="dxa"/>
            <w:tcBorders>
              <w:top w:val="single" w:color="auto" w:sz="4" w:space="0"/>
              <w:left w:val="nil"/>
              <w:bottom w:val="single" w:color="auto" w:sz="4" w:space="0"/>
              <w:right w:val="single" w:color="auto" w:sz="4" w:space="0"/>
            </w:tcBorders>
            <w:noWrap w:val="0"/>
            <w:vAlign w:val="center"/>
          </w:tcPr>
          <w:p w14:paraId="56CC5BBD">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交货地点</w:t>
            </w:r>
            <w:r>
              <w:rPr>
                <w:rFonts w:hint="eastAsia" w:ascii="宋体" w:hAnsi="宋体" w:cs="宋体"/>
                <w:color w:val="auto"/>
                <w:sz w:val="24"/>
                <w:szCs w:val="24"/>
                <w:highlight w:val="none"/>
                <w:lang w:eastAsia="zh-CN"/>
              </w:rPr>
              <w:t>：昆明市精神病院（</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lang w:eastAsia="zh-CN"/>
              </w:rPr>
              <w:t>人指定地点）</w:t>
            </w:r>
          </w:p>
        </w:tc>
        <w:tc>
          <w:tcPr>
            <w:tcW w:w="2263" w:type="dxa"/>
            <w:tcBorders>
              <w:top w:val="single" w:color="auto" w:sz="4" w:space="0"/>
              <w:left w:val="nil"/>
              <w:bottom w:val="single" w:color="auto" w:sz="4" w:space="0"/>
              <w:right w:val="single" w:color="auto" w:sz="4" w:space="0"/>
            </w:tcBorders>
            <w:noWrap w:val="0"/>
            <w:vAlign w:val="center"/>
          </w:tcPr>
          <w:p w14:paraId="5C93E124">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24BECC4">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E294DEF">
            <w:pPr>
              <w:jc w:val="center"/>
              <w:rPr>
                <w:rFonts w:hint="eastAsia" w:ascii="宋体" w:hAnsi="宋体" w:cs="宋体"/>
                <w:color w:val="auto"/>
                <w:sz w:val="24"/>
                <w:szCs w:val="24"/>
                <w:highlight w:val="none"/>
              </w:rPr>
            </w:pPr>
          </w:p>
        </w:tc>
      </w:tr>
      <w:tr w14:paraId="586F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B6FF70A">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2130" w:type="dxa"/>
            <w:tcBorders>
              <w:top w:val="single" w:color="auto" w:sz="4" w:space="0"/>
              <w:left w:val="nil"/>
              <w:bottom w:val="single" w:color="auto" w:sz="4" w:space="0"/>
              <w:right w:val="single" w:color="auto" w:sz="4" w:space="0"/>
            </w:tcBorders>
            <w:noWrap w:val="0"/>
            <w:vAlign w:val="center"/>
          </w:tcPr>
          <w:p w14:paraId="6BA8045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“投标人须知前附表”第1.3.3款</w:t>
            </w:r>
          </w:p>
        </w:tc>
        <w:tc>
          <w:tcPr>
            <w:tcW w:w="2392" w:type="dxa"/>
            <w:tcBorders>
              <w:top w:val="single" w:color="auto" w:sz="4" w:space="0"/>
              <w:left w:val="nil"/>
              <w:bottom w:val="single" w:color="auto" w:sz="4" w:space="0"/>
              <w:right w:val="single" w:color="auto" w:sz="4" w:space="0"/>
            </w:tcBorders>
            <w:noWrap w:val="0"/>
            <w:vAlign w:val="center"/>
          </w:tcPr>
          <w:p w14:paraId="0A971E93">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交货方式</w:t>
            </w:r>
            <w:r>
              <w:rPr>
                <w:rFonts w:hint="eastAsia" w:ascii="宋体" w:hAnsi="宋体" w:cs="宋体"/>
                <w:color w:val="auto"/>
                <w:sz w:val="24"/>
                <w:szCs w:val="24"/>
                <w:highlight w:val="none"/>
                <w:lang w:eastAsia="zh-CN"/>
              </w:rPr>
              <w:t>：现场交货</w:t>
            </w:r>
          </w:p>
        </w:tc>
        <w:tc>
          <w:tcPr>
            <w:tcW w:w="2263" w:type="dxa"/>
            <w:tcBorders>
              <w:top w:val="single" w:color="auto" w:sz="4" w:space="0"/>
              <w:left w:val="nil"/>
              <w:bottom w:val="single" w:color="auto" w:sz="4" w:space="0"/>
              <w:right w:val="single" w:color="auto" w:sz="4" w:space="0"/>
            </w:tcBorders>
            <w:noWrap w:val="0"/>
            <w:vAlign w:val="center"/>
          </w:tcPr>
          <w:p w14:paraId="2C455E55">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3AA7E51">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D831B86">
            <w:pPr>
              <w:jc w:val="center"/>
              <w:rPr>
                <w:rFonts w:hint="eastAsia" w:ascii="宋体" w:hAnsi="宋体" w:cs="宋体"/>
                <w:color w:val="auto"/>
                <w:sz w:val="24"/>
                <w:szCs w:val="24"/>
                <w:highlight w:val="none"/>
              </w:rPr>
            </w:pPr>
          </w:p>
        </w:tc>
      </w:tr>
      <w:tr w14:paraId="61C0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641816F">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2130" w:type="dxa"/>
            <w:tcBorders>
              <w:top w:val="single" w:color="auto" w:sz="4" w:space="0"/>
              <w:left w:val="nil"/>
              <w:bottom w:val="single" w:color="auto" w:sz="4" w:space="0"/>
              <w:right w:val="single" w:color="auto" w:sz="4" w:space="0"/>
            </w:tcBorders>
            <w:noWrap w:val="0"/>
            <w:vAlign w:val="center"/>
          </w:tcPr>
          <w:p w14:paraId="7E2A527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“投标人须知前附表”第3.3.1款</w:t>
            </w:r>
          </w:p>
        </w:tc>
        <w:tc>
          <w:tcPr>
            <w:tcW w:w="2392" w:type="dxa"/>
            <w:tcBorders>
              <w:top w:val="single" w:color="auto" w:sz="4" w:space="0"/>
              <w:left w:val="nil"/>
              <w:bottom w:val="single" w:color="auto" w:sz="4" w:space="0"/>
              <w:right w:val="single" w:color="auto" w:sz="4" w:space="0"/>
            </w:tcBorders>
            <w:noWrap w:val="0"/>
            <w:vAlign w:val="center"/>
          </w:tcPr>
          <w:p w14:paraId="1DD81197">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投标有效期</w:t>
            </w:r>
            <w:r>
              <w:rPr>
                <w:rFonts w:hint="eastAsia" w:ascii="宋体" w:hAnsi="宋体" w:cs="宋体"/>
                <w:color w:val="auto"/>
                <w:sz w:val="24"/>
                <w:szCs w:val="24"/>
                <w:highlight w:val="none"/>
                <w:lang w:eastAsia="zh-CN"/>
              </w:rPr>
              <w:t>：90日历天(从投标截止之日算起)</w:t>
            </w:r>
          </w:p>
        </w:tc>
        <w:tc>
          <w:tcPr>
            <w:tcW w:w="2263" w:type="dxa"/>
            <w:tcBorders>
              <w:top w:val="single" w:color="auto" w:sz="4" w:space="0"/>
              <w:left w:val="nil"/>
              <w:bottom w:val="single" w:color="auto" w:sz="4" w:space="0"/>
              <w:right w:val="single" w:color="auto" w:sz="4" w:space="0"/>
            </w:tcBorders>
            <w:noWrap w:val="0"/>
            <w:vAlign w:val="center"/>
          </w:tcPr>
          <w:p w14:paraId="2D1AF954">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4F82C241">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E4BC63F">
            <w:pPr>
              <w:jc w:val="center"/>
              <w:rPr>
                <w:rFonts w:hint="eastAsia" w:ascii="宋体" w:hAnsi="宋体" w:cs="宋体"/>
                <w:color w:val="auto"/>
                <w:sz w:val="24"/>
                <w:szCs w:val="24"/>
                <w:highlight w:val="none"/>
              </w:rPr>
            </w:pPr>
          </w:p>
        </w:tc>
      </w:tr>
      <w:tr w14:paraId="41DE4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7A6F9C53">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2130" w:type="dxa"/>
            <w:tcBorders>
              <w:top w:val="single" w:color="auto" w:sz="4" w:space="0"/>
              <w:left w:val="nil"/>
              <w:bottom w:val="single" w:color="auto" w:sz="4" w:space="0"/>
              <w:right w:val="single" w:color="auto" w:sz="4" w:space="0"/>
            </w:tcBorders>
            <w:noWrap w:val="0"/>
            <w:vAlign w:val="center"/>
          </w:tcPr>
          <w:p w14:paraId="5B4F6E5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“合同条款前附表”第4款</w:t>
            </w:r>
          </w:p>
        </w:tc>
        <w:tc>
          <w:tcPr>
            <w:tcW w:w="2392" w:type="dxa"/>
            <w:tcBorders>
              <w:top w:val="single" w:color="auto" w:sz="4" w:space="0"/>
              <w:left w:val="nil"/>
              <w:bottom w:val="single" w:color="auto" w:sz="4" w:space="0"/>
              <w:right w:val="single" w:color="auto" w:sz="4" w:space="0"/>
            </w:tcBorders>
            <w:noWrap w:val="0"/>
            <w:vAlign w:val="center"/>
          </w:tcPr>
          <w:p w14:paraId="67375BC6">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付款方式</w:t>
            </w:r>
          </w:p>
        </w:tc>
        <w:tc>
          <w:tcPr>
            <w:tcW w:w="2263" w:type="dxa"/>
            <w:tcBorders>
              <w:top w:val="single" w:color="auto" w:sz="4" w:space="0"/>
              <w:left w:val="nil"/>
              <w:bottom w:val="single" w:color="auto" w:sz="4" w:space="0"/>
              <w:right w:val="single" w:color="auto" w:sz="4" w:space="0"/>
            </w:tcBorders>
            <w:noWrap w:val="0"/>
            <w:vAlign w:val="center"/>
          </w:tcPr>
          <w:p w14:paraId="1C753238">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47D152A">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05CFDD97">
            <w:pPr>
              <w:jc w:val="center"/>
              <w:rPr>
                <w:rFonts w:hint="eastAsia" w:ascii="宋体" w:hAnsi="宋体" w:cs="宋体"/>
                <w:color w:val="auto"/>
                <w:sz w:val="24"/>
                <w:szCs w:val="24"/>
                <w:highlight w:val="none"/>
              </w:rPr>
            </w:pPr>
          </w:p>
        </w:tc>
      </w:tr>
      <w:tr w14:paraId="7345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AAF83BD">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2130" w:type="dxa"/>
            <w:tcBorders>
              <w:top w:val="single" w:color="auto" w:sz="4" w:space="0"/>
              <w:left w:val="nil"/>
              <w:bottom w:val="single" w:color="auto" w:sz="4" w:space="0"/>
              <w:right w:val="single" w:color="auto" w:sz="4" w:space="0"/>
            </w:tcBorders>
            <w:noWrap w:val="0"/>
            <w:vAlign w:val="center"/>
          </w:tcPr>
          <w:p w14:paraId="35B3BEB1">
            <w:pPr>
              <w:jc w:val="center"/>
              <w:rPr>
                <w:rFonts w:hint="eastAsia" w:ascii="宋体" w:hAnsi="宋体" w:cs="宋体"/>
                <w:color w:val="auto"/>
                <w:sz w:val="24"/>
                <w:szCs w:val="24"/>
                <w:highlight w:val="none"/>
                <w:lang w:val="en-US" w:eastAsia="zh-CN"/>
              </w:rPr>
            </w:pPr>
          </w:p>
        </w:tc>
        <w:tc>
          <w:tcPr>
            <w:tcW w:w="2392" w:type="dxa"/>
            <w:tcBorders>
              <w:top w:val="single" w:color="auto" w:sz="4" w:space="0"/>
              <w:left w:val="nil"/>
              <w:bottom w:val="single" w:color="auto" w:sz="4" w:space="0"/>
              <w:right w:val="single" w:color="auto" w:sz="4" w:space="0"/>
            </w:tcBorders>
            <w:noWrap w:val="0"/>
            <w:vAlign w:val="center"/>
          </w:tcPr>
          <w:p w14:paraId="024231E5">
            <w:pPr>
              <w:jc w:val="center"/>
              <w:rPr>
                <w:rFonts w:hint="eastAsia" w:ascii="宋体" w:hAnsi="宋体" w:cs="宋体"/>
                <w:color w:val="auto"/>
                <w:sz w:val="24"/>
                <w:szCs w:val="24"/>
                <w:highlight w:val="none"/>
                <w:lang w:val="en-US" w:eastAsia="zh-CN"/>
              </w:rPr>
            </w:pPr>
          </w:p>
        </w:tc>
        <w:tc>
          <w:tcPr>
            <w:tcW w:w="2263" w:type="dxa"/>
            <w:tcBorders>
              <w:top w:val="single" w:color="auto" w:sz="4" w:space="0"/>
              <w:left w:val="nil"/>
              <w:bottom w:val="single" w:color="auto" w:sz="4" w:space="0"/>
              <w:right w:val="single" w:color="auto" w:sz="4" w:space="0"/>
            </w:tcBorders>
            <w:noWrap w:val="0"/>
            <w:vAlign w:val="center"/>
          </w:tcPr>
          <w:p w14:paraId="035A2CD8">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1D1F7B6">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1ADC304">
            <w:pPr>
              <w:jc w:val="center"/>
              <w:rPr>
                <w:rFonts w:hint="eastAsia" w:ascii="宋体" w:hAnsi="宋体" w:cs="宋体"/>
                <w:color w:val="auto"/>
                <w:sz w:val="24"/>
                <w:szCs w:val="24"/>
                <w:highlight w:val="none"/>
              </w:rPr>
            </w:pPr>
          </w:p>
        </w:tc>
      </w:tr>
    </w:tbl>
    <w:p w14:paraId="6776C278">
      <w:pPr>
        <w:pStyle w:val="17"/>
        <w:spacing w:line="360" w:lineRule="auto"/>
        <w:ind w:firstLine="360"/>
        <w:rPr>
          <w:rFonts w:ascii="宋体" w:hAnsi="宋体"/>
          <w:color w:val="auto"/>
          <w:szCs w:val="21"/>
          <w:highlight w:val="none"/>
        </w:rPr>
      </w:pPr>
      <w:r>
        <w:rPr>
          <w:rFonts w:hint="eastAsia" w:ascii="宋体" w:hAnsi="宋体"/>
          <w:color w:val="auto"/>
          <w:szCs w:val="21"/>
          <w:highlight w:val="none"/>
        </w:rPr>
        <w:t>注：</w:t>
      </w:r>
    </w:p>
    <w:p w14:paraId="2A3C0C90">
      <w:pPr>
        <w:pStyle w:val="17"/>
        <w:spacing w:line="360" w:lineRule="auto"/>
        <w:ind w:firstLine="284"/>
        <w:rPr>
          <w:rFonts w:hint="eastAsia" w:ascii="宋体" w:hAnsi="宋体"/>
          <w:color w:val="auto"/>
          <w:szCs w:val="21"/>
          <w:highlight w:val="none"/>
        </w:rPr>
      </w:pPr>
      <w:r>
        <w:rPr>
          <w:rFonts w:hint="eastAsia" w:ascii="宋体" w:hAnsi="宋体"/>
          <w:color w:val="auto"/>
          <w:szCs w:val="21"/>
          <w:highlight w:val="none"/>
        </w:rPr>
        <w:t>1.如果不提供商务条款偏离表将视为非实质性响应招标文件。</w:t>
      </w:r>
    </w:p>
    <w:p w14:paraId="087EF043">
      <w:pPr>
        <w:pStyle w:val="17"/>
        <w:spacing w:line="360" w:lineRule="auto"/>
        <w:ind w:firstLine="284"/>
        <w:rPr>
          <w:rFonts w:hint="eastAsia" w:ascii="宋体" w:hAnsi="宋体"/>
          <w:color w:val="auto"/>
          <w:szCs w:val="21"/>
          <w:highlight w:val="none"/>
        </w:rPr>
      </w:pPr>
      <w:r>
        <w:rPr>
          <w:rFonts w:hint="eastAsia" w:ascii="宋体" w:hAnsi="宋体"/>
          <w:color w:val="auto"/>
          <w:szCs w:val="21"/>
          <w:highlight w:val="none"/>
        </w:rPr>
        <w:t>2.投标人应对照招标文件中相应的商务条款要求，逐条说明所提供货物和服务已对招标文件的商务条款做出了响应，并申明与本招标文件所要求商务条款的偏差和例外。</w:t>
      </w:r>
    </w:p>
    <w:p w14:paraId="7DD4FC19">
      <w:pPr>
        <w:pStyle w:val="17"/>
        <w:spacing w:line="360" w:lineRule="auto"/>
        <w:ind w:firstLine="360"/>
        <w:rPr>
          <w:rFonts w:ascii="宋体" w:hAnsi="宋体"/>
          <w:color w:val="auto"/>
          <w:szCs w:val="21"/>
          <w:highlight w:val="none"/>
        </w:rPr>
      </w:pPr>
      <w:r>
        <w:rPr>
          <w:rFonts w:hint="eastAsia" w:ascii="宋体" w:hAnsi="宋体"/>
          <w:color w:val="auto"/>
          <w:szCs w:val="21"/>
          <w:highlight w:val="none"/>
        </w:rPr>
        <w:t>3.各投标人应如实填写本表。</w:t>
      </w:r>
    </w:p>
    <w:p w14:paraId="7ED3192C">
      <w:pPr>
        <w:spacing w:before="158" w:beforeLines="50" w:line="360" w:lineRule="auto"/>
        <w:ind w:firstLine="241" w:firstLineChars="100"/>
        <w:jc w:val="center"/>
        <w:rPr>
          <w:rFonts w:hint="eastAsia" w:ascii="宋体" w:hAnsi="宋体"/>
          <w:b/>
          <w:bCs/>
          <w:color w:val="auto"/>
          <w:sz w:val="24"/>
          <w:szCs w:val="24"/>
          <w:highlight w:val="none"/>
        </w:rPr>
      </w:pPr>
    </w:p>
    <w:p w14:paraId="4E631386">
      <w:pPr>
        <w:ind w:firstLine="1687" w:firstLineChars="6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102EB3FF">
      <w:pPr>
        <w:ind w:firstLine="1687" w:firstLineChars="6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5A0EE3B5">
      <w:pPr>
        <w:ind w:firstLine="1687" w:firstLineChars="600"/>
        <w:rPr>
          <w:rFonts w:hint="eastAsia"/>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rFonts w:hint="eastAsia"/>
          <w:b/>
          <w:color w:val="auto"/>
          <w:sz w:val="28"/>
          <w:szCs w:val="28"/>
          <w:highlight w:val="none"/>
        </w:rPr>
        <w:t>日</w:t>
      </w:r>
    </w:p>
    <w:p w14:paraId="5378FB7E">
      <w:pPr>
        <w:spacing w:before="158" w:beforeLines="50" w:line="360" w:lineRule="auto"/>
        <w:ind w:firstLine="241" w:firstLineChars="100"/>
        <w:jc w:val="center"/>
        <w:rPr>
          <w:rFonts w:hint="eastAsia" w:ascii="宋体" w:hAnsi="宋体"/>
          <w:b/>
          <w:bCs/>
          <w:color w:val="auto"/>
          <w:sz w:val="24"/>
          <w:szCs w:val="24"/>
          <w:highlight w:val="none"/>
        </w:rPr>
      </w:pPr>
      <w:r>
        <w:rPr>
          <w:rFonts w:hint="eastAsia" w:ascii="宋体" w:hAnsi="宋体"/>
          <w:b/>
          <w:bCs/>
          <w:color w:val="auto"/>
          <w:sz w:val="24"/>
          <w:szCs w:val="24"/>
          <w:highlight w:val="none"/>
        </w:rPr>
        <w:br w:type="page"/>
      </w:r>
    </w:p>
    <w:p w14:paraId="213016A9">
      <w:pPr>
        <w:pStyle w:val="4"/>
        <w:widowControl/>
        <w:autoSpaceDE w:val="0"/>
        <w:spacing w:before="0" w:after="0" w:line="240" w:lineRule="auto"/>
        <w:rPr>
          <w:rFonts w:hint="eastAsia"/>
          <w:color w:val="auto"/>
          <w:highlight w:val="none"/>
        </w:rPr>
      </w:pPr>
      <w:bookmarkStart w:id="178" w:name="_Toc29437"/>
      <w:bookmarkStart w:id="179" w:name="_Toc17901"/>
      <w:bookmarkStart w:id="180" w:name="_Toc19762"/>
      <w:bookmarkStart w:id="181" w:name="_Toc12647"/>
      <w:r>
        <w:rPr>
          <w:rFonts w:hint="eastAsia" w:ascii="宋体" w:hAnsi="宋体" w:eastAsia="宋体"/>
          <w:color w:val="auto"/>
          <w:szCs w:val="28"/>
          <w:highlight w:val="none"/>
          <w:lang w:val="en-US" w:eastAsia="zh-CN"/>
        </w:rPr>
        <w:t>七</w:t>
      </w:r>
      <w:r>
        <w:rPr>
          <w:rFonts w:hint="eastAsia" w:ascii="宋体" w:hAnsi="宋体"/>
          <w:color w:val="auto"/>
          <w:szCs w:val="28"/>
          <w:highlight w:val="none"/>
        </w:rPr>
        <w:t>、</w:t>
      </w:r>
      <w:bookmarkEnd w:id="178"/>
      <w:r>
        <w:rPr>
          <w:rFonts w:hint="eastAsia" w:ascii="宋体" w:hAnsi="宋体"/>
          <w:color w:val="auto"/>
          <w:szCs w:val="28"/>
          <w:highlight w:val="none"/>
        </w:rPr>
        <w:t>分项报价表</w:t>
      </w:r>
      <w:bookmarkEnd w:id="179"/>
      <w:bookmarkEnd w:id="180"/>
      <w:bookmarkEnd w:id="181"/>
    </w:p>
    <w:p w14:paraId="5F21BFED">
      <w:pPr>
        <w:pStyle w:val="35"/>
        <w:spacing w:line="240" w:lineRule="atLeas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项目名称：</w:t>
      </w:r>
    </w:p>
    <w:tbl>
      <w:tblPr>
        <w:tblStyle w:val="66"/>
        <w:tblW w:w="10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75"/>
        <w:gridCol w:w="771"/>
        <w:gridCol w:w="1018"/>
        <w:gridCol w:w="1161"/>
        <w:gridCol w:w="1263"/>
        <w:gridCol w:w="1440"/>
        <w:gridCol w:w="1102"/>
        <w:gridCol w:w="891"/>
        <w:gridCol w:w="998"/>
      </w:tblGrid>
      <w:tr w14:paraId="31C59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5" w:type="dxa"/>
            <w:noWrap w:val="0"/>
            <w:vAlign w:val="center"/>
          </w:tcPr>
          <w:p w14:paraId="04969EEA">
            <w:pPr>
              <w:pStyle w:val="35"/>
              <w:spacing w:line="240" w:lineRule="atLeast"/>
              <w:jc w:val="both"/>
              <w:rPr>
                <w:rFonts w:hint="eastAsia" w:hAnsi="宋体" w:cs="宋体"/>
                <w:b/>
                <w:bCs/>
                <w:color w:val="auto"/>
                <w:sz w:val="24"/>
                <w:szCs w:val="24"/>
                <w:highlight w:val="none"/>
              </w:rPr>
            </w:pPr>
            <w:r>
              <w:rPr>
                <w:rFonts w:hint="eastAsia" w:hAnsi="宋体" w:cs="宋体"/>
                <w:b/>
                <w:bCs/>
                <w:color w:val="auto"/>
                <w:sz w:val="24"/>
                <w:szCs w:val="24"/>
                <w:highlight w:val="none"/>
              </w:rPr>
              <w:t>序号</w:t>
            </w:r>
          </w:p>
        </w:tc>
        <w:tc>
          <w:tcPr>
            <w:tcW w:w="1275" w:type="dxa"/>
            <w:noWrap w:val="0"/>
            <w:vAlign w:val="center"/>
          </w:tcPr>
          <w:p w14:paraId="322AF443">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分项名称</w:t>
            </w:r>
          </w:p>
        </w:tc>
        <w:tc>
          <w:tcPr>
            <w:tcW w:w="771" w:type="dxa"/>
            <w:noWrap w:val="0"/>
            <w:vAlign w:val="center"/>
          </w:tcPr>
          <w:p w14:paraId="6F3D1273">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品牌</w:t>
            </w:r>
          </w:p>
        </w:tc>
        <w:tc>
          <w:tcPr>
            <w:tcW w:w="1018" w:type="dxa"/>
            <w:noWrap w:val="0"/>
            <w:vAlign w:val="center"/>
          </w:tcPr>
          <w:p w14:paraId="60066570">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型号和规格</w:t>
            </w:r>
          </w:p>
        </w:tc>
        <w:tc>
          <w:tcPr>
            <w:tcW w:w="1161" w:type="dxa"/>
            <w:noWrap w:val="0"/>
            <w:vAlign w:val="center"/>
          </w:tcPr>
          <w:p w14:paraId="7EACB7F0">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数量</w:t>
            </w:r>
          </w:p>
        </w:tc>
        <w:tc>
          <w:tcPr>
            <w:tcW w:w="1263" w:type="dxa"/>
            <w:noWrap w:val="0"/>
            <w:vAlign w:val="center"/>
          </w:tcPr>
          <w:p w14:paraId="232D1A9E">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原产地</w:t>
            </w:r>
          </w:p>
        </w:tc>
        <w:tc>
          <w:tcPr>
            <w:tcW w:w="1440" w:type="dxa"/>
            <w:noWrap w:val="0"/>
            <w:vAlign w:val="center"/>
          </w:tcPr>
          <w:p w14:paraId="293AE6DA">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制造商名称</w:t>
            </w:r>
          </w:p>
        </w:tc>
        <w:tc>
          <w:tcPr>
            <w:tcW w:w="1102" w:type="dxa"/>
            <w:noWrap w:val="0"/>
            <w:vAlign w:val="center"/>
          </w:tcPr>
          <w:p w14:paraId="255C1385">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单价（元）</w:t>
            </w:r>
          </w:p>
        </w:tc>
        <w:tc>
          <w:tcPr>
            <w:tcW w:w="891" w:type="dxa"/>
            <w:noWrap w:val="0"/>
            <w:vAlign w:val="center"/>
          </w:tcPr>
          <w:p w14:paraId="26355963">
            <w:pPr>
              <w:pStyle w:val="35"/>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合价（元）</w:t>
            </w:r>
          </w:p>
        </w:tc>
        <w:tc>
          <w:tcPr>
            <w:tcW w:w="998" w:type="dxa"/>
            <w:noWrap w:val="0"/>
            <w:vAlign w:val="center"/>
          </w:tcPr>
          <w:p w14:paraId="4313A48C">
            <w:pPr>
              <w:pStyle w:val="35"/>
              <w:spacing w:line="240" w:lineRule="atLeast"/>
              <w:jc w:val="center"/>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lang w:val="en-US" w:eastAsia="zh-CN"/>
              </w:rPr>
              <w:t>质保期</w:t>
            </w:r>
          </w:p>
        </w:tc>
      </w:tr>
      <w:tr w14:paraId="4E3B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30F0FFA2">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1</w:t>
            </w:r>
          </w:p>
        </w:tc>
        <w:tc>
          <w:tcPr>
            <w:tcW w:w="1275" w:type="dxa"/>
            <w:noWrap w:val="0"/>
            <w:vAlign w:val="center"/>
          </w:tcPr>
          <w:p w14:paraId="7959FD91">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7CC773A3">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20A026B8">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764E547A">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6EABEA3A">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57A02384">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18610FA1">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5CE72264">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347E2F66">
            <w:pPr>
              <w:pStyle w:val="35"/>
              <w:spacing w:line="240" w:lineRule="atLeast"/>
              <w:jc w:val="center"/>
              <w:rPr>
                <w:rFonts w:hint="eastAsia" w:hAnsi="宋体" w:cs="宋体"/>
                <w:b/>
                <w:bCs/>
                <w:color w:val="auto"/>
                <w:sz w:val="24"/>
                <w:szCs w:val="24"/>
                <w:highlight w:val="none"/>
              </w:rPr>
            </w:pPr>
          </w:p>
        </w:tc>
      </w:tr>
      <w:tr w14:paraId="4D93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11F0C568">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2</w:t>
            </w:r>
          </w:p>
        </w:tc>
        <w:tc>
          <w:tcPr>
            <w:tcW w:w="1275" w:type="dxa"/>
            <w:noWrap w:val="0"/>
            <w:vAlign w:val="center"/>
          </w:tcPr>
          <w:p w14:paraId="29CD2D3A">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316791EF">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4EB403FC">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402DAE32">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64549DC6">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030A5246">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6FACFAE8">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34EA9D84">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1E31F36E">
            <w:pPr>
              <w:pStyle w:val="35"/>
              <w:spacing w:line="240" w:lineRule="atLeast"/>
              <w:jc w:val="center"/>
              <w:rPr>
                <w:rFonts w:hint="eastAsia" w:hAnsi="宋体" w:cs="宋体"/>
                <w:b/>
                <w:bCs/>
                <w:color w:val="auto"/>
                <w:sz w:val="24"/>
                <w:szCs w:val="24"/>
                <w:highlight w:val="none"/>
              </w:rPr>
            </w:pPr>
          </w:p>
        </w:tc>
      </w:tr>
      <w:tr w14:paraId="6F90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165535A5">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3</w:t>
            </w:r>
          </w:p>
        </w:tc>
        <w:tc>
          <w:tcPr>
            <w:tcW w:w="1275" w:type="dxa"/>
            <w:noWrap w:val="0"/>
            <w:vAlign w:val="center"/>
          </w:tcPr>
          <w:p w14:paraId="28173994">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7707AE50">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244D9DB2">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69D7A2C9">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63005AD1">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37A567F5">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4A7221B1">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22A0A791">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38B4B534">
            <w:pPr>
              <w:pStyle w:val="35"/>
              <w:spacing w:line="240" w:lineRule="atLeast"/>
              <w:jc w:val="center"/>
              <w:rPr>
                <w:rFonts w:hint="eastAsia" w:hAnsi="宋体" w:cs="宋体"/>
                <w:b/>
                <w:bCs/>
                <w:color w:val="auto"/>
                <w:sz w:val="24"/>
                <w:szCs w:val="24"/>
                <w:highlight w:val="none"/>
              </w:rPr>
            </w:pPr>
          </w:p>
        </w:tc>
      </w:tr>
      <w:tr w14:paraId="6AFD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1F41ED9E">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4</w:t>
            </w:r>
          </w:p>
        </w:tc>
        <w:tc>
          <w:tcPr>
            <w:tcW w:w="1275" w:type="dxa"/>
            <w:noWrap w:val="0"/>
            <w:vAlign w:val="center"/>
          </w:tcPr>
          <w:p w14:paraId="493AF0F4">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4AD3EDF8">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284D3B30">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3C11BA19">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6581667C">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6F0ECC21">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48E52C93">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434B398F">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600759CA">
            <w:pPr>
              <w:pStyle w:val="35"/>
              <w:spacing w:line="240" w:lineRule="atLeast"/>
              <w:jc w:val="center"/>
              <w:rPr>
                <w:rFonts w:hint="eastAsia" w:hAnsi="宋体" w:cs="宋体"/>
                <w:b/>
                <w:bCs/>
                <w:color w:val="auto"/>
                <w:sz w:val="24"/>
                <w:szCs w:val="24"/>
                <w:highlight w:val="none"/>
              </w:rPr>
            </w:pPr>
          </w:p>
        </w:tc>
      </w:tr>
      <w:tr w14:paraId="7EC1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55C40BE3">
            <w:pPr>
              <w:pStyle w:val="35"/>
              <w:spacing w:line="240" w:lineRule="atLeast"/>
              <w:jc w:val="center"/>
              <w:rPr>
                <w:rFonts w:hint="eastAsia"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5</w:t>
            </w:r>
          </w:p>
        </w:tc>
        <w:tc>
          <w:tcPr>
            <w:tcW w:w="1275" w:type="dxa"/>
            <w:noWrap w:val="0"/>
            <w:vAlign w:val="center"/>
          </w:tcPr>
          <w:p w14:paraId="1D736EA0">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429201C8">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53AC6044">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23740582">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0ECB63A8">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3BF1021E">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310BAD4A">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29B3E280">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2DFE2ACA">
            <w:pPr>
              <w:pStyle w:val="35"/>
              <w:spacing w:line="240" w:lineRule="atLeast"/>
              <w:jc w:val="center"/>
              <w:rPr>
                <w:rFonts w:hint="eastAsia" w:hAnsi="宋体" w:cs="宋体"/>
                <w:b/>
                <w:bCs/>
                <w:color w:val="auto"/>
                <w:sz w:val="24"/>
                <w:szCs w:val="24"/>
                <w:highlight w:val="none"/>
              </w:rPr>
            </w:pPr>
          </w:p>
        </w:tc>
      </w:tr>
      <w:tr w14:paraId="7EAD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55" w:type="dxa"/>
            <w:noWrap w:val="0"/>
            <w:vAlign w:val="center"/>
          </w:tcPr>
          <w:p w14:paraId="67D8F553">
            <w:pPr>
              <w:pStyle w:val="35"/>
              <w:spacing w:line="240" w:lineRule="atLeast"/>
              <w:jc w:val="center"/>
              <w:rPr>
                <w:rFonts w:hint="eastAsia" w:hAnsi="宋体" w:cs="宋体"/>
                <w:b/>
                <w:bCs/>
                <w:color w:val="auto"/>
                <w:sz w:val="24"/>
                <w:szCs w:val="24"/>
                <w:highlight w:val="none"/>
              </w:rPr>
            </w:pPr>
            <w:r>
              <w:rPr>
                <w:rFonts w:hAnsi="宋体" w:cs="宋体"/>
                <w:color w:val="auto"/>
                <w:sz w:val="24"/>
                <w:szCs w:val="24"/>
                <w:highlight w:val="none"/>
              </w:rPr>
              <w:t>…</w:t>
            </w:r>
          </w:p>
        </w:tc>
        <w:tc>
          <w:tcPr>
            <w:tcW w:w="1275" w:type="dxa"/>
            <w:noWrap w:val="0"/>
            <w:vAlign w:val="center"/>
          </w:tcPr>
          <w:p w14:paraId="6FD27595">
            <w:pPr>
              <w:pStyle w:val="35"/>
              <w:spacing w:line="240" w:lineRule="atLeast"/>
              <w:jc w:val="center"/>
              <w:rPr>
                <w:rFonts w:hint="eastAsia" w:hAnsi="宋体" w:cs="宋体"/>
                <w:b/>
                <w:bCs/>
                <w:color w:val="auto"/>
                <w:sz w:val="24"/>
                <w:szCs w:val="24"/>
                <w:highlight w:val="none"/>
              </w:rPr>
            </w:pPr>
          </w:p>
        </w:tc>
        <w:tc>
          <w:tcPr>
            <w:tcW w:w="771" w:type="dxa"/>
            <w:noWrap w:val="0"/>
            <w:vAlign w:val="center"/>
          </w:tcPr>
          <w:p w14:paraId="22E5FFA2">
            <w:pPr>
              <w:pStyle w:val="35"/>
              <w:spacing w:line="240" w:lineRule="atLeast"/>
              <w:jc w:val="center"/>
              <w:rPr>
                <w:rFonts w:hint="eastAsia" w:hAnsi="宋体" w:cs="宋体"/>
                <w:b/>
                <w:bCs/>
                <w:color w:val="auto"/>
                <w:sz w:val="24"/>
                <w:szCs w:val="24"/>
                <w:highlight w:val="none"/>
                <w:lang w:val="en-US" w:eastAsia="zh-CN"/>
              </w:rPr>
            </w:pPr>
          </w:p>
        </w:tc>
        <w:tc>
          <w:tcPr>
            <w:tcW w:w="1018" w:type="dxa"/>
            <w:noWrap w:val="0"/>
            <w:vAlign w:val="center"/>
          </w:tcPr>
          <w:p w14:paraId="5B038DC0">
            <w:pPr>
              <w:pStyle w:val="35"/>
              <w:spacing w:line="240" w:lineRule="atLeast"/>
              <w:jc w:val="center"/>
              <w:rPr>
                <w:rFonts w:hint="eastAsia" w:hAnsi="宋体" w:cs="宋体"/>
                <w:b/>
                <w:bCs/>
                <w:color w:val="auto"/>
                <w:sz w:val="24"/>
                <w:szCs w:val="24"/>
                <w:highlight w:val="none"/>
              </w:rPr>
            </w:pPr>
          </w:p>
        </w:tc>
        <w:tc>
          <w:tcPr>
            <w:tcW w:w="1161" w:type="dxa"/>
            <w:noWrap w:val="0"/>
            <w:vAlign w:val="center"/>
          </w:tcPr>
          <w:p w14:paraId="069064DC">
            <w:pPr>
              <w:pStyle w:val="35"/>
              <w:spacing w:line="240" w:lineRule="atLeast"/>
              <w:jc w:val="center"/>
              <w:rPr>
                <w:rFonts w:hint="eastAsia" w:hAnsi="宋体" w:cs="宋体"/>
                <w:b/>
                <w:bCs/>
                <w:color w:val="auto"/>
                <w:sz w:val="24"/>
                <w:szCs w:val="24"/>
                <w:highlight w:val="none"/>
              </w:rPr>
            </w:pPr>
          </w:p>
        </w:tc>
        <w:tc>
          <w:tcPr>
            <w:tcW w:w="1263" w:type="dxa"/>
            <w:noWrap w:val="0"/>
            <w:vAlign w:val="center"/>
          </w:tcPr>
          <w:p w14:paraId="02CA9F20">
            <w:pPr>
              <w:pStyle w:val="35"/>
              <w:spacing w:line="240" w:lineRule="atLeast"/>
              <w:jc w:val="center"/>
              <w:rPr>
                <w:rFonts w:hint="eastAsia" w:hAnsi="宋体" w:cs="宋体"/>
                <w:b/>
                <w:bCs/>
                <w:color w:val="auto"/>
                <w:sz w:val="24"/>
                <w:szCs w:val="24"/>
                <w:highlight w:val="none"/>
              </w:rPr>
            </w:pPr>
          </w:p>
        </w:tc>
        <w:tc>
          <w:tcPr>
            <w:tcW w:w="1440" w:type="dxa"/>
            <w:noWrap w:val="0"/>
            <w:vAlign w:val="center"/>
          </w:tcPr>
          <w:p w14:paraId="253A85F8">
            <w:pPr>
              <w:pStyle w:val="35"/>
              <w:spacing w:line="240" w:lineRule="atLeast"/>
              <w:jc w:val="center"/>
              <w:rPr>
                <w:rFonts w:hint="eastAsia" w:hAnsi="宋体" w:cs="宋体"/>
                <w:b/>
                <w:bCs/>
                <w:color w:val="auto"/>
                <w:sz w:val="24"/>
                <w:szCs w:val="24"/>
                <w:highlight w:val="none"/>
              </w:rPr>
            </w:pPr>
          </w:p>
        </w:tc>
        <w:tc>
          <w:tcPr>
            <w:tcW w:w="1102" w:type="dxa"/>
            <w:noWrap w:val="0"/>
            <w:vAlign w:val="center"/>
          </w:tcPr>
          <w:p w14:paraId="4ACBD65C">
            <w:pPr>
              <w:pStyle w:val="35"/>
              <w:spacing w:line="240" w:lineRule="atLeast"/>
              <w:jc w:val="center"/>
              <w:rPr>
                <w:rFonts w:hint="eastAsia" w:hAnsi="宋体" w:cs="宋体"/>
                <w:b/>
                <w:bCs/>
                <w:color w:val="auto"/>
                <w:sz w:val="24"/>
                <w:szCs w:val="24"/>
                <w:highlight w:val="none"/>
              </w:rPr>
            </w:pPr>
          </w:p>
        </w:tc>
        <w:tc>
          <w:tcPr>
            <w:tcW w:w="891" w:type="dxa"/>
            <w:noWrap w:val="0"/>
            <w:vAlign w:val="center"/>
          </w:tcPr>
          <w:p w14:paraId="204D3246">
            <w:pPr>
              <w:pStyle w:val="35"/>
              <w:spacing w:line="240" w:lineRule="atLeast"/>
              <w:jc w:val="center"/>
              <w:rPr>
                <w:rFonts w:hint="eastAsia" w:hAnsi="宋体" w:cs="宋体"/>
                <w:b/>
                <w:bCs/>
                <w:color w:val="auto"/>
                <w:sz w:val="24"/>
                <w:szCs w:val="24"/>
                <w:highlight w:val="none"/>
              </w:rPr>
            </w:pPr>
          </w:p>
        </w:tc>
        <w:tc>
          <w:tcPr>
            <w:tcW w:w="998" w:type="dxa"/>
            <w:noWrap w:val="0"/>
            <w:vAlign w:val="center"/>
          </w:tcPr>
          <w:p w14:paraId="1697D860">
            <w:pPr>
              <w:pStyle w:val="35"/>
              <w:spacing w:line="240" w:lineRule="atLeast"/>
              <w:jc w:val="center"/>
              <w:rPr>
                <w:rFonts w:hint="eastAsia" w:hAnsi="宋体" w:cs="宋体"/>
                <w:b/>
                <w:bCs/>
                <w:color w:val="auto"/>
                <w:sz w:val="24"/>
                <w:szCs w:val="24"/>
                <w:highlight w:val="none"/>
              </w:rPr>
            </w:pPr>
          </w:p>
        </w:tc>
      </w:tr>
      <w:tr w14:paraId="5DB0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6" w:hRule="atLeast"/>
          <w:jc w:val="center"/>
        </w:trPr>
        <w:tc>
          <w:tcPr>
            <w:tcW w:w="10674" w:type="dxa"/>
            <w:gridSpan w:val="10"/>
            <w:noWrap w:val="0"/>
            <w:vAlign w:val="center"/>
          </w:tcPr>
          <w:p w14:paraId="7FE4E4D3">
            <w:pPr>
              <w:pStyle w:val="35"/>
              <w:spacing w:line="240" w:lineRule="atLeast"/>
              <w:rPr>
                <w:rFonts w:hint="eastAsia" w:hAnsi="宋体" w:cs="宋体"/>
                <w:color w:val="auto"/>
                <w:sz w:val="24"/>
                <w:szCs w:val="24"/>
                <w:highlight w:val="none"/>
              </w:rPr>
            </w:pPr>
            <w:r>
              <w:rPr>
                <w:rFonts w:hint="eastAsia" w:hAnsi="宋体" w:cs="宋体"/>
                <w:b/>
                <w:bCs/>
                <w:color w:val="auto"/>
                <w:sz w:val="24"/>
                <w:szCs w:val="24"/>
                <w:highlight w:val="none"/>
              </w:rPr>
              <w:t>总价（元）：</w:t>
            </w:r>
          </w:p>
        </w:tc>
      </w:tr>
    </w:tbl>
    <w:p w14:paraId="7F6D506A">
      <w:pPr>
        <w:pStyle w:val="35"/>
        <w:spacing w:line="240" w:lineRule="atLeast"/>
        <w:rPr>
          <w:rFonts w:hint="eastAsia" w:hAnsi="宋体" w:cs="宋体"/>
          <w:color w:val="auto"/>
          <w:sz w:val="24"/>
          <w:szCs w:val="24"/>
          <w:highlight w:val="none"/>
        </w:rPr>
      </w:pPr>
    </w:p>
    <w:p w14:paraId="7A206B0C">
      <w:pPr>
        <w:pStyle w:val="35"/>
        <w:spacing w:line="240" w:lineRule="atLeast"/>
        <w:ind w:firstLine="480" w:firstLineChars="200"/>
        <w:rPr>
          <w:rFonts w:hint="eastAsia" w:hAnsi="宋体" w:cs="宋体"/>
          <w:color w:val="auto"/>
          <w:sz w:val="24"/>
          <w:szCs w:val="24"/>
          <w:highlight w:val="none"/>
        </w:rPr>
      </w:pPr>
    </w:p>
    <w:p w14:paraId="5C1D0ED2">
      <w:pPr>
        <w:ind w:firstLine="1687" w:firstLineChars="6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06E1844D">
      <w:pPr>
        <w:ind w:firstLine="1687" w:firstLineChars="6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7C89CF60">
      <w:pPr>
        <w:ind w:firstLine="1687" w:firstLineChars="600"/>
        <w:rPr>
          <w:rFonts w:hint="eastAsia"/>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rFonts w:hint="eastAsia"/>
          <w:b/>
          <w:color w:val="auto"/>
          <w:sz w:val="28"/>
          <w:szCs w:val="28"/>
          <w:highlight w:val="none"/>
        </w:rPr>
        <w:t>日</w:t>
      </w:r>
    </w:p>
    <w:p w14:paraId="09253D40">
      <w:pPr>
        <w:rPr>
          <w:rFonts w:hint="eastAsia"/>
          <w:b/>
          <w:color w:val="auto"/>
          <w:sz w:val="28"/>
          <w:szCs w:val="28"/>
          <w:highlight w:val="none"/>
        </w:rPr>
      </w:pPr>
      <w:r>
        <w:rPr>
          <w:rFonts w:hint="eastAsia"/>
          <w:b/>
          <w:color w:val="auto"/>
          <w:sz w:val="28"/>
          <w:szCs w:val="28"/>
          <w:highlight w:val="none"/>
        </w:rPr>
        <w:br w:type="page"/>
      </w:r>
    </w:p>
    <w:p w14:paraId="1FCDDE3C">
      <w:pPr>
        <w:rPr>
          <w:rFonts w:hint="eastAsia" w:ascii="宋体" w:hAnsi="宋体" w:eastAsia="宋体"/>
          <w:color w:val="auto"/>
          <w:szCs w:val="28"/>
          <w:highlight w:val="none"/>
          <w:lang w:val="en-US" w:eastAsia="zh-CN"/>
        </w:rPr>
      </w:pPr>
      <w:bookmarkStart w:id="182" w:name="_Toc15277"/>
      <w:bookmarkEnd w:id="182"/>
      <w:bookmarkStart w:id="183" w:name="_Toc10610"/>
      <w:bookmarkEnd w:id="183"/>
      <w:bookmarkStart w:id="184" w:name="_Toc26408"/>
      <w:bookmarkStart w:id="185" w:name="_Toc32658"/>
      <w:bookmarkStart w:id="186" w:name="_Toc24472"/>
    </w:p>
    <w:bookmarkEnd w:id="184"/>
    <w:bookmarkEnd w:id="185"/>
    <w:bookmarkEnd w:id="186"/>
    <w:p w14:paraId="52D3C67D">
      <w:pPr>
        <w:pStyle w:val="4"/>
        <w:widowControl/>
        <w:autoSpaceDE w:val="0"/>
        <w:spacing w:before="0" w:after="0" w:line="240" w:lineRule="auto"/>
        <w:rPr>
          <w:rFonts w:hint="eastAsia" w:ascii="宋体" w:hAnsi="宋体"/>
          <w:color w:val="auto"/>
          <w:szCs w:val="28"/>
          <w:highlight w:val="none"/>
        </w:rPr>
      </w:pPr>
      <w:r>
        <w:rPr>
          <w:rFonts w:hint="eastAsia" w:ascii="宋体" w:hAnsi="宋体" w:eastAsia="宋体"/>
          <w:color w:val="auto"/>
          <w:szCs w:val="28"/>
          <w:highlight w:val="none"/>
          <w:lang w:val="en-US" w:eastAsia="zh-CN"/>
        </w:rPr>
        <w:t>八</w:t>
      </w:r>
      <w:r>
        <w:rPr>
          <w:rFonts w:hint="eastAsia" w:ascii="宋体" w:hAnsi="宋体"/>
          <w:color w:val="auto"/>
          <w:szCs w:val="28"/>
          <w:highlight w:val="none"/>
        </w:rPr>
        <w:t>、类似项目业绩表</w:t>
      </w:r>
    </w:p>
    <w:tbl>
      <w:tblPr>
        <w:tblStyle w:val="66"/>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71C3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noWrap w:val="0"/>
            <w:vAlign w:val="center"/>
          </w:tcPr>
          <w:p w14:paraId="14CB4EF7">
            <w:pPr>
              <w:jc w:val="center"/>
              <w:rPr>
                <w:rFonts w:ascii="宋体" w:hAnsi="宋体"/>
                <w:color w:val="auto"/>
                <w:sz w:val="24"/>
                <w:highlight w:val="none"/>
              </w:rPr>
            </w:pPr>
            <w:r>
              <w:rPr>
                <w:rFonts w:hint="eastAsia" w:ascii="宋体" w:hAnsi="宋体"/>
                <w:color w:val="auto"/>
                <w:sz w:val="24"/>
                <w:highlight w:val="none"/>
              </w:rPr>
              <w:t>序号</w:t>
            </w:r>
          </w:p>
        </w:tc>
        <w:tc>
          <w:tcPr>
            <w:tcW w:w="2107" w:type="dxa"/>
            <w:noWrap w:val="0"/>
            <w:vAlign w:val="center"/>
          </w:tcPr>
          <w:p w14:paraId="45679D39">
            <w:pPr>
              <w:jc w:val="center"/>
              <w:rPr>
                <w:rFonts w:ascii="宋体" w:hAnsi="宋体"/>
                <w:color w:val="auto"/>
                <w:sz w:val="24"/>
                <w:highlight w:val="none"/>
              </w:rPr>
            </w:pPr>
            <w:r>
              <w:rPr>
                <w:rFonts w:hint="eastAsia" w:ascii="宋体" w:hAnsi="宋体"/>
                <w:color w:val="auto"/>
                <w:sz w:val="24"/>
                <w:highlight w:val="none"/>
              </w:rPr>
              <w:t>合同</w:t>
            </w:r>
            <w:r>
              <w:rPr>
                <w:rFonts w:ascii="宋体" w:hAnsi="宋体"/>
                <w:color w:val="auto"/>
                <w:sz w:val="24"/>
                <w:highlight w:val="none"/>
              </w:rPr>
              <w:t>名称</w:t>
            </w:r>
          </w:p>
        </w:tc>
        <w:tc>
          <w:tcPr>
            <w:tcW w:w="1254" w:type="dxa"/>
            <w:noWrap w:val="0"/>
            <w:vAlign w:val="center"/>
          </w:tcPr>
          <w:p w14:paraId="472C88AE">
            <w:pPr>
              <w:jc w:val="center"/>
              <w:rPr>
                <w:rFonts w:ascii="宋体" w:hAnsi="宋体"/>
                <w:color w:val="auto"/>
                <w:sz w:val="24"/>
                <w:highlight w:val="none"/>
              </w:rPr>
            </w:pPr>
            <w:r>
              <w:rPr>
                <w:rFonts w:hint="eastAsia" w:ascii="宋体" w:hAnsi="宋体"/>
                <w:color w:val="auto"/>
                <w:sz w:val="24"/>
                <w:highlight w:val="none"/>
              </w:rPr>
              <w:t>合同总价</w:t>
            </w:r>
          </w:p>
        </w:tc>
        <w:tc>
          <w:tcPr>
            <w:tcW w:w="1685" w:type="dxa"/>
            <w:noWrap w:val="0"/>
            <w:vAlign w:val="center"/>
          </w:tcPr>
          <w:p w14:paraId="3866D644">
            <w:pPr>
              <w:jc w:val="center"/>
              <w:rPr>
                <w:rFonts w:ascii="宋体" w:hAnsi="宋体"/>
                <w:color w:val="auto"/>
                <w:sz w:val="24"/>
                <w:highlight w:val="none"/>
              </w:rPr>
            </w:pPr>
            <w:r>
              <w:rPr>
                <w:rFonts w:hint="eastAsia" w:ascii="宋体" w:hAnsi="宋体"/>
                <w:color w:val="auto"/>
                <w:sz w:val="24"/>
                <w:highlight w:val="none"/>
              </w:rPr>
              <w:t>使用单位名称</w:t>
            </w:r>
          </w:p>
        </w:tc>
        <w:tc>
          <w:tcPr>
            <w:tcW w:w="1442" w:type="dxa"/>
            <w:noWrap w:val="0"/>
            <w:vAlign w:val="top"/>
          </w:tcPr>
          <w:p w14:paraId="1527759E">
            <w:pPr>
              <w:jc w:val="center"/>
              <w:rPr>
                <w:rFonts w:hint="eastAsia" w:ascii="宋体" w:hAnsi="宋体"/>
                <w:color w:val="auto"/>
                <w:sz w:val="24"/>
                <w:highlight w:val="none"/>
              </w:rPr>
            </w:pPr>
            <w:r>
              <w:rPr>
                <w:rFonts w:hint="eastAsia" w:ascii="宋体" w:hAnsi="宋体"/>
                <w:color w:val="auto"/>
                <w:sz w:val="24"/>
                <w:highlight w:val="none"/>
              </w:rPr>
              <w:t>使用单位联系人及联系电话</w:t>
            </w:r>
          </w:p>
        </w:tc>
        <w:tc>
          <w:tcPr>
            <w:tcW w:w="1442" w:type="dxa"/>
            <w:noWrap w:val="0"/>
            <w:vAlign w:val="center"/>
          </w:tcPr>
          <w:p w14:paraId="47A98951">
            <w:pPr>
              <w:jc w:val="center"/>
              <w:rPr>
                <w:rFonts w:ascii="宋体" w:hAnsi="宋体"/>
                <w:color w:val="auto"/>
                <w:sz w:val="24"/>
                <w:highlight w:val="none"/>
              </w:rPr>
            </w:pPr>
            <w:r>
              <w:rPr>
                <w:rFonts w:hint="eastAsia" w:ascii="宋体" w:hAnsi="宋体"/>
                <w:color w:val="auto"/>
                <w:sz w:val="24"/>
                <w:highlight w:val="none"/>
              </w:rPr>
              <w:t>签订合同时间</w:t>
            </w:r>
          </w:p>
        </w:tc>
        <w:tc>
          <w:tcPr>
            <w:tcW w:w="1049" w:type="dxa"/>
            <w:noWrap w:val="0"/>
            <w:vAlign w:val="center"/>
          </w:tcPr>
          <w:p w14:paraId="73657173">
            <w:pPr>
              <w:jc w:val="center"/>
              <w:rPr>
                <w:rFonts w:ascii="宋体" w:hAnsi="宋体"/>
                <w:color w:val="auto"/>
                <w:sz w:val="24"/>
                <w:highlight w:val="none"/>
              </w:rPr>
            </w:pPr>
            <w:r>
              <w:rPr>
                <w:rFonts w:ascii="宋体" w:hAnsi="宋体"/>
                <w:color w:val="auto"/>
                <w:sz w:val="24"/>
                <w:highlight w:val="none"/>
              </w:rPr>
              <w:t>备注</w:t>
            </w:r>
          </w:p>
        </w:tc>
      </w:tr>
      <w:tr w14:paraId="1CAD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F2404D4">
            <w:pPr>
              <w:jc w:val="center"/>
              <w:rPr>
                <w:rFonts w:ascii="宋体" w:hAnsi="宋体"/>
                <w:color w:val="auto"/>
                <w:sz w:val="24"/>
                <w:highlight w:val="none"/>
              </w:rPr>
            </w:pPr>
            <w:r>
              <w:rPr>
                <w:rFonts w:hint="eastAsia" w:ascii="宋体" w:hAnsi="宋体"/>
                <w:color w:val="auto"/>
                <w:sz w:val="24"/>
                <w:highlight w:val="none"/>
              </w:rPr>
              <w:t>1</w:t>
            </w:r>
          </w:p>
        </w:tc>
        <w:tc>
          <w:tcPr>
            <w:tcW w:w="2107" w:type="dxa"/>
            <w:noWrap w:val="0"/>
            <w:vAlign w:val="center"/>
          </w:tcPr>
          <w:p w14:paraId="42C92387">
            <w:pPr>
              <w:jc w:val="center"/>
              <w:rPr>
                <w:rFonts w:ascii="宋体" w:hAnsi="宋体"/>
                <w:color w:val="auto"/>
                <w:sz w:val="24"/>
                <w:highlight w:val="none"/>
              </w:rPr>
            </w:pPr>
          </w:p>
        </w:tc>
        <w:tc>
          <w:tcPr>
            <w:tcW w:w="1254" w:type="dxa"/>
            <w:noWrap w:val="0"/>
            <w:vAlign w:val="center"/>
          </w:tcPr>
          <w:p w14:paraId="7D3DC03B">
            <w:pPr>
              <w:jc w:val="center"/>
              <w:rPr>
                <w:rFonts w:ascii="宋体" w:hAnsi="宋体"/>
                <w:color w:val="auto"/>
                <w:sz w:val="24"/>
                <w:highlight w:val="none"/>
              </w:rPr>
            </w:pPr>
          </w:p>
        </w:tc>
        <w:tc>
          <w:tcPr>
            <w:tcW w:w="1685" w:type="dxa"/>
            <w:noWrap w:val="0"/>
            <w:vAlign w:val="center"/>
          </w:tcPr>
          <w:p w14:paraId="02D3ABF3">
            <w:pPr>
              <w:jc w:val="center"/>
              <w:rPr>
                <w:rFonts w:ascii="宋体" w:hAnsi="宋体"/>
                <w:color w:val="auto"/>
                <w:sz w:val="24"/>
                <w:highlight w:val="none"/>
              </w:rPr>
            </w:pPr>
          </w:p>
        </w:tc>
        <w:tc>
          <w:tcPr>
            <w:tcW w:w="1442" w:type="dxa"/>
            <w:noWrap w:val="0"/>
            <w:vAlign w:val="top"/>
          </w:tcPr>
          <w:p w14:paraId="107AA249">
            <w:pPr>
              <w:jc w:val="center"/>
              <w:rPr>
                <w:rFonts w:ascii="宋体" w:hAnsi="宋体"/>
                <w:color w:val="auto"/>
                <w:sz w:val="24"/>
                <w:highlight w:val="none"/>
              </w:rPr>
            </w:pPr>
          </w:p>
        </w:tc>
        <w:tc>
          <w:tcPr>
            <w:tcW w:w="1442" w:type="dxa"/>
            <w:noWrap w:val="0"/>
            <w:vAlign w:val="center"/>
          </w:tcPr>
          <w:p w14:paraId="377FF7B1">
            <w:pPr>
              <w:jc w:val="center"/>
              <w:rPr>
                <w:rFonts w:ascii="宋体" w:hAnsi="宋体"/>
                <w:color w:val="auto"/>
                <w:sz w:val="24"/>
                <w:highlight w:val="none"/>
              </w:rPr>
            </w:pPr>
          </w:p>
        </w:tc>
        <w:tc>
          <w:tcPr>
            <w:tcW w:w="1049" w:type="dxa"/>
            <w:noWrap w:val="0"/>
            <w:vAlign w:val="center"/>
          </w:tcPr>
          <w:p w14:paraId="3CE80131">
            <w:pPr>
              <w:jc w:val="center"/>
              <w:rPr>
                <w:rFonts w:ascii="宋体" w:hAnsi="宋体"/>
                <w:color w:val="auto"/>
                <w:sz w:val="24"/>
                <w:highlight w:val="none"/>
              </w:rPr>
            </w:pPr>
          </w:p>
        </w:tc>
      </w:tr>
      <w:tr w14:paraId="4B86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2EE1351B">
            <w:pPr>
              <w:jc w:val="center"/>
              <w:rPr>
                <w:rFonts w:ascii="宋体" w:hAnsi="宋体"/>
                <w:color w:val="auto"/>
                <w:sz w:val="24"/>
                <w:highlight w:val="none"/>
              </w:rPr>
            </w:pPr>
            <w:r>
              <w:rPr>
                <w:rFonts w:hint="eastAsia" w:ascii="宋体" w:hAnsi="宋体"/>
                <w:color w:val="auto"/>
                <w:sz w:val="24"/>
                <w:highlight w:val="none"/>
              </w:rPr>
              <w:t>2</w:t>
            </w:r>
          </w:p>
        </w:tc>
        <w:tc>
          <w:tcPr>
            <w:tcW w:w="2107" w:type="dxa"/>
            <w:noWrap w:val="0"/>
            <w:vAlign w:val="center"/>
          </w:tcPr>
          <w:p w14:paraId="20696EA0">
            <w:pPr>
              <w:jc w:val="center"/>
              <w:rPr>
                <w:rFonts w:ascii="宋体" w:hAnsi="宋体"/>
                <w:color w:val="auto"/>
                <w:sz w:val="24"/>
                <w:highlight w:val="none"/>
              </w:rPr>
            </w:pPr>
          </w:p>
        </w:tc>
        <w:tc>
          <w:tcPr>
            <w:tcW w:w="1254" w:type="dxa"/>
            <w:noWrap w:val="0"/>
            <w:vAlign w:val="center"/>
          </w:tcPr>
          <w:p w14:paraId="2AAD3AB9">
            <w:pPr>
              <w:jc w:val="center"/>
              <w:rPr>
                <w:rFonts w:ascii="宋体" w:hAnsi="宋体"/>
                <w:color w:val="auto"/>
                <w:sz w:val="24"/>
                <w:highlight w:val="none"/>
              </w:rPr>
            </w:pPr>
          </w:p>
        </w:tc>
        <w:tc>
          <w:tcPr>
            <w:tcW w:w="1685" w:type="dxa"/>
            <w:noWrap w:val="0"/>
            <w:vAlign w:val="center"/>
          </w:tcPr>
          <w:p w14:paraId="51C3A383">
            <w:pPr>
              <w:jc w:val="center"/>
              <w:rPr>
                <w:rFonts w:ascii="宋体" w:hAnsi="宋体"/>
                <w:color w:val="auto"/>
                <w:sz w:val="24"/>
                <w:highlight w:val="none"/>
              </w:rPr>
            </w:pPr>
          </w:p>
        </w:tc>
        <w:tc>
          <w:tcPr>
            <w:tcW w:w="1442" w:type="dxa"/>
            <w:noWrap w:val="0"/>
            <w:vAlign w:val="top"/>
          </w:tcPr>
          <w:p w14:paraId="4A0EC711">
            <w:pPr>
              <w:jc w:val="center"/>
              <w:rPr>
                <w:rFonts w:ascii="宋体" w:hAnsi="宋体"/>
                <w:color w:val="auto"/>
                <w:sz w:val="24"/>
                <w:highlight w:val="none"/>
              </w:rPr>
            </w:pPr>
          </w:p>
        </w:tc>
        <w:tc>
          <w:tcPr>
            <w:tcW w:w="1442" w:type="dxa"/>
            <w:noWrap w:val="0"/>
            <w:vAlign w:val="center"/>
          </w:tcPr>
          <w:p w14:paraId="74AD0DF6">
            <w:pPr>
              <w:jc w:val="center"/>
              <w:rPr>
                <w:rFonts w:ascii="宋体" w:hAnsi="宋体"/>
                <w:color w:val="auto"/>
                <w:sz w:val="24"/>
                <w:highlight w:val="none"/>
              </w:rPr>
            </w:pPr>
          </w:p>
        </w:tc>
        <w:tc>
          <w:tcPr>
            <w:tcW w:w="1049" w:type="dxa"/>
            <w:noWrap w:val="0"/>
            <w:vAlign w:val="center"/>
          </w:tcPr>
          <w:p w14:paraId="646758B9">
            <w:pPr>
              <w:jc w:val="center"/>
              <w:rPr>
                <w:rFonts w:ascii="宋体" w:hAnsi="宋体"/>
                <w:color w:val="auto"/>
                <w:sz w:val="24"/>
                <w:highlight w:val="none"/>
              </w:rPr>
            </w:pPr>
          </w:p>
        </w:tc>
      </w:tr>
      <w:tr w14:paraId="4093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7876F25D">
            <w:pPr>
              <w:jc w:val="center"/>
              <w:rPr>
                <w:rFonts w:ascii="宋体" w:hAnsi="宋体"/>
                <w:color w:val="auto"/>
                <w:sz w:val="24"/>
                <w:highlight w:val="none"/>
              </w:rPr>
            </w:pPr>
            <w:r>
              <w:rPr>
                <w:rFonts w:hint="eastAsia" w:ascii="宋体" w:hAnsi="宋体"/>
                <w:color w:val="auto"/>
                <w:sz w:val="24"/>
                <w:highlight w:val="none"/>
              </w:rPr>
              <w:t>3</w:t>
            </w:r>
          </w:p>
        </w:tc>
        <w:tc>
          <w:tcPr>
            <w:tcW w:w="2107" w:type="dxa"/>
            <w:noWrap w:val="0"/>
            <w:vAlign w:val="center"/>
          </w:tcPr>
          <w:p w14:paraId="2E9F3717">
            <w:pPr>
              <w:jc w:val="center"/>
              <w:rPr>
                <w:rFonts w:ascii="宋体" w:hAnsi="宋体"/>
                <w:color w:val="auto"/>
                <w:sz w:val="24"/>
                <w:highlight w:val="none"/>
              </w:rPr>
            </w:pPr>
          </w:p>
        </w:tc>
        <w:tc>
          <w:tcPr>
            <w:tcW w:w="1254" w:type="dxa"/>
            <w:noWrap w:val="0"/>
            <w:vAlign w:val="center"/>
          </w:tcPr>
          <w:p w14:paraId="1B276B14">
            <w:pPr>
              <w:jc w:val="center"/>
              <w:rPr>
                <w:rFonts w:ascii="宋体" w:hAnsi="宋体"/>
                <w:color w:val="auto"/>
                <w:sz w:val="24"/>
                <w:highlight w:val="none"/>
              </w:rPr>
            </w:pPr>
          </w:p>
        </w:tc>
        <w:tc>
          <w:tcPr>
            <w:tcW w:w="1685" w:type="dxa"/>
            <w:noWrap w:val="0"/>
            <w:vAlign w:val="center"/>
          </w:tcPr>
          <w:p w14:paraId="6BB641C8">
            <w:pPr>
              <w:jc w:val="center"/>
              <w:rPr>
                <w:rFonts w:ascii="宋体" w:hAnsi="宋体"/>
                <w:color w:val="auto"/>
                <w:sz w:val="24"/>
                <w:highlight w:val="none"/>
              </w:rPr>
            </w:pPr>
          </w:p>
        </w:tc>
        <w:tc>
          <w:tcPr>
            <w:tcW w:w="1442" w:type="dxa"/>
            <w:noWrap w:val="0"/>
            <w:vAlign w:val="top"/>
          </w:tcPr>
          <w:p w14:paraId="39CE365C">
            <w:pPr>
              <w:jc w:val="center"/>
              <w:rPr>
                <w:rFonts w:ascii="宋体" w:hAnsi="宋体"/>
                <w:color w:val="auto"/>
                <w:sz w:val="24"/>
                <w:highlight w:val="none"/>
              </w:rPr>
            </w:pPr>
          </w:p>
        </w:tc>
        <w:tc>
          <w:tcPr>
            <w:tcW w:w="1442" w:type="dxa"/>
            <w:noWrap w:val="0"/>
            <w:vAlign w:val="center"/>
          </w:tcPr>
          <w:p w14:paraId="05B00985">
            <w:pPr>
              <w:jc w:val="center"/>
              <w:rPr>
                <w:rFonts w:ascii="宋体" w:hAnsi="宋体"/>
                <w:color w:val="auto"/>
                <w:sz w:val="24"/>
                <w:highlight w:val="none"/>
              </w:rPr>
            </w:pPr>
          </w:p>
        </w:tc>
        <w:tc>
          <w:tcPr>
            <w:tcW w:w="1049" w:type="dxa"/>
            <w:noWrap w:val="0"/>
            <w:vAlign w:val="center"/>
          </w:tcPr>
          <w:p w14:paraId="30749568">
            <w:pPr>
              <w:jc w:val="center"/>
              <w:rPr>
                <w:rFonts w:ascii="宋体" w:hAnsi="宋体"/>
                <w:color w:val="auto"/>
                <w:sz w:val="24"/>
                <w:highlight w:val="none"/>
              </w:rPr>
            </w:pPr>
          </w:p>
        </w:tc>
      </w:tr>
      <w:tr w14:paraId="5E2E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65883B59">
            <w:pPr>
              <w:jc w:val="center"/>
              <w:rPr>
                <w:rFonts w:ascii="宋体" w:hAnsi="宋体"/>
                <w:color w:val="auto"/>
                <w:sz w:val="24"/>
                <w:highlight w:val="none"/>
              </w:rPr>
            </w:pPr>
            <w:r>
              <w:rPr>
                <w:rFonts w:hint="eastAsia" w:ascii="宋体" w:hAnsi="宋体"/>
                <w:color w:val="auto"/>
                <w:sz w:val="24"/>
                <w:highlight w:val="none"/>
              </w:rPr>
              <w:t>4</w:t>
            </w:r>
          </w:p>
        </w:tc>
        <w:tc>
          <w:tcPr>
            <w:tcW w:w="2107" w:type="dxa"/>
            <w:noWrap w:val="0"/>
            <w:vAlign w:val="center"/>
          </w:tcPr>
          <w:p w14:paraId="52E40A5B">
            <w:pPr>
              <w:jc w:val="center"/>
              <w:rPr>
                <w:rFonts w:ascii="宋体" w:hAnsi="宋体"/>
                <w:color w:val="auto"/>
                <w:sz w:val="24"/>
                <w:highlight w:val="none"/>
              </w:rPr>
            </w:pPr>
          </w:p>
        </w:tc>
        <w:tc>
          <w:tcPr>
            <w:tcW w:w="1254" w:type="dxa"/>
            <w:noWrap w:val="0"/>
            <w:vAlign w:val="center"/>
          </w:tcPr>
          <w:p w14:paraId="36813139">
            <w:pPr>
              <w:jc w:val="center"/>
              <w:rPr>
                <w:rFonts w:ascii="宋体" w:hAnsi="宋体"/>
                <w:color w:val="auto"/>
                <w:sz w:val="24"/>
                <w:highlight w:val="none"/>
              </w:rPr>
            </w:pPr>
          </w:p>
        </w:tc>
        <w:tc>
          <w:tcPr>
            <w:tcW w:w="1685" w:type="dxa"/>
            <w:noWrap w:val="0"/>
            <w:vAlign w:val="center"/>
          </w:tcPr>
          <w:p w14:paraId="2FCF8B8C">
            <w:pPr>
              <w:jc w:val="center"/>
              <w:rPr>
                <w:rFonts w:ascii="宋体" w:hAnsi="宋体"/>
                <w:color w:val="auto"/>
                <w:sz w:val="24"/>
                <w:highlight w:val="none"/>
              </w:rPr>
            </w:pPr>
          </w:p>
        </w:tc>
        <w:tc>
          <w:tcPr>
            <w:tcW w:w="1442" w:type="dxa"/>
            <w:noWrap w:val="0"/>
            <w:vAlign w:val="top"/>
          </w:tcPr>
          <w:p w14:paraId="56E805B9">
            <w:pPr>
              <w:jc w:val="center"/>
              <w:rPr>
                <w:rFonts w:ascii="宋体" w:hAnsi="宋体"/>
                <w:color w:val="auto"/>
                <w:sz w:val="24"/>
                <w:highlight w:val="none"/>
              </w:rPr>
            </w:pPr>
          </w:p>
        </w:tc>
        <w:tc>
          <w:tcPr>
            <w:tcW w:w="1442" w:type="dxa"/>
            <w:noWrap w:val="0"/>
            <w:vAlign w:val="center"/>
          </w:tcPr>
          <w:p w14:paraId="7E68FF88">
            <w:pPr>
              <w:jc w:val="center"/>
              <w:rPr>
                <w:rFonts w:ascii="宋体" w:hAnsi="宋体"/>
                <w:color w:val="auto"/>
                <w:sz w:val="24"/>
                <w:highlight w:val="none"/>
              </w:rPr>
            </w:pPr>
          </w:p>
        </w:tc>
        <w:tc>
          <w:tcPr>
            <w:tcW w:w="1049" w:type="dxa"/>
            <w:noWrap w:val="0"/>
            <w:vAlign w:val="center"/>
          </w:tcPr>
          <w:p w14:paraId="016AB445">
            <w:pPr>
              <w:jc w:val="center"/>
              <w:rPr>
                <w:rFonts w:ascii="宋体" w:hAnsi="宋体"/>
                <w:color w:val="auto"/>
                <w:sz w:val="24"/>
                <w:highlight w:val="none"/>
              </w:rPr>
            </w:pPr>
          </w:p>
        </w:tc>
      </w:tr>
      <w:tr w14:paraId="5C5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43687265">
            <w:pPr>
              <w:jc w:val="center"/>
              <w:rPr>
                <w:rFonts w:ascii="宋体" w:hAnsi="宋体"/>
                <w:color w:val="auto"/>
                <w:sz w:val="24"/>
                <w:highlight w:val="none"/>
              </w:rPr>
            </w:pPr>
            <w:r>
              <w:rPr>
                <w:rFonts w:hint="eastAsia" w:ascii="宋体" w:hAnsi="宋体"/>
                <w:color w:val="auto"/>
                <w:sz w:val="24"/>
                <w:highlight w:val="none"/>
              </w:rPr>
              <w:t>5</w:t>
            </w:r>
          </w:p>
        </w:tc>
        <w:tc>
          <w:tcPr>
            <w:tcW w:w="2107" w:type="dxa"/>
            <w:noWrap w:val="0"/>
            <w:vAlign w:val="center"/>
          </w:tcPr>
          <w:p w14:paraId="64AE3EEE">
            <w:pPr>
              <w:jc w:val="center"/>
              <w:rPr>
                <w:rFonts w:ascii="宋体" w:hAnsi="宋体"/>
                <w:color w:val="auto"/>
                <w:sz w:val="24"/>
                <w:highlight w:val="none"/>
              </w:rPr>
            </w:pPr>
          </w:p>
        </w:tc>
        <w:tc>
          <w:tcPr>
            <w:tcW w:w="1254" w:type="dxa"/>
            <w:noWrap w:val="0"/>
            <w:vAlign w:val="center"/>
          </w:tcPr>
          <w:p w14:paraId="6C3B4456">
            <w:pPr>
              <w:jc w:val="center"/>
              <w:rPr>
                <w:rFonts w:ascii="宋体" w:hAnsi="宋体"/>
                <w:color w:val="auto"/>
                <w:sz w:val="24"/>
                <w:highlight w:val="none"/>
              </w:rPr>
            </w:pPr>
          </w:p>
        </w:tc>
        <w:tc>
          <w:tcPr>
            <w:tcW w:w="1685" w:type="dxa"/>
            <w:noWrap w:val="0"/>
            <w:vAlign w:val="center"/>
          </w:tcPr>
          <w:p w14:paraId="41078019">
            <w:pPr>
              <w:jc w:val="center"/>
              <w:rPr>
                <w:rFonts w:ascii="宋体" w:hAnsi="宋体"/>
                <w:color w:val="auto"/>
                <w:sz w:val="24"/>
                <w:highlight w:val="none"/>
              </w:rPr>
            </w:pPr>
          </w:p>
        </w:tc>
        <w:tc>
          <w:tcPr>
            <w:tcW w:w="1442" w:type="dxa"/>
            <w:noWrap w:val="0"/>
            <w:vAlign w:val="top"/>
          </w:tcPr>
          <w:p w14:paraId="2AB2E870">
            <w:pPr>
              <w:jc w:val="center"/>
              <w:rPr>
                <w:rFonts w:ascii="宋体" w:hAnsi="宋体"/>
                <w:color w:val="auto"/>
                <w:sz w:val="24"/>
                <w:highlight w:val="none"/>
              </w:rPr>
            </w:pPr>
          </w:p>
        </w:tc>
        <w:tc>
          <w:tcPr>
            <w:tcW w:w="1442" w:type="dxa"/>
            <w:noWrap w:val="0"/>
            <w:vAlign w:val="center"/>
          </w:tcPr>
          <w:p w14:paraId="1E93F16D">
            <w:pPr>
              <w:jc w:val="center"/>
              <w:rPr>
                <w:rFonts w:ascii="宋体" w:hAnsi="宋体"/>
                <w:color w:val="auto"/>
                <w:sz w:val="24"/>
                <w:highlight w:val="none"/>
              </w:rPr>
            </w:pPr>
          </w:p>
        </w:tc>
        <w:tc>
          <w:tcPr>
            <w:tcW w:w="1049" w:type="dxa"/>
            <w:noWrap w:val="0"/>
            <w:vAlign w:val="center"/>
          </w:tcPr>
          <w:p w14:paraId="5E638935">
            <w:pPr>
              <w:jc w:val="center"/>
              <w:rPr>
                <w:rFonts w:ascii="宋体" w:hAnsi="宋体"/>
                <w:color w:val="auto"/>
                <w:sz w:val="24"/>
                <w:highlight w:val="none"/>
              </w:rPr>
            </w:pPr>
          </w:p>
        </w:tc>
      </w:tr>
      <w:tr w14:paraId="62F1E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noWrap w:val="0"/>
            <w:vAlign w:val="center"/>
          </w:tcPr>
          <w:p w14:paraId="149109F9">
            <w:pPr>
              <w:jc w:val="center"/>
              <w:rPr>
                <w:rFonts w:ascii="宋体" w:hAnsi="宋体"/>
                <w:color w:val="auto"/>
                <w:sz w:val="24"/>
                <w:highlight w:val="none"/>
              </w:rPr>
            </w:pPr>
            <w:r>
              <w:rPr>
                <w:rFonts w:ascii="宋体" w:hAnsi="宋体"/>
                <w:color w:val="auto"/>
                <w:sz w:val="24"/>
                <w:highlight w:val="none"/>
              </w:rPr>
              <w:t>…</w:t>
            </w:r>
          </w:p>
        </w:tc>
        <w:tc>
          <w:tcPr>
            <w:tcW w:w="2107" w:type="dxa"/>
            <w:noWrap w:val="0"/>
            <w:vAlign w:val="center"/>
          </w:tcPr>
          <w:p w14:paraId="6D5E6F29">
            <w:pPr>
              <w:jc w:val="center"/>
              <w:rPr>
                <w:rFonts w:ascii="宋体" w:hAnsi="宋体"/>
                <w:color w:val="auto"/>
                <w:sz w:val="24"/>
                <w:highlight w:val="none"/>
              </w:rPr>
            </w:pPr>
          </w:p>
        </w:tc>
        <w:tc>
          <w:tcPr>
            <w:tcW w:w="1254" w:type="dxa"/>
            <w:noWrap w:val="0"/>
            <w:vAlign w:val="center"/>
          </w:tcPr>
          <w:p w14:paraId="5AB13F49">
            <w:pPr>
              <w:jc w:val="center"/>
              <w:rPr>
                <w:rFonts w:ascii="宋体" w:hAnsi="宋体"/>
                <w:color w:val="auto"/>
                <w:sz w:val="24"/>
                <w:highlight w:val="none"/>
              </w:rPr>
            </w:pPr>
          </w:p>
        </w:tc>
        <w:tc>
          <w:tcPr>
            <w:tcW w:w="1685" w:type="dxa"/>
            <w:noWrap w:val="0"/>
            <w:vAlign w:val="center"/>
          </w:tcPr>
          <w:p w14:paraId="607E9951">
            <w:pPr>
              <w:jc w:val="center"/>
              <w:rPr>
                <w:rFonts w:ascii="宋体" w:hAnsi="宋体"/>
                <w:color w:val="auto"/>
                <w:sz w:val="24"/>
                <w:highlight w:val="none"/>
              </w:rPr>
            </w:pPr>
          </w:p>
        </w:tc>
        <w:tc>
          <w:tcPr>
            <w:tcW w:w="1442" w:type="dxa"/>
            <w:noWrap w:val="0"/>
            <w:vAlign w:val="top"/>
          </w:tcPr>
          <w:p w14:paraId="7DCA4ABC">
            <w:pPr>
              <w:jc w:val="center"/>
              <w:rPr>
                <w:rFonts w:ascii="宋体" w:hAnsi="宋体"/>
                <w:color w:val="auto"/>
                <w:sz w:val="24"/>
                <w:highlight w:val="none"/>
              </w:rPr>
            </w:pPr>
          </w:p>
        </w:tc>
        <w:tc>
          <w:tcPr>
            <w:tcW w:w="1442" w:type="dxa"/>
            <w:noWrap w:val="0"/>
            <w:vAlign w:val="center"/>
          </w:tcPr>
          <w:p w14:paraId="4DD1E2E3">
            <w:pPr>
              <w:jc w:val="center"/>
              <w:rPr>
                <w:rFonts w:ascii="宋体" w:hAnsi="宋体"/>
                <w:color w:val="auto"/>
                <w:sz w:val="24"/>
                <w:highlight w:val="none"/>
              </w:rPr>
            </w:pPr>
          </w:p>
        </w:tc>
        <w:tc>
          <w:tcPr>
            <w:tcW w:w="1049" w:type="dxa"/>
            <w:noWrap w:val="0"/>
            <w:vAlign w:val="center"/>
          </w:tcPr>
          <w:p w14:paraId="6251ACBC">
            <w:pPr>
              <w:jc w:val="center"/>
              <w:rPr>
                <w:rFonts w:ascii="宋体" w:hAnsi="宋体"/>
                <w:color w:val="auto"/>
                <w:sz w:val="24"/>
                <w:highlight w:val="none"/>
              </w:rPr>
            </w:pPr>
          </w:p>
        </w:tc>
      </w:tr>
    </w:tbl>
    <w:p w14:paraId="610DF95D">
      <w:pPr>
        <w:spacing w:line="360" w:lineRule="auto"/>
        <w:rPr>
          <w:rFonts w:hint="eastAsia" w:eastAsia="宋体"/>
          <w:b/>
          <w:bCs/>
          <w:color w:val="auto"/>
          <w:sz w:val="24"/>
          <w:szCs w:val="24"/>
          <w:highlight w:val="none"/>
          <w:lang w:eastAsia="zh-CN"/>
        </w:rPr>
      </w:pPr>
      <w:r>
        <w:rPr>
          <w:b/>
          <w:bCs/>
          <w:color w:val="auto"/>
          <w:sz w:val="24"/>
          <w:szCs w:val="24"/>
          <w:highlight w:val="none"/>
        </w:rPr>
        <w:t>注：</w:t>
      </w:r>
      <w:r>
        <w:rPr>
          <w:rFonts w:hint="eastAsia"/>
          <w:b/>
          <w:bCs/>
          <w:color w:val="auto"/>
          <w:sz w:val="24"/>
          <w:szCs w:val="24"/>
          <w:highlight w:val="none"/>
        </w:rPr>
        <w:t>业绩证明材料的落款时间须为</w:t>
      </w:r>
      <w:r>
        <w:rPr>
          <w:rFonts w:hint="eastAsia"/>
          <w:b/>
          <w:bCs/>
          <w:color w:val="auto"/>
          <w:sz w:val="24"/>
          <w:szCs w:val="24"/>
          <w:highlight w:val="none"/>
          <w:lang w:eastAsia="zh-CN"/>
        </w:rPr>
        <w:t>2022</w:t>
      </w:r>
      <w:r>
        <w:rPr>
          <w:rFonts w:hint="eastAsia"/>
          <w:b/>
          <w:bCs/>
          <w:color w:val="auto"/>
          <w:sz w:val="24"/>
          <w:szCs w:val="24"/>
          <w:highlight w:val="none"/>
        </w:rPr>
        <w:t>年1月1日之后，业绩证明材料应为有效合同或中标（成交）通知书扫描件</w:t>
      </w:r>
      <w:r>
        <w:rPr>
          <w:rFonts w:hint="eastAsia"/>
          <w:b/>
          <w:bCs/>
          <w:color w:val="auto"/>
          <w:sz w:val="24"/>
          <w:szCs w:val="24"/>
          <w:highlight w:val="none"/>
          <w:lang w:eastAsia="zh-CN"/>
        </w:rPr>
        <w:t>。</w:t>
      </w:r>
    </w:p>
    <w:p w14:paraId="79A12EB7">
      <w:pPr>
        <w:ind w:firstLine="1687" w:firstLineChars="600"/>
        <w:rPr>
          <w:rFonts w:hint="eastAsia" w:ascii="宋体" w:hAnsi="宋体"/>
          <w:b/>
          <w:color w:val="auto"/>
          <w:sz w:val="28"/>
          <w:szCs w:val="28"/>
          <w:highlight w:val="none"/>
        </w:rPr>
      </w:pPr>
    </w:p>
    <w:p w14:paraId="6BBDD0F3">
      <w:pPr>
        <w:ind w:firstLine="1968" w:firstLineChars="7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515D71EA">
      <w:pPr>
        <w:ind w:firstLine="1968" w:firstLineChars="7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6BB6C135">
      <w:pPr>
        <w:ind w:firstLine="1968" w:firstLineChars="700"/>
        <w:rPr>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783D3F1A">
      <w:pPr>
        <w:pStyle w:val="65"/>
        <w:rPr>
          <w:b/>
          <w:color w:val="auto"/>
          <w:sz w:val="28"/>
          <w:szCs w:val="28"/>
          <w:highlight w:val="none"/>
        </w:rPr>
      </w:pPr>
    </w:p>
    <w:p w14:paraId="457F3976">
      <w:pPr>
        <w:pStyle w:val="65"/>
        <w:rPr>
          <w:b/>
          <w:color w:val="auto"/>
          <w:sz w:val="28"/>
          <w:szCs w:val="28"/>
          <w:highlight w:val="none"/>
        </w:rPr>
      </w:pPr>
    </w:p>
    <w:p w14:paraId="2C0A6997">
      <w:pPr>
        <w:rPr>
          <w:rFonts w:hint="eastAsia" w:ascii="宋体" w:hAnsi="宋体" w:eastAsia="宋体"/>
          <w:color w:val="auto"/>
          <w:szCs w:val="28"/>
          <w:highlight w:val="none"/>
          <w:lang w:val="en-US" w:eastAsia="zh-CN"/>
        </w:rPr>
      </w:pPr>
      <w:bookmarkStart w:id="187" w:name="_Toc4783"/>
      <w:bookmarkStart w:id="188" w:name="_Toc5607"/>
    </w:p>
    <w:p w14:paraId="2FF4171A">
      <w:pPr>
        <w:rPr>
          <w:rFonts w:hint="eastAsia" w:ascii="宋体" w:hAnsi="宋体" w:eastAsia="宋体"/>
          <w:color w:val="auto"/>
          <w:szCs w:val="28"/>
          <w:highlight w:val="none"/>
          <w:lang w:val="en-US" w:eastAsia="zh-CN"/>
        </w:rPr>
      </w:pPr>
      <w:r>
        <w:rPr>
          <w:rFonts w:hint="eastAsia" w:ascii="宋体" w:hAnsi="宋体" w:eastAsia="宋体"/>
          <w:color w:val="auto"/>
          <w:szCs w:val="28"/>
          <w:highlight w:val="none"/>
          <w:lang w:val="en-US" w:eastAsia="zh-CN"/>
        </w:rPr>
        <w:br w:type="page"/>
      </w:r>
    </w:p>
    <w:bookmarkEnd w:id="187"/>
    <w:bookmarkEnd w:id="188"/>
    <w:p w14:paraId="119EF316">
      <w:pPr>
        <w:pStyle w:val="4"/>
        <w:widowControl/>
        <w:autoSpaceDE w:val="0"/>
        <w:spacing w:before="0" w:after="0" w:line="360" w:lineRule="auto"/>
        <w:ind w:left="420" w:leftChars="200"/>
        <w:rPr>
          <w:rFonts w:hint="default" w:ascii="宋体" w:hAnsi="宋体" w:eastAsia="宋体"/>
          <w:color w:val="auto"/>
          <w:sz w:val="24"/>
          <w:szCs w:val="24"/>
          <w:highlight w:val="none"/>
          <w:lang w:val="en-US" w:eastAsia="zh-CN"/>
        </w:rPr>
      </w:pPr>
      <w:r>
        <w:rPr>
          <w:rFonts w:hint="eastAsia" w:ascii="宋体" w:hAnsi="宋体" w:cs="Times New Roman"/>
          <w:b/>
          <w:bCs/>
          <w:color w:val="auto"/>
          <w:sz w:val="28"/>
          <w:szCs w:val="28"/>
          <w:highlight w:val="none"/>
          <w:lang w:val="en-US" w:eastAsia="zh-CN" w:bidi="ar-SA"/>
        </w:rPr>
        <w:t>九</w:t>
      </w:r>
      <w:r>
        <w:rPr>
          <w:rFonts w:hint="eastAsia" w:ascii="宋体" w:hAnsi="宋体" w:eastAsia="Arial Narrow" w:cs="Times New Roman"/>
          <w:b/>
          <w:bCs/>
          <w:color w:val="auto"/>
          <w:sz w:val="28"/>
          <w:szCs w:val="28"/>
          <w:highlight w:val="none"/>
          <w:lang w:val="en-US" w:eastAsia="zh-CN" w:bidi="ar-SA"/>
        </w:rPr>
        <w:t>、</w:t>
      </w:r>
      <w:bookmarkStart w:id="189" w:name="_Toc10259"/>
      <w:r>
        <w:rPr>
          <w:rFonts w:hint="eastAsia" w:ascii="宋体" w:hAnsi="宋体" w:cs="Times New Roman"/>
          <w:b/>
          <w:bCs/>
          <w:color w:val="auto"/>
          <w:sz w:val="28"/>
          <w:szCs w:val="28"/>
          <w:highlight w:val="none"/>
          <w:lang w:val="en-US" w:eastAsia="zh-CN" w:bidi="ar-SA"/>
        </w:rPr>
        <w:t>产品</w:t>
      </w:r>
      <w:r>
        <w:rPr>
          <w:rFonts w:hint="eastAsia" w:ascii="宋体" w:hAnsi="宋体" w:eastAsia="宋体"/>
          <w:color w:val="auto"/>
          <w:szCs w:val="28"/>
          <w:highlight w:val="none"/>
          <w:lang w:val="en-US" w:eastAsia="zh-CN"/>
        </w:rPr>
        <w:t>质量保证书</w:t>
      </w:r>
    </w:p>
    <w:p w14:paraId="63FCAB33">
      <w:pPr>
        <w:spacing w:before="158" w:beforeLines="50"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(采购人名称)：</w:t>
      </w:r>
    </w:p>
    <w:p w14:paraId="6F50D7DF">
      <w:pPr>
        <w:spacing w:before="60" w:after="60" w:line="600" w:lineRule="exact"/>
        <w:ind w:firstLine="51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本书作为</w:t>
      </w:r>
      <w:r>
        <w:rPr>
          <w:rFonts w:hint="eastAsia" w:asciiTheme="minorEastAsia" w:hAnsiTheme="minorEastAsia" w:eastAsiaTheme="minorEastAsia"/>
          <w:color w:val="auto"/>
          <w:sz w:val="24"/>
          <w:szCs w:val="24"/>
          <w:highlight w:val="none"/>
          <w:lang w:val="en-US" w:eastAsia="zh-CN"/>
        </w:rPr>
        <w:t>我单位对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提供</w:t>
      </w:r>
      <w:r>
        <w:rPr>
          <w:rFonts w:hint="eastAsia" w:asciiTheme="minorEastAsia" w:hAnsiTheme="minorEastAsia" w:eastAsiaTheme="minorEastAsia"/>
          <w:color w:val="auto"/>
          <w:sz w:val="24"/>
          <w:szCs w:val="24"/>
          <w:highlight w:val="none"/>
          <w:lang w:val="en-US" w:eastAsia="zh-CN"/>
        </w:rPr>
        <w:t>产品</w:t>
      </w:r>
      <w:r>
        <w:rPr>
          <w:rFonts w:hint="eastAsia" w:asciiTheme="minorEastAsia" w:hAnsiTheme="minorEastAsia" w:eastAsiaTheme="minorEastAsia"/>
          <w:color w:val="auto"/>
          <w:sz w:val="24"/>
          <w:szCs w:val="24"/>
          <w:highlight w:val="none"/>
          <w:lang w:eastAsia="zh-CN"/>
        </w:rPr>
        <w:t>质量保证的证明。</w:t>
      </w:r>
    </w:p>
    <w:p w14:paraId="3A9F5134">
      <w:pPr>
        <w:spacing w:before="60" w:after="60" w:line="600" w:lineRule="exact"/>
        <w:ind w:firstLine="51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我方承诺提供以下质量保证并承担相应的法律责任：</w:t>
      </w:r>
    </w:p>
    <w:p w14:paraId="10F87A06">
      <w:pPr>
        <w:numPr>
          <w:ilvl w:val="0"/>
          <w:numId w:val="0"/>
        </w:numPr>
        <w:spacing w:before="60" w:after="60" w:line="600" w:lineRule="exact"/>
        <w:ind w:firstLine="510" w:firstLineChars="0"/>
        <w:rPr>
          <w:rFonts w:hint="eastAsia"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val="en-US" w:eastAsia="zh-CN" w:bidi="ar-SA"/>
        </w:rPr>
        <w:t>1、</w:t>
      </w:r>
      <w:r>
        <w:rPr>
          <w:rFonts w:hint="eastAsia" w:asciiTheme="minorEastAsia" w:hAnsiTheme="minorEastAsia" w:eastAsiaTheme="minorEastAsia"/>
          <w:color w:val="auto"/>
          <w:sz w:val="24"/>
          <w:szCs w:val="24"/>
          <w:highlight w:val="none"/>
          <w:lang w:eastAsia="zh-CN"/>
        </w:rPr>
        <w:t>提供的货物符合国家及行业相关要求，是中国有关部门手续完备、具有生产企业质量保证书(或合格证明)的货物。</w:t>
      </w:r>
    </w:p>
    <w:p w14:paraId="19207A60">
      <w:pPr>
        <w:numPr>
          <w:ilvl w:val="0"/>
          <w:numId w:val="0"/>
        </w:numPr>
        <w:spacing w:before="60" w:after="60" w:line="600" w:lineRule="exact"/>
        <w:ind w:firstLine="510" w:firstLineChars="0"/>
        <w:rPr>
          <w:rFonts w:hint="default" w:asciiTheme="minorEastAsia" w:hAnsiTheme="minorEastAsia" w:eastAsiaTheme="minorEastAsia"/>
          <w:color w:val="auto"/>
          <w:sz w:val="24"/>
          <w:szCs w:val="24"/>
          <w:highlight w:val="none"/>
          <w:u w:val="single"/>
          <w:lang w:val="en-US" w:eastAsia="zh-CN"/>
        </w:rPr>
      </w:pPr>
      <w:r>
        <w:rPr>
          <w:rFonts w:cs="Times New Roman" w:asciiTheme="minorEastAsia" w:hAnsiTheme="minorEastAsia" w:eastAsiaTheme="minorEastAsia"/>
          <w:color w:val="auto"/>
          <w:sz w:val="24"/>
          <w:szCs w:val="24"/>
          <w:highlight w:val="none"/>
          <w:lang w:val="en-US" w:eastAsia="zh-CN" w:bidi="ar-SA"/>
        </w:rPr>
        <w:t>2、</w:t>
      </w:r>
      <w:r>
        <w:rPr>
          <w:rFonts w:hint="eastAsia" w:asciiTheme="minorEastAsia" w:hAnsiTheme="minorEastAsia" w:eastAsiaTheme="minorEastAsia"/>
          <w:color w:val="auto"/>
          <w:sz w:val="24"/>
          <w:szCs w:val="24"/>
          <w:highlight w:val="none"/>
          <w:lang w:val="en-US" w:eastAsia="zh-CN"/>
        </w:rPr>
        <w:t>产品质保期：</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质保期内服务承诺：</w:t>
      </w:r>
      <w:r>
        <w:rPr>
          <w:rFonts w:hint="eastAsia" w:asciiTheme="minorEastAsia" w:hAnsiTheme="minorEastAsia" w:eastAsiaTheme="minorEastAsia"/>
          <w:color w:val="auto"/>
          <w:sz w:val="24"/>
          <w:szCs w:val="24"/>
          <w:highlight w:val="none"/>
          <w:u w:val="single"/>
          <w:lang w:val="en-US" w:eastAsia="zh-CN"/>
        </w:rPr>
        <w:t xml:space="preserve"> （响应时间、服务方式等） </w:t>
      </w:r>
      <w:r>
        <w:rPr>
          <w:rFonts w:hint="eastAsia" w:asciiTheme="minorEastAsia" w:hAnsiTheme="minorEastAsia" w:eastAsiaTheme="minorEastAsia"/>
          <w:color w:val="auto"/>
          <w:sz w:val="24"/>
          <w:szCs w:val="24"/>
          <w:highlight w:val="none"/>
          <w:u w:val="none"/>
          <w:lang w:val="en-US" w:eastAsia="zh-CN"/>
        </w:rPr>
        <w:t>。</w:t>
      </w:r>
    </w:p>
    <w:p w14:paraId="71D871B9">
      <w:pPr>
        <w:spacing w:before="60" w:after="60" w:line="600" w:lineRule="exact"/>
        <w:ind w:firstLine="51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lang w:eastAsia="zh-CN"/>
        </w:rPr>
        <w:t>、保证</w:t>
      </w:r>
      <w:r>
        <w:rPr>
          <w:rFonts w:hint="eastAsia" w:asciiTheme="minorEastAsia" w:hAnsiTheme="minorEastAsia" w:eastAsiaTheme="minorEastAsia"/>
          <w:color w:val="auto"/>
          <w:sz w:val="24"/>
          <w:szCs w:val="24"/>
          <w:highlight w:val="none"/>
          <w:lang w:val="en-US" w:eastAsia="zh-CN"/>
        </w:rPr>
        <w:t>采购人</w:t>
      </w:r>
      <w:r>
        <w:rPr>
          <w:rFonts w:hint="eastAsia" w:asciiTheme="minorEastAsia" w:hAnsiTheme="minorEastAsia" w:eastAsiaTheme="minorEastAsia"/>
          <w:color w:val="auto"/>
          <w:sz w:val="24"/>
          <w:szCs w:val="24"/>
          <w:highlight w:val="none"/>
          <w:lang w:eastAsia="zh-CN"/>
        </w:rPr>
        <w:t>在合同产品使用期间不受第三方提出侵犯其专利权、商标,提供的货物符合投标文件承诺和所签合同规定的技术要求。</w:t>
      </w:r>
    </w:p>
    <w:p w14:paraId="4D716F1F">
      <w:pPr>
        <w:spacing w:before="60" w:after="60" w:line="600" w:lineRule="exact"/>
        <w:ind w:firstLine="51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本保证书自投标截止之日算起90</w:t>
      </w:r>
      <w:r>
        <w:rPr>
          <w:rFonts w:hint="eastAsia" w:asciiTheme="minorEastAsia" w:hAnsiTheme="minorEastAsia" w:eastAsiaTheme="minorEastAsia"/>
          <w:color w:val="auto"/>
          <w:sz w:val="24"/>
          <w:szCs w:val="24"/>
          <w:highlight w:val="none"/>
          <w:lang w:val="en-US" w:eastAsia="zh-CN"/>
        </w:rPr>
        <w:t>日历天</w:t>
      </w:r>
      <w:r>
        <w:rPr>
          <w:rFonts w:hint="eastAsia" w:asciiTheme="minorEastAsia" w:hAnsiTheme="minorEastAsia" w:eastAsiaTheme="minorEastAsia"/>
          <w:color w:val="auto"/>
          <w:sz w:val="24"/>
          <w:szCs w:val="24"/>
          <w:highlight w:val="none"/>
          <w:lang w:eastAsia="zh-CN"/>
        </w:rPr>
        <w:t>内有效，如我方最终成交则至货物</w:t>
      </w:r>
      <w:r>
        <w:rPr>
          <w:rFonts w:hint="eastAsia" w:asciiTheme="minorEastAsia" w:hAnsiTheme="minorEastAsia" w:eastAsiaTheme="minorEastAsia"/>
          <w:color w:val="auto"/>
          <w:sz w:val="24"/>
          <w:szCs w:val="24"/>
          <w:highlight w:val="none"/>
          <w:lang w:val="en-US" w:eastAsia="zh-CN"/>
        </w:rPr>
        <w:t>质保</w:t>
      </w:r>
      <w:r>
        <w:rPr>
          <w:rFonts w:hint="eastAsia" w:asciiTheme="minorEastAsia" w:hAnsiTheme="minorEastAsia" w:eastAsiaTheme="minorEastAsia"/>
          <w:color w:val="auto"/>
          <w:sz w:val="24"/>
          <w:szCs w:val="24"/>
          <w:highlight w:val="none"/>
          <w:lang w:eastAsia="zh-CN"/>
        </w:rPr>
        <w:t>期满为止有效。</w:t>
      </w:r>
    </w:p>
    <w:p w14:paraId="4F2E4546">
      <w:pPr>
        <w:ind w:left="0" w:leftChars="0" w:firstLine="1687" w:firstLineChars="600"/>
        <w:rPr>
          <w:rFonts w:hint="eastAsia" w:ascii="宋体" w:hAnsi="宋体"/>
          <w:b/>
          <w:color w:val="auto"/>
          <w:sz w:val="28"/>
          <w:szCs w:val="28"/>
          <w:highlight w:val="none"/>
        </w:rPr>
      </w:pPr>
    </w:p>
    <w:p w14:paraId="7ED86E22">
      <w:pPr>
        <w:ind w:left="0" w:leftChars="0" w:firstLine="1687" w:firstLineChars="600"/>
        <w:rPr>
          <w:rFonts w:hint="eastAsia" w:ascii="宋体" w:hAnsi="宋体"/>
          <w:b/>
          <w:color w:val="auto"/>
          <w:sz w:val="28"/>
          <w:szCs w:val="28"/>
          <w:highlight w:val="none"/>
        </w:rPr>
      </w:pPr>
    </w:p>
    <w:p w14:paraId="179EF90D">
      <w:pPr>
        <w:ind w:left="0" w:leftChars="0" w:firstLine="1687" w:firstLineChars="6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15729420">
      <w:pPr>
        <w:ind w:left="0" w:leftChars="0" w:firstLine="1687" w:firstLineChars="6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592BA207">
      <w:pPr>
        <w:ind w:left="0" w:leftChars="0" w:firstLine="1687" w:firstLineChars="600"/>
        <w:rPr>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7BEA6A2B">
      <w:pPr>
        <w:rPr>
          <w:color w:val="auto"/>
          <w:highlight w:val="none"/>
          <w:lang w:eastAsia="zh-CN"/>
        </w:rPr>
      </w:pPr>
      <w:r>
        <w:rPr>
          <w:rFonts w:asciiTheme="minorEastAsia" w:hAnsiTheme="minorEastAsia" w:eastAsiaTheme="minorEastAsia"/>
          <w:color w:val="auto"/>
          <w:szCs w:val="21"/>
          <w:highlight w:val="none"/>
          <w:lang w:eastAsia="zh-CN"/>
        </w:rPr>
        <w:br w:type="page"/>
      </w:r>
    </w:p>
    <w:p w14:paraId="138F5CAB">
      <w:pPr>
        <w:pStyle w:val="4"/>
        <w:widowControl/>
        <w:autoSpaceDE w:val="0"/>
        <w:spacing w:before="0" w:after="0" w:line="360" w:lineRule="auto"/>
        <w:ind w:firstLine="562" w:firstLineChars="200"/>
        <w:rPr>
          <w:rFonts w:hint="eastAsia" w:ascii="宋体" w:hAnsi="宋体"/>
          <w:color w:val="auto"/>
          <w:szCs w:val="28"/>
          <w:highlight w:val="none"/>
        </w:rPr>
      </w:pPr>
      <w:r>
        <w:rPr>
          <w:rFonts w:hint="eastAsia" w:ascii="宋体" w:hAnsi="宋体" w:eastAsia="宋体"/>
          <w:color w:val="auto"/>
          <w:szCs w:val="28"/>
          <w:highlight w:val="none"/>
          <w:lang w:val="en-US" w:eastAsia="zh-CN"/>
        </w:rPr>
        <w:t>十</w:t>
      </w:r>
      <w:r>
        <w:rPr>
          <w:rFonts w:hint="eastAsia" w:ascii="宋体" w:hAnsi="宋体"/>
          <w:color w:val="auto"/>
          <w:szCs w:val="28"/>
          <w:highlight w:val="none"/>
        </w:rPr>
        <w:t>、售后服务能力及方案</w:t>
      </w:r>
    </w:p>
    <w:p w14:paraId="40996ECA">
      <w:pPr>
        <w:rPr>
          <w:rFonts w:hint="eastAsia" w:eastAsia="宋体"/>
          <w:color w:val="auto"/>
          <w:highlight w:val="none"/>
          <w:lang w:val="en-US" w:eastAsia="zh-CN"/>
        </w:rPr>
      </w:pPr>
      <w:r>
        <w:rPr>
          <w:rFonts w:hint="eastAsia"/>
          <w:color w:val="auto"/>
          <w:highlight w:val="none"/>
          <w:lang w:val="en-US" w:eastAsia="zh-CN"/>
        </w:rPr>
        <w:t>内容自行编写。</w:t>
      </w:r>
    </w:p>
    <w:p w14:paraId="4967D306">
      <w:pPr>
        <w:pStyle w:val="28"/>
        <w:rPr>
          <w:rFonts w:hint="eastAsia"/>
          <w:color w:val="auto"/>
          <w:highlight w:val="none"/>
        </w:rPr>
      </w:pPr>
    </w:p>
    <w:p w14:paraId="1EA42378">
      <w:pPr>
        <w:pStyle w:val="28"/>
        <w:rPr>
          <w:rFonts w:hint="eastAsia"/>
          <w:color w:val="auto"/>
          <w:highlight w:val="none"/>
        </w:rPr>
      </w:pPr>
    </w:p>
    <w:p w14:paraId="499364FF">
      <w:pPr>
        <w:pStyle w:val="4"/>
        <w:widowControl/>
        <w:autoSpaceDE w:val="0"/>
        <w:spacing w:before="0" w:after="0" w:line="360" w:lineRule="auto"/>
        <w:ind w:left="420" w:leftChars="200"/>
        <w:rPr>
          <w:rFonts w:hint="eastAsia" w:ascii="宋体" w:hAnsi="宋体"/>
          <w:color w:val="auto"/>
          <w:sz w:val="24"/>
          <w:szCs w:val="24"/>
          <w:highlight w:val="none"/>
        </w:rPr>
      </w:pPr>
      <w:bookmarkStart w:id="190" w:name="_Toc31018"/>
      <w:bookmarkStart w:id="191" w:name="_Toc31361"/>
      <w:bookmarkStart w:id="192" w:name="_Toc31852"/>
      <w:r>
        <w:rPr>
          <w:rFonts w:hint="eastAsia" w:ascii="宋体" w:hAnsi="宋体" w:cs="Times New Roman"/>
          <w:b/>
          <w:bCs/>
          <w:color w:val="auto"/>
          <w:sz w:val="28"/>
          <w:szCs w:val="28"/>
          <w:highlight w:val="none"/>
          <w:lang w:val="en-US" w:eastAsia="zh-CN" w:bidi="ar-SA"/>
        </w:rPr>
        <w:t>十一</w:t>
      </w:r>
      <w:r>
        <w:rPr>
          <w:rFonts w:hint="eastAsia" w:ascii="宋体" w:hAnsi="宋体" w:eastAsia="Arial Narrow" w:cs="Times New Roman"/>
          <w:b/>
          <w:bCs/>
          <w:color w:val="auto"/>
          <w:sz w:val="28"/>
          <w:szCs w:val="28"/>
          <w:highlight w:val="none"/>
          <w:lang w:val="en-US" w:eastAsia="zh-CN" w:bidi="ar-SA"/>
        </w:rPr>
        <w:t>、</w:t>
      </w:r>
      <w:bookmarkEnd w:id="190"/>
      <w:bookmarkEnd w:id="191"/>
      <w:bookmarkEnd w:id="192"/>
      <w:r>
        <w:rPr>
          <w:rFonts w:hint="eastAsia" w:ascii="宋体" w:hAnsi="宋体"/>
          <w:color w:val="auto"/>
          <w:szCs w:val="28"/>
          <w:highlight w:val="none"/>
        </w:rPr>
        <w:t>其他资料</w:t>
      </w:r>
    </w:p>
    <w:p w14:paraId="54365EEB">
      <w:pPr>
        <w:spacing w:before="158" w:beforeLines="50" w:line="360" w:lineRule="auto"/>
        <w:ind w:firstLine="720" w:firstLineChars="300"/>
        <w:rPr>
          <w:rFonts w:hint="eastAsia" w:ascii="宋体" w:hAnsi="宋体"/>
          <w:color w:val="auto"/>
          <w:sz w:val="24"/>
          <w:szCs w:val="24"/>
          <w:highlight w:val="none"/>
        </w:rPr>
      </w:pPr>
    </w:p>
    <w:p w14:paraId="47B8EA73">
      <w:pPr>
        <w:numPr>
          <w:ilvl w:val="0"/>
          <w:numId w:val="16"/>
        </w:num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投标人能享受政策优惠的证明材料</w:t>
      </w:r>
    </w:p>
    <w:p w14:paraId="4E07126B">
      <w:pPr>
        <w:numPr>
          <w:ilvl w:val="0"/>
          <w:numId w:val="16"/>
        </w:numPr>
        <w:spacing w:before="158" w:beforeLines="50" w:line="360" w:lineRule="auto"/>
        <w:ind w:firstLine="720" w:firstLineChars="30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节能产品、环境标志产品</w:t>
      </w:r>
    </w:p>
    <w:p w14:paraId="64095EDB">
      <w:pPr>
        <w:numPr>
          <w:ilvl w:val="0"/>
          <w:numId w:val="16"/>
        </w:numPr>
        <w:spacing w:before="158" w:beforeLines="50" w:line="360" w:lineRule="auto"/>
        <w:ind w:firstLine="720" w:firstLineChars="3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招标文件要求提交的其他资料或投标人认为应提交的其他资料</w:t>
      </w:r>
    </w:p>
    <w:p w14:paraId="7045A323">
      <w:pPr>
        <w:numPr>
          <w:ilvl w:val="0"/>
          <w:numId w:val="0"/>
        </w:numPr>
        <w:spacing w:before="158" w:beforeLines="50" w:line="360" w:lineRule="auto"/>
        <w:rPr>
          <w:rFonts w:hint="eastAsia" w:ascii="宋体" w:hAnsi="宋体" w:eastAsia="宋体"/>
          <w:color w:val="auto"/>
          <w:sz w:val="24"/>
          <w:szCs w:val="24"/>
          <w:highlight w:val="none"/>
          <w:lang w:eastAsia="zh-CN"/>
        </w:rPr>
      </w:pPr>
    </w:p>
    <w:p w14:paraId="65346E93">
      <w:pPr>
        <w:spacing w:line="480" w:lineRule="auto"/>
        <w:jc w:val="center"/>
        <w:rPr>
          <w:rFonts w:hint="eastAsia" w:ascii="宋体" w:hAnsi="宋体" w:cs="宋体"/>
          <w:b/>
          <w:bCs/>
          <w:color w:val="auto"/>
          <w:sz w:val="24"/>
          <w:szCs w:val="24"/>
          <w:highlight w:val="none"/>
          <w:shd w:val="clear" w:color="auto" w:fill="FFFFFF"/>
        </w:rPr>
      </w:pPr>
      <w:r>
        <w:rPr>
          <w:rFonts w:hint="eastAsia" w:ascii="宋体" w:hAnsi="宋体"/>
          <w:color w:val="auto"/>
          <w:sz w:val="24"/>
          <w:szCs w:val="24"/>
          <w:highlight w:val="none"/>
        </w:rPr>
        <w:br w:type="page"/>
      </w:r>
      <w:r>
        <w:rPr>
          <w:rFonts w:hint="eastAsia" w:ascii="宋体" w:hAnsi="宋体" w:cs="宋体"/>
          <w:b/>
          <w:bCs/>
          <w:color w:val="auto"/>
          <w:sz w:val="24"/>
          <w:szCs w:val="24"/>
          <w:highlight w:val="none"/>
          <w:shd w:val="clear" w:color="auto" w:fill="FFFFFF"/>
        </w:rPr>
        <w:t>中小企业声明函(货物)</w:t>
      </w:r>
    </w:p>
    <w:p w14:paraId="5489EA5B">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本公司（联合体）郑重声明，根据《政府采购促进中小企业发展管理办法》（财库﹝2020﹞46 号）的规定，本公司（联合体）参加</w:t>
      </w:r>
      <w:r>
        <w:rPr>
          <w:rFonts w:hint="eastAsia" w:ascii="宋体" w:hAnsi="宋体"/>
          <w:i/>
          <w:iCs/>
          <w:color w:val="auto"/>
          <w:spacing w:val="6"/>
          <w:szCs w:val="21"/>
          <w:highlight w:val="none"/>
          <w:u w:val="single"/>
        </w:rPr>
        <w:t>（单位名称）</w:t>
      </w:r>
      <w:r>
        <w:rPr>
          <w:rFonts w:hint="eastAsia" w:ascii="宋体" w:hAnsi="宋体"/>
          <w:color w:val="auto"/>
          <w:spacing w:val="6"/>
          <w:szCs w:val="21"/>
          <w:highlight w:val="none"/>
        </w:rPr>
        <w:t>的</w:t>
      </w:r>
      <w:r>
        <w:rPr>
          <w:rFonts w:hint="eastAsia" w:ascii="宋体" w:hAnsi="宋体"/>
          <w:i/>
          <w:iCs/>
          <w:color w:val="auto"/>
          <w:spacing w:val="6"/>
          <w:szCs w:val="21"/>
          <w:highlight w:val="none"/>
          <w:u w:val="single"/>
        </w:rPr>
        <w:t>（项目名称）</w:t>
      </w:r>
      <w:r>
        <w:rPr>
          <w:rFonts w:hint="eastAsia" w:ascii="宋体" w:hAnsi="宋体"/>
          <w:color w:val="auto"/>
          <w:spacing w:val="6"/>
          <w:szCs w:val="21"/>
          <w:highlight w:val="none"/>
        </w:rPr>
        <w:t>采购活动，提供的货物全部由符合政策要求的中小企业制造。相关企业（含联合体中的中小企业、签订分包意向协议的中小企业） 的具体情况如下：</w:t>
      </w:r>
    </w:p>
    <w:p w14:paraId="6A8D8B12">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1.</w:t>
      </w:r>
      <w:r>
        <w:rPr>
          <w:rFonts w:hint="eastAsia" w:ascii="宋体" w:hAnsi="宋体"/>
          <w:color w:val="auto"/>
          <w:spacing w:val="6"/>
          <w:szCs w:val="21"/>
          <w:highlight w:val="none"/>
        </w:rPr>
        <w:tab/>
      </w:r>
      <w:r>
        <w:rPr>
          <w:rFonts w:hint="eastAsia" w:ascii="宋体" w:hAnsi="宋体"/>
          <w:i/>
          <w:iCs/>
          <w:color w:val="auto"/>
          <w:spacing w:val="6"/>
          <w:szCs w:val="21"/>
          <w:highlight w:val="none"/>
          <w:u w:val="single"/>
        </w:rPr>
        <w:t>（标的名称）</w:t>
      </w:r>
      <w:r>
        <w:rPr>
          <w:rFonts w:hint="eastAsia" w:ascii="宋体" w:hAnsi="宋体"/>
          <w:color w:val="auto"/>
          <w:spacing w:val="6"/>
          <w:szCs w:val="21"/>
          <w:highlight w:val="none"/>
        </w:rPr>
        <w:t>，属于</w:t>
      </w:r>
      <w:r>
        <w:rPr>
          <w:rFonts w:hint="eastAsia" w:ascii="宋体" w:hAnsi="宋体"/>
          <w:i/>
          <w:iCs/>
          <w:color w:val="auto"/>
          <w:spacing w:val="6"/>
          <w:szCs w:val="21"/>
          <w:highlight w:val="none"/>
          <w:u w:val="single"/>
        </w:rPr>
        <w:t>（采购文件中明确的所属行业）行业</w:t>
      </w:r>
      <w:r>
        <w:rPr>
          <w:rFonts w:hint="eastAsia" w:ascii="宋体" w:hAnsi="宋体"/>
          <w:color w:val="auto"/>
          <w:spacing w:val="6"/>
          <w:szCs w:val="21"/>
          <w:highlight w:val="none"/>
        </w:rPr>
        <w:t>；制造商为</w:t>
      </w:r>
      <w:r>
        <w:rPr>
          <w:rFonts w:hint="eastAsia" w:ascii="宋体" w:hAnsi="宋体"/>
          <w:i/>
          <w:iCs/>
          <w:color w:val="auto"/>
          <w:spacing w:val="6"/>
          <w:szCs w:val="21"/>
          <w:highlight w:val="none"/>
          <w:u w:val="single"/>
        </w:rPr>
        <w:t>（企业名称）</w:t>
      </w:r>
      <w:r>
        <w:rPr>
          <w:rFonts w:hint="eastAsia" w:ascii="宋体" w:hAnsi="宋体"/>
          <w:color w:val="auto"/>
          <w:spacing w:val="6"/>
          <w:szCs w:val="21"/>
          <w:highlight w:val="none"/>
        </w:rPr>
        <w:t>，从业人员</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人，营业收入为</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万元，资产总额为</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万元，属于</w:t>
      </w:r>
      <w:r>
        <w:rPr>
          <w:rFonts w:hint="eastAsia" w:ascii="宋体" w:hAnsi="宋体"/>
          <w:i/>
          <w:iCs/>
          <w:color w:val="auto"/>
          <w:spacing w:val="6"/>
          <w:szCs w:val="21"/>
          <w:highlight w:val="none"/>
          <w:u w:val="single"/>
        </w:rPr>
        <w:t>（中型企业、小型企业、微型企业）</w:t>
      </w:r>
      <w:r>
        <w:rPr>
          <w:rFonts w:hint="eastAsia" w:ascii="宋体" w:hAnsi="宋体"/>
          <w:color w:val="auto"/>
          <w:spacing w:val="6"/>
          <w:szCs w:val="21"/>
          <w:highlight w:val="none"/>
        </w:rPr>
        <w:t>；</w:t>
      </w:r>
    </w:p>
    <w:p w14:paraId="6A2E16A2">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2.</w:t>
      </w:r>
      <w:r>
        <w:rPr>
          <w:rFonts w:hint="eastAsia" w:ascii="宋体" w:hAnsi="宋体"/>
          <w:color w:val="auto"/>
          <w:spacing w:val="6"/>
          <w:szCs w:val="21"/>
          <w:highlight w:val="none"/>
        </w:rPr>
        <w:tab/>
      </w:r>
      <w:r>
        <w:rPr>
          <w:rFonts w:hint="eastAsia" w:ascii="宋体" w:hAnsi="宋体"/>
          <w:i/>
          <w:iCs/>
          <w:color w:val="auto"/>
          <w:spacing w:val="6"/>
          <w:szCs w:val="21"/>
          <w:highlight w:val="none"/>
          <w:u w:val="single"/>
        </w:rPr>
        <w:t>（标的名称）</w:t>
      </w:r>
      <w:r>
        <w:rPr>
          <w:rFonts w:hint="eastAsia" w:ascii="宋体" w:hAnsi="宋体"/>
          <w:color w:val="auto"/>
          <w:spacing w:val="6"/>
          <w:szCs w:val="21"/>
          <w:highlight w:val="none"/>
        </w:rPr>
        <w:t>，属于</w:t>
      </w:r>
      <w:r>
        <w:rPr>
          <w:rFonts w:hint="eastAsia" w:ascii="宋体" w:hAnsi="宋体"/>
          <w:i/>
          <w:iCs/>
          <w:color w:val="auto"/>
          <w:spacing w:val="6"/>
          <w:szCs w:val="21"/>
          <w:highlight w:val="none"/>
          <w:u w:val="single"/>
        </w:rPr>
        <w:t>（采购文件中明确的所属行业）行业</w:t>
      </w:r>
      <w:r>
        <w:rPr>
          <w:rFonts w:hint="eastAsia" w:ascii="宋体" w:hAnsi="宋体"/>
          <w:color w:val="auto"/>
          <w:spacing w:val="6"/>
          <w:szCs w:val="21"/>
          <w:highlight w:val="none"/>
        </w:rPr>
        <w:t>；制造商为</w:t>
      </w:r>
      <w:r>
        <w:rPr>
          <w:rFonts w:hint="eastAsia" w:ascii="宋体" w:hAnsi="宋体"/>
          <w:i/>
          <w:iCs/>
          <w:color w:val="auto"/>
          <w:spacing w:val="6"/>
          <w:szCs w:val="21"/>
          <w:highlight w:val="none"/>
          <w:u w:val="single"/>
        </w:rPr>
        <w:t>（企业名称）</w:t>
      </w:r>
      <w:r>
        <w:rPr>
          <w:rFonts w:hint="eastAsia" w:ascii="宋体" w:hAnsi="宋体"/>
          <w:color w:val="auto"/>
          <w:spacing w:val="6"/>
          <w:szCs w:val="21"/>
          <w:highlight w:val="none"/>
        </w:rPr>
        <w:t>，从业人员</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人，营业收入为</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万元，资产总额为</w:t>
      </w:r>
      <w:r>
        <w:rPr>
          <w:rFonts w:ascii="宋体" w:hAnsi="宋体"/>
          <w:color w:val="auto"/>
          <w:spacing w:val="6"/>
          <w:szCs w:val="21"/>
          <w:highlight w:val="none"/>
          <w:u w:val="single"/>
        </w:rPr>
        <w:t xml:space="preserve">    </w:t>
      </w:r>
      <w:r>
        <w:rPr>
          <w:rFonts w:hint="eastAsia" w:ascii="宋体" w:hAnsi="宋体"/>
          <w:color w:val="auto"/>
          <w:spacing w:val="6"/>
          <w:szCs w:val="21"/>
          <w:highlight w:val="none"/>
        </w:rPr>
        <w:t>万元，属于</w:t>
      </w:r>
      <w:r>
        <w:rPr>
          <w:rFonts w:hint="eastAsia" w:ascii="宋体" w:hAnsi="宋体"/>
          <w:i/>
          <w:iCs/>
          <w:color w:val="auto"/>
          <w:spacing w:val="6"/>
          <w:szCs w:val="21"/>
          <w:highlight w:val="none"/>
          <w:u w:val="single"/>
        </w:rPr>
        <w:t>（中型企业、小型企业、微型企业）</w:t>
      </w:r>
      <w:r>
        <w:rPr>
          <w:rFonts w:hint="eastAsia" w:ascii="宋体" w:hAnsi="宋体"/>
          <w:color w:val="auto"/>
          <w:spacing w:val="6"/>
          <w:szCs w:val="21"/>
          <w:highlight w:val="none"/>
        </w:rPr>
        <w:t>；</w:t>
      </w:r>
    </w:p>
    <w:p w14:paraId="7CD39E67">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w:t>
      </w:r>
    </w:p>
    <w:p w14:paraId="5084F670">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以上企业，不属于大企业的分支机构，不存在控股股东为大企业的情形，也不存在与大企业的负责人为同一人的情形。</w:t>
      </w:r>
    </w:p>
    <w:p w14:paraId="33EE2090">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本企业对上述声明内容的真实性负责。如有虚假，将依法承担相应责任。</w:t>
      </w:r>
    </w:p>
    <w:p w14:paraId="599D0519">
      <w:pPr>
        <w:spacing w:line="588" w:lineRule="exact"/>
        <w:ind w:firstLine="444" w:firstLineChars="200"/>
        <w:rPr>
          <w:rFonts w:ascii="宋体" w:hAnsi="宋体"/>
          <w:color w:val="auto"/>
          <w:spacing w:val="6"/>
          <w:szCs w:val="21"/>
          <w:highlight w:val="none"/>
        </w:rPr>
      </w:pPr>
    </w:p>
    <w:p w14:paraId="7F6D7BD5">
      <w:pPr>
        <w:tabs>
          <w:tab w:val="left" w:pos="4860"/>
        </w:tabs>
        <w:spacing w:line="588" w:lineRule="exact"/>
        <w:ind w:right="156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w:t>
      </w:r>
      <w:r>
        <w:rPr>
          <w:rFonts w:hint="eastAsia" w:ascii="宋体" w:hAnsi="宋体"/>
          <w:color w:val="auto"/>
          <w:spacing w:val="6"/>
          <w:szCs w:val="21"/>
          <w:highlight w:val="none"/>
          <w:lang w:val="en-US" w:eastAsia="zh-CN"/>
        </w:rPr>
        <w:t xml:space="preserve">               </w:t>
      </w:r>
      <w:r>
        <w:rPr>
          <w:rFonts w:hint="eastAsia" w:ascii="宋体" w:hAnsi="宋体"/>
          <w:color w:val="auto"/>
          <w:spacing w:val="6"/>
          <w:szCs w:val="21"/>
          <w:highlight w:val="none"/>
        </w:rPr>
        <w:t xml:space="preserve">企业名称（盖章）： </w:t>
      </w:r>
    </w:p>
    <w:p w14:paraId="43F8D9C1">
      <w:pPr>
        <w:spacing w:line="360" w:lineRule="auto"/>
        <w:ind w:firstLine="444" w:firstLineChars="200"/>
        <w:jc w:val="center"/>
        <w:rPr>
          <w:rFonts w:ascii="宋体" w:hAnsi="宋体" w:eastAsia="宋体"/>
          <w:color w:val="auto"/>
          <w:spacing w:val="6"/>
          <w:szCs w:val="21"/>
          <w:highlight w:val="none"/>
        </w:rPr>
      </w:pPr>
      <w:r>
        <w:rPr>
          <w:rFonts w:hint="eastAsia" w:ascii="宋体" w:hAnsi="宋体"/>
          <w:color w:val="auto"/>
          <w:spacing w:val="6"/>
          <w:szCs w:val="21"/>
          <w:highlight w:val="none"/>
        </w:rPr>
        <w:t xml:space="preserve">       日  期：                </w:t>
      </w:r>
    </w:p>
    <w:p w14:paraId="77FCFB43">
      <w:pPr>
        <w:spacing w:line="360" w:lineRule="auto"/>
        <w:ind w:firstLine="422" w:firstLineChars="200"/>
        <w:rPr>
          <w:rFonts w:ascii="宋体" w:hAnsi="宋体"/>
          <w:b/>
          <w:color w:val="auto"/>
          <w:highlight w:val="none"/>
          <w:lang w:eastAsia="zh-CN"/>
        </w:rPr>
      </w:pPr>
      <w:r>
        <w:rPr>
          <w:rFonts w:hint="eastAsia" w:ascii="宋体" w:hAnsi="宋体"/>
          <w:b/>
          <w:color w:val="auto"/>
          <w:highlight w:val="none"/>
          <w:lang w:eastAsia="zh-CN"/>
        </w:rPr>
        <w:t>注：</w:t>
      </w:r>
    </w:p>
    <w:p w14:paraId="0613B3A0">
      <w:pPr>
        <w:spacing w:line="360" w:lineRule="auto"/>
        <w:ind w:firstLine="422" w:firstLineChars="200"/>
        <w:rPr>
          <w:rFonts w:ascii="宋体" w:hAnsi="宋体"/>
          <w:b/>
          <w:color w:val="auto"/>
          <w:highlight w:val="none"/>
          <w:lang w:eastAsia="zh-CN"/>
        </w:rPr>
      </w:pPr>
      <w:r>
        <w:rPr>
          <w:rFonts w:hint="eastAsia" w:ascii="宋体" w:hAnsi="宋体"/>
          <w:b/>
          <w:color w:val="auto"/>
          <w:highlight w:val="none"/>
          <w:lang w:eastAsia="zh-CN"/>
        </w:rPr>
        <w:t>1.从业人员、营业收入、资产总额填报上一年度数据，无上一年度数据的新成立企业可不填报。</w:t>
      </w:r>
    </w:p>
    <w:p w14:paraId="6E7A39A1">
      <w:pPr>
        <w:pStyle w:val="28"/>
        <w:ind w:firstLine="422" w:firstLineChars="200"/>
        <w:rPr>
          <w:rFonts w:hint="eastAsia" w:ascii="宋体" w:hAnsi="宋体" w:eastAsia="宋体" w:cs="Times New Roman"/>
          <w:b/>
          <w:bCs w:val="0"/>
          <w:iCs w:val="0"/>
          <w:color w:val="auto"/>
          <w:kern w:val="2"/>
          <w:sz w:val="21"/>
          <w:szCs w:val="24"/>
          <w:highlight w:val="none"/>
          <w:lang w:val="en-US" w:eastAsia="zh-CN" w:bidi="ar-SA"/>
        </w:rPr>
      </w:pPr>
      <w:r>
        <w:rPr>
          <w:rFonts w:hint="eastAsia" w:ascii="宋体" w:hAnsi="宋体" w:eastAsia="宋体" w:cs="Times New Roman"/>
          <w:b/>
          <w:bCs w:val="0"/>
          <w:iCs w:val="0"/>
          <w:color w:val="auto"/>
          <w:kern w:val="2"/>
          <w:sz w:val="21"/>
          <w:szCs w:val="24"/>
          <w:highlight w:val="none"/>
          <w:lang w:val="en-US" w:eastAsia="zh-CN" w:bidi="ar-SA"/>
        </w:rPr>
        <w:t>2.供应商须按采购文件规定的所属行业：</w:t>
      </w:r>
      <w:r>
        <w:rPr>
          <w:rFonts w:hint="eastAsia" w:ascii="宋体" w:hAnsi="宋体" w:eastAsia="宋体" w:cs="Times New Roman"/>
          <w:b/>
          <w:bCs w:val="0"/>
          <w:iCs w:val="0"/>
          <w:color w:val="auto"/>
          <w:kern w:val="2"/>
          <w:sz w:val="21"/>
          <w:szCs w:val="24"/>
          <w:highlight w:val="none"/>
          <w:u w:val="single"/>
          <w:lang w:val="en-US" w:eastAsia="zh-CN" w:bidi="ar-SA"/>
        </w:rPr>
        <w:t>工业</w:t>
      </w:r>
      <w:r>
        <w:rPr>
          <w:rFonts w:hint="eastAsia" w:ascii="宋体" w:hAnsi="宋体" w:eastAsia="宋体" w:cs="Times New Roman"/>
          <w:b/>
          <w:bCs w:val="0"/>
          <w:iCs w:val="0"/>
          <w:color w:val="auto"/>
          <w:kern w:val="2"/>
          <w:sz w:val="21"/>
          <w:szCs w:val="24"/>
          <w:highlight w:val="none"/>
          <w:lang w:val="en-US" w:eastAsia="zh-CN" w:bidi="ar-SA"/>
        </w:rPr>
        <w:t>，核对《关于印发中小企业划型标准规定的通知》（工信部联企业〔2011〕300号）如实出具声明函。</w:t>
      </w:r>
    </w:p>
    <w:p w14:paraId="4458799B">
      <w:pPr>
        <w:pStyle w:val="28"/>
        <w:ind w:firstLine="422" w:firstLineChars="200"/>
        <w:rPr>
          <w:rFonts w:hint="eastAsia" w:ascii="宋体" w:hAnsi="宋体" w:eastAsia="宋体" w:cs="Times New Roman"/>
          <w:b/>
          <w:bCs w:val="0"/>
          <w:iCs w:val="0"/>
          <w:color w:val="auto"/>
          <w:kern w:val="2"/>
          <w:sz w:val="21"/>
          <w:szCs w:val="24"/>
          <w:highlight w:val="none"/>
          <w:lang w:val="en-US" w:eastAsia="zh-CN" w:bidi="ar-SA"/>
        </w:rPr>
      </w:pPr>
      <w:r>
        <w:rPr>
          <w:rFonts w:hint="eastAsia" w:ascii="宋体" w:hAnsi="宋体" w:eastAsia="宋体" w:cs="Times New Roman"/>
          <w:b/>
          <w:bCs w:val="0"/>
          <w:iCs w:val="0"/>
          <w:color w:val="auto"/>
          <w:kern w:val="2"/>
          <w:sz w:val="21"/>
          <w:szCs w:val="24"/>
          <w:highlight w:val="none"/>
          <w:lang w:val="en-US" w:eastAsia="zh-CN" w:bidi="ar-SA"/>
        </w:rPr>
        <w:t>3.若采购项目包含多个标的物的，须按采购清单逐项将货物制造商的相关信息全部列入《中小企业声明函》。</w:t>
      </w:r>
    </w:p>
    <w:p w14:paraId="6D43FDDE">
      <w:pPr>
        <w:spacing w:line="480" w:lineRule="auto"/>
        <w:jc w:val="center"/>
        <w:rPr>
          <w:rFonts w:ascii="仿宋_GB2312"/>
          <w:b/>
          <w:color w:val="auto"/>
          <w:spacing w:val="6"/>
          <w:sz w:val="30"/>
          <w:szCs w:val="30"/>
          <w:highlight w:val="none"/>
        </w:rPr>
      </w:pPr>
      <w:r>
        <w:rPr>
          <w:rFonts w:ascii="宋体" w:hAnsi="宋体" w:cs="宋体"/>
          <w:color w:val="auto"/>
          <w:sz w:val="18"/>
          <w:szCs w:val="18"/>
          <w:highlight w:val="none"/>
          <w:shd w:val="clear" w:color="auto" w:fill="FFFFFF"/>
        </w:rPr>
        <w:br w:type="page"/>
      </w:r>
      <w:r>
        <w:rPr>
          <w:rFonts w:hint="eastAsia" w:ascii="宋体" w:hAnsi="宋体" w:cs="宋体"/>
          <w:b/>
          <w:bCs/>
          <w:color w:val="auto"/>
          <w:sz w:val="24"/>
          <w:szCs w:val="24"/>
          <w:highlight w:val="none"/>
          <w:shd w:val="clear" w:color="auto" w:fill="FFFFFF"/>
        </w:rPr>
        <w:t>残疾人福利性单位声明函格式</w:t>
      </w:r>
    </w:p>
    <w:p w14:paraId="73B39003">
      <w:pPr>
        <w:spacing w:line="588" w:lineRule="exact"/>
        <w:ind w:firstLine="444" w:firstLineChars="200"/>
        <w:rPr>
          <w:rFonts w:ascii="宋体" w:hAnsi="宋体" w:eastAsia="宋体"/>
          <w:color w:val="auto"/>
          <w:spacing w:val="6"/>
          <w:highlight w:val="none"/>
          <w:lang w:eastAsia="zh-CN"/>
        </w:rPr>
      </w:pPr>
      <w:r>
        <w:rPr>
          <w:rFonts w:hint="eastAsia" w:ascii="宋体" w:hAnsi="宋体" w:eastAsia="宋体"/>
          <w:color w:val="auto"/>
          <w:spacing w:val="6"/>
          <w:highlight w:val="none"/>
          <w:lang w:eastAsia="zh-CN"/>
        </w:rPr>
        <w:t>本单位郑重声明，根据《财政部 民政部 中国残疾人联合会关于促进残疾人就业政府采购政策的通知》（财库</w:t>
      </w:r>
      <w:r>
        <w:rPr>
          <w:rFonts w:hint="eastAsia" w:ascii="宋体" w:hAnsi="宋体" w:eastAsia="宋体"/>
          <w:color w:val="auto"/>
          <w:highlight w:val="none"/>
          <w:lang w:eastAsia="zh-CN"/>
        </w:rPr>
        <w:t>〔2017〕 141</w:t>
      </w:r>
      <w:r>
        <w:rPr>
          <w:rFonts w:hint="eastAsia" w:ascii="宋体" w:hAnsi="宋体" w:eastAsia="宋体"/>
          <w:color w:val="auto"/>
          <w:spacing w:val="6"/>
          <w:highlight w:val="none"/>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961F211">
      <w:pPr>
        <w:spacing w:line="588" w:lineRule="exact"/>
        <w:ind w:firstLine="444" w:firstLineChars="200"/>
        <w:rPr>
          <w:rFonts w:ascii="宋体" w:hAnsi="宋体" w:eastAsia="宋体"/>
          <w:color w:val="auto"/>
          <w:spacing w:val="6"/>
          <w:highlight w:val="none"/>
          <w:lang w:eastAsia="zh-CN"/>
        </w:rPr>
      </w:pPr>
      <w:r>
        <w:rPr>
          <w:rFonts w:hint="eastAsia" w:ascii="宋体" w:hAnsi="宋体" w:eastAsia="宋体"/>
          <w:color w:val="auto"/>
          <w:spacing w:val="6"/>
          <w:highlight w:val="none"/>
          <w:lang w:eastAsia="zh-CN"/>
        </w:rPr>
        <w:t>本单位对上述声明的真实性负责。如有虚假，将依法承担相应责任。</w:t>
      </w:r>
    </w:p>
    <w:p w14:paraId="4F6A8157">
      <w:pPr>
        <w:spacing w:line="588" w:lineRule="exact"/>
        <w:ind w:firstLine="444" w:firstLineChars="200"/>
        <w:rPr>
          <w:rFonts w:ascii="宋体" w:hAnsi="宋体" w:eastAsia="宋体"/>
          <w:color w:val="auto"/>
          <w:spacing w:val="6"/>
          <w:highlight w:val="none"/>
          <w:lang w:eastAsia="zh-CN"/>
        </w:rPr>
      </w:pPr>
    </w:p>
    <w:p w14:paraId="40F2407C">
      <w:pPr>
        <w:spacing w:line="588" w:lineRule="exact"/>
        <w:ind w:firstLine="444" w:firstLineChars="200"/>
        <w:rPr>
          <w:rFonts w:ascii="宋体" w:hAnsi="宋体" w:eastAsia="宋体"/>
          <w:color w:val="auto"/>
          <w:spacing w:val="6"/>
          <w:highlight w:val="none"/>
          <w:lang w:eastAsia="zh-CN"/>
        </w:rPr>
      </w:pPr>
    </w:p>
    <w:p w14:paraId="6069738C">
      <w:pPr>
        <w:spacing w:line="360" w:lineRule="auto"/>
        <w:ind w:firstLine="6535" w:firstLineChars="3100"/>
        <w:rPr>
          <w:rFonts w:ascii="宋体" w:hAnsi="宋体" w:eastAsia="宋体"/>
          <w:b/>
          <w:color w:val="auto"/>
          <w:highlight w:val="none"/>
          <w:u w:val="single"/>
          <w:lang w:eastAsia="zh-CN"/>
        </w:rPr>
      </w:pPr>
      <w:r>
        <w:rPr>
          <w:rFonts w:hint="eastAsia" w:ascii="宋体" w:hAnsi="宋体" w:eastAsia="宋体"/>
          <w:b/>
          <w:color w:val="auto"/>
          <w:highlight w:val="none"/>
          <w:lang w:eastAsia="zh-CN"/>
        </w:rPr>
        <w:t>单位名称</w:t>
      </w:r>
      <w:r>
        <w:rPr>
          <w:rFonts w:ascii="宋体" w:hAnsi="宋体" w:eastAsia="宋体"/>
          <w:b/>
          <w:color w:val="auto"/>
          <w:highlight w:val="none"/>
          <w:lang w:eastAsia="zh-CN"/>
        </w:rPr>
        <w:t>（</w:t>
      </w:r>
      <w:r>
        <w:rPr>
          <w:rFonts w:hint="eastAsia" w:ascii="宋体" w:hAnsi="宋体" w:eastAsia="宋体"/>
          <w:b/>
          <w:color w:val="auto"/>
          <w:highlight w:val="none"/>
          <w:lang w:eastAsia="zh-CN"/>
        </w:rPr>
        <w:t>盖章</w:t>
      </w:r>
      <w:r>
        <w:rPr>
          <w:rFonts w:ascii="宋体" w:hAnsi="宋体" w:eastAsia="宋体"/>
          <w:b/>
          <w:color w:val="auto"/>
          <w:highlight w:val="none"/>
          <w:lang w:eastAsia="zh-CN"/>
        </w:rPr>
        <w:t>）：</w:t>
      </w:r>
    </w:p>
    <w:p w14:paraId="19BCEFDD">
      <w:pPr>
        <w:spacing w:line="360" w:lineRule="auto"/>
        <w:ind w:firstLine="422" w:firstLineChars="200"/>
        <w:rPr>
          <w:rFonts w:ascii="宋体" w:hAnsi="宋体" w:eastAsia="宋体"/>
          <w:b/>
          <w:color w:val="auto"/>
          <w:highlight w:val="none"/>
          <w:lang w:eastAsia="zh-CN"/>
        </w:rPr>
      </w:pPr>
    </w:p>
    <w:p w14:paraId="16DA0798">
      <w:pPr>
        <w:spacing w:line="360" w:lineRule="auto"/>
        <w:jc w:val="right"/>
        <w:rPr>
          <w:rFonts w:ascii="宋体" w:hAnsi="宋体" w:eastAsia="宋体"/>
          <w:b/>
          <w:color w:val="auto"/>
          <w:highlight w:val="none"/>
          <w:lang w:eastAsia="zh-CN"/>
        </w:rPr>
      </w:pPr>
      <w:r>
        <w:rPr>
          <w:rFonts w:ascii="宋体" w:hAnsi="宋体" w:eastAsia="宋体"/>
          <w:b/>
          <w:color w:val="auto"/>
          <w:highlight w:val="none"/>
          <w:lang w:eastAsia="zh-CN"/>
        </w:rPr>
        <w:t>日</w:t>
      </w:r>
      <w:r>
        <w:rPr>
          <w:rFonts w:hint="eastAsia" w:ascii="宋体" w:hAnsi="宋体" w:eastAsia="宋体"/>
          <w:b/>
          <w:color w:val="auto"/>
          <w:highlight w:val="none"/>
          <w:lang w:eastAsia="zh-CN"/>
        </w:rPr>
        <w:t xml:space="preserve">  </w:t>
      </w:r>
      <w:r>
        <w:rPr>
          <w:rFonts w:ascii="宋体" w:hAnsi="宋体" w:eastAsia="宋体"/>
          <w:b/>
          <w:color w:val="auto"/>
          <w:highlight w:val="none"/>
          <w:lang w:eastAsia="zh-CN"/>
        </w:rPr>
        <w:t>期：</w:t>
      </w:r>
      <w:r>
        <w:rPr>
          <w:rFonts w:ascii="宋体" w:hAnsi="宋体" w:eastAsia="宋体"/>
          <w:b/>
          <w:color w:val="auto"/>
          <w:highlight w:val="none"/>
          <w:u w:val="single"/>
          <w:lang w:eastAsia="zh-CN"/>
        </w:rPr>
        <w:t xml:space="preserve">    </w:t>
      </w:r>
      <w:r>
        <w:rPr>
          <w:rFonts w:ascii="宋体" w:hAnsi="宋体" w:eastAsia="宋体"/>
          <w:b/>
          <w:color w:val="auto"/>
          <w:highlight w:val="none"/>
          <w:lang w:eastAsia="zh-CN"/>
        </w:rPr>
        <w:t>年</w:t>
      </w:r>
      <w:r>
        <w:rPr>
          <w:rFonts w:ascii="宋体" w:hAnsi="宋体" w:eastAsia="宋体"/>
          <w:b/>
          <w:color w:val="auto"/>
          <w:highlight w:val="none"/>
          <w:u w:val="single"/>
          <w:lang w:eastAsia="zh-CN"/>
        </w:rPr>
        <w:t xml:space="preserve">      </w:t>
      </w:r>
      <w:r>
        <w:rPr>
          <w:rFonts w:ascii="宋体" w:hAnsi="宋体" w:eastAsia="宋体"/>
          <w:b/>
          <w:color w:val="auto"/>
          <w:highlight w:val="none"/>
          <w:lang w:eastAsia="zh-CN"/>
        </w:rPr>
        <w:t>月</w:t>
      </w:r>
      <w:r>
        <w:rPr>
          <w:rFonts w:ascii="宋体" w:hAnsi="宋体" w:eastAsia="宋体"/>
          <w:b/>
          <w:color w:val="auto"/>
          <w:highlight w:val="none"/>
          <w:u w:val="single"/>
          <w:lang w:eastAsia="zh-CN"/>
        </w:rPr>
        <w:t xml:space="preserve">      </w:t>
      </w:r>
      <w:r>
        <w:rPr>
          <w:rFonts w:ascii="宋体" w:hAnsi="宋体" w:eastAsia="宋体"/>
          <w:b/>
          <w:color w:val="auto"/>
          <w:highlight w:val="none"/>
          <w:lang w:eastAsia="zh-CN"/>
        </w:rPr>
        <w:t>日</w:t>
      </w:r>
    </w:p>
    <w:p w14:paraId="4A88FC96">
      <w:pPr>
        <w:spacing w:line="360" w:lineRule="auto"/>
        <w:ind w:firstLine="480" w:firstLineChars="200"/>
        <w:rPr>
          <w:rFonts w:ascii="宋体" w:hAnsi="宋体" w:eastAsia="宋体"/>
          <w:color w:val="auto"/>
          <w:sz w:val="24"/>
          <w:highlight w:val="none"/>
          <w:lang w:eastAsia="zh-CN"/>
        </w:rPr>
      </w:pPr>
    </w:p>
    <w:p w14:paraId="577B0F2D">
      <w:pPr>
        <w:spacing w:line="360" w:lineRule="auto"/>
        <w:ind w:firstLine="480" w:firstLineChars="200"/>
        <w:rPr>
          <w:rFonts w:ascii="宋体" w:hAnsi="宋体" w:eastAsia="宋体"/>
          <w:color w:val="auto"/>
          <w:sz w:val="24"/>
          <w:highlight w:val="none"/>
          <w:lang w:eastAsia="zh-CN"/>
        </w:rPr>
      </w:pPr>
    </w:p>
    <w:p w14:paraId="4C2E0AF8">
      <w:pPr>
        <w:pStyle w:val="17"/>
        <w:tabs>
          <w:tab w:val="left" w:pos="750"/>
        </w:tabs>
        <w:spacing w:line="360" w:lineRule="auto"/>
        <w:ind w:firstLine="422"/>
        <w:rPr>
          <w:rFonts w:hint="eastAsia" w:ascii="宋体" w:hAnsi="宋体" w:eastAsia="宋体"/>
          <w:b/>
          <w:color w:val="auto"/>
          <w:highlight w:val="none"/>
          <w:lang w:eastAsia="zh-CN"/>
        </w:rPr>
      </w:pPr>
      <w:r>
        <w:rPr>
          <w:rFonts w:hint="eastAsia" w:ascii="宋体" w:hAnsi="宋体" w:eastAsia="宋体"/>
          <w:b/>
          <w:color w:val="auto"/>
          <w:highlight w:val="none"/>
          <w:lang w:eastAsia="zh-CN"/>
        </w:rPr>
        <w:t>注：</w:t>
      </w:r>
      <w:r>
        <w:rPr>
          <w:rFonts w:hint="eastAsia" w:ascii="宋体" w:hAnsi="宋体" w:eastAsia="宋体"/>
          <w:b/>
          <w:color w:val="auto"/>
          <w:highlight w:val="none"/>
          <w:lang w:val="en-US" w:eastAsia="zh-CN"/>
        </w:rPr>
        <w:t>1.供应商若非残疾人福利性单位，则不需提供此函</w:t>
      </w:r>
      <w:r>
        <w:rPr>
          <w:rFonts w:hint="eastAsia" w:ascii="宋体" w:hAnsi="宋体" w:eastAsia="宋体"/>
          <w:b/>
          <w:color w:val="auto"/>
          <w:highlight w:val="none"/>
          <w:lang w:eastAsia="zh-CN"/>
        </w:rPr>
        <w:t>。</w:t>
      </w:r>
    </w:p>
    <w:p w14:paraId="55602CBF">
      <w:pPr>
        <w:pStyle w:val="17"/>
        <w:tabs>
          <w:tab w:val="left" w:pos="750"/>
        </w:tabs>
        <w:spacing w:line="360" w:lineRule="auto"/>
        <w:ind w:firstLine="422"/>
        <w:rPr>
          <w:rFonts w:hint="default" w:ascii="宋体" w:hAnsi="宋体" w:eastAsia="宋体"/>
          <w:b/>
          <w:color w:val="auto"/>
          <w:highlight w:val="none"/>
          <w:lang w:val="en-US" w:eastAsia="zh-CN"/>
        </w:rPr>
      </w:pPr>
      <w:r>
        <w:rPr>
          <w:rFonts w:hint="eastAsia" w:ascii="宋体" w:hAnsi="宋体" w:eastAsia="宋体"/>
          <w:b/>
          <w:color w:val="auto"/>
          <w:highlight w:val="none"/>
          <w:lang w:val="en-US" w:eastAsia="zh-CN"/>
        </w:rPr>
        <w:t>2.</w:t>
      </w:r>
      <w:r>
        <w:rPr>
          <w:rFonts w:hint="eastAsia" w:ascii="宋体" w:hAnsi="宋体" w:eastAsia="宋体"/>
          <w:b/>
          <w:color w:val="auto"/>
          <w:highlight w:val="none"/>
          <w:lang w:eastAsia="zh-CN"/>
        </w:rPr>
        <w:t>符合条件的残疾人福利性单位在参加政府采购活动时，应当按《三部门联合发布关于促进残疾人就业政府采购政策的通知》（财库〔2017〕141号）提供规定的《残疾人福利性单位声明函》，并对声明的真实性负责。</w:t>
      </w:r>
    </w:p>
    <w:p w14:paraId="2AA15FF8">
      <w:pPr>
        <w:pStyle w:val="28"/>
        <w:rPr>
          <w:rFonts w:ascii="宋体" w:hAnsi="宋体"/>
          <w:color w:val="auto"/>
          <w:highlight w:val="none"/>
        </w:rPr>
      </w:pPr>
    </w:p>
    <w:p w14:paraId="00B676B0">
      <w:pPr>
        <w:tabs>
          <w:tab w:val="left" w:pos="4860"/>
        </w:tabs>
        <w:spacing w:line="588" w:lineRule="exact"/>
        <w:ind w:right="1560"/>
        <w:jc w:val="both"/>
        <w:rPr>
          <w:rFonts w:ascii="宋体" w:hAnsi="宋体" w:cs="宋体"/>
          <w:color w:val="auto"/>
          <w:spacing w:val="6"/>
          <w:sz w:val="24"/>
          <w:szCs w:val="24"/>
          <w:highlight w:val="none"/>
        </w:rPr>
      </w:pPr>
    </w:p>
    <w:p w14:paraId="27C16B4B">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r>
        <w:rPr>
          <w:rFonts w:hint="eastAsia" w:ascii="宋体" w:hAnsi="宋体" w:cs="宋体"/>
          <w:b/>
          <w:bCs/>
          <w:color w:val="auto"/>
          <w:sz w:val="24"/>
          <w:szCs w:val="24"/>
          <w:highlight w:val="none"/>
          <w:shd w:val="clear" w:color="auto" w:fill="FFFFFF"/>
        </w:rPr>
        <w:t>监狱企业证明文件格式</w:t>
      </w:r>
    </w:p>
    <w:p w14:paraId="4C43D65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D1239F">
      <w:pPr>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监狱企业参加政府采购活动时，应当提供由省级以上监狱管理局、戒毒管理局（含新疆生产建设兵团）出具的属于监狱企业的证明文件。</w:t>
      </w:r>
    </w:p>
    <w:p w14:paraId="343769A0">
      <w:pPr>
        <w:pStyle w:val="17"/>
        <w:tabs>
          <w:tab w:val="left" w:pos="750"/>
        </w:tabs>
        <w:spacing w:line="360" w:lineRule="auto"/>
        <w:ind w:firstLine="422"/>
        <w:rPr>
          <w:rFonts w:hint="eastAsia" w:ascii="宋体" w:hAnsi="宋体" w:eastAsia="宋体"/>
          <w:b/>
          <w:color w:val="auto"/>
          <w:highlight w:val="none"/>
          <w:lang w:eastAsia="zh-CN"/>
        </w:rPr>
      </w:pPr>
    </w:p>
    <w:p w14:paraId="6968D4EC">
      <w:pPr>
        <w:pStyle w:val="17"/>
        <w:tabs>
          <w:tab w:val="left" w:pos="750"/>
        </w:tabs>
        <w:spacing w:line="360" w:lineRule="auto"/>
        <w:ind w:firstLine="422"/>
        <w:rPr>
          <w:rFonts w:hint="eastAsia" w:ascii="宋体" w:hAnsi="宋体" w:eastAsia="宋体"/>
          <w:b/>
          <w:color w:val="auto"/>
          <w:highlight w:val="none"/>
          <w:lang w:eastAsia="zh-CN"/>
        </w:rPr>
      </w:pPr>
    </w:p>
    <w:p w14:paraId="13BB15EA">
      <w:pPr>
        <w:pStyle w:val="17"/>
        <w:tabs>
          <w:tab w:val="left" w:pos="750"/>
        </w:tabs>
        <w:spacing w:line="360" w:lineRule="auto"/>
        <w:ind w:firstLine="422"/>
        <w:rPr>
          <w:rFonts w:hint="eastAsia" w:ascii="宋体" w:hAnsi="宋体" w:eastAsia="宋体"/>
          <w:b/>
          <w:color w:val="auto"/>
          <w:highlight w:val="none"/>
          <w:lang w:eastAsia="zh-CN"/>
        </w:rPr>
      </w:pPr>
      <w:r>
        <w:rPr>
          <w:rFonts w:hint="eastAsia" w:ascii="宋体" w:hAnsi="宋体" w:eastAsia="宋体"/>
          <w:b/>
          <w:color w:val="auto"/>
          <w:highlight w:val="none"/>
          <w:lang w:eastAsia="zh-CN"/>
        </w:rPr>
        <w:t>注：</w:t>
      </w:r>
      <w:r>
        <w:rPr>
          <w:rFonts w:hint="eastAsia" w:ascii="宋体" w:hAnsi="宋体" w:eastAsia="宋体"/>
          <w:b/>
          <w:color w:val="auto"/>
          <w:highlight w:val="none"/>
          <w:lang w:val="en-US" w:eastAsia="zh-CN"/>
        </w:rPr>
        <w:t>供应商若非监狱企业，则不需提供此函</w:t>
      </w:r>
      <w:r>
        <w:rPr>
          <w:rFonts w:hint="eastAsia" w:ascii="宋体" w:hAnsi="宋体" w:eastAsia="宋体"/>
          <w:b/>
          <w:color w:val="auto"/>
          <w:highlight w:val="none"/>
          <w:lang w:eastAsia="zh-CN"/>
        </w:rPr>
        <w:t>。</w:t>
      </w:r>
    </w:p>
    <w:p w14:paraId="6FD77225">
      <w:pPr>
        <w:pStyle w:val="28"/>
        <w:ind w:firstLine="420" w:firstLineChars="200"/>
        <w:rPr>
          <w:color w:val="auto"/>
          <w:highlight w:val="none"/>
        </w:rPr>
      </w:pPr>
    </w:p>
    <w:p w14:paraId="6BD70494">
      <w:pPr>
        <w:rPr>
          <w:rFonts w:hint="eastAsia"/>
          <w:b/>
          <w:color w:val="auto"/>
          <w:sz w:val="32"/>
          <w:szCs w:val="32"/>
          <w:highlight w:val="none"/>
        </w:rPr>
      </w:pPr>
      <w:bookmarkStart w:id="193" w:name="_Toc465068300"/>
      <w:bookmarkStart w:id="194" w:name="_Toc18053883"/>
      <w:r>
        <w:rPr>
          <w:rFonts w:hint="eastAsia"/>
          <w:b/>
          <w:color w:val="auto"/>
          <w:sz w:val="32"/>
          <w:szCs w:val="32"/>
          <w:highlight w:val="none"/>
        </w:rPr>
        <w:br w:type="page"/>
      </w:r>
    </w:p>
    <w:p w14:paraId="5AD23266">
      <w:pPr>
        <w:pStyle w:val="17"/>
        <w:spacing w:before="240"/>
        <w:ind w:firstLine="640"/>
        <w:jc w:val="center"/>
        <w:rPr>
          <w:rFonts w:hint="eastAsia"/>
          <w:b/>
          <w:color w:val="auto"/>
          <w:sz w:val="32"/>
          <w:szCs w:val="32"/>
          <w:highlight w:val="none"/>
        </w:rPr>
      </w:pPr>
      <w:r>
        <w:rPr>
          <w:rFonts w:hint="eastAsia"/>
          <w:b/>
          <w:color w:val="auto"/>
          <w:sz w:val="32"/>
          <w:szCs w:val="32"/>
          <w:highlight w:val="none"/>
        </w:rPr>
        <w:t>节能环保产品</w:t>
      </w:r>
      <w:bookmarkEnd w:id="193"/>
      <w:r>
        <w:rPr>
          <w:rFonts w:hint="eastAsia"/>
          <w:b/>
          <w:color w:val="auto"/>
          <w:sz w:val="32"/>
          <w:szCs w:val="32"/>
          <w:highlight w:val="none"/>
        </w:rPr>
        <w:t>清单</w:t>
      </w:r>
      <w:bookmarkEnd w:id="194"/>
    </w:p>
    <w:p w14:paraId="721C3C76">
      <w:pPr>
        <w:pStyle w:val="17"/>
        <w:ind w:firstLine="640"/>
        <w:jc w:val="center"/>
        <w:rPr>
          <w:rFonts w:ascii="宋体" w:hAnsi="宋体"/>
          <w:color w:val="auto"/>
          <w:sz w:val="36"/>
          <w:highlight w:val="none"/>
        </w:rPr>
      </w:pPr>
    </w:p>
    <w:tbl>
      <w:tblPr>
        <w:tblStyle w:val="66"/>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3119"/>
        <w:gridCol w:w="2551"/>
        <w:gridCol w:w="2678"/>
      </w:tblGrid>
      <w:tr w14:paraId="43E4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3C95738D">
            <w:pPr>
              <w:pStyle w:val="17"/>
              <w:ind w:firstLine="422"/>
              <w:jc w:val="center"/>
              <w:rPr>
                <w:rFonts w:ascii="宋体" w:hAnsi="宋体"/>
                <w:b/>
                <w:color w:val="auto"/>
                <w:highlight w:val="none"/>
              </w:rPr>
            </w:pPr>
            <w:r>
              <w:rPr>
                <w:rFonts w:ascii="宋体" w:hAnsi="宋体"/>
                <w:b/>
                <w:color w:val="auto"/>
                <w:highlight w:val="none"/>
              </w:rPr>
              <w:t>序号</w:t>
            </w:r>
          </w:p>
        </w:tc>
        <w:tc>
          <w:tcPr>
            <w:tcW w:w="3119" w:type="dxa"/>
            <w:noWrap w:val="0"/>
            <w:vAlign w:val="center"/>
          </w:tcPr>
          <w:p w14:paraId="4A684560">
            <w:pPr>
              <w:pStyle w:val="17"/>
              <w:ind w:firstLine="422"/>
              <w:jc w:val="center"/>
              <w:rPr>
                <w:rFonts w:ascii="宋体" w:hAnsi="宋体"/>
                <w:b/>
                <w:color w:val="auto"/>
                <w:highlight w:val="none"/>
              </w:rPr>
            </w:pPr>
            <w:r>
              <w:rPr>
                <w:rFonts w:ascii="宋体" w:hAnsi="宋体"/>
                <w:b/>
                <w:color w:val="auto"/>
                <w:highlight w:val="none"/>
              </w:rPr>
              <w:t>货物名称</w:t>
            </w:r>
          </w:p>
        </w:tc>
        <w:tc>
          <w:tcPr>
            <w:tcW w:w="2551" w:type="dxa"/>
            <w:noWrap w:val="0"/>
            <w:vAlign w:val="center"/>
          </w:tcPr>
          <w:p w14:paraId="655115CE">
            <w:pPr>
              <w:pStyle w:val="17"/>
              <w:ind w:firstLine="422"/>
              <w:jc w:val="center"/>
              <w:rPr>
                <w:rFonts w:ascii="宋体" w:hAnsi="宋体"/>
                <w:b/>
                <w:color w:val="auto"/>
                <w:highlight w:val="none"/>
              </w:rPr>
            </w:pPr>
            <w:r>
              <w:rPr>
                <w:rFonts w:hint="eastAsia" w:ascii="宋体" w:hAnsi="宋体"/>
                <w:b/>
                <w:color w:val="auto"/>
                <w:highlight w:val="none"/>
              </w:rPr>
              <w:t>依据标准</w:t>
            </w:r>
          </w:p>
        </w:tc>
        <w:tc>
          <w:tcPr>
            <w:tcW w:w="2678" w:type="dxa"/>
            <w:noWrap w:val="0"/>
            <w:vAlign w:val="center"/>
          </w:tcPr>
          <w:p w14:paraId="5C77F986">
            <w:pPr>
              <w:pStyle w:val="17"/>
              <w:ind w:firstLine="422"/>
              <w:jc w:val="center"/>
              <w:rPr>
                <w:rFonts w:ascii="宋体" w:hAnsi="宋体"/>
                <w:b/>
                <w:color w:val="auto"/>
                <w:highlight w:val="none"/>
              </w:rPr>
            </w:pPr>
            <w:r>
              <w:rPr>
                <w:rFonts w:hint="eastAsia" w:ascii="宋体" w:hAnsi="宋体"/>
                <w:b/>
                <w:color w:val="auto"/>
                <w:highlight w:val="none"/>
              </w:rPr>
              <w:t>备注</w:t>
            </w:r>
          </w:p>
        </w:tc>
      </w:tr>
      <w:tr w14:paraId="24FB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07172D8A">
            <w:pPr>
              <w:pStyle w:val="17"/>
              <w:ind w:firstLine="422"/>
              <w:jc w:val="center"/>
              <w:rPr>
                <w:rFonts w:ascii="宋体" w:hAnsi="宋体"/>
                <w:b/>
                <w:color w:val="auto"/>
                <w:highlight w:val="none"/>
              </w:rPr>
            </w:pPr>
            <w:r>
              <w:rPr>
                <w:rFonts w:hint="eastAsia" w:ascii="宋体" w:hAnsi="宋体"/>
                <w:b/>
                <w:color w:val="auto"/>
                <w:highlight w:val="none"/>
              </w:rPr>
              <w:t>1</w:t>
            </w:r>
          </w:p>
        </w:tc>
        <w:tc>
          <w:tcPr>
            <w:tcW w:w="3119" w:type="dxa"/>
            <w:noWrap w:val="0"/>
            <w:vAlign w:val="center"/>
          </w:tcPr>
          <w:p w14:paraId="765898FC">
            <w:pPr>
              <w:pStyle w:val="17"/>
              <w:ind w:firstLine="422"/>
              <w:jc w:val="center"/>
              <w:rPr>
                <w:rFonts w:ascii="宋体" w:hAnsi="宋体"/>
                <w:b/>
                <w:color w:val="auto"/>
                <w:highlight w:val="none"/>
              </w:rPr>
            </w:pPr>
          </w:p>
        </w:tc>
        <w:tc>
          <w:tcPr>
            <w:tcW w:w="2551" w:type="dxa"/>
            <w:noWrap w:val="0"/>
            <w:vAlign w:val="center"/>
          </w:tcPr>
          <w:p w14:paraId="44086D8A">
            <w:pPr>
              <w:pStyle w:val="17"/>
              <w:ind w:firstLine="422"/>
              <w:jc w:val="center"/>
              <w:rPr>
                <w:rFonts w:ascii="宋体" w:hAnsi="宋体"/>
                <w:b/>
                <w:color w:val="auto"/>
                <w:highlight w:val="none"/>
              </w:rPr>
            </w:pPr>
          </w:p>
        </w:tc>
        <w:tc>
          <w:tcPr>
            <w:tcW w:w="2678" w:type="dxa"/>
            <w:noWrap w:val="0"/>
            <w:vAlign w:val="center"/>
          </w:tcPr>
          <w:p w14:paraId="52789991">
            <w:pPr>
              <w:pStyle w:val="17"/>
              <w:ind w:firstLine="422"/>
              <w:jc w:val="center"/>
              <w:rPr>
                <w:rFonts w:ascii="宋体" w:hAnsi="宋体"/>
                <w:b/>
                <w:color w:val="auto"/>
                <w:highlight w:val="none"/>
              </w:rPr>
            </w:pPr>
          </w:p>
        </w:tc>
      </w:tr>
      <w:tr w14:paraId="3958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1EF227A1">
            <w:pPr>
              <w:pStyle w:val="17"/>
              <w:ind w:firstLine="422"/>
              <w:jc w:val="center"/>
              <w:rPr>
                <w:rFonts w:ascii="宋体" w:hAnsi="宋体"/>
                <w:b/>
                <w:color w:val="auto"/>
                <w:highlight w:val="none"/>
              </w:rPr>
            </w:pPr>
            <w:r>
              <w:rPr>
                <w:rFonts w:hint="eastAsia" w:ascii="宋体" w:hAnsi="宋体"/>
                <w:b/>
                <w:color w:val="auto"/>
                <w:highlight w:val="none"/>
              </w:rPr>
              <w:t>2</w:t>
            </w:r>
          </w:p>
        </w:tc>
        <w:tc>
          <w:tcPr>
            <w:tcW w:w="3119" w:type="dxa"/>
            <w:noWrap w:val="0"/>
            <w:vAlign w:val="center"/>
          </w:tcPr>
          <w:p w14:paraId="6398817B">
            <w:pPr>
              <w:pStyle w:val="17"/>
              <w:ind w:firstLine="422"/>
              <w:jc w:val="center"/>
              <w:rPr>
                <w:rFonts w:ascii="宋体" w:hAnsi="宋体"/>
                <w:b/>
                <w:color w:val="auto"/>
                <w:highlight w:val="none"/>
              </w:rPr>
            </w:pPr>
          </w:p>
        </w:tc>
        <w:tc>
          <w:tcPr>
            <w:tcW w:w="2551" w:type="dxa"/>
            <w:noWrap w:val="0"/>
            <w:vAlign w:val="center"/>
          </w:tcPr>
          <w:p w14:paraId="6C9FD496">
            <w:pPr>
              <w:pStyle w:val="17"/>
              <w:ind w:firstLine="422"/>
              <w:jc w:val="center"/>
              <w:rPr>
                <w:rFonts w:ascii="宋体" w:hAnsi="宋体"/>
                <w:b/>
                <w:color w:val="auto"/>
                <w:highlight w:val="none"/>
              </w:rPr>
            </w:pPr>
          </w:p>
        </w:tc>
        <w:tc>
          <w:tcPr>
            <w:tcW w:w="2678" w:type="dxa"/>
            <w:noWrap w:val="0"/>
            <w:vAlign w:val="center"/>
          </w:tcPr>
          <w:p w14:paraId="66E45F91">
            <w:pPr>
              <w:pStyle w:val="17"/>
              <w:ind w:firstLine="422"/>
              <w:jc w:val="center"/>
              <w:rPr>
                <w:rFonts w:ascii="宋体" w:hAnsi="宋体"/>
                <w:b/>
                <w:color w:val="auto"/>
                <w:highlight w:val="none"/>
              </w:rPr>
            </w:pPr>
          </w:p>
        </w:tc>
      </w:tr>
      <w:tr w14:paraId="12EF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3F3760D4">
            <w:pPr>
              <w:pStyle w:val="17"/>
              <w:ind w:firstLine="422"/>
              <w:jc w:val="center"/>
              <w:rPr>
                <w:rFonts w:ascii="宋体" w:hAnsi="宋体"/>
                <w:b/>
                <w:color w:val="auto"/>
                <w:highlight w:val="none"/>
              </w:rPr>
            </w:pPr>
            <w:r>
              <w:rPr>
                <w:rFonts w:hint="eastAsia" w:ascii="宋体" w:hAnsi="宋体"/>
                <w:b/>
                <w:color w:val="auto"/>
                <w:highlight w:val="none"/>
              </w:rPr>
              <w:t>3</w:t>
            </w:r>
          </w:p>
        </w:tc>
        <w:tc>
          <w:tcPr>
            <w:tcW w:w="3119" w:type="dxa"/>
            <w:noWrap w:val="0"/>
            <w:vAlign w:val="center"/>
          </w:tcPr>
          <w:p w14:paraId="049CE351">
            <w:pPr>
              <w:pStyle w:val="17"/>
              <w:ind w:firstLine="422"/>
              <w:jc w:val="center"/>
              <w:rPr>
                <w:rFonts w:ascii="宋体" w:hAnsi="宋体"/>
                <w:b/>
                <w:color w:val="auto"/>
                <w:highlight w:val="none"/>
              </w:rPr>
            </w:pPr>
          </w:p>
        </w:tc>
        <w:tc>
          <w:tcPr>
            <w:tcW w:w="2551" w:type="dxa"/>
            <w:noWrap w:val="0"/>
            <w:vAlign w:val="center"/>
          </w:tcPr>
          <w:p w14:paraId="42BDF802">
            <w:pPr>
              <w:pStyle w:val="17"/>
              <w:ind w:firstLine="422"/>
              <w:jc w:val="center"/>
              <w:rPr>
                <w:rFonts w:ascii="宋体" w:hAnsi="宋体"/>
                <w:b/>
                <w:color w:val="auto"/>
                <w:highlight w:val="none"/>
              </w:rPr>
            </w:pPr>
          </w:p>
        </w:tc>
        <w:tc>
          <w:tcPr>
            <w:tcW w:w="2678" w:type="dxa"/>
            <w:noWrap w:val="0"/>
            <w:vAlign w:val="center"/>
          </w:tcPr>
          <w:p w14:paraId="11059249">
            <w:pPr>
              <w:pStyle w:val="17"/>
              <w:ind w:firstLine="422"/>
              <w:jc w:val="center"/>
              <w:rPr>
                <w:rFonts w:ascii="宋体" w:hAnsi="宋体"/>
                <w:b/>
                <w:color w:val="auto"/>
                <w:highlight w:val="none"/>
              </w:rPr>
            </w:pPr>
          </w:p>
        </w:tc>
      </w:tr>
      <w:tr w14:paraId="4916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06C404C6">
            <w:pPr>
              <w:pStyle w:val="17"/>
              <w:ind w:firstLine="422"/>
              <w:jc w:val="center"/>
              <w:rPr>
                <w:rFonts w:ascii="宋体" w:hAnsi="宋体"/>
                <w:b/>
                <w:color w:val="auto"/>
                <w:highlight w:val="none"/>
              </w:rPr>
            </w:pPr>
            <w:r>
              <w:rPr>
                <w:rFonts w:ascii="宋体" w:hAnsi="宋体"/>
                <w:b/>
                <w:color w:val="auto"/>
                <w:highlight w:val="none"/>
              </w:rPr>
              <w:t>…</w:t>
            </w:r>
          </w:p>
        </w:tc>
        <w:tc>
          <w:tcPr>
            <w:tcW w:w="3119" w:type="dxa"/>
            <w:noWrap w:val="0"/>
            <w:vAlign w:val="center"/>
          </w:tcPr>
          <w:p w14:paraId="74ECD9E4">
            <w:pPr>
              <w:pStyle w:val="17"/>
              <w:ind w:firstLine="422"/>
              <w:jc w:val="center"/>
              <w:rPr>
                <w:rFonts w:ascii="宋体" w:hAnsi="宋体"/>
                <w:b/>
                <w:color w:val="auto"/>
                <w:highlight w:val="none"/>
              </w:rPr>
            </w:pPr>
          </w:p>
        </w:tc>
        <w:tc>
          <w:tcPr>
            <w:tcW w:w="2551" w:type="dxa"/>
            <w:noWrap w:val="0"/>
            <w:vAlign w:val="center"/>
          </w:tcPr>
          <w:p w14:paraId="7CFF3381">
            <w:pPr>
              <w:pStyle w:val="17"/>
              <w:ind w:firstLine="422"/>
              <w:jc w:val="center"/>
              <w:rPr>
                <w:rFonts w:ascii="宋体" w:hAnsi="宋体"/>
                <w:b/>
                <w:color w:val="auto"/>
                <w:highlight w:val="none"/>
              </w:rPr>
            </w:pPr>
          </w:p>
        </w:tc>
        <w:tc>
          <w:tcPr>
            <w:tcW w:w="2678" w:type="dxa"/>
            <w:noWrap w:val="0"/>
            <w:vAlign w:val="center"/>
          </w:tcPr>
          <w:p w14:paraId="48C7E2A7">
            <w:pPr>
              <w:pStyle w:val="17"/>
              <w:ind w:firstLine="422"/>
              <w:jc w:val="center"/>
              <w:rPr>
                <w:rFonts w:ascii="宋体" w:hAnsi="宋体"/>
                <w:b/>
                <w:color w:val="auto"/>
                <w:highlight w:val="none"/>
              </w:rPr>
            </w:pPr>
          </w:p>
        </w:tc>
      </w:tr>
      <w:tr w14:paraId="49C6E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76" w:type="dxa"/>
            <w:noWrap w:val="0"/>
            <w:vAlign w:val="center"/>
          </w:tcPr>
          <w:p w14:paraId="6E19A1F2">
            <w:pPr>
              <w:pStyle w:val="17"/>
              <w:ind w:firstLine="422"/>
              <w:jc w:val="center"/>
              <w:rPr>
                <w:rFonts w:ascii="宋体" w:hAnsi="宋体"/>
                <w:b/>
                <w:color w:val="auto"/>
                <w:highlight w:val="none"/>
              </w:rPr>
            </w:pPr>
            <w:r>
              <w:rPr>
                <w:rFonts w:ascii="宋体" w:hAnsi="宋体"/>
                <w:b/>
                <w:color w:val="auto"/>
                <w:highlight w:val="none"/>
              </w:rPr>
              <w:t>…</w:t>
            </w:r>
          </w:p>
        </w:tc>
        <w:tc>
          <w:tcPr>
            <w:tcW w:w="3119" w:type="dxa"/>
            <w:noWrap w:val="0"/>
            <w:vAlign w:val="center"/>
          </w:tcPr>
          <w:p w14:paraId="04CCE575">
            <w:pPr>
              <w:pStyle w:val="17"/>
              <w:ind w:firstLine="422"/>
              <w:jc w:val="center"/>
              <w:rPr>
                <w:rFonts w:ascii="宋体" w:hAnsi="宋体"/>
                <w:b/>
                <w:color w:val="auto"/>
                <w:highlight w:val="none"/>
              </w:rPr>
            </w:pPr>
          </w:p>
        </w:tc>
        <w:tc>
          <w:tcPr>
            <w:tcW w:w="2551" w:type="dxa"/>
            <w:noWrap w:val="0"/>
            <w:vAlign w:val="center"/>
          </w:tcPr>
          <w:p w14:paraId="6514EEC7">
            <w:pPr>
              <w:pStyle w:val="17"/>
              <w:ind w:firstLine="422"/>
              <w:jc w:val="center"/>
              <w:rPr>
                <w:rFonts w:ascii="宋体" w:hAnsi="宋体"/>
                <w:b/>
                <w:color w:val="auto"/>
                <w:highlight w:val="none"/>
              </w:rPr>
            </w:pPr>
          </w:p>
        </w:tc>
        <w:tc>
          <w:tcPr>
            <w:tcW w:w="2678" w:type="dxa"/>
            <w:noWrap w:val="0"/>
            <w:vAlign w:val="center"/>
          </w:tcPr>
          <w:p w14:paraId="7A3AD780">
            <w:pPr>
              <w:pStyle w:val="17"/>
              <w:ind w:firstLine="422"/>
              <w:jc w:val="center"/>
              <w:rPr>
                <w:rFonts w:ascii="宋体" w:hAnsi="宋体"/>
                <w:b/>
                <w:color w:val="auto"/>
                <w:highlight w:val="none"/>
              </w:rPr>
            </w:pPr>
          </w:p>
        </w:tc>
      </w:tr>
    </w:tbl>
    <w:p w14:paraId="41C4B9EF">
      <w:pPr>
        <w:pStyle w:val="17"/>
        <w:jc w:val="left"/>
        <w:rPr>
          <w:rFonts w:ascii="宋体" w:hAnsi="宋体"/>
          <w:color w:val="auto"/>
          <w:highlight w:val="none"/>
        </w:rPr>
      </w:pPr>
    </w:p>
    <w:p w14:paraId="2DD69DAF">
      <w:pPr>
        <w:pStyle w:val="17"/>
        <w:jc w:val="left"/>
        <w:rPr>
          <w:rFonts w:ascii="宋体" w:hAnsi="宋体"/>
          <w:color w:val="auto"/>
          <w:highlight w:val="none"/>
        </w:rPr>
      </w:pPr>
      <w:r>
        <w:rPr>
          <w:rFonts w:ascii="宋体" w:hAnsi="宋体"/>
          <w:color w:val="auto"/>
          <w:highlight w:val="none"/>
        </w:rPr>
        <w:t>注</w:t>
      </w:r>
      <w:r>
        <w:rPr>
          <w:rFonts w:hint="eastAsia" w:ascii="宋体" w:hAnsi="宋体"/>
          <w:color w:val="auto"/>
          <w:highlight w:val="none"/>
        </w:rPr>
        <w:t>：1、</w:t>
      </w:r>
      <w:r>
        <w:rPr>
          <w:rFonts w:ascii="宋体" w:hAnsi="宋体"/>
          <w:color w:val="auto"/>
          <w:highlight w:val="none"/>
        </w:rPr>
        <w:t>本表不填写不构成废标条款</w:t>
      </w:r>
      <w:r>
        <w:rPr>
          <w:rFonts w:hint="eastAsia" w:ascii="宋体" w:hAnsi="宋体"/>
          <w:color w:val="auto"/>
          <w:highlight w:val="none"/>
        </w:rPr>
        <w:t>，</w:t>
      </w:r>
      <w:r>
        <w:rPr>
          <w:rFonts w:ascii="宋体" w:hAnsi="宋体"/>
          <w:color w:val="auto"/>
          <w:highlight w:val="none"/>
        </w:rPr>
        <w:t>但</w:t>
      </w:r>
      <w:r>
        <w:rPr>
          <w:rFonts w:hint="eastAsia" w:ascii="宋体" w:hAnsi="宋体"/>
          <w:color w:val="auto"/>
          <w:highlight w:val="none"/>
        </w:rPr>
        <w:t>造成无法认定是否属于节能环保产品的</w:t>
      </w:r>
      <w:r>
        <w:rPr>
          <w:rFonts w:ascii="宋体" w:hAnsi="宋体"/>
          <w:color w:val="auto"/>
          <w:highlight w:val="none"/>
        </w:rPr>
        <w:t>不参与</w:t>
      </w:r>
      <w:r>
        <w:rPr>
          <w:rFonts w:hint="eastAsia" w:ascii="宋体" w:hAnsi="宋体"/>
          <w:color w:val="auto"/>
          <w:highlight w:val="none"/>
        </w:rPr>
        <w:t>该项打分。</w:t>
      </w:r>
    </w:p>
    <w:p w14:paraId="180A1584">
      <w:pPr>
        <w:spacing w:line="400" w:lineRule="atLeast"/>
        <w:ind w:firstLine="315" w:firstLineChars="150"/>
        <w:rPr>
          <w:rFonts w:ascii="宋体" w:hAnsi="宋体"/>
          <w:color w:val="auto"/>
          <w:highlight w:val="none"/>
        </w:rPr>
      </w:pPr>
      <w:r>
        <w:rPr>
          <w:rFonts w:ascii="宋体" w:hAnsi="宋体"/>
          <w:color w:val="auto"/>
          <w:highlight w:val="none"/>
        </w:rPr>
        <w:t>2</w:t>
      </w:r>
      <w:r>
        <w:rPr>
          <w:rFonts w:hint="eastAsia" w:ascii="宋体" w:hAnsi="宋体"/>
          <w:color w:val="auto"/>
          <w:highlight w:val="none"/>
        </w:rPr>
        <w:t>、节能、环保产品认证证书附后。</w:t>
      </w:r>
    </w:p>
    <w:p w14:paraId="677D11CF">
      <w:pPr>
        <w:rPr>
          <w:rFonts w:hint="eastAsia" w:ascii="宋体" w:hAnsi="宋体" w:eastAsia="宋体"/>
          <w:color w:val="auto"/>
          <w:szCs w:val="28"/>
          <w:highlight w:val="none"/>
          <w:lang w:val="en-US" w:eastAsia="zh-CN"/>
        </w:rPr>
      </w:pPr>
    </w:p>
    <w:p w14:paraId="3203E546">
      <w:pPr>
        <w:rPr>
          <w:rFonts w:hint="eastAsia" w:ascii="宋体" w:hAnsi="宋体" w:eastAsia="宋体"/>
          <w:color w:val="auto"/>
          <w:szCs w:val="28"/>
          <w:highlight w:val="none"/>
          <w:lang w:val="en-US" w:eastAsia="zh-CN"/>
        </w:rPr>
      </w:pPr>
    </w:p>
    <w:p w14:paraId="198E1980">
      <w:pPr>
        <w:ind w:firstLine="1968" w:firstLineChars="700"/>
        <w:rPr>
          <w:rFonts w:hint="eastAsia" w:ascii="宋体" w:hAnsi="宋体"/>
          <w:b/>
          <w:color w:val="auto"/>
          <w:sz w:val="28"/>
          <w:szCs w:val="28"/>
          <w:highlight w:val="none"/>
        </w:rPr>
      </w:pPr>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1FB677EE">
      <w:pPr>
        <w:ind w:firstLine="1968" w:firstLineChars="7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79BFAEF1">
      <w:pPr>
        <w:ind w:firstLine="1968" w:firstLineChars="700"/>
        <w:rPr>
          <w:rFonts w:hint="eastAsia" w:ascii="宋体" w:hAnsi="宋体" w:eastAsia="宋体"/>
          <w:color w:val="auto"/>
          <w:szCs w:val="28"/>
          <w:highlight w:val="none"/>
          <w:lang w:val="en-US" w:eastAsia="zh-CN"/>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4FE3EC37">
      <w:pPr>
        <w:rPr>
          <w:rFonts w:hint="eastAsia" w:ascii="宋体" w:hAnsi="宋体" w:eastAsia="宋体"/>
          <w:color w:val="auto"/>
          <w:szCs w:val="28"/>
          <w:highlight w:val="none"/>
          <w:lang w:val="en-US" w:eastAsia="zh-CN"/>
        </w:rPr>
      </w:pPr>
      <w:r>
        <w:rPr>
          <w:rFonts w:hint="eastAsia" w:ascii="宋体" w:hAnsi="宋体" w:eastAsia="宋体"/>
          <w:color w:val="auto"/>
          <w:szCs w:val="28"/>
          <w:highlight w:val="none"/>
          <w:lang w:val="en-US" w:eastAsia="zh-CN"/>
        </w:rPr>
        <w:br w:type="page"/>
      </w:r>
    </w:p>
    <w:p w14:paraId="573BA613">
      <w:pPr>
        <w:pStyle w:val="3"/>
        <w:spacing w:before="0" w:after="0" w:line="360" w:lineRule="auto"/>
        <w:ind w:firstLine="420"/>
        <w:jc w:val="center"/>
        <w:rPr>
          <w:rFonts w:hint="eastAsia" w:ascii="宋体" w:hAnsi="宋体" w:eastAsia="宋体" w:cs="Times New Roman"/>
          <w:color w:val="auto"/>
          <w:sz w:val="28"/>
          <w:szCs w:val="28"/>
          <w:highlight w:val="none"/>
          <w:lang w:eastAsia="zh-CN"/>
        </w:rPr>
      </w:pPr>
      <w:bookmarkStart w:id="195" w:name="_Toc12487"/>
      <w:r>
        <w:rPr>
          <w:rFonts w:hint="eastAsia" w:ascii="宋体" w:hAnsi="宋体" w:eastAsia="宋体" w:cs="Times New Roman"/>
          <w:color w:val="auto"/>
          <w:sz w:val="28"/>
          <w:szCs w:val="28"/>
          <w:highlight w:val="none"/>
          <w:lang w:val="en-US" w:eastAsia="zh-CN"/>
        </w:rPr>
        <w:t>技术</w:t>
      </w:r>
      <w:r>
        <w:rPr>
          <w:rFonts w:hint="eastAsia" w:ascii="宋体" w:hAnsi="宋体" w:eastAsia="宋体" w:cs="Times New Roman"/>
          <w:color w:val="auto"/>
          <w:sz w:val="28"/>
          <w:szCs w:val="28"/>
          <w:highlight w:val="none"/>
          <w:lang w:eastAsia="zh-CN"/>
        </w:rPr>
        <w:t>部分</w:t>
      </w:r>
      <w:bookmarkEnd w:id="195"/>
    </w:p>
    <w:p w14:paraId="1690C369">
      <w:pPr>
        <w:pStyle w:val="4"/>
        <w:widowControl/>
        <w:autoSpaceDE w:val="0"/>
        <w:spacing w:before="0" w:after="0" w:line="240" w:lineRule="auto"/>
        <w:rPr>
          <w:rFonts w:hint="eastAsia" w:ascii="宋体" w:hAnsi="宋体"/>
          <w:color w:val="auto"/>
          <w:sz w:val="24"/>
          <w:szCs w:val="24"/>
          <w:highlight w:val="none"/>
        </w:rPr>
      </w:pPr>
      <w:bookmarkStart w:id="196" w:name="_Toc6691"/>
      <w:bookmarkStart w:id="197" w:name="_Toc29805"/>
      <w:r>
        <w:rPr>
          <w:rFonts w:hint="eastAsia" w:ascii="宋体" w:hAnsi="宋体" w:eastAsia="宋体"/>
          <w:color w:val="auto"/>
          <w:szCs w:val="28"/>
          <w:highlight w:val="none"/>
          <w:lang w:val="en-US" w:eastAsia="zh-CN"/>
        </w:rPr>
        <w:t>一</w:t>
      </w:r>
      <w:r>
        <w:rPr>
          <w:rFonts w:hint="eastAsia" w:ascii="宋体" w:hAnsi="宋体"/>
          <w:color w:val="auto"/>
          <w:szCs w:val="28"/>
          <w:highlight w:val="none"/>
        </w:rPr>
        <w:t>、</w:t>
      </w:r>
      <w:bookmarkEnd w:id="196"/>
      <w:bookmarkEnd w:id="197"/>
      <w:r>
        <w:rPr>
          <w:rFonts w:hint="eastAsia" w:ascii="宋体" w:hAnsi="宋体" w:eastAsia="宋体"/>
          <w:color w:val="auto"/>
          <w:szCs w:val="28"/>
          <w:highlight w:val="none"/>
          <w:lang w:val="en-US" w:eastAsia="zh-CN"/>
        </w:rPr>
        <w:t>技术要求偏离表</w:t>
      </w:r>
    </w:p>
    <w:tbl>
      <w:tblPr>
        <w:tblStyle w:val="66"/>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tblGrid>
      <w:tr w14:paraId="7620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noWrap w:val="0"/>
            <w:vAlign w:val="center"/>
          </w:tcPr>
          <w:p w14:paraId="505A92C5">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912" w:type="dxa"/>
            <w:noWrap w:val="0"/>
            <w:vAlign w:val="center"/>
          </w:tcPr>
          <w:p w14:paraId="34C5BC5F">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货物名称</w:t>
            </w:r>
          </w:p>
        </w:tc>
        <w:tc>
          <w:tcPr>
            <w:tcW w:w="1839" w:type="dxa"/>
            <w:noWrap w:val="0"/>
            <w:vAlign w:val="center"/>
          </w:tcPr>
          <w:p w14:paraId="448615B3">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招标文件</w:t>
            </w:r>
          </w:p>
          <w:p w14:paraId="15BFCF0C">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1593" w:type="dxa"/>
            <w:noWrap w:val="0"/>
            <w:vAlign w:val="center"/>
          </w:tcPr>
          <w:p w14:paraId="5C0F3710">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招标技术规格及要求</w:t>
            </w:r>
          </w:p>
        </w:tc>
        <w:tc>
          <w:tcPr>
            <w:tcW w:w="1500" w:type="dxa"/>
            <w:noWrap w:val="0"/>
            <w:vAlign w:val="center"/>
          </w:tcPr>
          <w:p w14:paraId="383D65D3">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投标技术</w:t>
            </w:r>
          </w:p>
          <w:p w14:paraId="11E18EFD">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规格及要求</w:t>
            </w:r>
          </w:p>
        </w:tc>
        <w:tc>
          <w:tcPr>
            <w:tcW w:w="750" w:type="dxa"/>
            <w:noWrap w:val="0"/>
            <w:vAlign w:val="center"/>
          </w:tcPr>
          <w:p w14:paraId="47D0DDBA">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偏离情况</w:t>
            </w:r>
          </w:p>
        </w:tc>
        <w:tc>
          <w:tcPr>
            <w:tcW w:w="975" w:type="dxa"/>
            <w:noWrap w:val="0"/>
            <w:vAlign w:val="center"/>
          </w:tcPr>
          <w:p w14:paraId="34C39146">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说明</w:t>
            </w:r>
          </w:p>
        </w:tc>
      </w:tr>
      <w:tr w14:paraId="0A9C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noWrap w:val="0"/>
            <w:vAlign w:val="center"/>
          </w:tcPr>
          <w:p w14:paraId="621B0AD9">
            <w:pPr>
              <w:spacing w:line="480" w:lineRule="exact"/>
              <w:jc w:val="center"/>
              <w:rPr>
                <w:rFonts w:hint="eastAsia" w:ascii="宋体" w:hAnsi="宋体" w:cs="宋体"/>
                <w:color w:val="auto"/>
                <w:sz w:val="24"/>
                <w:szCs w:val="24"/>
                <w:highlight w:val="none"/>
              </w:rPr>
            </w:pPr>
          </w:p>
        </w:tc>
        <w:tc>
          <w:tcPr>
            <w:tcW w:w="1912" w:type="dxa"/>
            <w:noWrap w:val="0"/>
            <w:vAlign w:val="top"/>
          </w:tcPr>
          <w:p w14:paraId="50B6DF2A">
            <w:pPr>
              <w:spacing w:line="480" w:lineRule="exact"/>
              <w:rPr>
                <w:rFonts w:hint="eastAsia" w:ascii="宋体" w:hAnsi="宋体" w:cs="宋体"/>
                <w:color w:val="auto"/>
                <w:sz w:val="24"/>
                <w:szCs w:val="24"/>
                <w:highlight w:val="none"/>
              </w:rPr>
            </w:pPr>
          </w:p>
        </w:tc>
        <w:tc>
          <w:tcPr>
            <w:tcW w:w="1839" w:type="dxa"/>
            <w:noWrap w:val="0"/>
            <w:vAlign w:val="top"/>
          </w:tcPr>
          <w:p w14:paraId="11FBFC7A">
            <w:pPr>
              <w:spacing w:line="480" w:lineRule="exact"/>
              <w:rPr>
                <w:rFonts w:hint="eastAsia" w:ascii="宋体" w:hAnsi="宋体" w:cs="宋体"/>
                <w:color w:val="auto"/>
                <w:sz w:val="24"/>
                <w:szCs w:val="24"/>
                <w:highlight w:val="none"/>
              </w:rPr>
            </w:pPr>
          </w:p>
        </w:tc>
        <w:tc>
          <w:tcPr>
            <w:tcW w:w="1593" w:type="dxa"/>
            <w:noWrap w:val="0"/>
            <w:vAlign w:val="top"/>
          </w:tcPr>
          <w:p w14:paraId="17735A52">
            <w:pPr>
              <w:spacing w:line="480" w:lineRule="exact"/>
              <w:rPr>
                <w:rFonts w:hint="eastAsia" w:ascii="宋体" w:hAnsi="宋体" w:cs="宋体"/>
                <w:color w:val="auto"/>
                <w:sz w:val="24"/>
                <w:szCs w:val="24"/>
                <w:highlight w:val="none"/>
              </w:rPr>
            </w:pPr>
          </w:p>
        </w:tc>
        <w:tc>
          <w:tcPr>
            <w:tcW w:w="1500" w:type="dxa"/>
            <w:noWrap w:val="0"/>
            <w:vAlign w:val="top"/>
          </w:tcPr>
          <w:p w14:paraId="455F4C4F">
            <w:pPr>
              <w:spacing w:line="480" w:lineRule="exact"/>
              <w:rPr>
                <w:rFonts w:hint="eastAsia" w:ascii="宋体" w:hAnsi="宋体" w:cs="宋体"/>
                <w:color w:val="auto"/>
                <w:sz w:val="24"/>
                <w:szCs w:val="24"/>
                <w:highlight w:val="none"/>
              </w:rPr>
            </w:pPr>
          </w:p>
        </w:tc>
        <w:tc>
          <w:tcPr>
            <w:tcW w:w="750" w:type="dxa"/>
            <w:noWrap w:val="0"/>
            <w:vAlign w:val="top"/>
          </w:tcPr>
          <w:p w14:paraId="5D8198A5">
            <w:pPr>
              <w:spacing w:line="480" w:lineRule="exact"/>
              <w:rPr>
                <w:rFonts w:hint="eastAsia" w:ascii="宋体" w:hAnsi="宋体" w:cs="宋体"/>
                <w:color w:val="auto"/>
                <w:sz w:val="24"/>
                <w:szCs w:val="24"/>
                <w:highlight w:val="none"/>
              </w:rPr>
            </w:pPr>
          </w:p>
        </w:tc>
        <w:tc>
          <w:tcPr>
            <w:tcW w:w="975" w:type="dxa"/>
            <w:noWrap w:val="0"/>
            <w:vAlign w:val="top"/>
          </w:tcPr>
          <w:p w14:paraId="074A360D">
            <w:pPr>
              <w:spacing w:line="480" w:lineRule="exact"/>
              <w:rPr>
                <w:rFonts w:hint="eastAsia" w:ascii="宋体" w:hAnsi="宋体" w:cs="宋体"/>
                <w:color w:val="auto"/>
                <w:sz w:val="24"/>
                <w:szCs w:val="24"/>
                <w:highlight w:val="none"/>
              </w:rPr>
            </w:pPr>
          </w:p>
        </w:tc>
      </w:tr>
      <w:tr w14:paraId="1E73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noWrap w:val="0"/>
            <w:vAlign w:val="center"/>
          </w:tcPr>
          <w:p w14:paraId="3DCD816C">
            <w:pPr>
              <w:spacing w:line="480" w:lineRule="exact"/>
              <w:jc w:val="center"/>
              <w:rPr>
                <w:rFonts w:hint="eastAsia" w:ascii="宋体" w:hAnsi="宋体" w:cs="宋体"/>
                <w:color w:val="auto"/>
                <w:sz w:val="24"/>
                <w:szCs w:val="24"/>
                <w:highlight w:val="none"/>
              </w:rPr>
            </w:pPr>
          </w:p>
        </w:tc>
        <w:tc>
          <w:tcPr>
            <w:tcW w:w="1912" w:type="dxa"/>
            <w:noWrap w:val="0"/>
            <w:vAlign w:val="top"/>
          </w:tcPr>
          <w:p w14:paraId="57741EC6">
            <w:pPr>
              <w:spacing w:line="480" w:lineRule="exact"/>
              <w:rPr>
                <w:rFonts w:hint="eastAsia" w:ascii="宋体" w:hAnsi="宋体" w:cs="宋体"/>
                <w:color w:val="auto"/>
                <w:sz w:val="24"/>
                <w:szCs w:val="24"/>
                <w:highlight w:val="none"/>
              </w:rPr>
            </w:pPr>
          </w:p>
        </w:tc>
        <w:tc>
          <w:tcPr>
            <w:tcW w:w="1839" w:type="dxa"/>
            <w:noWrap w:val="0"/>
            <w:vAlign w:val="top"/>
          </w:tcPr>
          <w:p w14:paraId="4F50228A">
            <w:pPr>
              <w:spacing w:line="480" w:lineRule="exact"/>
              <w:rPr>
                <w:rFonts w:hint="eastAsia" w:ascii="宋体" w:hAnsi="宋体" w:cs="宋体"/>
                <w:color w:val="auto"/>
                <w:sz w:val="24"/>
                <w:szCs w:val="24"/>
                <w:highlight w:val="none"/>
              </w:rPr>
            </w:pPr>
          </w:p>
        </w:tc>
        <w:tc>
          <w:tcPr>
            <w:tcW w:w="1593" w:type="dxa"/>
            <w:noWrap w:val="0"/>
            <w:vAlign w:val="top"/>
          </w:tcPr>
          <w:p w14:paraId="7579F7FD">
            <w:pPr>
              <w:spacing w:line="480" w:lineRule="exact"/>
              <w:rPr>
                <w:rFonts w:hint="eastAsia" w:ascii="宋体" w:hAnsi="宋体" w:cs="宋体"/>
                <w:color w:val="auto"/>
                <w:sz w:val="24"/>
                <w:szCs w:val="24"/>
                <w:highlight w:val="none"/>
              </w:rPr>
            </w:pPr>
          </w:p>
        </w:tc>
        <w:tc>
          <w:tcPr>
            <w:tcW w:w="1500" w:type="dxa"/>
            <w:noWrap w:val="0"/>
            <w:vAlign w:val="top"/>
          </w:tcPr>
          <w:p w14:paraId="7DC25B13">
            <w:pPr>
              <w:spacing w:line="480" w:lineRule="exact"/>
              <w:rPr>
                <w:rFonts w:hint="eastAsia" w:ascii="宋体" w:hAnsi="宋体" w:cs="宋体"/>
                <w:color w:val="auto"/>
                <w:sz w:val="24"/>
                <w:szCs w:val="24"/>
                <w:highlight w:val="none"/>
              </w:rPr>
            </w:pPr>
          </w:p>
        </w:tc>
        <w:tc>
          <w:tcPr>
            <w:tcW w:w="750" w:type="dxa"/>
            <w:noWrap w:val="0"/>
            <w:vAlign w:val="top"/>
          </w:tcPr>
          <w:p w14:paraId="067930BC">
            <w:pPr>
              <w:spacing w:line="480" w:lineRule="exact"/>
              <w:rPr>
                <w:rFonts w:hint="eastAsia" w:ascii="宋体" w:hAnsi="宋体" w:cs="宋体"/>
                <w:color w:val="auto"/>
                <w:sz w:val="24"/>
                <w:szCs w:val="24"/>
                <w:highlight w:val="none"/>
              </w:rPr>
            </w:pPr>
          </w:p>
        </w:tc>
        <w:tc>
          <w:tcPr>
            <w:tcW w:w="975" w:type="dxa"/>
            <w:noWrap w:val="0"/>
            <w:vAlign w:val="top"/>
          </w:tcPr>
          <w:p w14:paraId="0B75A1C0">
            <w:pPr>
              <w:spacing w:line="480" w:lineRule="exact"/>
              <w:rPr>
                <w:rFonts w:hint="eastAsia" w:ascii="宋体" w:hAnsi="宋体" w:cs="宋体"/>
                <w:color w:val="auto"/>
                <w:sz w:val="24"/>
                <w:szCs w:val="24"/>
                <w:highlight w:val="none"/>
              </w:rPr>
            </w:pPr>
          </w:p>
        </w:tc>
      </w:tr>
      <w:tr w14:paraId="0521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noWrap w:val="0"/>
            <w:vAlign w:val="center"/>
          </w:tcPr>
          <w:p w14:paraId="15125F33">
            <w:pPr>
              <w:spacing w:line="480" w:lineRule="exact"/>
              <w:jc w:val="center"/>
              <w:rPr>
                <w:rFonts w:hint="eastAsia" w:ascii="宋体" w:hAnsi="宋体" w:cs="宋体"/>
                <w:color w:val="auto"/>
                <w:sz w:val="24"/>
                <w:szCs w:val="24"/>
                <w:highlight w:val="none"/>
              </w:rPr>
            </w:pPr>
          </w:p>
        </w:tc>
        <w:tc>
          <w:tcPr>
            <w:tcW w:w="1912" w:type="dxa"/>
            <w:noWrap w:val="0"/>
            <w:vAlign w:val="top"/>
          </w:tcPr>
          <w:p w14:paraId="09C420A9">
            <w:pPr>
              <w:spacing w:line="480" w:lineRule="exact"/>
              <w:rPr>
                <w:rFonts w:hint="eastAsia" w:ascii="宋体" w:hAnsi="宋体" w:cs="宋体"/>
                <w:color w:val="auto"/>
                <w:sz w:val="24"/>
                <w:szCs w:val="24"/>
                <w:highlight w:val="none"/>
              </w:rPr>
            </w:pPr>
          </w:p>
        </w:tc>
        <w:tc>
          <w:tcPr>
            <w:tcW w:w="1839" w:type="dxa"/>
            <w:noWrap w:val="0"/>
            <w:vAlign w:val="top"/>
          </w:tcPr>
          <w:p w14:paraId="5B291FC2">
            <w:pPr>
              <w:spacing w:line="480" w:lineRule="exact"/>
              <w:rPr>
                <w:rFonts w:hint="eastAsia" w:ascii="宋体" w:hAnsi="宋体" w:cs="宋体"/>
                <w:color w:val="auto"/>
                <w:sz w:val="24"/>
                <w:szCs w:val="24"/>
                <w:highlight w:val="none"/>
              </w:rPr>
            </w:pPr>
          </w:p>
        </w:tc>
        <w:tc>
          <w:tcPr>
            <w:tcW w:w="1593" w:type="dxa"/>
            <w:noWrap w:val="0"/>
            <w:vAlign w:val="top"/>
          </w:tcPr>
          <w:p w14:paraId="633DC822">
            <w:pPr>
              <w:spacing w:line="480" w:lineRule="exact"/>
              <w:rPr>
                <w:rFonts w:hint="eastAsia" w:ascii="宋体" w:hAnsi="宋体" w:cs="宋体"/>
                <w:color w:val="auto"/>
                <w:sz w:val="24"/>
                <w:szCs w:val="24"/>
                <w:highlight w:val="none"/>
              </w:rPr>
            </w:pPr>
          </w:p>
        </w:tc>
        <w:tc>
          <w:tcPr>
            <w:tcW w:w="1500" w:type="dxa"/>
            <w:noWrap w:val="0"/>
            <w:vAlign w:val="top"/>
          </w:tcPr>
          <w:p w14:paraId="45910765">
            <w:pPr>
              <w:spacing w:line="480" w:lineRule="exact"/>
              <w:rPr>
                <w:rFonts w:hint="eastAsia" w:ascii="宋体" w:hAnsi="宋体" w:cs="宋体"/>
                <w:color w:val="auto"/>
                <w:sz w:val="24"/>
                <w:szCs w:val="24"/>
                <w:highlight w:val="none"/>
              </w:rPr>
            </w:pPr>
          </w:p>
        </w:tc>
        <w:tc>
          <w:tcPr>
            <w:tcW w:w="750" w:type="dxa"/>
            <w:noWrap w:val="0"/>
            <w:vAlign w:val="top"/>
          </w:tcPr>
          <w:p w14:paraId="5F78780B">
            <w:pPr>
              <w:spacing w:line="480" w:lineRule="exact"/>
              <w:rPr>
                <w:rFonts w:hint="eastAsia" w:ascii="宋体" w:hAnsi="宋体" w:cs="宋体"/>
                <w:color w:val="auto"/>
                <w:sz w:val="24"/>
                <w:szCs w:val="24"/>
                <w:highlight w:val="none"/>
              </w:rPr>
            </w:pPr>
          </w:p>
        </w:tc>
        <w:tc>
          <w:tcPr>
            <w:tcW w:w="975" w:type="dxa"/>
            <w:noWrap w:val="0"/>
            <w:vAlign w:val="top"/>
          </w:tcPr>
          <w:p w14:paraId="621AFF7F">
            <w:pPr>
              <w:spacing w:line="480" w:lineRule="exact"/>
              <w:rPr>
                <w:rFonts w:hint="eastAsia" w:ascii="宋体" w:hAnsi="宋体" w:cs="宋体"/>
                <w:color w:val="auto"/>
                <w:sz w:val="24"/>
                <w:szCs w:val="24"/>
                <w:highlight w:val="none"/>
              </w:rPr>
            </w:pPr>
          </w:p>
        </w:tc>
      </w:tr>
      <w:tr w14:paraId="252E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67" w:type="dxa"/>
            <w:noWrap w:val="0"/>
            <w:vAlign w:val="center"/>
          </w:tcPr>
          <w:p w14:paraId="251CA80F">
            <w:pPr>
              <w:spacing w:line="480" w:lineRule="exact"/>
              <w:jc w:val="center"/>
              <w:rPr>
                <w:rFonts w:hint="eastAsia" w:ascii="宋体" w:hAnsi="宋体" w:cs="宋体"/>
                <w:color w:val="auto"/>
                <w:sz w:val="24"/>
                <w:szCs w:val="24"/>
                <w:highlight w:val="none"/>
              </w:rPr>
            </w:pPr>
          </w:p>
        </w:tc>
        <w:tc>
          <w:tcPr>
            <w:tcW w:w="1912" w:type="dxa"/>
            <w:noWrap w:val="0"/>
            <w:vAlign w:val="top"/>
          </w:tcPr>
          <w:p w14:paraId="4FFEAE80">
            <w:pPr>
              <w:spacing w:line="480" w:lineRule="exact"/>
              <w:rPr>
                <w:rFonts w:hint="eastAsia" w:ascii="宋体" w:hAnsi="宋体" w:cs="宋体"/>
                <w:color w:val="auto"/>
                <w:sz w:val="24"/>
                <w:szCs w:val="24"/>
                <w:highlight w:val="none"/>
              </w:rPr>
            </w:pPr>
          </w:p>
        </w:tc>
        <w:tc>
          <w:tcPr>
            <w:tcW w:w="1839" w:type="dxa"/>
            <w:noWrap w:val="0"/>
            <w:vAlign w:val="top"/>
          </w:tcPr>
          <w:p w14:paraId="46B0871B">
            <w:pPr>
              <w:spacing w:line="480" w:lineRule="exact"/>
              <w:rPr>
                <w:rFonts w:hint="eastAsia" w:ascii="宋体" w:hAnsi="宋体" w:cs="宋体"/>
                <w:color w:val="auto"/>
                <w:sz w:val="24"/>
                <w:szCs w:val="24"/>
                <w:highlight w:val="none"/>
              </w:rPr>
            </w:pPr>
          </w:p>
        </w:tc>
        <w:tc>
          <w:tcPr>
            <w:tcW w:w="1593" w:type="dxa"/>
            <w:noWrap w:val="0"/>
            <w:vAlign w:val="top"/>
          </w:tcPr>
          <w:p w14:paraId="182AF1BE">
            <w:pPr>
              <w:spacing w:line="480" w:lineRule="exact"/>
              <w:rPr>
                <w:rFonts w:hint="eastAsia" w:ascii="宋体" w:hAnsi="宋体" w:cs="宋体"/>
                <w:color w:val="auto"/>
                <w:sz w:val="24"/>
                <w:szCs w:val="24"/>
                <w:highlight w:val="none"/>
              </w:rPr>
            </w:pPr>
          </w:p>
        </w:tc>
        <w:tc>
          <w:tcPr>
            <w:tcW w:w="1500" w:type="dxa"/>
            <w:noWrap w:val="0"/>
            <w:vAlign w:val="top"/>
          </w:tcPr>
          <w:p w14:paraId="5958E9B2">
            <w:pPr>
              <w:spacing w:line="480" w:lineRule="exact"/>
              <w:rPr>
                <w:rFonts w:hint="eastAsia" w:ascii="宋体" w:hAnsi="宋体" w:cs="宋体"/>
                <w:color w:val="auto"/>
                <w:sz w:val="24"/>
                <w:szCs w:val="24"/>
                <w:highlight w:val="none"/>
              </w:rPr>
            </w:pPr>
          </w:p>
        </w:tc>
        <w:tc>
          <w:tcPr>
            <w:tcW w:w="750" w:type="dxa"/>
            <w:noWrap w:val="0"/>
            <w:vAlign w:val="top"/>
          </w:tcPr>
          <w:p w14:paraId="38C42D1E">
            <w:pPr>
              <w:spacing w:line="480" w:lineRule="exact"/>
              <w:rPr>
                <w:rFonts w:hint="eastAsia" w:ascii="宋体" w:hAnsi="宋体" w:cs="宋体"/>
                <w:color w:val="auto"/>
                <w:sz w:val="24"/>
                <w:szCs w:val="24"/>
                <w:highlight w:val="none"/>
              </w:rPr>
            </w:pPr>
          </w:p>
        </w:tc>
        <w:tc>
          <w:tcPr>
            <w:tcW w:w="975" w:type="dxa"/>
            <w:noWrap w:val="0"/>
            <w:vAlign w:val="top"/>
          </w:tcPr>
          <w:p w14:paraId="21D3B2E3">
            <w:pPr>
              <w:spacing w:line="480" w:lineRule="exact"/>
              <w:rPr>
                <w:rFonts w:hint="eastAsia" w:ascii="宋体" w:hAnsi="宋体" w:cs="宋体"/>
                <w:color w:val="auto"/>
                <w:sz w:val="24"/>
                <w:szCs w:val="24"/>
                <w:highlight w:val="none"/>
              </w:rPr>
            </w:pPr>
          </w:p>
        </w:tc>
      </w:tr>
      <w:tr w14:paraId="2FA8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7" w:type="dxa"/>
            <w:noWrap w:val="0"/>
            <w:vAlign w:val="center"/>
          </w:tcPr>
          <w:p w14:paraId="782D287C">
            <w:pPr>
              <w:spacing w:line="480" w:lineRule="exact"/>
              <w:jc w:val="center"/>
              <w:rPr>
                <w:rFonts w:hint="eastAsia" w:ascii="宋体" w:hAnsi="宋体" w:cs="宋体"/>
                <w:color w:val="auto"/>
                <w:sz w:val="24"/>
                <w:szCs w:val="24"/>
                <w:highlight w:val="none"/>
              </w:rPr>
            </w:pPr>
          </w:p>
        </w:tc>
        <w:tc>
          <w:tcPr>
            <w:tcW w:w="1912" w:type="dxa"/>
            <w:noWrap w:val="0"/>
            <w:vAlign w:val="top"/>
          </w:tcPr>
          <w:p w14:paraId="06763938">
            <w:pPr>
              <w:spacing w:line="480" w:lineRule="exact"/>
              <w:rPr>
                <w:rFonts w:hint="eastAsia" w:ascii="宋体" w:hAnsi="宋体" w:cs="宋体"/>
                <w:color w:val="auto"/>
                <w:sz w:val="24"/>
                <w:szCs w:val="24"/>
                <w:highlight w:val="none"/>
              </w:rPr>
            </w:pPr>
          </w:p>
        </w:tc>
        <w:tc>
          <w:tcPr>
            <w:tcW w:w="1839" w:type="dxa"/>
            <w:noWrap w:val="0"/>
            <w:vAlign w:val="top"/>
          </w:tcPr>
          <w:p w14:paraId="230ED4B7">
            <w:pPr>
              <w:spacing w:line="480" w:lineRule="exact"/>
              <w:rPr>
                <w:rFonts w:hint="eastAsia" w:ascii="宋体" w:hAnsi="宋体" w:cs="宋体"/>
                <w:color w:val="auto"/>
                <w:sz w:val="24"/>
                <w:szCs w:val="24"/>
                <w:highlight w:val="none"/>
              </w:rPr>
            </w:pPr>
          </w:p>
        </w:tc>
        <w:tc>
          <w:tcPr>
            <w:tcW w:w="1593" w:type="dxa"/>
            <w:noWrap w:val="0"/>
            <w:vAlign w:val="top"/>
          </w:tcPr>
          <w:p w14:paraId="54A75BC0">
            <w:pPr>
              <w:spacing w:line="480" w:lineRule="exact"/>
              <w:rPr>
                <w:rFonts w:hint="eastAsia" w:ascii="宋体" w:hAnsi="宋体" w:cs="宋体"/>
                <w:color w:val="auto"/>
                <w:sz w:val="24"/>
                <w:szCs w:val="24"/>
                <w:highlight w:val="none"/>
              </w:rPr>
            </w:pPr>
          </w:p>
        </w:tc>
        <w:tc>
          <w:tcPr>
            <w:tcW w:w="1500" w:type="dxa"/>
            <w:noWrap w:val="0"/>
            <w:vAlign w:val="top"/>
          </w:tcPr>
          <w:p w14:paraId="48E80EBE">
            <w:pPr>
              <w:spacing w:line="480" w:lineRule="exact"/>
              <w:rPr>
                <w:rFonts w:hint="eastAsia" w:ascii="宋体" w:hAnsi="宋体" w:cs="宋体"/>
                <w:color w:val="auto"/>
                <w:sz w:val="24"/>
                <w:szCs w:val="24"/>
                <w:highlight w:val="none"/>
              </w:rPr>
            </w:pPr>
          </w:p>
        </w:tc>
        <w:tc>
          <w:tcPr>
            <w:tcW w:w="750" w:type="dxa"/>
            <w:noWrap w:val="0"/>
            <w:vAlign w:val="top"/>
          </w:tcPr>
          <w:p w14:paraId="6864E2CC">
            <w:pPr>
              <w:spacing w:line="480" w:lineRule="exact"/>
              <w:rPr>
                <w:rFonts w:hint="eastAsia" w:ascii="宋体" w:hAnsi="宋体" w:cs="宋体"/>
                <w:color w:val="auto"/>
                <w:sz w:val="24"/>
                <w:szCs w:val="24"/>
                <w:highlight w:val="none"/>
              </w:rPr>
            </w:pPr>
          </w:p>
        </w:tc>
        <w:tc>
          <w:tcPr>
            <w:tcW w:w="975" w:type="dxa"/>
            <w:noWrap w:val="0"/>
            <w:vAlign w:val="top"/>
          </w:tcPr>
          <w:p w14:paraId="23045D53">
            <w:pPr>
              <w:spacing w:line="480" w:lineRule="exact"/>
              <w:rPr>
                <w:rFonts w:hint="eastAsia" w:ascii="宋体" w:hAnsi="宋体" w:cs="宋体"/>
                <w:color w:val="auto"/>
                <w:sz w:val="24"/>
                <w:szCs w:val="24"/>
                <w:highlight w:val="none"/>
              </w:rPr>
            </w:pPr>
          </w:p>
        </w:tc>
      </w:tr>
    </w:tbl>
    <w:p w14:paraId="6300FB34">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注：</w:t>
      </w:r>
    </w:p>
    <w:p w14:paraId="7AACB12D">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1、如果不提供技术参数偏离表将视为没有实质性响应招标文件。</w:t>
      </w:r>
    </w:p>
    <w:p w14:paraId="5DCB6BB3">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投标人应对照招标文件技术规格，逐条说明所提供货物和服务已对招标文件的技术规格做出了响应，并申明与技术规格条文的偏差和例外。特别对有具体参数要求的指标，投标人必须提供所投设备的具体参数值。</w:t>
      </w:r>
    </w:p>
    <w:p w14:paraId="4305C353">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3、各投标应如实填写本表，不得复制招标文件的参数填写。</w:t>
      </w:r>
    </w:p>
    <w:p w14:paraId="013ED912">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4、请投标人对招标文件第六章《采购需求及技术要求》</w:t>
      </w:r>
      <w:r>
        <w:rPr>
          <w:rFonts w:hint="eastAsia" w:ascii="宋体" w:hAnsi="宋体"/>
          <w:color w:val="auto"/>
          <w:sz w:val="24"/>
          <w:szCs w:val="24"/>
          <w:highlight w:val="none"/>
          <w:lang w:val="en-US" w:eastAsia="zh-CN"/>
        </w:rPr>
        <w:t>“产品技术要求”</w:t>
      </w:r>
      <w:r>
        <w:rPr>
          <w:rFonts w:hint="eastAsia" w:ascii="宋体" w:hAnsi="宋体"/>
          <w:color w:val="auto"/>
          <w:sz w:val="24"/>
          <w:szCs w:val="24"/>
          <w:highlight w:val="none"/>
        </w:rPr>
        <w:t>作出全面、真实的反映，投标人除如实填写</w:t>
      </w:r>
      <w:r>
        <w:rPr>
          <w:rFonts w:hint="eastAsia" w:ascii="宋体" w:hAnsi="宋体"/>
          <w:color w:val="auto"/>
          <w:sz w:val="24"/>
          <w:szCs w:val="24"/>
          <w:highlight w:val="none"/>
          <w:lang w:eastAsia="zh-CN"/>
        </w:rPr>
        <w:t>技术要求偏离表</w:t>
      </w:r>
      <w:r>
        <w:rPr>
          <w:rFonts w:hint="eastAsia" w:ascii="宋体" w:hAnsi="宋体"/>
          <w:color w:val="auto"/>
          <w:sz w:val="24"/>
          <w:szCs w:val="24"/>
          <w:highlight w:val="none"/>
        </w:rPr>
        <w:t>外，投标文件中必须提供最新技术支持资料支持参数</w:t>
      </w:r>
      <w:r>
        <w:rPr>
          <w:rFonts w:hint="eastAsia" w:ascii="宋体" w:hAnsi="宋体"/>
          <w:color w:val="auto"/>
          <w:sz w:val="24"/>
          <w:szCs w:val="24"/>
          <w:highlight w:val="none"/>
          <w:lang w:eastAsia="zh-CN"/>
        </w:rPr>
        <w:t>技术要求偏离表</w:t>
      </w:r>
      <w:r>
        <w:rPr>
          <w:rFonts w:hint="eastAsia" w:ascii="宋体" w:hAnsi="宋体"/>
          <w:color w:val="auto"/>
          <w:sz w:val="24"/>
          <w:szCs w:val="24"/>
          <w:highlight w:val="none"/>
        </w:rPr>
        <w:t>的应答，若投标文件中提供的支持资料参数与</w:t>
      </w:r>
      <w:r>
        <w:rPr>
          <w:rFonts w:hint="eastAsia" w:ascii="宋体" w:hAnsi="宋体"/>
          <w:color w:val="auto"/>
          <w:sz w:val="24"/>
          <w:szCs w:val="24"/>
          <w:highlight w:val="none"/>
          <w:lang w:eastAsia="zh-CN"/>
        </w:rPr>
        <w:t>技术要求偏离表</w:t>
      </w:r>
      <w:r>
        <w:rPr>
          <w:rFonts w:hint="eastAsia" w:ascii="宋体" w:hAnsi="宋体"/>
          <w:color w:val="auto"/>
          <w:sz w:val="24"/>
          <w:szCs w:val="24"/>
          <w:highlight w:val="none"/>
        </w:rPr>
        <w:t>应答不符或无技术资料支持该应答，视为不响应该项技术参数要求。</w:t>
      </w:r>
    </w:p>
    <w:p w14:paraId="3BFE573D">
      <w:pPr>
        <w:autoSpaceDE w:val="0"/>
        <w:spacing w:line="360" w:lineRule="auto"/>
        <w:ind w:firstLine="1120" w:firstLineChars="400"/>
        <w:rPr>
          <w:rFonts w:hint="eastAsia" w:ascii="宋体" w:hAnsi="宋体"/>
          <w:color w:val="auto"/>
          <w:sz w:val="28"/>
          <w:szCs w:val="28"/>
          <w:highlight w:val="none"/>
        </w:rPr>
      </w:pPr>
      <w:r>
        <w:rPr>
          <w:rFonts w:hint="eastAsia" w:ascii="宋体" w:hAnsi="宋体"/>
          <w:color w:val="auto"/>
          <w:sz w:val="28"/>
          <w:szCs w:val="28"/>
          <w:highlight w:val="none"/>
        </w:rPr>
        <w:t xml:space="preserve"> </w:t>
      </w:r>
    </w:p>
    <w:p w14:paraId="4E78A023">
      <w:pPr>
        <w:ind w:left="0" w:leftChars="0" w:firstLine="1687" w:firstLineChars="600"/>
        <w:rPr>
          <w:rFonts w:hint="eastAsia" w:ascii="宋体" w:hAnsi="宋体"/>
          <w:b/>
          <w:color w:val="auto"/>
          <w:sz w:val="28"/>
          <w:szCs w:val="28"/>
          <w:highlight w:val="none"/>
        </w:rPr>
      </w:pPr>
      <w:bookmarkStart w:id="198" w:name="_Toc14236"/>
      <w:bookmarkEnd w:id="198"/>
      <w:r>
        <w:rPr>
          <w:rFonts w:hint="eastAsia" w:ascii="宋体" w:hAnsi="宋体"/>
          <w:b/>
          <w:color w:val="auto"/>
          <w:sz w:val="28"/>
          <w:szCs w:val="28"/>
          <w:highlight w:val="none"/>
        </w:rPr>
        <w:t>投标人：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190192C9">
      <w:pPr>
        <w:ind w:left="0" w:leftChars="0" w:firstLine="1687" w:firstLineChars="600"/>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(电子签章)</w:t>
      </w:r>
    </w:p>
    <w:p w14:paraId="7481AAB2">
      <w:pPr>
        <w:ind w:left="0" w:leftChars="0" w:firstLine="1687" w:firstLineChars="600"/>
        <w:rPr>
          <w:b/>
          <w:color w:val="auto"/>
          <w:sz w:val="28"/>
          <w:szCs w:val="28"/>
          <w:highlight w:val="none"/>
        </w:r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40BE477F">
      <w:pPr>
        <w:ind w:firstLine="1968" w:firstLineChars="700"/>
        <w:rPr>
          <w:b/>
          <w:color w:val="auto"/>
          <w:sz w:val="28"/>
          <w:szCs w:val="28"/>
          <w:highlight w:val="none"/>
        </w:rPr>
      </w:pPr>
    </w:p>
    <w:p w14:paraId="06D18C2F">
      <w:pPr>
        <w:rPr>
          <w:rFonts w:hint="eastAsia" w:ascii="宋体" w:hAnsi="宋体" w:eastAsia="宋体"/>
          <w:color w:val="auto"/>
          <w:szCs w:val="28"/>
          <w:highlight w:val="none"/>
          <w:lang w:val="en-US" w:eastAsia="zh-CN"/>
        </w:rPr>
      </w:pPr>
      <w:r>
        <w:rPr>
          <w:rFonts w:hint="eastAsia" w:ascii="宋体" w:hAnsi="宋体" w:eastAsia="宋体"/>
          <w:color w:val="auto"/>
          <w:szCs w:val="28"/>
          <w:highlight w:val="none"/>
          <w:lang w:val="en-US" w:eastAsia="zh-CN"/>
        </w:rPr>
        <w:br w:type="page"/>
      </w:r>
    </w:p>
    <w:bookmarkEnd w:id="189"/>
    <w:p w14:paraId="4A28071C">
      <w:pPr>
        <w:pStyle w:val="4"/>
        <w:widowControl/>
        <w:autoSpaceDE w:val="0"/>
        <w:spacing w:before="0" w:after="0" w:line="360" w:lineRule="auto"/>
        <w:ind w:left="420" w:leftChars="200"/>
        <w:rPr>
          <w:rFonts w:hint="eastAsia" w:ascii="宋体" w:hAnsi="宋体" w:eastAsia="宋体"/>
          <w:color w:val="auto"/>
          <w:sz w:val="24"/>
          <w:szCs w:val="24"/>
          <w:highlight w:val="none"/>
          <w:lang w:eastAsia="zh-CN"/>
        </w:rPr>
      </w:pPr>
      <w:bookmarkStart w:id="199" w:name="_Toc1939"/>
      <w:bookmarkStart w:id="200" w:name="_Toc9193"/>
      <w:bookmarkStart w:id="201" w:name="_Toc1716"/>
      <w:r>
        <w:rPr>
          <w:rFonts w:hint="eastAsia" w:ascii="宋体" w:hAnsi="宋体" w:eastAsia="宋体"/>
          <w:color w:val="auto"/>
          <w:szCs w:val="28"/>
          <w:highlight w:val="none"/>
          <w:lang w:val="en-US" w:eastAsia="zh-CN"/>
        </w:rPr>
        <w:t>二</w:t>
      </w:r>
      <w:r>
        <w:rPr>
          <w:rFonts w:hint="eastAsia" w:ascii="宋体" w:hAnsi="宋体"/>
          <w:color w:val="auto"/>
          <w:szCs w:val="28"/>
          <w:highlight w:val="none"/>
        </w:rPr>
        <w:t>、</w:t>
      </w:r>
      <w:bookmarkEnd w:id="199"/>
      <w:bookmarkEnd w:id="200"/>
      <w:bookmarkEnd w:id="201"/>
      <w:r>
        <w:rPr>
          <w:rFonts w:hint="eastAsia" w:ascii="宋体" w:hAnsi="宋体" w:eastAsia="宋体"/>
          <w:color w:val="auto"/>
          <w:szCs w:val="28"/>
          <w:highlight w:val="none"/>
          <w:lang w:val="en-US" w:eastAsia="zh-CN"/>
        </w:rPr>
        <w:t>其他资料</w:t>
      </w:r>
    </w:p>
    <w:p w14:paraId="748C8E9D">
      <w:p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rPr>
        <w:t>)招标文件要求提交的其他资料</w:t>
      </w:r>
    </w:p>
    <w:p w14:paraId="1C1B71C7">
      <w:pPr>
        <w:spacing w:before="158" w:beforeLines="50" w:line="360" w:lineRule="auto"/>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rPr>
        <w:t>)投标人认为需要提交的其他资料</w:t>
      </w:r>
    </w:p>
    <w:p w14:paraId="00347BDD">
      <w:pPr>
        <w:pStyle w:val="28"/>
        <w:rPr>
          <w:color w:val="auto"/>
          <w:highlight w:val="none"/>
        </w:rPr>
      </w:pPr>
    </w:p>
    <w:sectPr>
      <w:headerReference r:id="rId7" w:type="default"/>
      <w:footerReference r:id="rId8" w:type="default"/>
      <w:pgSz w:w="11906" w:h="16838"/>
      <w:pgMar w:top="1191" w:right="1191" w:bottom="1191" w:left="1191" w:header="720" w:footer="408" w:gutter="0"/>
      <w:pgNumType w:fmt="decimal" w:start="1"/>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Times New Roman Bold">
    <w:altName w:val="Times New Roman"/>
    <w:panose1 w:val="02020803070505020304"/>
    <w:charset w:val="00"/>
    <w:family w:val="roma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0" w:usb3="00000000" w:csb0="0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incho">
    <w:altName w:val="Yu Gothic UI"/>
    <w:panose1 w:val="02020609040305080305"/>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CG Times">
    <w:altName w:val="Times New Roman"/>
    <w:panose1 w:val="02020603050405020304"/>
    <w:charset w:val="00"/>
    <w:family w:val="roman"/>
    <w:pitch w:val="default"/>
    <w:sig w:usb0="00000000" w:usb1="00000000" w:usb2="00000000" w:usb3="00000000" w:csb0="00000001" w:csb1="00000000"/>
  </w:font>
  <w:font w:name="TimesNewRoman">
    <w:altName w:val="Times New Roman"/>
    <w:panose1 w:val="00000000000000000000"/>
    <w:charset w:val="00"/>
    <w:family w:val="roman"/>
    <w:pitch w:val="default"/>
    <w:sig w:usb0="00000000" w:usb1="00000000" w:usb2="00000010" w:usb3="00000000" w:csb0="00040001" w:csb1="00000000"/>
  </w:font>
  <w:font w:name="Arial Bold">
    <w:altName w:val="Arial"/>
    <w:panose1 w:val="020B0704020202020204"/>
    <w:charset w:val="00"/>
    <w:family w:val="roman"/>
    <w:pitch w:val="default"/>
    <w:sig w:usb0="00000000" w:usb1="00000000" w:usb2="00000000" w:usb3="00000000" w:csb0="00040001" w:csb1="00000000"/>
  </w:font>
  <w:font w:name="Arail">
    <w:altName w:val="宋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Adobe 宋体 Std L">
    <w:altName w:val="宋体"/>
    <w:panose1 w:val="02020300000000000000"/>
    <w:charset w:val="86"/>
    <w:family w:val="roman"/>
    <w:pitch w:val="default"/>
    <w:sig w:usb0="00000000" w:usb1="00000000" w:usb2="00000016" w:usb3="00000000" w:csb0="00060007" w:csb1="00000000"/>
  </w:font>
  <w:font w:name="Helvetica">
    <w:altName w:val="Arial"/>
    <w:panose1 w:val="020B0604020202020204"/>
    <w:charset w:val="00"/>
    <w:family w:val="swiss"/>
    <w:pitch w:val="default"/>
    <w:sig w:usb0="00000000" w:usb1="00000000" w:usb2="00000000" w:usb3="00000000" w:csb0="000001F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panose1 w:val="02010609030101010101"/>
    <w:charset w:val="86"/>
    <w:family w:val="modern"/>
    <w:pitch w:val="default"/>
    <w:sig w:usb0="00000001" w:usb1="080E0000" w:usb2="00000000" w:usb3="00000000" w:csb0="00040000" w:csb1="00000000"/>
  </w:font>
  <w:font w:name="TimesNewRomanPSMT">
    <w:altName w:val="宋体"/>
    <w:panose1 w:val="00000000000000000000"/>
    <w:charset w:val="00"/>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3C31A">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CD6191">
                          <w:pPr>
                            <w:pStyle w:val="4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3CD6191">
                    <w:pPr>
                      <w:pStyle w:val="43"/>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9DA73">
    <w:pPr>
      <w:pStyle w:val="43"/>
      <w:jc w:val="right"/>
      <w:rPr>
        <w:rFonts w:hint="default" w:eastAsia="宋体"/>
        <w:lang w:val="en-US" w:eastAsia="zh-CN"/>
      </w:rPr>
    </w:pPr>
    <w:r>
      <w:rPr>
        <w:rFonts w:hint="eastAsia" w:ascii="黑体" w:hAnsi="黑体" w:eastAsia="黑体" w:cs="黑体"/>
        <w:lang w:val="en-US" w:eastAsia="zh-CN"/>
      </w:rPr>
      <w:t>云南玺正招标代理有限公司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78EDD">
    <w:pPr>
      <w:spacing w:line="14" w:lineRule="auto"/>
      <w:rPr>
        <w:rFonts w:ascii="Arial"/>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6386B">
                          <w:pPr>
                            <w:pStyle w:val="4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A76386B">
                    <w:pPr>
                      <w:pStyle w:val="43"/>
                    </w:pPr>
                    <w:r>
                      <w:fldChar w:fldCharType="begin"/>
                    </w:r>
                    <w:r>
                      <w:instrText xml:space="preserve"> PAGE  \* MERGEFORMAT </w:instrText>
                    </w:r>
                    <w:r>
                      <w:fldChar w:fldCharType="separate"/>
                    </w:r>
                    <w:r>
                      <w:t>1</w:t>
                    </w:r>
                    <w:r>
                      <w:fldChar w:fldCharType="end"/>
                    </w:r>
                  </w:p>
                </w:txbxContent>
              </v:textbox>
            </v:shape>
          </w:pict>
        </mc:Fallback>
      </mc:AlternateContent>
    </w: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DB017">
                          <w:pPr>
                            <w:pStyle w:val="4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DDDB017">
                    <w:pPr>
                      <w:pStyle w:val="43"/>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8A867">
    <w:pPr>
      <w:pStyle w:val="44"/>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52AD3">
    <w:pPr>
      <w:pStyle w:val="44"/>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14422">
    <w:pPr>
      <w:pStyle w:val="44"/>
      <w:jc w:val="center"/>
      <w:rPr>
        <w:rFonts w:hint="default" w:eastAsia="宋体"/>
        <w:lang w:val="en-US" w:eastAsia="zh-CN"/>
      </w:rPr>
    </w:pPr>
    <w:r>
      <w:rPr>
        <w:rFonts w:hint="eastAsia"/>
        <w:lang w:eastAsia="zh-CN"/>
      </w:rPr>
      <w:t>昆明市精神病院教学培训模拟设备及医用诊疗椅（磁控约束椅）采购项目（二次）</w:t>
    </w:r>
    <w:r>
      <w:rPr>
        <w:rFonts w:hint="eastAsia"/>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D2BE1"/>
    <w:multiLevelType w:val="singleLevel"/>
    <w:tmpl w:val="031D2BE1"/>
    <w:lvl w:ilvl="0" w:tentative="0">
      <w:start w:val="1"/>
      <w:numFmt w:val="decimal"/>
      <w:suff w:val="nothing"/>
      <w:lvlText w:val="%1、"/>
      <w:lvlJc w:val="left"/>
    </w:lvl>
  </w:abstractNum>
  <w:abstractNum w:abstractNumId="1">
    <w:nsid w:val="08C0586A"/>
    <w:multiLevelType w:val="multilevel"/>
    <w:tmpl w:val="08C0586A"/>
    <w:lvl w:ilvl="0" w:tentative="0">
      <w:start w:val="2"/>
      <w:numFmt w:val="decimal"/>
      <w:lvlText w:val="%1、"/>
      <w:lvlJc w:val="left"/>
      <w:pPr>
        <w:tabs>
          <w:tab w:val="left" w:pos="360"/>
        </w:tabs>
        <w:ind w:left="360" w:hanging="360"/>
      </w:pPr>
      <w:rPr>
        <w:rFonts w:hint="default" w:ascii="Verdana" w:hAnsi="Verdan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2">
    <w:nsid w:val="16335A03"/>
    <w:multiLevelType w:val="multilevel"/>
    <w:tmpl w:val="16335A03"/>
    <w:lvl w:ilvl="0" w:tentative="0">
      <w:start w:val="1"/>
      <w:numFmt w:val="decimal"/>
      <w:pStyle w:val="36"/>
      <w:lvlText w:val="%1)"/>
      <w:lvlJc w:val="left"/>
      <w:pPr>
        <w:tabs>
          <w:tab w:val="left" w:pos="900"/>
        </w:tabs>
        <w:ind w:left="900" w:hanging="420"/>
      </w:pPr>
      <w:rPr>
        <w:rFonts w:ascii="Arial Narrow" w:hAnsi="Arial Narrow" w:eastAsia="Arial Narrow"/>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1D71349D"/>
    <w:multiLevelType w:val="multilevel"/>
    <w:tmpl w:val="1D71349D"/>
    <w:lvl w:ilvl="0" w:tentative="0">
      <w:start w:val="1"/>
      <w:numFmt w:val="decimal"/>
      <w:pStyle w:val="550"/>
      <w:lvlText w:val="%1)"/>
      <w:lvlJc w:val="left"/>
      <w:pPr>
        <w:tabs>
          <w:tab w:val="left" w:pos="900"/>
        </w:tabs>
        <w:ind w:left="900" w:hanging="420"/>
      </w:pPr>
      <w:rPr>
        <w:rFonts w:ascii="Arial Narrow" w:hAnsi="Arial Narrow" w:eastAsia="Arial Narrow"/>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216BE14E"/>
    <w:multiLevelType w:val="singleLevel"/>
    <w:tmpl w:val="216BE14E"/>
    <w:lvl w:ilvl="0" w:tentative="0">
      <w:start w:val="1"/>
      <w:numFmt w:val="decimal"/>
      <w:lvlText w:val="%1."/>
      <w:lvlJc w:val="left"/>
      <w:pPr>
        <w:tabs>
          <w:tab w:val="left" w:pos="312"/>
        </w:tabs>
      </w:pPr>
    </w:lvl>
  </w:abstractNum>
  <w:abstractNum w:abstractNumId="5">
    <w:nsid w:val="2B161CAD"/>
    <w:multiLevelType w:val="multilevel"/>
    <w:tmpl w:val="2B161CAD"/>
    <w:lvl w:ilvl="0" w:tentative="0">
      <w:start w:val="1"/>
      <w:numFmt w:val="decimal"/>
      <w:pStyle w:val="286"/>
      <w:lvlText w:val="%1)"/>
      <w:lvlJc w:val="left"/>
      <w:pPr>
        <w:tabs>
          <w:tab w:val="left" w:pos="420"/>
        </w:tabs>
        <w:ind w:left="420" w:hanging="420"/>
      </w:pPr>
      <w:rPr>
        <w:rFonts w:ascii="Arial Narrow" w:hAnsi="Arial Narrow" w:eastAsia="Arial Narrow"/>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98148C3"/>
    <w:multiLevelType w:val="multilevel"/>
    <w:tmpl w:val="398148C3"/>
    <w:lvl w:ilvl="0" w:tentative="0">
      <w:start w:val="1"/>
      <w:numFmt w:val="decimal"/>
      <w:pStyle w:val="222"/>
      <w:lvlText w:val="%1)"/>
      <w:lvlJc w:val="left"/>
      <w:pPr>
        <w:tabs>
          <w:tab w:val="left" w:pos="420"/>
        </w:tabs>
        <w:ind w:left="420" w:hanging="420"/>
      </w:pPr>
      <w:rPr>
        <w:rFonts w:ascii="Arial Narrow" w:hAnsi="Arial Narrow" w:eastAsia="Arial Narrow"/>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09549C1"/>
    <w:multiLevelType w:val="multilevel"/>
    <w:tmpl w:val="409549C1"/>
    <w:lvl w:ilvl="0" w:tentative="0">
      <w:start w:val="1"/>
      <w:numFmt w:val="decimal"/>
      <w:lvlText w:val="%1)"/>
      <w:lvlJc w:val="left"/>
      <w:pPr>
        <w:tabs>
          <w:tab w:val="left" w:pos="1280"/>
        </w:tabs>
        <w:ind w:left="1280" w:hanging="420"/>
      </w:pPr>
      <w:rPr>
        <w:rFonts w:ascii="Arial Narrow" w:hAnsi="Arial Narrow" w:eastAsia="Arial Narrow"/>
      </w:rPr>
    </w:lvl>
    <w:lvl w:ilvl="1" w:tentative="0">
      <w:start w:val="1"/>
      <w:numFmt w:val="lowerLetter"/>
      <w:pStyle w:val="526"/>
      <w:lvlText w:val="%2)"/>
      <w:lvlJc w:val="left"/>
      <w:pPr>
        <w:tabs>
          <w:tab w:val="left" w:pos="1700"/>
        </w:tabs>
        <w:ind w:left="1700" w:hanging="420"/>
      </w:pPr>
    </w:lvl>
    <w:lvl w:ilvl="2" w:tentative="0">
      <w:start w:val="1"/>
      <w:numFmt w:val="lowerRoman"/>
      <w:lvlText w:val="%3."/>
      <w:lvlJc w:val="right"/>
      <w:pPr>
        <w:tabs>
          <w:tab w:val="left" w:pos="2120"/>
        </w:tabs>
        <w:ind w:left="2120" w:hanging="420"/>
      </w:pPr>
    </w:lvl>
    <w:lvl w:ilvl="3" w:tentative="0">
      <w:start w:val="1"/>
      <w:numFmt w:val="decimal"/>
      <w:lvlText w:val="%4."/>
      <w:lvlJc w:val="left"/>
      <w:pPr>
        <w:tabs>
          <w:tab w:val="left" w:pos="2540"/>
        </w:tabs>
        <w:ind w:left="2540" w:hanging="420"/>
      </w:pPr>
    </w:lvl>
    <w:lvl w:ilvl="4" w:tentative="0">
      <w:start w:val="1"/>
      <w:numFmt w:val="lowerLetter"/>
      <w:lvlText w:val="%5)"/>
      <w:lvlJc w:val="left"/>
      <w:pPr>
        <w:tabs>
          <w:tab w:val="left" w:pos="2960"/>
        </w:tabs>
        <w:ind w:left="2960" w:hanging="420"/>
      </w:pPr>
    </w:lvl>
    <w:lvl w:ilvl="5" w:tentative="0">
      <w:start w:val="1"/>
      <w:numFmt w:val="lowerRoman"/>
      <w:lvlText w:val="%6."/>
      <w:lvlJc w:val="right"/>
      <w:pPr>
        <w:tabs>
          <w:tab w:val="left" w:pos="3380"/>
        </w:tabs>
        <w:ind w:left="3380" w:hanging="420"/>
      </w:pPr>
    </w:lvl>
    <w:lvl w:ilvl="6" w:tentative="0">
      <w:start w:val="1"/>
      <w:numFmt w:val="decimal"/>
      <w:lvlText w:val="%7."/>
      <w:lvlJc w:val="left"/>
      <w:pPr>
        <w:tabs>
          <w:tab w:val="left" w:pos="3800"/>
        </w:tabs>
        <w:ind w:left="3800" w:hanging="420"/>
      </w:pPr>
    </w:lvl>
    <w:lvl w:ilvl="7" w:tentative="0">
      <w:start w:val="1"/>
      <w:numFmt w:val="lowerLetter"/>
      <w:lvlText w:val="%8)"/>
      <w:lvlJc w:val="left"/>
      <w:pPr>
        <w:tabs>
          <w:tab w:val="left" w:pos="4220"/>
        </w:tabs>
        <w:ind w:left="4220" w:hanging="420"/>
      </w:pPr>
    </w:lvl>
    <w:lvl w:ilvl="8" w:tentative="0">
      <w:start w:val="1"/>
      <w:numFmt w:val="lowerRoman"/>
      <w:lvlText w:val="%9."/>
      <w:lvlJc w:val="right"/>
      <w:pPr>
        <w:tabs>
          <w:tab w:val="left" w:pos="4640"/>
        </w:tabs>
        <w:ind w:left="4640" w:hanging="420"/>
      </w:pPr>
    </w:lvl>
  </w:abstractNum>
  <w:abstractNum w:abstractNumId="8">
    <w:nsid w:val="48356E69"/>
    <w:multiLevelType w:val="multilevel"/>
    <w:tmpl w:val="48356E69"/>
    <w:lvl w:ilvl="0" w:tentative="0">
      <w:start w:val="1"/>
      <w:numFmt w:val="bullet"/>
      <w:pStyle w:val="20"/>
      <w:lvlText w:val=""/>
      <w:lvlJc w:val="left"/>
      <w:pPr>
        <w:tabs>
          <w:tab w:val="left" w:pos="860"/>
        </w:tabs>
        <w:ind w:left="860" w:hanging="420"/>
      </w:pPr>
      <w:rPr>
        <w:rFonts w:hint="default" w:ascii="等线 Light" w:hAnsi="等线 Light"/>
      </w:rPr>
    </w:lvl>
    <w:lvl w:ilvl="1" w:tentative="0">
      <w:start w:val="1"/>
      <w:numFmt w:val="decimal"/>
      <w:lvlText w:val="%2)"/>
      <w:lvlJc w:val="left"/>
      <w:pPr>
        <w:tabs>
          <w:tab w:val="left" w:pos="1280"/>
        </w:tabs>
        <w:ind w:left="1280" w:hanging="420"/>
      </w:pPr>
      <w:rPr>
        <w:rFonts w:hint="default"/>
      </w:rPr>
    </w:lvl>
    <w:lvl w:ilvl="2" w:tentative="0">
      <w:start w:val="1"/>
      <w:numFmt w:val="bullet"/>
      <w:lvlText w:val=""/>
      <w:lvlJc w:val="left"/>
      <w:pPr>
        <w:tabs>
          <w:tab w:val="left" w:pos="1700"/>
        </w:tabs>
        <w:ind w:left="1700" w:hanging="420"/>
      </w:pPr>
      <w:rPr>
        <w:rFonts w:hint="default" w:ascii="等线 Light" w:hAnsi="等线 Light"/>
      </w:rPr>
    </w:lvl>
    <w:lvl w:ilvl="3" w:tentative="0">
      <w:start w:val="1"/>
      <w:numFmt w:val="bullet"/>
      <w:lvlText w:val=""/>
      <w:lvlJc w:val="left"/>
      <w:pPr>
        <w:tabs>
          <w:tab w:val="left" w:pos="2120"/>
        </w:tabs>
        <w:ind w:left="2120" w:hanging="420"/>
      </w:pPr>
      <w:rPr>
        <w:rFonts w:hint="default" w:ascii="等线 Light" w:hAnsi="等线 Light"/>
      </w:rPr>
    </w:lvl>
    <w:lvl w:ilvl="4" w:tentative="0">
      <w:start w:val="1"/>
      <w:numFmt w:val="bullet"/>
      <w:lvlText w:val=""/>
      <w:lvlJc w:val="left"/>
      <w:pPr>
        <w:tabs>
          <w:tab w:val="left" w:pos="2540"/>
        </w:tabs>
        <w:ind w:left="2540" w:hanging="420"/>
      </w:pPr>
      <w:rPr>
        <w:rFonts w:hint="default" w:ascii="等线 Light" w:hAnsi="等线 Light"/>
      </w:rPr>
    </w:lvl>
    <w:lvl w:ilvl="5" w:tentative="0">
      <w:start w:val="1"/>
      <w:numFmt w:val="bullet"/>
      <w:lvlText w:val=""/>
      <w:lvlJc w:val="left"/>
      <w:pPr>
        <w:tabs>
          <w:tab w:val="left" w:pos="2960"/>
        </w:tabs>
        <w:ind w:left="2960" w:hanging="420"/>
      </w:pPr>
      <w:rPr>
        <w:rFonts w:hint="default" w:ascii="等线 Light" w:hAnsi="等线 Light"/>
      </w:rPr>
    </w:lvl>
    <w:lvl w:ilvl="6" w:tentative="0">
      <w:start w:val="1"/>
      <w:numFmt w:val="bullet"/>
      <w:lvlText w:val=""/>
      <w:lvlJc w:val="left"/>
      <w:pPr>
        <w:tabs>
          <w:tab w:val="left" w:pos="3380"/>
        </w:tabs>
        <w:ind w:left="3380" w:hanging="420"/>
      </w:pPr>
      <w:rPr>
        <w:rFonts w:hint="default" w:ascii="等线 Light" w:hAnsi="等线 Light"/>
      </w:rPr>
    </w:lvl>
    <w:lvl w:ilvl="7" w:tentative="0">
      <w:start w:val="1"/>
      <w:numFmt w:val="bullet"/>
      <w:lvlText w:val=""/>
      <w:lvlJc w:val="left"/>
      <w:pPr>
        <w:tabs>
          <w:tab w:val="left" w:pos="3800"/>
        </w:tabs>
        <w:ind w:left="3800" w:hanging="420"/>
      </w:pPr>
      <w:rPr>
        <w:rFonts w:hint="default" w:ascii="等线 Light" w:hAnsi="等线 Light"/>
      </w:rPr>
    </w:lvl>
    <w:lvl w:ilvl="8" w:tentative="0">
      <w:start w:val="1"/>
      <w:numFmt w:val="bullet"/>
      <w:lvlText w:val=""/>
      <w:lvlJc w:val="left"/>
      <w:pPr>
        <w:tabs>
          <w:tab w:val="left" w:pos="4220"/>
        </w:tabs>
        <w:ind w:left="4220" w:hanging="420"/>
      </w:pPr>
      <w:rPr>
        <w:rFonts w:hint="default" w:ascii="等线 Light" w:hAnsi="等线 Light"/>
      </w:rPr>
    </w:lvl>
  </w:abstractNum>
  <w:abstractNum w:abstractNumId="9">
    <w:nsid w:val="51FAC9E0"/>
    <w:multiLevelType w:val="singleLevel"/>
    <w:tmpl w:val="51FAC9E0"/>
    <w:lvl w:ilvl="0" w:tentative="0">
      <w:start w:val="1"/>
      <w:numFmt w:val="chineseCounting"/>
      <w:lvlText w:val="(%1)"/>
      <w:lvlJc w:val="left"/>
      <w:pPr>
        <w:tabs>
          <w:tab w:val="left" w:pos="312"/>
        </w:tabs>
      </w:pPr>
      <w:rPr>
        <w:rFonts w:hint="eastAsia"/>
      </w:rPr>
    </w:lvl>
  </w:abstractNum>
  <w:abstractNum w:abstractNumId="10">
    <w:nsid w:val="55DAAAC1"/>
    <w:multiLevelType w:val="multilevel"/>
    <w:tmpl w:val="55DAAAC1"/>
    <w:lvl w:ilvl="0" w:tentative="0">
      <w:start w:val="1"/>
      <w:numFmt w:val="decimal"/>
      <w:pStyle w:val="215"/>
      <w:lvlText w:val="%1."/>
      <w:lvlJc w:val="left"/>
      <w:pPr>
        <w:tabs>
          <w:tab w:val="left" w:pos="510"/>
        </w:tabs>
        <w:ind w:left="510" w:hanging="510"/>
      </w:pPr>
      <w:rPr>
        <w:rFonts w:hint="default"/>
      </w:rPr>
    </w:lvl>
    <w:lvl w:ilvl="1" w:tentative="0">
      <w:start w:val="1"/>
      <w:numFmt w:val="decimal"/>
      <w:isLgl/>
      <w:lvlText w:val="%1.%2"/>
      <w:lvlJc w:val="left"/>
      <w:pPr>
        <w:ind w:left="990" w:hanging="990"/>
      </w:pPr>
      <w:rPr>
        <w:rFonts w:hint="default"/>
      </w:rPr>
    </w:lvl>
    <w:lvl w:ilvl="2" w:tentative="0">
      <w:start w:val="1"/>
      <w:numFmt w:val="decimal"/>
      <w:isLgl/>
      <w:lvlText w:val="%1.%2.%3"/>
      <w:lvlJc w:val="left"/>
      <w:pPr>
        <w:ind w:left="990" w:hanging="99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2160" w:hanging="216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11">
    <w:nsid w:val="55DBBC0C"/>
    <w:multiLevelType w:val="singleLevel"/>
    <w:tmpl w:val="55DBBC0C"/>
    <w:lvl w:ilvl="0" w:tentative="0">
      <w:start w:val="17"/>
      <w:numFmt w:val="decimal"/>
      <w:pStyle w:val="268"/>
      <w:suff w:val="nothing"/>
      <w:lvlText w:val="%1）"/>
      <w:lvlJc w:val="left"/>
    </w:lvl>
  </w:abstractNum>
  <w:abstractNum w:abstractNumId="12">
    <w:nsid w:val="55DBC7AC"/>
    <w:multiLevelType w:val="singleLevel"/>
    <w:tmpl w:val="55DBC7AC"/>
    <w:lvl w:ilvl="0" w:tentative="0">
      <w:start w:val="1"/>
      <w:numFmt w:val="decimal"/>
      <w:pStyle w:val="344"/>
      <w:lvlText w:val="%1)"/>
      <w:lvlJc w:val="left"/>
      <w:pPr>
        <w:tabs>
          <w:tab w:val="left" w:pos="425"/>
        </w:tabs>
        <w:ind w:left="425" w:hanging="425"/>
      </w:pPr>
      <w:rPr>
        <w:rFonts w:hint="default"/>
      </w:rPr>
    </w:lvl>
  </w:abstractNum>
  <w:abstractNum w:abstractNumId="13">
    <w:nsid w:val="55DC072B"/>
    <w:multiLevelType w:val="singleLevel"/>
    <w:tmpl w:val="55DC072B"/>
    <w:lvl w:ilvl="0" w:tentative="0">
      <w:start w:val="1"/>
      <w:numFmt w:val="decimal"/>
      <w:pStyle w:val="368"/>
      <w:lvlText w:val="%1)"/>
      <w:lvlJc w:val="left"/>
      <w:pPr>
        <w:tabs>
          <w:tab w:val="left" w:pos="425"/>
        </w:tabs>
        <w:ind w:left="425" w:hanging="425"/>
      </w:pPr>
      <w:rPr>
        <w:rFonts w:hint="default"/>
      </w:rPr>
    </w:lvl>
  </w:abstractNum>
  <w:abstractNum w:abstractNumId="14">
    <w:nsid w:val="57C01F35"/>
    <w:multiLevelType w:val="multilevel"/>
    <w:tmpl w:val="57C01F35"/>
    <w:lvl w:ilvl="0" w:tentative="0">
      <w:start w:val="1"/>
      <w:numFmt w:val="decimal"/>
      <w:lvlText w:val="%1"/>
      <w:lvlJc w:val="left"/>
      <w:pPr>
        <w:tabs>
          <w:tab w:val="left" w:pos="0"/>
        </w:tabs>
        <w:ind w:left="907" w:hanging="907"/>
      </w:pPr>
      <w:rPr>
        <w:rFonts w:hint="default"/>
        <w:b/>
        <w:i w:val="0"/>
      </w:rPr>
    </w:lvl>
    <w:lvl w:ilvl="1" w:tentative="0">
      <w:start w:val="1"/>
      <w:numFmt w:val="decimal"/>
      <w:pStyle w:val="601"/>
      <w:lvlText w:val="%1.%2"/>
      <w:lvlJc w:val="left"/>
      <w:pPr>
        <w:tabs>
          <w:tab w:val="left" w:pos="0"/>
        </w:tabs>
        <w:ind w:left="907" w:hanging="907"/>
      </w:pPr>
      <w:rPr>
        <w:rFonts w:hint="default"/>
      </w:rPr>
    </w:lvl>
    <w:lvl w:ilvl="2" w:tentative="0">
      <w:start w:val="1"/>
      <w:numFmt w:val="decimal"/>
      <w:pStyle w:val="602"/>
      <w:lvlText w:val="%1.%2.%3"/>
      <w:lvlJc w:val="left"/>
      <w:pPr>
        <w:tabs>
          <w:tab w:val="left" w:pos="220"/>
        </w:tabs>
        <w:ind w:left="1127" w:hanging="907"/>
      </w:pPr>
      <w:rPr>
        <w:rFonts w:hint="default"/>
        <w:sz w:val="24"/>
        <w:szCs w:val="24"/>
      </w:rPr>
    </w:lvl>
    <w:lvl w:ilvl="3" w:tentative="0">
      <w:start w:val="1"/>
      <w:numFmt w:val="decimal"/>
      <w:pStyle w:val="603"/>
      <w:lvlText w:val="%1.%2.%3.%4"/>
      <w:lvlJc w:val="left"/>
      <w:pPr>
        <w:tabs>
          <w:tab w:val="left" w:pos="0"/>
        </w:tabs>
        <w:ind w:left="907" w:hanging="907"/>
      </w:pPr>
      <w:rPr>
        <w:rFonts w:hint="default"/>
        <w:b/>
        <w:i w:val="0"/>
        <w:sz w:val="24"/>
        <w:szCs w:val="24"/>
      </w:rPr>
    </w:lvl>
    <w:lvl w:ilvl="4" w:tentative="0">
      <w:start w:val="0"/>
      <w:numFmt w:val="none"/>
      <w:lvlText w:val=""/>
      <w:lvlJc w:val="left"/>
      <w:pPr>
        <w:tabs>
          <w:tab w:val="left" w:pos="142"/>
        </w:tabs>
        <w:ind w:left="142" w:firstLine="0"/>
      </w:pPr>
      <w:rPr>
        <w:rFonts w:hint="default"/>
      </w:rPr>
    </w:lvl>
    <w:lvl w:ilvl="5" w:tentative="0">
      <w:start w:val="0"/>
      <w:numFmt w:val="none"/>
      <w:lvlText w:val=""/>
      <w:lvlJc w:val="left"/>
      <w:pPr>
        <w:tabs>
          <w:tab w:val="left" w:pos="142"/>
        </w:tabs>
        <w:ind w:left="142" w:firstLine="0"/>
      </w:pPr>
      <w:rPr>
        <w:rFonts w:hint="default"/>
      </w:rPr>
    </w:lvl>
    <w:lvl w:ilvl="6" w:tentative="0">
      <w:start w:val="0"/>
      <w:numFmt w:val="none"/>
      <w:lvlText w:val=""/>
      <w:lvlJc w:val="left"/>
      <w:pPr>
        <w:tabs>
          <w:tab w:val="left" w:pos="142"/>
        </w:tabs>
        <w:ind w:left="142" w:firstLine="0"/>
      </w:pPr>
      <w:rPr>
        <w:rFonts w:hint="default"/>
      </w:rPr>
    </w:lvl>
    <w:lvl w:ilvl="7" w:tentative="0">
      <w:start w:val="0"/>
      <w:numFmt w:val="none"/>
      <w:lvlText w:val=""/>
      <w:lvlJc w:val="left"/>
      <w:pPr>
        <w:tabs>
          <w:tab w:val="left" w:pos="142"/>
        </w:tabs>
        <w:ind w:left="142" w:firstLine="0"/>
      </w:pPr>
      <w:rPr>
        <w:rFonts w:hint="default"/>
      </w:rPr>
    </w:lvl>
    <w:lvl w:ilvl="8" w:tentative="0">
      <w:start w:val="0"/>
      <w:numFmt w:val="none"/>
      <w:lvlText w:val=""/>
      <w:lvlJc w:val="left"/>
      <w:pPr>
        <w:tabs>
          <w:tab w:val="left" w:pos="142"/>
        </w:tabs>
        <w:ind w:left="142" w:firstLine="0"/>
      </w:pPr>
      <w:rPr>
        <w:rFonts w:hint="default"/>
      </w:rPr>
    </w:lvl>
  </w:abstractNum>
  <w:abstractNum w:abstractNumId="15">
    <w:nsid w:val="7768262F"/>
    <w:multiLevelType w:val="multilevel"/>
    <w:tmpl w:val="7768262F"/>
    <w:lvl w:ilvl="0" w:tentative="0">
      <w:start w:val="1"/>
      <w:numFmt w:val="decimal"/>
      <w:pStyle w:val="482"/>
      <w:lvlText w:val="%1)"/>
      <w:lvlJc w:val="left"/>
      <w:pPr>
        <w:tabs>
          <w:tab w:val="left" w:pos="900"/>
        </w:tabs>
        <w:ind w:left="900" w:hanging="420"/>
      </w:pPr>
      <w:rPr>
        <w:rFonts w:ascii="Arial Narrow" w:hAnsi="Arial Narrow" w:eastAsia="Arial Narrow"/>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
  </w:num>
  <w:num w:numId="2">
    <w:abstractNumId w:val="8"/>
  </w:num>
  <w:num w:numId="3">
    <w:abstractNumId w:val="2"/>
  </w:num>
  <w:num w:numId="4">
    <w:abstractNumId w:val="10"/>
  </w:num>
  <w:num w:numId="5">
    <w:abstractNumId w:val="6"/>
  </w:num>
  <w:num w:numId="6">
    <w:abstractNumId w:val="11"/>
  </w:num>
  <w:num w:numId="7">
    <w:abstractNumId w:val="5"/>
  </w:num>
  <w:num w:numId="8">
    <w:abstractNumId w:val="12"/>
  </w:num>
  <w:num w:numId="9">
    <w:abstractNumId w:val="13"/>
  </w:num>
  <w:num w:numId="10">
    <w:abstractNumId w:val="15"/>
  </w:num>
  <w:num w:numId="11">
    <w:abstractNumId w:val="7"/>
  </w:num>
  <w:num w:numId="12">
    <w:abstractNumId w:val="3"/>
  </w:num>
  <w:num w:numId="13">
    <w:abstractNumId w:val="14"/>
  </w:num>
  <w:num w:numId="14">
    <w:abstractNumId w:val="0"/>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31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mZjljMjVlZDU2YWI1NDQ1YmMyMGI1NTE3YjY4NzIifQ=="/>
  </w:docVars>
  <w:rsids>
    <w:rsidRoot w:val="00172A27"/>
    <w:rsid w:val="00003EC5"/>
    <w:rsid w:val="0001001B"/>
    <w:rsid w:val="000122C7"/>
    <w:rsid w:val="0001259C"/>
    <w:rsid w:val="00015827"/>
    <w:rsid w:val="00017300"/>
    <w:rsid w:val="00027113"/>
    <w:rsid w:val="00030F55"/>
    <w:rsid w:val="000345E4"/>
    <w:rsid w:val="000348F5"/>
    <w:rsid w:val="00034BB8"/>
    <w:rsid w:val="0003694D"/>
    <w:rsid w:val="00036E99"/>
    <w:rsid w:val="00037FFA"/>
    <w:rsid w:val="000404AF"/>
    <w:rsid w:val="00045B0D"/>
    <w:rsid w:val="00047E90"/>
    <w:rsid w:val="000540A5"/>
    <w:rsid w:val="000549CE"/>
    <w:rsid w:val="00062905"/>
    <w:rsid w:val="000636B3"/>
    <w:rsid w:val="00063C9E"/>
    <w:rsid w:val="00063DF5"/>
    <w:rsid w:val="00067160"/>
    <w:rsid w:val="000674CB"/>
    <w:rsid w:val="00067C93"/>
    <w:rsid w:val="0007067C"/>
    <w:rsid w:val="00070749"/>
    <w:rsid w:val="000709F2"/>
    <w:rsid w:val="00071081"/>
    <w:rsid w:val="0007301C"/>
    <w:rsid w:val="0007327A"/>
    <w:rsid w:val="00077741"/>
    <w:rsid w:val="000778FC"/>
    <w:rsid w:val="000815F4"/>
    <w:rsid w:val="0009034C"/>
    <w:rsid w:val="0009057F"/>
    <w:rsid w:val="000915D4"/>
    <w:rsid w:val="000A02EA"/>
    <w:rsid w:val="000A0DBE"/>
    <w:rsid w:val="000A3744"/>
    <w:rsid w:val="000A378C"/>
    <w:rsid w:val="000A50DF"/>
    <w:rsid w:val="000A7162"/>
    <w:rsid w:val="000A764B"/>
    <w:rsid w:val="000B0962"/>
    <w:rsid w:val="000B09A5"/>
    <w:rsid w:val="000B252F"/>
    <w:rsid w:val="000B4B11"/>
    <w:rsid w:val="000B608D"/>
    <w:rsid w:val="000B736F"/>
    <w:rsid w:val="000B77F1"/>
    <w:rsid w:val="000C3F69"/>
    <w:rsid w:val="000C3FDA"/>
    <w:rsid w:val="000C4FEB"/>
    <w:rsid w:val="000C5D9C"/>
    <w:rsid w:val="000C7D1C"/>
    <w:rsid w:val="000D0527"/>
    <w:rsid w:val="000D16E1"/>
    <w:rsid w:val="000D1C1A"/>
    <w:rsid w:val="000D6471"/>
    <w:rsid w:val="000D64AB"/>
    <w:rsid w:val="000D70BF"/>
    <w:rsid w:val="000E281D"/>
    <w:rsid w:val="000E4582"/>
    <w:rsid w:val="000E473F"/>
    <w:rsid w:val="000E6607"/>
    <w:rsid w:val="000F0058"/>
    <w:rsid w:val="000F0804"/>
    <w:rsid w:val="000F3CC3"/>
    <w:rsid w:val="000F4007"/>
    <w:rsid w:val="000F552D"/>
    <w:rsid w:val="000F77AC"/>
    <w:rsid w:val="000F7D1D"/>
    <w:rsid w:val="001077E2"/>
    <w:rsid w:val="00107EED"/>
    <w:rsid w:val="00110DD8"/>
    <w:rsid w:val="0011232A"/>
    <w:rsid w:val="0011274C"/>
    <w:rsid w:val="00112DFC"/>
    <w:rsid w:val="00113AB8"/>
    <w:rsid w:val="00116EB8"/>
    <w:rsid w:val="00116F18"/>
    <w:rsid w:val="00121731"/>
    <w:rsid w:val="001224F1"/>
    <w:rsid w:val="00124BA7"/>
    <w:rsid w:val="001324F6"/>
    <w:rsid w:val="0013374D"/>
    <w:rsid w:val="00133919"/>
    <w:rsid w:val="00135B63"/>
    <w:rsid w:val="00136873"/>
    <w:rsid w:val="001413D7"/>
    <w:rsid w:val="001417C1"/>
    <w:rsid w:val="00141BCB"/>
    <w:rsid w:val="00143B18"/>
    <w:rsid w:val="00146907"/>
    <w:rsid w:val="001506E2"/>
    <w:rsid w:val="00162293"/>
    <w:rsid w:val="0016301C"/>
    <w:rsid w:val="0016348A"/>
    <w:rsid w:val="00165C06"/>
    <w:rsid w:val="00165F82"/>
    <w:rsid w:val="001669D4"/>
    <w:rsid w:val="00174908"/>
    <w:rsid w:val="001769DB"/>
    <w:rsid w:val="00176B46"/>
    <w:rsid w:val="00177A6B"/>
    <w:rsid w:val="00180065"/>
    <w:rsid w:val="00181103"/>
    <w:rsid w:val="00182CB0"/>
    <w:rsid w:val="00183AB1"/>
    <w:rsid w:val="00185B5A"/>
    <w:rsid w:val="00192069"/>
    <w:rsid w:val="001949FF"/>
    <w:rsid w:val="001A07FD"/>
    <w:rsid w:val="001A18BA"/>
    <w:rsid w:val="001B6591"/>
    <w:rsid w:val="001B7434"/>
    <w:rsid w:val="001D15AC"/>
    <w:rsid w:val="001D23F6"/>
    <w:rsid w:val="001D43EC"/>
    <w:rsid w:val="001D519F"/>
    <w:rsid w:val="001D5B77"/>
    <w:rsid w:val="001E133A"/>
    <w:rsid w:val="001E2978"/>
    <w:rsid w:val="001E412B"/>
    <w:rsid w:val="001E413A"/>
    <w:rsid w:val="001F1511"/>
    <w:rsid w:val="001F1CC3"/>
    <w:rsid w:val="001F7280"/>
    <w:rsid w:val="002011A3"/>
    <w:rsid w:val="00204378"/>
    <w:rsid w:val="002059BB"/>
    <w:rsid w:val="002079FB"/>
    <w:rsid w:val="002117BE"/>
    <w:rsid w:val="00212BDE"/>
    <w:rsid w:val="002144B4"/>
    <w:rsid w:val="002179EE"/>
    <w:rsid w:val="00217B19"/>
    <w:rsid w:val="00222EF0"/>
    <w:rsid w:val="002235B9"/>
    <w:rsid w:val="00223B14"/>
    <w:rsid w:val="00230840"/>
    <w:rsid w:val="0023516D"/>
    <w:rsid w:val="0023523F"/>
    <w:rsid w:val="002363A6"/>
    <w:rsid w:val="00237053"/>
    <w:rsid w:val="00243957"/>
    <w:rsid w:val="002505FF"/>
    <w:rsid w:val="00251440"/>
    <w:rsid w:val="00255A75"/>
    <w:rsid w:val="00260CE4"/>
    <w:rsid w:val="00260DC5"/>
    <w:rsid w:val="00262B0A"/>
    <w:rsid w:val="00264646"/>
    <w:rsid w:val="00271D9B"/>
    <w:rsid w:val="00274772"/>
    <w:rsid w:val="00275018"/>
    <w:rsid w:val="002879DC"/>
    <w:rsid w:val="00291D1A"/>
    <w:rsid w:val="002932BF"/>
    <w:rsid w:val="00297595"/>
    <w:rsid w:val="002A470D"/>
    <w:rsid w:val="002A506A"/>
    <w:rsid w:val="002B3771"/>
    <w:rsid w:val="002B47F4"/>
    <w:rsid w:val="002B619C"/>
    <w:rsid w:val="002B640E"/>
    <w:rsid w:val="002B6F4C"/>
    <w:rsid w:val="002B775F"/>
    <w:rsid w:val="002B7BB1"/>
    <w:rsid w:val="002C01A9"/>
    <w:rsid w:val="002C4657"/>
    <w:rsid w:val="002C4B13"/>
    <w:rsid w:val="002C6D11"/>
    <w:rsid w:val="002C7101"/>
    <w:rsid w:val="002C7877"/>
    <w:rsid w:val="002D0599"/>
    <w:rsid w:val="002D23EE"/>
    <w:rsid w:val="002D30F8"/>
    <w:rsid w:val="002E2C0C"/>
    <w:rsid w:val="002E3D3A"/>
    <w:rsid w:val="002E534F"/>
    <w:rsid w:val="002E60B7"/>
    <w:rsid w:val="002E6542"/>
    <w:rsid w:val="002E73B9"/>
    <w:rsid w:val="002F0CD7"/>
    <w:rsid w:val="002F16B8"/>
    <w:rsid w:val="002F6F29"/>
    <w:rsid w:val="002F7725"/>
    <w:rsid w:val="00300369"/>
    <w:rsid w:val="00302A7B"/>
    <w:rsid w:val="003037B0"/>
    <w:rsid w:val="003040F6"/>
    <w:rsid w:val="00304889"/>
    <w:rsid w:val="003073E5"/>
    <w:rsid w:val="0030759A"/>
    <w:rsid w:val="00313119"/>
    <w:rsid w:val="0032023B"/>
    <w:rsid w:val="00322FD3"/>
    <w:rsid w:val="00324338"/>
    <w:rsid w:val="00331ABD"/>
    <w:rsid w:val="0033267B"/>
    <w:rsid w:val="003347CA"/>
    <w:rsid w:val="003348FD"/>
    <w:rsid w:val="00341143"/>
    <w:rsid w:val="00342C8F"/>
    <w:rsid w:val="00346AC4"/>
    <w:rsid w:val="00347E01"/>
    <w:rsid w:val="00352D27"/>
    <w:rsid w:val="003548D4"/>
    <w:rsid w:val="00355561"/>
    <w:rsid w:val="00355D1E"/>
    <w:rsid w:val="0036146A"/>
    <w:rsid w:val="0036278A"/>
    <w:rsid w:val="0036297F"/>
    <w:rsid w:val="00365A22"/>
    <w:rsid w:val="00366B5D"/>
    <w:rsid w:val="003672C6"/>
    <w:rsid w:val="00367680"/>
    <w:rsid w:val="0037187F"/>
    <w:rsid w:val="003748FD"/>
    <w:rsid w:val="00375944"/>
    <w:rsid w:val="00375BFA"/>
    <w:rsid w:val="0037646C"/>
    <w:rsid w:val="003773F4"/>
    <w:rsid w:val="003815C9"/>
    <w:rsid w:val="00381BBB"/>
    <w:rsid w:val="00385A0F"/>
    <w:rsid w:val="00386FE7"/>
    <w:rsid w:val="00390651"/>
    <w:rsid w:val="00390E93"/>
    <w:rsid w:val="00392EEA"/>
    <w:rsid w:val="003969D1"/>
    <w:rsid w:val="00396A9B"/>
    <w:rsid w:val="00397AFA"/>
    <w:rsid w:val="003A1434"/>
    <w:rsid w:val="003A1C53"/>
    <w:rsid w:val="003A249C"/>
    <w:rsid w:val="003A46DF"/>
    <w:rsid w:val="003A474F"/>
    <w:rsid w:val="003A4FFB"/>
    <w:rsid w:val="003A6785"/>
    <w:rsid w:val="003A6F0E"/>
    <w:rsid w:val="003A7145"/>
    <w:rsid w:val="003B2E3E"/>
    <w:rsid w:val="003B3390"/>
    <w:rsid w:val="003B4871"/>
    <w:rsid w:val="003B719D"/>
    <w:rsid w:val="003B7D01"/>
    <w:rsid w:val="003C025B"/>
    <w:rsid w:val="003C22C3"/>
    <w:rsid w:val="003C2FF5"/>
    <w:rsid w:val="003C360A"/>
    <w:rsid w:val="003C4CCE"/>
    <w:rsid w:val="003C535E"/>
    <w:rsid w:val="003C5C5A"/>
    <w:rsid w:val="003C7790"/>
    <w:rsid w:val="003D3334"/>
    <w:rsid w:val="003D3449"/>
    <w:rsid w:val="003D6C70"/>
    <w:rsid w:val="003D6F67"/>
    <w:rsid w:val="003D7EFF"/>
    <w:rsid w:val="003E2D9F"/>
    <w:rsid w:val="003E3992"/>
    <w:rsid w:val="003E46C2"/>
    <w:rsid w:val="003E6CD2"/>
    <w:rsid w:val="003F0C1A"/>
    <w:rsid w:val="003F224D"/>
    <w:rsid w:val="003F636B"/>
    <w:rsid w:val="003F6B58"/>
    <w:rsid w:val="003F7B93"/>
    <w:rsid w:val="004023A2"/>
    <w:rsid w:val="00403550"/>
    <w:rsid w:val="0040367F"/>
    <w:rsid w:val="00403F20"/>
    <w:rsid w:val="00404380"/>
    <w:rsid w:val="0040799E"/>
    <w:rsid w:val="00410DB4"/>
    <w:rsid w:val="00415E11"/>
    <w:rsid w:val="004175EC"/>
    <w:rsid w:val="0041799F"/>
    <w:rsid w:val="00420DD4"/>
    <w:rsid w:val="00427801"/>
    <w:rsid w:val="00434477"/>
    <w:rsid w:val="00434CA3"/>
    <w:rsid w:val="0044094C"/>
    <w:rsid w:val="0044133E"/>
    <w:rsid w:val="00441358"/>
    <w:rsid w:val="00442DDE"/>
    <w:rsid w:val="0044753B"/>
    <w:rsid w:val="004475A4"/>
    <w:rsid w:val="0044760F"/>
    <w:rsid w:val="004547E0"/>
    <w:rsid w:val="00456089"/>
    <w:rsid w:val="00456566"/>
    <w:rsid w:val="0045759E"/>
    <w:rsid w:val="00460338"/>
    <w:rsid w:val="00460F3B"/>
    <w:rsid w:val="00461839"/>
    <w:rsid w:val="00463BB2"/>
    <w:rsid w:val="00464071"/>
    <w:rsid w:val="00472357"/>
    <w:rsid w:val="00472E96"/>
    <w:rsid w:val="0047414E"/>
    <w:rsid w:val="00475E11"/>
    <w:rsid w:val="00477FBC"/>
    <w:rsid w:val="004802CA"/>
    <w:rsid w:val="00481D6F"/>
    <w:rsid w:val="00482128"/>
    <w:rsid w:val="00482CA6"/>
    <w:rsid w:val="00483E43"/>
    <w:rsid w:val="0048751A"/>
    <w:rsid w:val="00492144"/>
    <w:rsid w:val="00492F4F"/>
    <w:rsid w:val="004A08E4"/>
    <w:rsid w:val="004A1EB8"/>
    <w:rsid w:val="004A2548"/>
    <w:rsid w:val="004A3EE5"/>
    <w:rsid w:val="004A4556"/>
    <w:rsid w:val="004A6008"/>
    <w:rsid w:val="004B1329"/>
    <w:rsid w:val="004B1D1E"/>
    <w:rsid w:val="004B5F89"/>
    <w:rsid w:val="004B65A9"/>
    <w:rsid w:val="004B6668"/>
    <w:rsid w:val="004B6A9A"/>
    <w:rsid w:val="004B71CE"/>
    <w:rsid w:val="004C2815"/>
    <w:rsid w:val="004D0D60"/>
    <w:rsid w:val="004D1EA5"/>
    <w:rsid w:val="004D3070"/>
    <w:rsid w:val="004D5BE8"/>
    <w:rsid w:val="004D6E32"/>
    <w:rsid w:val="004D753C"/>
    <w:rsid w:val="004E360D"/>
    <w:rsid w:val="004E36A1"/>
    <w:rsid w:val="004E3ADC"/>
    <w:rsid w:val="004E5732"/>
    <w:rsid w:val="004E6139"/>
    <w:rsid w:val="004E63D0"/>
    <w:rsid w:val="004F073F"/>
    <w:rsid w:val="004F273F"/>
    <w:rsid w:val="004F2C72"/>
    <w:rsid w:val="004F4040"/>
    <w:rsid w:val="004F73EA"/>
    <w:rsid w:val="004F7EBC"/>
    <w:rsid w:val="00501655"/>
    <w:rsid w:val="00502EB1"/>
    <w:rsid w:val="00503577"/>
    <w:rsid w:val="005045E6"/>
    <w:rsid w:val="005065F5"/>
    <w:rsid w:val="00510E54"/>
    <w:rsid w:val="0051151E"/>
    <w:rsid w:val="005174E5"/>
    <w:rsid w:val="00520B36"/>
    <w:rsid w:val="00522C56"/>
    <w:rsid w:val="005232CE"/>
    <w:rsid w:val="00523419"/>
    <w:rsid w:val="005247D9"/>
    <w:rsid w:val="005274A5"/>
    <w:rsid w:val="00531E6F"/>
    <w:rsid w:val="005334A5"/>
    <w:rsid w:val="005354E4"/>
    <w:rsid w:val="00540C63"/>
    <w:rsid w:val="00542658"/>
    <w:rsid w:val="005451A9"/>
    <w:rsid w:val="00545514"/>
    <w:rsid w:val="00546530"/>
    <w:rsid w:val="0054705B"/>
    <w:rsid w:val="005476B2"/>
    <w:rsid w:val="00547882"/>
    <w:rsid w:val="00547A8F"/>
    <w:rsid w:val="005512FF"/>
    <w:rsid w:val="00553E59"/>
    <w:rsid w:val="00553FBD"/>
    <w:rsid w:val="00554A75"/>
    <w:rsid w:val="00555725"/>
    <w:rsid w:val="00555F05"/>
    <w:rsid w:val="00560C65"/>
    <w:rsid w:val="005614A8"/>
    <w:rsid w:val="0056178F"/>
    <w:rsid w:val="00563876"/>
    <w:rsid w:val="00565F2F"/>
    <w:rsid w:val="00572B7B"/>
    <w:rsid w:val="00573201"/>
    <w:rsid w:val="00576CF8"/>
    <w:rsid w:val="00576F51"/>
    <w:rsid w:val="0058020B"/>
    <w:rsid w:val="00580EC5"/>
    <w:rsid w:val="00581F77"/>
    <w:rsid w:val="00583614"/>
    <w:rsid w:val="0058370A"/>
    <w:rsid w:val="00583D45"/>
    <w:rsid w:val="00585625"/>
    <w:rsid w:val="00585E76"/>
    <w:rsid w:val="00585F0F"/>
    <w:rsid w:val="005872F4"/>
    <w:rsid w:val="00587932"/>
    <w:rsid w:val="005923F6"/>
    <w:rsid w:val="005932AA"/>
    <w:rsid w:val="005938E2"/>
    <w:rsid w:val="0059504F"/>
    <w:rsid w:val="0059521A"/>
    <w:rsid w:val="00595D40"/>
    <w:rsid w:val="00595E55"/>
    <w:rsid w:val="00597438"/>
    <w:rsid w:val="005A0831"/>
    <w:rsid w:val="005A16F3"/>
    <w:rsid w:val="005A1BFB"/>
    <w:rsid w:val="005A339C"/>
    <w:rsid w:val="005B52E0"/>
    <w:rsid w:val="005B78B0"/>
    <w:rsid w:val="005C00C2"/>
    <w:rsid w:val="005C3A94"/>
    <w:rsid w:val="005C3CED"/>
    <w:rsid w:val="005C4777"/>
    <w:rsid w:val="005C64CF"/>
    <w:rsid w:val="005D6759"/>
    <w:rsid w:val="005E2EE7"/>
    <w:rsid w:val="005E3749"/>
    <w:rsid w:val="005F30BF"/>
    <w:rsid w:val="005F3C63"/>
    <w:rsid w:val="005F467F"/>
    <w:rsid w:val="005F5448"/>
    <w:rsid w:val="005F71BE"/>
    <w:rsid w:val="00603E36"/>
    <w:rsid w:val="00607DB1"/>
    <w:rsid w:val="0061000E"/>
    <w:rsid w:val="00611C54"/>
    <w:rsid w:val="00613129"/>
    <w:rsid w:val="0061332D"/>
    <w:rsid w:val="00616358"/>
    <w:rsid w:val="00620F82"/>
    <w:rsid w:val="00621A45"/>
    <w:rsid w:val="00623E81"/>
    <w:rsid w:val="00624FEE"/>
    <w:rsid w:val="0062550F"/>
    <w:rsid w:val="00627295"/>
    <w:rsid w:val="0062739C"/>
    <w:rsid w:val="00630F0A"/>
    <w:rsid w:val="00632430"/>
    <w:rsid w:val="006345BD"/>
    <w:rsid w:val="0063476A"/>
    <w:rsid w:val="00634977"/>
    <w:rsid w:val="00635987"/>
    <w:rsid w:val="00635D69"/>
    <w:rsid w:val="00640156"/>
    <w:rsid w:val="00640445"/>
    <w:rsid w:val="00641D70"/>
    <w:rsid w:val="006435FB"/>
    <w:rsid w:val="006446F1"/>
    <w:rsid w:val="006447DB"/>
    <w:rsid w:val="00644AB3"/>
    <w:rsid w:val="00644EDD"/>
    <w:rsid w:val="006551B2"/>
    <w:rsid w:val="0065614A"/>
    <w:rsid w:val="00656C0E"/>
    <w:rsid w:val="00657259"/>
    <w:rsid w:val="00657998"/>
    <w:rsid w:val="00663948"/>
    <w:rsid w:val="00663F33"/>
    <w:rsid w:val="006675AB"/>
    <w:rsid w:val="006702D8"/>
    <w:rsid w:val="0067069B"/>
    <w:rsid w:val="00670B46"/>
    <w:rsid w:val="006746E2"/>
    <w:rsid w:val="006748BE"/>
    <w:rsid w:val="00677A3C"/>
    <w:rsid w:val="00682A7D"/>
    <w:rsid w:val="00684012"/>
    <w:rsid w:val="006846C8"/>
    <w:rsid w:val="00687017"/>
    <w:rsid w:val="00687647"/>
    <w:rsid w:val="00692201"/>
    <w:rsid w:val="00692558"/>
    <w:rsid w:val="00692BDE"/>
    <w:rsid w:val="006937D4"/>
    <w:rsid w:val="00696EF8"/>
    <w:rsid w:val="006975F8"/>
    <w:rsid w:val="006A2EA9"/>
    <w:rsid w:val="006A305F"/>
    <w:rsid w:val="006A5253"/>
    <w:rsid w:val="006A6C89"/>
    <w:rsid w:val="006A77FD"/>
    <w:rsid w:val="006B4F71"/>
    <w:rsid w:val="006B4F9A"/>
    <w:rsid w:val="006B5C6E"/>
    <w:rsid w:val="006C1FEC"/>
    <w:rsid w:val="006C357F"/>
    <w:rsid w:val="006C4488"/>
    <w:rsid w:val="006C4692"/>
    <w:rsid w:val="006C6A1F"/>
    <w:rsid w:val="006C7714"/>
    <w:rsid w:val="006D2508"/>
    <w:rsid w:val="006D3A8A"/>
    <w:rsid w:val="006D45D9"/>
    <w:rsid w:val="006D545A"/>
    <w:rsid w:val="006D6E7D"/>
    <w:rsid w:val="006D7955"/>
    <w:rsid w:val="006D7F36"/>
    <w:rsid w:val="006E2807"/>
    <w:rsid w:val="006E4492"/>
    <w:rsid w:val="006E4A28"/>
    <w:rsid w:val="006E5F95"/>
    <w:rsid w:val="006E6042"/>
    <w:rsid w:val="006E64C1"/>
    <w:rsid w:val="006F6EDA"/>
    <w:rsid w:val="006F7EB5"/>
    <w:rsid w:val="0070208E"/>
    <w:rsid w:val="0070408A"/>
    <w:rsid w:val="007058E7"/>
    <w:rsid w:val="00707C10"/>
    <w:rsid w:val="007115E2"/>
    <w:rsid w:val="00716E94"/>
    <w:rsid w:val="00717E05"/>
    <w:rsid w:val="0072303C"/>
    <w:rsid w:val="00724AAB"/>
    <w:rsid w:val="00724B0A"/>
    <w:rsid w:val="00724E0C"/>
    <w:rsid w:val="007257FD"/>
    <w:rsid w:val="00725FBA"/>
    <w:rsid w:val="00732D71"/>
    <w:rsid w:val="0073406A"/>
    <w:rsid w:val="007355FD"/>
    <w:rsid w:val="00740084"/>
    <w:rsid w:val="0074247B"/>
    <w:rsid w:val="00745247"/>
    <w:rsid w:val="007475D1"/>
    <w:rsid w:val="00750E1F"/>
    <w:rsid w:val="00754D31"/>
    <w:rsid w:val="00761E55"/>
    <w:rsid w:val="00762900"/>
    <w:rsid w:val="007657BA"/>
    <w:rsid w:val="00767D70"/>
    <w:rsid w:val="007701F7"/>
    <w:rsid w:val="00773916"/>
    <w:rsid w:val="00777DDD"/>
    <w:rsid w:val="007815F3"/>
    <w:rsid w:val="007823EE"/>
    <w:rsid w:val="00786C47"/>
    <w:rsid w:val="0078758F"/>
    <w:rsid w:val="00793409"/>
    <w:rsid w:val="0079703B"/>
    <w:rsid w:val="0079794F"/>
    <w:rsid w:val="007A5715"/>
    <w:rsid w:val="007A66EF"/>
    <w:rsid w:val="007B08E5"/>
    <w:rsid w:val="007B0E75"/>
    <w:rsid w:val="007B1719"/>
    <w:rsid w:val="007B18B2"/>
    <w:rsid w:val="007B70C0"/>
    <w:rsid w:val="007B769F"/>
    <w:rsid w:val="007B7E9E"/>
    <w:rsid w:val="007C0F2D"/>
    <w:rsid w:val="007C37FE"/>
    <w:rsid w:val="007C48F0"/>
    <w:rsid w:val="007C49FC"/>
    <w:rsid w:val="007C4CA2"/>
    <w:rsid w:val="007C53B5"/>
    <w:rsid w:val="007C7333"/>
    <w:rsid w:val="007D3C8A"/>
    <w:rsid w:val="007E252A"/>
    <w:rsid w:val="007E4B61"/>
    <w:rsid w:val="007F4704"/>
    <w:rsid w:val="00800BBE"/>
    <w:rsid w:val="00801A78"/>
    <w:rsid w:val="00802276"/>
    <w:rsid w:val="00804212"/>
    <w:rsid w:val="0080610A"/>
    <w:rsid w:val="00807F9E"/>
    <w:rsid w:val="00812C14"/>
    <w:rsid w:val="00813AAA"/>
    <w:rsid w:val="008143BE"/>
    <w:rsid w:val="008143DB"/>
    <w:rsid w:val="0081662C"/>
    <w:rsid w:val="00816CC6"/>
    <w:rsid w:val="00816F9A"/>
    <w:rsid w:val="00823155"/>
    <w:rsid w:val="00824385"/>
    <w:rsid w:val="0082767C"/>
    <w:rsid w:val="0083050D"/>
    <w:rsid w:val="008308A3"/>
    <w:rsid w:val="008310AE"/>
    <w:rsid w:val="008311F7"/>
    <w:rsid w:val="00836846"/>
    <w:rsid w:val="00837C76"/>
    <w:rsid w:val="00841E68"/>
    <w:rsid w:val="00843896"/>
    <w:rsid w:val="00845362"/>
    <w:rsid w:val="00847601"/>
    <w:rsid w:val="00851DB6"/>
    <w:rsid w:val="008543A1"/>
    <w:rsid w:val="00856F77"/>
    <w:rsid w:val="00860B92"/>
    <w:rsid w:val="008614C7"/>
    <w:rsid w:val="0086376A"/>
    <w:rsid w:val="008678E7"/>
    <w:rsid w:val="0087002A"/>
    <w:rsid w:val="00870742"/>
    <w:rsid w:val="00871693"/>
    <w:rsid w:val="008745D0"/>
    <w:rsid w:val="00877C20"/>
    <w:rsid w:val="00880A26"/>
    <w:rsid w:val="00882867"/>
    <w:rsid w:val="00884041"/>
    <w:rsid w:val="0088750C"/>
    <w:rsid w:val="00887F9B"/>
    <w:rsid w:val="00890F78"/>
    <w:rsid w:val="0089105F"/>
    <w:rsid w:val="00891472"/>
    <w:rsid w:val="00892B3F"/>
    <w:rsid w:val="0089357F"/>
    <w:rsid w:val="00897FA9"/>
    <w:rsid w:val="008A28B4"/>
    <w:rsid w:val="008A5369"/>
    <w:rsid w:val="008A7518"/>
    <w:rsid w:val="008B0076"/>
    <w:rsid w:val="008B3E07"/>
    <w:rsid w:val="008B6CED"/>
    <w:rsid w:val="008B7565"/>
    <w:rsid w:val="008C0779"/>
    <w:rsid w:val="008D12C9"/>
    <w:rsid w:val="008D510F"/>
    <w:rsid w:val="008D6CBF"/>
    <w:rsid w:val="008E2876"/>
    <w:rsid w:val="008E3C85"/>
    <w:rsid w:val="008E58FD"/>
    <w:rsid w:val="008E681A"/>
    <w:rsid w:val="008E6F55"/>
    <w:rsid w:val="008E781F"/>
    <w:rsid w:val="008F5A3F"/>
    <w:rsid w:val="008F6C33"/>
    <w:rsid w:val="009028C5"/>
    <w:rsid w:val="00903944"/>
    <w:rsid w:val="00904310"/>
    <w:rsid w:val="00904531"/>
    <w:rsid w:val="00905380"/>
    <w:rsid w:val="009061D4"/>
    <w:rsid w:val="00912C2A"/>
    <w:rsid w:val="009130C2"/>
    <w:rsid w:val="009141DE"/>
    <w:rsid w:val="00914692"/>
    <w:rsid w:val="00916252"/>
    <w:rsid w:val="0091710B"/>
    <w:rsid w:val="0092058F"/>
    <w:rsid w:val="00922075"/>
    <w:rsid w:val="00922F6B"/>
    <w:rsid w:val="009245D4"/>
    <w:rsid w:val="00926089"/>
    <w:rsid w:val="009265CD"/>
    <w:rsid w:val="009273A0"/>
    <w:rsid w:val="00934B26"/>
    <w:rsid w:val="0093626E"/>
    <w:rsid w:val="00936B5B"/>
    <w:rsid w:val="00937543"/>
    <w:rsid w:val="00940EB2"/>
    <w:rsid w:val="00941F97"/>
    <w:rsid w:val="00944057"/>
    <w:rsid w:val="00946C43"/>
    <w:rsid w:val="00946FB1"/>
    <w:rsid w:val="00950534"/>
    <w:rsid w:val="00950577"/>
    <w:rsid w:val="00954EB5"/>
    <w:rsid w:val="00955A1A"/>
    <w:rsid w:val="00957132"/>
    <w:rsid w:val="0095720E"/>
    <w:rsid w:val="009616A4"/>
    <w:rsid w:val="00963C31"/>
    <w:rsid w:val="00964A0F"/>
    <w:rsid w:val="00965137"/>
    <w:rsid w:val="009657FA"/>
    <w:rsid w:val="0096625B"/>
    <w:rsid w:val="00967BBF"/>
    <w:rsid w:val="009770F8"/>
    <w:rsid w:val="00977376"/>
    <w:rsid w:val="009815C5"/>
    <w:rsid w:val="009824F4"/>
    <w:rsid w:val="0098359C"/>
    <w:rsid w:val="009837E5"/>
    <w:rsid w:val="0098384A"/>
    <w:rsid w:val="00985F69"/>
    <w:rsid w:val="009866E0"/>
    <w:rsid w:val="009901C1"/>
    <w:rsid w:val="009922B8"/>
    <w:rsid w:val="009A4230"/>
    <w:rsid w:val="009A51A1"/>
    <w:rsid w:val="009A7EBF"/>
    <w:rsid w:val="009B1416"/>
    <w:rsid w:val="009B3FC3"/>
    <w:rsid w:val="009B638B"/>
    <w:rsid w:val="009C1CE3"/>
    <w:rsid w:val="009C222C"/>
    <w:rsid w:val="009C6BDD"/>
    <w:rsid w:val="009D133F"/>
    <w:rsid w:val="009D32E4"/>
    <w:rsid w:val="009D3767"/>
    <w:rsid w:val="009D3AC7"/>
    <w:rsid w:val="009D3D38"/>
    <w:rsid w:val="009D54FC"/>
    <w:rsid w:val="009D5F97"/>
    <w:rsid w:val="009D6E14"/>
    <w:rsid w:val="009E05B5"/>
    <w:rsid w:val="009E1214"/>
    <w:rsid w:val="009F0A18"/>
    <w:rsid w:val="009F2A7C"/>
    <w:rsid w:val="009F7C8B"/>
    <w:rsid w:val="00A001E6"/>
    <w:rsid w:val="00A00333"/>
    <w:rsid w:val="00A00C95"/>
    <w:rsid w:val="00A02889"/>
    <w:rsid w:val="00A02E30"/>
    <w:rsid w:val="00A06621"/>
    <w:rsid w:val="00A066DE"/>
    <w:rsid w:val="00A1130F"/>
    <w:rsid w:val="00A12ACE"/>
    <w:rsid w:val="00A1573A"/>
    <w:rsid w:val="00A15DC6"/>
    <w:rsid w:val="00A170D2"/>
    <w:rsid w:val="00A2757E"/>
    <w:rsid w:val="00A278B9"/>
    <w:rsid w:val="00A31DF3"/>
    <w:rsid w:val="00A321DA"/>
    <w:rsid w:val="00A3295D"/>
    <w:rsid w:val="00A35629"/>
    <w:rsid w:val="00A35973"/>
    <w:rsid w:val="00A36028"/>
    <w:rsid w:val="00A36387"/>
    <w:rsid w:val="00A3741B"/>
    <w:rsid w:val="00A41D7B"/>
    <w:rsid w:val="00A465B8"/>
    <w:rsid w:val="00A509D0"/>
    <w:rsid w:val="00A50B3F"/>
    <w:rsid w:val="00A57022"/>
    <w:rsid w:val="00A578CB"/>
    <w:rsid w:val="00A61D5C"/>
    <w:rsid w:val="00A649F8"/>
    <w:rsid w:val="00A64E62"/>
    <w:rsid w:val="00A6506A"/>
    <w:rsid w:val="00A658EF"/>
    <w:rsid w:val="00A66820"/>
    <w:rsid w:val="00A6732A"/>
    <w:rsid w:val="00A729D6"/>
    <w:rsid w:val="00A73697"/>
    <w:rsid w:val="00A73EA0"/>
    <w:rsid w:val="00A806DB"/>
    <w:rsid w:val="00A83141"/>
    <w:rsid w:val="00A95BE8"/>
    <w:rsid w:val="00AA346C"/>
    <w:rsid w:val="00AA4CA4"/>
    <w:rsid w:val="00AA71D6"/>
    <w:rsid w:val="00AA7DDE"/>
    <w:rsid w:val="00AB1D08"/>
    <w:rsid w:val="00AB3E96"/>
    <w:rsid w:val="00AB5FAA"/>
    <w:rsid w:val="00AC212D"/>
    <w:rsid w:val="00AC3AAD"/>
    <w:rsid w:val="00AC5668"/>
    <w:rsid w:val="00AC6188"/>
    <w:rsid w:val="00AD088A"/>
    <w:rsid w:val="00AD1300"/>
    <w:rsid w:val="00AD3F0A"/>
    <w:rsid w:val="00AD45D9"/>
    <w:rsid w:val="00AD4606"/>
    <w:rsid w:val="00AD6296"/>
    <w:rsid w:val="00AE1968"/>
    <w:rsid w:val="00AE1E8F"/>
    <w:rsid w:val="00AE261A"/>
    <w:rsid w:val="00AF06BA"/>
    <w:rsid w:val="00AF1F88"/>
    <w:rsid w:val="00AF5333"/>
    <w:rsid w:val="00AF62FF"/>
    <w:rsid w:val="00AF6D5A"/>
    <w:rsid w:val="00B01912"/>
    <w:rsid w:val="00B03E5F"/>
    <w:rsid w:val="00B06C3B"/>
    <w:rsid w:val="00B13336"/>
    <w:rsid w:val="00B14577"/>
    <w:rsid w:val="00B21A32"/>
    <w:rsid w:val="00B265F5"/>
    <w:rsid w:val="00B278F6"/>
    <w:rsid w:val="00B3322C"/>
    <w:rsid w:val="00B332A9"/>
    <w:rsid w:val="00B34228"/>
    <w:rsid w:val="00B3491E"/>
    <w:rsid w:val="00B34B96"/>
    <w:rsid w:val="00B41349"/>
    <w:rsid w:val="00B439EF"/>
    <w:rsid w:val="00B603D4"/>
    <w:rsid w:val="00B605F8"/>
    <w:rsid w:val="00B6131B"/>
    <w:rsid w:val="00B61903"/>
    <w:rsid w:val="00B6288C"/>
    <w:rsid w:val="00B65B09"/>
    <w:rsid w:val="00B65BC3"/>
    <w:rsid w:val="00B67319"/>
    <w:rsid w:val="00B70CF8"/>
    <w:rsid w:val="00B7266A"/>
    <w:rsid w:val="00B73B59"/>
    <w:rsid w:val="00B75070"/>
    <w:rsid w:val="00B77E9D"/>
    <w:rsid w:val="00B80CDD"/>
    <w:rsid w:val="00B819F9"/>
    <w:rsid w:val="00B8208A"/>
    <w:rsid w:val="00B836E0"/>
    <w:rsid w:val="00B838B9"/>
    <w:rsid w:val="00B8440E"/>
    <w:rsid w:val="00B85B76"/>
    <w:rsid w:val="00B914F8"/>
    <w:rsid w:val="00B91AE3"/>
    <w:rsid w:val="00B91DB9"/>
    <w:rsid w:val="00B935CF"/>
    <w:rsid w:val="00B93C62"/>
    <w:rsid w:val="00B94CBF"/>
    <w:rsid w:val="00B96F72"/>
    <w:rsid w:val="00BA0366"/>
    <w:rsid w:val="00BA0F04"/>
    <w:rsid w:val="00BA1C18"/>
    <w:rsid w:val="00BA243E"/>
    <w:rsid w:val="00BA391A"/>
    <w:rsid w:val="00BA7447"/>
    <w:rsid w:val="00BB0001"/>
    <w:rsid w:val="00BB0805"/>
    <w:rsid w:val="00BB2FC6"/>
    <w:rsid w:val="00BB3F26"/>
    <w:rsid w:val="00BB4F9A"/>
    <w:rsid w:val="00BB67C4"/>
    <w:rsid w:val="00BB770A"/>
    <w:rsid w:val="00BC10FA"/>
    <w:rsid w:val="00BC3FC5"/>
    <w:rsid w:val="00BC688E"/>
    <w:rsid w:val="00BD510C"/>
    <w:rsid w:val="00BD6003"/>
    <w:rsid w:val="00BD6833"/>
    <w:rsid w:val="00BD79AC"/>
    <w:rsid w:val="00BE5206"/>
    <w:rsid w:val="00BE7A70"/>
    <w:rsid w:val="00BF2832"/>
    <w:rsid w:val="00BF28F6"/>
    <w:rsid w:val="00BF4F23"/>
    <w:rsid w:val="00C015DC"/>
    <w:rsid w:val="00C01782"/>
    <w:rsid w:val="00C03CDC"/>
    <w:rsid w:val="00C042A5"/>
    <w:rsid w:val="00C07E89"/>
    <w:rsid w:val="00C11035"/>
    <w:rsid w:val="00C13FE8"/>
    <w:rsid w:val="00C14ACF"/>
    <w:rsid w:val="00C167B6"/>
    <w:rsid w:val="00C20FD3"/>
    <w:rsid w:val="00C22632"/>
    <w:rsid w:val="00C24D0C"/>
    <w:rsid w:val="00C26E19"/>
    <w:rsid w:val="00C27263"/>
    <w:rsid w:val="00C30A70"/>
    <w:rsid w:val="00C30ABB"/>
    <w:rsid w:val="00C3131E"/>
    <w:rsid w:val="00C32331"/>
    <w:rsid w:val="00C3558B"/>
    <w:rsid w:val="00C36A12"/>
    <w:rsid w:val="00C36DDC"/>
    <w:rsid w:val="00C37CF1"/>
    <w:rsid w:val="00C43A48"/>
    <w:rsid w:val="00C47044"/>
    <w:rsid w:val="00C51A15"/>
    <w:rsid w:val="00C52A8C"/>
    <w:rsid w:val="00C52B9A"/>
    <w:rsid w:val="00C56856"/>
    <w:rsid w:val="00C57E14"/>
    <w:rsid w:val="00C61887"/>
    <w:rsid w:val="00C62A4F"/>
    <w:rsid w:val="00C63777"/>
    <w:rsid w:val="00C66557"/>
    <w:rsid w:val="00C66FE2"/>
    <w:rsid w:val="00C77EBF"/>
    <w:rsid w:val="00C802AF"/>
    <w:rsid w:val="00C80963"/>
    <w:rsid w:val="00C912B4"/>
    <w:rsid w:val="00CA0448"/>
    <w:rsid w:val="00CA3A2A"/>
    <w:rsid w:val="00CA5331"/>
    <w:rsid w:val="00CA7F93"/>
    <w:rsid w:val="00CB077C"/>
    <w:rsid w:val="00CB2995"/>
    <w:rsid w:val="00CB29A2"/>
    <w:rsid w:val="00CB369E"/>
    <w:rsid w:val="00CB7665"/>
    <w:rsid w:val="00CC5563"/>
    <w:rsid w:val="00CC6CD7"/>
    <w:rsid w:val="00CC6EE5"/>
    <w:rsid w:val="00CD094F"/>
    <w:rsid w:val="00CD16A9"/>
    <w:rsid w:val="00CD3EE7"/>
    <w:rsid w:val="00CD61CC"/>
    <w:rsid w:val="00CD6B13"/>
    <w:rsid w:val="00CE112A"/>
    <w:rsid w:val="00CE36D2"/>
    <w:rsid w:val="00CE3AD7"/>
    <w:rsid w:val="00CE41C3"/>
    <w:rsid w:val="00CE4C18"/>
    <w:rsid w:val="00CF3921"/>
    <w:rsid w:val="00CF3BF9"/>
    <w:rsid w:val="00CF419C"/>
    <w:rsid w:val="00D0256F"/>
    <w:rsid w:val="00D05641"/>
    <w:rsid w:val="00D06050"/>
    <w:rsid w:val="00D0774B"/>
    <w:rsid w:val="00D07B8D"/>
    <w:rsid w:val="00D1077D"/>
    <w:rsid w:val="00D14B99"/>
    <w:rsid w:val="00D23F6D"/>
    <w:rsid w:val="00D24064"/>
    <w:rsid w:val="00D26DBA"/>
    <w:rsid w:val="00D30B8D"/>
    <w:rsid w:val="00D3229F"/>
    <w:rsid w:val="00D372DC"/>
    <w:rsid w:val="00D403A5"/>
    <w:rsid w:val="00D4070C"/>
    <w:rsid w:val="00D4246C"/>
    <w:rsid w:val="00D44223"/>
    <w:rsid w:val="00D47068"/>
    <w:rsid w:val="00D470ED"/>
    <w:rsid w:val="00D47C85"/>
    <w:rsid w:val="00D50159"/>
    <w:rsid w:val="00D511CF"/>
    <w:rsid w:val="00D51591"/>
    <w:rsid w:val="00D5297C"/>
    <w:rsid w:val="00D56C5E"/>
    <w:rsid w:val="00D57C97"/>
    <w:rsid w:val="00D60A0C"/>
    <w:rsid w:val="00D6152D"/>
    <w:rsid w:val="00D625C8"/>
    <w:rsid w:val="00D62871"/>
    <w:rsid w:val="00D65692"/>
    <w:rsid w:val="00D71F18"/>
    <w:rsid w:val="00D73732"/>
    <w:rsid w:val="00D74CAF"/>
    <w:rsid w:val="00D76FA1"/>
    <w:rsid w:val="00D8741D"/>
    <w:rsid w:val="00D90051"/>
    <w:rsid w:val="00D932E4"/>
    <w:rsid w:val="00D95007"/>
    <w:rsid w:val="00D9745C"/>
    <w:rsid w:val="00DA1BEF"/>
    <w:rsid w:val="00DB58CF"/>
    <w:rsid w:val="00DB652A"/>
    <w:rsid w:val="00DC34A5"/>
    <w:rsid w:val="00DC3D8F"/>
    <w:rsid w:val="00DC644B"/>
    <w:rsid w:val="00DC6B16"/>
    <w:rsid w:val="00DD4306"/>
    <w:rsid w:val="00DE0969"/>
    <w:rsid w:val="00DE4632"/>
    <w:rsid w:val="00DE4940"/>
    <w:rsid w:val="00DE5999"/>
    <w:rsid w:val="00DF5B6C"/>
    <w:rsid w:val="00DF705A"/>
    <w:rsid w:val="00E00170"/>
    <w:rsid w:val="00E01A42"/>
    <w:rsid w:val="00E03367"/>
    <w:rsid w:val="00E035A9"/>
    <w:rsid w:val="00E040C0"/>
    <w:rsid w:val="00E04CED"/>
    <w:rsid w:val="00E04D6A"/>
    <w:rsid w:val="00E05EEA"/>
    <w:rsid w:val="00E06808"/>
    <w:rsid w:val="00E12522"/>
    <w:rsid w:val="00E12542"/>
    <w:rsid w:val="00E22788"/>
    <w:rsid w:val="00E22AF5"/>
    <w:rsid w:val="00E3145E"/>
    <w:rsid w:val="00E44912"/>
    <w:rsid w:val="00E462E5"/>
    <w:rsid w:val="00E46EED"/>
    <w:rsid w:val="00E52565"/>
    <w:rsid w:val="00E531B4"/>
    <w:rsid w:val="00E55364"/>
    <w:rsid w:val="00E57B83"/>
    <w:rsid w:val="00E6344E"/>
    <w:rsid w:val="00E63D52"/>
    <w:rsid w:val="00E6481B"/>
    <w:rsid w:val="00E6646C"/>
    <w:rsid w:val="00E664C0"/>
    <w:rsid w:val="00E676DE"/>
    <w:rsid w:val="00E67CA1"/>
    <w:rsid w:val="00E70535"/>
    <w:rsid w:val="00E70C6C"/>
    <w:rsid w:val="00E72790"/>
    <w:rsid w:val="00E73F4C"/>
    <w:rsid w:val="00E751F6"/>
    <w:rsid w:val="00E82213"/>
    <w:rsid w:val="00E835E0"/>
    <w:rsid w:val="00E91757"/>
    <w:rsid w:val="00E93FBB"/>
    <w:rsid w:val="00E964D4"/>
    <w:rsid w:val="00E966A9"/>
    <w:rsid w:val="00E97779"/>
    <w:rsid w:val="00EA04F9"/>
    <w:rsid w:val="00EA12A1"/>
    <w:rsid w:val="00EA2455"/>
    <w:rsid w:val="00EA255E"/>
    <w:rsid w:val="00EA2FDC"/>
    <w:rsid w:val="00EA44D9"/>
    <w:rsid w:val="00EA6136"/>
    <w:rsid w:val="00EB4235"/>
    <w:rsid w:val="00EB7329"/>
    <w:rsid w:val="00EB75EB"/>
    <w:rsid w:val="00EC3E9F"/>
    <w:rsid w:val="00EC475B"/>
    <w:rsid w:val="00EC7BBA"/>
    <w:rsid w:val="00ED0E26"/>
    <w:rsid w:val="00ED26E7"/>
    <w:rsid w:val="00ED3AC5"/>
    <w:rsid w:val="00ED462A"/>
    <w:rsid w:val="00ED5396"/>
    <w:rsid w:val="00ED6A71"/>
    <w:rsid w:val="00ED73AF"/>
    <w:rsid w:val="00ED740A"/>
    <w:rsid w:val="00EE031E"/>
    <w:rsid w:val="00EE0330"/>
    <w:rsid w:val="00EF1E98"/>
    <w:rsid w:val="00EF233A"/>
    <w:rsid w:val="00EF35C9"/>
    <w:rsid w:val="00EF6F2F"/>
    <w:rsid w:val="00F00624"/>
    <w:rsid w:val="00F01B62"/>
    <w:rsid w:val="00F01E48"/>
    <w:rsid w:val="00F02896"/>
    <w:rsid w:val="00F047F4"/>
    <w:rsid w:val="00F04BEA"/>
    <w:rsid w:val="00F04D8A"/>
    <w:rsid w:val="00F04FBF"/>
    <w:rsid w:val="00F10DEF"/>
    <w:rsid w:val="00F13B5E"/>
    <w:rsid w:val="00F13BCA"/>
    <w:rsid w:val="00F14B77"/>
    <w:rsid w:val="00F15621"/>
    <w:rsid w:val="00F203A3"/>
    <w:rsid w:val="00F208F0"/>
    <w:rsid w:val="00F22B44"/>
    <w:rsid w:val="00F22F55"/>
    <w:rsid w:val="00F241EB"/>
    <w:rsid w:val="00F251F0"/>
    <w:rsid w:val="00F25C7B"/>
    <w:rsid w:val="00F265E3"/>
    <w:rsid w:val="00F26CC1"/>
    <w:rsid w:val="00F27BD6"/>
    <w:rsid w:val="00F27C77"/>
    <w:rsid w:val="00F30EF9"/>
    <w:rsid w:val="00F31A43"/>
    <w:rsid w:val="00F35C4D"/>
    <w:rsid w:val="00F37CBF"/>
    <w:rsid w:val="00F44681"/>
    <w:rsid w:val="00F45F19"/>
    <w:rsid w:val="00F47AA0"/>
    <w:rsid w:val="00F513D2"/>
    <w:rsid w:val="00F51578"/>
    <w:rsid w:val="00F51D67"/>
    <w:rsid w:val="00F53472"/>
    <w:rsid w:val="00F542FE"/>
    <w:rsid w:val="00F5612E"/>
    <w:rsid w:val="00F57711"/>
    <w:rsid w:val="00F632EC"/>
    <w:rsid w:val="00F65597"/>
    <w:rsid w:val="00F655E1"/>
    <w:rsid w:val="00F66ADA"/>
    <w:rsid w:val="00F67998"/>
    <w:rsid w:val="00F711D3"/>
    <w:rsid w:val="00F73034"/>
    <w:rsid w:val="00F730E2"/>
    <w:rsid w:val="00F73D79"/>
    <w:rsid w:val="00F76204"/>
    <w:rsid w:val="00F774D7"/>
    <w:rsid w:val="00F83483"/>
    <w:rsid w:val="00F848BA"/>
    <w:rsid w:val="00F86573"/>
    <w:rsid w:val="00F86B0C"/>
    <w:rsid w:val="00F86D8E"/>
    <w:rsid w:val="00F876C2"/>
    <w:rsid w:val="00F903D0"/>
    <w:rsid w:val="00F90420"/>
    <w:rsid w:val="00F9394F"/>
    <w:rsid w:val="00FA1DD9"/>
    <w:rsid w:val="00FB007A"/>
    <w:rsid w:val="00FB3A94"/>
    <w:rsid w:val="00FB5112"/>
    <w:rsid w:val="00FB6178"/>
    <w:rsid w:val="00FC08DC"/>
    <w:rsid w:val="00FC0CCD"/>
    <w:rsid w:val="00FC1377"/>
    <w:rsid w:val="00FC2F93"/>
    <w:rsid w:val="00FC4483"/>
    <w:rsid w:val="00FC6BC9"/>
    <w:rsid w:val="00FD39E0"/>
    <w:rsid w:val="00FD6BF9"/>
    <w:rsid w:val="00FE2348"/>
    <w:rsid w:val="00FE23C0"/>
    <w:rsid w:val="00FE66FE"/>
    <w:rsid w:val="00FE69C1"/>
    <w:rsid w:val="00FE6FB4"/>
    <w:rsid w:val="00FF75DF"/>
    <w:rsid w:val="010974DF"/>
    <w:rsid w:val="010F4B69"/>
    <w:rsid w:val="0112363F"/>
    <w:rsid w:val="01192C1F"/>
    <w:rsid w:val="01230E73"/>
    <w:rsid w:val="0123574A"/>
    <w:rsid w:val="01284C10"/>
    <w:rsid w:val="012F7E39"/>
    <w:rsid w:val="0130676A"/>
    <w:rsid w:val="01375E41"/>
    <w:rsid w:val="01396E1E"/>
    <w:rsid w:val="013B7A72"/>
    <w:rsid w:val="013D4B60"/>
    <w:rsid w:val="013E24BF"/>
    <w:rsid w:val="01416D8C"/>
    <w:rsid w:val="01475100"/>
    <w:rsid w:val="01542E3B"/>
    <w:rsid w:val="01585BB8"/>
    <w:rsid w:val="015A204F"/>
    <w:rsid w:val="015F686F"/>
    <w:rsid w:val="01666F1F"/>
    <w:rsid w:val="016A0CC6"/>
    <w:rsid w:val="016A6FD7"/>
    <w:rsid w:val="016C055C"/>
    <w:rsid w:val="016D7475"/>
    <w:rsid w:val="01735F4B"/>
    <w:rsid w:val="01740B74"/>
    <w:rsid w:val="017D3325"/>
    <w:rsid w:val="018569B4"/>
    <w:rsid w:val="018C6445"/>
    <w:rsid w:val="01A17AA8"/>
    <w:rsid w:val="01AD3795"/>
    <w:rsid w:val="01B871C0"/>
    <w:rsid w:val="01BA61B0"/>
    <w:rsid w:val="01BB3CD7"/>
    <w:rsid w:val="01BB5A85"/>
    <w:rsid w:val="01C26E13"/>
    <w:rsid w:val="01CB741D"/>
    <w:rsid w:val="01CC4933"/>
    <w:rsid w:val="01CC654C"/>
    <w:rsid w:val="01D6466C"/>
    <w:rsid w:val="01D84F6B"/>
    <w:rsid w:val="01DC54D7"/>
    <w:rsid w:val="01DC58DF"/>
    <w:rsid w:val="01E26AB1"/>
    <w:rsid w:val="01E71F06"/>
    <w:rsid w:val="01EF5D98"/>
    <w:rsid w:val="01F46458"/>
    <w:rsid w:val="01F77528"/>
    <w:rsid w:val="01FD42EF"/>
    <w:rsid w:val="01FE0A2C"/>
    <w:rsid w:val="01FE5971"/>
    <w:rsid w:val="0201658D"/>
    <w:rsid w:val="02041E86"/>
    <w:rsid w:val="020449C1"/>
    <w:rsid w:val="02072DF4"/>
    <w:rsid w:val="0219028B"/>
    <w:rsid w:val="021D673F"/>
    <w:rsid w:val="021E7D64"/>
    <w:rsid w:val="021F4076"/>
    <w:rsid w:val="02215E17"/>
    <w:rsid w:val="02217A18"/>
    <w:rsid w:val="02247C30"/>
    <w:rsid w:val="02251F8E"/>
    <w:rsid w:val="02261066"/>
    <w:rsid w:val="022B7034"/>
    <w:rsid w:val="02345DAF"/>
    <w:rsid w:val="02443CCC"/>
    <w:rsid w:val="02483A5D"/>
    <w:rsid w:val="02587777"/>
    <w:rsid w:val="025E3B16"/>
    <w:rsid w:val="0261662C"/>
    <w:rsid w:val="02693BD4"/>
    <w:rsid w:val="026D3223"/>
    <w:rsid w:val="02793C5B"/>
    <w:rsid w:val="027B63D7"/>
    <w:rsid w:val="02832BC7"/>
    <w:rsid w:val="02836DE2"/>
    <w:rsid w:val="029B6E90"/>
    <w:rsid w:val="029F0F02"/>
    <w:rsid w:val="02A26030"/>
    <w:rsid w:val="02A3377A"/>
    <w:rsid w:val="02A93B2F"/>
    <w:rsid w:val="02AA6756"/>
    <w:rsid w:val="02AB4F81"/>
    <w:rsid w:val="02AD3D3A"/>
    <w:rsid w:val="02AD3D85"/>
    <w:rsid w:val="02AE6FF2"/>
    <w:rsid w:val="02B05949"/>
    <w:rsid w:val="02B07F0A"/>
    <w:rsid w:val="02B40E10"/>
    <w:rsid w:val="02B67502"/>
    <w:rsid w:val="02B964A5"/>
    <w:rsid w:val="02BC1AB4"/>
    <w:rsid w:val="02BE2EE0"/>
    <w:rsid w:val="02BF10AE"/>
    <w:rsid w:val="02C37979"/>
    <w:rsid w:val="02C52D11"/>
    <w:rsid w:val="02C92423"/>
    <w:rsid w:val="02CA6F70"/>
    <w:rsid w:val="02D15CAB"/>
    <w:rsid w:val="02D57887"/>
    <w:rsid w:val="02DC556E"/>
    <w:rsid w:val="02E3583A"/>
    <w:rsid w:val="02EE59E6"/>
    <w:rsid w:val="02EE68FF"/>
    <w:rsid w:val="02F46B94"/>
    <w:rsid w:val="02FA25DD"/>
    <w:rsid w:val="02FA438B"/>
    <w:rsid w:val="03016A60"/>
    <w:rsid w:val="03027722"/>
    <w:rsid w:val="03093A07"/>
    <w:rsid w:val="030B47EA"/>
    <w:rsid w:val="03120381"/>
    <w:rsid w:val="03153165"/>
    <w:rsid w:val="031836CD"/>
    <w:rsid w:val="031846AA"/>
    <w:rsid w:val="031C7ACD"/>
    <w:rsid w:val="031F2043"/>
    <w:rsid w:val="03257081"/>
    <w:rsid w:val="032633D2"/>
    <w:rsid w:val="03305546"/>
    <w:rsid w:val="033337C7"/>
    <w:rsid w:val="03337D3C"/>
    <w:rsid w:val="03347BA5"/>
    <w:rsid w:val="03465DA8"/>
    <w:rsid w:val="034A3564"/>
    <w:rsid w:val="034A6EBE"/>
    <w:rsid w:val="034F0A40"/>
    <w:rsid w:val="035241DD"/>
    <w:rsid w:val="03577A2F"/>
    <w:rsid w:val="035962AC"/>
    <w:rsid w:val="036068E4"/>
    <w:rsid w:val="0360752C"/>
    <w:rsid w:val="03630548"/>
    <w:rsid w:val="0366170B"/>
    <w:rsid w:val="036E4DF2"/>
    <w:rsid w:val="036F73CC"/>
    <w:rsid w:val="0375678B"/>
    <w:rsid w:val="037B422A"/>
    <w:rsid w:val="038D0696"/>
    <w:rsid w:val="038E5359"/>
    <w:rsid w:val="03930F87"/>
    <w:rsid w:val="039D36DA"/>
    <w:rsid w:val="03A861F3"/>
    <w:rsid w:val="03AC50CD"/>
    <w:rsid w:val="03B20756"/>
    <w:rsid w:val="03B23C58"/>
    <w:rsid w:val="03B35A38"/>
    <w:rsid w:val="03B45169"/>
    <w:rsid w:val="03C15054"/>
    <w:rsid w:val="03CF7C42"/>
    <w:rsid w:val="03D06EC1"/>
    <w:rsid w:val="03D1158F"/>
    <w:rsid w:val="03D97465"/>
    <w:rsid w:val="03F67248"/>
    <w:rsid w:val="03F80AD8"/>
    <w:rsid w:val="03FE4D07"/>
    <w:rsid w:val="040445FD"/>
    <w:rsid w:val="040719FE"/>
    <w:rsid w:val="04090A66"/>
    <w:rsid w:val="040E4806"/>
    <w:rsid w:val="04114838"/>
    <w:rsid w:val="041812F0"/>
    <w:rsid w:val="041B68E1"/>
    <w:rsid w:val="04254EF7"/>
    <w:rsid w:val="04255BC3"/>
    <w:rsid w:val="04316766"/>
    <w:rsid w:val="04332B08"/>
    <w:rsid w:val="043707EE"/>
    <w:rsid w:val="04474A49"/>
    <w:rsid w:val="04506958"/>
    <w:rsid w:val="045B41D8"/>
    <w:rsid w:val="045E5D63"/>
    <w:rsid w:val="04634D8F"/>
    <w:rsid w:val="04635A4B"/>
    <w:rsid w:val="046D155D"/>
    <w:rsid w:val="04742E94"/>
    <w:rsid w:val="047F15EC"/>
    <w:rsid w:val="0482591E"/>
    <w:rsid w:val="04874F74"/>
    <w:rsid w:val="048760F2"/>
    <w:rsid w:val="048C5F58"/>
    <w:rsid w:val="04A313BF"/>
    <w:rsid w:val="04A51EC4"/>
    <w:rsid w:val="04B11C19"/>
    <w:rsid w:val="04B21A0E"/>
    <w:rsid w:val="04BA08C9"/>
    <w:rsid w:val="04BB3CBA"/>
    <w:rsid w:val="04BF2CB8"/>
    <w:rsid w:val="04C7198E"/>
    <w:rsid w:val="04C85C46"/>
    <w:rsid w:val="04CA2EB8"/>
    <w:rsid w:val="04D37589"/>
    <w:rsid w:val="04D550AF"/>
    <w:rsid w:val="04D70E27"/>
    <w:rsid w:val="04D94F44"/>
    <w:rsid w:val="04DB4128"/>
    <w:rsid w:val="04DC1BC8"/>
    <w:rsid w:val="04DF3800"/>
    <w:rsid w:val="04E24BE1"/>
    <w:rsid w:val="04E43D0E"/>
    <w:rsid w:val="04F749ED"/>
    <w:rsid w:val="04F90CBC"/>
    <w:rsid w:val="04F95927"/>
    <w:rsid w:val="04FA3462"/>
    <w:rsid w:val="04FC54A1"/>
    <w:rsid w:val="05016206"/>
    <w:rsid w:val="050354D7"/>
    <w:rsid w:val="05072FDD"/>
    <w:rsid w:val="051162FA"/>
    <w:rsid w:val="051C765B"/>
    <w:rsid w:val="05301477"/>
    <w:rsid w:val="05321753"/>
    <w:rsid w:val="05391F80"/>
    <w:rsid w:val="053A4ACF"/>
    <w:rsid w:val="053E3845"/>
    <w:rsid w:val="05453779"/>
    <w:rsid w:val="054779AD"/>
    <w:rsid w:val="054E74F8"/>
    <w:rsid w:val="0556011D"/>
    <w:rsid w:val="05584F57"/>
    <w:rsid w:val="055C2EC6"/>
    <w:rsid w:val="05615C15"/>
    <w:rsid w:val="056A21B6"/>
    <w:rsid w:val="056A2976"/>
    <w:rsid w:val="056D52E8"/>
    <w:rsid w:val="056F38EF"/>
    <w:rsid w:val="05720B50"/>
    <w:rsid w:val="05737205"/>
    <w:rsid w:val="05762528"/>
    <w:rsid w:val="057768BF"/>
    <w:rsid w:val="05780BB8"/>
    <w:rsid w:val="058B1B02"/>
    <w:rsid w:val="058F0E70"/>
    <w:rsid w:val="058F67EC"/>
    <w:rsid w:val="05921402"/>
    <w:rsid w:val="05A172D2"/>
    <w:rsid w:val="05AA7E70"/>
    <w:rsid w:val="05B21DE2"/>
    <w:rsid w:val="05B80C59"/>
    <w:rsid w:val="05B872DF"/>
    <w:rsid w:val="05BB5A50"/>
    <w:rsid w:val="05BD5F77"/>
    <w:rsid w:val="05C661AF"/>
    <w:rsid w:val="05C94E2E"/>
    <w:rsid w:val="05C96854"/>
    <w:rsid w:val="05CB2D33"/>
    <w:rsid w:val="05DE088F"/>
    <w:rsid w:val="05DE6180"/>
    <w:rsid w:val="05DF622F"/>
    <w:rsid w:val="05EA3BDD"/>
    <w:rsid w:val="05EC0BBF"/>
    <w:rsid w:val="05F159E2"/>
    <w:rsid w:val="05F2506C"/>
    <w:rsid w:val="05F921F6"/>
    <w:rsid w:val="05FD48BE"/>
    <w:rsid w:val="05FD666C"/>
    <w:rsid w:val="05FF3C1A"/>
    <w:rsid w:val="0600615C"/>
    <w:rsid w:val="06062A3D"/>
    <w:rsid w:val="06075FEC"/>
    <w:rsid w:val="060D49F6"/>
    <w:rsid w:val="06112B3C"/>
    <w:rsid w:val="06215539"/>
    <w:rsid w:val="06293905"/>
    <w:rsid w:val="06361B7E"/>
    <w:rsid w:val="0638780A"/>
    <w:rsid w:val="063A1DEA"/>
    <w:rsid w:val="063E0DE6"/>
    <w:rsid w:val="063F6C84"/>
    <w:rsid w:val="064176D8"/>
    <w:rsid w:val="0643594E"/>
    <w:rsid w:val="06454C97"/>
    <w:rsid w:val="06456265"/>
    <w:rsid w:val="06475B39"/>
    <w:rsid w:val="06491398"/>
    <w:rsid w:val="064B1E81"/>
    <w:rsid w:val="065546FA"/>
    <w:rsid w:val="065710C2"/>
    <w:rsid w:val="06584D4D"/>
    <w:rsid w:val="0661309E"/>
    <w:rsid w:val="06622973"/>
    <w:rsid w:val="06624911"/>
    <w:rsid w:val="066C1A43"/>
    <w:rsid w:val="067C1522"/>
    <w:rsid w:val="067F1777"/>
    <w:rsid w:val="068122F5"/>
    <w:rsid w:val="06837E4F"/>
    <w:rsid w:val="06843D48"/>
    <w:rsid w:val="06896151"/>
    <w:rsid w:val="068E023A"/>
    <w:rsid w:val="06927983"/>
    <w:rsid w:val="0696261C"/>
    <w:rsid w:val="06975731"/>
    <w:rsid w:val="06997F82"/>
    <w:rsid w:val="069B626B"/>
    <w:rsid w:val="069C25C5"/>
    <w:rsid w:val="069C5DA9"/>
    <w:rsid w:val="06B807E5"/>
    <w:rsid w:val="06B95C2A"/>
    <w:rsid w:val="06C15D84"/>
    <w:rsid w:val="06C3703E"/>
    <w:rsid w:val="06C47189"/>
    <w:rsid w:val="06C614AC"/>
    <w:rsid w:val="06CC61A7"/>
    <w:rsid w:val="06D2524A"/>
    <w:rsid w:val="06D43DFA"/>
    <w:rsid w:val="06D73361"/>
    <w:rsid w:val="06D7510F"/>
    <w:rsid w:val="06E51995"/>
    <w:rsid w:val="06E8126E"/>
    <w:rsid w:val="06EA3E03"/>
    <w:rsid w:val="06EE06AA"/>
    <w:rsid w:val="06F07A4A"/>
    <w:rsid w:val="06F42009"/>
    <w:rsid w:val="06F85DFF"/>
    <w:rsid w:val="070B081D"/>
    <w:rsid w:val="070D7104"/>
    <w:rsid w:val="07165BB5"/>
    <w:rsid w:val="071664CB"/>
    <w:rsid w:val="07195698"/>
    <w:rsid w:val="071D1DC2"/>
    <w:rsid w:val="071D7349"/>
    <w:rsid w:val="0730654F"/>
    <w:rsid w:val="073836D3"/>
    <w:rsid w:val="073D207A"/>
    <w:rsid w:val="07423F3E"/>
    <w:rsid w:val="074A1497"/>
    <w:rsid w:val="074A49E1"/>
    <w:rsid w:val="074B6B0A"/>
    <w:rsid w:val="074E2E85"/>
    <w:rsid w:val="07515BF5"/>
    <w:rsid w:val="075850A0"/>
    <w:rsid w:val="076003DE"/>
    <w:rsid w:val="0760628E"/>
    <w:rsid w:val="07641856"/>
    <w:rsid w:val="076B3425"/>
    <w:rsid w:val="076D5A34"/>
    <w:rsid w:val="076F7511"/>
    <w:rsid w:val="0776142E"/>
    <w:rsid w:val="07764244"/>
    <w:rsid w:val="0783049C"/>
    <w:rsid w:val="07870AFB"/>
    <w:rsid w:val="078748AB"/>
    <w:rsid w:val="07875CB1"/>
    <w:rsid w:val="078828AD"/>
    <w:rsid w:val="078B665C"/>
    <w:rsid w:val="079A7907"/>
    <w:rsid w:val="079E5C2C"/>
    <w:rsid w:val="07A07658"/>
    <w:rsid w:val="07AC3018"/>
    <w:rsid w:val="07B74F40"/>
    <w:rsid w:val="07BA0B8A"/>
    <w:rsid w:val="07BE249F"/>
    <w:rsid w:val="07BF409F"/>
    <w:rsid w:val="07CF3C47"/>
    <w:rsid w:val="07D76651"/>
    <w:rsid w:val="07DA2045"/>
    <w:rsid w:val="07DC0946"/>
    <w:rsid w:val="07DD06DB"/>
    <w:rsid w:val="07DD5905"/>
    <w:rsid w:val="07DF26DB"/>
    <w:rsid w:val="07E239CC"/>
    <w:rsid w:val="07E244F1"/>
    <w:rsid w:val="07E53475"/>
    <w:rsid w:val="07F86E1A"/>
    <w:rsid w:val="07FC2E74"/>
    <w:rsid w:val="07FE491D"/>
    <w:rsid w:val="07FE79CD"/>
    <w:rsid w:val="08015504"/>
    <w:rsid w:val="080E7859"/>
    <w:rsid w:val="080F1AFD"/>
    <w:rsid w:val="081128A2"/>
    <w:rsid w:val="082539F8"/>
    <w:rsid w:val="08275E9F"/>
    <w:rsid w:val="08321BE4"/>
    <w:rsid w:val="083311E6"/>
    <w:rsid w:val="08332819"/>
    <w:rsid w:val="083927E4"/>
    <w:rsid w:val="083C4608"/>
    <w:rsid w:val="08403C42"/>
    <w:rsid w:val="08436517"/>
    <w:rsid w:val="084C154B"/>
    <w:rsid w:val="084F0A17"/>
    <w:rsid w:val="085A3CC5"/>
    <w:rsid w:val="08627391"/>
    <w:rsid w:val="086630A9"/>
    <w:rsid w:val="086A114C"/>
    <w:rsid w:val="086E4FBF"/>
    <w:rsid w:val="08711291"/>
    <w:rsid w:val="087329A6"/>
    <w:rsid w:val="087466EA"/>
    <w:rsid w:val="08856DEC"/>
    <w:rsid w:val="08931509"/>
    <w:rsid w:val="08985928"/>
    <w:rsid w:val="089A3E71"/>
    <w:rsid w:val="089A6A2E"/>
    <w:rsid w:val="089E3A0A"/>
    <w:rsid w:val="08A059D4"/>
    <w:rsid w:val="08A2799E"/>
    <w:rsid w:val="08A676CB"/>
    <w:rsid w:val="08AA0C7F"/>
    <w:rsid w:val="08B35527"/>
    <w:rsid w:val="08B35707"/>
    <w:rsid w:val="08B925DE"/>
    <w:rsid w:val="08C62846"/>
    <w:rsid w:val="08C95534"/>
    <w:rsid w:val="08CA0D61"/>
    <w:rsid w:val="08CE1601"/>
    <w:rsid w:val="08D94112"/>
    <w:rsid w:val="08DE3382"/>
    <w:rsid w:val="08E57C9A"/>
    <w:rsid w:val="08F6361B"/>
    <w:rsid w:val="08F77308"/>
    <w:rsid w:val="08FF6095"/>
    <w:rsid w:val="08FF6B9F"/>
    <w:rsid w:val="09045AED"/>
    <w:rsid w:val="09060B75"/>
    <w:rsid w:val="090653B1"/>
    <w:rsid w:val="09067F2D"/>
    <w:rsid w:val="09132149"/>
    <w:rsid w:val="09207898"/>
    <w:rsid w:val="09246B7F"/>
    <w:rsid w:val="0926197A"/>
    <w:rsid w:val="092C7268"/>
    <w:rsid w:val="092D395B"/>
    <w:rsid w:val="092F19E3"/>
    <w:rsid w:val="09325651"/>
    <w:rsid w:val="09344E19"/>
    <w:rsid w:val="09370A52"/>
    <w:rsid w:val="09376436"/>
    <w:rsid w:val="093920B1"/>
    <w:rsid w:val="093D51B4"/>
    <w:rsid w:val="093E11C5"/>
    <w:rsid w:val="095504DD"/>
    <w:rsid w:val="09647EC4"/>
    <w:rsid w:val="09766ACB"/>
    <w:rsid w:val="09767697"/>
    <w:rsid w:val="09776735"/>
    <w:rsid w:val="097C01EF"/>
    <w:rsid w:val="0980626C"/>
    <w:rsid w:val="0983332C"/>
    <w:rsid w:val="098621E3"/>
    <w:rsid w:val="09896468"/>
    <w:rsid w:val="098D628F"/>
    <w:rsid w:val="098E7098"/>
    <w:rsid w:val="098F50FF"/>
    <w:rsid w:val="09924AB2"/>
    <w:rsid w:val="0998486F"/>
    <w:rsid w:val="09996199"/>
    <w:rsid w:val="09A17C56"/>
    <w:rsid w:val="09B25C8F"/>
    <w:rsid w:val="09B37AEC"/>
    <w:rsid w:val="09B4780D"/>
    <w:rsid w:val="09B50186"/>
    <w:rsid w:val="09BD72C3"/>
    <w:rsid w:val="09C51231"/>
    <w:rsid w:val="09C72651"/>
    <w:rsid w:val="09CC05C4"/>
    <w:rsid w:val="09D23279"/>
    <w:rsid w:val="09E23085"/>
    <w:rsid w:val="09E62EBE"/>
    <w:rsid w:val="09EF5595"/>
    <w:rsid w:val="09F1006B"/>
    <w:rsid w:val="09F5248F"/>
    <w:rsid w:val="09FE7367"/>
    <w:rsid w:val="0A07135F"/>
    <w:rsid w:val="0A081A83"/>
    <w:rsid w:val="0A100A19"/>
    <w:rsid w:val="0A116CF4"/>
    <w:rsid w:val="0A1B5351"/>
    <w:rsid w:val="0A1C7EC9"/>
    <w:rsid w:val="0A2363B0"/>
    <w:rsid w:val="0A2543E3"/>
    <w:rsid w:val="0A26442A"/>
    <w:rsid w:val="0A26486E"/>
    <w:rsid w:val="0A287FA0"/>
    <w:rsid w:val="0A2A0524"/>
    <w:rsid w:val="0A2C0D3B"/>
    <w:rsid w:val="0A2E5E53"/>
    <w:rsid w:val="0A310F18"/>
    <w:rsid w:val="0A321633"/>
    <w:rsid w:val="0A332E85"/>
    <w:rsid w:val="0A340E0D"/>
    <w:rsid w:val="0A341682"/>
    <w:rsid w:val="0A3838AE"/>
    <w:rsid w:val="0A3A5566"/>
    <w:rsid w:val="0A3F14EC"/>
    <w:rsid w:val="0A407EA9"/>
    <w:rsid w:val="0A432ABB"/>
    <w:rsid w:val="0A481FC0"/>
    <w:rsid w:val="0A4F76B2"/>
    <w:rsid w:val="0A501F31"/>
    <w:rsid w:val="0A522D71"/>
    <w:rsid w:val="0A590531"/>
    <w:rsid w:val="0A5E482E"/>
    <w:rsid w:val="0A670558"/>
    <w:rsid w:val="0A6752D1"/>
    <w:rsid w:val="0A6B6E10"/>
    <w:rsid w:val="0A79472F"/>
    <w:rsid w:val="0A7B0C26"/>
    <w:rsid w:val="0A7B1AB9"/>
    <w:rsid w:val="0A7F5E19"/>
    <w:rsid w:val="0A810269"/>
    <w:rsid w:val="0A8C6A20"/>
    <w:rsid w:val="0A905B1D"/>
    <w:rsid w:val="0A9713FA"/>
    <w:rsid w:val="0A9A72F3"/>
    <w:rsid w:val="0A9F3C9B"/>
    <w:rsid w:val="0AA91789"/>
    <w:rsid w:val="0AB17A25"/>
    <w:rsid w:val="0AB441B1"/>
    <w:rsid w:val="0ABA39F1"/>
    <w:rsid w:val="0ABB708E"/>
    <w:rsid w:val="0ABF5243"/>
    <w:rsid w:val="0AC716EE"/>
    <w:rsid w:val="0ACD1AA9"/>
    <w:rsid w:val="0AE94F91"/>
    <w:rsid w:val="0AED509B"/>
    <w:rsid w:val="0AF322CC"/>
    <w:rsid w:val="0AF50251"/>
    <w:rsid w:val="0AF67B2D"/>
    <w:rsid w:val="0AF92D45"/>
    <w:rsid w:val="0AFC4CD1"/>
    <w:rsid w:val="0AFC55BB"/>
    <w:rsid w:val="0AFD710E"/>
    <w:rsid w:val="0B0005A1"/>
    <w:rsid w:val="0B016BFE"/>
    <w:rsid w:val="0B0B182B"/>
    <w:rsid w:val="0B194C41"/>
    <w:rsid w:val="0B195DEC"/>
    <w:rsid w:val="0B2226D0"/>
    <w:rsid w:val="0B2427D9"/>
    <w:rsid w:val="0B350656"/>
    <w:rsid w:val="0B38329D"/>
    <w:rsid w:val="0B396B39"/>
    <w:rsid w:val="0B410063"/>
    <w:rsid w:val="0B502ACD"/>
    <w:rsid w:val="0B5331D2"/>
    <w:rsid w:val="0B586D3B"/>
    <w:rsid w:val="0B5948DD"/>
    <w:rsid w:val="0B5A70D4"/>
    <w:rsid w:val="0B5C3E34"/>
    <w:rsid w:val="0B5F1DC7"/>
    <w:rsid w:val="0B605F4D"/>
    <w:rsid w:val="0B640F3B"/>
    <w:rsid w:val="0B6C372D"/>
    <w:rsid w:val="0B7B2078"/>
    <w:rsid w:val="0B870558"/>
    <w:rsid w:val="0B8956FA"/>
    <w:rsid w:val="0B8B19A4"/>
    <w:rsid w:val="0B8F4D92"/>
    <w:rsid w:val="0B907F82"/>
    <w:rsid w:val="0B974348"/>
    <w:rsid w:val="0BA20D5B"/>
    <w:rsid w:val="0BA340B9"/>
    <w:rsid w:val="0BA8074F"/>
    <w:rsid w:val="0BAA2594"/>
    <w:rsid w:val="0BB645A8"/>
    <w:rsid w:val="0BB73761"/>
    <w:rsid w:val="0BBC0DC9"/>
    <w:rsid w:val="0BBC72FE"/>
    <w:rsid w:val="0BC04EBE"/>
    <w:rsid w:val="0BC154BD"/>
    <w:rsid w:val="0BC26AAB"/>
    <w:rsid w:val="0BC3740D"/>
    <w:rsid w:val="0BC8196A"/>
    <w:rsid w:val="0BC93196"/>
    <w:rsid w:val="0BC96FF0"/>
    <w:rsid w:val="0BD066A3"/>
    <w:rsid w:val="0BD11F11"/>
    <w:rsid w:val="0BD240F7"/>
    <w:rsid w:val="0BDC33FE"/>
    <w:rsid w:val="0BDC743A"/>
    <w:rsid w:val="0BDD5777"/>
    <w:rsid w:val="0BE2426F"/>
    <w:rsid w:val="0BE85DDD"/>
    <w:rsid w:val="0BED5E46"/>
    <w:rsid w:val="0BF66F00"/>
    <w:rsid w:val="0BF84DC8"/>
    <w:rsid w:val="0BF977FE"/>
    <w:rsid w:val="0BFC6861"/>
    <w:rsid w:val="0C003A87"/>
    <w:rsid w:val="0C004624"/>
    <w:rsid w:val="0C026F52"/>
    <w:rsid w:val="0C05627A"/>
    <w:rsid w:val="0C0C03C9"/>
    <w:rsid w:val="0C104C1F"/>
    <w:rsid w:val="0C123F38"/>
    <w:rsid w:val="0C127856"/>
    <w:rsid w:val="0C190A0A"/>
    <w:rsid w:val="0C1E733C"/>
    <w:rsid w:val="0C1F3477"/>
    <w:rsid w:val="0C215BD8"/>
    <w:rsid w:val="0C2462E1"/>
    <w:rsid w:val="0C27273B"/>
    <w:rsid w:val="0C28268A"/>
    <w:rsid w:val="0C2D7534"/>
    <w:rsid w:val="0C2F0761"/>
    <w:rsid w:val="0C316782"/>
    <w:rsid w:val="0C3C3CA0"/>
    <w:rsid w:val="0C3D1EB8"/>
    <w:rsid w:val="0C3F3A46"/>
    <w:rsid w:val="0C4018D0"/>
    <w:rsid w:val="0C405E13"/>
    <w:rsid w:val="0C4A1EDF"/>
    <w:rsid w:val="0C4C3EA9"/>
    <w:rsid w:val="0C4D1731"/>
    <w:rsid w:val="0C524FEC"/>
    <w:rsid w:val="0C556C9B"/>
    <w:rsid w:val="0C572BD3"/>
    <w:rsid w:val="0C5730C1"/>
    <w:rsid w:val="0C64251E"/>
    <w:rsid w:val="0C691AB4"/>
    <w:rsid w:val="0C6C4136"/>
    <w:rsid w:val="0C7120BA"/>
    <w:rsid w:val="0C7156BE"/>
    <w:rsid w:val="0C743DEB"/>
    <w:rsid w:val="0C7567F0"/>
    <w:rsid w:val="0C7D57C5"/>
    <w:rsid w:val="0C801498"/>
    <w:rsid w:val="0C82275E"/>
    <w:rsid w:val="0C836D6B"/>
    <w:rsid w:val="0C890893"/>
    <w:rsid w:val="0C8D251A"/>
    <w:rsid w:val="0C90777F"/>
    <w:rsid w:val="0C916659"/>
    <w:rsid w:val="0C965124"/>
    <w:rsid w:val="0C9B1C08"/>
    <w:rsid w:val="0C9D66F6"/>
    <w:rsid w:val="0CBD341E"/>
    <w:rsid w:val="0CC32094"/>
    <w:rsid w:val="0CC64C4C"/>
    <w:rsid w:val="0CC77BEC"/>
    <w:rsid w:val="0CCA1272"/>
    <w:rsid w:val="0CD61C5E"/>
    <w:rsid w:val="0CDA2B45"/>
    <w:rsid w:val="0CE005BA"/>
    <w:rsid w:val="0CE92E2F"/>
    <w:rsid w:val="0CF238D9"/>
    <w:rsid w:val="0CF3265F"/>
    <w:rsid w:val="0CF54C18"/>
    <w:rsid w:val="0CFB25DD"/>
    <w:rsid w:val="0CFB7D5D"/>
    <w:rsid w:val="0D002EE5"/>
    <w:rsid w:val="0D0105C4"/>
    <w:rsid w:val="0D020CCB"/>
    <w:rsid w:val="0D0676A4"/>
    <w:rsid w:val="0D190F81"/>
    <w:rsid w:val="0D1D3A97"/>
    <w:rsid w:val="0D1D58C9"/>
    <w:rsid w:val="0D1F336B"/>
    <w:rsid w:val="0D2070E4"/>
    <w:rsid w:val="0D22380E"/>
    <w:rsid w:val="0D262447"/>
    <w:rsid w:val="0D2B3F36"/>
    <w:rsid w:val="0D2B61B4"/>
    <w:rsid w:val="0D3333F8"/>
    <w:rsid w:val="0D361020"/>
    <w:rsid w:val="0D3F4AD5"/>
    <w:rsid w:val="0D423EAE"/>
    <w:rsid w:val="0D4A5D4B"/>
    <w:rsid w:val="0D4B3B53"/>
    <w:rsid w:val="0D505C1B"/>
    <w:rsid w:val="0D5261BF"/>
    <w:rsid w:val="0D57246E"/>
    <w:rsid w:val="0D6276FC"/>
    <w:rsid w:val="0D6734E3"/>
    <w:rsid w:val="0D6E4804"/>
    <w:rsid w:val="0D6F60E1"/>
    <w:rsid w:val="0D7372B0"/>
    <w:rsid w:val="0D784846"/>
    <w:rsid w:val="0D7A7C3E"/>
    <w:rsid w:val="0D7D2A79"/>
    <w:rsid w:val="0D7D3E0F"/>
    <w:rsid w:val="0D815DD4"/>
    <w:rsid w:val="0D8200F5"/>
    <w:rsid w:val="0D86133A"/>
    <w:rsid w:val="0D893804"/>
    <w:rsid w:val="0D8D3537"/>
    <w:rsid w:val="0DA44C4F"/>
    <w:rsid w:val="0DA63D3D"/>
    <w:rsid w:val="0DAC0338"/>
    <w:rsid w:val="0DAC7CEF"/>
    <w:rsid w:val="0DAD62D1"/>
    <w:rsid w:val="0DBB4523"/>
    <w:rsid w:val="0DC209AA"/>
    <w:rsid w:val="0DC44BEA"/>
    <w:rsid w:val="0DC906B2"/>
    <w:rsid w:val="0DD265EC"/>
    <w:rsid w:val="0DD43F77"/>
    <w:rsid w:val="0DDF4F23"/>
    <w:rsid w:val="0DE805D5"/>
    <w:rsid w:val="0DEE0F90"/>
    <w:rsid w:val="0DF70EC9"/>
    <w:rsid w:val="0DFE3130"/>
    <w:rsid w:val="0DFF4F4B"/>
    <w:rsid w:val="0E010CC3"/>
    <w:rsid w:val="0E052416"/>
    <w:rsid w:val="0E094E19"/>
    <w:rsid w:val="0E15476E"/>
    <w:rsid w:val="0E15651D"/>
    <w:rsid w:val="0E1739B8"/>
    <w:rsid w:val="0E20647A"/>
    <w:rsid w:val="0E2B77B0"/>
    <w:rsid w:val="0E304F48"/>
    <w:rsid w:val="0E33779F"/>
    <w:rsid w:val="0E3E07E5"/>
    <w:rsid w:val="0E3F272E"/>
    <w:rsid w:val="0E422DFD"/>
    <w:rsid w:val="0E44758C"/>
    <w:rsid w:val="0E4504CC"/>
    <w:rsid w:val="0E4A266A"/>
    <w:rsid w:val="0E4C5318"/>
    <w:rsid w:val="0E4D0FC1"/>
    <w:rsid w:val="0E511DEE"/>
    <w:rsid w:val="0E5753B1"/>
    <w:rsid w:val="0E5B2211"/>
    <w:rsid w:val="0E6370CE"/>
    <w:rsid w:val="0E664FCA"/>
    <w:rsid w:val="0E667D4E"/>
    <w:rsid w:val="0E72373D"/>
    <w:rsid w:val="0E7C4A82"/>
    <w:rsid w:val="0E88156A"/>
    <w:rsid w:val="0E8B0E5E"/>
    <w:rsid w:val="0E8E520D"/>
    <w:rsid w:val="0E8F336A"/>
    <w:rsid w:val="0E8F359F"/>
    <w:rsid w:val="0E917529"/>
    <w:rsid w:val="0E94461D"/>
    <w:rsid w:val="0E995A72"/>
    <w:rsid w:val="0EA67008"/>
    <w:rsid w:val="0EB56460"/>
    <w:rsid w:val="0EB75DD5"/>
    <w:rsid w:val="0EBC4BEA"/>
    <w:rsid w:val="0EC20452"/>
    <w:rsid w:val="0EC25A79"/>
    <w:rsid w:val="0EC345DF"/>
    <w:rsid w:val="0ECA7B73"/>
    <w:rsid w:val="0ECD648E"/>
    <w:rsid w:val="0ECF2D08"/>
    <w:rsid w:val="0ED40186"/>
    <w:rsid w:val="0ED465F1"/>
    <w:rsid w:val="0EDA7ABD"/>
    <w:rsid w:val="0EE16478"/>
    <w:rsid w:val="0EE9317A"/>
    <w:rsid w:val="0F000C96"/>
    <w:rsid w:val="0F030982"/>
    <w:rsid w:val="0F0A1DF9"/>
    <w:rsid w:val="0F0F50B1"/>
    <w:rsid w:val="0F216C95"/>
    <w:rsid w:val="0F24110D"/>
    <w:rsid w:val="0F266F83"/>
    <w:rsid w:val="0F267BBE"/>
    <w:rsid w:val="0F292A93"/>
    <w:rsid w:val="0F2B39D9"/>
    <w:rsid w:val="0F332828"/>
    <w:rsid w:val="0F383593"/>
    <w:rsid w:val="0F3C7A41"/>
    <w:rsid w:val="0F4F18DC"/>
    <w:rsid w:val="0F5346EB"/>
    <w:rsid w:val="0F565E8D"/>
    <w:rsid w:val="0F584B92"/>
    <w:rsid w:val="0F5E2F7D"/>
    <w:rsid w:val="0F6B43C5"/>
    <w:rsid w:val="0F706100"/>
    <w:rsid w:val="0F7113C1"/>
    <w:rsid w:val="0F76462C"/>
    <w:rsid w:val="0F767D88"/>
    <w:rsid w:val="0F7958FE"/>
    <w:rsid w:val="0F840A02"/>
    <w:rsid w:val="0F895627"/>
    <w:rsid w:val="0F8B0C31"/>
    <w:rsid w:val="0F927664"/>
    <w:rsid w:val="0F9A317D"/>
    <w:rsid w:val="0FA04150"/>
    <w:rsid w:val="0FA40C23"/>
    <w:rsid w:val="0FA4224E"/>
    <w:rsid w:val="0FB6788B"/>
    <w:rsid w:val="0FB7141D"/>
    <w:rsid w:val="0FB72367"/>
    <w:rsid w:val="0FB73E77"/>
    <w:rsid w:val="0FB9413C"/>
    <w:rsid w:val="0FC47664"/>
    <w:rsid w:val="0FE467C4"/>
    <w:rsid w:val="0FED0854"/>
    <w:rsid w:val="0FED3576"/>
    <w:rsid w:val="0FF22FB9"/>
    <w:rsid w:val="0FF63E22"/>
    <w:rsid w:val="0FFD41BD"/>
    <w:rsid w:val="0FFD5200"/>
    <w:rsid w:val="10003E9C"/>
    <w:rsid w:val="10005A8C"/>
    <w:rsid w:val="10005F33"/>
    <w:rsid w:val="100742BD"/>
    <w:rsid w:val="10092592"/>
    <w:rsid w:val="101504F3"/>
    <w:rsid w:val="10211950"/>
    <w:rsid w:val="10213F6E"/>
    <w:rsid w:val="102A2753"/>
    <w:rsid w:val="10306EC7"/>
    <w:rsid w:val="103247B3"/>
    <w:rsid w:val="104071D9"/>
    <w:rsid w:val="1042731E"/>
    <w:rsid w:val="104273D7"/>
    <w:rsid w:val="10433815"/>
    <w:rsid w:val="10445B9A"/>
    <w:rsid w:val="10463305"/>
    <w:rsid w:val="10494F32"/>
    <w:rsid w:val="10560D06"/>
    <w:rsid w:val="10640B9B"/>
    <w:rsid w:val="10651D23"/>
    <w:rsid w:val="10655C5D"/>
    <w:rsid w:val="10673933"/>
    <w:rsid w:val="10675755"/>
    <w:rsid w:val="10714858"/>
    <w:rsid w:val="10744542"/>
    <w:rsid w:val="1081596D"/>
    <w:rsid w:val="108F0808"/>
    <w:rsid w:val="1095395F"/>
    <w:rsid w:val="109951E3"/>
    <w:rsid w:val="109B7694"/>
    <w:rsid w:val="109D1177"/>
    <w:rsid w:val="109E5FEF"/>
    <w:rsid w:val="10AB4F16"/>
    <w:rsid w:val="10BA0DCE"/>
    <w:rsid w:val="10C20B10"/>
    <w:rsid w:val="10C3101B"/>
    <w:rsid w:val="10C876B1"/>
    <w:rsid w:val="10CA34E1"/>
    <w:rsid w:val="10CE5C82"/>
    <w:rsid w:val="10D25FC1"/>
    <w:rsid w:val="10D26878"/>
    <w:rsid w:val="10D551BC"/>
    <w:rsid w:val="10D96F99"/>
    <w:rsid w:val="10DA4B72"/>
    <w:rsid w:val="10DB3A4D"/>
    <w:rsid w:val="10DD09CE"/>
    <w:rsid w:val="10ED1D0E"/>
    <w:rsid w:val="10EE684F"/>
    <w:rsid w:val="10F535D3"/>
    <w:rsid w:val="10FB77B6"/>
    <w:rsid w:val="11082CF7"/>
    <w:rsid w:val="111036F2"/>
    <w:rsid w:val="11153FC3"/>
    <w:rsid w:val="111D7E38"/>
    <w:rsid w:val="1123195D"/>
    <w:rsid w:val="112367BE"/>
    <w:rsid w:val="112371A2"/>
    <w:rsid w:val="11270A41"/>
    <w:rsid w:val="11276C93"/>
    <w:rsid w:val="112B0024"/>
    <w:rsid w:val="113373E5"/>
    <w:rsid w:val="113F126E"/>
    <w:rsid w:val="114809B7"/>
    <w:rsid w:val="114B682E"/>
    <w:rsid w:val="114D134F"/>
    <w:rsid w:val="115600D4"/>
    <w:rsid w:val="115920CE"/>
    <w:rsid w:val="11625F1D"/>
    <w:rsid w:val="11647B2C"/>
    <w:rsid w:val="116E2B13"/>
    <w:rsid w:val="1174468E"/>
    <w:rsid w:val="117C32EA"/>
    <w:rsid w:val="11812C2C"/>
    <w:rsid w:val="11875983"/>
    <w:rsid w:val="118834E8"/>
    <w:rsid w:val="119500A0"/>
    <w:rsid w:val="119751DF"/>
    <w:rsid w:val="119908C2"/>
    <w:rsid w:val="11995F22"/>
    <w:rsid w:val="119C1D31"/>
    <w:rsid w:val="119E09B8"/>
    <w:rsid w:val="11B1006A"/>
    <w:rsid w:val="11B62D7E"/>
    <w:rsid w:val="11B76268"/>
    <w:rsid w:val="11BC0115"/>
    <w:rsid w:val="11C02214"/>
    <w:rsid w:val="11C02D2E"/>
    <w:rsid w:val="11C605E7"/>
    <w:rsid w:val="11CC6351"/>
    <w:rsid w:val="11D17B0B"/>
    <w:rsid w:val="11D37EA7"/>
    <w:rsid w:val="11D72CBF"/>
    <w:rsid w:val="11DB689B"/>
    <w:rsid w:val="11DC5CCF"/>
    <w:rsid w:val="11E90B6B"/>
    <w:rsid w:val="11ED3D2F"/>
    <w:rsid w:val="11F27D2E"/>
    <w:rsid w:val="11F400C8"/>
    <w:rsid w:val="11F538AA"/>
    <w:rsid w:val="11F622DD"/>
    <w:rsid w:val="11F67003"/>
    <w:rsid w:val="11F81593"/>
    <w:rsid w:val="1203277A"/>
    <w:rsid w:val="1206792D"/>
    <w:rsid w:val="12255F01"/>
    <w:rsid w:val="1228182C"/>
    <w:rsid w:val="122D652B"/>
    <w:rsid w:val="122E5DFF"/>
    <w:rsid w:val="12312169"/>
    <w:rsid w:val="12343F35"/>
    <w:rsid w:val="124368EB"/>
    <w:rsid w:val="12455342"/>
    <w:rsid w:val="12566960"/>
    <w:rsid w:val="1259358F"/>
    <w:rsid w:val="12594D28"/>
    <w:rsid w:val="125B2172"/>
    <w:rsid w:val="125B3BBE"/>
    <w:rsid w:val="125C0F94"/>
    <w:rsid w:val="12665399"/>
    <w:rsid w:val="126B0108"/>
    <w:rsid w:val="127220C8"/>
    <w:rsid w:val="12735809"/>
    <w:rsid w:val="127C1D9A"/>
    <w:rsid w:val="127F6497"/>
    <w:rsid w:val="12823F18"/>
    <w:rsid w:val="12861640"/>
    <w:rsid w:val="128A1CAF"/>
    <w:rsid w:val="128B4FFF"/>
    <w:rsid w:val="129530C6"/>
    <w:rsid w:val="129659CF"/>
    <w:rsid w:val="1299424E"/>
    <w:rsid w:val="129B7938"/>
    <w:rsid w:val="129C720C"/>
    <w:rsid w:val="129F3C34"/>
    <w:rsid w:val="12A10CC7"/>
    <w:rsid w:val="12A1706C"/>
    <w:rsid w:val="12A27DC3"/>
    <w:rsid w:val="12A52565"/>
    <w:rsid w:val="12A56C60"/>
    <w:rsid w:val="12A72CD1"/>
    <w:rsid w:val="12AC1D5A"/>
    <w:rsid w:val="12AF17AA"/>
    <w:rsid w:val="12B508B1"/>
    <w:rsid w:val="12B65B63"/>
    <w:rsid w:val="12B7019C"/>
    <w:rsid w:val="12B843BB"/>
    <w:rsid w:val="12CB4575"/>
    <w:rsid w:val="12CF5487"/>
    <w:rsid w:val="12D175E2"/>
    <w:rsid w:val="12D4727E"/>
    <w:rsid w:val="12D60970"/>
    <w:rsid w:val="12D71F2E"/>
    <w:rsid w:val="12D818DA"/>
    <w:rsid w:val="12E12E71"/>
    <w:rsid w:val="12E31BDE"/>
    <w:rsid w:val="12E83881"/>
    <w:rsid w:val="12EC7AE9"/>
    <w:rsid w:val="12F04013"/>
    <w:rsid w:val="13006440"/>
    <w:rsid w:val="13017E87"/>
    <w:rsid w:val="13023513"/>
    <w:rsid w:val="13063F06"/>
    <w:rsid w:val="13071595"/>
    <w:rsid w:val="130E780C"/>
    <w:rsid w:val="13117D70"/>
    <w:rsid w:val="13124940"/>
    <w:rsid w:val="131A335A"/>
    <w:rsid w:val="13225964"/>
    <w:rsid w:val="13313BF8"/>
    <w:rsid w:val="13361BF7"/>
    <w:rsid w:val="133B07BF"/>
    <w:rsid w:val="13425FE7"/>
    <w:rsid w:val="13437752"/>
    <w:rsid w:val="13441D7E"/>
    <w:rsid w:val="135720BE"/>
    <w:rsid w:val="13646528"/>
    <w:rsid w:val="137131BB"/>
    <w:rsid w:val="137837D5"/>
    <w:rsid w:val="137A683C"/>
    <w:rsid w:val="137C3678"/>
    <w:rsid w:val="1384637C"/>
    <w:rsid w:val="138B328C"/>
    <w:rsid w:val="138C5731"/>
    <w:rsid w:val="138D380A"/>
    <w:rsid w:val="13903825"/>
    <w:rsid w:val="139323BD"/>
    <w:rsid w:val="1397441D"/>
    <w:rsid w:val="139C5FF5"/>
    <w:rsid w:val="139D1015"/>
    <w:rsid w:val="13A37472"/>
    <w:rsid w:val="13A9686B"/>
    <w:rsid w:val="13B04A88"/>
    <w:rsid w:val="13B84F5A"/>
    <w:rsid w:val="13BB1CF9"/>
    <w:rsid w:val="13C46C25"/>
    <w:rsid w:val="13C54FC2"/>
    <w:rsid w:val="13C83C17"/>
    <w:rsid w:val="13CD3FA3"/>
    <w:rsid w:val="13CE1647"/>
    <w:rsid w:val="13D053C0"/>
    <w:rsid w:val="13D645AE"/>
    <w:rsid w:val="13DD3F4F"/>
    <w:rsid w:val="13DE2A6A"/>
    <w:rsid w:val="13E2622E"/>
    <w:rsid w:val="13F33280"/>
    <w:rsid w:val="13F70530"/>
    <w:rsid w:val="1404150D"/>
    <w:rsid w:val="140D6D71"/>
    <w:rsid w:val="141E0717"/>
    <w:rsid w:val="14297453"/>
    <w:rsid w:val="14305E5E"/>
    <w:rsid w:val="143907F8"/>
    <w:rsid w:val="143E5B17"/>
    <w:rsid w:val="1445537A"/>
    <w:rsid w:val="144A27EE"/>
    <w:rsid w:val="144B12F1"/>
    <w:rsid w:val="14540C19"/>
    <w:rsid w:val="14592D75"/>
    <w:rsid w:val="14593607"/>
    <w:rsid w:val="145D40F9"/>
    <w:rsid w:val="146429B0"/>
    <w:rsid w:val="146733DC"/>
    <w:rsid w:val="146F51D9"/>
    <w:rsid w:val="148963AA"/>
    <w:rsid w:val="14961F15"/>
    <w:rsid w:val="149A3C1F"/>
    <w:rsid w:val="14A612A7"/>
    <w:rsid w:val="14B25F3D"/>
    <w:rsid w:val="14B47C73"/>
    <w:rsid w:val="14B74712"/>
    <w:rsid w:val="14BD517C"/>
    <w:rsid w:val="14CA0061"/>
    <w:rsid w:val="14CF187E"/>
    <w:rsid w:val="14CF2F4A"/>
    <w:rsid w:val="14DF0BA2"/>
    <w:rsid w:val="14E13ABE"/>
    <w:rsid w:val="14E804E7"/>
    <w:rsid w:val="14EC111C"/>
    <w:rsid w:val="14F2438D"/>
    <w:rsid w:val="14FD260F"/>
    <w:rsid w:val="150115A9"/>
    <w:rsid w:val="15060D13"/>
    <w:rsid w:val="150712B5"/>
    <w:rsid w:val="1508059A"/>
    <w:rsid w:val="150A0F40"/>
    <w:rsid w:val="150A1CAF"/>
    <w:rsid w:val="150D5EF5"/>
    <w:rsid w:val="15107A3E"/>
    <w:rsid w:val="15115FBE"/>
    <w:rsid w:val="1518061A"/>
    <w:rsid w:val="151E58BF"/>
    <w:rsid w:val="152864F1"/>
    <w:rsid w:val="152A4D86"/>
    <w:rsid w:val="152D0EAD"/>
    <w:rsid w:val="153426C4"/>
    <w:rsid w:val="15363948"/>
    <w:rsid w:val="153F3CB9"/>
    <w:rsid w:val="15412E70"/>
    <w:rsid w:val="15451518"/>
    <w:rsid w:val="15457C9B"/>
    <w:rsid w:val="15474C21"/>
    <w:rsid w:val="154B3B30"/>
    <w:rsid w:val="154C5769"/>
    <w:rsid w:val="154F0566"/>
    <w:rsid w:val="155344FA"/>
    <w:rsid w:val="155B51EC"/>
    <w:rsid w:val="155D63FE"/>
    <w:rsid w:val="1566616E"/>
    <w:rsid w:val="156A4DD9"/>
    <w:rsid w:val="1578002F"/>
    <w:rsid w:val="157A1579"/>
    <w:rsid w:val="158A0510"/>
    <w:rsid w:val="158A3C94"/>
    <w:rsid w:val="158F4E06"/>
    <w:rsid w:val="15A24385"/>
    <w:rsid w:val="15A31535"/>
    <w:rsid w:val="15A3750D"/>
    <w:rsid w:val="15A4548C"/>
    <w:rsid w:val="15A75661"/>
    <w:rsid w:val="15A91D18"/>
    <w:rsid w:val="15AF7257"/>
    <w:rsid w:val="15B11E25"/>
    <w:rsid w:val="15B900D5"/>
    <w:rsid w:val="15BB6C7B"/>
    <w:rsid w:val="15C87753"/>
    <w:rsid w:val="15D41C79"/>
    <w:rsid w:val="15D84B69"/>
    <w:rsid w:val="15DB3018"/>
    <w:rsid w:val="15DD706A"/>
    <w:rsid w:val="15DE12F1"/>
    <w:rsid w:val="15E85EA3"/>
    <w:rsid w:val="15E96C0C"/>
    <w:rsid w:val="15F07F9B"/>
    <w:rsid w:val="15F62749"/>
    <w:rsid w:val="15F64E85"/>
    <w:rsid w:val="15F86E50"/>
    <w:rsid w:val="15FD4136"/>
    <w:rsid w:val="15FE254A"/>
    <w:rsid w:val="16044F88"/>
    <w:rsid w:val="1608552B"/>
    <w:rsid w:val="160F1A18"/>
    <w:rsid w:val="160F7CF5"/>
    <w:rsid w:val="16105D65"/>
    <w:rsid w:val="161B6D47"/>
    <w:rsid w:val="16273291"/>
    <w:rsid w:val="162A45AF"/>
    <w:rsid w:val="162F6486"/>
    <w:rsid w:val="163065E9"/>
    <w:rsid w:val="16353758"/>
    <w:rsid w:val="1636461D"/>
    <w:rsid w:val="163663F7"/>
    <w:rsid w:val="163F32EB"/>
    <w:rsid w:val="164200CB"/>
    <w:rsid w:val="165364C3"/>
    <w:rsid w:val="16567831"/>
    <w:rsid w:val="165A2BDE"/>
    <w:rsid w:val="165E3157"/>
    <w:rsid w:val="165F0C7D"/>
    <w:rsid w:val="16636CE1"/>
    <w:rsid w:val="166B13D0"/>
    <w:rsid w:val="166E0A8A"/>
    <w:rsid w:val="166F1D3D"/>
    <w:rsid w:val="16706B4D"/>
    <w:rsid w:val="16710DF6"/>
    <w:rsid w:val="1673768F"/>
    <w:rsid w:val="16752821"/>
    <w:rsid w:val="16792576"/>
    <w:rsid w:val="16806552"/>
    <w:rsid w:val="16826733"/>
    <w:rsid w:val="168523D3"/>
    <w:rsid w:val="168B4CC3"/>
    <w:rsid w:val="16907088"/>
    <w:rsid w:val="1692495E"/>
    <w:rsid w:val="16A100CA"/>
    <w:rsid w:val="16A43D4A"/>
    <w:rsid w:val="16A6173E"/>
    <w:rsid w:val="16AA4DAF"/>
    <w:rsid w:val="16AD1756"/>
    <w:rsid w:val="16AE01A6"/>
    <w:rsid w:val="16B23F2C"/>
    <w:rsid w:val="16B34B25"/>
    <w:rsid w:val="16B943F6"/>
    <w:rsid w:val="16D04FC6"/>
    <w:rsid w:val="16D15FD8"/>
    <w:rsid w:val="16D17678"/>
    <w:rsid w:val="16D33E72"/>
    <w:rsid w:val="16D7709E"/>
    <w:rsid w:val="16D91158"/>
    <w:rsid w:val="16DA7D18"/>
    <w:rsid w:val="16DE583C"/>
    <w:rsid w:val="16E97EF9"/>
    <w:rsid w:val="16F10E05"/>
    <w:rsid w:val="16F31A11"/>
    <w:rsid w:val="16F5440C"/>
    <w:rsid w:val="16FA09A5"/>
    <w:rsid w:val="17006251"/>
    <w:rsid w:val="170B17C5"/>
    <w:rsid w:val="171038A9"/>
    <w:rsid w:val="17137909"/>
    <w:rsid w:val="171A0E17"/>
    <w:rsid w:val="171B65B0"/>
    <w:rsid w:val="171D619F"/>
    <w:rsid w:val="171E24D6"/>
    <w:rsid w:val="171E475F"/>
    <w:rsid w:val="17260F45"/>
    <w:rsid w:val="172779EC"/>
    <w:rsid w:val="172E4346"/>
    <w:rsid w:val="172F463D"/>
    <w:rsid w:val="17384267"/>
    <w:rsid w:val="173914CE"/>
    <w:rsid w:val="173E4D36"/>
    <w:rsid w:val="173F2DB2"/>
    <w:rsid w:val="17451C21"/>
    <w:rsid w:val="17477185"/>
    <w:rsid w:val="1748044E"/>
    <w:rsid w:val="17481711"/>
    <w:rsid w:val="174D23F4"/>
    <w:rsid w:val="174D4F79"/>
    <w:rsid w:val="17532E5E"/>
    <w:rsid w:val="175937E0"/>
    <w:rsid w:val="175D0F94"/>
    <w:rsid w:val="1767111A"/>
    <w:rsid w:val="176A54AD"/>
    <w:rsid w:val="176B75F2"/>
    <w:rsid w:val="176C53FF"/>
    <w:rsid w:val="176C743C"/>
    <w:rsid w:val="176D1177"/>
    <w:rsid w:val="176F1347"/>
    <w:rsid w:val="177C13BA"/>
    <w:rsid w:val="1780603B"/>
    <w:rsid w:val="17821B70"/>
    <w:rsid w:val="1787048B"/>
    <w:rsid w:val="178A169B"/>
    <w:rsid w:val="1791270B"/>
    <w:rsid w:val="17942BA8"/>
    <w:rsid w:val="179D3286"/>
    <w:rsid w:val="17A245DC"/>
    <w:rsid w:val="17A61C6F"/>
    <w:rsid w:val="17B0594D"/>
    <w:rsid w:val="17B15903"/>
    <w:rsid w:val="17B27A9B"/>
    <w:rsid w:val="17B374D2"/>
    <w:rsid w:val="17B60D70"/>
    <w:rsid w:val="17B926ED"/>
    <w:rsid w:val="17BA79E2"/>
    <w:rsid w:val="17BC4772"/>
    <w:rsid w:val="17C6331C"/>
    <w:rsid w:val="17CE7E68"/>
    <w:rsid w:val="17D12728"/>
    <w:rsid w:val="17D24DD8"/>
    <w:rsid w:val="17E51656"/>
    <w:rsid w:val="17E60A7A"/>
    <w:rsid w:val="17EF54C7"/>
    <w:rsid w:val="17F07560"/>
    <w:rsid w:val="17F84D97"/>
    <w:rsid w:val="17FB38A2"/>
    <w:rsid w:val="18030739"/>
    <w:rsid w:val="18090844"/>
    <w:rsid w:val="180C0990"/>
    <w:rsid w:val="180C0AFD"/>
    <w:rsid w:val="18117B13"/>
    <w:rsid w:val="18131D1F"/>
    <w:rsid w:val="18155A97"/>
    <w:rsid w:val="181870D4"/>
    <w:rsid w:val="182251D3"/>
    <w:rsid w:val="182E5E4C"/>
    <w:rsid w:val="1833144C"/>
    <w:rsid w:val="183520A7"/>
    <w:rsid w:val="183E096C"/>
    <w:rsid w:val="184F2CDA"/>
    <w:rsid w:val="18550589"/>
    <w:rsid w:val="18585984"/>
    <w:rsid w:val="186058B3"/>
    <w:rsid w:val="18636D79"/>
    <w:rsid w:val="18685DE7"/>
    <w:rsid w:val="186A2283"/>
    <w:rsid w:val="18752231"/>
    <w:rsid w:val="1876019B"/>
    <w:rsid w:val="187C0DEA"/>
    <w:rsid w:val="187C2B7A"/>
    <w:rsid w:val="187D188E"/>
    <w:rsid w:val="188365CF"/>
    <w:rsid w:val="1890336F"/>
    <w:rsid w:val="189F6C54"/>
    <w:rsid w:val="18A24E51"/>
    <w:rsid w:val="18A326A2"/>
    <w:rsid w:val="18A72D81"/>
    <w:rsid w:val="18A73433"/>
    <w:rsid w:val="18A763D9"/>
    <w:rsid w:val="18AB19DB"/>
    <w:rsid w:val="18AD51D7"/>
    <w:rsid w:val="18B057C0"/>
    <w:rsid w:val="18B264F9"/>
    <w:rsid w:val="18B307D7"/>
    <w:rsid w:val="18BA44B9"/>
    <w:rsid w:val="18C86C35"/>
    <w:rsid w:val="18D11090"/>
    <w:rsid w:val="18D25C5F"/>
    <w:rsid w:val="18D764DF"/>
    <w:rsid w:val="18DB65A0"/>
    <w:rsid w:val="18DD40DB"/>
    <w:rsid w:val="18E03DC5"/>
    <w:rsid w:val="18E04B97"/>
    <w:rsid w:val="18EA00FB"/>
    <w:rsid w:val="18EF1967"/>
    <w:rsid w:val="18F46A0A"/>
    <w:rsid w:val="18FA3995"/>
    <w:rsid w:val="18FB18A2"/>
    <w:rsid w:val="18FB50F2"/>
    <w:rsid w:val="190A14A1"/>
    <w:rsid w:val="1912788A"/>
    <w:rsid w:val="19161AC1"/>
    <w:rsid w:val="19234C01"/>
    <w:rsid w:val="19273717"/>
    <w:rsid w:val="192D0E31"/>
    <w:rsid w:val="192E2A29"/>
    <w:rsid w:val="192E7999"/>
    <w:rsid w:val="192F5A1B"/>
    <w:rsid w:val="1933023C"/>
    <w:rsid w:val="19340696"/>
    <w:rsid w:val="19354C84"/>
    <w:rsid w:val="19584C54"/>
    <w:rsid w:val="195949B2"/>
    <w:rsid w:val="19595246"/>
    <w:rsid w:val="19600F94"/>
    <w:rsid w:val="19625E6A"/>
    <w:rsid w:val="19677EDB"/>
    <w:rsid w:val="19681C0E"/>
    <w:rsid w:val="198A612F"/>
    <w:rsid w:val="198C1D89"/>
    <w:rsid w:val="19903A06"/>
    <w:rsid w:val="199064B5"/>
    <w:rsid w:val="199A5230"/>
    <w:rsid w:val="199E7A91"/>
    <w:rsid w:val="19C87EFC"/>
    <w:rsid w:val="19CA2ECA"/>
    <w:rsid w:val="19CB2EF4"/>
    <w:rsid w:val="19CE0DB0"/>
    <w:rsid w:val="19CE23A1"/>
    <w:rsid w:val="19D723F1"/>
    <w:rsid w:val="19D87405"/>
    <w:rsid w:val="19E055A8"/>
    <w:rsid w:val="19E0599C"/>
    <w:rsid w:val="19EA1203"/>
    <w:rsid w:val="19F04A9F"/>
    <w:rsid w:val="19F11A9A"/>
    <w:rsid w:val="1A02204B"/>
    <w:rsid w:val="1A036BA3"/>
    <w:rsid w:val="1A077661"/>
    <w:rsid w:val="1A0B43D6"/>
    <w:rsid w:val="1A213EA2"/>
    <w:rsid w:val="1A241336"/>
    <w:rsid w:val="1A2A63F9"/>
    <w:rsid w:val="1A2C356C"/>
    <w:rsid w:val="1A31116E"/>
    <w:rsid w:val="1A311711"/>
    <w:rsid w:val="1A3366A8"/>
    <w:rsid w:val="1A3E158C"/>
    <w:rsid w:val="1A401B3F"/>
    <w:rsid w:val="1A4101E8"/>
    <w:rsid w:val="1A4408B5"/>
    <w:rsid w:val="1A4426FE"/>
    <w:rsid w:val="1A45702C"/>
    <w:rsid w:val="1A4F3D41"/>
    <w:rsid w:val="1A5A3C35"/>
    <w:rsid w:val="1A5E03C2"/>
    <w:rsid w:val="1A5E2B30"/>
    <w:rsid w:val="1A67697A"/>
    <w:rsid w:val="1A6B29D9"/>
    <w:rsid w:val="1A6E5D76"/>
    <w:rsid w:val="1A716BEE"/>
    <w:rsid w:val="1A7421CF"/>
    <w:rsid w:val="1A7936B8"/>
    <w:rsid w:val="1A840CB2"/>
    <w:rsid w:val="1A8A0F34"/>
    <w:rsid w:val="1A8A5EE8"/>
    <w:rsid w:val="1A9A2283"/>
    <w:rsid w:val="1A9E0C15"/>
    <w:rsid w:val="1A9F4369"/>
    <w:rsid w:val="1A9F5CDE"/>
    <w:rsid w:val="1AA743DD"/>
    <w:rsid w:val="1AA9696A"/>
    <w:rsid w:val="1AA96E85"/>
    <w:rsid w:val="1AAA519D"/>
    <w:rsid w:val="1AAE5D2F"/>
    <w:rsid w:val="1AB041DF"/>
    <w:rsid w:val="1AB377E9"/>
    <w:rsid w:val="1AB50EE5"/>
    <w:rsid w:val="1AB6087E"/>
    <w:rsid w:val="1AB8095B"/>
    <w:rsid w:val="1AC31C19"/>
    <w:rsid w:val="1ACC57D8"/>
    <w:rsid w:val="1AD054F8"/>
    <w:rsid w:val="1AD4046B"/>
    <w:rsid w:val="1AE259D8"/>
    <w:rsid w:val="1AE26D90"/>
    <w:rsid w:val="1AE56801"/>
    <w:rsid w:val="1AE678CE"/>
    <w:rsid w:val="1AE946EE"/>
    <w:rsid w:val="1AEE5D74"/>
    <w:rsid w:val="1AF62694"/>
    <w:rsid w:val="1AFA67BD"/>
    <w:rsid w:val="1AFD7373"/>
    <w:rsid w:val="1B022F94"/>
    <w:rsid w:val="1B034424"/>
    <w:rsid w:val="1B090710"/>
    <w:rsid w:val="1B0A5DC1"/>
    <w:rsid w:val="1B0B57A5"/>
    <w:rsid w:val="1B0D0F4D"/>
    <w:rsid w:val="1B0E73B3"/>
    <w:rsid w:val="1B11251A"/>
    <w:rsid w:val="1B140288"/>
    <w:rsid w:val="1B14674F"/>
    <w:rsid w:val="1B157B5C"/>
    <w:rsid w:val="1B1D3DDF"/>
    <w:rsid w:val="1B2129A5"/>
    <w:rsid w:val="1B245FF1"/>
    <w:rsid w:val="1B2916E5"/>
    <w:rsid w:val="1B320D11"/>
    <w:rsid w:val="1B361621"/>
    <w:rsid w:val="1B3C15F9"/>
    <w:rsid w:val="1B40507B"/>
    <w:rsid w:val="1B486183"/>
    <w:rsid w:val="1B506076"/>
    <w:rsid w:val="1B5A5883"/>
    <w:rsid w:val="1B5F7FA7"/>
    <w:rsid w:val="1B63668C"/>
    <w:rsid w:val="1B75252A"/>
    <w:rsid w:val="1B773D4F"/>
    <w:rsid w:val="1B7A20B5"/>
    <w:rsid w:val="1B7B6172"/>
    <w:rsid w:val="1B7C14A1"/>
    <w:rsid w:val="1B821D08"/>
    <w:rsid w:val="1B862833"/>
    <w:rsid w:val="1B8F4135"/>
    <w:rsid w:val="1B8F46A0"/>
    <w:rsid w:val="1B911A21"/>
    <w:rsid w:val="1B96294F"/>
    <w:rsid w:val="1BA0432B"/>
    <w:rsid w:val="1BA07D6D"/>
    <w:rsid w:val="1BA809D0"/>
    <w:rsid w:val="1BB77278"/>
    <w:rsid w:val="1BBA7D60"/>
    <w:rsid w:val="1BBE4EC6"/>
    <w:rsid w:val="1BC1141C"/>
    <w:rsid w:val="1BC81072"/>
    <w:rsid w:val="1BC83389"/>
    <w:rsid w:val="1BD029B6"/>
    <w:rsid w:val="1BD46CB0"/>
    <w:rsid w:val="1BD5178C"/>
    <w:rsid w:val="1BD97A80"/>
    <w:rsid w:val="1BDB5678"/>
    <w:rsid w:val="1BE71058"/>
    <w:rsid w:val="1BEA5AC8"/>
    <w:rsid w:val="1BEB4C2C"/>
    <w:rsid w:val="1BEB7AB6"/>
    <w:rsid w:val="1BF27CCF"/>
    <w:rsid w:val="1BFA3269"/>
    <w:rsid w:val="1C0320AA"/>
    <w:rsid w:val="1C0434B2"/>
    <w:rsid w:val="1C056ECA"/>
    <w:rsid w:val="1C0B0D82"/>
    <w:rsid w:val="1C115B48"/>
    <w:rsid w:val="1C1222ED"/>
    <w:rsid w:val="1C157D90"/>
    <w:rsid w:val="1C197B20"/>
    <w:rsid w:val="1C1E0C92"/>
    <w:rsid w:val="1C1F6CF4"/>
    <w:rsid w:val="1C216234"/>
    <w:rsid w:val="1C2B7889"/>
    <w:rsid w:val="1C377D3C"/>
    <w:rsid w:val="1C3B0650"/>
    <w:rsid w:val="1C3B7046"/>
    <w:rsid w:val="1C3D13EB"/>
    <w:rsid w:val="1C4C143F"/>
    <w:rsid w:val="1C60348D"/>
    <w:rsid w:val="1C617A22"/>
    <w:rsid w:val="1C65129F"/>
    <w:rsid w:val="1C6E2681"/>
    <w:rsid w:val="1C6E2DCC"/>
    <w:rsid w:val="1C7437E0"/>
    <w:rsid w:val="1C7D08AC"/>
    <w:rsid w:val="1C7F13F7"/>
    <w:rsid w:val="1C803DBA"/>
    <w:rsid w:val="1C843076"/>
    <w:rsid w:val="1C861F4B"/>
    <w:rsid w:val="1C8B02A0"/>
    <w:rsid w:val="1C8F2CAC"/>
    <w:rsid w:val="1C945E62"/>
    <w:rsid w:val="1C95113D"/>
    <w:rsid w:val="1C9B54DF"/>
    <w:rsid w:val="1CAB6E93"/>
    <w:rsid w:val="1CAD1EC7"/>
    <w:rsid w:val="1CB75B94"/>
    <w:rsid w:val="1CB772D9"/>
    <w:rsid w:val="1CBB5035"/>
    <w:rsid w:val="1CBD04AB"/>
    <w:rsid w:val="1CBE5564"/>
    <w:rsid w:val="1CBF06C7"/>
    <w:rsid w:val="1CC0422B"/>
    <w:rsid w:val="1CC655B2"/>
    <w:rsid w:val="1CCA246C"/>
    <w:rsid w:val="1CCC06EE"/>
    <w:rsid w:val="1CCC703D"/>
    <w:rsid w:val="1CD203FA"/>
    <w:rsid w:val="1CD516F6"/>
    <w:rsid w:val="1CD557F5"/>
    <w:rsid w:val="1CD63CAB"/>
    <w:rsid w:val="1CD777BF"/>
    <w:rsid w:val="1CD840AA"/>
    <w:rsid w:val="1CDD28FB"/>
    <w:rsid w:val="1CE20E79"/>
    <w:rsid w:val="1CE767B2"/>
    <w:rsid w:val="1CF10230"/>
    <w:rsid w:val="1CF3211F"/>
    <w:rsid w:val="1CFA1714"/>
    <w:rsid w:val="1CFC7D16"/>
    <w:rsid w:val="1D0205B4"/>
    <w:rsid w:val="1D040938"/>
    <w:rsid w:val="1D065F12"/>
    <w:rsid w:val="1D0E580F"/>
    <w:rsid w:val="1D0F4A6C"/>
    <w:rsid w:val="1D1518E9"/>
    <w:rsid w:val="1D201BEC"/>
    <w:rsid w:val="1D2A5313"/>
    <w:rsid w:val="1D405181"/>
    <w:rsid w:val="1D4666F2"/>
    <w:rsid w:val="1D504FA4"/>
    <w:rsid w:val="1D532951"/>
    <w:rsid w:val="1D5507B0"/>
    <w:rsid w:val="1D5C1E36"/>
    <w:rsid w:val="1D5C4168"/>
    <w:rsid w:val="1D5E0613"/>
    <w:rsid w:val="1D5E1C8E"/>
    <w:rsid w:val="1D5F5A06"/>
    <w:rsid w:val="1D7C3EC2"/>
    <w:rsid w:val="1D813BCE"/>
    <w:rsid w:val="1D8448B6"/>
    <w:rsid w:val="1D846372"/>
    <w:rsid w:val="1D9531D6"/>
    <w:rsid w:val="1D975171"/>
    <w:rsid w:val="1D9D356A"/>
    <w:rsid w:val="1D9E440E"/>
    <w:rsid w:val="1DAC3AA0"/>
    <w:rsid w:val="1DAD53DF"/>
    <w:rsid w:val="1DAE3349"/>
    <w:rsid w:val="1DB37CFA"/>
    <w:rsid w:val="1DBD5182"/>
    <w:rsid w:val="1DC450DB"/>
    <w:rsid w:val="1DC82412"/>
    <w:rsid w:val="1DE1781B"/>
    <w:rsid w:val="1DEA0685"/>
    <w:rsid w:val="1DEA52D0"/>
    <w:rsid w:val="1DEC327A"/>
    <w:rsid w:val="1DEF076F"/>
    <w:rsid w:val="1DF92447"/>
    <w:rsid w:val="1DFC5340"/>
    <w:rsid w:val="1E036FCE"/>
    <w:rsid w:val="1E081BFA"/>
    <w:rsid w:val="1E0C2701"/>
    <w:rsid w:val="1E0E6AFA"/>
    <w:rsid w:val="1E0F7022"/>
    <w:rsid w:val="1E171E3D"/>
    <w:rsid w:val="1E1C3098"/>
    <w:rsid w:val="1E1D398A"/>
    <w:rsid w:val="1E37321D"/>
    <w:rsid w:val="1E39756E"/>
    <w:rsid w:val="1E3A3838"/>
    <w:rsid w:val="1E3C67A3"/>
    <w:rsid w:val="1E3D2069"/>
    <w:rsid w:val="1E3D5D47"/>
    <w:rsid w:val="1E4104FD"/>
    <w:rsid w:val="1E4163FC"/>
    <w:rsid w:val="1E4241EF"/>
    <w:rsid w:val="1E4419FE"/>
    <w:rsid w:val="1E4E1A57"/>
    <w:rsid w:val="1E4E34C7"/>
    <w:rsid w:val="1E4E4A3D"/>
    <w:rsid w:val="1E566E09"/>
    <w:rsid w:val="1E581686"/>
    <w:rsid w:val="1E5A7121"/>
    <w:rsid w:val="1E5B4AA6"/>
    <w:rsid w:val="1E5D0198"/>
    <w:rsid w:val="1E6500BF"/>
    <w:rsid w:val="1E690A57"/>
    <w:rsid w:val="1E6E0489"/>
    <w:rsid w:val="1E6F7DA5"/>
    <w:rsid w:val="1E74426A"/>
    <w:rsid w:val="1E786D7F"/>
    <w:rsid w:val="1E82066D"/>
    <w:rsid w:val="1E850848"/>
    <w:rsid w:val="1E8E65A3"/>
    <w:rsid w:val="1E911BEF"/>
    <w:rsid w:val="1E937715"/>
    <w:rsid w:val="1E943E4C"/>
    <w:rsid w:val="1E957931"/>
    <w:rsid w:val="1E987366"/>
    <w:rsid w:val="1EAC5077"/>
    <w:rsid w:val="1EB82435"/>
    <w:rsid w:val="1EBA2573"/>
    <w:rsid w:val="1EC25CD2"/>
    <w:rsid w:val="1ECA4FED"/>
    <w:rsid w:val="1ED36602"/>
    <w:rsid w:val="1ED3667D"/>
    <w:rsid w:val="1ED460BE"/>
    <w:rsid w:val="1ED918F0"/>
    <w:rsid w:val="1EDF6C2C"/>
    <w:rsid w:val="1EE06C8F"/>
    <w:rsid w:val="1EE261C9"/>
    <w:rsid w:val="1EEB5D4D"/>
    <w:rsid w:val="1EED6ACA"/>
    <w:rsid w:val="1EED77D2"/>
    <w:rsid w:val="1EF24653"/>
    <w:rsid w:val="1EF24C05"/>
    <w:rsid w:val="1EF97345"/>
    <w:rsid w:val="1EFA6C70"/>
    <w:rsid w:val="1F0C0694"/>
    <w:rsid w:val="1F0E1492"/>
    <w:rsid w:val="1F147ED5"/>
    <w:rsid w:val="1F181798"/>
    <w:rsid w:val="1F184743"/>
    <w:rsid w:val="1F1D0099"/>
    <w:rsid w:val="1F2111C5"/>
    <w:rsid w:val="1F233E4E"/>
    <w:rsid w:val="1F247CB0"/>
    <w:rsid w:val="1F291E28"/>
    <w:rsid w:val="1F2A6433"/>
    <w:rsid w:val="1F2B5BA0"/>
    <w:rsid w:val="1F334A54"/>
    <w:rsid w:val="1F3472CB"/>
    <w:rsid w:val="1F3B0C11"/>
    <w:rsid w:val="1F3E7394"/>
    <w:rsid w:val="1F3F789D"/>
    <w:rsid w:val="1F3F7B73"/>
    <w:rsid w:val="1F44301F"/>
    <w:rsid w:val="1F467EB2"/>
    <w:rsid w:val="1F4B15BC"/>
    <w:rsid w:val="1F501AAA"/>
    <w:rsid w:val="1F506314"/>
    <w:rsid w:val="1F5533D5"/>
    <w:rsid w:val="1F5B0028"/>
    <w:rsid w:val="1F877F90"/>
    <w:rsid w:val="1F903753"/>
    <w:rsid w:val="1F9610B3"/>
    <w:rsid w:val="1F9772EB"/>
    <w:rsid w:val="1F984562"/>
    <w:rsid w:val="1F9A0F77"/>
    <w:rsid w:val="1F9B1D74"/>
    <w:rsid w:val="1F9C068B"/>
    <w:rsid w:val="1FA318D5"/>
    <w:rsid w:val="1FA37E2C"/>
    <w:rsid w:val="1FA7646C"/>
    <w:rsid w:val="1FAA11BB"/>
    <w:rsid w:val="1FB13D6B"/>
    <w:rsid w:val="1FB4120E"/>
    <w:rsid w:val="1FB42039"/>
    <w:rsid w:val="1FB47A2F"/>
    <w:rsid w:val="1FB7103A"/>
    <w:rsid w:val="1FBA2CF7"/>
    <w:rsid w:val="1FC85AE5"/>
    <w:rsid w:val="1FCD7925"/>
    <w:rsid w:val="1FE521F3"/>
    <w:rsid w:val="1FE52321"/>
    <w:rsid w:val="1FE70D17"/>
    <w:rsid w:val="1FED72F9"/>
    <w:rsid w:val="1FF5147F"/>
    <w:rsid w:val="20014E73"/>
    <w:rsid w:val="20036D5E"/>
    <w:rsid w:val="20076AE7"/>
    <w:rsid w:val="20197940"/>
    <w:rsid w:val="202C530B"/>
    <w:rsid w:val="20346CD6"/>
    <w:rsid w:val="20410870"/>
    <w:rsid w:val="20442C8D"/>
    <w:rsid w:val="20457135"/>
    <w:rsid w:val="204B16C3"/>
    <w:rsid w:val="20677BEA"/>
    <w:rsid w:val="206C2809"/>
    <w:rsid w:val="206E7D70"/>
    <w:rsid w:val="206F43D6"/>
    <w:rsid w:val="20735A50"/>
    <w:rsid w:val="20791826"/>
    <w:rsid w:val="207E424C"/>
    <w:rsid w:val="207F53D7"/>
    <w:rsid w:val="20821001"/>
    <w:rsid w:val="208828C6"/>
    <w:rsid w:val="20945EC6"/>
    <w:rsid w:val="20994D8B"/>
    <w:rsid w:val="209B4FA7"/>
    <w:rsid w:val="20A200E4"/>
    <w:rsid w:val="20A929C8"/>
    <w:rsid w:val="20AD0B22"/>
    <w:rsid w:val="20B03C25"/>
    <w:rsid w:val="20B36E9E"/>
    <w:rsid w:val="20B53B26"/>
    <w:rsid w:val="20B67DA5"/>
    <w:rsid w:val="20C841BD"/>
    <w:rsid w:val="20CE712B"/>
    <w:rsid w:val="20D03CA3"/>
    <w:rsid w:val="20D2281D"/>
    <w:rsid w:val="20D95B86"/>
    <w:rsid w:val="20DD2ECA"/>
    <w:rsid w:val="20E51F26"/>
    <w:rsid w:val="20EB0D84"/>
    <w:rsid w:val="20ED6CE8"/>
    <w:rsid w:val="20F30FEF"/>
    <w:rsid w:val="20FD2F21"/>
    <w:rsid w:val="20FE3FDE"/>
    <w:rsid w:val="21075914"/>
    <w:rsid w:val="21083C57"/>
    <w:rsid w:val="21112757"/>
    <w:rsid w:val="21192317"/>
    <w:rsid w:val="211E7A7D"/>
    <w:rsid w:val="211F7986"/>
    <w:rsid w:val="21247815"/>
    <w:rsid w:val="212C10FB"/>
    <w:rsid w:val="212D740B"/>
    <w:rsid w:val="21321A13"/>
    <w:rsid w:val="21345016"/>
    <w:rsid w:val="213827F6"/>
    <w:rsid w:val="213845A4"/>
    <w:rsid w:val="21390795"/>
    <w:rsid w:val="214404C9"/>
    <w:rsid w:val="2147236C"/>
    <w:rsid w:val="21490C41"/>
    <w:rsid w:val="214E496B"/>
    <w:rsid w:val="215C3726"/>
    <w:rsid w:val="215C78D1"/>
    <w:rsid w:val="21645399"/>
    <w:rsid w:val="217A3AD7"/>
    <w:rsid w:val="21813113"/>
    <w:rsid w:val="218615EC"/>
    <w:rsid w:val="21883C8D"/>
    <w:rsid w:val="218C2F9C"/>
    <w:rsid w:val="219043E0"/>
    <w:rsid w:val="21904D45"/>
    <w:rsid w:val="21983295"/>
    <w:rsid w:val="219A43F9"/>
    <w:rsid w:val="21A40B01"/>
    <w:rsid w:val="21A56AF5"/>
    <w:rsid w:val="21AC10C3"/>
    <w:rsid w:val="21B86CA6"/>
    <w:rsid w:val="21C81DCC"/>
    <w:rsid w:val="21D02660"/>
    <w:rsid w:val="21E13C58"/>
    <w:rsid w:val="21E5308A"/>
    <w:rsid w:val="21E761D0"/>
    <w:rsid w:val="21F030D1"/>
    <w:rsid w:val="220138FF"/>
    <w:rsid w:val="22020F9C"/>
    <w:rsid w:val="22033DA0"/>
    <w:rsid w:val="220A23E4"/>
    <w:rsid w:val="220F5C44"/>
    <w:rsid w:val="22153CEF"/>
    <w:rsid w:val="222B0537"/>
    <w:rsid w:val="22311C10"/>
    <w:rsid w:val="22401962"/>
    <w:rsid w:val="224A108D"/>
    <w:rsid w:val="224A76E8"/>
    <w:rsid w:val="224C3665"/>
    <w:rsid w:val="224C6559"/>
    <w:rsid w:val="224E530E"/>
    <w:rsid w:val="227118C4"/>
    <w:rsid w:val="22723AE6"/>
    <w:rsid w:val="227A2634"/>
    <w:rsid w:val="227C4964"/>
    <w:rsid w:val="228D2F50"/>
    <w:rsid w:val="2294211F"/>
    <w:rsid w:val="229A7EDD"/>
    <w:rsid w:val="229C3196"/>
    <w:rsid w:val="22A0444E"/>
    <w:rsid w:val="22A172D2"/>
    <w:rsid w:val="22AE0860"/>
    <w:rsid w:val="22B3482A"/>
    <w:rsid w:val="22B54431"/>
    <w:rsid w:val="22BC0F4A"/>
    <w:rsid w:val="22BD1205"/>
    <w:rsid w:val="22C14C18"/>
    <w:rsid w:val="22C2698E"/>
    <w:rsid w:val="22C348E5"/>
    <w:rsid w:val="22C73E32"/>
    <w:rsid w:val="22CD314D"/>
    <w:rsid w:val="22CD43A7"/>
    <w:rsid w:val="22CF2FA9"/>
    <w:rsid w:val="22D32D50"/>
    <w:rsid w:val="22D410CC"/>
    <w:rsid w:val="22DB13E1"/>
    <w:rsid w:val="22E267F9"/>
    <w:rsid w:val="22E448F2"/>
    <w:rsid w:val="22E744D4"/>
    <w:rsid w:val="22E76282"/>
    <w:rsid w:val="22EA18E2"/>
    <w:rsid w:val="22EB7249"/>
    <w:rsid w:val="22F2788A"/>
    <w:rsid w:val="22F9367A"/>
    <w:rsid w:val="230A382B"/>
    <w:rsid w:val="230D3B9D"/>
    <w:rsid w:val="23163498"/>
    <w:rsid w:val="231B7AAA"/>
    <w:rsid w:val="2322375E"/>
    <w:rsid w:val="232240F6"/>
    <w:rsid w:val="232B2612"/>
    <w:rsid w:val="232E3EB1"/>
    <w:rsid w:val="23390503"/>
    <w:rsid w:val="233A0AA7"/>
    <w:rsid w:val="233B27C1"/>
    <w:rsid w:val="2347380C"/>
    <w:rsid w:val="23505039"/>
    <w:rsid w:val="235D4796"/>
    <w:rsid w:val="235F406A"/>
    <w:rsid w:val="235F5429"/>
    <w:rsid w:val="23632BB8"/>
    <w:rsid w:val="23640FB0"/>
    <w:rsid w:val="23642049"/>
    <w:rsid w:val="2365098B"/>
    <w:rsid w:val="2368268D"/>
    <w:rsid w:val="236B6EB3"/>
    <w:rsid w:val="2371139D"/>
    <w:rsid w:val="237819DA"/>
    <w:rsid w:val="23797F46"/>
    <w:rsid w:val="238216FA"/>
    <w:rsid w:val="23836902"/>
    <w:rsid w:val="23872CE5"/>
    <w:rsid w:val="238C3EED"/>
    <w:rsid w:val="23932D62"/>
    <w:rsid w:val="23995E62"/>
    <w:rsid w:val="239E5DAB"/>
    <w:rsid w:val="23A04AAE"/>
    <w:rsid w:val="23A31AD6"/>
    <w:rsid w:val="23B52D71"/>
    <w:rsid w:val="23BC0C45"/>
    <w:rsid w:val="23BF14A7"/>
    <w:rsid w:val="23C24044"/>
    <w:rsid w:val="23C34253"/>
    <w:rsid w:val="23CB5BA3"/>
    <w:rsid w:val="23CD3C1F"/>
    <w:rsid w:val="23CE2F9E"/>
    <w:rsid w:val="23D06E28"/>
    <w:rsid w:val="23D108F4"/>
    <w:rsid w:val="23D2373C"/>
    <w:rsid w:val="23D30F57"/>
    <w:rsid w:val="23D427EC"/>
    <w:rsid w:val="23D52455"/>
    <w:rsid w:val="23DD1433"/>
    <w:rsid w:val="23E30FB9"/>
    <w:rsid w:val="23E55BB7"/>
    <w:rsid w:val="23E86947"/>
    <w:rsid w:val="23E97DD8"/>
    <w:rsid w:val="23EB0E0A"/>
    <w:rsid w:val="23F01166"/>
    <w:rsid w:val="23F92711"/>
    <w:rsid w:val="23F93412"/>
    <w:rsid w:val="24003E36"/>
    <w:rsid w:val="24013373"/>
    <w:rsid w:val="24025F67"/>
    <w:rsid w:val="24026973"/>
    <w:rsid w:val="24042E63"/>
    <w:rsid w:val="24082FFD"/>
    <w:rsid w:val="240A70AE"/>
    <w:rsid w:val="241729C7"/>
    <w:rsid w:val="241A61E3"/>
    <w:rsid w:val="241B4521"/>
    <w:rsid w:val="242C4A12"/>
    <w:rsid w:val="2431606C"/>
    <w:rsid w:val="24320744"/>
    <w:rsid w:val="24360D1A"/>
    <w:rsid w:val="243E2796"/>
    <w:rsid w:val="243F33CD"/>
    <w:rsid w:val="24473F3B"/>
    <w:rsid w:val="244871F4"/>
    <w:rsid w:val="244E2B8C"/>
    <w:rsid w:val="24540554"/>
    <w:rsid w:val="245A2573"/>
    <w:rsid w:val="245C6C30"/>
    <w:rsid w:val="24626C85"/>
    <w:rsid w:val="246365BB"/>
    <w:rsid w:val="24691C87"/>
    <w:rsid w:val="246B71DD"/>
    <w:rsid w:val="247E6772"/>
    <w:rsid w:val="24804C37"/>
    <w:rsid w:val="248165DC"/>
    <w:rsid w:val="24965BCE"/>
    <w:rsid w:val="249D0F40"/>
    <w:rsid w:val="24AE0576"/>
    <w:rsid w:val="24B842AD"/>
    <w:rsid w:val="24BD6B45"/>
    <w:rsid w:val="24CC50D0"/>
    <w:rsid w:val="24CD1023"/>
    <w:rsid w:val="24CD4D69"/>
    <w:rsid w:val="24DB4FFF"/>
    <w:rsid w:val="24DC011C"/>
    <w:rsid w:val="24E4168F"/>
    <w:rsid w:val="24E75661"/>
    <w:rsid w:val="24EB5AB1"/>
    <w:rsid w:val="24EE491C"/>
    <w:rsid w:val="24F5112A"/>
    <w:rsid w:val="24F87B69"/>
    <w:rsid w:val="24FC4ED2"/>
    <w:rsid w:val="25023CB2"/>
    <w:rsid w:val="25082208"/>
    <w:rsid w:val="250A6D88"/>
    <w:rsid w:val="250E5D48"/>
    <w:rsid w:val="251A608E"/>
    <w:rsid w:val="251D24AE"/>
    <w:rsid w:val="252129F0"/>
    <w:rsid w:val="25223DB4"/>
    <w:rsid w:val="2524462C"/>
    <w:rsid w:val="25244912"/>
    <w:rsid w:val="252657F0"/>
    <w:rsid w:val="252C75B8"/>
    <w:rsid w:val="253359F2"/>
    <w:rsid w:val="25346360"/>
    <w:rsid w:val="25384E31"/>
    <w:rsid w:val="253931C0"/>
    <w:rsid w:val="253F67E1"/>
    <w:rsid w:val="254B4B18"/>
    <w:rsid w:val="254C6617"/>
    <w:rsid w:val="254D0C2E"/>
    <w:rsid w:val="25514417"/>
    <w:rsid w:val="25567657"/>
    <w:rsid w:val="255929F1"/>
    <w:rsid w:val="25622A5F"/>
    <w:rsid w:val="2572244F"/>
    <w:rsid w:val="2572277A"/>
    <w:rsid w:val="25745350"/>
    <w:rsid w:val="257738AF"/>
    <w:rsid w:val="25781413"/>
    <w:rsid w:val="257F4A05"/>
    <w:rsid w:val="258204E4"/>
    <w:rsid w:val="25867FD4"/>
    <w:rsid w:val="258C1362"/>
    <w:rsid w:val="259E71CD"/>
    <w:rsid w:val="25A635D9"/>
    <w:rsid w:val="25A662D7"/>
    <w:rsid w:val="25A86E75"/>
    <w:rsid w:val="25AB7A3A"/>
    <w:rsid w:val="25AC730F"/>
    <w:rsid w:val="25AE2938"/>
    <w:rsid w:val="25B31D75"/>
    <w:rsid w:val="25B62DE4"/>
    <w:rsid w:val="25BB0385"/>
    <w:rsid w:val="25BC2871"/>
    <w:rsid w:val="25BD151C"/>
    <w:rsid w:val="25C23FF3"/>
    <w:rsid w:val="25CA0921"/>
    <w:rsid w:val="25CB0C18"/>
    <w:rsid w:val="25CB1E8B"/>
    <w:rsid w:val="25D13AEB"/>
    <w:rsid w:val="25E2769B"/>
    <w:rsid w:val="25E76599"/>
    <w:rsid w:val="25EB34F5"/>
    <w:rsid w:val="25F408CA"/>
    <w:rsid w:val="25F807A6"/>
    <w:rsid w:val="260439C2"/>
    <w:rsid w:val="260E1263"/>
    <w:rsid w:val="26121868"/>
    <w:rsid w:val="26185305"/>
    <w:rsid w:val="261C6242"/>
    <w:rsid w:val="261D13BC"/>
    <w:rsid w:val="262B6CE7"/>
    <w:rsid w:val="262E5F76"/>
    <w:rsid w:val="26355224"/>
    <w:rsid w:val="26357304"/>
    <w:rsid w:val="26455B3C"/>
    <w:rsid w:val="26481395"/>
    <w:rsid w:val="26490D7B"/>
    <w:rsid w:val="26491D5B"/>
    <w:rsid w:val="26564D95"/>
    <w:rsid w:val="26582678"/>
    <w:rsid w:val="26635755"/>
    <w:rsid w:val="26663282"/>
    <w:rsid w:val="266B215F"/>
    <w:rsid w:val="266B71CA"/>
    <w:rsid w:val="266C407E"/>
    <w:rsid w:val="266D5DB7"/>
    <w:rsid w:val="266F1818"/>
    <w:rsid w:val="26776AED"/>
    <w:rsid w:val="26784417"/>
    <w:rsid w:val="267D150D"/>
    <w:rsid w:val="26831E62"/>
    <w:rsid w:val="26870C67"/>
    <w:rsid w:val="26873A39"/>
    <w:rsid w:val="26886FB3"/>
    <w:rsid w:val="268C4B6E"/>
    <w:rsid w:val="268F769A"/>
    <w:rsid w:val="26907D50"/>
    <w:rsid w:val="26910101"/>
    <w:rsid w:val="26914E82"/>
    <w:rsid w:val="269C2A2E"/>
    <w:rsid w:val="269F0E4A"/>
    <w:rsid w:val="26A96406"/>
    <w:rsid w:val="26AA5F44"/>
    <w:rsid w:val="26AE3074"/>
    <w:rsid w:val="26B038E9"/>
    <w:rsid w:val="26BB5A5B"/>
    <w:rsid w:val="26BF4EE4"/>
    <w:rsid w:val="26C22739"/>
    <w:rsid w:val="26C61FE4"/>
    <w:rsid w:val="26C8635B"/>
    <w:rsid w:val="26CA7121"/>
    <w:rsid w:val="26CD5F56"/>
    <w:rsid w:val="26D11D3A"/>
    <w:rsid w:val="26D134D1"/>
    <w:rsid w:val="26D54139"/>
    <w:rsid w:val="26DE480D"/>
    <w:rsid w:val="26E319E7"/>
    <w:rsid w:val="26E42734"/>
    <w:rsid w:val="26E44D57"/>
    <w:rsid w:val="26E524AA"/>
    <w:rsid w:val="26EA1480"/>
    <w:rsid w:val="26EE1993"/>
    <w:rsid w:val="26EE3EA9"/>
    <w:rsid w:val="26FA0563"/>
    <w:rsid w:val="26FB054E"/>
    <w:rsid w:val="26FD2518"/>
    <w:rsid w:val="27020328"/>
    <w:rsid w:val="27054F28"/>
    <w:rsid w:val="270D2469"/>
    <w:rsid w:val="271725DF"/>
    <w:rsid w:val="271B7370"/>
    <w:rsid w:val="271C25AF"/>
    <w:rsid w:val="271D191F"/>
    <w:rsid w:val="27247AA4"/>
    <w:rsid w:val="272969A2"/>
    <w:rsid w:val="27316337"/>
    <w:rsid w:val="27336CA9"/>
    <w:rsid w:val="274517C9"/>
    <w:rsid w:val="27494C9F"/>
    <w:rsid w:val="2756711B"/>
    <w:rsid w:val="27571033"/>
    <w:rsid w:val="27595274"/>
    <w:rsid w:val="275C3ED9"/>
    <w:rsid w:val="275D10E9"/>
    <w:rsid w:val="275F6D2E"/>
    <w:rsid w:val="27602319"/>
    <w:rsid w:val="27627383"/>
    <w:rsid w:val="27644345"/>
    <w:rsid w:val="276655F9"/>
    <w:rsid w:val="276C33DC"/>
    <w:rsid w:val="2774770C"/>
    <w:rsid w:val="277664C2"/>
    <w:rsid w:val="277E6196"/>
    <w:rsid w:val="277F4CDB"/>
    <w:rsid w:val="278D0E1B"/>
    <w:rsid w:val="278E3170"/>
    <w:rsid w:val="27902370"/>
    <w:rsid w:val="279132F5"/>
    <w:rsid w:val="279273E5"/>
    <w:rsid w:val="279957D8"/>
    <w:rsid w:val="279A5F86"/>
    <w:rsid w:val="27A43E66"/>
    <w:rsid w:val="27A512B4"/>
    <w:rsid w:val="27A72484"/>
    <w:rsid w:val="27AC3F4C"/>
    <w:rsid w:val="27B11BCE"/>
    <w:rsid w:val="27B22C99"/>
    <w:rsid w:val="27B37CFF"/>
    <w:rsid w:val="27B73209"/>
    <w:rsid w:val="27BC468C"/>
    <w:rsid w:val="27C83884"/>
    <w:rsid w:val="27D75754"/>
    <w:rsid w:val="27D838A4"/>
    <w:rsid w:val="27DD44BD"/>
    <w:rsid w:val="27DE44F3"/>
    <w:rsid w:val="27DF39CB"/>
    <w:rsid w:val="27E00166"/>
    <w:rsid w:val="27E00E49"/>
    <w:rsid w:val="27E025E3"/>
    <w:rsid w:val="27E31C81"/>
    <w:rsid w:val="27E47866"/>
    <w:rsid w:val="27E569F4"/>
    <w:rsid w:val="27E87EB2"/>
    <w:rsid w:val="27F843F9"/>
    <w:rsid w:val="27F958D3"/>
    <w:rsid w:val="27FA0805"/>
    <w:rsid w:val="27FC037A"/>
    <w:rsid w:val="27FC0E12"/>
    <w:rsid w:val="27FC77A0"/>
    <w:rsid w:val="280011EB"/>
    <w:rsid w:val="28077C52"/>
    <w:rsid w:val="280A77E0"/>
    <w:rsid w:val="280D0539"/>
    <w:rsid w:val="28165B2E"/>
    <w:rsid w:val="281E15DD"/>
    <w:rsid w:val="28273885"/>
    <w:rsid w:val="282B09BF"/>
    <w:rsid w:val="2832361F"/>
    <w:rsid w:val="28337A35"/>
    <w:rsid w:val="2839797F"/>
    <w:rsid w:val="283D65AE"/>
    <w:rsid w:val="2847022F"/>
    <w:rsid w:val="284C53A3"/>
    <w:rsid w:val="28537D18"/>
    <w:rsid w:val="285904B0"/>
    <w:rsid w:val="28633F56"/>
    <w:rsid w:val="286C5825"/>
    <w:rsid w:val="287B7B98"/>
    <w:rsid w:val="28800D94"/>
    <w:rsid w:val="28810F26"/>
    <w:rsid w:val="28844F19"/>
    <w:rsid w:val="2884790D"/>
    <w:rsid w:val="288904C9"/>
    <w:rsid w:val="288A7DDB"/>
    <w:rsid w:val="28974527"/>
    <w:rsid w:val="289B7222"/>
    <w:rsid w:val="28A048D2"/>
    <w:rsid w:val="28A33108"/>
    <w:rsid w:val="28A42A77"/>
    <w:rsid w:val="28A51801"/>
    <w:rsid w:val="28AA34FB"/>
    <w:rsid w:val="28B9156D"/>
    <w:rsid w:val="28BA5168"/>
    <w:rsid w:val="28BB4BB3"/>
    <w:rsid w:val="28C013B8"/>
    <w:rsid w:val="28C6693F"/>
    <w:rsid w:val="28C72AD9"/>
    <w:rsid w:val="28C7679D"/>
    <w:rsid w:val="28C85178"/>
    <w:rsid w:val="28DC6197"/>
    <w:rsid w:val="28DD5865"/>
    <w:rsid w:val="28E60FE1"/>
    <w:rsid w:val="28F20CD2"/>
    <w:rsid w:val="28F32944"/>
    <w:rsid w:val="28FD64D7"/>
    <w:rsid w:val="28FE19B0"/>
    <w:rsid w:val="290D35E1"/>
    <w:rsid w:val="29121205"/>
    <w:rsid w:val="29153DEE"/>
    <w:rsid w:val="292909F1"/>
    <w:rsid w:val="293107D2"/>
    <w:rsid w:val="29423EF2"/>
    <w:rsid w:val="294601F2"/>
    <w:rsid w:val="29464ACE"/>
    <w:rsid w:val="294A30C6"/>
    <w:rsid w:val="295201CD"/>
    <w:rsid w:val="29587DFA"/>
    <w:rsid w:val="29592BB1"/>
    <w:rsid w:val="295A3164"/>
    <w:rsid w:val="295E36CF"/>
    <w:rsid w:val="296177A4"/>
    <w:rsid w:val="2965703F"/>
    <w:rsid w:val="296A3063"/>
    <w:rsid w:val="296E3DDF"/>
    <w:rsid w:val="29703302"/>
    <w:rsid w:val="297154B3"/>
    <w:rsid w:val="297A56A8"/>
    <w:rsid w:val="298760C9"/>
    <w:rsid w:val="298C5D80"/>
    <w:rsid w:val="2990451B"/>
    <w:rsid w:val="29A205DE"/>
    <w:rsid w:val="29A208D1"/>
    <w:rsid w:val="29AA5B4C"/>
    <w:rsid w:val="29AE6870"/>
    <w:rsid w:val="29AE7AF9"/>
    <w:rsid w:val="29B26810"/>
    <w:rsid w:val="29BA5809"/>
    <w:rsid w:val="29C30D22"/>
    <w:rsid w:val="29C64E2E"/>
    <w:rsid w:val="29CA1B23"/>
    <w:rsid w:val="29CA4207"/>
    <w:rsid w:val="29D1351A"/>
    <w:rsid w:val="29D22306"/>
    <w:rsid w:val="29D23DD9"/>
    <w:rsid w:val="29D262D0"/>
    <w:rsid w:val="29D73B83"/>
    <w:rsid w:val="29EA7835"/>
    <w:rsid w:val="29EE6E5C"/>
    <w:rsid w:val="29F54FA2"/>
    <w:rsid w:val="29F642BA"/>
    <w:rsid w:val="29F925DD"/>
    <w:rsid w:val="29F950BF"/>
    <w:rsid w:val="29FF2DE0"/>
    <w:rsid w:val="2A025CA4"/>
    <w:rsid w:val="2A120A71"/>
    <w:rsid w:val="2A131E21"/>
    <w:rsid w:val="2A17684F"/>
    <w:rsid w:val="2A192D9F"/>
    <w:rsid w:val="2A1A0CA3"/>
    <w:rsid w:val="2A1E360D"/>
    <w:rsid w:val="2A1F7557"/>
    <w:rsid w:val="2A272C3F"/>
    <w:rsid w:val="2A3215FA"/>
    <w:rsid w:val="2A3B581F"/>
    <w:rsid w:val="2A3D1040"/>
    <w:rsid w:val="2A3D200C"/>
    <w:rsid w:val="2A406154"/>
    <w:rsid w:val="2A407BE7"/>
    <w:rsid w:val="2A44220C"/>
    <w:rsid w:val="2A462E4E"/>
    <w:rsid w:val="2A4717DC"/>
    <w:rsid w:val="2A5B1EFD"/>
    <w:rsid w:val="2A6A463C"/>
    <w:rsid w:val="2A6B4CF3"/>
    <w:rsid w:val="2A7409D2"/>
    <w:rsid w:val="2A742098"/>
    <w:rsid w:val="2A7E3970"/>
    <w:rsid w:val="2A7F4D44"/>
    <w:rsid w:val="2A7F65E1"/>
    <w:rsid w:val="2A83282A"/>
    <w:rsid w:val="2A895E70"/>
    <w:rsid w:val="2A8A6BFC"/>
    <w:rsid w:val="2A8B7A34"/>
    <w:rsid w:val="2A94182E"/>
    <w:rsid w:val="2A967FBC"/>
    <w:rsid w:val="2A9767DF"/>
    <w:rsid w:val="2A996835"/>
    <w:rsid w:val="2A9A30DA"/>
    <w:rsid w:val="2A9C0585"/>
    <w:rsid w:val="2A9C66BF"/>
    <w:rsid w:val="2A9C76F4"/>
    <w:rsid w:val="2AA5589B"/>
    <w:rsid w:val="2AAA4765"/>
    <w:rsid w:val="2AAB4039"/>
    <w:rsid w:val="2AB0164F"/>
    <w:rsid w:val="2AB32EED"/>
    <w:rsid w:val="2AB949A8"/>
    <w:rsid w:val="2ABE5B1A"/>
    <w:rsid w:val="2AC22ABA"/>
    <w:rsid w:val="2ACA0963"/>
    <w:rsid w:val="2ACE1AD5"/>
    <w:rsid w:val="2AD20567"/>
    <w:rsid w:val="2AD40439"/>
    <w:rsid w:val="2AD405B4"/>
    <w:rsid w:val="2AD636E3"/>
    <w:rsid w:val="2ADE501D"/>
    <w:rsid w:val="2AE046A9"/>
    <w:rsid w:val="2AE5634E"/>
    <w:rsid w:val="2AE94FB0"/>
    <w:rsid w:val="2AEE3472"/>
    <w:rsid w:val="2AF03F94"/>
    <w:rsid w:val="2AF07D24"/>
    <w:rsid w:val="2AF1578A"/>
    <w:rsid w:val="2AF54800"/>
    <w:rsid w:val="2AF754D0"/>
    <w:rsid w:val="2AF86B63"/>
    <w:rsid w:val="2AF87498"/>
    <w:rsid w:val="2AFD3680"/>
    <w:rsid w:val="2B124AAA"/>
    <w:rsid w:val="2B1C6CE5"/>
    <w:rsid w:val="2B217AF7"/>
    <w:rsid w:val="2B232846"/>
    <w:rsid w:val="2B237F61"/>
    <w:rsid w:val="2B256729"/>
    <w:rsid w:val="2B2C7381"/>
    <w:rsid w:val="2B33475A"/>
    <w:rsid w:val="2B356B66"/>
    <w:rsid w:val="2B4749DA"/>
    <w:rsid w:val="2B485E04"/>
    <w:rsid w:val="2B486052"/>
    <w:rsid w:val="2B4A732D"/>
    <w:rsid w:val="2B4F0E68"/>
    <w:rsid w:val="2B514BE0"/>
    <w:rsid w:val="2B604AAA"/>
    <w:rsid w:val="2B60711E"/>
    <w:rsid w:val="2B614186"/>
    <w:rsid w:val="2B6233E8"/>
    <w:rsid w:val="2B7645A4"/>
    <w:rsid w:val="2B78024E"/>
    <w:rsid w:val="2B80401C"/>
    <w:rsid w:val="2B823A00"/>
    <w:rsid w:val="2B8A18D3"/>
    <w:rsid w:val="2B9569B0"/>
    <w:rsid w:val="2B9C6A40"/>
    <w:rsid w:val="2B9D0D74"/>
    <w:rsid w:val="2BA2070E"/>
    <w:rsid w:val="2BAA5FAA"/>
    <w:rsid w:val="2BAB6B17"/>
    <w:rsid w:val="2BAF7576"/>
    <w:rsid w:val="2BB86AF1"/>
    <w:rsid w:val="2BBD1B76"/>
    <w:rsid w:val="2BC0427F"/>
    <w:rsid w:val="2BC94187"/>
    <w:rsid w:val="2BCD636C"/>
    <w:rsid w:val="2BD01B21"/>
    <w:rsid w:val="2BDA1365"/>
    <w:rsid w:val="2BDC196B"/>
    <w:rsid w:val="2BDF043E"/>
    <w:rsid w:val="2BE2330D"/>
    <w:rsid w:val="2BE23A8A"/>
    <w:rsid w:val="2BE315B0"/>
    <w:rsid w:val="2BE55328"/>
    <w:rsid w:val="2BE934F0"/>
    <w:rsid w:val="2BE95597"/>
    <w:rsid w:val="2BEB2ACF"/>
    <w:rsid w:val="2BFB7E49"/>
    <w:rsid w:val="2C011E18"/>
    <w:rsid w:val="2C030F60"/>
    <w:rsid w:val="2C043A01"/>
    <w:rsid w:val="2C082A04"/>
    <w:rsid w:val="2C0B3D13"/>
    <w:rsid w:val="2C1048F5"/>
    <w:rsid w:val="2C1051E7"/>
    <w:rsid w:val="2C151749"/>
    <w:rsid w:val="2C1616DB"/>
    <w:rsid w:val="2C162F47"/>
    <w:rsid w:val="2C181352"/>
    <w:rsid w:val="2C1B2283"/>
    <w:rsid w:val="2C1E7C3A"/>
    <w:rsid w:val="2C24291A"/>
    <w:rsid w:val="2C271DE5"/>
    <w:rsid w:val="2C29790B"/>
    <w:rsid w:val="2C2D19C7"/>
    <w:rsid w:val="2C3144A1"/>
    <w:rsid w:val="2C336E27"/>
    <w:rsid w:val="2C3562B0"/>
    <w:rsid w:val="2C363DD6"/>
    <w:rsid w:val="2C3C1309"/>
    <w:rsid w:val="2C406B1A"/>
    <w:rsid w:val="2C42026C"/>
    <w:rsid w:val="2C464EB8"/>
    <w:rsid w:val="2C49519C"/>
    <w:rsid w:val="2C526E62"/>
    <w:rsid w:val="2C5A286A"/>
    <w:rsid w:val="2C5B065F"/>
    <w:rsid w:val="2C5B55EB"/>
    <w:rsid w:val="2C5C6C9B"/>
    <w:rsid w:val="2C633786"/>
    <w:rsid w:val="2C654010"/>
    <w:rsid w:val="2C691C5B"/>
    <w:rsid w:val="2C6E3EE3"/>
    <w:rsid w:val="2C740550"/>
    <w:rsid w:val="2C743F88"/>
    <w:rsid w:val="2C792640"/>
    <w:rsid w:val="2C7953B4"/>
    <w:rsid w:val="2C7D1A05"/>
    <w:rsid w:val="2C8433C2"/>
    <w:rsid w:val="2C8525C3"/>
    <w:rsid w:val="2C8B4122"/>
    <w:rsid w:val="2C8B7151"/>
    <w:rsid w:val="2C90767E"/>
    <w:rsid w:val="2C954FA0"/>
    <w:rsid w:val="2C970CA7"/>
    <w:rsid w:val="2CA27F24"/>
    <w:rsid w:val="2CA6175D"/>
    <w:rsid w:val="2CA707FF"/>
    <w:rsid w:val="2CAA4940"/>
    <w:rsid w:val="2CAD2974"/>
    <w:rsid w:val="2CB15D8C"/>
    <w:rsid w:val="2CB66439"/>
    <w:rsid w:val="2CC04B44"/>
    <w:rsid w:val="2CCC3A8A"/>
    <w:rsid w:val="2CD25FF6"/>
    <w:rsid w:val="2CD6501A"/>
    <w:rsid w:val="2CDE07B2"/>
    <w:rsid w:val="2CE37F60"/>
    <w:rsid w:val="2CE8284E"/>
    <w:rsid w:val="2CEA2372"/>
    <w:rsid w:val="2CEB4BC0"/>
    <w:rsid w:val="2CEB4EE3"/>
    <w:rsid w:val="2CF85B39"/>
    <w:rsid w:val="2D1234FB"/>
    <w:rsid w:val="2D184CBE"/>
    <w:rsid w:val="2D225E32"/>
    <w:rsid w:val="2D2816D8"/>
    <w:rsid w:val="2D2A5CD1"/>
    <w:rsid w:val="2D3270DB"/>
    <w:rsid w:val="2D340315"/>
    <w:rsid w:val="2D40787B"/>
    <w:rsid w:val="2D412A32"/>
    <w:rsid w:val="2D41400E"/>
    <w:rsid w:val="2D4459A4"/>
    <w:rsid w:val="2D502C75"/>
    <w:rsid w:val="2D6051D2"/>
    <w:rsid w:val="2D647113"/>
    <w:rsid w:val="2D656C20"/>
    <w:rsid w:val="2D6575EC"/>
    <w:rsid w:val="2D681A7C"/>
    <w:rsid w:val="2D683517"/>
    <w:rsid w:val="2D6B5FF8"/>
    <w:rsid w:val="2D7153BC"/>
    <w:rsid w:val="2D723FE8"/>
    <w:rsid w:val="2D7C6E5F"/>
    <w:rsid w:val="2D8E7315"/>
    <w:rsid w:val="2DA21756"/>
    <w:rsid w:val="2DAA3BFC"/>
    <w:rsid w:val="2DAA682A"/>
    <w:rsid w:val="2DAA6907"/>
    <w:rsid w:val="2DB23579"/>
    <w:rsid w:val="2DB63D6A"/>
    <w:rsid w:val="2DB72D0B"/>
    <w:rsid w:val="2DBD655D"/>
    <w:rsid w:val="2DC31699"/>
    <w:rsid w:val="2DC55411"/>
    <w:rsid w:val="2DD33A33"/>
    <w:rsid w:val="2DD5339A"/>
    <w:rsid w:val="2DD862A4"/>
    <w:rsid w:val="2DD970F1"/>
    <w:rsid w:val="2DDC3D01"/>
    <w:rsid w:val="2DE079CF"/>
    <w:rsid w:val="2DE2461C"/>
    <w:rsid w:val="2DE2701D"/>
    <w:rsid w:val="2DE34026"/>
    <w:rsid w:val="2DEB1013"/>
    <w:rsid w:val="2DED7DFA"/>
    <w:rsid w:val="2DF83A39"/>
    <w:rsid w:val="2DF939FD"/>
    <w:rsid w:val="2DFD2DFD"/>
    <w:rsid w:val="2E010F22"/>
    <w:rsid w:val="2E014A7A"/>
    <w:rsid w:val="2E0507F6"/>
    <w:rsid w:val="2E082A48"/>
    <w:rsid w:val="2E0A760D"/>
    <w:rsid w:val="2E0D76F4"/>
    <w:rsid w:val="2E10345E"/>
    <w:rsid w:val="2E1F04ED"/>
    <w:rsid w:val="2E2A1718"/>
    <w:rsid w:val="2E335B6E"/>
    <w:rsid w:val="2E430E39"/>
    <w:rsid w:val="2E432091"/>
    <w:rsid w:val="2E4421D0"/>
    <w:rsid w:val="2E460850"/>
    <w:rsid w:val="2E467F71"/>
    <w:rsid w:val="2E48750F"/>
    <w:rsid w:val="2E4B5A0E"/>
    <w:rsid w:val="2E4E18AB"/>
    <w:rsid w:val="2E4E2BC8"/>
    <w:rsid w:val="2E4F7C8B"/>
    <w:rsid w:val="2E534CCE"/>
    <w:rsid w:val="2E5C008E"/>
    <w:rsid w:val="2E5E5D0F"/>
    <w:rsid w:val="2E69725D"/>
    <w:rsid w:val="2E6E5BFB"/>
    <w:rsid w:val="2E7A61FC"/>
    <w:rsid w:val="2E7B2251"/>
    <w:rsid w:val="2E7F46DA"/>
    <w:rsid w:val="2E80440C"/>
    <w:rsid w:val="2E813902"/>
    <w:rsid w:val="2E861E29"/>
    <w:rsid w:val="2E870919"/>
    <w:rsid w:val="2E872E3D"/>
    <w:rsid w:val="2E8F38D6"/>
    <w:rsid w:val="2E9345AB"/>
    <w:rsid w:val="2E9921C7"/>
    <w:rsid w:val="2E996742"/>
    <w:rsid w:val="2EA11458"/>
    <w:rsid w:val="2EA40F80"/>
    <w:rsid w:val="2EA44C3E"/>
    <w:rsid w:val="2EAE1185"/>
    <w:rsid w:val="2EB406CC"/>
    <w:rsid w:val="2EB45914"/>
    <w:rsid w:val="2EB51BB6"/>
    <w:rsid w:val="2EBB66EE"/>
    <w:rsid w:val="2EC50D4B"/>
    <w:rsid w:val="2EDA3E8E"/>
    <w:rsid w:val="2EDA55A5"/>
    <w:rsid w:val="2EDC0C65"/>
    <w:rsid w:val="2EE035F6"/>
    <w:rsid w:val="2EE40C4C"/>
    <w:rsid w:val="2EF56EE3"/>
    <w:rsid w:val="2EFA4801"/>
    <w:rsid w:val="2F01313C"/>
    <w:rsid w:val="2F0361F1"/>
    <w:rsid w:val="2F03725B"/>
    <w:rsid w:val="2F042284"/>
    <w:rsid w:val="2F066438"/>
    <w:rsid w:val="2F0B779C"/>
    <w:rsid w:val="2F0C286A"/>
    <w:rsid w:val="2F103761"/>
    <w:rsid w:val="2F251F8C"/>
    <w:rsid w:val="2F25260C"/>
    <w:rsid w:val="2F2D5882"/>
    <w:rsid w:val="2F320664"/>
    <w:rsid w:val="2F344610"/>
    <w:rsid w:val="2F3634DF"/>
    <w:rsid w:val="2F3762E5"/>
    <w:rsid w:val="2F381AC1"/>
    <w:rsid w:val="2F395B2B"/>
    <w:rsid w:val="2F3B1E2F"/>
    <w:rsid w:val="2F3C6B82"/>
    <w:rsid w:val="2F3D3B9C"/>
    <w:rsid w:val="2F405C8F"/>
    <w:rsid w:val="2F4525F6"/>
    <w:rsid w:val="2F527179"/>
    <w:rsid w:val="2F5644FF"/>
    <w:rsid w:val="2F566BAD"/>
    <w:rsid w:val="2F5A7DDB"/>
    <w:rsid w:val="2F631386"/>
    <w:rsid w:val="2F634EE2"/>
    <w:rsid w:val="2F6B3D97"/>
    <w:rsid w:val="2F6F0B8C"/>
    <w:rsid w:val="2F7C5FA4"/>
    <w:rsid w:val="2F807842"/>
    <w:rsid w:val="2F924CF6"/>
    <w:rsid w:val="2F9A414A"/>
    <w:rsid w:val="2F9C312F"/>
    <w:rsid w:val="2F9C6B51"/>
    <w:rsid w:val="2FA14E9F"/>
    <w:rsid w:val="2FA67185"/>
    <w:rsid w:val="2FA855E5"/>
    <w:rsid w:val="2FB120F1"/>
    <w:rsid w:val="2FC34275"/>
    <w:rsid w:val="2FC74266"/>
    <w:rsid w:val="2FCC0CD9"/>
    <w:rsid w:val="2FDB3AD2"/>
    <w:rsid w:val="2FDC2BFB"/>
    <w:rsid w:val="2FDD2EE6"/>
    <w:rsid w:val="2FDD3AA9"/>
    <w:rsid w:val="2FDE3265"/>
    <w:rsid w:val="2FEA5603"/>
    <w:rsid w:val="2FED0C50"/>
    <w:rsid w:val="2FEF2C1A"/>
    <w:rsid w:val="2FF93D83"/>
    <w:rsid w:val="2FFA2F0A"/>
    <w:rsid w:val="2FFA3A98"/>
    <w:rsid w:val="30023DF3"/>
    <w:rsid w:val="300D0104"/>
    <w:rsid w:val="301129E0"/>
    <w:rsid w:val="301663F8"/>
    <w:rsid w:val="3018672B"/>
    <w:rsid w:val="301D1CA0"/>
    <w:rsid w:val="301D32E3"/>
    <w:rsid w:val="302467DD"/>
    <w:rsid w:val="302C3041"/>
    <w:rsid w:val="302E54F0"/>
    <w:rsid w:val="30344AD4"/>
    <w:rsid w:val="303625F7"/>
    <w:rsid w:val="3038167C"/>
    <w:rsid w:val="303A6AC5"/>
    <w:rsid w:val="303C2806"/>
    <w:rsid w:val="30402A75"/>
    <w:rsid w:val="3045414B"/>
    <w:rsid w:val="30467B28"/>
    <w:rsid w:val="30481219"/>
    <w:rsid w:val="304D0117"/>
    <w:rsid w:val="30593A52"/>
    <w:rsid w:val="305940FD"/>
    <w:rsid w:val="305C3CC8"/>
    <w:rsid w:val="305C5377"/>
    <w:rsid w:val="305D5DD5"/>
    <w:rsid w:val="306B7AE0"/>
    <w:rsid w:val="306E3B3E"/>
    <w:rsid w:val="3071032F"/>
    <w:rsid w:val="30711666"/>
    <w:rsid w:val="30711C90"/>
    <w:rsid w:val="307556CD"/>
    <w:rsid w:val="307A6987"/>
    <w:rsid w:val="307B5C11"/>
    <w:rsid w:val="307B625B"/>
    <w:rsid w:val="308501FF"/>
    <w:rsid w:val="30884C0A"/>
    <w:rsid w:val="30894E1C"/>
    <w:rsid w:val="30957205"/>
    <w:rsid w:val="30972B8C"/>
    <w:rsid w:val="30981DAD"/>
    <w:rsid w:val="30992412"/>
    <w:rsid w:val="309C445C"/>
    <w:rsid w:val="30BA3C99"/>
    <w:rsid w:val="30BD2FFD"/>
    <w:rsid w:val="30C10112"/>
    <w:rsid w:val="30C16364"/>
    <w:rsid w:val="30C97165"/>
    <w:rsid w:val="30CE6CD3"/>
    <w:rsid w:val="30E51454"/>
    <w:rsid w:val="30E608E3"/>
    <w:rsid w:val="30F77FF5"/>
    <w:rsid w:val="30FE3126"/>
    <w:rsid w:val="3101110A"/>
    <w:rsid w:val="31081F14"/>
    <w:rsid w:val="3110617B"/>
    <w:rsid w:val="31125646"/>
    <w:rsid w:val="3113764E"/>
    <w:rsid w:val="311606E0"/>
    <w:rsid w:val="3116221C"/>
    <w:rsid w:val="31215055"/>
    <w:rsid w:val="3127628B"/>
    <w:rsid w:val="312A0FB5"/>
    <w:rsid w:val="31427A49"/>
    <w:rsid w:val="31435E7E"/>
    <w:rsid w:val="31454093"/>
    <w:rsid w:val="314F3F2F"/>
    <w:rsid w:val="31516EE6"/>
    <w:rsid w:val="31540BBC"/>
    <w:rsid w:val="315471D8"/>
    <w:rsid w:val="315C42DF"/>
    <w:rsid w:val="315E1885"/>
    <w:rsid w:val="315E509F"/>
    <w:rsid w:val="31600CAE"/>
    <w:rsid w:val="316767CD"/>
    <w:rsid w:val="316F553D"/>
    <w:rsid w:val="31701B38"/>
    <w:rsid w:val="31750EFD"/>
    <w:rsid w:val="317653A0"/>
    <w:rsid w:val="317C6EC4"/>
    <w:rsid w:val="317E0F6C"/>
    <w:rsid w:val="318329F8"/>
    <w:rsid w:val="3186310A"/>
    <w:rsid w:val="318C0616"/>
    <w:rsid w:val="319606F5"/>
    <w:rsid w:val="319C5DFB"/>
    <w:rsid w:val="319D7433"/>
    <w:rsid w:val="31A11CF2"/>
    <w:rsid w:val="31A81FEB"/>
    <w:rsid w:val="31AC549E"/>
    <w:rsid w:val="31B064FE"/>
    <w:rsid w:val="31B457D3"/>
    <w:rsid w:val="31B804D9"/>
    <w:rsid w:val="31BF2393"/>
    <w:rsid w:val="31C40A54"/>
    <w:rsid w:val="31C94406"/>
    <w:rsid w:val="31CA592E"/>
    <w:rsid w:val="31D2079F"/>
    <w:rsid w:val="31E22F4B"/>
    <w:rsid w:val="31E51A73"/>
    <w:rsid w:val="31E6099A"/>
    <w:rsid w:val="31E92DD9"/>
    <w:rsid w:val="31EC0661"/>
    <w:rsid w:val="31F3626B"/>
    <w:rsid w:val="31F434B3"/>
    <w:rsid w:val="31F44517"/>
    <w:rsid w:val="31F55FD6"/>
    <w:rsid w:val="31FA3E15"/>
    <w:rsid w:val="32024E86"/>
    <w:rsid w:val="320A693D"/>
    <w:rsid w:val="320B2910"/>
    <w:rsid w:val="320F5741"/>
    <w:rsid w:val="3213790C"/>
    <w:rsid w:val="32194DFA"/>
    <w:rsid w:val="32261397"/>
    <w:rsid w:val="3227669B"/>
    <w:rsid w:val="32297756"/>
    <w:rsid w:val="322D17D7"/>
    <w:rsid w:val="322D5174"/>
    <w:rsid w:val="32323931"/>
    <w:rsid w:val="32356386"/>
    <w:rsid w:val="32356C79"/>
    <w:rsid w:val="323C4918"/>
    <w:rsid w:val="323D419D"/>
    <w:rsid w:val="32531849"/>
    <w:rsid w:val="325F4087"/>
    <w:rsid w:val="32613EDD"/>
    <w:rsid w:val="32671C48"/>
    <w:rsid w:val="32674CE9"/>
    <w:rsid w:val="326A20D3"/>
    <w:rsid w:val="32701994"/>
    <w:rsid w:val="32725B2C"/>
    <w:rsid w:val="32781D39"/>
    <w:rsid w:val="327A531D"/>
    <w:rsid w:val="327D275F"/>
    <w:rsid w:val="327F2033"/>
    <w:rsid w:val="32806122"/>
    <w:rsid w:val="328412DF"/>
    <w:rsid w:val="328716F8"/>
    <w:rsid w:val="328B290A"/>
    <w:rsid w:val="328F59B9"/>
    <w:rsid w:val="32901F1E"/>
    <w:rsid w:val="32A13F64"/>
    <w:rsid w:val="32A74F77"/>
    <w:rsid w:val="32AF7663"/>
    <w:rsid w:val="32B0079C"/>
    <w:rsid w:val="32B32951"/>
    <w:rsid w:val="32B37F2E"/>
    <w:rsid w:val="32B80FE0"/>
    <w:rsid w:val="32BC6F66"/>
    <w:rsid w:val="32C616AF"/>
    <w:rsid w:val="32C7758B"/>
    <w:rsid w:val="32CA1621"/>
    <w:rsid w:val="32CB34CA"/>
    <w:rsid w:val="32CD20E1"/>
    <w:rsid w:val="32DC6C3D"/>
    <w:rsid w:val="32ED7F9D"/>
    <w:rsid w:val="32EF4CA4"/>
    <w:rsid w:val="32FD23D5"/>
    <w:rsid w:val="33012173"/>
    <w:rsid w:val="33121D46"/>
    <w:rsid w:val="33170AD4"/>
    <w:rsid w:val="33182487"/>
    <w:rsid w:val="33196C24"/>
    <w:rsid w:val="331C7249"/>
    <w:rsid w:val="331D0844"/>
    <w:rsid w:val="331E6519"/>
    <w:rsid w:val="331F1BF8"/>
    <w:rsid w:val="33252E95"/>
    <w:rsid w:val="332762C3"/>
    <w:rsid w:val="332A16B7"/>
    <w:rsid w:val="334E278D"/>
    <w:rsid w:val="33501410"/>
    <w:rsid w:val="335C4122"/>
    <w:rsid w:val="33703E0D"/>
    <w:rsid w:val="33723781"/>
    <w:rsid w:val="337656C6"/>
    <w:rsid w:val="33780EA1"/>
    <w:rsid w:val="337C47C4"/>
    <w:rsid w:val="338874CA"/>
    <w:rsid w:val="33902CC3"/>
    <w:rsid w:val="339047DC"/>
    <w:rsid w:val="339174E4"/>
    <w:rsid w:val="33922BA4"/>
    <w:rsid w:val="33924C00"/>
    <w:rsid w:val="3395257E"/>
    <w:rsid w:val="33962013"/>
    <w:rsid w:val="33977CCF"/>
    <w:rsid w:val="339877B9"/>
    <w:rsid w:val="339C1778"/>
    <w:rsid w:val="339D721B"/>
    <w:rsid w:val="33B61EB0"/>
    <w:rsid w:val="33B95A18"/>
    <w:rsid w:val="33B977C6"/>
    <w:rsid w:val="33BB3369"/>
    <w:rsid w:val="33BD487F"/>
    <w:rsid w:val="33BE22DC"/>
    <w:rsid w:val="33BE5883"/>
    <w:rsid w:val="33C1244A"/>
    <w:rsid w:val="33C365BE"/>
    <w:rsid w:val="33C847C6"/>
    <w:rsid w:val="33CE1977"/>
    <w:rsid w:val="33D564A5"/>
    <w:rsid w:val="33D97E69"/>
    <w:rsid w:val="33DF67D8"/>
    <w:rsid w:val="33EC331A"/>
    <w:rsid w:val="33EC6FB6"/>
    <w:rsid w:val="33EF143A"/>
    <w:rsid w:val="33F9172C"/>
    <w:rsid w:val="33FB2EE3"/>
    <w:rsid w:val="33FB5FA1"/>
    <w:rsid w:val="3409604F"/>
    <w:rsid w:val="340A74A4"/>
    <w:rsid w:val="340D6A5E"/>
    <w:rsid w:val="34121412"/>
    <w:rsid w:val="34142C4F"/>
    <w:rsid w:val="342B004A"/>
    <w:rsid w:val="34347437"/>
    <w:rsid w:val="343A2C67"/>
    <w:rsid w:val="343C6060"/>
    <w:rsid w:val="345474EF"/>
    <w:rsid w:val="345901E2"/>
    <w:rsid w:val="345B0C87"/>
    <w:rsid w:val="345B262C"/>
    <w:rsid w:val="345B612A"/>
    <w:rsid w:val="345E3ECA"/>
    <w:rsid w:val="34610E0E"/>
    <w:rsid w:val="34746936"/>
    <w:rsid w:val="34776B38"/>
    <w:rsid w:val="347B52EB"/>
    <w:rsid w:val="347D0F19"/>
    <w:rsid w:val="348A53AC"/>
    <w:rsid w:val="348A615B"/>
    <w:rsid w:val="348D5440"/>
    <w:rsid w:val="34960CBE"/>
    <w:rsid w:val="34996154"/>
    <w:rsid w:val="349A69EF"/>
    <w:rsid w:val="34A574AC"/>
    <w:rsid w:val="34AA4679"/>
    <w:rsid w:val="34AA53B3"/>
    <w:rsid w:val="34AE1165"/>
    <w:rsid w:val="34AE3693"/>
    <w:rsid w:val="34B306BA"/>
    <w:rsid w:val="34B57BC0"/>
    <w:rsid w:val="34B8182C"/>
    <w:rsid w:val="34BF705E"/>
    <w:rsid w:val="34C3798A"/>
    <w:rsid w:val="34C41DDC"/>
    <w:rsid w:val="34C52EA2"/>
    <w:rsid w:val="34C60D9C"/>
    <w:rsid w:val="34C77CC1"/>
    <w:rsid w:val="34D32B13"/>
    <w:rsid w:val="34DB32BB"/>
    <w:rsid w:val="34E113E7"/>
    <w:rsid w:val="34EB6A8A"/>
    <w:rsid w:val="34F35D01"/>
    <w:rsid w:val="34FC2127"/>
    <w:rsid w:val="34FC3E0F"/>
    <w:rsid w:val="34FD7B87"/>
    <w:rsid w:val="35002A15"/>
    <w:rsid w:val="35081822"/>
    <w:rsid w:val="35102070"/>
    <w:rsid w:val="35124A0D"/>
    <w:rsid w:val="351B2D65"/>
    <w:rsid w:val="351B43C7"/>
    <w:rsid w:val="35201994"/>
    <w:rsid w:val="35223149"/>
    <w:rsid w:val="35325A82"/>
    <w:rsid w:val="35415CC5"/>
    <w:rsid w:val="354658AF"/>
    <w:rsid w:val="35497AB7"/>
    <w:rsid w:val="354F76D0"/>
    <w:rsid w:val="355D23D3"/>
    <w:rsid w:val="355D6155"/>
    <w:rsid w:val="355F0732"/>
    <w:rsid w:val="356C3F81"/>
    <w:rsid w:val="356D3631"/>
    <w:rsid w:val="356E1072"/>
    <w:rsid w:val="356F6271"/>
    <w:rsid w:val="35703816"/>
    <w:rsid w:val="35764F4A"/>
    <w:rsid w:val="357C6CFE"/>
    <w:rsid w:val="357D172C"/>
    <w:rsid w:val="357E41CF"/>
    <w:rsid w:val="35812566"/>
    <w:rsid w:val="35812D9B"/>
    <w:rsid w:val="358304AB"/>
    <w:rsid w:val="358371BA"/>
    <w:rsid w:val="359D35B5"/>
    <w:rsid w:val="359E6157"/>
    <w:rsid w:val="359F479A"/>
    <w:rsid w:val="359F6655"/>
    <w:rsid w:val="359F7869"/>
    <w:rsid w:val="35A160DC"/>
    <w:rsid w:val="35A20420"/>
    <w:rsid w:val="35A5058B"/>
    <w:rsid w:val="35AA386B"/>
    <w:rsid w:val="35B36EFA"/>
    <w:rsid w:val="35B841A2"/>
    <w:rsid w:val="35BC4B27"/>
    <w:rsid w:val="35BD2792"/>
    <w:rsid w:val="35C94AEF"/>
    <w:rsid w:val="35CC19E4"/>
    <w:rsid w:val="35D51C91"/>
    <w:rsid w:val="35E37515"/>
    <w:rsid w:val="35E40A76"/>
    <w:rsid w:val="35E65FA8"/>
    <w:rsid w:val="35F30B52"/>
    <w:rsid w:val="35F60392"/>
    <w:rsid w:val="35F965A0"/>
    <w:rsid w:val="35FA51A5"/>
    <w:rsid w:val="35FB502F"/>
    <w:rsid w:val="35FD3490"/>
    <w:rsid w:val="360E16AE"/>
    <w:rsid w:val="36176647"/>
    <w:rsid w:val="36271845"/>
    <w:rsid w:val="363037F0"/>
    <w:rsid w:val="363357CB"/>
    <w:rsid w:val="363E58CF"/>
    <w:rsid w:val="364066FB"/>
    <w:rsid w:val="36435A6D"/>
    <w:rsid w:val="36495C0A"/>
    <w:rsid w:val="364F5A2A"/>
    <w:rsid w:val="365519F4"/>
    <w:rsid w:val="36595DF6"/>
    <w:rsid w:val="36614384"/>
    <w:rsid w:val="366204B8"/>
    <w:rsid w:val="36631CA0"/>
    <w:rsid w:val="36714388"/>
    <w:rsid w:val="36717C5A"/>
    <w:rsid w:val="367479D5"/>
    <w:rsid w:val="36774942"/>
    <w:rsid w:val="36785717"/>
    <w:rsid w:val="367B5207"/>
    <w:rsid w:val="367C2848"/>
    <w:rsid w:val="367D2D2D"/>
    <w:rsid w:val="3686211E"/>
    <w:rsid w:val="36881634"/>
    <w:rsid w:val="368C76FA"/>
    <w:rsid w:val="368F76FA"/>
    <w:rsid w:val="36923F9D"/>
    <w:rsid w:val="36B12624"/>
    <w:rsid w:val="36B349A1"/>
    <w:rsid w:val="36B660E9"/>
    <w:rsid w:val="36B71B89"/>
    <w:rsid w:val="36B81FB7"/>
    <w:rsid w:val="36B8752B"/>
    <w:rsid w:val="36BA2093"/>
    <w:rsid w:val="36D801D6"/>
    <w:rsid w:val="36D925A0"/>
    <w:rsid w:val="36DA62AB"/>
    <w:rsid w:val="36E53AF8"/>
    <w:rsid w:val="36F101A1"/>
    <w:rsid w:val="36F31241"/>
    <w:rsid w:val="36FC7C4E"/>
    <w:rsid w:val="36FD6A43"/>
    <w:rsid w:val="37060463"/>
    <w:rsid w:val="370A5E5F"/>
    <w:rsid w:val="370D0235"/>
    <w:rsid w:val="37143AAA"/>
    <w:rsid w:val="372A0C49"/>
    <w:rsid w:val="372B669C"/>
    <w:rsid w:val="372C4753"/>
    <w:rsid w:val="372E3079"/>
    <w:rsid w:val="37305FF2"/>
    <w:rsid w:val="373B1EBD"/>
    <w:rsid w:val="373B2C41"/>
    <w:rsid w:val="374B2493"/>
    <w:rsid w:val="374D4719"/>
    <w:rsid w:val="374E59E2"/>
    <w:rsid w:val="37520F54"/>
    <w:rsid w:val="375418B1"/>
    <w:rsid w:val="37570BCB"/>
    <w:rsid w:val="375A5108"/>
    <w:rsid w:val="375B67B8"/>
    <w:rsid w:val="375C6DE7"/>
    <w:rsid w:val="376561BD"/>
    <w:rsid w:val="37661CB3"/>
    <w:rsid w:val="376C22F6"/>
    <w:rsid w:val="376D21A7"/>
    <w:rsid w:val="376E08C8"/>
    <w:rsid w:val="376F4C58"/>
    <w:rsid w:val="377071F8"/>
    <w:rsid w:val="37707FE0"/>
    <w:rsid w:val="37717766"/>
    <w:rsid w:val="37727E4D"/>
    <w:rsid w:val="3773519C"/>
    <w:rsid w:val="377452B8"/>
    <w:rsid w:val="3776754B"/>
    <w:rsid w:val="37773CD2"/>
    <w:rsid w:val="377B5A15"/>
    <w:rsid w:val="37815F23"/>
    <w:rsid w:val="37894E57"/>
    <w:rsid w:val="378C25F8"/>
    <w:rsid w:val="378F792B"/>
    <w:rsid w:val="37921EAB"/>
    <w:rsid w:val="37976071"/>
    <w:rsid w:val="37A10C9D"/>
    <w:rsid w:val="37A21FE2"/>
    <w:rsid w:val="37A4078E"/>
    <w:rsid w:val="37AF3A9B"/>
    <w:rsid w:val="37B85359"/>
    <w:rsid w:val="37C61413"/>
    <w:rsid w:val="37D71B9E"/>
    <w:rsid w:val="37D95BC3"/>
    <w:rsid w:val="37DA0D83"/>
    <w:rsid w:val="37DB1B4A"/>
    <w:rsid w:val="37EA3D1D"/>
    <w:rsid w:val="37F56430"/>
    <w:rsid w:val="38032ADD"/>
    <w:rsid w:val="38054534"/>
    <w:rsid w:val="380F5C07"/>
    <w:rsid w:val="380F70A0"/>
    <w:rsid w:val="38171BB0"/>
    <w:rsid w:val="38181651"/>
    <w:rsid w:val="381A129D"/>
    <w:rsid w:val="381B3AE1"/>
    <w:rsid w:val="38267331"/>
    <w:rsid w:val="383C078C"/>
    <w:rsid w:val="384445D2"/>
    <w:rsid w:val="38466BC9"/>
    <w:rsid w:val="385979C8"/>
    <w:rsid w:val="38621032"/>
    <w:rsid w:val="386C17FE"/>
    <w:rsid w:val="386F71C2"/>
    <w:rsid w:val="38736649"/>
    <w:rsid w:val="38864EE1"/>
    <w:rsid w:val="388D26FF"/>
    <w:rsid w:val="389007B4"/>
    <w:rsid w:val="389525C6"/>
    <w:rsid w:val="3897161F"/>
    <w:rsid w:val="389C3F60"/>
    <w:rsid w:val="389E28DB"/>
    <w:rsid w:val="389F6295"/>
    <w:rsid w:val="38A256ED"/>
    <w:rsid w:val="38B0624E"/>
    <w:rsid w:val="38B14F10"/>
    <w:rsid w:val="38B247E4"/>
    <w:rsid w:val="38B4706D"/>
    <w:rsid w:val="38B60D7F"/>
    <w:rsid w:val="38B6531C"/>
    <w:rsid w:val="38BA0EE3"/>
    <w:rsid w:val="38BA4416"/>
    <w:rsid w:val="38BC3BDD"/>
    <w:rsid w:val="38BD7423"/>
    <w:rsid w:val="38C10BE9"/>
    <w:rsid w:val="38C4603C"/>
    <w:rsid w:val="38C830CF"/>
    <w:rsid w:val="38D45CEE"/>
    <w:rsid w:val="38DB1F8D"/>
    <w:rsid w:val="38DB74DA"/>
    <w:rsid w:val="38E1369C"/>
    <w:rsid w:val="38F02352"/>
    <w:rsid w:val="38F60C3D"/>
    <w:rsid w:val="390078F4"/>
    <w:rsid w:val="391754AA"/>
    <w:rsid w:val="391A396D"/>
    <w:rsid w:val="391F67F6"/>
    <w:rsid w:val="39236CE5"/>
    <w:rsid w:val="39251316"/>
    <w:rsid w:val="39273592"/>
    <w:rsid w:val="392B6496"/>
    <w:rsid w:val="392E030F"/>
    <w:rsid w:val="39312A65"/>
    <w:rsid w:val="39335350"/>
    <w:rsid w:val="393618B9"/>
    <w:rsid w:val="39404B30"/>
    <w:rsid w:val="3943543F"/>
    <w:rsid w:val="39455658"/>
    <w:rsid w:val="394F4956"/>
    <w:rsid w:val="39581830"/>
    <w:rsid w:val="3958538C"/>
    <w:rsid w:val="39585980"/>
    <w:rsid w:val="395B4F36"/>
    <w:rsid w:val="39614E4F"/>
    <w:rsid w:val="39652C73"/>
    <w:rsid w:val="39730397"/>
    <w:rsid w:val="397828E0"/>
    <w:rsid w:val="39800ACE"/>
    <w:rsid w:val="39902D77"/>
    <w:rsid w:val="39980CE2"/>
    <w:rsid w:val="399A1E48"/>
    <w:rsid w:val="399F37A4"/>
    <w:rsid w:val="39A607ED"/>
    <w:rsid w:val="39A93E39"/>
    <w:rsid w:val="39AA339F"/>
    <w:rsid w:val="39AB53AE"/>
    <w:rsid w:val="39B50A30"/>
    <w:rsid w:val="39B83678"/>
    <w:rsid w:val="39C421D4"/>
    <w:rsid w:val="39C600D4"/>
    <w:rsid w:val="39C649EB"/>
    <w:rsid w:val="39C70566"/>
    <w:rsid w:val="39CF49BE"/>
    <w:rsid w:val="39CF4D03"/>
    <w:rsid w:val="39D0636E"/>
    <w:rsid w:val="39D17CDD"/>
    <w:rsid w:val="39F44362"/>
    <w:rsid w:val="39F62389"/>
    <w:rsid w:val="39F63B7B"/>
    <w:rsid w:val="39F925EC"/>
    <w:rsid w:val="3A035D99"/>
    <w:rsid w:val="3A045513"/>
    <w:rsid w:val="3A053765"/>
    <w:rsid w:val="3A0948D8"/>
    <w:rsid w:val="3A0E4679"/>
    <w:rsid w:val="3A185146"/>
    <w:rsid w:val="3A191B47"/>
    <w:rsid w:val="3A1B7A36"/>
    <w:rsid w:val="3A1F161B"/>
    <w:rsid w:val="3A1F2B4F"/>
    <w:rsid w:val="3A220E5F"/>
    <w:rsid w:val="3A222B60"/>
    <w:rsid w:val="3A2644AB"/>
    <w:rsid w:val="3A26548A"/>
    <w:rsid w:val="3A30298D"/>
    <w:rsid w:val="3A3445B6"/>
    <w:rsid w:val="3A3C1A7E"/>
    <w:rsid w:val="3A3C7D6C"/>
    <w:rsid w:val="3A3D6E67"/>
    <w:rsid w:val="3A442876"/>
    <w:rsid w:val="3A4936E3"/>
    <w:rsid w:val="3A4A3594"/>
    <w:rsid w:val="3A4F7A71"/>
    <w:rsid w:val="3A58374B"/>
    <w:rsid w:val="3A5941F6"/>
    <w:rsid w:val="3A596DA8"/>
    <w:rsid w:val="3A5A1D9E"/>
    <w:rsid w:val="3A5A6C2B"/>
    <w:rsid w:val="3A5B22E9"/>
    <w:rsid w:val="3A5D1EFA"/>
    <w:rsid w:val="3A5E32F8"/>
    <w:rsid w:val="3A611DF3"/>
    <w:rsid w:val="3A624674"/>
    <w:rsid w:val="3A6D58D7"/>
    <w:rsid w:val="3A714BF8"/>
    <w:rsid w:val="3A7572A8"/>
    <w:rsid w:val="3A7E046D"/>
    <w:rsid w:val="3A7F656F"/>
    <w:rsid w:val="3A83464D"/>
    <w:rsid w:val="3A841F02"/>
    <w:rsid w:val="3A887EF3"/>
    <w:rsid w:val="3A8B1791"/>
    <w:rsid w:val="3A9155E6"/>
    <w:rsid w:val="3A954B7A"/>
    <w:rsid w:val="3A97527B"/>
    <w:rsid w:val="3A9B50DC"/>
    <w:rsid w:val="3A9C4E84"/>
    <w:rsid w:val="3AA11C63"/>
    <w:rsid w:val="3AA35C36"/>
    <w:rsid w:val="3AA9087F"/>
    <w:rsid w:val="3AAA4AD8"/>
    <w:rsid w:val="3AB3086B"/>
    <w:rsid w:val="3AB37C0B"/>
    <w:rsid w:val="3AC07099"/>
    <w:rsid w:val="3AC90541"/>
    <w:rsid w:val="3ACF5B21"/>
    <w:rsid w:val="3AD0154B"/>
    <w:rsid w:val="3AD26502"/>
    <w:rsid w:val="3AD32BE2"/>
    <w:rsid w:val="3AD735A4"/>
    <w:rsid w:val="3ADB5B92"/>
    <w:rsid w:val="3ADD023E"/>
    <w:rsid w:val="3AE30103"/>
    <w:rsid w:val="3AE335C6"/>
    <w:rsid w:val="3AE8273F"/>
    <w:rsid w:val="3AED053C"/>
    <w:rsid w:val="3AF2204F"/>
    <w:rsid w:val="3AF56227"/>
    <w:rsid w:val="3AF657E1"/>
    <w:rsid w:val="3AF97E01"/>
    <w:rsid w:val="3AFA0DF0"/>
    <w:rsid w:val="3B0032A7"/>
    <w:rsid w:val="3B03752F"/>
    <w:rsid w:val="3B077069"/>
    <w:rsid w:val="3B0F2390"/>
    <w:rsid w:val="3B1220C7"/>
    <w:rsid w:val="3B1F1813"/>
    <w:rsid w:val="3B2D45F6"/>
    <w:rsid w:val="3B360092"/>
    <w:rsid w:val="3B3C4101"/>
    <w:rsid w:val="3B3E7FD4"/>
    <w:rsid w:val="3B4278FE"/>
    <w:rsid w:val="3B44637B"/>
    <w:rsid w:val="3B462B12"/>
    <w:rsid w:val="3B485E21"/>
    <w:rsid w:val="3B4B0135"/>
    <w:rsid w:val="3B4F0A10"/>
    <w:rsid w:val="3B504E40"/>
    <w:rsid w:val="3B5F7815"/>
    <w:rsid w:val="3B601C0E"/>
    <w:rsid w:val="3B6311E7"/>
    <w:rsid w:val="3B6413E7"/>
    <w:rsid w:val="3B822E94"/>
    <w:rsid w:val="3B8D6917"/>
    <w:rsid w:val="3B911029"/>
    <w:rsid w:val="3B9823B7"/>
    <w:rsid w:val="3B98772E"/>
    <w:rsid w:val="3B9C16D8"/>
    <w:rsid w:val="3B9C3C56"/>
    <w:rsid w:val="3B9D55CE"/>
    <w:rsid w:val="3B9D5C20"/>
    <w:rsid w:val="3BA40788"/>
    <w:rsid w:val="3BB02276"/>
    <w:rsid w:val="3BB3643D"/>
    <w:rsid w:val="3BB41E71"/>
    <w:rsid w:val="3BB43871"/>
    <w:rsid w:val="3BB823CD"/>
    <w:rsid w:val="3BBC1A25"/>
    <w:rsid w:val="3BC56E05"/>
    <w:rsid w:val="3BC74A4B"/>
    <w:rsid w:val="3BC92571"/>
    <w:rsid w:val="3BCF17AF"/>
    <w:rsid w:val="3BD54D6B"/>
    <w:rsid w:val="3BD938AF"/>
    <w:rsid w:val="3BDF0887"/>
    <w:rsid w:val="3BE12208"/>
    <w:rsid w:val="3BE15B0C"/>
    <w:rsid w:val="3BE45065"/>
    <w:rsid w:val="3BE53BF9"/>
    <w:rsid w:val="3BE92650"/>
    <w:rsid w:val="3BEE3E90"/>
    <w:rsid w:val="3BF5780A"/>
    <w:rsid w:val="3BF847AA"/>
    <w:rsid w:val="3BFA0259"/>
    <w:rsid w:val="3C0309FF"/>
    <w:rsid w:val="3C042E3E"/>
    <w:rsid w:val="3C050C40"/>
    <w:rsid w:val="3C072663"/>
    <w:rsid w:val="3C0B2E45"/>
    <w:rsid w:val="3C1A4E8D"/>
    <w:rsid w:val="3C1F76F3"/>
    <w:rsid w:val="3C257B71"/>
    <w:rsid w:val="3C275C95"/>
    <w:rsid w:val="3C2841B0"/>
    <w:rsid w:val="3C3C186F"/>
    <w:rsid w:val="3C3D7E2F"/>
    <w:rsid w:val="3C400D54"/>
    <w:rsid w:val="3C450BC5"/>
    <w:rsid w:val="3C4727E9"/>
    <w:rsid w:val="3C47574F"/>
    <w:rsid w:val="3C495460"/>
    <w:rsid w:val="3C5110CE"/>
    <w:rsid w:val="3C5C0C50"/>
    <w:rsid w:val="3C6242D8"/>
    <w:rsid w:val="3C784DBC"/>
    <w:rsid w:val="3C7923FD"/>
    <w:rsid w:val="3C7E21FC"/>
    <w:rsid w:val="3C835139"/>
    <w:rsid w:val="3C860462"/>
    <w:rsid w:val="3C8E55CD"/>
    <w:rsid w:val="3C8E5872"/>
    <w:rsid w:val="3C903257"/>
    <w:rsid w:val="3C913F59"/>
    <w:rsid w:val="3C943C7F"/>
    <w:rsid w:val="3C954699"/>
    <w:rsid w:val="3C983C8F"/>
    <w:rsid w:val="3C9D3203"/>
    <w:rsid w:val="3C9E76A6"/>
    <w:rsid w:val="3C9E7D39"/>
    <w:rsid w:val="3C9F5433"/>
    <w:rsid w:val="3CA05E3F"/>
    <w:rsid w:val="3CA27F74"/>
    <w:rsid w:val="3CA60FF0"/>
    <w:rsid w:val="3CAF5049"/>
    <w:rsid w:val="3CB17B91"/>
    <w:rsid w:val="3CC037D9"/>
    <w:rsid w:val="3CCC3FAB"/>
    <w:rsid w:val="3CD20233"/>
    <w:rsid w:val="3CD23409"/>
    <w:rsid w:val="3CD32D7B"/>
    <w:rsid w:val="3CDA5E44"/>
    <w:rsid w:val="3CDF248B"/>
    <w:rsid w:val="3CDF62CB"/>
    <w:rsid w:val="3CE358B4"/>
    <w:rsid w:val="3CF77787"/>
    <w:rsid w:val="3CF80F5E"/>
    <w:rsid w:val="3CF96E86"/>
    <w:rsid w:val="3CFA11B8"/>
    <w:rsid w:val="3CFD5614"/>
    <w:rsid w:val="3D061853"/>
    <w:rsid w:val="3D083D85"/>
    <w:rsid w:val="3D094A3E"/>
    <w:rsid w:val="3D107860"/>
    <w:rsid w:val="3D183C46"/>
    <w:rsid w:val="3D1D2B74"/>
    <w:rsid w:val="3D2346F2"/>
    <w:rsid w:val="3D2B7651"/>
    <w:rsid w:val="3D2C6DEC"/>
    <w:rsid w:val="3D3240E6"/>
    <w:rsid w:val="3D340961"/>
    <w:rsid w:val="3D3F7B7E"/>
    <w:rsid w:val="3D4001FD"/>
    <w:rsid w:val="3D415BFE"/>
    <w:rsid w:val="3D464AD9"/>
    <w:rsid w:val="3D466470"/>
    <w:rsid w:val="3D531698"/>
    <w:rsid w:val="3D540560"/>
    <w:rsid w:val="3D5A3DC8"/>
    <w:rsid w:val="3D5F59D0"/>
    <w:rsid w:val="3D631F45"/>
    <w:rsid w:val="3D673DEF"/>
    <w:rsid w:val="3D6C58AA"/>
    <w:rsid w:val="3D6E3570"/>
    <w:rsid w:val="3D6F7148"/>
    <w:rsid w:val="3D9745C5"/>
    <w:rsid w:val="3D980D16"/>
    <w:rsid w:val="3D9831E5"/>
    <w:rsid w:val="3D994F8E"/>
    <w:rsid w:val="3D9B1367"/>
    <w:rsid w:val="3DA638E7"/>
    <w:rsid w:val="3DA71209"/>
    <w:rsid w:val="3DB01748"/>
    <w:rsid w:val="3DB039E8"/>
    <w:rsid w:val="3DB74195"/>
    <w:rsid w:val="3DB86D41"/>
    <w:rsid w:val="3DC43314"/>
    <w:rsid w:val="3DC9292C"/>
    <w:rsid w:val="3DC93F62"/>
    <w:rsid w:val="3DC945C0"/>
    <w:rsid w:val="3DCE0347"/>
    <w:rsid w:val="3DCF044A"/>
    <w:rsid w:val="3DD1570D"/>
    <w:rsid w:val="3DD551FD"/>
    <w:rsid w:val="3DED7C84"/>
    <w:rsid w:val="3E012F06"/>
    <w:rsid w:val="3E0516F6"/>
    <w:rsid w:val="3E06185A"/>
    <w:rsid w:val="3E062C93"/>
    <w:rsid w:val="3E0755D2"/>
    <w:rsid w:val="3E1667F0"/>
    <w:rsid w:val="3E1A07C5"/>
    <w:rsid w:val="3E1B5DFB"/>
    <w:rsid w:val="3E1C1CE0"/>
    <w:rsid w:val="3E1C3D68"/>
    <w:rsid w:val="3E210442"/>
    <w:rsid w:val="3E225D40"/>
    <w:rsid w:val="3E25375E"/>
    <w:rsid w:val="3E257108"/>
    <w:rsid w:val="3E297DA1"/>
    <w:rsid w:val="3E2A2C0A"/>
    <w:rsid w:val="3E2B13A7"/>
    <w:rsid w:val="3E2E03FF"/>
    <w:rsid w:val="3E37784B"/>
    <w:rsid w:val="3E381EA5"/>
    <w:rsid w:val="3E3846AB"/>
    <w:rsid w:val="3E4A4CB2"/>
    <w:rsid w:val="3E4E7D71"/>
    <w:rsid w:val="3E4F147F"/>
    <w:rsid w:val="3E57579A"/>
    <w:rsid w:val="3E5A3610"/>
    <w:rsid w:val="3E616240"/>
    <w:rsid w:val="3E63157B"/>
    <w:rsid w:val="3E647531"/>
    <w:rsid w:val="3E672C02"/>
    <w:rsid w:val="3E702BB8"/>
    <w:rsid w:val="3E807C4C"/>
    <w:rsid w:val="3E810402"/>
    <w:rsid w:val="3E8310AF"/>
    <w:rsid w:val="3E834C59"/>
    <w:rsid w:val="3EA51073"/>
    <w:rsid w:val="3EAB7532"/>
    <w:rsid w:val="3EB761D7"/>
    <w:rsid w:val="3EBF74B7"/>
    <w:rsid w:val="3EC40C65"/>
    <w:rsid w:val="3ECB1717"/>
    <w:rsid w:val="3ED92DDA"/>
    <w:rsid w:val="3EDC6A5F"/>
    <w:rsid w:val="3EDE6333"/>
    <w:rsid w:val="3EE307F6"/>
    <w:rsid w:val="3EE7761A"/>
    <w:rsid w:val="3EEC4EF4"/>
    <w:rsid w:val="3EEC6CA2"/>
    <w:rsid w:val="3EEF0540"/>
    <w:rsid w:val="3EF17DA4"/>
    <w:rsid w:val="3EF2332E"/>
    <w:rsid w:val="3EF25EFA"/>
    <w:rsid w:val="3EF2654D"/>
    <w:rsid w:val="3EF26595"/>
    <w:rsid w:val="3EF56437"/>
    <w:rsid w:val="3EFB607B"/>
    <w:rsid w:val="3EFC4A0B"/>
    <w:rsid w:val="3EFF7197"/>
    <w:rsid w:val="3F010273"/>
    <w:rsid w:val="3F035498"/>
    <w:rsid w:val="3F055C54"/>
    <w:rsid w:val="3F0C5BCE"/>
    <w:rsid w:val="3F114F57"/>
    <w:rsid w:val="3F117156"/>
    <w:rsid w:val="3F125E36"/>
    <w:rsid w:val="3F125FDD"/>
    <w:rsid w:val="3F1D2AEF"/>
    <w:rsid w:val="3F1E20A3"/>
    <w:rsid w:val="3F1F2FA1"/>
    <w:rsid w:val="3F201122"/>
    <w:rsid w:val="3F22062E"/>
    <w:rsid w:val="3F2226C4"/>
    <w:rsid w:val="3F2B0046"/>
    <w:rsid w:val="3F2F40D7"/>
    <w:rsid w:val="3F303FAB"/>
    <w:rsid w:val="3F3222E3"/>
    <w:rsid w:val="3F352F72"/>
    <w:rsid w:val="3F3714C6"/>
    <w:rsid w:val="3F3774CD"/>
    <w:rsid w:val="3F416176"/>
    <w:rsid w:val="3F424B14"/>
    <w:rsid w:val="3F450160"/>
    <w:rsid w:val="3F51733F"/>
    <w:rsid w:val="3F532102"/>
    <w:rsid w:val="3F540BEA"/>
    <w:rsid w:val="3F576FA1"/>
    <w:rsid w:val="3F580906"/>
    <w:rsid w:val="3F5A3EFB"/>
    <w:rsid w:val="3F5A4D5E"/>
    <w:rsid w:val="3F5E5951"/>
    <w:rsid w:val="3F6251B6"/>
    <w:rsid w:val="3F6E1AA1"/>
    <w:rsid w:val="3F7006D6"/>
    <w:rsid w:val="3F764B05"/>
    <w:rsid w:val="3F79679A"/>
    <w:rsid w:val="3F94185E"/>
    <w:rsid w:val="3F9908B0"/>
    <w:rsid w:val="3FA367A0"/>
    <w:rsid w:val="3FA541A4"/>
    <w:rsid w:val="3FA84EB2"/>
    <w:rsid w:val="3FA85DB5"/>
    <w:rsid w:val="3FAA7193"/>
    <w:rsid w:val="3FAD4B3B"/>
    <w:rsid w:val="3FB34E43"/>
    <w:rsid w:val="3FB8669C"/>
    <w:rsid w:val="3FC0345D"/>
    <w:rsid w:val="3FC0576C"/>
    <w:rsid w:val="3FC24499"/>
    <w:rsid w:val="3FC24F5C"/>
    <w:rsid w:val="3FC96CE0"/>
    <w:rsid w:val="3FD03D01"/>
    <w:rsid w:val="3FD4498A"/>
    <w:rsid w:val="3FD64800"/>
    <w:rsid w:val="3FDA5EAF"/>
    <w:rsid w:val="3FDC701A"/>
    <w:rsid w:val="3FE0553B"/>
    <w:rsid w:val="3FE11A0A"/>
    <w:rsid w:val="3FE135FB"/>
    <w:rsid w:val="3FE221D2"/>
    <w:rsid w:val="3FE87D28"/>
    <w:rsid w:val="3FEA089A"/>
    <w:rsid w:val="3FEE60A4"/>
    <w:rsid w:val="3FEF6D26"/>
    <w:rsid w:val="3FF34060"/>
    <w:rsid w:val="3FF54F69"/>
    <w:rsid w:val="3FF57DD8"/>
    <w:rsid w:val="3FFA44C9"/>
    <w:rsid w:val="40036726"/>
    <w:rsid w:val="400533B5"/>
    <w:rsid w:val="400759D9"/>
    <w:rsid w:val="400969C4"/>
    <w:rsid w:val="400A5241"/>
    <w:rsid w:val="40161AFD"/>
    <w:rsid w:val="401A368E"/>
    <w:rsid w:val="401E5225"/>
    <w:rsid w:val="40200EC2"/>
    <w:rsid w:val="402C1320"/>
    <w:rsid w:val="40376069"/>
    <w:rsid w:val="40387BC5"/>
    <w:rsid w:val="403D4406"/>
    <w:rsid w:val="403E6AA8"/>
    <w:rsid w:val="40400879"/>
    <w:rsid w:val="40402847"/>
    <w:rsid w:val="404C0609"/>
    <w:rsid w:val="40502545"/>
    <w:rsid w:val="405D53FA"/>
    <w:rsid w:val="405E58AD"/>
    <w:rsid w:val="405F416C"/>
    <w:rsid w:val="40612A0F"/>
    <w:rsid w:val="4061546E"/>
    <w:rsid w:val="4062739F"/>
    <w:rsid w:val="406435E5"/>
    <w:rsid w:val="40657EEF"/>
    <w:rsid w:val="40662A84"/>
    <w:rsid w:val="406C7C6F"/>
    <w:rsid w:val="406D3E12"/>
    <w:rsid w:val="40750694"/>
    <w:rsid w:val="407D753B"/>
    <w:rsid w:val="40806E1B"/>
    <w:rsid w:val="40906E9B"/>
    <w:rsid w:val="409207A7"/>
    <w:rsid w:val="40940958"/>
    <w:rsid w:val="40A4535A"/>
    <w:rsid w:val="40A56E0D"/>
    <w:rsid w:val="40AB5008"/>
    <w:rsid w:val="40AF5A59"/>
    <w:rsid w:val="40B26853"/>
    <w:rsid w:val="40B41A41"/>
    <w:rsid w:val="40B44E44"/>
    <w:rsid w:val="40B565DA"/>
    <w:rsid w:val="40BA51BE"/>
    <w:rsid w:val="40BD00BB"/>
    <w:rsid w:val="40C177AA"/>
    <w:rsid w:val="40C477AB"/>
    <w:rsid w:val="40DE171E"/>
    <w:rsid w:val="40E90A23"/>
    <w:rsid w:val="40EE51A8"/>
    <w:rsid w:val="40F20B1F"/>
    <w:rsid w:val="40F86916"/>
    <w:rsid w:val="40FA321B"/>
    <w:rsid w:val="40FF0DBB"/>
    <w:rsid w:val="4101607F"/>
    <w:rsid w:val="41022D94"/>
    <w:rsid w:val="41082DC3"/>
    <w:rsid w:val="410F0A26"/>
    <w:rsid w:val="412170B1"/>
    <w:rsid w:val="4123014B"/>
    <w:rsid w:val="4128679E"/>
    <w:rsid w:val="412C782A"/>
    <w:rsid w:val="41301C9A"/>
    <w:rsid w:val="41341E40"/>
    <w:rsid w:val="4139028D"/>
    <w:rsid w:val="413A53EA"/>
    <w:rsid w:val="413E270C"/>
    <w:rsid w:val="414214F9"/>
    <w:rsid w:val="4149251B"/>
    <w:rsid w:val="415037DD"/>
    <w:rsid w:val="41526D4A"/>
    <w:rsid w:val="415F730C"/>
    <w:rsid w:val="41621B71"/>
    <w:rsid w:val="41794318"/>
    <w:rsid w:val="417B5FA0"/>
    <w:rsid w:val="41811A80"/>
    <w:rsid w:val="418164BE"/>
    <w:rsid w:val="41886052"/>
    <w:rsid w:val="418C5377"/>
    <w:rsid w:val="418D7C08"/>
    <w:rsid w:val="419165DA"/>
    <w:rsid w:val="41AA0EFE"/>
    <w:rsid w:val="41B3723D"/>
    <w:rsid w:val="41C65E0E"/>
    <w:rsid w:val="41C757A4"/>
    <w:rsid w:val="41C954F1"/>
    <w:rsid w:val="41E2613A"/>
    <w:rsid w:val="41E53E7C"/>
    <w:rsid w:val="41EE1F6D"/>
    <w:rsid w:val="41F30347"/>
    <w:rsid w:val="41F66959"/>
    <w:rsid w:val="41F8595E"/>
    <w:rsid w:val="41FC7345"/>
    <w:rsid w:val="41FF7A7E"/>
    <w:rsid w:val="42055BCF"/>
    <w:rsid w:val="42062C90"/>
    <w:rsid w:val="420D35D1"/>
    <w:rsid w:val="420F335D"/>
    <w:rsid w:val="42124FEB"/>
    <w:rsid w:val="421B349A"/>
    <w:rsid w:val="421E19DD"/>
    <w:rsid w:val="42201ADB"/>
    <w:rsid w:val="4220360C"/>
    <w:rsid w:val="42243ADD"/>
    <w:rsid w:val="4226140E"/>
    <w:rsid w:val="42262641"/>
    <w:rsid w:val="422A6BE5"/>
    <w:rsid w:val="422D7D03"/>
    <w:rsid w:val="4235270E"/>
    <w:rsid w:val="42387360"/>
    <w:rsid w:val="423A512B"/>
    <w:rsid w:val="42417305"/>
    <w:rsid w:val="424E09DB"/>
    <w:rsid w:val="424F14CB"/>
    <w:rsid w:val="4250579A"/>
    <w:rsid w:val="42523671"/>
    <w:rsid w:val="425830C6"/>
    <w:rsid w:val="425C6098"/>
    <w:rsid w:val="42646511"/>
    <w:rsid w:val="4265214F"/>
    <w:rsid w:val="426703CA"/>
    <w:rsid w:val="426724A2"/>
    <w:rsid w:val="42756FAE"/>
    <w:rsid w:val="42784CF1"/>
    <w:rsid w:val="42813BA5"/>
    <w:rsid w:val="428D023C"/>
    <w:rsid w:val="429007CB"/>
    <w:rsid w:val="4298657D"/>
    <w:rsid w:val="429953F0"/>
    <w:rsid w:val="42A826E7"/>
    <w:rsid w:val="42A87384"/>
    <w:rsid w:val="42AE6807"/>
    <w:rsid w:val="42B23D5F"/>
    <w:rsid w:val="42B8353C"/>
    <w:rsid w:val="42C30985"/>
    <w:rsid w:val="42C817D4"/>
    <w:rsid w:val="42CE5721"/>
    <w:rsid w:val="42D35E8B"/>
    <w:rsid w:val="42D83185"/>
    <w:rsid w:val="42DA1044"/>
    <w:rsid w:val="42E04F76"/>
    <w:rsid w:val="42E27E52"/>
    <w:rsid w:val="42F867E3"/>
    <w:rsid w:val="42F96836"/>
    <w:rsid w:val="42FC1238"/>
    <w:rsid w:val="43081AD9"/>
    <w:rsid w:val="430C0B17"/>
    <w:rsid w:val="430D368B"/>
    <w:rsid w:val="432451AF"/>
    <w:rsid w:val="4326474D"/>
    <w:rsid w:val="43271B07"/>
    <w:rsid w:val="43280811"/>
    <w:rsid w:val="43284A6A"/>
    <w:rsid w:val="432C7FCC"/>
    <w:rsid w:val="432F2506"/>
    <w:rsid w:val="43340E51"/>
    <w:rsid w:val="43381992"/>
    <w:rsid w:val="433E55F2"/>
    <w:rsid w:val="433F23BF"/>
    <w:rsid w:val="4346094B"/>
    <w:rsid w:val="434D1CD9"/>
    <w:rsid w:val="43501147"/>
    <w:rsid w:val="43621575"/>
    <w:rsid w:val="436360F3"/>
    <w:rsid w:val="436624A8"/>
    <w:rsid w:val="43666F3B"/>
    <w:rsid w:val="436C0A55"/>
    <w:rsid w:val="436D064B"/>
    <w:rsid w:val="43726256"/>
    <w:rsid w:val="43727992"/>
    <w:rsid w:val="437460FA"/>
    <w:rsid w:val="43796691"/>
    <w:rsid w:val="437C436D"/>
    <w:rsid w:val="437D25BE"/>
    <w:rsid w:val="437D37BF"/>
    <w:rsid w:val="437D5D97"/>
    <w:rsid w:val="43805C0B"/>
    <w:rsid w:val="43837506"/>
    <w:rsid w:val="43841169"/>
    <w:rsid w:val="4387550A"/>
    <w:rsid w:val="438A6A89"/>
    <w:rsid w:val="438B5FFE"/>
    <w:rsid w:val="43AF03C9"/>
    <w:rsid w:val="43AF71D5"/>
    <w:rsid w:val="43B12337"/>
    <w:rsid w:val="43B14470"/>
    <w:rsid w:val="43B43EDE"/>
    <w:rsid w:val="43B47D4C"/>
    <w:rsid w:val="43B6162D"/>
    <w:rsid w:val="43C471BD"/>
    <w:rsid w:val="43C603BC"/>
    <w:rsid w:val="43CB16B2"/>
    <w:rsid w:val="43DF7E96"/>
    <w:rsid w:val="43E04F09"/>
    <w:rsid w:val="43E17880"/>
    <w:rsid w:val="43E30165"/>
    <w:rsid w:val="43E4084E"/>
    <w:rsid w:val="43E4263E"/>
    <w:rsid w:val="43E800C6"/>
    <w:rsid w:val="43F52C05"/>
    <w:rsid w:val="43FB7DF3"/>
    <w:rsid w:val="43FC346C"/>
    <w:rsid w:val="440E5844"/>
    <w:rsid w:val="44117846"/>
    <w:rsid w:val="44136282"/>
    <w:rsid w:val="441972B6"/>
    <w:rsid w:val="44257D8E"/>
    <w:rsid w:val="4427077C"/>
    <w:rsid w:val="44282B47"/>
    <w:rsid w:val="442978D3"/>
    <w:rsid w:val="442A5D06"/>
    <w:rsid w:val="442E5908"/>
    <w:rsid w:val="44356037"/>
    <w:rsid w:val="44381194"/>
    <w:rsid w:val="4439540E"/>
    <w:rsid w:val="443F1CE8"/>
    <w:rsid w:val="4441183E"/>
    <w:rsid w:val="44496945"/>
    <w:rsid w:val="44512364"/>
    <w:rsid w:val="44560305"/>
    <w:rsid w:val="446353E5"/>
    <w:rsid w:val="446636C5"/>
    <w:rsid w:val="447D1640"/>
    <w:rsid w:val="4480296D"/>
    <w:rsid w:val="448166E9"/>
    <w:rsid w:val="448678B2"/>
    <w:rsid w:val="448C5390"/>
    <w:rsid w:val="448E51CC"/>
    <w:rsid w:val="4494624E"/>
    <w:rsid w:val="449848C7"/>
    <w:rsid w:val="44AF4BA1"/>
    <w:rsid w:val="44B253BE"/>
    <w:rsid w:val="44B2632E"/>
    <w:rsid w:val="44B2697E"/>
    <w:rsid w:val="44B55895"/>
    <w:rsid w:val="44B85878"/>
    <w:rsid w:val="44BC1818"/>
    <w:rsid w:val="44BC1ADC"/>
    <w:rsid w:val="44BC6084"/>
    <w:rsid w:val="44C33C1C"/>
    <w:rsid w:val="44C77FE4"/>
    <w:rsid w:val="44CB0BDE"/>
    <w:rsid w:val="44CE7E45"/>
    <w:rsid w:val="44D11736"/>
    <w:rsid w:val="44D501D8"/>
    <w:rsid w:val="44D55756"/>
    <w:rsid w:val="44DD4355"/>
    <w:rsid w:val="44E00E0F"/>
    <w:rsid w:val="44E132FE"/>
    <w:rsid w:val="44EE3048"/>
    <w:rsid w:val="44F248E6"/>
    <w:rsid w:val="44F70F49"/>
    <w:rsid w:val="44FA649B"/>
    <w:rsid w:val="44FB7CD7"/>
    <w:rsid w:val="44FE7B0F"/>
    <w:rsid w:val="450308A1"/>
    <w:rsid w:val="450939CD"/>
    <w:rsid w:val="450B3CA0"/>
    <w:rsid w:val="4510454F"/>
    <w:rsid w:val="45185AF4"/>
    <w:rsid w:val="45206383"/>
    <w:rsid w:val="45234637"/>
    <w:rsid w:val="452A5A2F"/>
    <w:rsid w:val="452D38D3"/>
    <w:rsid w:val="452F5B59"/>
    <w:rsid w:val="453E4193"/>
    <w:rsid w:val="454255CA"/>
    <w:rsid w:val="45577395"/>
    <w:rsid w:val="4561316A"/>
    <w:rsid w:val="45633A36"/>
    <w:rsid w:val="45633AE3"/>
    <w:rsid w:val="45644225"/>
    <w:rsid w:val="4565155C"/>
    <w:rsid w:val="45797A2E"/>
    <w:rsid w:val="457F1EF2"/>
    <w:rsid w:val="4584775C"/>
    <w:rsid w:val="45916EEF"/>
    <w:rsid w:val="45A20CE2"/>
    <w:rsid w:val="45A51959"/>
    <w:rsid w:val="45A81950"/>
    <w:rsid w:val="45AB2840"/>
    <w:rsid w:val="45AB71DA"/>
    <w:rsid w:val="45AD2F03"/>
    <w:rsid w:val="45B92244"/>
    <w:rsid w:val="45BE4FDB"/>
    <w:rsid w:val="45BE62C2"/>
    <w:rsid w:val="45C0705E"/>
    <w:rsid w:val="45D30DF0"/>
    <w:rsid w:val="45DA335A"/>
    <w:rsid w:val="45DC10F2"/>
    <w:rsid w:val="45E02682"/>
    <w:rsid w:val="45E27A68"/>
    <w:rsid w:val="45E42F61"/>
    <w:rsid w:val="45EB5785"/>
    <w:rsid w:val="45F01DCD"/>
    <w:rsid w:val="45F62E65"/>
    <w:rsid w:val="45F75F2C"/>
    <w:rsid w:val="45FD74ED"/>
    <w:rsid w:val="46050349"/>
    <w:rsid w:val="460B16A1"/>
    <w:rsid w:val="46206E94"/>
    <w:rsid w:val="46221289"/>
    <w:rsid w:val="4628691C"/>
    <w:rsid w:val="46324558"/>
    <w:rsid w:val="46365564"/>
    <w:rsid w:val="46382CF3"/>
    <w:rsid w:val="463E4B6F"/>
    <w:rsid w:val="46470C62"/>
    <w:rsid w:val="464B1905"/>
    <w:rsid w:val="4658217D"/>
    <w:rsid w:val="46610538"/>
    <w:rsid w:val="466C778C"/>
    <w:rsid w:val="4670530F"/>
    <w:rsid w:val="46717A8D"/>
    <w:rsid w:val="4672304E"/>
    <w:rsid w:val="46841EB6"/>
    <w:rsid w:val="468676F9"/>
    <w:rsid w:val="469406A0"/>
    <w:rsid w:val="46AB4DBE"/>
    <w:rsid w:val="46AF5FB8"/>
    <w:rsid w:val="46B35B9F"/>
    <w:rsid w:val="46BF115D"/>
    <w:rsid w:val="46C44CB7"/>
    <w:rsid w:val="46C5380C"/>
    <w:rsid w:val="46C62592"/>
    <w:rsid w:val="46C71DA3"/>
    <w:rsid w:val="46C96A6C"/>
    <w:rsid w:val="46CB603F"/>
    <w:rsid w:val="46D21F34"/>
    <w:rsid w:val="46D22C21"/>
    <w:rsid w:val="46D651B3"/>
    <w:rsid w:val="46E14C12"/>
    <w:rsid w:val="46E42955"/>
    <w:rsid w:val="46E858BC"/>
    <w:rsid w:val="46EA51C7"/>
    <w:rsid w:val="46F100B8"/>
    <w:rsid w:val="46FA7FB8"/>
    <w:rsid w:val="47002DEF"/>
    <w:rsid w:val="470044EB"/>
    <w:rsid w:val="47037841"/>
    <w:rsid w:val="470719E5"/>
    <w:rsid w:val="4707431A"/>
    <w:rsid w:val="47094169"/>
    <w:rsid w:val="470B0531"/>
    <w:rsid w:val="4712301E"/>
    <w:rsid w:val="47194DF1"/>
    <w:rsid w:val="471A45C8"/>
    <w:rsid w:val="471F3210"/>
    <w:rsid w:val="47282841"/>
    <w:rsid w:val="47336C6F"/>
    <w:rsid w:val="4734437F"/>
    <w:rsid w:val="473447D6"/>
    <w:rsid w:val="47365879"/>
    <w:rsid w:val="47402DAA"/>
    <w:rsid w:val="47434B02"/>
    <w:rsid w:val="4747303E"/>
    <w:rsid w:val="474750DC"/>
    <w:rsid w:val="474C419A"/>
    <w:rsid w:val="474E6907"/>
    <w:rsid w:val="474E7A5D"/>
    <w:rsid w:val="474E7DCE"/>
    <w:rsid w:val="47567017"/>
    <w:rsid w:val="475E0087"/>
    <w:rsid w:val="476140B1"/>
    <w:rsid w:val="476269FC"/>
    <w:rsid w:val="47666D38"/>
    <w:rsid w:val="47763FFA"/>
    <w:rsid w:val="477C0DDF"/>
    <w:rsid w:val="4780263C"/>
    <w:rsid w:val="478104EB"/>
    <w:rsid w:val="4785516C"/>
    <w:rsid w:val="47863271"/>
    <w:rsid w:val="47863A0C"/>
    <w:rsid w:val="478839AE"/>
    <w:rsid w:val="47896D4F"/>
    <w:rsid w:val="479053E1"/>
    <w:rsid w:val="4795562C"/>
    <w:rsid w:val="47982A36"/>
    <w:rsid w:val="479B1BCB"/>
    <w:rsid w:val="47A21D03"/>
    <w:rsid w:val="47AC4635"/>
    <w:rsid w:val="47AD79A7"/>
    <w:rsid w:val="47B45F77"/>
    <w:rsid w:val="47B601F9"/>
    <w:rsid w:val="47BE2659"/>
    <w:rsid w:val="47C14A44"/>
    <w:rsid w:val="47C65B11"/>
    <w:rsid w:val="47C80021"/>
    <w:rsid w:val="47CC159F"/>
    <w:rsid w:val="47D31B17"/>
    <w:rsid w:val="47D64E19"/>
    <w:rsid w:val="47DD2D70"/>
    <w:rsid w:val="47E335C5"/>
    <w:rsid w:val="47E35EEC"/>
    <w:rsid w:val="47E726FC"/>
    <w:rsid w:val="47F00544"/>
    <w:rsid w:val="47F65F8D"/>
    <w:rsid w:val="47F941DE"/>
    <w:rsid w:val="47FA38B9"/>
    <w:rsid w:val="48004293"/>
    <w:rsid w:val="480706A9"/>
    <w:rsid w:val="480712F5"/>
    <w:rsid w:val="480E6E62"/>
    <w:rsid w:val="481132D5"/>
    <w:rsid w:val="48180B08"/>
    <w:rsid w:val="48196532"/>
    <w:rsid w:val="481D7ECC"/>
    <w:rsid w:val="482149DA"/>
    <w:rsid w:val="48233009"/>
    <w:rsid w:val="4826335E"/>
    <w:rsid w:val="482A00E3"/>
    <w:rsid w:val="482A6A56"/>
    <w:rsid w:val="482A6C75"/>
    <w:rsid w:val="482B534E"/>
    <w:rsid w:val="48313978"/>
    <w:rsid w:val="483639D2"/>
    <w:rsid w:val="483C2771"/>
    <w:rsid w:val="483D231C"/>
    <w:rsid w:val="48401E0D"/>
    <w:rsid w:val="4844715C"/>
    <w:rsid w:val="484503C6"/>
    <w:rsid w:val="48492230"/>
    <w:rsid w:val="484D4424"/>
    <w:rsid w:val="484D62D8"/>
    <w:rsid w:val="485C4105"/>
    <w:rsid w:val="485F0C2F"/>
    <w:rsid w:val="48652AF4"/>
    <w:rsid w:val="486A50DB"/>
    <w:rsid w:val="486F624E"/>
    <w:rsid w:val="48725180"/>
    <w:rsid w:val="487E153D"/>
    <w:rsid w:val="48802857"/>
    <w:rsid w:val="48817770"/>
    <w:rsid w:val="488D31C1"/>
    <w:rsid w:val="48971C07"/>
    <w:rsid w:val="48986866"/>
    <w:rsid w:val="489A3FC2"/>
    <w:rsid w:val="489A5DAA"/>
    <w:rsid w:val="489B7043"/>
    <w:rsid w:val="48A27CAA"/>
    <w:rsid w:val="48A31B88"/>
    <w:rsid w:val="48A91760"/>
    <w:rsid w:val="48B63E7D"/>
    <w:rsid w:val="48B819A3"/>
    <w:rsid w:val="48BC04DD"/>
    <w:rsid w:val="48BD7EA6"/>
    <w:rsid w:val="48BE2CF0"/>
    <w:rsid w:val="48C15D8D"/>
    <w:rsid w:val="48C22822"/>
    <w:rsid w:val="48C25955"/>
    <w:rsid w:val="48C66FFE"/>
    <w:rsid w:val="48C955E5"/>
    <w:rsid w:val="48CA6810"/>
    <w:rsid w:val="48D13B36"/>
    <w:rsid w:val="48D81B3F"/>
    <w:rsid w:val="48DA439B"/>
    <w:rsid w:val="48DC7D87"/>
    <w:rsid w:val="48E44E43"/>
    <w:rsid w:val="48E4724D"/>
    <w:rsid w:val="48E53924"/>
    <w:rsid w:val="48E63F8B"/>
    <w:rsid w:val="48E704DA"/>
    <w:rsid w:val="48E94329"/>
    <w:rsid w:val="48EF0F23"/>
    <w:rsid w:val="48FA020D"/>
    <w:rsid w:val="48FB4BC3"/>
    <w:rsid w:val="48FB5804"/>
    <w:rsid w:val="48FB5D34"/>
    <w:rsid w:val="48FD5F50"/>
    <w:rsid w:val="48FE783F"/>
    <w:rsid w:val="48FF2675"/>
    <w:rsid w:val="48FF75D2"/>
    <w:rsid w:val="49086D1B"/>
    <w:rsid w:val="49090450"/>
    <w:rsid w:val="4915791B"/>
    <w:rsid w:val="491C3076"/>
    <w:rsid w:val="49216EF3"/>
    <w:rsid w:val="492628C8"/>
    <w:rsid w:val="49265A37"/>
    <w:rsid w:val="492E7EB7"/>
    <w:rsid w:val="49324DD3"/>
    <w:rsid w:val="4939707B"/>
    <w:rsid w:val="493D1461"/>
    <w:rsid w:val="493E5E9C"/>
    <w:rsid w:val="49414B4F"/>
    <w:rsid w:val="49417445"/>
    <w:rsid w:val="49422EF7"/>
    <w:rsid w:val="494A552B"/>
    <w:rsid w:val="495077AD"/>
    <w:rsid w:val="49532CF3"/>
    <w:rsid w:val="49581E86"/>
    <w:rsid w:val="4958391B"/>
    <w:rsid w:val="495A5150"/>
    <w:rsid w:val="495D7302"/>
    <w:rsid w:val="495F62C2"/>
    <w:rsid w:val="496607B9"/>
    <w:rsid w:val="496C36CB"/>
    <w:rsid w:val="496D2BF3"/>
    <w:rsid w:val="497F612A"/>
    <w:rsid w:val="49825EA3"/>
    <w:rsid w:val="498E0956"/>
    <w:rsid w:val="499402FE"/>
    <w:rsid w:val="499917D4"/>
    <w:rsid w:val="499B6E75"/>
    <w:rsid w:val="49A13026"/>
    <w:rsid w:val="49A308A5"/>
    <w:rsid w:val="49A81A17"/>
    <w:rsid w:val="49A81F15"/>
    <w:rsid w:val="49B07C49"/>
    <w:rsid w:val="49B24B36"/>
    <w:rsid w:val="49B421AF"/>
    <w:rsid w:val="49B74C27"/>
    <w:rsid w:val="49BA3A93"/>
    <w:rsid w:val="49BC5080"/>
    <w:rsid w:val="49BD004C"/>
    <w:rsid w:val="49BD1576"/>
    <w:rsid w:val="49BE18E2"/>
    <w:rsid w:val="49BE7C01"/>
    <w:rsid w:val="49BF6B4D"/>
    <w:rsid w:val="49C83E68"/>
    <w:rsid w:val="49C97028"/>
    <w:rsid w:val="49CA5515"/>
    <w:rsid w:val="49DA5740"/>
    <w:rsid w:val="49DB093F"/>
    <w:rsid w:val="49DC0B0E"/>
    <w:rsid w:val="49DE64CC"/>
    <w:rsid w:val="49E13015"/>
    <w:rsid w:val="49E4389B"/>
    <w:rsid w:val="49EC224C"/>
    <w:rsid w:val="49F00F52"/>
    <w:rsid w:val="49F20EE5"/>
    <w:rsid w:val="49F42EAF"/>
    <w:rsid w:val="49FD72CF"/>
    <w:rsid w:val="49FE74BC"/>
    <w:rsid w:val="4A07067E"/>
    <w:rsid w:val="4A07308F"/>
    <w:rsid w:val="4A0D3F70"/>
    <w:rsid w:val="4A122E59"/>
    <w:rsid w:val="4A1C2405"/>
    <w:rsid w:val="4A1E6BA9"/>
    <w:rsid w:val="4A235C8A"/>
    <w:rsid w:val="4A292935"/>
    <w:rsid w:val="4A2E6BA5"/>
    <w:rsid w:val="4A33120A"/>
    <w:rsid w:val="4A35109E"/>
    <w:rsid w:val="4A360ACF"/>
    <w:rsid w:val="4A377A65"/>
    <w:rsid w:val="4A385EDB"/>
    <w:rsid w:val="4A397CF0"/>
    <w:rsid w:val="4A3E5075"/>
    <w:rsid w:val="4A3E5F17"/>
    <w:rsid w:val="4A4678CE"/>
    <w:rsid w:val="4A471EB8"/>
    <w:rsid w:val="4A49367A"/>
    <w:rsid w:val="4A4A7180"/>
    <w:rsid w:val="4A4B0E68"/>
    <w:rsid w:val="4A4D16C6"/>
    <w:rsid w:val="4A6A3171"/>
    <w:rsid w:val="4A767D68"/>
    <w:rsid w:val="4A8C30E7"/>
    <w:rsid w:val="4A8C7C76"/>
    <w:rsid w:val="4A914BA1"/>
    <w:rsid w:val="4AA25A23"/>
    <w:rsid w:val="4AA448D5"/>
    <w:rsid w:val="4AAB34BB"/>
    <w:rsid w:val="4AAF54B1"/>
    <w:rsid w:val="4AB00AB1"/>
    <w:rsid w:val="4AB26985"/>
    <w:rsid w:val="4AB663B6"/>
    <w:rsid w:val="4AB838E8"/>
    <w:rsid w:val="4ABE4768"/>
    <w:rsid w:val="4AC07A88"/>
    <w:rsid w:val="4AC34B56"/>
    <w:rsid w:val="4AD25834"/>
    <w:rsid w:val="4AD31BF7"/>
    <w:rsid w:val="4AD85CF3"/>
    <w:rsid w:val="4AE12695"/>
    <w:rsid w:val="4AE5063F"/>
    <w:rsid w:val="4AEB4287"/>
    <w:rsid w:val="4AF201D5"/>
    <w:rsid w:val="4AF40A80"/>
    <w:rsid w:val="4AF87CD0"/>
    <w:rsid w:val="4AFD1ED3"/>
    <w:rsid w:val="4B052044"/>
    <w:rsid w:val="4B086BDB"/>
    <w:rsid w:val="4B124BB6"/>
    <w:rsid w:val="4B125CE2"/>
    <w:rsid w:val="4B140D8A"/>
    <w:rsid w:val="4B162370"/>
    <w:rsid w:val="4B1969EA"/>
    <w:rsid w:val="4B1E3E9D"/>
    <w:rsid w:val="4B2373E8"/>
    <w:rsid w:val="4B247B19"/>
    <w:rsid w:val="4B28699B"/>
    <w:rsid w:val="4B30654A"/>
    <w:rsid w:val="4B313770"/>
    <w:rsid w:val="4B337729"/>
    <w:rsid w:val="4B37776E"/>
    <w:rsid w:val="4B415F6D"/>
    <w:rsid w:val="4B531E57"/>
    <w:rsid w:val="4B53794C"/>
    <w:rsid w:val="4B5847DE"/>
    <w:rsid w:val="4B5F2399"/>
    <w:rsid w:val="4B683B54"/>
    <w:rsid w:val="4B685902"/>
    <w:rsid w:val="4B6A130B"/>
    <w:rsid w:val="4B6D2F19"/>
    <w:rsid w:val="4B742639"/>
    <w:rsid w:val="4B8938A4"/>
    <w:rsid w:val="4B8A6570"/>
    <w:rsid w:val="4B8E5887"/>
    <w:rsid w:val="4B947A37"/>
    <w:rsid w:val="4B990B42"/>
    <w:rsid w:val="4BA21CED"/>
    <w:rsid w:val="4BA47014"/>
    <w:rsid w:val="4BA56AD4"/>
    <w:rsid w:val="4BA6642B"/>
    <w:rsid w:val="4BA821A3"/>
    <w:rsid w:val="4BA97CC9"/>
    <w:rsid w:val="4BAA0862"/>
    <w:rsid w:val="4BAA137B"/>
    <w:rsid w:val="4BAA58CE"/>
    <w:rsid w:val="4BB207F6"/>
    <w:rsid w:val="4BB560F4"/>
    <w:rsid w:val="4BB64CD0"/>
    <w:rsid w:val="4BB65691"/>
    <w:rsid w:val="4BBE070A"/>
    <w:rsid w:val="4BC12085"/>
    <w:rsid w:val="4BC34D4C"/>
    <w:rsid w:val="4BC41A56"/>
    <w:rsid w:val="4BC859C1"/>
    <w:rsid w:val="4BCB7C3F"/>
    <w:rsid w:val="4BCF2659"/>
    <w:rsid w:val="4BD40AAB"/>
    <w:rsid w:val="4BD83189"/>
    <w:rsid w:val="4BD905AE"/>
    <w:rsid w:val="4BDC1E4C"/>
    <w:rsid w:val="4BDE3E16"/>
    <w:rsid w:val="4BE84CBE"/>
    <w:rsid w:val="4BEB2C94"/>
    <w:rsid w:val="4BEE5B1D"/>
    <w:rsid w:val="4BF1099C"/>
    <w:rsid w:val="4BF2341E"/>
    <w:rsid w:val="4BF453E8"/>
    <w:rsid w:val="4BF623B0"/>
    <w:rsid w:val="4BF86D6D"/>
    <w:rsid w:val="4BFB0607"/>
    <w:rsid w:val="4BFF5B3B"/>
    <w:rsid w:val="4C0007D3"/>
    <w:rsid w:val="4C00522E"/>
    <w:rsid w:val="4C051F8F"/>
    <w:rsid w:val="4C08466C"/>
    <w:rsid w:val="4C085165"/>
    <w:rsid w:val="4C0A05C3"/>
    <w:rsid w:val="4C12207D"/>
    <w:rsid w:val="4C1471C6"/>
    <w:rsid w:val="4C152CAE"/>
    <w:rsid w:val="4C1604D1"/>
    <w:rsid w:val="4C18583D"/>
    <w:rsid w:val="4C196BFC"/>
    <w:rsid w:val="4C1D7FB6"/>
    <w:rsid w:val="4C27778C"/>
    <w:rsid w:val="4C28045F"/>
    <w:rsid w:val="4C2D26A8"/>
    <w:rsid w:val="4C2F0A45"/>
    <w:rsid w:val="4C353FDB"/>
    <w:rsid w:val="4C3F1A17"/>
    <w:rsid w:val="4C3F668A"/>
    <w:rsid w:val="4C4125D9"/>
    <w:rsid w:val="4C4135CF"/>
    <w:rsid w:val="4C420BC6"/>
    <w:rsid w:val="4C435427"/>
    <w:rsid w:val="4C4437AE"/>
    <w:rsid w:val="4C475FD9"/>
    <w:rsid w:val="4C4E5B23"/>
    <w:rsid w:val="4C50471A"/>
    <w:rsid w:val="4C534C86"/>
    <w:rsid w:val="4C5D11D7"/>
    <w:rsid w:val="4C5E3199"/>
    <w:rsid w:val="4C5E6ACF"/>
    <w:rsid w:val="4C6A38FC"/>
    <w:rsid w:val="4C6B2FE2"/>
    <w:rsid w:val="4C787885"/>
    <w:rsid w:val="4C787DC7"/>
    <w:rsid w:val="4C7E409F"/>
    <w:rsid w:val="4C807EFC"/>
    <w:rsid w:val="4C831751"/>
    <w:rsid w:val="4C8D1398"/>
    <w:rsid w:val="4C921493"/>
    <w:rsid w:val="4C96075E"/>
    <w:rsid w:val="4C960838"/>
    <w:rsid w:val="4C9D09F5"/>
    <w:rsid w:val="4CA0731E"/>
    <w:rsid w:val="4CA4080B"/>
    <w:rsid w:val="4CA94424"/>
    <w:rsid w:val="4CB210AA"/>
    <w:rsid w:val="4CB4376C"/>
    <w:rsid w:val="4CB825C2"/>
    <w:rsid w:val="4CBD0B1F"/>
    <w:rsid w:val="4CC22A4A"/>
    <w:rsid w:val="4CC27294"/>
    <w:rsid w:val="4CC64FB8"/>
    <w:rsid w:val="4CC70E29"/>
    <w:rsid w:val="4CCA40FA"/>
    <w:rsid w:val="4CCC47A6"/>
    <w:rsid w:val="4CD174D7"/>
    <w:rsid w:val="4CD6193A"/>
    <w:rsid w:val="4CE12C57"/>
    <w:rsid w:val="4CE601DA"/>
    <w:rsid w:val="4CE87889"/>
    <w:rsid w:val="4CED710E"/>
    <w:rsid w:val="4CF17AA4"/>
    <w:rsid w:val="4CF52F5C"/>
    <w:rsid w:val="4CF84A64"/>
    <w:rsid w:val="4CF87AFD"/>
    <w:rsid w:val="4D003857"/>
    <w:rsid w:val="4D05521E"/>
    <w:rsid w:val="4D076FF3"/>
    <w:rsid w:val="4D08414A"/>
    <w:rsid w:val="4D092506"/>
    <w:rsid w:val="4D0E24D9"/>
    <w:rsid w:val="4D0F1DAD"/>
    <w:rsid w:val="4D1844CD"/>
    <w:rsid w:val="4D1D271C"/>
    <w:rsid w:val="4D200666"/>
    <w:rsid w:val="4D243011"/>
    <w:rsid w:val="4D3161C8"/>
    <w:rsid w:val="4D3A7012"/>
    <w:rsid w:val="4D3D19D7"/>
    <w:rsid w:val="4D442ACF"/>
    <w:rsid w:val="4D451508"/>
    <w:rsid w:val="4D47346B"/>
    <w:rsid w:val="4D495DF4"/>
    <w:rsid w:val="4D502AF2"/>
    <w:rsid w:val="4D581CBD"/>
    <w:rsid w:val="4D593947"/>
    <w:rsid w:val="4D644F78"/>
    <w:rsid w:val="4D69316A"/>
    <w:rsid w:val="4D706CF0"/>
    <w:rsid w:val="4D7234EB"/>
    <w:rsid w:val="4D785A58"/>
    <w:rsid w:val="4D7B1928"/>
    <w:rsid w:val="4D7D140D"/>
    <w:rsid w:val="4D853E44"/>
    <w:rsid w:val="4D8744C7"/>
    <w:rsid w:val="4D926C66"/>
    <w:rsid w:val="4D9452FD"/>
    <w:rsid w:val="4D970124"/>
    <w:rsid w:val="4D992749"/>
    <w:rsid w:val="4D994499"/>
    <w:rsid w:val="4DC2477B"/>
    <w:rsid w:val="4DC37AAD"/>
    <w:rsid w:val="4DCF7EBB"/>
    <w:rsid w:val="4DD03A81"/>
    <w:rsid w:val="4DE1012A"/>
    <w:rsid w:val="4DE56472"/>
    <w:rsid w:val="4DEA16B8"/>
    <w:rsid w:val="4DF17ECD"/>
    <w:rsid w:val="4DF63DC9"/>
    <w:rsid w:val="4DF65554"/>
    <w:rsid w:val="4DFA077E"/>
    <w:rsid w:val="4DFC1243"/>
    <w:rsid w:val="4DFF2564"/>
    <w:rsid w:val="4E02229A"/>
    <w:rsid w:val="4E0631B0"/>
    <w:rsid w:val="4E0A55CB"/>
    <w:rsid w:val="4E0E7DD7"/>
    <w:rsid w:val="4E132BF4"/>
    <w:rsid w:val="4E162BA9"/>
    <w:rsid w:val="4E173610"/>
    <w:rsid w:val="4E1E0460"/>
    <w:rsid w:val="4E1E1AD4"/>
    <w:rsid w:val="4E1F2098"/>
    <w:rsid w:val="4E21623C"/>
    <w:rsid w:val="4E245FCD"/>
    <w:rsid w:val="4E2A37D7"/>
    <w:rsid w:val="4E2C0F3C"/>
    <w:rsid w:val="4E2E1F87"/>
    <w:rsid w:val="4E2F4F0E"/>
    <w:rsid w:val="4E3153AC"/>
    <w:rsid w:val="4E376C1A"/>
    <w:rsid w:val="4E3A10AC"/>
    <w:rsid w:val="4E3F0D8B"/>
    <w:rsid w:val="4E452F68"/>
    <w:rsid w:val="4E490E37"/>
    <w:rsid w:val="4E4D75CC"/>
    <w:rsid w:val="4E4F2DA9"/>
    <w:rsid w:val="4E4F602D"/>
    <w:rsid w:val="4E521DCC"/>
    <w:rsid w:val="4E52289A"/>
    <w:rsid w:val="4E563A79"/>
    <w:rsid w:val="4E5D37BF"/>
    <w:rsid w:val="4E5E7854"/>
    <w:rsid w:val="4E60113A"/>
    <w:rsid w:val="4E6D3AD2"/>
    <w:rsid w:val="4E726A98"/>
    <w:rsid w:val="4E7C40A4"/>
    <w:rsid w:val="4E7C41EA"/>
    <w:rsid w:val="4E7C43B9"/>
    <w:rsid w:val="4E816CDB"/>
    <w:rsid w:val="4E8267E7"/>
    <w:rsid w:val="4E826B8B"/>
    <w:rsid w:val="4E915C83"/>
    <w:rsid w:val="4E920755"/>
    <w:rsid w:val="4E980798"/>
    <w:rsid w:val="4E9A5427"/>
    <w:rsid w:val="4E9A7B73"/>
    <w:rsid w:val="4E9E6AA4"/>
    <w:rsid w:val="4EA244DC"/>
    <w:rsid w:val="4EA3784C"/>
    <w:rsid w:val="4EAF1A9A"/>
    <w:rsid w:val="4EB57940"/>
    <w:rsid w:val="4EB951BF"/>
    <w:rsid w:val="4EBB634F"/>
    <w:rsid w:val="4EBB7642"/>
    <w:rsid w:val="4EBF6B54"/>
    <w:rsid w:val="4EC0678A"/>
    <w:rsid w:val="4EC16EB7"/>
    <w:rsid w:val="4EC935CE"/>
    <w:rsid w:val="4ECD2EF2"/>
    <w:rsid w:val="4ED11C95"/>
    <w:rsid w:val="4ED15594"/>
    <w:rsid w:val="4ED37BEE"/>
    <w:rsid w:val="4ED41501"/>
    <w:rsid w:val="4ED677BF"/>
    <w:rsid w:val="4EDC019B"/>
    <w:rsid w:val="4EDD798C"/>
    <w:rsid w:val="4EE27137"/>
    <w:rsid w:val="4EE71234"/>
    <w:rsid w:val="4EEB6A39"/>
    <w:rsid w:val="4EEE16B2"/>
    <w:rsid w:val="4EF44D23"/>
    <w:rsid w:val="4EF63225"/>
    <w:rsid w:val="4EF844EA"/>
    <w:rsid w:val="4EFB744F"/>
    <w:rsid w:val="4EFC3112"/>
    <w:rsid w:val="4EFD1701"/>
    <w:rsid w:val="4EFE032C"/>
    <w:rsid w:val="4EFF66FB"/>
    <w:rsid w:val="4F040683"/>
    <w:rsid w:val="4F073684"/>
    <w:rsid w:val="4F130C17"/>
    <w:rsid w:val="4F162E1A"/>
    <w:rsid w:val="4F166D4A"/>
    <w:rsid w:val="4F1813ED"/>
    <w:rsid w:val="4F2204BE"/>
    <w:rsid w:val="4F270D2D"/>
    <w:rsid w:val="4F2737C5"/>
    <w:rsid w:val="4F2E6EF9"/>
    <w:rsid w:val="4F310701"/>
    <w:rsid w:val="4F31723C"/>
    <w:rsid w:val="4F3340C9"/>
    <w:rsid w:val="4F340C63"/>
    <w:rsid w:val="4F3E1BA7"/>
    <w:rsid w:val="4F527868"/>
    <w:rsid w:val="4F566515"/>
    <w:rsid w:val="4F5F0DCA"/>
    <w:rsid w:val="4F6208BA"/>
    <w:rsid w:val="4F6709AC"/>
    <w:rsid w:val="4F6D642E"/>
    <w:rsid w:val="4F6E54B1"/>
    <w:rsid w:val="4F6F762E"/>
    <w:rsid w:val="4F767689"/>
    <w:rsid w:val="4F8B1BBF"/>
    <w:rsid w:val="4F926827"/>
    <w:rsid w:val="4F9547EC"/>
    <w:rsid w:val="4F98633D"/>
    <w:rsid w:val="4F9F1B0F"/>
    <w:rsid w:val="4FA2515B"/>
    <w:rsid w:val="4FA4623D"/>
    <w:rsid w:val="4FA86461"/>
    <w:rsid w:val="4FA964E9"/>
    <w:rsid w:val="4FAA16EE"/>
    <w:rsid w:val="4FAB620C"/>
    <w:rsid w:val="4FB06290"/>
    <w:rsid w:val="4FB25D36"/>
    <w:rsid w:val="4FB55FF8"/>
    <w:rsid w:val="4FC82E13"/>
    <w:rsid w:val="4FCA4C32"/>
    <w:rsid w:val="4FCF79B6"/>
    <w:rsid w:val="4FE06869"/>
    <w:rsid w:val="4FE9200A"/>
    <w:rsid w:val="4FF42752"/>
    <w:rsid w:val="4FF67560"/>
    <w:rsid w:val="4FF87BDA"/>
    <w:rsid w:val="4FFD4205"/>
    <w:rsid w:val="4FFF5603"/>
    <w:rsid w:val="500035DB"/>
    <w:rsid w:val="500554BB"/>
    <w:rsid w:val="50082791"/>
    <w:rsid w:val="50096F88"/>
    <w:rsid w:val="500A21E7"/>
    <w:rsid w:val="5010424F"/>
    <w:rsid w:val="50153705"/>
    <w:rsid w:val="5017786A"/>
    <w:rsid w:val="502318E5"/>
    <w:rsid w:val="50235F85"/>
    <w:rsid w:val="502456DC"/>
    <w:rsid w:val="502A762A"/>
    <w:rsid w:val="502E1C8A"/>
    <w:rsid w:val="502E37C2"/>
    <w:rsid w:val="503720BD"/>
    <w:rsid w:val="503E77A0"/>
    <w:rsid w:val="50412F77"/>
    <w:rsid w:val="504967D4"/>
    <w:rsid w:val="504B75A0"/>
    <w:rsid w:val="504C56EA"/>
    <w:rsid w:val="50523597"/>
    <w:rsid w:val="50537E95"/>
    <w:rsid w:val="50583896"/>
    <w:rsid w:val="50585CC6"/>
    <w:rsid w:val="5059113E"/>
    <w:rsid w:val="505C0F03"/>
    <w:rsid w:val="505E0DF1"/>
    <w:rsid w:val="506871A6"/>
    <w:rsid w:val="506B39C8"/>
    <w:rsid w:val="50722D7F"/>
    <w:rsid w:val="507439B2"/>
    <w:rsid w:val="50757758"/>
    <w:rsid w:val="50787F43"/>
    <w:rsid w:val="50795EBC"/>
    <w:rsid w:val="507E4835"/>
    <w:rsid w:val="50807FAC"/>
    <w:rsid w:val="508159F6"/>
    <w:rsid w:val="50830AE8"/>
    <w:rsid w:val="50841FF1"/>
    <w:rsid w:val="50984F92"/>
    <w:rsid w:val="509E4F4D"/>
    <w:rsid w:val="50A07C67"/>
    <w:rsid w:val="50A770E6"/>
    <w:rsid w:val="50A8054F"/>
    <w:rsid w:val="50AC344E"/>
    <w:rsid w:val="50AC4DAF"/>
    <w:rsid w:val="50B568B9"/>
    <w:rsid w:val="50B926E0"/>
    <w:rsid w:val="50BB2978"/>
    <w:rsid w:val="50C069B4"/>
    <w:rsid w:val="50C479A8"/>
    <w:rsid w:val="50D101AA"/>
    <w:rsid w:val="50D17AA6"/>
    <w:rsid w:val="50D71075"/>
    <w:rsid w:val="50E32A6C"/>
    <w:rsid w:val="50E83041"/>
    <w:rsid w:val="50E93B81"/>
    <w:rsid w:val="50EE5ABE"/>
    <w:rsid w:val="50F32112"/>
    <w:rsid w:val="510530E4"/>
    <w:rsid w:val="510576FA"/>
    <w:rsid w:val="510D3CD7"/>
    <w:rsid w:val="51161C4E"/>
    <w:rsid w:val="511848E8"/>
    <w:rsid w:val="51205736"/>
    <w:rsid w:val="51242D1A"/>
    <w:rsid w:val="51275130"/>
    <w:rsid w:val="51295B34"/>
    <w:rsid w:val="51332596"/>
    <w:rsid w:val="51360B87"/>
    <w:rsid w:val="513938C9"/>
    <w:rsid w:val="51394095"/>
    <w:rsid w:val="513A2A02"/>
    <w:rsid w:val="513E3F26"/>
    <w:rsid w:val="51401058"/>
    <w:rsid w:val="514C1FED"/>
    <w:rsid w:val="514E5AEA"/>
    <w:rsid w:val="5156081F"/>
    <w:rsid w:val="515E58BB"/>
    <w:rsid w:val="515F6BC4"/>
    <w:rsid w:val="51600E24"/>
    <w:rsid w:val="51602B30"/>
    <w:rsid w:val="51657342"/>
    <w:rsid w:val="51722A42"/>
    <w:rsid w:val="5173706F"/>
    <w:rsid w:val="51774780"/>
    <w:rsid w:val="51826DFB"/>
    <w:rsid w:val="51853637"/>
    <w:rsid w:val="5187285A"/>
    <w:rsid w:val="518A2050"/>
    <w:rsid w:val="518C3A6B"/>
    <w:rsid w:val="518D1F26"/>
    <w:rsid w:val="51907AB3"/>
    <w:rsid w:val="51954B1F"/>
    <w:rsid w:val="519E2B14"/>
    <w:rsid w:val="51A055DC"/>
    <w:rsid w:val="51AA5DE3"/>
    <w:rsid w:val="51AC6764"/>
    <w:rsid w:val="51AD4B3B"/>
    <w:rsid w:val="51B212C3"/>
    <w:rsid w:val="51B52056"/>
    <w:rsid w:val="51B74F5A"/>
    <w:rsid w:val="51C36CCB"/>
    <w:rsid w:val="51C471B1"/>
    <w:rsid w:val="51C92C08"/>
    <w:rsid w:val="51CA613D"/>
    <w:rsid w:val="51CB417A"/>
    <w:rsid w:val="51D73E2B"/>
    <w:rsid w:val="51DB1C8D"/>
    <w:rsid w:val="51E30E5C"/>
    <w:rsid w:val="51E82B6A"/>
    <w:rsid w:val="51EA4CB0"/>
    <w:rsid w:val="51EC1D13"/>
    <w:rsid w:val="51EE435D"/>
    <w:rsid w:val="51F779E0"/>
    <w:rsid w:val="52000617"/>
    <w:rsid w:val="520143BB"/>
    <w:rsid w:val="520A4783"/>
    <w:rsid w:val="520D4FCD"/>
    <w:rsid w:val="520E4EF5"/>
    <w:rsid w:val="520F69D2"/>
    <w:rsid w:val="521014B6"/>
    <w:rsid w:val="5212481A"/>
    <w:rsid w:val="521265C8"/>
    <w:rsid w:val="52145799"/>
    <w:rsid w:val="521570C5"/>
    <w:rsid w:val="521D24AF"/>
    <w:rsid w:val="52237C71"/>
    <w:rsid w:val="52242841"/>
    <w:rsid w:val="52277D53"/>
    <w:rsid w:val="522B352E"/>
    <w:rsid w:val="522C7AF0"/>
    <w:rsid w:val="522F41A9"/>
    <w:rsid w:val="522F68D9"/>
    <w:rsid w:val="52306A4E"/>
    <w:rsid w:val="52335A82"/>
    <w:rsid w:val="523E6D57"/>
    <w:rsid w:val="52417FCE"/>
    <w:rsid w:val="52474E72"/>
    <w:rsid w:val="52481FEA"/>
    <w:rsid w:val="524F5CF2"/>
    <w:rsid w:val="52517014"/>
    <w:rsid w:val="525E1819"/>
    <w:rsid w:val="52600D19"/>
    <w:rsid w:val="5265391D"/>
    <w:rsid w:val="52656D4B"/>
    <w:rsid w:val="52690A8A"/>
    <w:rsid w:val="52691F60"/>
    <w:rsid w:val="526B2D2A"/>
    <w:rsid w:val="52702CC3"/>
    <w:rsid w:val="527C0553"/>
    <w:rsid w:val="5281374D"/>
    <w:rsid w:val="52994479"/>
    <w:rsid w:val="529A4B46"/>
    <w:rsid w:val="529C787B"/>
    <w:rsid w:val="52A118F2"/>
    <w:rsid w:val="52A62910"/>
    <w:rsid w:val="52A87303"/>
    <w:rsid w:val="52AC196F"/>
    <w:rsid w:val="52AD009F"/>
    <w:rsid w:val="52B14033"/>
    <w:rsid w:val="52BB751E"/>
    <w:rsid w:val="52BD5BB9"/>
    <w:rsid w:val="52BF0C6B"/>
    <w:rsid w:val="52BF7616"/>
    <w:rsid w:val="52CF270B"/>
    <w:rsid w:val="52D302DE"/>
    <w:rsid w:val="52DB37D2"/>
    <w:rsid w:val="52E066C6"/>
    <w:rsid w:val="52E112D6"/>
    <w:rsid w:val="52EF771A"/>
    <w:rsid w:val="52F23609"/>
    <w:rsid w:val="52F725D3"/>
    <w:rsid w:val="5307466E"/>
    <w:rsid w:val="530E2B6B"/>
    <w:rsid w:val="53155FA7"/>
    <w:rsid w:val="53202F66"/>
    <w:rsid w:val="53243A84"/>
    <w:rsid w:val="532C2893"/>
    <w:rsid w:val="532E7557"/>
    <w:rsid w:val="53315C4B"/>
    <w:rsid w:val="533802B0"/>
    <w:rsid w:val="533A00AA"/>
    <w:rsid w:val="533C7D22"/>
    <w:rsid w:val="533F4A3B"/>
    <w:rsid w:val="53407165"/>
    <w:rsid w:val="53460AB8"/>
    <w:rsid w:val="53476182"/>
    <w:rsid w:val="534C5B09"/>
    <w:rsid w:val="534C78B7"/>
    <w:rsid w:val="534F7E64"/>
    <w:rsid w:val="53575365"/>
    <w:rsid w:val="53582DCC"/>
    <w:rsid w:val="5359399F"/>
    <w:rsid w:val="536F51A3"/>
    <w:rsid w:val="537321AC"/>
    <w:rsid w:val="53743ED1"/>
    <w:rsid w:val="53752E08"/>
    <w:rsid w:val="53783678"/>
    <w:rsid w:val="537D120F"/>
    <w:rsid w:val="537D5CC3"/>
    <w:rsid w:val="538653CF"/>
    <w:rsid w:val="53920585"/>
    <w:rsid w:val="53937294"/>
    <w:rsid w:val="5396301E"/>
    <w:rsid w:val="539831F9"/>
    <w:rsid w:val="539A4046"/>
    <w:rsid w:val="539A41B3"/>
    <w:rsid w:val="53A70F92"/>
    <w:rsid w:val="53A87319"/>
    <w:rsid w:val="53AA17A9"/>
    <w:rsid w:val="53B316E5"/>
    <w:rsid w:val="53B842AC"/>
    <w:rsid w:val="53BB5C95"/>
    <w:rsid w:val="53BE5711"/>
    <w:rsid w:val="53C42C43"/>
    <w:rsid w:val="53CB12B0"/>
    <w:rsid w:val="53CE4770"/>
    <w:rsid w:val="53D241C0"/>
    <w:rsid w:val="53DB6E8D"/>
    <w:rsid w:val="53DF072C"/>
    <w:rsid w:val="53EC1ECF"/>
    <w:rsid w:val="53ED28CC"/>
    <w:rsid w:val="53F74AF6"/>
    <w:rsid w:val="53FD311C"/>
    <w:rsid w:val="53FD3B90"/>
    <w:rsid w:val="53FF0DCE"/>
    <w:rsid w:val="54084EF7"/>
    <w:rsid w:val="540A305C"/>
    <w:rsid w:val="540C7047"/>
    <w:rsid w:val="5410110C"/>
    <w:rsid w:val="541016A3"/>
    <w:rsid w:val="54131912"/>
    <w:rsid w:val="541C1529"/>
    <w:rsid w:val="541C372E"/>
    <w:rsid w:val="541E242E"/>
    <w:rsid w:val="54222228"/>
    <w:rsid w:val="5422763A"/>
    <w:rsid w:val="5429409D"/>
    <w:rsid w:val="542A4CF1"/>
    <w:rsid w:val="54387621"/>
    <w:rsid w:val="54393B83"/>
    <w:rsid w:val="544615CD"/>
    <w:rsid w:val="54510C43"/>
    <w:rsid w:val="54517EF0"/>
    <w:rsid w:val="54521272"/>
    <w:rsid w:val="54521A63"/>
    <w:rsid w:val="54534C76"/>
    <w:rsid w:val="5456526D"/>
    <w:rsid w:val="546135C3"/>
    <w:rsid w:val="54621525"/>
    <w:rsid w:val="54624EB9"/>
    <w:rsid w:val="5463135D"/>
    <w:rsid w:val="5463310B"/>
    <w:rsid w:val="546B3A7C"/>
    <w:rsid w:val="546E71A0"/>
    <w:rsid w:val="547145DD"/>
    <w:rsid w:val="547609DD"/>
    <w:rsid w:val="547B5D3D"/>
    <w:rsid w:val="54805EAC"/>
    <w:rsid w:val="5482587D"/>
    <w:rsid w:val="548341C1"/>
    <w:rsid w:val="548405BE"/>
    <w:rsid w:val="5484104F"/>
    <w:rsid w:val="54874EF8"/>
    <w:rsid w:val="54886400"/>
    <w:rsid w:val="54922940"/>
    <w:rsid w:val="54923C71"/>
    <w:rsid w:val="5492579E"/>
    <w:rsid w:val="549A0AF6"/>
    <w:rsid w:val="54A454D1"/>
    <w:rsid w:val="54A47DB3"/>
    <w:rsid w:val="54A75B90"/>
    <w:rsid w:val="54AA0D3A"/>
    <w:rsid w:val="54AE280E"/>
    <w:rsid w:val="54B0031A"/>
    <w:rsid w:val="54B3060F"/>
    <w:rsid w:val="54B40DB1"/>
    <w:rsid w:val="54B4518C"/>
    <w:rsid w:val="54B95A1A"/>
    <w:rsid w:val="54C23274"/>
    <w:rsid w:val="54D26341"/>
    <w:rsid w:val="54D45BC4"/>
    <w:rsid w:val="54D77A7D"/>
    <w:rsid w:val="54DB49C4"/>
    <w:rsid w:val="54DC1C2B"/>
    <w:rsid w:val="54DE1184"/>
    <w:rsid w:val="54DE7576"/>
    <w:rsid w:val="54E212F4"/>
    <w:rsid w:val="54E92EA3"/>
    <w:rsid w:val="54F839CA"/>
    <w:rsid w:val="54FA3506"/>
    <w:rsid w:val="54FB018C"/>
    <w:rsid w:val="550109C1"/>
    <w:rsid w:val="55016BED"/>
    <w:rsid w:val="55054110"/>
    <w:rsid w:val="5507618C"/>
    <w:rsid w:val="5508132B"/>
    <w:rsid w:val="55100B6A"/>
    <w:rsid w:val="55122FCC"/>
    <w:rsid w:val="55131049"/>
    <w:rsid w:val="55164C9A"/>
    <w:rsid w:val="551A15C6"/>
    <w:rsid w:val="551C775D"/>
    <w:rsid w:val="551F2C7C"/>
    <w:rsid w:val="55216B22"/>
    <w:rsid w:val="5522251D"/>
    <w:rsid w:val="55236D3E"/>
    <w:rsid w:val="552705DC"/>
    <w:rsid w:val="552F12F5"/>
    <w:rsid w:val="553A18C8"/>
    <w:rsid w:val="553E3A34"/>
    <w:rsid w:val="553F43DA"/>
    <w:rsid w:val="55456CB4"/>
    <w:rsid w:val="5546256D"/>
    <w:rsid w:val="554D1A31"/>
    <w:rsid w:val="555946AB"/>
    <w:rsid w:val="555B2034"/>
    <w:rsid w:val="555C3C55"/>
    <w:rsid w:val="555C3E9A"/>
    <w:rsid w:val="556100F8"/>
    <w:rsid w:val="55627B08"/>
    <w:rsid w:val="5565088E"/>
    <w:rsid w:val="556709D9"/>
    <w:rsid w:val="556A04C9"/>
    <w:rsid w:val="556D2C0F"/>
    <w:rsid w:val="556F7375"/>
    <w:rsid w:val="55721481"/>
    <w:rsid w:val="55747599"/>
    <w:rsid w:val="55754293"/>
    <w:rsid w:val="557868F6"/>
    <w:rsid w:val="5579157E"/>
    <w:rsid w:val="5580275A"/>
    <w:rsid w:val="5583158B"/>
    <w:rsid w:val="55911E19"/>
    <w:rsid w:val="559601F5"/>
    <w:rsid w:val="559735DD"/>
    <w:rsid w:val="559B253D"/>
    <w:rsid w:val="559E2967"/>
    <w:rsid w:val="559F620B"/>
    <w:rsid w:val="55A03621"/>
    <w:rsid w:val="55A17B91"/>
    <w:rsid w:val="55AD5540"/>
    <w:rsid w:val="55BB3061"/>
    <w:rsid w:val="55BB6F6B"/>
    <w:rsid w:val="55C32960"/>
    <w:rsid w:val="55C37CDE"/>
    <w:rsid w:val="55C93441"/>
    <w:rsid w:val="55D22539"/>
    <w:rsid w:val="55D668A1"/>
    <w:rsid w:val="55D83684"/>
    <w:rsid w:val="55DE78EE"/>
    <w:rsid w:val="55E34C3E"/>
    <w:rsid w:val="55E53845"/>
    <w:rsid w:val="55E61A70"/>
    <w:rsid w:val="55F36710"/>
    <w:rsid w:val="55F720C6"/>
    <w:rsid w:val="55FB150F"/>
    <w:rsid w:val="55FC3C03"/>
    <w:rsid w:val="5607285D"/>
    <w:rsid w:val="560C76EF"/>
    <w:rsid w:val="560F2F20"/>
    <w:rsid w:val="56120991"/>
    <w:rsid w:val="5612303A"/>
    <w:rsid w:val="562B40FC"/>
    <w:rsid w:val="562D50DC"/>
    <w:rsid w:val="562E599A"/>
    <w:rsid w:val="5630526E"/>
    <w:rsid w:val="56333CCD"/>
    <w:rsid w:val="56343BFF"/>
    <w:rsid w:val="563D46B2"/>
    <w:rsid w:val="563D798B"/>
    <w:rsid w:val="564319B4"/>
    <w:rsid w:val="56457704"/>
    <w:rsid w:val="5648287B"/>
    <w:rsid w:val="5658153C"/>
    <w:rsid w:val="5667179F"/>
    <w:rsid w:val="5669552B"/>
    <w:rsid w:val="566C201F"/>
    <w:rsid w:val="56756FEE"/>
    <w:rsid w:val="56764E66"/>
    <w:rsid w:val="56767667"/>
    <w:rsid w:val="567A14B2"/>
    <w:rsid w:val="56814CF8"/>
    <w:rsid w:val="5685546C"/>
    <w:rsid w:val="56877B1B"/>
    <w:rsid w:val="568A39B5"/>
    <w:rsid w:val="568B0655"/>
    <w:rsid w:val="568F6105"/>
    <w:rsid w:val="569340BF"/>
    <w:rsid w:val="569357FD"/>
    <w:rsid w:val="569D7032"/>
    <w:rsid w:val="56A018BD"/>
    <w:rsid w:val="56A25A40"/>
    <w:rsid w:val="56A26CA4"/>
    <w:rsid w:val="56A769A9"/>
    <w:rsid w:val="56A90163"/>
    <w:rsid w:val="56AD22B9"/>
    <w:rsid w:val="56BA554A"/>
    <w:rsid w:val="56C1236A"/>
    <w:rsid w:val="56C768C1"/>
    <w:rsid w:val="56CA40F1"/>
    <w:rsid w:val="56CB20C5"/>
    <w:rsid w:val="56CF17A9"/>
    <w:rsid w:val="56D56B6C"/>
    <w:rsid w:val="56DE774E"/>
    <w:rsid w:val="56EB04B1"/>
    <w:rsid w:val="56ED3AE9"/>
    <w:rsid w:val="56EF6AA9"/>
    <w:rsid w:val="56F232A6"/>
    <w:rsid w:val="56F42740"/>
    <w:rsid w:val="56FB3DE8"/>
    <w:rsid w:val="570258A9"/>
    <w:rsid w:val="57045D3E"/>
    <w:rsid w:val="5705494D"/>
    <w:rsid w:val="57076DFB"/>
    <w:rsid w:val="57101D0B"/>
    <w:rsid w:val="57131037"/>
    <w:rsid w:val="57144B90"/>
    <w:rsid w:val="5719590A"/>
    <w:rsid w:val="57263372"/>
    <w:rsid w:val="572A43B4"/>
    <w:rsid w:val="573556C2"/>
    <w:rsid w:val="57437223"/>
    <w:rsid w:val="57557530"/>
    <w:rsid w:val="575632CC"/>
    <w:rsid w:val="57596A47"/>
    <w:rsid w:val="575C02E5"/>
    <w:rsid w:val="575D6537"/>
    <w:rsid w:val="57606F87"/>
    <w:rsid w:val="576804EE"/>
    <w:rsid w:val="577A6D2E"/>
    <w:rsid w:val="577E0893"/>
    <w:rsid w:val="577F0575"/>
    <w:rsid w:val="578840B1"/>
    <w:rsid w:val="57945726"/>
    <w:rsid w:val="579D34A4"/>
    <w:rsid w:val="579E08FE"/>
    <w:rsid w:val="57A53A3A"/>
    <w:rsid w:val="57AC7F76"/>
    <w:rsid w:val="57AD5E5A"/>
    <w:rsid w:val="57AE0B41"/>
    <w:rsid w:val="57AF3A2D"/>
    <w:rsid w:val="57B17ABA"/>
    <w:rsid w:val="57B37249"/>
    <w:rsid w:val="57B528A1"/>
    <w:rsid w:val="57BF6AF8"/>
    <w:rsid w:val="57C54F8E"/>
    <w:rsid w:val="57C969E3"/>
    <w:rsid w:val="57CF0AB7"/>
    <w:rsid w:val="57D57D2F"/>
    <w:rsid w:val="57D60714"/>
    <w:rsid w:val="57D94111"/>
    <w:rsid w:val="57DC2BAD"/>
    <w:rsid w:val="57E02CC4"/>
    <w:rsid w:val="57F15865"/>
    <w:rsid w:val="57F67D0A"/>
    <w:rsid w:val="57FD0B66"/>
    <w:rsid w:val="57FF2C6E"/>
    <w:rsid w:val="580112DD"/>
    <w:rsid w:val="58057B99"/>
    <w:rsid w:val="580815FA"/>
    <w:rsid w:val="5808676D"/>
    <w:rsid w:val="58090D53"/>
    <w:rsid w:val="580D252C"/>
    <w:rsid w:val="58150BC0"/>
    <w:rsid w:val="58164CFD"/>
    <w:rsid w:val="581A7F84"/>
    <w:rsid w:val="581B5AAA"/>
    <w:rsid w:val="581E6DCB"/>
    <w:rsid w:val="581E7140"/>
    <w:rsid w:val="58201D40"/>
    <w:rsid w:val="58240E03"/>
    <w:rsid w:val="583A3C22"/>
    <w:rsid w:val="58430D07"/>
    <w:rsid w:val="584326B5"/>
    <w:rsid w:val="585B059D"/>
    <w:rsid w:val="58611D04"/>
    <w:rsid w:val="58670D41"/>
    <w:rsid w:val="586846EF"/>
    <w:rsid w:val="586D2962"/>
    <w:rsid w:val="5872759C"/>
    <w:rsid w:val="587D548B"/>
    <w:rsid w:val="58872F30"/>
    <w:rsid w:val="588B353C"/>
    <w:rsid w:val="588B7142"/>
    <w:rsid w:val="589B5B49"/>
    <w:rsid w:val="589D0BB5"/>
    <w:rsid w:val="589E3418"/>
    <w:rsid w:val="58A233D8"/>
    <w:rsid w:val="58AF3175"/>
    <w:rsid w:val="58B67BEB"/>
    <w:rsid w:val="58C00689"/>
    <w:rsid w:val="58C47EF0"/>
    <w:rsid w:val="58CC7366"/>
    <w:rsid w:val="58CF1EE7"/>
    <w:rsid w:val="58CF5213"/>
    <w:rsid w:val="58DA7713"/>
    <w:rsid w:val="58DC7930"/>
    <w:rsid w:val="58DF2335"/>
    <w:rsid w:val="58E3120B"/>
    <w:rsid w:val="58E862D4"/>
    <w:rsid w:val="58EA443D"/>
    <w:rsid w:val="58ED24DC"/>
    <w:rsid w:val="58ED38EB"/>
    <w:rsid w:val="58ED7447"/>
    <w:rsid w:val="58EE7F4C"/>
    <w:rsid w:val="58F420E3"/>
    <w:rsid w:val="58F46DEA"/>
    <w:rsid w:val="58FB7105"/>
    <w:rsid w:val="590B158E"/>
    <w:rsid w:val="59107FD3"/>
    <w:rsid w:val="591401BA"/>
    <w:rsid w:val="59262595"/>
    <w:rsid w:val="59283577"/>
    <w:rsid w:val="592C038E"/>
    <w:rsid w:val="592C532E"/>
    <w:rsid w:val="592D4E59"/>
    <w:rsid w:val="592F7A5F"/>
    <w:rsid w:val="59457283"/>
    <w:rsid w:val="59495D0A"/>
    <w:rsid w:val="594A0F1E"/>
    <w:rsid w:val="594B2650"/>
    <w:rsid w:val="59550077"/>
    <w:rsid w:val="595D42F7"/>
    <w:rsid w:val="59695B0E"/>
    <w:rsid w:val="597900D1"/>
    <w:rsid w:val="5984766D"/>
    <w:rsid w:val="5987789B"/>
    <w:rsid w:val="598D1CE2"/>
    <w:rsid w:val="59941933"/>
    <w:rsid w:val="59995821"/>
    <w:rsid w:val="59A10C55"/>
    <w:rsid w:val="59A114F8"/>
    <w:rsid w:val="59A3309B"/>
    <w:rsid w:val="59A44352"/>
    <w:rsid w:val="59A51405"/>
    <w:rsid w:val="59AD460E"/>
    <w:rsid w:val="59B225E6"/>
    <w:rsid w:val="59B764D9"/>
    <w:rsid w:val="59BA7DD3"/>
    <w:rsid w:val="59BF0470"/>
    <w:rsid w:val="59C12B00"/>
    <w:rsid w:val="59C5315A"/>
    <w:rsid w:val="59C85BBA"/>
    <w:rsid w:val="59DA1A0D"/>
    <w:rsid w:val="59DF73D7"/>
    <w:rsid w:val="59E01997"/>
    <w:rsid w:val="59F112FE"/>
    <w:rsid w:val="59F26158"/>
    <w:rsid w:val="59FA1FEC"/>
    <w:rsid w:val="5A0B62FC"/>
    <w:rsid w:val="5A0C522E"/>
    <w:rsid w:val="5A136829"/>
    <w:rsid w:val="5A143FBA"/>
    <w:rsid w:val="5A1A61B8"/>
    <w:rsid w:val="5A2643CB"/>
    <w:rsid w:val="5A2C21F1"/>
    <w:rsid w:val="5A2E75CD"/>
    <w:rsid w:val="5A376B0B"/>
    <w:rsid w:val="5A397DDF"/>
    <w:rsid w:val="5A450D3E"/>
    <w:rsid w:val="5A4D708A"/>
    <w:rsid w:val="5A601E9A"/>
    <w:rsid w:val="5A640E17"/>
    <w:rsid w:val="5A761225"/>
    <w:rsid w:val="5A7871E4"/>
    <w:rsid w:val="5A821E11"/>
    <w:rsid w:val="5A8A4153"/>
    <w:rsid w:val="5A8F4ABF"/>
    <w:rsid w:val="5A9038A8"/>
    <w:rsid w:val="5A9304C2"/>
    <w:rsid w:val="5A9B2ED2"/>
    <w:rsid w:val="5AA1498D"/>
    <w:rsid w:val="5AA24261"/>
    <w:rsid w:val="5AB62857"/>
    <w:rsid w:val="5AB67988"/>
    <w:rsid w:val="5AB842EA"/>
    <w:rsid w:val="5AB91724"/>
    <w:rsid w:val="5ABF5901"/>
    <w:rsid w:val="5ABF7D64"/>
    <w:rsid w:val="5AC1544A"/>
    <w:rsid w:val="5ACA5953"/>
    <w:rsid w:val="5ACB3A4A"/>
    <w:rsid w:val="5ACF19E6"/>
    <w:rsid w:val="5AD47477"/>
    <w:rsid w:val="5ADA1C4D"/>
    <w:rsid w:val="5ADE798F"/>
    <w:rsid w:val="5AE1122D"/>
    <w:rsid w:val="5AE3217B"/>
    <w:rsid w:val="5AE57817"/>
    <w:rsid w:val="5AE60D3F"/>
    <w:rsid w:val="5AE70490"/>
    <w:rsid w:val="5AE83DF8"/>
    <w:rsid w:val="5AE965B4"/>
    <w:rsid w:val="5AF50BD0"/>
    <w:rsid w:val="5B06430D"/>
    <w:rsid w:val="5B0C1DEE"/>
    <w:rsid w:val="5B0E18F6"/>
    <w:rsid w:val="5B0E7B48"/>
    <w:rsid w:val="5B173253"/>
    <w:rsid w:val="5B26453F"/>
    <w:rsid w:val="5B2A49AD"/>
    <w:rsid w:val="5B2B06FA"/>
    <w:rsid w:val="5B43724B"/>
    <w:rsid w:val="5B476CB1"/>
    <w:rsid w:val="5B4B2B4A"/>
    <w:rsid w:val="5B4E1797"/>
    <w:rsid w:val="5B59062D"/>
    <w:rsid w:val="5B6451A6"/>
    <w:rsid w:val="5B75731B"/>
    <w:rsid w:val="5B7756EE"/>
    <w:rsid w:val="5B7E1EB2"/>
    <w:rsid w:val="5B847D3D"/>
    <w:rsid w:val="5B861444"/>
    <w:rsid w:val="5B8A50DE"/>
    <w:rsid w:val="5B912B50"/>
    <w:rsid w:val="5B953ED2"/>
    <w:rsid w:val="5B993928"/>
    <w:rsid w:val="5B9955E8"/>
    <w:rsid w:val="5B9A5925"/>
    <w:rsid w:val="5B9B4306"/>
    <w:rsid w:val="5B9C5154"/>
    <w:rsid w:val="5B9E436E"/>
    <w:rsid w:val="5BA069F2"/>
    <w:rsid w:val="5BA13C73"/>
    <w:rsid w:val="5BAA0E05"/>
    <w:rsid w:val="5BB3110B"/>
    <w:rsid w:val="5BB4249E"/>
    <w:rsid w:val="5BB50DF9"/>
    <w:rsid w:val="5BB66216"/>
    <w:rsid w:val="5BBB7CD0"/>
    <w:rsid w:val="5BBC76E7"/>
    <w:rsid w:val="5BC2290D"/>
    <w:rsid w:val="5BC90992"/>
    <w:rsid w:val="5BCB2B90"/>
    <w:rsid w:val="5BD6470A"/>
    <w:rsid w:val="5BD81FA8"/>
    <w:rsid w:val="5BED5D88"/>
    <w:rsid w:val="5BF204A7"/>
    <w:rsid w:val="5BF53049"/>
    <w:rsid w:val="5BF53B3D"/>
    <w:rsid w:val="5BFB7164"/>
    <w:rsid w:val="5C0A0310"/>
    <w:rsid w:val="5C0B1C47"/>
    <w:rsid w:val="5C0B2E25"/>
    <w:rsid w:val="5C10076E"/>
    <w:rsid w:val="5C17648D"/>
    <w:rsid w:val="5C1A310B"/>
    <w:rsid w:val="5C1A753A"/>
    <w:rsid w:val="5C202F01"/>
    <w:rsid w:val="5C236E8E"/>
    <w:rsid w:val="5C2A2760"/>
    <w:rsid w:val="5C2F6915"/>
    <w:rsid w:val="5C312060"/>
    <w:rsid w:val="5C461A91"/>
    <w:rsid w:val="5C4639E1"/>
    <w:rsid w:val="5C49708A"/>
    <w:rsid w:val="5C497FA1"/>
    <w:rsid w:val="5C4A39F7"/>
    <w:rsid w:val="5C4B3F8B"/>
    <w:rsid w:val="5C4E28F2"/>
    <w:rsid w:val="5C583E24"/>
    <w:rsid w:val="5C5C2B6C"/>
    <w:rsid w:val="5C5D64D0"/>
    <w:rsid w:val="5C60208A"/>
    <w:rsid w:val="5C66535C"/>
    <w:rsid w:val="5C6D424E"/>
    <w:rsid w:val="5C727C32"/>
    <w:rsid w:val="5C774020"/>
    <w:rsid w:val="5C836D63"/>
    <w:rsid w:val="5C847D9F"/>
    <w:rsid w:val="5C8A0E37"/>
    <w:rsid w:val="5C93198C"/>
    <w:rsid w:val="5C98042B"/>
    <w:rsid w:val="5C9913E2"/>
    <w:rsid w:val="5C9E5280"/>
    <w:rsid w:val="5CA66466"/>
    <w:rsid w:val="5CAD630E"/>
    <w:rsid w:val="5CB33015"/>
    <w:rsid w:val="5CB46F5A"/>
    <w:rsid w:val="5CB7639B"/>
    <w:rsid w:val="5CC20E31"/>
    <w:rsid w:val="5CC22F6F"/>
    <w:rsid w:val="5CD1347A"/>
    <w:rsid w:val="5CD858CE"/>
    <w:rsid w:val="5CD91E24"/>
    <w:rsid w:val="5CDE0C87"/>
    <w:rsid w:val="5CDF1DCE"/>
    <w:rsid w:val="5CE13766"/>
    <w:rsid w:val="5CE33758"/>
    <w:rsid w:val="5CE86307"/>
    <w:rsid w:val="5CE96194"/>
    <w:rsid w:val="5CF319DE"/>
    <w:rsid w:val="5CF50E0C"/>
    <w:rsid w:val="5CFA2EAA"/>
    <w:rsid w:val="5D041404"/>
    <w:rsid w:val="5D05702F"/>
    <w:rsid w:val="5D073323"/>
    <w:rsid w:val="5D0819AF"/>
    <w:rsid w:val="5D096819"/>
    <w:rsid w:val="5D0B3DB3"/>
    <w:rsid w:val="5D11431E"/>
    <w:rsid w:val="5D131B22"/>
    <w:rsid w:val="5D15609A"/>
    <w:rsid w:val="5D1D4856"/>
    <w:rsid w:val="5D1F0193"/>
    <w:rsid w:val="5D243C94"/>
    <w:rsid w:val="5D246DB0"/>
    <w:rsid w:val="5D264973"/>
    <w:rsid w:val="5D283218"/>
    <w:rsid w:val="5D2A41F3"/>
    <w:rsid w:val="5D2B6790"/>
    <w:rsid w:val="5D351CF6"/>
    <w:rsid w:val="5D380EAD"/>
    <w:rsid w:val="5D3C3250"/>
    <w:rsid w:val="5D3E70CC"/>
    <w:rsid w:val="5D412E9E"/>
    <w:rsid w:val="5D503C55"/>
    <w:rsid w:val="5D5201C0"/>
    <w:rsid w:val="5D5531B4"/>
    <w:rsid w:val="5D5E4BD3"/>
    <w:rsid w:val="5D600B2F"/>
    <w:rsid w:val="5D610FBA"/>
    <w:rsid w:val="5D73062F"/>
    <w:rsid w:val="5D7519FB"/>
    <w:rsid w:val="5D754359"/>
    <w:rsid w:val="5D7D61FF"/>
    <w:rsid w:val="5D7E072C"/>
    <w:rsid w:val="5D7F5B3F"/>
    <w:rsid w:val="5D8374DA"/>
    <w:rsid w:val="5D9043C5"/>
    <w:rsid w:val="5D917380"/>
    <w:rsid w:val="5D92215E"/>
    <w:rsid w:val="5D976281"/>
    <w:rsid w:val="5D9F66F5"/>
    <w:rsid w:val="5DAC7DAC"/>
    <w:rsid w:val="5DAD189A"/>
    <w:rsid w:val="5DB76275"/>
    <w:rsid w:val="5DBE5856"/>
    <w:rsid w:val="5DBF03EB"/>
    <w:rsid w:val="5DBF5867"/>
    <w:rsid w:val="5DC0337C"/>
    <w:rsid w:val="5DC04997"/>
    <w:rsid w:val="5DC53591"/>
    <w:rsid w:val="5DC85744"/>
    <w:rsid w:val="5DCE43EE"/>
    <w:rsid w:val="5DCF2F34"/>
    <w:rsid w:val="5DD2534B"/>
    <w:rsid w:val="5DEB2D6E"/>
    <w:rsid w:val="5DF11787"/>
    <w:rsid w:val="5DF20755"/>
    <w:rsid w:val="5DF85FBA"/>
    <w:rsid w:val="5DFC2939"/>
    <w:rsid w:val="5E027BA8"/>
    <w:rsid w:val="5E0A0BB4"/>
    <w:rsid w:val="5E0A3A10"/>
    <w:rsid w:val="5E0C49CE"/>
    <w:rsid w:val="5E196F30"/>
    <w:rsid w:val="5E1A6A25"/>
    <w:rsid w:val="5E1C727D"/>
    <w:rsid w:val="5E2860C8"/>
    <w:rsid w:val="5E2A0754"/>
    <w:rsid w:val="5E2B3F5E"/>
    <w:rsid w:val="5E2F7D75"/>
    <w:rsid w:val="5E384323"/>
    <w:rsid w:val="5E394EDC"/>
    <w:rsid w:val="5E3B2009"/>
    <w:rsid w:val="5E3B3903"/>
    <w:rsid w:val="5E3C3CAB"/>
    <w:rsid w:val="5E3E2839"/>
    <w:rsid w:val="5E425E09"/>
    <w:rsid w:val="5E442DDF"/>
    <w:rsid w:val="5E445E81"/>
    <w:rsid w:val="5E487850"/>
    <w:rsid w:val="5E4E3305"/>
    <w:rsid w:val="5E561E50"/>
    <w:rsid w:val="5E6111BF"/>
    <w:rsid w:val="5E6D2BC6"/>
    <w:rsid w:val="5E734892"/>
    <w:rsid w:val="5E7516A9"/>
    <w:rsid w:val="5E757973"/>
    <w:rsid w:val="5E7911DF"/>
    <w:rsid w:val="5E8B5B78"/>
    <w:rsid w:val="5E8D40BB"/>
    <w:rsid w:val="5E8E347A"/>
    <w:rsid w:val="5E912506"/>
    <w:rsid w:val="5EA0790D"/>
    <w:rsid w:val="5EA20FD9"/>
    <w:rsid w:val="5EA42C9D"/>
    <w:rsid w:val="5EA70098"/>
    <w:rsid w:val="5EA762EA"/>
    <w:rsid w:val="5EA96EBE"/>
    <w:rsid w:val="5EAC37CE"/>
    <w:rsid w:val="5EB47C6B"/>
    <w:rsid w:val="5EB505C8"/>
    <w:rsid w:val="5EB67735"/>
    <w:rsid w:val="5EB97BFE"/>
    <w:rsid w:val="5EBB4529"/>
    <w:rsid w:val="5EBB452B"/>
    <w:rsid w:val="5EBC4050"/>
    <w:rsid w:val="5EBD6D92"/>
    <w:rsid w:val="5EC23124"/>
    <w:rsid w:val="5EC24ED2"/>
    <w:rsid w:val="5EC86ADE"/>
    <w:rsid w:val="5ECD2BD9"/>
    <w:rsid w:val="5ECE4AD3"/>
    <w:rsid w:val="5ED120BF"/>
    <w:rsid w:val="5ED90A4F"/>
    <w:rsid w:val="5EDB5760"/>
    <w:rsid w:val="5EE906B0"/>
    <w:rsid w:val="5EF04834"/>
    <w:rsid w:val="5EF34164"/>
    <w:rsid w:val="5EF77A28"/>
    <w:rsid w:val="5EFA508F"/>
    <w:rsid w:val="5F094BE9"/>
    <w:rsid w:val="5F120EEA"/>
    <w:rsid w:val="5F1A537B"/>
    <w:rsid w:val="5F1D3DA3"/>
    <w:rsid w:val="5F1E6215"/>
    <w:rsid w:val="5F1F40D2"/>
    <w:rsid w:val="5F207D18"/>
    <w:rsid w:val="5F22545D"/>
    <w:rsid w:val="5F24765D"/>
    <w:rsid w:val="5F290D15"/>
    <w:rsid w:val="5F2B466E"/>
    <w:rsid w:val="5F4209AC"/>
    <w:rsid w:val="5F424C71"/>
    <w:rsid w:val="5F432EAB"/>
    <w:rsid w:val="5F4420C1"/>
    <w:rsid w:val="5F48187B"/>
    <w:rsid w:val="5F4E1724"/>
    <w:rsid w:val="5F510F8A"/>
    <w:rsid w:val="5F58372D"/>
    <w:rsid w:val="5F5C17A0"/>
    <w:rsid w:val="5F5C28E2"/>
    <w:rsid w:val="5F654B11"/>
    <w:rsid w:val="5F6649D0"/>
    <w:rsid w:val="5F67640E"/>
    <w:rsid w:val="5F755CC4"/>
    <w:rsid w:val="5F772D91"/>
    <w:rsid w:val="5F7A430A"/>
    <w:rsid w:val="5F7F18C1"/>
    <w:rsid w:val="5F8124DD"/>
    <w:rsid w:val="5F8B58BB"/>
    <w:rsid w:val="5F94225B"/>
    <w:rsid w:val="5F974159"/>
    <w:rsid w:val="5F9840E4"/>
    <w:rsid w:val="5FAB0881"/>
    <w:rsid w:val="5FB010AC"/>
    <w:rsid w:val="5FB24A78"/>
    <w:rsid w:val="5FB872AD"/>
    <w:rsid w:val="5FBA585B"/>
    <w:rsid w:val="5FBE3DAA"/>
    <w:rsid w:val="5FC111DF"/>
    <w:rsid w:val="5FC44C79"/>
    <w:rsid w:val="5FCA04E2"/>
    <w:rsid w:val="5FD6077A"/>
    <w:rsid w:val="5FD845D7"/>
    <w:rsid w:val="5FD91EC4"/>
    <w:rsid w:val="5FDA00BB"/>
    <w:rsid w:val="5FDC6830"/>
    <w:rsid w:val="5FE57F90"/>
    <w:rsid w:val="5FE80968"/>
    <w:rsid w:val="5FF842D2"/>
    <w:rsid w:val="5FF96B92"/>
    <w:rsid w:val="5FFF6B3B"/>
    <w:rsid w:val="60010018"/>
    <w:rsid w:val="60033EF8"/>
    <w:rsid w:val="60103832"/>
    <w:rsid w:val="6011375B"/>
    <w:rsid w:val="60170FDD"/>
    <w:rsid w:val="601A4CAC"/>
    <w:rsid w:val="60285208"/>
    <w:rsid w:val="602A33E5"/>
    <w:rsid w:val="602D12EB"/>
    <w:rsid w:val="60354303"/>
    <w:rsid w:val="60381E7E"/>
    <w:rsid w:val="603B39E3"/>
    <w:rsid w:val="603D123C"/>
    <w:rsid w:val="603D6F06"/>
    <w:rsid w:val="603E2C7E"/>
    <w:rsid w:val="60405096"/>
    <w:rsid w:val="60430916"/>
    <w:rsid w:val="60433F1A"/>
    <w:rsid w:val="604638DA"/>
    <w:rsid w:val="604B2C00"/>
    <w:rsid w:val="60531BBE"/>
    <w:rsid w:val="605A2653"/>
    <w:rsid w:val="605B16EF"/>
    <w:rsid w:val="606030AA"/>
    <w:rsid w:val="607029FA"/>
    <w:rsid w:val="60743486"/>
    <w:rsid w:val="60771CEC"/>
    <w:rsid w:val="60820079"/>
    <w:rsid w:val="60866FAA"/>
    <w:rsid w:val="608951D9"/>
    <w:rsid w:val="608A3E83"/>
    <w:rsid w:val="60911AB1"/>
    <w:rsid w:val="60914E6D"/>
    <w:rsid w:val="609D4A67"/>
    <w:rsid w:val="60A31E12"/>
    <w:rsid w:val="60AB53BD"/>
    <w:rsid w:val="60AE1332"/>
    <w:rsid w:val="60B06382"/>
    <w:rsid w:val="60B238E8"/>
    <w:rsid w:val="60C56A58"/>
    <w:rsid w:val="60D05951"/>
    <w:rsid w:val="60E40FCB"/>
    <w:rsid w:val="60E727D0"/>
    <w:rsid w:val="60E836DA"/>
    <w:rsid w:val="60F431B6"/>
    <w:rsid w:val="60F80E08"/>
    <w:rsid w:val="60F80F7E"/>
    <w:rsid w:val="61001CE1"/>
    <w:rsid w:val="610D74CC"/>
    <w:rsid w:val="61101393"/>
    <w:rsid w:val="61112140"/>
    <w:rsid w:val="6117277E"/>
    <w:rsid w:val="61307EC2"/>
    <w:rsid w:val="613624C4"/>
    <w:rsid w:val="613B28D7"/>
    <w:rsid w:val="613C2142"/>
    <w:rsid w:val="61411BD9"/>
    <w:rsid w:val="6144456B"/>
    <w:rsid w:val="61446072"/>
    <w:rsid w:val="61520F1C"/>
    <w:rsid w:val="615858BA"/>
    <w:rsid w:val="615C2A71"/>
    <w:rsid w:val="61620211"/>
    <w:rsid w:val="616273AE"/>
    <w:rsid w:val="61647FDF"/>
    <w:rsid w:val="616D3F1F"/>
    <w:rsid w:val="616E1341"/>
    <w:rsid w:val="616F7D6C"/>
    <w:rsid w:val="61731387"/>
    <w:rsid w:val="617A1A94"/>
    <w:rsid w:val="617B185C"/>
    <w:rsid w:val="617E75CD"/>
    <w:rsid w:val="6182718B"/>
    <w:rsid w:val="61880D6E"/>
    <w:rsid w:val="618B6600"/>
    <w:rsid w:val="618F3B50"/>
    <w:rsid w:val="619176D1"/>
    <w:rsid w:val="619A3EE4"/>
    <w:rsid w:val="619B1D96"/>
    <w:rsid w:val="619E3328"/>
    <w:rsid w:val="619F599E"/>
    <w:rsid w:val="61A31CD2"/>
    <w:rsid w:val="61A62889"/>
    <w:rsid w:val="61A84FD3"/>
    <w:rsid w:val="61AD6547"/>
    <w:rsid w:val="61B629E5"/>
    <w:rsid w:val="61BA64FF"/>
    <w:rsid w:val="61BE455F"/>
    <w:rsid w:val="61C16E98"/>
    <w:rsid w:val="61D67110"/>
    <w:rsid w:val="61D758C9"/>
    <w:rsid w:val="61DD38CB"/>
    <w:rsid w:val="61E044C2"/>
    <w:rsid w:val="61E05B7C"/>
    <w:rsid w:val="61E54BC6"/>
    <w:rsid w:val="61E61E86"/>
    <w:rsid w:val="61F14599"/>
    <w:rsid w:val="61F47A98"/>
    <w:rsid w:val="61F93300"/>
    <w:rsid w:val="61FA0D76"/>
    <w:rsid w:val="61FD12D7"/>
    <w:rsid w:val="6202633D"/>
    <w:rsid w:val="62067684"/>
    <w:rsid w:val="62072558"/>
    <w:rsid w:val="62076FEE"/>
    <w:rsid w:val="620956CC"/>
    <w:rsid w:val="620B0F65"/>
    <w:rsid w:val="620D48D5"/>
    <w:rsid w:val="62125C14"/>
    <w:rsid w:val="622802D4"/>
    <w:rsid w:val="622C60B8"/>
    <w:rsid w:val="622F0784"/>
    <w:rsid w:val="62365A7B"/>
    <w:rsid w:val="62421627"/>
    <w:rsid w:val="62434609"/>
    <w:rsid w:val="624640FB"/>
    <w:rsid w:val="624779E5"/>
    <w:rsid w:val="62487455"/>
    <w:rsid w:val="624A7EEB"/>
    <w:rsid w:val="62511141"/>
    <w:rsid w:val="62546789"/>
    <w:rsid w:val="62586279"/>
    <w:rsid w:val="625A4EAE"/>
    <w:rsid w:val="62632E08"/>
    <w:rsid w:val="627358D5"/>
    <w:rsid w:val="6276629E"/>
    <w:rsid w:val="62791D4B"/>
    <w:rsid w:val="627B2ACF"/>
    <w:rsid w:val="627D5CDF"/>
    <w:rsid w:val="627F535F"/>
    <w:rsid w:val="62844813"/>
    <w:rsid w:val="6287237F"/>
    <w:rsid w:val="628841ED"/>
    <w:rsid w:val="62894017"/>
    <w:rsid w:val="628D497B"/>
    <w:rsid w:val="628F4CD6"/>
    <w:rsid w:val="62915BF9"/>
    <w:rsid w:val="62935911"/>
    <w:rsid w:val="629B2D2F"/>
    <w:rsid w:val="629B40F7"/>
    <w:rsid w:val="629D1EDE"/>
    <w:rsid w:val="629F4FFC"/>
    <w:rsid w:val="62AE35A5"/>
    <w:rsid w:val="62AF758F"/>
    <w:rsid w:val="62B24FCE"/>
    <w:rsid w:val="62B74707"/>
    <w:rsid w:val="62BA0B39"/>
    <w:rsid w:val="62BA7EC3"/>
    <w:rsid w:val="62BE1E54"/>
    <w:rsid w:val="62C4751A"/>
    <w:rsid w:val="62C50258"/>
    <w:rsid w:val="62C70051"/>
    <w:rsid w:val="62CA3AAD"/>
    <w:rsid w:val="62CC1A55"/>
    <w:rsid w:val="62D033D7"/>
    <w:rsid w:val="62D24E91"/>
    <w:rsid w:val="62D56E87"/>
    <w:rsid w:val="62D62FAA"/>
    <w:rsid w:val="62D64631"/>
    <w:rsid w:val="62DB42A1"/>
    <w:rsid w:val="62DC7633"/>
    <w:rsid w:val="62E4189E"/>
    <w:rsid w:val="62F277E6"/>
    <w:rsid w:val="62F35A7A"/>
    <w:rsid w:val="6300533B"/>
    <w:rsid w:val="63005D3D"/>
    <w:rsid w:val="630A5A6D"/>
    <w:rsid w:val="630F3E93"/>
    <w:rsid w:val="630F445E"/>
    <w:rsid w:val="631779FB"/>
    <w:rsid w:val="63181EE7"/>
    <w:rsid w:val="631D0BDB"/>
    <w:rsid w:val="632150B7"/>
    <w:rsid w:val="63282367"/>
    <w:rsid w:val="63292FE2"/>
    <w:rsid w:val="632B573B"/>
    <w:rsid w:val="63365E8E"/>
    <w:rsid w:val="63411D6B"/>
    <w:rsid w:val="634250D9"/>
    <w:rsid w:val="63436FC8"/>
    <w:rsid w:val="63471E49"/>
    <w:rsid w:val="634B54BD"/>
    <w:rsid w:val="634B676D"/>
    <w:rsid w:val="634F4786"/>
    <w:rsid w:val="63654F5B"/>
    <w:rsid w:val="6365621B"/>
    <w:rsid w:val="63690152"/>
    <w:rsid w:val="636B401B"/>
    <w:rsid w:val="636D5B47"/>
    <w:rsid w:val="6372336A"/>
    <w:rsid w:val="637356EA"/>
    <w:rsid w:val="63743354"/>
    <w:rsid w:val="63774C12"/>
    <w:rsid w:val="63790EBC"/>
    <w:rsid w:val="637A1D49"/>
    <w:rsid w:val="637A350E"/>
    <w:rsid w:val="637B1AF3"/>
    <w:rsid w:val="637D4470"/>
    <w:rsid w:val="637F4895"/>
    <w:rsid w:val="638A3FB7"/>
    <w:rsid w:val="639332E1"/>
    <w:rsid w:val="6393508F"/>
    <w:rsid w:val="639B3033"/>
    <w:rsid w:val="63A63014"/>
    <w:rsid w:val="63A70E45"/>
    <w:rsid w:val="63AB6274"/>
    <w:rsid w:val="63B252AA"/>
    <w:rsid w:val="63B268A4"/>
    <w:rsid w:val="63BF01CA"/>
    <w:rsid w:val="63BF7C32"/>
    <w:rsid w:val="63C26F97"/>
    <w:rsid w:val="63C72DA4"/>
    <w:rsid w:val="63CD52B1"/>
    <w:rsid w:val="63CE1081"/>
    <w:rsid w:val="63D346A3"/>
    <w:rsid w:val="63D610DB"/>
    <w:rsid w:val="63D81139"/>
    <w:rsid w:val="63DA30BD"/>
    <w:rsid w:val="63DE1E1F"/>
    <w:rsid w:val="63DF7591"/>
    <w:rsid w:val="63E8362C"/>
    <w:rsid w:val="63ED479F"/>
    <w:rsid w:val="63EE1BEC"/>
    <w:rsid w:val="63EE22DA"/>
    <w:rsid w:val="640A7E6F"/>
    <w:rsid w:val="640D5592"/>
    <w:rsid w:val="640F111D"/>
    <w:rsid w:val="64100E19"/>
    <w:rsid w:val="641070C0"/>
    <w:rsid w:val="6415471B"/>
    <w:rsid w:val="64184A94"/>
    <w:rsid w:val="641A24E2"/>
    <w:rsid w:val="641C62B2"/>
    <w:rsid w:val="641C6342"/>
    <w:rsid w:val="641D5D90"/>
    <w:rsid w:val="64236444"/>
    <w:rsid w:val="642A4A6F"/>
    <w:rsid w:val="642A69E2"/>
    <w:rsid w:val="642E14F0"/>
    <w:rsid w:val="643457B3"/>
    <w:rsid w:val="643A3C0F"/>
    <w:rsid w:val="644106C9"/>
    <w:rsid w:val="64487864"/>
    <w:rsid w:val="64495F98"/>
    <w:rsid w:val="6455416E"/>
    <w:rsid w:val="64590086"/>
    <w:rsid w:val="645A2BDF"/>
    <w:rsid w:val="645E43AA"/>
    <w:rsid w:val="64632CB3"/>
    <w:rsid w:val="64675F8C"/>
    <w:rsid w:val="646B7DB9"/>
    <w:rsid w:val="646D4460"/>
    <w:rsid w:val="64744EC0"/>
    <w:rsid w:val="647C292B"/>
    <w:rsid w:val="647E2BEE"/>
    <w:rsid w:val="64821DEA"/>
    <w:rsid w:val="6484560E"/>
    <w:rsid w:val="648834FC"/>
    <w:rsid w:val="64930758"/>
    <w:rsid w:val="64933326"/>
    <w:rsid w:val="64986E00"/>
    <w:rsid w:val="649A0BB7"/>
    <w:rsid w:val="649E604B"/>
    <w:rsid w:val="649F71AA"/>
    <w:rsid w:val="64A20B38"/>
    <w:rsid w:val="64A25691"/>
    <w:rsid w:val="64A84B6A"/>
    <w:rsid w:val="64AB4EC5"/>
    <w:rsid w:val="64B132E4"/>
    <w:rsid w:val="64B47BFE"/>
    <w:rsid w:val="64B71532"/>
    <w:rsid w:val="64B81D4C"/>
    <w:rsid w:val="64BC23C3"/>
    <w:rsid w:val="64BF5725"/>
    <w:rsid w:val="64C202A5"/>
    <w:rsid w:val="64C82295"/>
    <w:rsid w:val="64CD091C"/>
    <w:rsid w:val="64D578D7"/>
    <w:rsid w:val="64D72494"/>
    <w:rsid w:val="64D76205"/>
    <w:rsid w:val="64D92F75"/>
    <w:rsid w:val="64D9683E"/>
    <w:rsid w:val="64E2648D"/>
    <w:rsid w:val="64E45FE6"/>
    <w:rsid w:val="64EA01BF"/>
    <w:rsid w:val="64EF2F60"/>
    <w:rsid w:val="64F6737C"/>
    <w:rsid w:val="65040FBB"/>
    <w:rsid w:val="65051FBC"/>
    <w:rsid w:val="65094498"/>
    <w:rsid w:val="650A1D8C"/>
    <w:rsid w:val="650A6B91"/>
    <w:rsid w:val="650A7524"/>
    <w:rsid w:val="650C1046"/>
    <w:rsid w:val="650C3283"/>
    <w:rsid w:val="65102E3B"/>
    <w:rsid w:val="65146114"/>
    <w:rsid w:val="65164B45"/>
    <w:rsid w:val="651B2C2A"/>
    <w:rsid w:val="65200BA4"/>
    <w:rsid w:val="652930F2"/>
    <w:rsid w:val="652C579B"/>
    <w:rsid w:val="65305B8D"/>
    <w:rsid w:val="653921B1"/>
    <w:rsid w:val="65393D33"/>
    <w:rsid w:val="653C59A6"/>
    <w:rsid w:val="653E5583"/>
    <w:rsid w:val="653F64B5"/>
    <w:rsid w:val="65442CBA"/>
    <w:rsid w:val="65497D2A"/>
    <w:rsid w:val="654C3CD1"/>
    <w:rsid w:val="65513C14"/>
    <w:rsid w:val="65584095"/>
    <w:rsid w:val="656514DA"/>
    <w:rsid w:val="65674258"/>
    <w:rsid w:val="65707C2C"/>
    <w:rsid w:val="6572029D"/>
    <w:rsid w:val="65741979"/>
    <w:rsid w:val="657C554C"/>
    <w:rsid w:val="657F2E63"/>
    <w:rsid w:val="657F4B3E"/>
    <w:rsid w:val="65853AE9"/>
    <w:rsid w:val="658729D1"/>
    <w:rsid w:val="658D62E6"/>
    <w:rsid w:val="65921AA2"/>
    <w:rsid w:val="659805C0"/>
    <w:rsid w:val="659A1697"/>
    <w:rsid w:val="65A215B9"/>
    <w:rsid w:val="65A56269"/>
    <w:rsid w:val="65A5705B"/>
    <w:rsid w:val="65A87423"/>
    <w:rsid w:val="65AA4C86"/>
    <w:rsid w:val="65B363DF"/>
    <w:rsid w:val="65B43AEC"/>
    <w:rsid w:val="65B57E48"/>
    <w:rsid w:val="65BB400B"/>
    <w:rsid w:val="65C14135"/>
    <w:rsid w:val="65CC49F9"/>
    <w:rsid w:val="65CE0C9E"/>
    <w:rsid w:val="65D35C16"/>
    <w:rsid w:val="65DB009A"/>
    <w:rsid w:val="65DD32BC"/>
    <w:rsid w:val="65E03DFC"/>
    <w:rsid w:val="65E21CCA"/>
    <w:rsid w:val="65E676F8"/>
    <w:rsid w:val="65E91D22"/>
    <w:rsid w:val="65EC32E5"/>
    <w:rsid w:val="65F061C8"/>
    <w:rsid w:val="65F441B3"/>
    <w:rsid w:val="65F65B2A"/>
    <w:rsid w:val="65FD4589"/>
    <w:rsid w:val="65FE2944"/>
    <w:rsid w:val="65FF07B9"/>
    <w:rsid w:val="65FF7A90"/>
    <w:rsid w:val="66003EE4"/>
    <w:rsid w:val="66070283"/>
    <w:rsid w:val="660B3E3D"/>
    <w:rsid w:val="660C2CC7"/>
    <w:rsid w:val="660C6E9F"/>
    <w:rsid w:val="66191177"/>
    <w:rsid w:val="6619154B"/>
    <w:rsid w:val="66247204"/>
    <w:rsid w:val="66255BFF"/>
    <w:rsid w:val="662639BA"/>
    <w:rsid w:val="662B77A0"/>
    <w:rsid w:val="662F01E1"/>
    <w:rsid w:val="6630148C"/>
    <w:rsid w:val="663E78A2"/>
    <w:rsid w:val="663F505A"/>
    <w:rsid w:val="66447EBD"/>
    <w:rsid w:val="66475647"/>
    <w:rsid w:val="664775F0"/>
    <w:rsid w:val="664B6F71"/>
    <w:rsid w:val="664E23DC"/>
    <w:rsid w:val="664F3D0B"/>
    <w:rsid w:val="665054B9"/>
    <w:rsid w:val="6652062B"/>
    <w:rsid w:val="665C1474"/>
    <w:rsid w:val="66601CF2"/>
    <w:rsid w:val="66615364"/>
    <w:rsid w:val="666920D7"/>
    <w:rsid w:val="666D1BC7"/>
    <w:rsid w:val="66703E49"/>
    <w:rsid w:val="66731E80"/>
    <w:rsid w:val="66770C98"/>
    <w:rsid w:val="667810A9"/>
    <w:rsid w:val="66831332"/>
    <w:rsid w:val="66860FFF"/>
    <w:rsid w:val="668F2D4B"/>
    <w:rsid w:val="66911D59"/>
    <w:rsid w:val="6692162D"/>
    <w:rsid w:val="6697363C"/>
    <w:rsid w:val="66AF21DF"/>
    <w:rsid w:val="66BE5742"/>
    <w:rsid w:val="66C12969"/>
    <w:rsid w:val="66D13795"/>
    <w:rsid w:val="66D7487B"/>
    <w:rsid w:val="66DC6D4D"/>
    <w:rsid w:val="66DD1015"/>
    <w:rsid w:val="66E5153A"/>
    <w:rsid w:val="66E71872"/>
    <w:rsid w:val="66F2031E"/>
    <w:rsid w:val="66F2311B"/>
    <w:rsid w:val="66F66888"/>
    <w:rsid w:val="66F727EF"/>
    <w:rsid w:val="66F77E3C"/>
    <w:rsid w:val="66F8124E"/>
    <w:rsid w:val="66F95D10"/>
    <w:rsid w:val="66FD3534"/>
    <w:rsid w:val="66FD54D9"/>
    <w:rsid w:val="66FF280D"/>
    <w:rsid w:val="66FF5A8F"/>
    <w:rsid w:val="670147C7"/>
    <w:rsid w:val="67094206"/>
    <w:rsid w:val="670D6659"/>
    <w:rsid w:val="671A2E3A"/>
    <w:rsid w:val="671B753A"/>
    <w:rsid w:val="672226B7"/>
    <w:rsid w:val="6724186C"/>
    <w:rsid w:val="67267330"/>
    <w:rsid w:val="672D4731"/>
    <w:rsid w:val="672F3320"/>
    <w:rsid w:val="673858C6"/>
    <w:rsid w:val="673E3563"/>
    <w:rsid w:val="674C7A41"/>
    <w:rsid w:val="674E7649"/>
    <w:rsid w:val="67544B35"/>
    <w:rsid w:val="6755619C"/>
    <w:rsid w:val="67562897"/>
    <w:rsid w:val="675B102C"/>
    <w:rsid w:val="675B7579"/>
    <w:rsid w:val="675D55A7"/>
    <w:rsid w:val="675F2192"/>
    <w:rsid w:val="676845C8"/>
    <w:rsid w:val="676B1118"/>
    <w:rsid w:val="676B22CD"/>
    <w:rsid w:val="676F5135"/>
    <w:rsid w:val="67746652"/>
    <w:rsid w:val="67771B1A"/>
    <w:rsid w:val="677B3668"/>
    <w:rsid w:val="677C15A0"/>
    <w:rsid w:val="677F65D8"/>
    <w:rsid w:val="67802EFA"/>
    <w:rsid w:val="678802ED"/>
    <w:rsid w:val="67961046"/>
    <w:rsid w:val="67980139"/>
    <w:rsid w:val="679876DF"/>
    <w:rsid w:val="679B2F2F"/>
    <w:rsid w:val="67A23989"/>
    <w:rsid w:val="67A74E48"/>
    <w:rsid w:val="67BB4BB4"/>
    <w:rsid w:val="67CA36CD"/>
    <w:rsid w:val="67CB5AE3"/>
    <w:rsid w:val="67CB7E43"/>
    <w:rsid w:val="67D01EEE"/>
    <w:rsid w:val="67D05F56"/>
    <w:rsid w:val="67D11F53"/>
    <w:rsid w:val="67DF56A4"/>
    <w:rsid w:val="67E01BA5"/>
    <w:rsid w:val="67E03808"/>
    <w:rsid w:val="67E921AD"/>
    <w:rsid w:val="67E97759"/>
    <w:rsid w:val="67EB0B9E"/>
    <w:rsid w:val="67F02AB0"/>
    <w:rsid w:val="67FA3EA4"/>
    <w:rsid w:val="68006EC8"/>
    <w:rsid w:val="68092D4D"/>
    <w:rsid w:val="68094711"/>
    <w:rsid w:val="681346F9"/>
    <w:rsid w:val="68142C42"/>
    <w:rsid w:val="68160DEC"/>
    <w:rsid w:val="6821710D"/>
    <w:rsid w:val="682409AB"/>
    <w:rsid w:val="68266375"/>
    <w:rsid w:val="68277C2A"/>
    <w:rsid w:val="68295146"/>
    <w:rsid w:val="682B0D20"/>
    <w:rsid w:val="68323C91"/>
    <w:rsid w:val="683459CF"/>
    <w:rsid w:val="6836153B"/>
    <w:rsid w:val="683A21CA"/>
    <w:rsid w:val="683C3F47"/>
    <w:rsid w:val="683E1810"/>
    <w:rsid w:val="683E47B8"/>
    <w:rsid w:val="683F7AD2"/>
    <w:rsid w:val="68420858"/>
    <w:rsid w:val="68420E31"/>
    <w:rsid w:val="684B55E1"/>
    <w:rsid w:val="6850056F"/>
    <w:rsid w:val="685112E9"/>
    <w:rsid w:val="68514113"/>
    <w:rsid w:val="685937F2"/>
    <w:rsid w:val="685A5826"/>
    <w:rsid w:val="685B6B1A"/>
    <w:rsid w:val="685F0A3E"/>
    <w:rsid w:val="68607763"/>
    <w:rsid w:val="686C4C12"/>
    <w:rsid w:val="686F092D"/>
    <w:rsid w:val="6874626F"/>
    <w:rsid w:val="68794E8B"/>
    <w:rsid w:val="687A681D"/>
    <w:rsid w:val="687B1AA8"/>
    <w:rsid w:val="687F00C0"/>
    <w:rsid w:val="6890596A"/>
    <w:rsid w:val="68941AA2"/>
    <w:rsid w:val="689533A1"/>
    <w:rsid w:val="6895507A"/>
    <w:rsid w:val="68965998"/>
    <w:rsid w:val="689C5487"/>
    <w:rsid w:val="689C6793"/>
    <w:rsid w:val="689D2BEF"/>
    <w:rsid w:val="689D5338"/>
    <w:rsid w:val="689F675E"/>
    <w:rsid w:val="68A20A77"/>
    <w:rsid w:val="68CD0A14"/>
    <w:rsid w:val="68D3413B"/>
    <w:rsid w:val="68D35E73"/>
    <w:rsid w:val="68D75378"/>
    <w:rsid w:val="68E634DA"/>
    <w:rsid w:val="68EA3C2B"/>
    <w:rsid w:val="68EA74FF"/>
    <w:rsid w:val="68F475DF"/>
    <w:rsid w:val="68FD6E33"/>
    <w:rsid w:val="6903697B"/>
    <w:rsid w:val="690B56C7"/>
    <w:rsid w:val="6916444C"/>
    <w:rsid w:val="691B586A"/>
    <w:rsid w:val="691C78D4"/>
    <w:rsid w:val="691E41B2"/>
    <w:rsid w:val="691F4C34"/>
    <w:rsid w:val="69232208"/>
    <w:rsid w:val="692B6129"/>
    <w:rsid w:val="692F6AA9"/>
    <w:rsid w:val="69332C99"/>
    <w:rsid w:val="69341180"/>
    <w:rsid w:val="6934737D"/>
    <w:rsid w:val="693518FB"/>
    <w:rsid w:val="69390486"/>
    <w:rsid w:val="693C7BB9"/>
    <w:rsid w:val="693F7551"/>
    <w:rsid w:val="69465531"/>
    <w:rsid w:val="6947220C"/>
    <w:rsid w:val="69483E58"/>
    <w:rsid w:val="69540E1C"/>
    <w:rsid w:val="6954446B"/>
    <w:rsid w:val="69560380"/>
    <w:rsid w:val="695738BD"/>
    <w:rsid w:val="695D5796"/>
    <w:rsid w:val="695D7D9C"/>
    <w:rsid w:val="697B7D35"/>
    <w:rsid w:val="697E134C"/>
    <w:rsid w:val="69844A9E"/>
    <w:rsid w:val="699E527F"/>
    <w:rsid w:val="69A52143"/>
    <w:rsid w:val="69B4541D"/>
    <w:rsid w:val="69B905E2"/>
    <w:rsid w:val="69BA0787"/>
    <w:rsid w:val="69C4397C"/>
    <w:rsid w:val="69CB3757"/>
    <w:rsid w:val="69CF221A"/>
    <w:rsid w:val="69CF257E"/>
    <w:rsid w:val="69D71C14"/>
    <w:rsid w:val="69D96B71"/>
    <w:rsid w:val="69DF4B8A"/>
    <w:rsid w:val="69E11ACF"/>
    <w:rsid w:val="69E74168"/>
    <w:rsid w:val="69E90419"/>
    <w:rsid w:val="69ED4E05"/>
    <w:rsid w:val="69F04FE9"/>
    <w:rsid w:val="69F10D61"/>
    <w:rsid w:val="69FD3A97"/>
    <w:rsid w:val="6A034FCE"/>
    <w:rsid w:val="6A07144C"/>
    <w:rsid w:val="6A0C65D5"/>
    <w:rsid w:val="6A0E7AE3"/>
    <w:rsid w:val="6A130CD7"/>
    <w:rsid w:val="6A171A02"/>
    <w:rsid w:val="6A1908E3"/>
    <w:rsid w:val="6A1D1985"/>
    <w:rsid w:val="6A1E0C4C"/>
    <w:rsid w:val="6A1F767C"/>
    <w:rsid w:val="6A2076C3"/>
    <w:rsid w:val="6A240F66"/>
    <w:rsid w:val="6A2D1C4E"/>
    <w:rsid w:val="6A2D7FDA"/>
    <w:rsid w:val="6A3047AA"/>
    <w:rsid w:val="6A3273AF"/>
    <w:rsid w:val="6A381952"/>
    <w:rsid w:val="6A3A2708"/>
    <w:rsid w:val="6A420882"/>
    <w:rsid w:val="6A436049"/>
    <w:rsid w:val="6A4A6A21"/>
    <w:rsid w:val="6A4E7B99"/>
    <w:rsid w:val="6A525926"/>
    <w:rsid w:val="6A5273D1"/>
    <w:rsid w:val="6A543885"/>
    <w:rsid w:val="6A57091D"/>
    <w:rsid w:val="6A5F5638"/>
    <w:rsid w:val="6A6910C1"/>
    <w:rsid w:val="6A7171D7"/>
    <w:rsid w:val="6A750AE2"/>
    <w:rsid w:val="6A782BBF"/>
    <w:rsid w:val="6A803564"/>
    <w:rsid w:val="6A88614A"/>
    <w:rsid w:val="6A8A5C7F"/>
    <w:rsid w:val="6A8C1096"/>
    <w:rsid w:val="6A8D7B0B"/>
    <w:rsid w:val="6A8F16D0"/>
    <w:rsid w:val="6A903F85"/>
    <w:rsid w:val="6A9D776B"/>
    <w:rsid w:val="6A9F22CE"/>
    <w:rsid w:val="6AAD3DCE"/>
    <w:rsid w:val="6AB75B07"/>
    <w:rsid w:val="6ABC585C"/>
    <w:rsid w:val="6ABD0EED"/>
    <w:rsid w:val="6ABE0C43"/>
    <w:rsid w:val="6AC133C0"/>
    <w:rsid w:val="6AC326FD"/>
    <w:rsid w:val="6AC974D8"/>
    <w:rsid w:val="6AC975E8"/>
    <w:rsid w:val="6ACF3D34"/>
    <w:rsid w:val="6AD40467"/>
    <w:rsid w:val="6AD77D3B"/>
    <w:rsid w:val="6AD83C99"/>
    <w:rsid w:val="6AD85FE7"/>
    <w:rsid w:val="6AD87AE0"/>
    <w:rsid w:val="6AD93742"/>
    <w:rsid w:val="6AE86231"/>
    <w:rsid w:val="6AE875B9"/>
    <w:rsid w:val="6AEB7E41"/>
    <w:rsid w:val="6AED195F"/>
    <w:rsid w:val="6AEE0ED6"/>
    <w:rsid w:val="6AEE38D8"/>
    <w:rsid w:val="6AF200A6"/>
    <w:rsid w:val="6AF512F4"/>
    <w:rsid w:val="6AF9600E"/>
    <w:rsid w:val="6AFB3C45"/>
    <w:rsid w:val="6AFB68EC"/>
    <w:rsid w:val="6AFD51CF"/>
    <w:rsid w:val="6AFD5828"/>
    <w:rsid w:val="6B0C4EA8"/>
    <w:rsid w:val="6B1940CB"/>
    <w:rsid w:val="6B1A4248"/>
    <w:rsid w:val="6B1C06F6"/>
    <w:rsid w:val="6B1E7C2F"/>
    <w:rsid w:val="6B2769C2"/>
    <w:rsid w:val="6B2F380D"/>
    <w:rsid w:val="6B310E5A"/>
    <w:rsid w:val="6B370BDA"/>
    <w:rsid w:val="6B39651C"/>
    <w:rsid w:val="6B4078AA"/>
    <w:rsid w:val="6B451619"/>
    <w:rsid w:val="6B4750DC"/>
    <w:rsid w:val="6B4F2441"/>
    <w:rsid w:val="6B5837AB"/>
    <w:rsid w:val="6B5E28AF"/>
    <w:rsid w:val="6B6429DD"/>
    <w:rsid w:val="6B6535FA"/>
    <w:rsid w:val="6B661536"/>
    <w:rsid w:val="6B673E74"/>
    <w:rsid w:val="6B6A0DCB"/>
    <w:rsid w:val="6B6C6E76"/>
    <w:rsid w:val="6B743A82"/>
    <w:rsid w:val="6B7E03D2"/>
    <w:rsid w:val="6B7F1B93"/>
    <w:rsid w:val="6B8D46FD"/>
    <w:rsid w:val="6B8E7A00"/>
    <w:rsid w:val="6B926010"/>
    <w:rsid w:val="6B931943"/>
    <w:rsid w:val="6B970D25"/>
    <w:rsid w:val="6B9C6539"/>
    <w:rsid w:val="6B9F6E02"/>
    <w:rsid w:val="6BA31BB1"/>
    <w:rsid w:val="6BA5131C"/>
    <w:rsid w:val="6BAA7061"/>
    <w:rsid w:val="6BAE0CB8"/>
    <w:rsid w:val="6BB65DBE"/>
    <w:rsid w:val="6BBA1542"/>
    <w:rsid w:val="6BBA3B00"/>
    <w:rsid w:val="6BBD6A19"/>
    <w:rsid w:val="6BD565AB"/>
    <w:rsid w:val="6BE52720"/>
    <w:rsid w:val="6BEA3CBA"/>
    <w:rsid w:val="6BEB1F0C"/>
    <w:rsid w:val="6BF94813"/>
    <w:rsid w:val="6BFA3EFD"/>
    <w:rsid w:val="6C0134DD"/>
    <w:rsid w:val="6C0C3C30"/>
    <w:rsid w:val="6C1B3E73"/>
    <w:rsid w:val="6C3111D6"/>
    <w:rsid w:val="6C312507"/>
    <w:rsid w:val="6C313697"/>
    <w:rsid w:val="6C3702A4"/>
    <w:rsid w:val="6C394FC3"/>
    <w:rsid w:val="6C3D0992"/>
    <w:rsid w:val="6C441988"/>
    <w:rsid w:val="6C467A32"/>
    <w:rsid w:val="6C474C68"/>
    <w:rsid w:val="6C481D33"/>
    <w:rsid w:val="6C492842"/>
    <w:rsid w:val="6C4A6009"/>
    <w:rsid w:val="6C4A61B1"/>
    <w:rsid w:val="6C4F21FC"/>
    <w:rsid w:val="6C570557"/>
    <w:rsid w:val="6C735652"/>
    <w:rsid w:val="6C77379F"/>
    <w:rsid w:val="6C7F5660"/>
    <w:rsid w:val="6C832144"/>
    <w:rsid w:val="6C8353F8"/>
    <w:rsid w:val="6C851344"/>
    <w:rsid w:val="6C857B97"/>
    <w:rsid w:val="6C891D4F"/>
    <w:rsid w:val="6C8A2C02"/>
    <w:rsid w:val="6C976618"/>
    <w:rsid w:val="6C9D2D19"/>
    <w:rsid w:val="6CA21B6A"/>
    <w:rsid w:val="6CA770F1"/>
    <w:rsid w:val="6CAF490C"/>
    <w:rsid w:val="6CB0280D"/>
    <w:rsid w:val="6CB56076"/>
    <w:rsid w:val="6CB90E34"/>
    <w:rsid w:val="6CBD2908"/>
    <w:rsid w:val="6CC9331B"/>
    <w:rsid w:val="6CCF3859"/>
    <w:rsid w:val="6CD401EC"/>
    <w:rsid w:val="6CE150BD"/>
    <w:rsid w:val="6CE9267E"/>
    <w:rsid w:val="6CED230E"/>
    <w:rsid w:val="6CED2B28"/>
    <w:rsid w:val="6CF03AEE"/>
    <w:rsid w:val="6CF37CE2"/>
    <w:rsid w:val="6CF90658"/>
    <w:rsid w:val="6CF91D8C"/>
    <w:rsid w:val="6D046850"/>
    <w:rsid w:val="6D051620"/>
    <w:rsid w:val="6D0737CE"/>
    <w:rsid w:val="6D075075"/>
    <w:rsid w:val="6D08270F"/>
    <w:rsid w:val="6D1652A1"/>
    <w:rsid w:val="6D1A0DA5"/>
    <w:rsid w:val="6D21370B"/>
    <w:rsid w:val="6D226A3E"/>
    <w:rsid w:val="6D25364D"/>
    <w:rsid w:val="6D2A4F0D"/>
    <w:rsid w:val="6D2C31D6"/>
    <w:rsid w:val="6D330529"/>
    <w:rsid w:val="6D3B2A1F"/>
    <w:rsid w:val="6D3C511D"/>
    <w:rsid w:val="6D3F766C"/>
    <w:rsid w:val="6D4318D3"/>
    <w:rsid w:val="6D4A4A10"/>
    <w:rsid w:val="6D5652DD"/>
    <w:rsid w:val="6D5768B7"/>
    <w:rsid w:val="6D5A3393"/>
    <w:rsid w:val="6D5B6C1D"/>
    <w:rsid w:val="6D683D05"/>
    <w:rsid w:val="6D6A2C2F"/>
    <w:rsid w:val="6D6B5B7D"/>
    <w:rsid w:val="6D7C77B7"/>
    <w:rsid w:val="6D7E02BC"/>
    <w:rsid w:val="6D8858C6"/>
    <w:rsid w:val="6D897165"/>
    <w:rsid w:val="6D8E4518"/>
    <w:rsid w:val="6D951ED6"/>
    <w:rsid w:val="6D9B1CAE"/>
    <w:rsid w:val="6D9D7236"/>
    <w:rsid w:val="6DA27507"/>
    <w:rsid w:val="6DAA1953"/>
    <w:rsid w:val="6DB207D0"/>
    <w:rsid w:val="6DBC5712"/>
    <w:rsid w:val="6DBE64B8"/>
    <w:rsid w:val="6DCC6136"/>
    <w:rsid w:val="6DD8502D"/>
    <w:rsid w:val="6DD92493"/>
    <w:rsid w:val="6DDC381E"/>
    <w:rsid w:val="6DE005A7"/>
    <w:rsid w:val="6DE24784"/>
    <w:rsid w:val="6DE32556"/>
    <w:rsid w:val="6DE42232"/>
    <w:rsid w:val="6DE9770C"/>
    <w:rsid w:val="6E0018F5"/>
    <w:rsid w:val="6E115DE8"/>
    <w:rsid w:val="6E142D35"/>
    <w:rsid w:val="6E151D5A"/>
    <w:rsid w:val="6E171279"/>
    <w:rsid w:val="6E1F4036"/>
    <w:rsid w:val="6E1F5761"/>
    <w:rsid w:val="6E2128BE"/>
    <w:rsid w:val="6E246E46"/>
    <w:rsid w:val="6E297B9D"/>
    <w:rsid w:val="6E2F1C57"/>
    <w:rsid w:val="6E3418C4"/>
    <w:rsid w:val="6E407BC1"/>
    <w:rsid w:val="6E533829"/>
    <w:rsid w:val="6E5D013A"/>
    <w:rsid w:val="6E605C81"/>
    <w:rsid w:val="6E614566"/>
    <w:rsid w:val="6E712C93"/>
    <w:rsid w:val="6E737F96"/>
    <w:rsid w:val="6E7B658E"/>
    <w:rsid w:val="6E7C3C3B"/>
    <w:rsid w:val="6E855289"/>
    <w:rsid w:val="6E8E2CF2"/>
    <w:rsid w:val="6E94767F"/>
    <w:rsid w:val="6E95615F"/>
    <w:rsid w:val="6E991824"/>
    <w:rsid w:val="6E9947B3"/>
    <w:rsid w:val="6E9A775F"/>
    <w:rsid w:val="6E9E3FA6"/>
    <w:rsid w:val="6E9F03D8"/>
    <w:rsid w:val="6E9F2B3A"/>
    <w:rsid w:val="6EA65C70"/>
    <w:rsid w:val="6EBB71B7"/>
    <w:rsid w:val="6EBF45C8"/>
    <w:rsid w:val="6EC06586"/>
    <w:rsid w:val="6ED042F3"/>
    <w:rsid w:val="6EE3488B"/>
    <w:rsid w:val="6EEA2389"/>
    <w:rsid w:val="6EEE3AC1"/>
    <w:rsid w:val="6EF1606D"/>
    <w:rsid w:val="6EF71452"/>
    <w:rsid w:val="6EF86CF7"/>
    <w:rsid w:val="6EFB1A58"/>
    <w:rsid w:val="6F036E5D"/>
    <w:rsid w:val="6F050BC0"/>
    <w:rsid w:val="6F097FDF"/>
    <w:rsid w:val="6F0D1CD6"/>
    <w:rsid w:val="6F0F4C4D"/>
    <w:rsid w:val="6F1E7E69"/>
    <w:rsid w:val="6F2868C8"/>
    <w:rsid w:val="6F293789"/>
    <w:rsid w:val="6F2B0496"/>
    <w:rsid w:val="6F2C5348"/>
    <w:rsid w:val="6F2F090E"/>
    <w:rsid w:val="6F324291"/>
    <w:rsid w:val="6F344502"/>
    <w:rsid w:val="6F4D6A39"/>
    <w:rsid w:val="6F5615D5"/>
    <w:rsid w:val="6F5942E0"/>
    <w:rsid w:val="6F5F2937"/>
    <w:rsid w:val="6F614293"/>
    <w:rsid w:val="6F63625D"/>
    <w:rsid w:val="6F647E89"/>
    <w:rsid w:val="6F6B6EC0"/>
    <w:rsid w:val="6F6B7A4C"/>
    <w:rsid w:val="6F6E46E3"/>
    <w:rsid w:val="6F882B72"/>
    <w:rsid w:val="6F8F4E86"/>
    <w:rsid w:val="6F9251A5"/>
    <w:rsid w:val="6FA233E4"/>
    <w:rsid w:val="6FB1521A"/>
    <w:rsid w:val="6FB63D4C"/>
    <w:rsid w:val="6FB64E3E"/>
    <w:rsid w:val="6FBC1364"/>
    <w:rsid w:val="6FBD0418"/>
    <w:rsid w:val="6FC048BC"/>
    <w:rsid w:val="6FC70A73"/>
    <w:rsid w:val="6FCB24DF"/>
    <w:rsid w:val="6FD5651B"/>
    <w:rsid w:val="6FD66065"/>
    <w:rsid w:val="6FD67575"/>
    <w:rsid w:val="6FD7411F"/>
    <w:rsid w:val="6FD76303"/>
    <w:rsid w:val="6FD811D4"/>
    <w:rsid w:val="6FDD4897"/>
    <w:rsid w:val="6FDE6598"/>
    <w:rsid w:val="6FE075B7"/>
    <w:rsid w:val="6FE33A16"/>
    <w:rsid w:val="6FEA1419"/>
    <w:rsid w:val="6FEF0689"/>
    <w:rsid w:val="6FFD46A9"/>
    <w:rsid w:val="6FFE5F86"/>
    <w:rsid w:val="70020ED6"/>
    <w:rsid w:val="70041191"/>
    <w:rsid w:val="70055A2E"/>
    <w:rsid w:val="70094861"/>
    <w:rsid w:val="70116EF3"/>
    <w:rsid w:val="701A5543"/>
    <w:rsid w:val="701D5921"/>
    <w:rsid w:val="70271646"/>
    <w:rsid w:val="702A3801"/>
    <w:rsid w:val="70306222"/>
    <w:rsid w:val="70335C2F"/>
    <w:rsid w:val="70445721"/>
    <w:rsid w:val="704E514D"/>
    <w:rsid w:val="70532079"/>
    <w:rsid w:val="705423B6"/>
    <w:rsid w:val="705D2CAC"/>
    <w:rsid w:val="706E4EB9"/>
    <w:rsid w:val="706F76FE"/>
    <w:rsid w:val="707137F1"/>
    <w:rsid w:val="70732A2D"/>
    <w:rsid w:val="70766CF4"/>
    <w:rsid w:val="70803921"/>
    <w:rsid w:val="70881160"/>
    <w:rsid w:val="708D466D"/>
    <w:rsid w:val="70904285"/>
    <w:rsid w:val="7096018B"/>
    <w:rsid w:val="7098290A"/>
    <w:rsid w:val="70983EB2"/>
    <w:rsid w:val="709D2060"/>
    <w:rsid w:val="70AA0F73"/>
    <w:rsid w:val="70B84826"/>
    <w:rsid w:val="70C25F11"/>
    <w:rsid w:val="70C75C1B"/>
    <w:rsid w:val="70CB4C66"/>
    <w:rsid w:val="70D07E34"/>
    <w:rsid w:val="70D1066A"/>
    <w:rsid w:val="70D14DB1"/>
    <w:rsid w:val="70DC74A3"/>
    <w:rsid w:val="70DE2209"/>
    <w:rsid w:val="70E06E29"/>
    <w:rsid w:val="70E433CD"/>
    <w:rsid w:val="70EA2DB6"/>
    <w:rsid w:val="70EC5AB1"/>
    <w:rsid w:val="70F0560F"/>
    <w:rsid w:val="70F32156"/>
    <w:rsid w:val="70F72A90"/>
    <w:rsid w:val="70F93503"/>
    <w:rsid w:val="70F947B6"/>
    <w:rsid w:val="70FC4A5B"/>
    <w:rsid w:val="71073280"/>
    <w:rsid w:val="71092ED4"/>
    <w:rsid w:val="71092F0B"/>
    <w:rsid w:val="711956AF"/>
    <w:rsid w:val="711C3351"/>
    <w:rsid w:val="711F0135"/>
    <w:rsid w:val="711F364D"/>
    <w:rsid w:val="71276BFD"/>
    <w:rsid w:val="712C665B"/>
    <w:rsid w:val="712C6EE5"/>
    <w:rsid w:val="712D267F"/>
    <w:rsid w:val="713E37CA"/>
    <w:rsid w:val="71415607"/>
    <w:rsid w:val="71480353"/>
    <w:rsid w:val="71497D42"/>
    <w:rsid w:val="714E0C12"/>
    <w:rsid w:val="71533507"/>
    <w:rsid w:val="71542AF6"/>
    <w:rsid w:val="715975A3"/>
    <w:rsid w:val="715A71EC"/>
    <w:rsid w:val="715B3A04"/>
    <w:rsid w:val="716360A0"/>
    <w:rsid w:val="716B53BA"/>
    <w:rsid w:val="716C7460"/>
    <w:rsid w:val="71811901"/>
    <w:rsid w:val="71815A56"/>
    <w:rsid w:val="718657BA"/>
    <w:rsid w:val="718A2D0C"/>
    <w:rsid w:val="718C51B4"/>
    <w:rsid w:val="71900E5F"/>
    <w:rsid w:val="71902C0D"/>
    <w:rsid w:val="71914168"/>
    <w:rsid w:val="71940B11"/>
    <w:rsid w:val="71A32941"/>
    <w:rsid w:val="71A54344"/>
    <w:rsid w:val="71AD4DCE"/>
    <w:rsid w:val="71B61B68"/>
    <w:rsid w:val="71BC7B23"/>
    <w:rsid w:val="71C52870"/>
    <w:rsid w:val="71CA2F8E"/>
    <w:rsid w:val="71CB1C7C"/>
    <w:rsid w:val="71D04246"/>
    <w:rsid w:val="71D747B4"/>
    <w:rsid w:val="71D93505"/>
    <w:rsid w:val="71E70440"/>
    <w:rsid w:val="71E82A49"/>
    <w:rsid w:val="71EE4C61"/>
    <w:rsid w:val="71F54947"/>
    <w:rsid w:val="71F5779B"/>
    <w:rsid w:val="71F65166"/>
    <w:rsid w:val="71FB277D"/>
    <w:rsid w:val="71FB54C7"/>
    <w:rsid w:val="7201728A"/>
    <w:rsid w:val="72035AFC"/>
    <w:rsid w:val="720965F3"/>
    <w:rsid w:val="72155B21"/>
    <w:rsid w:val="72166309"/>
    <w:rsid w:val="721D249D"/>
    <w:rsid w:val="72203D1C"/>
    <w:rsid w:val="722A12B4"/>
    <w:rsid w:val="722B2C07"/>
    <w:rsid w:val="72342D06"/>
    <w:rsid w:val="72362B15"/>
    <w:rsid w:val="72394BFF"/>
    <w:rsid w:val="723A1D4B"/>
    <w:rsid w:val="723C28FC"/>
    <w:rsid w:val="723F0DBE"/>
    <w:rsid w:val="723F67BB"/>
    <w:rsid w:val="72425EF1"/>
    <w:rsid w:val="7245554A"/>
    <w:rsid w:val="72477770"/>
    <w:rsid w:val="72556D83"/>
    <w:rsid w:val="725839D3"/>
    <w:rsid w:val="725974A3"/>
    <w:rsid w:val="72621A7F"/>
    <w:rsid w:val="72640F5D"/>
    <w:rsid w:val="726D6CAB"/>
    <w:rsid w:val="72700DF5"/>
    <w:rsid w:val="72705CB2"/>
    <w:rsid w:val="72711126"/>
    <w:rsid w:val="72732F9F"/>
    <w:rsid w:val="7273651B"/>
    <w:rsid w:val="727A7C8D"/>
    <w:rsid w:val="727B1F2D"/>
    <w:rsid w:val="727B319C"/>
    <w:rsid w:val="72811CEE"/>
    <w:rsid w:val="728409C4"/>
    <w:rsid w:val="729130E1"/>
    <w:rsid w:val="72945A53"/>
    <w:rsid w:val="72A66136"/>
    <w:rsid w:val="72B047B2"/>
    <w:rsid w:val="72B74068"/>
    <w:rsid w:val="72C15774"/>
    <w:rsid w:val="72C31B2D"/>
    <w:rsid w:val="72C8493B"/>
    <w:rsid w:val="72CB2CD0"/>
    <w:rsid w:val="72CD144E"/>
    <w:rsid w:val="72CE0DC1"/>
    <w:rsid w:val="72D57966"/>
    <w:rsid w:val="72DB18FF"/>
    <w:rsid w:val="72DD01BE"/>
    <w:rsid w:val="72DD1BDE"/>
    <w:rsid w:val="72E316E7"/>
    <w:rsid w:val="72E44DF3"/>
    <w:rsid w:val="72E6342D"/>
    <w:rsid w:val="72EC6569"/>
    <w:rsid w:val="72F73362"/>
    <w:rsid w:val="72FA752B"/>
    <w:rsid w:val="72FD2525"/>
    <w:rsid w:val="72FD6392"/>
    <w:rsid w:val="72FF6B34"/>
    <w:rsid w:val="730D6C0C"/>
    <w:rsid w:val="7314257C"/>
    <w:rsid w:val="731A4C2B"/>
    <w:rsid w:val="73213812"/>
    <w:rsid w:val="732A2E5A"/>
    <w:rsid w:val="732B1540"/>
    <w:rsid w:val="732F34C5"/>
    <w:rsid w:val="73320420"/>
    <w:rsid w:val="733C60FD"/>
    <w:rsid w:val="733D6B1F"/>
    <w:rsid w:val="733E17AF"/>
    <w:rsid w:val="73426189"/>
    <w:rsid w:val="734463B8"/>
    <w:rsid w:val="7348540A"/>
    <w:rsid w:val="73495B32"/>
    <w:rsid w:val="734B54A4"/>
    <w:rsid w:val="735315EE"/>
    <w:rsid w:val="735A3627"/>
    <w:rsid w:val="7364132F"/>
    <w:rsid w:val="73666F58"/>
    <w:rsid w:val="736953A2"/>
    <w:rsid w:val="737447B0"/>
    <w:rsid w:val="737A5923"/>
    <w:rsid w:val="73892637"/>
    <w:rsid w:val="738D49B5"/>
    <w:rsid w:val="738E14FD"/>
    <w:rsid w:val="739C7F8F"/>
    <w:rsid w:val="739F35DC"/>
    <w:rsid w:val="73A429A0"/>
    <w:rsid w:val="73A6581B"/>
    <w:rsid w:val="73AE1BE5"/>
    <w:rsid w:val="73AF37DA"/>
    <w:rsid w:val="73B344B6"/>
    <w:rsid w:val="73B40854"/>
    <w:rsid w:val="73B746CB"/>
    <w:rsid w:val="73BD1EB7"/>
    <w:rsid w:val="73CB1409"/>
    <w:rsid w:val="73CE790A"/>
    <w:rsid w:val="73D23222"/>
    <w:rsid w:val="73E003D1"/>
    <w:rsid w:val="73E23B6D"/>
    <w:rsid w:val="73E536E4"/>
    <w:rsid w:val="73F415A9"/>
    <w:rsid w:val="73FB375D"/>
    <w:rsid w:val="740272D5"/>
    <w:rsid w:val="740B3EAE"/>
    <w:rsid w:val="740C0D95"/>
    <w:rsid w:val="740D0733"/>
    <w:rsid w:val="740D2C3B"/>
    <w:rsid w:val="740E228F"/>
    <w:rsid w:val="740E7F30"/>
    <w:rsid w:val="74143FCA"/>
    <w:rsid w:val="741B2C62"/>
    <w:rsid w:val="741C0D36"/>
    <w:rsid w:val="741C4C2C"/>
    <w:rsid w:val="741C619B"/>
    <w:rsid w:val="741C69DA"/>
    <w:rsid w:val="74221EBD"/>
    <w:rsid w:val="74295BD7"/>
    <w:rsid w:val="742C30C1"/>
    <w:rsid w:val="742D6863"/>
    <w:rsid w:val="742F7C48"/>
    <w:rsid w:val="743562A5"/>
    <w:rsid w:val="7437463E"/>
    <w:rsid w:val="743C4B26"/>
    <w:rsid w:val="74411A23"/>
    <w:rsid w:val="74414E61"/>
    <w:rsid w:val="744B103D"/>
    <w:rsid w:val="74552352"/>
    <w:rsid w:val="745B0F15"/>
    <w:rsid w:val="745D49B7"/>
    <w:rsid w:val="74632A5E"/>
    <w:rsid w:val="746E7D68"/>
    <w:rsid w:val="7470586B"/>
    <w:rsid w:val="74715F31"/>
    <w:rsid w:val="7478139A"/>
    <w:rsid w:val="748162CE"/>
    <w:rsid w:val="748202F8"/>
    <w:rsid w:val="74834279"/>
    <w:rsid w:val="74877914"/>
    <w:rsid w:val="74933140"/>
    <w:rsid w:val="749642FF"/>
    <w:rsid w:val="7496678D"/>
    <w:rsid w:val="749811BB"/>
    <w:rsid w:val="749D23FA"/>
    <w:rsid w:val="74AA088D"/>
    <w:rsid w:val="74B60FF3"/>
    <w:rsid w:val="74BC310B"/>
    <w:rsid w:val="74BC781F"/>
    <w:rsid w:val="74BD0E49"/>
    <w:rsid w:val="74BF4B59"/>
    <w:rsid w:val="74C65346"/>
    <w:rsid w:val="74D0590E"/>
    <w:rsid w:val="74D97635"/>
    <w:rsid w:val="74DD038A"/>
    <w:rsid w:val="74E97B45"/>
    <w:rsid w:val="74EE481B"/>
    <w:rsid w:val="74EF2AE7"/>
    <w:rsid w:val="74F016BD"/>
    <w:rsid w:val="74F307CD"/>
    <w:rsid w:val="7504316A"/>
    <w:rsid w:val="75066890"/>
    <w:rsid w:val="75071439"/>
    <w:rsid w:val="750E2891"/>
    <w:rsid w:val="750F1CF5"/>
    <w:rsid w:val="75157FF9"/>
    <w:rsid w:val="752000AC"/>
    <w:rsid w:val="75220300"/>
    <w:rsid w:val="752539F4"/>
    <w:rsid w:val="75282933"/>
    <w:rsid w:val="752C6330"/>
    <w:rsid w:val="752F34DD"/>
    <w:rsid w:val="75337796"/>
    <w:rsid w:val="75355AFA"/>
    <w:rsid w:val="75381CB1"/>
    <w:rsid w:val="753A180E"/>
    <w:rsid w:val="753C6ECE"/>
    <w:rsid w:val="754108DA"/>
    <w:rsid w:val="75453D02"/>
    <w:rsid w:val="754629E6"/>
    <w:rsid w:val="754A0877"/>
    <w:rsid w:val="75521659"/>
    <w:rsid w:val="75533FDA"/>
    <w:rsid w:val="755706DF"/>
    <w:rsid w:val="75581C24"/>
    <w:rsid w:val="755A1EB0"/>
    <w:rsid w:val="756B7033"/>
    <w:rsid w:val="756C0ECD"/>
    <w:rsid w:val="757728D2"/>
    <w:rsid w:val="757A4300"/>
    <w:rsid w:val="7585721A"/>
    <w:rsid w:val="758E2AA6"/>
    <w:rsid w:val="758E56B6"/>
    <w:rsid w:val="759115EC"/>
    <w:rsid w:val="75913ABF"/>
    <w:rsid w:val="759251A6"/>
    <w:rsid w:val="759F3282"/>
    <w:rsid w:val="75A212FA"/>
    <w:rsid w:val="75A46D13"/>
    <w:rsid w:val="75A7723F"/>
    <w:rsid w:val="75AB1E72"/>
    <w:rsid w:val="75B23A9A"/>
    <w:rsid w:val="75B60ECF"/>
    <w:rsid w:val="75B64F3F"/>
    <w:rsid w:val="75B908EE"/>
    <w:rsid w:val="75BA294F"/>
    <w:rsid w:val="75BC0475"/>
    <w:rsid w:val="75C07B2A"/>
    <w:rsid w:val="75C87B64"/>
    <w:rsid w:val="75CA2B92"/>
    <w:rsid w:val="75CA2C48"/>
    <w:rsid w:val="75CC1AD2"/>
    <w:rsid w:val="75D106D7"/>
    <w:rsid w:val="75D41F50"/>
    <w:rsid w:val="75D66DBB"/>
    <w:rsid w:val="75D831F0"/>
    <w:rsid w:val="75D95CFE"/>
    <w:rsid w:val="75E1615B"/>
    <w:rsid w:val="75EA3234"/>
    <w:rsid w:val="75EE48D2"/>
    <w:rsid w:val="75F2380A"/>
    <w:rsid w:val="75F36F11"/>
    <w:rsid w:val="75F74937"/>
    <w:rsid w:val="75F81663"/>
    <w:rsid w:val="75FB71EF"/>
    <w:rsid w:val="75FE283B"/>
    <w:rsid w:val="76041198"/>
    <w:rsid w:val="760A0D32"/>
    <w:rsid w:val="760D5CD0"/>
    <w:rsid w:val="761806BD"/>
    <w:rsid w:val="76227E09"/>
    <w:rsid w:val="762543CB"/>
    <w:rsid w:val="76276092"/>
    <w:rsid w:val="76295220"/>
    <w:rsid w:val="762A60A0"/>
    <w:rsid w:val="762A6A1E"/>
    <w:rsid w:val="762B73A9"/>
    <w:rsid w:val="762D0EFC"/>
    <w:rsid w:val="7634605A"/>
    <w:rsid w:val="763B3A90"/>
    <w:rsid w:val="763D7808"/>
    <w:rsid w:val="76436971"/>
    <w:rsid w:val="76492863"/>
    <w:rsid w:val="764D2D48"/>
    <w:rsid w:val="7652295A"/>
    <w:rsid w:val="765859FE"/>
    <w:rsid w:val="76591F00"/>
    <w:rsid w:val="76593F16"/>
    <w:rsid w:val="765B28D5"/>
    <w:rsid w:val="765C6931"/>
    <w:rsid w:val="76641FF3"/>
    <w:rsid w:val="766A6123"/>
    <w:rsid w:val="766C76F7"/>
    <w:rsid w:val="76700EE0"/>
    <w:rsid w:val="76734F12"/>
    <w:rsid w:val="76760B78"/>
    <w:rsid w:val="767B20DE"/>
    <w:rsid w:val="767D1A60"/>
    <w:rsid w:val="76805946"/>
    <w:rsid w:val="76834910"/>
    <w:rsid w:val="76854545"/>
    <w:rsid w:val="768A40CF"/>
    <w:rsid w:val="768C47D5"/>
    <w:rsid w:val="768F064E"/>
    <w:rsid w:val="769D02A6"/>
    <w:rsid w:val="769E62A4"/>
    <w:rsid w:val="76A62318"/>
    <w:rsid w:val="76AD22C2"/>
    <w:rsid w:val="76C81711"/>
    <w:rsid w:val="76CA2B96"/>
    <w:rsid w:val="76CA4E14"/>
    <w:rsid w:val="76CF5F86"/>
    <w:rsid w:val="76D654E3"/>
    <w:rsid w:val="76E11B21"/>
    <w:rsid w:val="76EE51E6"/>
    <w:rsid w:val="76F4274E"/>
    <w:rsid w:val="76F468C1"/>
    <w:rsid w:val="7702635B"/>
    <w:rsid w:val="77057AC7"/>
    <w:rsid w:val="77091C1D"/>
    <w:rsid w:val="77176176"/>
    <w:rsid w:val="77184DBB"/>
    <w:rsid w:val="771F1A59"/>
    <w:rsid w:val="77273EF9"/>
    <w:rsid w:val="772810EA"/>
    <w:rsid w:val="772B7C4A"/>
    <w:rsid w:val="77353F3A"/>
    <w:rsid w:val="77355FF8"/>
    <w:rsid w:val="773B3B6C"/>
    <w:rsid w:val="773D7394"/>
    <w:rsid w:val="773E690B"/>
    <w:rsid w:val="77400703"/>
    <w:rsid w:val="77423369"/>
    <w:rsid w:val="77460A97"/>
    <w:rsid w:val="774626EC"/>
    <w:rsid w:val="7746449A"/>
    <w:rsid w:val="7756121A"/>
    <w:rsid w:val="7758133C"/>
    <w:rsid w:val="775B68E4"/>
    <w:rsid w:val="77606A50"/>
    <w:rsid w:val="7763584A"/>
    <w:rsid w:val="77656A6E"/>
    <w:rsid w:val="77660698"/>
    <w:rsid w:val="777668F5"/>
    <w:rsid w:val="777A2B6F"/>
    <w:rsid w:val="777B48D8"/>
    <w:rsid w:val="777B6635"/>
    <w:rsid w:val="777E21DF"/>
    <w:rsid w:val="777F7BCB"/>
    <w:rsid w:val="77815231"/>
    <w:rsid w:val="7785679F"/>
    <w:rsid w:val="778F7D27"/>
    <w:rsid w:val="779400ED"/>
    <w:rsid w:val="77A00DF4"/>
    <w:rsid w:val="77A15356"/>
    <w:rsid w:val="77A87F21"/>
    <w:rsid w:val="77AE3264"/>
    <w:rsid w:val="77B935E5"/>
    <w:rsid w:val="77BC6466"/>
    <w:rsid w:val="77BF1BC1"/>
    <w:rsid w:val="77C51240"/>
    <w:rsid w:val="77C81353"/>
    <w:rsid w:val="77D77B93"/>
    <w:rsid w:val="77D9530E"/>
    <w:rsid w:val="77DC1C29"/>
    <w:rsid w:val="77E00B96"/>
    <w:rsid w:val="77E37923"/>
    <w:rsid w:val="77E43CB3"/>
    <w:rsid w:val="77E537F1"/>
    <w:rsid w:val="77EE0CEA"/>
    <w:rsid w:val="77EF091C"/>
    <w:rsid w:val="77F109E8"/>
    <w:rsid w:val="77F56FD2"/>
    <w:rsid w:val="77FC3BDE"/>
    <w:rsid w:val="77FE37C0"/>
    <w:rsid w:val="780158ED"/>
    <w:rsid w:val="780E2EA0"/>
    <w:rsid w:val="78141270"/>
    <w:rsid w:val="781A6637"/>
    <w:rsid w:val="78213EEA"/>
    <w:rsid w:val="782550B1"/>
    <w:rsid w:val="78266E6E"/>
    <w:rsid w:val="782A457F"/>
    <w:rsid w:val="782E1841"/>
    <w:rsid w:val="78335386"/>
    <w:rsid w:val="78342870"/>
    <w:rsid w:val="783B305E"/>
    <w:rsid w:val="783D7A4E"/>
    <w:rsid w:val="783E55CA"/>
    <w:rsid w:val="784758CF"/>
    <w:rsid w:val="784937C3"/>
    <w:rsid w:val="784A7FBA"/>
    <w:rsid w:val="784E3B4B"/>
    <w:rsid w:val="7857163D"/>
    <w:rsid w:val="785A41C8"/>
    <w:rsid w:val="785C7C68"/>
    <w:rsid w:val="7861169D"/>
    <w:rsid w:val="786609D2"/>
    <w:rsid w:val="78671B47"/>
    <w:rsid w:val="78693FFC"/>
    <w:rsid w:val="7872565D"/>
    <w:rsid w:val="787F34C3"/>
    <w:rsid w:val="78811BD8"/>
    <w:rsid w:val="78862191"/>
    <w:rsid w:val="78864B66"/>
    <w:rsid w:val="788823C6"/>
    <w:rsid w:val="788B412F"/>
    <w:rsid w:val="78920B5A"/>
    <w:rsid w:val="78954C16"/>
    <w:rsid w:val="7898512E"/>
    <w:rsid w:val="78990247"/>
    <w:rsid w:val="789B6C35"/>
    <w:rsid w:val="78A75ED7"/>
    <w:rsid w:val="78B6638E"/>
    <w:rsid w:val="78C347C2"/>
    <w:rsid w:val="78C410EC"/>
    <w:rsid w:val="78C57641"/>
    <w:rsid w:val="78C62E83"/>
    <w:rsid w:val="78CE0448"/>
    <w:rsid w:val="78D05AFB"/>
    <w:rsid w:val="78D335EE"/>
    <w:rsid w:val="78D5211B"/>
    <w:rsid w:val="78D635FC"/>
    <w:rsid w:val="78E0091E"/>
    <w:rsid w:val="78E13499"/>
    <w:rsid w:val="78E97A5B"/>
    <w:rsid w:val="78EB019C"/>
    <w:rsid w:val="78EC73CE"/>
    <w:rsid w:val="78FD39FA"/>
    <w:rsid w:val="79055C6B"/>
    <w:rsid w:val="790B0C35"/>
    <w:rsid w:val="791A57A0"/>
    <w:rsid w:val="79294073"/>
    <w:rsid w:val="792B1C50"/>
    <w:rsid w:val="792C0101"/>
    <w:rsid w:val="792D0F75"/>
    <w:rsid w:val="7931117A"/>
    <w:rsid w:val="79352A18"/>
    <w:rsid w:val="79375CA0"/>
    <w:rsid w:val="793A6280"/>
    <w:rsid w:val="793E7725"/>
    <w:rsid w:val="79443176"/>
    <w:rsid w:val="79447590"/>
    <w:rsid w:val="794637B7"/>
    <w:rsid w:val="79481EDB"/>
    <w:rsid w:val="79501B57"/>
    <w:rsid w:val="7956473D"/>
    <w:rsid w:val="79595B42"/>
    <w:rsid w:val="795D5ACB"/>
    <w:rsid w:val="7969495B"/>
    <w:rsid w:val="796E0E48"/>
    <w:rsid w:val="796E3111"/>
    <w:rsid w:val="79733540"/>
    <w:rsid w:val="797352EE"/>
    <w:rsid w:val="79752E15"/>
    <w:rsid w:val="797A140D"/>
    <w:rsid w:val="797B0594"/>
    <w:rsid w:val="797D43BF"/>
    <w:rsid w:val="797D7D49"/>
    <w:rsid w:val="79846BBF"/>
    <w:rsid w:val="79960FDD"/>
    <w:rsid w:val="799C4845"/>
    <w:rsid w:val="799D3504"/>
    <w:rsid w:val="799F0BFC"/>
    <w:rsid w:val="79A143D1"/>
    <w:rsid w:val="79A52F94"/>
    <w:rsid w:val="79A61220"/>
    <w:rsid w:val="79A872C0"/>
    <w:rsid w:val="79B00387"/>
    <w:rsid w:val="79B13DC0"/>
    <w:rsid w:val="79B17F93"/>
    <w:rsid w:val="79BE5D52"/>
    <w:rsid w:val="79C12A36"/>
    <w:rsid w:val="79C8563A"/>
    <w:rsid w:val="79CB4676"/>
    <w:rsid w:val="79CC73D5"/>
    <w:rsid w:val="79CD74FE"/>
    <w:rsid w:val="79D033A0"/>
    <w:rsid w:val="79D5076B"/>
    <w:rsid w:val="79D54AEC"/>
    <w:rsid w:val="79D55C9B"/>
    <w:rsid w:val="79D87769"/>
    <w:rsid w:val="79DE28E7"/>
    <w:rsid w:val="79E370AE"/>
    <w:rsid w:val="79E65A0C"/>
    <w:rsid w:val="79EB1840"/>
    <w:rsid w:val="79EC0EC1"/>
    <w:rsid w:val="79EF70E4"/>
    <w:rsid w:val="79F34F1D"/>
    <w:rsid w:val="79F3603F"/>
    <w:rsid w:val="79FB0B3C"/>
    <w:rsid w:val="79FB39CE"/>
    <w:rsid w:val="7A0467B1"/>
    <w:rsid w:val="7A0744D1"/>
    <w:rsid w:val="7A0C60E7"/>
    <w:rsid w:val="7A1258C5"/>
    <w:rsid w:val="7A1A618B"/>
    <w:rsid w:val="7A1B3944"/>
    <w:rsid w:val="7A260A8F"/>
    <w:rsid w:val="7A287E87"/>
    <w:rsid w:val="7A387FFD"/>
    <w:rsid w:val="7A3C369B"/>
    <w:rsid w:val="7A3F2AE4"/>
    <w:rsid w:val="7A401675"/>
    <w:rsid w:val="7A436F7C"/>
    <w:rsid w:val="7A437B15"/>
    <w:rsid w:val="7A467EA8"/>
    <w:rsid w:val="7A482F12"/>
    <w:rsid w:val="7A5838DC"/>
    <w:rsid w:val="7A5A4E87"/>
    <w:rsid w:val="7A6510DB"/>
    <w:rsid w:val="7A670DC1"/>
    <w:rsid w:val="7A6C57E5"/>
    <w:rsid w:val="7A774DAF"/>
    <w:rsid w:val="7A7F15E3"/>
    <w:rsid w:val="7A83138F"/>
    <w:rsid w:val="7A884B52"/>
    <w:rsid w:val="7A900C7D"/>
    <w:rsid w:val="7A906CBB"/>
    <w:rsid w:val="7A940F25"/>
    <w:rsid w:val="7A9427F5"/>
    <w:rsid w:val="7A9462B6"/>
    <w:rsid w:val="7A960FFF"/>
    <w:rsid w:val="7A961A4D"/>
    <w:rsid w:val="7AA92120"/>
    <w:rsid w:val="7AAD65DE"/>
    <w:rsid w:val="7AB363D7"/>
    <w:rsid w:val="7AB54D14"/>
    <w:rsid w:val="7AB67D8C"/>
    <w:rsid w:val="7AB77180"/>
    <w:rsid w:val="7AC14589"/>
    <w:rsid w:val="7AC76DD0"/>
    <w:rsid w:val="7AC83FC8"/>
    <w:rsid w:val="7ACB43A1"/>
    <w:rsid w:val="7ACD0A2E"/>
    <w:rsid w:val="7ACE310B"/>
    <w:rsid w:val="7ACE6E75"/>
    <w:rsid w:val="7ACF6168"/>
    <w:rsid w:val="7AD225DE"/>
    <w:rsid w:val="7AE82445"/>
    <w:rsid w:val="7AF0377F"/>
    <w:rsid w:val="7AF04352"/>
    <w:rsid w:val="7AF661D7"/>
    <w:rsid w:val="7AFB37ED"/>
    <w:rsid w:val="7AFD6738"/>
    <w:rsid w:val="7AFF72F6"/>
    <w:rsid w:val="7B0F474F"/>
    <w:rsid w:val="7B106685"/>
    <w:rsid w:val="7B133AD1"/>
    <w:rsid w:val="7B1448AF"/>
    <w:rsid w:val="7B195822"/>
    <w:rsid w:val="7B1C316E"/>
    <w:rsid w:val="7B1E559E"/>
    <w:rsid w:val="7B2368A0"/>
    <w:rsid w:val="7B3F1555"/>
    <w:rsid w:val="7B4600E8"/>
    <w:rsid w:val="7B4E6147"/>
    <w:rsid w:val="7B5026EB"/>
    <w:rsid w:val="7B507E0D"/>
    <w:rsid w:val="7B5764AF"/>
    <w:rsid w:val="7B5D6256"/>
    <w:rsid w:val="7B5F5B2A"/>
    <w:rsid w:val="7B660E1E"/>
    <w:rsid w:val="7B664D10"/>
    <w:rsid w:val="7B6A39F0"/>
    <w:rsid w:val="7B714987"/>
    <w:rsid w:val="7B744F90"/>
    <w:rsid w:val="7B7B2BE8"/>
    <w:rsid w:val="7B821168"/>
    <w:rsid w:val="7B88143A"/>
    <w:rsid w:val="7B8E1F50"/>
    <w:rsid w:val="7B903451"/>
    <w:rsid w:val="7B97514F"/>
    <w:rsid w:val="7B99368A"/>
    <w:rsid w:val="7B9E07F1"/>
    <w:rsid w:val="7BA040F1"/>
    <w:rsid w:val="7BA14A1C"/>
    <w:rsid w:val="7BA21C32"/>
    <w:rsid w:val="7BA47084"/>
    <w:rsid w:val="7BA54215"/>
    <w:rsid w:val="7BAA1F2C"/>
    <w:rsid w:val="7BB7779F"/>
    <w:rsid w:val="7BBE732B"/>
    <w:rsid w:val="7BC41AD6"/>
    <w:rsid w:val="7BC50A70"/>
    <w:rsid w:val="7BCB0D94"/>
    <w:rsid w:val="7BCC6F38"/>
    <w:rsid w:val="7BD12079"/>
    <w:rsid w:val="7BD44407"/>
    <w:rsid w:val="7BD81D81"/>
    <w:rsid w:val="7BDD1145"/>
    <w:rsid w:val="7BE026AA"/>
    <w:rsid w:val="7BE36225"/>
    <w:rsid w:val="7BE839B7"/>
    <w:rsid w:val="7BEB4059"/>
    <w:rsid w:val="7BED4CC9"/>
    <w:rsid w:val="7BED4CCC"/>
    <w:rsid w:val="7BEE1668"/>
    <w:rsid w:val="7BF04785"/>
    <w:rsid w:val="7BF214C1"/>
    <w:rsid w:val="7C0F3491"/>
    <w:rsid w:val="7C1B4269"/>
    <w:rsid w:val="7C1D1AC9"/>
    <w:rsid w:val="7C232DD9"/>
    <w:rsid w:val="7C2A55A2"/>
    <w:rsid w:val="7C314D89"/>
    <w:rsid w:val="7C330D65"/>
    <w:rsid w:val="7C3364BB"/>
    <w:rsid w:val="7C3A6A75"/>
    <w:rsid w:val="7C3E2997"/>
    <w:rsid w:val="7C446A13"/>
    <w:rsid w:val="7C490589"/>
    <w:rsid w:val="7C4934A5"/>
    <w:rsid w:val="7C4A0658"/>
    <w:rsid w:val="7C4B536B"/>
    <w:rsid w:val="7C5036C5"/>
    <w:rsid w:val="7C58030D"/>
    <w:rsid w:val="7C5E1319"/>
    <w:rsid w:val="7C664EC1"/>
    <w:rsid w:val="7C6F4493"/>
    <w:rsid w:val="7C78742B"/>
    <w:rsid w:val="7C873497"/>
    <w:rsid w:val="7C8768C5"/>
    <w:rsid w:val="7C8A4E29"/>
    <w:rsid w:val="7C8A5C27"/>
    <w:rsid w:val="7C8B5447"/>
    <w:rsid w:val="7C932453"/>
    <w:rsid w:val="7C934DE7"/>
    <w:rsid w:val="7C953BE3"/>
    <w:rsid w:val="7C9B5288"/>
    <w:rsid w:val="7C9C63D4"/>
    <w:rsid w:val="7C9D54D2"/>
    <w:rsid w:val="7C9F63FA"/>
    <w:rsid w:val="7CA2449E"/>
    <w:rsid w:val="7CAD45BC"/>
    <w:rsid w:val="7CAF32A1"/>
    <w:rsid w:val="7CB116A9"/>
    <w:rsid w:val="7CB127A0"/>
    <w:rsid w:val="7CB2301F"/>
    <w:rsid w:val="7CB652BB"/>
    <w:rsid w:val="7CBD6EEF"/>
    <w:rsid w:val="7CBE3A51"/>
    <w:rsid w:val="7CC05BC2"/>
    <w:rsid w:val="7CC52305"/>
    <w:rsid w:val="7CC87BC1"/>
    <w:rsid w:val="7CCC6671"/>
    <w:rsid w:val="7CCF6CE0"/>
    <w:rsid w:val="7CD132A4"/>
    <w:rsid w:val="7CD72005"/>
    <w:rsid w:val="7CD92172"/>
    <w:rsid w:val="7CE0772A"/>
    <w:rsid w:val="7CE25338"/>
    <w:rsid w:val="7CEB1193"/>
    <w:rsid w:val="7CF02985"/>
    <w:rsid w:val="7CF84B94"/>
    <w:rsid w:val="7CF91FAF"/>
    <w:rsid w:val="7D030A4F"/>
    <w:rsid w:val="7D056582"/>
    <w:rsid w:val="7D0C5E81"/>
    <w:rsid w:val="7D124E1E"/>
    <w:rsid w:val="7D126BCC"/>
    <w:rsid w:val="7D176B5E"/>
    <w:rsid w:val="7D1B1B29"/>
    <w:rsid w:val="7D225061"/>
    <w:rsid w:val="7D2C0077"/>
    <w:rsid w:val="7D2C0EC1"/>
    <w:rsid w:val="7D2C20B6"/>
    <w:rsid w:val="7D2D1C58"/>
    <w:rsid w:val="7D332EF4"/>
    <w:rsid w:val="7D34140C"/>
    <w:rsid w:val="7D393DF7"/>
    <w:rsid w:val="7D3F20B7"/>
    <w:rsid w:val="7D4352DB"/>
    <w:rsid w:val="7D4B0519"/>
    <w:rsid w:val="7D4F5A86"/>
    <w:rsid w:val="7D5250FF"/>
    <w:rsid w:val="7D5721C5"/>
    <w:rsid w:val="7D5D262F"/>
    <w:rsid w:val="7D715FE9"/>
    <w:rsid w:val="7D7A4997"/>
    <w:rsid w:val="7D7C34F2"/>
    <w:rsid w:val="7D7D673C"/>
    <w:rsid w:val="7D843283"/>
    <w:rsid w:val="7D8B036D"/>
    <w:rsid w:val="7D8E1A04"/>
    <w:rsid w:val="7D91049C"/>
    <w:rsid w:val="7D925CA6"/>
    <w:rsid w:val="7D9D6767"/>
    <w:rsid w:val="7DA76092"/>
    <w:rsid w:val="7DA97531"/>
    <w:rsid w:val="7DB22DA3"/>
    <w:rsid w:val="7DB62A23"/>
    <w:rsid w:val="7DC40AC5"/>
    <w:rsid w:val="7DC55815"/>
    <w:rsid w:val="7DC720AD"/>
    <w:rsid w:val="7DCA7547"/>
    <w:rsid w:val="7DD24A07"/>
    <w:rsid w:val="7DD412D2"/>
    <w:rsid w:val="7DD47685"/>
    <w:rsid w:val="7DD6794C"/>
    <w:rsid w:val="7DDC707F"/>
    <w:rsid w:val="7DDD542C"/>
    <w:rsid w:val="7DE11004"/>
    <w:rsid w:val="7DE2584F"/>
    <w:rsid w:val="7DE37E98"/>
    <w:rsid w:val="7DE42E8D"/>
    <w:rsid w:val="7DEB5EEA"/>
    <w:rsid w:val="7DEE3196"/>
    <w:rsid w:val="7DF17F81"/>
    <w:rsid w:val="7DFB771C"/>
    <w:rsid w:val="7DFF788D"/>
    <w:rsid w:val="7E01023E"/>
    <w:rsid w:val="7E0263DA"/>
    <w:rsid w:val="7E061337"/>
    <w:rsid w:val="7E062BD5"/>
    <w:rsid w:val="7E0B0110"/>
    <w:rsid w:val="7E0D5661"/>
    <w:rsid w:val="7E105CE8"/>
    <w:rsid w:val="7E340F89"/>
    <w:rsid w:val="7E3D3CA4"/>
    <w:rsid w:val="7E4048AC"/>
    <w:rsid w:val="7E431160"/>
    <w:rsid w:val="7E48758C"/>
    <w:rsid w:val="7E49178E"/>
    <w:rsid w:val="7E4E42BE"/>
    <w:rsid w:val="7E503E50"/>
    <w:rsid w:val="7E510BDD"/>
    <w:rsid w:val="7E536C69"/>
    <w:rsid w:val="7E5D449D"/>
    <w:rsid w:val="7E5F3432"/>
    <w:rsid w:val="7E602721"/>
    <w:rsid w:val="7E607448"/>
    <w:rsid w:val="7E623997"/>
    <w:rsid w:val="7E6512BF"/>
    <w:rsid w:val="7E675E9D"/>
    <w:rsid w:val="7E7136CC"/>
    <w:rsid w:val="7E7227E5"/>
    <w:rsid w:val="7E740F7D"/>
    <w:rsid w:val="7E744041"/>
    <w:rsid w:val="7E76359A"/>
    <w:rsid w:val="7E763966"/>
    <w:rsid w:val="7E8055E4"/>
    <w:rsid w:val="7E815EE3"/>
    <w:rsid w:val="7E832332"/>
    <w:rsid w:val="7E852C56"/>
    <w:rsid w:val="7E873097"/>
    <w:rsid w:val="7E8A7EF6"/>
    <w:rsid w:val="7E9521CD"/>
    <w:rsid w:val="7EA65DA5"/>
    <w:rsid w:val="7EAD2F22"/>
    <w:rsid w:val="7EAF7397"/>
    <w:rsid w:val="7EB07BF7"/>
    <w:rsid w:val="7EB50157"/>
    <w:rsid w:val="7EB67F24"/>
    <w:rsid w:val="7EBB57F9"/>
    <w:rsid w:val="7EC07259"/>
    <w:rsid w:val="7EC60FC9"/>
    <w:rsid w:val="7ED148FF"/>
    <w:rsid w:val="7ED81D1D"/>
    <w:rsid w:val="7EDA0B2E"/>
    <w:rsid w:val="7EDB7D56"/>
    <w:rsid w:val="7EDD7534"/>
    <w:rsid w:val="7EDF7DFD"/>
    <w:rsid w:val="7EE03426"/>
    <w:rsid w:val="7EE44903"/>
    <w:rsid w:val="7EEE656E"/>
    <w:rsid w:val="7EFA764E"/>
    <w:rsid w:val="7EFE66AE"/>
    <w:rsid w:val="7F011DF8"/>
    <w:rsid w:val="7F0D1D41"/>
    <w:rsid w:val="7F0D4ABD"/>
    <w:rsid w:val="7F124A5E"/>
    <w:rsid w:val="7F1F284B"/>
    <w:rsid w:val="7F257AF9"/>
    <w:rsid w:val="7F307218"/>
    <w:rsid w:val="7F3215EA"/>
    <w:rsid w:val="7F334275"/>
    <w:rsid w:val="7F345520"/>
    <w:rsid w:val="7F375567"/>
    <w:rsid w:val="7F376DBE"/>
    <w:rsid w:val="7F3A357F"/>
    <w:rsid w:val="7F3B4503"/>
    <w:rsid w:val="7F3E014D"/>
    <w:rsid w:val="7F4120DD"/>
    <w:rsid w:val="7F4412FD"/>
    <w:rsid w:val="7F4A32B5"/>
    <w:rsid w:val="7F4A651E"/>
    <w:rsid w:val="7F4A6AF1"/>
    <w:rsid w:val="7F512408"/>
    <w:rsid w:val="7F5417F6"/>
    <w:rsid w:val="7F6851CA"/>
    <w:rsid w:val="7F6D7934"/>
    <w:rsid w:val="7F700B74"/>
    <w:rsid w:val="7F7109D4"/>
    <w:rsid w:val="7F731CB2"/>
    <w:rsid w:val="7F757309"/>
    <w:rsid w:val="7F841B51"/>
    <w:rsid w:val="7F8504DC"/>
    <w:rsid w:val="7F871AF4"/>
    <w:rsid w:val="7F8E33B3"/>
    <w:rsid w:val="7F9B62CF"/>
    <w:rsid w:val="7FA0574E"/>
    <w:rsid w:val="7FA2124B"/>
    <w:rsid w:val="7FA501CC"/>
    <w:rsid w:val="7FA97CBC"/>
    <w:rsid w:val="7FAC731C"/>
    <w:rsid w:val="7FBD5515"/>
    <w:rsid w:val="7FBE6720"/>
    <w:rsid w:val="7FBF303C"/>
    <w:rsid w:val="7FC134F1"/>
    <w:rsid w:val="7FC76394"/>
    <w:rsid w:val="7FCA5619"/>
    <w:rsid w:val="7FCB7B83"/>
    <w:rsid w:val="7FCF1612"/>
    <w:rsid w:val="7FD52433"/>
    <w:rsid w:val="7FD9206D"/>
    <w:rsid w:val="7FDB3C42"/>
    <w:rsid w:val="7FDE1F86"/>
    <w:rsid w:val="7FDF1520"/>
    <w:rsid w:val="7FDF3365"/>
    <w:rsid w:val="7FDF58D3"/>
    <w:rsid w:val="7FE06151"/>
    <w:rsid w:val="7FE2771A"/>
    <w:rsid w:val="7FE81533"/>
    <w:rsid w:val="7FE92626"/>
    <w:rsid w:val="7FEC7BA9"/>
    <w:rsid w:val="7FF107B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semiHidden="0" w:name="Body Text 3"/>
    <w:lsdException w:qFormat="1" w:uiPriority="99"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uiPriority="99" w:name="HTML Typewriter"/>
    <w:lsdException w:qFormat="1" w:uiPriority="99"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84"/>
    <w:qFormat/>
    <w:uiPriority w:val="99"/>
    <w:pPr>
      <w:keepNext/>
      <w:keepLines/>
      <w:widowControl w:val="0"/>
      <w:spacing w:before="340" w:after="330" w:line="576" w:lineRule="auto"/>
      <w:outlineLvl w:val="0"/>
    </w:pPr>
    <w:rPr>
      <w:rFonts w:ascii="Arial Unicode MS" w:hAnsi="Arial Unicode MS" w:eastAsia="Arial Narrow" w:cs="Times New Roman"/>
      <w:b/>
      <w:bCs/>
      <w:kern w:val="44"/>
      <w:sz w:val="44"/>
      <w:szCs w:val="44"/>
    </w:rPr>
  </w:style>
  <w:style w:type="paragraph" w:styleId="3">
    <w:name w:val="heading 2"/>
    <w:basedOn w:val="1"/>
    <w:next w:val="1"/>
    <w:link w:val="85"/>
    <w:autoRedefine/>
    <w:qFormat/>
    <w:uiPriority w:val="9"/>
    <w:pPr>
      <w:keepNext/>
      <w:keepLines/>
      <w:widowControl w:val="0"/>
      <w:spacing w:before="260" w:after="260" w:line="412" w:lineRule="auto"/>
      <w:outlineLvl w:val="1"/>
    </w:pPr>
    <w:rPr>
      <w:rFonts w:ascii="仿宋" w:hAnsi="仿宋" w:eastAsia="ˎ̥" w:cs="Times New Roman"/>
      <w:b/>
      <w:bCs/>
      <w:sz w:val="32"/>
      <w:szCs w:val="32"/>
    </w:rPr>
  </w:style>
  <w:style w:type="paragraph" w:styleId="4">
    <w:name w:val="heading 3"/>
    <w:basedOn w:val="1"/>
    <w:next w:val="1"/>
    <w:link w:val="670"/>
    <w:qFormat/>
    <w:uiPriority w:val="9"/>
    <w:pPr>
      <w:keepNext/>
      <w:keepLines/>
      <w:widowControl w:val="0"/>
      <w:spacing w:before="380" w:after="380" w:line="412" w:lineRule="auto"/>
      <w:jc w:val="center"/>
      <w:outlineLvl w:val="2"/>
    </w:pPr>
    <w:rPr>
      <w:rFonts w:eastAsia="Arial Narrow" w:cs="Times New Roman"/>
      <w:b/>
      <w:bCs/>
      <w:sz w:val="28"/>
      <w:szCs w:val="32"/>
    </w:rPr>
  </w:style>
  <w:style w:type="paragraph" w:styleId="5">
    <w:name w:val="heading 4"/>
    <w:basedOn w:val="1"/>
    <w:next w:val="1"/>
    <w:link w:val="88"/>
    <w:qFormat/>
    <w:uiPriority w:val="0"/>
    <w:pPr>
      <w:widowControl w:val="0"/>
      <w:ind w:left="237"/>
      <w:outlineLvl w:val="3"/>
    </w:pPr>
    <w:rPr>
      <w:rFonts w:ascii="Arial Narrow" w:hAnsi="Arial Narrow" w:cs="Times New Roman"/>
      <w:sz w:val="28"/>
      <w:szCs w:val="28"/>
      <w:lang w:eastAsia="en-US"/>
    </w:rPr>
  </w:style>
  <w:style w:type="paragraph" w:styleId="6">
    <w:name w:val="heading 5"/>
    <w:basedOn w:val="1"/>
    <w:next w:val="1"/>
    <w:link w:val="89"/>
    <w:autoRedefine/>
    <w:qFormat/>
    <w:uiPriority w:val="0"/>
    <w:pPr>
      <w:widowControl w:val="0"/>
      <w:ind w:left="522"/>
      <w:outlineLvl w:val="4"/>
    </w:pPr>
    <w:rPr>
      <w:rFonts w:eastAsia="Verdana" w:cs="Times New Roman"/>
      <w:b/>
      <w:bCs/>
      <w:lang w:eastAsia="en-US"/>
    </w:rPr>
  </w:style>
  <w:style w:type="paragraph" w:styleId="7">
    <w:name w:val="heading 6"/>
    <w:basedOn w:val="1"/>
    <w:next w:val="1"/>
    <w:link w:val="90"/>
    <w:qFormat/>
    <w:uiPriority w:val="0"/>
    <w:pPr>
      <w:tabs>
        <w:tab w:val="left" w:pos="567"/>
        <w:tab w:val="left" w:pos="1418"/>
        <w:tab w:val="left" w:pos="2268"/>
        <w:tab w:val="left" w:pos="3402"/>
        <w:tab w:val="left" w:pos="4536"/>
        <w:tab w:val="left" w:pos="5954"/>
      </w:tabs>
      <w:overflowPunct w:val="0"/>
      <w:autoSpaceDE w:val="0"/>
      <w:autoSpaceDN w:val="0"/>
      <w:adjustRightInd w:val="0"/>
      <w:ind w:left="200" w:leftChars="200" w:right="100" w:rightChars="100"/>
      <w:jc w:val="both"/>
      <w:textAlignment w:val="baseline"/>
      <w:outlineLvl w:val="5"/>
    </w:pPr>
    <w:rPr>
      <w:rFonts w:ascii="楷体_GB2312" w:hAnsi="楷体_GB2312" w:cs="Times New Roman"/>
      <w:position w:val="-6"/>
      <w:sz w:val="22"/>
      <w:szCs w:val="20"/>
      <w:lang w:val="en-GB"/>
    </w:rPr>
  </w:style>
  <w:style w:type="paragraph" w:styleId="8">
    <w:name w:val="heading 7"/>
    <w:basedOn w:val="1"/>
    <w:next w:val="1"/>
    <w:link w:val="91"/>
    <w:qFormat/>
    <w:uiPriority w:val="0"/>
    <w:pPr>
      <w:numPr>
        <w:ilvl w:val="6"/>
        <w:numId w:val="1"/>
      </w:numPr>
      <w:overflowPunct w:val="0"/>
      <w:autoSpaceDE w:val="0"/>
      <w:autoSpaceDN w:val="0"/>
      <w:adjustRightInd w:val="0"/>
      <w:jc w:val="both"/>
      <w:textAlignment w:val="baseline"/>
      <w:outlineLvl w:val="6"/>
    </w:pPr>
    <w:rPr>
      <w:rFonts w:cs="Times New Roman"/>
      <w:i/>
      <w:position w:val="-6"/>
      <w:sz w:val="22"/>
      <w:szCs w:val="20"/>
      <w:lang w:val="en-GB"/>
    </w:rPr>
  </w:style>
  <w:style w:type="paragraph" w:styleId="9">
    <w:name w:val="heading 8"/>
    <w:basedOn w:val="1"/>
    <w:next w:val="1"/>
    <w:link w:val="92"/>
    <w:qFormat/>
    <w:uiPriority w:val="0"/>
    <w:pPr>
      <w:numPr>
        <w:ilvl w:val="7"/>
        <w:numId w:val="1"/>
      </w:numPr>
      <w:overflowPunct w:val="0"/>
      <w:autoSpaceDE w:val="0"/>
      <w:autoSpaceDN w:val="0"/>
      <w:adjustRightInd w:val="0"/>
      <w:jc w:val="both"/>
      <w:textAlignment w:val="baseline"/>
      <w:outlineLvl w:val="7"/>
    </w:pPr>
    <w:rPr>
      <w:rFonts w:cs="Times New Roman"/>
      <w:i/>
      <w:position w:val="-6"/>
      <w:sz w:val="22"/>
      <w:szCs w:val="20"/>
      <w:lang w:val="en-GB"/>
    </w:rPr>
  </w:style>
  <w:style w:type="paragraph" w:styleId="10">
    <w:name w:val="heading 9"/>
    <w:basedOn w:val="1"/>
    <w:next w:val="1"/>
    <w:link w:val="93"/>
    <w:qFormat/>
    <w:uiPriority w:val="0"/>
    <w:pPr>
      <w:numPr>
        <w:ilvl w:val="8"/>
        <w:numId w:val="1"/>
      </w:numPr>
      <w:overflowPunct w:val="0"/>
      <w:autoSpaceDE w:val="0"/>
      <w:autoSpaceDN w:val="0"/>
      <w:adjustRightInd w:val="0"/>
      <w:jc w:val="both"/>
      <w:textAlignment w:val="baseline"/>
      <w:outlineLvl w:val="8"/>
    </w:pPr>
    <w:rPr>
      <w:rFonts w:cs="Times New Roman"/>
      <w:i/>
      <w:position w:val="-6"/>
      <w:sz w:val="22"/>
      <w:szCs w:val="20"/>
      <w:lang w:val="en-GB"/>
    </w:rPr>
  </w:style>
  <w:style w:type="character" w:default="1" w:styleId="70">
    <w:name w:val="Default Paragraph Font"/>
    <w:unhideWhenUsed/>
    <w:qFormat/>
    <w:uiPriority w:val="1"/>
  </w:style>
  <w:style w:type="table" w:default="1" w:styleId="66">
    <w:name w:val="Normal Table"/>
    <w:autoRedefine/>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widowControl w:val="0"/>
      <w:adjustRightInd w:val="0"/>
      <w:spacing w:line="312" w:lineRule="atLeast"/>
      <w:ind w:left="1260" w:hanging="420"/>
      <w:jc w:val="both"/>
      <w:textAlignment w:val="baseline"/>
    </w:pPr>
    <w:rPr>
      <w:szCs w:val="20"/>
    </w:rPr>
  </w:style>
  <w:style w:type="paragraph" w:styleId="12">
    <w:name w:val="toc 7"/>
    <w:basedOn w:val="1"/>
    <w:next w:val="1"/>
    <w:autoRedefine/>
    <w:unhideWhenUsed/>
    <w:qFormat/>
    <w:uiPriority w:val="39"/>
    <w:pPr>
      <w:ind w:left="1260"/>
    </w:pPr>
    <w:rPr>
      <w:rFonts w:ascii="Arial Unicode MS" w:hAnsi="Arial Unicode MS" w:cs="Arial Unicode MS"/>
      <w:sz w:val="18"/>
      <w:szCs w:val="18"/>
    </w:rPr>
  </w:style>
  <w:style w:type="paragraph" w:styleId="13">
    <w:name w:val="List Number 2"/>
    <w:basedOn w:val="1"/>
    <w:autoRedefine/>
    <w:qFormat/>
    <w:uiPriority w:val="0"/>
    <w:pPr>
      <w:widowControl w:val="0"/>
      <w:tabs>
        <w:tab w:val="left" w:pos="360"/>
        <w:tab w:val="left" w:pos="1200"/>
      </w:tabs>
    </w:pPr>
    <w:rPr>
      <w:rFonts w:cs="仿宋"/>
      <w:kern w:val="2"/>
      <w:sz w:val="28"/>
      <w:szCs w:val="20"/>
    </w:rPr>
  </w:style>
  <w:style w:type="paragraph" w:styleId="14">
    <w:name w:val="table of authorities"/>
    <w:basedOn w:val="1"/>
    <w:next w:val="1"/>
    <w:autoRedefine/>
    <w:qFormat/>
    <w:uiPriority w:val="0"/>
    <w:pPr>
      <w:widowControl w:val="0"/>
      <w:ind w:left="420" w:leftChars="200"/>
      <w:jc w:val="both"/>
    </w:pPr>
    <w:rPr>
      <w:kern w:val="2"/>
      <w:szCs w:val="24"/>
    </w:rPr>
  </w:style>
  <w:style w:type="paragraph" w:styleId="15">
    <w:name w:val="index 8"/>
    <w:basedOn w:val="1"/>
    <w:next w:val="1"/>
    <w:autoRedefine/>
    <w:qFormat/>
    <w:uiPriority w:val="0"/>
    <w:pPr>
      <w:widowControl w:val="0"/>
      <w:spacing w:line="440" w:lineRule="exact"/>
      <w:ind w:left="1400" w:leftChars="1400" w:firstLine="300" w:firstLineChars="300"/>
    </w:pPr>
    <w:rPr>
      <w:rFonts w:ascii="Times New Roman Bold" w:hAnsi="Times New Roman Bold" w:cs="仿宋"/>
    </w:rPr>
  </w:style>
  <w:style w:type="paragraph" w:styleId="16">
    <w:name w:val="List Number"/>
    <w:basedOn w:val="1"/>
    <w:autoRedefine/>
    <w:qFormat/>
    <w:uiPriority w:val="0"/>
    <w:pPr>
      <w:overflowPunct w:val="0"/>
      <w:autoSpaceDE w:val="0"/>
      <w:autoSpaceDN w:val="0"/>
      <w:adjustRightInd w:val="0"/>
      <w:ind w:left="425" w:hanging="425"/>
      <w:jc w:val="both"/>
      <w:textAlignment w:val="baseline"/>
    </w:pPr>
    <w:rPr>
      <w:rFonts w:hAnsi="仿宋"/>
      <w:sz w:val="28"/>
      <w:szCs w:val="28"/>
    </w:rPr>
  </w:style>
  <w:style w:type="paragraph" w:styleId="17">
    <w:name w:val="Normal Indent"/>
    <w:basedOn w:val="1"/>
    <w:link w:val="86"/>
    <w:autoRedefine/>
    <w:unhideWhenUsed/>
    <w:qFormat/>
    <w:uiPriority w:val="0"/>
    <w:pPr>
      <w:ind w:firstLine="420" w:firstLineChars="200"/>
    </w:pPr>
    <w:rPr>
      <w:rFonts w:cs="Times New Roman"/>
    </w:rPr>
  </w:style>
  <w:style w:type="paragraph" w:styleId="18">
    <w:name w:val="caption"/>
    <w:basedOn w:val="1"/>
    <w:next w:val="1"/>
    <w:autoRedefine/>
    <w:qFormat/>
    <w:uiPriority w:val="0"/>
    <w:pPr>
      <w:widowControl w:val="0"/>
      <w:tabs>
        <w:tab w:val="left" w:pos="1050"/>
      </w:tabs>
      <w:spacing w:line="400" w:lineRule="exact"/>
      <w:ind w:firstLine="100"/>
      <w:jc w:val="both"/>
    </w:pPr>
    <w:rPr>
      <w:kern w:val="2"/>
      <w:sz w:val="28"/>
      <w:szCs w:val="24"/>
    </w:rPr>
  </w:style>
  <w:style w:type="paragraph" w:styleId="19">
    <w:name w:val="index 5"/>
    <w:basedOn w:val="1"/>
    <w:next w:val="1"/>
    <w:autoRedefine/>
    <w:qFormat/>
    <w:uiPriority w:val="0"/>
    <w:pPr>
      <w:widowControl w:val="0"/>
      <w:spacing w:line="440" w:lineRule="exact"/>
      <w:ind w:left="800" w:leftChars="800" w:firstLine="300" w:firstLineChars="300"/>
    </w:pPr>
    <w:rPr>
      <w:rFonts w:ascii="Times New Roman Bold" w:hAnsi="Times New Roman Bold" w:cs="仿宋"/>
    </w:rPr>
  </w:style>
  <w:style w:type="paragraph" w:styleId="20">
    <w:name w:val="List Bullet"/>
    <w:basedOn w:val="1"/>
    <w:autoRedefine/>
    <w:qFormat/>
    <w:uiPriority w:val="0"/>
    <w:pPr>
      <w:widowControl w:val="0"/>
      <w:numPr>
        <w:ilvl w:val="0"/>
        <w:numId w:val="2"/>
      </w:numPr>
      <w:tabs>
        <w:tab w:val="left" w:pos="284"/>
      </w:tabs>
      <w:jc w:val="both"/>
    </w:pPr>
    <w:rPr>
      <w:kern w:val="2"/>
      <w:szCs w:val="20"/>
    </w:rPr>
  </w:style>
  <w:style w:type="paragraph" w:styleId="21">
    <w:name w:val="Document Map"/>
    <w:basedOn w:val="1"/>
    <w:link w:val="94"/>
    <w:autoRedefine/>
    <w:unhideWhenUsed/>
    <w:qFormat/>
    <w:uiPriority w:val="0"/>
    <w:rPr>
      <w:rFonts w:ascii="Arial Narrow" w:cs="Times New Roman"/>
      <w:sz w:val="18"/>
      <w:szCs w:val="18"/>
    </w:rPr>
  </w:style>
  <w:style w:type="paragraph" w:styleId="22">
    <w:name w:val="toa heading"/>
    <w:basedOn w:val="1"/>
    <w:next w:val="1"/>
    <w:autoRedefine/>
    <w:qFormat/>
    <w:uiPriority w:val="0"/>
    <w:pPr>
      <w:widowControl w:val="0"/>
      <w:spacing w:before="120"/>
      <w:jc w:val="both"/>
    </w:pPr>
    <w:rPr>
      <w:rFonts w:ascii="仿宋" w:hAnsi="仿宋" w:cs="仿宋"/>
      <w:kern w:val="2"/>
      <w:sz w:val="24"/>
      <w:szCs w:val="24"/>
    </w:rPr>
  </w:style>
  <w:style w:type="paragraph" w:styleId="23">
    <w:name w:val="annotation text"/>
    <w:basedOn w:val="1"/>
    <w:link w:val="95"/>
    <w:autoRedefine/>
    <w:unhideWhenUsed/>
    <w:qFormat/>
    <w:uiPriority w:val="99"/>
    <w:pPr>
      <w:jc w:val="left"/>
    </w:pPr>
    <w:rPr>
      <w:rFonts w:cs="Times New Roman"/>
    </w:rPr>
  </w:style>
  <w:style w:type="paragraph" w:styleId="24">
    <w:name w:val="index 6"/>
    <w:basedOn w:val="1"/>
    <w:next w:val="1"/>
    <w:autoRedefine/>
    <w:qFormat/>
    <w:uiPriority w:val="0"/>
    <w:pPr>
      <w:widowControl w:val="0"/>
      <w:spacing w:line="440" w:lineRule="exact"/>
      <w:ind w:left="1000" w:leftChars="1000" w:firstLine="300" w:firstLineChars="300"/>
    </w:pPr>
    <w:rPr>
      <w:rFonts w:ascii="Times New Roman Bold" w:hAnsi="Times New Roman Bold" w:cs="仿宋"/>
    </w:rPr>
  </w:style>
  <w:style w:type="paragraph" w:styleId="25">
    <w:name w:val="Salutation"/>
    <w:basedOn w:val="1"/>
    <w:next w:val="1"/>
    <w:link w:val="96"/>
    <w:autoRedefine/>
    <w:qFormat/>
    <w:uiPriority w:val="0"/>
    <w:pPr>
      <w:widowControl w:val="0"/>
      <w:ind w:firstLine="630" w:firstLineChars="300"/>
    </w:pPr>
    <w:rPr>
      <w:rFonts w:cs="Times New Roman"/>
      <w:kern w:val="2"/>
      <w:sz w:val="28"/>
      <w:szCs w:val="20"/>
    </w:rPr>
  </w:style>
  <w:style w:type="paragraph" w:styleId="26">
    <w:name w:val="Body Text 3"/>
    <w:basedOn w:val="1"/>
    <w:link w:val="97"/>
    <w:autoRedefine/>
    <w:unhideWhenUsed/>
    <w:qFormat/>
    <w:uiPriority w:val="99"/>
    <w:rPr>
      <w:rFonts w:ascii="Arial Narrow" w:hAnsi="Arial Unicode MS" w:eastAsia="Arial Narrow" w:cs="Times New Roman"/>
      <w:sz w:val="24"/>
      <w:szCs w:val="24"/>
    </w:rPr>
  </w:style>
  <w:style w:type="paragraph" w:styleId="27">
    <w:name w:val="List Bullet 3"/>
    <w:basedOn w:val="1"/>
    <w:autoRedefine/>
    <w:qFormat/>
    <w:uiPriority w:val="0"/>
    <w:pPr>
      <w:tabs>
        <w:tab w:val="left" w:pos="1200"/>
      </w:tabs>
      <w:spacing w:after="120" w:line="360" w:lineRule="auto"/>
      <w:ind w:left="1200" w:hanging="360"/>
    </w:pPr>
    <w:rPr>
      <w:rFonts w:cs="仿宋"/>
      <w:sz w:val="20"/>
      <w:szCs w:val="20"/>
    </w:rPr>
  </w:style>
  <w:style w:type="paragraph" w:styleId="28">
    <w:name w:val="Body Text"/>
    <w:basedOn w:val="1"/>
    <w:link w:val="83"/>
    <w:autoRedefine/>
    <w:qFormat/>
    <w:uiPriority w:val="0"/>
    <w:pPr>
      <w:spacing w:line="360" w:lineRule="auto"/>
    </w:pPr>
    <w:rPr>
      <w:rFonts w:cs="Times New Roman"/>
      <w:kern w:val="2"/>
      <w:szCs w:val="24"/>
    </w:rPr>
  </w:style>
  <w:style w:type="paragraph" w:styleId="29">
    <w:name w:val="Body Text Indent"/>
    <w:basedOn w:val="1"/>
    <w:link w:val="98"/>
    <w:autoRedefine/>
    <w:unhideWhenUsed/>
    <w:qFormat/>
    <w:uiPriority w:val="99"/>
    <w:pPr>
      <w:spacing w:line="460" w:lineRule="exact"/>
      <w:ind w:firstLine="510"/>
    </w:pPr>
    <w:rPr>
      <w:rFonts w:ascii="Arial Unicode MS" w:hAnsi="Arial Unicode MS" w:eastAsia="Arial Narrow" w:cs="Times New Roman"/>
      <w:sz w:val="20"/>
    </w:rPr>
  </w:style>
  <w:style w:type="paragraph" w:styleId="30">
    <w:name w:val="List 2"/>
    <w:basedOn w:val="1"/>
    <w:autoRedefine/>
    <w:qFormat/>
    <w:uiPriority w:val="0"/>
    <w:pPr>
      <w:widowControl w:val="0"/>
      <w:ind w:left="100" w:hanging="200"/>
      <w:jc w:val="both"/>
    </w:pPr>
    <w:rPr>
      <w:rFonts w:ascii="Arial Narrow"/>
      <w:kern w:val="2"/>
      <w:sz w:val="24"/>
      <w:szCs w:val="24"/>
    </w:rPr>
  </w:style>
  <w:style w:type="paragraph" w:styleId="31">
    <w:name w:val="Block Text"/>
    <w:basedOn w:val="1"/>
    <w:autoRedefine/>
    <w:qFormat/>
    <w:uiPriority w:val="0"/>
    <w:pPr>
      <w:spacing w:line="360" w:lineRule="auto"/>
      <w:ind w:left="3828" w:right="1410" w:hanging="258"/>
      <w:jc w:val="both"/>
    </w:pPr>
    <w:rPr>
      <w:rFonts w:ascii="仿宋" w:hAnsi="仿宋" w:eastAsia="新宋体"/>
      <w:b/>
      <w:sz w:val="32"/>
      <w:szCs w:val="20"/>
    </w:rPr>
  </w:style>
  <w:style w:type="paragraph" w:styleId="32">
    <w:name w:val="index 4"/>
    <w:basedOn w:val="1"/>
    <w:next w:val="1"/>
    <w:autoRedefine/>
    <w:qFormat/>
    <w:uiPriority w:val="0"/>
    <w:pPr>
      <w:widowControl w:val="0"/>
      <w:spacing w:line="440" w:lineRule="exact"/>
      <w:ind w:left="600" w:leftChars="600" w:firstLine="300" w:firstLineChars="300"/>
    </w:pPr>
    <w:rPr>
      <w:rFonts w:ascii="Times New Roman Bold" w:hAnsi="Times New Roman Bold" w:cs="仿宋"/>
    </w:rPr>
  </w:style>
  <w:style w:type="paragraph" w:styleId="33">
    <w:name w:val="toc 5"/>
    <w:basedOn w:val="1"/>
    <w:next w:val="1"/>
    <w:autoRedefine/>
    <w:unhideWhenUsed/>
    <w:qFormat/>
    <w:uiPriority w:val="39"/>
    <w:pPr>
      <w:ind w:left="840"/>
    </w:pPr>
    <w:rPr>
      <w:rFonts w:ascii="Arial Unicode MS" w:hAnsi="Arial Unicode MS" w:cs="Arial Unicode MS"/>
      <w:sz w:val="18"/>
      <w:szCs w:val="18"/>
    </w:rPr>
  </w:style>
  <w:style w:type="paragraph" w:styleId="34">
    <w:name w:val="toc 3"/>
    <w:basedOn w:val="1"/>
    <w:next w:val="1"/>
    <w:autoRedefine/>
    <w:unhideWhenUsed/>
    <w:qFormat/>
    <w:uiPriority w:val="39"/>
    <w:pPr>
      <w:ind w:left="420"/>
    </w:pPr>
    <w:rPr>
      <w:rFonts w:ascii="Arial Unicode MS" w:hAnsi="Arial Unicode MS" w:cs="Arial Unicode MS"/>
      <w:i/>
      <w:iCs/>
      <w:sz w:val="20"/>
      <w:szCs w:val="20"/>
    </w:rPr>
  </w:style>
  <w:style w:type="paragraph" w:styleId="35">
    <w:name w:val="Plain Text"/>
    <w:basedOn w:val="1"/>
    <w:next w:val="1"/>
    <w:link w:val="99"/>
    <w:autoRedefine/>
    <w:qFormat/>
    <w:uiPriority w:val="0"/>
    <w:rPr>
      <w:rFonts w:ascii="Arial Narrow" w:hAnsi="Tahoma" w:cs="Times New Roman"/>
      <w:szCs w:val="20"/>
    </w:rPr>
  </w:style>
  <w:style w:type="paragraph" w:styleId="36">
    <w:name w:val="List Number 4"/>
    <w:basedOn w:val="1"/>
    <w:autoRedefine/>
    <w:qFormat/>
    <w:uiPriority w:val="0"/>
    <w:pPr>
      <w:numPr>
        <w:ilvl w:val="0"/>
        <w:numId w:val="3"/>
      </w:numPr>
      <w:tabs>
        <w:tab w:val="left" w:pos="1209"/>
        <w:tab w:val="left" w:pos="1260"/>
        <w:tab w:val="left" w:pos="1418"/>
        <w:tab w:val="left" w:pos="1728"/>
        <w:tab w:val="left" w:pos="2160"/>
        <w:tab w:val="left" w:pos="6521"/>
      </w:tabs>
      <w:ind w:left="1209"/>
      <w:jc w:val="both"/>
    </w:pPr>
    <w:rPr>
      <w:rFonts w:ascii="仿宋" w:hAnsi="仿宋"/>
      <w:sz w:val="22"/>
      <w:szCs w:val="20"/>
      <w:lang w:val="en-GB"/>
    </w:rPr>
  </w:style>
  <w:style w:type="paragraph" w:styleId="37">
    <w:name w:val="toc 8"/>
    <w:basedOn w:val="1"/>
    <w:next w:val="1"/>
    <w:autoRedefine/>
    <w:unhideWhenUsed/>
    <w:qFormat/>
    <w:uiPriority w:val="39"/>
    <w:pPr>
      <w:ind w:left="1470"/>
    </w:pPr>
    <w:rPr>
      <w:rFonts w:ascii="Arial Unicode MS" w:hAnsi="Arial Unicode MS" w:cs="Arial Unicode MS"/>
      <w:sz w:val="18"/>
      <w:szCs w:val="18"/>
    </w:rPr>
  </w:style>
  <w:style w:type="paragraph" w:styleId="38">
    <w:name w:val="index 3"/>
    <w:basedOn w:val="1"/>
    <w:next w:val="1"/>
    <w:autoRedefine/>
    <w:qFormat/>
    <w:uiPriority w:val="0"/>
    <w:pPr>
      <w:widowControl w:val="0"/>
      <w:spacing w:line="440" w:lineRule="exact"/>
      <w:ind w:left="400" w:leftChars="400" w:firstLine="300" w:firstLineChars="300"/>
    </w:pPr>
    <w:rPr>
      <w:rFonts w:ascii="Times New Roman Bold" w:hAnsi="Times New Roman Bold" w:cs="仿宋"/>
    </w:rPr>
  </w:style>
  <w:style w:type="paragraph" w:styleId="39">
    <w:name w:val="Date"/>
    <w:basedOn w:val="1"/>
    <w:next w:val="1"/>
    <w:link w:val="100"/>
    <w:autoRedefine/>
    <w:qFormat/>
    <w:uiPriority w:val="0"/>
    <w:pPr>
      <w:widowControl w:val="0"/>
      <w:spacing w:line="360" w:lineRule="auto"/>
      <w:ind w:left="100" w:leftChars="2500"/>
      <w:jc w:val="both"/>
    </w:pPr>
    <w:rPr>
      <w:rFonts w:cs="Times New Roman"/>
      <w:kern w:val="2"/>
      <w:sz w:val="28"/>
      <w:szCs w:val="20"/>
    </w:rPr>
  </w:style>
  <w:style w:type="paragraph" w:styleId="40">
    <w:name w:val="Body Text Indent 2"/>
    <w:basedOn w:val="1"/>
    <w:link w:val="101"/>
    <w:autoRedefine/>
    <w:unhideWhenUsed/>
    <w:qFormat/>
    <w:uiPriority w:val="99"/>
    <w:pPr>
      <w:spacing w:after="120" w:line="480" w:lineRule="auto"/>
      <w:ind w:left="420" w:leftChars="200"/>
    </w:pPr>
    <w:rPr>
      <w:rFonts w:cs="Times New Roman"/>
    </w:rPr>
  </w:style>
  <w:style w:type="paragraph" w:styleId="41">
    <w:name w:val="endnote text"/>
    <w:basedOn w:val="1"/>
    <w:link w:val="102"/>
    <w:autoRedefine/>
    <w:qFormat/>
    <w:uiPriority w:val="0"/>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cs="Times New Roman"/>
      <w:sz w:val="24"/>
      <w:szCs w:val="20"/>
    </w:rPr>
  </w:style>
  <w:style w:type="paragraph" w:styleId="42">
    <w:name w:val="Balloon Text"/>
    <w:basedOn w:val="1"/>
    <w:link w:val="103"/>
    <w:autoRedefine/>
    <w:unhideWhenUsed/>
    <w:qFormat/>
    <w:uiPriority w:val="99"/>
    <w:rPr>
      <w:rFonts w:cs="Times New Roman"/>
      <w:sz w:val="18"/>
      <w:szCs w:val="18"/>
    </w:rPr>
  </w:style>
  <w:style w:type="paragraph" w:styleId="43">
    <w:name w:val="footer"/>
    <w:basedOn w:val="1"/>
    <w:link w:val="104"/>
    <w:autoRedefine/>
    <w:unhideWhenUsed/>
    <w:qFormat/>
    <w:uiPriority w:val="0"/>
    <w:pPr>
      <w:tabs>
        <w:tab w:val="center" w:pos="4153"/>
        <w:tab w:val="right" w:pos="8306"/>
      </w:tabs>
      <w:snapToGrid w:val="0"/>
      <w:jc w:val="left"/>
    </w:pPr>
    <w:rPr>
      <w:rFonts w:cs="Times New Roman"/>
      <w:sz w:val="18"/>
      <w:szCs w:val="18"/>
    </w:rPr>
  </w:style>
  <w:style w:type="paragraph" w:styleId="44">
    <w:name w:val="header"/>
    <w:basedOn w:val="1"/>
    <w:link w:val="105"/>
    <w:autoRedefine/>
    <w:unhideWhenUsed/>
    <w:qFormat/>
    <w:uiPriority w:val="0"/>
    <w:pPr>
      <w:pBdr>
        <w:bottom w:val="single" w:color="auto" w:sz="6" w:space="1"/>
      </w:pBdr>
      <w:tabs>
        <w:tab w:val="center" w:pos="4153"/>
        <w:tab w:val="right" w:pos="8306"/>
      </w:tabs>
      <w:snapToGrid w:val="0"/>
      <w:jc w:val="center"/>
    </w:pPr>
    <w:rPr>
      <w:rFonts w:cs="Times New Roman"/>
      <w:sz w:val="18"/>
      <w:szCs w:val="18"/>
    </w:rPr>
  </w:style>
  <w:style w:type="paragraph" w:styleId="45">
    <w:name w:val="toc 1"/>
    <w:basedOn w:val="1"/>
    <w:next w:val="1"/>
    <w:autoRedefine/>
    <w:unhideWhenUsed/>
    <w:qFormat/>
    <w:uiPriority w:val="39"/>
    <w:pPr>
      <w:spacing w:before="120" w:after="120"/>
    </w:pPr>
    <w:rPr>
      <w:rFonts w:ascii="Arial Unicode MS" w:hAnsi="Arial Unicode MS" w:cs="Arial Unicode MS"/>
      <w:b/>
      <w:bCs/>
      <w:caps/>
      <w:sz w:val="20"/>
      <w:szCs w:val="20"/>
    </w:rPr>
  </w:style>
  <w:style w:type="paragraph" w:styleId="46">
    <w:name w:val="toc 4"/>
    <w:basedOn w:val="1"/>
    <w:next w:val="1"/>
    <w:autoRedefine/>
    <w:unhideWhenUsed/>
    <w:qFormat/>
    <w:uiPriority w:val="39"/>
    <w:pPr>
      <w:ind w:left="630"/>
    </w:pPr>
    <w:rPr>
      <w:rFonts w:ascii="Arial Unicode MS" w:hAnsi="Arial Unicode MS" w:cs="Arial Unicode MS"/>
      <w:sz w:val="18"/>
      <w:szCs w:val="18"/>
    </w:rPr>
  </w:style>
  <w:style w:type="paragraph" w:styleId="47">
    <w:name w:val="index heading"/>
    <w:basedOn w:val="1"/>
    <w:next w:val="48"/>
    <w:autoRedefine/>
    <w:qFormat/>
    <w:uiPriority w:val="0"/>
    <w:pPr>
      <w:widowControl w:val="0"/>
      <w:spacing w:line="440" w:lineRule="exact"/>
      <w:ind w:firstLine="630" w:firstLineChars="300"/>
    </w:pPr>
    <w:rPr>
      <w:rFonts w:ascii="Times New Roman Bold" w:hAnsi="Times New Roman Bold" w:cs="仿宋"/>
    </w:rPr>
  </w:style>
  <w:style w:type="paragraph" w:styleId="48">
    <w:name w:val="index 1"/>
    <w:basedOn w:val="1"/>
    <w:next w:val="1"/>
    <w:autoRedefine/>
    <w:qFormat/>
    <w:uiPriority w:val="0"/>
    <w:pPr>
      <w:widowControl w:val="0"/>
      <w:spacing w:before="60" w:after="60" w:line="240" w:lineRule="atLeast"/>
      <w:jc w:val="center"/>
    </w:pPr>
    <w:rPr>
      <w:kern w:val="2"/>
      <w:szCs w:val="24"/>
    </w:rPr>
  </w:style>
  <w:style w:type="paragraph" w:styleId="49">
    <w:name w:val="List"/>
    <w:basedOn w:val="1"/>
    <w:autoRedefine/>
    <w:qFormat/>
    <w:uiPriority w:val="0"/>
    <w:pPr>
      <w:widowControl w:val="0"/>
      <w:ind w:left="200" w:hanging="200" w:hangingChars="200"/>
      <w:jc w:val="both"/>
    </w:pPr>
    <w:rPr>
      <w:kern w:val="2"/>
      <w:szCs w:val="20"/>
    </w:rPr>
  </w:style>
  <w:style w:type="paragraph" w:styleId="50">
    <w:name w:val="footnote text"/>
    <w:basedOn w:val="1"/>
    <w:link w:val="106"/>
    <w:autoRedefine/>
    <w:qFormat/>
    <w:uiPriority w:val="0"/>
    <w:pPr>
      <w:adjustRightInd w:val="0"/>
      <w:spacing w:line="312" w:lineRule="atLeast"/>
      <w:jc w:val="left"/>
      <w:textAlignment w:val="baseline"/>
    </w:pPr>
    <w:rPr>
      <w:rFonts w:cs="Times New Roman"/>
      <w:sz w:val="18"/>
      <w:szCs w:val="20"/>
    </w:rPr>
  </w:style>
  <w:style w:type="paragraph" w:styleId="51">
    <w:name w:val="toc 6"/>
    <w:basedOn w:val="1"/>
    <w:next w:val="1"/>
    <w:autoRedefine/>
    <w:unhideWhenUsed/>
    <w:qFormat/>
    <w:uiPriority w:val="39"/>
    <w:pPr>
      <w:ind w:left="1050"/>
    </w:pPr>
    <w:rPr>
      <w:rFonts w:ascii="Arial Unicode MS" w:hAnsi="Arial Unicode MS" w:cs="Arial Unicode MS"/>
      <w:sz w:val="18"/>
      <w:szCs w:val="18"/>
    </w:rPr>
  </w:style>
  <w:style w:type="paragraph" w:styleId="52">
    <w:name w:val="Body Text Indent 3"/>
    <w:basedOn w:val="1"/>
    <w:link w:val="107"/>
    <w:autoRedefine/>
    <w:qFormat/>
    <w:uiPriority w:val="0"/>
    <w:pPr>
      <w:spacing w:line="360" w:lineRule="auto"/>
      <w:ind w:left="506"/>
    </w:pPr>
    <w:rPr>
      <w:rFonts w:ascii="隶书" w:hAnsi="隶书" w:eastAsia="新宋体" w:cs="Times New Roman"/>
      <w:sz w:val="24"/>
      <w:szCs w:val="20"/>
    </w:rPr>
  </w:style>
  <w:style w:type="paragraph" w:styleId="53">
    <w:name w:val="index 7"/>
    <w:basedOn w:val="1"/>
    <w:next w:val="1"/>
    <w:autoRedefine/>
    <w:qFormat/>
    <w:uiPriority w:val="0"/>
    <w:pPr>
      <w:widowControl w:val="0"/>
      <w:spacing w:line="440" w:lineRule="exact"/>
      <w:ind w:left="1200" w:leftChars="1200" w:firstLine="300" w:firstLineChars="300"/>
    </w:pPr>
    <w:rPr>
      <w:rFonts w:ascii="Times New Roman Bold" w:hAnsi="Times New Roman Bold" w:cs="仿宋"/>
    </w:rPr>
  </w:style>
  <w:style w:type="paragraph" w:styleId="54">
    <w:name w:val="index 9"/>
    <w:basedOn w:val="1"/>
    <w:next w:val="1"/>
    <w:autoRedefine/>
    <w:qFormat/>
    <w:uiPriority w:val="0"/>
    <w:pPr>
      <w:widowControl w:val="0"/>
      <w:spacing w:line="440" w:lineRule="exact"/>
      <w:ind w:left="1600" w:leftChars="1600" w:firstLine="300" w:firstLineChars="300"/>
    </w:pPr>
    <w:rPr>
      <w:rFonts w:ascii="Times New Roman Bold" w:hAnsi="Times New Roman Bold" w:cs="仿宋"/>
    </w:rPr>
  </w:style>
  <w:style w:type="paragraph" w:styleId="55">
    <w:name w:val="toc 2"/>
    <w:basedOn w:val="1"/>
    <w:next w:val="1"/>
    <w:autoRedefine/>
    <w:unhideWhenUsed/>
    <w:qFormat/>
    <w:uiPriority w:val="39"/>
    <w:pPr>
      <w:ind w:left="210"/>
    </w:pPr>
    <w:rPr>
      <w:rFonts w:ascii="Arial Unicode MS" w:hAnsi="Arial Unicode MS" w:cs="Arial Unicode MS"/>
      <w:smallCaps/>
      <w:sz w:val="20"/>
      <w:szCs w:val="20"/>
    </w:rPr>
  </w:style>
  <w:style w:type="paragraph" w:styleId="56">
    <w:name w:val="toc 9"/>
    <w:basedOn w:val="1"/>
    <w:next w:val="1"/>
    <w:autoRedefine/>
    <w:unhideWhenUsed/>
    <w:qFormat/>
    <w:uiPriority w:val="39"/>
    <w:pPr>
      <w:ind w:left="1680"/>
    </w:pPr>
    <w:rPr>
      <w:rFonts w:ascii="Arial Unicode MS" w:hAnsi="Arial Unicode MS" w:cs="Arial Unicode MS"/>
      <w:sz w:val="18"/>
      <w:szCs w:val="18"/>
    </w:rPr>
  </w:style>
  <w:style w:type="paragraph" w:styleId="57">
    <w:name w:val="Body Text 2"/>
    <w:basedOn w:val="1"/>
    <w:link w:val="108"/>
    <w:autoRedefine/>
    <w:qFormat/>
    <w:uiPriority w:val="0"/>
    <w:pPr>
      <w:tabs>
        <w:tab w:val="left" w:pos="210"/>
      </w:tabs>
    </w:pPr>
    <w:rPr>
      <w:rFonts w:ascii="Arial Narrow" w:hAnsi="Arial Narrow" w:cs="Times New Roman"/>
      <w:sz w:val="24"/>
      <w:szCs w:val="20"/>
    </w:rPr>
  </w:style>
  <w:style w:type="paragraph" w:styleId="58">
    <w:name w:val="List Continue 2"/>
    <w:basedOn w:val="1"/>
    <w:autoRedefine/>
    <w:qFormat/>
    <w:uiPriority w:val="0"/>
    <w:pPr>
      <w:widowControl w:val="0"/>
      <w:spacing w:after="120"/>
      <w:ind w:left="840" w:leftChars="400"/>
    </w:pPr>
    <w:rPr>
      <w:rFonts w:cs="仿宋"/>
      <w:kern w:val="2"/>
    </w:rPr>
  </w:style>
  <w:style w:type="paragraph" w:styleId="59">
    <w:name w:val="HTML Preformatted"/>
    <w:basedOn w:val="1"/>
    <w:link w:val="109"/>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仿宋" w:hAnsi="仿宋" w:cs="Times New Roman"/>
    </w:rPr>
  </w:style>
  <w:style w:type="paragraph" w:styleId="60">
    <w:name w:val="Normal (Web)"/>
    <w:basedOn w:val="1"/>
    <w:link w:val="110"/>
    <w:autoRedefine/>
    <w:unhideWhenUsed/>
    <w:qFormat/>
    <w:uiPriority w:val="0"/>
    <w:pPr>
      <w:spacing w:before="100" w:beforeAutospacing="1" w:after="100" w:afterAutospacing="1"/>
    </w:pPr>
    <w:rPr>
      <w:rFonts w:cs="Times New Roman"/>
      <w:sz w:val="24"/>
      <w:szCs w:val="24"/>
    </w:rPr>
  </w:style>
  <w:style w:type="paragraph" w:styleId="61">
    <w:name w:val="index 2"/>
    <w:basedOn w:val="1"/>
    <w:next w:val="1"/>
    <w:autoRedefine/>
    <w:qFormat/>
    <w:uiPriority w:val="0"/>
    <w:pPr>
      <w:widowControl w:val="0"/>
      <w:spacing w:line="440" w:lineRule="exact"/>
      <w:ind w:left="200" w:leftChars="200" w:firstLine="300" w:firstLineChars="300"/>
    </w:pPr>
    <w:rPr>
      <w:rFonts w:ascii="Times New Roman Bold" w:hAnsi="Times New Roman Bold" w:cs="仿宋"/>
    </w:rPr>
  </w:style>
  <w:style w:type="paragraph" w:styleId="62">
    <w:name w:val="Title"/>
    <w:basedOn w:val="1"/>
    <w:link w:val="111"/>
    <w:autoRedefine/>
    <w:qFormat/>
    <w:uiPriority w:val="0"/>
    <w:pPr>
      <w:widowControl w:val="0"/>
      <w:autoSpaceDE w:val="0"/>
      <w:autoSpaceDN w:val="0"/>
      <w:adjustRightInd w:val="0"/>
      <w:spacing w:beforeLines="50" w:after="60" w:line="360" w:lineRule="auto"/>
      <w:jc w:val="center"/>
      <w:textAlignment w:val="baseline"/>
      <w:outlineLvl w:val="0"/>
    </w:pPr>
    <w:rPr>
      <w:rFonts w:ascii="仿宋" w:hAnsi="仿宋" w:cs="Times New Roman"/>
      <w:b/>
      <w:bCs/>
      <w:sz w:val="32"/>
      <w:szCs w:val="32"/>
    </w:rPr>
  </w:style>
  <w:style w:type="paragraph" w:styleId="63">
    <w:name w:val="annotation subject"/>
    <w:basedOn w:val="23"/>
    <w:next w:val="23"/>
    <w:link w:val="112"/>
    <w:autoRedefine/>
    <w:unhideWhenUsed/>
    <w:qFormat/>
    <w:uiPriority w:val="99"/>
    <w:rPr>
      <w:b/>
      <w:bCs/>
    </w:rPr>
  </w:style>
  <w:style w:type="paragraph" w:styleId="64">
    <w:name w:val="Body Text First Indent"/>
    <w:basedOn w:val="28"/>
    <w:next w:val="35"/>
    <w:link w:val="113"/>
    <w:autoRedefine/>
    <w:unhideWhenUsed/>
    <w:qFormat/>
    <w:uiPriority w:val="99"/>
    <w:pPr>
      <w:spacing w:after="120" w:line="240" w:lineRule="auto"/>
      <w:ind w:firstLine="420" w:firstLineChars="100"/>
    </w:pPr>
    <w:rPr>
      <w:szCs w:val="21"/>
    </w:rPr>
  </w:style>
  <w:style w:type="paragraph" w:styleId="65">
    <w:name w:val="Body Text First Indent 2"/>
    <w:basedOn w:val="29"/>
    <w:link w:val="114"/>
    <w:autoRedefine/>
    <w:unhideWhenUsed/>
    <w:qFormat/>
    <w:uiPriority w:val="99"/>
    <w:pPr>
      <w:spacing w:after="120" w:line="240" w:lineRule="auto"/>
      <w:ind w:left="420" w:leftChars="200" w:firstLine="420" w:firstLineChars="200"/>
    </w:pPr>
    <w:rPr>
      <w:sz w:val="21"/>
    </w:rPr>
  </w:style>
  <w:style w:type="table" w:styleId="67">
    <w:name w:val="Table Grid"/>
    <w:basedOn w:val="66"/>
    <w:autoRedefine/>
    <w:unhideWhenUsed/>
    <w:qFormat/>
    <w:uiPriority w:val="0"/>
    <w:pPr>
      <w:widowControl w:val="0"/>
      <w:jc w:val="both"/>
    </w:pPr>
    <w:rPr>
      <w:rFonts w:ascii="Arial Unicode MS" w:hAnsi="Arial Unicode MS" w:eastAsia="Verdana" w:cs="Verdana"/>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8">
    <w:name w:val="Table Theme"/>
    <w:basedOn w:val="66"/>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Elegant"/>
    <w:basedOn w:val="66"/>
    <w:autoRedefine/>
    <w:qFormat/>
    <w:uiPriority w:val="0"/>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1">
    <w:name w:val="Strong"/>
    <w:autoRedefine/>
    <w:qFormat/>
    <w:uiPriority w:val="0"/>
    <w:rPr>
      <w:b/>
    </w:rPr>
  </w:style>
  <w:style w:type="character" w:styleId="72">
    <w:name w:val="page number"/>
    <w:autoRedefine/>
    <w:qFormat/>
    <w:uiPriority w:val="0"/>
  </w:style>
  <w:style w:type="character" w:styleId="73">
    <w:name w:val="FollowedHyperlink"/>
    <w:autoRedefine/>
    <w:unhideWhenUsed/>
    <w:qFormat/>
    <w:uiPriority w:val="0"/>
    <w:rPr>
      <w:color w:val="333333"/>
      <w:u w:val="none"/>
    </w:rPr>
  </w:style>
  <w:style w:type="character" w:styleId="74">
    <w:name w:val="Emphasis"/>
    <w:autoRedefine/>
    <w:qFormat/>
    <w:uiPriority w:val="20"/>
    <w:rPr>
      <w:i/>
    </w:rPr>
  </w:style>
  <w:style w:type="character" w:styleId="75">
    <w:name w:val="HTML Definition"/>
    <w:autoRedefine/>
    <w:unhideWhenUsed/>
    <w:qFormat/>
    <w:uiPriority w:val="99"/>
    <w:rPr>
      <w:color w:val="000000"/>
      <w:kern w:val="0"/>
    </w:rPr>
  </w:style>
  <w:style w:type="character" w:styleId="76">
    <w:name w:val="HTML Variable"/>
    <w:autoRedefine/>
    <w:unhideWhenUsed/>
    <w:qFormat/>
    <w:uiPriority w:val="99"/>
    <w:rPr>
      <w:color w:val="000000"/>
      <w:kern w:val="0"/>
    </w:rPr>
  </w:style>
  <w:style w:type="character" w:styleId="77">
    <w:name w:val="Hyperlink"/>
    <w:autoRedefine/>
    <w:unhideWhenUsed/>
    <w:qFormat/>
    <w:uiPriority w:val="99"/>
    <w:rPr>
      <w:color w:val="333333"/>
      <w:u w:val="none"/>
    </w:rPr>
  </w:style>
  <w:style w:type="character" w:styleId="78">
    <w:name w:val="HTML Code"/>
    <w:autoRedefine/>
    <w:unhideWhenUsed/>
    <w:qFormat/>
    <w:uiPriority w:val="99"/>
    <w:rPr>
      <w:rFonts w:ascii="Tahoma" w:hAnsi="Tahoma" w:eastAsia="Tahoma" w:cs="Tahoma"/>
      <w:color w:val="000000"/>
      <w:kern w:val="0"/>
      <w:sz w:val="20"/>
    </w:rPr>
  </w:style>
  <w:style w:type="character" w:styleId="79">
    <w:name w:val="annotation reference"/>
    <w:unhideWhenUsed/>
    <w:qFormat/>
    <w:uiPriority w:val="99"/>
    <w:rPr>
      <w:sz w:val="21"/>
      <w:szCs w:val="21"/>
    </w:rPr>
  </w:style>
  <w:style w:type="character" w:styleId="80">
    <w:name w:val="HTML Cite"/>
    <w:autoRedefine/>
    <w:unhideWhenUsed/>
    <w:qFormat/>
    <w:uiPriority w:val="99"/>
    <w:rPr>
      <w:color w:val="000000"/>
      <w:kern w:val="0"/>
    </w:rPr>
  </w:style>
  <w:style w:type="character" w:styleId="81">
    <w:name w:val="HTML Keyboard"/>
    <w:autoRedefine/>
    <w:unhideWhenUsed/>
    <w:qFormat/>
    <w:uiPriority w:val="99"/>
    <w:rPr>
      <w:rFonts w:ascii="Tahoma" w:hAnsi="Tahoma" w:eastAsia="Tahoma" w:cs="Tahoma"/>
      <w:color w:val="000000"/>
      <w:kern w:val="0"/>
      <w:sz w:val="20"/>
    </w:rPr>
  </w:style>
  <w:style w:type="character" w:styleId="82">
    <w:name w:val="HTML Sample"/>
    <w:autoRedefine/>
    <w:unhideWhenUsed/>
    <w:qFormat/>
    <w:uiPriority w:val="99"/>
    <w:rPr>
      <w:rFonts w:ascii="Tahoma" w:hAnsi="Tahoma" w:eastAsia="Tahoma" w:cs="Tahoma"/>
      <w:color w:val="000000"/>
      <w:kern w:val="0"/>
    </w:rPr>
  </w:style>
  <w:style w:type="character" w:customStyle="1" w:styleId="83">
    <w:name w:val="正文文本 字符1"/>
    <w:link w:val="28"/>
    <w:autoRedefine/>
    <w:qFormat/>
    <w:uiPriority w:val="0"/>
    <w:rPr>
      <w:kern w:val="2"/>
      <w:sz w:val="21"/>
      <w:szCs w:val="24"/>
    </w:rPr>
  </w:style>
  <w:style w:type="character" w:customStyle="1" w:styleId="84">
    <w:name w:val="标题 1 字符1"/>
    <w:link w:val="2"/>
    <w:autoRedefine/>
    <w:qFormat/>
    <w:uiPriority w:val="99"/>
    <w:rPr>
      <w:rFonts w:ascii="Arial Unicode MS" w:hAnsi="Arial Unicode MS" w:eastAsia="Arial Narrow" w:cs="Verdana"/>
      <w:b/>
      <w:bCs/>
      <w:kern w:val="44"/>
      <w:sz w:val="44"/>
      <w:szCs w:val="44"/>
    </w:rPr>
  </w:style>
  <w:style w:type="character" w:customStyle="1" w:styleId="85">
    <w:name w:val="标题 2 字符1"/>
    <w:link w:val="3"/>
    <w:autoRedefine/>
    <w:qFormat/>
    <w:uiPriority w:val="9"/>
    <w:rPr>
      <w:rFonts w:ascii="仿宋" w:hAnsi="仿宋" w:eastAsia="ˎ̥" w:cs="Verdana"/>
      <w:b/>
      <w:bCs/>
      <w:kern w:val="0"/>
      <w:sz w:val="32"/>
      <w:szCs w:val="32"/>
    </w:rPr>
  </w:style>
  <w:style w:type="character" w:customStyle="1" w:styleId="86">
    <w:name w:val="正文缩进 字符"/>
    <w:link w:val="17"/>
    <w:autoRedefine/>
    <w:qFormat/>
    <w:uiPriority w:val="0"/>
    <w:rPr>
      <w:sz w:val="21"/>
      <w:szCs w:val="21"/>
    </w:rPr>
  </w:style>
  <w:style w:type="character" w:customStyle="1" w:styleId="87">
    <w:name w:val="标题 3 字符1"/>
    <w:link w:val="4"/>
    <w:autoRedefine/>
    <w:qFormat/>
    <w:uiPriority w:val="9"/>
    <w:rPr>
      <w:rFonts w:ascii="Verdana" w:hAnsi="Verdana" w:eastAsia="Arial Narrow" w:cs="Verdana"/>
      <w:b/>
      <w:bCs/>
      <w:kern w:val="0"/>
      <w:sz w:val="28"/>
      <w:szCs w:val="32"/>
    </w:rPr>
  </w:style>
  <w:style w:type="character" w:customStyle="1" w:styleId="88">
    <w:name w:val="标题 4 字符"/>
    <w:link w:val="5"/>
    <w:autoRedefine/>
    <w:qFormat/>
    <w:uiPriority w:val="0"/>
    <w:rPr>
      <w:rFonts w:ascii="Arial Narrow" w:hAnsi="Arial Narrow"/>
      <w:sz w:val="28"/>
      <w:szCs w:val="28"/>
      <w:lang w:eastAsia="en-US"/>
    </w:rPr>
  </w:style>
  <w:style w:type="character" w:customStyle="1" w:styleId="89">
    <w:name w:val="标题 5 字符"/>
    <w:link w:val="6"/>
    <w:autoRedefine/>
    <w:qFormat/>
    <w:uiPriority w:val="0"/>
    <w:rPr>
      <w:rFonts w:eastAsia="Verdana"/>
      <w:b/>
      <w:bCs/>
      <w:sz w:val="21"/>
      <w:szCs w:val="21"/>
      <w:lang w:eastAsia="en-US"/>
    </w:rPr>
  </w:style>
  <w:style w:type="character" w:customStyle="1" w:styleId="90">
    <w:name w:val="标题 6 字符1"/>
    <w:link w:val="7"/>
    <w:autoRedefine/>
    <w:qFormat/>
    <w:uiPriority w:val="0"/>
    <w:rPr>
      <w:rFonts w:ascii="楷体_GB2312" w:hAnsi="楷体_GB2312"/>
      <w:position w:val="-6"/>
      <w:sz w:val="22"/>
      <w:lang w:val="en-GB"/>
    </w:rPr>
  </w:style>
  <w:style w:type="character" w:customStyle="1" w:styleId="91">
    <w:name w:val="标题 7 字符1"/>
    <w:link w:val="8"/>
    <w:autoRedefine/>
    <w:qFormat/>
    <w:uiPriority w:val="0"/>
    <w:rPr>
      <w:i/>
      <w:position w:val="-6"/>
      <w:sz w:val="22"/>
      <w:lang w:val="en-GB"/>
    </w:rPr>
  </w:style>
  <w:style w:type="character" w:customStyle="1" w:styleId="92">
    <w:name w:val="标题 8 字符1"/>
    <w:link w:val="9"/>
    <w:autoRedefine/>
    <w:qFormat/>
    <w:uiPriority w:val="0"/>
    <w:rPr>
      <w:i/>
      <w:position w:val="-6"/>
      <w:sz w:val="22"/>
      <w:lang w:val="en-GB"/>
    </w:rPr>
  </w:style>
  <w:style w:type="character" w:customStyle="1" w:styleId="93">
    <w:name w:val="标题 9 字符1"/>
    <w:link w:val="10"/>
    <w:autoRedefine/>
    <w:qFormat/>
    <w:uiPriority w:val="0"/>
    <w:rPr>
      <w:i/>
      <w:position w:val="-6"/>
      <w:sz w:val="22"/>
      <w:lang w:val="en-GB"/>
    </w:rPr>
  </w:style>
  <w:style w:type="character" w:customStyle="1" w:styleId="94">
    <w:name w:val="文档结构图 字符1"/>
    <w:link w:val="21"/>
    <w:autoRedefine/>
    <w:qFormat/>
    <w:uiPriority w:val="0"/>
    <w:rPr>
      <w:rFonts w:ascii="Arial Narrow"/>
      <w:sz w:val="18"/>
      <w:szCs w:val="18"/>
    </w:rPr>
  </w:style>
  <w:style w:type="character" w:customStyle="1" w:styleId="95">
    <w:name w:val="批注文字 字符"/>
    <w:link w:val="23"/>
    <w:qFormat/>
    <w:uiPriority w:val="99"/>
    <w:rPr>
      <w:sz w:val="21"/>
      <w:szCs w:val="21"/>
    </w:rPr>
  </w:style>
  <w:style w:type="character" w:customStyle="1" w:styleId="96">
    <w:name w:val="称呼 字符"/>
    <w:link w:val="25"/>
    <w:qFormat/>
    <w:uiPriority w:val="0"/>
    <w:rPr>
      <w:rFonts w:cs="仿宋"/>
      <w:kern w:val="2"/>
      <w:sz w:val="28"/>
    </w:rPr>
  </w:style>
  <w:style w:type="character" w:customStyle="1" w:styleId="97">
    <w:name w:val="正文文本 3 字符2"/>
    <w:link w:val="26"/>
    <w:qFormat/>
    <w:uiPriority w:val="99"/>
    <w:rPr>
      <w:rFonts w:ascii="Arial Narrow" w:hAnsi="Arial Unicode MS" w:eastAsia="Arial Narrow" w:cs="Verdana"/>
      <w:kern w:val="0"/>
      <w:sz w:val="24"/>
      <w:szCs w:val="24"/>
    </w:rPr>
  </w:style>
  <w:style w:type="character" w:customStyle="1" w:styleId="98">
    <w:name w:val="正文文本缩进 字符2"/>
    <w:link w:val="29"/>
    <w:qFormat/>
    <w:uiPriority w:val="99"/>
    <w:rPr>
      <w:rFonts w:ascii="Arial Unicode MS" w:hAnsi="Arial Unicode MS" w:eastAsia="Arial Narrow" w:cs="Verdana"/>
      <w:kern w:val="0"/>
      <w:szCs w:val="21"/>
    </w:rPr>
  </w:style>
  <w:style w:type="character" w:customStyle="1" w:styleId="99">
    <w:name w:val="纯文本 字符1"/>
    <w:link w:val="35"/>
    <w:qFormat/>
    <w:uiPriority w:val="0"/>
    <w:rPr>
      <w:rFonts w:ascii="Arial Narrow" w:hAnsi="Tahoma"/>
      <w:sz w:val="21"/>
    </w:rPr>
  </w:style>
  <w:style w:type="character" w:customStyle="1" w:styleId="100">
    <w:name w:val="日期 字符1"/>
    <w:link w:val="39"/>
    <w:qFormat/>
    <w:uiPriority w:val="0"/>
    <w:rPr>
      <w:kern w:val="2"/>
      <w:sz w:val="28"/>
    </w:rPr>
  </w:style>
  <w:style w:type="character" w:customStyle="1" w:styleId="101">
    <w:name w:val="正文文本缩进 2 字符1"/>
    <w:link w:val="40"/>
    <w:qFormat/>
    <w:uiPriority w:val="99"/>
    <w:rPr>
      <w:sz w:val="21"/>
      <w:szCs w:val="21"/>
    </w:rPr>
  </w:style>
  <w:style w:type="character" w:customStyle="1" w:styleId="102">
    <w:name w:val="尾注文本 字符"/>
    <w:link w:val="41"/>
    <w:qFormat/>
    <w:uiPriority w:val="0"/>
    <w:rPr>
      <w:sz w:val="24"/>
    </w:rPr>
  </w:style>
  <w:style w:type="character" w:customStyle="1" w:styleId="103">
    <w:name w:val="批注框文本 字符2"/>
    <w:link w:val="42"/>
    <w:semiHidden/>
    <w:qFormat/>
    <w:uiPriority w:val="99"/>
    <w:rPr>
      <w:sz w:val="18"/>
      <w:szCs w:val="18"/>
    </w:rPr>
  </w:style>
  <w:style w:type="character" w:customStyle="1" w:styleId="104">
    <w:name w:val="页脚 字符1"/>
    <w:link w:val="43"/>
    <w:autoRedefine/>
    <w:qFormat/>
    <w:uiPriority w:val="0"/>
    <w:rPr>
      <w:sz w:val="18"/>
      <w:szCs w:val="18"/>
    </w:rPr>
  </w:style>
  <w:style w:type="character" w:customStyle="1" w:styleId="105">
    <w:name w:val="页眉 字符1"/>
    <w:link w:val="44"/>
    <w:qFormat/>
    <w:uiPriority w:val="0"/>
    <w:rPr>
      <w:sz w:val="18"/>
      <w:szCs w:val="18"/>
    </w:rPr>
  </w:style>
  <w:style w:type="character" w:customStyle="1" w:styleId="106">
    <w:name w:val="脚注文本 字符"/>
    <w:link w:val="50"/>
    <w:qFormat/>
    <w:uiPriority w:val="0"/>
    <w:rPr>
      <w:sz w:val="18"/>
    </w:rPr>
  </w:style>
  <w:style w:type="character" w:customStyle="1" w:styleId="107">
    <w:name w:val="正文文本缩进 3 字符"/>
    <w:link w:val="52"/>
    <w:qFormat/>
    <w:uiPriority w:val="0"/>
    <w:rPr>
      <w:rFonts w:ascii="隶书" w:hAnsi="隶书" w:eastAsia="新宋体"/>
      <w:sz w:val="24"/>
    </w:rPr>
  </w:style>
  <w:style w:type="character" w:customStyle="1" w:styleId="108">
    <w:name w:val="正文文本 2 字符"/>
    <w:link w:val="57"/>
    <w:qFormat/>
    <w:uiPriority w:val="0"/>
    <w:rPr>
      <w:rFonts w:ascii="Arial Narrow" w:hAnsi="Arial Narrow"/>
      <w:sz w:val="24"/>
    </w:rPr>
  </w:style>
  <w:style w:type="character" w:customStyle="1" w:styleId="109">
    <w:name w:val="HTML 预设格式 字符1"/>
    <w:link w:val="59"/>
    <w:qFormat/>
    <w:uiPriority w:val="99"/>
    <w:rPr>
      <w:rFonts w:ascii="仿宋" w:hAnsi="仿宋" w:cs="仿宋"/>
      <w:sz w:val="21"/>
      <w:szCs w:val="21"/>
    </w:rPr>
  </w:style>
  <w:style w:type="character" w:customStyle="1" w:styleId="110">
    <w:name w:val="普通(网站) 字符"/>
    <w:link w:val="60"/>
    <w:qFormat/>
    <w:uiPriority w:val="0"/>
    <w:rPr>
      <w:sz w:val="24"/>
      <w:szCs w:val="24"/>
    </w:rPr>
  </w:style>
  <w:style w:type="character" w:customStyle="1" w:styleId="111">
    <w:name w:val="标题 字符"/>
    <w:link w:val="62"/>
    <w:qFormat/>
    <w:uiPriority w:val="0"/>
    <w:rPr>
      <w:rFonts w:ascii="仿宋" w:hAnsi="仿宋" w:cs="仿宋"/>
      <w:b/>
      <w:bCs/>
      <w:sz w:val="32"/>
      <w:szCs w:val="32"/>
    </w:rPr>
  </w:style>
  <w:style w:type="character" w:customStyle="1" w:styleId="112">
    <w:name w:val="批注主题 字符"/>
    <w:link w:val="63"/>
    <w:qFormat/>
    <w:uiPriority w:val="99"/>
    <w:rPr>
      <w:b/>
      <w:bCs/>
      <w:sz w:val="21"/>
      <w:szCs w:val="21"/>
    </w:rPr>
  </w:style>
  <w:style w:type="character" w:customStyle="1" w:styleId="113">
    <w:name w:val="正文文本首行缩进 字符"/>
    <w:link w:val="64"/>
    <w:semiHidden/>
    <w:qFormat/>
    <w:uiPriority w:val="99"/>
    <w:rPr>
      <w:kern w:val="2"/>
      <w:sz w:val="21"/>
      <w:szCs w:val="21"/>
    </w:rPr>
  </w:style>
  <w:style w:type="character" w:customStyle="1" w:styleId="114">
    <w:name w:val="正文文本首行缩进 2 字符"/>
    <w:link w:val="65"/>
    <w:autoRedefine/>
    <w:semiHidden/>
    <w:qFormat/>
    <w:uiPriority w:val="99"/>
    <w:rPr>
      <w:rFonts w:ascii="Arial Unicode MS" w:hAnsi="Arial Unicode MS" w:eastAsia="Arial Narrow" w:cs="Verdana"/>
      <w:kern w:val="0"/>
      <w:sz w:val="21"/>
      <w:szCs w:val="21"/>
    </w:rPr>
  </w:style>
  <w:style w:type="character" w:customStyle="1" w:styleId="115">
    <w:name w:val="16"/>
    <w:qFormat/>
    <w:uiPriority w:val="0"/>
    <w:rPr>
      <w:rFonts w:hint="default" w:ascii="Verdana" w:hAnsi="Verdana" w:cs="Verdana"/>
      <w:b/>
      <w:bCs/>
      <w:sz w:val="32"/>
      <w:szCs w:val="32"/>
    </w:rPr>
  </w:style>
  <w:style w:type="character" w:customStyle="1" w:styleId="116">
    <w:name w:val="15"/>
    <w:qFormat/>
    <w:uiPriority w:val="0"/>
    <w:rPr>
      <w:rFonts w:hint="default" w:ascii="Verdana" w:hAnsi="Verdana" w:cs="Verdana"/>
      <w:b/>
      <w:bCs/>
      <w:kern w:val="44"/>
      <w:sz w:val="44"/>
      <w:szCs w:val="44"/>
    </w:rPr>
  </w:style>
  <w:style w:type="paragraph" w:customStyle="1" w:styleId="117">
    <w:name w:val="纯文本1"/>
    <w:basedOn w:val="1"/>
    <w:qFormat/>
    <w:uiPriority w:val="0"/>
    <w:rPr>
      <w:rFonts w:ascii="Arial Narrow" w:hAnsi="Tahoma" w:eastAsia="Arial Narrow" w:cs="Verdana"/>
      <w:szCs w:val="22"/>
    </w:rPr>
  </w:style>
  <w:style w:type="paragraph" w:customStyle="1" w:styleId="118">
    <w:name w:val="正文缩进1"/>
    <w:basedOn w:val="1"/>
    <w:qFormat/>
    <w:uiPriority w:val="0"/>
    <w:pPr>
      <w:autoSpaceDE w:val="0"/>
      <w:autoSpaceDN w:val="0"/>
      <w:adjustRightInd w:val="0"/>
      <w:ind w:firstLine="420"/>
      <w:jc w:val="left"/>
    </w:pPr>
    <w:rPr>
      <w:rFonts w:ascii="Arial Narrow" w:hAnsi="Arial Unicode MS" w:eastAsia="Arial Narrow" w:cs="Verdana"/>
      <w:sz w:val="24"/>
      <w:szCs w:val="22"/>
    </w:rPr>
  </w:style>
  <w:style w:type="paragraph" w:customStyle="1" w:styleId="119">
    <w:name w:val="样式 样式 首行缩进:  2.57 字符 + 首行缩进:  2.57 字符"/>
    <w:basedOn w:val="1"/>
    <w:qFormat/>
    <w:uiPriority w:val="0"/>
    <w:pPr>
      <w:spacing w:line="360" w:lineRule="auto"/>
      <w:ind w:firstLine="771" w:firstLineChars="257"/>
    </w:pPr>
    <w:rPr>
      <w:rFonts w:eastAsia="Times" w:cs="Arial Narrow"/>
      <w:sz w:val="30"/>
      <w:szCs w:val="30"/>
    </w:rPr>
  </w:style>
  <w:style w:type="paragraph" w:customStyle="1" w:styleId="120">
    <w:name w:val="索引 11"/>
    <w:basedOn w:val="1"/>
    <w:next w:val="1"/>
    <w:qFormat/>
    <w:uiPriority w:val="0"/>
    <w:pPr>
      <w:spacing w:line="360" w:lineRule="auto"/>
    </w:pPr>
    <w:rPr>
      <w:rFonts w:ascii="等线 Light" w:eastAsia="等线 Light"/>
      <w:sz w:val="24"/>
      <w:szCs w:val="20"/>
    </w:rPr>
  </w:style>
  <w:style w:type="paragraph" w:customStyle="1" w:styleId="121">
    <w:name w:val="_Style 2"/>
    <w:basedOn w:val="1"/>
    <w:qFormat/>
    <w:uiPriority w:val="0"/>
  </w:style>
  <w:style w:type="paragraph" w:customStyle="1" w:styleId="122">
    <w:name w:val="p2"/>
    <w:basedOn w:val="1"/>
    <w:qFormat/>
    <w:uiPriority w:val="0"/>
    <w:pPr>
      <w:spacing w:line="480" w:lineRule="auto"/>
      <w:ind w:firstLine="420"/>
    </w:pPr>
    <w:rPr>
      <w:rFonts w:ascii="Arial Narrow" w:hAnsi="Arial Narrow" w:cs="Arial Narrow"/>
    </w:rPr>
  </w:style>
  <w:style w:type="paragraph" w:customStyle="1" w:styleId="123">
    <w:name w:val="p1"/>
    <w:basedOn w:val="1"/>
    <w:qFormat/>
    <w:uiPriority w:val="0"/>
    <w:pPr>
      <w:spacing w:line="480" w:lineRule="auto"/>
      <w:jc w:val="center"/>
    </w:pPr>
    <w:rPr>
      <w:rFonts w:ascii="Arial Narrow" w:hAnsi="Arial Narrow" w:cs="Arial Narrow"/>
      <w:sz w:val="28"/>
      <w:szCs w:val="28"/>
    </w:rPr>
  </w:style>
  <w:style w:type="character" w:customStyle="1" w:styleId="124">
    <w:name w:val="tabtitle"/>
    <w:qFormat/>
    <w:uiPriority w:val="0"/>
    <w:rPr>
      <w:b/>
      <w:color w:val="4371A0"/>
      <w:sz w:val="18"/>
      <w:szCs w:val="18"/>
      <w:bdr w:val="single" w:color="B3C8DB" w:sz="6" w:space="0"/>
    </w:rPr>
  </w:style>
  <w:style w:type="character" w:customStyle="1" w:styleId="125">
    <w:name w:val="正文文本缩进 2 Char1"/>
    <w:semiHidden/>
    <w:qFormat/>
    <w:uiPriority w:val="99"/>
    <w:rPr>
      <w:sz w:val="21"/>
      <w:szCs w:val="21"/>
    </w:rPr>
  </w:style>
  <w:style w:type="paragraph" w:customStyle="1" w:styleId="126">
    <w:name w:val="正文_12"/>
    <w:qFormat/>
    <w:uiPriority w:val="0"/>
    <w:pPr>
      <w:widowControl w:val="0"/>
      <w:jc w:val="both"/>
    </w:pPr>
    <w:rPr>
      <w:rFonts w:ascii="Arial Unicode MS" w:hAnsi="Arial Unicode MS" w:eastAsia="宋体" w:cs="Times New Roman"/>
      <w:kern w:val="2"/>
      <w:sz w:val="21"/>
      <w:szCs w:val="22"/>
      <w:lang w:val="en-US" w:eastAsia="zh-CN" w:bidi="ar-SA"/>
    </w:rPr>
  </w:style>
  <w:style w:type="character" w:customStyle="1" w:styleId="127">
    <w:name w:val="标题 6 字符"/>
    <w:semiHidden/>
    <w:qFormat/>
    <w:uiPriority w:val="9"/>
    <w:rPr>
      <w:rFonts w:ascii="PMingLiU" w:hAnsi="PMingLiU" w:eastAsia="PMingLiU" w:cs="Verdana"/>
      <w:b/>
      <w:bCs/>
      <w:sz w:val="24"/>
      <w:szCs w:val="24"/>
    </w:rPr>
  </w:style>
  <w:style w:type="character" w:customStyle="1" w:styleId="128">
    <w:name w:val="标题 7 字符"/>
    <w:semiHidden/>
    <w:qFormat/>
    <w:uiPriority w:val="9"/>
    <w:rPr>
      <w:b/>
      <w:bCs/>
      <w:sz w:val="24"/>
      <w:szCs w:val="24"/>
    </w:rPr>
  </w:style>
  <w:style w:type="character" w:customStyle="1" w:styleId="129">
    <w:name w:val="标题 8 字符"/>
    <w:semiHidden/>
    <w:qFormat/>
    <w:uiPriority w:val="9"/>
    <w:rPr>
      <w:rFonts w:ascii="PMingLiU" w:hAnsi="PMingLiU" w:eastAsia="PMingLiU" w:cs="Verdana"/>
      <w:sz w:val="24"/>
      <w:szCs w:val="24"/>
    </w:rPr>
  </w:style>
  <w:style w:type="character" w:customStyle="1" w:styleId="130">
    <w:name w:val="标题 9 字符"/>
    <w:semiHidden/>
    <w:qFormat/>
    <w:uiPriority w:val="9"/>
    <w:rPr>
      <w:rFonts w:ascii="PMingLiU" w:hAnsi="PMingLiU" w:eastAsia="PMingLiU" w:cs="Verdana"/>
      <w:sz w:val="21"/>
      <w:szCs w:val="21"/>
    </w:rPr>
  </w:style>
  <w:style w:type="table" w:customStyle="1" w:styleId="131">
    <w:name w:val="Table Normal"/>
    <w:unhideWhenUsed/>
    <w:qFormat/>
    <w:uiPriority w:val="2"/>
    <w:pPr>
      <w:widowControl w:val="0"/>
    </w:pPr>
    <w:rPr>
      <w:rFonts w:ascii="Arial Unicode MS" w:hAnsi="Arial Unicode MS"/>
      <w:sz w:val="22"/>
      <w:szCs w:val="22"/>
      <w:lang w:val="en-US" w:eastAsia="en-US" w:bidi="ar-SA"/>
    </w:rPr>
    <w:tblPr>
      <w:tblCellMar>
        <w:top w:w="0" w:type="dxa"/>
        <w:left w:w="0" w:type="dxa"/>
        <w:bottom w:w="0" w:type="dxa"/>
        <w:right w:w="0" w:type="dxa"/>
      </w:tblCellMar>
    </w:tblPr>
  </w:style>
  <w:style w:type="paragraph" w:customStyle="1" w:styleId="132">
    <w:name w:val="_Style 78"/>
    <w:basedOn w:val="29"/>
    <w:next w:val="65"/>
    <w:link w:val="133"/>
    <w:qFormat/>
    <w:uiPriority w:val="0"/>
    <w:pPr>
      <w:widowControl w:val="0"/>
      <w:spacing w:after="120" w:line="240" w:lineRule="auto"/>
      <w:ind w:left="420" w:leftChars="200" w:firstLine="420" w:firstLineChars="200"/>
      <w:jc w:val="both"/>
    </w:pPr>
    <w:rPr>
      <w:rFonts w:ascii="Verdana" w:hAnsi="Verdana" w:eastAsia="等线"/>
      <w:kern w:val="2"/>
      <w:sz w:val="21"/>
      <w:szCs w:val="24"/>
    </w:rPr>
  </w:style>
  <w:style w:type="character" w:customStyle="1" w:styleId="133">
    <w:name w:val="正文首行缩进 2 字符"/>
    <w:link w:val="132"/>
    <w:qFormat/>
    <w:uiPriority w:val="0"/>
    <w:rPr>
      <w:kern w:val="2"/>
      <w:sz w:val="21"/>
      <w:szCs w:val="24"/>
    </w:rPr>
  </w:style>
  <w:style w:type="paragraph" w:customStyle="1" w:styleId="134">
    <w:name w:val="Table Paragraph"/>
    <w:basedOn w:val="1"/>
    <w:qFormat/>
    <w:uiPriority w:val="1"/>
    <w:pPr>
      <w:widowControl w:val="0"/>
    </w:pPr>
    <w:rPr>
      <w:rFonts w:ascii="Arial Unicode MS" w:hAnsi="Arial Unicode MS"/>
      <w:sz w:val="22"/>
      <w:szCs w:val="22"/>
      <w:lang w:eastAsia="en-US"/>
    </w:rPr>
  </w:style>
  <w:style w:type="character" w:customStyle="1" w:styleId="135">
    <w:name w:val="页眉 字符"/>
    <w:qFormat/>
    <w:uiPriority w:val="99"/>
    <w:rPr>
      <w:sz w:val="18"/>
      <w:szCs w:val="18"/>
    </w:rPr>
  </w:style>
  <w:style w:type="character" w:customStyle="1" w:styleId="136">
    <w:name w:val="页脚 字符"/>
    <w:qFormat/>
    <w:uiPriority w:val="99"/>
    <w:rPr>
      <w:sz w:val="18"/>
      <w:szCs w:val="18"/>
    </w:rPr>
  </w:style>
  <w:style w:type="character" w:customStyle="1" w:styleId="137">
    <w:name w:val="批注框文本 字符1"/>
    <w:qFormat/>
    <w:uiPriority w:val="0"/>
    <w:rPr>
      <w:sz w:val="18"/>
      <w:szCs w:val="18"/>
    </w:rPr>
  </w:style>
  <w:style w:type="paragraph" w:customStyle="1" w:styleId="138">
    <w:name w:val="p0"/>
    <w:basedOn w:val="1"/>
    <w:qFormat/>
    <w:uiPriority w:val="0"/>
    <w:pPr>
      <w:jc w:val="both"/>
    </w:pPr>
  </w:style>
  <w:style w:type="paragraph" w:customStyle="1" w:styleId="139">
    <w:name w:val="Body"/>
    <w:qFormat/>
    <w:uiPriority w:val="0"/>
    <w:pPr>
      <w:spacing w:after="120"/>
      <w:ind w:left="1418"/>
    </w:pPr>
    <w:rPr>
      <w:rFonts w:ascii="仿宋" w:hAnsi="仿宋" w:eastAsia="宋体" w:cs="Times New Roman"/>
      <w:sz w:val="22"/>
      <w:lang w:val="en-US" w:eastAsia="en-US" w:bidi="ar-SA"/>
    </w:rPr>
  </w:style>
  <w:style w:type="character" w:customStyle="1" w:styleId="140">
    <w:name w:val="纯文本 Char1"/>
    <w:qFormat/>
    <w:uiPriority w:val="0"/>
    <w:rPr>
      <w:rFonts w:ascii="Arial Narrow" w:hAnsi="Tahoma" w:eastAsia="Arial Narrow" w:cs="Tahoma"/>
      <w:sz w:val="21"/>
      <w:szCs w:val="21"/>
    </w:rPr>
  </w:style>
  <w:style w:type="paragraph" w:customStyle="1" w:styleId="141">
    <w:name w:val="表格"/>
    <w:basedOn w:val="1"/>
    <w:link w:val="142"/>
    <w:qFormat/>
    <w:uiPriority w:val="0"/>
    <w:pPr>
      <w:widowControl w:val="0"/>
      <w:tabs>
        <w:tab w:val="left" w:pos="1200"/>
      </w:tabs>
      <w:spacing w:line="500" w:lineRule="exact"/>
      <w:jc w:val="center"/>
    </w:pPr>
    <w:rPr>
      <w:rFonts w:ascii="Arial Narrow" w:cs="Times New Roman"/>
      <w:kern w:val="2"/>
      <w:sz w:val="24"/>
      <w:szCs w:val="18"/>
    </w:rPr>
  </w:style>
  <w:style w:type="character" w:customStyle="1" w:styleId="142">
    <w:name w:val="表格 Char"/>
    <w:link w:val="141"/>
    <w:qFormat/>
    <w:locked/>
    <w:uiPriority w:val="0"/>
    <w:rPr>
      <w:rFonts w:ascii="Arial Narrow"/>
      <w:kern w:val="2"/>
      <w:sz w:val="24"/>
      <w:szCs w:val="18"/>
    </w:rPr>
  </w:style>
  <w:style w:type="paragraph" w:customStyle="1" w:styleId="143">
    <w:name w:val="抬头"/>
    <w:basedOn w:val="1"/>
    <w:qFormat/>
    <w:uiPriority w:val="0"/>
    <w:pPr>
      <w:widowControl w:val="0"/>
      <w:spacing w:beforeLines="50" w:line="360" w:lineRule="auto"/>
      <w:jc w:val="both"/>
    </w:pPr>
    <w:rPr>
      <w:rFonts w:ascii="Arial Narrow"/>
      <w:kern w:val="2"/>
      <w:sz w:val="24"/>
      <w:szCs w:val="24"/>
    </w:rPr>
  </w:style>
  <w:style w:type="character" w:customStyle="1" w:styleId="144">
    <w:name w:val="批注文字 字符1"/>
    <w:qFormat/>
    <w:uiPriority w:val="0"/>
  </w:style>
  <w:style w:type="character" w:customStyle="1" w:styleId="145">
    <w:name w:val="正文文本 字符"/>
    <w:qFormat/>
    <w:uiPriority w:val="99"/>
    <w:rPr>
      <w:rFonts w:ascii="Arial Narrow" w:hAnsi="Arial Narrow" w:eastAsia="Arial Narrow"/>
      <w:sz w:val="21"/>
      <w:szCs w:val="21"/>
    </w:rPr>
  </w:style>
  <w:style w:type="character" w:customStyle="1" w:styleId="146">
    <w:name w:val="px141"/>
    <w:qFormat/>
    <w:uiPriority w:val="0"/>
    <w:rPr>
      <w:rFonts w:hint="default" w:ascii="Tms Rmn" w:hAnsi="Tms Rmn"/>
      <w:sz w:val="21"/>
      <w:szCs w:val="21"/>
    </w:rPr>
  </w:style>
  <w:style w:type="character" w:customStyle="1" w:styleId="147">
    <w:name w:val="H4 Char1"/>
    <w:qFormat/>
    <w:uiPriority w:val="0"/>
    <w:rPr>
      <w:rFonts w:ascii="Arial Narrow" w:hAnsi="仿宋" w:eastAsia="Arial Narrow" w:cs="Verdana"/>
      <w:szCs w:val="20"/>
    </w:rPr>
  </w:style>
  <w:style w:type="character" w:customStyle="1" w:styleId="148">
    <w:name w:val="black1"/>
    <w:qFormat/>
    <w:uiPriority w:val="0"/>
    <w:rPr>
      <w:rFonts w:hint="default" w:ascii="Tms Rmn" w:hAnsi="Tms Rmn"/>
      <w:color w:val="333333"/>
      <w:sz w:val="18"/>
      <w:szCs w:val="18"/>
      <w:u w:val="none"/>
    </w:rPr>
  </w:style>
  <w:style w:type="character" w:customStyle="1" w:styleId="149">
    <w:name w:val="标题 1.1 Char Char"/>
    <w:qFormat/>
    <w:uiPriority w:val="0"/>
    <w:rPr>
      <w:rFonts w:ascii="仿宋" w:hAnsi="仿宋" w:eastAsia="ˎ̥"/>
      <w:b/>
      <w:bCs/>
      <w:kern w:val="2"/>
      <w:sz w:val="28"/>
      <w:szCs w:val="32"/>
      <w:lang w:val="en-US" w:eastAsia="zh-CN" w:bidi="ar-SA"/>
    </w:rPr>
  </w:style>
  <w:style w:type="character" w:customStyle="1" w:styleId="150">
    <w:name w:val="普通文字 Char Char"/>
    <w:qFormat/>
    <w:uiPriority w:val="0"/>
    <w:rPr>
      <w:rFonts w:ascii="Arial Narrow" w:eastAsia="Arial Narrow"/>
      <w:kern w:val="2"/>
      <w:sz w:val="21"/>
      <w:lang w:val="en-US" w:eastAsia="zh-CN" w:bidi="ar-SA"/>
    </w:rPr>
  </w:style>
  <w:style w:type="character" w:customStyle="1" w:styleId="151">
    <w:name w:val="H6 Char1"/>
    <w:qFormat/>
    <w:uiPriority w:val="0"/>
    <w:rPr>
      <w:rFonts w:ascii="楷体_GB2312" w:hAnsi="楷体_GB2312" w:eastAsia="Arial Narrow"/>
      <w:b/>
      <w:i/>
      <w:position w:val="-6"/>
      <w:sz w:val="22"/>
      <w:lang w:val="en-GB" w:eastAsia="zh-CN" w:bidi="ar-SA"/>
    </w:rPr>
  </w:style>
  <w:style w:type="character" w:customStyle="1" w:styleId="152">
    <w:name w:val="孙普文字 Char"/>
    <w:qFormat/>
    <w:uiPriority w:val="0"/>
    <w:rPr>
      <w:rFonts w:ascii="Arial Narrow" w:hAnsi="Tahoma" w:eastAsia="Arial Narrow" w:cs="Verdana"/>
      <w:szCs w:val="20"/>
    </w:rPr>
  </w:style>
  <w:style w:type="character" w:customStyle="1" w:styleId="153">
    <w:name w:val="文档结构图 字符"/>
    <w:qFormat/>
    <w:uiPriority w:val="0"/>
    <w:rPr>
      <w:rFonts w:ascii="Arial Narrow" w:hAnsi="Arial Narrow" w:eastAsia="Arial Narrow"/>
      <w:bCs/>
      <w:spacing w:val="20"/>
      <w:kern w:val="21"/>
      <w:sz w:val="24"/>
      <w:shd w:val="clear" w:color="auto" w:fill="000080"/>
      <w:lang w:eastAsia="zh-CN"/>
    </w:rPr>
  </w:style>
  <w:style w:type="character" w:customStyle="1" w:styleId="154">
    <w:name w:val="批注框文本 Char1"/>
    <w:qFormat/>
    <w:uiPriority w:val="0"/>
    <w:rPr>
      <w:rFonts w:eastAsia="Arial Narrow"/>
      <w:sz w:val="18"/>
      <w:szCs w:val="18"/>
      <w:lang w:val="en-US" w:eastAsia="zh-CN" w:bidi="ar-SA"/>
    </w:rPr>
  </w:style>
  <w:style w:type="paragraph" w:customStyle="1" w:styleId="155">
    <w:name w:val="2"/>
    <w:qFormat/>
    <w:uiPriority w:val="0"/>
    <w:pPr>
      <w:widowControl w:val="0"/>
    </w:pPr>
    <w:rPr>
      <w:rFonts w:ascii="Arial Unicode MS" w:hAnsi="Arial Unicode MS" w:eastAsia="宋体" w:cs="Times New Roman"/>
      <w:sz w:val="22"/>
      <w:szCs w:val="22"/>
      <w:lang w:val="en-US" w:eastAsia="en-US" w:bidi="ar-SA"/>
    </w:rPr>
  </w:style>
  <w:style w:type="character" w:customStyle="1" w:styleId="156">
    <w:name w:val="Char Char15"/>
    <w:qFormat/>
    <w:uiPriority w:val="0"/>
    <w:rPr>
      <w:rFonts w:ascii="隶书" w:hAnsi="隶书" w:eastAsia="Arial Narrow"/>
      <w:b/>
      <w:bCs/>
      <w:snapToGrid/>
      <w:sz w:val="28"/>
      <w:szCs w:val="44"/>
      <w:lang w:val="en-US" w:eastAsia="zh-CN" w:bidi="ar-SA"/>
    </w:rPr>
  </w:style>
  <w:style w:type="character" w:customStyle="1" w:styleId="157">
    <w:name w:val="PIM 6 Char"/>
    <w:qFormat/>
    <w:uiPriority w:val="0"/>
    <w:rPr>
      <w:rFonts w:ascii="仿宋" w:hAnsi="仿宋" w:eastAsia="ˎ̥" w:cs="Verdana"/>
      <w:b/>
      <w:bCs/>
      <w:sz w:val="24"/>
      <w:szCs w:val="24"/>
    </w:rPr>
  </w:style>
  <w:style w:type="character" w:customStyle="1" w:styleId="158">
    <w:name w:val="Char Char17"/>
    <w:qFormat/>
    <w:uiPriority w:val="0"/>
    <w:rPr>
      <w:rFonts w:ascii="Verdana" w:hAnsi="Verdana" w:eastAsia="Arial Narrow" w:cs="Verdana"/>
      <w:kern w:val="0"/>
      <w:sz w:val="18"/>
      <w:szCs w:val="20"/>
    </w:rPr>
  </w:style>
  <w:style w:type="character" w:customStyle="1" w:styleId="159">
    <w:name w:val="正文文本 3 字符1"/>
    <w:qFormat/>
    <w:uiPriority w:val="0"/>
    <w:rPr>
      <w:rFonts w:ascii="Arial Narrow" w:eastAsia="Arial Narrow"/>
      <w:b/>
      <w:bCs/>
      <w:sz w:val="21"/>
      <w:lang w:eastAsia="zh-CN"/>
    </w:rPr>
  </w:style>
  <w:style w:type="character" w:customStyle="1" w:styleId="160">
    <w:name w:val="公式 Char Char Char"/>
    <w:qFormat/>
    <w:uiPriority w:val="0"/>
    <w:rPr>
      <w:rFonts w:ascii="Times New Roman Bold" w:hAnsi="Times New Roman Bold" w:eastAsia="Times New Roman Bold" w:cs="仿宋"/>
      <w:color w:val="000000"/>
      <w:sz w:val="30"/>
      <w:szCs w:val="28"/>
      <w:lang w:val="en-US" w:eastAsia="zh-CN" w:bidi="ar-SA"/>
    </w:rPr>
  </w:style>
  <w:style w:type="character" w:customStyle="1" w:styleId="161">
    <w:name w:val="标题 2 字符"/>
    <w:qFormat/>
    <w:uiPriority w:val="0"/>
    <w:rPr>
      <w:rFonts w:ascii="Arial Narrow" w:hAnsi="Arial Narrow" w:eastAsia="Arial Narrow"/>
      <w:b/>
      <w:sz w:val="44"/>
      <w:szCs w:val="44"/>
    </w:rPr>
  </w:style>
  <w:style w:type="character" w:customStyle="1" w:styleId="162">
    <w:name w:val="标题 3 字符"/>
    <w:qFormat/>
    <w:uiPriority w:val="0"/>
    <w:rPr>
      <w:rFonts w:ascii="Mincho" w:hAnsi="Mincho"/>
      <w:b/>
      <w:bCs/>
      <w:sz w:val="30"/>
      <w:szCs w:val="32"/>
    </w:rPr>
  </w:style>
  <w:style w:type="character" w:customStyle="1" w:styleId="163">
    <w:name w:val="样式 标题 1TITRE1章节合同标题H1h1Section Head1st levell1H11H12H... Char"/>
    <w:link w:val="164"/>
    <w:autoRedefine/>
    <w:qFormat/>
    <w:uiPriority w:val="0"/>
    <w:rPr>
      <w:rFonts w:ascii="仿宋" w:hAnsi="仿宋"/>
      <w:b/>
      <w:bCs/>
      <w:kern w:val="44"/>
      <w:sz w:val="30"/>
      <w:szCs w:val="44"/>
    </w:rPr>
  </w:style>
  <w:style w:type="paragraph" w:customStyle="1" w:styleId="164">
    <w:name w:val="样式 标题 1TITRE1章节合同标题H1h1Section Head1st levell1H11H12H..."/>
    <w:basedOn w:val="2"/>
    <w:link w:val="163"/>
    <w:qFormat/>
    <w:uiPriority w:val="0"/>
    <w:pPr>
      <w:jc w:val="both"/>
    </w:pPr>
    <w:rPr>
      <w:rFonts w:ascii="仿宋" w:hAnsi="仿宋" w:eastAsia="等线"/>
      <w:sz w:val="30"/>
    </w:rPr>
  </w:style>
  <w:style w:type="character" w:customStyle="1" w:styleId="165">
    <w:name w:val="标题 Char"/>
    <w:qFormat/>
    <w:uiPriority w:val="0"/>
    <w:rPr>
      <w:rFonts w:eastAsia="Arial Narrow"/>
      <w:b/>
      <w:kern w:val="2"/>
      <w:sz w:val="28"/>
      <w:szCs w:val="24"/>
      <w:lang w:val="en-US" w:eastAsia="zh-CN" w:bidi="ar-SA"/>
    </w:rPr>
  </w:style>
  <w:style w:type="character" w:customStyle="1" w:styleId="166">
    <w:name w:val="标题 1.1 Char"/>
    <w:qFormat/>
    <w:uiPriority w:val="0"/>
    <w:rPr>
      <w:rFonts w:ascii="仿宋" w:hAnsi="仿宋" w:eastAsia="ˎ̥"/>
      <w:b/>
      <w:bCs/>
      <w:kern w:val="2"/>
      <w:sz w:val="28"/>
      <w:szCs w:val="32"/>
      <w:lang w:val="en-US" w:eastAsia="zh-CN" w:bidi="ar-SA"/>
    </w:rPr>
  </w:style>
  <w:style w:type="character" w:customStyle="1" w:styleId="167">
    <w:name w:val="正文文本缩进 字符1"/>
    <w:qFormat/>
    <w:uiPriority w:val="99"/>
    <w:rPr>
      <w:rFonts w:ascii="仿宋" w:hAnsi="仿宋" w:eastAsia="新宋体"/>
      <w:b/>
      <w:sz w:val="32"/>
      <w:lang w:eastAsia="zh-CN"/>
    </w:rPr>
  </w:style>
  <w:style w:type="character" w:customStyle="1" w:styleId="168">
    <w:name w:val="页脚 Char1"/>
    <w:qFormat/>
    <w:uiPriority w:val="0"/>
    <w:rPr>
      <w:sz w:val="18"/>
      <w:szCs w:val="18"/>
    </w:rPr>
  </w:style>
  <w:style w:type="character" w:customStyle="1" w:styleId="169">
    <w:name w:val="H3 Char"/>
    <w:qFormat/>
    <w:uiPriority w:val="0"/>
    <w:rPr>
      <w:rFonts w:ascii="ˎ̥" w:hAnsi="Arial Narrow" w:eastAsia="ˎ̥" w:cs="仿宋"/>
      <w:color w:val="000000"/>
      <w:kern w:val="24"/>
      <w:sz w:val="28"/>
      <w:szCs w:val="28"/>
      <w:lang w:val="sv-SE"/>
    </w:rPr>
  </w:style>
  <w:style w:type="character" w:customStyle="1" w:styleId="170">
    <w:name w:val="p121"/>
    <w:qFormat/>
    <w:uiPriority w:val="0"/>
    <w:rPr>
      <w:rFonts w:hint="default"/>
      <w:sz w:val="24"/>
      <w:szCs w:val="24"/>
      <w:u w:val="none"/>
    </w:rPr>
  </w:style>
  <w:style w:type="character" w:customStyle="1" w:styleId="171">
    <w:name w:val="Char Char3"/>
    <w:qFormat/>
    <w:uiPriority w:val="0"/>
    <w:rPr>
      <w:rFonts w:ascii="Arial Narrow" w:hAnsi="Tahoma" w:eastAsia="Arial Narrow" w:cs="Tahoma"/>
      <w:kern w:val="2"/>
      <w:sz w:val="21"/>
      <w:szCs w:val="21"/>
      <w:lang w:val="en-US" w:eastAsia="zh-CN" w:bidi="ar-SA"/>
    </w:rPr>
  </w:style>
  <w:style w:type="character" w:customStyle="1" w:styleId="172">
    <w:name w:val="Char Char Char Char Char Char Char Char Char Char Char Char Char Char Char Char Char"/>
    <w:link w:val="173"/>
    <w:qFormat/>
    <w:uiPriority w:val="0"/>
    <w:rPr>
      <w:rFonts w:ascii="CG Times" w:hAnsi="CG Times" w:eastAsia="等线 Light"/>
      <w:sz w:val="24"/>
    </w:rPr>
  </w:style>
  <w:style w:type="paragraph" w:customStyle="1" w:styleId="173">
    <w:name w:val="Char Char Char Char Char Char Char Char Char Char Char Char Char Char Char Char1"/>
    <w:basedOn w:val="1"/>
    <w:link w:val="172"/>
    <w:qFormat/>
    <w:uiPriority w:val="0"/>
    <w:pPr>
      <w:spacing w:after="160" w:line="240" w:lineRule="exact"/>
    </w:pPr>
    <w:rPr>
      <w:rFonts w:ascii="CG Times" w:hAnsi="CG Times" w:eastAsia="等线 Light" w:cs="Times New Roman"/>
      <w:sz w:val="24"/>
      <w:szCs w:val="20"/>
    </w:rPr>
  </w:style>
  <w:style w:type="character" w:customStyle="1" w:styleId="174">
    <w:name w:val="g Char Char1"/>
    <w:qFormat/>
    <w:uiPriority w:val="0"/>
    <w:rPr>
      <w:rFonts w:eastAsia="Arial Narrow"/>
      <w:kern w:val="2"/>
      <w:sz w:val="18"/>
      <w:lang w:val="en-US" w:eastAsia="zh-CN" w:bidi="ar-SA"/>
    </w:rPr>
  </w:style>
  <w:style w:type="character" w:customStyle="1" w:styleId="175">
    <w:name w:val="XW封面－日期 Char Char"/>
    <w:qFormat/>
    <w:uiPriority w:val="0"/>
    <w:rPr>
      <w:rFonts w:ascii="仿宋" w:hAnsi="仿宋" w:eastAsia="新宋体" w:cs="Verdana"/>
      <w:b/>
      <w:kern w:val="0"/>
      <w:sz w:val="32"/>
      <w:szCs w:val="20"/>
    </w:rPr>
  </w:style>
  <w:style w:type="character" w:customStyle="1" w:styleId="176">
    <w:name w:val="编号  ww Char"/>
    <w:qFormat/>
    <w:uiPriority w:val="0"/>
    <w:rPr>
      <w:rFonts w:ascii="仿宋" w:hAnsi="仿宋" w:eastAsia="ˎ̥" w:cs="Verdana"/>
      <w:b/>
      <w:bCs/>
      <w:sz w:val="28"/>
      <w:szCs w:val="28"/>
    </w:rPr>
  </w:style>
  <w:style w:type="character" w:customStyle="1" w:styleId="177">
    <w:name w:val="批注文字 Char1"/>
    <w:qFormat/>
    <w:uiPriority w:val="0"/>
    <w:rPr>
      <w:rFonts w:eastAsia="Arial Narrow"/>
      <w:bCs/>
      <w:spacing w:val="20"/>
      <w:kern w:val="21"/>
      <w:sz w:val="24"/>
      <w:lang w:val="en-US" w:eastAsia="zh-CN" w:bidi="ar-SA"/>
    </w:rPr>
  </w:style>
  <w:style w:type="character" w:customStyle="1" w:styleId="178">
    <w:name w:val="图表名 Char"/>
    <w:link w:val="179"/>
    <w:qFormat/>
    <w:uiPriority w:val="0"/>
    <w:rPr>
      <w:rFonts w:ascii="Arial Narrow" w:hAnsi="Arial Narrow"/>
      <w:sz w:val="28"/>
      <w:szCs w:val="28"/>
    </w:rPr>
  </w:style>
  <w:style w:type="paragraph" w:customStyle="1" w:styleId="179">
    <w:name w:val="图表名"/>
    <w:basedOn w:val="1"/>
    <w:next w:val="1"/>
    <w:link w:val="178"/>
    <w:qFormat/>
    <w:uiPriority w:val="0"/>
    <w:pPr>
      <w:widowControl w:val="0"/>
      <w:tabs>
        <w:tab w:val="left" w:pos="770"/>
        <w:tab w:val="left" w:pos="4660"/>
      </w:tabs>
      <w:adjustRightInd w:val="0"/>
      <w:snapToGrid w:val="0"/>
      <w:spacing w:line="360" w:lineRule="auto"/>
      <w:jc w:val="center"/>
    </w:pPr>
    <w:rPr>
      <w:rFonts w:ascii="Arial Narrow" w:hAnsi="Arial Narrow" w:cs="Times New Roman"/>
      <w:sz w:val="28"/>
      <w:szCs w:val="28"/>
    </w:rPr>
  </w:style>
  <w:style w:type="character" w:customStyle="1" w:styleId="180">
    <w:name w:val="Char Char16"/>
    <w:qFormat/>
    <w:uiPriority w:val="0"/>
    <w:rPr>
      <w:rFonts w:ascii="Verdana" w:hAnsi="Verdana" w:eastAsia="Arial Narrow" w:cs="Verdana"/>
      <w:kern w:val="0"/>
      <w:sz w:val="24"/>
      <w:szCs w:val="20"/>
    </w:rPr>
  </w:style>
  <w:style w:type="character" w:customStyle="1" w:styleId="181">
    <w:name w:val="条标题1.1.1 Char"/>
    <w:qFormat/>
    <w:uiPriority w:val="0"/>
    <w:rPr>
      <w:rFonts w:ascii="Verdana" w:hAnsi="Verdana" w:eastAsia="Arial Narrow" w:cs="Verdana"/>
      <w:b/>
      <w:bCs/>
      <w:kern w:val="0"/>
      <w:sz w:val="32"/>
      <w:szCs w:val="32"/>
    </w:rPr>
  </w:style>
  <w:style w:type="character" w:customStyle="1" w:styleId="182">
    <w:name w:val="H5 Char"/>
    <w:qFormat/>
    <w:uiPriority w:val="0"/>
    <w:rPr>
      <w:rFonts w:ascii="Verdana" w:hAnsi="Verdana" w:eastAsia="Arial Narrow" w:cs="Verdana"/>
      <w:b/>
      <w:bCs/>
      <w:sz w:val="28"/>
      <w:szCs w:val="28"/>
    </w:rPr>
  </w:style>
  <w:style w:type="character" w:customStyle="1" w:styleId="183">
    <w:name w:val="页眉 Char1"/>
    <w:qFormat/>
    <w:uiPriority w:val="0"/>
    <w:rPr>
      <w:rFonts w:eastAsia="Arial Narrow"/>
      <w:sz w:val="18"/>
      <w:lang w:val="en-US" w:eastAsia="zh-CN" w:bidi="ar-SA"/>
    </w:rPr>
  </w:style>
  <w:style w:type="character" w:customStyle="1" w:styleId="184">
    <w:name w:val="批注主题 Char1"/>
    <w:qFormat/>
    <w:uiPriority w:val="0"/>
    <w:rPr>
      <w:rFonts w:eastAsia="Arial Narrow"/>
      <w:b/>
      <w:bCs/>
      <w:spacing w:val="20"/>
      <w:kern w:val="2"/>
      <w:sz w:val="21"/>
      <w:szCs w:val="24"/>
      <w:lang w:val="en-US" w:eastAsia="zh-CN" w:bidi="ar-SA"/>
    </w:rPr>
  </w:style>
  <w:style w:type="character" w:customStyle="1" w:styleId="185">
    <w:name w:val="Char Char14"/>
    <w:qFormat/>
    <w:uiPriority w:val="0"/>
    <w:rPr>
      <w:rFonts w:ascii="仿宋" w:hAnsi="仿宋" w:eastAsia="ˎ̥"/>
      <w:b/>
      <w:bCs/>
      <w:kern w:val="2"/>
      <w:sz w:val="32"/>
      <w:szCs w:val="32"/>
      <w:lang w:val="en-US" w:eastAsia="zh-CN" w:bidi="ar-SA"/>
    </w:rPr>
  </w:style>
  <w:style w:type="character" w:customStyle="1" w:styleId="186">
    <w:name w:val="MB5 Char"/>
    <w:qFormat/>
    <w:uiPriority w:val="0"/>
    <w:rPr>
      <w:rFonts w:eastAsia="Arial Narrow"/>
      <w:position w:val="-6"/>
      <w:sz w:val="24"/>
      <w:lang w:val="en-GB" w:eastAsia="zh-CN" w:bidi="ar-SA"/>
    </w:rPr>
  </w:style>
  <w:style w:type="character" w:customStyle="1" w:styleId="187">
    <w:name w:val="标题 1 字符"/>
    <w:qFormat/>
    <w:uiPriority w:val="0"/>
    <w:rPr>
      <w:rFonts w:ascii="Mincho" w:hAnsi="Mincho" w:eastAsia="Mincho"/>
      <w:b/>
      <w:bCs/>
      <w:sz w:val="44"/>
      <w:szCs w:val="44"/>
    </w:rPr>
  </w:style>
  <w:style w:type="character" w:customStyle="1" w:styleId="188">
    <w:name w:val="Default Char"/>
    <w:link w:val="189"/>
    <w:qFormat/>
    <w:uiPriority w:val="0"/>
    <w:rPr>
      <w:rFonts w:ascii="Arial Narrow" w:cs="Arial Narrow"/>
      <w:color w:val="000000"/>
      <w:sz w:val="24"/>
      <w:szCs w:val="24"/>
      <w:lang w:val="en-US" w:eastAsia="zh-CN" w:bidi="ar-SA"/>
    </w:rPr>
  </w:style>
  <w:style w:type="paragraph" w:customStyle="1" w:styleId="189">
    <w:name w:val="Default"/>
    <w:link w:val="188"/>
    <w:qFormat/>
    <w:uiPriority w:val="0"/>
    <w:pPr>
      <w:widowControl w:val="0"/>
      <w:autoSpaceDE w:val="0"/>
      <w:autoSpaceDN w:val="0"/>
      <w:adjustRightInd w:val="0"/>
    </w:pPr>
    <w:rPr>
      <w:rFonts w:ascii="Arial Narrow" w:hAnsi="Times New Roman" w:eastAsia="宋体" w:cs="Arial Narrow"/>
      <w:color w:val="000000"/>
      <w:sz w:val="24"/>
      <w:szCs w:val="24"/>
      <w:lang w:val="en-US" w:eastAsia="zh-CN" w:bidi="ar-SA"/>
    </w:rPr>
  </w:style>
  <w:style w:type="paragraph" w:customStyle="1" w:styleId="190">
    <w:name w:val="大标题"/>
    <w:next w:val="65"/>
    <w:autoRedefine/>
    <w:qFormat/>
    <w:uiPriority w:val="0"/>
    <w:pPr>
      <w:jc w:val="center"/>
    </w:pPr>
    <w:rPr>
      <w:rFonts w:ascii="Times New Roman" w:hAnsi="Times New Roman" w:eastAsia="TimesNewRoman" w:cs="Times New Roman"/>
      <w:b/>
      <w:sz w:val="48"/>
      <w:lang w:val="en-US" w:eastAsia="zh-CN" w:bidi="ar-SA"/>
    </w:rPr>
  </w:style>
  <w:style w:type="paragraph" w:customStyle="1" w:styleId="191">
    <w:name w:val="CM77"/>
    <w:basedOn w:val="189"/>
    <w:next w:val="189"/>
    <w:autoRedefine/>
    <w:qFormat/>
    <w:uiPriority w:val="0"/>
    <w:pPr>
      <w:spacing w:line="400" w:lineRule="atLeast"/>
    </w:pPr>
    <w:rPr>
      <w:rFonts w:cs="Verdana"/>
      <w:color w:val="auto"/>
    </w:rPr>
  </w:style>
  <w:style w:type="paragraph" w:customStyle="1" w:styleId="192">
    <w:name w:val="xl165"/>
    <w:basedOn w:val="1"/>
    <w:qFormat/>
    <w:uiPriority w:val="0"/>
    <w:pPr>
      <w:pBdr>
        <w:top w:val="single" w:color="auto" w:sz="8" w:space="0"/>
        <w:left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193">
    <w:name w:val="xl181"/>
    <w:basedOn w:val="1"/>
    <w:qFormat/>
    <w:uiPriority w:val="0"/>
    <w:pPr>
      <w:pBdr>
        <w:left w:val="single" w:color="auto" w:sz="8" w:space="0"/>
      </w:pBdr>
      <w:spacing w:before="100" w:beforeAutospacing="1" w:after="100" w:afterAutospacing="1"/>
      <w:jc w:val="center"/>
    </w:pPr>
    <w:rPr>
      <w:rFonts w:hint="eastAsia" w:ascii="Arial Narrow" w:hAnsi="Arial Narrow" w:cs="Arial Bold"/>
      <w:b/>
      <w:bCs/>
      <w:sz w:val="32"/>
      <w:szCs w:val="32"/>
    </w:rPr>
  </w:style>
  <w:style w:type="paragraph" w:customStyle="1" w:styleId="194">
    <w:name w:val="xl192"/>
    <w:basedOn w:val="1"/>
    <w:autoRedefine/>
    <w:qFormat/>
    <w:uiPriority w:val="0"/>
    <w:pPr>
      <w:spacing w:before="100" w:beforeAutospacing="1" w:after="100" w:afterAutospacing="1"/>
      <w:jc w:val="center"/>
    </w:pPr>
    <w:rPr>
      <w:rFonts w:hint="eastAsia" w:ascii="Arial Narrow" w:hAnsi="Arial Narrow" w:cs="Arial Bold"/>
      <w:b/>
      <w:bCs/>
      <w:sz w:val="24"/>
      <w:szCs w:val="24"/>
    </w:rPr>
  </w:style>
  <w:style w:type="paragraph" w:customStyle="1" w:styleId="195">
    <w:name w:val="CM99"/>
    <w:basedOn w:val="189"/>
    <w:next w:val="189"/>
    <w:autoRedefine/>
    <w:qFormat/>
    <w:uiPriority w:val="0"/>
    <w:pPr>
      <w:spacing w:after="443"/>
    </w:pPr>
    <w:rPr>
      <w:rFonts w:cs="Verdana"/>
      <w:color w:val="auto"/>
    </w:rPr>
  </w:style>
  <w:style w:type="paragraph" w:customStyle="1" w:styleId="196">
    <w:name w:val="Char Char Char Char Char Char1 Char Char1"/>
    <w:basedOn w:val="1"/>
    <w:autoRedefine/>
    <w:qFormat/>
    <w:uiPriority w:val="0"/>
    <w:pPr>
      <w:widowControl w:val="0"/>
      <w:jc w:val="both"/>
    </w:pPr>
    <w:rPr>
      <w:kern w:val="2"/>
      <w:szCs w:val="24"/>
    </w:rPr>
  </w:style>
  <w:style w:type="paragraph" w:customStyle="1" w:styleId="197">
    <w:name w:val="xl123"/>
    <w:basedOn w:val="1"/>
    <w:autoRedefine/>
    <w:qFormat/>
    <w:uiPriority w:val="0"/>
    <w:pPr>
      <w:pBdr>
        <w:top w:val="single" w:color="auto" w:sz="4" w:space="0"/>
        <w:bottom w:val="single" w:color="auto" w:sz="4" w:space="0"/>
        <w:right w:val="single" w:color="auto" w:sz="8"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198">
    <w:name w:val="xl139"/>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199">
    <w:name w:val="xl167"/>
    <w:basedOn w:val="1"/>
    <w:autoRedefine/>
    <w:qFormat/>
    <w:uiPriority w:val="0"/>
    <w:pPr>
      <w:spacing w:before="100" w:beforeAutospacing="1" w:after="100" w:afterAutospacing="1"/>
    </w:pPr>
    <w:rPr>
      <w:rFonts w:ascii="仿宋" w:hAnsi="仿宋" w:eastAsia="Arial Bold" w:cs="仿宋"/>
      <w:b/>
      <w:bCs/>
      <w:sz w:val="24"/>
      <w:szCs w:val="24"/>
    </w:rPr>
  </w:style>
  <w:style w:type="paragraph" w:customStyle="1" w:styleId="200">
    <w:name w:val="xl6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color w:val="FF0000"/>
      <w:sz w:val="22"/>
      <w:szCs w:val="22"/>
    </w:rPr>
  </w:style>
  <w:style w:type="paragraph" w:customStyle="1" w:styleId="201">
    <w:name w:val="xl39"/>
    <w:basedOn w:val="1"/>
    <w:autoRedefine/>
    <w:qFormat/>
    <w:uiPriority w:val="0"/>
    <w:pPr>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202">
    <w:name w:val="Char Char Char Char Char Char Char Char Char Char Char Char Char Char Char Char"/>
    <w:basedOn w:val="1"/>
    <w:autoRedefine/>
    <w:qFormat/>
    <w:uiPriority w:val="0"/>
    <w:pPr>
      <w:spacing w:after="160" w:line="240" w:lineRule="exact"/>
    </w:pPr>
    <w:rPr>
      <w:rFonts w:ascii="CG Times" w:hAnsi="CG Times" w:eastAsia="等线 Light"/>
      <w:sz w:val="24"/>
      <w:szCs w:val="20"/>
      <w:lang w:eastAsia="en-US"/>
    </w:rPr>
  </w:style>
  <w:style w:type="paragraph" w:customStyle="1" w:styleId="203">
    <w:name w:val="xl74"/>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Narrow" w:hAnsi="Arial Narrow"/>
      <w:sz w:val="22"/>
      <w:szCs w:val="22"/>
    </w:rPr>
  </w:style>
  <w:style w:type="paragraph" w:customStyle="1" w:styleId="204">
    <w:name w:val="xl86"/>
    <w:basedOn w:val="1"/>
    <w:autoRedefine/>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pPr>
    <w:rPr>
      <w:rFonts w:ascii="Arial Narrow" w:hAnsi="Arial Narrow"/>
      <w:sz w:val="22"/>
      <w:szCs w:val="22"/>
    </w:rPr>
  </w:style>
  <w:style w:type="paragraph" w:customStyle="1" w:styleId="205">
    <w:name w:val="小标题"/>
    <w:basedOn w:val="4"/>
    <w:autoRedefine/>
    <w:qFormat/>
    <w:uiPriority w:val="0"/>
    <w:pPr>
      <w:keepLines w:val="0"/>
      <w:numPr>
        <w:ilvl w:val="2"/>
        <w:numId w:val="0"/>
      </w:numPr>
      <w:tabs>
        <w:tab w:val="left" w:pos="1080"/>
      </w:tabs>
      <w:spacing w:before="0" w:after="0" w:line="240" w:lineRule="auto"/>
      <w:ind w:left="1080" w:hanging="1080"/>
      <w:jc w:val="both"/>
    </w:pPr>
    <w:rPr>
      <w:rFonts w:ascii="Arial Narrow" w:hAnsi="Arial Narrow"/>
      <w:kern w:val="2"/>
      <w:sz w:val="44"/>
      <w:szCs w:val="20"/>
      <w:lang w:val="en-US" w:eastAsia="zh-CN"/>
    </w:rPr>
  </w:style>
  <w:style w:type="paragraph" w:customStyle="1" w:styleId="206">
    <w:name w:val="xl109"/>
    <w:basedOn w:val="1"/>
    <w:autoRedefine/>
    <w:qFormat/>
    <w:uiPriority w:val="0"/>
    <w:pPr>
      <w:pBdr>
        <w:left w:val="single" w:color="auto" w:sz="4" w:space="0"/>
        <w:bottom w:val="single" w:color="auto" w:sz="4" w:space="0"/>
        <w:right w:val="single" w:color="auto" w:sz="8" w:space="0"/>
      </w:pBdr>
      <w:spacing w:before="100" w:beforeAutospacing="1" w:after="100" w:afterAutospacing="1"/>
      <w:jc w:val="center"/>
    </w:pPr>
    <w:rPr>
      <w:rFonts w:ascii="仿宋" w:hAnsi="仿宋" w:eastAsia="Arial Bold" w:cs="仿宋"/>
      <w:sz w:val="24"/>
      <w:szCs w:val="24"/>
    </w:rPr>
  </w:style>
  <w:style w:type="paragraph" w:customStyle="1" w:styleId="207">
    <w:name w:val="p12"/>
    <w:basedOn w:val="1"/>
    <w:autoRedefine/>
    <w:qFormat/>
    <w:uiPriority w:val="0"/>
    <w:pPr>
      <w:spacing w:before="100" w:beforeAutospacing="1" w:after="100" w:afterAutospacing="1"/>
    </w:pPr>
    <w:rPr>
      <w:rFonts w:ascii="Arial Unicode MS" w:hAnsi="Arial Unicode MS"/>
      <w:color w:val="000000"/>
      <w:sz w:val="24"/>
      <w:szCs w:val="24"/>
    </w:rPr>
  </w:style>
  <w:style w:type="paragraph" w:customStyle="1" w:styleId="208">
    <w:name w:val="CM48"/>
    <w:basedOn w:val="189"/>
    <w:next w:val="189"/>
    <w:autoRedefine/>
    <w:qFormat/>
    <w:uiPriority w:val="0"/>
    <w:pPr>
      <w:spacing w:line="540" w:lineRule="atLeast"/>
    </w:pPr>
    <w:rPr>
      <w:rFonts w:cs="Verdana"/>
      <w:color w:val="auto"/>
    </w:rPr>
  </w:style>
  <w:style w:type="paragraph" w:customStyle="1" w:styleId="209">
    <w:name w:val="正文再缩近"/>
    <w:basedOn w:val="1"/>
    <w:autoRedefine/>
    <w:qFormat/>
    <w:uiPriority w:val="0"/>
    <w:pPr>
      <w:widowControl w:val="0"/>
      <w:spacing w:line="440" w:lineRule="exact"/>
      <w:ind w:firstLine="400" w:firstLineChars="400"/>
      <w:jc w:val="both"/>
    </w:pPr>
    <w:rPr>
      <w:rFonts w:ascii="Times New Roman Bold" w:hAnsi="Times New Roman Bold" w:cs="仿宋"/>
      <w:color w:val="FF0000"/>
    </w:rPr>
  </w:style>
  <w:style w:type="paragraph" w:customStyle="1" w:styleId="210">
    <w:name w:val="字元 字元1"/>
    <w:basedOn w:val="1"/>
    <w:autoRedefine/>
    <w:qFormat/>
    <w:uiPriority w:val="0"/>
    <w:pPr>
      <w:widowControl w:val="0"/>
      <w:jc w:val="both"/>
    </w:pPr>
    <w:rPr>
      <w:kern w:val="2"/>
      <w:szCs w:val="24"/>
    </w:rPr>
  </w:style>
  <w:style w:type="paragraph" w:customStyle="1" w:styleId="211">
    <w:name w:val="legal 2"/>
    <w:basedOn w:val="189"/>
    <w:next w:val="189"/>
    <w:autoRedefine/>
    <w:qFormat/>
    <w:uiPriority w:val="0"/>
    <w:pPr>
      <w:spacing w:after="120"/>
    </w:pPr>
    <w:rPr>
      <w:rFonts w:cs="Verdana"/>
      <w:color w:val="auto"/>
    </w:rPr>
  </w:style>
  <w:style w:type="paragraph" w:customStyle="1" w:styleId="212">
    <w:name w:val="font6"/>
    <w:basedOn w:val="1"/>
    <w:autoRedefine/>
    <w:qFormat/>
    <w:uiPriority w:val="0"/>
    <w:pPr>
      <w:spacing w:before="100" w:beforeAutospacing="1" w:after="100" w:afterAutospacing="1"/>
    </w:pPr>
    <w:rPr>
      <w:sz w:val="22"/>
      <w:szCs w:val="22"/>
    </w:rPr>
  </w:style>
  <w:style w:type="paragraph" w:customStyle="1" w:styleId="213">
    <w:name w:val="xl44"/>
    <w:basedOn w:val="1"/>
    <w:qFormat/>
    <w:uiPriority w:val="0"/>
    <w:pPr>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214">
    <w:name w:val="font14"/>
    <w:basedOn w:val="1"/>
    <w:autoRedefine/>
    <w:qFormat/>
    <w:uiPriority w:val="0"/>
    <w:pPr>
      <w:spacing w:before="100" w:beforeAutospacing="1" w:after="100" w:afterAutospacing="1"/>
    </w:pPr>
    <w:rPr>
      <w:rFonts w:eastAsia="Arial Bold"/>
      <w:b/>
      <w:bCs/>
      <w:sz w:val="22"/>
      <w:szCs w:val="22"/>
    </w:rPr>
  </w:style>
  <w:style w:type="paragraph" w:customStyle="1" w:styleId="215">
    <w:name w:val="设备规范标题1"/>
    <w:next w:val="216"/>
    <w:autoRedefine/>
    <w:qFormat/>
    <w:uiPriority w:val="0"/>
    <w:pPr>
      <w:keepNext/>
      <w:numPr>
        <w:ilvl w:val="0"/>
        <w:numId w:val="4"/>
      </w:numPr>
      <w:tabs>
        <w:tab w:val="left" w:pos="284"/>
      </w:tabs>
      <w:spacing w:beforeLines="100" w:afterLines="50"/>
    </w:pPr>
    <w:rPr>
      <w:rFonts w:ascii="Times New Roman" w:hAnsi="Times New Roman" w:eastAsia="TimesNewRoman" w:cs="Times New Roman"/>
      <w:b/>
      <w:sz w:val="24"/>
      <w:lang w:val="en-US" w:eastAsia="zh-CN" w:bidi="ar-SA"/>
    </w:rPr>
  </w:style>
  <w:style w:type="paragraph" w:customStyle="1" w:styleId="216">
    <w:name w:val="设备规范标题2"/>
    <w:next w:val="1"/>
    <w:autoRedefine/>
    <w:qFormat/>
    <w:uiPriority w:val="0"/>
    <w:pPr>
      <w:tabs>
        <w:tab w:val="left" w:pos="425"/>
        <w:tab w:val="left" w:pos="720"/>
        <w:tab w:val="left" w:pos="840"/>
      </w:tabs>
      <w:spacing w:beforeLines="100" w:afterLines="50"/>
      <w:ind w:hanging="425"/>
    </w:pPr>
    <w:rPr>
      <w:rFonts w:ascii="Times New Roman" w:hAnsi="Times New Roman" w:eastAsia="TimesNewRoman" w:cs="Times New Roman"/>
      <w:b/>
      <w:bCs/>
      <w:sz w:val="24"/>
      <w:lang w:val="en-US" w:eastAsia="zh-CN" w:bidi="ar-SA"/>
    </w:rPr>
  </w:style>
  <w:style w:type="paragraph" w:customStyle="1" w:styleId="217">
    <w:name w:val="font0"/>
    <w:basedOn w:val="1"/>
    <w:autoRedefine/>
    <w:qFormat/>
    <w:uiPriority w:val="0"/>
    <w:pPr>
      <w:spacing w:before="100" w:beforeAutospacing="1" w:after="100" w:afterAutospacing="1"/>
    </w:pPr>
    <w:rPr>
      <w:rFonts w:hint="eastAsia" w:ascii="Arial Narrow" w:hAnsi="Arial Narrow"/>
      <w:sz w:val="24"/>
      <w:szCs w:val="24"/>
    </w:rPr>
  </w:style>
  <w:style w:type="paragraph" w:customStyle="1" w:styleId="218">
    <w:name w:val="CM76"/>
    <w:basedOn w:val="189"/>
    <w:next w:val="189"/>
    <w:autoRedefine/>
    <w:qFormat/>
    <w:uiPriority w:val="0"/>
    <w:pPr>
      <w:spacing w:line="400" w:lineRule="atLeast"/>
    </w:pPr>
    <w:rPr>
      <w:rFonts w:cs="Verdana"/>
      <w:color w:val="auto"/>
    </w:rPr>
  </w:style>
  <w:style w:type="paragraph" w:customStyle="1" w:styleId="219">
    <w:name w:val="xl164"/>
    <w:basedOn w:val="1"/>
    <w:autoRedefine/>
    <w:qFormat/>
    <w:uiPriority w:val="0"/>
    <w:pPr>
      <w:pBdr>
        <w:left w:val="single" w:color="auto" w:sz="4" w:space="0"/>
        <w:right w:val="single" w:color="auto" w:sz="4" w:space="0"/>
      </w:pBdr>
      <w:spacing w:before="100" w:beforeAutospacing="1" w:after="100" w:afterAutospacing="1"/>
      <w:jc w:val="center"/>
    </w:pPr>
    <w:rPr>
      <w:rFonts w:ascii="Arial Bold" w:hAnsi="Arial Bold" w:eastAsia="Arial Bold" w:cs="Arial Bold"/>
      <w:sz w:val="24"/>
      <w:szCs w:val="24"/>
    </w:rPr>
  </w:style>
  <w:style w:type="paragraph" w:customStyle="1" w:styleId="220">
    <w:name w:val="xl180"/>
    <w:basedOn w:val="1"/>
    <w:autoRedefine/>
    <w:qFormat/>
    <w:uiPriority w:val="0"/>
    <w:pPr>
      <w:pBdr>
        <w:top w:val="single" w:color="auto" w:sz="8" w:space="0"/>
      </w:pBdr>
      <w:spacing w:before="100" w:beforeAutospacing="1" w:after="100" w:afterAutospacing="1"/>
      <w:jc w:val="center"/>
    </w:pPr>
    <w:rPr>
      <w:rFonts w:hint="eastAsia" w:ascii="Arial Narrow" w:hAnsi="Arial Narrow" w:cs="Arial Bold"/>
      <w:b/>
      <w:bCs/>
      <w:sz w:val="32"/>
      <w:szCs w:val="32"/>
    </w:rPr>
  </w:style>
  <w:style w:type="paragraph" w:customStyle="1" w:styleId="221">
    <w:name w:val="Знак Знак Знак"/>
    <w:basedOn w:val="28"/>
    <w:next w:val="28"/>
    <w:autoRedefine/>
    <w:qFormat/>
    <w:uiPriority w:val="0"/>
    <w:pPr>
      <w:spacing w:before="60" w:after="160" w:line="240" w:lineRule="auto"/>
      <w:ind w:left="794"/>
      <w:jc w:val="both"/>
    </w:pPr>
    <w:rPr>
      <w:rFonts w:ascii="仿宋" w:hAnsi="仿宋" w:cs="CG Times"/>
      <w:color w:val="000000"/>
      <w:kern w:val="0"/>
      <w:sz w:val="22"/>
      <w:lang w:val="en-GB" w:eastAsia="zh-CN"/>
    </w:rPr>
  </w:style>
  <w:style w:type="paragraph" w:customStyle="1" w:styleId="222">
    <w:name w:val="列表编号 2A"/>
    <w:basedOn w:val="1"/>
    <w:autoRedefine/>
    <w:qFormat/>
    <w:uiPriority w:val="0"/>
    <w:pPr>
      <w:widowControl w:val="0"/>
      <w:numPr>
        <w:ilvl w:val="0"/>
        <w:numId w:val="5"/>
      </w:numPr>
      <w:tabs>
        <w:tab w:val="left" w:pos="845"/>
        <w:tab w:val="left" w:pos="1260"/>
      </w:tabs>
      <w:ind w:firstLine="630" w:firstLineChars="300"/>
    </w:pPr>
    <w:rPr>
      <w:rFonts w:cs="仿宋"/>
      <w:kern w:val="2"/>
      <w:sz w:val="28"/>
      <w:szCs w:val="20"/>
    </w:rPr>
  </w:style>
  <w:style w:type="paragraph" w:customStyle="1" w:styleId="223">
    <w:name w:val="xl122"/>
    <w:basedOn w:val="1"/>
    <w:autoRedefine/>
    <w:qFormat/>
    <w:uiPriority w:val="0"/>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hint="eastAsia" w:ascii="Arial Narrow" w:hAnsi="Arial Narrow" w:cs="Arial Bold"/>
      <w:b/>
      <w:bCs/>
      <w:sz w:val="24"/>
      <w:szCs w:val="24"/>
    </w:rPr>
  </w:style>
  <w:style w:type="paragraph" w:customStyle="1" w:styleId="224">
    <w:name w:val="xl138"/>
    <w:basedOn w:val="1"/>
    <w:autoRedefine/>
    <w:qFormat/>
    <w:uiPriority w:val="0"/>
    <w:pPr>
      <w:pBdr>
        <w:left w:val="single" w:color="auto" w:sz="4" w:space="0"/>
        <w:bottom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25">
    <w:name w:val="Head 2"/>
    <w:basedOn w:val="10"/>
    <w:autoRedefine/>
    <w:qFormat/>
    <w:uiPriority w:val="0"/>
    <w:pPr>
      <w:keepNext/>
      <w:widowControl w:val="0"/>
      <w:numPr>
        <w:ilvl w:val="0"/>
        <w:numId w:val="0"/>
      </w:numPr>
      <w:tabs>
        <w:tab w:val="clear" w:pos="3780"/>
      </w:tabs>
      <w:suppressAutoHyphens/>
      <w:overflowPunct/>
      <w:autoSpaceDE/>
      <w:autoSpaceDN/>
      <w:adjustRightInd/>
      <w:spacing w:line="360" w:lineRule="auto"/>
      <w:textAlignment w:val="auto"/>
      <w:outlineLvl w:val="9"/>
    </w:pPr>
    <w:rPr>
      <w:rFonts w:ascii="Arail" w:hAnsi="Arail"/>
      <w:i w:val="0"/>
      <w:spacing w:val="-4"/>
      <w:position w:val="0"/>
      <w:sz w:val="32"/>
      <w:lang w:val="en-US" w:eastAsia="en-US"/>
    </w:rPr>
  </w:style>
  <w:style w:type="paragraph" w:customStyle="1" w:styleId="226">
    <w:name w:val="样式 标题 1 + 段前: 5 磅 段后: 3.6 磅"/>
    <w:basedOn w:val="2"/>
    <w:autoRedefine/>
    <w:qFormat/>
    <w:uiPriority w:val="0"/>
    <w:pPr>
      <w:widowControl/>
      <w:tabs>
        <w:tab w:val="left" w:pos="3780"/>
      </w:tabs>
      <w:spacing w:before="0" w:beforeLines="50" w:after="0" w:afterLines="50" w:line="360" w:lineRule="auto"/>
      <w:ind w:left="719" w:hanging="719" w:hangingChars="341"/>
      <w:outlineLvl w:val="1"/>
    </w:pPr>
    <w:rPr>
      <w:rFonts w:ascii="仿宋" w:hAnsi="仿宋" w:eastAsia="Cambria" w:cs="Arial Narrow"/>
      <w:color w:val="000000"/>
      <w:sz w:val="21"/>
      <w:szCs w:val="24"/>
      <w:lang w:val="en-US" w:eastAsia="zh-CN"/>
    </w:rPr>
  </w:style>
  <w:style w:type="paragraph" w:customStyle="1" w:styleId="227">
    <w:name w:val="xl108"/>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228">
    <w:name w:val="CM104"/>
    <w:basedOn w:val="189"/>
    <w:next w:val="189"/>
    <w:autoRedefine/>
    <w:qFormat/>
    <w:uiPriority w:val="0"/>
    <w:pPr>
      <w:spacing w:after="1318"/>
    </w:pPr>
    <w:rPr>
      <w:rFonts w:cs="Verdana"/>
      <w:color w:val="auto"/>
    </w:rPr>
  </w:style>
  <w:style w:type="paragraph" w:customStyle="1" w:styleId="229">
    <w:name w:val="Char Char1 Char"/>
    <w:basedOn w:val="21"/>
    <w:autoRedefine/>
    <w:qFormat/>
    <w:uiPriority w:val="0"/>
    <w:pPr>
      <w:widowControl w:val="0"/>
      <w:shd w:val="clear" w:color="auto" w:fill="000080"/>
      <w:spacing w:line="360" w:lineRule="auto"/>
      <w:jc w:val="both"/>
    </w:pPr>
    <w:rPr>
      <w:rFonts w:ascii="Wingdings" w:hAnsi="Wingdings"/>
      <w:kern w:val="2"/>
      <w:sz w:val="24"/>
      <w:szCs w:val="24"/>
      <w:lang w:val="en-US" w:eastAsia="zh-CN"/>
    </w:rPr>
  </w:style>
  <w:style w:type="paragraph" w:customStyle="1" w:styleId="230">
    <w:name w:val="强调文字"/>
    <w:basedOn w:val="1"/>
    <w:autoRedefine/>
    <w:qFormat/>
    <w:uiPriority w:val="0"/>
    <w:pPr>
      <w:widowControl w:val="0"/>
      <w:spacing w:line="440" w:lineRule="exact"/>
      <w:ind w:firstLine="480" w:firstLineChars="200"/>
      <w:jc w:val="both"/>
    </w:pPr>
    <w:rPr>
      <w:rFonts w:ascii="Times New Roman Bold" w:hAnsi="Times New Roman Bold" w:eastAsia="ˎ̥" w:cs="仿宋"/>
      <w:sz w:val="24"/>
      <w:szCs w:val="28"/>
    </w:rPr>
  </w:style>
  <w:style w:type="paragraph" w:customStyle="1" w:styleId="231">
    <w:name w:val="xl89"/>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pPr>
    <w:rPr>
      <w:rFonts w:ascii="Arial Narrow" w:hAnsi="Arial Narrow"/>
      <w:b/>
      <w:bCs/>
      <w:sz w:val="22"/>
      <w:szCs w:val="22"/>
    </w:rPr>
  </w:style>
  <w:style w:type="paragraph" w:customStyle="1" w:styleId="232">
    <w:name w:val="xl6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sz w:val="22"/>
      <w:szCs w:val="22"/>
    </w:rPr>
  </w:style>
  <w:style w:type="paragraph" w:customStyle="1" w:styleId="233">
    <w:name w:val="xl90"/>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Arial Narrow" w:hAnsi="Arial Narrow"/>
      <w:sz w:val="22"/>
      <w:szCs w:val="22"/>
    </w:rPr>
  </w:style>
  <w:style w:type="paragraph" w:customStyle="1" w:styleId="234">
    <w:name w:val="font13"/>
    <w:basedOn w:val="1"/>
    <w:autoRedefine/>
    <w:qFormat/>
    <w:uiPriority w:val="0"/>
    <w:pPr>
      <w:spacing w:before="100" w:beforeAutospacing="1" w:after="100" w:afterAutospacing="1"/>
    </w:pPr>
    <w:rPr>
      <w:rFonts w:eastAsia="Arial Bold"/>
      <w:b/>
      <w:bCs/>
      <w:sz w:val="20"/>
      <w:szCs w:val="20"/>
    </w:rPr>
  </w:style>
  <w:style w:type="paragraph" w:customStyle="1" w:styleId="235">
    <w:name w:val="CM57"/>
    <w:basedOn w:val="189"/>
    <w:next w:val="189"/>
    <w:autoRedefine/>
    <w:qFormat/>
    <w:uiPriority w:val="0"/>
    <w:pPr>
      <w:spacing w:line="400" w:lineRule="atLeast"/>
    </w:pPr>
    <w:rPr>
      <w:rFonts w:cs="Verdana"/>
      <w:color w:val="auto"/>
    </w:rPr>
  </w:style>
  <w:style w:type="paragraph" w:customStyle="1" w:styleId="236">
    <w:name w:val="xl163"/>
    <w:basedOn w:val="1"/>
    <w:autoRedefine/>
    <w:qFormat/>
    <w:uiPriority w:val="0"/>
    <w:pPr>
      <w:pBdr>
        <w:top w:val="single" w:color="auto" w:sz="8" w:space="0"/>
        <w:left w:val="single" w:color="auto" w:sz="4"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37">
    <w:name w:val="xl179"/>
    <w:basedOn w:val="1"/>
    <w:autoRedefine/>
    <w:qFormat/>
    <w:uiPriority w:val="0"/>
    <w:pPr>
      <w:pBdr>
        <w:top w:val="single" w:color="auto" w:sz="8" w:space="0"/>
        <w:left w:val="single" w:color="auto" w:sz="8" w:space="0"/>
      </w:pBdr>
      <w:spacing w:before="100" w:beforeAutospacing="1" w:after="100" w:afterAutospacing="1"/>
      <w:jc w:val="center"/>
    </w:pPr>
    <w:rPr>
      <w:rFonts w:hint="eastAsia" w:ascii="Arial Narrow" w:hAnsi="Arial Narrow" w:cs="Arial Bold"/>
      <w:b/>
      <w:bCs/>
      <w:sz w:val="32"/>
      <w:szCs w:val="32"/>
    </w:rPr>
  </w:style>
  <w:style w:type="paragraph" w:customStyle="1" w:styleId="238">
    <w:name w:val="xl195"/>
    <w:basedOn w:val="1"/>
    <w:autoRedefine/>
    <w:qFormat/>
    <w:uiPriority w:val="0"/>
    <w:pPr>
      <w:pBdr>
        <w:bottom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239">
    <w:name w:val="CM3"/>
    <w:basedOn w:val="189"/>
    <w:next w:val="189"/>
    <w:autoRedefine/>
    <w:qFormat/>
    <w:uiPriority w:val="0"/>
    <w:pPr>
      <w:spacing w:line="500" w:lineRule="atLeast"/>
    </w:pPr>
    <w:rPr>
      <w:rFonts w:cs="Verdana"/>
      <w:color w:val="auto"/>
    </w:rPr>
  </w:style>
  <w:style w:type="paragraph" w:customStyle="1" w:styleId="240">
    <w:name w:val="样式3"/>
    <w:basedOn w:val="62"/>
    <w:autoRedefine/>
    <w:qFormat/>
    <w:uiPriority w:val="0"/>
    <w:pPr>
      <w:autoSpaceDE/>
      <w:autoSpaceDN/>
      <w:adjustRightInd/>
      <w:spacing w:beforeLines="0" w:line="240" w:lineRule="auto"/>
      <w:textAlignment w:val="auto"/>
    </w:pPr>
    <w:rPr>
      <w:kern w:val="2"/>
    </w:rPr>
  </w:style>
  <w:style w:type="paragraph" w:customStyle="1" w:styleId="241">
    <w:name w:val="xl121"/>
    <w:basedOn w:val="1"/>
    <w:autoRedefine/>
    <w:qFormat/>
    <w:uiPriority w:val="0"/>
    <w:pPr>
      <w:pBdr>
        <w:top w:val="single" w:color="auto" w:sz="4" w:space="0"/>
        <w:left w:val="single" w:color="auto" w:sz="8" w:space="0"/>
        <w:bottom w:val="single" w:color="auto" w:sz="4" w:space="0"/>
      </w:pBdr>
      <w:shd w:val="clear" w:color="auto" w:fill="FFFF99"/>
      <w:spacing w:before="100" w:beforeAutospacing="1" w:after="100" w:afterAutospacing="1"/>
      <w:jc w:val="right"/>
    </w:pPr>
    <w:rPr>
      <w:rFonts w:ascii="仿宋" w:hAnsi="仿宋" w:eastAsia="Arial Bold" w:cs="仿宋"/>
      <w:b/>
      <w:bCs/>
      <w:sz w:val="24"/>
      <w:szCs w:val="24"/>
    </w:rPr>
  </w:style>
  <w:style w:type="paragraph" w:customStyle="1" w:styleId="242">
    <w:name w:val="xl26"/>
    <w:basedOn w:val="1"/>
    <w:autoRedefine/>
    <w:qFormat/>
    <w:uiPriority w:val="0"/>
    <w:pPr>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243">
    <w:name w:val="xl95"/>
    <w:basedOn w:val="1"/>
    <w:autoRedefine/>
    <w:qFormat/>
    <w:uiPriority w:val="0"/>
    <w:pPr>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Arial Narrow" w:hAnsi="Arial Narrow"/>
      <w:b/>
      <w:bCs/>
      <w:sz w:val="24"/>
      <w:szCs w:val="24"/>
    </w:rPr>
  </w:style>
  <w:style w:type="paragraph" w:customStyle="1" w:styleId="244">
    <w:name w:val="xl107"/>
    <w:basedOn w:val="1"/>
    <w:autoRedefine/>
    <w:qFormat/>
    <w:uiPriority w:val="0"/>
    <w:pPr>
      <w:pBdr>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245">
    <w:name w:val="CM47"/>
    <w:basedOn w:val="189"/>
    <w:next w:val="189"/>
    <w:autoRedefine/>
    <w:qFormat/>
    <w:uiPriority w:val="0"/>
    <w:pPr>
      <w:spacing w:line="440" w:lineRule="atLeast"/>
    </w:pPr>
    <w:rPr>
      <w:rFonts w:cs="Verdana"/>
      <w:color w:val="auto"/>
    </w:rPr>
  </w:style>
  <w:style w:type="paragraph" w:customStyle="1" w:styleId="246">
    <w:name w:val="Legal 4"/>
    <w:basedOn w:val="189"/>
    <w:next w:val="189"/>
    <w:autoRedefine/>
    <w:qFormat/>
    <w:uiPriority w:val="0"/>
    <w:pPr>
      <w:spacing w:after="120"/>
    </w:pPr>
    <w:rPr>
      <w:rFonts w:cs="Verdana"/>
      <w:color w:val="auto"/>
    </w:rPr>
  </w:style>
  <w:style w:type="paragraph" w:customStyle="1" w:styleId="247">
    <w:name w:val="xl56"/>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pPr>
    <w:rPr>
      <w:rFonts w:ascii="Arial Narrow" w:hAnsi="Arial Narrow"/>
      <w:sz w:val="22"/>
      <w:szCs w:val="22"/>
    </w:rPr>
  </w:style>
  <w:style w:type="paragraph" w:customStyle="1" w:styleId="248">
    <w:name w:val="xl32"/>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249">
    <w:name w:val="xl79"/>
    <w:basedOn w:val="1"/>
    <w:autoRedefine/>
    <w:qFormat/>
    <w:uiPriority w:val="0"/>
    <w:pPr>
      <w:spacing w:before="100" w:beforeAutospacing="1" w:after="100" w:afterAutospacing="1"/>
    </w:pPr>
    <w:rPr>
      <w:rFonts w:ascii="Arial Narrow" w:hAnsi="Arial Narrow"/>
      <w:sz w:val="18"/>
      <w:szCs w:val="18"/>
    </w:rPr>
  </w:style>
  <w:style w:type="paragraph" w:customStyle="1" w:styleId="250">
    <w:name w:val="封面标题"/>
    <w:autoRedefine/>
    <w:qFormat/>
    <w:uiPriority w:val="0"/>
    <w:pPr>
      <w:jc w:val="center"/>
    </w:pPr>
    <w:rPr>
      <w:rFonts w:ascii="Times New Roman" w:hAnsi="Times New Roman" w:eastAsia="宋体" w:cs="Times New Roman"/>
      <w:b/>
      <w:sz w:val="52"/>
      <w:lang w:val="en-US" w:eastAsia="zh-CN" w:bidi="ar-SA"/>
    </w:rPr>
  </w:style>
  <w:style w:type="paragraph" w:customStyle="1" w:styleId="251">
    <w:name w:val="CM72"/>
    <w:basedOn w:val="189"/>
    <w:next w:val="189"/>
    <w:autoRedefine/>
    <w:qFormat/>
    <w:uiPriority w:val="0"/>
    <w:rPr>
      <w:rFonts w:cs="Verdana"/>
      <w:color w:val="auto"/>
    </w:rPr>
  </w:style>
  <w:style w:type="paragraph" w:customStyle="1" w:styleId="252">
    <w:name w:val="xl162"/>
    <w:basedOn w:val="1"/>
    <w:autoRedefine/>
    <w:qFormat/>
    <w:uiPriority w:val="0"/>
    <w:pPr>
      <w:pBdr>
        <w:left w:val="single" w:color="auto" w:sz="4" w:space="0"/>
        <w:bottom w:val="single" w:color="auto" w:sz="8" w:space="0"/>
      </w:pBdr>
      <w:spacing w:before="100" w:beforeAutospacing="1" w:after="100" w:afterAutospacing="1"/>
      <w:jc w:val="center"/>
    </w:pPr>
    <w:rPr>
      <w:rFonts w:ascii="Arial Bold" w:hAnsi="Arial Bold" w:eastAsia="Arial Bold" w:cs="Arial Bold"/>
      <w:sz w:val="24"/>
      <w:szCs w:val="24"/>
    </w:rPr>
  </w:style>
  <w:style w:type="paragraph" w:customStyle="1" w:styleId="253">
    <w:name w:val="xl178"/>
    <w:basedOn w:val="1"/>
    <w:autoRedefine/>
    <w:qFormat/>
    <w:uiPriority w:val="0"/>
    <w:pPr>
      <w:pBdr>
        <w:top w:val="single" w:color="auto" w:sz="8" w:space="0"/>
        <w:bottom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254">
    <w:name w:val="xl194"/>
    <w:basedOn w:val="1"/>
    <w:autoRedefine/>
    <w:qFormat/>
    <w:uiPriority w:val="0"/>
    <w:pPr>
      <w:pBdr>
        <w:bottom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255">
    <w:name w:val="xl120"/>
    <w:basedOn w:val="1"/>
    <w:autoRedefine/>
    <w:qFormat/>
    <w:uiPriority w:val="0"/>
    <w:pPr>
      <w:pBdr>
        <w:top w:val="single" w:color="auto" w:sz="4" w:space="0"/>
        <w:bottom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256">
    <w:name w:val="xl136"/>
    <w:basedOn w:val="1"/>
    <w:autoRedefine/>
    <w:qFormat/>
    <w:uiPriority w:val="0"/>
    <w:pPr>
      <w:pBdr>
        <w:top w:val="single" w:color="auto" w:sz="4" w:space="0"/>
        <w:left w:val="single" w:color="auto" w:sz="8" w:space="0"/>
        <w:bottom w:val="single" w:color="auto" w:sz="4" w:space="0"/>
        <w:right w:val="single" w:color="auto" w:sz="8" w:space="0"/>
      </w:pBdr>
      <w:shd w:val="clear" w:color="auto" w:fill="FFFF99"/>
      <w:spacing w:before="100" w:beforeAutospacing="1" w:after="100" w:afterAutospacing="1"/>
    </w:pPr>
    <w:rPr>
      <w:rFonts w:hint="eastAsia" w:ascii="Arial Narrow" w:hAnsi="Arial Narrow" w:cs="Arial Bold"/>
      <w:b/>
      <w:bCs/>
      <w:sz w:val="24"/>
      <w:szCs w:val="24"/>
    </w:rPr>
  </w:style>
  <w:style w:type="paragraph" w:customStyle="1" w:styleId="257">
    <w:name w:val="xl140"/>
    <w:basedOn w:val="1"/>
    <w:autoRedefine/>
    <w:qFormat/>
    <w:uiPriority w:val="0"/>
    <w:pPr>
      <w:spacing w:before="100" w:beforeAutospacing="1" w:after="100" w:afterAutospacing="1"/>
    </w:pPr>
    <w:rPr>
      <w:rFonts w:hint="eastAsia" w:ascii="Arial Narrow" w:hAnsi="Arial Narrow" w:cs="Arial Bold"/>
      <w:sz w:val="24"/>
      <w:szCs w:val="24"/>
    </w:rPr>
  </w:style>
  <w:style w:type="paragraph" w:customStyle="1" w:styleId="258">
    <w:name w:val="Normal1"/>
    <w:next w:val="1"/>
    <w:autoRedefine/>
    <w:qFormat/>
    <w:uiPriority w:val="0"/>
    <w:pPr>
      <w:overflowPunct w:val="0"/>
      <w:autoSpaceDE w:val="0"/>
      <w:autoSpaceDN w:val="0"/>
      <w:adjustRightInd w:val="0"/>
      <w:textAlignment w:val="baseline"/>
    </w:pPr>
    <w:rPr>
      <w:rFonts w:ascii="Cambria Math" w:hAnsi="Cambria Math" w:eastAsia="宋体" w:cs="Times New Roman"/>
      <w:sz w:val="24"/>
      <w:lang w:val="fr-FR" w:eastAsia="zh-CN" w:bidi="ar-SA"/>
    </w:rPr>
  </w:style>
  <w:style w:type="paragraph" w:customStyle="1" w:styleId="259">
    <w:name w:val="Char"/>
    <w:basedOn w:val="1"/>
    <w:autoRedefine/>
    <w:qFormat/>
    <w:uiPriority w:val="0"/>
    <w:pPr>
      <w:spacing w:after="160" w:line="240" w:lineRule="exact"/>
    </w:pPr>
    <w:rPr>
      <w:rFonts w:ascii="CG Times" w:hAnsi="CG Times" w:eastAsia="等线 Light"/>
      <w:sz w:val="24"/>
      <w:szCs w:val="20"/>
      <w:lang w:eastAsia="en-US"/>
    </w:rPr>
  </w:style>
  <w:style w:type="paragraph" w:customStyle="1" w:styleId="260">
    <w:name w:val="Jazzy"/>
    <w:autoRedefine/>
    <w:qFormat/>
    <w:uiPriority w:val="0"/>
    <w:pPr>
      <w:overflowPunct w:val="0"/>
      <w:autoSpaceDE w:val="0"/>
      <w:autoSpaceDN w:val="0"/>
      <w:adjustRightInd w:val="0"/>
      <w:jc w:val="center"/>
      <w:textAlignment w:val="baseline"/>
    </w:pPr>
    <w:rPr>
      <w:rFonts w:ascii="Times New Roman" w:hAnsi="Times New Roman" w:eastAsia="宋体" w:cs="Times New Roman"/>
      <w:b/>
      <w:sz w:val="24"/>
      <w:lang w:val="en-US" w:eastAsia="zh-CN" w:bidi="ar-SA"/>
    </w:rPr>
  </w:style>
  <w:style w:type="paragraph" w:customStyle="1" w:styleId="261">
    <w:name w:val="招标号"/>
    <w:autoRedefine/>
    <w:qFormat/>
    <w:uiPriority w:val="0"/>
    <w:pPr>
      <w:jc w:val="center"/>
    </w:pPr>
    <w:rPr>
      <w:rFonts w:ascii="Times New Roman" w:hAnsi="Times New Roman" w:eastAsia="宋体" w:cs="Times New Roman"/>
      <w:b/>
      <w:bCs/>
      <w:sz w:val="28"/>
      <w:lang w:val="en-US" w:eastAsia="zh-CN" w:bidi="ar-SA"/>
    </w:rPr>
  </w:style>
  <w:style w:type="paragraph" w:customStyle="1" w:styleId="262">
    <w:name w:val="xl37"/>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Arial Narrow" w:hAnsi="Arial Narrow"/>
      <w:sz w:val="22"/>
      <w:szCs w:val="22"/>
    </w:rPr>
  </w:style>
  <w:style w:type="paragraph" w:customStyle="1" w:styleId="263">
    <w:name w:val="xl49"/>
    <w:basedOn w:val="1"/>
    <w:autoRedefine/>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Narrow" w:hAnsi="Arial Narrow"/>
      <w:sz w:val="22"/>
      <w:szCs w:val="22"/>
    </w:rPr>
  </w:style>
  <w:style w:type="paragraph" w:customStyle="1" w:styleId="264">
    <w:name w:val="xl84"/>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Narrow" w:hAnsi="Arial Narrow"/>
      <w:b/>
      <w:bCs/>
      <w:color w:val="FF0000"/>
      <w:sz w:val="22"/>
      <w:szCs w:val="22"/>
    </w:rPr>
  </w:style>
  <w:style w:type="paragraph" w:customStyle="1" w:styleId="265">
    <w:name w:val="xl106"/>
    <w:basedOn w:val="1"/>
    <w:autoRedefine/>
    <w:qFormat/>
    <w:uiPriority w:val="0"/>
    <w:pPr>
      <w:pBdr>
        <w:left w:val="single" w:color="auto" w:sz="4" w:space="0"/>
        <w:bottom w:val="single" w:color="auto" w:sz="4" w:space="0"/>
        <w:right w:val="single" w:color="auto" w:sz="8" w:space="0"/>
      </w:pBdr>
      <w:spacing w:before="100" w:beforeAutospacing="1" w:after="100" w:afterAutospacing="1"/>
      <w:jc w:val="center"/>
    </w:pPr>
    <w:rPr>
      <w:rFonts w:ascii="仿宋" w:hAnsi="仿宋" w:eastAsia="Arial Bold" w:cs="仿宋"/>
      <w:sz w:val="24"/>
      <w:szCs w:val="24"/>
    </w:rPr>
  </w:style>
  <w:style w:type="paragraph" w:customStyle="1" w:styleId="266">
    <w:name w:val="CM1"/>
    <w:basedOn w:val="189"/>
    <w:next w:val="189"/>
    <w:autoRedefine/>
    <w:qFormat/>
    <w:uiPriority w:val="0"/>
    <w:rPr>
      <w:rFonts w:cs="Verdana"/>
      <w:color w:val="auto"/>
    </w:rPr>
  </w:style>
  <w:style w:type="paragraph" w:customStyle="1" w:styleId="267">
    <w:name w:val="CM98"/>
    <w:basedOn w:val="189"/>
    <w:next w:val="189"/>
    <w:autoRedefine/>
    <w:qFormat/>
    <w:uiPriority w:val="0"/>
    <w:pPr>
      <w:spacing w:after="570"/>
    </w:pPr>
    <w:rPr>
      <w:rFonts w:cs="Verdana"/>
      <w:color w:val="auto"/>
    </w:rPr>
  </w:style>
  <w:style w:type="paragraph" w:customStyle="1" w:styleId="268">
    <w:name w:val="附件"/>
    <w:basedOn w:val="1"/>
    <w:autoRedefine/>
    <w:qFormat/>
    <w:uiPriority w:val="0"/>
    <w:pPr>
      <w:widowControl w:val="0"/>
      <w:numPr>
        <w:ilvl w:val="0"/>
        <w:numId w:val="6"/>
      </w:numPr>
      <w:tabs>
        <w:tab w:val="left" w:pos="420"/>
      </w:tabs>
      <w:spacing w:beforeLines="50" w:line="360" w:lineRule="auto"/>
      <w:jc w:val="both"/>
    </w:pPr>
    <w:rPr>
      <w:rFonts w:ascii="Arial Narrow"/>
      <w:b/>
      <w:kern w:val="2"/>
      <w:sz w:val="28"/>
      <w:szCs w:val="24"/>
    </w:rPr>
  </w:style>
  <w:style w:type="paragraph" w:customStyle="1" w:styleId="269">
    <w:name w:val="1"/>
    <w:basedOn w:val="1"/>
    <w:next w:val="35"/>
    <w:autoRedefine/>
    <w:qFormat/>
    <w:uiPriority w:val="0"/>
    <w:pPr>
      <w:widowControl w:val="0"/>
      <w:jc w:val="both"/>
    </w:pPr>
    <w:rPr>
      <w:rFonts w:ascii="Arial Narrow" w:hAnsi="Tahoma"/>
      <w:kern w:val="2"/>
      <w:szCs w:val="20"/>
    </w:rPr>
  </w:style>
  <w:style w:type="paragraph" w:customStyle="1" w:styleId="270">
    <w:name w:val="xl42"/>
    <w:basedOn w:val="1"/>
    <w:autoRedefine/>
    <w:qFormat/>
    <w:uiPriority w:val="0"/>
    <w:pPr>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271">
    <w:name w:val="font1"/>
    <w:basedOn w:val="1"/>
    <w:autoRedefine/>
    <w:qFormat/>
    <w:uiPriority w:val="0"/>
    <w:pPr>
      <w:spacing w:before="100" w:beforeAutospacing="1" w:after="100" w:afterAutospacing="1"/>
    </w:pPr>
    <w:rPr>
      <w:rFonts w:hint="eastAsia" w:ascii="Arial Narrow" w:hAnsi="Arial Narrow"/>
      <w:b/>
      <w:bCs/>
      <w:sz w:val="24"/>
      <w:szCs w:val="24"/>
    </w:rPr>
  </w:style>
  <w:style w:type="paragraph" w:customStyle="1" w:styleId="272">
    <w:name w:val="CM69"/>
    <w:basedOn w:val="189"/>
    <w:next w:val="189"/>
    <w:autoRedefine/>
    <w:qFormat/>
    <w:uiPriority w:val="0"/>
    <w:pPr>
      <w:spacing w:line="400" w:lineRule="atLeast"/>
    </w:pPr>
    <w:rPr>
      <w:rFonts w:cs="Verdana"/>
      <w:color w:val="auto"/>
    </w:rPr>
  </w:style>
  <w:style w:type="paragraph" w:customStyle="1" w:styleId="273">
    <w:name w:val="xl161"/>
    <w:basedOn w:val="1"/>
    <w:autoRedefine/>
    <w:qFormat/>
    <w:uiPriority w:val="0"/>
    <w:pPr>
      <w:pBdr>
        <w:top w:val="single" w:color="auto" w:sz="4" w:space="0"/>
        <w:lef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74">
    <w:name w:val="xl177"/>
    <w:basedOn w:val="1"/>
    <w:autoRedefine/>
    <w:qFormat/>
    <w:uiPriority w:val="0"/>
    <w:pPr>
      <w:pBdr>
        <w:top w:val="single" w:color="auto" w:sz="8" w:space="0"/>
        <w:bottom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75">
    <w:name w:val="xl193"/>
    <w:basedOn w:val="1"/>
    <w:autoRedefine/>
    <w:qFormat/>
    <w:uiPriority w:val="0"/>
    <w:pPr>
      <w:pBdr>
        <w:left w:val="single" w:color="auto" w:sz="8" w:space="0"/>
        <w:bottom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276">
    <w:name w:val="CM4"/>
    <w:basedOn w:val="189"/>
    <w:next w:val="189"/>
    <w:autoRedefine/>
    <w:qFormat/>
    <w:uiPriority w:val="0"/>
    <w:rPr>
      <w:rFonts w:cs="Verdana"/>
      <w:color w:val="auto"/>
    </w:rPr>
  </w:style>
  <w:style w:type="paragraph" w:customStyle="1" w:styleId="277">
    <w:name w:val="标题 1+ 黑体"/>
    <w:basedOn w:val="62"/>
    <w:autoRedefine/>
    <w:qFormat/>
    <w:uiPriority w:val="0"/>
    <w:pPr>
      <w:autoSpaceDE/>
      <w:autoSpaceDN/>
      <w:adjustRightInd/>
      <w:spacing w:beforeLines="0" w:line="240" w:lineRule="auto"/>
      <w:textAlignment w:val="auto"/>
    </w:pPr>
    <w:rPr>
      <w:rFonts w:ascii="ˎ̥" w:eastAsia="ˎ̥"/>
      <w:kern w:val="2"/>
    </w:rPr>
  </w:style>
  <w:style w:type="paragraph" w:customStyle="1" w:styleId="278">
    <w:name w:val="xl119"/>
    <w:basedOn w:val="1"/>
    <w:autoRedefine/>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仿宋" w:hAnsi="仿宋" w:eastAsia="Arial Bold" w:cs="仿宋"/>
      <w:sz w:val="24"/>
      <w:szCs w:val="24"/>
    </w:rPr>
  </w:style>
  <w:style w:type="paragraph" w:customStyle="1" w:styleId="279">
    <w:name w:val="xl151"/>
    <w:basedOn w:val="1"/>
    <w:autoRedefine/>
    <w:qFormat/>
    <w:uiPriority w:val="0"/>
    <w:pPr>
      <w:pBdr>
        <w:left w:val="single" w:color="auto" w:sz="4" w:space="0"/>
        <w:bottom w:val="single" w:color="auto" w:sz="8" w:space="0"/>
        <w:right w:val="single" w:color="auto" w:sz="8" w:space="0"/>
      </w:pBdr>
      <w:spacing w:before="100" w:beforeAutospacing="1" w:after="100" w:afterAutospacing="1"/>
      <w:jc w:val="center"/>
    </w:pPr>
    <w:rPr>
      <w:rFonts w:ascii="仿宋" w:hAnsi="仿宋" w:eastAsia="Arial Bold" w:cs="仿宋"/>
      <w:b/>
      <w:bCs/>
      <w:sz w:val="24"/>
      <w:szCs w:val="24"/>
    </w:rPr>
  </w:style>
  <w:style w:type="paragraph" w:customStyle="1" w:styleId="280">
    <w:name w:val="Document 1"/>
    <w:autoRedefine/>
    <w:qFormat/>
    <w:uiPriority w:val="0"/>
    <w:pPr>
      <w:keepNext/>
      <w:keepLines/>
      <w:tabs>
        <w:tab w:val="left" w:pos="-720"/>
      </w:tabs>
      <w:suppressAutoHyphens/>
    </w:pPr>
    <w:rPr>
      <w:rFonts w:ascii="Tahoma" w:hAnsi="Tahoma" w:eastAsia="宋体" w:cs="Times New Roman"/>
      <w:lang w:val="en-US" w:eastAsia="en-US" w:bidi="ar-SA"/>
    </w:rPr>
  </w:style>
  <w:style w:type="paragraph" w:customStyle="1" w:styleId="281">
    <w:name w:val="font10"/>
    <w:basedOn w:val="1"/>
    <w:autoRedefine/>
    <w:qFormat/>
    <w:uiPriority w:val="0"/>
    <w:pPr>
      <w:spacing w:before="100" w:beforeAutospacing="1" w:after="100" w:afterAutospacing="1"/>
    </w:pPr>
    <w:rPr>
      <w:b/>
      <w:bCs/>
      <w:sz w:val="20"/>
      <w:szCs w:val="20"/>
    </w:rPr>
  </w:style>
  <w:style w:type="paragraph" w:customStyle="1" w:styleId="282">
    <w:name w:val="xl105"/>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283">
    <w:name w:val="样式1"/>
    <w:basedOn w:val="1"/>
    <w:autoRedefine/>
    <w:qFormat/>
    <w:uiPriority w:val="0"/>
    <w:pPr>
      <w:widowControl w:val="0"/>
      <w:adjustRightInd w:val="0"/>
      <w:spacing w:line="420" w:lineRule="auto"/>
      <w:jc w:val="center"/>
      <w:textAlignment w:val="baseline"/>
    </w:pPr>
    <w:rPr>
      <w:rFonts w:ascii="Arial Narrow"/>
      <w:sz w:val="24"/>
      <w:szCs w:val="20"/>
    </w:rPr>
  </w:style>
  <w:style w:type="paragraph" w:customStyle="1" w:styleId="284">
    <w:name w:val="CM92"/>
    <w:basedOn w:val="189"/>
    <w:next w:val="189"/>
    <w:autoRedefine/>
    <w:qFormat/>
    <w:uiPriority w:val="0"/>
    <w:pPr>
      <w:spacing w:after="530"/>
    </w:pPr>
    <w:rPr>
      <w:rFonts w:cs="Verdana"/>
      <w:color w:val="auto"/>
    </w:rPr>
  </w:style>
  <w:style w:type="paragraph" w:customStyle="1" w:styleId="285">
    <w:name w:val="CM102"/>
    <w:basedOn w:val="189"/>
    <w:next w:val="189"/>
    <w:autoRedefine/>
    <w:qFormat/>
    <w:uiPriority w:val="0"/>
    <w:pPr>
      <w:spacing w:after="878"/>
    </w:pPr>
    <w:rPr>
      <w:rFonts w:cs="Verdana"/>
      <w:color w:val="auto"/>
    </w:rPr>
  </w:style>
  <w:style w:type="paragraph" w:customStyle="1" w:styleId="286">
    <w:name w:val="Report Level 1"/>
    <w:basedOn w:val="1"/>
    <w:next w:val="287"/>
    <w:autoRedefine/>
    <w:qFormat/>
    <w:uiPriority w:val="0"/>
    <w:pPr>
      <w:keepNext/>
      <w:numPr>
        <w:ilvl w:val="0"/>
        <w:numId w:val="7"/>
      </w:numPr>
      <w:tabs>
        <w:tab w:val="left" w:pos="360"/>
      </w:tabs>
      <w:autoSpaceDE w:val="0"/>
      <w:autoSpaceDN w:val="0"/>
      <w:adjustRightInd w:val="0"/>
      <w:spacing w:before="240" w:after="120"/>
      <w:outlineLvl w:val="0"/>
    </w:pPr>
    <w:rPr>
      <w:rFonts w:ascii="仿宋" w:hAnsi="仿宋" w:eastAsia="Adobe 宋体 Std L"/>
      <w:b/>
      <w:caps/>
      <w:szCs w:val="20"/>
      <w:lang w:val="en-GB" w:eastAsia="en-US"/>
    </w:rPr>
  </w:style>
  <w:style w:type="paragraph" w:customStyle="1" w:styleId="287">
    <w:name w:val="Report Text"/>
    <w:basedOn w:val="1"/>
    <w:autoRedefine/>
    <w:qFormat/>
    <w:uiPriority w:val="0"/>
    <w:pPr>
      <w:autoSpaceDE w:val="0"/>
      <w:autoSpaceDN w:val="0"/>
      <w:adjustRightInd w:val="0"/>
      <w:spacing w:after="138"/>
      <w:ind w:left="1080"/>
    </w:pPr>
    <w:rPr>
      <w:sz w:val="22"/>
      <w:szCs w:val="20"/>
      <w:lang w:val="en-GB" w:eastAsia="en-US"/>
    </w:rPr>
  </w:style>
  <w:style w:type="paragraph" w:customStyle="1" w:styleId="288">
    <w:name w:val="Absatz2AL"/>
    <w:basedOn w:val="28"/>
    <w:next w:val="1"/>
    <w:autoRedefine/>
    <w:qFormat/>
    <w:uiPriority w:val="0"/>
    <w:pPr>
      <w:overflowPunct w:val="0"/>
      <w:autoSpaceDE w:val="0"/>
      <w:autoSpaceDN w:val="0"/>
      <w:adjustRightInd w:val="0"/>
      <w:spacing w:line="240" w:lineRule="auto"/>
      <w:jc w:val="both"/>
      <w:textAlignment w:val="baseline"/>
    </w:pPr>
    <w:rPr>
      <w:rFonts w:eastAsia="TimesNewRoman"/>
      <w:kern w:val="0"/>
      <w:sz w:val="24"/>
      <w:szCs w:val="20"/>
      <w:lang w:val="de-DE" w:eastAsia="zh-CN"/>
    </w:rPr>
  </w:style>
  <w:style w:type="paragraph" w:customStyle="1" w:styleId="289">
    <w:name w:val="xl6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color w:val="FF0000"/>
      <w:sz w:val="22"/>
      <w:szCs w:val="22"/>
    </w:rPr>
  </w:style>
  <w:style w:type="paragraph" w:customStyle="1" w:styleId="290">
    <w:name w:val="xl87"/>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Narrow" w:hAnsi="Arial Narrow"/>
      <w:b/>
      <w:bCs/>
      <w:sz w:val="22"/>
      <w:szCs w:val="22"/>
    </w:rPr>
  </w:style>
  <w:style w:type="paragraph" w:customStyle="1" w:styleId="291">
    <w:name w:val="ÑùÊ½2"/>
    <w:basedOn w:val="1"/>
    <w:autoRedefine/>
    <w:qFormat/>
    <w:uiPriority w:val="0"/>
    <w:pPr>
      <w:widowControl w:val="0"/>
      <w:overflowPunct w:val="0"/>
      <w:autoSpaceDE w:val="0"/>
      <w:autoSpaceDN w:val="0"/>
      <w:adjustRightInd w:val="0"/>
      <w:spacing w:line="410" w:lineRule="atLeast"/>
      <w:ind w:left="480" w:leftChars="200"/>
      <w:jc w:val="both"/>
    </w:pPr>
    <w:rPr>
      <w:rFonts w:ascii="Arial Narrow" w:hAnsi="Arial Narrow" w:eastAsia="TimesNewRoman"/>
      <w:sz w:val="24"/>
      <w:szCs w:val="20"/>
    </w:rPr>
  </w:style>
  <w:style w:type="paragraph" w:customStyle="1" w:styleId="292">
    <w:name w:val="CM65"/>
    <w:basedOn w:val="189"/>
    <w:next w:val="189"/>
    <w:autoRedefine/>
    <w:qFormat/>
    <w:uiPriority w:val="0"/>
    <w:rPr>
      <w:rFonts w:cs="Verdana"/>
      <w:color w:val="auto"/>
    </w:rPr>
  </w:style>
  <w:style w:type="paragraph" w:customStyle="1" w:styleId="293">
    <w:name w:val="xl160"/>
    <w:basedOn w:val="1"/>
    <w:autoRedefine/>
    <w:qFormat/>
    <w:uiPriority w:val="0"/>
    <w:pPr>
      <w:pBdr>
        <w:left w:val="single" w:color="auto" w:sz="4" w:space="0"/>
        <w:bottom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94">
    <w:name w:val="xl176"/>
    <w:basedOn w:val="1"/>
    <w:autoRedefine/>
    <w:qFormat/>
    <w:uiPriority w:val="0"/>
    <w:pPr>
      <w:pBdr>
        <w:top w:val="single" w:color="auto" w:sz="8" w:space="0"/>
        <w:left w:val="single" w:color="auto" w:sz="8" w:space="0"/>
        <w:bottom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295">
    <w:name w:val="不缩进"/>
    <w:basedOn w:val="1"/>
    <w:autoRedefine/>
    <w:qFormat/>
    <w:uiPriority w:val="0"/>
    <w:pPr>
      <w:widowControl w:val="0"/>
      <w:jc w:val="center"/>
    </w:pPr>
    <w:rPr>
      <w:rFonts w:ascii="TimesNewRoman" w:eastAsia="TimesNewRoman"/>
      <w:spacing w:val="-8"/>
      <w:kern w:val="2"/>
      <w:sz w:val="24"/>
      <w:szCs w:val="20"/>
    </w:rPr>
  </w:style>
  <w:style w:type="paragraph" w:customStyle="1" w:styleId="296">
    <w:name w:val="xl11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297">
    <w:name w:val="xl137"/>
    <w:basedOn w:val="1"/>
    <w:autoRedefine/>
    <w:qFormat/>
    <w:uiPriority w:val="0"/>
    <w:pPr>
      <w:pBdr>
        <w:top w:val="single" w:color="auto" w:sz="4" w:space="0"/>
        <w:left w:val="single" w:color="auto" w:sz="8" w:space="0"/>
        <w:bottom w:val="single" w:color="auto" w:sz="4" w:space="0"/>
        <w:right w:val="single" w:color="auto" w:sz="8" w:space="0"/>
      </w:pBdr>
      <w:spacing w:before="100" w:beforeAutospacing="1" w:after="100" w:afterAutospacing="1"/>
    </w:pPr>
    <w:rPr>
      <w:rFonts w:hint="eastAsia" w:ascii="Arial Narrow" w:hAnsi="Arial Narrow" w:cs="Arial Bold"/>
      <w:sz w:val="24"/>
      <w:szCs w:val="24"/>
    </w:rPr>
  </w:style>
  <w:style w:type="paragraph" w:customStyle="1" w:styleId="298">
    <w:name w:val="xl150"/>
    <w:basedOn w:val="1"/>
    <w:autoRedefine/>
    <w:qFormat/>
    <w:uiPriority w:val="0"/>
    <w:pPr>
      <w:pBdr>
        <w:left w:val="single" w:color="auto" w:sz="4" w:space="0"/>
        <w:right w:val="single" w:color="auto" w:sz="8" w:space="0"/>
      </w:pBdr>
      <w:spacing w:before="100" w:beforeAutospacing="1" w:after="100" w:afterAutospacing="1"/>
      <w:jc w:val="center"/>
    </w:pPr>
    <w:rPr>
      <w:rFonts w:ascii="仿宋" w:hAnsi="仿宋" w:eastAsia="Arial Bold" w:cs="仿宋"/>
      <w:b/>
      <w:bCs/>
      <w:sz w:val="24"/>
      <w:szCs w:val="24"/>
    </w:rPr>
  </w:style>
  <w:style w:type="character" w:customStyle="1" w:styleId="299">
    <w:name w:val="文档结构图 Char1"/>
    <w:autoRedefine/>
    <w:semiHidden/>
    <w:qFormat/>
    <w:uiPriority w:val="99"/>
    <w:rPr>
      <w:rFonts w:ascii="Arial Narrow" w:eastAsia="Arial Narrow"/>
      <w:sz w:val="18"/>
      <w:szCs w:val="18"/>
    </w:rPr>
  </w:style>
  <w:style w:type="paragraph" w:customStyle="1" w:styleId="300">
    <w:name w:val="xl59"/>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Arial Narrow" w:hAnsi="Arial Narrow"/>
      <w:b/>
      <w:bCs/>
      <w:color w:val="FF0000"/>
      <w:sz w:val="22"/>
      <w:szCs w:val="22"/>
    </w:rPr>
  </w:style>
  <w:style w:type="paragraph" w:customStyle="1" w:styleId="301">
    <w:name w:val="xl93"/>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Arial Narrow" w:hAnsi="Arial Narrow"/>
      <w:b/>
      <w:bCs/>
      <w:sz w:val="22"/>
      <w:szCs w:val="22"/>
    </w:rPr>
  </w:style>
  <w:style w:type="paragraph" w:customStyle="1" w:styleId="302">
    <w:name w:val="xl104"/>
    <w:basedOn w:val="1"/>
    <w:autoRedefine/>
    <w:qFormat/>
    <w:uiPriority w:val="0"/>
    <w:pPr>
      <w:pBdr>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303">
    <w:name w:val="CM93"/>
    <w:basedOn w:val="189"/>
    <w:next w:val="189"/>
    <w:autoRedefine/>
    <w:qFormat/>
    <w:uiPriority w:val="0"/>
    <w:pPr>
      <w:spacing w:after="628"/>
    </w:pPr>
    <w:rPr>
      <w:rFonts w:cs="Verdana"/>
      <w:color w:val="auto"/>
    </w:rPr>
  </w:style>
  <w:style w:type="paragraph" w:customStyle="1" w:styleId="304">
    <w:name w:val="CM103"/>
    <w:basedOn w:val="189"/>
    <w:next w:val="189"/>
    <w:autoRedefine/>
    <w:qFormat/>
    <w:uiPriority w:val="0"/>
    <w:pPr>
      <w:spacing w:after="1508"/>
    </w:pPr>
    <w:rPr>
      <w:rFonts w:cs="Verdana"/>
      <w:color w:val="auto"/>
    </w:rPr>
  </w:style>
  <w:style w:type="paragraph" w:customStyle="1" w:styleId="305">
    <w:name w:val="节标题"/>
    <w:basedOn w:val="1"/>
    <w:autoRedefine/>
    <w:qFormat/>
    <w:uiPriority w:val="0"/>
    <w:pPr>
      <w:spacing w:line="289" w:lineRule="atLeast"/>
      <w:jc w:val="center"/>
      <w:textAlignment w:val="baseline"/>
    </w:pPr>
    <w:rPr>
      <w:color w:val="000000"/>
      <w:sz w:val="28"/>
      <w:szCs w:val="20"/>
      <w:u w:val="none" w:color="000000"/>
    </w:rPr>
  </w:style>
  <w:style w:type="paragraph" w:customStyle="1" w:styleId="306">
    <w:name w:val="xl5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Narrow" w:hAnsi="Arial Narrow"/>
      <w:sz w:val="22"/>
      <w:szCs w:val="22"/>
    </w:rPr>
  </w:style>
  <w:style w:type="paragraph" w:customStyle="1" w:styleId="307">
    <w:name w:val="xl30"/>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308">
    <w:name w:val="xl6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b/>
      <w:bCs/>
      <w:color w:val="FF0000"/>
      <w:sz w:val="22"/>
      <w:szCs w:val="22"/>
    </w:rPr>
  </w:style>
  <w:style w:type="paragraph" w:customStyle="1" w:styleId="309">
    <w:name w:val="xl77"/>
    <w:basedOn w:val="1"/>
    <w:autoRedefine/>
    <w:qFormat/>
    <w:uiPriority w:val="0"/>
    <w:pPr>
      <w:spacing w:before="100" w:beforeAutospacing="1" w:after="100" w:afterAutospacing="1"/>
    </w:pPr>
    <w:rPr>
      <w:b/>
      <w:bCs/>
      <w:sz w:val="18"/>
      <w:szCs w:val="18"/>
    </w:rPr>
  </w:style>
  <w:style w:type="paragraph" w:customStyle="1" w:styleId="310">
    <w:name w:val="font12"/>
    <w:basedOn w:val="1"/>
    <w:autoRedefine/>
    <w:qFormat/>
    <w:uiPriority w:val="0"/>
    <w:pPr>
      <w:spacing w:before="100" w:beforeAutospacing="1" w:after="100" w:afterAutospacing="1"/>
    </w:pPr>
    <w:rPr>
      <w:sz w:val="20"/>
      <w:szCs w:val="20"/>
    </w:rPr>
  </w:style>
  <w:style w:type="paragraph" w:customStyle="1" w:styleId="311">
    <w:name w:val="plane"/>
    <w:basedOn w:val="1"/>
    <w:autoRedefine/>
    <w:qFormat/>
    <w:uiPriority w:val="0"/>
    <w:pPr>
      <w:suppressAutoHyphens/>
      <w:jc w:val="both"/>
    </w:pPr>
    <w:rPr>
      <w:rFonts w:ascii="Calibri" w:hAnsi="Calibri"/>
      <w:sz w:val="24"/>
      <w:szCs w:val="20"/>
    </w:rPr>
  </w:style>
  <w:style w:type="paragraph" w:customStyle="1" w:styleId="312">
    <w:name w:val="CM35"/>
    <w:basedOn w:val="189"/>
    <w:next w:val="189"/>
    <w:autoRedefine/>
    <w:qFormat/>
    <w:uiPriority w:val="0"/>
    <w:pPr>
      <w:spacing w:line="400" w:lineRule="atLeast"/>
    </w:pPr>
    <w:rPr>
      <w:rFonts w:cs="Verdana"/>
      <w:color w:val="auto"/>
    </w:rPr>
  </w:style>
  <w:style w:type="paragraph" w:customStyle="1" w:styleId="313">
    <w:name w:val="xl159"/>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314">
    <w:name w:val="xl175"/>
    <w:basedOn w:val="1"/>
    <w:autoRedefine/>
    <w:qFormat/>
    <w:uiPriority w:val="0"/>
    <w:pPr>
      <w:pBdr>
        <w:top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15">
    <w:name w:val="xl191"/>
    <w:basedOn w:val="1"/>
    <w:autoRedefine/>
    <w:qFormat/>
    <w:uiPriority w:val="0"/>
    <w:pPr>
      <w:pBdr>
        <w:lef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16">
    <w:name w:val="General"/>
    <w:basedOn w:val="29"/>
    <w:autoRedefine/>
    <w:qFormat/>
    <w:uiPriority w:val="0"/>
    <w:pPr>
      <w:widowControl w:val="0"/>
      <w:tabs>
        <w:tab w:val="left" w:pos="1418"/>
      </w:tabs>
      <w:adjustRightInd w:val="0"/>
      <w:spacing w:line="320" w:lineRule="atLeast"/>
      <w:ind w:left="1416" w:hanging="1416" w:hangingChars="590"/>
      <w:jc w:val="both"/>
      <w:textAlignment w:val="baseline"/>
    </w:pPr>
    <w:rPr>
      <w:rFonts w:ascii="仿宋" w:hAnsi="仿宋" w:eastAsia="Helvetica"/>
      <w:sz w:val="24"/>
      <w:szCs w:val="24"/>
      <w:lang w:val="en-US" w:eastAsia="ja-JP"/>
    </w:rPr>
  </w:style>
  <w:style w:type="paragraph" w:customStyle="1" w:styleId="317">
    <w:name w:val="opening2"/>
    <w:basedOn w:val="1"/>
    <w:autoRedefine/>
    <w:qFormat/>
    <w:uiPriority w:val="0"/>
    <w:pPr>
      <w:spacing w:before="100" w:beforeAutospacing="1" w:after="100" w:afterAutospacing="1" w:line="360" w:lineRule="auto"/>
    </w:pPr>
    <w:rPr>
      <w:rFonts w:ascii="Arial Narrow" w:hAnsi="Arial Narrow"/>
      <w:color w:val="000000"/>
      <w:sz w:val="23"/>
      <w:szCs w:val="23"/>
    </w:rPr>
  </w:style>
  <w:style w:type="paragraph" w:customStyle="1" w:styleId="318">
    <w:name w:val="CM36"/>
    <w:basedOn w:val="189"/>
    <w:next w:val="189"/>
    <w:autoRedefine/>
    <w:qFormat/>
    <w:uiPriority w:val="0"/>
    <w:pPr>
      <w:spacing w:line="400" w:lineRule="atLeast"/>
    </w:pPr>
    <w:rPr>
      <w:rFonts w:cs="Verdana"/>
      <w:color w:val="auto"/>
    </w:rPr>
  </w:style>
  <w:style w:type="paragraph" w:customStyle="1" w:styleId="319">
    <w:name w:val="xl11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320">
    <w:name w:val="xl135"/>
    <w:basedOn w:val="1"/>
    <w:autoRedefine/>
    <w:qFormat/>
    <w:uiPriority w:val="0"/>
    <w:pPr>
      <w:pBdr>
        <w:top w:val="single" w:color="auto" w:sz="4" w:space="0"/>
        <w:left w:val="single" w:color="auto" w:sz="8" w:space="0"/>
        <w:bottom w:val="single" w:color="auto" w:sz="4" w:space="0"/>
        <w:right w:val="single" w:color="auto" w:sz="8" w:space="0"/>
      </w:pBdr>
      <w:spacing w:before="100" w:beforeAutospacing="1" w:after="100" w:afterAutospacing="1"/>
    </w:pPr>
    <w:rPr>
      <w:rFonts w:ascii="仿宋" w:hAnsi="仿宋" w:eastAsia="Arial Bold" w:cs="仿宋"/>
      <w:sz w:val="24"/>
      <w:szCs w:val="24"/>
    </w:rPr>
  </w:style>
  <w:style w:type="paragraph" w:customStyle="1" w:styleId="321">
    <w:name w:val="xl149"/>
    <w:basedOn w:val="1"/>
    <w:autoRedefine/>
    <w:qFormat/>
    <w:uiPriority w:val="0"/>
    <w:pPr>
      <w:pBdr>
        <w:top w:val="single" w:color="auto" w:sz="4" w:space="0"/>
        <w:left w:val="single" w:color="auto" w:sz="4" w:space="0"/>
        <w:right w:val="single" w:color="auto" w:sz="8" w:space="0"/>
      </w:pBdr>
      <w:spacing w:before="100" w:beforeAutospacing="1" w:after="100" w:afterAutospacing="1"/>
      <w:jc w:val="center"/>
    </w:pPr>
    <w:rPr>
      <w:rFonts w:ascii="仿宋" w:hAnsi="仿宋" w:eastAsia="Arial Bold" w:cs="仿宋"/>
      <w:b/>
      <w:bCs/>
      <w:sz w:val="24"/>
      <w:szCs w:val="24"/>
    </w:rPr>
  </w:style>
  <w:style w:type="paragraph" w:customStyle="1" w:styleId="322">
    <w:name w:val="xl35"/>
    <w:basedOn w:val="1"/>
    <w:autoRedefine/>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Arial Narrow" w:hAnsi="Arial Narrow"/>
      <w:b/>
      <w:bCs/>
      <w:sz w:val="22"/>
      <w:szCs w:val="22"/>
    </w:rPr>
  </w:style>
  <w:style w:type="paragraph" w:customStyle="1" w:styleId="323">
    <w:name w:val="xl70"/>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Arial Narrow" w:hAnsi="Arial Narrow"/>
      <w:b/>
      <w:bCs/>
      <w:sz w:val="22"/>
      <w:szCs w:val="22"/>
    </w:rPr>
  </w:style>
  <w:style w:type="paragraph" w:customStyle="1" w:styleId="324">
    <w:name w:val="xl82"/>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Narrow" w:hAnsi="Arial Narrow"/>
      <w:sz w:val="22"/>
      <w:szCs w:val="22"/>
    </w:rPr>
  </w:style>
  <w:style w:type="paragraph" w:customStyle="1" w:styleId="325">
    <w:name w:val="BankNormal"/>
    <w:autoRedefine/>
    <w:qFormat/>
    <w:uiPriority w:val="0"/>
    <w:pPr>
      <w:tabs>
        <w:tab w:val="left" w:pos="-720"/>
      </w:tabs>
      <w:suppressAutoHyphens/>
    </w:pPr>
    <w:rPr>
      <w:rFonts w:ascii="华文细黑" w:hAnsi="华文细黑" w:eastAsia="宋体" w:cs="Times New Roman"/>
      <w:sz w:val="22"/>
      <w:lang w:val="en-US" w:eastAsia="zh-CN" w:bidi="ar-SA"/>
    </w:rPr>
  </w:style>
  <w:style w:type="paragraph" w:customStyle="1" w:styleId="326">
    <w:name w:val="xl103"/>
    <w:basedOn w:val="1"/>
    <w:autoRedefine/>
    <w:qFormat/>
    <w:uiPriority w:val="0"/>
    <w:pPr>
      <w:pBdr>
        <w:bottom w:val="single" w:color="auto" w:sz="4" w:space="0"/>
        <w:right w:val="single" w:color="auto" w:sz="8" w:space="0"/>
      </w:pBdr>
      <w:spacing w:before="100" w:beforeAutospacing="1" w:after="100" w:afterAutospacing="1"/>
      <w:jc w:val="center"/>
    </w:pPr>
    <w:rPr>
      <w:rFonts w:ascii="仿宋" w:hAnsi="仿宋" w:eastAsia="Arial Bold" w:cs="仿宋"/>
      <w:sz w:val="24"/>
      <w:szCs w:val="24"/>
    </w:rPr>
  </w:style>
  <w:style w:type="character" w:customStyle="1" w:styleId="327">
    <w:name w:val="日期 字符"/>
    <w:autoRedefine/>
    <w:semiHidden/>
    <w:qFormat/>
    <w:uiPriority w:val="99"/>
    <w:rPr>
      <w:sz w:val="21"/>
      <w:szCs w:val="21"/>
    </w:rPr>
  </w:style>
  <w:style w:type="character" w:customStyle="1" w:styleId="328">
    <w:name w:val="日期 Char1"/>
    <w:autoRedefine/>
    <w:semiHidden/>
    <w:qFormat/>
    <w:uiPriority w:val="99"/>
  </w:style>
  <w:style w:type="paragraph" w:customStyle="1" w:styleId="329">
    <w:name w:val="CM97"/>
    <w:basedOn w:val="189"/>
    <w:next w:val="189"/>
    <w:autoRedefine/>
    <w:qFormat/>
    <w:uiPriority w:val="0"/>
    <w:pPr>
      <w:spacing w:after="373"/>
    </w:pPr>
    <w:rPr>
      <w:rFonts w:cs="Verdana"/>
      <w:color w:val="auto"/>
    </w:rPr>
  </w:style>
  <w:style w:type="paragraph" w:customStyle="1" w:styleId="330">
    <w:name w:val="CM34"/>
    <w:basedOn w:val="189"/>
    <w:next w:val="189"/>
    <w:autoRedefine/>
    <w:qFormat/>
    <w:uiPriority w:val="0"/>
    <w:pPr>
      <w:spacing w:line="398" w:lineRule="atLeast"/>
    </w:pPr>
    <w:rPr>
      <w:rFonts w:cs="Verdana"/>
      <w:color w:val="auto"/>
    </w:rPr>
  </w:style>
  <w:style w:type="paragraph" w:customStyle="1" w:styleId="331">
    <w:name w:val="表格1"/>
    <w:basedOn w:val="1"/>
    <w:autoRedefine/>
    <w:qFormat/>
    <w:uiPriority w:val="0"/>
    <w:pPr>
      <w:widowControl w:val="0"/>
      <w:tabs>
        <w:tab w:val="left" w:pos="203"/>
      </w:tabs>
      <w:spacing w:before="40" w:after="40"/>
      <w:jc w:val="center"/>
    </w:pPr>
    <w:rPr>
      <w:b/>
      <w:bCs/>
      <w:kern w:val="2"/>
      <w:sz w:val="28"/>
      <w:szCs w:val="20"/>
    </w:rPr>
  </w:style>
  <w:style w:type="paragraph" w:customStyle="1" w:styleId="332">
    <w:name w:val="font8"/>
    <w:basedOn w:val="1"/>
    <w:autoRedefine/>
    <w:qFormat/>
    <w:uiPriority w:val="0"/>
    <w:pPr>
      <w:spacing w:before="100" w:beforeAutospacing="1" w:after="100" w:afterAutospacing="1"/>
    </w:pPr>
    <w:rPr>
      <w:rFonts w:hint="eastAsia" w:ascii="Arial Narrow" w:hAnsi="Arial Narrow"/>
      <w:sz w:val="22"/>
      <w:szCs w:val="22"/>
    </w:rPr>
  </w:style>
  <w:style w:type="paragraph" w:customStyle="1" w:styleId="333">
    <w:name w:val="font9"/>
    <w:basedOn w:val="1"/>
    <w:autoRedefine/>
    <w:qFormat/>
    <w:uiPriority w:val="0"/>
    <w:pPr>
      <w:spacing w:before="100" w:beforeAutospacing="1" w:after="100" w:afterAutospacing="1"/>
    </w:pPr>
    <w:rPr>
      <w:sz w:val="22"/>
      <w:szCs w:val="22"/>
    </w:rPr>
  </w:style>
  <w:style w:type="paragraph" w:customStyle="1" w:styleId="334">
    <w:name w:val="xl40"/>
    <w:basedOn w:val="1"/>
    <w:autoRedefine/>
    <w:qFormat/>
    <w:uiPriority w:val="0"/>
    <w:pPr>
      <w:pBdr>
        <w:left w:val="single" w:color="auto" w:sz="8"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335">
    <w:name w:val="xl92"/>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ascii="Arial Narrow" w:hAnsi="Arial Narrow"/>
      <w:sz w:val="22"/>
      <w:szCs w:val="22"/>
    </w:rPr>
  </w:style>
  <w:style w:type="paragraph" w:customStyle="1" w:styleId="336">
    <w:name w:val="xl98"/>
    <w:basedOn w:val="1"/>
    <w:autoRedefine/>
    <w:qFormat/>
    <w:uiPriority w:val="0"/>
    <w:pPr>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337">
    <w:name w:val="font11"/>
    <w:basedOn w:val="1"/>
    <w:autoRedefine/>
    <w:qFormat/>
    <w:uiPriority w:val="0"/>
    <w:pPr>
      <w:spacing w:before="100" w:beforeAutospacing="1" w:after="100" w:afterAutospacing="1"/>
    </w:pPr>
    <w:rPr>
      <w:b/>
      <w:bCs/>
      <w:sz w:val="24"/>
      <w:szCs w:val="24"/>
    </w:rPr>
  </w:style>
  <w:style w:type="paragraph" w:customStyle="1" w:styleId="338">
    <w:name w:val="项标题"/>
    <w:basedOn w:val="2"/>
    <w:autoRedefine/>
    <w:qFormat/>
    <w:uiPriority w:val="0"/>
    <w:pPr>
      <w:keepLines w:val="0"/>
      <w:tabs>
        <w:tab w:val="left" w:pos="432"/>
      </w:tabs>
      <w:adjustRightInd w:val="0"/>
      <w:snapToGrid w:val="0"/>
      <w:spacing w:before="240" w:after="240" w:line="360" w:lineRule="auto"/>
      <w:ind w:left="432" w:hanging="432"/>
      <w:jc w:val="center"/>
    </w:pPr>
    <w:rPr>
      <w:rFonts w:ascii="Verdana" w:hAnsi="Verdana"/>
      <w:snapToGrid w:val="0"/>
      <w:color w:val="000000"/>
      <w:kern w:val="0"/>
      <w:szCs w:val="36"/>
      <w:lang w:val="en-US" w:eastAsia="zh-CN"/>
    </w:rPr>
  </w:style>
  <w:style w:type="paragraph" w:customStyle="1" w:styleId="339">
    <w:name w:val="CM28"/>
    <w:basedOn w:val="189"/>
    <w:next w:val="189"/>
    <w:autoRedefine/>
    <w:qFormat/>
    <w:uiPriority w:val="0"/>
    <w:rPr>
      <w:rFonts w:cs="Verdana"/>
      <w:color w:val="auto"/>
    </w:rPr>
  </w:style>
  <w:style w:type="paragraph" w:customStyle="1" w:styleId="340">
    <w:name w:val="CM63"/>
    <w:basedOn w:val="1"/>
    <w:next w:val="1"/>
    <w:autoRedefine/>
    <w:qFormat/>
    <w:uiPriority w:val="0"/>
    <w:pPr>
      <w:widowControl w:val="0"/>
      <w:autoSpaceDE w:val="0"/>
      <w:autoSpaceDN w:val="0"/>
      <w:adjustRightInd w:val="0"/>
      <w:spacing w:after="143"/>
    </w:pPr>
    <w:rPr>
      <w:rFonts w:ascii="Arial Narrow" w:hAnsi="Arial Unicode MS"/>
      <w:sz w:val="24"/>
      <w:szCs w:val="24"/>
    </w:rPr>
  </w:style>
  <w:style w:type="paragraph" w:customStyle="1" w:styleId="341">
    <w:name w:val="xl158"/>
    <w:basedOn w:val="1"/>
    <w:autoRedefine/>
    <w:qFormat/>
    <w:uiPriority w:val="0"/>
    <w:pPr>
      <w:pBdr>
        <w:top w:val="single" w:color="auto" w:sz="4" w:space="0"/>
        <w:bottom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42">
    <w:name w:val="xl174"/>
    <w:basedOn w:val="1"/>
    <w:autoRedefine/>
    <w:qFormat/>
    <w:uiPriority w:val="0"/>
    <w:pPr>
      <w:pBdr>
        <w:top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43">
    <w:name w:val="xl190"/>
    <w:basedOn w:val="1"/>
    <w:autoRedefine/>
    <w:qFormat/>
    <w:uiPriority w:val="0"/>
    <w:pPr>
      <w:pBdr>
        <w:left w:val="single" w:color="auto" w:sz="4" w:space="0"/>
        <w:bottom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44">
    <w:name w:val="正文首行缩进3"/>
    <w:basedOn w:val="1"/>
    <w:autoRedefine/>
    <w:qFormat/>
    <w:uiPriority w:val="0"/>
    <w:pPr>
      <w:widowControl w:val="0"/>
      <w:numPr>
        <w:ilvl w:val="0"/>
        <w:numId w:val="8"/>
      </w:numPr>
      <w:tabs>
        <w:tab w:val="left" w:pos="0"/>
      </w:tabs>
      <w:spacing w:line="360" w:lineRule="auto"/>
      <w:jc w:val="both"/>
      <w:textAlignment w:val="bottom"/>
    </w:pPr>
    <w:rPr>
      <w:rFonts w:ascii="Arial Narrow" w:hAnsi="Arial Narrow"/>
      <w:color w:val="000000"/>
      <w:sz w:val="24"/>
      <w:szCs w:val="24"/>
    </w:rPr>
  </w:style>
  <w:style w:type="paragraph" w:customStyle="1" w:styleId="345">
    <w:name w:val="CM33"/>
    <w:basedOn w:val="189"/>
    <w:next w:val="189"/>
    <w:autoRedefine/>
    <w:qFormat/>
    <w:uiPriority w:val="0"/>
    <w:rPr>
      <w:rFonts w:cs="Verdana"/>
      <w:color w:val="auto"/>
    </w:rPr>
  </w:style>
  <w:style w:type="paragraph" w:customStyle="1" w:styleId="346">
    <w:name w:val="xl116"/>
    <w:basedOn w:val="1"/>
    <w:autoRedefine/>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仿宋" w:hAnsi="仿宋" w:eastAsia="Arial Bold" w:cs="仿宋"/>
      <w:sz w:val="24"/>
      <w:szCs w:val="24"/>
    </w:rPr>
  </w:style>
  <w:style w:type="paragraph" w:customStyle="1" w:styleId="347">
    <w:name w:val="xl132"/>
    <w:basedOn w:val="1"/>
    <w:autoRedefine/>
    <w:qFormat/>
    <w:uiPriority w:val="0"/>
    <w:pPr>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348">
    <w:name w:val="xl134"/>
    <w:basedOn w:val="1"/>
    <w:autoRedefine/>
    <w:qFormat/>
    <w:uiPriority w:val="0"/>
    <w:pPr>
      <w:pBdr>
        <w:top w:val="single" w:color="auto" w:sz="4" w:space="0"/>
        <w:left w:val="single" w:color="auto" w:sz="8" w:space="0"/>
        <w:bottom w:val="single" w:color="auto" w:sz="4" w:space="0"/>
        <w:right w:val="single" w:color="auto" w:sz="8" w:space="0"/>
      </w:pBdr>
      <w:spacing w:before="100" w:beforeAutospacing="1" w:after="100" w:afterAutospacing="1"/>
    </w:pPr>
    <w:rPr>
      <w:rFonts w:ascii="仿宋" w:hAnsi="仿宋" w:eastAsia="Arial Bold" w:cs="仿宋"/>
      <w:b/>
      <w:bCs/>
      <w:sz w:val="24"/>
      <w:szCs w:val="24"/>
    </w:rPr>
  </w:style>
  <w:style w:type="paragraph" w:customStyle="1" w:styleId="349">
    <w:name w:val="xl148"/>
    <w:basedOn w:val="1"/>
    <w:autoRedefine/>
    <w:qFormat/>
    <w:uiPriority w:val="0"/>
    <w:pPr>
      <w:pBdr>
        <w:left w:val="single" w:color="auto" w:sz="4" w:space="0"/>
        <w:bottom w:val="single" w:color="auto" w:sz="8" w:space="0"/>
        <w:right w:val="single" w:color="auto" w:sz="4" w:space="0"/>
      </w:pBdr>
      <w:spacing w:before="100" w:beforeAutospacing="1" w:after="100" w:afterAutospacing="1"/>
      <w:jc w:val="center"/>
    </w:pPr>
    <w:rPr>
      <w:rFonts w:ascii="仿宋" w:hAnsi="仿宋" w:eastAsia="Arial Bold" w:cs="仿宋"/>
      <w:b/>
      <w:bCs/>
      <w:sz w:val="24"/>
      <w:szCs w:val="24"/>
    </w:rPr>
  </w:style>
  <w:style w:type="character" w:customStyle="1" w:styleId="350">
    <w:name w:val="正文首行缩进 字符"/>
    <w:autoRedefine/>
    <w:qFormat/>
    <w:uiPriority w:val="0"/>
    <w:rPr>
      <w:rFonts w:ascii="Verdana" w:hAnsi="Verdana" w:eastAsia="Arial Narrow" w:cs="Verdana"/>
      <w:kern w:val="2"/>
      <w:sz w:val="21"/>
      <w:szCs w:val="24"/>
      <w:lang w:eastAsia="zh-CN"/>
    </w:rPr>
  </w:style>
  <w:style w:type="paragraph" w:customStyle="1" w:styleId="351">
    <w:name w:val="font7"/>
    <w:basedOn w:val="1"/>
    <w:autoRedefine/>
    <w:qFormat/>
    <w:uiPriority w:val="0"/>
    <w:pPr>
      <w:spacing w:before="100" w:beforeAutospacing="1" w:after="100" w:afterAutospacing="1"/>
    </w:pPr>
    <w:rPr>
      <w:rFonts w:hint="eastAsia" w:ascii="Arial Narrow" w:hAnsi="Arial Narrow"/>
      <w:sz w:val="22"/>
      <w:szCs w:val="22"/>
    </w:rPr>
  </w:style>
  <w:style w:type="paragraph" w:customStyle="1" w:styleId="352">
    <w:name w:val="xl45"/>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color w:val="FF0000"/>
      <w:sz w:val="22"/>
      <w:szCs w:val="22"/>
    </w:rPr>
  </w:style>
  <w:style w:type="paragraph" w:customStyle="1" w:styleId="353">
    <w:name w:val="xl94"/>
    <w:basedOn w:val="1"/>
    <w:autoRedefine/>
    <w:qFormat/>
    <w:uiPriority w:val="0"/>
    <w:pPr>
      <w:pBdr>
        <w:bottom w:val="single" w:color="auto" w:sz="8" w:space="0"/>
      </w:pBdr>
      <w:spacing w:before="100" w:beforeAutospacing="1" w:after="100" w:afterAutospacing="1"/>
    </w:pPr>
    <w:rPr>
      <w:rFonts w:ascii="Arial Narrow" w:hAnsi="Arial Narrow"/>
      <w:sz w:val="18"/>
      <w:szCs w:val="18"/>
    </w:rPr>
  </w:style>
  <w:style w:type="paragraph" w:customStyle="1" w:styleId="354">
    <w:name w:val="编号"/>
    <w:basedOn w:val="1"/>
    <w:next w:val="1"/>
    <w:autoRedefine/>
    <w:qFormat/>
    <w:uiPriority w:val="0"/>
    <w:pPr>
      <w:widowControl w:val="0"/>
      <w:tabs>
        <w:tab w:val="left" w:pos="480"/>
      </w:tabs>
      <w:spacing w:line="360" w:lineRule="auto"/>
      <w:ind w:left="200" w:hanging="200" w:hangingChars="200"/>
      <w:jc w:val="both"/>
    </w:pPr>
    <w:rPr>
      <w:rFonts w:ascii="Arial Narrow"/>
      <w:kern w:val="2"/>
      <w:sz w:val="24"/>
      <w:szCs w:val="24"/>
    </w:rPr>
  </w:style>
  <w:style w:type="paragraph" w:customStyle="1" w:styleId="355">
    <w:name w:val="CM31"/>
    <w:basedOn w:val="189"/>
    <w:next w:val="189"/>
    <w:autoRedefine/>
    <w:qFormat/>
    <w:uiPriority w:val="0"/>
    <w:pPr>
      <w:spacing w:line="400" w:lineRule="atLeast"/>
    </w:pPr>
    <w:rPr>
      <w:rFonts w:cs="Verdana"/>
      <w:color w:val="auto"/>
    </w:rPr>
  </w:style>
  <w:style w:type="paragraph" w:customStyle="1" w:styleId="356">
    <w:name w:val="CM6"/>
    <w:basedOn w:val="189"/>
    <w:next w:val="189"/>
    <w:autoRedefine/>
    <w:qFormat/>
    <w:uiPriority w:val="0"/>
    <w:pPr>
      <w:spacing w:line="318" w:lineRule="atLeast"/>
    </w:pPr>
    <w:rPr>
      <w:rFonts w:cs="Verdana"/>
      <w:color w:val="auto"/>
    </w:rPr>
  </w:style>
  <w:style w:type="paragraph" w:customStyle="1" w:styleId="357">
    <w:name w:val="Char Char Char Char Char Char"/>
    <w:basedOn w:val="1"/>
    <w:autoRedefine/>
    <w:qFormat/>
    <w:uiPriority w:val="0"/>
    <w:pPr>
      <w:widowControl w:val="0"/>
      <w:jc w:val="both"/>
    </w:pPr>
    <w:rPr>
      <w:kern w:val="2"/>
      <w:szCs w:val="24"/>
    </w:rPr>
  </w:style>
  <w:style w:type="paragraph" w:customStyle="1" w:styleId="358">
    <w:name w:val="xl101"/>
    <w:basedOn w:val="1"/>
    <w:autoRedefine/>
    <w:qFormat/>
    <w:uiPriority w:val="0"/>
    <w:pPr>
      <w:pBdr>
        <w:top w:val="single" w:color="auto" w:sz="4" w:space="0"/>
        <w:left w:val="single" w:color="auto" w:sz="8" w:space="0"/>
        <w:bottom w:val="single" w:color="auto" w:sz="4" w:space="0"/>
      </w:pBdr>
      <w:spacing w:before="100" w:beforeAutospacing="1" w:after="100" w:afterAutospacing="1"/>
      <w:jc w:val="right"/>
    </w:pPr>
    <w:rPr>
      <w:rFonts w:ascii="仿宋" w:hAnsi="仿宋" w:eastAsia="Arial Bold" w:cs="仿宋"/>
      <w:b/>
      <w:bCs/>
      <w:sz w:val="24"/>
      <w:szCs w:val="24"/>
    </w:rPr>
  </w:style>
  <w:style w:type="paragraph" w:customStyle="1" w:styleId="359">
    <w:name w:val="正文1"/>
    <w:basedOn w:val="1"/>
    <w:autoRedefine/>
    <w:qFormat/>
    <w:uiPriority w:val="0"/>
    <w:pPr>
      <w:widowControl w:val="0"/>
      <w:adjustRightInd w:val="0"/>
      <w:spacing w:line="360" w:lineRule="atLeast"/>
      <w:textAlignment w:val="baseline"/>
    </w:pPr>
    <w:rPr>
      <w:rFonts w:ascii="Arial Narrow"/>
      <w:sz w:val="24"/>
      <w:szCs w:val="20"/>
    </w:rPr>
  </w:style>
  <w:style w:type="paragraph" w:customStyle="1" w:styleId="360">
    <w:name w:val="xl6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color w:val="FF0000"/>
      <w:sz w:val="22"/>
      <w:szCs w:val="22"/>
    </w:rPr>
  </w:style>
  <w:style w:type="paragraph" w:customStyle="1" w:styleId="361">
    <w:name w:val="xl97"/>
    <w:basedOn w:val="1"/>
    <w:autoRedefine/>
    <w:qFormat/>
    <w:uiPriority w:val="0"/>
    <w:pPr>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362">
    <w:name w:val="CM62"/>
    <w:basedOn w:val="189"/>
    <w:next w:val="189"/>
    <w:autoRedefine/>
    <w:qFormat/>
    <w:uiPriority w:val="0"/>
    <w:pPr>
      <w:spacing w:line="400" w:lineRule="atLeast"/>
    </w:pPr>
    <w:rPr>
      <w:rFonts w:cs="Verdana"/>
      <w:color w:val="auto"/>
    </w:rPr>
  </w:style>
  <w:style w:type="paragraph" w:customStyle="1" w:styleId="363">
    <w:name w:val="Char1 Char Char Char Char Char Char Char Char Char Char Char Char"/>
    <w:basedOn w:val="1"/>
    <w:autoRedefine/>
    <w:qFormat/>
    <w:uiPriority w:val="0"/>
    <w:pPr>
      <w:spacing w:after="160" w:line="240" w:lineRule="exact"/>
    </w:pPr>
    <w:rPr>
      <w:rFonts w:ascii="CG Times" w:hAnsi="CG Times" w:eastAsia="等线 Light"/>
      <w:sz w:val="24"/>
      <w:szCs w:val="20"/>
      <w:lang w:eastAsia="en-US"/>
    </w:rPr>
  </w:style>
  <w:style w:type="paragraph" w:customStyle="1" w:styleId="364">
    <w:name w:val="xl157"/>
    <w:basedOn w:val="1"/>
    <w:autoRedefine/>
    <w:qFormat/>
    <w:uiPriority w:val="0"/>
    <w:pPr>
      <w:pBdr>
        <w:top w:val="single" w:color="auto" w:sz="4" w:space="0"/>
        <w:bottom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365">
    <w:name w:val="xl173"/>
    <w:basedOn w:val="1"/>
    <w:autoRedefine/>
    <w:qFormat/>
    <w:uiPriority w:val="0"/>
    <w:pPr>
      <w:pBdr>
        <w:top w:val="single" w:color="auto" w:sz="8" w:space="0"/>
        <w:lef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66">
    <w:name w:val="xl189"/>
    <w:basedOn w:val="1"/>
    <w:autoRedefine/>
    <w:qFormat/>
    <w:uiPriority w:val="0"/>
    <w:pPr>
      <w:pBdr>
        <w:top w:val="single" w:color="auto" w:sz="8" w:space="0"/>
        <w:left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67">
    <w:name w:val="CM25"/>
    <w:basedOn w:val="189"/>
    <w:next w:val="189"/>
    <w:autoRedefine/>
    <w:qFormat/>
    <w:uiPriority w:val="0"/>
    <w:pPr>
      <w:spacing w:line="440" w:lineRule="atLeast"/>
    </w:pPr>
    <w:rPr>
      <w:rFonts w:cs="Verdana"/>
      <w:color w:val="auto"/>
    </w:rPr>
  </w:style>
  <w:style w:type="paragraph" w:customStyle="1" w:styleId="368">
    <w:name w:val="bg1"/>
    <w:basedOn w:val="286"/>
    <w:autoRedefine/>
    <w:qFormat/>
    <w:uiPriority w:val="0"/>
    <w:pPr>
      <w:numPr>
        <w:ilvl w:val="0"/>
        <w:numId w:val="9"/>
      </w:numPr>
      <w:tabs>
        <w:tab w:val="left" w:pos="525"/>
      </w:tabs>
      <w:ind w:left="1080" w:hanging="1080"/>
      <w:jc w:val="both"/>
    </w:pPr>
    <w:rPr>
      <w:rFonts w:ascii="幼圆" w:hAnsi="幼圆" w:eastAsia="Arial Narrow"/>
      <w:lang w:eastAsia="zh-CN"/>
    </w:rPr>
  </w:style>
  <w:style w:type="paragraph" w:customStyle="1" w:styleId="369">
    <w:name w:val="xl11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370">
    <w:name w:val="xl131"/>
    <w:basedOn w:val="1"/>
    <w:autoRedefine/>
    <w:qFormat/>
    <w:uiPriority w:val="0"/>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371">
    <w:name w:val="xl147"/>
    <w:basedOn w:val="1"/>
    <w:autoRedefine/>
    <w:qFormat/>
    <w:uiPriority w:val="0"/>
    <w:pPr>
      <w:pBdr>
        <w:left w:val="single" w:color="auto" w:sz="4" w:space="0"/>
        <w:right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372">
    <w:name w:val="默认段落字体 Para Char Char Char Char"/>
    <w:basedOn w:val="1"/>
    <w:autoRedefine/>
    <w:qFormat/>
    <w:uiPriority w:val="0"/>
    <w:pPr>
      <w:widowControl w:val="0"/>
      <w:jc w:val="both"/>
    </w:pPr>
    <w:rPr>
      <w:kern w:val="2"/>
      <w:szCs w:val="24"/>
    </w:rPr>
  </w:style>
  <w:style w:type="paragraph" w:customStyle="1" w:styleId="373">
    <w:name w:val="带编号的正文"/>
    <w:basedOn w:val="1"/>
    <w:autoRedefine/>
    <w:qFormat/>
    <w:uiPriority w:val="0"/>
    <w:pPr>
      <w:widowControl w:val="0"/>
      <w:tabs>
        <w:tab w:val="left" w:pos="180"/>
        <w:tab w:val="left" w:pos="425"/>
      </w:tabs>
      <w:spacing w:line="360" w:lineRule="auto"/>
      <w:ind w:left="200" w:leftChars="200" w:hanging="425"/>
      <w:jc w:val="both"/>
      <w:textAlignment w:val="bottom"/>
    </w:pPr>
    <w:rPr>
      <w:rFonts w:ascii="Arial Narrow" w:hAnsi="Arial Narrow" w:eastAsia="TimesNewRoman"/>
      <w:sz w:val="24"/>
      <w:szCs w:val="20"/>
    </w:rPr>
  </w:style>
  <w:style w:type="paragraph" w:customStyle="1" w:styleId="374">
    <w:name w:val="xl4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b/>
      <w:bCs/>
      <w:sz w:val="22"/>
      <w:szCs w:val="22"/>
    </w:rPr>
  </w:style>
  <w:style w:type="paragraph" w:customStyle="1" w:styleId="375">
    <w:name w:val="xl50"/>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376">
    <w:name w:val="xl7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b/>
      <w:bCs/>
      <w:sz w:val="22"/>
      <w:szCs w:val="22"/>
    </w:rPr>
  </w:style>
  <w:style w:type="paragraph" w:customStyle="1" w:styleId="377">
    <w:name w:val="xl91"/>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Arial Narrow" w:hAnsi="Arial Narrow"/>
      <w:b/>
      <w:bCs/>
      <w:color w:val="FF0000"/>
      <w:sz w:val="22"/>
      <w:szCs w:val="22"/>
    </w:rPr>
  </w:style>
  <w:style w:type="paragraph" w:customStyle="1" w:styleId="378">
    <w:name w:val="xl11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Arial Narrow" w:hAnsi="Arial Narrow" w:cs="Arial Bold"/>
      <w:sz w:val="24"/>
      <w:szCs w:val="24"/>
    </w:rPr>
  </w:style>
  <w:style w:type="paragraph" w:customStyle="1" w:styleId="379">
    <w:name w:val="CM29"/>
    <w:basedOn w:val="189"/>
    <w:next w:val="189"/>
    <w:autoRedefine/>
    <w:qFormat/>
    <w:uiPriority w:val="0"/>
    <w:pPr>
      <w:spacing w:line="400" w:lineRule="atLeast"/>
    </w:pPr>
    <w:rPr>
      <w:rFonts w:cs="Verdana"/>
      <w:color w:val="auto"/>
    </w:rPr>
  </w:style>
  <w:style w:type="paragraph" w:customStyle="1" w:styleId="380">
    <w:name w:val="CM94"/>
    <w:basedOn w:val="189"/>
    <w:next w:val="189"/>
    <w:autoRedefine/>
    <w:qFormat/>
    <w:uiPriority w:val="0"/>
    <w:pPr>
      <w:spacing w:after="63"/>
    </w:pPr>
    <w:rPr>
      <w:rFonts w:cs="Verdana"/>
      <w:color w:val="auto"/>
    </w:rPr>
  </w:style>
  <w:style w:type="paragraph" w:customStyle="1" w:styleId="381">
    <w:name w:val="xl100"/>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382">
    <w:name w:val="Char Char Char"/>
    <w:basedOn w:val="1"/>
    <w:autoRedefine/>
    <w:qFormat/>
    <w:uiPriority w:val="0"/>
    <w:pPr>
      <w:widowControl w:val="0"/>
      <w:spacing w:line="360" w:lineRule="auto"/>
      <w:jc w:val="both"/>
    </w:pPr>
    <w:rPr>
      <w:rFonts w:ascii="Wingdings" w:hAnsi="Wingdings"/>
      <w:kern w:val="2"/>
      <w:sz w:val="24"/>
      <w:szCs w:val="20"/>
    </w:rPr>
  </w:style>
  <w:style w:type="paragraph" w:customStyle="1" w:styleId="383">
    <w:name w:val="xl52"/>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384">
    <w:name w:val="xl27"/>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Arial Narrow" w:hAnsi="Arial Narrow"/>
      <w:b/>
      <w:bCs/>
      <w:sz w:val="22"/>
      <w:szCs w:val="22"/>
    </w:rPr>
  </w:style>
  <w:style w:type="paragraph" w:customStyle="1" w:styleId="385">
    <w:name w:val="xl62"/>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Arial Narrow" w:hAnsi="Arial Narrow"/>
      <w:color w:val="FF0000"/>
      <w:sz w:val="22"/>
      <w:szCs w:val="22"/>
    </w:rPr>
  </w:style>
  <w:style w:type="paragraph" w:customStyle="1" w:styleId="386">
    <w:name w:val="xl96"/>
    <w:basedOn w:val="1"/>
    <w:autoRedefine/>
    <w:qFormat/>
    <w:uiPriority w:val="0"/>
    <w:pPr>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4"/>
      <w:szCs w:val="24"/>
    </w:rPr>
  </w:style>
  <w:style w:type="paragraph" w:customStyle="1" w:styleId="387">
    <w:name w:val="正文(齐头)"/>
    <w:basedOn w:val="1"/>
    <w:autoRedefine/>
    <w:qFormat/>
    <w:uiPriority w:val="0"/>
    <w:pPr>
      <w:widowControl w:val="0"/>
      <w:adjustRightInd w:val="0"/>
      <w:spacing w:after="180" w:line="320" w:lineRule="exact"/>
      <w:ind w:left="1009" w:hanging="1009"/>
      <w:jc w:val="both"/>
      <w:textAlignment w:val="bottom"/>
    </w:pPr>
    <w:rPr>
      <w:rFonts w:ascii="仿宋" w:hAnsi="仿宋"/>
      <w:sz w:val="24"/>
      <w:szCs w:val="20"/>
    </w:rPr>
  </w:style>
  <w:style w:type="paragraph" w:customStyle="1" w:styleId="388">
    <w:name w:val="CM56"/>
    <w:basedOn w:val="189"/>
    <w:next w:val="189"/>
    <w:autoRedefine/>
    <w:qFormat/>
    <w:uiPriority w:val="0"/>
    <w:rPr>
      <w:rFonts w:cs="Verdana"/>
      <w:color w:val="auto"/>
    </w:rPr>
  </w:style>
  <w:style w:type="paragraph" w:customStyle="1" w:styleId="389">
    <w:name w:val="CM90"/>
    <w:basedOn w:val="189"/>
    <w:next w:val="189"/>
    <w:autoRedefine/>
    <w:qFormat/>
    <w:uiPriority w:val="0"/>
    <w:rPr>
      <w:rFonts w:cs="Verdana"/>
      <w:color w:val="auto"/>
    </w:rPr>
  </w:style>
  <w:style w:type="paragraph" w:customStyle="1" w:styleId="390">
    <w:name w:val="xl156"/>
    <w:basedOn w:val="1"/>
    <w:autoRedefine/>
    <w:qFormat/>
    <w:uiPriority w:val="0"/>
    <w:pPr>
      <w:pBdr>
        <w:left w:val="single" w:color="auto" w:sz="4"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391">
    <w:name w:val="xl172"/>
    <w:basedOn w:val="1"/>
    <w:autoRedefine/>
    <w:qFormat/>
    <w:uiPriority w:val="0"/>
    <w:pPr>
      <w:pBdr>
        <w:left w:val="single" w:color="auto" w:sz="8" w:space="0"/>
        <w:bottom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392">
    <w:name w:val="xl188"/>
    <w:basedOn w:val="1"/>
    <w:autoRedefine/>
    <w:qFormat/>
    <w:uiPriority w:val="0"/>
    <w:pPr>
      <w:pBdr>
        <w:left w:val="single" w:color="auto" w:sz="4" w:space="0"/>
        <w:bottom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393">
    <w:name w:val="CM24"/>
    <w:basedOn w:val="189"/>
    <w:next w:val="189"/>
    <w:autoRedefine/>
    <w:qFormat/>
    <w:uiPriority w:val="0"/>
    <w:pPr>
      <w:spacing w:line="440" w:lineRule="atLeast"/>
    </w:pPr>
    <w:rPr>
      <w:rFonts w:cs="Verdana"/>
      <w:color w:val="auto"/>
    </w:rPr>
  </w:style>
  <w:style w:type="paragraph" w:customStyle="1" w:styleId="394">
    <w:name w:val="图形"/>
    <w:basedOn w:val="1"/>
    <w:autoRedefine/>
    <w:qFormat/>
    <w:uiPriority w:val="0"/>
    <w:pPr>
      <w:widowControl w:val="0"/>
      <w:spacing w:line="240" w:lineRule="atLeast"/>
    </w:pPr>
    <w:rPr>
      <w:rFonts w:ascii="Times New Roman Bold" w:hAnsi="Times New Roman Bold" w:cs="仿宋"/>
    </w:rPr>
  </w:style>
  <w:style w:type="paragraph" w:customStyle="1" w:styleId="395">
    <w:name w:val="xl11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396">
    <w:name w:val="xl130"/>
    <w:basedOn w:val="1"/>
    <w:autoRedefine/>
    <w:qFormat/>
    <w:uiPriority w:val="0"/>
    <w:pPr>
      <w:pBdr>
        <w:top w:val="single" w:color="auto" w:sz="4" w:space="0"/>
        <w:bottom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397">
    <w:name w:val="xl146"/>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398">
    <w:name w:val="xl57"/>
    <w:basedOn w:val="1"/>
    <w:autoRedefine/>
    <w:qFormat/>
    <w:uiPriority w:val="0"/>
    <w:pPr>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color w:val="FF0000"/>
      <w:sz w:val="22"/>
      <w:szCs w:val="22"/>
    </w:rPr>
  </w:style>
  <w:style w:type="paragraph" w:customStyle="1" w:styleId="399">
    <w:name w:val="表格文字"/>
    <w:next w:val="28"/>
    <w:autoRedefine/>
    <w:qFormat/>
    <w:uiPriority w:val="0"/>
    <w:pPr>
      <w:jc w:val="center"/>
    </w:pPr>
    <w:rPr>
      <w:rFonts w:ascii="Times New Roman" w:hAnsi="Times New Roman" w:eastAsia="TimesNewRoman" w:cs="Times New Roman"/>
      <w:sz w:val="24"/>
      <w:lang w:val="en-US" w:eastAsia="zh-CN" w:bidi="ar-SA"/>
    </w:rPr>
  </w:style>
  <w:style w:type="paragraph" w:customStyle="1" w:styleId="400">
    <w:name w:val="xl33"/>
    <w:basedOn w:val="1"/>
    <w:autoRedefine/>
    <w:qFormat/>
    <w:uiPriority w:val="0"/>
    <w:pPr>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pPr>
    <w:rPr>
      <w:rFonts w:ascii="Arial Narrow" w:hAnsi="Arial Narrow"/>
      <w:sz w:val="22"/>
      <w:szCs w:val="22"/>
    </w:rPr>
  </w:style>
  <w:style w:type="paragraph" w:customStyle="1" w:styleId="401">
    <w:name w:val="xl80"/>
    <w:basedOn w:val="1"/>
    <w:autoRedefine/>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sz w:val="22"/>
      <w:szCs w:val="22"/>
    </w:rPr>
  </w:style>
  <w:style w:type="paragraph" w:customStyle="1" w:styleId="402">
    <w:name w:val="CM26"/>
    <w:basedOn w:val="189"/>
    <w:next w:val="189"/>
    <w:autoRedefine/>
    <w:qFormat/>
    <w:uiPriority w:val="0"/>
    <w:pPr>
      <w:spacing w:line="400" w:lineRule="atLeast"/>
    </w:pPr>
    <w:rPr>
      <w:rFonts w:cs="Verdana"/>
      <w:color w:val="auto"/>
    </w:rPr>
  </w:style>
  <w:style w:type="paragraph" w:customStyle="1" w:styleId="403">
    <w:name w:val="正文2"/>
    <w:autoRedefine/>
    <w:qFormat/>
    <w:uiPriority w:val="0"/>
    <w:pPr>
      <w:widowControl w:val="0"/>
      <w:adjustRightInd w:val="0"/>
      <w:spacing w:line="240" w:lineRule="atLeast"/>
      <w:jc w:val="both"/>
      <w:textAlignment w:val="baseline"/>
    </w:pPr>
    <w:rPr>
      <w:rFonts w:ascii="Arial Narrow" w:hAnsi="Times New Roman" w:eastAsia="宋体" w:cs="Times New Roman"/>
      <w:sz w:val="34"/>
      <w:lang w:val="en-US" w:eastAsia="zh-CN" w:bidi="ar-SA"/>
    </w:rPr>
  </w:style>
  <w:style w:type="paragraph" w:customStyle="1" w:styleId="404">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Narrow" w:hAnsi="Arial Narrow"/>
      <w:b/>
      <w:bCs/>
      <w:sz w:val="22"/>
      <w:szCs w:val="22"/>
    </w:rPr>
  </w:style>
  <w:style w:type="paragraph" w:customStyle="1" w:styleId="405">
    <w:name w:val="xl73"/>
    <w:basedOn w:val="1"/>
    <w:autoRedefine/>
    <w:qFormat/>
    <w:uiPriority w:val="0"/>
    <w:pPr>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406">
    <w:name w:val="xl85"/>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Narrow" w:hAnsi="Arial Narrow"/>
      <w:color w:val="800000"/>
      <w:sz w:val="22"/>
      <w:szCs w:val="22"/>
    </w:rPr>
  </w:style>
  <w:style w:type="paragraph" w:customStyle="1" w:styleId="407">
    <w:name w:val="Outline"/>
    <w:basedOn w:val="1"/>
    <w:autoRedefine/>
    <w:qFormat/>
    <w:uiPriority w:val="0"/>
    <w:pPr>
      <w:spacing w:before="240" w:line="360" w:lineRule="auto"/>
      <w:ind w:firstLine="200" w:firstLineChars="200"/>
    </w:pPr>
    <w:rPr>
      <w:rFonts w:ascii="仿宋" w:hAnsi="仿宋"/>
      <w:kern w:val="28"/>
      <w:sz w:val="20"/>
      <w:szCs w:val="20"/>
    </w:rPr>
  </w:style>
  <w:style w:type="paragraph" w:customStyle="1" w:styleId="408">
    <w:name w:val="CM96"/>
    <w:basedOn w:val="189"/>
    <w:next w:val="189"/>
    <w:autoRedefine/>
    <w:qFormat/>
    <w:uiPriority w:val="0"/>
    <w:pPr>
      <w:spacing w:after="298"/>
    </w:pPr>
    <w:rPr>
      <w:rFonts w:cs="Verdana"/>
      <w:color w:val="auto"/>
    </w:rPr>
  </w:style>
  <w:style w:type="paragraph" w:customStyle="1" w:styleId="409">
    <w:name w:val="CM89"/>
    <w:basedOn w:val="189"/>
    <w:next w:val="189"/>
    <w:autoRedefine/>
    <w:qFormat/>
    <w:uiPriority w:val="0"/>
    <w:pPr>
      <w:spacing w:line="440" w:lineRule="atLeast"/>
    </w:pPr>
    <w:rPr>
      <w:rFonts w:cs="Verdana"/>
      <w:color w:val="auto"/>
    </w:rPr>
  </w:style>
  <w:style w:type="paragraph" w:customStyle="1" w:styleId="410">
    <w:name w:val="xl155"/>
    <w:basedOn w:val="1"/>
    <w:autoRedefine/>
    <w:qFormat/>
    <w:uiPriority w:val="0"/>
    <w:pPr>
      <w:pBdr>
        <w:top w:val="single" w:color="auto" w:sz="4" w:space="0"/>
        <w:left w:val="single" w:color="auto" w:sz="4"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11">
    <w:name w:val="xl171"/>
    <w:basedOn w:val="1"/>
    <w:qFormat/>
    <w:uiPriority w:val="0"/>
    <w:pPr>
      <w:pBdr>
        <w:lef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412">
    <w:name w:val="xl187"/>
    <w:basedOn w:val="1"/>
    <w:autoRedefine/>
    <w:qFormat/>
    <w:uiPriority w:val="0"/>
    <w:pPr>
      <w:pBdr>
        <w:top w:val="single" w:color="auto" w:sz="8" w:space="0"/>
        <w:left w:val="single" w:color="auto" w:sz="4"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13">
    <w:name w:val="Hdr 2"/>
    <w:basedOn w:val="1"/>
    <w:autoRedefine/>
    <w:qFormat/>
    <w:uiPriority w:val="0"/>
    <w:pPr>
      <w:spacing w:before="60" w:after="60"/>
    </w:pPr>
    <w:rPr>
      <w:sz w:val="28"/>
      <w:szCs w:val="24"/>
    </w:rPr>
  </w:style>
  <w:style w:type="paragraph" w:customStyle="1" w:styleId="414">
    <w:name w:val="Identation 2"/>
    <w:autoRedefine/>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TimesNewRoman" w:cs="Times New Roman"/>
      <w:color w:val="000000"/>
      <w:sz w:val="24"/>
      <w:lang w:val="en-US" w:eastAsia="zh-CN" w:bidi="ar-SA"/>
    </w:rPr>
  </w:style>
  <w:style w:type="paragraph" w:customStyle="1" w:styleId="415">
    <w:name w:val="CM23"/>
    <w:basedOn w:val="189"/>
    <w:next w:val="189"/>
    <w:autoRedefine/>
    <w:qFormat/>
    <w:uiPriority w:val="0"/>
    <w:pPr>
      <w:spacing w:line="398" w:lineRule="atLeast"/>
    </w:pPr>
    <w:rPr>
      <w:rFonts w:cs="Verdana"/>
      <w:color w:val="auto"/>
    </w:rPr>
  </w:style>
  <w:style w:type="paragraph" w:customStyle="1" w:styleId="416">
    <w:name w:val="封面字体1"/>
    <w:basedOn w:val="417"/>
    <w:autoRedefine/>
    <w:qFormat/>
    <w:uiPriority w:val="0"/>
    <w:pPr>
      <w:spacing w:line="240" w:lineRule="atLeast"/>
      <w:ind w:firstLine="0" w:firstLineChars="0"/>
    </w:pPr>
    <w:rPr>
      <w:b/>
      <w:bCs/>
      <w:spacing w:val="100"/>
      <w:sz w:val="44"/>
    </w:rPr>
  </w:style>
  <w:style w:type="paragraph" w:customStyle="1" w:styleId="417">
    <w:name w:val="封面样式1"/>
    <w:basedOn w:val="1"/>
    <w:autoRedefine/>
    <w:qFormat/>
    <w:uiPriority w:val="0"/>
    <w:pPr>
      <w:widowControl w:val="0"/>
      <w:spacing w:line="440" w:lineRule="exact"/>
      <w:ind w:firstLine="630" w:firstLineChars="300"/>
    </w:pPr>
    <w:rPr>
      <w:rFonts w:ascii="Times New Roman Bold" w:hAnsi="Times New Roman Bold" w:cs="仿宋"/>
    </w:rPr>
  </w:style>
  <w:style w:type="paragraph" w:customStyle="1" w:styleId="418">
    <w:name w:val="xl129"/>
    <w:basedOn w:val="1"/>
    <w:autoRedefine/>
    <w:qFormat/>
    <w:uiPriority w:val="0"/>
    <w:pPr>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419">
    <w:name w:val="xl145"/>
    <w:basedOn w:val="1"/>
    <w:qFormat/>
    <w:uiPriority w:val="0"/>
    <w:pPr>
      <w:pBdr>
        <w:left w:val="single" w:color="auto" w:sz="8" w:space="0"/>
        <w:bottom w:val="single" w:color="auto" w:sz="8" w:space="0"/>
        <w:right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420">
    <w:name w:val="xl43"/>
    <w:basedOn w:val="1"/>
    <w:autoRedefine/>
    <w:qFormat/>
    <w:uiPriority w:val="0"/>
    <w:pPr>
      <w:pBdr>
        <w:top w:val="single" w:color="auto" w:sz="4" w:space="0"/>
        <w:left w:val="single" w:color="auto" w:sz="4" w:space="0"/>
        <w:bottom w:val="single" w:color="auto" w:sz="4" w:space="0"/>
      </w:pBdr>
      <w:spacing w:before="100" w:beforeAutospacing="1" w:after="100" w:afterAutospacing="1"/>
      <w:jc w:val="right"/>
    </w:pPr>
    <w:rPr>
      <w:rFonts w:ascii="Arial Narrow" w:hAnsi="Arial Narrow"/>
      <w:b/>
      <w:bCs/>
      <w:sz w:val="22"/>
      <w:szCs w:val="22"/>
    </w:rPr>
  </w:style>
  <w:style w:type="paragraph" w:customStyle="1" w:styleId="421">
    <w:name w:val="xl5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color w:val="800000"/>
      <w:sz w:val="22"/>
      <w:szCs w:val="22"/>
    </w:rPr>
  </w:style>
  <w:style w:type="paragraph" w:customStyle="1" w:styleId="422">
    <w:name w:val="explanatory_notes"/>
    <w:basedOn w:val="1"/>
    <w:autoRedefine/>
    <w:qFormat/>
    <w:uiPriority w:val="0"/>
    <w:pPr>
      <w:suppressAutoHyphens/>
      <w:spacing w:after="240" w:line="360" w:lineRule="exact"/>
      <w:jc w:val="both"/>
    </w:pPr>
    <w:rPr>
      <w:rFonts w:ascii="仿宋" w:hAnsi="仿宋"/>
      <w:sz w:val="24"/>
      <w:szCs w:val="20"/>
    </w:rPr>
  </w:style>
  <w:style w:type="paragraph" w:customStyle="1" w:styleId="423">
    <w:name w:val="xl29"/>
    <w:basedOn w:val="1"/>
    <w:autoRedefine/>
    <w:qFormat/>
    <w:uiPriority w:val="0"/>
    <w:pPr>
      <w:pBdr>
        <w:left w:val="single" w:color="auto" w:sz="4" w:space="0"/>
        <w:bottom w:val="single" w:color="auto" w:sz="4" w:space="0"/>
        <w:right w:val="single" w:color="auto" w:sz="4" w:space="0"/>
      </w:pBdr>
      <w:spacing w:before="100" w:after="100"/>
      <w:jc w:val="center"/>
      <w:textAlignment w:val="center"/>
    </w:pPr>
    <w:rPr>
      <w:rFonts w:ascii="Arial Bold" w:hAnsi="Arial Bold" w:eastAsia="Arial Bold"/>
      <w:sz w:val="24"/>
      <w:szCs w:val="20"/>
    </w:rPr>
  </w:style>
  <w:style w:type="paragraph" w:customStyle="1" w:styleId="424">
    <w:name w:val="CM101"/>
    <w:basedOn w:val="189"/>
    <w:next w:val="189"/>
    <w:qFormat/>
    <w:uiPriority w:val="0"/>
    <w:pPr>
      <w:spacing w:after="800"/>
    </w:pPr>
    <w:rPr>
      <w:rFonts w:cs="Verdana"/>
      <w:color w:val="auto"/>
    </w:rPr>
  </w:style>
  <w:style w:type="paragraph" w:customStyle="1" w:styleId="425">
    <w:name w:val="落款"/>
    <w:basedOn w:val="1"/>
    <w:autoRedefine/>
    <w:qFormat/>
    <w:uiPriority w:val="0"/>
    <w:pPr>
      <w:widowControl w:val="0"/>
      <w:spacing w:line="440" w:lineRule="exact"/>
      <w:ind w:firstLine="630" w:firstLineChars="300"/>
    </w:pPr>
    <w:rPr>
      <w:rFonts w:ascii="Times New Roman Bold" w:hAnsi="Times New Roman Bold" w:cs="仿宋"/>
    </w:rPr>
  </w:style>
  <w:style w:type="paragraph" w:customStyle="1" w:styleId="426">
    <w:name w:val="第四行"/>
    <w:basedOn w:val="1"/>
    <w:autoRedefine/>
    <w:qFormat/>
    <w:uiPriority w:val="0"/>
    <w:pPr>
      <w:widowControl w:val="0"/>
      <w:tabs>
        <w:tab w:val="left" w:pos="1200"/>
      </w:tabs>
      <w:spacing w:line="360" w:lineRule="auto"/>
      <w:jc w:val="center"/>
    </w:pPr>
    <w:rPr>
      <w:rFonts w:ascii="Arial Narrow" w:hAnsi="隶书"/>
      <w:b/>
      <w:bCs/>
      <w:spacing w:val="40"/>
      <w:kern w:val="2"/>
      <w:sz w:val="28"/>
      <w:szCs w:val="28"/>
    </w:rPr>
  </w:style>
  <w:style w:type="paragraph" w:customStyle="1" w:styleId="427">
    <w:name w:val="字元 字元11"/>
    <w:basedOn w:val="1"/>
    <w:autoRedefine/>
    <w:qFormat/>
    <w:uiPriority w:val="0"/>
    <w:pPr>
      <w:widowControl w:val="0"/>
      <w:jc w:val="both"/>
    </w:pPr>
    <w:rPr>
      <w:kern w:val="2"/>
      <w:szCs w:val="24"/>
    </w:rPr>
  </w:style>
  <w:style w:type="paragraph" w:customStyle="1" w:styleId="428">
    <w:name w:val="列表延续"/>
    <w:basedOn w:val="1"/>
    <w:qFormat/>
    <w:uiPriority w:val="0"/>
    <w:pPr>
      <w:widowControl w:val="0"/>
      <w:tabs>
        <w:tab w:val="left" w:pos="420"/>
        <w:tab w:val="left" w:pos="4140"/>
      </w:tabs>
      <w:adjustRightInd w:val="0"/>
      <w:spacing w:line="360" w:lineRule="auto"/>
      <w:ind w:left="420" w:hanging="420"/>
      <w:jc w:val="both"/>
      <w:textAlignment w:val="baseline"/>
    </w:pPr>
    <w:rPr>
      <w:rFonts w:hAnsi="Calibri" w:eastAsia="TimesNewRoman"/>
      <w:kern w:val="28"/>
      <w:sz w:val="28"/>
      <w:szCs w:val="20"/>
    </w:rPr>
  </w:style>
  <w:style w:type="paragraph" w:customStyle="1" w:styleId="429">
    <w:name w:val="Subtitle 2"/>
    <w:basedOn w:val="43"/>
    <w:autoRedefine/>
    <w:qFormat/>
    <w:uiPriority w:val="0"/>
    <w:pPr>
      <w:tabs>
        <w:tab w:val="center" w:pos="4752"/>
        <w:tab w:val="right" w:pos="9864"/>
        <w:tab w:val="clear" w:pos="4153"/>
        <w:tab w:val="clear" w:pos="8306"/>
      </w:tabs>
      <w:snapToGrid/>
      <w:spacing w:before="240" w:after="240"/>
      <w:ind w:firstLine="200" w:firstLineChars="200"/>
      <w:jc w:val="center"/>
      <w:outlineLvl w:val="1"/>
    </w:pPr>
    <w:rPr>
      <w:rFonts w:ascii="仿宋" w:hAnsi="仿宋"/>
      <w:b/>
      <w:sz w:val="32"/>
      <w:szCs w:val="20"/>
      <w:lang w:val="en-US" w:eastAsia="en-US"/>
    </w:rPr>
  </w:style>
  <w:style w:type="paragraph" w:customStyle="1" w:styleId="430">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color w:val="FF0000"/>
      <w:sz w:val="22"/>
      <w:szCs w:val="22"/>
    </w:rPr>
  </w:style>
  <w:style w:type="paragraph" w:customStyle="1" w:styleId="431">
    <w:name w:val="正文部分"/>
    <w:basedOn w:val="1"/>
    <w:autoRedefine/>
    <w:qFormat/>
    <w:uiPriority w:val="0"/>
    <w:pPr>
      <w:widowControl w:val="0"/>
      <w:spacing w:line="500" w:lineRule="exact"/>
      <w:ind w:firstLine="480" w:firstLineChars="200"/>
      <w:textAlignment w:val="center"/>
    </w:pPr>
    <w:rPr>
      <w:rFonts w:ascii="Times New Roman Bold" w:hAnsi="Times New Roman Bold"/>
      <w:kern w:val="2"/>
      <w:sz w:val="24"/>
      <w:szCs w:val="20"/>
    </w:rPr>
  </w:style>
  <w:style w:type="paragraph" w:customStyle="1" w:styleId="432">
    <w:name w:val="CM54"/>
    <w:basedOn w:val="189"/>
    <w:next w:val="189"/>
    <w:autoRedefine/>
    <w:qFormat/>
    <w:uiPriority w:val="0"/>
    <w:pPr>
      <w:spacing w:line="398" w:lineRule="atLeast"/>
    </w:pPr>
    <w:rPr>
      <w:rFonts w:cs="Verdana"/>
      <w:color w:val="auto"/>
    </w:rPr>
  </w:style>
  <w:style w:type="paragraph" w:customStyle="1" w:styleId="433">
    <w:name w:val="CM105"/>
    <w:basedOn w:val="189"/>
    <w:next w:val="189"/>
    <w:autoRedefine/>
    <w:qFormat/>
    <w:uiPriority w:val="0"/>
    <w:pPr>
      <w:spacing w:after="1040"/>
    </w:pPr>
    <w:rPr>
      <w:rFonts w:cs="Verdana"/>
      <w:color w:val="auto"/>
    </w:rPr>
  </w:style>
  <w:style w:type="paragraph" w:customStyle="1" w:styleId="434">
    <w:name w:val="Char Char Char Char Char Char1 Char Char"/>
    <w:basedOn w:val="1"/>
    <w:qFormat/>
    <w:uiPriority w:val="0"/>
    <w:pPr>
      <w:widowControl w:val="0"/>
      <w:jc w:val="both"/>
    </w:pPr>
    <w:rPr>
      <w:kern w:val="2"/>
      <w:szCs w:val="24"/>
    </w:rPr>
  </w:style>
  <w:style w:type="paragraph" w:customStyle="1" w:styleId="435">
    <w:name w:val="xl154"/>
    <w:basedOn w:val="1"/>
    <w:autoRedefine/>
    <w:qFormat/>
    <w:uiPriority w:val="0"/>
    <w:pPr>
      <w:pBdr>
        <w:left w:val="single" w:color="auto" w:sz="8" w:space="0"/>
        <w:bottom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36">
    <w:name w:val="xl170"/>
    <w:basedOn w:val="1"/>
    <w:autoRedefine/>
    <w:qFormat/>
    <w:uiPriority w:val="0"/>
    <w:pPr>
      <w:pBdr>
        <w:top w:val="single" w:color="auto" w:sz="8" w:space="0"/>
        <w:lef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437">
    <w:name w:val="xl186"/>
    <w:basedOn w:val="1"/>
    <w:qFormat/>
    <w:uiPriority w:val="0"/>
    <w:pPr>
      <w:pBdr>
        <w:left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38">
    <w:name w:val="CM20"/>
    <w:basedOn w:val="189"/>
    <w:next w:val="189"/>
    <w:autoRedefine/>
    <w:qFormat/>
    <w:uiPriority w:val="0"/>
    <w:pPr>
      <w:spacing w:line="400" w:lineRule="atLeast"/>
    </w:pPr>
    <w:rPr>
      <w:rFonts w:cs="Verdana"/>
      <w:color w:val="auto"/>
    </w:rPr>
  </w:style>
  <w:style w:type="paragraph" w:customStyle="1" w:styleId="439">
    <w:name w:val="强调文字(用于标题)"/>
    <w:basedOn w:val="2"/>
    <w:autoRedefine/>
    <w:qFormat/>
    <w:uiPriority w:val="0"/>
    <w:pPr>
      <w:tabs>
        <w:tab w:val="left" w:pos="432"/>
      </w:tabs>
      <w:spacing w:before="0" w:beforeLines="100" w:after="0" w:afterLines="100" w:line="440" w:lineRule="exact"/>
      <w:ind w:left="432" w:hanging="432"/>
      <w:jc w:val="center"/>
      <w:outlineLvl w:val="9"/>
    </w:pPr>
    <w:rPr>
      <w:rFonts w:ascii="ˎ̥" w:hAnsi="Times New Roman Bold" w:eastAsia="ˎ̥" w:cs="仿宋"/>
      <w:b w:val="0"/>
      <w:color w:val="000000"/>
      <w:kern w:val="0"/>
      <w:sz w:val="24"/>
      <w:szCs w:val="36"/>
      <w:lang w:val="en-US" w:eastAsia="zh-CN"/>
    </w:rPr>
  </w:style>
  <w:style w:type="paragraph" w:customStyle="1" w:styleId="440">
    <w:name w:val="xl11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441">
    <w:name w:val="xl133"/>
    <w:basedOn w:val="1"/>
    <w:autoRedefine/>
    <w:qFormat/>
    <w:uiPriority w:val="0"/>
    <w:pPr>
      <w:spacing w:before="100" w:beforeAutospacing="1" w:after="100" w:afterAutospacing="1"/>
      <w:jc w:val="right"/>
    </w:pPr>
    <w:rPr>
      <w:rFonts w:hint="eastAsia" w:ascii="Arial Narrow" w:hAnsi="Arial Narrow" w:cs="Arial Bold"/>
      <w:b/>
      <w:bCs/>
      <w:sz w:val="24"/>
      <w:szCs w:val="24"/>
    </w:rPr>
  </w:style>
  <w:style w:type="paragraph" w:customStyle="1" w:styleId="442">
    <w:name w:val="xl128"/>
    <w:basedOn w:val="1"/>
    <w:autoRedefine/>
    <w:qFormat/>
    <w:uiPriority w:val="0"/>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443">
    <w:name w:val="xl144"/>
    <w:basedOn w:val="1"/>
    <w:autoRedefine/>
    <w:qFormat/>
    <w:uiPriority w:val="0"/>
    <w:pPr>
      <w:pBdr>
        <w:left w:val="single" w:color="auto" w:sz="8" w:space="0"/>
        <w:right w:val="single" w:color="auto" w:sz="4" w:space="0"/>
      </w:pBdr>
      <w:spacing w:before="100" w:beforeAutospacing="1" w:after="100" w:afterAutospacing="1"/>
      <w:jc w:val="center"/>
    </w:pPr>
    <w:rPr>
      <w:rFonts w:ascii="仿宋" w:hAnsi="仿宋" w:eastAsia="Arial Bold" w:cs="仿宋"/>
      <w:b/>
      <w:bCs/>
      <w:sz w:val="24"/>
      <w:szCs w:val="24"/>
    </w:rPr>
  </w:style>
  <w:style w:type="character" w:customStyle="1" w:styleId="444">
    <w:name w:val="正文文本 3 Char1"/>
    <w:autoRedefine/>
    <w:semiHidden/>
    <w:qFormat/>
    <w:uiPriority w:val="99"/>
    <w:rPr>
      <w:sz w:val="16"/>
      <w:szCs w:val="16"/>
    </w:rPr>
  </w:style>
  <w:style w:type="paragraph" w:customStyle="1" w:styleId="445">
    <w:name w:val="xl23"/>
    <w:basedOn w:val="1"/>
    <w:autoRedefine/>
    <w:qFormat/>
    <w:uiPriority w:val="0"/>
    <w:pPr>
      <w:spacing w:before="100" w:beforeAutospacing="1" w:after="100" w:afterAutospacing="1"/>
      <w:jc w:val="center"/>
    </w:pPr>
    <w:rPr>
      <w:rFonts w:ascii="Arial Bold" w:hAnsi="Arial Bold" w:eastAsia="Arial Bold" w:cs="Arial Bold"/>
      <w:sz w:val="24"/>
      <w:szCs w:val="24"/>
    </w:rPr>
  </w:style>
  <w:style w:type="paragraph" w:customStyle="1" w:styleId="446">
    <w:name w:val="样式2"/>
    <w:basedOn w:val="1"/>
    <w:autoRedefine/>
    <w:qFormat/>
    <w:uiPriority w:val="0"/>
    <w:pPr>
      <w:widowControl w:val="0"/>
      <w:adjustRightInd w:val="0"/>
      <w:spacing w:line="410" w:lineRule="atLeast"/>
      <w:jc w:val="both"/>
      <w:textAlignment w:val="baseline"/>
    </w:pPr>
    <w:rPr>
      <w:sz w:val="24"/>
      <w:szCs w:val="20"/>
    </w:rPr>
  </w:style>
  <w:style w:type="paragraph" w:customStyle="1" w:styleId="447">
    <w:name w:val="xl24"/>
    <w:basedOn w:val="1"/>
    <w:autoRedefine/>
    <w:qFormat/>
    <w:uiPriority w:val="0"/>
    <w:pPr>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448">
    <w:name w:val="xl6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b/>
      <w:bCs/>
      <w:color w:val="FF0000"/>
      <w:sz w:val="22"/>
      <w:szCs w:val="22"/>
    </w:rPr>
  </w:style>
  <w:style w:type="paragraph" w:customStyle="1" w:styleId="449">
    <w:name w:val="xl88"/>
    <w:basedOn w:val="1"/>
    <w:autoRedefine/>
    <w:qFormat/>
    <w:uiPriority w:val="0"/>
    <w:pPr>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450">
    <w:name w:val="Char Char Char Char Char Char Char"/>
    <w:basedOn w:val="1"/>
    <w:autoRedefine/>
    <w:qFormat/>
    <w:uiPriority w:val="0"/>
    <w:pPr>
      <w:widowControl w:val="0"/>
      <w:jc w:val="both"/>
    </w:pPr>
    <w:rPr>
      <w:kern w:val="2"/>
      <w:szCs w:val="30"/>
    </w:rPr>
  </w:style>
  <w:style w:type="paragraph" w:customStyle="1" w:styleId="451">
    <w:name w:val="Style"/>
    <w:basedOn w:val="1"/>
    <w:next w:val="52"/>
    <w:autoRedefine/>
    <w:qFormat/>
    <w:uiPriority w:val="0"/>
    <w:pPr>
      <w:widowControl w:val="0"/>
      <w:tabs>
        <w:tab w:val="left" w:pos="1050"/>
      </w:tabs>
      <w:spacing w:line="400" w:lineRule="exact"/>
      <w:ind w:left="1050"/>
      <w:jc w:val="both"/>
    </w:pPr>
    <w:rPr>
      <w:rFonts w:ascii="Arial Narrow"/>
      <w:kern w:val="2"/>
      <w:sz w:val="28"/>
      <w:szCs w:val="28"/>
    </w:rPr>
  </w:style>
  <w:style w:type="paragraph" w:customStyle="1" w:styleId="452">
    <w:name w:val="小节标题"/>
    <w:basedOn w:val="1"/>
    <w:next w:val="1"/>
    <w:autoRedefine/>
    <w:qFormat/>
    <w:uiPriority w:val="0"/>
    <w:pPr>
      <w:spacing w:before="175" w:after="102" w:line="351" w:lineRule="atLeast"/>
      <w:jc w:val="both"/>
      <w:textAlignment w:val="baseline"/>
    </w:pPr>
    <w:rPr>
      <w:rFonts w:eastAsia="ˎ̥"/>
      <w:color w:val="000000"/>
      <w:szCs w:val="20"/>
      <w:u w:val="none" w:color="000000"/>
    </w:rPr>
  </w:style>
  <w:style w:type="paragraph" w:customStyle="1" w:styleId="453">
    <w:name w:val="合同落款"/>
    <w:basedOn w:val="1"/>
    <w:autoRedefine/>
    <w:qFormat/>
    <w:uiPriority w:val="0"/>
    <w:pPr>
      <w:widowControl w:val="0"/>
      <w:spacing w:line="240" w:lineRule="atLeast"/>
      <w:jc w:val="both"/>
    </w:pPr>
    <w:rPr>
      <w:rFonts w:ascii="Times New Roman Bold" w:hAnsi="Times New Roman Bold" w:eastAsia="TimesNewRoman" w:cs="仿宋"/>
      <w:spacing w:val="-18"/>
      <w:sz w:val="32"/>
      <w:szCs w:val="32"/>
    </w:rPr>
  </w:style>
  <w:style w:type="paragraph" w:customStyle="1" w:styleId="454">
    <w:name w:val="Char1 Char Char Char"/>
    <w:basedOn w:val="1"/>
    <w:autoRedefine/>
    <w:qFormat/>
    <w:uiPriority w:val="0"/>
    <w:pPr>
      <w:widowControl w:val="0"/>
      <w:jc w:val="both"/>
    </w:pPr>
    <w:rPr>
      <w:kern w:val="2"/>
      <w:szCs w:val="24"/>
    </w:rPr>
  </w:style>
  <w:style w:type="paragraph" w:customStyle="1" w:styleId="455">
    <w:name w:val="CM2"/>
    <w:basedOn w:val="189"/>
    <w:next w:val="189"/>
    <w:autoRedefine/>
    <w:qFormat/>
    <w:uiPriority w:val="0"/>
    <w:pPr>
      <w:spacing w:line="500" w:lineRule="atLeast"/>
    </w:pPr>
    <w:rPr>
      <w:rFonts w:cs="Verdana"/>
      <w:color w:val="auto"/>
    </w:rPr>
  </w:style>
  <w:style w:type="paragraph" w:customStyle="1" w:styleId="456">
    <w:name w:val="封面样式4"/>
    <w:basedOn w:val="1"/>
    <w:autoRedefine/>
    <w:qFormat/>
    <w:uiPriority w:val="0"/>
    <w:pPr>
      <w:widowControl w:val="0"/>
      <w:spacing w:line="440" w:lineRule="exact"/>
      <w:ind w:firstLine="630" w:firstLineChars="300"/>
    </w:pPr>
    <w:rPr>
      <w:rFonts w:ascii="Times New Roman Bold" w:hAnsi="Times New Roman Bold" w:cs="仿宋"/>
    </w:rPr>
  </w:style>
  <w:style w:type="paragraph" w:customStyle="1" w:styleId="457">
    <w:name w:val="xl25"/>
    <w:basedOn w:val="1"/>
    <w:autoRedefine/>
    <w:qFormat/>
    <w:uiPriority w:val="0"/>
    <w:pPr>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Narrow" w:hAnsi="Arial Narrow"/>
      <w:b/>
      <w:bCs/>
      <w:sz w:val="22"/>
      <w:szCs w:val="22"/>
    </w:rPr>
  </w:style>
  <w:style w:type="paragraph" w:customStyle="1" w:styleId="458">
    <w:name w:val="xl60"/>
    <w:basedOn w:val="1"/>
    <w:autoRedefine/>
    <w:qFormat/>
    <w:uiPriority w:val="0"/>
    <w:pPr>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Arial Narrow" w:hAnsi="Arial Narrow"/>
      <w:color w:val="FF0000"/>
      <w:sz w:val="22"/>
      <w:szCs w:val="22"/>
    </w:rPr>
  </w:style>
  <w:style w:type="paragraph" w:customStyle="1" w:styleId="459">
    <w:name w:val="xl75"/>
    <w:basedOn w:val="1"/>
    <w:autoRedefine/>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Narrow" w:hAnsi="Arial Narrow"/>
      <w:sz w:val="22"/>
      <w:szCs w:val="22"/>
    </w:rPr>
  </w:style>
  <w:style w:type="paragraph" w:customStyle="1" w:styleId="460">
    <w:name w:val="Char Char Char Char"/>
    <w:basedOn w:val="1"/>
    <w:autoRedefine/>
    <w:qFormat/>
    <w:uiPriority w:val="0"/>
    <w:pPr>
      <w:widowControl w:val="0"/>
      <w:jc w:val="both"/>
    </w:pPr>
    <w:rPr>
      <w:rFonts w:ascii="Wingdings" w:hAnsi="Wingdings"/>
      <w:kern w:val="2"/>
      <w:sz w:val="24"/>
      <w:szCs w:val="20"/>
    </w:rPr>
  </w:style>
  <w:style w:type="paragraph" w:customStyle="1" w:styleId="461">
    <w:name w:val="(i)"/>
    <w:basedOn w:val="1"/>
    <w:autoRedefine/>
    <w:qFormat/>
    <w:uiPriority w:val="0"/>
    <w:pPr>
      <w:suppressAutoHyphens/>
      <w:spacing w:line="360" w:lineRule="auto"/>
      <w:ind w:firstLine="200" w:firstLineChars="200"/>
      <w:jc w:val="both"/>
    </w:pPr>
    <w:rPr>
      <w:rFonts w:ascii="Calibri" w:hAnsi="Calibri"/>
      <w:sz w:val="20"/>
      <w:szCs w:val="20"/>
      <w:lang w:eastAsia="en-US"/>
    </w:rPr>
  </w:style>
  <w:style w:type="paragraph" w:customStyle="1" w:styleId="462">
    <w:name w:val="Char Char Char Char Char Char Char Char Char Char Char Char Char Char Char Char Char Char"/>
    <w:basedOn w:val="1"/>
    <w:autoRedefine/>
    <w:qFormat/>
    <w:uiPriority w:val="0"/>
    <w:pPr>
      <w:spacing w:after="160" w:line="240" w:lineRule="exact"/>
    </w:pPr>
    <w:rPr>
      <w:rFonts w:ascii="CG Times" w:hAnsi="CG Times" w:eastAsia="等线 Light" w:cs="CG Times"/>
      <w:sz w:val="24"/>
      <w:szCs w:val="24"/>
      <w:lang w:eastAsia="en-US"/>
    </w:rPr>
  </w:style>
  <w:style w:type="paragraph" w:customStyle="1" w:styleId="463">
    <w:name w:val="CM50"/>
    <w:basedOn w:val="189"/>
    <w:next w:val="189"/>
    <w:autoRedefine/>
    <w:qFormat/>
    <w:uiPriority w:val="0"/>
    <w:pPr>
      <w:spacing w:line="1020" w:lineRule="atLeast"/>
    </w:pPr>
    <w:rPr>
      <w:rFonts w:cs="Verdana"/>
      <w:color w:val="auto"/>
    </w:rPr>
  </w:style>
  <w:style w:type="paragraph" w:customStyle="1" w:styleId="464">
    <w:name w:val="CM85"/>
    <w:basedOn w:val="189"/>
    <w:next w:val="189"/>
    <w:autoRedefine/>
    <w:qFormat/>
    <w:uiPriority w:val="0"/>
    <w:pPr>
      <w:spacing w:line="443" w:lineRule="atLeast"/>
    </w:pPr>
    <w:rPr>
      <w:rFonts w:cs="Verdana"/>
      <w:color w:val="auto"/>
    </w:rPr>
  </w:style>
  <w:style w:type="paragraph" w:customStyle="1" w:styleId="465">
    <w:name w:val="xl153"/>
    <w:basedOn w:val="1"/>
    <w:autoRedefine/>
    <w:qFormat/>
    <w:uiPriority w:val="0"/>
    <w:pPr>
      <w:pBdr>
        <w:left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66">
    <w:name w:val="xl169"/>
    <w:basedOn w:val="1"/>
    <w:autoRedefine/>
    <w:qFormat/>
    <w:uiPriority w:val="0"/>
    <w:pPr>
      <w:pBdr>
        <w:left w:val="single" w:color="auto" w:sz="4" w:space="0"/>
        <w:bottom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467">
    <w:name w:val="xl185"/>
    <w:basedOn w:val="1"/>
    <w:autoRedefine/>
    <w:qFormat/>
    <w:uiPriority w:val="0"/>
    <w:pPr>
      <w:pBdr>
        <w:top w:val="single" w:color="auto" w:sz="8" w:space="0"/>
        <w:left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68">
    <w:name w:val="CM19"/>
    <w:basedOn w:val="189"/>
    <w:next w:val="189"/>
    <w:autoRedefine/>
    <w:qFormat/>
    <w:uiPriority w:val="0"/>
    <w:pPr>
      <w:spacing w:line="398" w:lineRule="atLeast"/>
    </w:pPr>
    <w:rPr>
      <w:rFonts w:cs="Verdana"/>
      <w:color w:val="auto"/>
    </w:rPr>
  </w:style>
  <w:style w:type="paragraph" w:customStyle="1" w:styleId="469">
    <w:name w:val="封面字体2"/>
    <w:basedOn w:val="416"/>
    <w:autoRedefine/>
    <w:qFormat/>
    <w:uiPriority w:val="0"/>
  </w:style>
  <w:style w:type="paragraph" w:customStyle="1" w:styleId="470">
    <w:name w:val="封面字体4"/>
    <w:basedOn w:val="469"/>
    <w:autoRedefine/>
    <w:qFormat/>
    <w:uiPriority w:val="0"/>
  </w:style>
  <w:style w:type="paragraph" w:customStyle="1" w:styleId="471">
    <w:name w:val="xl127"/>
    <w:basedOn w:val="1"/>
    <w:autoRedefine/>
    <w:qFormat/>
    <w:uiPriority w:val="0"/>
    <w:pPr>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472">
    <w:name w:val="xl143"/>
    <w:basedOn w:val="1"/>
    <w:autoRedefine/>
    <w:qFormat/>
    <w:uiPriority w:val="0"/>
    <w:pPr>
      <w:pBdr>
        <w:top w:val="single" w:color="auto" w:sz="4" w:space="0"/>
        <w:left w:val="single" w:color="auto" w:sz="8" w:space="0"/>
        <w:right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473">
    <w:name w:val="xl31"/>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sz w:val="22"/>
      <w:szCs w:val="22"/>
    </w:rPr>
  </w:style>
  <w:style w:type="paragraph" w:customStyle="1" w:styleId="474">
    <w:name w:val="xl65"/>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color w:val="FF0000"/>
      <w:sz w:val="22"/>
      <w:szCs w:val="22"/>
    </w:rPr>
  </w:style>
  <w:style w:type="paragraph" w:customStyle="1" w:styleId="475">
    <w:name w:val="xl78"/>
    <w:basedOn w:val="1"/>
    <w:autoRedefine/>
    <w:qFormat/>
    <w:uiPriority w:val="0"/>
    <w:pPr>
      <w:spacing w:before="100" w:beforeAutospacing="1" w:after="100" w:afterAutospacing="1"/>
    </w:pPr>
    <w:rPr>
      <w:b/>
      <w:bCs/>
      <w:sz w:val="22"/>
      <w:szCs w:val="22"/>
    </w:rPr>
  </w:style>
  <w:style w:type="paragraph" w:customStyle="1" w:styleId="476">
    <w:name w:val="注1"/>
    <w:basedOn w:val="1"/>
    <w:autoRedefine/>
    <w:qFormat/>
    <w:uiPriority w:val="0"/>
    <w:pPr>
      <w:widowControl w:val="0"/>
      <w:spacing w:line="360" w:lineRule="auto"/>
      <w:ind w:left="400" w:leftChars="200" w:hanging="200" w:hangingChars="200"/>
      <w:jc w:val="both"/>
    </w:pPr>
    <w:rPr>
      <w:rFonts w:ascii="Arial Narrow"/>
      <w:b/>
      <w:kern w:val="2"/>
      <w:szCs w:val="24"/>
    </w:rPr>
  </w:style>
  <w:style w:type="paragraph" w:customStyle="1" w:styleId="477">
    <w:name w:val="Char Char Char Char1"/>
    <w:basedOn w:val="1"/>
    <w:autoRedefine/>
    <w:qFormat/>
    <w:uiPriority w:val="0"/>
    <w:pPr>
      <w:widowControl w:val="0"/>
      <w:jc w:val="both"/>
    </w:pPr>
    <w:rPr>
      <w:rFonts w:ascii="Wingdings" w:hAnsi="Wingdings"/>
      <w:kern w:val="2"/>
      <w:sz w:val="24"/>
      <w:szCs w:val="20"/>
    </w:rPr>
  </w:style>
  <w:style w:type="paragraph" w:customStyle="1" w:styleId="478">
    <w:name w:val="CM53"/>
    <w:basedOn w:val="189"/>
    <w:next w:val="189"/>
    <w:autoRedefine/>
    <w:qFormat/>
    <w:uiPriority w:val="0"/>
    <w:pPr>
      <w:spacing w:line="400" w:lineRule="atLeast"/>
    </w:pPr>
    <w:rPr>
      <w:rFonts w:cs="Verdana"/>
      <w:color w:val="auto"/>
    </w:rPr>
  </w:style>
  <w:style w:type="paragraph" w:customStyle="1" w:styleId="479">
    <w:name w:val="封面样式3"/>
    <w:basedOn w:val="1"/>
    <w:autoRedefine/>
    <w:qFormat/>
    <w:uiPriority w:val="0"/>
    <w:pPr>
      <w:widowControl w:val="0"/>
      <w:spacing w:line="440" w:lineRule="exact"/>
      <w:ind w:firstLine="630" w:firstLineChars="300"/>
    </w:pPr>
    <w:rPr>
      <w:rFonts w:ascii="Times New Roman Bold" w:hAnsi="Times New Roman Bold" w:cs="仿宋"/>
    </w:rPr>
  </w:style>
  <w:style w:type="paragraph" w:customStyle="1" w:styleId="480">
    <w:name w:val="默认段落字体 Para Char"/>
    <w:basedOn w:val="65"/>
    <w:autoRedefine/>
    <w:qFormat/>
    <w:uiPriority w:val="0"/>
    <w:pPr>
      <w:widowControl w:val="0"/>
      <w:autoSpaceDE w:val="0"/>
      <w:autoSpaceDN w:val="0"/>
      <w:adjustRightInd w:val="0"/>
      <w:snapToGrid w:val="0"/>
      <w:spacing w:after="0" w:line="360" w:lineRule="auto"/>
      <w:ind w:left="0" w:leftChars="0" w:firstLine="0" w:firstLineChars="0"/>
      <w:textAlignment w:val="baseline"/>
    </w:pPr>
    <w:rPr>
      <w:rFonts w:ascii="Arial Narrow"/>
      <w:sz w:val="28"/>
      <w:szCs w:val="20"/>
    </w:rPr>
  </w:style>
  <w:style w:type="paragraph" w:customStyle="1" w:styleId="481">
    <w:name w:val="标题 0"/>
    <w:basedOn w:val="2"/>
    <w:autoRedefine/>
    <w:qFormat/>
    <w:uiPriority w:val="0"/>
    <w:pPr>
      <w:keepNext w:val="0"/>
      <w:keepLines w:val="0"/>
      <w:tabs>
        <w:tab w:val="left" w:pos="3780"/>
      </w:tabs>
      <w:spacing w:before="0" w:after="0" w:line="360" w:lineRule="auto"/>
    </w:pPr>
    <w:rPr>
      <w:rFonts w:ascii="Verdana" w:hAnsi="Verdana"/>
      <w:bCs w:val="0"/>
      <w:color w:val="000000"/>
      <w:kern w:val="2"/>
      <w:sz w:val="30"/>
      <w:szCs w:val="20"/>
      <w:lang w:val="en-US" w:eastAsia="zh-CN"/>
    </w:rPr>
  </w:style>
  <w:style w:type="paragraph" w:customStyle="1" w:styleId="482">
    <w:name w:val="标题11"/>
    <w:basedOn w:val="1"/>
    <w:autoRedefine/>
    <w:qFormat/>
    <w:uiPriority w:val="0"/>
    <w:pPr>
      <w:widowControl w:val="0"/>
      <w:numPr>
        <w:ilvl w:val="0"/>
        <w:numId w:val="10"/>
      </w:numPr>
      <w:tabs>
        <w:tab w:val="left" w:pos="284"/>
      </w:tabs>
      <w:spacing w:line="360" w:lineRule="auto"/>
      <w:ind w:left="722" w:firstLine="116" w:firstLineChars="48"/>
      <w:jc w:val="both"/>
      <w:textAlignment w:val="bottom"/>
    </w:pPr>
    <w:rPr>
      <w:rFonts w:ascii="Arial Narrow" w:hAnsi="Arial Narrow"/>
      <w:b/>
      <w:sz w:val="24"/>
      <w:szCs w:val="24"/>
    </w:rPr>
  </w:style>
  <w:style w:type="paragraph" w:customStyle="1" w:styleId="483">
    <w:name w:val="xl36"/>
    <w:basedOn w:val="1"/>
    <w:autoRedefine/>
    <w:qFormat/>
    <w:uiPriority w:val="0"/>
    <w:pPr>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Arial Narrow" w:hAnsi="Arial Narrow"/>
      <w:sz w:val="22"/>
      <w:szCs w:val="22"/>
    </w:rPr>
  </w:style>
  <w:style w:type="paragraph" w:customStyle="1" w:styleId="484">
    <w:name w:val="xl4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sz w:val="22"/>
      <w:szCs w:val="22"/>
    </w:rPr>
  </w:style>
  <w:style w:type="paragraph" w:customStyle="1" w:styleId="485">
    <w:name w:val="xl71"/>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Arial Narrow" w:hAnsi="Arial Narrow"/>
      <w:sz w:val="22"/>
      <w:szCs w:val="22"/>
    </w:rPr>
  </w:style>
  <w:style w:type="paragraph" w:customStyle="1" w:styleId="486">
    <w:name w:val="xl83"/>
    <w:basedOn w:val="1"/>
    <w:autoRedefine/>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Narrow" w:hAnsi="Arial Narrow"/>
      <w:color w:val="FF0000"/>
      <w:sz w:val="22"/>
      <w:szCs w:val="22"/>
    </w:rPr>
  </w:style>
  <w:style w:type="paragraph" w:customStyle="1" w:styleId="487">
    <w:name w:val="Legal 3"/>
    <w:basedOn w:val="1"/>
    <w:autoRedefine/>
    <w:qFormat/>
    <w:uiPriority w:val="0"/>
    <w:pPr>
      <w:widowControl w:val="0"/>
      <w:tabs>
        <w:tab w:val="left" w:pos="1620"/>
      </w:tabs>
      <w:spacing w:after="120"/>
      <w:jc w:val="both"/>
      <w:outlineLvl w:val="2"/>
    </w:pPr>
    <w:rPr>
      <w:snapToGrid w:val="0"/>
      <w:sz w:val="22"/>
      <w:szCs w:val="20"/>
      <w:lang w:eastAsia="en-US"/>
    </w:rPr>
  </w:style>
  <w:style w:type="paragraph" w:customStyle="1" w:styleId="488">
    <w:name w:val="CM46"/>
    <w:basedOn w:val="189"/>
    <w:next w:val="189"/>
    <w:autoRedefine/>
    <w:qFormat/>
    <w:uiPriority w:val="0"/>
    <w:rPr>
      <w:rFonts w:cs="Verdana"/>
      <w:color w:val="auto"/>
    </w:rPr>
  </w:style>
  <w:style w:type="paragraph" w:customStyle="1" w:styleId="489">
    <w:name w:val="CM83"/>
    <w:basedOn w:val="189"/>
    <w:next w:val="189"/>
    <w:autoRedefine/>
    <w:qFormat/>
    <w:uiPriority w:val="0"/>
    <w:pPr>
      <w:spacing w:line="440" w:lineRule="atLeast"/>
    </w:pPr>
    <w:rPr>
      <w:rFonts w:cs="Verdana"/>
      <w:color w:val="auto"/>
    </w:rPr>
  </w:style>
  <w:style w:type="paragraph" w:customStyle="1" w:styleId="490">
    <w:name w:val="样式 首行缩进:  2 字符"/>
    <w:basedOn w:val="1"/>
    <w:autoRedefine/>
    <w:qFormat/>
    <w:uiPriority w:val="0"/>
    <w:pPr>
      <w:widowControl w:val="0"/>
      <w:tabs>
        <w:tab w:val="left" w:pos="770"/>
        <w:tab w:val="left" w:pos="4660"/>
      </w:tabs>
      <w:adjustRightInd w:val="0"/>
      <w:snapToGrid w:val="0"/>
      <w:spacing w:line="360" w:lineRule="auto"/>
      <w:ind w:firstLine="560" w:firstLineChars="200"/>
    </w:pPr>
    <w:rPr>
      <w:rFonts w:ascii="Arial Narrow" w:hAnsi="Arial Narrow" w:cs="Arial Narrow"/>
      <w:kern w:val="2"/>
      <w:sz w:val="28"/>
      <w:szCs w:val="20"/>
    </w:rPr>
  </w:style>
  <w:style w:type="paragraph" w:customStyle="1" w:styleId="491">
    <w:name w:val="xl9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b/>
      <w:bCs/>
      <w:sz w:val="24"/>
      <w:szCs w:val="24"/>
    </w:rPr>
  </w:style>
  <w:style w:type="paragraph" w:customStyle="1" w:styleId="492">
    <w:name w:val="xl152"/>
    <w:basedOn w:val="1"/>
    <w:autoRedefine/>
    <w:qFormat/>
    <w:uiPriority w:val="0"/>
    <w:pPr>
      <w:pBdr>
        <w:top w:val="single" w:color="auto" w:sz="4" w:space="0"/>
        <w:left w:val="single" w:color="auto" w:sz="8" w:space="0"/>
        <w:right w:val="single" w:color="auto" w:sz="4" w:space="0"/>
      </w:pBdr>
      <w:spacing w:before="100" w:beforeAutospacing="1" w:after="100" w:afterAutospacing="1"/>
      <w:jc w:val="center"/>
    </w:pPr>
    <w:rPr>
      <w:rFonts w:hint="eastAsia" w:ascii="Arial Narrow" w:hAnsi="Arial Narrow" w:cs="Arial Bold"/>
      <w:b/>
      <w:bCs/>
      <w:sz w:val="24"/>
      <w:szCs w:val="24"/>
    </w:rPr>
  </w:style>
  <w:style w:type="paragraph" w:customStyle="1" w:styleId="493">
    <w:name w:val="xl168"/>
    <w:basedOn w:val="1"/>
    <w:autoRedefine/>
    <w:qFormat/>
    <w:uiPriority w:val="0"/>
    <w:pPr>
      <w:pBdr>
        <w:left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494">
    <w:name w:val="xl184"/>
    <w:basedOn w:val="1"/>
    <w:autoRedefine/>
    <w:qFormat/>
    <w:uiPriority w:val="0"/>
    <w:pPr>
      <w:pBdr>
        <w:bottom w:val="single" w:color="auto" w:sz="8" w:space="0"/>
      </w:pBdr>
      <w:spacing w:before="100" w:beforeAutospacing="1" w:after="100" w:afterAutospacing="1"/>
      <w:jc w:val="center"/>
    </w:pPr>
    <w:rPr>
      <w:rFonts w:hint="eastAsia" w:ascii="Arial Narrow" w:hAnsi="Arial Narrow" w:cs="Arial Bold"/>
      <w:b/>
      <w:bCs/>
      <w:sz w:val="32"/>
      <w:szCs w:val="32"/>
    </w:rPr>
  </w:style>
  <w:style w:type="paragraph" w:customStyle="1" w:styleId="495">
    <w:name w:val="CM18"/>
    <w:basedOn w:val="189"/>
    <w:next w:val="189"/>
    <w:autoRedefine/>
    <w:qFormat/>
    <w:uiPriority w:val="0"/>
    <w:pPr>
      <w:spacing w:line="313" w:lineRule="atLeast"/>
    </w:pPr>
    <w:rPr>
      <w:rFonts w:cs="Verdana"/>
      <w:color w:val="auto"/>
    </w:rPr>
  </w:style>
  <w:style w:type="paragraph" w:customStyle="1" w:styleId="496">
    <w:name w:val="封面字体3"/>
    <w:basedOn w:val="469"/>
    <w:autoRedefine/>
    <w:qFormat/>
    <w:uiPriority w:val="0"/>
    <w:rPr>
      <w:rFonts w:eastAsia="ˎ̥"/>
      <w:b w:val="0"/>
    </w:rPr>
  </w:style>
  <w:style w:type="paragraph" w:customStyle="1" w:styleId="497">
    <w:name w:val="xl126"/>
    <w:basedOn w:val="1"/>
    <w:autoRedefine/>
    <w:qFormat/>
    <w:uiPriority w:val="0"/>
    <w:pPr>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498">
    <w:name w:val="xl142"/>
    <w:basedOn w:val="1"/>
    <w:autoRedefine/>
    <w:qFormat/>
    <w:uiPriority w:val="0"/>
    <w:pPr>
      <w:pBdr>
        <w:left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character" w:customStyle="1" w:styleId="499">
    <w:name w:val="正文文本缩进 Char1"/>
    <w:autoRedefine/>
    <w:semiHidden/>
    <w:qFormat/>
    <w:uiPriority w:val="99"/>
  </w:style>
  <w:style w:type="paragraph" w:customStyle="1" w:styleId="500">
    <w:name w:val="font5"/>
    <w:basedOn w:val="1"/>
    <w:autoRedefine/>
    <w:qFormat/>
    <w:uiPriority w:val="0"/>
    <w:pPr>
      <w:spacing w:before="100" w:beforeAutospacing="1" w:after="100" w:afterAutospacing="1"/>
    </w:pPr>
    <w:rPr>
      <w:rFonts w:hint="eastAsia" w:ascii="Arial Narrow" w:hAnsi="Arial Narrow"/>
      <w:sz w:val="18"/>
      <w:szCs w:val="18"/>
    </w:rPr>
  </w:style>
  <w:style w:type="paragraph" w:customStyle="1" w:styleId="501">
    <w:name w:val="xl41"/>
    <w:basedOn w:val="1"/>
    <w:autoRedefine/>
    <w:qFormat/>
    <w:uiPriority w:val="0"/>
    <w:pPr>
      <w:pBdr>
        <w:top w:val="single" w:color="auto" w:sz="4" w:space="0"/>
        <w:left w:val="single" w:color="auto" w:sz="4" w:space="0"/>
        <w:bottom w:val="single" w:color="auto" w:sz="4" w:space="0"/>
      </w:pBdr>
      <w:spacing w:before="100" w:beforeAutospacing="1" w:after="100" w:afterAutospacing="1"/>
      <w:jc w:val="right"/>
    </w:pPr>
    <w:rPr>
      <w:rFonts w:ascii="Arial Narrow" w:hAnsi="Arial Narrow"/>
      <w:sz w:val="22"/>
      <w:szCs w:val="22"/>
    </w:rPr>
  </w:style>
  <w:style w:type="paragraph" w:customStyle="1" w:styleId="502">
    <w:name w:val="Char Char Char Char Char Char Char Char"/>
    <w:basedOn w:val="1"/>
    <w:autoRedefine/>
    <w:qFormat/>
    <w:uiPriority w:val="0"/>
    <w:pPr>
      <w:spacing w:after="160" w:line="240" w:lineRule="exact"/>
    </w:pPr>
    <w:rPr>
      <w:rFonts w:ascii="CG Times" w:hAnsi="CG Times"/>
      <w:sz w:val="20"/>
      <w:szCs w:val="20"/>
      <w:lang w:eastAsia="en-US"/>
    </w:rPr>
  </w:style>
  <w:style w:type="paragraph" w:customStyle="1" w:styleId="503">
    <w:name w:val="0C - PS Ceda"/>
    <w:basedOn w:val="1"/>
    <w:autoRedefine/>
    <w:qFormat/>
    <w:uiPriority w:val="0"/>
    <w:pPr>
      <w:tabs>
        <w:tab w:val="left" w:pos="1418"/>
        <w:tab w:val="left" w:pos="6521"/>
      </w:tabs>
      <w:jc w:val="both"/>
    </w:pPr>
    <w:rPr>
      <w:rFonts w:ascii="仿宋" w:hAnsi="仿宋"/>
      <w:sz w:val="22"/>
      <w:szCs w:val="20"/>
      <w:lang w:val="en-GB"/>
    </w:rPr>
  </w:style>
  <w:style w:type="paragraph" w:customStyle="1" w:styleId="504">
    <w:name w:val="样式 标题 2"/>
    <w:basedOn w:val="1"/>
    <w:next w:val="4"/>
    <w:autoRedefine/>
    <w:qFormat/>
    <w:uiPriority w:val="0"/>
    <w:pPr>
      <w:widowControl w:val="0"/>
      <w:snapToGrid w:val="0"/>
      <w:spacing w:line="360" w:lineRule="auto"/>
      <w:ind w:firstLine="200" w:firstLineChars="200"/>
      <w:jc w:val="both"/>
    </w:pPr>
    <w:rPr>
      <w:rFonts w:eastAsia="等线 Light"/>
      <w:kern w:val="2"/>
      <w:sz w:val="32"/>
      <w:szCs w:val="32"/>
    </w:rPr>
  </w:style>
  <w:style w:type="paragraph" w:customStyle="1" w:styleId="505">
    <w:name w:val="样式 TimesNewRoman 小四 左"/>
    <w:basedOn w:val="1"/>
    <w:autoRedefine/>
    <w:qFormat/>
    <w:uiPriority w:val="0"/>
    <w:pPr>
      <w:widowControl w:val="0"/>
      <w:spacing w:after="120"/>
    </w:pPr>
    <w:rPr>
      <w:rFonts w:ascii="Courier New" w:hAnsi="Courier New"/>
      <w:sz w:val="24"/>
      <w:szCs w:val="20"/>
    </w:rPr>
  </w:style>
  <w:style w:type="character" w:customStyle="1" w:styleId="506">
    <w:name w:val="HTML 预设格式 字符"/>
    <w:autoRedefine/>
    <w:semiHidden/>
    <w:qFormat/>
    <w:uiPriority w:val="99"/>
    <w:rPr>
      <w:rFonts w:ascii="Tahoma" w:hAnsi="Tahoma" w:cs="Tahoma"/>
    </w:rPr>
  </w:style>
  <w:style w:type="character" w:customStyle="1" w:styleId="507">
    <w:name w:val="HTML 预设格式 Char1"/>
    <w:autoRedefine/>
    <w:semiHidden/>
    <w:qFormat/>
    <w:uiPriority w:val="99"/>
    <w:rPr>
      <w:rFonts w:ascii="Tahoma" w:hAnsi="Tahoma" w:cs="Tahoma"/>
      <w:sz w:val="20"/>
      <w:szCs w:val="20"/>
    </w:rPr>
  </w:style>
  <w:style w:type="paragraph" w:customStyle="1" w:styleId="508">
    <w:name w:val="Char2"/>
    <w:basedOn w:val="1"/>
    <w:autoRedefine/>
    <w:qFormat/>
    <w:uiPriority w:val="0"/>
    <w:pPr>
      <w:widowControl w:val="0"/>
      <w:jc w:val="both"/>
    </w:pPr>
    <w:rPr>
      <w:rFonts w:ascii="Wingdings" w:hAnsi="Wingdings"/>
      <w:kern w:val="2"/>
      <w:sz w:val="24"/>
      <w:szCs w:val="20"/>
    </w:rPr>
  </w:style>
  <w:style w:type="paragraph" w:customStyle="1" w:styleId="509">
    <w:name w:val="(1)"/>
    <w:basedOn w:val="1"/>
    <w:autoRedefine/>
    <w:qFormat/>
    <w:uiPriority w:val="0"/>
    <w:pPr>
      <w:widowControl w:val="0"/>
      <w:tabs>
        <w:tab w:val="left" w:pos="573"/>
      </w:tabs>
      <w:adjustRightInd w:val="0"/>
      <w:snapToGrid w:val="0"/>
      <w:spacing w:before="80" w:after="100" w:line="240" w:lineRule="atLeast"/>
      <w:jc w:val="both"/>
      <w:textAlignment w:val="baseline"/>
    </w:pPr>
    <w:rPr>
      <w:rFonts w:ascii="仿宋" w:hAnsi="仿宋"/>
      <w:kern w:val="44"/>
      <w:sz w:val="24"/>
      <w:szCs w:val="24"/>
    </w:rPr>
  </w:style>
  <w:style w:type="paragraph" w:customStyle="1" w:styleId="510">
    <w:name w:val="Char4"/>
    <w:basedOn w:val="1"/>
    <w:autoRedefine/>
    <w:qFormat/>
    <w:uiPriority w:val="0"/>
    <w:pPr>
      <w:widowControl w:val="0"/>
      <w:jc w:val="both"/>
    </w:pPr>
    <w:rPr>
      <w:rFonts w:ascii="Wingdings" w:hAnsi="Wingdings"/>
      <w:kern w:val="2"/>
      <w:sz w:val="24"/>
      <w:szCs w:val="20"/>
    </w:rPr>
  </w:style>
  <w:style w:type="paragraph" w:customStyle="1" w:styleId="511">
    <w:name w:val="封面样式2"/>
    <w:basedOn w:val="1"/>
    <w:autoRedefine/>
    <w:qFormat/>
    <w:uiPriority w:val="0"/>
    <w:pPr>
      <w:widowControl w:val="0"/>
      <w:spacing w:line="440" w:lineRule="exact"/>
      <w:ind w:firstLine="630" w:firstLineChars="300"/>
    </w:pPr>
    <w:rPr>
      <w:rFonts w:ascii="Times New Roman Bold" w:hAnsi="Times New Roman Bold" w:cs="仿宋"/>
    </w:rPr>
  </w:style>
  <w:style w:type="paragraph" w:customStyle="1" w:styleId="512">
    <w:name w:val="AutoCorrect"/>
    <w:autoRedefine/>
    <w:qFormat/>
    <w:uiPriority w:val="0"/>
    <w:pPr>
      <w:widowControl w:val="0"/>
    </w:pPr>
    <w:rPr>
      <w:rFonts w:ascii="Times New Roman" w:hAnsi="Times New Roman" w:eastAsia="Adobe 宋体 Std L" w:cs="Times New Roman"/>
      <w:kern w:val="2"/>
      <w:sz w:val="24"/>
      <w:lang w:val="en-US" w:eastAsia="zh-TW" w:bidi="ar-SA"/>
    </w:rPr>
  </w:style>
  <w:style w:type="paragraph" w:customStyle="1" w:styleId="513">
    <w:name w:val="xl34"/>
    <w:basedOn w:val="1"/>
    <w:autoRedefine/>
    <w:qFormat/>
    <w:uiPriority w:val="0"/>
    <w:pPr>
      <w:pBdr>
        <w:top w:val="single" w:color="auto" w:sz="4" w:space="0"/>
        <w:left w:val="single" w:color="auto" w:sz="4" w:space="0"/>
        <w:right w:val="single" w:color="auto" w:sz="4" w:space="0"/>
      </w:pBdr>
      <w:spacing w:before="100" w:beforeAutospacing="1" w:after="100" w:afterAutospacing="1"/>
    </w:pPr>
    <w:rPr>
      <w:rFonts w:ascii="Arial Narrow" w:hAnsi="Arial Narrow"/>
      <w:sz w:val="22"/>
      <w:szCs w:val="22"/>
    </w:rPr>
  </w:style>
  <w:style w:type="paragraph" w:customStyle="1" w:styleId="514">
    <w:name w:val="xl4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Narrow" w:hAnsi="Arial Narrow"/>
      <w:sz w:val="22"/>
      <w:szCs w:val="22"/>
    </w:rPr>
  </w:style>
  <w:style w:type="paragraph" w:customStyle="1" w:styleId="515">
    <w:name w:val="CM95"/>
    <w:basedOn w:val="189"/>
    <w:next w:val="189"/>
    <w:autoRedefine/>
    <w:qFormat/>
    <w:uiPriority w:val="0"/>
    <w:pPr>
      <w:spacing w:after="115"/>
    </w:pPr>
    <w:rPr>
      <w:rFonts w:cs="Verdana"/>
      <w:color w:val="auto"/>
    </w:rPr>
  </w:style>
  <w:style w:type="paragraph" w:customStyle="1" w:styleId="516">
    <w:name w:val="Legal 2"/>
    <w:basedOn w:val="1"/>
    <w:autoRedefine/>
    <w:qFormat/>
    <w:uiPriority w:val="0"/>
    <w:pPr>
      <w:keepNext/>
      <w:widowControl w:val="0"/>
      <w:numPr>
        <w:ilvl w:val="1"/>
        <w:numId w:val="0"/>
      </w:numPr>
      <w:tabs>
        <w:tab w:val="left" w:pos="810"/>
      </w:tabs>
      <w:spacing w:after="120"/>
      <w:ind w:left="810" w:hanging="810"/>
      <w:jc w:val="both"/>
      <w:outlineLvl w:val="1"/>
    </w:pPr>
    <w:rPr>
      <w:snapToGrid w:val="0"/>
      <w:sz w:val="24"/>
      <w:szCs w:val="20"/>
      <w:lang w:eastAsia="en-US"/>
    </w:rPr>
  </w:style>
  <w:style w:type="paragraph" w:customStyle="1" w:styleId="517">
    <w:name w:val="CM44"/>
    <w:basedOn w:val="189"/>
    <w:next w:val="189"/>
    <w:autoRedefine/>
    <w:qFormat/>
    <w:uiPriority w:val="0"/>
    <w:pPr>
      <w:spacing w:line="440" w:lineRule="atLeast"/>
    </w:pPr>
    <w:rPr>
      <w:rFonts w:cs="Verdana"/>
      <w:color w:val="auto"/>
    </w:rPr>
  </w:style>
  <w:style w:type="paragraph" w:customStyle="1" w:styleId="518">
    <w:name w:val="CM81"/>
    <w:basedOn w:val="189"/>
    <w:next w:val="189"/>
    <w:autoRedefine/>
    <w:qFormat/>
    <w:uiPriority w:val="0"/>
    <w:pPr>
      <w:spacing w:line="440" w:lineRule="atLeast"/>
    </w:pPr>
    <w:rPr>
      <w:rFonts w:cs="Verdana"/>
      <w:color w:val="auto"/>
    </w:rPr>
  </w:style>
  <w:style w:type="paragraph" w:customStyle="1" w:styleId="519">
    <w:name w:val="xl183"/>
    <w:basedOn w:val="1"/>
    <w:autoRedefine/>
    <w:qFormat/>
    <w:uiPriority w:val="0"/>
    <w:pPr>
      <w:pBdr>
        <w:left w:val="single" w:color="auto" w:sz="8" w:space="0"/>
        <w:bottom w:val="single" w:color="auto" w:sz="8" w:space="0"/>
      </w:pBdr>
      <w:spacing w:before="100" w:beforeAutospacing="1" w:after="100" w:afterAutospacing="1"/>
      <w:jc w:val="center"/>
    </w:pPr>
    <w:rPr>
      <w:rFonts w:hint="eastAsia" w:ascii="Arial Narrow" w:hAnsi="Arial Narrow" w:cs="Arial Bold"/>
      <w:b/>
      <w:bCs/>
      <w:sz w:val="32"/>
      <w:szCs w:val="32"/>
    </w:rPr>
  </w:style>
  <w:style w:type="paragraph" w:customStyle="1" w:styleId="520">
    <w:name w:val="CM15"/>
    <w:basedOn w:val="189"/>
    <w:next w:val="189"/>
    <w:autoRedefine/>
    <w:qFormat/>
    <w:uiPriority w:val="0"/>
    <w:pPr>
      <w:spacing w:line="313" w:lineRule="atLeast"/>
    </w:pPr>
    <w:rPr>
      <w:rFonts w:cs="Verdana"/>
      <w:color w:val="auto"/>
    </w:rPr>
  </w:style>
  <w:style w:type="paragraph" w:customStyle="1" w:styleId="521">
    <w:name w:val="xl125"/>
    <w:basedOn w:val="1"/>
    <w:autoRedefine/>
    <w:qFormat/>
    <w:uiPriority w:val="0"/>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paragraph" w:customStyle="1" w:styleId="522">
    <w:name w:val="xl141"/>
    <w:basedOn w:val="1"/>
    <w:autoRedefine/>
    <w:qFormat/>
    <w:uiPriority w:val="0"/>
    <w:pPr>
      <w:pBdr>
        <w:top w:val="single" w:color="auto" w:sz="8" w:space="0"/>
        <w:left w:val="single" w:color="auto" w:sz="8"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523">
    <w:name w:val="xl11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524">
    <w:name w:val="Char1"/>
    <w:basedOn w:val="1"/>
    <w:autoRedefine/>
    <w:qFormat/>
    <w:uiPriority w:val="0"/>
    <w:pPr>
      <w:widowControl w:val="0"/>
      <w:spacing w:line="360" w:lineRule="auto"/>
      <w:jc w:val="both"/>
    </w:pPr>
    <w:rPr>
      <w:kern w:val="2"/>
      <w:sz w:val="24"/>
      <w:szCs w:val="24"/>
    </w:rPr>
  </w:style>
  <w:style w:type="paragraph" w:customStyle="1" w:styleId="525">
    <w:name w:val="正文4"/>
    <w:basedOn w:val="1"/>
    <w:autoRedefine/>
    <w:qFormat/>
    <w:uiPriority w:val="0"/>
    <w:pPr>
      <w:widowControl w:val="0"/>
      <w:spacing w:line="360" w:lineRule="auto"/>
      <w:ind w:left="400" w:leftChars="400"/>
      <w:jc w:val="both"/>
    </w:pPr>
    <w:rPr>
      <w:rFonts w:ascii="Arial Narrow"/>
      <w:kern w:val="2"/>
      <w:sz w:val="24"/>
      <w:szCs w:val="24"/>
    </w:rPr>
  </w:style>
  <w:style w:type="paragraph" w:customStyle="1" w:styleId="526">
    <w:name w:val="设备规范样式2"/>
    <w:basedOn w:val="1"/>
    <w:autoRedefine/>
    <w:qFormat/>
    <w:uiPriority w:val="0"/>
    <w:pPr>
      <w:widowControl w:val="0"/>
      <w:numPr>
        <w:ilvl w:val="1"/>
        <w:numId w:val="11"/>
      </w:numPr>
      <w:tabs>
        <w:tab w:val="left" w:pos="1260"/>
      </w:tabs>
      <w:spacing w:line="360" w:lineRule="auto"/>
      <w:jc w:val="both"/>
      <w:textAlignment w:val="bottom"/>
    </w:pPr>
    <w:rPr>
      <w:rFonts w:eastAsia="TimesNewRoman"/>
      <w:sz w:val="24"/>
      <w:szCs w:val="24"/>
    </w:rPr>
  </w:style>
  <w:style w:type="paragraph" w:customStyle="1" w:styleId="527">
    <w:name w:val="xl51"/>
    <w:basedOn w:val="1"/>
    <w:autoRedefine/>
    <w:qFormat/>
    <w:uiPriority w:val="0"/>
    <w:pPr>
      <w:pBdr>
        <w:top w:val="single" w:color="auto" w:sz="4" w:space="0"/>
        <w:left w:val="single" w:color="auto" w:sz="4" w:space="0"/>
        <w:right w:val="single" w:color="auto" w:sz="4" w:space="0"/>
      </w:pBdr>
      <w:shd w:val="clear" w:color="auto" w:fill="FFFFFF"/>
      <w:spacing w:before="100" w:beforeAutospacing="1" w:after="100" w:afterAutospacing="1"/>
    </w:pPr>
    <w:rPr>
      <w:rFonts w:ascii="Arial Narrow" w:hAnsi="Arial Narrow"/>
      <w:sz w:val="22"/>
      <w:szCs w:val="22"/>
    </w:rPr>
  </w:style>
  <w:style w:type="paragraph" w:customStyle="1" w:styleId="528">
    <w:name w:val="CM39"/>
    <w:basedOn w:val="189"/>
    <w:next w:val="189"/>
    <w:autoRedefine/>
    <w:qFormat/>
    <w:uiPriority w:val="0"/>
    <w:pPr>
      <w:spacing w:line="400" w:lineRule="atLeast"/>
    </w:pPr>
    <w:rPr>
      <w:rFonts w:cs="Verdana"/>
      <w:color w:val="auto"/>
    </w:rPr>
  </w:style>
  <w:style w:type="paragraph" w:customStyle="1" w:styleId="529">
    <w:name w:val="CM80"/>
    <w:basedOn w:val="189"/>
    <w:next w:val="189"/>
    <w:autoRedefine/>
    <w:qFormat/>
    <w:uiPriority w:val="0"/>
    <w:pPr>
      <w:spacing w:line="440" w:lineRule="atLeast"/>
    </w:pPr>
    <w:rPr>
      <w:rFonts w:cs="Verdana"/>
      <w:color w:val="auto"/>
    </w:rPr>
  </w:style>
  <w:style w:type="paragraph" w:customStyle="1" w:styleId="530">
    <w:name w:val="xl102"/>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hint="eastAsia" w:ascii="Arial Narrow" w:hAnsi="Arial Narrow" w:cs="Arial Bold"/>
      <w:sz w:val="24"/>
      <w:szCs w:val="24"/>
    </w:rPr>
  </w:style>
  <w:style w:type="paragraph" w:customStyle="1" w:styleId="531">
    <w:name w:val="xl166"/>
    <w:basedOn w:val="1"/>
    <w:autoRedefine/>
    <w:qFormat/>
    <w:uiPriority w:val="0"/>
    <w:pPr>
      <w:pBdr>
        <w:left w:val="single" w:color="auto" w:sz="4" w:space="0"/>
        <w:right w:val="single" w:color="auto" w:sz="8" w:space="0"/>
      </w:pBdr>
      <w:spacing w:before="100" w:beforeAutospacing="1" w:after="100" w:afterAutospacing="1"/>
      <w:jc w:val="center"/>
    </w:pPr>
    <w:rPr>
      <w:rFonts w:hint="eastAsia" w:ascii="Arial Narrow" w:hAnsi="Arial Narrow" w:cs="Arial Bold"/>
      <w:b/>
      <w:bCs/>
      <w:sz w:val="24"/>
      <w:szCs w:val="24"/>
    </w:rPr>
  </w:style>
  <w:style w:type="paragraph" w:customStyle="1" w:styleId="532">
    <w:name w:val="xl182"/>
    <w:basedOn w:val="1"/>
    <w:autoRedefine/>
    <w:qFormat/>
    <w:uiPriority w:val="0"/>
    <w:pPr>
      <w:spacing w:before="100" w:beforeAutospacing="1" w:after="100" w:afterAutospacing="1"/>
      <w:jc w:val="center"/>
    </w:pPr>
    <w:rPr>
      <w:rFonts w:hint="eastAsia" w:ascii="Arial Narrow" w:hAnsi="Arial Narrow" w:cs="Arial Bold"/>
      <w:b/>
      <w:bCs/>
      <w:sz w:val="32"/>
      <w:szCs w:val="32"/>
    </w:rPr>
  </w:style>
  <w:style w:type="paragraph" w:customStyle="1" w:styleId="533">
    <w:name w:val="默认段落字体 Para Char Char Char Char Char Char Char"/>
    <w:basedOn w:val="1"/>
    <w:autoRedefine/>
    <w:qFormat/>
    <w:uiPriority w:val="0"/>
    <w:pPr>
      <w:widowControl w:val="0"/>
      <w:jc w:val="both"/>
    </w:pPr>
    <w:rPr>
      <w:rFonts w:ascii="Wingdings" w:hAnsi="Wingdings"/>
      <w:kern w:val="2"/>
      <w:sz w:val="24"/>
      <w:szCs w:val="20"/>
    </w:rPr>
  </w:style>
  <w:style w:type="paragraph" w:customStyle="1" w:styleId="534">
    <w:name w:val="CM91"/>
    <w:basedOn w:val="189"/>
    <w:next w:val="189"/>
    <w:autoRedefine/>
    <w:qFormat/>
    <w:uiPriority w:val="0"/>
    <w:pPr>
      <w:spacing w:after="160"/>
    </w:pPr>
    <w:rPr>
      <w:rFonts w:cs="Verdana"/>
      <w:color w:val="auto"/>
    </w:rPr>
  </w:style>
  <w:style w:type="paragraph" w:customStyle="1" w:styleId="535">
    <w:name w:val="样式6"/>
    <w:basedOn w:val="1"/>
    <w:autoRedefine/>
    <w:qFormat/>
    <w:uiPriority w:val="0"/>
    <w:pPr>
      <w:widowControl w:val="0"/>
      <w:jc w:val="center"/>
    </w:pPr>
    <w:rPr>
      <w:rFonts w:ascii="Arial Narrow" w:hAnsi="Arial Narrow" w:cs="仿宋"/>
    </w:rPr>
  </w:style>
  <w:style w:type="paragraph" w:customStyle="1" w:styleId="536">
    <w:name w:val="公式 Char Char"/>
    <w:basedOn w:val="1"/>
    <w:next w:val="1"/>
    <w:autoRedefine/>
    <w:qFormat/>
    <w:uiPriority w:val="0"/>
    <w:pPr>
      <w:widowControl w:val="0"/>
      <w:spacing w:line="440" w:lineRule="exact"/>
      <w:ind w:firstLine="630" w:firstLineChars="300"/>
    </w:pPr>
    <w:rPr>
      <w:rFonts w:ascii="Times New Roman Bold" w:hAnsi="Times New Roman Bold" w:eastAsia="Times New Roman Bold" w:cs="仿宋"/>
      <w:sz w:val="30"/>
    </w:rPr>
  </w:style>
  <w:style w:type="paragraph" w:customStyle="1" w:styleId="537">
    <w:name w:val="xl124"/>
    <w:basedOn w:val="1"/>
    <w:autoRedefine/>
    <w:qFormat/>
    <w:uiPriority w:val="0"/>
    <w:pPr>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仿宋" w:hAnsi="仿宋" w:eastAsia="Arial Bold" w:cs="仿宋"/>
      <w:b/>
      <w:bCs/>
      <w:sz w:val="24"/>
      <w:szCs w:val="24"/>
    </w:rPr>
  </w:style>
  <w:style w:type="character" w:customStyle="1" w:styleId="538">
    <w:name w:val="正文文本缩进 2 字符"/>
    <w:autoRedefine/>
    <w:qFormat/>
    <w:uiPriority w:val="0"/>
    <w:rPr>
      <w:rFonts w:ascii="等线 Light" w:hAnsi="仿宋" w:eastAsia="等线 Light" w:cs="Verdana"/>
      <w:sz w:val="24"/>
      <w:szCs w:val="20"/>
      <w:lang w:eastAsia="zh-CN"/>
    </w:rPr>
  </w:style>
  <w:style w:type="paragraph" w:customStyle="1" w:styleId="539">
    <w:name w:val="xl53"/>
    <w:basedOn w:val="1"/>
    <w:autoRedefine/>
    <w:qFormat/>
    <w:uiPriority w:val="0"/>
    <w:pPr>
      <w:pBdr>
        <w:top w:val="single" w:color="auto" w:sz="4" w:space="0"/>
        <w:left w:val="single" w:color="auto" w:sz="4" w:space="0"/>
        <w:right w:val="single" w:color="auto" w:sz="8" w:space="0"/>
      </w:pBdr>
      <w:shd w:val="clear" w:color="auto" w:fill="FFFFFF"/>
      <w:spacing w:before="100" w:beforeAutospacing="1" w:after="100" w:afterAutospacing="1"/>
    </w:pPr>
    <w:rPr>
      <w:rFonts w:ascii="Arial Narrow" w:hAnsi="Arial Narrow"/>
      <w:sz w:val="22"/>
      <w:szCs w:val="22"/>
    </w:rPr>
  </w:style>
  <w:style w:type="paragraph" w:customStyle="1" w:styleId="540">
    <w:name w:val="xl28"/>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Arial Narrow" w:hAnsi="Arial Narrow"/>
      <w:b/>
      <w:bCs/>
      <w:sz w:val="22"/>
      <w:szCs w:val="22"/>
    </w:rPr>
  </w:style>
  <w:style w:type="paragraph" w:customStyle="1" w:styleId="541">
    <w:name w:val="xl76"/>
    <w:basedOn w:val="1"/>
    <w:autoRedefine/>
    <w:qFormat/>
    <w:uiPriority w:val="0"/>
    <w:pPr>
      <w:spacing w:before="100" w:beforeAutospacing="1" w:after="100" w:afterAutospacing="1"/>
    </w:pPr>
    <w:rPr>
      <w:sz w:val="18"/>
      <w:szCs w:val="18"/>
    </w:rPr>
  </w:style>
  <w:style w:type="paragraph" w:customStyle="1" w:styleId="542">
    <w:name w:val="Char11"/>
    <w:basedOn w:val="1"/>
    <w:autoRedefine/>
    <w:qFormat/>
    <w:uiPriority w:val="0"/>
    <w:pPr>
      <w:widowControl w:val="0"/>
      <w:jc w:val="both"/>
    </w:pPr>
    <w:rPr>
      <w:kern w:val="2"/>
      <w:szCs w:val="24"/>
    </w:rPr>
  </w:style>
  <w:style w:type="paragraph" w:customStyle="1" w:styleId="543">
    <w:name w:val="xl110"/>
    <w:basedOn w:val="1"/>
    <w:autoRedefine/>
    <w:qFormat/>
    <w:uiPriority w:val="0"/>
    <w:pPr>
      <w:pBdr>
        <w:bottom w:val="single" w:color="auto" w:sz="4" w:space="0"/>
      </w:pBdr>
      <w:spacing w:before="100" w:beforeAutospacing="1" w:after="100" w:afterAutospacing="1"/>
      <w:jc w:val="center"/>
    </w:pPr>
    <w:rPr>
      <w:rFonts w:ascii="仿宋" w:hAnsi="仿宋" w:eastAsia="Arial Bold" w:cs="仿宋"/>
      <w:sz w:val="24"/>
      <w:szCs w:val="24"/>
    </w:rPr>
  </w:style>
  <w:style w:type="paragraph" w:customStyle="1" w:styleId="544">
    <w:name w:val="Table"/>
    <w:basedOn w:val="1"/>
    <w:autoRedefine/>
    <w:qFormat/>
    <w:uiPriority w:val="0"/>
    <w:rPr>
      <w:rFonts w:ascii="Arial Narrow" w:hAnsi="Arial Narrow"/>
      <w:sz w:val="24"/>
      <w:szCs w:val="24"/>
      <w:lang w:val="en-GB" w:eastAsia="en-US"/>
    </w:rPr>
  </w:style>
  <w:style w:type="paragraph" w:customStyle="1" w:styleId="545">
    <w:name w:val="日期1"/>
    <w:basedOn w:val="1"/>
    <w:next w:val="1"/>
    <w:autoRedefine/>
    <w:qFormat/>
    <w:uiPriority w:val="0"/>
    <w:pPr>
      <w:widowControl w:val="0"/>
      <w:adjustRightInd w:val="0"/>
      <w:spacing w:line="360" w:lineRule="atLeast"/>
      <w:jc w:val="both"/>
      <w:textAlignment w:val="baseline"/>
    </w:pPr>
    <w:rPr>
      <w:rFonts w:ascii="Arial Narrow"/>
      <w:sz w:val="28"/>
      <w:szCs w:val="20"/>
    </w:rPr>
  </w:style>
  <w:style w:type="paragraph" w:customStyle="1" w:styleId="546">
    <w:name w:val="CM49"/>
    <w:basedOn w:val="189"/>
    <w:next w:val="189"/>
    <w:autoRedefine/>
    <w:qFormat/>
    <w:uiPriority w:val="0"/>
    <w:pPr>
      <w:spacing w:line="440" w:lineRule="atLeast"/>
    </w:pPr>
    <w:rPr>
      <w:rFonts w:cs="Verdana"/>
      <w:color w:val="auto"/>
    </w:rPr>
  </w:style>
  <w:style w:type="paragraph" w:customStyle="1" w:styleId="547">
    <w:name w:val="Legal 5"/>
    <w:basedOn w:val="189"/>
    <w:next w:val="189"/>
    <w:autoRedefine/>
    <w:qFormat/>
    <w:uiPriority w:val="0"/>
    <w:pPr>
      <w:spacing w:after="120"/>
    </w:pPr>
    <w:rPr>
      <w:rFonts w:cs="Verdana"/>
      <w:color w:val="auto"/>
    </w:rPr>
  </w:style>
  <w:style w:type="paragraph" w:customStyle="1" w:styleId="548">
    <w:name w:val="xl58"/>
    <w:basedOn w:val="1"/>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Arial Narrow" w:hAnsi="Arial Narrow"/>
      <w:color w:val="FF0000"/>
      <w:sz w:val="22"/>
      <w:szCs w:val="22"/>
    </w:rPr>
  </w:style>
  <w:style w:type="paragraph" w:customStyle="1" w:styleId="549">
    <w:name w:val="xl81"/>
    <w:basedOn w:val="1"/>
    <w:autoRedefine/>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pPr>
    <w:rPr>
      <w:rFonts w:ascii="Arial Narrow" w:hAnsi="Arial Narrow"/>
      <w:sz w:val="22"/>
      <w:szCs w:val="22"/>
    </w:rPr>
  </w:style>
  <w:style w:type="paragraph" w:customStyle="1" w:styleId="550">
    <w:name w:val="标题10"/>
    <w:basedOn w:val="8"/>
    <w:autoRedefine/>
    <w:qFormat/>
    <w:uiPriority w:val="0"/>
    <w:pPr>
      <w:keepNext/>
      <w:keepLines/>
      <w:widowControl w:val="0"/>
      <w:numPr>
        <w:ilvl w:val="0"/>
        <w:numId w:val="12"/>
      </w:numPr>
      <w:tabs>
        <w:tab w:val="left" w:pos="720"/>
        <w:tab w:val="left" w:pos="840"/>
        <w:tab w:val="clear" w:pos="900"/>
        <w:tab w:val="clear" w:pos="2940"/>
      </w:tabs>
      <w:overflowPunct/>
      <w:autoSpaceDE/>
      <w:autoSpaceDN/>
      <w:spacing w:before="240" w:after="64" w:line="320" w:lineRule="atLeast"/>
      <w:ind w:left="901" w:leftChars="300" w:hanging="181"/>
    </w:pPr>
    <w:rPr>
      <w:rFonts w:eastAsia="TimesNewRoman"/>
      <w:b/>
      <w:i w:val="0"/>
      <w:position w:val="0"/>
      <w:sz w:val="24"/>
      <w:szCs w:val="24"/>
      <w:lang w:val="en-US"/>
    </w:rPr>
  </w:style>
  <w:style w:type="paragraph" w:customStyle="1" w:styleId="551">
    <w:name w:val="正文文本缩进 31"/>
    <w:basedOn w:val="1"/>
    <w:autoRedefine/>
    <w:qFormat/>
    <w:uiPriority w:val="0"/>
    <w:pPr>
      <w:widowControl w:val="0"/>
      <w:adjustRightInd w:val="0"/>
      <w:spacing w:line="360" w:lineRule="auto"/>
      <w:ind w:firstLine="430"/>
      <w:jc w:val="both"/>
      <w:textAlignment w:val="baseline"/>
    </w:pPr>
    <w:rPr>
      <w:kern w:val="2"/>
      <w:sz w:val="24"/>
      <w:szCs w:val="20"/>
    </w:rPr>
  </w:style>
  <w:style w:type="character" w:customStyle="1" w:styleId="552">
    <w:name w:val="apple-converted-space"/>
    <w:autoRedefine/>
    <w:qFormat/>
    <w:uiPriority w:val="0"/>
  </w:style>
  <w:style w:type="character" w:customStyle="1" w:styleId="553">
    <w:name w:val="bds_more8"/>
    <w:autoRedefine/>
    <w:qFormat/>
    <w:uiPriority w:val="0"/>
    <w:rPr>
      <w:color w:val="000000"/>
      <w:kern w:val="0"/>
    </w:rPr>
  </w:style>
  <w:style w:type="character" w:customStyle="1" w:styleId="554">
    <w:name w:val="polysemyred"/>
    <w:autoRedefine/>
    <w:qFormat/>
    <w:uiPriority w:val="0"/>
    <w:rPr>
      <w:color w:val="FF6666"/>
      <w:kern w:val="0"/>
      <w:sz w:val="18"/>
      <w:szCs w:val="18"/>
    </w:rPr>
  </w:style>
  <w:style w:type="character" w:customStyle="1" w:styleId="555">
    <w:name w:val="morelink-item"/>
    <w:autoRedefine/>
    <w:qFormat/>
    <w:uiPriority w:val="0"/>
    <w:rPr>
      <w:color w:val="000000"/>
      <w:kern w:val="0"/>
    </w:rPr>
  </w:style>
  <w:style w:type="character" w:customStyle="1" w:styleId="556">
    <w:name w:val="sort"/>
    <w:autoRedefine/>
    <w:qFormat/>
    <w:uiPriority w:val="0"/>
    <w:rPr>
      <w:color w:val="FFFFFF"/>
      <w:kern w:val="0"/>
      <w:bdr w:val="single" w:color="auto" w:sz="24" w:space="0"/>
    </w:rPr>
  </w:style>
  <w:style w:type="character" w:customStyle="1" w:styleId="557">
    <w:name w:val="bds_more7"/>
    <w:autoRedefine/>
    <w:qFormat/>
    <w:uiPriority w:val="0"/>
    <w:rPr>
      <w:rFonts w:hint="eastAsia" w:ascii="Arial Narrow" w:hAnsi="Arial Narrow" w:eastAsia="Arial Narrow" w:cs="Arial Narrow"/>
      <w:color w:val="000000"/>
      <w:kern w:val="0"/>
    </w:rPr>
  </w:style>
  <w:style w:type="character" w:customStyle="1" w:styleId="558">
    <w:name w:val="bds_nopic"/>
    <w:autoRedefine/>
    <w:qFormat/>
    <w:uiPriority w:val="0"/>
    <w:rPr>
      <w:color w:val="000000"/>
      <w:kern w:val="0"/>
    </w:rPr>
  </w:style>
  <w:style w:type="character" w:customStyle="1" w:styleId="559">
    <w:name w:val="lemmatitleh12"/>
    <w:autoRedefine/>
    <w:qFormat/>
    <w:uiPriority w:val="0"/>
    <w:rPr>
      <w:color w:val="000000"/>
      <w:kern w:val="0"/>
    </w:rPr>
  </w:style>
  <w:style w:type="character" w:customStyle="1" w:styleId="560">
    <w:name w:val="sidecatalog-dot1"/>
    <w:autoRedefine/>
    <w:qFormat/>
    <w:uiPriority w:val="0"/>
    <w:rPr>
      <w:color w:val="000000"/>
      <w:kern w:val="0"/>
    </w:rPr>
  </w:style>
  <w:style w:type="character" w:customStyle="1" w:styleId="561">
    <w:name w:val="plus"/>
    <w:autoRedefine/>
    <w:qFormat/>
    <w:uiPriority w:val="0"/>
    <w:rPr>
      <w:b/>
      <w:vanish/>
      <w:color w:val="1F8DEF"/>
      <w:kern w:val="0"/>
      <w:sz w:val="24"/>
      <w:szCs w:val="24"/>
    </w:rPr>
  </w:style>
  <w:style w:type="character" w:customStyle="1" w:styleId="562">
    <w:name w:val="polysemyexp"/>
    <w:autoRedefine/>
    <w:qFormat/>
    <w:uiPriority w:val="0"/>
    <w:rPr>
      <w:color w:val="AAAAAA"/>
      <w:kern w:val="0"/>
      <w:sz w:val="18"/>
      <w:szCs w:val="18"/>
    </w:rPr>
  </w:style>
  <w:style w:type="character" w:customStyle="1" w:styleId="563">
    <w:name w:val="bds_nopic2"/>
    <w:autoRedefine/>
    <w:qFormat/>
    <w:uiPriority w:val="0"/>
    <w:rPr>
      <w:color w:val="000000"/>
      <w:kern w:val="0"/>
    </w:rPr>
  </w:style>
  <w:style w:type="character" w:customStyle="1" w:styleId="564">
    <w:name w:val="bds_more10"/>
    <w:autoRedefine/>
    <w:qFormat/>
    <w:uiPriority w:val="0"/>
    <w:rPr>
      <w:color w:val="000000"/>
      <w:kern w:val="0"/>
    </w:rPr>
  </w:style>
  <w:style w:type="character" w:customStyle="1" w:styleId="565">
    <w:name w:val="desc12"/>
    <w:autoRedefine/>
    <w:qFormat/>
    <w:uiPriority w:val="0"/>
    <w:rPr>
      <w:color w:val="000000"/>
      <w:kern w:val="0"/>
      <w:sz w:val="18"/>
      <w:szCs w:val="18"/>
    </w:rPr>
  </w:style>
  <w:style w:type="character" w:customStyle="1" w:styleId="566">
    <w:name w:val="bds_more6"/>
    <w:autoRedefine/>
    <w:qFormat/>
    <w:uiPriority w:val="0"/>
    <w:rPr>
      <w:color w:val="000000"/>
      <w:kern w:val="0"/>
    </w:rPr>
  </w:style>
  <w:style w:type="character" w:customStyle="1" w:styleId="567">
    <w:name w:val="bds_nopic1"/>
    <w:autoRedefine/>
    <w:qFormat/>
    <w:uiPriority w:val="0"/>
    <w:rPr>
      <w:color w:val="000000"/>
      <w:kern w:val="0"/>
    </w:rPr>
  </w:style>
  <w:style w:type="character" w:customStyle="1" w:styleId="568">
    <w:name w:val="sidecatalog-index1"/>
    <w:autoRedefine/>
    <w:qFormat/>
    <w:uiPriority w:val="0"/>
    <w:rPr>
      <w:rFonts w:ascii="仿宋" w:hAnsi="仿宋" w:cs="仿宋"/>
      <w:b/>
      <w:color w:val="999999"/>
      <w:kern w:val="0"/>
      <w:sz w:val="21"/>
      <w:szCs w:val="21"/>
    </w:rPr>
  </w:style>
  <w:style w:type="character" w:customStyle="1" w:styleId="569">
    <w:name w:val="sidecatalog-index2"/>
    <w:autoRedefine/>
    <w:qFormat/>
    <w:uiPriority w:val="0"/>
    <w:rPr>
      <w:rFonts w:ascii="Arial Narrow" w:hAnsi="Arial Narrow" w:eastAsia="Arial Narrow" w:cs="Arial Narrow"/>
      <w:color w:val="999999"/>
      <w:kern w:val="0"/>
      <w:sz w:val="21"/>
      <w:szCs w:val="21"/>
    </w:rPr>
  </w:style>
  <w:style w:type="character" w:customStyle="1" w:styleId="570">
    <w:name w:val="sidecatalog-dot"/>
    <w:autoRedefine/>
    <w:qFormat/>
    <w:uiPriority w:val="0"/>
    <w:rPr>
      <w:color w:val="000000"/>
      <w:kern w:val="0"/>
    </w:rPr>
  </w:style>
  <w:style w:type="character" w:customStyle="1" w:styleId="571">
    <w:name w:val="bds_more9"/>
    <w:autoRedefine/>
    <w:qFormat/>
    <w:uiPriority w:val="0"/>
    <w:rPr>
      <w:color w:val="000000"/>
      <w:kern w:val="0"/>
    </w:rPr>
  </w:style>
  <w:style w:type="character" w:customStyle="1" w:styleId="572">
    <w:name w:val="sort1"/>
    <w:autoRedefine/>
    <w:qFormat/>
    <w:uiPriority w:val="0"/>
    <w:rPr>
      <w:color w:val="000000"/>
      <w:kern w:val="0"/>
    </w:rPr>
  </w:style>
  <w:style w:type="paragraph" w:customStyle="1" w:styleId="573">
    <w:name w:val="列出段落1"/>
    <w:basedOn w:val="1"/>
    <w:autoRedefine/>
    <w:qFormat/>
    <w:uiPriority w:val="34"/>
    <w:pPr>
      <w:widowControl w:val="0"/>
      <w:ind w:firstLine="420" w:firstLineChars="200"/>
      <w:jc w:val="both"/>
    </w:pPr>
    <w:rPr>
      <w:rFonts w:ascii="Arial Unicode MS" w:hAnsi="Arial Unicode MS"/>
      <w:kern w:val="2"/>
      <w:szCs w:val="24"/>
    </w:rPr>
  </w:style>
  <w:style w:type="character" w:customStyle="1" w:styleId="574">
    <w:name w:val="无间隔 字符"/>
    <w:link w:val="575"/>
    <w:autoRedefine/>
    <w:qFormat/>
    <w:uiPriority w:val="1"/>
    <w:rPr>
      <w:rFonts w:ascii="Arial Unicode MS" w:hAnsi="Arial Unicode MS"/>
      <w:sz w:val="22"/>
      <w:szCs w:val="22"/>
      <w:lang w:val="en-US" w:eastAsia="zh-CN" w:bidi="ar-SA"/>
    </w:rPr>
  </w:style>
  <w:style w:type="paragraph" w:styleId="575">
    <w:name w:val="No Spacing"/>
    <w:link w:val="574"/>
    <w:autoRedefine/>
    <w:qFormat/>
    <w:uiPriority w:val="1"/>
    <w:pPr>
      <w:widowControl w:val="0"/>
    </w:pPr>
    <w:rPr>
      <w:rFonts w:ascii="Arial Unicode MS" w:hAnsi="Arial Unicode MS" w:eastAsia="宋体" w:cs="Times New Roman"/>
      <w:sz w:val="22"/>
      <w:szCs w:val="22"/>
      <w:lang w:val="en-US" w:eastAsia="zh-CN" w:bidi="ar-SA"/>
    </w:rPr>
  </w:style>
  <w:style w:type="paragraph" w:customStyle="1" w:styleId="576">
    <w:name w:val="注：（正文）"/>
    <w:basedOn w:val="1"/>
    <w:next w:val="1"/>
    <w:autoRedefine/>
    <w:qFormat/>
    <w:uiPriority w:val="0"/>
    <w:pPr>
      <w:widowControl w:val="0"/>
      <w:tabs>
        <w:tab w:val="left" w:pos="510"/>
      </w:tabs>
      <w:autoSpaceDE w:val="0"/>
      <w:autoSpaceDN w:val="0"/>
      <w:ind w:left="510" w:hanging="510"/>
      <w:jc w:val="both"/>
    </w:pPr>
    <w:rPr>
      <w:rFonts w:ascii="Arial Narrow"/>
      <w:sz w:val="18"/>
      <w:szCs w:val="18"/>
    </w:rPr>
  </w:style>
  <w:style w:type="character" w:customStyle="1" w:styleId="577">
    <w:name w:val="中等深浅网格 2 Char"/>
    <w:link w:val="578"/>
    <w:autoRedefine/>
    <w:qFormat/>
    <w:uiPriority w:val="0"/>
    <w:rPr>
      <w:rFonts w:ascii="Arial Unicode MS" w:hAnsi="Arial Unicode MS"/>
      <w:lang w:val="en-US" w:eastAsia="zh-CN" w:bidi="ar-SA"/>
    </w:rPr>
  </w:style>
  <w:style w:type="paragraph" w:customStyle="1" w:styleId="578">
    <w:name w:val="中等深浅网格 21"/>
    <w:link w:val="577"/>
    <w:autoRedefine/>
    <w:qFormat/>
    <w:uiPriority w:val="0"/>
    <w:rPr>
      <w:rFonts w:ascii="Arial Unicode MS" w:hAnsi="Arial Unicode MS" w:eastAsia="宋体" w:cs="Times New Roman"/>
      <w:lang w:val="en-US" w:eastAsia="zh-CN" w:bidi="ar-SA"/>
    </w:rPr>
  </w:style>
  <w:style w:type="character" w:customStyle="1" w:styleId="579">
    <w:name w:val="页眉 Char2"/>
    <w:autoRedefine/>
    <w:qFormat/>
    <w:uiPriority w:val="99"/>
    <w:rPr>
      <w:sz w:val="18"/>
      <w:szCs w:val="18"/>
    </w:rPr>
  </w:style>
  <w:style w:type="character" w:customStyle="1" w:styleId="580">
    <w:name w:val="页脚 Char2"/>
    <w:autoRedefine/>
    <w:qFormat/>
    <w:uiPriority w:val="99"/>
    <w:rPr>
      <w:sz w:val="18"/>
      <w:szCs w:val="18"/>
    </w:rPr>
  </w:style>
  <w:style w:type="character" w:customStyle="1" w:styleId="581">
    <w:name w:val="未处理的提及1"/>
    <w:autoRedefine/>
    <w:unhideWhenUsed/>
    <w:qFormat/>
    <w:uiPriority w:val="99"/>
    <w:rPr>
      <w:color w:val="808080"/>
      <w:shd w:val="clear" w:color="auto" w:fill="E6E6E6"/>
    </w:rPr>
  </w:style>
  <w:style w:type="paragraph" w:customStyle="1" w:styleId="582">
    <w:name w:val="Char Char Char Char Char Char Char Char Char Char"/>
    <w:basedOn w:val="1"/>
    <w:autoRedefine/>
    <w:qFormat/>
    <w:uiPriority w:val="0"/>
    <w:pPr>
      <w:widowControl w:val="0"/>
      <w:jc w:val="both"/>
    </w:pPr>
    <w:rPr>
      <w:rFonts w:ascii="Wingdings" w:hAnsi="Wingdings"/>
      <w:kern w:val="2"/>
      <w:sz w:val="24"/>
      <w:szCs w:val="20"/>
    </w:rPr>
  </w:style>
  <w:style w:type="character" w:customStyle="1" w:styleId="583">
    <w:name w:val="纯文本 字符"/>
    <w:autoRedefine/>
    <w:semiHidden/>
    <w:qFormat/>
    <w:uiPriority w:val="99"/>
    <w:rPr>
      <w:rFonts w:ascii="Arial Narrow" w:hAnsi="Tahoma" w:cs="Tahoma"/>
    </w:rPr>
  </w:style>
  <w:style w:type="paragraph" w:customStyle="1" w:styleId="584">
    <w:name w:val="横表格"/>
    <w:basedOn w:val="1"/>
    <w:autoRedefine/>
    <w:qFormat/>
    <w:uiPriority w:val="0"/>
    <w:pPr>
      <w:widowControl w:val="0"/>
      <w:tabs>
        <w:tab w:val="left" w:pos="1200"/>
      </w:tabs>
      <w:spacing w:line="360" w:lineRule="exact"/>
      <w:ind w:right="-41" w:rightChars="-41"/>
      <w:jc w:val="center"/>
    </w:pPr>
    <w:rPr>
      <w:rFonts w:ascii="Arial Narrow"/>
      <w:kern w:val="2"/>
      <w:sz w:val="24"/>
      <w:szCs w:val="20"/>
    </w:rPr>
  </w:style>
  <w:style w:type="character" w:customStyle="1" w:styleId="585">
    <w:name w:val="MB1 Char"/>
    <w:autoRedefine/>
    <w:qFormat/>
    <w:uiPriority w:val="0"/>
    <w:rPr>
      <w:rFonts w:ascii="隶书" w:hAnsi="隶书" w:eastAsia="Arial Narrow"/>
      <w:b/>
      <w:bCs/>
      <w:snapToGrid/>
      <w:sz w:val="36"/>
      <w:szCs w:val="36"/>
      <w:lang w:val="en-US" w:eastAsia="zh-CN" w:bidi="ar-SA"/>
    </w:rPr>
  </w:style>
  <w:style w:type="character" w:customStyle="1" w:styleId="586">
    <w:name w:val="g Char Char"/>
    <w:autoRedefine/>
    <w:qFormat/>
    <w:uiPriority w:val="0"/>
    <w:rPr>
      <w:rFonts w:eastAsia="Arial Narrow"/>
      <w:kern w:val="2"/>
      <w:sz w:val="18"/>
      <w:szCs w:val="18"/>
      <w:lang w:val="en-US" w:eastAsia="zh-CN" w:bidi="ar-SA"/>
    </w:rPr>
  </w:style>
  <w:style w:type="character" w:customStyle="1" w:styleId="587">
    <w:name w:val="Char Char7"/>
    <w:autoRedefine/>
    <w:qFormat/>
    <w:uiPriority w:val="0"/>
    <w:rPr>
      <w:rFonts w:eastAsia="Arial Narrow"/>
      <w:kern w:val="2"/>
      <w:sz w:val="18"/>
      <w:szCs w:val="18"/>
      <w:lang w:val="en-US" w:eastAsia="zh-CN" w:bidi="ar-SA"/>
    </w:rPr>
  </w:style>
  <w:style w:type="character" w:customStyle="1" w:styleId="588">
    <w:name w:val="正文文本缩进 字符"/>
    <w:autoRedefine/>
    <w:semiHidden/>
    <w:qFormat/>
    <w:uiPriority w:val="99"/>
  </w:style>
  <w:style w:type="character" w:customStyle="1" w:styleId="589">
    <w:name w:val="正文文本 3 字符"/>
    <w:autoRedefine/>
    <w:semiHidden/>
    <w:qFormat/>
    <w:uiPriority w:val="99"/>
    <w:rPr>
      <w:sz w:val="16"/>
      <w:szCs w:val="16"/>
    </w:rPr>
  </w:style>
  <w:style w:type="character" w:customStyle="1" w:styleId="590">
    <w:name w:val="批注框文本 字符"/>
    <w:autoRedefine/>
    <w:semiHidden/>
    <w:qFormat/>
    <w:uiPriority w:val="99"/>
    <w:rPr>
      <w:sz w:val="18"/>
      <w:szCs w:val="18"/>
    </w:rPr>
  </w:style>
  <w:style w:type="table" w:customStyle="1" w:styleId="591">
    <w:name w:val="表格样式1"/>
    <w:basedOn w:val="67"/>
    <w:autoRedefine/>
    <w:qFormat/>
    <w:uiPriority w:val="0"/>
    <w:pPr>
      <w:widowControl/>
    </w:pPr>
    <w:rPr>
      <w:rFonts w:ascii="Verdana" w:hAnsi="Verdana" w:eastAsia="Arial Narrow"/>
      <w:szCs w:val="20"/>
    </w:rPr>
    <w:tblStylePr w:type="firstCol">
      <w:rPr>
        <w:rFonts w:eastAsia="Cambria"/>
        <w:sz w:val="28"/>
      </w:rPr>
    </w:tblStylePr>
  </w:style>
  <w:style w:type="paragraph" w:customStyle="1" w:styleId="592">
    <w:name w:val="正文3"/>
    <w:autoRedefine/>
    <w:qFormat/>
    <w:uiPriority w:val="0"/>
    <w:pPr>
      <w:widowControl w:val="0"/>
      <w:adjustRightInd w:val="0"/>
      <w:spacing w:line="240" w:lineRule="atLeast"/>
      <w:jc w:val="both"/>
      <w:textAlignment w:val="baseline"/>
    </w:pPr>
    <w:rPr>
      <w:rFonts w:ascii="Arial Narrow" w:hAnsi="Times New Roman" w:eastAsia="宋体" w:cs="Times New Roman"/>
      <w:sz w:val="34"/>
      <w:lang w:val="en-US" w:eastAsia="zh-CN" w:bidi="ar-SA"/>
    </w:rPr>
  </w:style>
  <w:style w:type="character" w:customStyle="1" w:styleId="593">
    <w:name w:val="Char Char2"/>
    <w:autoRedefine/>
    <w:qFormat/>
    <w:locked/>
    <w:uiPriority w:val="0"/>
    <w:rPr>
      <w:rFonts w:ascii="Arial Narrow" w:hAnsi="Arial Narrow" w:eastAsia="Arial Narrow"/>
      <w:kern w:val="2"/>
      <w:sz w:val="28"/>
      <w:lang w:val="en-US" w:eastAsia="zh-CN" w:bidi="ar-SA"/>
    </w:rPr>
  </w:style>
  <w:style w:type="character" w:customStyle="1" w:styleId="594">
    <w:name w:val="Char Char9"/>
    <w:autoRedefine/>
    <w:qFormat/>
    <w:uiPriority w:val="0"/>
    <w:rPr>
      <w:rFonts w:ascii="Arial Narrow" w:hAnsi="Arial Narrow" w:eastAsia="Arial Narrow"/>
      <w:bCs/>
      <w:spacing w:val="20"/>
      <w:kern w:val="21"/>
      <w:sz w:val="24"/>
      <w:lang w:val="en-US" w:eastAsia="zh-CN" w:bidi="ar-SA"/>
    </w:rPr>
  </w:style>
  <w:style w:type="character" w:customStyle="1" w:styleId="595">
    <w:name w:val="Char Char8"/>
    <w:autoRedefine/>
    <w:semiHidden/>
    <w:qFormat/>
    <w:uiPriority w:val="0"/>
    <w:rPr>
      <w:rFonts w:ascii="Arial Narrow" w:eastAsia="Arial Narrow"/>
      <w:b/>
      <w:bCs/>
      <w:sz w:val="21"/>
      <w:lang w:val="en-US" w:eastAsia="zh-CN" w:bidi="ar-SA"/>
    </w:rPr>
  </w:style>
  <w:style w:type="character" w:customStyle="1" w:styleId="596">
    <w:name w:val="Char Char13"/>
    <w:autoRedefine/>
    <w:qFormat/>
    <w:uiPriority w:val="0"/>
    <w:rPr>
      <w:rFonts w:eastAsia="Arial Narrow"/>
      <w:b/>
      <w:bCs/>
      <w:sz w:val="32"/>
      <w:szCs w:val="32"/>
      <w:lang w:val="en-US" w:eastAsia="zh-CN" w:bidi="ar-SA"/>
    </w:rPr>
  </w:style>
  <w:style w:type="character" w:customStyle="1" w:styleId="597">
    <w:name w:val="Char Char12"/>
    <w:autoRedefine/>
    <w:qFormat/>
    <w:uiPriority w:val="0"/>
    <w:rPr>
      <w:rFonts w:ascii="Arial Narrow" w:hAnsi="仿宋" w:eastAsia="Arial Narrow"/>
      <w:kern w:val="2"/>
      <w:sz w:val="21"/>
      <w:lang w:val="en-US" w:eastAsia="zh-CN" w:bidi="ar-SA"/>
    </w:rPr>
  </w:style>
  <w:style w:type="character" w:customStyle="1" w:styleId="598">
    <w:name w:val="Char Char11"/>
    <w:autoRedefine/>
    <w:qFormat/>
    <w:uiPriority w:val="0"/>
    <w:rPr>
      <w:rFonts w:eastAsia="Arial Narrow"/>
      <w:position w:val="-6"/>
      <w:sz w:val="24"/>
      <w:lang w:val="en-GB" w:eastAsia="zh-CN" w:bidi="ar-SA"/>
    </w:rPr>
  </w:style>
  <w:style w:type="character" w:customStyle="1" w:styleId="599">
    <w:name w:val="Char Char10"/>
    <w:autoRedefine/>
    <w:qFormat/>
    <w:uiPriority w:val="0"/>
    <w:rPr>
      <w:rFonts w:ascii="楷体_GB2312" w:hAnsi="楷体_GB2312" w:eastAsia="Arial Narrow"/>
      <w:b/>
      <w:i/>
      <w:position w:val="-6"/>
      <w:sz w:val="22"/>
      <w:lang w:val="en-GB" w:eastAsia="zh-CN" w:bidi="ar-SA"/>
    </w:rPr>
  </w:style>
  <w:style w:type="paragraph" w:customStyle="1" w:styleId="600">
    <w:name w:val="自定义标题3"/>
    <w:basedOn w:val="1"/>
    <w:next w:val="1"/>
    <w:autoRedefine/>
    <w:qFormat/>
    <w:uiPriority w:val="0"/>
    <w:pPr>
      <w:widowControl w:val="0"/>
      <w:adjustRightInd w:val="0"/>
      <w:spacing w:before="100" w:after="120" w:line="320" w:lineRule="exact"/>
      <w:jc w:val="both"/>
      <w:textAlignment w:val="baseline"/>
    </w:pPr>
    <w:rPr>
      <w:rFonts w:ascii="仿宋" w:hAnsi="仿宋"/>
      <w:color w:val="0000FF"/>
      <w:sz w:val="24"/>
      <w:szCs w:val="20"/>
    </w:rPr>
  </w:style>
  <w:style w:type="paragraph" w:customStyle="1" w:styleId="601">
    <w:name w:val="CB&amp;I 1.1"/>
    <w:basedOn w:val="1"/>
    <w:autoRedefine/>
    <w:qFormat/>
    <w:uiPriority w:val="0"/>
    <w:pPr>
      <w:widowControl w:val="0"/>
      <w:numPr>
        <w:ilvl w:val="1"/>
        <w:numId w:val="13"/>
      </w:numPr>
      <w:adjustRightInd w:val="0"/>
      <w:spacing w:after="180" w:line="320" w:lineRule="exact"/>
      <w:jc w:val="both"/>
      <w:textAlignment w:val="baseline"/>
    </w:pPr>
    <w:rPr>
      <w:rFonts w:ascii="仿宋" w:hAnsi="仿宋"/>
      <w:sz w:val="24"/>
      <w:szCs w:val="20"/>
    </w:rPr>
  </w:style>
  <w:style w:type="paragraph" w:customStyle="1" w:styleId="602">
    <w:name w:val="CB&amp;I 1.1.1"/>
    <w:basedOn w:val="1"/>
    <w:autoRedefine/>
    <w:qFormat/>
    <w:uiPriority w:val="0"/>
    <w:pPr>
      <w:widowControl w:val="0"/>
      <w:numPr>
        <w:ilvl w:val="2"/>
        <w:numId w:val="13"/>
      </w:numPr>
      <w:adjustRightInd w:val="0"/>
      <w:spacing w:after="180" w:line="320" w:lineRule="exact"/>
      <w:jc w:val="both"/>
      <w:textAlignment w:val="baseline"/>
    </w:pPr>
    <w:rPr>
      <w:rFonts w:ascii="仿宋" w:hAnsi="仿宋"/>
      <w:sz w:val="24"/>
      <w:szCs w:val="20"/>
    </w:rPr>
  </w:style>
  <w:style w:type="paragraph" w:customStyle="1" w:styleId="603">
    <w:name w:val="CB&amp;I 1.1.1.1"/>
    <w:basedOn w:val="1"/>
    <w:autoRedefine/>
    <w:qFormat/>
    <w:uiPriority w:val="0"/>
    <w:pPr>
      <w:widowControl w:val="0"/>
      <w:numPr>
        <w:ilvl w:val="3"/>
        <w:numId w:val="13"/>
      </w:numPr>
      <w:adjustRightInd w:val="0"/>
      <w:spacing w:after="180" w:line="320" w:lineRule="exact"/>
      <w:jc w:val="both"/>
      <w:textAlignment w:val="baseline"/>
    </w:pPr>
    <w:rPr>
      <w:rFonts w:ascii="仿宋" w:hAnsi="仿宋"/>
      <w:sz w:val="24"/>
      <w:szCs w:val="20"/>
    </w:rPr>
  </w:style>
  <w:style w:type="paragraph" w:customStyle="1" w:styleId="604">
    <w:name w:val="样式 正文"/>
    <w:basedOn w:val="1"/>
    <w:autoRedefine/>
    <w:semiHidden/>
    <w:qFormat/>
    <w:uiPriority w:val="0"/>
    <w:pPr>
      <w:widowControl w:val="0"/>
      <w:adjustRightInd w:val="0"/>
      <w:spacing w:line="360" w:lineRule="auto"/>
      <w:jc w:val="both"/>
      <w:textAlignment w:val="baseline"/>
    </w:pPr>
    <w:rPr>
      <w:rFonts w:ascii="仿宋" w:hAnsi="Arial Narrow" w:cs="仿宋"/>
      <w:sz w:val="24"/>
      <w:szCs w:val="24"/>
    </w:rPr>
  </w:style>
  <w:style w:type="character" w:customStyle="1" w:styleId="605">
    <w:name w:val="XW封面－日期 Char Char1"/>
    <w:autoRedefine/>
    <w:qFormat/>
    <w:uiPriority w:val="0"/>
    <w:rPr>
      <w:rFonts w:ascii="Verdana" w:hAnsi="Verdana" w:eastAsia="Arial Narrow" w:cs="Verdana"/>
      <w:sz w:val="28"/>
      <w:szCs w:val="20"/>
    </w:rPr>
  </w:style>
  <w:style w:type="paragraph" w:customStyle="1" w:styleId="606">
    <w:name w:val="Indent 12"/>
    <w:basedOn w:val="1"/>
    <w:autoRedefine/>
    <w:qFormat/>
    <w:uiPriority w:val="0"/>
    <w:pPr>
      <w:ind w:left="1304"/>
    </w:pPr>
    <w:rPr>
      <w:rFonts w:ascii="仿宋" w:hAnsi="仿宋"/>
      <w:sz w:val="24"/>
      <w:szCs w:val="20"/>
      <w:lang w:eastAsia="en-US"/>
    </w:rPr>
  </w:style>
  <w:style w:type="character" w:customStyle="1" w:styleId="607">
    <w:name w:val="H4 Char2"/>
    <w:autoRedefine/>
    <w:qFormat/>
    <w:uiPriority w:val="0"/>
    <w:rPr>
      <w:rFonts w:ascii="Arial Narrow" w:hAnsi="仿宋" w:eastAsia="Arial Narrow" w:cs="Verdana"/>
      <w:szCs w:val="20"/>
    </w:rPr>
  </w:style>
  <w:style w:type="character" w:customStyle="1" w:styleId="608">
    <w:name w:val="MB5 Char1"/>
    <w:autoRedefine/>
    <w:qFormat/>
    <w:uiPriority w:val="0"/>
    <w:rPr>
      <w:rFonts w:ascii="Verdana" w:hAnsi="Verdana"/>
      <w:position w:val="-6"/>
      <w:sz w:val="24"/>
      <w:lang w:val="en-GB"/>
    </w:rPr>
  </w:style>
  <w:style w:type="character" w:customStyle="1" w:styleId="609">
    <w:name w:val="H6 Char2"/>
    <w:autoRedefine/>
    <w:qFormat/>
    <w:uiPriority w:val="0"/>
    <w:rPr>
      <w:rFonts w:ascii="楷体_GB2312" w:hAnsi="楷体_GB2312"/>
      <w:b/>
      <w:i/>
      <w:position w:val="-6"/>
      <w:sz w:val="22"/>
      <w:lang w:val="en-GB"/>
    </w:rPr>
  </w:style>
  <w:style w:type="character" w:customStyle="1" w:styleId="610">
    <w:name w:val="普通文字 Char Char2"/>
    <w:autoRedefine/>
    <w:qFormat/>
    <w:uiPriority w:val="0"/>
    <w:rPr>
      <w:rFonts w:ascii="Arial Narrow" w:hAnsi="Tahoma" w:eastAsia="Arial Narrow" w:cs="Tahoma"/>
      <w:kern w:val="0"/>
      <w:szCs w:val="21"/>
    </w:rPr>
  </w:style>
  <w:style w:type="paragraph" w:customStyle="1" w:styleId="611">
    <w:name w:val="_Style 610"/>
    <w:basedOn w:val="2"/>
    <w:next w:val="1"/>
    <w:autoRedefine/>
    <w:qFormat/>
    <w:uiPriority w:val="39"/>
    <w:pPr>
      <w:widowControl/>
      <w:spacing w:before="480" w:after="0" w:line="276" w:lineRule="auto"/>
      <w:ind w:left="171" w:hanging="171" w:hangingChars="171"/>
      <w:outlineLvl w:val="9"/>
    </w:pPr>
    <w:rPr>
      <w:rFonts w:ascii="仿宋" w:hAnsi="仿宋"/>
      <w:color w:val="365F91"/>
      <w:kern w:val="0"/>
      <w:sz w:val="28"/>
      <w:szCs w:val="28"/>
      <w:lang w:val="en-US" w:eastAsia="zh-CN"/>
    </w:rPr>
  </w:style>
  <w:style w:type="paragraph" w:customStyle="1" w:styleId="612">
    <w:name w:val="n"/>
    <w:basedOn w:val="1"/>
    <w:autoRedefine/>
    <w:qFormat/>
    <w:uiPriority w:val="0"/>
    <w:pPr>
      <w:widowControl w:val="0"/>
      <w:autoSpaceDE w:val="0"/>
      <w:autoSpaceDN w:val="0"/>
      <w:adjustRightInd w:val="0"/>
      <w:spacing w:line="400" w:lineRule="atLeast"/>
      <w:jc w:val="both"/>
      <w:textAlignment w:val="baseline"/>
    </w:pPr>
    <w:rPr>
      <w:rFonts w:ascii="Arial Narrow"/>
      <w:sz w:val="24"/>
      <w:szCs w:val="20"/>
    </w:rPr>
  </w:style>
  <w:style w:type="character" w:customStyle="1" w:styleId="613">
    <w:name w:val="Char Char20"/>
    <w:autoRedefine/>
    <w:qFormat/>
    <w:uiPriority w:val="0"/>
    <w:rPr>
      <w:rFonts w:ascii="TimesNewRoman" w:eastAsia="TimesNewRoman"/>
      <w:b/>
      <w:kern w:val="2"/>
      <w:sz w:val="28"/>
      <w:lang w:val="en-US" w:eastAsia="zh-CN" w:bidi="ar-SA"/>
    </w:rPr>
  </w:style>
  <w:style w:type="paragraph" w:customStyle="1" w:styleId="614">
    <w:name w:val="Char Char Char Char Char Char Char Char Char Char1"/>
    <w:basedOn w:val="1"/>
    <w:autoRedefine/>
    <w:qFormat/>
    <w:uiPriority w:val="0"/>
    <w:pPr>
      <w:widowControl w:val="0"/>
      <w:jc w:val="both"/>
    </w:pPr>
    <w:rPr>
      <w:kern w:val="2"/>
      <w:szCs w:val="20"/>
    </w:rPr>
  </w:style>
  <w:style w:type="paragraph" w:customStyle="1" w:styleId="615">
    <w:name w:val="CM60"/>
    <w:basedOn w:val="189"/>
    <w:next w:val="189"/>
    <w:autoRedefine/>
    <w:qFormat/>
    <w:uiPriority w:val="99"/>
    <w:rPr>
      <w:rFonts w:ascii="Verdana" w:hAnsi="Verdana" w:cs="Verdana"/>
      <w:color w:val="auto"/>
    </w:rPr>
  </w:style>
  <w:style w:type="paragraph" w:customStyle="1" w:styleId="616">
    <w:name w:val="CM37"/>
    <w:basedOn w:val="189"/>
    <w:next w:val="189"/>
    <w:autoRedefine/>
    <w:qFormat/>
    <w:uiPriority w:val="99"/>
    <w:rPr>
      <w:rFonts w:ascii="Verdana" w:hAnsi="Verdana" w:cs="Verdana"/>
      <w:color w:val="auto"/>
    </w:rPr>
  </w:style>
  <w:style w:type="paragraph" w:customStyle="1" w:styleId="617">
    <w:name w:val="CM5"/>
    <w:basedOn w:val="189"/>
    <w:next w:val="189"/>
    <w:autoRedefine/>
    <w:qFormat/>
    <w:uiPriority w:val="99"/>
    <w:pPr>
      <w:spacing w:line="180" w:lineRule="atLeast"/>
    </w:pPr>
    <w:rPr>
      <w:rFonts w:ascii="Verdana" w:hAnsi="Verdana" w:cs="Verdana"/>
      <w:color w:val="auto"/>
    </w:rPr>
  </w:style>
  <w:style w:type="paragraph" w:customStyle="1" w:styleId="618">
    <w:name w:val="CM7"/>
    <w:basedOn w:val="189"/>
    <w:next w:val="189"/>
    <w:autoRedefine/>
    <w:qFormat/>
    <w:uiPriority w:val="99"/>
    <w:pPr>
      <w:spacing w:line="191" w:lineRule="atLeast"/>
    </w:pPr>
    <w:rPr>
      <w:rFonts w:ascii="Verdana" w:hAnsi="Verdana" w:cs="Verdana"/>
      <w:color w:val="auto"/>
    </w:rPr>
  </w:style>
  <w:style w:type="paragraph" w:customStyle="1" w:styleId="619">
    <w:name w:val="Char Char Char Char Char Char Char Char Char Char Char Char Char Char Char Char2"/>
    <w:basedOn w:val="1"/>
    <w:autoRedefine/>
    <w:qFormat/>
    <w:uiPriority w:val="0"/>
    <w:pPr>
      <w:spacing w:after="160" w:line="240" w:lineRule="exact"/>
    </w:pPr>
    <w:rPr>
      <w:rFonts w:ascii="CG Times" w:hAnsi="CG Times" w:eastAsia="等线 Light"/>
      <w:sz w:val="24"/>
      <w:szCs w:val="20"/>
      <w:lang w:eastAsia="en-US"/>
    </w:rPr>
  </w:style>
  <w:style w:type="paragraph" w:customStyle="1" w:styleId="620">
    <w:name w:val="Char3"/>
    <w:basedOn w:val="1"/>
    <w:autoRedefine/>
    <w:qFormat/>
    <w:uiPriority w:val="0"/>
    <w:pPr>
      <w:widowControl w:val="0"/>
      <w:jc w:val="both"/>
    </w:pPr>
    <w:rPr>
      <w:rFonts w:ascii="Wingdings" w:hAnsi="Wingdings"/>
      <w:kern w:val="2"/>
      <w:sz w:val="24"/>
      <w:szCs w:val="20"/>
    </w:rPr>
  </w:style>
  <w:style w:type="paragraph" w:customStyle="1" w:styleId="621">
    <w:name w:val="字元 字元12"/>
    <w:basedOn w:val="1"/>
    <w:autoRedefine/>
    <w:qFormat/>
    <w:uiPriority w:val="0"/>
    <w:pPr>
      <w:widowControl w:val="0"/>
      <w:jc w:val="both"/>
    </w:pPr>
    <w:rPr>
      <w:kern w:val="2"/>
      <w:szCs w:val="24"/>
    </w:rPr>
  </w:style>
  <w:style w:type="paragraph" w:customStyle="1" w:styleId="622">
    <w:name w:val="Char12"/>
    <w:basedOn w:val="1"/>
    <w:autoRedefine/>
    <w:qFormat/>
    <w:uiPriority w:val="0"/>
    <w:pPr>
      <w:widowControl w:val="0"/>
      <w:jc w:val="both"/>
    </w:pPr>
    <w:rPr>
      <w:kern w:val="2"/>
      <w:szCs w:val="24"/>
    </w:rPr>
  </w:style>
  <w:style w:type="paragraph" w:customStyle="1" w:styleId="623">
    <w:name w:val="Char Char Char Char2"/>
    <w:basedOn w:val="1"/>
    <w:autoRedefine/>
    <w:qFormat/>
    <w:uiPriority w:val="0"/>
    <w:pPr>
      <w:widowControl w:val="0"/>
      <w:jc w:val="both"/>
    </w:pPr>
    <w:rPr>
      <w:rFonts w:ascii="Wingdings" w:hAnsi="Wingdings"/>
      <w:kern w:val="2"/>
      <w:sz w:val="24"/>
      <w:szCs w:val="20"/>
    </w:rPr>
  </w:style>
  <w:style w:type="paragraph" w:customStyle="1" w:styleId="624">
    <w:name w:val="7"/>
    <w:autoRedefine/>
    <w:qFormat/>
    <w:uiPriority w:val="0"/>
    <w:rPr>
      <w:rFonts w:ascii="Times New Roman" w:hAnsi="Times New Roman" w:eastAsia="宋体" w:cs="Times New Roman"/>
      <w:lang w:val="en-US" w:eastAsia="zh-CN" w:bidi="ar-SA"/>
    </w:rPr>
  </w:style>
  <w:style w:type="paragraph" w:customStyle="1" w:styleId="625">
    <w:name w:val="日期11"/>
    <w:basedOn w:val="1"/>
    <w:next w:val="1"/>
    <w:autoRedefine/>
    <w:qFormat/>
    <w:uiPriority w:val="0"/>
    <w:pPr>
      <w:widowControl w:val="0"/>
      <w:adjustRightInd w:val="0"/>
      <w:spacing w:line="360" w:lineRule="atLeast"/>
      <w:jc w:val="both"/>
      <w:textAlignment w:val="baseline"/>
    </w:pPr>
    <w:rPr>
      <w:rFonts w:ascii="Arial Narrow"/>
      <w:sz w:val="28"/>
      <w:szCs w:val="20"/>
    </w:rPr>
  </w:style>
  <w:style w:type="paragraph" w:customStyle="1" w:styleId="626">
    <w:name w:val="Char1 Char Char Char1"/>
    <w:basedOn w:val="1"/>
    <w:autoRedefine/>
    <w:qFormat/>
    <w:uiPriority w:val="0"/>
    <w:pPr>
      <w:widowControl w:val="0"/>
      <w:jc w:val="both"/>
    </w:pPr>
    <w:rPr>
      <w:kern w:val="2"/>
      <w:szCs w:val="24"/>
    </w:rPr>
  </w:style>
  <w:style w:type="paragraph" w:customStyle="1" w:styleId="627">
    <w:name w:val="Char Char Char Char Char Char Char1"/>
    <w:basedOn w:val="1"/>
    <w:autoRedefine/>
    <w:qFormat/>
    <w:uiPriority w:val="0"/>
    <w:pPr>
      <w:widowControl w:val="0"/>
      <w:jc w:val="both"/>
    </w:pPr>
    <w:rPr>
      <w:kern w:val="2"/>
      <w:szCs w:val="30"/>
    </w:rPr>
  </w:style>
  <w:style w:type="paragraph" w:customStyle="1" w:styleId="628">
    <w:name w:val="Char Char Char Char Char Char Char Char1"/>
    <w:basedOn w:val="1"/>
    <w:autoRedefine/>
    <w:qFormat/>
    <w:uiPriority w:val="0"/>
    <w:pPr>
      <w:spacing w:after="160" w:line="240" w:lineRule="exact"/>
    </w:pPr>
    <w:rPr>
      <w:rFonts w:ascii="CG Times" w:hAnsi="CG Times"/>
      <w:sz w:val="20"/>
      <w:szCs w:val="20"/>
      <w:lang w:eastAsia="en-US"/>
    </w:rPr>
  </w:style>
  <w:style w:type="character" w:customStyle="1" w:styleId="629">
    <w:name w:val="Char Char151"/>
    <w:autoRedefine/>
    <w:qFormat/>
    <w:uiPriority w:val="0"/>
    <w:rPr>
      <w:rFonts w:ascii="隶书" w:hAnsi="隶书" w:eastAsia="Arial Narrow"/>
      <w:b/>
      <w:bCs/>
      <w:snapToGrid/>
      <w:sz w:val="28"/>
      <w:szCs w:val="44"/>
      <w:lang w:val="en-US" w:eastAsia="zh-CN" w:bidi="ar-SA"/>
    </w:rPr>
  </w:style>
  <w:style w:type="character" w:customStyle="1" w:styleId="630">
    <w:name w:val="Char Char141"/>
    <w:autoRedefine/>
    <w:qFormat/>
    <w:uiPriority w:val="0"/>
    <w:rPr>
      <w:rFonts w:ascii="仿宋" w:hAnsi="仿宋" w:eastAsia="ˎ̥"/>
      <w:b/>
      <w:bCs/>
      <w:kern w:val="2"/>
      <w:sz w:val="32"/>
      <w:szCs w:val="32"/>
      <w:lang w:val="en-US" w:eastAsia="zh-CN" w:bidi="ar-SA"/>
    </w:rPr>
  </w:style>
  <w:style w:type="paragraph" w:customStyle="1" w:styleId="631">
    <w:name w:val="Char Char1 Char1"/>
    <w:basedOn w:val="21"/>
    <w:autoRedefine/>
    <w:qFormat/>
    <w:uiPriority w:val="0"/>
    <w:pPr>
      <w:widowControl w:val="0"/>
      <w:shd w:val="clear" w:color="auto" w:fill="000080"/>
      <w:spacing w:line="360" w:lineRule="auto"/>
      <w:ind w:left="-4" w:leftChars="-4" w:hanging="11" w:hangingChars="4"/>
      <w:jc w:val="both"/>
    </w:pPr>
    <w:rPr>
      <w:rFonts w:ascii="Wingdings" w:hAnsi="Wingdings"/>
      <w:kern w:val="2"/>
      <w:sz w:val="24"/>
      <w:szCs w:val="24"/>
      <w:lang w:val="en-US" w:eastAsia="zh-CN"/>
    </w:rPr>
  </w:style>
  <w:style w:type="paragraph" w:customStyle="1" w:styleId="632">
    <w:name w:val="Char1 Char Char Char Char Char Char Char Char Char Char Char Char1"/>
    <w:basedOn w:val="1"/>
    <w:autoRedefine/>
    <w:qFormat/>
    <w:uiPriority w:val="0"/>
    <w:pPr>
      <w:spacing w:after="160" w:line="240" w:lineRule="exact"/>
    </w:pPr>
    <w:rPr>
      <w:rFonts w:ascii="CG Times" w:hAnsi="CG Times" w:eastAsia="等线 Light"/>
      <w:sz w:val="24"/>
      <w:szCs w:val="20"/>
      <w:lang w:eastAsia="en-US"/>
    </w:rPr>
  </w:style>
  <w:style w:type="paragraph" w:customStyle="1" w:styleId="633">
    <w:name w:val="Char41"/>
    <w:basedOn w:val="1"/>
    <w:autoRedefine/>
    <w:qFormat/>
    <w:uiPriority w:val="0"/>
    <w:pPr>
      <w:widowControl w:val="0"/>
      <w:jc w:val="both"/>
    </w:pPr>
    <w:rPr>
      <w:rFonts w:ascii="Wingdings" w:hAnsi="Wingdings"/>
      <w:kern w:val="2"/>
      <w:sz w:val="24"/>
      <w:szCs w:val="20"/>
    </w:rPr>
  </w:style>
  <w:style w:type="paragraph" w:customStyle="1" w:styleId="634">
    <w:name w:val="Char Char Char Char Char Char1"/>
    <w:basedOn w:val="1"/>
    <w:autoRedefine/>
    <w:qFormat/>
    <w:uiPriority w:val="0"/>
    <w:pPr>
      <w:widowControl w:val="0"/>
      <w:jc w:val="both"/>
    </w:pPr>
    <w:rPr>
      <w:kern w:val="2"/>
      <w:szCs w:val="24"/>
    </w:rPr>
  </w:style>
  <w:style w:type="paragraph" w:customStyle="1" w:styleId="635">
    <w:name w:val="正文31"/>
    <w:autoRedefine/>
    <w:qFormat/>
    <w:uiPriority w:val="0"/>
    <w:pPr>
      <w:widowControl w:val="0"/>
      <w:adjustRightInd w:val="0"/>
      <w:spacing w:line="240" w:lineRule="atLeast"/>
      <w:jc w:val="both"/>
      <w:textAlignment w:val="baseline"/>
    </w:pPr>
    <w:rPr>
      <w:rFonts w:ascii="Arial Narrow" w:hAnsi="Times New Roman" w:eastAsia="宋体" w:cs="Times New Roman"/>
      <w:sz w:val="34"/>
      <w:lang w:val="en-US" w:eastAsia="zh-CN" w:bidi="ar-SA"/>
    </w:rPr>
  </w:style>
  <w:style w:type="paragraph" w:customStyle="1" w:styleId="636">
    <w:name w:val="Char Char Char Char Char Char1 Char Char2"/>
    <w:basedOn w:val="1"/>
    <w:autoRedefine/>
    <w:qFormat/>
    <w:uiPriority w:val="0"/>
    <w:pPr>
      <w:widowControl w:val="0"/>
      <w:jc w:val="both"/>
    </w:pPr>
    <w:rPr>
      <w:kern w:val="2"/>
      <w:szCs w:val="24"/>
    </w:rPr>
  </w:style>
  <w:style w:type="character" w:customStyle="1" w:styleId="637">
    <w:name w:val="Char Char Char Char Char Char Char Char Char Char Char Char Char Char Char Char Char1"/>
    <w:autoRedefine/>
    <w:qFormat/>
    <w:uiPriority w:val="0"/>
    <w:rPr>
      <w:rFonts w:ascii="CG Times" w:hAnsi="CG Times" w:eastAsia="等线 Light"/>
      <w:sz w:val="24"/>
      <w:lang w:eastAsia="en-US"/>
    </w:rPr>
  </w:style>
  <w:style w:type="paragraph" w:customStyle="1" w:styleId="638">
    <w:name w:val="Char Char Char Char Char Char1 Char Char11"/>
    <w:basedOn w:val="1"/>
    <w:autoRedefine/>
    <w:qFormat/>
    <w:uiPriority w:val="0"/>
    <w:pPr>
      <w:widowControl w:val="0"/>
      <w:jc w:val="both"/>
    </w:pPr>
    <w:rPr>
      <w:kern w:val="2"/>
      <w:szCs w:val="24"/>
    </w:rPr>
  </w:style>
  <w:style w:type="paragraph" w:customStyle="1" w:styleId="639">
    <w:name w:val="TOC 标题1"/>
    <w:basedOn w:val="2"/>
    <w:next w:val="1"/>
    <w:autoRedefine/>
    <w:qFormat/>
    <w:uiPriority w:val="39"/>
    <w:pPr>
      <w:widowControl/>
      <w:spacing w:before="480" w:after="0" w:line="276" w:lineRule="auto"/>
      <w:ind w:left="171" w:hanging="171" w:hangingChars="171"/>
      <w:outlineLvl w:val="9"/>
    </w:pPr>
    <w:rPr>
      <w:rFonts w:ascii="仿宋" w:hAnsi="仿宋" w:eastAsia="ˎ̥"/>
      <w:bCs w:val="0"/>
      <w:color w:val="365F91"/>
      <w:kern w:val="2"/>
      <w:sz w:val="28"/>
      <w:szCs w:val="28"/>
      <w:lang w:val="en-US" w:eastAsia="zh-CN"/>
    </w:rPr>
  </w:style>
  <w:style w:type="paragraph" w:customStyle="1" w:styleId="640">
    <w:name w:val="Style2"/>
    <w:basedOn w:val="189"/>
    <w:next w:val="189"/>
    <w:autoRedefine/>
    <w:qFormat/>
    <w:uiPriority w:val="0"/>
    <w:rPr>
      <w:rFonts w:ascii="Arial Unicode MS" w:cs="Arial Unicode MS"/>
      <w:color w:val="auto"/>
    </w:rPr>
  </w:style>
  <w:style w:type="character" w:customStyle="1" w:styleId="641">
    <w:name w:val="文档结构图 Char2"/>
    <w:autoRedefine/>
    <w:qFormat/>
    <w:uiPriority w:val="0"/>
    <w:rPr>
      <w:rFonts w:eastAsia="Arial Narrow"/>
      <w:kern w:val="2"/>
      <w:sz w:val="21"/>
      <w:szCs w:val="24"/>
      <w:lang w:val="en-US" w:eastAsia="zh-CN" w:bidi="ar-SA"/>
    </w:rPr>
  </w:style>
  <w:style w:type="paragraph" w:customStyle="1" w:styleId="642">
    <w:name w:val="Char Char"/>
    <w:basedOn w:val="21"/>
    <w:autoRedefine/>
    <w:qFormat/>
    <w:uiPriority w:val="0"/>
    <w:pPr>
      <w:widowControl w:val="0"/>
      <w:shd w:val="clear" w:color="auto" w:fill="000080"/>
      <w:ind w:left="-4" w:leftChars="-4" w:hanging="11" w:hangingChars="4"/>
      <w:jc w:val="both"/>
    </w:pPr>
    <w:rPr>
      <w:rFonts w:ascii="Verdana"/>
      <w:kern w:val="2"/>
      <w:sz w:val="21"/>
      <w:szCs w:val="24"/>
      <w:lang w:val="en-US" w:eastAsia="zh-CN"/>
    </w:rPr>
  </w:style>
  <w:style w:type="paragraph" w:customStyle="1" w:styleId="643">
    <w:name w:val="修订1"/>
    <w:autoRedefine/>
    <w:unhideWhenUsed/>
    <w:qFormat/>
    <w:uiPriority w:val="99"/>
    <w:rPr>
      <w:rFonts w:ascii="Times New Roman" w:hAnsi="Times New Roman" w:eastAsia="宋体" w:cs="Times New Roman"/>
      <w:lang w:val="en-US" w:eastAsia="zh-CN" w:bidi="ar-SA"/>
    </w:rPr>
  </w:style>
  <w:style w:type="paragraph" w:customStyle="1" w:styleId="644">
    <w:name w:val="正文_19"/>
    <w:autoRedefine/>
    <w:qFormat/>
    <w:uiPriority w:val="0"/>
    <w:pPr>
      <w:widowControl w:val="0"/>
      <w:jc w:val="both"/>
    </w:pPr>
    <w:rPr>
      <w:rFonts w:ascii="Arial Unicode MS" w:hAnsi="Arial Unicode MS" w:eastAsia="宋体" w:cs="Times New Roman"/>
      <w:kern w:val="2"/>
      <w:sz w:val="21"/>
      <w:szCs w:val="22"/>
      <w:lang w:val="en-US" w:eastAsia="zh-CN" w:bidi="ar-SA"/>
    </w:rPr>
  </w:style>
  <w:style w:type="paragraph" w:customStyle="1" w:styleId="645">
    <w:name w:val="GEDI正文样式"/>
    <w:basedOn w:val="1"/>
    <w:link w:val="646"/>
    <w:autoRedefine/>
    <w:qFormat/>
    <w:uiPriority w:val="0"/>
    <w:pPr>
      <w:widowControl w:val="0"/>
      <w:adjustRightInd w:val="0"/>
      <w:snapToGrid w:val="0"/>
      <w:spacing w:line="480" w:lineRule="atLeast"/>
      <w:ind w:firstLine="480" w:firstLineChars="200"/>
      <w:jc w:val="both"/>
    </w:pPr>
    <w:rPr>
      <w:rFonts w:cs="Times New Roman"/>
      <w:kern w:val="2"/>
      <w:szCs w:val="24"/>
    </w:rPr>
  </w:style>
  <w:style w:type="character" w:customStyle="1" w:styleId="646">
    <w:name w:val="GEDI正文样式 Char"/>
    <w:link w:val="645"/>
    <w:autoRedefine/>
    <w:qFormat/>
    <w:uiPriority w:val="0"/>
    <w:rPr>
      <w:kern w:val="2"/>
      <w:sz w:val="21"/>
      <w:szCs w:val="24"/>
    </w:rPr>
  </w:style>
  <w:style w:type="character" w:customStyle="1" w:styleId="647">
    <w:name w:val="正文缩进 Char2"/>
    <w:autoRedefine/>
    <w:qFormat/>
    <w:uiPriority w:val="0"/>
    <w:rPr>
      <w:kern w:val="2"/>
      <w:sz w:val="21"/>
    </w:rPr>
  </w:style>
  <w:style w:type="character" w:customStyle="1" w:styleId="648">
    <w:name w:val="_Style 647"/>
    <w:autoRedefine/>
    <w:unhideWhenUsed/>
    <w:qFormat/>
    <w:uiPriority w:val="99"/>
    <w:rPr>
      <w:color w:val="808080"/>
      <w:shd w:val="clear" w:color="auto" w:fill="E6E6E6"/>
    </w:rPr>
  </w:style>
  <w:style w:type="paragraph" w:styleId="649">
    <w:name w:val="List Paragraph"/>
    <w:basedOn w:val="1"/>
    <w:autoRedefine/>
    <w:qFormat/>
    <w:uiPriority w:val="34"/>
    <w:pPr>
      <w:ind w:firstLine="420" w:firstLineChars="200"/>
    </w:pPr>
  </w:style>
  <w:style w:type="character" w:customStyle="1" w:styleId="650">
    <w:name w:val="纯文本 Char"/>
    <w:autoRedefine/>
    <w:qFormat/>
    <w:uiPriority w:val="0"/>
    <w:rPr>
      <w:rFonts w:ascii="Arial Narrow" w:hAnsi="Tahoma" w:cs="Arial Narrow"/>
      <w:kern w:val="2"/>
      <w:sz w:val="21"/>
      <w:szCs w:val="21"/>
    </w:rPr>
  </w:style>
  <w:style w:type="paragraph" w:customStyle="1" w:styleId="651">
    <w:name w:val="_Style 655"/>
    <w:basedOn w:val="1"/>
    <w:next w:val="649"/>
    <w:autoRedefine/>
    <w:qFormat/>
    <w:uiPriority w:val="34"/>
    <w:pPr>
      <w:widowControl w:val="0"/>
      <w:ind w:left="720"/>
      <w:contextualSpacing/>
      <w:jc w:val="both"/>
    </w:pPr>
    <w:rPr>
      <w:kern w:val="2"/>
      <w:szCs w:val="24"/>
    </w:rPr>
  </w:style>
  <w:style w:type="paragraph" w:customStyle="1" w:styleId="652">
    <w:name w:val="List Paragraph1"/>
    <w:basedOn w:val="1"/>
    <w:autoRedefine/>
    <w:qFormat/>
    <w:uiPriority w:val="0"/>
    <w:pPr>
      <w:widowControl w:val="0"/>
      <w:pBdr>
        <w:top w:val="none" w:color="FFFFFF" w:sz="0" w:space="31"/>
        <w:left w:val="none" w:color="FFFFFF" w:sz="0" w:space="31"/>
        <w:bottom w:val="none" w:color="FFFFFF" w:sz="0" w:space="31"/>
        <w:right w:val="none" w:color="FFFFFF" w:sz="0" w:space="31"/>
      </w:pBdr>
      <w:ind w:firstLine="420" w:firstLineChars="200"/>
      <w:jc w:val="both"/>
    </w:pPr>
    <w:rPr>
      <w:rFonts w:ascii="Arial Unicode MS" w:hAnsi="Arial Unicode MS" w:eastAsia="Verdana" w:cs="Arial Unicode MS"/>
      <w:color w:val="000000"/>
      <w:kern w:val="2"/>
      <w:u w:val="none" w:color="000000"/>
      <w:lang w:eastAsia="en-US"/>
    </w:rPr>
  </w:style>
  <w:style w:type="paragraph" w:customStyle="1" w:styleId="653">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character" w:customStyle="1" w:styleId="654">
    <w:name w:val="font101"/>
    <w:autoRedefine/>
    <w:qFormat/>
    <w:uiPriority w:val="0"/>
    <w:rPr>
      <w:rFonts w:ascii="等线 Light" w:hAnsi="等线 Light" w:cs="等线 Light"/>
      <w:color w:val="000000"/>
      <w:sz w:val="20"/>
      <w:szCs w:val="20"/>
      <w:u w:val="none"/>
    </w:rPr>
  </w:style>
  <w:style w:type="character" w:customStyle="1" w:styleId="655">
    <w:name w:val="font21"/>
    <w:autoRedefine/>
    <w:qFormat/>
    <w:uiPriority w:val="0"/>
    <w:rPr>
      <w:rFonts w:hint="eastAsia" w:ascii="Arial Narrow" w:hAnsi="Arial Narrow" w:eastAsia="Arial Narrow" w:cs="Arial Narrow"/>
      <w:color w:val="000000"/>
      <w:sz w:val="20"/>
      <w:szCs w:val="20"/>
      <w:u w:val="none"/>
    </w:rPr>
  </w:style>
  <w:style w:type="character" w:customStyle="1" w:styleId="656">
    <w:name w:val="font111"/>
    <w:autoRedefine/>
    <w:qFormat/>
    <w:uiPriority w:val="0"/>
    <w:rPr>
      <w:rFonts w:ascii="Arial Unicode MS" w:hAnsi="Arial Unicode MS" w:cs="Arial Unicode MS"/>
      <w:color w:val="000000"/>
      <w:sz w:val="20"/>
      <w:szCs w:val="20"/>
      <w:u w:val="none"/>
    </w:rPr>
  </w:style>
  <w:style w:type="character" w:customStyle="1" w:styleId="657">
    <w:name w:val="font121"/>
    <w:autoRedefine/>
    <w:qFormat/>
    <w:uiPriority w:val="0"/>
    <w:rPr>
      <w:rFonts w:ascii="仿宋" w:hAnsi="仿宋" w:cs="仿宋"/>
      <w:color w:val="000000"/>
      <w:sz w:val="20"/>
      <w:szCs w:val="20"/>
      <w:u w:val="none"/>
    </w:rPr>
  </w:style>
  <w:style w:type="character" w:customStyle="1" w:styleId="658">
    <w:name w:val="font91"/>
    <w:autoRedefine/>
    <w:qFormat/>
    <w:uiPriority w:val="0"/>
    <w:rPr>
      <w:rFonts w:hint="eastAsia" w:ascii="Arial Narrow" w:hAnsi="Arial Narrow" w:eastAsia="Arial Narrow" w:cs="Arial Narrow"/>
      <w:color w:val="000000"/>
      <w:sz w:val="20"/>
      <w:szCs w:val="20"/>
      <w:u w:val="none"/>
    </w:rPr>
  </w:style>
  <w:style w:type="character" w:customStyle="1" w:styleId="659">
    <w:name w:val="页眉 Char"/>
    <w:autoRedefine/>
    <w:qFormat/>
    <w:uiPriority w:val="99"/>
    <w:rPr>
      <w:sz w:val="18"/>
      <w:szCs w:val="18"/>
    </w:rPr>
  </w:style>
  <w:style w:type="character" w:customStyle="1" w:styleId="660">
    <w:name w:val="页脚 Char"/>
    <w:autoRedefine/>
    <w:qFormat/>
    <w:uiPriority w:val="99"/>
    <w:rPr>
      <w:rFonts w:ascii="Times New Roman" w:hAnsi="Times New Roman"/>
      <w:kern w:val="2"/>
      <w:sz w:val="18"/>
      <w:szCs w:val="18"/>
    </w:rPr>
  </w:style>
  <w:style w:type="paragraph" w:customStyle="1" w:styleId="661">
    <w:name w:val="_Style 664"/>
    <w:basedOn w:val="1"/>
    <w:next w:val="649"/>
    <w:autoRedefine/>
    <w:qFormat/>
    <w:uiPriority w:val="34"/>
    <w:pPr>
      <w:widowControl w:val="0"/>
      <w:ind w:left="720"/>
      <w:contextualSpacing/>
      <w:jc w:val="both"/>
    </w:pPr>
    <w:rPr>
      <w:rFonts w:ascii="Times New Roman" w:hAnsi="Times New Roman" w:eastAsia="宋体" w:cs="Times New Roman"/>
      <w:kern w:val="2"/>
      <w:szCs w:val="24"/>
    </w:rPr>
  </w:style>
  <w:style w:type="table" w:customStyle="1" w:styleId="662">
    <w:name w:val="网格型1"/>
    <w:basedOn w:val="66"/>
    <w:autoRedefine/>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63">
    <w:name w:val="正文文本 Char"/>
    <w:autoRedefine/>
    <w:qFormat/>
    <w:uiPriority w:val="0"/>
    <w:rPr>
      <w:rFonts w:ascii="Times New Roman" w:hAnsi="Times New Roman"/>
      <w:kern w:val="2"/>
      <w:sz w:val="21"/>
      <w:szCs w:val="24"/>
    </w:rPr>
  </w:style>
  <w:style w:type="paragraph" w:customStyle="1" w:styleId="664">
    <w:name w:val="_Style 668"/>
    <w:basedOn w:val="1"/>
    <w:next w:val="649"/>
    <w:autoRedefine/>
    <w:qFormat/>
    <w:uiPriority w:val="34"/>
    <w:pPr>
      <w:widowControl w:val="0"/>
      <w:ind w:left="720"/>
      <w:contextualSpacing/>
      <w:jc w:val="both"/>
    </w:pPr>
    <w:rPr>
      <w:rFonts w:ascii="Times New Roman" w:hAnsi="Times New Roman" w:eastAsia="宋体" w:cs="Times New Roman"/>
      <w:kern w:val="2"/>
      <w:szCs w:val="24"/>
    </w:rPr>
  </w:style>
  <w:style w:type="table" w:customStyle="1" w:styleId="665">
    <w:name w:val="网格型2"/>
    <w:basedOn w:val="66"/>
    <w:autoRedefine/>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66">
    <w:name w:val="label_list1"/>
    <w:basedOn w:val="70"/>
    <w:autoRedefine/>
    <w:qFormat/>
    <w:uiPriority w:val="0"/>
  </w:style>
  <w:style w:type="paragraph" w:customStyle="1" w:styleId="667">
    <w:name w:val="列出段落3"/>
    <w:basedOn w:val="1"/>
    <w:autoRedefine/>
    <w:qFormat/>
    <w:uiPriority w:val="0"/>
    <w:pPr>
      <w:ind w:firstLine="420" w:firstLineChars="200"/>
    </w:pPr>
  </w:style>
  <w:style w:type="paragraph" w:customStyle="1" w:styleId="668">
    <w:name w:val="列出段落2"/>
    <w:basedOn w:val="1"/>
    <w:autoRedefine/>
    <w:qFormat/>
    <w:uiPriority w:val="0"/>
    <w:pPr>
      <w:ind w:firstLine="420" w:firstLineChars="200"/>
    </w:pPr>
  </w:style>
  <w:style w:type="paragraph" w:customStyle="1" w:styleId="66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70">
    <w:name w:val="标题 3 Char"/>
    <w:link w:val="4"/>
    <w:autoRedefine/>
    <w:qFormat/>
    <w:uiPriority w:val="99"/>
    <w:rPr>
      <w:rFonts w:ascii="Times New Roman" w:hAnsi="Times New Roman" w:eastAsia="宋体" w:cs="Times New Roman"/>
      <w:b/>
      <w:bCs/>
      <w:kern w:val="0"/>
      <w:sz w:val="28"/>
      <w:szCs w:val="32"/>
    </w:rPr>
  </w:style>
  <w:style w:type="character" w:customStyle="1" w:styleId="671">
    <w:name w:val="NormalCharacter"/>
    <w:qFormat/>
    <w:uiPriority w:val="0"/>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66</Pages>
  <Words>16103</Words>
  <Characters>17540</Characters>
  <Lines>272</Lines>
  <Paragraphs>76</Paragraphs>
  <TotalTime>30</TotalTime>
  <ScaleCrop>false</ScaleCrop>
  <LinksUpToDate>false</LinksUpToDate>
  <CharactersWithSpaces>17690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2023-03-08T08:38:00Z</dcterms:created>
  <dc:creator>Administrator</dc:creator>
  <cp:lastModifiedBy>W.</cp:lastModifiedBy>
  <cp:lastPrinted>2019-03-27T01:24:00Z</cp:lastPrinted>
  <dcterms:modified xsi:type="dcterms:W3CDTF">2025-10-16T06:50:44Z</dcterms:modified>
  <dc:title>公开招标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85B386DF52984F4280FBDA34D7085280_13</vt:lpwstr>
  </property>
  <property fmtid="{D5CDD505-2E9C-101B-9397-08002B2CF9AE}" pid="4" name="KSOTemplateDocerSaveRecord">
    <vt:lpwstr>eyJoZGlkIjoiNTc2OGRmMmU0YTEzZWNiZDE0OTNkN2ZkOWZlMzdjMzUiLCJ1c2VySWQiOiIyMzg4NjI0MjMifQ==</vt:lpwstr>
  </property>
</Properties>
</file>