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721D9">
      <w:pPr>
        <w:pStyle w:val="4"/>
        <w:jc w:val="left"/>
        <w:outlineLvl w:val="2"/>
      </w:pPr>
      <w:r>
        <w:rPr>
          <w:rFonts w:ascii="仿宋_GB2312" w:hAnsi="仿宋_GB2312" w:eastAsia="仿宋_GB2312" w:cs="仿宋_GB2312"/>
          <w:b/>
          <w:sz w:val="28"/>
        </w:rPr>
        <w:t>3.1.采购内容</w:t>
      </w:r>
    </w:p>
    <w:p w14:paraId="1D71DC19">
      <w:pPr>
        <w:pStyle w:val="4"/>
        <w:jc w:val="left"/>
      </w:pPr>
      <w:r>
        <w:rPr>
          <w:rFonts w:ascii="仿宋_GB2312" w:hAnsi="仿宋_GB2312" w:eastAsia="仿宋_GB2312" w:cs="仿宋_GB2312"/>
        </w:rPr>
        <w:t>采购包1：</w:t>
      </w:r>
    </w:p>
    <w:p w14:paraId="21F49EB0">
      <w:pPr>
        <w:pStyle w:val="4"/>
        <w:jc w:val="left"/>
      </w:pPr>
      <w:r>
        <w:rPr>
          <w:rFonts w:ascii="仿宋_GB2312" w:hAnsi="仿宋_GB2312" w:eastAsia="仿宋_GB2312" w:cs="仿宋_GB2312"/>
        </w:rPr>
        <w:t>采购包预算金额（元）: 5,840,000.00</w:t>
      </w:r>
    </w:p>
    <w:p w14:paraId="1551F5DB">
      <w:pPr>
        <w:pStyle w:val="4"/>
        <w:jc w:val="left"/>
      </w:pPr>
      <w:r>
        <w:rPr>
          <w:rFonts w:ascii="仿宋_GB2312" w:hAnsi="仿宋_GB2312" w:eastAsia="仿宋_GB2312" w:cs="仿宋_GB2312"/>
        </w:rPr>
        <w:t>采购包最高限价（元）: 5,840,000.00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7"/>
        <w:gridCol w:w="1116"/>
        <w:gridCol w:w="1116"/>
        <w:gridCol w:w="819"/>
        <w:gridCol w:w="1416"/>
        <w:gridCol w:w="636"/>
        <w:gridCol w:w="636"/>
        <w:gridCol w:w="636"/>
        <w:gridCol w:w="636"/>
        <w:gridCol w:w="537"/>
        <w:gridCol w:w="537"/>
      </w:tblGrid>
      <w:tr w14:paraId="18F431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B8A003">
            <w:pPr>
              <w:pStyle w:val="4"/>
              <w:jc w:val="center"/>
            </w:pPr>
            <w:r>
              <w:rPr>
                <w:rFonts w:ascii="仿宋_GB2312" w:hAnsi="仿宋_GB2312" w:eastAsia="仿宋_GB2312" w:cs="仿宋_GB2312"/>
              </w:rPr>
              <w:t>序号</w:t>
            </w:r>
          </w:p>
        </w:tc>
        <w:tc>
          <w:tcPr>
            <w:tcW w:w="821" w:type="dxa"/>
          </w:tcPr>
          <w:p w14:paraId="2D6E4DB8">
            <w:pPr>
              <w:pStyle w:val="4"/>
              <w:jc w:val="center"/>
            </w:pPr>
            <w:r>
              <w:rPr>
                <w:rFonts w:ascii="仿宋_GB2312" w:hAnsi="仿宋_GB2312" w:eastAsia="仿宋_GB2312" w:cs="仿宋_GB2312"/>
              </w:rPr>
              <w:t>采购品目名称</w:t>
            </w:r>
          </w:p>
        </w:tc>
        <w:tc>
          <w:tcPr>
            <w:tcW w:w="821" w:type="dxa"/>
          </w:tcPr>
          <w:p w14:paraId="2D9089F7">
            <w:pPr>
              <w:pStyle w:val="4"/>
              <w:jc w:val="center"/>
            </w:pPr>
            <w:r>
              <w:rPr>
                <w:rFonts w:ascii="仿宋_GB2312" w:hAnsi="仿宋_GB2312" w:eastAsia="仿宋_GB2312" w:cs="仿宋_GB2312"/>
              </w:rPr>
              <w:t>标的名称</w:t>
            </w:r>
          </w:p>
        </w:tc>
        <w:tc>
          <w:tcPr>
            <w:tcW w:w="821" w:type="dxa"/>
          </w:tcPr>
          <w:p w14:paraId="26EBB89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C6B9BBF">
            <w:pPr>
              <w:pStyle w:val="4"/>
              <w:jc w:val="center"/>
            </w:pPr>
            <w:r>
              <w:rPr>
                <w:rFonts w:ascii="仿宋_GB2312" w:hAnsi="仿宋_GB2312" w:eastAsia="仿宋_GB2312" w:cs="仿宋_GB2312"/>
              </w:rPr>
              <w:t>标的金额 （元）</w:t>
            </w:r>
          </w:p>
        </w:tc>
        <w:tc>
          <w:tcPr>
            <w:tcW w:w="821" w:type="dxa"/>
          </w:tcPr>
          <w:p w14:paraId="252CB82B">
            <w:pPr>
              <w:pStyle w:val="4"/>
              <w:jc w:val="center"/>
            </w:pPr>
            <w:r>
              <w:rPr>
                <w:rFonts w:ascii="仿宋_GB2312" w:hAnsi="仿宋_GB2312" w:eastAsia="仿宋_GB2312" w:cs="仿宋_GB2312"/>
              </w:rPr>
              <w:t>所属行业</w:t>
            </w:r>
          </w:p>
        </w:tc>
        <w:tc>
          <w:tcPr>
            <w:tcW w:w="821" w:type="dxa"/>
          </w:tcPr>
          <w:p w14:paraId="566864FE">
            <w:pPr>
              <w:pStyle w:val="4"/>
              <w:jc w:val="center"/>
            </w:pPr>
            <w:r>
              <w:rPr>
                <w:rFonts w:ascii="仿宋_GB2312" w:hAnsi="仿宋_GB2312" w:eastAsia="仿宋_GB2312" w:cs="仿宋_GB2312"/>
              </w:rPr>
              <w:t>是否涉及核心产品</w:t>
            </w:r>
          </w:p>
        </w:tc>
        <w:tc>
          <w:tcPr>
            <w:tcW w:w="821" w:type="dxa"/>
          </w:tcPr>
          <w:p w14:paraId="20EE5AAD">
            <w:pPr>
              <w:pStyle w:val="4"/>
              <w:jc w:val="center"/>
            </w:pPr>
            <w:r>
              <w:rPr>
                <w:rFonts w:ascii="仿宋_GB2312" w:hAnsi="仿宋_GB2312" w:eastAsia="仿宋_GB2312" w:cs="仿宋_GB2312"/>
              </w:rPr>
              <w:t>是否涉及采购进口产品</w:t>
            </w:r>
          </w:p>
        </w:tc>
        <w:tc>
          <w:tcPr>
            <w:tcW w:w="821" w:type="dxa"/>
          </w:tcPr>
          <w:p w14:paraId="39923E27">
            <w:pPr>
              <w:pStyle w:val="4"/>
              <w:jc w:val="center"/>
            </w:pPr>
            <w:r>
              <w:rPr>
                <w:rFonts w:ascii="仿宋_GB2312" w:hAnsi="仿宋_GB2312" w:eastAsia="仿宋_GB2312" w:cs="仿宋_GB2312"/>
              </w:rPr>
              <w:t>是否涉及强制采购节能产品</w:t>
            </w:r>
          </w:p>
        </w:tc>
        <w:tc>
          <w:tcPr>
            <w:tcW w:w="639" w:type="dxa"/>
          </w:tcPr>
          <w:p w14:paraId="4F9697FA">
            <w:pPr>
              <w:pStyle w:val="4"/>
              <w:jc w:val="center"/>
            </w:pPr>
            <w:r>
              <w:rPr>
                <w:rFonts w:ascii="仿宋_GB2312" w:hAnsi="仿宋_GB2312" w:eastAsia="仿宋_GB2312" w:cs="仿宋_GB2312"/>
              </w:rPr>
              <w:t>是否涉及优先采购节能产品</w:t>
            </w:r>
          </w:p>
        </w:tc>
        <w:tc>
          <w:tcPr>
            <w:tcW w:w="639" w:type="dxa"/>
          </w:tcPr>
          <w:p w14:paraId="03B20EF5">
            <w:pPr>
              <w:pStyle w:val="4"/>
              <w:jc w:val="center"/>
            </w:pPr>
            <w:r>
              <w:rPr>
                <w:rFonts w:ascii="仿宋_GB2312" w:hAnsi="仿宋_GB2312" w:eastAsia="仿宋_GB2312" w:cs="仿宋_GB2312"/>
              </w:rPr>
              <w:t>是否涉及优先采购环境标志产品</w:t>
            </w:r>
          </w:p>
        </w:tc>
      </w:tr>
      <w:tr w14:paraId="703E6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3E5836">
            <w:pPr>
              <w:pStyle w:val="4"/>
              <w:jc w:val="left"/>
            </w:pPr>
            <w:r>
              <w:rPr>
                <w:rFonts w:ascii="仿宋_GB2312" w:hAnsi="仿宋_GB2312" w:eastAsia="仿宋_GB2312" w:cs="仿宋_GB2312"/>
              </w:rPr>
              <w:t>1</w:t>
            </w:r>
          </w:p>
        </w:tc>
        <w:tc>
          <w:tcPr>
            <w:tcW w:w="821" w:type="dxa"/>
          </w:tcPr>
          <w:p w14:paraId="3DE52756">
            <w:pPr>
              <w:pStyle w:val="4"/>
              <w:jc w:val="left"/>
            </w:pPr>
            <w:r>
              <w:rPr>
                <w:rFonts w:ascii="仿宋_GB2312" w:hAnsi="仿宋_GB2312" w:eastAsia="仿宋_GB2312" w:cs="仿宋_GB2312"/>
              </w:rPr>
              <w:t>C05040300 保安服务</w:t>
            </w:r>
          </w:p>
        </w:tc>
        <w:tc>
          <w:tcPr>
            <w:tcW w:w="821" w:type="dxa"/>
          </w:tcPr>
          <w:p w14:paraId="654C1F7F">
            <w:pPr>
              <w:pStyle w:val="4"/>
              <w:jc w:val="left"/>
            </w:pPr>
            <w:r>
              <w:rPr>
                <w:rFonts w:ascii="仿宋_GB2312" w:hAnsi="仿宋_GB2312" w:eastAsia="仿宋_GB2312" w:cs="仿宋_GB2312"/>
              </w:rPr>
              <w:t>四川博物院2026-2028年保安服务</w:t>
            </w:r>
          </w:p>
        </w:tc>
        <w:tc>
          <w:tcPr>
            <w:tcW w:w="821" w:type="dxa"/>
          </w:tcPr>
          <w:p w14:paraId="28733BC5">
            <w:pPr>
              <w:pStyle w:val="4"/>
              <w:jc w:val="right"/>
            </w:pPr>
            <w:r>
              <w:rPr>
                <w:rFonts w:ascii="仿宋_GB2312" w:hAnsi="仿宋_GB2312" w:eastAsia="仿宋_GB2312" w:cs="仿宋_GB2312"/>
              </w:rPr>
              <w:t>1.00（批）</w:t>
            </w:r>
          </w:p>
        </w:tc>
        <w:tc>
          <w:tcPr>
            <w:tcW w:w="821" w:type="dxa"/>
          </w:tcPr>
          <w:p w14:paraId="4B147776">
            <w:pPr>
              <w:pStyle w:val="4"/>
              <w:jc w:val="right"/>
            </w:pPr>
            <w:r>
              <w:rPr>
                <w:rFonts w:ascii="仿宋_GB2312" w:hAnsi="仿宋_GB2312" w:eastAsia="仿宋_GB2312" w:cs="仿宋_GB2312"/>
              </w:rPr>
              <w:t>5,840,000.00</w:t>
            </w:r>
          </w:p>
        </w:tc>
        <w:tc>
          <w:tcPr>
            <w:tcW w:w="821" w:type="dxa"/>
          </w:tcPr>
          <w:p w14:paraId="544869BB">
            <w:pPr>
              <w:pStyle w:val="4"/>
              <w:jc w:val="left"/>
            </w:pPr>
            <w:r>
              <w:rPr>
                <w:rFonts w:ascii="仿宋_GB2312" w:hAnsi="仿宋_GB2312" w:eastAsia="仿宋_GB2312" w:cs="仿宋_GB2312"/>
              </w:rPr>
              <w:t>租赁和商务服务业</w:t>
            </w:r>
          </w:p>
        </w:tc>
        <w:tc>
          <w:tcPr>
            <w:tcW w:w="821" w:type="dxa"/>
          </w:tcPr>
          <w:p w14:paraId="60EA36BB">
            <w:pPr>
              <w:pStyle w:val="4"/>
              <w:jc w:val="left"/>
            </w:pPr>
            <w:r>
              <w:rPr>
                <w:rFonts w:ascii="仿宋_GB2312" w:hAnsi="仿宋_GB2312" w:eastAsia="仿宋_GB2312" w:cs="仿宋_GB2312"/>
              </w:rPr>
              <w:t>否</w:t>
            </w:r>
          </w:p>
        </w:tc>
        <w:tc>
          <w:tcPr>
            <w:tcW w:w="821" w:type="dxa"/>
          </w:tcPr>
          <w:p w14:paraId="38A04705">
            <w:pPr>
              <w:pStyle w:val="4"/>
              <w:jc w:val="left"/>
            </w:pPr>
            <w:r>
              <w:rPr>
                <w:rFonts w:ascii="仿宋_GB2312" w:hAnsi="仿宋_GB2312" w:eastAsia="仿宋_GB2312" w:cs="仿宋_GB2312"/>
              </w:rPr>
              <w:t>否</w:t>
            </w:r>
          </w:p>
        </w:tc>
        <w:tc>
          <w:tcPr>
            <w:tcW w:w="821" w:type="dxa"/>
          </w:tcPr>
          <w:p w14:paraId="6B0B5615">
            <w:pPr>
              <w:pStyle w:val="4"/>
              <w:jc w:val="left"/>
            </w:pPr>
            <w:r>
              <w:rPr>
                <w:rFonts w:ascii="仿宋_GB2312" w:hAnsi="仿宋_GB2312" w:eastAsia="仿宋_GB2312" w:cs="仿宋_GB2312"/>
              </w:rPr>
              <w:t>否</w:t>
            </w:r>
          </w:p>
        </w:tc>
        <w:tc>
          <w:tcPr>
            <w:tcW w:w="639" w:type="dxa"/>
          </w:tcPr>
          <w:p w14:paraId="199976C0">
            <w:pPr>
              <w:pStyle w:val="4"/>
              <w:jc w:val="left"/>
            </w:pPr>
            <w:r>
              <w:rPr>
                <w:rFonts w:ascii="仿宋_GB2312" w:hAnsi="仿宋_GB2312" w:eastAsia="仿宋_GB2312" w:cs="仿宋_GB2312"/>
              </w:rPr>
              <w:t>否</w:t>
            </w:r>
          </w:p>
        </w:tc>
        <w:tc>
          <w:tcPr>
            <w:tcW w:w="639" w:type="dxa"/>
          </w:tcPr>
          <w:p w14:paraId="309A388C">
            <w:pPr>
              <w:pStyle w:val="4"/>
              <w:jc w:val="left"/>
            </w:pPr>
            <w:r>
              <w:rPr>
                <w:rFonts w:ascii="仿宋_GB2312" w:hAnsi="仿宋_GB2312" w:eastAsia="仿宋_GB2312" w:cs="仿宋_GB2312"/>
              </w:rPr>
              <w:t>否</w:t>
            </w:r>
          </w:p>
        </w:tc>
      </w:tr>
    </w:tbl>
    <w:p w14:paraId="20FA0377">
      <w:pPr>
        <w:pStyle w:val="4"/>
        <w:jc w:val="left"/>
      </w:pPr>
      <w:r>
        <w:rPr>
          <w:rFonts w:ascii="仿宋_GB2312" w:hAnsi="仿宋_GB2312" w:eastAsia="仿宋_GB2312" w:cs="仿宋_GB2312"/>
        </w:rPr>
        <w:t>是否适用本国产品标准：否</w:t>
      </w:r>
    </w:p>
    <w:p w14:paraId="755FD207">
      <w:pPr>
        <w:pStyle w:val="4"/>
        <w:jc w:val="left"/>
        <w:outlineLvl w:val="3"/>
      </w:pPr>
      <w:r>
        <w:rPr>
          <w:rFonts w:ascii="仿宋_GB2312" w:hAnsi="仿宋_GB2312" w:eastAsia="仿宋_GB2312" w:cs="仿宋_GB2312"/>
          <w:b/>
          <w:sz w:val="24"/>
        </w:rPr>
        <w:t>报价要求</w:t>
      </w:r>
    </w:p>
    <w:p w14:paraId="423EB80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4A65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454C44">
            <w:pPr>
              <w:pStyle w:val="4"/>
              <w:jc w:val="center"/>
            </w:pPr>
            <w:r>
              <w:rPr>
                <w:rFonts w:ascii="仿宋_GB2312" w:hAnsi="仿宋_GB2312" w:eastAsia="仿宋_GB2312" w:cs="仿宋_GB2312"/>
              </w:rPr>
              <w:t>序号</w:t>
            </w:r>
          </w:p>
        </w:tc>
        <w:tc>
          <w:tcPr>
            <w:tcW w:w="1707" w:type="dxa"/>
          </w:tcPr>
          <w:p w14:paraId="3BE3B741">
            <w:pPr>
              <w:pStyle w:val="4"/>
              <w:jc w:val="center"/>
            </w:pPr>
            <w:r>
              <w:rPr>
                <w:rFonts w:ascii="仿宋_GB2312" w:hAnsi="仿宋_GB2312" w:eastAsia="仿宋_GB2312" w:cs="仿宋_GB2312"/>
              </w:rPr>
              <w:t>报价内容</w:t>
            </w:r>
          </w:p>
        </w:tc>
        <w:tc>
          <w:tcPr>
            <w:tcW w:w="1138" w:type="dxa"/>
          </w:tcPr>
          <w:p w14:paraId="0773AC18">
            <w:pPr>
              <w:pStyle w:val="4"/>
              <w:jc w:val="center"/>
            </w:pPr>
            <w:r>
              <w:rPr>
                <w:rFonts w:ascii="仿宋_GB2312" w:hAnsi="仿宋_GB2312" w:eastAsia="仿宋_GB2312" w:cs="仿宋_GB2312"/>
              </w:rPr>
              <w:t>数量（计量单位）</w:t>
            </w:r>
          </w:p>
        </w:tc>
        <w:tc>
          <w:tcPr>
            <w:tcW w:w="1365" w:type="dxa"/>
          </w:tcPr>
          <w:p w14:paraId="35A07CF5">
            <w:pPr>
              <w:pStyle w:val="4"/>
              <w:jc w:val="center"/>
            </w:pPr>
            <w:r>
              <w:rPr>
                <w:rFonts w:ascii="仿宋_GB2312" w:hAnsi="仿宋_GB2312" w:eastAsia="仿宋_GB2312" w:cs="仿宋_GB2312"/>
              </w:rPr>
              <w:t>最高限价</w:t>
            </w:r>
          </w:p>
        </w:tc>
        <w:tc>
          <w:tcPr>
            <w:tcW w:w="1138" w:type="dxa"/>
          </w:tcPr>
          <w:p w14:paraId="7F365251">
            <w:pPr>
              <w:pStyle w:val="4"/>
              <w:jc w:val="center"/>
            </w:pPr>
            <w:r>
              <w:rPr>
                <w:rFonts w:ascii="仿宋_GB2312" w:hAnsi="仿宋_GB2312" w:eastAsia="仿宋_GB2312" w:cs="仿宋_GB2312"/>
              </w:rPr>
              <w:t>价款形式</w:t>
            </w:r>
          </w:p>
        </w:tc>
        <w:tc>
          <w:tcPr>
            <w:tcW w:w="1934" w:type="dxa"/>
          </w:tcPr>
          <w:p w14:paraId="620E29B1">
            <w:pPr>
              <w:pStyle w:val="4"/>
              <w:jc w:val="center"/>
            </w:pPr>
            <w:r>
              <w:rPr>
                <w:rFonts w:ascii="仿宋_GB2312" w:hAnsi="仿宋_GB2312" w:eastAsia="仿宋_GB2312" w:cs="仿宋_GB2312"/>
              </w:rPr>
              <w:t>报价说明</w:t>
            </w:r>
          </w:p>
        </w:tc>
      </w:tr>
      <w:tr w14:paraId="4702F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1FEE90">
            <w:pPr>
              <w:pStyle w:val="4"/>
              <w:jc w:val="center"/>
            </w:pPr>
            <w:r>
              <w:rPr>
                <w:rFonts w:ascii="仿宋_GB2312" w:hAnsi="仿宋_GB2312" w:eastAsia="仿宋_GB2312" w:cs="仿宋_GB2312"/>
              </w:rPr>
              <w:t>1</w:t>
            </w:r>
          </w:p>
        </w:tc>
        <w:tc>
          <w:tcPr>
            <w:tcW w:w="1707" w:type="dxa"/>
          </w:tcPr>
          <w:p w14:paraId="7C166664">
            <w:pPr>
              <w:pStyle w:val="4"/>
              <w:jc w:val="center"/>
            </w:pPr>
            <w:r>
              <w:rPr>
                <w:rFonts w:ascii="仿宋_GB2312" w:hAnsi="仿宋_GB2312" w:eastAsia="仿宋_GB2312" w:cs="仿宋_GB2312"/>
              </w:rPr>
              <w:t>四川博物院2026-2028年保安服务</w:t>
            </w:r>
          </w:p>
        </w:tc>
        <w:tc>
          <w:tcPr>
            <w:tcW w:w="1138" w:type="dxa"/>
          </w:tcPr>
          <w:p w14:paraId="61E9E3BB">
            <w:pPr>
              <w:pStyle w:val="4"/>
              <w:jc w:val="center"/>
            </w:pPr>
            <w:r>
              <w:rPr>
                <w:rFonts w:ascii="仿宋_GB2312" w:hAnsi="仿宋_GB2312" w:eastAsia="仿宋_GB2312" w:cs="仿宋_GB2312"/>
              </w:rPr>
              <w:t>1.00（年）</w:t>
            </w:r>
          </w:p>
        </w:tc>
        <w:tc>
          <w:tcPr>
            <w:tcW w:w="1365" w:type="dxa"/>
          </w:tcPr>
          <w:p w14:paraId="2EF5FB2D">
            <w:pPr>
              <w:pStyle w:val="4"/>
              <w:jc w:val="center"/>
            </w:pPr>
            <w:r>
              <w:rPr>
                <w:rFonts w:ascii="仿宋_GB2312" w:hAnsi="仿宋_GB2312" w:eastAsia="仿宋_GB2312" w:cs="仿宋_GB2312"/>
              </w:rPr>
              <w:t>5,840,000.00</w:t>
            </w:r>
          </w:p>
        </w:tc>
        <w:tc>
          <w:tcPr>
            <w:tcW w:w="1138" w:type="dxa"/>
          </w:tcPr>
          <w:p w14:paraId="3019F569">
            <w:pPr>
              <w:pStyle w:val="4"/>
              <w:jc w:val="center"/>
            </w:pPr>
            <w:r>
              <w:rPr>
                <w:rFonts w:ascii="仿宋_GB2312" w:hAnsi="仿宋_GB2312" w:eastAsia="仿宋_GB2312" w:cs="仿宋_GB2312"/>
              </w:rPr>
              <w:t>总价</w:t>
            </w:r>
          </w:p>
        </w:tc>
        <w:tc>
          <w:tcPr>
            <w:tcW w:w="1934" w:type="dxa"/>
          </w:tcPr>
          <w:p w14:paraId="28445451">
            <w:pPr>
              <w:pStyle w:val="4"/>
              <w:jc w:val="left"/>
            </w:pPr>
            <w:r>
              <w:rPr>
                <w:rFonts w:ascii="仿宋_GB2312" w:hAnsi="仿宋_GB2312" w:eastAsia="仿宋_GB2312" w:cs="仿宋_GB2312"/>
              </w:rPr>
              <w:t>1.投标人的报价包含但不限于投标人完成本项目所需支出的一切成本和费用：人员劳务、人员管理费用、延时开放服务、社会保险、福利、培训、奖励、加班费、设备投入、保险、税金、招标代理服务费等所有费用。 2.本次项目报价均为完成一年保安服务的报价，本项目一采三年，合同一年一签。</w:t>
            </w:r>
          </w:p>
        </w:tc>
      </w:tr>
    </w:tbl>
    <w:p w14:paraId="73A4A2DC">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E3B36FD">
      <w:pPr>
        <w:pStyle w:val="4"/>
        <w:jc w:val="left"/>
      </w:pPr>
      <w:r>
        <w:rPr>
          <w:rFonts w:ascii="仿宋_GB2312" w:hAnsi="仿宋_GB2312" w:eastAsia="仿宋_GB2312" w:cs="仿宋_GB2312"/>
          <w:b/>
        </w:rPr>
        <w:t>本项目涉及核心产品：</w:t>
      </w:r>
    </w:p>
    <w:p w14:paraId="516B563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0D27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C36B15">
            <w:pPr>
              <w:pStyle w:val="4"/>
              <w:jc w:val="center"/>
            </w:pPr>
            <w:r>
              <w:rPr>
                <w:rFonts w:ascii="仿宋_GB2312" w:hAnsi="仿宋_GB2312" w:eastAsia="仿宋_GB2312" w:cs="仿宋_GB2312"/>
              </w:rPr>
              <w:t>序号</w:t>
            </w:r>
          </w:p>
        </w:tc>
        <w:tc>
          <w:tcPr>
            <w:tcW w:w="2492" w:type="dxa"/>
          </w:tcPr>
          <w:p w14:paraId="36F24837">
            <w:pPr>
              <w:pStyle w:val="4"/>
              <w:jc w:val="center"/>
            </w:pPr>
            <w:r>
              <w:rPr>
                <w:rFonts w:ascii="仿宋_GB2312" w:hAnsi="仿宋_GB2312" w:eastAsia="仿宋_GB2312" w:cs="仿宋_GB2312"/>
              </w:rPr>
              <w:t>采购品目名称</w:t>
            </w:r>
          </w:p>
        </w:tc>
        <w:tc>
          <w:tcPr>
            <w:tcW w:w="2492" w:type="dxa"/>
          </w:tcPr>
          <w:p w14:paraId="2B6DCD7E">
            <w:pPr>
              <w:pStyle w:val="4"/>
              <w:jc w:val="center"/>
            </w:pPr>
            <w:r>
              <w:rPr>
                <w:rFonts w:ascii="仿宋_GB2312" w:hAnsi="仿宋_GB2312" w:eastAsia="仿宋_GB2312" w:cs="仿宋_GB2312"/>
              </w:rPr>
              <w:t>标的名称</w:t>
            </w:r>
          </w:p>
        </w:tc>
        <w:tc>
          <w:tcPr>
            <w:tcW w:w="2492" w:type="dxa"/>
          </w:tcPr>
          <w:p w14:paraId="2AB98B5C">
            <w:pPr>
              <w:pStyle w:val="4"/>
              <w:jc w:val="center"/>
            </w:pPr>
            <w:r>
              <w:rPr>
                <w:rFonts w:ascii="仿宋_GB2312" w:hAnsi="仿宋_GB2312" w:eastAsia="仿宋_GB2312" w:cs="仿宋_GB2312"/>
              </w:rPr>
              <w:t>产品名称</w:t>
            </w:r>
          </w:p>
        </w:tc>
      </w:tr>
      <w:tr w14:paraId="7184A7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746B0F">
            <w:pPr>
              <w:pStyle w:val="4"/>
              <w:jc w:val="center"/>
            </w:pPr>
            <w:r>
              <w:rPr>
                <w:rFonts w:ascii="仿宋_GB2312" w:hAnsi="仿宋_GB2312" w:eastAsia="仿宋_GB2312" w:cs="仿宋_GB2312"/>
              </w:rPr>
              <w:t>不涉及</w:t>
            </w:r>
          </w:p>
        </w:tc>
      </w:tr>
    </w:tbl>
    <w:p w14:paraId="48C4C3BA">
      <w:pPr>
        <w:pStyle w:val="4"/>
        <w:ind w:firstLine="480"/>
        <w:jc w:val="left"/>
      </w:pPr>
      <w:r>
        <w:rPr>
          <w:rFonts w:ascii="仿宋_GB2312" w:hAnsi="仿宋_GB2312" w:eastAsia="仿宋_GB2312" w:cs="仿宋_GB2312"/>
        </w:rPr>
        <w:t>注：涉及核心产品的，具体评审规定见第五章。</w:t>
      </w:r>
    </w:p>
    <w:p w14:paraId="184AB7EE">
      <w:pPr>
        <w:pStyle w:val="4"/>
        <w:jc w:val="left"/>
        <w:outlineLvl w:val="3"/>
      </w:pPr>
      <w:r>
        <w:rPr>
          <w:rFonts w:ascii="仿宋_GB2312" w:hAnsi="仿宋_GB2312" w:eastAsia="仿宋_GB2312" w:cs="仿宋_GB2312"/>
          <w:b/>
          <w:sz w:val="24"/>
        </w:rPr>
        <w:t>本项目涉及采购进口产品：</w:t>
      </w:r>
    </w:p>
    <w:p w14:paraId="4EA9D20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F55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25F193">
            <w:pPr>
              <w:pStyle w:val="4"/>
              <w:jc w:val="center"/>
            </w:pPr>
            <w:r>
              <w:rPr>
                <w:rFonts w:ascii="仿宋_GB2312" w:hAnsi="仿宋_GB2312" w:eastAsia="仿宋_GB2312" w:cs="仿宋_GB2312"/>
              </w:rPr>
              <w:t>序号</w:t>
            </w:r>
          </w:p>
        </w:tc>
        <w:tc>
          <w:tcPr>
            <w:tcW w:w="2492" w:type="dxa"/>
          </w:tcPr>
          <w:p w14:paraId="5C4D0EB6">
            <w:pPr>
              <w:pStyle w:val="4"/>
              <w:jc w:val="center"/>
            </w:pPr>
            <w:r>
              <w:rPr>
                <w:rFonts w:ascii="仿宋_GB2312" w:hAnsi="仿宋_GB2312" w:eastAsia="仿宋_GB2312" w:cs="仿宋_GB2312"/>
              </w:rPr>
              <w:t>采购品目名称</w:t>
            </w:r>
          </w:p>
        </w:tc>
        <w:tc>
          <w:tcPr>
            <w:tcW w:w="2492" w:type="dxa"/>
          </w:tcPr>
          <w:p w14:paraId="6800EB1F">
            <w:pPr>
              <w:pStyle w:val="4"/>
              <w:jc w:val="center"/>
            </w:pPr>
            <w:r>
              <w:rPr>
                <w:rFonts w:ascii="仿宋_GB2312" w:hAnsi="仿宋_GB2312" w:eastAsia="仿宋_GB2312" w:cs="仿宋_GB2312"/>
              </w:rPr>
              <w:t>标的名称</w:t>
            </w:r>
          </w:p>
        </w:tc>
        <w:tc>
          <w:tcPr>
            <w:tcW w:w="2492" w:type="dxa"/>
          </w:tcPr>
          <w:p w14:paraId="310EBE1D">
            <w:pPr>
              <w:pStyle w:val="4"/>
              <w:jc w:val="center"/>
            </w:pPr>
            <w:r>
              <w:rPr>
                <w:rFonts w:ascii="仿宋_GB2312" w:hAnsi="仿宋_GB2312" w:eastAsia="仿宋_GB2312" w:cs="仿宋_GB2312"/>
              </w:rPr>
              <w:t>产品名称</w:t>
            </w:r>
          </w:p>
        </w:tc>
      </w:tr>
      <w:tr w14:paraId="74D0C4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28CDB3">
            <w:pPr>
              <w:pStyle w:val="4"/>
              <w:jc w:val="center"/>
            </w:pPr>
            <w:r>
              <w:rPr>
                <w:rFonts w:ascii="仿宋_GB2312" w:hAnsi="仿宋_GB2312" w:eastAsia="仿宋_GB2312" w:cs="仿宋_GB2312"/>
              </w:rPr>
              <w:t>不涉及</w:t>
            </w:r>
          </w:p>
        </w:tc>
      </w:tr>
    </w:tbl>
    <w:p w14:paraId="602E3B0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2537D15">
      <w:pPr>
        <w:pStyle w:val="4"/>
        <w:jc w:val="left"/>
        <w:outlineLvl w:val="3"/>
      </w:pPr>
      <w:r>
        <w:rPr>
          <w:rFonts w:ascii="仿宋_GB2312" w:hAnsi="仿宋_GB2312" w:eastAsia="仿宋_GB2312" w:cs="仿宋_GB2312"/>
          <w:b/>
          <w:sz w:val="24"/>
        </w:rPr>
        <w:t>本项目涉及强制采购节能产品：</w:t>
      </w:r>
    </w:p>
    <w:p w14:paraId="1F03DC4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175C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5B87A2">
            <w:pPr>
              <w:pStyle w:val="4"/>
              <w:jc w:val="center"/>
            </w:pPr>
            <w:r>
              <w:rPr>
                <w:rFonts w:ascii="仿宋_GB2312" w:hAnsi="仿宋_GB2312" w:eastAsia="仿宋_GB2312" w:cs="仿宋_GB2312"/>
              </w:rPr>
              <w:t>序号</w:t>
            </w:r>
          </w:p>
        </w:tc>
        <w:tc>
          <w:tcPr>
            <w:tcW w:w="2492" w:type="dxa"/>
          </w:tcPr>
          <w:p w14:paraId="2A72E4D0">
            <w:pPr>
              <w:pStyle w:val="4"/>
              <w:jc w:val="center"/>
            </w:pPr>
            <w:r>
              <w:rPr>
                <w:rFonts w:ascii="仿宋_GB2312" w:hAnsi="仿宋_GB2312" w:eastAsia="仿宋_GB2312" w:cs="仿宋_GB2312"/>
              </w:rPr>
              <w:t>采购品目名称</w:t>
            </w:r>
          </w:p>
        </w:tc>
        <w:tc>
          <w:tcPr>
            <w:tcW w:w="2492" w:type="dxa"/>
          </w:tcPr>
          <w:p w14:paraId="0238439B">
            <w:pPr>
              <w:pStyle w:val="4"/>
              <w:jc w:val="center"/>
            </w:pPr>
            <w:r>
              <w:rPr>
                <w:rFonts w:ascii="仿宋_GB2312" w:hAnsi="仿宋_GB2312" w:eastAsia="仿宋_GB2312" w:cs="仿宋_GB2312"/>
              </w:rPr>
              <w:t>标的名称</w:t>
            </w:r>
          </w:p>
        </w:tc>
        <w:tc>
          <w:tcPr>
            <w:tcW w:w="2492" w:type="dxa"/>
          </w:tcPr>
          <w:p w14:paraId="4111E46E">
            <w:pPr>
              <w:pStyle w:val="4"/>
              <w:jc w:val="center"/>
            </w:pPr>
            <w:r>
              <w:rPr>
                <w:rFonts w:ascii="仿宋_GB2312" w:hAnsi="仿宋_GB2312" w:eastAsia="仿宋_GB2312" w:cs="仿宋_GB2312"/>
              </w:rPr>
              <w:t>产品名称</w:t>
            </w:r>
          </w:p>
        </w:tc>
      </w:tr>
      <w:tr w14:paraId="438DE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1C46D43">
            <w:pPr>
              <w:pStyle w:val="4"/>
              <w:jc w:val="center"/>
            </w:pPr>
            <w:r>
              <w:rPr>
                <w:rFonts w:ascii="仿宋_GB2312" w:hAnsi="仿宋_GB2312" w:eastAsia="仿宋_GB2312" w:cs="仿宋_GB2312"/>
              </w:rPr>
              <w:t>不涉及</w:t>
            </w:r>
          </w:p>
        </w:tc>
      </w:tr>
    </w:tbl>
    <w:p w14:paraId="2A6965A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B91B06A">
      <w:pPr>
        <w:pStyle w:val="4"/>
        <w:jc w:val="left"/>
      </w:pPr>
      <w:r>
        <w:rPr>
          <w:rFonts w:ascii="仿宋_GB2312" w:hAnsi="仿宋_GB2312" w:eastAsia="仿宋_GB2312" w:cs="仿宋_GB2312"/>
          <w:b/>
        </w:rPr>
        <w:t>本项目涉及优先采购节能产品：</w:t>
      </w:r>
    </w:p>
    <w:p w14:paraId="7062E7A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E95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5B0034">
            <w:pPr>
              <w:pStyle w:val="4"/>
              <w:jc w:val="center"/>
            </w:pPr>
            <w:r>
              <w:rPr>
                <w:rFonts w:ascii="仿宋_GB2312" w:hAnsi="仿宋_GB2312" w:eastAsia="仿宋_GB2312" w:cs="仿宋_GB2312"/>
              </w:rPr>
              <w:t>序号</w:t>
            </w:r>
          </w:p>
        </w:tc>
        <w:tc>
          <w:tcPr>
            <w:tcW w:w="2492" w:type="dxa"/>
          </w:tcPr>
          <w:p w14:paraId="50BC5042">
            <w:pPr>
              <w:pStyle w:val="4"/>
              <w:jc w:val="center"/>
            </w:pPr>
            <w:r>
              <w:rPr>
                <w:rFonts w:ascii="仿宋_GB2312" w:hAnsi="仿宋_GB2312" w:eastAsia="仿宋_GB2312" w:cs="仿宋_GB2312"/>
              </w:rPr>
              <w:t>采购品目名称</w:t>
            </w:r>
          </w:p>
        </w:tc>
        <w:tc>
          <w:tcPr>
            <w:tcW w:w="2492" w:type="dxa"/>
          </w:tcPr>
          <w:p w14:paraId="42ECEFF2">
            <w:pPr>
              <w:pStyle w:val="4"/>
              <w:jc w:val="center"/>
            </w:pPr>
            <w:r>
              <w:rPr>
                <w:rFonts w:ascii="仿宋_GB2312" w:hAnsi="仿宋_GB2312" w:eastAsia="仿宋_GB2312" w:cs="仿宋_GB2312"/>
              </w:rPr>
              <w:t>标的名称</w:t>
            </w:r>
          </w:p>
        </w:tc>
        <w:tc>
          <w:tcPr>
            <w:tcW w:w="2492" w:type="dxa"/>
          </w:tcPr>
          <w:p w14:paraId="6BAE8FC8">
            <w:pPr>
              <w:pStyle w:val="4"/>
              <w:jc w:val="center"/>
            </w:pPr>
            <w:r>
              <w:rPr>
                <w:rFonts w:ascii="仿宋_GB2312" w:hAnsi="仿宋_GB2312" w:eastAsia="仿宋_GB2312" w:cs="仿宋_GB2312"/>
              </w:rPr>
              <w:t>产品名称</w:t>
            </w:r>
          </w:p>
        </w:tc>
      </w:tr>
      <w:tr w14:paraId="52F45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09196B">
            <w:pPr>
              <w:pStyle w:val="4"/>
              <w:jc w:val="center"/>
            </w:pPr>
            <w:r>
              <w:rPr>
                <w:rFonts w:ascii="仿宋_GB2312" w:hAnsi="仿宋_GB2312" w:eastAsia="仿宋_GB2312" w:cs="仿宋_GB2312"/>
              </w:rPr>
              <w:t>不涉及</w:t>
            </w:r>
          </w:p>
        </w:tc>
      </w:tr>
    </w:tbl>
    <w:p w14:paraId="28EA08AD">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7FFACB1">
      <w:pPr>
        <w:pStyle w:val="4"/>
        <w:jc w:val="left"/>
        <w:outlineLvl w:val="3"/>
      </w:pPr>
      <w:r>
        <w:rPr>
          <w:rFonts w:ascii="仿宋_GB2312" w:hAnsi="仿宋_GB2312" w:eastAsia="仿宋_GB2312" w:cs="仿宋_GB2312"/>
          <w:b/>
          <w:sz w:val="24"/>
        </w:rPr>
        <w:t>本项目涉及优先采购环境标志产品：</w:t>
      </w:r>
    </w:p>
    <w:p w14:paraId="0ACA719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4920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A42634">
            <w:pPr>
              <w:pStyle w:val="4"/>
              <w:jc w:val="center"/>
            </w:pPr>
            <w:r>
              <w:rPr>
                <w:rFonts w:ascii="仿宋_GB2312" w:hAnsi="仿宋_GB2312" w:eastAsia="仿宋_GB2312" w:cs="仿宋_GB2312"/>
              </w:rPr>
              <w:t>序号</w:t>
            </w:r>
          </w:p>
        </w:tc>
        <w:tc>
          <w:tcPr>
            <w:tcW w:w="2492" w:type="dxa"/>
          </w:tcPr>
          <w:p w14:paraId="495EA9CF">
            <w:pPr>
              <w:pStyle w:val="4"/>
              <w:jc w:val="center"/>
            </w:pPr>
            <w:r>
              <w:rPr>
                <w:rFonts w:ascii="仿宋_GB2312" w:hAnsi="仿宋_GB2312" w:eastAsia="仿宋_GB2312" w:cs="仿宋_GB2312"/>
              </w:rPr>
              <w:t>采购品目名称</w:t>
            </w:r>
          </w:p>
        </w:tc>
        <w:tc>
          <w:tcPr>
            <w:tcW w:w="2492" w:type="dxa"/>
          </w:tcPr>
          <w:p w14:paraId="7AAF9043">
            <w:pPr>
              <w:pStyle w:val="4"/>
              <w:jc w:val="center"/>
            </w:pPr>
            <w:r>
              <w:rPr>
                <w:rFonts w:ascii="仿宋_GB2312" w:hAnsi="仿宋_GB2312" w:eastAsia="仿宋_GB2312" w:cs="仿宋_GB2312"/>
              </w:rPr>
              <w:t>标的名称</w:t>
            </w:r>
          </w:p>
        </w:tc>
        <w:tc>
          <w:tcPr>
            <w:tcW w:w="2492" w:type="dxa"/>
          </w:tcPr>
          <w:p w14:paraId="2E11E6A2">
            <w:pPr>
              <w:pStyle w:val="4"/>
              <w:jc w:val="center"/>
            </w:pPr>
            <w:r>
              <w:rPr>
                <w:rFonts w:ascii="仿宋_GB2312" w:hAnsi="仿宋_GB2312" w:eastAsia="仿宋_GB2312" w:cs="仿宋_GB2312"/>
              </w:rPr>
              <w:t>产品名称</w:t>
            </w:r>
          </w:p>
        </w:tc>
      </w:tr>
      <w:tr w14:paraId="642AA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64D837">
            <w:pPr>
              <w:pStyle w:val="4"/>
              <w:jc w:val="center"/>
            </w:pPr>
            <w:r>
              <w:rPr>
                <w:rFonts w:ascii="仿宋_GB2312" w:hAnsi="仿宋_GB2312" w:eastAsia="仿宋_GB2312" w:cs="仿宋_GB2312"/>
              </w:rPr>
              <w:t>不涉及</w:t>
            </w:r>
          </w:p>
        </w:tc>
      </w:tr>
    </w:tbl>
    <w:p w14:paraId="7753A60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980E471">
      <w:pPr>
        <w:pStyle w:val="4"/>
        <w:jc w:val="left"/>
        <w:outlineLvl w:val="2"/>
      </w:pPr>
      <w:r>
        <w:rPr>
          <w:rFonts w:ascii="仿宋_GB2312" w:hAnsi="仿宋_GB2312" w:eastAsia="仿宋_GB2312" w:cs="仿宋_GB2312"/>
          <w:b/>
          <w:sz w:val="28"/>
        </w:rPr>
        <w:t>3.2.技术要求</w:t>
      </w:r>
    </w:p>
    <w:p w14:paraId="0B3D652E">
      <w:pPr>
        <w:pStyle w:val="4"/>
        <w:jc w:val="left"/>
      </w:pPr>
      <w:r>
        <w:rPr>
          <w:rFonts w:ascii="仿宋_GB2312" w:hAnsi="仿宋_GB2312" w:eastAsia="仿宋_GB2312" w:cs="仿宋_GB2312"/>
        </w:rPr>
        <w:t>采购包1：</w:t>
      </w:r>
    </w:p>
    <w:p w14:paraId="17DB7F38">
      <w:pPr>
        <w:pStyle w:val="4"/>
        <w:jc w:val="left"/>
      </w:pPr>
      <w:r>
        <w:rPr>
          <w:rFonts w:ascii="仿宋_GB2312" w:hAnsi="仿宋_GB2312" w:eastAsia="仿宋_GB2312" w:cs="仿宋_GB2312"/>
        </w:rPr>
        <w:t>标的名称：四川博物院2026-2028年保安服务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078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30839">
            <w:pPr>
              <w:pStyle w:val="4"/>
              <w:jc w:val="center"/>
            </w:pPr>
            <w:r>
              <w:rPr>
                <w:rFonts w:ascii="仿宋_GB2312" w:hAnsi="仿宋_GB2312" w:eastAsia="仿宋_GB2312" w:cs="仿宋_GB2312"/>
              </w:rPr>
              <w:t>序号</w:t>
            </w:r>
          </w:p>
        </w:tc>
        <w:tc>
          <w:tcPr>
            <w:tcW w:w="581" w:type="dxa"/>
          </w:tcPr>
          <w:p w14:paraId="518AE24B">
            <w:pPr>
              <w:pStyle w:val="4"/>
              <w:jc w:val="center"/>
            </w:pPr>
            <w:r>
              <w:rPr>
                <w:rFonts w:ascii="仿宋_GB2312" w:hAnsi="仿宋_GB2312" w:eastAsia="仿宋_GB2312" w:cs="仿宋_GB2312"/>
              </w:rPr>
              <w:t>符号标识</w:t>
            </w:r>
          </w:p>
        </w:tc>
        <w:tc>
          <w:tcPr>
            <w:tcW w:w="1495" w:type="dxa"/>
          </w:tcPr>
          <w:p w14:paraId="44761CB9">
            <w:pPr>
              <w:pStyle w:val="4"/>
              <w:jc w:val="center"/>
            </w:pPr>
            <w:r>
              <w:rPr>
                <w:rFonts w:ascii="仿宋_GB2312" w:hAnsi="仿宋_GB2312" w:eastAsia="仿宋_GB2312" w:cs="仿宋_GB2312"/>
              </w:rPr>
              <w:t>技术要求名称</w:t>
            </w:r>
          </w:p>
        </w:tc>
        <w:tc>
          <w:tcPr>
            <w:tcW w:w="5814" w:type="dxa"/>
          </w:tcPr>
          <w:p w14:paraId="77D2C5C0">
            <w:pPr>
              <w:pStyle w:val="4"/>
              <w:jc w:val="center"/>
            </w:pPr>
            <w:r>
              <w:rPr>
                <w:rFonts w:ascii="仿宋_GB2312" w:hAnsi="仿宋_GB2312" w:eastAsia="仿宋_GB2312" w:cs="仿宋_GB2312"/>
              </w:rPr>
              <w:t>技术参数与性能指标</w:t>
            </w:r>
          </w:p>
        </w:tc>
      </w:tr>
      <w:tr w14:paraId="20B5B5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F0D9F1">
            <w:pPr>
              <w:pStyle w:val="4"/>
              <w:jc w:val="center"/>
            </w:pPr>
            <w:r>
              <w:rPr>
                <w:rFonts w:ascii="仿宋_GB2312" w:hAnsi="仿宋_GB2312" w:eastAsia="仿宋_GB2312" w:cs="仿宋_GB2312"/>
              </w:rPr>
              <w:t>1</w:t>
            </w:r>
          </w:p>
        </w:tc>
        <w:tc>
          <w:tcPr>
            <w:tcW w:w="581" w:type="dxa"/>
          </w:tcPr>
          <w:p w14:paraId="7ED6D411">
            <w:pPr>
              <w:pStyle w:val="4"/>
              <w:jc w:val="center"/>
            </w:pPr>
            <w:r>
              <w:rPr>
                <w:rFonts w:ascii="仿宋_GB2312" w:hAnsi="仿宋_GB2312" w:eastAsia="仿宋_GB2312" w:cs="仿宋_GB2312"/>
              </w:rPr>
              <w:t>★</w:t>
            </w:r>
          </w:p>
        </w:tc>
        <w:tc>
          <w:tcPr>
            <w:tcW w:w="1495" w:type="dxa"/>
          </w:tcPr>
          <w:p w14:paraId="6A285854">
            <w:pPr>
              <w:pStyle w:val="4"/>
              <w:jc w:val="left"/>
            </w:pPr>
            <w:r>
              <w:rPr>
                <w:rFonts w:ascii="仿宋_GB2312" w:hAnsi="仿宋_GB2312" w:eastAsia="仿宋_GB2312" w:cs="仿宋_GB2312"/>
              </w:rPr>
              <w:t>（一）服务内容</w:t>
            </w:r>
          </w:p>
        </w:tc>
        <w:tc>
          <w:tcPr>
            <w:tcW w:w="5814" w:type="dxa"/>
          </w:tcPr>
          <w:p w14:paraId="4B840C3D">
            <w:pPr>
              <w:pStyle w:val="4"/>
              <w:ind w:firstLine="472"/>
              <w:jc w:val="left"/>
            </w:pPr>
            <w:r>
              <w:rPr>
                <w:rFonts w:ascii="仿宋_GB2312" w:hAnsi="仿宋_GB2312" w:eastAsia="仿宋_GB2312" w:cs="仿宋_GB2312"/>
                <w:color w:val="000000"/>
                <w:sz w:val="24"/>
              </w:rPr>
              <w:t>1.负责四川博物院门岗、陈列展厅、文物库房、文保中心及园区24小时值守巡逻和处置突发事件。</w:t>
            </w:r>
          </w:p>
          <w:p w14:paraId="271A1F1E">
            <w:pPr>
              <w:pStyle w:val="4"/>
              <w:ind w:firstLine="472"/>
              <w:jc w:val="left"/>
            </w:pPr>
            <w:r>
              <w:rPr>
                <w:rFonts w:ascii="仿宋_GB2312" w:hAnsi="仿宋_GB2312" w:eastAsia="仿宋_GB2312" w:cs="仿宋_GB2312"/>
                <w:color w:val="000000"/>
                <w:sz w:val="24"/>
              </w:rPr>
              <w:t>2.门卫：负责值守、查验、登记和馆内停车，指挥、疏导人员和车辆出入，制止游客或其他进入人员携带宠物进入馆内。</w:t>
            </w:r>
          </w:p>
          <w:p w14:paraId="7E36D2CA">
            <w:pPr>
              <w:pStyle w:val="4"/>
              <w:ind w:firstLine="472"/>
              <w:jc w:val="left"/>
            </w:pPr>
            <w:r>
              <w:rPr>
                <w:rFonts w:ascii="仿宋_GB2312" w:hAnsi="仿宋_GB2312" w:eastAsia="仿宋_GB2312" w:cs="仿宋_GB2312"/>
                <w:color w:val="000000"/>
                <w:sz w:val="24"/>
              </w:rPr>
              <w:t>3.馆内巡逻：负责昼夜巡视检查、警戒，及时发现、报告并消除各类安全隐患，制止违反博物馆安全管理规定及不文明行为，受理观众报警和求助。</w:t>
            </w:r>
          </w:p>
          <w:p w14:paraId="2FF4824A">
            <w:pPr>
              <w:pStyle w:val="4"/>
              <w:ind w:firstLine="472"/>
              <w:jc w:val="left"/>
            </w:pPr>
            <w:r>
              <w:rPr>
                <w:rFonts w:ascii="仿宋_GB2312" w:hAnsi="仿宋_GB2312" w:eastAsia="仿宋_GB2312" w:cs="仿宋_GB2312"/>
                <w:color w:val="000000"/>
                <w:sz w:val="24"/>
              </w:rPr>
              <w:t>4.停车场：负责维护停车场秩序并提醒游客关好车窗带好贵重物品。</w:t>
            </w:r>
          </w:p>
          <w:p w14:paraId="4E42F77F">
            <w:pPr>
              <w:pStyle w:val="4"/>
              <w:ind w:firstLine="472"/>
              <w:jc w:val="left"/>
            </w:pPr>
            <w:r>
              <w:rPr>
                <w:rFonts w:ascii="仿宋_GB2312" w:hAnsi="仿宋_GB2312" w:eastAsia="仿宋_GB2312" w:cs="仿宋_GB2312"/>
                <w:color w:val="000000"/>
                <w:sz w:val="24"/>
              </w:rPr>
              <w:t>5.负责配合处理治安案件，为观众提供紧急救助服务。</w:t>
            </w:r>
          </w:p>
          <w:p w14:paraId="4F8B38B3">
            <w:pPr>
              <w:pStyle w:val="4"/>
              <w:ind w:firstLine="472"/>
              <w:jc w:val="left"/>
            </w:pPr>
            <w:r>
              <w:rPr>
                <w:rFonts w:ascii="仿宋_GB2312" w:hAnsi="仿宋_GB2312" w:eastAsia="仿宋_GB2312" w:cs="仿宋_GB2312"/>
                <w:color w:val="000000"/>
                <w:sz w:val="24"/>
              </w:rPr>
              <w:t>6.临时活动安保：馆内保安力量不足时，随时增派人员维持现场秩序，维护活动安全。</w:t>
            </w:r>
          </w:p>
          <w:p w14:paraId="4217C3A6">
            <w:pPr>
              <w:pStyle w:val="4"/>
              <w:ind w:firstLine="472"/>
              <w:jc w:val="left"/>
            </w:pPr>
            <w:r>
              <w:rPr>
                <w:rFonts w:ascii="仿宋_GB2312" w:hAnsi="仿宋_GB2312" w:eastAsia="仿宋_GB2312" w:cs="仿宋_GB2312"/>
                <w:color w:val="000000"/>
                <w:sz w:val="24"/>
              </w:rPr>
              <w:t>7.应急管理：配合博物馆保卫部门处置治安、火灾、暴力恐怖、防洪防汛、意外伤害等突发事件。</w:t>
            </w:r>
          </w:p>
          <w:p w14:paraId="2890B10C">
            <w:pPr>
              <w:pStyle w:val="4"/>
              <w:ind w:firstLine="472"/>
              <w:jc w:val="left"/>
            </w:pPr>
            <w:r>
              <w:rPr>
                <w:rFonts w:ascii="仿宋_GB2312" w:hAnsi="仿宋_GB2312" w:eastAsia="仿宋_GB2312" w:cs="仿宋_GB2312"/>
                <w:color w:val="000000"/>
                <w:sz w:val="24"/>
              </w:rPr>
              <w:t>8.消防安全管理：及时发现并准确处置火灾，按要求填写各种登记；按消防安全管理规定对消防设施和器材、消防安全重点部位、应急疏散通道等进行巡查，并做好记录。</w:t>
            </w:r>
          </w:p>
          <w:p w14:paraId="6D1289A0">
            <w:pPr>
              <w:pStyle w:val="4"/>
              <w:ind w:firstLine="472"/>
              <w:jc w:val="left"/>
            </w:pPr>
            <w:r>
              <w:rPr>
                <w:rFonts w:ascii="仿宋_GB2312" w:hAnsi="仿宋_GB2312" w:eastAsia="仿宋_GB2312" w:cs="仿宋_GB2312"/>
                <w:color w:val="000000"/>
                <w:sz w:val="24"/>
              </w:rPr>
              <w:t>9.投标人负责组建一支人数不少于8人的微型消防站</w:t>
            </w:r>
            <w:r>
              <w:rPr>
                <w:rFonts w:ascii="仿宋_GB2312" w:hAnsi="仿宋_GB2312" w:eastAsia="仿宋_GB2312" w:cs="仿宋_GB2312"/>
                <w:b/>
                <w:color w:val="000000"/>
                <w:sz w:val="24"/>
              </w:rPr>
              <w:t>义务消防队</w:t>
            </w:r>
            <w:r>
              <w:rPr>
                <w:rFonts w:ascii="仿宋_GB2312" w:hAnsi="仿宋_GB2312" w:eastAsia="仿宋_GB2312" w:cs="仿宋_GB2312"/>
                <w:color w:val="000000"/>
                <w:sz w:val="24"/>
              </w:rPr>
              <w:t>，每月不低于一次进行业务训练和开展消防应急演练，负责四川博物院微型消防站的日常备勤与管理，每日安排专人值班，做好值班记录。</w:t>
            </w:r>
          </w:p>
          <w:p w14:paraId="3EEF6DD5">
            <w:pPr>
              <w:pStyle w:val="4"/>
              <w:ind w:firstLine="472"/>
              <w:jc w:val="left"/>
            </w:pPr>
            <w:r>
              <w:rPr>
                <w:rFonts w:ascii="仿宋_GB2312" w:hAnsi="仿宋_GB2312" w:eastAsia="仿宋_GB2312" w:cs="仿宋_GB2312"/>
                <w:color w:val="000000"/>
                <w:sz w:val="24"/>
              </w:rPr>
              <w:t>10.备勤期间，除各岗位值守人员外，馆内驻守机动应急人员不得少于20人，如遇突发事故和紧急情况，投标人应在5分钟内召集规定人数的应急人员参与处置，如因人数不足而造成事故后果的，投标人将承担相应责任。</w:t>
            </w:r>
          </w:p>
          <w:p w14:paraId="69937C85">
            <w:pPr>
              <w:pStyle w:val="4"/>
              <w:ind w:firstLine="472"/>
              <w:jc w:val="left"/>
            </w:pPr>
            <w:r>
              <w:rPr>
                <w:rFonts w:ascii="仿宋_GB2312" w:hAnsi="仿宋_GB2312" w:eastAsia="仿宋_GB2312" w:cs="仿宋_GB2312"/>
                <w:color w:val="000000"/>
                <w:sz w:val="24"/>
              </w:rPr>
              <w:t>11.采购人交办的其他工作。</w:t>
            </w:r>
          </w:p>
        </w:tc>
      </w:tr>
      <w:tr w14:paraId="0E4B2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683501">
            <w:pPr>
              <w:pStyle w:val="4"/>
              <w:jc w:val="center"/>
            </w:pPr>
            <w:r>
              <w:rPr>
                <w:rFonts w:ascii="仿宋_GB2312" w:hAnsi="仿宋_GB2312" w:eastAsia="仿宋_GB2312" w:cs="仿宋_GB2312"/>
              </w:rPr>
              <w:t>2</w:t>
            </w:r>
          </w:p>
        </w:tc>
        <w:tc>
          <w:tcPr>
            <w:tcW w:w="581" w:type="dxa"/>
          </w:tcPr>
          <w:p w14:paraId="14009498"/>
        </w:tc>
        <w:tc>
          <w:tcPr>
            <w:tcW w:w="1495" w:type="dxa"/>
          </w:tcPr>
          <w:p w14:paraId="770C7408">
            <w:pPr>
              <w:pStyle w:val="4"/>
              <w:jc w:val="left"/>
            </w:pPr>
            <w:r>
              <w:rPr>
                <w:rFonts w:ascii="仿宋_GB2312" w:hAnsi="仿宋_GB2312" w:eastAsia="仿宋_GB2312" w:cs="仿宋_GB2312"/>
              </w:rPr>
              <w:t>（二）人员配置</w:t>
            </w:r>
          </w:p>
        </w:tc>
        <w:tc>
          <w:tcPr>
            <w:tcW w:w="5814" w:type="dxa"/>
          </w:tcPr>
          <w:p w14:paraId="7FABE16D">
            <w:pPr>
              <w:pStyle w:val="4"/>
              <w:ind w:firstLine="472"/>
              <w:jc w:val="left"/>
            </w:pPr>
            <w:r>
              <w:rPr>
                <w:rFonts w:ascii="仿宋_GB2312" w:hAnsi="仿宋_GB2312" w:eastAsia="仿宋_GB2312" w:cs="仿宋_GB2312"/>
                <w:color w:val="000000"/>
                <w:sz w:val="24"/>
              </w:rPr>
              <w:t>1.投标人应严格按照以下列明的点位（岗位）配备服务人员：</w:t>
            </w:r>
          </w:p>
          <w:p w14:paraId="443F3919">
            <w:pPr>
              <w:pStyle w:val="4"/>
              <w:ind w:firstLine="472"/>
              <w:jc w:val="left"/>
            </w:pPr>
            <w:r>
              <w:rPr>
                <w:rFonts w:ascii="仿宋_GB2312" w:hAnsi="仿宋_GB2312" w:eastAsia="仿宋_GB2312" w:cs="仿宋_GB2312"/>
                <w:color w:val="000000"/>
                <w:sz w:val="24"/>
              </w:rPr>
              <w:t>（1）门岗</w:t>
            </w:r>
          </w:p>
          <w:p w14:paraId="5CD0EFC9">
            <w:pPr>
              <w:pStyle w:val="4"/>
              <w:ind w:firstLine="472"/>
              <w:jc w:val="left"/>
            </w:pPr>
            <w:r>
              <w:rPr>
                <w:rFonts w:ascii="仿宋_GB2312" w:hAnsi="仿宋_GB2312" w:eastAsia="仿宋_GB2312" w:cs="仿宋_GB2312"/>
                <w:color w:val="000000"/>
                <w:sz w:val="24"/>
              </w:rPr>
              <w:t>（2）展厅岗</w:t>
            </w:r>
          </w:p>
          <w:p w14:paraId="71E4DA46">
            <w:pPr>
              <w:pStyle w:val="4"/>
              <w:ind w:firstLine="472"/>
              <w:jc w:val="left"/>
            </w:pPr>
            <w:r>
              <w:rPr>
                <w:rFonts w:ascii="仿宋_GB2312" w:hAnsi="仿宋_GB2312" w:eastAsia="仿宋_GB2312" w:cs="仿宋_GB2312"/>
                <w:color w:val="000000"/>
                <w:sz w:val="24"/>
              </w:rPr>
              <w:t>（3）监控室岗</w:t>
            </w:r>
          </w:p>
          <w:p w14:paraId="3E0B7214">
            <w:pPr>
              <w:pStyle w:val="4"/>
              <w:ind w:firstLine="472"/>
              <w:jc w:val="left"/>
            </w:pPr>
            <w:r>
              <w:rPr>
                <w:rFonts w:ascii="仿宋_GB2312" w:hAnsi="仿宋_GB2312" w:eastAsia="仿宋_GB2312" w:cs="仿宋_GB2312"/>
                <w:color w:val="000000"/>
                <w:sz w:val="24"/>
              </w:rPr>
              <w:t>（4）安检岗</w:t>
            </w:r>
          </w:p>
          <w:p w14:paraId="539AD8F4">
            <w:pPr>
              <w:pStyle w:val="4"/>
              <w:ind w:firstLine="472"/>
              <w:jc w:val="left"/>
            </w:pPr>
            <w:r>
              <w:rPr>
                <w:rFonts w:ascii="仿宋_GB2312" w:hAnsi="仿宋_GB2312" w:eastAsia="仿宋_GB2312" w:cs="仿宋_GB2312"/>
                <w:color w:val="000000"/>
                <w:sz w:val="24"/>
              </w:rPr>
              <w:t>（5）微型消防站</w:t>
            </w:r>
          </w:p>
          <w:p w14:paraId="7FA67A91">
            <w:pPr>
              <w:pStyle w:val="4"/>
              <w:ind w:firstLine="472"/>
              <w:jc w:val="left"/>
            </w:pPr>
            <w:r>
              <w:rPr>
                <w:rFonts w:ascii="仿宋_GB2312" w:hAnsi="仿宋_GB2312" w:eastAsia="仿宋_GB2312" w:cs="仿宋_GB2312"/>
                <w:color w:val="000000"/>
                <w:sz w:val="24"/>
              </w:rPr>
              <w:t>（6）巡逻岗</w:t>
            </w:r>
          </w:p>
          <w:p w14:paraId="019EE341">
            <w:pPr>
              <w:pStyle w:val="4"/>
              <w:ind w:firstLine="472"/>
              <w:jc w:val="left"/>
            </w:pPr>
            <w:r>
              <w:rPr>
                <w:rFonts w:ascii="仿宋_GB2312" w:hAnsi="仿宋_GB2312" w:eastAsia="仿宋_GB2312" w:cs="仿宋_GB2312"/>
                <w:color w:val="000000"/>
                <w:sz w:val="24"/>
              </w:rPr>
              <w:t>（7）停车场岗</w:t>
            </w:r>
          </w:p>
          <w:p w14:paraId="6162C614">
            <w:pPr>
              <w:pStyle w:val="4"/>
              <w:ind w:firstLine="472"/>
              <w:jc w:val="left"/>
            </w:pPr>
            <w:r>
              <w:rPr>
                <w:rFonts w:ascii="仿宋_GB2312" w:hAnsi="仿宋_GB2312" w:eastAsia="仿宋_GB2312" w:cs="仿宋_GB2312"/>
                <w:color w:val="000000"/>
                <w:sz w:val="24"/>
              </w:rPr>
              <w:t>（8）安全管理员岗</w:t>
            </w:r>
          </w:p>
          <w:p w14:paraId="7AC9A9DF">
            <w:pPr>
              <w:pStyle w:val="4"/>
              <w:ind w:firstLine="472"/>
              <w:jc w:val="left"/>
            </w:pPr>
            <w:r>
              <w:rPr>
                <w:rFonts w:ascii="仿宋_GB2312" w:hAnsi="仿宋_GB2312" w:eastAsia="仿宋_GB2312" w:cs="仿宋_GB2312"/>
                <w:color w:val="000000"/>
                <w:sz w:val="24"/>
              </w:rPr>
              <w:t>（9）管理人员岗</w:t>
            </w:r>
          </w:p>
          <w:p w14:paraId="22A31CE8">
            <w:pPr>
              <w:pStyle w:val="4"/>
              <w:ind w:firstLine="472"/>
              <w:jc w:val="left"/>
            </w:pPr>
            <w:r>
              <w:rPr>
                <w:rFonts w:ascii="仿宋_GB2312" w:hAnsi="仿宋_GB2312" w:eastAsia="仿宋_GB2312" w:cs="仿宋_GB2312"/>
                <w:color w:val="000000"/>
                <w:sz w:val="24"/>
              </w:rPr>
              <w:t>2.人员数量配备：</w:t>
            </w:r>
          </w:p>
          <w:p w14:paraId="18B7F66C">
            <w:pPr>
              <w:pStyle w:val="4"/>
              <w:ind w:firstLine="472"/>
              <w:jc w:val="left"/>
            </w:pPr>
            <w:r>
              <w:rPr>
                <w:rFonts w:ascii="仿宋_GB2312" w:hAnsi="仿宋_GB2312" w:eastAsia="仿宋_GB2312" w:cs="仿宋_GB2312"/>
                <w:color w:val="000000"/>
                <w:sz w:val="24"/>
              </w:rPr>
              <w:t>以下表格对应点位（岗位）人数为采购人岗位（建议参考）安排情况，投标人可对相应点位（岗位）人数进行优化调整。</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17"/>
              <w:gridCol w:w="746"/>
              <w:gridCol w:w="1590"/>
              <w:gridCol w:w="2435"/>
            </w:tblGrid>
            <w:tr w14:paraId="57EF84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C7C8097">
                  <w:pPr>
                    <w:pStyle w:val="4"/>
                    <w:spacing w:before="135"/>
                    <w:ind w:left="120"/>
                    <w:jc w:val="center"/>
                  </w:pPr>
                  <w:r>
                    <w:rPr>
                      <w:rFonts w:ascii="仿宋_GB2312" w:hAnsi="仿宋_GB2312" w:eastAsia="仿宋_GB2312" w:cs="仿宋_GB2312"/>
                      <w:sz w:val="24"/>
                    </w:rPr>
                    <w:t>序号</w:t>
                  </w:r>
                </w:p>
              </w:tc>
              <w:tc>
                <w:tcPr>
                  <w:tcW w:w="3256"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AC00C53">
                  <w:pPr>
                    <w:pStyle w:val="4"/>
                    <w:spacing w:before="135"/>
                    <w:jc w:val="center"/>
                  </w:pPr>
                  <w:r>
                    <w:rPr>
                      <w:rFonts w:ascii="仿宋_GB2312" w:hAnsi="仿宋_GB2312" w:eastAsia="仿宋_GB2312" w:cs="仿宋_GB2312"/>
                      <w:sz w:val="24"/>
                    </w:rPr>
                    <w:t>岗位名称</w:t>
                  </w:r>
                </w:p>
              </w:tc>
              <w:tc>
                <w:tcPr>
                  <w:tcW w:w="294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31AAD7E">
                  <w:pPr>
                    <w:pStyle w:val="4"/>
                    <w:spacing w:before="135"/>
                    <w:jc w:val="center"/>
                  </w:pPr>
                  <w:r>
                    <w:rPr>
                      <w:rFonts w:ascii="仿宋_GB2312" w:hAnsi="仿宋_GB2312" w:eastAsia="仿宋_GB2312" w:cs="仿宋_GB2312"/>
                      <w:sz w:val="24"/>
                    </w:rPr>
                    <w:t>岗位数、值守时间</w:t>
                  </w:r>
                </w:p>
              </w:tc>
            </w:tr>
            <w:tr w14:paraId="25BF4D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8356F7E">
                  <w:pPr>
                    <w:pStyle w:val="4"/>
                    <w:jc w:val="center"/>
                  </w:pPr>
                  <w:r>
                    <w:rPr>
                      <w:rFonts w:ascii="仿宋_GB2312" w:hAnsi="仿宋_GB2312" w:eastAsia="仿宋_GB2312" w:cs="仿宋_GB2312"/>
                      <w:sz w:val="24"/>
                    </w:rPr>
                    <w:t>1</w:t>
                  </w:r>
                </w:p>
              </w:tc>
              <w:tc>
                <w:tcPr>
                  <w:tcW w:w="103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1970006A">
                  <w:pPr>
                    <w:pStyle w:val="4"/>
                    <w:jc w:val="center"/>
                  </w:pPr>
                  <w:r>
                    <w:rPr>
                      <w:rFonts w:ascii="仿宋_GB2312" w:hAnsi="仿宋_GB2312" w:eastAsia="仿宋_GB2312" w:cs="仿宋_GB2312"/>
                      <w:sz w:val="24"/>
                    </w:rPr>
                    <w:t>门岗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137B301E">
                  <w:pPr>
                    <w:pStyle w:val="4"/>
                    <w:spacing w:before="135"/>
                    <w:jc w:val="center"/>
                  </w:pPr>
                  <w:r>
                    <w:rPr>
                      <w:rFonts w:ascii="仿宋_GB2312" w:hAnsi="仿宋_GB2312" w:eastAsia="仿宋_GB2312" w:cs="仿宋_GB2312"/>
                      <w:sz w:val="24"/>
                    </w:rPr>
                    <w:t>东大门</w:t>
                  </w:r>
                </w:p>
              </w:tc>
              <w:tc>
                <w:tcPr>
                  <w:tcW w:w="2945"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1040071">
                  <w:pPr>
                    <w:pStyle w:val="4"/>
                    <w:spacing w:before="135"/>
                    <w:jc w:val="center"/>
                  </w:pPr>
                  <w:r>
                    <w:rPr>
                      <w:rFonts w:ascii="仿宋_GB2312" w:hAnsi="仿宋_GB2312" w:eastAsia="仿宋_GB2312" w:cs="仿宋_GB2312"/>
                      <w:sz w:val="24"/>
                    </w:rPr>
                    <w:t>早班2人、中班1人、晚班1人岗、8小时/班，早班以开馆时间为准</w:t>
                  </w:r>
                </w:p>
              </w:tc>
            </w:tr>
            <w:tr w14:paraId="76B60A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184A1E6F"/>
              </w:tc>
              <w:tc>
                <w:tcPr>
                  <w:tcW w:w="1032" w:type="dxa"/>
                  <w:vMerge w:val="continue"/>
                  <w:tcBorders>
                    <w:top w:val="nil"/>
                    <w:left w:val="nil"/>
                    <w:bottom w:val="single" w:color="000000" w:sz="4" w:space="0"/>
                    <w:right w:val="single" w:color="000000" w:sz="4" w:space="0"/>
                  </w:tcBorders>
                </w:tcPr>
                <w:p w14:paraId="3DE7E443"/>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0949D9B0">
                  <w:pPr>
                    <w:pStyle w:val="4"/>
                    <w:spacing w:before="135"/>
                    <w:jc w:val="center"/>
                  </w:pPr>
                  <w:r>
                    <w:rPr>
                      <w:rFonts w:ascii="仿宋_GB2312" w:hAnsi="仿宋_GB2312" w:eastAsia="仿宋_GB2312" w:cs="仿宋_GB2312"/>
                      <w:sz w:val="24"/>
                    </w:rPr>
                    <w:t>北大门</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7353794C">
                  <w:pPr>
                    <w:pStyle w:val="4"/>
                    <w:spacing w:before="135"/>
                    <w:jc w:val="center"/>
                  </w:pPr>
                  <w:r>
                    <w:rPr>
                      <w:rFonts w:ascii="仿宋_GB2312" w:hAnsi="仿宋_GB2312" w:eastAsia="仿宋_GB2312" w:cs="仿宋_GB2312"/>
                      <w:sz w:val="24"/>
                    </w:rPr>
                    <w:t>1人岗、24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54EE7D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120D3C02"/>
              </w:tc>
              <w:tc>
                <w:tcPr>
                  <w:tcW w:w="1032" w:type="dxa"/>
                  <w:vMerge w:val="continue"/>
                  <w:tcBorders>
                    <w:top w:val="nil"/>
                    <w:left w:val="nil"/>
                    <w:bottom w:val="single" w:color="000000" w:sz="4" w:space="0"/>
                    <w:right w:val="single" w:color="000000" w:sz="4" w:space="0"/>
                  </w:tcBorders>
                </w:tcPr>
                <w:p w14:paraId="17ED06F4"/>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52340A66">
                  <w:pPr>
                    <w:pStyle w:val="4"/>
                    <w:spacing w:before="135"/>
                    <w:jc w:val="center"/>
                  </w:pPr>
                  <w:r>
                    <w:rPr>
                      <w:rFonts w:ascii="仿宋_GB2312" w:hAnsi="仿宋_GB2312" w:eastAsia="仿宋_GB2312" w:cs="仿宋_GB2312"/>
                      <w:sz w:val="24"/>
                    </w:rPr>
                    <w:t>展厅东门</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42A13530">
                  <w:pPr>
                    <w:pStyle w:val="4"/>
                    <w:spacing w:before="135"/>
                    <w:jc w:val="center"/>
                  </w:pPr>
                  <w:r>
                    <w:rPr>
                      <w:rFonts w:ascii="仿宋_GB2312" w:hAnsi="仿宋_GB2312" w:eastAsia="仿宋_GB2312" w:cs="仿宋_GB2312"/>
                      <w:sz w:val="24"/>
                    </w:rPr>
                    <w:t>1人岗、24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680247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1E67CCC3"/>
              </w:tc>
              <w:tc>
                <w:tcPr>
                  <w:tcW w:w="1032" w:type="dxa"/>
                  <w:vMerge w:val="continue"/>
                  <w:tcBorders>
                    <w:top w:val="nil"/>
                    <w:left w:val="nil"/>
                    <w:bottom w:val="single" w:color="000000" w:sz="4" w:space="0"/>
                    <w:right w:val="single" w:color="000000" w:sz="4" w:space="0"/>
                  </w:tcBorders>
                </w:tcPr>
                <w:p w14:paraId="79F4CDE4"/>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2662AB46">
                  <w:pPr>
                    <w:pStyle w:val="4"/>
                    <w:spacing w:before="135"/>
                    <w:jc w:val="center"/>
                  </w:pPr>
                  <w:r>
                    <w:rPr>
                      <w:rFonts w:ascii="仿宋_GB2312" w:hAnsi="仿宋_GB2312" w:eastAsia="仿宋_GB2312" w:cs="仿宋_GB2312"/>
                      <w:sz w:val="24"/>
                    </w:rPr>
                    <w:t>展厅西门</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22077433">
                  <w:pPr>
                    <w:pStyle w:val="4"/>
                    <w:spacing w:before="135"/>
                    <w:jc w:val="center"/>
                  </w:pPr>
                  <w:r>
                    <w:rPr>
                      <w:rFonts w:ascii="仿宋_GB2312" w:hAnsi="仿宋_GB2312" w:eastAsia="仿宋_GB2312" w:cs="仿宋_GB2312"/>
                      <w:sz w:val="24"/>
                    </w:rPr>
                    <w:t>1</w:t>
                  </w:r>
                  <w:r>
                    <w:rPr>
                      <w:rFonts w:ascii="仿宋_GB2312" w:hAnsi="仿宋_GB2312" w:eastAsia="仿宋_GB2312" w:cs="仿宋_GB2312"/>
                    </w:rPr>
                    <w:t xml:space="preserve"> </w:t>
                  </w:r>
                  <w:r>
                    <w:rPr>
                      <w:rFonts w:ascii="仿宋_GB2312" w:hAnsi="仿宋_GB2312" w:eastAsia="仿宋_GB2312" w:cs="仿宋_GB2312"/>
                      <w:sz w:val="24"/>
                    </w:rPr>
                    <w:t>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22E95B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5D100434"/>
              </w:tc>
              <w:tc>
                <w:tcPr>
                  <w:tcW w:w="1032" w:type="dxa"/>
                  <w:vMerge w:val="continue"/>
                  <w:tcBorders>
                    <w:top w:val="nil"/>
                    <w:left w:val="nil"/>
                    <w:bottom w:val="single" w:color="000000" w:sz="4" w:space="0"/>
                    <w:right w:val="single" w:color="000000" w:sz="4" w:space="0"/>
                  </w:tcBorders>
                </w:tcPr>
                <w:p w14:paraId="0403517F"/>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49B646C5">
                  <w:pPr>
                    <w:pStyle w:val="4"/>
                    <w:spacing w:before="135"/>
                    <w:jc w:val="center"/>
                  </w:pPr>
                  <w:r>
                    <w:rPr>
                      <w:rFonts w:ascii="仿宋_GB2312" w:hAnsi="仿宋_GB2312" w:eastAsia="仿宋_GB2312" w:cs="仿宋_GB2312"/>
                      <w:sz w:val="24"/>
                    </w:rPr>
                    <w:t>办公楼收发室</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37C71274">
                  <w:pPr>
                    <w:pStyle w:val="4"/>
                    <w:spacing w:before="135"/>
                    <w:jc w:val="center"/>
                  </w:pPr>
                  <w:r>
                    <w:rPr>
                      <w:rFonts w:ascii="仿宋_GB2312" w:hAnsi="仿宋_GB2312" w:eastAsia="仿宋_GB2312" w:cs="仿宋_GB2312"/>
                      <w:sz w:val="24"/>
                    </w:rPr>
                    <w:t>1</w:t>
                  </w:r>
                  <w:r>
                    <w:rPr>
                      <w:rFonts w:ascii="仿宋_GB2312" w:hAnsi="仿宋_GB2312" w:eastAsia="仿宋_GB2312" w:cs="仿宋_GB2312"/>
                    </w:rPr>
                    <w:t xml:space="preserve"> </w:t>
                  </w:r>
                  <w:r>
                    <w:rPr>
                      <w:rFonts w:ascii="仿宋_GB2312" w:hAnsi="仿宋_GB2312" w:eastAsia="仿宋_GB2312" w:cs="仿宋_GB2312"/>
                      <w:sz w:val="24"/>
                    </w:rPr>
                    <w:t>人岗、（在岗时间：8:30-17:00</w:t>
                  </w:r>
                  <w:r>
                    <w:rPr>
                      <w:rFonts w:ascii="仿宋_GB2312" w:hAnsi="仿宋_GB2312" w:eastAsia="仿宋_GB2312" w:cs="仿宋_GB2312"/>
                    </w:rPr>
                    <w:t xml:space="preserve"> </w:t>
                  </w:r>
                  <w:r>
                    <w:rPr>
                      <w:rFonts w:ascii="仿宋_GB2312" w:hAnsi="仿宋_GB2312" w:eastAsia="仿宋_GB2312" w:cs="仿宋_GB2312"/>
                      <w:sz w:val="24"/>
                    </w:rPr>
                    <w:t>）</w:t>
                  </w:r>
                </w:p>
              </w:tc>
            </w:tr>
            <w:tr w14:paraId="4CA6EF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4D4C5D35"/>
              </w:tc>
              <w:tc>
                <w:tcPr>
                  <w:tcW w:w="1032" w:type="dxa"/>
                  <w:vMerge w:val="continue"/>
                  <w:tcBorders>
                    <w:top w:val="nil"/>
                    <w:left w:val="nil"/>
                    <w:bottom w:val="single" w:color="000000" w:sz="4" w:space="0"/>
                    <w:right w:val="single" w:color="000000" w:sz="4" w:space="0"/>
                  </w:tcBorders>
                </w:tcPr>
                <w:p w14:paraId="422254F6"/>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7518F4B1">
                  <w:pPr>
                    <w:pStyle w:val="4"/>
                    <w:spacing w:before="135"/>
                    <w:jc w:val="center"/>
                  </w:pPr>
                  <w:r>
                    <w:rPr>
                      <w:rFonts w:ascii="仿宋_GB2312" w:hAnsi="仿宋_GB2312" w:eastAsia="仿宋_GB2312" w:cs="仿宋_GB2312"/>
                      <w:sz w:val="24"/>
                    </w:rPr>
                    <w:t>科教中心侧</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54C60355">
                  <w:pPr>
                    <w:pStyle w:val="4"/>
                    <w:spacing w:before="135"/>
                    <w:jc w:val="center"/>
                  </w:pPr>
                  <w:r>
                    <w:rPr>
                      <w:rFonts w:ascii="仿宋_GB2312" w:hAnsi="仿宋_GB2312" w:eastAsia="仿宋_GB2312" w:cs="仿宋_GB2312"/>
                      <w:sz w:val="24"/>
                    </w:rPr>
                    <w:t>中班1人、晚班1人岗、8小时/班</w:t>
                  </w:r>
                </w:p>
              </w:tc>
            </w:tr>
            <w:tr w14:paraId="6CBB12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541BC3C8"/>
              </w:tc>
              <w:tc>
                <w:tcPr>
                  <w:tcW w:w="1032" w:type="dxa"/>
                  <w:vMerge w:val="continue"/>
                  <w:tcBorders>
                    <w:top w:val="nil"/>
                    <w:left w:val="nil"/>
                    <w:bottom w:val="single" w:color="000000" w:sz="4" w:space="0"/>
                    <w:right w:val="single" w:color="000000" w:sz="4" w:space="0"/>
                  </w:tcBorders>
                </w:tcPr>
                <w:p w14:paraId="4E48816A"/>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0D590C5A">
                  <w:pPr>
                    <w:pStyle w:val="4"/>
                    <w:spacing w:before="135"/>
                    <w:jc w:val="center"/>
                  </w:pPr>
                  <w:r>
                    <w:rPr>
                      <w:rFonts w:ascii="仿宋_GB2312" w:hAnsi="仿宋_GB2312" w:eastAsia="仿宋_GB2312" w:cs="仿宋_GB2312"/>
                      <w:sz w:val="24"/>
                    </w:rPr>
                    <w:t>石质文物库房侧</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22299856">
                  <w:pPr>
                    <w:pStyle w:val="4"/>
                    <w:spacing w:before="135"/>
                    <w:jc w:val="center"/>
                  </w:pPr>
                  <w:r>
                    <w:rPr>
                      <w:rFonts w:ascii="仿宋_GB2312" w:hAnsi="仿宋_GB2312" w:eastAsia="仿宋_GB2312" w:cs="仿宋_GB2312"/>
                      <w:sz w:val="24"/>
                    </w:rPr>
                    <w:t>1</w:t>
                  </w:r>
                  <w:r>
                    <w:rPr>
                      <w:rFonts w:ascii="仿宋_GB2312" w:hAnsi="仿宋_GB2312" w:eastAsia="仿宋_GB2312" w:cs="仿宋_GB2312"/>
                    </w:rPr>
                    <w:t xml:space="preserve"> </w:t>
                  </w:r>
                  <w:r>
                    <w:rPr>
                      <w:rFonts w:ascii="仿宋_GB2312" w:hAnsi="仿宋_GB2312" w:eastAsia="仿宋_GB2312" w:cs="仿宋_GB2312"/>
                      <w:sz w:val="24"/>
                    </w:rPr>
                    <w:t>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3F8907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1B34D7C8"/>
              </w:tc>
              <w:tc>
                <w:tcPr>
                  <w:tcW w:w="1032" w:type="dxa"/>
                  <w:vMerge w:val="continue"/>
                  <w:tcBorders>
                    <w:top w:val="nil"/>
                    <w:left w:val="nil"/>
                    <w:bottom w:val="single" w:color="000000" w:sz="4" w:space="0"/>
                    <w:right w:val="single" w:color="000000" w:sz="4" w:space="0"/>
                  </w:tcBorders>
                </w:tcPr>
                <w:p w14:paraId="46068C16"/>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6DC057FF">
                  <w:pPr>
                    <w:pStyle w:val="4"/>
                    <w:spacing w:before="135"/>
                    <w:jc w:val="center"/>
                  </w:pPr>
                  <w:r>
                    <w:rPr>
                      <w:rFonts w:ascii="仿宋_GB2312" w:hAnsi="仿宋_GB2312" w:eastAsia="仿宋_GB2312" w:cs="仿宋_GB2312"/>
                      <w:sz w:val="24"/>
                    </w:rPr>
                    <w:t>研学中心侧</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24668B50">
                  <w:pPr>
                    <w:pStyle w:val="4"/>
                    <w:spacing w:before="135"/>
                    <w:jc w:val="center"/>
                  </w:pPr>
                  <w:r>
                    <w:rPr>
                      <w:rFonts w:ascii="仿宋_GB2312" w:hAnsi="仿宋_GB2312" w:eastAsia="仿宋_GB2312" w:cs="仿宋_GB2312"/>
                      <w:sz w:val="24"/>
                    </w:rPr>
                    <w:t>1</w:t>
                  </w:r>
                  <w:r>
                    <w:rPr>
                      <w:rFonts w:ascii="仿宋_GB2312" w:hAnsi="仿宋_GB2312" w:eastAsia="仿宋_GB2312" w:cs="仿宋_GB2312"/>
                    </w:rPr>
                    <w:t xml:space="preserve"> </w:t>
                  </w:r>
                  <w:r>
                    <w:rPr>
                      <w:rFonts w:ascii="仿宋_GB2312" w:hAnsi="仿宋_GB2312" w:eastAsia="仿宋_GB2312" w:cs="仿宋_GB2312"/>
                      <w:sz w:val="24"/>
                    </w:rPr>
                    <w:t>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58F3C5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2387CC72"/>
              </w:tc>
              <w:tc>
                <w:tcPr>
                  <w:tcW w:w="1032" w:type="dxa"/>
                  <w:vMerge w:val="continue"/>
                  <w:tcBorders>
                    <w:top w:val="nil"/>
                    <w:left w:val="nil"/>
                    <w:bottom w:val="single" w:color="000000" w:sz="4" w:space="0"/>
                    <w:right w:val="single" w:color="000000" w:sz="4" w:space="0"/>
                  </w:tcBorders>
                </w:tcPr>
                <w:p w14:paraId="4B17E78D"/>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5B990DF5">
                  <w:pPr>
                    <w:pStyle w:val="4"/>
                    <w:spacing w:before="135"/>
                    <w:jc w:val="center"/>
                  </w:pPr>
                  <w:r>
                    <w:rPr>
                      <w:rFonts w:ascii="仿宋_GB2312" w:hAnsi="仿宋_GB2312" w:eastAsia="仿宋_GB2312" w:cs="仿宋_GB2312"/>
                      <w:sz w:val="24"/>
                    </w:rPr>
                    <w:t>篮球场侧</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0CC6D3B2">
                  <w:pPr>
                    <w:pStyle w:val="4"/>
                    <w:spacing w:before="135"/>
                    <w:jc w:val="center"/>
                  </w:pPr>
                  <w:r>
                    <w:rPr>
                      <w:rFonts w:ascii="仿宋_GB2312" w:hAnsi="仿宋_GB2312" w:eastAsia="仿宋_GB2312" w:cs="仿宋_GB2312"/>
                      <w:sz w:val="24"/>
                    </w:rPr>
                    <w:t>中班1人、晚班1人岗、8小时/班</w:t>
                  </w:r>
                </w:p>
              </w:tc>
            </w:tr>
            <w:tr w14:paraId="758B2D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1124FE">
                  <w:pPr>
                    <w:pStyle w:val="4"/>
                    <w:jc w:val="center"/>
                  </w:pPr>
                  <w:r>
                    <w:rPr>
                      <w:rFonts w:ascii="仿宋_GB2312" w:hAnsi="仿宋_GB2312" w:eastAsia="仿宋_GB2312" w:cs="仿宋_GB2312"/>
                      <w:sz w:val="24"/>
                    </w:rPr>
                    <w:t>2</w:t>
                  </w:r>
                </w:p>
              </w:tc>
              <w:tc>
                <w:tcPr>
                  <w:tcW w:w="103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56F204EE">
                  <w:pPr>
                    <w:pStyle w:val="4"/>
                    <w:jc w:val="center"/>
                  </w:pPr>
                  <w:r>
                    <w:rPr>
                      <w:rFonts w:ascii="仿宋_GB2312" w:hAnsi="仿宋_GB2312" w:eastAsia="仿宋_GB2312" w:cs="仿宋_GB2312"/>
                      <w:sz w:val="24"/>
                    </w:rPr>
                    <w:t>展厅岗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32E29731">
                  <w:pPr>
                    <w:pStyle w:val="4"/>
                    <w:spacing w:before="135"/>
                    <w:jc w:val="center"/>
                  </w:pPr>
                  <w:r>
                    <w:rPr>
                      <w:rFonts w:ascii="仿宋_GB2312" w:hAnsi="仿宋_GB2312" w:eastAsia="仿宋_GB2312" w:cs="仿宋_GB2312"/>
                      <w:sz w:val="24"/>
                    </w:rPr>
                    <w:t>一楼（5个展厅）</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7439F580">
                  <w:pPr>
                    <w:pStyle w:val="4"/>
                    <w:spacing w:before="135"/>
                    <w:jc w:val="center"/>
                  </w:pPr>
                  <w:r>
                    <w:rPr>
                      <w:rFonts w:ascii="仿宋_GB2312" w:hAnsi="仿宋_GB2312" w:eastAsia="仿宋_GB2312" w:cs="仿宋_GB2312"/>
                      <w:sz w:val="24"/>
                    </w:rPr>
                    <w:t>9人岗、8小时</w:t>
                  </w:r>
                </w:p>
              </w:tc>
            </w:tr>
            <w:tr w14:paraId="525EB2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0D5D0BEF"/>
              </w:tc>
              <w:tc>
                <w:tcPr>
                  <w:tcW w:w="1032" w:type="dxa"/>
                  <w:vMerge w:val="continue"/>
                  <w:tcBorders>
                    <w:top w:val="nil"/>
                    <w:left w:val="nil"/>
                    <w:bottom w:val="single" w:color="000000" w:sz="4" w:space="0"/>
                    <w:right w:val="single" w:color="000000" w:sz="4" w:space="0"/>
                  </w:tcBorders>
                </w:tcPr>
                <w:p w14:paraId="5CE7E0AF"/>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4579CDB7">
                  <w:pPr>
                    <w:pStyle w:val="4"/>
                    <w:spacing w:before="135"/>
                    <w:jc w:val="center"/>
                  </w:pPr>
                  <w:r>
                    <w:rPr>
                      <w:rFonts w:ascii="仿宋_GB2312" w:hAnsi="仿宋_GB2312" w:eastAsia="仿宋_GB2312" w:cs="仿宋_GB2312"/>
                      <w:sz w:val="24"/>
                    </w:rPr>
                    <w:t>二楼（3个展厅）</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3E18F202">
                  <w:pPr>
                    <w:pStyle w:val="4"/>
                    <w:spacing w:before="135"/>
                    <w:jc w:val="center"/>
                  </w:pPr>
                  <w:r>
                    <w:rPr>
                      <w:rFonts w:ascii="仿宋_GB2312" w:hAnsi="仿宋_GB2312" w:eastAsia="仿宋_GB2312" w:cs="仿宋_GB2312"/>
                      <w:sz w:val="24"/>
                    </w:rPr>
                    <w:t>8人岗、8小时</w:t>
                  </w:r>
                </w:p>
              </w:tc>
            </w:tr>
            <w:tr w14:paraId="1D4700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751676A8"/>
              </w:tc>
              <w:tc>
                <w:tcPr>
                  <w:tcW w:w="1032" w:type="dxa"/>
                  <w:vMerge w:val="continue"/>
                  <w:tcBorders>
                    <w:top w:val="nil"/>
                    <w:left w:val="nil"/>
                    <w:bottom w:val="single" w:color="000000" w:sz="4" w:space="0"/>
                    <w:right w:val="single" w:color="000000" w:sz="4" w:space="0"/>
                  </w:tcBorders>
                </w:tcPr>
                <w:p w14:paraId="71A78708"/>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3C30DAED">
                  <w:pPr>
                    <w:pStyle w:val="4"/>
                    <w:spacing w:before="60"/>
                    <w:jc w:val="center"/>
                  </w:pPr>
                  <w:r>
                    <w:rPr>
                      <w:rFonts w:ascii="仿宋_GB2312" w:hAnsi="仿宋_GB2312" w:eastAsia="仿宋_GB2312" w:cs="仿宋_GB2312"/>
                      <w:sz w:val="24"/>
                    </w:rPr>
                    <w:t>三楼（4个展厅）</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044A46C0">
                  <w:pPr>
                    <w:pStyle w:val="4"/>
                    <w:spacing w:before="135"/>
                    <w:jc w:val="center"/>
                  </w:pPr>
                  <w:r>
                    <w:rPr>
                      <w:rFonts w:ascii="仿宋_GB2312" w:hAnsi="仿宋_GB2312" w:eastAsia="仿宋_GB2312" w:cs="仿宋_GB2312"/>
                      <w:sz w:val="24"/>
                    </w:rPr>
                    <w:t>8人岗、8小时</w:t>
                  </w:r>
                </w:p>
              </w:tc>
            </w:tr>
            <w:tr w14:paraId="65AD06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DB7841">
                  <w:pPr>
                    <w:pStyle w:val="4"/>
                    <w:jc w:val="center"/>
                  </w:pPr>
                  <w:r>
                    <w:rPr>
                      <w:rFonts w:ascii="仿宋_GB2312" w:hAnsi="仿宋_GB2312" w:eastAsia="仿宋_GB2312" w:cs="仿宋_GB2312"/>
                      <w:sz w:val="24"/>
                    </w:rPr>
                    <w:t>3</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7E26BA1D">
                  <w:pPr>
                    <w:pStyle w:val="4"/>
                    <w:spacing w:before="135"/>
                    <w:jc w:val="center"/>
                  </w:pPr>
                  <w:r>
                    <w:rPr>
                      <w:rFonts w:ascii="仿宋_GB2312" w:hAnsi="仿宋_GB2312" w:eastAsia="仿宋_GB2312" w:cs="仿宋_GB2312"/>
                      <w:sz w:val="24"/>
                    </w:rPr>
                    <w:t>安检岗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125B293E">
                  <w:pPr>
                    <w:pStyle w:val="4"/>
                    <w:spacing w:before="135"/>
                    <w:jc w:val="center"/>
                  </w:pPr>
                  <w:r>
                    <w:rPr>
                      <w:rFonts w:ascii="仿宋_GB2312" w:hAnsi="仿宋_GB2312" w:eastAsia="仿宋_GB2312" w:cs="仿宋_GB2312"/>
                      <w:sz w:val="24"/>
                    </w:rPr>
                    <w:t>展厅北门安检</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783121B4">
                  <w:pPr>
                    <w:pStyle w:val="4"/>
                    <w:spacing w:before="135"/>
                    <w:jc w:val="center"/>
                  </w:pPr>
                  <w:r>
                    <w:rPr>
                      <w:rFonts w:ascii="仿宋_GB2312" w:hAnsi="仿宋_GB2312" w:eastAsia="仿宋_GB2312" w:cs="仿宋_GB2312"/>
                      <w:sz w:val="24"/>
                    </w:rPr>
                    <w:t>3人岗、8</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00BECE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6FC1686">
                  <w:pPr>
                    <w:pStyle w:val="4"/>
                    <w:jc w:val="center"/>
                  </w:pPr>
                  <w:r>
                    <w:rPr>
                      <w:rFonts w:ascii="仿宋_GB2312" w:hAnsi="仿宋_GB2312" w:eastAsia="仿宋_GB2312" w:cs="仿宋_GB2312"/>
                      <w:sz w:val="24"/>
                    </w:rPr>
                    <w:t>4</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7BB6A5D7">
                  <w:pPr>
                    <w:pStyle w:val="4"/>
                    <w:spacing w:before="135"/>
                    <w:jc w:val="center"/>
                  </w:pPr>
                  <w:r>
                    <w:rPr>
                      <w:rFonts w:ascii="仿宋_GB2312" w:hAnsi="仿宋_GB2312" w:eastAsia="仿宋_GB2312" w:cs="仿宋_GB2312"/>
                      <w:sz w:val="24"/>
                    </w:rPr>
                    <w:t>监控室岗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23A435BF">
                  <w:pPr>
                    <w:pStyle w:val="4"/>
                    <w:spacing w:before="135"/>
                    <w:jc w:val="center"/>
                  </w:pPr>
                  <w:r>
                    <w:rPr>
                      <w:rFonts w:ascii="仿宋_GB2312" w:hAnsi="仿宋_GB2312" w:eastAsia="仿宋_GB2312" w:cs="仿宋_GB2312"/>
                      <w:sz w:val="24"/>
                    </w:rPr>
                    <w:t>库区</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1D02758E">
                  <w:pPr>
                    <w:pStyle w:val="4"/>
                    <w:spacing w:before="135"/>
                    <w:jc w:val="center"/>
                  </w:pPr>
                  <w:r>
                    <w:rPr>
                      <w:rFonts w:ascii="仿宋_GB2312" w:hAnsi="仿宋_GB2312" w:eastAsia="仿宋_GB2312" w:cs="仿宋_GB2312"/>
                      <w:sz w:val="24"/>
                    </w:rPr>
                    <w:t>1人岗、24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744E8D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97A8EF">
                  <w:pPr>
                    <w:pStyle w:val="4"/>
                    <w:jc w:val="center"/>
                  </w:pPr>
                  <w:r>
                    <w:rPr>
                      <w:rFonts w:ascii="仿宋_GB2312" w:hAnsi="仿宋_GB2312" w:eastAsia="仿宋_GB2312" w:cs="仿宋_GB2312"/>
                      <w:sz w:val="24"/>
                    </w:rPr>
                    <w:t>5</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469CDF2C">
                  <w:pPr>
                    <w:pStyle w:val="4"/>
                    <w:spacing w:before="135"/>
                    <w:jc w:val="center"/>
                  </w:pPr>
                  <w:r>
                    <w:rPr>
                      <w:rFonts w:ascii="仿宋_GB2312" w:hAnsi="仿宋_GB2312" w:eastAsia="仿宋_GB2312" w:cs="仿宋_GB2312"/>
                      <w:sz w:val="24"/>
                    </w:rPr>
                    <w:t>微型消防站岗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325E302B">
                  <w:pPr>
                    <w:pStyle w:val="4"/>
                    <w:spacing w:before="135"/>
                    <w:jc w:val="center"/>
                  </w:pPr>
                  <w:r>
                    <w:rPr>
                      <w:rFonts w:ascii="仿宋_GB2312" w:hAnsi="仿宋_GB2312" w:eastAsia="仿宋_GB2312" w:cs="仿宋_GB2312"/>
                      <w:sz w:val="24"/>
                    </w:rPr>
                    <w:t>微型消防站</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7A642504">
                  <w:pPr>
                    <w:pStyle w:val="4"/>
                    <w:spacing w:before="135"/>
                    <w:jc w:val="center"/>
                  </w:pPr>
                  <w:r>
                    <w:rPr>
                      <w:rFonts w:ascii="仿宋_GB2312" w:hAnsi="仿宋_GB2312" w:eastAsia="仿宋_GB2312" w:cs="仿宋_GB2312"/>
                      <w:sz w:val="24"/>
                    </w:rPr>
                    <w:t>1人岗、24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5E8D15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DBF05E0">
                  <w:pPr>
                    <w:pStyle w:val="4"/>
                    <w:jc w:val="center"/>
                  </w:pPr>
                  <w:r>
                    <w:rPr>
                      <w:rFonts w:ascii="仿宋_GB2312" w:hAnsi="仿宋_GB2312" w:eastAsia="仿宋_GB2312" w:cs="仿宋_GB2312"/>
                      <w:sz w:val="24"/>
                    </w:rPr>
                    <w:t>6</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2A43A4A4">
                  <w:pPr>
                    <w:pStyle w:val="4"/>
                    <w:spacing w:before="135"/>
                    <w:jc w:val="center"/>
                  </w:pPr>
                  <w:r>
                    <w:rPr>
                      <w:rFonts w:ascii="仿宋_GB2312" w:hAnsi="仿宋_GB2312" w:eastAsia="仿宋_GB2312" w:cs="仿宋_GB2312"/>
                      <w:sz w:val="24"/>
                    </w:rPr>
                    <w:t>巡逻岗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3CB21AAD">
                  <w:pPr>
                    <w:pStyle w:val="4"/>
                    <w:spacing w:before="135"/>
                    <w:jc w:val="center"/>
                  </w:pPr>
                  <w:r>
                    <w:rPr>
                      <w:rFonts w:ascii="仿宋_GB2312" w:hAnsi="仿宋_GB2312" w:eastAsia="仿宋_GB2312" w:cs="仿宋_GB2312"/>
                      <w:sz w:val="24"/>
                    </w:rPr>
                    <w:t>巡逻</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7BF47E07">
                  <w:pPr>
                    <w:pStyle w:val="4"/>
                    <w:spacing w:before="135"/>
                    <w:jc w:val="center"/>
                  </w:pPr>
                  <w:r>
                    <w:rPr>
                      <w:rFonts w:ascii="仿宋_GB2312" w:hAnsi="仿宋_GB2312" w:eastAsia="仿宋_GB2312" w:cs="仿宋_GB2312"/>
                      <w:sz w:val="24"/>
                    </w:rPr>
                    <w:t>2人岗、24</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6448CE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5EDC250">
                  <w:pPr>
                    <w:pStyle w:val="4"/>
                    <w:ind w:firstLine="472"/>
                    <w:jc w:val="center"/>
                  </w:pPr>
                  <w:r>
                    <w:rPr>
                      <w:rFonts w:ascii="仿宋_GB2312" w:hAnsi="仿宋_GB2312" w:eastAsia="仿宋_GB2312" w:cs="仿宋_GB2312"/>
                      <w:sz w:val="24"/>
                    </w:rPr>
                    <w:t>7</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42F8158D">
                  <w:pPr>
                    <w:pStyle w:val="4"/>
                    <w:spacing w:before="135"/>
                    <w:jc w:val="center"/>
                  </w:pPr>
                  <w:r>
                    <w:rPr>
                      <w:rFonts w:ascii="仿宋_GB2312" w:hAnsi="仿宋_GB2312" w:eastAsia="仿宋_GB2312" w:cs="仿宋_GB2312"/>
                      <w:sz w:val="24"/>
                    </w:rPr>
                    <w:t>停车场岗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7190B069">
                  <w:pPr>
                    <w:pStyle w:val="4"/>
                    <w:spacing w:before="135"/>
                    <w:jc w:val="center"/>
                  </w:pPr>
                  <w:r>
                    <w:rPr>
                      <w:rFonts w:ascii="仿宋_GB2312" w:hAnsi="仿宋_GB2312" w:eastAsia="仿宋_GB2312" w:cs="仿宋_GB2312"/>
                      <w:sz w:val="24"/>
                    </w:rPr>
                    <w:t>东大门停车场</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12057058">
                  <w:pPr>
                    <w:pStyle w:val="4"/>
                    <w:spacing w:before="135"/>
                    <w:jc w:val="center"/>
                  </w:pPr>
                  <w:r>
                    <w:rPr>
                      <w:rFonts w:ascii="仿宋_GB2312" w:hAnsi="仿宋_GB2312" w:eastAsia="仿宋_GB2312" w:cs="仿宋_GB2312"/>
                      <w:sz w:val="24"/>
                    </w:rPr>
                    <w:t>2人岗、8小时</w:t>
                  </w:r>
                </w:p>
              </w:tc>
            </w:tr>
            <w:tr w14:paraId="590679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FF240B">
                  <w:pPr>
                    <w:pStyle w:val="4"/>
                    <w:spacing w:before="135"/>
                    <w:jc w:val="center"/>
                  </w:pPr>
                  <w:r>
                    <w:rPr>
                      <w:rFonts w:ascii="仿宋_GB2312" w:hAnsi="仿宋_GB2312" w:eastAsia="仿宋_GB2312" w:cs="仿宋_GB2312"/>
                      <w:sz w:val="24"/>
                    </w:rPr>
                    <w:t>8</w:t>
                  </w:r>
                </w:p>
              </w:tc>
              <w:tc>
                <w:tcPr>
                  <w:tcW w:w="1032" w:type="dxa"/>
                  <w:tcBorders>
                    <w:top w:val="nil"/>
                    <w:left w:val="nil"/>
                    <w:bottom w:val="single" w:color="000000" w:sz="4" w:space="0"/>
                    <w:right w:val="single" w:color="000000" w:sz="4" w:space="0"/>
                  </w:tcBorders>
                  <w:tcMar>
                    <w:top w:w="0" w:type="dxa"/>
                    <w:left w:w="0" w:type="dxa"/>
                    <w:bottom w:w="0" w:type="dxa"/>
                    <w:right w:w="0" w:type="dxa"/>
                  </w:tcMar>
                  <w:vAlign w:val="top"/>
                </w:tcPr>
                <w:p w14:paraId="1DD01A5D">
                  <w:pPr>
                    <w:pStyle w:val="4"/>
                    <w:spacing w:before="135"/>
                    <w:jc w:val="center"/>
                  </w:pPr>
                  <w:r>
                    <w:rPr>
                      <w:rFonts w:ascii="仿宋_GB2312" w:hAnsi="仿宋_GB2312" w:eastAsia="仿宋_GB2312" w:cs="仿宋_GB2312"/>
                      <w:sz w:val="24"/>
                    </w:rPr>
                    <w:t>安全管理员岗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2F551606">
                  <w:pPr>
                    <w:pStyle w:val="4"/>
                    <w:spacing w:before="135"/>
                    <w:jc w:val="center"/>
                  </w:pPr>
                  <w:r>
                    <w:rPr>
                      <w:rFonts w:ascii="仿宋_GB2312" w:hAnsi="仿宋_GB2312" w:eastAsia="仿宋_GB2312" w:cs="仿宋_GB2312"/>
                      <w:sz w:val="24"/>
                    </w:rPr>
                    <w:t>展厅安全管理员</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2273F5E8">
                  <w:pPr>
                    <w:pStyle w:val="4"/>
                    <w:spacing w:before="135"/>
                    <w:jc w:val="center"/>
                  </w:pPr>
                  <w:r>
                    <w:rPr>
                      <w:rFonts w:ascii="仿宋_GB2312" w:hAnsi="仿宋_GB2312" w:eastAsia="仿宋_GB2312" w:cs="仿宋_GB2312"/>
                      <w:sz w:val="24"/>
                    </w:rPr>
                    <w:t>4人岗（A岗）、8</w:t>
                  </w:r>
                  <w:r>
                    <w:rPr>
                      <w:rFonts w:ascii="仿宋_GB2312" w:hAnsi="仿宋_GB2312" w:eastAsia="仿宋_GB2312" w:cs="仿宋_GB2312"/>
                    </w:rPr>
                    <w:t xml:space="preserve"> </w:t>
                  </w:r>
                  <w:r>
                    <w:rPr>
                      <w:rFonts w:ascii="仿宋_GB2312" w:hAnsi="仿宋_GB2312" w:eastAsia="仿宋_GB2312" w:cs="仿宋_GB2312"/>
                      <w:sz w:val="24"/>
                    </w:rPr>
                    <w:t>小时</w:t>
                  </w:r>
                </w:p>
              </w:tc>
            </w:tr>
            <w:tr w14:paraId="7ED641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8A3E8D">
                  <w:pPr>
                    <w:pStyle w:val="4"/>
                    <w:spacing w:before="135"/>
                    <w:jc w:val="center"/>
                  </w:pPr>
                  <w:r>
                    <w:rPr>
                      <w:rFonts w:ascii="仿宋_GB2312" w:hAnsi="仿宋_GB2312" w:eastAsia="仿宋_GB2312" w:cs="仿宋_GB2312"/>
                      <w:sz w:val="24"/>
                    </w:rPr>
                    <w:t>9</w:t>
                  </w:r>
                </w:p>
              </w:tc>
              <w:tc>
                <w:tcPr>
                  <w:tcW w:w="103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20BB5C28">
                  <w:pPr>
                    <w:pStyle w:val="4"/>
                    <w:spacing w:before="135"/>
                    <w:jc w:val="center"/>
                  </w:pPr>
                  <w:r>
                    <w:rPr>
                      <w:rFonts w:ascii="仿宋_GB2312" w:hAnsi="仿宋_GB2312" w:eastAsia="仿宋_GB2312" w:cs="仿宋_GB2312"/>
                      <w:sz w:val="24"/>
                    </w:rPr>
                    <w:t>管理人员岗</w:t>
                  </w:r>
                </w:p>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60B2C460">
                  <w:pPr>
                    <w:pStyle w:val="4"/>
                    <w:spacing w:before="135"/>
                    <w:jc w:val="center"/>
                  </w:pPr>
                  <w:r>
                    <w:rPr>
                      <w:rFonts w:ascii="仿宋_GB2312" w:hAnsi="仿宋_GB2312" w:eastAsia="仿宋_GB2312" w:cs="仿宋_GB2312"/>
                      <w:sz w:val="24"/>
                    </w:rPr>
                    <w:t>班长</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4754664A">
                  <w:pPr>
                    <w:pStyle w:val="4"/>
                    <w:spacing w:before="135"/>
                    <w:jc w:val="center"/>
                  </w:pPr>
                  <w:r>
                    <w:rPr>
                      <w:rFonts w:ascii="仿宋_GB2312" w:hAnsi="仿宋_GB2312" w:eastAsia="仿宋_GB2312" w:cs="仿宋_GB2312"/>
                      <w:sz w:val="24"/>
                    </w:rPr>
                    <w:t>1</w:t>
                  </w:r>
                  <w:r>
                    <w:rPr>
                      <w:rFonts w:ascii="仿宋_GB2312" w:hAnsi="仿宋_GB2312" w:eastAsia="仿宋_GB2312" w:cs="仿宋_GB2312"/>
                    </w:rPr>
                    <w:t xml:space="preserve"> </w:t>
                  </w:r>
                  <w:r>
                    <w:rPr>
                      <w:rFonts w:ascii="仿宋_GB2312" w:hAnsi="仿宋_GB2312" w:eastAsia="仿宋_GB2312" w:cs="仿宋_GB2312"/>
                      <w:sz w:val="24"/>
                    </w:rPr>
                    <w:t>人岗、24小时</w:t>
                  </w:r>
                </w:p>
              </w:tc>
            </w:tr>
            <w:tr w14:paraId="5F23E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3" w:type="dxa"/>
                  <w:vMerge w:val="continue"/>
                  <w:tcBorders>
                    <w:top w:val="nil"/>
                    <w:left w:val="single" w:color="000000" w:sz="4" w:space="0"/>
                    <w:bottom w:val="single" w:color="000000" w:sz="4" w:space="0"/>
                    <w:right w:val="single" w:color="000000" w:sz="4" w:space="0"/>
                  </w:tcBorders>
                </w:tcPr>
                <w:p w14:paraId="4B85D24B"/>
              </w:tc>
              <w:tc>
                <w:tcPr>
                  <w:tcW w:w="1032" w:type="dxa"/>
                  <w:vMerge w:val="continue"/>
                  <w:tcBorders>
                    <w:top w:val="nil"/>
                    <w:left w:val="nil"/>
                    <w:bottom w:val="single" w:color="000000" w:sz="4" w:space="0"/>
                    <w:right w:val="single" w:color="000000" w:sz="4" w:space="0"/>
                  </w:tcBorders>
                </w:tcPr>
                <w:p w14:paraId="720BF390"/>
              </w:tc>
              <w:tc>
                <w:tcPr>
                  <w:tcW w:w="2224" w:type="dxa"/>
                  <w:tcBorders>
                    <w:top w:val="nil"/>
                    <w:left w:val="nil"/>
                    <w:bottom w:val="single" w:color="000000" w:sz="4" w:space="0"/>
                    <w:right w:val="single" w:color="000000" w:sz="4" w:space="0"/>
                  </w:tcBorders>
                  <w:tcMar>
                    <w:top w:w="0" w:type="dxa"/>
                    <w:left w:w="0" w:type="dxa"/>
                    <w:bottom w:w="0" w:type="dxa"/>
                    <w:right w:w="0" w:type="dxa"/>
                  </w:tcMar>
                  <w:vAlign w:val="top"/>
                </w:tcPr>
                <w:p w14:paraId="224730D1">
                  <w:pPr>
                    <w:pStyle w:val="4"/>
                    <w:spacing w:before="135"/>
                    <w:jc w:val="center"/>
                  </w:pPr>
                  <w:r>
                    <w:rPr>
                      <w:rFonts w:ascii="仿宋_GB2312" w:hAnsi="仿宋_GB2312" w:eastAsia="仿宋_GB2312" w:cs="仿宋_GB2312"/>
                      <w:sz w:val="24"/>
                    </w:rPr>
                    <w:t>队长</w:t>
                  </w:r>
                </w:p>
              </w:tc>
              <w:tc>
                <w:tcPr>
                  <w:tcW w:w="2945" w:type="dxa"/>
                  <w:tcBorders>
                    <w:top w:val="nil"/>
                    <w:left w:val="nil"/>
                    <w:bottom w:val="single" w:color="000000" w:sz="4" w:space="0"/>
                    <w:right w:val="single" w:color="000000" w:sz="4" w:space="0"/>
                  </w:tcBorders>
                  <w:tcMar>
                    <w:top w:w="0" w:type="dxa"/>
                    <w:left w:w="0" w:type="dxa"/>
                    <w:bottom w:w="0" w:type="dxa"/>
                    <w:right w:w="0" w:type="dxa"/>
                  </w:tcMar>
                  <w:vAlign w:val="top"/>
                </w:tcPr>
                <w:p w14:paraId="4400CDF0">
                  <w:pPr>
                    <w:pStyle w:val="4"/>
                    <w:spacing w:before="135"/>
                    <w:jc w:val="center"/>
                  </w:pPr>
                  <w:r>
                    <w:rPr>
                      <w:rFonts w:ascii="仿宋_GB2312" w:hAnsi="仿宋_GB2312" w:eastAsia="仿宋_GB2312" w:cs="仿宋_GB2312"/>
                      <w:sz w:val="24"/>
                    </w:rPr>
                    <w:t>1人岗、8小时</w:t>
                  </w:r>
                </w:p>
              </w:tc>
            </w:tr>
            <w:tr w14:paraId="7DE274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84" w:type="dxa"/>
                  <w:gridSpan w:val="4"/>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E132AA">
                  <w:pPr>
                    <w:pStyle w:val="4"/>
                    <w:spacing w:before="135"/>
                    <w:jc w:val="center"/>
                  </w:pPr>
                  <w:r>
                    <w:rPr>
                      <w:rFonts w:ascii="仿宋_GB2312" w:hAnsi="仿宋_GB2312" w:eastAsia="仿宋_GB2312" w:cs="仿宋_GB2312"/>
                      <w:sz w:val="24"/>
                    </w:rPr>
                    <w:t>注：四川博物院保安服务为每日74岗，经测算四川博物院保安服务每日安保人数不低于100人。四川博物院根据具体工作情况可适当调整岗位和工作内容。</w:t>
                  </w:r>
                </w:p>
              </w:tc>
            </w:tr>
          </w:tbl>
          <w:p w14:paraId="7E204920"/>
        </w:tc>
      </w:tr>
      <w:tr w14:paraId="015176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D0FB8D">
            <w:pPr>
              <w:pStyle w:val="4"/>
              <w:jc w:val="center"/>
            </w:pPr>
            <w:r>
              <w:rPr>
                <w:rFonts w:ascii="仿宋_GB2312" w:hAnsi="仿宋_GB2312" w:eastAsia="仿宋_GB2312" w:cs="仿宋_GB2312"/>
              </w:rPr>
              <w:t>3</w:t>
            </w:r>
          </w:p>
        </w:tc>
        <w:tc>
          <w:tcPr>
            <w:tcW w:w="581" w:type="dxa"/>
          </w:tcPr>
          <w:p w14:paraId="16557976">
            <w:pPr>
              <w:pStyle w:val="4"/>
              <w:jc w:val="center"/>
            </w:pPr>
            <w:r>
              <w:rPr>
                <w:rFonts w:ascii="仿宋_GB2312" w:hAnsi="仿宋_GB2312" w:eastAsia="仿宋_GB2312" w:cs="仿宋_GB2312"/>
              </w:rPr>
              <w:t>★</w:t>
            </w:r>
          </w:p>
        </w:tc>
        <w:tc>
          <w:tcPr>
            <w:tcW w:w="1495" w:type="dxa"/>
          </w:tcPr>
          <w:p w14:paraId="1F9D83FD">
            <w:pPr>
              <w:pStyle w:val="4"/>
              <w:jc w:val="left"/>
            </w:pPr>
            <w:r>
              <w:rPr>
                <w:rFonts w:ascii="仿宋_GB2312" w:hAnsi="仿宋_GB2312" w:eastAsia="仿宋_GB2312" w:cs="仿宋_GB2312"/>
              </w:rPr>
              <w:t>（三）服务方式和要求</w:t>
            </w:r>
          </w:p>
        </w:tc>
        <w:tc>
          <w:tcPr>
            <w:tcW w:w="5814" w:type="dxa"/>
          </w:tcPr>
          <w:p w14:paraId="0DCBDDB2">
            <w:pPr>
              <w:pStyle w:val="4"/>
              <w:ind w:firstLine="472"/>
              <w:jc w:val="left"/>
            </w:pPr>
            <w:r>
              <w:rPr>
                <w:rFonts w:ascii="仿宋_GB2312" w:hAnsi="仿宋_GB2312" w:eastAsia="仿宋_GB2312" w:cs="仿宋_GB2312"/>
                <w:color w:val="000000"/>
                <w:sz w:val="24"/>
              </w:rPr>
              <w:t>1.本项目采取定点看护、流动巡逻、巡更相结合的服务方式。</w:t>
            </w:r>
          </w:p>
          <w:p w14:paraId="5878925B">
            <w:pPr>
              <w:pStyle w:val="4"/>
              <w:ind w:firstLine="472"/>
              <w:jc w:val="left"/>
            </w:pPr>
            <w:r>
              <w:rPr>
                <w:rFonts w:ascii="仿宋_GB2312" w:hAnsi="仿宋_GB2312" w:eastAsia="仿宋_GB2312" w:cs="仿宋_GB2312"/>
                <w:color w:val="000000"/>
                <w:sz w:val="24"/>
              </w:rPr>
              <w:t>2.按岗位编制人员如数配齐。保证保安人员院内入住率为40%—60%，以保证突发性任务完成。</w:t>
            </w:r>
          </w:p>
          <w:p w14:paraId="1360C39C">
            <w:pPr>
              <w:pStyle w:val="4"/>
              <w:ind w:firstLine="472"/>
              <w:jc w:val="left"/>
            </w:pPr>
            <w:r>
              <w:rPr>
                <w:rFonts w:ascii="仿宋_GB2312" w:hAnsi="仿宋_GB2312" w:eastAsia="仿宋_GB2312" w:cs="仿宋_GB2312"/>
                <w:color w:val="000000"/>
                <w:sz w:val="24"/>
              </w:rPr>
              <w:t>3.保安服务人员宿舍用房由采购人提供，餐饮由投标人自行解决，本项目严禁在四川博物院所有区域范围内使用燃气、电热或其他任何方式制作餐食。</w:t>
            </w:r>
          </w:p>
          <w:p w14:paraId="60B4E406">
            <w:pPr>
              <w:pStyle w:val="4"/>
              <w:ind w:firstLine="472"/>
              <w:jc w:val="left"/>
            </w:pPr>
            <w:r>
              <w:rPr>
                <w:rFonts w:ascii="仿宋_GB2312" w:hAnsi="仿宋_GB2312" w:eastAsia="仿宋_GB2312" w:cs="仿宋_GB2312"/>
                <w:color w:val="000000"/>
                <w:sz w:val="24"/>
              </w:rPr>
              <w:t>4.投标人须严格遵守《保安服务管理条例》（2022年修订版）要求，认真贯彻《保安服务管理体系要求及使用指南》（GB/T 42765-2023），严格执行采购人的工作要求。</w:t>
            </w:r>
          </w:p>
          <w:p w14:paraId="0651170E">
            <w:pPr>
              <w:pStyle w:val="4"/>
              <w:ind w:firstLine="472"/>
              <w:jc w:val="left"/>
            </w:pPr>
            <w:r>
              <w:rPr>
                <w:rFonts w:ascii="仿宋_GB2312" w:hAnsi="仿宋_GB2312" w:eastAsia="仿宋_GB2312" w:cs="仿宋_GB2312"/>
                <w:color w:val="000000"/>
                <w:sz w:val="24"/>
              </w:rPr>
              <w:t>5.树立服务第一的意识，切实维护博物馆与观众的财产和人身安全。</w:t>
            </w:r>
          </w:p>
          <w:p w14:paraId="758C73BF">
            <w:pPr>
              <w:pStyle w:val="4"/>
              <w:ind w:firstLine="472"/>
              <w:jc w:val="left"/>
            </w:pPr>
            <w:r>
              <w:rPr>
                <w:rFonts w:ascii="仿宋_GB2312" w:hAnsi="仿宋_GB2312" w:eastAsia="仿宋_GB2312" w:cs="仿宋_GB2312"/>
                <w:color w:val="000000"/>
                <w:sz w:val="24"/>
              </w:rPr>
              <w:t>6.依法办事、严格管理、文明执勤、热情服务，安保人员严禁与观众发生纠纷和冲突，管理人员应积极、正确、妥善地处理观众对保安服务的各类意见、建议与投诉。</w:t>
            </w:r>
          </w:p>
          <w:p w14:paraId="6476619C">
            <w:pPr>
              <w:pStyle w:val="4"/>
              <w:ind w:firstLine="472"/>
              <w:jc w:val="left"/>
            </w:pPr>
            <w:r>
              <w:rPr>
                <w:rFonts w:ascii="仿宋_GB2312" w:hAnsi="仿宋_GB2312" w:eastAsia="仿宋_GB2312" w:cs="仿宋_GB2312"/>
                <w:color w:val="000000"/>
                <w:sz w:val="24"/>
              </w:rPr>
              <w:t>7.安保人员执勤时必须着符合国家要求的统一保安制式服装、佩戴制式标志，仪表端庄，精神饱满，行为规范。</w:t>
            </w:r>
          </w:p>
          <w:p w14:paraId="530958B8">
            <w:pPr>
              <w:pStyle w:val="4"/>
              <w:ind w:firstLine="472"/>
              <w:jc w:val="left"/>
            </w:pPr>
            <w:r>
              <w:rPr>
                <w:rFonts w:ascii="仿宋_GB2312" w:hAnsi="仿宋_GB2312" w:eastAsia="仿宋_GB2312" w:cs="仿宋_GB2312"/>
                <w:color w:val="000000"/>
                <w:sz w:val="24"/>
              </w:rPr>
              <w:t>8.执勤场所要做到整洁、卫生、有序，负责岗前“三包”：即包安全、包卫生、包秩序；上岗人员做到“七不”：即不擅离岗位，不打瞌睡，不闲聊嬉闹，不打牌下棋，不酒后上岗，不干私活会客，不玩手机。</w:t>
            </w:r>
          </w:p>
          <w:p w14:paraId="4D6E981C">
            <w:pPr>
              <w:pStyle w:val="4"/>
              <w:ind w:firstLine="472"/>
              <w:jc w:val="left"/>
            </w:pPr>
            <w:r>
              <w:rPr>
                <w:rFonts w:ascii="仿宋_GB2312" w:hAnsi="仿宋_GB2312" w:eastAsia="仿宋_GB2312" w:cs="仿宋_GB2312"/>
                <w:color w:val="000000"/>
                <w:sz w:val="24"/>
              </w:rPr>
              <w:t>9.对馆内发生的案件或突发事件，要做到及时发现、迅速报告、妥善处置，视情况启动相应的应急预案，协助有关部门调查取证。</w:t>
            </w:r>
          </w:p>
          <w:p w14:paraId="451A8984">
            <w:pPr>
              <w:pStyle w:val="4"/>
              <w:ind w:firstLine="472"/>
              <w:jc w:val="left"/>
            </w:pPr>
            <w:r>
              <w:rPr>
                <w:rFonts w:ascii="仿宋_GB2312" w:hAnsi="仿宋_GB2312" w:eastAsia="仿宋_GB2312" w:cs="仿宋_GB2312"/>
                <w:color w:val="000000"/>
                <w:sz w:val="24"/>
              </w:rPr>
              <w:t>10.门卫执勤、巡逻、消防日常管理、值班值守等要做好记录，原始记录保存完好，以备核查；日常换班手续完备，交接清楚。</w:t>
            </w:r>
          </w:p>
          <w:p w14:paraId="5E98408B">
            <w:pPr>
              <w:pStyle w:val="4"/>
              <w:ind w:firstLine="472"/>
              <w:jc w:val="left"/>
            </w:pPr>
            <w:r>
              <w:rPr>
                <w:rFonts w:ascii="仿宋_GB2312" w:hAnsi="仿宋_GB2312" w:eastAsia="仿宋_GB2312" w:cs="仿宋_GB2312"/>
                <w:color w:val="000000"/>
                <w:sz w:val="24"/>
              </w:rPr>
              <w:t>11.与驻地公安机关加强合作交流，协作联动，开展一体化安全防范，形成群防群治体系。</w:t>
            </w:r>
          </w:p>
          <w:p w14:paraId="21871D4D">
            <w:pPr>
              <w:pStyle w:val="4"/>
              <w:jc w:val="left"/>
            </w:pPr>
            <w:r>
              <w:rPr>
                <w:rFonts w:ascii="仿宋_GB2312" w:hAnsi="仿宋_GB2312" w:eastAsia="仿宋_GB2312" w:cs="仿宋_GB2312"/>
                <w:color w:val="000000"/>
                <w:sz w:val="24"/>
              </w:rPr>
              <w:t>12.投标人派驻的现场管理人员每天应定时和不定时查岗，每月定时向采购人汇报保安工作情况；对博物馆提出的安全决策和合理要求，投标人必须立即整改执行，对执勤点发生的问题，管理人员必须及时到达现场处理。</w:t>
            </w:r>
          </w:p>
        </w:tc>
      </w:tr>
      <w:tr w14:paraId="61B445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05D202">
            <w:pPr>
              <w:pStyle w:val="4"/>
              <w:jc w:val="center"/>
            </w:pPr>
            <w:r>
              <w:rPr>
                <w:rFonts w:ascii="仿宋_GB2312" w:hAnsi="仿宋_GB2312" w:eastAsia="仿宋_GB2312" w:cs="仿宋_GB2312"/>
              </w:rPr>
              <w:t>4</w:t>
            </w:r>
          </w:p>
        </w:tc>
        <w:tc>
          <w:tcPr>
            <w:tcW w:w="581" w:type="dxa"/>
          </w:tcPr>
          <w:p w14:paraId="3A7E8C0F">
            <w:pPr>
              <w:pStyle w:val="4"/>
              <w:jc w:val="center"/>
            </w:pPr>
            <w:r>
              <w:rPr>
                <w:rFonts w:ascii="仿宋_GB2312" w:hAnsi="仿宋_GB2312" w:eastAsia="仿宋_GB2312" w:cs="仿宋_GB2312"/>
              </w:rPr>
              <w:t>★</w:t>
            </w:r>
          </w:p>
        </w:tc>
        <w:tc>
          <w:tcPr>
            <w:tcW w:w="1495" w:type="dxa"/>
          </w:tcPr>
          <w:p w14:paraId="24B8040A">
            <w:pPr>
              <w:pStyle w:val="4"/>
              <w:jc w:val="left"/>
            </w:pPr>
            <w:r>
              <w:rPr>
                <w:rFonts w:ascii="仿宋_GB2312" w:hAnsi="仿宋_GB2312" w:eastAsia="仿宋_GB2312" w:cs="仿宋_GB2312"/>
              </w:rPr>
              <w:t>（四）人员配置要求</w:t>
            </w:r>
          </w:p>
        </w:tc>
        <w:tc>
          <w:tcPr>
            <w:tcW w:w="5814" w:type="dxa"/>
          </w:tcPr>
          <w:p w14:paraId="17CA1078">
            <w:pPr>
              <w:pStyle w:val="4"/>
              <w:jc w:val="left"/>
            </w:pPr>
            <w:r>
              <w:rPr>
                <w:rFonts w:ascii="仿宋_GB2312" w:hAnsi="仿宋_GB2312" w:eastAsia="仿宋_GB2312" w:cs="仿宋_GB2312"/>
                <w:color w:val="000000"/>
                <w:sz w:val="24"/>
              </w:rPr>
              <w:t>投标人针对以下内容提供承诺函，格式自拟，加盖投标人公章。</w:t>
            </w:r>
          </w:p>
          <w:p w14:paraId="5F8CAA92">
            <w:pPr>
              <w:pStyle w:val="4"/>
              <w:ind w:firstLine="472"/>
              <w:jc w:val="left"/>
            </w:pPr>
            <w:r>
              <w:rPr>
                <w:rFonts w:ascii="仿宋_GB2312" w:hAnsi="仿宋_GB2312" w:eastAsia="仿宋_GB2312" w:cs="仿宋_GB2312"/>
                <w:color w:val="000000"/>
                <w:sz w:val="24"/>
              </w:rPr>
              <w:t>1.保安人员（下文中部分岗位人员有具体要求的，以其具体要求为准）:男性年龄要求为 18 周岁以上 50周岁（含）以下，身高 1.65 米以上，初中（含）以上文化程度（复退军人可适当放宽年龄限制，五官端正，身体健全，无传染病（体检合格），无犯罪记录，无不良嗜好）；女性年龄要求18周岁以上40岁（含）以下，身高 1.55 米以上，初中（含）以上文化程度（复退军人可适当放宽年龄限制，五官端正）。</w:t>
            </w:r>
          </w:p>
          <w:p w14:paraId="7D26C2C5">
            <w:pPr>
              <w:pStyle w:val="4"/>
              <w:ind w:firstLine="472"/>
              <w:jc w:val="left"/>
            </w:pPr>
            <w:r>
              <w:rPr>
                <w:rFonts w:ascii="仿宋_GB2312" w:hAnsi="仿宋_GB2312" w:eastAsia="仿宋_GB2312" w:cs="仿宋_GB2312"/>
                <w:color w:val="000000"/>
                <w:sz w:val="24"/>
              </w:rPr>
              <w:t>2.北大门、东大门、展厅西门、展厅东门岗院区对外开放时段保安人员年龄要求为 18 周岁以上40 周岁（含）以下，男性身高不低于1.75米，要求高中（含）以上文化程度（复退军人可适当放宽年龄限制，五官端正）；购买住房公积金。</w:t>
            </w:r>
          </w:p>
          <w:p w14:paraId="0517F117">
            <w:pPr>
              <w:pStyle w:val="4"/>
              <w:ind w:firstLine="472"/>
              <w:jc w:val="left"/>
            </w:pPr>
            <w:r>
              <w:rPr>
                <w:rFonts w:ascii="仿宋_GB2312" w:hAnsi="仿宋_GB2312" w:eastAsia="仿宋_GB2312" w:cs="仿宋_GB2312"/>
                <w:color w:val="000000"/>
                <w:sz w:val="24"/>
              </w:rPr>
              <w:t>3.安检人员:男性身高不低于1.75米，年龄要求为 18 周岁以上 40 周岁（含）以下，要求高中（含）以上文化程度；女性身高不低于1.65米，年龄要求为 18 周岁以上 40 周岁（含）以下，要求高中（含）以上文化程度；购买住房公积金。（女性占比例为 60%以上）</w:t>
            </w:r>
          </w:p>
          <w:p w14:paraId="3F536439">
            <w:pPr>
              <w:pStyle w:val="4"/>
              <w:ind w:firstLine="472"/>
              <w:jc w:val="left"/>
            </w:pPr>
            <w:r>
              <w:rPr>
                <w:rFonts w:ascii="仿宋_GB2312" w:hAnsi="仿宋_GB2312" w:eastAsia="仿宋_GB2312" w:cs="仿宋_GB2312"/>
                <w:color w:val="000000"/>
                <w:sz w:val="24"/>
              </w:rPr>
              <w:t>4.安全管理员（A岗）:男性身高不低于1.70米，年龄要求为 25 周岁以上 45 周岁（含）以下（复退军人可适当放宽年龄限制，五官端正），要求高中（含）以上文化程度， 要求夜间值班，购买住房公积金。</w:t>
            </w:r>
          </w:p>
          <w:p w14:paraId="75F51290">
            <w:pPr>
              <w:pStyle w:val="4"/>
              <w:ind w:firstLine="472"/>
              <w:jc w:val="left"/>
            </w:pPr>
            <w:r>
              <w:rPr>
                <w:rFonts w:ascii="仿宋_GB2312" w:hAnsi="仿宋_GB2312" w:eastAsia="仿宋_GB2312" w:cs="仿宋_GB2312"/>
                <w:color w:val="000000"/>
                <w:sz w:val="24"/>
              </w:rPr>
              <w:t>5.管理人员：</w:t>
            </w:r>
          </w:p>
          <w:p w14:paraId="38D671D8">
            <w:pPr>
              <w:pStyle w:val="4"/>
              <w:ind w:firstLine="472"/>
              <w:jc w:val="left"/>
            </w:pPr>
            <w:r>
              <w:rPr>
                <w:rFonts w:ascii="仿宋_GB2312" w:hAnsi="仿宋_GB2312" w:eastAsia="仿宋_GB2312" w:cs="仿宋_GB2312"/>
                <w:color w:val="000000"/>
                <w:sz w:val="24"/>
              </w:rPr>
              <w:t>（班长）：男性身高不低于1.70米，年龄要求为25周岁（含）-50周岁（含），要求高中（含）以上文化程度（复退军人可适当放宽年龄限制，五官端正）。购买住房公积金。</w:t>
            </w:r>
          </w:p>
          <w:p w14:paraId="55669BF1">
            <w:pPr>
              <w:pStyle w:val="4"/>
              <w:ind w:firstLine="472"/>
              <w:jc w:val="left"/>
            </w:pPr>
            <w:r>
              <w:rPr>
                <w:rFonts w:ascii="仿宋_GB2312" w:hAnsi="仿宋_GB2312" w:eastAsia="仿宋_GB2312" w:cs="仿宋_GB2312"/>
                <w:color w:val="000000"/>
                <w:sz w:val="24"/>
              </w:rPr>
              <w:t>（队长）：男性身高不低于1.70米，年龄要求为25周岁（含）-50周岁（含 ），要求大专（含）以上文化程度，（复退军人可适当放宽年龄限制，五官端正），购买住房公积金。</w:t>
            </w:r>
          </w:p>
          <w:p w14:paraId="53EFF5B5">
            <w:pPr>
              <w:pStyle w:val="4"/>
              <w:ind w:firstLine="472"/>
              <w:jc w:val="left"/>
            </w:pPr>
            <w:r>
              <w:rPr>
                <w:rFonts w:ascii="仿宋_GB2312" w:hAnsi="仿宋_GB2312" w:eastAsia="仿宋_GB2312" w:cs="仿宋_GB2312"/>
                <w:color w:val="000000"/>
                <w:sz w:val="24"/>
              </w:rPr>
              <w:t>6.投标人须确保每名保安队员具有无违法犯罪记录，身体健康，无传染病，无吸毒，酗酒等不良、犯罪行为。</w:t>
            </w:r>
          </w:p>
          <w:p w14:paraId="2ABF76DE">
            <w:pPr>
              <w:pStyle w:val="4"/>
              <w:ind w:firstLine="472"/>
              <w:jc w:val="left"/>
            </w:pPr>
            <w:r>
              <w:rPr>
                <w:rFonts w:ascii="仿宋_GB2312" w:hAnsi="仿宋_GB2312" w:eastAsia="仿宋_GB2312" w:cs="仿宋_GB2312"/>
                <w:color w:val="000000"/>
                <w:sz w:val="24"/>
              </w:rPr>
              <w:t>7.签订合同后，投标人需提供上岗安保人员档案给采购人备案，被派遣的安保人员在投标人的管理、采购人的监督指导下，履行维护采购人的正常工作秩序，保护采购人财产和观众、员工人身安全及财产安全的管理服务职能，采购人有权对服务人员进行调整，投标人应服从。</w:t>
            </w:r>
          </w:p>
          <w:p w14:paraId="7B9FAFB2">
            <w:pPr>
              <w:pStyle w:val="4"/>
              <w:ind w:firstLine="472"/>
              <w:jc w:val="left"/>
            </w:pPr>
            <w:r>
              <w:rPr>
                <w:rFonts w:ascii="仿宋_GB2312" w:hAnsi="仿宋_GB2312" w:eastAsia="仿宋_GB2312" w:cs="仿宋_GB2312"/>
                <w:color w:val="000000"/>
                <w:sz w:val="24"/>
              </w:rPr>
              <w:t>8.投标人必须采取切实有效措施保持保安队伍的稳定，合同期限内不得随意更换保安服务岗位相关工作人员，北大门、展厅西门、东大门、展厅东门岗人员更换需提前三个工作日向采购人提出申请，安检岗及安全管理员（A）岗位人员原则上不得更换，若遇特殊原因，需提前一个月向采购人提出书面申请，由采购人同意后才能进行更换。</w:t>
            </w:r>
          </w:p>
          <w:p w14:paraId="7D79690D">
            <w:pPr>
              <w:pStyle w:val="4"/>
              <w:ind w:firstLine="472"/>
              <w:jc w:val="left"/>
            </w:pPr>
            <w:r>
              <w:rPr>
                <w:rFonts w:ascii="仿宋_GB2312" w:hAnsi="仿宋_GB2312" w:eastAsia="仿宋_GB2312" w:cs="仿宋_GB2312"/>
                <w:color w:val="000000"/>
                <w:sz w:val="24"/>
              </w:rPr>
              <w:t>9.投标人须按照国家法律法规与聘用的安保人员建立劳动合同关系，每月按时支付保安人员报酬。投标人须为其派遣的保安人员购买社会保险和意外伤害保险，办理劳动用工关系和暂住证等，并向采购人提供相关凭证的复印件备案，安保人员如因公造成伤亡，由投标人负责，并处理善后事宜。若因未购买保险而产生的法律责任由投标人承担。</w:t>
            </w:r>
          </w:p>
          <w:p w14:paraId="39665494">
            <w:pPr>
              <w:pStyle w:val="4"/>
              <w:ind w:firstLine="472"/>
              <w:jc w:val="left"/>
            </w:pPr>
            <w:r>
              <w:rPr>
                <w:rFonts w:ascii="仿宋_GB2312" w:hAnsi="仿宋_GB2312" w:eastAsia="仿宋_GB2312" w:cs="仿宋_GB2312"/>
                <w:color w:val="000000"/>
                <w:sz w:val="24"/>
              </w:rPr>
              <w:t>10.投标人必须保证安保服务人员在正常工作情况下，每月基本工资不低于四川省最低工资标准（第一档），按照国家《中华人民共和国劳动合同法》规定，涉及保安人员周末、国家节假日值守薪酬由投标人在中标费用中自行承担。</w:t>
            </w:r>
          </w:p>
          <w:p w14:paraId="43AB8468">
            <w:pPr>
              <w:pStyle w:val="4"/>
              <w:ind w:firstLine="472"/>
              <w:jc w:val="left"/>
            </w:pPr>
            <w:r>
              <w:rPr>
                <w:rFonts w:ascii="仿宋_GB2312" w:hAnsi="仿宋_GB2312" w:eastAsia="仿宋_GB2312" w:cs="仿宋_GB2312"/>
                <w:color w:val="000000"/>
                <w:sz w:val="24"/>
              </w:rPr>
              <w:t>11.投标人必须保证安保服务人员在正常工作情况下的劳动安全和食宿安全，并承担派遣的保安人员在博物馆工作和食宿期间发生的所有安全责任及费用。</w:t>
            </w:r>
          </w:p>
          <w:p w14:paraId="7087F896">
            <w:pPr>
              <w:pStyle w:val="4"/>
              <w:ind w:firstLine="472"/>
              <w:jc w:val="left"/>
            </w:pPr>
            <w:r>
              <w:rPr>
                <w:rFonts w:ascii="仿宋_GB2312" w:hAnsi="仿宋_GB2312" w:eastAsia="仿宋_GB2312" w:cs="仿宋_GB2312"/>
                <w:color w:val="000000"/>
                <w:sz w:val="24"/>
              </w:rPr>
              <w:t>12.投标人派遣的保安人员因劳动关系所发生的劳动争议均由投标人负责解决，投标人依法承担相应的法律责任。</w:t>
            </w:r>
          </w:p>
          <w:p w14:paraId="6339B82C">
            <w:pPr>
              <w:pStyle w:val="4"/>
              <w:ind w:firstLine="472"/>
              <w:jc w:val="left"/>
            </w:pPr>
            <w:r>
              <w:rPr>
                <w:rFonts w:ascii="仿宋_GB2312" w:hAnsi="仿宋_GB2312" w:eastAsia="仿宋_GB2312" w:cs="仿宋_GB2312"/>
                <w:color w:val="000000"/>
                <w:sz w:val="24"/>
              </w:rPr>
              <w:t>13.投标人指派的保安队员均需经过保安公司的培训并具备安保相关法律法规知识及安保知识和消防知识，具备一定的语言和文字表达能力。</w:t>
            </w:r>
          </w:p>
          <w:p w14:paraId="5935C22C">
            <w:pPr>
              <w:pStyle w:val="4"/>
              <w:ind w:firstLine="472"/>
              <w:jc w:val="left"/>
            </w:pPr>
            <w:r>
              <w:rPr>
                <w:rFonts w:ascii="仿宋_GB2312" w:hAnsi="仿宋_GB2312" w:eastAsia="仿宋_GB2312" w:cs="仿宋_GB2312"/>
                <w:color w:val="000000"/>
                <w:sz w:val="24"/>
              </w:rPr>
              <w:t>14.投标人保安人员必须遵守国家保密法和院内保密制度，不得利用监控设备侵犯集体、他人合法权益或个人隐私；不得偷拍保密文件和其他资料。</w:t>
            </w:r>
          </w:p>
          <w:p w14:paraId="3E49EF80">
            <w:pPr>
              <w:pStyle w:val="4"/>
              <w:jc w:val="left"/>
            </w:pPr>
            <w:r>
              <w:rPr>
                <w:rFonts w:ascii="仿宋_GB2312" w:hAnsi="仿宋_GB2312" w:eastAsia="仿宋_GB2312" w:cs="仿宋_GB2312"/>
                <w:color w:val="000000"/>
                <w:sz w:val="24"/>
              </w:rPr>
              <w:t>15.保安服务中形成的监控影像资料、报警记录资料所有权归采购人，不得删改或扩散；对在保安服务中获知的国家秘密、商业秘密及明确要求保密的信息必须保密。</w:t>
            </w:r>
          </w:p>
        </w:tc>
      </w:tr>
      <w:tr w14:paraId="63FEDA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42DDA5">
            <w:pPr>
              <w:pStyle w:val="4"/>
              <w:jc w:val="center"/>
            </w:pPr>
            <w:r>
              <w:rPr>
                <w:rFonts w:ascii="仿宋_GB2312" w:hAnsi="仿宋_GB2312" w:eastAsia="仿宋_GB2312" w:cs="仿宋_GB2312"/>
              </w:rPr>
              <w:t>5</w:t>
            </w:r>
          </w:p>
        </w:tc>
        <w:tc>
          <w:tcPr>
            <w:tcW w:w="581" w:type="dxa"/>
          </w:tcPr>
          <w:p w14:paraId="6343E712">
            <w:pPr>
              <w:pStyle w:val="4"/>
              <w:jc w:val="center"/>
            </w:pPr>
            <w:r>
              <w:rPr>
                <w:rFonts w:ascii="仿宋_GB2312" w:hAnsi="仿宋_GB2312" w:eastAsia="仿宋_GB2312" w:cs="仿宋_GB2312"/>
              </w:rPr>
              <w:t>★</w:t>
            </w:r>
          </w:p>
        </w:tc>
        <w:tc>
          <w:tcPr>
            <w:tcW w:w="1495" w:type="dxa"/>
          </w:tcPr>
          <w:p w14:paraId="57119D2F">
            <w:pPr>
              <w:pStyle w:val="4"/>
              <w:jc w:val="left"/>
            </w:pPr>
            <w:r>
              <w:rPr>
                <w:rFonts w:ascii="仿宋_GB2312" w:hAnsi="仿宋_GB2312" w:eastAsia="仿宋_GB2312" w:cs="仿宋_GB2312"/>
              </w:rPr>
              <w:t>（五）装备配置要求</w:t>
            </w:r>
          </w:p>
        </w:tc>
        <w:tc>
          <w:tcPr>
            <w:tcW w:w="5814" w:type="dxa"/>
          </w:tcPr>
          <w:p w14:paraId="65DE5616">
            <w:pPr>
              <w:pStyle w:val="4"/>
              <w:ind w:firstLine="472"/>
              <w:jc w:val="left"/>
            </w:pPr>
            <w:r>
              <w:rPr>
                <w:rFonts w:ascii="仿宋_GB2312" w:hAnsi="仿宋_GB2312" w:eastAsia="仿宋_GB2312" w:cs="仿宋_GB2312"/>
                <w:color w:val="000000"/>
                <w:sz w:val="24"/>
              </w:rPr>
              <w:t>投标人应保证按照采购人要求及岗位无偿提供派驻人员必需的定制的统一、规范的服装、装备，投标文件附清单，合同终止时，投标人提供的服装、装备归投标人所有。投标人自行承担人员服装的清洗及更新费用，若影响采购人形象，采购人有权要求投标人限期整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0"/>
              <w:gridCol w:w="720"/>
              <w:gridCol w:w="3518"/>
              <w:gridCol w:w="875"/>
            </w:tblGrid>
            <w:tr w14:paraId="65B763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983629">
                  <w:pPr>
                    <w:pStyle w:val="4"/>
                    <w:ind w:right="30"/>
                    <w:jc w:val="center"/>
                  </w:pPr>
                  <w:r>
                    <w:rPr>
                      <w:rFonts w:ascii="仿宋_GB2312" w:hAnsi="仿宋_GB2312" w:eastAsia="仿宋_GB2312" w:cs="仿宋_GB2312"/>
                      <w:sz w:val="24"/>
                    </w:rPr>
                    <w:t>序号</w:t>
                  </w:r>
                </w:p>
              </w:tc>
              <w:tc>
                <w:tcPr>
                  <w:tcW w:w="659"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5CEB05">
                  <w:pPr>
                    <w:pStyle w:val="4"/>
                    <w:ind w:right="30"/>
                    <w:jc w:val="center"/>
                  </w:pPr>
                  <w:r>
                    <w:rPr>
                      <w:rFonts w:ascii="仿宋_GB2312" w:hAnsi="仿宋_GB2312" w:eastAsia="仿宋_GB2312" w:cs="仿宋_GB2312"/>
                      <w:sz w:val="24"/>
                    </w:rPr>
                    <w:t>名称</w:t>
                  </w:r>
                </w:p>
              </w:tc>
              <w:tc>
                <w:tcPr>
                  <w:tcW w:w="369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630419">
                  <w:pPr>
                    <w:pStyle w:val="4"/>
                    <w:ind w:right="30"/>
                    <w:jc w:val="center"/>
                  </w:pPr>
                  <w:r>
                    <w:rPr>
                      <w:rFonts w:ascii="仿宋_GB2312" w:hAnsi="仿宋_GB2312" w:eastAsia="仿宋_GB2312" w:cs="仿宋_GB2312"/>
                      <w:sz w:val="24"/>
                    </w:rPr>
                    <w:t>装备要求</w:t>
                  </w:r>
                </w:p>
              </w:tc>
              <w:tc>
                <w:tcPr>
                  <w:tcW w:w="888"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9593D7">
                  <w:pPr>
                    <w:pStyle w:val="4"/>
                    <w:ind w:right="30"/>
                    <w:jc w:val="center"/>
                  </w:pPr>
                  <w:r>
                    <w:rPr>
                      <w:rFonts w:ascii="仿宋_GB2312" w:hAnsi="仿宋_GB2312" w:eastAsia="仿宋_GB2312" w:cs="仿宋_GB2312"/>
                      <w:sz w:val="24"/>
                    </w:rPr>
                    <w:t>预估数量</w:t>
                  </w:r>
                </w:p>
              </w:tc>
            </w:tr>
            <w:tr w14:paraId="71BFB1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87C5C2">
                  <w:pPr>
                    <w:pStyle w:val="4"/>
                    <w:ind w:right="30"/>
                    <w:jc w:val="center"/>
                  </w:pPr>
                  <w:r>
                    <w:rPr>
                      <w:rFonts w:ascii="仿宋_GB2312" w:hAnsi="仿宋_GB2312" w:eastAsia="仿宋_GB2312" w:cs="仿宋_GB2312"/>
                      <w:sz w:val="24"/>
                    </w:rPr>
                    <w:t>1</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D6522F">
                  <w:pPr>
                    <w:pStyle w:val="4"/>
                    <w:ind w:right="30"/>
                    <w:jc w:val="center"/>
                  </w:pPr>
                  <w:r>
                    <w:rPr>
                      <w:rFonts w:ascii="仿宋_GB2312" w:hAnsi="仿宋_GB2312" w:eastAsia="仿宋_GB2312" w:cs="仿宋_GB2312"/>
                      <w:sz w:val="24"/>
                    </w:rPr>
                    <w:t>特保夏服</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0E8AA6">
                  <w:pPr>
                    <w:pStyle w:val="4"/>
                    <w:numPr>
                      <w:ilvl w:val="0"/>
                      <w:numId w:val="1"/>
                    </w:numPr>
                    <w:jc w:val="left"/>
                  </w:pPr>
                  <w:r>
                    <w:rPr>
                      <w:rFonts w:ascii="仿宋_GB2312" w:hAnsi="仿宋_GB2312" w:eastAsia="仿宋_GB2312" w:cs="仿宋_GB2312"/>
                      <w:sz w:val="24"/>
                    </w:rPr>
                    <w:t>面料：高支透气涤棉混纺，黑色，吸湿速干、抗紫外线，适合景区夏季户外高温值守；</w:t>
                  </w:r>
                  <w:r>
                    <w:br w:type="textWrapping"/>
                  </w:r>
                  <w:r>
                    <w:rPr>
                      <w:rFonts w:ascii="仿宋_GB2312" w:hAnsi="仿宋_GB2312" w:eastAsia="仿宋_GB2312" w:cs="仿宋_GB2312"/>
                      <w:sz w:val="24"/>
                    </w:rPr>
                    <w:t>2.版型：宽松工装剪裁，防走光；</w:t>
                  </w:r>
                </w:p>
                <w:p w14:paraId="51FFFEF0">
                  <w:pPr>
                    <w:pStyle w:val="4"/>
                    <w:jc w:val="left"/>
                  </w:pPr>
                  <w:r>
                    <w:rPr>
                      <w:rFonts w:ascii="仿宋_GB2312" w:hAnsi="仿宋_GB2312" w:eastAsia="仿宋_GB2312" w:cs="仿宋_GB2312"/>
                      <w:sz w:val="24"/>
                    </w:rPr>
                    <w:t>3.配件：配套同色系短袖上衣、裤子、作训帽、透气布制腰带；</w:t>
                  </w:r>
                  <w:r>
                    <w:br w:type="textWrapping"/>
                  </w:r>
                  <w:r>
                    <w:rPr>
                      <w:rFonts w:ascii="仿宋_GB2312" w:hAnsi="仿宋_GB2312" w:eastAsia="仿宋_GB2312" w:cs="仿宋_GB2312"/>
                      <w:sz w:val="24"/>
                    </w:rPr>
                    <w:t>4.工艺：耐洗涤不褪色，接缝加固，无刺激性异味，全新未拆封。</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74606D">
                  <w:pPr>
                    <w:pStyle w:val="4"/>
                    <w:jc w:val="left"/>
                  </w:pPr>
                  <w:r>
                    <w:rPr>
                      <w:rFonts w:ascii="仿宋_GB2312" w:hAnsi="仿宋_GB2312" w:eastAsia="仿宋_GB2312" w:cs="仿宋_GB2312"/>
                      <w:sz w:val="24"/>
                    </w:rPr>
                    <w:t>根据投标人供给人数调整。</w:t>
                  </w:r>
                </w:p>
              </w:tc>
            </w:tr>
            <w:tr w14:paraId="68F42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7EA002">
                  <w:pPr>
                    <w:pStyle w:val="4"/>
                    <w:ind w:right="30"/>
                    <w:jc w:val="center"/>
                  </w:pPr>
                  <w:r>
                    <w:rPr>
                      <w:rFonts w:ascii="仿宋_GB2312" w:hAnsi="仿宋_GB2312" w:eastAsia="仿宋_GB2312" w:cs="仿宋_GB2312"/>
                      <w:sz w:val="24"/>
                    </w:rPr>
                    <w:t>2</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C1930E">
                  <w:pPr>
                    <w:pStyle w:val="4"/>
                    <w:ind w:right="30"/>
                    <w:jc w:val="center"/>
                  </w:pPr>
                  <w:r>
                    <w:rPr>
                      <w:rFonts w:ascii="仿宋_GB2312" w:hAnsi="仿宋_GB2312" w:eastAsia="仿宋_GB2312" w:cs="仿宋_GB2312"/>
                      <w:sz w:val="24"/>
                    </w:rPr>
                    <w:t>特保春秋服</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907C80">
                  <w:pPr>
                    <w:pStyle w:val="4"/>
                    <w:jc w:val="left"/>
                  </w:pPr>
                  <w:r>
                    <w:rPr>
                      <w:rFonts w:ascii="仿宋_GB2312" w:hAnsi="仿宋_GB2312" w:eastAsia="仿宋_GB2312" w:cs="仿宋_GB2312"/>
                      <w:sz w:val="24"/>
                    </w:rPr>
                    <w:t>1.面料：加厚耐磨涤卡面料，黑色，防风透气，适合景区春秋露天巡逻；</w:t>
                  </w:r>
                  <w:r>
                    <w:br w:type="textWrapping"/>
                  </w:r>
                  <w:r>
                    <w:rPr>
                      <w:rFonts w:ascii="仿宋_GB2312" w:hAnsi="仿宋_GB2312" w:eastAsia="仿宋_GB2312" w:cs="仿宋_GB2312"/>
                      <w:sz w:val="24"/>
                    </w:rPr>
                    <w:t>2.配置：长袖上衣、直筒长裤、配套作训帽、棉质内衬；</w:t>
                  </w:r>
                  <w:r>
                    <w:br w:type="textWrapping"/>
                  </w:r>
                  <w:r>
                    <w:rPr>
                      <w:rFonts w:ascii="仿宋_GB2312" w:hAnsi="仿宋_GB2312" w:eastAsia="仿宋_GB2312" w:cs="仿宋_GB2312"/>
                      <w:sz w:val="24"/>
                    </w:rPr>
                    <w:t>3.耐磨标准：肘部、臀部双层加固，拉链、纽扣防锈，可搭配反光背心穿戴；</w:t>
                  </w:r>
                  <w:r>
                    <w:br w:type="textWrapping"/>
                  </w:r>
                  <w:r>
                    <w:rPr>
                      <w:rFonts w:ascii="仿宋_GB2312" w:hAnsi="仿宋_GB2312" w:eastAsia="仿宋_GB2312" w:cs="仿宋_GB2312"/>
                      <w:sz w:val="24"/>
                    </w:rPr>
                    <w:t>4.全新正品，无污渍、无残次，全套配套齐全。</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5C7211">
                  <w:pPr>
                    <w:pStyle w:val="4"/>
                    <w:jc w:val="left"/>
                  </w:pPr>
                  <w:r>
                    <w:rPr>
                      <w:rFonts w:ascii="仿宋_GB2312" w:hAnsi="仿宋_GB2312" w:eastAsia="仿宋_GB2312" w:cs="仿宋_GB2312"/>
                      <w:sz w:val="24"/>
                    </w:rPr>
                    <w:t>根据投标人供给人数调整。</w:t>
                  </w:r>
                </w:p>
              </w:tc>
            </w:tr>
            <w:tr w14:paraId="4956B6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17CDAE">
                  <w:pPr>
                    <w:pStyle w:val="4"/>
                    <w:ind w:right="30"/>
                    <w:jc w:val="center"/>
                  </w:pPr>
                  <w:r>
                    <w:rPr>
                      <w:rFonts w:ascii="仿宋_GB2312" w:hAnsi="仿宋_GB2312" w:eastAsia="仿宋_GB2312" w:cs="仿宋_GB2312"/>
                      <w:sz w:val="24"/>
                    </w:rPr>
                    <w:t>3</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F0BBF7">
                  <w:pPr>
                    <w:pStyle w:val="4"/>
                    <w:ind w:right="30"/>
                    <w:jc w:val="center"/>
                  </w:pPr>
                  <w:r>
                    <w:rPr>
                      <w:rFonts w:ascii="仿宋_GB2312" w:hAnsi="仿宋_GB2312" w:eastAsia="仿宋_GB2312" w:cs="仿宋_GB2312"/>
                      <w:sz w:val="24"/>
                    </w:rPr>
                    <w:t>特保冬装加绒</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43F513">
                  <w:pPr>
                    <w:pStyle w:val="4"/>
                    <w:jc w:val="left"/>
                  </w:pPr>
                  <w:r>
                    <w:rPr>
                      <w:rFonts w:ascii="仿宋_GB2312" w:hAnsi="仿宋_GB2312" w:eastAsia="仿宋_GB2312" w:cs="仿宋_GB2312"/>
                      <w:sz w:val="24"/>
                    </w:rPr>
                    <w:t>1.外层：防水防风耐磨聚酯面料，内里整体加厚摇粒绒，低温防寒，适配冬季户外值守；</w:t>
                  </w:r>
                  <w:r>
                    <w:br w:type="textWrapping"/>
                  </w:r>
                  <w:r>
                    <w:rPr>
                      <w:rFonts w:ascii="仿宋_GB2312" w:hAnsi="仿宋_GB2312" w:eastAsia="仿宋_GB2312" w:cs="仿宋_GB2312"/>
                      <w:sz w:val="24"/>
                    </w:rPr>
                    <w:t>2.款式：立领可拆卸加绒内胆棉衣，防风袖口、下摆抽绳防灌风；</w:t>
                  </w:r>
                  <w:r>
                    <w:br w:type="textWrapping"/>
                  </w:r>
                  <w:r>
                    <w:rPr>
                      <w:rFonts w:ascii="仿宋_GB2312" w:hAnsi="仿宋_GB2312" w:eastAsia="仿宋_GB2312" w:cs="仿宋_GB2312"/>
                      <w:sz w:val="24"/>
                    </w:rPr>
                    <w:t>3.标识：配防寒棉帽；</w:t>
                  </w:r>
                  <w:r>
                    <w:br w:type="textWrapping"/>
                  </w:r>
                  <w:r>
                    <w:rPr>
                      <w:rFonts w:ascii="仿宋_GB2312" w:hAnsi="仿宋_GB2312" w:eastAsia="仿宋_GB2312" w:cs="仿宋_GB2312"/>
                      <w:sz w:val="24"/>
                    </w:rPr>
                    <w:t>4.耐低温-5℃以上，机洗不易结块，全新整套。</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8B662F">
                  <w:pPr>
                    <w:pStyle w:val="4"/>
                    <w:jc w:val="left"/>
                  </w:pPr>
                  <w:r>
                    <w:rPr>
                      <w:rFonts w:ascii="仿宋_GB2312" w:hAnsi="仿宋_GB2312" w:eastAsia="仿宋_GB2312" w:cs="仿宋_GB2312"/>
                      <w:sz w:val="24"/>
                    </w:rPr>
                    <w:t>根据投标人供给人数调整。</w:t>
                  </w:r>
                </w:p>
              </w:tc>
            </w:tr>
            <w:tr w14:paraId="65C7FC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C92B23">
                  <w:pPr>
                    <w:pStyle w:val="4"/>
                    <w:ind w:right="30"/>
                    <w:jc w:val="center"/>
                  </w:pPr>
                  <w:r>
                    <w:rPr>
                      <w:rFonts w:ascii="仿宋_GB2312" w:hAnsi="仿宋_GB2312" w:eastAsia="仿宋_GB2312" w:cs="仿宋_GB2312"/>
                      <w:sz w:val="24"/>
                    </w:rPr>
                    <w:t>4</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C8CCD6">
                  <w:pPr>
                    <w:pStyle w:val="4"/>
                    <w:ind w:right="30"/>
                    <w:jc w:val="center"/>
                  </w:pPr>
                  <w:r>
                    <w:rPr>
                      <w:rFonts w:ascii="仿宋_GB2312" w:hAnsi="仿宋_GB2312" w:eastAsia="仿宋_GB2312" w:cs="仿宋_GB2312"/>
                      <w:sz w:val="24"/>
                    </w:rPr>
                    <w:t>特保中帮靴</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5F4F2B">
                  <w:pPr>
                    <w:pStyle w:val="4"/>
                    <w:jc w:val="left"/>
                  </w:pPr>
                  <w:r>
                    <w:rPr>
                      <w:rFonts w:ascii="仿宋_GB2312" w:hAnsi="仿宋_GB2312" w:eastAsia="仿宋_GB2312" w:cs="仿宋_GB2312"/>
                      <w:sz w:val="24"/>
                    </w:rPr>
                    <w:t>通用基础要求：头层牛皮鞋面，橡胶防滑大底，防穿刺钢底，防水耐磨；</w:t>
                  </w:r>
                  <w:r>
                    <w:br w:type="textWrapping"/>
                  </w:r>
                  <w:r>
                    <w:rPr>
                      <w:rFonts w:ascii="仿宋_GB2312" w:hAnsi="仿宋_GB2312" w:eastAsia="仿宋_GB2312" w:cs="仿宋_GB2312"/>
                      <w:sz w:val="24"/>
                    </w:rPr>
                    <w:t>夏季款：透气蜂窝内衬，速干不闷脚，镂空散热设计；</w:t>
                  </w:r>
                  <w:r>
                    <w:br w:type="textWrapping"/>
                  </w:r>
                  <w:r>
                    <w:rPr>
                      <w:rFonts w:ascii="仿宋_GB2312" w:hAnsi="仿宋_GB2312" w:eastAsia="仿宋_GB2312" w:cs="仿宋_GB2312"/>
                      <w:sz w:val="24"/>
                    </w:rPr>
                    <w:t>冬季款：加羊毛保暖内里，锁温防寒，防雪渗水；</w:t>
                  </w:r>
                  <w:r>
                    <w:br w:type="textWrapping"/>
                  </w:r>
                  <w:r>
                    <w:rPr>
                      <w:rFonts w:ascii="仿宋_GB2312" w:hAnsi="仿宋_GB2312" w:eastAsia="仿宋_GB2312" w:cs="仿宋_GB2312"/>
                      <w:sz w:val="24"/>
                    </w:rPr>
                    <w:t>靴筒高度15cm，适配长时间园区徒步巡逻，尺码齐全，全新无磨损。</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6AD9A8">
                  <w:pPr>
                    <w:pStyle w:val="4"/>
                    <w:jc w:val="left"/>
                  </w:pPr>
                  <w:r>
                    <w:rPr>
                      <w:rFonts w:ascii="仿宋_GB2312" w:hAnsi="仿宋_GB2312" w:eastAsia="仿宋_GB2312" w:cs="仿宋_GB2312"/>
                      <w:sz w:val="24"/>
                    </w:rPr>
                    <w:t>根据投标人供给人数调整。</w:t>
                  </w:r>
                </w:p>
              </w:tc>
            </w:tr>
            <w:tr w14:paraId="0B288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6F12FB">
                  <w:pPr>
                    <w:pStyle w:val="4"/>
                    <w:ind w:right="30"/>
                    <w:jc w:val="center"/>
                  </w:pPr>
                  <w:r>
                    <w:rPr>
                      <w:rFonts w:ascii="仿宋_GB2312" w:hAnsi="仿宋_GB2312" w:eastAsia="仿宋_GB2312" w:cs="仿宋_GB2312"/>
                      <w:sz w:val="24"/>
                    </w:rPr>
                    <w:t>5</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DD7C18">
                  <w:pPr>
                    <w:pStyle w:val="4"/>
                    <w:ind w:right="30"/>
                    <w:jc w:val="center"/>
                  </w:pPr>
                  <w:r>
                    <w:rPr>
                      <w:rFonts w:ascii="仿宋_GB2312" w:hAnsi="仿宋_GB2312" w:eastAsia="仿宋_GB2312" w:cs="仿宋_GB2312"/>
                      <w:sz w:val="24"/>
                    </w:rPr>
                    <w:t>保安执勤反光背心（全新）</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9FF047">
                  <w:pPr>
                    <w:pStyle w:val="4"/>
                    <w:jc w:val="left"/>
                  </w:pPr>
                  <w:r>
                    <w:rPr>
                      <w:rFonts w:ascii="仿宋_GB2312" w:hAnsi="仿宋_GB2312" w:eastAsia="仿宋_GB2312" w:cs="仿宋_GB2312"/>
                      <w:sz w:val="24"/>
                    </w:rPr>
                    <w:t>1.材质：轻薄透气网眼面料，高可视3M反光条，符合反光安全服标准；</w:t>
                  </w:r>
                  <w:r>
                    <w:br w:type="textWrapping"/>
                  </w:r>
                  <w:r>
                    <w:rPr>
                      <w:rFonts w:ascii="仿宋_GB2312" w:hAnsi="仿宋_GB2312" w:eastAsia="仿宋_GB2312" w:cs="仿宋_GB2312"/>
                      <w:sz w:val="24"/>
                    </w:rPr>
                    <w:t>2.版型：宽松可套四季制服，多口袋设计，可放置对讲机、登记本；</w:t>
                  </w:r>
                  <w:r>
                    <w:br w:type="textWrapping"/>
                  </w:r>
                  <w:r>
                    <w:rPr>
                      <w:rFonts w:ascii="仿宋_GB2312" w:hAnsi="仿宋_GB2312" w:eastAsia="仿宋_GB2312" w:cs="仿宋_GB2312"/>
                      <w:sz w:val="24"/>
                    </w:rPr>
                    <w:t>3.可调节魔术贴束腰，全新无破损反光条。</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85A56C">
                  <w:pPr>
                    <w:pStyle w:val="4"/>
                    <w:jc w:val="left"/>
                  </w:pPr>
                  <w:r>
                    <w:rPr>
                      <w:rFonts w:ascii="仿宋_GB2312" w:hAnsi="仿宋_GB2312" w:eastAsia="仿宋_GB2312" w:cs="仿宋_GB2312"/>
                      <w:sz w:val="24"/>
                    </w:rPr>
                    <w:t>根据投标人供给人数调整。</w:t>
                  </w:r>
                </w:p>
              </w:tc>
            </w:tr>
            <w:tr w14:paraId="3D4BC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102A16">
                  <w:pPr>
                    <w:pStyle w:val="4"/>
                    <w:ind w:right="30"/>
                    <w:jc w:val="center"/>
                  </w:pPr>
                  <w:r>
                    <w:rPr>
                      <w:rFonts w:ascii="仿宋_GB2312" w:hAnsi="仿宋_GB2312" w:eastAsia="仿宋_GB2312" w:cs="仿宋_GB2312"/>
                      <w:sz w:val="24"/>
                    </w:rPr>
                    <w:t>6</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FFFC32">
                  <w:pPr>
                    <w:pStyle w:val="4"/>
                    <w:ind w:right="30"/>
                    <w:jc w:val="center"/>
                  </w:pPr>
                  <w:r>
                    <w:rPr>
                      <w:rFonts w:ascii="仿宋_GB2312" w:hAnsi="仿宋_GB2312" w:eastAsia="仿宋_GB2312" w:cs="仿宋_GB2312"/>
                      <w:sz w:val="24"/>
                    </w:rPr>
                    <w:t>公网对讲机</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4777D4">
                  <w:pPr>
                    <w:pStyle w:val="4"/>
                    <w:jc w:val="left"/>
                  </w:pPr>
                  <w:r>
                    <w:rPr>
                      <w:rFonts w:ascii="仿宋_GB2312" w:hAnsi="仿宋_GB2312" w:eastAsia="仿宋_GB2312" w:cs="仿宋_GB2312"/>
                      <w:sz w:val="24"/>
                    </w:rPr>
                    <w:t>1.通讯：全国公网4G/5G全网通，不限距离对讲，支持四川博物院专属群组、单呼、紧急报警；</w:t>
                  </w:r>
                  <w:r>
                    <w:br w:type="textWrapping"/>
                  </w:r>
                  <w:r>
                    <w:rPr>
                      <w:rFonts w:ascii="仿宋_GB2312" w:hAnsi="仿宋_GB2312" w:eastAsia="仿宋_GB2312" w:cs="仿宋_GB2312"/>
                      <w:sz w:val="24"/>
                    </w:rPr>
                    <w:t>2.续航：4000mAh锂电池，待机72小时，配备座充，防尘防水IP67；</w:t>
                  </w:r>
                  <w:r>
                    <w:br w:type="textWrapping"/>
                  </w:r>
                  <w:r>
                    <w:rPr>
                      <w:rFonts w:ascii="仿宋_GB2312" w:hAnsi="仿宋_GB2312" w:eastAsia="仿宋_GB2312" w:cs="仿宋_GB2312"/>
                      <w:sz w:val="24"/>
                    </w:rPr>
                    <w:t>3.配套：耳机、背夹、充电底座，内置GPS定位，后台可查看巡逻人员轨迹；</w:t>
                  </w:r>
                  <w:r>
                    <w:br w:type="textWrapping"/>
                  </w:r>
                  <w:r>
                    <w:rPr>
                      <w:rFonts w:ascii="仿宋_GB2312" w:hAnsi="仿宋_GB2312" w:eastAsia="仿宋_GB2312" w:cs="仿宋_GB2312"/>
                      <w:sz w:val="24"/>
                    </w:rPr>
                    <w:t>4.音质降噪，户外嘈杂环境清晰收音，全新整机含全套配件。</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5F5AB3D">
                  <w:pPr>
                    <w:pStyle w:val="4"/>
                    <w:jc w:val="left"/>
                  </w:pPr>
                  <w:r>
                    <w:rPr>
                      <w:rFonts w:ascii="仿宋_GB2312" w:hAnsi="仿宋_GB2312" w:eastAsia="仿宋_GB2312" w:cs="仿宋_GB2312"/>
                      <w:sz w:val="24"/>
                    </w:rPr>
                    <w:t>不低于40台</w:t>
                  </w:r>
                </w:p>
              </w:tc>
            </w:tr>
            <w:tr w14:paraId="092C43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6F5AA8">
                  <w:pPr>
                    <w:pStyle w:val="4"/>
                    <w:ind w:right="30"/>
                    <w:jc w:val="center"/>
                  </w:pPr>
                  <w:r>
                    <w:rPr>
                      <w:rFonts w:ascii="仿宋_GB2312" w:hAnsi="仿宋_GB2312" w:eastAsia="仿宋_GB2312" w:cs="仿宋_GB2312"/>
                      <w:sz w:val="24"/>
                    </w:rPr>
                    <w:t>7</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B581C2">
                  <w:pPr>
                    <w:pStyle w:val="4"/>
                    <w:ind w:right="30"/>
                    <w:jc w:val="center"/>
                  </w:pPr>
                  <w:r>
                    <w:rPr>
                      <w:rFonts w:ascii="仿宋_GB2312" w:hAnsi="仿宋_GB2312" w:eastAsia="仿宋_GB2312" w:cs="仿宋_GB2312"/>
                      <w:sz w:val="24"/>
                    </w:rPr>
                    <w:t>执法记录仪</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0B044A">
                  <w:pPr>
                    <w:pStyle w:val="4"/>
                    <w:jc w:val="left"/>
                  </w:pPr>
                  <w:r>
                    <w:rPr>
                      <w:rFonts w:ascii="仿宋_GB2312" w:hAnsi="仿宋_GB2312" w:eastAsia="仿宋_GB2312" w:cs="仿宋_GB2312"/>
                      <w:sz w:val="24"/>
                    </w:rPr>
                    <w:t>1.标准：符合公安执法记录仪规范，4K高清摄像，红外夜视，防水IP68；</w:t>
                  </w:r>
                  <w:r>
                    <w:br w:type="textWrapping"/>
                  </w:r>
                  <w:r>
                    <w:rPr>
                      <w:rFonts w:ascii="仿宋_GB2312" w:hAnsi="仿宋_GB2312" w:eastAsia="仿宋_GB2312" w:cs="仿宋_GB2312"/>
                      <w:sz w:val="24"/>
                    </w:rPr>
                    <w:t>2.存储：128G内置存储，循环录像，一键录音、拍照、紧急锁定文件；</w:t>
                  </w:r>
                  <w:r>
                    <w:br w:type="textWrapping"/>
                  </w:r>
                  <w:r>
                    <w:rPr>
                      <w:rFonts w:ascii="仿宋_GB2312" w:hAnsi="仿宋_GB2312" w:eastAsia="仿宋_GB2312" w:cs="仿宋_GB2312"/>
                      <w:sz w:val="24"/>
                    </w:rPr>
                    <w:t>3.功能：可连续录制12小时，肩夹佩戴，支持时间水印、人员编号标注；</w:t>
                  </w:r>
                  <w:r>
                    <w:br w:type="textWrapping"/>
                  </w:r>
                  <w:r>
                    <w:rPr>
                      <w:rFonts w:ascii="仿宋_GB2312" w:hAnsi="仿宋_GB2312" w:eastAsia="仿宋_GB2312" w:cs="仿宋_GB2312"/>
                      <w:sz w:val="24"/>
                    </w:rPr>
                    <w:t>4.适配文物园区安保取证，防篡改视频文件，全新整机含充电底座。</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D3C00E">
                  <w:pPr>
                    <w:pStyle w:val="4"/>
                    <w:jc w:val="left"/>
                  </w:pPr>
                  <w:r>
                    <w:rPr>
                      <w:rFonts w:ascii="仿宋_GB2312" w:hAnsi="仿宋_GB2312" w:eastAsia="仿宋_GB2312" w:cs="仿宋_GB2312"/>
                      <w:sz w:val="24"/>
                    </w:rPr>
                    <w:t>不低于2台</w:t>
                  </w:r>
                </w:p>
              </w:tc>
            </w:tr>
            <w:tr w14:paraId="78329C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19ED22">
                  <w:pPr>
                    <w:pStyle w:val="4"/>
                    <w:ind w:right="30"/>
                    <w:jc w:val="center"/>
                  </w:pPr>
                  <w:r>
                    <w:rPr>
                      <w:rFonts w:ascii="仿宋_GB2312" w:hAnsi="仿宋_GB2312" w:eastAsia="仿宋_GB2312" w:cs="仿宋_GB2312"/>
                      <w:sz w:val="24"/>
                    </w:rPr>
                    <w:t>8</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BB6BF8">
                  <w:pPr>
                    <w:pStyle w:val="4"/>
                    <w:ind w:right="30"/>
                    <w:jc w:val="center"/>
                  </w:pPr>
                  <w:r>
                    <w:rPr>
                      <w:rFonts w:ascii="仿宋_GB2312" w:hAnsi="仿宋_GB2312" w:eastAsia="仿宋_GB2312" w:cs="仿宋_GB2312"/>
                      <w:sz w:val="24"/>
                    </w:rPr>
                    <w:t>战术执勤背心</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22BA0E">
                  <w:pPr>
                    <w:pStyle w:val="4"/>
                    <w:jc w:val="left"/>
                  </w:pPr>
                  <w:r>
                    <w:rPr>
                      <w:rFonts w:ascii="仿宋_GB2312" w:hAnsi="仿宋_GB2312" w:eastAsia="仿宋_GB2312" w:cs="仿宋_GB2312"/>
                      <w:sz w:val="24"/>
                    </w:rPr>
                    <w:t>1.面料：加厚牛津耐磨面料，模块化MOLLE挂载系统，可挂载单警装备；</w:t>
                  </w:r>
                  <w:r>
                    <w:br w:type="textWrapping"/>
                  </w:r>
                  <w:r>
                    <w:rPr>
                      <w:rFonts w:ascii="仿宋_GB2312" w:hAnsi="仿宋_GB2312" w:eastAsia="仿宋_GB2312" w:cs="仿宋_GB2312"/>
                      <w:sz w:val="24"/>
                    </w:rPr>
                    <w:t>2.防护：内置轻量化缓冲护片，不遮挡行动，不影响文物近距离值守；</w:t>
                  </w:r>
                  <w:r>
                    <w:br w:type="textWrapping"/>
                  </w:r>
                  <w:r>
                    <w:rPr>
                      <w:rFonts w:ascii="仿宋_GB2312" w:hAnsi="仿宋_GB2312" w:eastAsia="仿宋_GB2312" w:cs="仿宋_GB2312"/>
                      <w:sz w:val="24"/>
                    </w:rPr>
                    <w:t>3.标识：魔术贴区域可粘贴安保标识，多仓位收纳警棍、手电、约束带；</w:t>
                  </w:r>
                  <w:r>
                    <w:br w:type="textWrapping"/>
                  </w:r>
                  <w:r>
                    <w:rPr>
                      <w:rFonts w:ascii="仿宋_GB2312" w:hAnsi="仿宋_GB2312" w:eastAsia="仿宋_GB2312" w:cs="仿宋_GB2312"/>
                      <w:sz w:val="24"/>
                    </w:rPr>
                    <w:t>4.轻量化设计，长时间穿戴无负重感，全新无开线破损。</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6B48F4">
                  <w:pPr>
                    <w:pStyle w:val="4"/>
                    <w:jc w:val="left"/>
                  </w:pPr>
                  <w:r>
                    <w:rPr>
                      <w:rFonts w:ascii="仿宋_GB2312" w:hAnsi="仿宋_GB2312" w:eastAsia="仿宋_GB2312" w:cs="仿宋_GB2312"/>
                      <w:sz w:val="24"/>
                    </w:rPr>
                    <w:t>根据投标人供给人数调整。</w:t>
                  </w:r>
                </w:p>
              </w:tc>
            </w:tr>
            <w:tr w14:paraId="503502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A73105">
                  <w:pPr>
                    <w:pStyle w:val="4"/>
                    <w:ind w:right="30"/>
                    <w:jc w:val="center"/>
                  </w:pPr>
                  <w:r>
                    <w:rPr>
                      <w:rFonts w:ascii="仿宋_GB2312" w:hAnsi="仿宋_GB2312" w:eastAsia="仿宋_GB2312" w:cs="仿宋_GB2312"/>
                      <w:sz w:val="24"/>
                    </w:rPr>
                    <w:t>9</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F6427A">
                  <w:pPr>
                    <w:pStyle w:val="4"/>
                    <w:ind w:right="30"/>
                    <w:jc w:val="center"/>
                  </w:pPr>
                  <w:r>
                    <w:rPr>
                      <w:rFonts w:ascii="仿宋_GB2312" w:hAnsi="仿宋_GB2312" w:eastAsia="仿宋_GB2312" w:cs="仿宋_GB2312"/>
                      <w:sz w:val="24"/>
                    </w:rPr>
                    <w:t>单警装备</w:t>
                  </w:r>
                </w:p>
                <w:p w14:paraId="0099C725">
                  <w:pPr>
                    <w:pStyle w:val="4"/>
                    <w:ind w:right="30"/>
                    <w:jc w:val="center"/>
                  </w:pPr>
                  <w:r>
                    <w:rPr>
                      <w:rFonts w:ascii="仿宋_GB2312" w:hAnsi="仿宋_GB2312" w:eastAsia="仿宋_GB2312" w:cs="仿宋_GB2312"/>
                      <w:sz w:val="24"/>
                    </w:rPr>
                    <w:t>（含甩棍、强光手电、催泪喷射器、约束带）</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C2A70C">
                  <w:pPr>
                    <w:pStyle w:val="4"/>
                    <w:jc w:val="left"/>
                  </w:pPr>
                  <w:r>
                    <w:rPr>
                      <w:rFonts w:ascii="仿宋_GB2312" w:hAnsi="仿宋_GB2312" w:eastAsia="仿宋_GB2312" w:cs="仿宋_GB2312"/>
                      <w:sz w:val="24"/>
                    </w:rPr>
                    <w:t>整套含：伸缩防暴甩棍、爆闪强光手电、合规民用安保催泪喷射器、尼龙约束束带、专用收纳腰包；</w:t>
                  </w:r>
                  <w:r>
                    <w:br w:type="textWrapping"/>
                  </w:r>
                  <w:r>
                    <w:rPr>
                      <w:rFonts w:ascii="仿宋_GB2312" w:hAnsi="仿宋_GB2312" w:eastAsia="仿宋_GB2312" w:cs="仿宋_GB2312"/>
                      <w:sz w:val="24"/>
                    </w:rPr>
                    <w:t>1.甩棍：高强度合金钢，防滑手柄，快速伸缩收纳；</w:t>
                  </w:r>
                  <w:r>
                    <w:br w:type="textWrapping"/>
                  </w:r>
                  <w:r>
                    <w:rPr>
                      <w:rFonts w:ascii="仿宋_GB2312" w:hAnsi="仿宋_GB2312" w:eastAsia="仿宋_GB2312" w:cs="仿宋_GB2312"/>
                      <w:sz w:val="24"/>
                    </w:rPr>
                    <w:t>2.手电：远射爆闪，防水，适配夜间文物区域巡逻；</w:t>
                  </w:r>
                  <w:r>
                    <w:br w:type="textWrapping"/>
                  </w:r>
                  <w:r>
                    <w:rPr>
                      <w:rFonts w:ascii="仿宋_GB2312" w:hAnsi="仿宋_GB2312" w:eastAsia="仿宋_GB2312" w:cs="仿宋_GB2312"/>
                      <w:sz w:val="24"/>
                    </w:rPr>
                    <w:t>3.喷射器：合规安保专用，携带安全，罐体牢固不漏液；</w:t>
                  </w:r>
                  <w:r>
                    <w:br w:type="textWrapping"/>
                  </w:r>
                  <w:r>
                    <w:rPr>
                      <w:rFonts w:ascii="仿宋_GB2312" w:hAnsi="仿宋_GB2312" w:eastAsia="仿宋_GB2312" w:cs="仿宋_GB2312"/>
                      <w:sz w:val="24"/>
                    </w:rPr>
                    <w:t>4.全套收纳腰包可固定于战术背心/执勤腰带，全新成套无缺件。</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1A53395">
                  <w:pPr>
                    <w:pStyle w:val="4"/>
                    <w:jc w:val="left"/>
                  </w:pPr>
                  <w:r>
                    <w:rPr>
                      <w:rFonts w:ascii="仿宋_GB2312" w:hAnsi="仿宋_GB2312" w:eastAsia="仿宋_GB2312" w:cs="仿宋_GB2312"/>
                      <w:sz w:val="24"/>
                    </w:rPr>
                    <w:t>不低于20套</w:t>
                  </w:r>
                </w:p>
              </w:tc>
            </w:tr>
            <w:tr w14:paraId="6CD927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65BAF9">
                  <w:pPr>
                    <w:pStyle w:val="4"/>
                    <w:ind w:right="30"/>
                    <w:jc w:val="center"/>
                  </w:pPr>
                  <w:r>
                    <w:rPr>
                      <w:rFonts w:ascii="仿宋_GB2312" w:hAnsi="仿宋_GB2312" w:eastAsia="仿宋_GB2312" w:cs="仿宋_GB2312"/>
                      <w:sz w:val="24"/>
                    </w:rPr>
                    <w:t>10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FCDC2">
                  <w:pPr>
                    <w:pStyle w:val="4"/>
                    <w:ind w:right="30"/>
                    <w:jc w:val="center"/>
                  </w:pPr>
                  <w:r>
                    <w:rPr>
                      <w:rFonts w:ascii="仿宋_GB2312" w:hAnsi="仿宋_GB2312" w:eastAsia="仿宋_GB2312" w:cs="仿宋_GB2312"/>
                      <w:sz w:val="24"/>
                    </w:rPr>
                    <w:t>战术手套</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E46CA3">
                  <w:pPr>
                    <w:pStyle w:val="4"/>
                    <w:jc w:val="left"/>
                  </w:pPr>
                  <w:r>
                    <w:rPr>
                      <w:rFonts w:ascii="仿宋_GB2312" w:hAnsi="仿宋_GB2312" w:eastAsia="仿宋_GB2312" w:cs="仿宋_GB2312"/>
                      <w:sz w:val="24"/>
                    </w:rPr>
                    <w:t>1.材质：掌心防滑橡胶颗粒，手背弹性耐磨布料，指关节缓冲防护；</w:t>
                  </w:r>
                  <w:r>
                    <w:br w:type="textWrapping"/>
                  </w:r>
                  <w:r>
                    <w:rPr>
                      <w:rFonts w:ascii="仿宋_GB2312" w:hAnsi="仿宋_GB2312" w:eastAsia="仿宋_GB2312" w:cs="仿宋_GB2312"/>
                      <w:sz w:val="24"/>
                    </w:rPr>
                    <w:t>2.功能：透气不闷汗，可触屏操作对讲机、记录仪，防刮耐磨；</w:t>
                  </w:r>
                  <w:r>
                    <w:br w:type="textWrapping"/>
                  </w:r>
                  <w:r>
                    <w:rPr>
                      <w:rFonts w:ascii="仿宋_GB2312" w:hAnsi="仿宋_GB2312" w:eastAsia="仿宋_GB2312" w:cs="仿宋_GB2312"/>
                      <w:sz w:val="24"/>
                    </w:rPr>
                    <w:t>3.适配防暴、巡逻、搬运隔离设施作业，尺码齐全，全新成对包装。</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D2D25E">
                  <w:pPr>
                    <w:pStyle w:val="4"/>
                    <w:jc w:val="left"/>
                  </w:pPr>
                  <w:r>
                    <w:rPr>
                      <w:rFonts w:ascii="仿宋_GB2312" w:hAnsi="仿宋_GB2312" w:eastAsia="仿宋_GB2312" w:cs="仿宋_GB2312"/>
                      <w:sz w:val="24"/>
                    </w:rPr>
                    <w:t>根据投标人供给人数调整。</w:t>
                  </w:r>
                </w:p>
              </w:tc>
            </w:tr>
            <w:tr w14:paraId="1AC05D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E2226A">
                  <w:pPr>
                    <w:pStyle w:val="4"/>
                    <w:ind w:right="30"/>
                    <w:jc w:val="center"/>
                  </w:pPr>
                  <w:r>
                    <w:rPr>
                      <w:rFonts w:ascii="仿宋_GB2312" w:hAnsi="仿宋_GB2312" w:eastAsia="仿宋_GB2312" w:cs="仿宋_GB2312"/>
                      <w:sz w:val="24"/>
                    </w:rPr>
                    <w:t>11</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B6F19D">
                  <w:pPr>
                    <w:pStyle w:val="4"/>
                    <w:ind w:right="30"/>
                    <w:jc w:val="center"/>
                  </w:pPr>
                  <w:r>
                    <w:rPr>
                      <w:rFonts w:ascii="仿宋_GB2312" w:hAnsi="仿宋_GB2312" w:eastAsia="仿宋_GB2312" w:cs="仿宋_GB2312"/>
                      <w:sz w:val="24"/>
                    </w:rPr>
                    <w:t>黑色小型防暴盾牌</w:t>
                  </w:r>
                </w:p>
              </w:tc>
              <w:tc>
                <w:tcPr>
                  <w:tcW w:w="3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87008E">
                  <w:pPr>
                    <w:pStyle w:val="4"/>
                    <w:jc w:val="left"/>
                  </w:pPr>
                  <w:r>
                    <w:rPr>
                      <w:rFonts w:ascii="仿宋_GB2312" w:hAnsi="仿宋_GB2312" w:eastAsia="仿宋_GB2312" w:cs="仿宋_GB2312"/>
                      <w:sz w:val="24"/>
                    </w:rPr>
                    <w:t>1.材质：高强度PC透明防爆板材，黑色包边加固，抗冲击、防划痕；</w:t>
                  </w:r>
                  <w:r>
                    <w:br w:type="textWrapping"/>
                  </w:r>
                  <w:r>
                    <w:rPr>
                      <w:rFonts w:ascii="仿宋_GB2312" w:hAnsi="仿宋_GB2312" w:eastAsia="仿宋_GB2312" w:cs="仿宋_GB2312"/>
                      <w:sz w:val="24"/>
                    </w:rPr>
                    <w:t>2.尺寸：小型便携款，单人单手可持，不遮挡视线，适合博物馆室内狭窄通道处置；</w:t>
                  </w:r>
                  <w:r>
                    <w:br w:type="textWrapping"/>
                  </w:r>
                  <w:r>
                    <w:rPr>
                      <w:rFonts w:ascii="仿宋_GB2312" w:hAnsi="仿宋_GB2312" w:eastAsia="仿宋_GB2312" w:cs="仿宋_GB2312"/>
                      <w:sz w:val="24"/>
                    </w:rPr>
                    <w:t>3.配件：防滑减震握把、护腕绑带，防钝器击打，无毛刺开裂，全新无磕碰。</w:t>
                  </w:r>
                </w:p>
              </w:tc>
              <w:tc>
                <w:tcPr>
                  <w:tcW w:w="88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9FAB6E">
                  <w:pPr>
                    <w:pStyle w:val="4"/>
                    <w:jc w:val="left"/>
                  </w:pPr>
                  <w:r>
                    <w:rPr>
                      <w:rFonts w:ascii="仿宋_GB2312" w:hAnsi="仿宋_GB2312" w:eastAsia="仿宋_GB2312" w:cs="仿宋_GB2312"/>
                      <w:sz w:val="24"/>
                    </w:rPr>
                    <w:t>不低于8块</w:t>
                  </w:r>
                </w:p>
              </w:tc>
            </w:tr>
          </w:tbl>
          <w:p w14:paraId="644FF0A0"/>
        </w:tc>
      </w:tr>
      <w:tr w14:paraId="1C9944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1F0BFB">
            <w:pPr>
              <w:pStyle w:val="4"/>
              <w:jc w:val="center"/>
            </w:pPr>
            <w:r>
              <w:rPr>
                <w:rFonts w:ascii="仿宋_GB2312" w:hAnsi="仿宋_GB2312" w:eastAsia="仿宋_GB2312" w:cs="仿宋_GB2312"/>
              </w:rPr>
              <w:t>6</w:t>
            </w:r>
          </w:p>
        </w:tc>
        <w:tc>
          <w:tcPr>
            <w:tcW w:w="581" w:type="dxa"/>
          </w:tcPr>
          <w:p w14:paraId="736F023A"/>
        </w:tc>
        <w:tc>
          <w:tcPr>
            <w:tcW w:w="1495" w:type="dxa"/>
          </w:tcPr>
          <w:p w14:paraId="46F9F484">
            <w:pPr>
              <w:pStyle w:val="4"/>
              <w:jc w:val="left"/>
            </w:pPr>
            <w:r>
              <w:rPr>
                <w:rFonts w:ascii="仿宋_GB2312" w:hAnsi="仿宋_GB2312" w:eastAsia="仿宋_GB2312" w:cs="仿宋_GB2312"/>
              </w:rPr>
              <w:t>（六）其他履约能力要求</w:t>
            </w:r>
          </w:p>
        </w:tc>
        <w:tc>
          <w:tcPr>
            <w:tcW w:w="5814" w:type="dxa"/>
          </w:tcPr>
          <w:p w14:paraId="696F6C3C">
            <w:pPr>
              <w:pStyle w:val="4"/>
              <w:jc w:val="left"/>
            </w:pPr>
            <w:r>
              <w:rPr>
                <w:rFonts w:ascii="仿宋_GB2312" w:hAnsi="仿宋_GB2312" w:eastAsia="仿宋_GB2312" w:cs="仿宋_GB2312"/>
                <w:color w:val="000000"/>
                <w:sz w:val="24"/>
              </w:rPr>
              <w:t>1.团队配置：投标人拟为本项目提供相应的服务人员及专业人员团队。</w:t>
            </w:r>
          </w:p>
          <w:p w14:paraId="27B78CFF">
            <w:pPr>
              <w:pStyle w:val="4"/>
              <w:ind w:firstLine="472"/>
              <w:jc w:val="left"/>
            </w:pPr>
            <w:r>
              <w:rPr>
                <w:rFonts w:ascii="仿宋_GB2312" w:hAnsi="仿宋_GB2312" w:eastAsia="仿宋_GB2312" w:cs="仿宋_GB2312"/>
                <w:color w:val="000000"/>
                <w:sz w:val="24"/>
              </w:rPr>
              <w:t>2.履约能力和经验：投标人自2023年1月1日（含）以来具有类似项目履约经验。</w:t>
            </w:r>
          </w:p>
          <w:p w14:paraId="19997521">
            <w:pPr>
              <w:pStyle w:val="4"/>
              <w:ind w:firstLine="472"/>
              <w:jc w:val="left"/>
            </w:pPr>
            <w:r>
              <w:rPr>
                <w:rFonts w:ascii="仿宋_GB2312" w:hAnsi="仿宋_GB2312" w:eastAsia="仿宋_GB2312" w:cs="仿宋_GB2312"/>
                <w:sz w:val="24"/>
              </w:rPr>
              <w:t>3.</w:t>
            </w:r>
            <w:r>
              <w:rPr>
                <w:rFonts w:ascii="仿宋_GB2312" w:hAnsi="仿宋_GB2312" w:eastAsia="仿宋_GB2312" w:cs="仿宋_GB2312"/>
                <w:color w:val="000000"/>
                <w:sz w:val="24"/>
              </w:rPr>
              <w:t>针对本项目制定切实可行的服务方案，内容至少包括：</w:t>
            </w:r>
          </w:p>
          <w:p w14:paraId="72034315">
            <w:pPr>
              <w:pStyle w:val="4"/>
              <w:ind w:firstLine="472"/>
              <w:jc w:val="left"/>
            </w:pPr>
            <w:r>
              <w:rPr>
                <w:rFonts w:ascii="仿宋_GB2312" w:hAnsi="仿宋_GB2312" w:eastAsia="仿宋_GB2312" w:cs="仿宋_GB2312"/>
                <w:color w:val="000000"/>
                <w:sz w:val="24"/>
              </w:rPr>
              <w:t>（1）日常管理方案；</w:t>
            </w:r>
          </w:p>
          <w:p w14:paraId="6615DECC">
            <w:pPr>
              <w:pStyle w:val="4"/>
              <w:ind w:firstLine="472"/>
              <w:jc w:val="left"/>
            </w:pPr>
            <w:r>
              <w:rPr>
                <w:rFonts w:ascii="仿宋_GB2312" w:hAnsi="仿宋_GB2312" w:eastAsia="仿宋_GB2312" w:cs="仿宋_GB2312"/>
                <w:color w:val="000000"/>
                <w:sz w:val="24"/>
              </w:rPr>
              <w:t>（2）保安服务管理方案；</w:t>
            </w:r>
          </w:p>
          <w:p w14:paraId="0B7AF420">
            <w:pPr>
              <w:pStyle w:val="4"/>
              <w:ind w:firstLine="472"/>
              <w:jc w:val="left"/>
            </w:pPr>
            <w:r>
              <w:rPr>
                <w:rFonts w:ascii="仿宋_GB2312" w:hAnsi="仿宋_GB2312" w:eastAsia="仿宋_GB2312" w:cs="仿宋_GB2312"/>
                <w:color w:val="000000"/>
                <w:sz w:val="24"/>
              </w:rPr>
              <w:t>（3）培训方案；</w:t>
            </w:r>
          </w:p>
          <w:p w14:paraId="76FB9904">
            <w:pPr>
              <w:pStyle w:val="4"/>
              <w:ind w:firstLine="472"/>
              <w:jc w:val="left"/>
            </w:pPr>
            <w:r>
              <w:rPr>
                <w:rFonts w:ascii="仿宋_GB2312" w:hAnsi="仿宋_GB2312" w:eastAsia="仿宋_GB2312" w:cs="仿宋_GB2312"/>
                <w:color w:val="000000"/>
                <w:sz w:val="24"/>
              </w:rPr>
              <w:t>（4）公安部门联动方案；</w:t>
            </w:r>
          </w:p>
          <w:p w14:paraId="4DB6D503">
            <w:pPr>
              <w:pStyle w:val="4"/>
              <w:ind w:firstLine="472"/>
              <w:jc w:val="left"/>
            </w:pPr>
            <w:r>
              <w:rPr>
                <w:rFonts w:ascii="仿宋_GB2312" w:hAnsi="仿宋_GB2312" w:eastAsia="仿宋_GB2312" w:cs="仿宋_GB2312"/>
                <w:color w:val="000000"/>
                <w:sz w:val="24"/>
              </w:rPr>
              <w:t>（5）应急处理预案。</w:t>
            </w:r>
          </w:p>
        </w:tc>
      </w:tr>
    </w:tbl>
    <w:p w14:paraId="73A28136">
      <w:pPr>
        <w:pStyle w:val="4"/>
        <w:jc w:val="left"/>
        <w:outlineLvl w:val="2"/>
      </w:pPr>
      <w:r>
        <w:rPr>
          <w:rFonts w:ascii="仿宋_GB2312" w:hAnsi="仿宋_GB2312" w:eastAsia="仿宋_GB2312" w:cs="仿宋_GB2312"/>
          <w:b/>
          <w:sz w:val="28"/>
        </w:rPr>
        <w:t>3.3.服务要求</w:t>
      </w:r>
    </w:p>
    <w:p w14:paraId="186FE150">
      <w:pPr>
        <w:pStyle w:val="4"/>
        <w:jc w:val="left"/>
        <w:outlineLvl w:val="3"/>
      </w:pPr>
      <w:r>
        <w:rPr>
          <w:rFonts w:ascii="仿宋_GB2312" w:hAnsi="仿宋_GB2312" w:eastAsia="仿宋_GB2312" w:cs="仿宋_GB2312"/>
          <w:b/>
          <w:sz w:val="24"/>
        </w:rPr>
        <w:t>3.3.1.服务内容要求</w:t>
      </w:r>
    </w:p>
    <w:p w14:paraId="2E3BCF5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E7B6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12C214">
            <w:pPr>
              <w:pStyle w:val="4"/>
              <w:jc w:val="center"/>
            </w:pPr>
            <w:r>
              <w:rPr>
                <w:rFonts w:ascii="仿宋_GB2312" w:hAnsi="仿宋_GB2312" w:eastAsia="仿宋_GB2312" w:cs="仿宋_GB2312"/>
              </w:rPr>
              <w:t xml:space="preserve"> 序号</w:t>
            </w:r>
          </w:p>
        </w:tc>
        <w:tc>
          <w:tcPr>
            <w:tcW w:w="581" w:type="dxa"/>
          </w:tcPr>
          <w:p w14:paraId="2FD010C7">
            <w:pPr>
              <w:pStyle w:val="4"/>
              <w:jc w:val="center"/>
            </w:pPr>
            <w:r>
              <w:rPr>
                <w:rFonts w:ascii="仿宋_GB2312" w:hAnsi="仿宋_GB2312" w:eastAsia="仿宋_GB2312" w:cs="仿宋_GB2312"/>
              </w:rPr>
              <w:t xml:space="preserve"> 符号标识</w:t>
            </w:r>
          </w:p>
        </w:tc>
        <w:tc>
          <w:tcPr>
            <w:tcW w:w="1495" w:type="dxa"/>
          </w:tcPr>
          <w:p w14:paraId="00A08122">
            <w:pPr>
              <w:pStyle w:val="4"/>
              <w:jc w:val="center"/>
            </w:pPr>
            <w:r>
              <w:rPr>
                <w:rFonts w:ascii="仿宋_GB2312" w:hAnsi="仿宋_GB2312" w:eastAsia="仿宋_GB2312" w:cs="仿宋_GB2312"/>
              </w:rPr>
              <w:t xml:space="preserve"> 服务要求名称</w:t>
            </w:r>
          </w:p>
        </w:tc>
        <w:tc>
          <w:tcPr>
            <w:tcW w:w="5814" w:type="dxa"/>
          </w:tcPr>
          <w:p w14:paraId="54457A27">
            <w:pPr>
              <w:pStyle w:val="4"/>
              <w:jc w:val="center"/>
            </w:pPr>
            <w:r>
              <w:rPr>
                <w:rFonts w:ascii="仿宋_GB2312" w:hAnsi="仿宋_GB2312" w:eastAsia="仿宋_GB2312" w:cs="仿宋_GB2312"/>
              </w:rPr>
              <w:t xml:space="preserve"> 服务要求内容</w:t>
            </w:r>
          </w:p>
        </w:tc>
      </w:tr>
      <w:tr w14:paraId="3509C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91D5F6">
            <w:pPr>
              <w:pStyle w:val="4"/>
              <w:jc w:val="center"/>
            </w:pPr>
            <w:r>
              <w:rPr>
                <w:rFonts w:ascii="仿宋_GB2312" w:hAnsi="仿宋_GB2312" w:eastAsia="仿宋_GB2312" w:cs="仿宋_GB2312"/>
              </w:rPr>
              <w:t>1</w:t>
            </w:r>
          </w:p>
        </w:tc>
        <w:tc>
          <w:tcPr>
            <w:tcW w:w="581" w:type="dxa"/>
          </w:tcPr>
          <w:p w14:paraId="2E9C519D">
            <w:pPr>
              <w:pStyle w:val="4"/>
              <w:jc w:val="center"/>
            </w:pPr>
            <w:r>
              <w:rPr>
                <w:rFonts w:ascii="仿宋_GB2312" w:hAnsi="仿宋_GB2312" w:eastAsia="仿宋_GB2312" w:cs="仿宋_GB2312"/>
              </w:rPr>
              <w:t>★</w:t>
            </w:r>
          </w:p>
        </w:tc>
        <w:tc>
          <w:tcPr>
            <w:tcW w:w="1495" w:type="dxa"/>
          </w:tcPr>
          <w:p w14:paraId="0E9AFBAD">
            <w:pPr>
              <w:pStyle w:val="4"/>
              <w:jc w:val="left"/>
            </w:pPr>
            <w:r>
              <w:rPr>
                <w:rFonts w:ascii="仿宋_GB2312" w:hAnsi="仿宋_GB2312" w:eastAsia="仿宋_GB2312" w:cs="仿宋_GB2312"/>
              </w:rPr>
              <w:t>考核办法</w:t>
            </w:r>
          </w:p>
        </w:tc>
        <w:tc>
          <w:tcPr>
            <w:tcW w:w="5814" w:type="dxa"/>
          </w:tcPr>
          <w:p w14:paraId="0379F5D2">
            <w:pPr>
              <w:pStyle w:val="4"/>
              <w:ind w:firstLine="472"/>
              <w:jc w:val="left"/>
            </w:pPr>
            <w:r>
              <w:rPr>
                <w:rFonts w:ascii="仿宋_GB2312" w:hAnsi="仿宋_GB2312" w:eastAsia="仿宋_GB2312" w:cs="仿宋_GB2312"/>
                <w:color w:val="000000"/>
                <w:sz w:val="24"/>
              </w:rPr>
              <w:t>服务考核采用按季度考核方式执行，采购人相关部门在当季度后期对中标供应商（包括投入的服务人员）服务情况进行考核（结合日常监督情况），满分100分，具体如下：</w:t>
            </w:r>
          </w:p>
          <w:p w14:paraId="4AADF92D">
            <w:pPr>
              <w:pStyle w:val="4"/>
              <w:ind w:firstLine="472"/>
              <w:jc w:val="left"/>
            </w:pPr>
            <w:r>
              <w:rPr>
                <w:rFonts w:ascii="仿宋_GB2312" w:hAnsi="仿宋_GB2312" w:eastAsia="仿宋_GB2312" w:cs="仿宋_GB2312"/>
                <w:color w:val="000000"/>
                <w:sz w:val="24"/>
              </w:rPr>
              <w:t>考核得分大于等于80分，全额支付当季度合同价款；</w:t>
            </w:r>
          </w:p>
          <w:p w14:paraId="31B2F598">
            <w:pPr>
              <w:pStyle w:val="4"/>
              <w:ind w:firstLine="472"/>
              <w:jc w:val="left"/>
            </w:pPr>
            <w:r>
              <w:rPr>
                <w:rFonts w:ascii="仿宋_GB2312" w:hAnsi="仿宋_GB2312" w:eastAsia="仿宋_GB2312" w:cs="仿宋_GB2312"/>
                <w:color w:val="000000"/>
                <w:sz w:val="24"/>
              </w:rPr>
              <w:t>考核得分小于80分大于等于60分 ，每低于一分（不足一分按一分计算），扣除当季度服务费的2%结算，同时供应商应当成立专项整改小组，针对相关扣分项进行分析，总结出整改措施，并根据整改情况向采购人书面汇报；</w:t>
            </w:r>
          </w:p>
          <w:p w14:paraId="1491BDFB">
            <w:pPr>
              <w:pStyle w:val="4"/>
              <w:ind w:firstLine="472"/>
              <w:jc w:val="left"/>
            </w:pPr>
            <w:r>
              <w:rPr>
                <w:rFonts w:ascii="仿宋_GB2312" w:hAnsi="仿宋_GB2312" w:eastAsia="仿宋_GB2312" w:cs="仿宋_GB2312"/>
                <w:color w:val="000000"/>
                <w:sz w:val="24"/>
              </w:rPr>
              <w:t>考核得分低于60分，按当季度应付合同价款的60%结算，但暂停后续合同价款的支付。同时进入合同履行待定观察期（在此期间采购人有权报监管部门后，实施重新开展政府采购的准备工作），供应商应当成立专项整改小组，针对相关扣分项进行分析，总结出整改措施交采购人审查；采购人在此期间应当安排专人严格监督并记录供应商的整改情况，若供应商在此期间不予配合，或敷衍了事，或经整改后重新考核成绩仍然低于60分时，视为中标供应商违约，采购人有权单方面终止合同，扣除全部履约保证金（中标金额的5%），拒绝支付自合同履行待定观察期以来的全部合同价款，同时追究中标供应商违约责任，中标供应商应当向采购人赔付全部合同总价款20%的违约金。</w:t>
            </w:r>
          </w:p>
          <w:p w14:paraId="11407AF4">
            <w:pPr>
              <w:pStyle w:val="4"/>
              <w:ind w:firstLine="472"/>
              <w:jc w:val="left"/>
            </w:pPr>
            <w:r>
              <w:rPr>
                <w:rFonts w:ascii="仿宋_GB2312" w:hAnsi="仿宋_GB2312" w:eastAsia="仿宋_GB2312" w:cs="仿宋_GB2312"/>
                <w:b/>
                <w:sz w:val="24"/>
              </w:rPr>
              <w:t>注：①采购人有权按照采购人内部管理相关规定对相关责任人另行处罚。</w:t>
            </w:r>
          </w:p>
          <w:p w14:paraId="64A4FDCA">
            <w:pPr>
              <w:pStyle w:val="4"/>
              <w:ind w:firstLine="944"/>
              <w:jc w:val="left"/>
            </w:pPr>
            <w:r>
              <w:rPr>
                <w:rFonts w:ascii="仿宋_GB2312" w:hAnsi="仿宋_GB2312" w:eastAsia="仿宋_GB2312" w:cs="仿宋_GB2312"/>
                <w:b/>
                <w:sz w:val="24"/>
              </w:rPr>
              <w:t>②扣除的服务费用可以在下个季度结算款中扣除。</w:t>
            </w:r>
          </w:p>
          <w:p w14:paraId="144AB2E9">
            <w:pPr>
              <w:pStyle w:val="4"/>
              <w:ind w:firstLine="472"/>
              <w:jc w:val="left"/>
            </w:pPr>
            <w:r>
              <w:rPr>
                <w:rFonts w:ascii="仿宋_GB2312" w:hAnsi="仿宋_GB2312" w:eastAsia="仿宋_GB2312" w:cs="仿宋_GB2312"/>
                <w:color w:val="000000"/>
                <w:sz w:val="24"/>
              </w:rPr>
              <w:t>供应商1个年度内连续3个季度考核得分＜80分的视为中标人违约,采购人有权单方面解除合同（包括不再续签后续年度合同），扣除全部履约保证金（中标金额的5%）。</w:t>
            </w:r>
          </w:p>
          <w:p w14:paraId="6C22505A">
            <w:pPr>
              <w:pStyle w:val="4"/>
              <w:ind w:firstLine="472"/>
              <w:jc w:val="left"/>
            </w:pPr>
            <w:r>
              <w:rPr>
                <w:rFonts w:ascii="仿宋_GB2312" w:hAnsi="仿宋_GB2312" w:eastAsia="仿宋_GB2312" w:cs="仿宋_GB2312"/>
                <w:color w:val="000000"/>
                <w:sz w:val="24"/>
              </w:rPr>
              <w:t>每季度考核结果将与当季保安服务费挂钩并作为四川博物院保安服务项目年度验收的依据。</w:t>
            </w:r>
          </w:p>
          <w:p w14:paraId="135F192B">
            <w:pPr>
              <w:pStyle w:val="4"/>
              <w:ind w:firstLine="472"/>
              <w:jc w:val="left"/>
            </w:pPr>
            <w:r>
              <w:rPr>
                <w:rFonts w:ascii="仿宋_GB2312" w:hAnsi="仿宋_GB2312" w:eastAsia="仿宋_GB2312" w:cs="仿宋_GB2312"/>
                <w:color w:val="000000"/>
                <w:sz w:val="24"/>
              </w:rPr>
              <w:t>“四川博物院保安服务考核办法”“四川博物院保安服务考核评分细则”“四川博物院保安服务考核表”后附。</w:t>
            </w:r>
          </w:p>
          <w:p w14:paraId="29AA263F">
            <w:pPr>
              <w:pStyle w:val="4"/>
              <w:ind w:firstLine="472"/>
              <w:jc w:val="left"/>
            </w:pPr>
            <w:r>
              <w:rPr>
                <w:rFonts w:ascii="仿宋_GB2312" w:hAnsi="仿宋_GB2312" w:eastAsia="仿宋_GB2312" w:cs="仿宋_GB2312"/>
                <w:color w:val="000000"/>
                <w:sz w:val="24"/>
              </w:rPr>
              <w:t>退出机制</w:t>
            </w:r>
          </w:p>
          <w:p w14:paraId="4478FC09">
            <w:pPr>
              <w:pStyle w:val="4"/>
              <w:ind w:firstLine="472"/>
              <w:jc w:val="left"/>
            </w:pPr>
            <w:r>
              <w:rPr>
                <w:rFonts w:ascii="仿宋_GB2312" w:hAnsi="仿宋_GB2312" w:eastAsia="仿宋_GB2312" w:cs="仿宋_GB2312"/>
                <w:color w:val="000000"/>
                <w:sz w:val="24"/>
              </w:rPr>
              <w:t>若合同履行过程中因中标供应商违约导致合同终止的，采购人在法律法规允许的情况下，经相关部门批准后，可通过紧急替补等方式，保障安保工作正常履行。</w:t>
            </w:r>
          </w:p>
          <w:p w14:paraId="02EC401C">
            <w:pPr>
              <w:pStyle w:val="4"/>
              <w:jc w:val="center"/>
            </w:pPr>
            <w:r>
              <w:rPr>
                <w:rFonts w:ascii="仿宋_GB2312" w:hAnsi="仿宋_GB2312" w:eastAsia="仿宋_GB2312" w:cs="仿宋_GB2312"/>
                <w:b/>
                <w:color w:val="000000"/>
                <w:sz w:val="24"/>
              </w:rPr>
              <w:t>《四川博物院保安服务考核办法》</w:t>
            </w:r>
          </w:p>
          <w:p w14:paraId="08833B40">
            <w:pPr>
              <w:pStyle w:val="4"/>
              <w:ind w:firstLine="420"/>
              <w:jc w:val="both"/>
            </w:pPr>
            <w:r>
              <w:rPr>
                <w:rFonts w:ascii="仿宋_GB2312" w:hAnsi="仿宋_GB2312" w:eastAsia="仿宋_GB2312" w:cs="仿宋_GB2312"/>
                <w:sz w:val="18"/>
              </w:rPr>
              <w:t xml:space="preserve"> </w:t>
            </w:r>
          </w:p>
          <w:p w14:paraId="3589C551">
            <w:pPr>
              <w:pStyle w:val="4"/>
              <w:ind w:firstLine="472"/>
              <w:jc w:val="left"/>
            </w:pPr>
            <w:r>
              <w:rPr>
                <w:rFonts w:ascii="仿宋_GB2312" w:hAnsi="仿宋_GB2312" w:eastAsia="仿宋_GB2312" w:cs="仿宋_GB2312"/>
                <w:color w:val="000000"/>
                <w:sz w:val="24"/>
              </w:rPr>
              <w:t>一、采购人安全保卫部是保安管理工作监督、检查、考核的主管部门，负责安保服务工作的日常监督、检查、考核等工作。</w:t>
            </w:r>
          </w:p>
          <w:p w14:paraId="52906C9F">
            <w:pPr>
              <w:pStyle w:val="4"/>
              <w:ind w:firstLine="472"/>
              <w:jc w:val="left"/>
            </w:pPr>
            <w:r>
              <w:rPr>
                <w:rFonts w:ascii="仿宋_GB2312" w:hAnsi="仿宋_GB2312" w:eastAsia="仿宋_GB2312" w:cs="仿宋_GB2312"/>
                <w:color w:val="000000"/>
                <w:sz w:val="24"/>
              </w:rPr>
              <w:t>二、保安服务工作的考核内容主要包括保安队员配置情况、保安队员上岗情况、团队管理、岗位履职、制度执行、文明执勤、优质服务、劳动纪律等工作的落实和执行情况。</w:t>
            </w:r>
          </w:p>
          <w:p w14:paraId="00834684">
            <w:pPr>
              <w:pStyle w:val="4"/>
              <w:ind w:firstLine="472"/>
              <w:jc w:val="left"/>
            </w:pPr>
            <w:r>
              <w:rPr>
                <w:rFonts w:ascii="仿宋_GB2312" w:hAnsi="仿宋_GB2312" w:eastAsia="仿宋_GB2312" w:cs="仿宋_GB2312"/>
                <w:color w:val="000000"/>
                <w:sz w:val="24"/>
              </w:rPr>
              <w:t>三、考核评分标准根据采购人《招投标文件》、《保安服务合同》、《员工守则》、《四川博物院保安管理制度》、《消防安全管理制度》等相关条款执行。安保服务考核以“日查、月总结、季考核”原则，采取日常检查和专项抽查方式进行。</w:t>
            </w:r>
          </w:p>
          <w:p w14:paraId="19A0D9E9">
            <w:pPr>
              <w:pStyle w:val="4"/>
              <w:ind w:firstLine="472"/>
              <w:jc w:val="left"/>
            </w:pPr>
            <w:r>
              <w:rPr>
                <w:rFonts w:ascii="仿宋_GB2312" w:hAnsi="仿宋_GB2312" w:eastAsia="仿宋_GB2312" w:cs="仿宋_GB2312"/>
                <w:color w:val="000000"/>
                <w:sz w:val="24"/>
              </w:rPr>
              <w:t>四、考核结果及其使用</w:t>
            </w:r>
          </w:p>
          <w:p w14:paraId="72D087C1">
            <w:pPr>
              <w:pStyle w:val="4"/>
              <w:ind w:firstLine="472"/>
              <w:jc w:val="left"/>
            </w:pPr>
            <w:r>
              <w:rPr>
                <w:rFonts w:ascii="仿宋_GB2312" w:hAnsi="仿宋_GB2312" w:eastAsia="仿宋_GB2312" w:cs="仿宋_GB2312"/>
                <w:color w:val="000000"/>
                <w:sz w:val="24"/>
              </w:rPr>
              <w:t>1、考核依据《保安服务考核评分细则》执行，满分100分，考核结果定期通报。</w:t>
            </w:r>
          </w:p>
          <w:p w14:paraId="064787DF">
            <w:pPr>
              <w:pStyle w:val="4"/>
              <w:ind w:firstLine="472"/>
              <w:jc w:val="left"/>
            </w:pPr>
            <w:r>
              <w:rPr>
                <w:rFonts w:ascii="仿宋_GB2312" w:hAnsi="仿宋_GB2312" w:eastAsia="仿宋_GB2312" w:cs="仿宋_GB2312"/>
                <w:color w:val="000000"/>
                <w:sz w:val="24"/>
              </w:rPr>
              <w:t>2、每季度考核结果将与当季保安服务费挂钩并作为四川博物院保安服务项目验收的依据。</w:t>
            </w:r>
          </w:p>
          <w:p w14:paraId="37AE1C13">
            <w:pPr>
              <w:pStyle w:val="4"/>
              <w:ind w:firstLine="472"/>
              <w:jc w:val="left"/>
            </w:pPr>
            <w:r>
              <w:rPr>
                <w:rFonts w:ascii="仿宋_GB2312" w:hAnsi="仿宋_GB2312" w:eastAsia="仿宋_GB2312" w:cs="仿宋_GB2312"/>
                <w:color w:val="000000"/>
                <w:sz w:val="24"/>
              </w:rPr>
              <w:t>五、本办法的解释权归采购人。</w:t>
            </w:r>
          </w:p>
          <w:p w14:paraId="3687ACF0">
            <w:pPr>
              <w:pStyle w:val="4"/>
              <w:ind w:firstLine="472"/>
              <w:jc w:val="left"/>
            </w:pPr>
            <w:r>
              <w:rPr>
                <w:rFonts w:ascii="仿宋_GB2312" w:hAnsi="仿宋_GB2312" w:eastAsia="仿宋_GB2312" w:cs="仿宋_GB2312"/>
                <w:color w:val="000000"/>
                <w:sz w:val="24"/>
              </w:rPr>
              <w:t>六、本办法自合同签订之日对中标人及其派驻现场的所有工作人员具有法律拘束力并应严格执行。</w:t>
            </w:r>
          </w:p>
          <w:p w14:paraId="668DD5A3">
            <w:pPr>
              <w:pStyle w:val="4"/>
              <w:ind w:firstLine="472"/>
              <w:jc w:val="left"/>
            </w:pPr>
            <w:r>
              <w:rPr>
                <w:rFonts w:ascii="仿宋_GB2312" w:hAnsi="仿宋_GB2312" w:eastAsia="仿宋_GB2312" w:cs="仿宋_GB2312"/>
                <w:color w:val="000000"/>
                <w:sz w:val="24"/>
              </w:rPr>
              <w:t>七、在合同履行过程中，采购人有权根据实际情况对《四川博物院保安服务考核办法》进行调整；中标人也可根据实际情况向采购人反映真实情况，并给出建议，经采购人采纳后对《四川博物院保安服务考核办法》进行调整。</w:t>
            </w:r>
          </w:p>
          <w:p w14:paraId="104B0760">
            <w:pPr>
              <w:pStyle w:val="4"/>
              <w:ind w:firstLine="472"/>
              <w:jc w:val="center"/>
            </w:pPr>
            <w:r>
              <w:rPr>
                <w:rFonts w:ascii="仿宋_GB2312" w:hAnsi="仿宋_GB2312" w:eastAsia="仿宋_GB2312" w:cs="仿宋_GB2312"/>
                <w:b/>
                <w:color w:val="000000"/>
                <w:sz w:val="24"/>
              </w:rPr>
              <w:t>《四川博物院保安服务考核评分细则》</w:t>
            </w:r>
          </w:p>
          <w:p w14:paraId="145E34F5">
            <w:pPr>
              <w:pStyle w:val="4"/>
              <w:ind w:firstLine="472"/>
              <w:jc w:val="left"/>
            </w:pPr>
            <w:r>
              <w:rPr>
                <w:rFonts w:ascii="仿宋_GB2312" w:hAnsi="仿宋_GB2312" w:eastAsia="仿宋_GB2312" w:cs="仿宋_GB2312"/>
                <w:sz w:val="32"/>
              </w:rPr>
              <w:t xml:space="preserve"> </w:t>
            </w:r>
          </w:p>
          <w:p w14:paraId="4BB7F449">
            <w:pPr>
              <w:pStyle w:val="4"/>
              <w:ind w:firstLine="472"/>
              <w:jc w:val="both"/>
            </w:pPr>
            <w:r>
              <w:rPr>
                <w:rFonts w:ascii="仿宋_GB2312" w:hAnsi="仿宋_GB2312" w:eastAsia="仿宋_GB2312" w:cs="仿宋_GB2312"/>
                <w:b/>
                <w:color w:val="000000"/>
                <w:sz w:val="24"/>
              </w:rPr>
              <w:t>一、保安人员配置</w:t>
            </w:r>
          </w:p>
          <w:p w14:paraId="20DCB17C">
            <w:pPr>
              <w:pStyle w:val="4"/>
              <w:ind w:firstLine="472"/>
              <w:jc w:val="both"/>
            </w:pPr>
            <w:r>
              <w:rPr>
                <w:rFonts w:ascii="仿宋_GB2312" w:hAnsi="仿宋_GB2312" w:eastAsia="仿宋_GB2312" w:cs="仿宋_GB2312"/>
                <w:color w:val="000000"/>
                <w:sz w:val="24"/>
              </w:rPr>
              <w:t>1、投标人应严格遵照响应文件配足保安人员，未达要求，每少1人扣1分。</w:t>
            </w:r>
          </w:p>
          <w:p w14:paraId="4258686C">
            <w:pPr>
              <w:pStyle w:val="4"/>
              <w:ind w:firstLine="472"/>
              <w:jc w:val="both"/>
            </w:pPr>
            <w:r>
              <w:rPr>
                <w:rFonts w:ascii="仿宋_GB2312" w:hAnsi="仿宋_GB2312" w:eastAsia="仿宋_GB2312" w:cs="仿宋_GB2312"/>
                <w:color w:val="000000"/>
                <w:sz w:val="24"/>
              </w:rPr>
              <w:t>2、投标人保证派到采购人保安人员持证上岗，未达要求，每少1证扣1分。</w:t>
            </w:r>
          </w:p>
          <w:p w14:paraId="57D9F9EB">
            <w:pPr>
              <w:pStyle w:val="4"/>
              <w:ind w:firstLine="472"/>
              <w:jc w:val="both"/>
            </w:pPr>
            <w:r>
              <w:rPr>
                <w:rFonts w:ascii="仿宋_GB2312" w:hAnsi="仿宋_GB2312" w:eastAsia="仿宋_GB2312" w:cs="仿宋_GB2312"/>
                <w:b/>
                <w:color w:val="000000"/>
                <w:sz w:val="24"/>
              </w:rPr>
              <w:t>二、保安人员上岗情况</w:t>
            </w:r>
          </w:p>
          <w:p w14:paraId="27DB7D2B">
            <w:pPr>
              <w:pStyle w:val="4"/>
              <w:ind w:firstLine="472"/>
              <w:jc w:val="both"/>
            </w:pPr>
            <w:r>
              <w:rPr>
                <w:rFonts w:ascii="仿宋_GB2312" w:hAnsi="仿宋_GB2312" w:eastAsia="仿宋_GB2312" w:cs="仿宋_GB2312"/>
                <w:color w:val="000000"/>
                <w:sz w:val="24"/>
              </w:rPr>
              <w:t>1、巡查值班记录完整，台账完整，未达要求，每次扣0.5分。</w:t>
            </w:r>
          </w:p>
          <w:p w14:paraId="060BBF00">
            <w:pPr>
              <w:pStyle w:val="4"/>
              <w:ind w:firstLine="472"/>
              <w:jc w:val="both"/>
            </w:pPr>
            <w:r>
              <w:rPr>
                <w:rFonts w:ascii="仿宋_GB2312" w:hAnsi="仿宋_GB2312" w:eastAsia="仿宋_GB2312" w:cs="仿宋_GB2312"/>
                <w:color w:val="000000"/>
                <w:sz w:val="24"/>
              </w:rPr>
              <w:t>2、在上岗时间抽烟、闲聊、看手机、大声喧哗或做与工作无关的事，每次扣0.5分。</w:t>
            </w:r>
          </w:p>
          <w:p w14:paraId="1077F351">
            <w:pPr>
              <w:pStyle w:val="4"/>
              <w:ind w:firstLine="472"/>
              <w:jc w:val="both"/>
            </w:pPr>
            <w:r>
              <w:rPr>
                <w:rFonts w:ascii="仿宋_GB2312" w:hAnsi="仿宋_GB2312" w:eastAsia="仿宋_GB2312" w:cs="仿宋_GB2312"/>
                <w:color w:val="000000"/>
                <w:sz w:val="24"/>
              </w:rPr>
              <w:t>3、发生串岗、脱（睡）岗事件（超过3分钟时间不在岗位视为脱岗；在岗位上睡觉超过3分钟即可视为睡岗），每次扣1分。</w:t>
            </w:r>
          </w:p>
          <w:p w14:paraId="1C573920">
            <w:pPr>
              <w:pStyle w:val="4"/>
              <w:ind w:firstLine="472"/>
              <w:jc w:val="both"/>
            </w:pPr>
            <w:r>
              <w:rPr>
                <w:rFonts w:ascii="仿宋_GB2312" w:hAnsi="仿宋_GB2312" w:eastAsia="仿宋_GB2312" w:cs="仿宋_GB2312"/>
                <w:color w:val="000000"/>
                <w:sz w:val="24"/>
              </w:rPr>
              <w:t>4、执勤时态度端正、文明、有礼有节，不得以任何理由、借口与观众、员工发生争执和争吵，绝对禁止谩骂殴打观众和工作人员，不及时制止和预防打架斗殴事件，参与打架斗殴事件，每次扣5分。</w:t>
            </w:r>
          </w:p>
          <w:p w14:paraId="2142E4D4">
            <w:pPr>
              <w:pStyle w:val="4"/>
              <w:ind w:firstLine="472"/>
              <w:jc w:val="both"/>
            </w:pPr>
            <w:r>
              <w:rPr>
                <w:rFonts w:ascii="仿宋_GB2312" w:hAnsi="仿宋_GB2312" w:eastAsia="仿宋_GB2312" w:cs="仿宋_GB2312"/>
                <w:color w:val="000000"/>
                <w:sz w:val="24"/>
              </w:rPr>
              <w:t>5、停车库的通风、消防、排水及照明等设备设施损坏未及时报修，每次扣0.5分。</w:t>
            </w:r>
          </w:p>
          <w:p w14:paraId="11E422F5">
            <w:pPr>
              <w:pStyle w:val="4"/>
              <w:ind w:firstLine="472"/>
              <w:jc w:val="both"/>
            </w:pPr>
            <w:r>
              <w:rPr>
                <w:rFonts w:ascii="仿宋_GB2312" w:hAnsi="仿宋_GB2312" w:eastAsia="仿宋_GB2312" w:cs="仿宋_GB2312"/>
                <w:color w:val="000000"/>
                <w:sz w:val="24"/>
              </w:rPr>
              <w:t>6、停车场/位停车秩序混乱或车辆乱停放，每次扣0.5分。</w:t>
            </w:r>
          </w:p>
          <w:p w14:paraId="459B8974">
            <w:pPr>
              <w:pStyle w:val="4"/>
              <w:ind w:firstLine="472"/>
              <w:jc w:val="both"/>
            </w:pPr>
            <w:r>
              <w:rPr>
                <w:rFonts w:ascii="仿宋_GB2312" w:hAnsi="仿宋_GB2312" w:eastAsia="仿宋_GB2312" w:cs="仿宋_GB2312"/>
                <w:color w:val="000000"/>
                <w:sz w:val="24"/>
              </w:rPr>
              <w:t>7、未能保持车道畅通或出现消防通道堵塞，每次扣0.5分。</w:t>
            </w:r>
          </w:p>
          <w:p w14:paraId="07208D5E">
            <w:pPr>
              <w:pStyle w:val="4"/>
              <w:ind w:firstLine="472"/>
              <w:jc w:val="both"/>
            </w:pPr>
            <w:r>
              <w:rPr>
                <w:rFonts w:ascii="仿宋_GB2312" w:hAnsi="仿宋_GB2312" w:eastAsia="仿宋_GB2312" w:cs="仿宋_GB2312"/>
                <w:color w:val="000000"/>
                <w:sz w:val="24"/>
              </w:rPr>
              <w:t>8、未严格按巡更巡点工作要求准时、准点巡更，每次扣0.5分。</w:t>
            </w:r>
          </w:p>
          <w:p w14:paraId="29C5A16B">
            <w:pPr>
              <w:pStyle w:val="4"/>
              <w:ind w:firstLine="472"/>
              <w:jc w:val="both"/>
            </w:pPr>
            <w:r>
              <w:rPr>
                <w:rFonts w:ascii="仿宋_GB2312" w:hAnsi="仿宋_GB2312" w:eastAsia="仿宋_GB2312" w:cs="仿宋_GB2312"/>
                <w:color w:val="000000"/>
                <w:sz w:val="24"/>
              </w:rPr>
              <w:t>9、着装不整齐,头发过长等形象不整，每次扣0.5分。</w:t>
            </w:r>
          </w:p>
          <w:p w14:paraId="4950358D">
            <w:pPr>
              <w:pStyle w:val="4"/>
              <w:ind w:firstLine="472"/>
              <w:jc w:val="both"/>
            </w:pPr>
            <w:r>
              <w:rPr>
                <w:rFonts w:ascii="仿宋_GB2312" w:hAnsi="仿宋_GB2312" w:eastAsia="仿宋_GB2312" w:cs="仿宋_GB2312"/>
                <w:color w:val="000000"/>
                <w:sz w:val="24"/>
              </w:rPr>
              <w:t>10、未准经批准擅自带人进入工作场所，每次扣0.5分。</w:t>
            </w:r>
          </w:p>
          <w:p w14:paraId="39EE20B9">
            <w:pPr>
              <w:pStyle w:val="4"/>
              <w:ind w:firstLine="472"/>
              <w:jc w:val="both"/>
            </w:pPr>
            <w:r>
              <w:rPr>
                <w:rFonts w:ascii="仿宋_GB2312" w:hAnsi="仿宋_GB2312" w:eastAsia="仿宋_GB2312" w:cs="仿宋_GB2312"/>
                <w:color w:val="000000"/>
                <w:sz w:val="24"/>
              </w:rPr>
              <w:t>11、保安失职，未彻底清场，造成观众被关闭滞留于展厅内的，每次扣10分。</w:t>
            </w:r>
          </w:p>
          <w:p w14:paraId="196FEE4D">
            <w:pPr>
              <w:pStyle w:val="4"/>
              <w:ind w:firstLine="472"/>
              <w:jc w:val="both"/>
            </w:pPr>
            <w:r>
              <w:rPr>
                <w:rFonts w:ascii="仿宋_GB2312" w:hAnsi="仿宋_GB2312" w:eastAsia="仿宋_GB2312" w:cs="仿宋_GB2312"/>
                <w:color w:val="000000"/>
                <w:sz w:val="24"/>
              </w:rPr>
              <w:t>12、不积极为观众提供帮助和服务，每次扣1分。</w:t>
            </w:r>
          </w:p>
          <w:p w14:paraId="4A1F1AB5">
            <w:pPr>
              <w:pStyle w:val="4"/>
              <w:ind w:firstLine="472"/>
              <w:jc w:val="both"/>
            </w:pPr>
            <w:r>
              <w:rPr>
                <w:rFonts w:ascii="仿宋_GB2312" w:hAnsi="仿宋_GB2312" w:eastAsia="仿宋_GB2312" w:cs="仿宋_GB2312"/>
                <w:color w:val="000000"/>
                <w:sz w:val="24"/>
              </w:rPr>
              <w:t>13、未按规定使用馆内财产，造成损失的承担赔偿，每次扣1分</w:t>
            </w:r>
          </w:p>
          <w:p w14:paraId="30E7506E">
            <w:pPr>
              <w:pStyle w:val="4"/>
              <w:ind w:firstLine="472"/>
              <w:jc w:val="both"/>
            </w:pPr>
            <w:r>
              <w:rPr>
                <w:rFonts w:ascii="仿宋_GB2312" w:hAnsi="仿宋_GB2312" w:eastAsia="仿宋_GB2312" w:cs="仿宋_GB2312"/>
                <w:b/>
                <w:color w:val="000000"/>
                <w:sz w:val="24"/>
              </w:rPr>
              <w:t>三、培训及演练情况</w:t>
            </w:r>
          </w:p>
          <w:p w14:paraId="5F8372D9">
            <w:pPr>
              <w:pStyle w:val="4"/>
              <w:ind w:firstLine="472"/>
              <w:jc w:val="both"/>
            </w:pPr>
            <w:r>
              <w:rPr>
                <w:rFonts w:ascii="仿宋_GB2312" w:hAnsi="仿宋_GB2312" w:eastAsia="仿宋_GB2312" w:cs="仿宋_GB2312"/>
                <w:color w:val="000000"/>
                <w:sz w:val="24"/>
              </w:rPr>
              <w:t>消防、反恐防暴、防洪防汛相关培训每月至少1次，没有相关培训演练情况记录，每次扣分1分。</w:t>
            </w:r>
          </w:p>
          <w:p w14:paraId="086FDB87">
            <w:pPr>
              <w:pStyle w:val="4"/>
              <w:ind w:firstLine="472"/>
              <w:jc w:val="both"/>
            </w:pPr>
            <w:r>
              <w:rPr>
                <w:rFonts w:ascii="仿宋_GB2312" w:hAnsi="仿宋_GB2312" w:eastAsia="仿宋_GB2312" w:cs="仿宋_GB2312"/>
                <w:b/>
                <w:color w:val="000000"/>
                <w:sz w:val="24"/>
              </w:rPr>
              <w:t>四、保安队伍管理及义务消防队日常管理</w:t>
            </w:r>
          </w:p>
          <w:p w14:paraId="47D67E65">
            <w:pPr>
              <w:pStyle w:val="4"/>
              <w:ind w:firstLine="472"/>
              <w:jc w:val="both"/>
            </w:pPr>
            <w:r>
              <w:rPr>
                <w:rFonts w:ascii="仿宋_GB2312" w:hAnsi="仿宋_GB2312" w:eastAsia="仿宋_GB2312" w:cs="仿宋_GB2312"/>
                <w:color w:val="000000"/>
                <w:sz w:val="24"/>
              </w:rPr>
              <w:t>1、投标人做好安保人员应聘、录用、离职等档案管理规范化，手续齐全，相应资料须报采购人备案。人员变动须提前告知采购人，并主动提交变动人员基本材料，做好备案工作。如有违反，每人次扣0.5分。</w:t>
            </w:r>
          </w:p>
          <w:p w14:paraId="70995621">
            <w:pPr>
              <w:pStyle w:val="4"/>
              <w:ind w:firstLine="472"/>
              <w:jc w:val="both"/>
            </w:pPr>
            <w:r>
              <w:rPr>
                <w:rFonts w:ascii="仿宋_GB2312" w:hAnsi="仿宋_GB2312" w:eastAsia="仿宋_GB2312" w:cs="仿宋_GB2312"/>
                <w:color w:val="000000"/>
                <w:sz w:val="24"/>
              </w:rPr>
              <w:t>2、投标人应按要求为安保人员购买社会保险和公积金，且不得以任何不当理由克扣安保人员工资及福利待遇。未达要求的，发现1人次扣 1分。</w:t>
            </w:r>
          </w:p>
          <w:p w14:paraId="1B95DC8B">
            <w:pPr>
              <w:pStyle w:val="4"/>
              <w:ind w:firstLine="472"/>
              <w:jc w:val="both"/>
            </w:pPr>
            <w:r>
              <w:rPr>
                <w:rFonts w:ascii="仿宋_GB2312" w:hAnsi="仿宋_GB2312" w:eastAsia="仿宋_GB2312" w:cs="仿宋_GB2312"/>
                <w:color w:val="000000"/>
                <w:sz w:val="24"/>
              </w:rPr>
              <w:t>3、保安队值班工作室或休息室内及周边不整洁，每次扣0.5分。</w:t>
            </w:r>
          </w:p>
          <w:p w14:paraId="25C0A87D">
            <w:pPr>
              <w:pStyle w:val="4"/>
              <w:ind w:firstLine="472"/>
              <w:jc w:val="both"/>
            </w:pPr>
            <w:r>
              <w:rPr>
                <w:rFonts w:ascii="仿宋_GB2312" w:hAnsi="仿宋_GB2312" w:eastAsia="仿宋_GB2312" w:cs="仿宋_GB2312"/>
                <w:color w:val="000000"/>
                <w:sz w:val="24"/>
              </w:rPr>
              <w:t>4、保安队未做好宿舍卫生值班工作，严禁私自留宿他人在员工宿舍，每次扣0.5分。</w:t>
            </w:r>
          </w:p>
          <w:p w14:paraId="18F3ABB0">
            <w:pPr>
              <w:pStyle w:val="4"/>
              <w:ind w:firstLine="472"/>
              <w:jc w:val="both"/>
            </w:pPr>
            <w:r>
              <w:rPr>
                <w:rFonts w:ascii="仿宋_GB2312" w:hAnsi="仿宋_GB2312" w:eastAsia="仿宋_GB2312" w:cs="仿宋_GB2312"/>
                <w:color w:val="000000"/>
                <w:sz w:val="24"/>
              </w:rPr>
              <w:t>5、不服从、配合用人部门管理，每次扣分2分。</w:t>
            </w:r>
          </w:p>
          <w:p w14:paraId="5FEAF1DB">
            <w:pPr>
              <w:pStyle w:val="4"/>
              <w:ind w:firstLine="472"/>
              <w:jc w:val="both"/>
            </w:pPr>
            <w:r>
              <w:rPr>
                <w:rFonts w:ascii="仿宋_GB2312" w:hAnsi="仿宋_GB2312" w:eastAsia="仿宋_GB2312" w:cs="仿宋_GB2312"/>
                <w:color w:val="000000"/>
                <w:sz w:val="24"/>
              </w:rPr>
              <w:t>6、项目管理人员（队长、班长）请休假不提前告知采购人的，每次扣分1分。</w:t>
            </w:r>
          </w:p>
          <w:p w14:paraId="0AAD7B14">
            <w:pPr>
              <w:pStyle w:val="4"/>
              <w:ind w:firstLine="472"/>
              <w:jc w:val="both"/>
            </w:pPr>
            <w:r>
              <w:rPr>
                <w:rFonts w:ascii="仿宋_GB2312" w:hAnsi="仿宋_GB2312" w:eastAsia="仿宋_GB2312" w:cs="仿宋_GB2312"/>
                <w:color w:val="000000"/>
                <w:sz w:val="24"/>
              </w:rPr>
              <w:t>7、微型消防站无人值守，每次扣1分。</w:t>
            </w:r>
          </w:p>
          <w:p w14:paraId="7F75865D">
            <w:pPr>
              <w:pStyle w:val="4"/>
              <w:ind w:firstLine="472"/>
              <w:jc w:val="both"/>
            </w:pPr>
            <w:r>
              <w:rPr>
                <w:rFonts w:ascii="仿宋_GB2312" w:hAnsi="仿宋_GB2312" w:eastAsia="仿宋_GB2312" w:cs="仿宋_GB2312"/>
                <w:color w:val="000000"/>
                <w:sz w:val="24"/>
              </w:rPr>
              <w:t>8、微型消防站内的日常记录没有完成，设施设备检查不到位，每次每项扣分1分。</w:t>
            </w:r>
          </w:p>
          <w:p w14:paraId="756B8859">
            <w:pPr>
              <w:pStyle w:val="4"/>
              <w:ind w:firstLine="472"/>
              <w:jc w:val="both"/>
            </w:pPr>
            <w:r>
              <w:rPr>
                <w:rFonts w:ascii="仿宋_GB2312" w:hAnsi="仿宋_GB2312" w:eastAsia="仿宋_GB2312" w:cs="仿宋_GB2312"/>
                <w:color w:val="000000"/>
                <w:sz w:val="24"/>
              </w:rPr>
              <w:t>9、微型消防站无稳定义务消防员，每次扣1分。</w:t>
            </w:r>
          </w:p>
          <w:p w14:paraId="424FE0A1">
            <w:pPr>
              <w:pStyle w:val="4"/>
              <w:ind w:firstLine="472"/>
              <w:jc w:val="both"/>
            </w:pPr>
            <w:r>
              <w:rPr>
                <w:rFonts w:ascii="仿宋_GB2312" w:hAnsi="仿宋_GB2312" w:eastAsia="仿宋_GB2312" w:cs="仿宋_GB2312"/>
                <w:color w:val="000000"/>
                <w:sz w:val="24"/>
              </w:rPr>
              <w:t>10、微型消防站内卫生不整洁，每次扣1分。</w:t>
            </w:r>
          </w:p>
          <w:p w14:paraId="3E7E00E1">
            <w:pPr>
              <w:pStyle w:val="4"/>
              <w:ind w:firstLine="472"/>
              <w:jc w:val="both"/>
            </w:pPr>
            <w:r>
              <w:rPr>
                <w:rFonts w:ascii="仿宋_GB2312" w:hAnsi="仿宋_GB2312" w:eastAsia="仿宋_GB2312" w:cs="仿宋_GB2312"/>
                <w:b/>
                <w:color w:val="000000"/>
                <w:sz w:val="24"/>
              </w:rPr>
              <w:t>五、投诉情况</w:t>
            </w:r>
            <w:r>
              <w:rPr>
                <w:rFonts w:ascii="仿宋_GB2312" w:hAnsi="仿宋_GB2312" w:eastAsia="仿宋_GB2312" w:cs="仿宋_GB2312"/>
                <w:b/>
                <w:sz w:val="32"/>
              </w:rPr>
              <w:t xml:space="preserve">  </w:t>
            </w:r>
          </w:p>
          <w:p w14:paraId="39519526">
            <w:pPr>
              <w:pStyle w:val="4"/>
              <w:ind w:firstLine="708"/>
              <w:jc w:val="both"/>
            </w:pPr>
            <w:r>
              <w:rPr>
                <w:rFonts w:ascii="仿宋_GB2312" w:hAnsi="仿宋_GB2312" w:eastAsia="仿宋_GB2312" w:cs="仿宋_GB2312"/>
                <w:color w:val="000000"/>
                <w:sz w:val="24"/>
              </w:rPr>
              <w:t>执勤中工作失职，被查出或被观众、工作人员投诉，查证属实者，每次扣3分。</w:t>
            </w:r>
          </w:p>
          <w:p w14:paraId="016E5758">
            <w:pPr>
              <w:pStyle w:val="4"/>
              <w:ind w:firstLine="472"/>
              <w:jc w:val="both"/>
            </w:pPr>
            <w:r>
              <w:rPr>
                <w:rFonts w:ascii="仿宋_GB2312" w:hAnsi="仿宋_GB2312" w:eastAsia="仿宋_GB2312" w:cs="仿宋_GB2312"/>
                <w:b/>
                <w:color w:val="000000"/>
                <w:sz w:val="24"/>
              </w:rPr>
              <w:t>六、其他考核评分细则补充说明</w:t>
            </w:r>
          </w:p>
          <w:p w14:paraId="68B6BBCD">
            <w:pPr>
              <w:pStyle w:val="4"/>
              <w:ind w:firstLine="472"/>
              <w:jc w:val="both"/>
            </w:pPr>
            <w:r>
              <w:rPr>
                <w:rFonts w:ascii="仿宋_GB2312" w:hAnsi="仿宋_GB2312" w:eastAsia="仿宋_GB2312" w:cs="仿宋_GB2312"/>
                <w:color w:val="000000"/>
                <w:sz w:val="24"/>
              </w:rPr>
              <w:t>1、本办法的解释权归采购人。</w:t>
            </w:r>
          </w:p>
          <w:p w14:paraId="76F85EBC">
            <w:pPr>
              <w:pStyle w:val="4"/>
              <w:ind w:firstLine="472"/>
              <w:jc w:val="both"/>
            </w:pPr>
            <w:r>
              <w:rPr>
                <w:rFonts w:ascii="仿宋_GB2312" w:hAnsi="仿宋_GB2312" w:eastAsia="仿宋_GB2312" w:cs="仿宋_GB2312"/>
                <w:color w:val="000000"/>
                <w:sz w:val="24"/>
              </w:rPr>
              <w:t>2、本办法自合同签订之日对中标人及其派驻现场的所有工作人员具有法律拘束力并应严格执行。</w:t>
            </w:r>
          </w:p>
          <w:p w14:paraId="1BAA510A">
            <w:pPr>
              <w:pStyle w:val="4"/>
              <w:ind w:firstLine="472"/>
              <w:jc w:val="both"/>
            </w:pPr>
            <w:r>
              <w:rPr>
                <w:rFonts w:ascii="仿宋_GB2312" w:hAnsi="仿宋_GB2312" w:eastAsia="仿宋_GB2312" w:cs="仿宋_GB2312"/>
                <w:color w:val="000000"/>
                <w:sz w:val="24"/>
              </w:rPr>
              <w:t>3、上述人员变动若因不可抗力原因（例如：人身伤亡、重大疾病等）导致，可由中标人向采购人进行说明，并提供相关证明材料，经核实后免除相关扣分。</w:t>
            </w:r>
          </w:p>
          <w:p w14:paraId="53B86840">
            <w:pPr>
              <w:pStyle w:val="4"/>
              <w:ind w:firstLine="472"/>
              <w:jc w:val="both"/>
            </w:pPr>
            <w:r>
              <w:rPr>
                <w:rFonts w:ascii="仿宋_GB2312" w:hAnsi="仿宋_GB2312" w:eastAsia="仿宋_GB2312" w:cs="仿宋_GB2312"/>
                <w:color w:val="000000"/>
                <w:sz w:val="24"/>
              </w:rPr>
              <w:t>4、因中标人原因在合同履行期间发生安全事故的扣10分，同时参照《生产安全事故报告和调查处理条例》规定，将该安全事故认定为特别重大事故的加扣30分、重大事故的加扣20分、较大事故的加扣10分；发生安全事故的，采购人有权单方面终止合同。</w:t>
            </w:r>
          </w:p>
          <w:p w14:paraId="264C2257">
            <w:pPr>
              <w:pStyle w:val="4"/>
              <w:ind w:firstLine="472"/>
              <w:jc w:val="both"/>
            </w:pPr>
            <w:r>
              <w:rPr>
                <w:rFonts w:ascii="仿宋_GB2312" w:hAnsi="仿宋_GB2312" w:eastAsia="仿宋_GB2312" w:cs="仿宋_GB2312"/>
                <w:color w:val="000000"/>
                <w:sz w:val="24"/>
              </w:rPr>
              <w:t>5、因中标人原因在合同履行期间发生民事或治安或刑事案件的扣10分，造成财产损失超过5万元的加扣10分，造成人员受轻伤的加扣20分，造成人员受重伤的加扣30分，导致人员死亡的加扣40分；发生上述案件的，采购人有权单方面终止合同。</w:t>
            </w:r>
          </w:p>
          <w:p w14:paraId="70138E17">
            <w:pPr>
              <w:pStyle w:val="4"/>
              <w:ind w:firstLine="472"/>
              <w:jc w:val="left"/>
            </w:pPr>
            <w:r>
              <w:rPr>
                <w:rFonts w:ascii="仿宋_GB2312" w:hAnsi="仿宋_GB2312" w:eastAsia="仿宋_GB2312" w:cs="仿宋_GB2312"/>
                <w:color w:val="000000"/>
                <w:sz w:val="24"/>
              </w:rPr>
              <w:t>6、在合同履行过程中，采购人有权根据实际情况对《四川博物院保安服务考核评分细则》进行调整；中标人也可根据实际情况向采购人反映真实情况，并给出建议，经采购人采纳后对《四川博物院保安服务考核评分细则》进行调整。</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93"/>
              <w:gridCol w:w="1036"/>
              <w:gridCol w:w="1036"/>
              <w:gridCol w:w="2219"/>
              <w:gridCol w:w="812"/>
            </w:tblGrid>
            <w:tr w14:paraId="7B92F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6" w:type="dxa"/>
                  <w:gridSpan w:val="5"/>
                  <w:vMerge w:val="restart"/>
                  <w:tcBorders>
                    <w:top w:val="nil"/>
                    <w:left w:val="nil"/>
                    <w:bottom w:val="nil"/>
                    <w:right w:val="nil"/>
                  </w:tcBorders>
                  <w:tcMar>
                    <w:top w:w="0" w:type="dxa"/>
                    <w:left w:w="105" w:type="dxa"/>
                    <w:bottom w:w="0" w:type="dxa"/>
                    <w:right w:w="105" w:type="dxa"/>
                  </w:tcMar>
                  <w:vAlign w:val="top"/>
                </w:tcPr>
                <w:p w14:paraId="5DF96AF0">
                  <w:pPr>
                    <w:pStyle w:val="4"/>
                    <w:jc w:val="center"/>
                  </w:pPr>
                  <w:r>
                    <w:rPr>
                      <w:rFonts w:ascii="仿宋_GB2312" w:hAnsi="仿宋_GB2312" w:eastAsia="仿宋_GB2312" w:cs="仿宋_GB2312"/>
                      <w:b/>
                      <w:color w:val="000000"/>
                      <w:sz w:val="24"/>
                    </w:rPr>
                    <w:t>《四川博物院保安服务考核表》</w:t>
                  </w:r>
                </w:p>
              </w:tc>
            </w:tr>
            <w:tr w14:paraId="287F90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6" w:type="dxa"/>
                  <w:gridSpan w:val="5"/>
                  <w:tcBorders>
                    <w:top w:val="nil"/>
                    <w:left w:val="nil"/>
                    <w:bottom w:val="nil"/>
                    <w:right w:val="nil"/>
                  </w:tcBorders>
                  <w:tcMar>
                    <w:top w:w="0" w:type="dxa"/>
                    <w:left w:w="105" w:type="dxa"/>
                    <w:bottom w:w="0" w:type="dxa"/>
                    <w:right w:w="105" w:type="dxa"/>
                  </w:tcMar>
                  <w:vAlign w:val="top"/>
                </w:tcPr>
                <w:p w14:paraId="678A165D">
                  <w:pPr>
                    <w:pStyle w:val="4"/>
                    <w:jc w:val="right"/>
                  </w:pPr>
                  <w:r>
                    <w:rPr>
                      <w:rFonts w:ascii="仿宋_GB2312" w:hAnsi="仿宋_GB2312" w:eastAsia="仿宋_GB2312" w:cs="仿宋_GB2312"/>
                      <w:color w:val="000000"/>
                      <w:sz w:val="24"/>
                    </w:rPr>
                    <w:t xml:space="preserve"> 年</w:t>
                  </w:r>
                  <w:r>
                    <w:rPr>
                      <w:rFonts w:ascii="仿宋_GB2312" w:hAnsi="仿宋_GB2312" w:eastAsia="仿宋_GB2312" w:cs="仿宋_GB2312"/>
                      <w:sz w:val="32"/>
                    </w:rPr>
                    <w:t xml:space="preserve"> </w:t>
                  </w:r>
                  <w:r>
                    <w:rPr>
                      <w:rFonts w:ascii="仿宋_GB2312" w:hAnsi="仿宋_GB2312" w:eastAsia="仿宋_GB2312" w:cs="仿宋_GB2312"/>
                      <w:color w:val="000000"/>
                      <w:sz w:val="24"/>
                    </w:rPr>
                    <w:t xml:space="preserve"> 月  日</w:t>
                  </w:r>
                </w:p>
              </w:tc>
            </w:tr>
            <w:tr w14:paraId="01469F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4F2C76">
                  <w:pPr>
                    <w:pStyle w:val="4"/>
                    <w:jc w:val="center"/>
                  </w:pPr>
                  <w:r>
                    <w:rPr>
                      <w:rFonts w:ascii="仿宋_GB2312" w:hAnsi="仿宋_GB2312" w:eastAsia="仿宋_GB2312" w:cs="仿宋_GB2312"/>
                      <w:color w:val="000000"/>
                      <w:sz w:val="24"/>
                    </w:rPr>
                    <w:t>序号</w:t>
                  </w:r>
                </w:p>
              </w:tc>
              <w:tc>
                <w:tcPr>
                  <w:tcW w:w="207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342D9F">
                  <w:pPr>
                    <w:pStyle w:val="4"/>
                    <w:jc w:val="center"/>
                  </w:pPr>
                  <w:r>
                    <w:rPr>
                      <w:rFonts w:ascii="仿宋_GB2312" w:hAnsi="仿宋_GB2312" w:eastAsia="仿宋_GB2312" w:cs="仿宋_GB2312"/>
                      <w:color w:val="000000"/>
                      <w:sz w:val="24"/>
                    </w:rPr>
                    <w:t>考核内容</w:t>
                  </w:r>
                </w:p>
              </w:tc>
              <w:tc>
                <w:tcPr>
                  <w:tcW w:w="2219" w:type="dxa"/>
                  <w:tcBorders>
                    <w:top w:val="single" w:color="000000" w:sz="4" w:space="0"/>
                    <w:left w:val="nil"/>
                    <w:bottom w:val="single" w:color="000000" w:sz="4" w:space="0"/>
                    <w:right w:val="nil"/>
                  </w:tcBorders>
                  <w:tcMar>
                    <w:top w:w="0" w:type="dxa"/>
                    <w:left w:w="105" w:type="dxa"/>
                    <w:bottom w:w="0" w:type="dxa"/>
                    <w:right w:w="105" w:type="dxa"/>
                  </w:tcMar>
                  <w:vAlign w:val="top"/>
                </w:tcPr>
                <w:p w14:paraId="6FAF7F0C">
                  <w:pPr>
                    <w:pStyle w:val="4"/>
                    <w:jc w:val="center"/>
                  </w:pPr>
                  <w:r>
                    <w:rPr>
                      <w:rFonts w:ascii="仿宋_GB2312" w:hAnsi="仿宋_GB2312" w:eastAsia="仿宋_GB2312" w:cs="仿宋_GB2312"/>
                      <w:color w:val="000000"/>
                      <w:sz w:val="24"/>
                    </w:rPr>
                    <w:t>扣分及说明</w:t>
                  </w: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260DC2">
                  <w:pPr>
                    <w:pStyle w:val="4"/>
                    <w:jc w:val="center"/>
                  </w:pPr>
                  <w:r>
                    <w:rPr>
                      <w:rFonts w:ascii="仿宋_GB2312" w:hAnsi="仿宋_GB2312" w:eastAsia="仿宋_GB2312" w:cs="仿宋_GB2312"/>
                      <w:color w:val="000000"/>
                      <w:sz w:val="24"/>
                    </w:rPr>
                    <w:t>扣分分值</w:t>
                  </w:r>
                </w:p>
              </w:tc>
            </w:tr>
            <w:tr w14:paraId="381C9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C5FB8D">
                  <w:pPr>
                    <w:pStyle w:val="4"/>
                    <w:jc w:val="center"/>
                  </w:pPr>
                  <w:r>
                    <w:rPr>
                      <w:rFonts w:ascii="仿宋_GB2312" w:hAnsi="仿宋_GB2312" w:eastAsia="仿宋_GB2312" w:cs="仿宋_GB2312"/>
                      <w:color w:val="000000"/>
                      <w:sz w:val="24"/>
                    </w:rPr>
                    <w:t>1</w:t>
                  </w:r>
                </w:p>
              </w:tc>
              <w:tc>
                <w:tcPr>
                  <w:tcW w:w="2072" w:type="dxa"/>
                  <w:gridSpan w:val="2"/>
                  <w:tcBorders>
                    <w:top w:val="nil"/>
                    <w:left w:val="nil"/>
                    <w:bottom w:val="nil"/>
                    <w:right w:val="single" w:color="000000" w:sz="4" w:space="0"/>
                  </w:tcBorders>
                  <w:tcMar>
                    <w:top w:w="0" w:type="dxa"/>
                    <w:left w:w="105" w:type="dxa"/>
                    <w:bottom w:w="0" w:type="dxa"/>
                    <w:right w:w="105" w:type="dxa"/>
                  </w:tcMar>
                  <w:vAlign w:val="top"/>
                </w:tcPr>
                <w:p w14:paraId="154D443F">
                  <w:pPr>
                    <w:pStyle w:val="4"/>
                    <w:jc w:val="center"/>
                  </w:pPr>
                  <w:r>
                    <w:rPr>
                      <w:rFonts w:ascii="仿宋_GB2312" w:hAnsi="仿宋_GB2312" w:eastAsia="仿宋_GB2312" w:cs="仿宋_GB2312"/>
                      <w:color w:val="000000"/>
                      <w:sz w:val="24"/>
                    </w:rPr>
                    <w:t>保安队员配置情况</w:t>
                  </w:r>
                </w:p>
              </w:tc>
              <w:tc>
                <w:tcPr>
                  <w:tcW w:w="2219" w:type="dxa"/>
                  <w:tcBorders>
                    <w:top w:val="nil"/>
                    <w:left w:val="nil"/>
                    <w:bottom w:val="single" w:color="000000" w:sz="4" w:space="0"/>
                    <w:right w:val="nil"/>
                  </w:tcBorders>
                  <w:tcMar>
                    <w:top w:w="0" w:type="dxa"/>
                    <w:left w:w="105" w:type="dxa"/>
                    <w:bottom w:w="0" w:type="dxa"/>
                    <w:right w:w="105" w:type="dxa"/>
                  </w:tcMar>
                  <w:vAlign w:val="top"/>
                </w:tcPr>
                <w:p w14:paraId="501021EF">
                  <w:pPr>
                    <w:pStyle w:val="4"/>
                    <w:jc w:val="center"/>
                  </w:pP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D71917"/>
              </w:tc>
            </w:tr>
            <w:tr w14:paraId="0C15D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B6D0F45">
                  <w:pPr>
                    <w:pStyle w:val="4"/>
                    <w:jc w:val="center"/>
                  </w:pPr>
                  <w:r>
                    <w:rPr>
                      <w:rFonts w:ascii="仿宋_GB2312" w:hAnsi="仿宋_GB2312" w:eastAsia="仿宋_GB2312" w:cs="仿宋_GB2312"/>
                      <w:color w:val="000000"/>
                      <w:sz w:val="24"/>
                    </w:rPr>
                    <w:t>2</w:t>
                  </w:r>
                </w:p>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4B08FB2D">
                  <w:pPr>
                    <w:pStyle w:val="4"/>
                    <w:jc w:val="center"/>
                  </w:pPr>
                  <w:r>
                    <w:rPr>
                      <w:rFonts w:ascii="仿宋_GB2312" w:hAnsi="仿宋_GB2312" w:eastAsia="仿宋_GB2312" w:cs="仿宋_GB2312"/>
                      <w:color w:val="000000"/>
                      <w:sz w:val="24"/>
                    </w:rPr>
                    <w:t>保安队员上岗情况</w:t>
                  </w:r>
                </w:p>
              </w:tc>
              <w:tc>
                <w:tcPr>
                  <w:tcW w:w="2219" w:type="dxa"/>
                  <w:tcBorders>
                    <w:top w:val="nil"/>
                    <w:left w:val="nil"/>
                    <w:bottom w:val="single" w:color="000000" w:sz="4" w:space="0"/>
                    <w:right w:val="nil"/>
                  </w:tcBorders>
                  <w:tcMar>
                    <w:top w:w="0" w:type="dxa"/>
                    <w:left w:w="105" w:type="dxa"/>
                    <w:bottom w:w="0" w:type="dxa"/>
                    <w:right w:w="105" w:type="dxa"/>
                  </w:tcMar>
                  <w:vAlign w:val="top"/>
                </w:tcPr>
                <w:p w14:paraId="2FEAA35E">
                  <w:pPr>
                    <w:pStyle w:val="4"/>
                    <w:jc w:val="center"/>
                  </w:pP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549A27"/>
              </w:tc>
            </w:tr>
            <w:tr w14:paraId="6602D5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2F52B9">
                  <w:pPr>
                    <w:pStyle w:val="4"/>
                    <w:jc w:val="center"/>
                  </w:pPr>
                  <w:r>
                    <w:rPr>
                      <w:rFonts w:ascii="仿宋_GB2312" w:hAnsi="仿宋_GB2312" w:eastAsia="仿宋_GB2312" w:cs="仿宋_GB2312"/>
                      <w:color w:val="000000"/>
                      <w:sz w:val="24"/>
                    </w:rPr>
                    <w:t>3</w:t>
                  </w:r>
                </w:p>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64B1375F">
                  <w:pPr>
                    <w:pStyle w:val="4"/>
                    <w:jc w:val="center"/>
                  </w:pPr>
                  <w:r>
                    <w:rPr>
                      <w:rFonts w:ascii="仿宋_GB2312" w:hAnsi="仿宋_GB2312" w:eastAsia="仿宋_GB2312" w:cs="仿宋_GB2312"/>
                      <w:color w:val="000000"/>
                      <w:sz w:val="24"/>
                    </w:rPr>
                    <w:t>培训演练情况</w:t>
                  </w:r>
                </w:p>
              </w:tc>
              <w:tc>
                <w:tcPr>
                  <w:tcW w:w="2219" w:type="dxa"/>
                  <w:tcBorders>
                    <w:top w:val="nil"/>
                    <w:left w:val="nil"/>
                    <w:bottom w:val="single" w:color="000000" w:sz="4" w:space="0"/>
                    <w:right w:val="nil"/>
                  </w:tcBorders>
                  <w:tcMar>
                    <w:top w:w="0" w:type="dxa"/>
                    <w:left w:w="105" w:type="dxa"/>
                    <w:bottom w:w="0" w:type="dxa"/>
                    <w:right w:w="105" w:type="dxa"/>
                  </w:tcMar>
                  <w:vAlign w:val="top"/>
                </w:tcPr>
                <w:p w14:paraId="08F8600F">
                  <w:pPr>
                    <w:pStyle w:val="4"/>
                    <w:jc w:val="center"/>
                  </w:pP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14C74A"/>
              </w:tc>
            </w:tr>
            <w:tr w14:paraId="338D5F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4A6AAE">
                  <w:pPr>
                    <w:pStyle w:val="4"/>
                    <w:jc w:val="center"/>
                  </w:pPr>
                  <w:r>
                    <w:rPr>
                      <w:rFonts w:ascii="仿宋_GB2312" w:hAnsi="仿宋_GB2312" w:eastAsia="仿宋_GB2312" w:cs="仿宋_GB2312"/>
                      <w:color w:val="000000"/>
                      <w:sz w:val="24"/>
                    </w:rPr>
                    <w:t>4</w:t>
                  </w:r>
                </w:p>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6EEA614D">
                  <w:pPr>
                    <w:pStyle w:val="4"/>
                    <w:jc w:val="center"/>
                  </w:pPr>
                  <w:r>
                    <w:rPr>
                      <w:rFonts w:ascii="仿宋_GB2312" w:hAnsi="仿宋_GB2312" w:eastAsia="仿宋_GB2312" w:cs="仿宋_GB2312"/>
                      <w:color w:val="000000"/>
                      <w:sz w:val="24"/>
                    </w:rPr>
                    <w:t>保安队伍日常管理</w:t>
                  </w:r>
                </w:p>
              </w:tc>
              <w:tc>
                <w:tcPr>
                  <w:tcW w:w="2219" w:type="dxa"/>
                  <w:tcBorders>
                    <w:top w:val="nil"/>
                    <w:left w:val="nil"/>
                    <w:bottom w:val="single" w:color="000000" w:sz="4" w:space="0"/>
                    <w:right w:val="nil"/>
                  </w:tcBorders>
                  <w:tcMar>
                    <w:top w:w="0" w:type="dxa"/>
                    <w:left w:w="105" w:type="dxa"/>
                    <w:bottom w:w="0" w:type="dxa"/>
                    <w:right w:w="105" w:type="dxa"/>
                  </w:tcMar>
                  <w:vAlign w:val="top"/>
                </w:tcPr>
                <w:p w14:paraId="1600F73C">
                  <w:pPr>
                    <w:pStyle w:val="4"/>
                    <w:jc w:val="center"/>
                  </w:pP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31EF03"/>
              </w:tc>
            </w:tr>
            <w:tr w14:paraId="747CB9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FE88D6">
                  <w:pPr>
                    <w:pStyle w:val="4"/>
                    <w:jc w:val="center"/>
                  </w:pPr>
                  <w:r>
                    <w:rPr>
                      <w:rFonts w:ascii="仿宋_GB2312" w:hAnsi="仿宋_GB2312" w:eastAsia="仿宋_GB2312" w:cs="仿宋_GB2312"/>
                      <w:color w:val="000000"/>
                      <w:sz w:val="24"/>
                    </w:rPr>
                    <w:t>5</w:t>
                  </w:r>
                </w:p>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32EB6D1A">
                  <w:pPr>
                    <w:pStyle w:val="4"/>
                    <w:jc w:val="center"/>
                  </w:pPr>
                  <w:r>
                    <w:rPr>
                      <w:rFonts w:ascii="仿宋_GB2312" w:hAnsi="仿宋_GB2312" w:eastAsia="仿宋_GB2312" w:cs="仿宋_GB2312"/>
                      <w:color w:val="000000"/>
                      <w:sz w:val="24"/>
                    </w:rPr>
                    <w:t>投诉情况</w:t>
                  </w:r>
                </w:p>
              </w:tc>
              <w:tc>
                <w:tcPr>
                  <w:tcW w:w="2219" w:type="dxa"/>
                  <w:tcBorders>
                    <w:top w:val="nil"/>
                    <w:left w:val="nil"/>
                    <w:bottom w:val="single" w:color="000000" w:sz="4" w:space="0"/>
                    <w:right w:val="nil"/>
                  </w:tcBorders>
                  <w:tcMar>
                    <w:top w:w="0" w:type="dxa"/>
                    <w:left w:w="105" w:type="dxa"/>
                    <w:bottom w:w="0" w:type="dxa"/>
                    <w:right w:w="105" w:type="dxa"/>
                  </w:tcMar>
                  <w:vAlign w:val="top"/>
                </w:tcPr>
                <w:p w14:paraId="328C07A7">
                  <w:pPr>
                    <w:pStyle w:val="4"/>
                    <w:jc w:val="center"/>
                  </w:pP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A76374"/>
              </w:tc>
            </w:tr>
            <w:tr w14:paraId="7F5D6E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A3278B"/>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6E75324A"/>
              </w:tc>
              <w:tc>
                <w:tcPr>
                  <w:tcW w:w="2219" w:type="dxa"/>
                  <w:tcBorders>
                    <w:top w:val="nil"/>
                    <w:left w:val="nil"/>
                    <w:bottom w:val="single" w:color="000000" w:sz="4" w:space="0"/>
                    <w:right w:val="nil"/>
                  </w:tcBorders>
                  <w:tcMar>
                    <w:top w:w="0" w:type="dxa"/>
                    <w:left w:w="105" w:type="dxa"/>
                    <w:bottom w:w="0" w:type="dxa"/>
                    <w:right w:w="105" w:type="dxa"/>
                  </w:tcMar>
                  <w:vAlign w:val="top"/>
                </w:tcPr>
                <w:p w14:paraId="38AEC24F"/>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64410A"/>
              </w:tc>
            </w:tr>
            <w:tr w14:paraId="3A8E2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D09B9BC"/>
              </w:tc>
              <w:tc>
                <w:tcPr>
                  <w:tcW w:w="2072" w:type="dxa"/>
                  <w:gridSpan w:val="2"/>
                  <w:tcBorders>
                    <w:top w:val="single" w:color="000000" w:sz="4" w:space="0"/>
                    <w:left w:val="nil"/>
                    <w:bottom w:val="nil"/>
                    <w:right w:val="single" w:color="000000" w:sz="4" w:space="0"/>
                  </w:tcBorders>
                  <w:tcMar>
                    <w:top w:w="0" w:type="dxa"/>
                    <w:left w:w="105" w:type="dxa"/>
                    <w:bottom w:w="0" w:type="dxa"/>
                    <w:right w:w="105" w:type="dxa"/>
                  </w:tcMar>
                  <w:vAlign w:val="top"/>
                </w:tcPr>
                <w:p w14:paraId="0FF92574"/>
              </w:tc>
              <w:tc>
                <w:tcPr>
                  <w:tcW w:w="2219" w:type="dxa"/>
                  <w:tcBorders>
                    <w:top w:val="nil"/>
                    <w:left w:val="nil"/>
                    <w:bottom w:val="single" w:color="000000" w:sz="4" w:space="0"/>
                    <w:right w:val="nil"/>
                  </w:tcBorders>
                  <w:tcMar>
                    <w:top w:w="0" w:type="dxa"/>
                    <w:left w:w="105" w:type="dxa"/>
                    <w:bottom w:w="0" w:type="dxa"/>
                    <w:right w:w="105" w:type="dxa"/>
                  </w:tcMar>
                  <w:vAlign w:val="top"/>
                </w:tcPr>
                <w:p w14:paraId="7623B72D"/>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EA6643"/>
              </w:tc>
            </w:tr>
            <w:tr w14:paraId="14C772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4DF80D"/>
              </w:tc>
              <w:tc>
                <w:tcPr>
                  <w:tcW w:w="2072"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0F08DF"/>
              </w:tc>
              <w:tc>
                <w:tcPr>
                  <w:tcW w:w="2219" w:type="dxa"/>
                  <w:tcBorders>
                    <w:top w:val="nil"/>
                    <w:left w:val="nil"/>
                    <w:bottom w:val="single" w:color="000000" w:sz="4" w:space="0"/>
                    <w:right w:val="nil"/>
                  </w:tcBorders>
                  <w:tcMar>
                    <w:top w:w="0" w:type="dxa"/>
                    <w:left w:w="105" w:type="dxa"/>
                    <w:bottom w:w="0" w:type="dxa"/>
                    <w:right w:w="105" w:type="dxa"/>
                  </w:tcMar>
                  <w:vAlign w:val="top"/>
                </w:tcPr>
                <w:p w14:paraId="0B086BC3"/>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F90132"/>
              </w:tc>
            </w:tr>
            <w:tr w14:paraId="026580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4" w:type="dxa"/>
                  <w:gridSpan w:val="4"/>
                  <w:tcBorders>
                    <w:top w:val="single" w:color="000000" w:sz="4" w:space="0"/>
                    <w:left w:val="single" w:color="000000" w:sz="4" w:space="0"/>
                    <w:bottom w:val="single" w:color="000000" w:sz="4" w:space="0"/>
                    <w:right w:val="nil"/>
                  </w:tcBorders>
                  <w:tcMar>
                    <w:top w:w="0" w:type="dxa"/>
                    <w:left w:w="105" w:type="dxa"/>
                    <w:bottom w:w="0" w:type="dxa"/>
                    <w:right w:w="105" w:type="dxa"/>
                  </w:tcMar>
                  <w:vAlign w:val="top"/>
                </w:tcPr>
                <w:p w14:paraId="365529DC">
                  <w:pPr>
                    <w:pStyle w:val="4"/>
                    <w:jc w:val="center"/>
                  </w:pPr>
                  <w:r>
                    <w:rPr>
                      <w:rFonts w:ascii="仿宋_GB2312" w:hAnsi="仿宋_GB2312" w:eastAsia="仿宋_GB2312" w:cs="仿宋_GB2312"/>
                      <w:color w:val="000000"/>
                      <w:sz w:val="24"/>
                    </w:rPr>
                    <w:t>实际得分（100分-扣分分值汇总）</w:t>
                  </w:r>
                </w:p>
              </w:tc>
              <w:tc>
                <w:tcPr>
                  <w:tcW w:w="81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EE7F06">
                  <w:pPr>
                    <w:pStyle w:val="4"/>
                    <w:jc w:val="center"/>
                  </w:pPr>
                </w:p>
              </w:tc>
            </w:tr>
            <w:tr w14:paraId="613EC6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9"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BD277">
                  <w:pPr>
                    <w:pStyle w:val="4"/>
                    <w:jc w:val="center"/>
                  </w:pPr>
                  <w:r>
                    <w:rPr>
                      <w:rFonts w:ascii="仿宋_GB2312" w:hAnsi="仿宋_GB2312" w:eastAsia="仿宋_GB2312" w:cs="仿宋_GB2312"/>
                      <w:color w:val="000000"/>
                      <w:sz w:val="24"/>
                    </w:rPr>
                    <w:t>考核成员签字</w:t>
                  </w:r>
                </w:p>
              </w:tc>
              <w:tc>
                <w:tcPr>
                  <w:tcW w:w="4067" w:type="dxa"/>
                  <w:gridSpan w:val="3"/>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537E27">
                  <w:pPr>
                    <w:pStyle w:val="4"/>
                    <w:jc w:val="center"/>
                  </w:pPr>
                </w:p>
              </w:tc>
            </w:tr>
            <w:tr w14:paraId="69FB03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9" w:type="dxa"/>
                  <w:gridSpan w:val="2"/>
                  <w:vMerge w:val="continue"/>
                  <w:tcBorders>
                    <w:top w:val="nil"/>
                    <w:left w:val="single" w:color="000000" w:sz="4" w:space="0"/>
                    <w:bottom w:val="single" w:color="000000" w:sz="4" w:space="0"/>
                    <w:right w:val="single" w:color="000000" w:sz="4" w:space="0"/>
                  </w:tcBorders>
                </w:tcPr>
                <w:p w14:paraId="75F440C8"/>
              </w:tc>
              <w:tc>
                <w:tcPr>
                  <w:tcW w:w="4067" w:type="dxa"/>
                  <w:gridSpan w:val="3"/>
                  <w:vMerge w:val="continue"/>
                  <w:tcBorders>
                    <w:top w:val="single" w:color="000000" w:sz="4" w:space="0"/>
                    <w:left w:val="nil"/>
                    <w:bottom w:val="single" w:color="000000" w:sz="4" w:space="0"/>
                    <w:right w:val="single" w:color="000000" w:sz="4" w:space="0"/>
                  </w:tcBorders>
                </w:tcPr>
                <w:p w14:paraId="07BDC146"/>
              </w:tc>
            </w:tr>
          </w:tbl>
          <w:p w14:paraId="4AD03D91">
            <w:pPr>
              <w:pStyle w:val="4"/>
              <w:jc w:val="both"/>
            </w:pPr>
            <w:r>
              <w:rPr>
                <w:rFonts w:ascii="仿宋_GB2312" w:hAnsi="仿宋_GB2312" w:eastAsia="仿宋_GB2312" w:cs="仿宋_GB2312"/>
                <w:b/>
                <w:sz w:val="24"/>
              </w:rPr>
              <w:t>说明：①本表格总分共100分，若扣分分值超过100分则按实际得零分计。</w:t>
            </w:r>
          </w:p>
          <w:p w14:paraId="1448170C">
            <w:pPr>
              <w:pStyle w:val="4"/>
              <w:ind w:firstLine="472"/>
              <w:jc w:val="left"/>
            </w:pPr>
            <w:r>
              <w:rPr>
                <w:rFonts w:ascii="仿宋_GB2312" w:hAnsi="仿宋_GB2312" w:eastAsia="仿宋_GB2312" w:cs="仿宋_GB2312"/>
                <w:b/>
                <w:sz w:val="24"/>
              </w:rPr>
              <w:t>②在合同履行过程中，采购人有权根据实际情况对《四川博物院保安服务考核表》进行调整；中标人也可根据实际情况向采购人反映真实情况，并给出建议，经采购人采纳后对《四川博物院保安服务考核表》进行调整。</w:t>
            </w:r>
          </w:p>
        </w:tc>
      </w:tr>
    </w:tbl>
    <w:p w14:paraId="1A71DCE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200D20"/>
    <w:rsid w:val="1C200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2026-09-09T03:28:00Z</dcterms:created>
  <dc:creator>Administrator</dc:creator>
  <cp:lastModifiedBy>Administrator</cp:lastModifiedBy>
  <dcterms:modified xsi:type="dcterms:W3CDTF">2026-09-09T03:28:55Z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C850CCA8C7754CF19D592CE3336BB98E_11</vt:lpwstr>
  </property>
  <property fmtid="{D5CDD505-2E9C-101B-9397-08002B2CF9AE}" pid="4" name="KSOTemplateDocerSaveRecord">
    <vt:lpwstr>eyJoZGlkIjoiMWQ4ZDU1ODc2NDdiMDFlYTdhNzgwZmU5OWU5YjgyOTgiLCJ1c2VySWQiOiIzNjI4MjY2NDMifQ==</vt:lpwstr>
  </property>
</Properties>
</file>