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F34D3">
      <w:pPr>
        <w:spacing w:line="360" w:lineRule="auto"/>
        <w:jc w:val="center"/>
        <w:rPr>
          <w:rFonts w:ascii="宋体" w:hAnsi="宋体" w:cs="宋体"/>
          <w:b/>
          <w:color w:val="auto"/>
          <w:sz w:val="30"/>
          <w:szCs w:val="32"/>
          <w:highlight w:val="none"/>
        </w:rPr>
      </w:pPr>
      <w:r>
        <w:rPr>
          <w:rFonts w:hint="eastAsia" w:ascii="宋体" w:hAnsi="宋体" w:cs="宋体"/>
          <w:b/>
          <w:color w:val="auto"/>
          <w:sz w:val="30"/>
          <w:szCs w:val="32"/>
          <w:highlight w:val="none"/>
        </w:rPr>
        <w:t>云南大学药学院本科教学药理学实验室基本设备项目采购</w:t>
      </w:r>
    </w:p>
    <w:p w14:paraId="1DD64AFC">
      <w:pPr>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竞争性谈判公告</w:t>
      </w:r>
    </w:p>
    <w:p w14:paraId="54612466">
      <w:pPr>
        <w:pStyle w:val="4"/>
        <w:rPr>
          <w:rFonts w:ascii="宋体" w:hAnsi="宋体" w:cs="宋体"/>
          <w:color w:val="auto"/>
          <w:highlight w:val="none"/>
        </w:rPr>
      </w:pPr>
    </w:p>
    <w:p w14:paraId="7ADEB57C">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77C9AC8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云南大学药学院本科教学药理学实验室基本设备项目采购</w:t>
      </w:r>
      <w:r>
        <w:rPr>
          <w:rFonts w:hint="eastAsia" w:ascii="宋体" w:hAnsi="宋体" w:cs="宋体"/>
          <w:color w:val="auto"/>
          <w:sz w:val="24"/>
          <w:szCs w:val="24"/>
          <w:highlight w:val="none"/>
        </w:rPr>
        <w:t>采购项目的潜在供应商应在</w:t>
      </w:r>
      <w:r>
        <w:rPr>
          <w:rFonts w:hint="eastAsia" w:ascii="宋体" w:hAnsi="宋体" w:cs="宋体"/>
          <w:color w:val="auto"/>
          <w:sz w:val="24"/>
          <w:szCs w:val="24"/>
          <w:highlight w:val="none"/>
          <w:u w:val="single"/>
        </w:rPr>
        <w:t>政采云平台（https://www.zcygov.cn/）（下载）</w:t>
      </w:r>
      <w:r>
        <w:rPr>
          <w:rFonts w:hint="eastAsia" w:ascii="宋体" w:hAnsi="宋体" w:cs="宋体"/>
          <w:color w:val="auto"/>
          <w:sz w:val="24"/>
          <w:szCs w:val="24"/>
          <w:highlight w:val="none"/>
        </w:rPr>
        <w:t>获取采购文件，并于</w:t>
      </w:r>
      <w:r>
        <w:rPr>
          <w:rFonts w:hint="eastAsia" w:ascii="宋体" w:hAnsi="宋体" w:cs="宋体"/>
          <w:color w:val="auto"/>
          <w:sz w:val="24"/>
          <w:szCs w:val="24"/>
          <w:highlight w:val="none"/>
          <w:u w:val="single"/>
        </w:rPr>
        <w:t>2025年</w:t>
      </w:r>
      <w:r>
        <w:rPr>
          <w:rFonts w:hint="eastAsia" w:ascii="宋体" w:hAnsi="宋体" w:cs="宋体"/>
          <w:color w:val="auto"/>
          <w:sz w:val="24"/>
          <w:szCs w:val="24"/>
          <w:highlight w:val="none"/>
          <w:u w:val="single"/>
          <w:lang w:val="en-US" w:eastAsia="zh-CN"/>
        </w:rPr>
        <w:t>10</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rPr>
        <w:t>日</w:t>
      </w:r>
      <w:r>
        <w:rPr>
          <w:rFonts w:hint="eastAsia" w:ascii="宋体" w:hAnsi="宋体" w:cs="宋体"/>
          <w:bCs/>
          <w:color w:val="auto"/>
          <w:sz w:val="24"/>
          <w:szCs w:val="24"/>
          <w:highlight w:val="none"/>
          <w:u w:val="single"/>
          <w:lang w:val="en-US" w:eastAsia="zh-CN"/>
        </w:rPr>
        <w:t>09</w:t>
      </w:r>
      <w:r>
        <w:rPr>
          <w:rFonts w:hint="eastAsia" w:ascii="宋体" w:hAnsi="宋体" w:cs="宋体"/>
          <w:bCs/>
          <w:color w:val="auto"/>
          <w:sz w:val="24"/>
          <w:szCs w:val="24"/>
          <w:highlight w:val="none"/>
          <w:u w:val="single"/>
        </w:rPr>
        <w:t>点30分</w:t>
      </w:r>
      <w:r>
        <w:rPr>
          <w:rFonts w:hint="eastAsia" w:ascii="宋体" w:hAnsi="宋体" w:cs="宋体"/>
          <w:bCs/>
          <w:color w:val="auto"/>
          <w:sz w:val="24"/>
          <w:szCs w:val="24"/>
          <w:highlight w:val="none"/>
        </w:rPr>
        <w:t>（北京时间）前提交响应文件</w:t>
      </w:r>
      <w:r>
        <w:rPr>
          <w:rFonts w:hint="eastAsia" w:ascii="宋体" w:hAnsi="宋体" w:cs="宋体"/>
          <w:color w:val="auto"/>
          <w:sz w:val="24"/>
          <w:szCs w:val="24"/>
          <w:highlight w:val="none"/>
        </w:rPr>
        <w:t>。</w:t>
      </w:r>
    </w:p>
    <w:p w14:paraId="0A5F0366">
      <w:pPr>
        <w:spacing w:line="360" w:lineRule="auto"/>
        <w:rPr>
          <w:rFonts w:ascii="宋体" w:hAnsi="宋体" w:cs="宋体"/>
          <w:color w:val="auto"/>
          <w:sz w:val="24"/>
          <w:szCs w:val="24"/>
          <w:highlight w:val="none"/>
        </w:rPr>
      </w:pPr>
    </w:p>
    <w:p w14:paraId="0F0692F6">
      <w:pPr>
        <w:pStyle w:val="2"/>
        <w:keepNext w:val="0"/>
        <w:keepLines w:val="0"/>
        <w:spacing w:before="0" w:after="0" w:line="360" w:lineRule="auto"/>
        <w:rPr>
          <w:rFonts w:ascii="宋体" w:hAnsi="宋体" w:eastAsia="宋体" w:cs="宋体"/>
          <w:bCs w:val="0"/>
          <w:color w:val="auto"/>
          <w:sz w:val="24"/>
          <w:szCs w:val="24"/>
          <w:highlight w:val="none"/>
        </w:rPr>
      </w:pPr>
      <w:bookmarkStart w:id="0" w:name="_Toc35393798"/>
      <w:bookmarkStart w:id="1" w:name="_Toc4829"/>
      <w:bookmarkStart w:id="2" w:name="_Toc28359089"/>
      <w:bookmarkStart w:id="3" w:name="_Toc6080"/>
      <w:bookmarkStart w:id="4" w:name="_Toc7389"/>
      <w:bookmarkStart w:id="5" w:name="_Toc35393629"/>
      <w:bookmarkStart w:id="6" w:name="_Toc28359012"/>
      <w:r>
        <w:rPr>
          <w:rFonts w:hint="eastAsia" w:ascii="宋体" w:hAnsi="宋体" w:eastAsia="宋体" w:cs="宋体"/>
          <w:bCs w:val="0"/>
          <w:color w:val="auto"/>
          <w:sz w:val="24"/>
          <w:szCs w:val="24"/>
          <w:highlight w:val="none"/>
        </w:rPr>
        <w:t>一、项目基本情况</w:t>
      </w:r>
      <w:bookmarkEnd w:id="0"/>
      <w:bookmarkEnd w:id="1"/>
      <w:bookmarkEnd w:id="2"/>
      <w:bookmarkEnd w:id="3"/>
      <w:bookmarkEnd w:id="4"/>
      <w:bookmarkEnd w:id="5"/>
      <w:bookmarkEnd w:id="6"/>
    </w:p>
    <w:p w14:paraId="7F7D74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项目编号：YNZC2025-J1-06282-YYZX-0692</w:t>
      </w:r>
    </w:p>
    <w:p w14:paraId="317897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项目名称：云南大学药学院本科教学药理学实验室基本设备项目采购</w:t>
      </w:r>
    </w:p>
    <w:p w14:paraId="5BD2247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采购方式：</w:t>
      </w:r>
      <w:r>
        <w:rPr>
          <w:rFonts w:hint="eastAsia" w:ascii="宋体" w:hAnsi="宋体" w:cs="宋体"/>
          <w:color w:val="auto"/>
          <w:sz w:val="24"/>
          <w:szCs w:val="24"/>
          <w:highlight w:val="none"/>
        </w:rPr>
        <w:sym w:font="Wingdings 2" w:char="0052"/>
      </w:r>
      <w:r>
        <w:rPr>
          <w:rFonts w:hint="eastAsia" w:ascii="宋体" w:hAnsi="宋体" w:cs="宋体"/>
          <w:color w:val="auto"/>
          <w:sz w:val="24"/>
          <w:szCs w:val="24"/>
          <w:highlight w:val="none"/>
        </w:rPr>
        <w:t>竞争性谈判 □竞争性磋商□询价</w:t>
      </w:r>
    </w:p>
    <w:p w14:paraId="6461AE1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预算金额：975000元</w:t>
      </w:r>
    </w:p>
    <w:p w14:paraId="49FC91D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最高限价：975000元</w:t>
      </w:r>
    </w:p>
    <w:p w14:paraId="54907E2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需求：本项目为云南大学药学院本科教学药理学实验室基本设备项目采购，采购生物安全柜4套、气瓶柜1套、洁净腔1套、紫外灭菌系统1套、净化空调1套、净化新风机1套、化学安全柜2套、易制毒易制爆柜2套、试剂及耗材柜10套、排风机1套、实验室安全监控器10套、门禁控制器6套。为满足50人本科教学配置，为药理学、细胞生物学、药学综合等实验课程添置相应教学设备。主要用于药理学实验建设洁净间和试剂耗材库房。本</w:t>
      </w:r>
      <w:r>
        <w:rPr>
          <w:rFonts w:hint="eastAsia" w:ascii="宋体" w:hAnsi="宋体" w:cs="宋体"/>
          <w:color w:val="auto"/>
          <w:sz w:val="24"/>
          <w:szCs w:val="24"/>
          <w:highlight w:val="none"/>
          <w:lang w:bidi="ar"/>
        </w:rPr>
        <w:t>项目</w:t>
      </w:r>
      <w:r>
        <w:rPr>
          <w:rFonts w:hint="eastAsia" w:ascii="宋体" w:hAnsi="宋体" w:cs="宋体"/>
          <w:color w:val="auto"/>
          <w:sz w:val="24"/>
          <w:szCs w:val="24"/>
          <w:highlight w:val="none"/>
        </w:rPr>
        <w:t>共设一个标段，供应商必须对所投项目所有内容作出完整唯一的谈判报价，不得缺项、漏项或出现无报价情况，否则按无效响应处理。</w:t>
      </w:r>
    </w:p>
    <w:tbl>
      <w:tblPr>
        <w:tblStyle w:val="6"/>
        <w:tblW w:w="4998" w:type="pct"/>
        <w:tblInd w:w="0" w:type="dxa"/>
        <w:tblLayout w:type="autofit"/>
        <w:tblCellMar>
          <w:top w:w="0" w:type="dxa"/>
          <w:left w:w="108" w:type="dxa"/>
          <w:bottom w:w="0" w:type="dxa"/>
          <w:right w:w="108" w:type="dxa"/>
        </w:tblCellMar>
      </w:tblPr>
      <w:tblGrid>
        <w:gridCol w:w="898"/>
        <w:gridCol w:w="994"/>
        <w:gridCol w:w="994"/>
        <w:gridCol w:w="1952"/>
        <w:gridCol w:w="738"/>
        <w:gridCol w:w="1355"/>
        <w:gridCol w:w="1588"/>
      </w:tblGrid>
      <w:tr w14:paraId="22240B32">
        <w:tblPrEx>
          <w:tblCellMar>
            <w:top w:w="0" w:type="dxa"/>
            <w:left w:w="108" w:type="dxa"/>
            <w:bottom w:w="0" w:type="dxa"/>
            <w:right w:w="108" w:type="dxa"/>
          </w:tblCellMar>
        </w:tblPrEx>
        <w:trPr>
          <w:trHeight w:val="655"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18A8D20">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CB1757">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标段代码</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712CCA5">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是否允许进口</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3A8A211">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项目（产品）名称</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E56D669">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数量</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56DBBA5">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计量单位</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7D94E66">
            <w:pPr>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预算单价(元)</w:t>
            </w:r>
          </w:p>
        </w:tc>
      </w:tr>
      <w:tr w14:paraId="3B78C85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98CF3B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7B930E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9C7C0E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A63C27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生物安全柜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10182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16318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D2D8C3A">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75,000.00</w:t>
            </w:r>
          </w:p>
        </w:tc>
      </w:tr>
      <w:tr w14:paraId="7615452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6392DDA">
            <w:pPr>
              <w:jc w:val="center"/>
              <w:textAlignment w:val="center"/>
              <w:rPr>
                <w:rFonts w:ascii="宋体" w:hAnsi="宋体" w:cs="宋体"/>
                <w:color w:val="auto"/>
                <w:sz w:val="24"/>
                <w:szCs w:val="24"/>
                <w:highlight w:val="none"/>
                <w:lang w:bidi="ar"/>
              </w:rPr>
            </w:pPr>
            <w:bookmarkStart w:id="7" w:name="_Toc13415"/>
            <w:bookmarkStart w:id="8" w:name="_Toc35393799"/>
            <w:bookmarkStart w:id="9" w:name="_Toc16743"/>
            <w:bookmarkStart w:id="10" w:name="_Toc28359090"/>
            <w:bookmarkStart w:id="11" w:name="_Toc35393630"/>
            <w:bookmarkStart w:id="12" w:name="_Toc28359013"/>
            <w:r>
              <w:rPr>
                <w:rFonts w:hint="eastAsia" w:ascii="宋体" w:hAnsi="宋体" w:cs="宋体"/>
                <w:color w:val="auto"/>
                <w:sz w:val="24"/>
                <w:szCs w:val="24"/>
                <w:highlight w:val="none"/>
                <w:lang w:bidi="ar"/>
              </w:rPr>
              <w:t>2</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67C910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6A01A1B">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823A8F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气瓶柜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683170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F861CF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10DE39">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18,500.00</w:t>
            </w:r>
          </w:p>
        </w:tc>
      </w:tr>
      <w:tr w14:paraId="51A750A4">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DC83F8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51D75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2142F99">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78CE2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洁净腔</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09425F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0992A4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F527F3D">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188,000.00</w:t>
            </w:r>
          </w:p>
        </w:tc>
      </w:tr>
      <w:tr w14:paraId="36E7181F">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0148A5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23B65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C7FF7B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389B6C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紫外灭菌系统</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87CD23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F0374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4897E34">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29,000.00</w:t>
            </w:r>
          </w:p>
        </w:tc>
      </w:tr>
      <w:tr w14:paraId="7E8557BD">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3A8F09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C8FBF0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67E1DFD">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67B354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净化空调</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9CDA9FA">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A7993F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6F1BCC7">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76,000.00</w:t>
            </w:r>
          </w:p>
        </w:tc>
      </w:tr>
      <w:tr w14:paraId="50E80F0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45FC77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DFC8D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108C127">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0F9ECA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净化新风机</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6D7F9E3">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98B39E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9F5E853">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47,800.00</w:t>
            </w:r>
          </w:p>
        </w:tc>
      </w:tr>
      <w:tr w14:paraId="51E80A5D">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072AFB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7</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8894D9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EAB1CAA">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6BC72B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化学安全柜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829A76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300B40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959510E">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16,500.00</w:t>
            </w:r>
          </w:p>
        </w:tc>
      </w:tr>
      <w:tr w14:paraId="7720B230">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7275901">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8</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AE77E9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B6B1DA4">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E5CA587">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易制毒易制爆柜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1DCB94D">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979E4F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46A0F6">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19,500.00</w:t>
            </w:r>
          </w:p>
        </w:tc>
      </w:tr>
      <w:tr w14:paraId="3FA8B8BE">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593954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9</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E86C0C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82E40E3">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406B07E">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试剂及耗材柜</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31C6F0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8231C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DE5A60">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12,000.00</w:t>
            </w:r>
          </w:p>
        </w:tc>
      </w:tr>
      <w:tr w14:paraId="35E3C96A">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C1CA51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A52D0B4">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CBFA781">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6229F6C">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排风机</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0C264F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75D83EB">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17341ED">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39,500.00</w:t>
            </w:r>
          </w:p>
        </w:tc>
      </w:tr>
      <w:tr w14:paraId="1DFD0A18">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C4A9250">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CEAEDE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091A664">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5CC3ED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实验室安全监控器</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244ABD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A632496">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3376EBE">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3,500.00</w:t>
            </w:r>
          </w:p>
        </w:tc>
      </w:tr>
      <w:tr w14:paraId="56A8C5EC">
        <w:tblPrEx>
          <w:tblCellMar>
            <w:top w:w="0" w:type="dxa"/>
            <w:left w:w="108" w:type="dxa"/>
            <w:bottom w:w="0" w:type="dxa"/>
            <w:right w:w="108" w:type="dxa"/>
          </w:tblCellMar>
        </w:tblPrEx>
        <w:trPr>
          <w:trHeight w:val="589" w:hRule="atLeast"/>
        </w:trPr>
        <w:tc>
          <w:tcPr>
            <w:tcW w:w="527"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DBDBD62">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12</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E20C2B8">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5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50759D6">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否</w:t>
            </w:r>
          </w:p>
        </w:tc>
        <w:tc>
          <w:tcPr>
            <w:tcW w:w="114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31D87379">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门禁控制器</w:t>
            </w:r>
          </w:p>
        </w:tc>
        <w:tc>
          <w:tcPr>
            <w:tcW w:w="43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1D5C1E5">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795"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2B41594F">
            <w:pPr>
              <w:jc w:val="center"/>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套</w:t>
            </w:r>
          </w:p>
        </w:tc>
        <w:tc>
          <w:tcPr>
            <w:tcW w:w="93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DAD2549">
            <w:pPr>
              <w:jc w:val="right"/>
              <w:textAlignment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8,200.00</w:t>
            </w:r>
          </w:p>
        </w:tc>
      </w:tr>
    </w:tbl>
    <w:p w14:paraId="12006A03">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注：本次采购不接受进口产品。进口产品是指通过中国海关报关验放进入中国境内且产自关境外的产品。</w:t>
      </w:r>
    </w:p>
    <w:p w14:paraId="744C798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合同履行期限：合同签订后30日历天内完成，质保期为验收完成后不低于一年。</w:t>
      </w:r>
    </w:p>
    <w:p w14:paraId="2BA1C5E1">
      <w:pPr>
        <w:spacing w:line="360" w:lineRule="auto"/>
        <w:ind w:firstLine="480" w:firstLineChars="200"/>
        <w:rPr>
          <w:rFonts w:ascii="宋体" w:hAnsi="宋体" w:cs="宋体"/>
          <w:color w:val="auto"/>
          <w:highlight w:val="none"/>
        </w:rPr>
      </w:pPr>
      <w:r>
        <w:rPr>
          <w:rFonts w:hint="eastAsia" w:ascii="宋体" w:hAnsi="宋体" w:cs="宋体"/>
          <w:color w:val="auto"/>
          <w:sz w:val="24"/>
          <w:szCs w:val="24"/>
          <w:highlight w:val="none"/>
        </w:rPr>
        <w:t>本项目不接受联合体。</w:t>
      </w:r>
    </w:p>
    <w:p w14:paraId="20EF650A">
      <w:pPr>
        <w:pStyle w:val="2"/>
        <w:keepNext w:val="0"/>
        <w:keepLines w:val="0"/>
        <w:spacing w:before="0" w:after="0" w:line="360" w:lineRule="auto"/>
        <w:rPr>
          <w:rFonts w:ascii="宋体" w:hAnsi="宋体" w:eastAsia="宋体" w:cs="宋体"/>
          <w:bCs w:val="0"/>
          <w:color w:val="auto"/>
          <w:sz w:val="24"/>
          <w:szCs w:val="24"/>
          <w:highlight w:val="none"/>
        </w:rPr>
      </w:pPr>
      <w:bookmarkStart w:id="13" w:name="_Toc19288"/>
      <w:r>
        <w:rPr>
          <w:rFonts w:hint="eastAsia" w:ascii="宋体" w:hAnsi="宋体" w:eastAsia="宋体" w:cs="宋体"/>
          <w:bCs w:val="0"/>
          <w:color w:val="auto"/>
          <w:sz w:val="24"/>
          <w:szCs w:val="24"/>
          <w:highlight w:val="none"/>
        </w:rPr>
        <w:t>二、申请人的资格要求</w:t>
      </w:r>
      <w:bookmarkEnd w:id="7"/>
      <w:bookmarkEnd w:id="8"/>
      <w:bookmarkEnd w:id="9"/>
      <w:bookmarkEnd w:id="10"/>
      <w:bookmarkEnd w:id="11"/>
      <w:bookmarkEnd w:id="12"/>
      <w:bookmarkEnd w:id="13"/>
    </w:p>
    <w:p w14:paraId="7F2D0CE8">
      <w:pPr>
        <w:widowControl w:val="0"/>
        <w:spacing w:line="360" w:lineRule="auto"/>
        <w:ind w:firstLine="480" w:firstLineChars="200"/>
        <w:jc w:val="both"/>
        <w:rPr>
          <w:rFonts w:ascii="宋体" w:hAnsi="宋体" w:cs="宋体"/>
          <w:color w:val="auto"/>
          <w:kern w:val="2"/>
          <w:sz w:val="24"/>
          <w:szCs w:val="24"/>
          <w:highlight w:val="none"/>
        </w:rPr>
      </w:pPr>
      <w:bookmarkStart w:id="14" w:name="_Toc32619"/>
      <w:bookmarkStart w:id="15" w:name="_Toc28359091"/>
      <w:bookmarkStart w:id="16" w:name="_Toc35393800"/>
      <w:bookmarkStart w:id="17" w:name="_Toc6342"/>
      <w:bookmarkStart w:id="18" w:name="_Toc35393631"/>
      <w:bookmarkStart w:id="19" w:name="_Toc28359014"/>
      <w:r>
        <w:rPr>
          <w:rFonts w:hint="eastAsia" w:ascii="宋体" w:hAnsi="宋体" w:cs="宋体"/>
          <w:color w:val="auto"/>
          <w:kern w:val="2"/>
          <w:sz w:val="24"/>
          <w:szCs w:val="24"/>
          <w:highlight w:val="none"/>
        </w:rPr>
        <w:t>1.满足《中华人民共和国政府采购法》第二十二条规定；</w:t>
      </w:r>
    </w:p>
    <w:p w14:paraId="20A2CE6F">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1.1具有独立承担民事责任的能力。提供法人或者其他组织的营业执照等证明文件。</w:t>
      </w:r>
    </w:p>
    <w:p w14:paraId="70FBDBA0">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1.2具有良好的商业信誉和健全的财务会计制度。供应商须提供财务状况报告，内容可为以下两者之一： </w:t>
      </w:r>
    </w:p>
    <w:p w14:paraId="3A945299">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①提供2023年或2024年经审计的财务报告（</w:t>
      </w:r>
      <w:r>
        <w:rPr>
          <w:rFonts w:hint="eastAsia" w:ascii="宋体" w:hAnsi="宋体" w:cs="宋体"/>
          <w:b/>
          <w:color w:val="auto"/>
          <w:kern w:val="2"/>
          <w:sz w:val="24"/>
          <w:szCs w:val="24"/>
          <w:highlight w:val="none"/>
        </w:rPr>
        <w:t>包括资产负债表、利润表、现金流量表、所有者权益变动表及其附注（执行小企业会计准则的可不提供所有者权益变动表）</w:t>
      </w:r>
      <w:r>
        <w:rPr>
          <w:rFonts w:hint="eastAsia" w:ascii="宋体" w:hAnsi="宋体" w:cs="宋体"/>
          <w:color w:val="auto"/>
          <w:kern w:val="2"/>
          <w:sz w:val="24"/>
          <w:szCs w:val="24"/>
          <w:highlight w:val="none"/>
        </w:rPr>
        <w:t>），新成立不满</w:t>
      </w:r>
      <w:r>
        <w:rPr>
          <w:rFonts w:hint="eastAsia" w:ascii="宋体" w:hAnsi="宋体" w:cs="宋体"/>
          <w:color w:val="auto"/>
          <w:kern w:val="2"/>
          <w:sz w:val="24"/>
          <w:szCs w:val="24"/>
          <w:highlight w:val="none"/>
          <w:u w:val="single"/>
        </w:rPr>
        <w:t>1</w:t>
      </w:r>
      <w:r>
        <w:rPr>
          <w:rFonts w:hint="eastAsia" w:ascii="宋体" w:hAnsi="宋体" w:cs="宋体"/>
          <w:color w:val="auto"/>
          <w:kern w:val="2"/>
          <w:sz w:val="24"/>
          <w:szCs w:val="24"/>
          <w:highlight w:val="none"/>
        </w:rPr>
        <w:t>年的供应商提供自成立至今的财务报表；</w:t>
      </w:r>
    </w:p>
    <w:p w14:paraId="07D088EF">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②提供自响应文件提交截止时间前三个月内基本开户银行出具的资信证明。</w:t>
      </w:r>
    </w:p>
    <w:p w14:paraId="543BA1AD">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rPr>
        <w:t>1.3具有履行合同所必需的设备和专业技术能力。提供具备履行合同所必需的设备和专业技术能力的证明材料。</w:t>
      </w:r>
    </w:p>
    <w:p w14:paraId="23197342">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1.4有依法缴纳税收和社会保障资金的良好记录。</w:t>
      </w:r>
    </w:p>
    <w:p w14:paraId="1223BFA9">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提供供应商缴税所属时间在2024年08月至本项目响应文件提交截止时间前任意2个月的税务局税收通用缴款书或银行电子缴税（费）凭证或税务局出具纳税情况的相关证明，依法免税的，应提供依法免税的相关证明文件（扫描件加盖供应商电子公章），至响应文件提交截止时间止成立不足2个月的供应商可提供相关情况说明（加盖供应商电子公章）；</w:t>
      </w:r>
    </w:p>
    <w:p w14:paraId="5045792F">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提供供应商缴费所属时间在2024年08月至本项目响应文件提交截止时间前任意2个月的社会保险费缴款书或银行电子缴税（费）凭证或社保管理部门出具的有效的缴款证明，依法免缴的，应提供依法免缴的相关证明文件（扫描件加盖供应商电子公章），至响应文件提交截止时间止成立不足2个月的供应商可提供相关情况说明（加盖供应商电子公章）；</w:t>
      </w:r>
    </w:p>
    <w:p w14:paraId="43013ACB">
      <w:pP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2D5CFEFE">
      <w:pPr>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77492742">
      <w:pPr>
        <w:pStyle w:val="4"/>
        <w:ind w:firstLine="465"/>
        <w:rPr>
          <w:rFonts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p>
    <w:p w14:paraId="3B1C143F">
      <w:pPr>
        <w:pStyle w:val="4"/>
        <w:ind w:firstLine="465"/>
        <w:rPr>
          <w:rFonts w:ascii="宋体" w:hAnsi="宋体" w:cs="宋体"/>
          <w:color w:val="auto"/>
          <w:kern w:val="0"/>
          <w:sz w:val="24"/>
          <w:highlight w:val="none"/>
        </w:rPr>
      </w:pP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7881E90A">
      <w:pPr>
        <w:pStyle w:val="4"/>
        <w:ind w:firstLine="465"/>
        <w:rPr>
          <w:rFonts w:ascii="宋体" w:hAnsi="宋体" w:cs="宋体"/>
          <w:color w:val="auto"/>
          <w:kern w:val="0"/>
          <w:sz w:val="24"/>
          <w:highlight w:val="none"/>
        </w:rPr>
      </w:pPr>
      <w:r>
        <w:rPr>
          <w:rFonts w:hint="eastAsia" w:ascii="宋体" w:hAnsi="宋体" w:cs="宋体"/>
          <w:color w:val="auto"/>
          <w:kern w:val="0"/>
          <w:sz w:val="24"/>
          <w:highlight w:val="none"/>
        </w:rPr>
        <w:t>1.6.2供应商应在“信用中国”网站（www.creditchina.gov.cn）未被列入失信被执行人记录、重大税收违法失信主体且在中国政府采购网（www.ccgp.gov.cn）没有政府采购严重违法失信行为记录。</w:t>
      </w:r>
    </w:p>
    <w:p w14:paraId="0ACC75B9">
      <w:pPr>
        <w:widowControl w:val="0"/>
        <w:spacing w:line="360" w:lineRule="auto"/>
        <w:ind w:firstLine="480" w:firstLineChars="200"/>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u w:val="single"/>
        </w:rPr>
        <w:t>本项目不属于专门面向中小企业采购项目。</w:t>
      </w:r>
    </w:p>
    <w:p w14:paraId="59D5D72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3.本项目的特定资格要求：本次采购不接受联合体谈判。</w:t>
      </w:r>
    </w:p>
    <w:p w14:paraId="709A4A68">
      <w:pPr>
        <w:pStyle w:val="2"/>
        <w:keepNext w:val="0"/>
        <w:keepLines w:val="0"/>
        <w:spacing w:before="0" w:after="0" w:line="360" w:lineRule="auto"/>
        <w:rPr>
          <w:rFonts w:ascii="宋体" w:hAnsi="宋体" w:eastAsia="宋体" w:cs="宋体"/>
          <w:bCs w:val="0"/>
          <w:color w:val="auto"/>
          <w:sz w:val="24"/>
          <w:szCs w:val="24"/>
          <w:highlight w:val="none"/>
        </w:rPr>
      </w:pPr>
      <w:bookmarkStart w:id="20" w:name="_Toc21861"/>
      <w:r>
        <w:rPr>
          <w:rFonts w:hint="eastAsia" w:ascii="宋体" w:hAnsi="宋体" w:eastAsia="宋体" w:cs="宋体"/>
          <w:bCs w:val="0"/>
          <w:color w:val="auto"/>
          <w:sz w:val="24"/>
          <w:szCs w:val="24"/>
          <w:highlight w:val="none"/>
        </w:rPr>
        <w:t>三、获取采购文件</w:t>
      </w:r>
      <w:bookmarkEnd w:id="14"/>
      <w:bookmarkEnd w:id="15"/>
      <w:bookmarkEnd w:id="16"/>
      <w:bookmarkEnd w:id="17"/>
      <w:bookmarkEnd w:id="18"/>
      <w:bookmarkEnd w:id="19"/>
      <w:bookmarkEnd w:id="20"/>
    </w:p>
    <w:p w14:paraId="481EC50F">
      <w:pPr>
        <w:widowControl w:val="0"/>
        <w:spacing w:line="360" w:lineRule="auto"/>
        <w:ind w:firstLine="540"/>
        <w:jc w:val="both"/>
        <w:rPr>
          <w:rFonts w:ascii="宋体" w:hAnsi="宋体" w:cs="宋体"/>
          <w:color w:val="auto"/>
          <w:kern w:val="2"/>
          <w:sz w:val="24"/>
          <w:szCs w:val="24"/>
          <w:highlight w:val="none"/>
          <w:lang w:bidi="ar"/>
        </w:rPr>
      </w:pPr>
      <w:bookmarkStart w:id="21" w:name="_Toc28359092"/>
      <w:bookmarkStart w:id="22" w:name="_Toc9060"/>
      <w:bookmarkStart w:id="23" w:name="_Toc28359015"/>
      <w:bookmarkStart w:id="24" w:name="_Toc25636"/>
      <w:bookmarkStart w:id="25" w:name="_Toc35393632"/>
      <w:bookmarkStart w:id="26" w:name="_Toc35393801"/>
      <w:r>
        <w:rPr>
          <w:rFonts w:hint="eastAsia" w:ascii="宋体" w:hAnsi="宋体" w:cs="宋体"/>
          <w:color w:val="auto"/>
          <w:kern w:val="2"/>
          <w:sz w:val="24"/>
          <w:szCs w:val="24"/>
          <w:highlight w:val="none"/>
          <w:lang w:bidi="ar"/>
        </w:rPr>
        <w:t>时间：</w:t>
      </w:r>
      <w:r>
        <w:rPr>
          <w:rFonts w:hint="eastAsia" w:ascii="宋体" w:hAnsi="宋体" w:cs="宋体"/>
          <w:color w:val="auto"/>
          <w:kern w:val="2"/>
          <w:sz w:val="24"/>
          <w:szCs w:val="24"/>
          <w:highlight w:val="none"/>
          <w:u w:val="single"/>
          <w:lang w:bidi="ar"/>
        </w:rPr>
        <w:t>2025年</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月</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日</w:t>
      </w:r>
      <w:r>
        <w:rPr>
          <w:rFonts w:hint="eastAsia" w:ascii="宋体" w:hAnsi="宋体" w:cs="宋体"/>
          <w:color w:val="auto"/>
          <w:kern w:val="2"/>
          <w:sz w:val="24"/>
          <w:szCs w:val="24"/>
          <w:highlight w:val="none"/>
          <w:lang w:bidi="ar"/>
        </w:rPr>
        <w:t>至</w:t>
      </w:r>
      <w:r>
        <w:rPr>
          <w:rFonts w:hint="eastAsia" w:ascii="宋体" w:hAnsi="宋体" w:cs="宋体"/>
          <w:color w:val="auto"/>
          <w:kern w:val="2"/>
          <w:sz w:val="24"/>
          <w:szCs w:val="24"/>
          <w:highlight w:val="none"/>
          <w:u w:val="single"/>
          <w:lang w:bidi="ar"/>
        </w:rPr>
        <w:t>2025年</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bidi="ar"/>
        </w:rPr>
        <w:t>月</w:t>
      </w:r>
      <w:r>
        <w:rPr>
          <w:rFonts w:hint="eastAsia" w:ascii="宋体" w:hAnsi="宋体" w:cs="宋体"/>
          <w:color w:val="auto"/>
          <w:kern w:val="2"/>
          <w:sz w:val="24"/>
          <w:szCs w:val="24"/>
          <w:highlight w:val="none"/>
          <w:u w:val="single"/>
          <w:lang w:val="en-US" w:eastAsia="zh-CN" w:bidi="ar"/>
        </w:rPr>
        <w:t>14</w:t>
      </w:r>
      <w:r>
        <w:rPr>
          <w:rFonts w:hint="eastAsia" w:ascii="宋体" w:hAnsi="宋体" w:cs="宋体"/>
          <w:color w:val="auto"/>
          <w:kern w:val="2"/>
          <w:sz w:val="24"/>
          <w:szCs w:val="24"/>
          <w:highlight w:val="none"/>
          <w:u w:val="single"/>
          <w:lang w:bidi="ar"/>
        </w:rPr>
        <w:t>日</w:t>
      </w:r>
      <w:r>
        <w:rPr>
          <w:rFonts w:hint="eastAsia" w:ascii="宋体" w:hAnsi="宋体" w:cs="宋体"/>
          <w:color w:val="auto"/>
          <w:kern w:val="2"/>
          <w:sz w:val="24"/>
          <w:szCs w:val="24"/>
          <w:highlight w:val="none"/>
          <w:lang w:bidi="ar"/>
        </w:rPr>
        <w:t>，每天上午6:00至12:00，下午12:00至23:59,（北京时间，法定节假日除外）</w:t>
      </w:r>
    </w:p>
    <w:p w14:paraId="4A7D6BB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地点：“政采云”平台（https：//www.zcygov.cn）（操作路径：登录“政采云”平台-项目采购-获取采购文件-找到本项目-点击“申请获取采购文件”）。</w:t>
      </w:r>
    </w:p>
    <w:p w14:paraId="05CCFC29">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方式：</w:t>
      </w:r>
      <w:r>
        <w:rPr>
          <w:rFonts w:hint="eastAsia" w:ascii="宋体" w:hAnsi="宋体" w:cs="宋体"/>
          <w:color w:val="auto"/>
          <w:sz w:val="24"/>
          <w:szCs w:val="24"/>
          <w:highlight w:val="none"/>
        </w:rPr>
        <w:t>（一）凡有意参加谈判者，须注册政采云平台账号并登录办理数字证书（CA），若供应商未办理数字证书（CA）的，可选择办理云南壹证通CA。CA申领链接：</w:t>
      </w:r>
      <w:r>
        <w:rPr>
          <w:color w:val="auto"/>
          <w:highlight w:val="none"/>
        </w:rPr>
        <w:fldChar w:fldCharType="begin"/>
      </w:r>
      <w:r>
        <w:rPr>
          <w:color w:val="auto"/>
          <w:highlight w:val="none"/>
        </w:rPr>
        <w:instrText xml:space="preserve"> HYPERLINK "http://yzt.ynsmartcert.cn/cms/yztmdkj.html" </w:instrText>
      </w:r>
      <w:r>
        <w:rPr>
          <w:color w:val="auto"/>
          <w:highlight w:val="none"/>
        </w:rPr>
        <w:fldChar w:fldCharType="separate"/>
      </w:r>
      <w:r>
        <w:rPr>
          <w:rStyle w:val="8"/>
          <w:rFonts w:hint="eastAsia" w:ascii="宋体" w:hAnsi="宋体" w:cs="宋体"/>
          <w:color w:val="auto"/>
          <w:sz w:val="24"/>
          <w:szCs w:val="24"/>
          <w:highlight w:val="none"/>
        </w:rPr>
        <w:t>http://yzt.ynsmartcert.cn/cms/yztmdkj.html</w:t>
      </w:r>
      <w:r>
        <w:rPr>
          <w:rStyle w:val="8"/>
          <w:rFonts w:hint="eastAsia" w:ascii="宋体" w:hAnsi="宋体" w:cs="宋体"/>
          <w:color w:val="auto"/>
          <w:sz w:val="24"/>
          <w:szCs w:val="24"/>
          <w:highlight w:val="none"/>
        </w:rPr>
        <w:fldChar w:fldCharType="end"/>
      </w:r>
      <w:r>
        <w:rPr>
          <w:color w:val="auto"/>
          <w:highlight w:val="none"/>
        </w:rPr>
        <w:fldChar w:fldCharType="begin"/>
      </w:r>
      <w:r>
        <w:rPr>
          <w:color w:val="auto"/>
          <w:highlight w:val="none"/>
        </w:rPr>
        <w:instrText xml:space="preserve"> HYPERLINK "http://yzt.ynsmartcert.cn/cms/yztbnxj16.html" </w:instrText>
      </w:r>
      <w:r>
        <w:rPr>
          <w:color w:val="auto"/>
          <w:highlight w:val="none"/>
        </w:rPr>
        <w:fldChar w:fldCharType="separate"/>
      </w:r>
      <w:r>
        <w:rPr>
          <w:color w:val="auto"/>
          <w:highlight w:val="none"/>
        </w:rPr>
        <w:fldChar w:fldCharType="end"/>
      </w:r>
      <w:r>
        <w:rPr>
          <w:rFonts w:hint="eastAsia" w:ascii="宋体" w:hAnsi="宋体" w:cs="宋体"/>
          <w:color w:val="auto"/>
          <w:sz w:val="24"/>
          <w:szCs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6FE7B90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（二）数字证书（CA）申领完成之后进入政府采购云平台，企业账号与数字证书（CA）进行绑定，凭企业数字证书（CA）进行项目报名及免费下载招标文件。</w:t>
      </w:r>
    </w:p>
    <w:p w14:paraId="271FBC2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（三）按上述要求获取文件的供应商视为已合法获取本项目采购文件，具备本项目的谈判资格。</w:t>
      </w:r>
    </w:p>
    <w:p w14:paraId="4D53E4B8">
      <w:pPr>
        <w:widowControl w:val="0"/>
        <w:spacing w:line="360" w:lineRule="auto"/>
        <w:ind w:firstLine="540"/>
        <w:jc w:val="both"/>
        <w:rPr>
          <w:rFonts w:ascii="宋体" w:hAnsi="宋体" w:cs="宋体"/>
          <w:color w:val="auto"/>
          <w:kern w:val="2"/>
          <w:sz w:val="24"/>
          <w:szCs w:val="24"/>
          <w:highlight w:val="none"/>
          <w:lang w:bidi="ar"/>
        </w:rPr>
      </w:pPr>
      <w:r>
        <w:rPr>
          <w:rFonts w:hint="eastAsia" w:ascii="宋体" w:hAnsi="宋体" w:cs="宋体"/>
          <w:color w:val="auto"/>
          <w:sz w:val="24"/>
          <w:szCs w:val="24"/>
          <w:highlight w:val="none"/>
        </w:rPr>
        <w:t>（四）如有问题可拨打政采云客户服务热线95763进行咨询，数字证书（CA）问题可咨询24小时技术支持热线400-004-0628（紧急办理可拨：19988166369）</w:t>
      </w:r>
      <w:r>
        <w:rPr>
          <w:rFonts w:hint="eastAsia" w:ascii="宋体" w:hAnsi="宋体" w:cs="宋体"/>
          <w:color w:val="auto"/>
          <w:kern w:val="2"/>
          <w:sz w:val="24"/>
          <w:szCs w:val="24"/>
          <w:highlight w:val="none"/>
        </w:rPr>
        <w:t>。</w:t>
      </w:r>
    </w:p>
    <w:p w14:paraId="2B2E6F8D">
      <w:pPr>
        <w:spacing w:line="360" w:lineRule="auto"/>
        <w:ind w:firstLine="54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售价：0元</w:t>
      </w:r>
    </w:p>
    <w:bookmarkEnd w:id="21"/>
    <w:bookmarkEnd w:id="22"/>
    <w:bookmarkEnd w:id="23"/>
    <w:bookmarkEnd w:id="24"/>
    <w:bookmarkEnd w:id="25"/>
    <w:bookmarkEnd w:id="26"/>
    <w:p w14:paraId="4176B5F8">
      <w:pPr>
        <w:pStyle w:val="2"/>
        <w:keepNext w:val="0"/>
        <w:keepLines w:val="0"/>
        <w:spacing w:before="0" w:after="0" w:line="360" w:lineRule="auto"/>
        <w:rPr>
          <w:rFonts w:ascii="宋体" w:hAnsi="宋体" w:eastAsia="宋体" w:cs="宋体"/>
          <w:bCs w:val="0"/>
          <w:color w:val="auto"/>
          <w:sz w:val="24"/>
          <w:szCs w:val="24"/>
          <w:highlight w:val="none"/>
        </w:rPr>
      </w:pPr>
      <w:bookmarkStart w:id="27" w:name="_Toc10292"/>
      <w:bookmarkStart w:id="28" w:name="_Toc24026"/>
      <w:bookmarkStart w:id="29" w:name="_Toc5764"/>
      <w:bookmarkStart w:id="30" w:name="_Toc10287"/>
      <w:bookmarkStart w:id="31" w:name="_Toc14853"/>
      <w:bookmarkStart w:id="32" w:name="_Toc35393634"/>
      <w:bookmarkStart w:id="33" w:name="_Toc28359017"/>
      <w:bookmarkStart w:id="34" w:name="_Toc28359094"/>
      <w:bookmarkStart w:id="35" w:name="_Toc10530"/>
      <w:bookmarkStart w:id="36" w:name="_Toc35393803"/>
      <w:r>
        <w:rPr>
          <w:rFonts w:hint="eastAsia" w:ascii="宋体" w:hAnsi="宋体" w:eastAsia="宋体" w:cs="宋体"/>
          <w:bCs w:val="0"/>
          <w:color w:val="auto"/>
          <w:sz w:val="24"/>
          <w:szCs w:val="24"/>
          <w:highlight w:val="none"/>
        </w:rPr>
        <w:t>四、响应文件提交</w:t>
      </w:r>
      <w:bookmarkEnd w:id="27"/>
      <w:bookmarkEnd w:id="28"/>
      <w:bookmarkEnd w:id="29"/>
      <w:bookmarkEnd w:id="30"/>
      <w:bookmarkEnd w:id="31"/>
    </w:p>
    <w:p w14:paraId="2F260A7B">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截止时间：2025年</w:t>
      </w:r>
      <w:r>
        <w:rPr>
          <w:rFonts w:hint="eastAsia" w:ascii="宋体" w:hAnsi="宋体" w:cs="宋体"/>
          <w:color w:val="auto"/>
          <w:kern w:val="2"/>
          <w:sz w:val="24"/>
          <w:szCs w:val="24"/>
          <w:highlight w:val="none"/>
          <w:lang w:val="en-US" w:eastAsia="zh-CN" w:bidi="ar"/>
        </w:rPr>
        <w:t>10</w:t>
      </w:r>
      <w:r>
        <w:rPr>
          <w:rFonts w:hint="eastAsia" w:ascii="宋体" w:hAnsi="宋体" w:cs="宋体"/>
          <w:color w:val="auto"/>
          <w:sz w:val="24"/>
          <w:szCs w:val="24"/>
          <w:highlight w:val="none"/>
        </w:rPr>
        <w:t>月</w:t>
      </w:r>
      <w:r>
        <w:rPr>
          <w:rFonts w:hint="eastAsia" w:ascii="宋体" w:hAnsi="宋体" w:cs="宋体"/>
          <w:color w:val="auto"/>
          <w:kern w:val="2"/>
          <w:sz w:val="24"/>
          <w:szCs w:val="24"/>
          <w:highlight w:val="none"/>
          <w:lang w:val="en-US" w:eastAsia="zh-CN" w:bidi="ar"/>
        </w:rPr>
        <w:t>15</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lang w:val="en-US" w:eastAsia="zh-CN" w:bidi="ar"/>
        </w:rPr>
        <w:t>09</w:t>
      </w:r>
      <w:r>
        <w:rPr>
          <w:rFonts w:hint="eastAsia" w:ascii="宋体" w:hAnsi="宋体" w:cs="宋体"/>
          <w:bCs/>
          <w:color w:val="auto"/>
          <w:sz w:val="24"/>
          <w:szCs w:val="24"/>
          <w:highlight w:val="none"/>
        </w:rPr>
        <w:t>点</w:t>
      </w:r>
      <w:r>
        <w:rPr>
          <w:rFonts w:hint="eastAsia" w:ascii="宋体" w:hAnsi="宋体" w:cs="宋体"/>
          <w:color w:val="auto"/>
          <w:kern w:val="2"/>
          <w:sz w:val="24"/>
          <w:szCs w:val="24"/>
          <w:highlight w:val="none"/>
          <w:lang w:val="en-US" w:eastAsia="zh-CN" w:bidi="ar"/>
        </w:rPr>
        <w:t>30</w:t>
      </w:r>
      <w:r>
        <w:rPr>
          <w:rFonts w:hint="eastAsia" w:ascii="宋体" w:hAnsi="宋体" w:cs="宋体"/>
          <w:bCs/>
          <w:color w:val="auto"/>
          <w:sz w:val="24"/>
          <w:szCs w:val="24"/>
          <w:highlight w:val="none"/>
        </w:rPr>
        <w:t>分（北京时间）</w:t>
      </w:r>
    </w:p>
    <w:p w14:paraId="3471BC19">
      <w:pPr>
        <w:widowControl w:val="0"/>
        <w:spacing w:line="360" w:lineRule="auto"/>
        <w:ind w:firstLine="480" w:firstLineChars="200"/>
        <w:jc w:val="both"/>
        <w:rPr>
          <w:rFonts w:ascii="宋体" w:hAnsi="宋体" w:cs="宋体"/>
          <w:bCs/>
          <w:color w:val="auto"/>
          <w:sz w:val="24"/>
          <w:szCs w:val="24"/>
          <w:highlight w:val="none"/>
          <w:u w:val="single"/>
        </w:rPr>
      </w:pPr>
      <w:r>
        <w:rPr>
          <w:rFonts w:hint="eastAsia" w:ascii="宋体" w:hAnsi="宋体" w:cs="宋体"/>
          <w:color w:val="auto"/>
          <w:sz w:val="24"/>
          <w:szCs w:val="24"/>
          <w:highlight w:val="none"/>
        </w:rPr>
        <w:t>地点：</w:t>
      </w:r>
      <w:r>
        <w:rPr>
          <w:rFonts w:hint="eastAsia" w:ascii="宋体" w:hAnsi="宋体" w:cs="宋体"/>
          <w:color w:val="auto"/>
          <w:kern w:val="2"/>
          <w:sz w:val="24"/>
          <w:szCs w:val="24"/>
          <w:highlight w:val="none"/>
        </w:rPr>
        <w:t>“政采云”平台（http：//www.zcygov.cn）。</w:t>
      </w:r>
    </w:p>
    <w:p w14:paraId="60E22DE7">
      <w:pPr>
        <w:pStyle w:val="2"/>
        <w:keepNext w:val="0"/>
        <w:keepLines w:val="0"/>
        <w:spacing w:before="0" w:after="0" w:line="360" w:lineRule="auto"/>
        <w:rPr>
          <w:rFonts w:ascii="宋体" w:hAnsi="宋体" w:eastAsia="宋体" w:cs="宋体"/>
          <w:bCs w:val="0"/>
          <w:color w:val="auto"/>
          <w:sz w:val="24"/>
          <w:szCs w:val="24"/>
          <w:highlight w:val="none"/>
        </w:rPr>
      </w:pPr>
      <w:bookmarkStart w:id="37" w:name="_Toc2195"/>
      <w:bookmarkStart w:id="38" w:name="_Toc25547"/>
      <w:bookmarkStart w:id="39" w:name="_Toc28359093"/>
      <w:bookmarkStart w:id="40" w:name="_Toc35393633"/>
      <w:bookmarkStart w:id="41" w:name="_Toc22119"/>
      <w:bookmarkStart w:id="42" w:name="_Toc12446"/>
      <w:bookmarkStart w:id="43" w:name="_Toc18082"/>
      <w:bookmarkStart w:id="44" w:name="_Toc35393802"/>
      <w:bookmarkStart w:id="45" w:name="_Toc24133"/>
      <w:bookmarkStart w:id="46" w:name="_Toc28359016"/>
      <w:r>
        <w:rPr>
          <w:rFonts w:hint="eastAsia" w:ascii="宋体" w:hAnsi="宋体" w:eastAsia="宋体" w:cs="宋体"/>
          <w:bCs w:val="0"/>
          <w:color w:val="auto"/>
          <w:sz w:val="24"/>
          <w:szCs w:val="24"/>
          <w:highlight w:val="none"/>
        </w:rPr>
        <w:t>五、开启</w:t>
      </w:r>
      <w:bookmarkEnd w:id="37"/>
      <w:bookmarkEnd w:id="38"/>
      <w:bookmarkEnd w:id="39"/>
      <w:bookmarkEnd w:id="40"/>
      <w:bookmarkEnd w:id="41"/>
      <w:bookmarkEnd w:id="42"/>
      <w:bookmarkEnd w:id="43"/>
      <w:bookmarkEnd w:id="44"/>
      <w:bookmarkEnd w:id="45"/>
      <w:bookmarkEnd w:id="46"/>
    </w:p>
    <w:p w14:paraId="53B048B7">
      <w:pPr>
        <w:spacing w:line="360" w:lineRule="auto"/>
        <w:ind w:firstLine="480" w:firstLineChars="200"/>
        <w:rPr>
          <w:rFonts w:ascii="宋体" w:hAnsi="宋体" w:cs="宋体"/>
          <w:bCs/>
          <w:color w:val="auto"/>
          <w:sz w:val="24"/>
          <w:szCs w:val="24"/>
          <w:highlight w:val="none"/>
          <w:u w:val="single"/>
        </w:rPr>
      </w:pPr>
      <w:r>
        <w:rPr>
          <w:rFonts w:hint="eastAsia" w:ascii="宋体" w:hAnsi="宋体" w:cs="宋体"/>
          <w:color w:val="auto"/>
          <w:sz w:val="24"/>
          <w:szCs w:val="24"/>
          <w:highlight w:val="none"/>
        </w:rPr>
        <w:t>时间：2025年</w:t>
      </w:r>
      <w:r>
        <w:rPr>
          <w:rFonts w:hint="eastAsia" w:ascii="宋体" w:hAnsi="宋体" w:cs="宋体"/>
          <w:color w:val="auto"/>
          <w:kern w:val="2"/>
          <w:sz w:val="24"/>
          <w:szCs w:val="24"/>
          <w:highlight w:val="none"/>
          <w:lang w:val="en-US" w:eastAsia="zh-CN" w:bidi="ar"/>
        </w:rPr>
        <w:t>10</w:t>
      </w:r>
      <w:r>
        <w:rPr>
          <w:rFonts w:hint="eastAsia" w:ascii="宋体" w:hAnsi="宋体" w:cs="宋体"/>
          <w:color w:val="auto"/>
          <w:sz w:val="24"/>
          <w:szCs w:val="24"/>
          <w:highlight w:val="none"/>
        </w:rPr>
        <w:t>月</w:t>
      </w:r>
      <w:r>
        <w:rPr>
          <w:rFonts w:hint="eastAsia" w:ascii="宋体" w:hAnsi="宋体" w:cs="宋体"/>
          <w:color w:val="auto"/>
          <w:kern w:val="2"/>
          <w:sz w:val="24"/>
          <w:szCs w:val="24"/>
          <w:highlight w:val="none"/>
          <w:lang w:val="en-US" w:eastAsia="zh-CN" w:bidi="ar"/>
        </w:rPr>
        <w:t>15</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lang w:val="en-US" w:eastAsia="zh-CN" w:bidi="ar"/>
        </w:rPr>
        <w:t>09</w:t>
      </w:r>
      <w:r>
        <w:rPr>
          <w:rFonts w:hint="eastAsia" w:ascii="宋体" w:hAnsi="宋体" w:cs="宋体"/>
          <w:bCs/>
          <w:color w:val="auto"/>
          <w:sz w:val="24"/>
          <w:szCs w:val="24"/>
          <w:highlight w:val="none"/>
        </w:rPr>
        <w:t>点</w:t>
      </w:r>
      <w:r>
        <w:rPr>
          <w:rFonts w:hint="eastAsia" w:ascii="宋体" w:hAnsi="宋体" w:cs="宋体"/>
          <w:color w:val="auto"/>
          <w:kern w:val="2"/>
          <w:sz w:val="24"/>
          <w:szCs w:val="24"/>
          <w:highlight w:val="none"/>
          <w:lang w:val="en-US" w:eastAsia="zh-CN" w:bidi="ar"/>
        </w:rPr>
        <w:t>30</w:t>
      </w:r>
      <w:r>
        <w:rPr>
          <w:rFonts w:hint="eastAsia" w:ascii="宋体" w:hAnsi="宋体" w:cs="宋体"/>
          <w:bCs/>
          <w:color w:val="auto"/>
          <w:sz w:val="24"/>
          <w:szCs w:val="24"/>
          <w:highlight w:val="none"/>
        </w:rPr>
        <w:t>分（北京时间）</w:t>
      </w:r>
    </w:p>
    <w:p w14:paraId="5A1654A6">
      <w:pPr>
        <w:spacing w:line="360" w:lineRule="auto"/>
        <w:ind w:firstLine="480" w:firstLineChars="200"/>
        <w:rPr>
          <w:rFonts w:ascii="宋体" w:hAnsi="宋体" w:cs="宋体"/>
          <w:bCs/>
          <w:color w:val="auto"/>
          <w:sz w:val="24"/>
          <w:szCs w:val="24"/>
          <w:highlight w:val="none"/>
          <w:u w:val="single"/>
        </w:rPr>
      </w:pPr>
      <w:r>
        <w:rPr>
          <w:rFonts w:hint="eastAsia" w:ascii="宋体" w:hAnsi="宋体" w:cs="宋体"/>
          <w:color w:val="auto"/>
          <w:sz w:val="24"/>
          <w:szCs w:val="24"/>
          <w:highlight w:val="none"/>
        </w:rPr>
        <w:t>地点：</w:t>
      </w:r>
      <w:r>
        <w:rPr>
          <w:rFonts w:hint="eastAsia" w:ascii="宋体" w:hAnsi="宋体" w:cs="宋体"/>
          <w:color w:val="auto"/>
          <w:kern w:val="2"/>
          <w:sz w:val="24"/>
          <w:szCs w:val="24"/>
          <w:highlight w:val="none"/>
        </w:rPr>
        <w:t>“政采云”平台（http：//www.zcygov.cn）。</w:t>
      </w:r>
    </w:p>
    <w:p w14:paraId="66CB5CC0">
      <w:pPr>
        <w:pStyle w:val="2"/>
        <w:keepNext w:val="0"/>
        <w:keepLines w:val="0"/>
        <w:spacing w:before="0" w:after="0" w:line="360" w:lineRule="auto"/>
        <w:rPr>
          <w:rFonts w:ascii="宋体" w:hAnsi="宋体" w:eastAsia="宋体" w:cs="宋体"/>
          <w:bCs w:val="0"/>
          <w:color w:val="auto"/>
          <w:sz w:val="24"/>
          <w:szCs w:val="24"/>
          <w:highlight w:val="none"/>
        </w:rPr>
      </w:pPr>
      <w:bookmarkStart w:id="47" w:name="_Toc6661"/>
      <w:r>
        <w:rPr>
          <w:rFonts w:hint="eastAsia" w:ascii="宋体" w:hAnsi="宋体" w:eastAsia="宋体" w:cs="宋体"/>
          <w:bCs w:val="0"/>
          <w:color w:val="auto"/>
          <w:sz w:val="24"/>
          <w:szCs w:val="24"/>
          <w:highlight w:val="none"/>
        </w:rPr>
        <w:t>六、公告期限</w:t>
      </w:r>
      <w:bookmarkEnd w:id="32"/>
      <w:bookmarkEnd w:id="33"/>
      <w:bookmarkEnd w:id="34"/>
      <w:bookmarkEnd w:id="35"/>
      <w:bookmarkEnd w:id="36"/>
      <w:bookmarkEnd w:id="47"/>
    </w:p>
    <w:p w14:paraId="2336421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自本公告发布之日起3个工作日。</w:t>
      </w:r>
    </w:p>
    <w:p w14:paraId="2C5385FD">
      <w:pPr>
        <w:pStyle w:val="2"/>
        <w:keepNext w:val="0"/>
        <w:keepLines w:val="0"/>
        <w:spacing w:before="0" w:after="0" w:line="360" w:lineRule="auto"/>
        <w:rPr>
          <w:rFonts w:ascii="宋体" w:hAnsi="宋体" w:eastAsia="宋体" w:cs="宋体"/>
          <w:bCs w:val="0"/>
          <w:color w:val="auto"/>
          <w:sz w:val="24"/>
          <w:szCs w:val="24"/>
          <w:highlight w:val="none"/>
        </w:rPr>
      </w:pPr>
      <w:bookmarkStart w:id="48" w:name="_Toc29435"/>
      <w:bookmarkStart w:id="49" w:name="_Toc22317"/>
      <w:bookmarkStart w:id="50" w:name="_Toc35393804"/>
      <w:bookmarkStart w:id="51" w:name="_Toc7561"/>
      <w:bookmarkStart w:id="52" w:name="_Toc35393635"/>
      <w:r>
        <w:rPr>
          <w:rFonts w:hint="eastAsia" w:ascii="宋体" w:hAnsi="宋体" w:eastAsia="宋体" w:cs="宋体"/>
          <w:bCs w:val="0"/>
          <w:color w:val="auto"/>
          <w:sz w:val="24"/>
          <w:szCs w:val="24"/>
          <w:highlight w:val="none"/>
        </w:rPr>
        <w:t>七、其他补充事宜</w:t>
      </w:r>
      <w:bookmarkEnd w:id="48"/>
      <w:bookmarkEnd w:id="49"/>
      <w:bookmarkEnd w:id="50"/>
      <w:bookmarkEnd w:id="51"/>
      <w:bookmarkEnd w:id="52"/>
    </w:p>
    <w:p w14:paraId="7DC1289F">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1.开标方式：</w:t>
      </w:r>
      <w:r>
        <w:rPr>
          <w:rFonts w:hint="eastAsia" w:ascii="宋体" w:hAnsi="宋体" w:cs="宋体"/>
          <w:color w:val="auto"/>
          <w:sz w:val="24"/>
          <w:szCs w:val="24"/>
          <w:highlight w:val="none"/>
          <w:u w:val="single"/>
        </w:rPr>
        <w:t>网上开标</w:t>
      </w:r>
    </w:p>
    <w:p w14:paraId="5F444B4C">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2.是否需要缴纳谈判保证金：</w:t>
      </w:r>
      <w:r>
        <w:rPr>
          <w:rFonts w:hint="eastAsia" w:ascii="宋体" w:hAnsi="宋体" w:cs="宋体"/>
          <w:color w:val="auto"/>
          <w:sz w:val="24"/>
          <w:szCs w:val="24"/>
          <w:highlight w:val="none"/>
          <w:u w:val="single"/>
        </w:rPr>
        <w:t>是</w:t>
      </w:r>
    </w:p>
    <w:p w14:paraId="557C4FE5">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3.保证金缴纳金额(元)：</w:t>
      </w:r>
      <w:r>
        <w:rPr>
          <w:rFonts w:hint="eastAsia" w:ascii="宋体" w:hAnsi="宋体" w:cs="宋体"/>
          <w:color w:val="auto"/>
          <w:sz w:val="24"/>
          <w:szCs w:val="24"/>
          <w:highlight w:val="none"/>
          <w:u w:val="single"/>
        </w:rPr>
        <w:t>9000</w:t>
      </w:r>
    </w:p>
    <w:p w14:paraId="1831018B">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4.保证金缴纳方式：</w:t>
      </w:r>
      <w:r>
        <w:rPr>
          <w:rFonts w:hint="eastAsia" w:ascii="宋体" w:hAnsi="宋体" w:cs="宋体"/>
          <w:color w:val="auto"/>
          <w:sz w:val="24"/>
          <w:szCs w:val="24"/>
          <w:highlight w:val="none"/>
          <w:u w:val="single"/>
        </w:rPr>
        <w:t>支票、汇票、本票、保函、银行转账、电汇等非现金形式</w:t>
      </w:r>
    </w:p>
    <w:p w14:paraId="457CB11F">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5.保证金缴纳截止时间：</w:t>
      </w:r>
      <w:r>
        <w:rPr>
          <w:rFonts w:hint="eastAsia" w:ascii="宋体" w:hAnsi="宋体" w:cs="宋体"/>
          <w:color w:val="auto"/>
          <w:sz w:val="24"/>
          <w:szCs w:val="24"/>
          <w:highlight w:val="none"/>
          <w:u w:val="single"/>
        </w:rPr>
        <w:t>同响应文件递交截止时间</w:t>
      </w:r>
    </w:p>
    <w:p w14:paraId="2FA40694">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w:t>
      </w:r>
    </w:p>
    <w:p w14:paraId="3760710C">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6.1本次竞争性谈判公告在</w:t>
      </w:r>
      <w:r>
        <w:rPr>
          <w:rFonts w:hint="eastAsia" w:ascii="宋体" w:hAnsi="宋体" w:cs="宋体"/>
          <w:color w:val="auto"/>
          <w:sz w:val="24"/>
          <w:szCs w:val="24"/>
          <w:highlight w:val="none"/>
          <w:u w:val="single"/>
        </w:rPr>
        <w:t>云南省政府采购网</w:t>
      </w:r>
      <w:r>
        <w:rPr>
          <w:rFonts w:hint="eastAsia" w:ascii="宋体" w:hAnsi="宋体" w:cs="宋体"/>
          <w:color w:val="auto"/>
          <w:sz w:val="24"/>
          <w:szCs w:val="24"/>
          <w:highlight w:val="none"/>
        </w:rPr>
        <w:t>上发布，公告内容和时间以云南省政府采购网发布的信息为准。</w:t>
      </w:r>
    </w:p>
    <w:p w14:paraId="62ABFED5">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6.2本项目执行政府采购促进中小企业发展、支持监狱企业、促进残疾人就业、强制采购和优先采购节能、环保产品等政府采购政策。</w:t>
      </w:r>
    </w:p>
    <w:p w14:paraId="33FBD799">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6.3获取竞争性谈判文件的方式：有意参加谈判的供应商需要在政采云平台办理数字证书（CA）。完成数字证书（CA）办理后，供应商需要在政采云平台绑定数字证书(CA)，并在平台上获取采购文件和其他相关采购资料。</w:t>
      </w:r>
    </w:p>
    <w:p w14:paraId="4CD93B14">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注：CA办理链接：http://yzt.ynsmartcert.cn/cms/yztmdkj.html或者https://middle.zcygov.cn/ca/apply/list?_app_=zcy.sys</w:t>
      </w:r>
    </w:p>
    <w:p w14:paraId="73F1558F">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 </w:t>
      </w:r>
    </w:p>
    <w:p w14:paraId="64110C2C">
      <w:pPr>
        <w:pStyle w:val="2"/>
        <w:keepNext w:val="0"/>
        <w:keepLines w:val="0"/>
        <w:spacing w:before="0" w:after="0" w:line="360" w:lineRule="auto"/>
        <w:rPr>
          <w:rFonts w:ascii="宋体" w:hAnsi="宋体" w:eastAsia="宋体" w:cs="宋体"/>
          <w:bCs w:val="0"/>
          <w:color w:val="auto"/>
          <w:sz w:val="24"/>
          <w:szCs w:val="24"/>
          <w:highlight w:val="none"/>
        </w:rPr>
      </w:pPr>
      <w:bookmarkStart w:id="53" w:name="_Toc28359018"/>
      <w:bookmarkStart w:id="54" w:name="_Toc35393636"/>
      <w:bookmarkStart w:id="55" w:name="_Toc35393805"/>
      <w:bookmarkStart w:id="56" w:name="_Toc28587"/>
      <w:bookmarkStart w:id="57" w:name="_Toc28359095"/>
      <w:bookmarkStart w:id="58" w:name="_Toc21391"/>
      <w:bookmarkStart w:id="59" w:name="_Toc13804"/>
      <w:r>
        <w:rPr>
          <w:rFonts w:hint="eastAsia" w:ascii="宋体" w:hAnsi="宋体" w:eastAsia="宋体" w:cs="宋体"/>
          <w:bCs w:val="0"/>
          <w:color w:val="auto"/>
          <w:sz w:val="24"/>
          <w:szCs w:val="24"/>
          <w:highlight w:val="none"/>
        </w:rPr>
        <w:t>八、凡对本次采购提出询问，请按以下方式联系</w:t>
      </w:r>
      <w:bookmarkEnd w:id="53"/>
      <w:bookmarkEnd w:id="54"/>
      <w:bookmarkEnd w:id="55"/>
      <w:bookmarkEnd w:id="56"/>
      <w:bookmarkEnd w:id="57"/>
      <w:bookmarkEnd w:id="58"/>
      <w:bookmarkEnd w:id="59"/>
    </w:p>
    <w:p w14:paraId="621C43C4">
      <w:pPr>
        <w:widowControl w:val="0"/>
        <w:spacing w:line="360" w:lineRule="auto"/>
        <w:ind w:firstLine="480" w:firstLineChars="200"/>
        <w:rPr>
          <w:rFonts w:ascii="宋体" w:hAnsi="宋体" w:cs="宋体"/>
          <w:color w:val="auto"/>
          <w:sz w:val="24"/>
          <w:szCs w:val="24"/>
          <w:highlight w:val="none"/>
        </w:rPr>
      </w:pPr>
      <w:bookmarkStart w:id="60" w:name="_Toc13994"/>
      <w:bookmarkEnd w:id="60"/>
      <w:bookmarkStart w:id="61" w:name="_Toc5498"/>
      <w:bookmarkEnd w:id="61"/>
      <w:bookmarkStart w:id="62" w:name="_Toc16794"/>
      <w:bookmarkEnd w:id="62"/>
      <w:bookmarkStart w:id="63" w:name="_Toc8120"/>
      <w:bookmarkEnd w:id="63"/>
      <w:bookmarkStart w:id="64" w:name="_Toc23419"/>
      <w:bookmarkEnd w:id="64"/>
      <w:bookmarkStart w:id="65" w:name="_Toc28359097"/>
      <w:bookmarkStart w:id="66" w:name="_Toc28359020"/>
      <w:bookmarkStart w:id="67" w:name="_Toc35393638"/>
      <w:bookmarkStart w:id="68" w:name="_Toc35393807"/>
      <w:r>
        <w:rPr>
          <w:rFonts w:hint="eastAsia" w:ascii="宋体" w:hAnsi="宋体" w:cs="宋体"/>
          <w:color w:val="auto"/>
          <w:sz w:val="24"/>
          <w:szCs w:val="24"/>
          <w:highlight w:val="none"/>
        </w:rPr>
        <w:t>1.名称：</w:t>
      </w:r>
      <w:r>
        <w:rPr>
          <w:rFonts w:hint="eastAsia" w:ascii="宋体" w:hAnsi="宋体" w:cs="宋体"/>
          <w:color w:val="auto"/>
          <w:sz w:val="24"/>
          <w:szCs w:val="24"/>
          <w:highlight w:val="none"/>
          <w:u w:val="single"/>
        </w:rPr>
        <w:t>云南大学</w:t>
      </w:r>
    </w:p>
    <w:p w14:paraId="1280B28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云南省昆明市呈贡区雨苍西路</w:t>
      </w:r>
    </w:p>
    <w:p w14:paraId="310FDD8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kern w:val="2"/>
          <w:sz w:val="24"/>
          <w:szCs w:val="24"/>
          <w:highlight w:val="none"/>
          <w:u w:val="single"/>
          <w:lang w:bidi="ar"/>
        </w:rPr>
        <w:t>刘老师0871-65032850</w:t>
      </w:r>
    </w:p>
    <w:p w14:paraId="5D7C249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65"/>
      <w:bookmarkEnd w:id="66"/>
      <w:bookmarkEnd w:id="67"/>
      <w:bookmarkEnd w:id="68"/>
    </w:p>
    <w:p w14:paraId="47591B31">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名 称：</w:t>
      </w:r>
      <w:r>
        <w:rPr>
          <w:rFonts w:hint="eastAsia" w:ascii="宋体" w:hAnsi="宋体" w:cs="宋体"/>
          <w:color w:val="auto"/>
          <w:kern w:val="2"/>
          <w:sz w:val="24"/>
          <w:szCs w:val="24"/>
          <w:highlight w:val="none"/>
          <w:u w:val="single"/>
          <w:lang w:bidi="ar"/>
        </w:rPr>
        <w:t>云南元大工程咨询有限责任公司</w:t>
      </w:r>
    </w:p>
    <w:p w14:paraId="222BE4F7">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地　址：</w:t>
      </w:r>
      <w:r>
        <w:rPr>
          <w:rFonts w:hint="eastAsia" w:ascii="宋体" w:hAnsi="宋体" w:cs="宋体"/>
          <w:color w:val="auto"/>
          <w:kern w:val="2"/>
          <w:sz w:val="24"/>
          <w:szCs w:val="24"/>
          <w:highlight w:val="none"/>
          <w:u w:val="single"/>
          <w:lang w:bidi="ar"/>
        </w:rPr>
        <w:t>云南省昆明市盘龙区联盟路与万宏路交汇处万宏嘉园沣苑（地块三）B座15楼（奥斯迪商务中心B座15楼）</w:t>
      </w:r>
    </w:p>
    <w:p w14:paraId="0D83F63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联系方式：</w:t>
      </w:r>
      <w:r>
        <w:rPr>
          <w:rFonts w:hint="eastAsia" w:ascii="宋体" w:hAnsi="宋体" w:cs="宋体"/>
          <w:color w:val="auto"/>
          <w:sz w:val="24"/>
          <w:szCs w:val="24"/>
          <w:highlight w:val="none"/>
          <w:u w:val="single"/>
        </w:rPr>
        <w:t>李波琼、杨晨、黎泽龙、王博冰、程吉鹏（0871）63338509</w:t>
      </w:r>
    </w:p>
    <w:p w14:paraId="7133B123">
      <w:pPr>
        <w:widowControl w:val="0"/>
        <w:spacing w:line="360" w:lineRule="auto"/>
        <w:ind w:firstLine="480" w:firstLineChars="200"/>
        <w:rPr>
          <w:rFonts w:ascii="宋体" w:hAnsi="宋体" w:cs="宋体"/>
          <w:color w:val="auto"/>
          <w:sz w:val="24"/>
          <w:szCs w:val="24"/>
          <w:highlight w:val="none"/>
        </w:rPr>
      </w:pPr>
      <w:bookmarkStart w:id="69" w:name="_Toc35393639"/>
      <w:bookmarkStart w:id="70" w:name="_Toc28359098"/>
      <w:bookmarkStart w:id="71" w:name="_Toc35393808"/>
      <w:bookmarkStart w:id="72" w:name="_Toc28359021"/>
      <w:r>
        <w:rPr>
          <w:rFonts w:hint="eastAsia" w:ascii="宋体" w:hAnsi="宋体" w:cs="宋体"/>
          <w:color w:val="auto"/>
          <w:sz w:val="24"/>
          <w:szCs w:val="24"/>
          <w:highlight w:val="none"/>
        </w:rPr>
        <w:t>3.项目联系方式</w:t>
      </w:r>
      <w:bookmarkEnd w:id="69"/>
      <w:bookmarkEnd w:id="70"/>
      <w:bookmarkEnd w:id="71"/>
      <w:bookmarkEnd w:id="72"/>
    </w:p>
    <w:p w14:paraId="3C919613">
      <w:pPr>
        <w:pStyle w:val="5"/>
        <w:widowControl w:val="0"/>
        <w:spacing w:before="0" w:beforeAutospacing="0" w:after="0" w:afterAutospacing="0" w:line="360" w:lineRule="auto"/>
        <w:ind w:firstLine="480" w:firstLineChars="200"/>
        <w:jc w:val="both"/>
        <w:rPr>
          <w:rFonts w:ascii="宋体" w:hAnsi="宋体" w:cs="宋体"/>
          <w:color w:val="auto"/>
          <w:highlight w:val="none"/>
          <w:u w:val="single"/>
        </w:rPr>
      </w:pPr>
      <w:r>
        <w:rPr>
          <w:rFonts w:hint="eastAsia" w:ascii="宋体" w:hAnsi="宋体" w:cs="宋体"/>
          <w:color w:val="auto"/>
          <w:kern w:val="2"/>
          <w:highlight w:val="none"/>
          <w:lang w:bidi="ar"/>
        </w:rPr>
        <w:t>项目联系人：</w:t>
      </w:r>
      <w:r>
        <w:rPr>
          <w:rFonts w:hint="eastAsia" w:ascii="宋体" w:hAnsi="宋体" w:cs="宋体"/>
          <w:color w:val="auto"/>
          <w:highlight w:val="none"/>
          <w:u w:val="single"/>
        </w:rPr>
        <w:t>李波琼、杨晨、黎泽龙、王博冰、程吉鹏（0871）63338509</w:t>
      </w:r>
    </w:p>
    <w:p w14:paraId="2910685C">
      <w:pPr>
        <w:pStyle w:val="4"/>
        <w:ind w:firstLine="480" w:firstLineChars="200"/>
        <w:rPr>
          <w:rFonts w:ascii="宋体" w:hAnsi="宋体" w:cs="宋体"/>
          <w:color w:val="auto"/>
          <w:sz w:val="24"/>
          <w:highlight w:val="none"/>
          <w:u w:val="single"/>
        </w:rPr>
      </w:pPr>
      <w:r>
        <w:rPr>
          <w:rFonts w:hint="eastAsia" w:ascii="宋体" w:hAnsi="宋体" w:cs="宋体"/>
          <w:color w:val="auto"/>
          <w:sz w:val="24"/>
          <w:highlight w:val="none"/>
          <w:lang w:bidi="ar"/>
        </w:rPr>
        <w:t>电　话：</w:t>
      </w:r>
      <w:r>
        <w:rPr>
          <w:rFonts w:hint="eastAsia" w:ascii="宋体" w:hAnsi="宋体" w:cs="宋体"/>
          <w:color w:val="auto"/>
          <w:sz w:val="24"/>
          <w:highlight w:val="none"/>
          <w:u w:val="single"/>
        </w:rPr>
        <w:t>0871-63338509</w:t>
      </w:r>
    </w:p>
    <w:p w14:paraId="739AD38D">
      <w:bookmarkStart w:id="73" w:name="_GoBack"/>
      <w:bookmarkEnd w:id="7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844F3"/>
    <w:rsid w:val="08C77F0F"/>
    <w:rsid w:val="09176A45"/>
    <w:rsid w:val="11CA456E"/>
    <w:rsid w:val="1A907F34"/>
    <w:rsid w:val="1A966AF2"/>
    <w:rsid w:val="1C105D39"/>
    <w:rsid w:val="2F7731B4"/>
    <w:rsid w:val="59DF4238"/>
    <w:rsid w:val="63127A80"/>
    <w:rsid w:val="6EAC7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3"/>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style>
  <w:style w:type="paragraph" w:styleId="4">
    <w:name w:val="Body Text"/>
    <w:basedOn w:val="1"/>
    <w:next w:val="1"/>
    <w:qFormat/>
    <w:uiPriority w:val="99"/>
    <w:pPr>
      <w:spacing w:line="360" w:lineRule="auto"/>
    </w:pPr>
    <w:rPr>
      <w:kern w:val="2"/>
      <w:szCs w:val="24"/>
    </w:rPr>
  </w:style>
  <w:style w:type="paragraph" w:styleId="5">
    <w:name w:val="Normal (Web)"/>
    <w:basedOn w:val="1"/>
    <w:unhideWhenUsed/>
    <w:qFormat/>
    <w:uiPriority w:val="99"/>
    <w:pPr>
      <w:spacing w:before="100" w:beforeAutospacing="1" w:after="100" w:afterAutospacing="1"/>
    </w:pPr>
    <w:rPr>
      <w:sz w:val="24"/>
      <w:szCs w:val="24"/>
    </w:rPr>
  </w:style>
  <w:style w:type="character" w:styleId="8">
    <w:name w:val="Hyperlink"/>
    <w:unhideWhenUsed/>
    <w:qFormat/>
    <w:uiPriority w:val="99"/>
    <w:rPr>
      <w:color w:val="333333"/>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2023-11-28T10:41:00Z</dcterms:created>
  <dc:creator>ASUS</dc:creator>
  <cp:lastModifiedBy>地瓜52号</cp:lastModifiedBy>
  <dcterms:modified xsi:type="dcterms:W3CDTF">2025-10-10T09:01:54Z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454757A7D71E4412BC160CADD5E13CDE_12</vt:lpwstr>
  </property>
  <property fmtid="{D5CDD505-2E9C-101B-9397-08002B2CF9AE}" pid="4" name="KSOTemplateDocerSaveRecord">
    <vt:lpwstr>eyJoZGlkIjoiOTBiYTdjMmY1ZDllZjNjOTVlNDk0NzBiYWJkZDBhODciLCJ1c2VySWQiOiIyNTI4NDI4MTIifQ==</vt:lpwstr>
  </property>
</Properties>
</file>