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8912A1">
      <w:pPr>
        <w:autoSpaceDE w:val="0"/>
        <w:autoSpaceDN w:val="0"/>
        <w:adjustRightInd w:val="0"/>
        <w:spacing w:line="360" w:lineRule="auto"/>
        <w:jc w:val="center"/>
        <w:rPr>
          <w:rFonts w:hint="eastAsia" w:ascii="宋体" w:hAnsi="宋体" w:eastAsia="宋体" w:cs="宋体"/>
          <w:b/>
          <w:bCs/>
          <w:color w:val="000000" w:themeColor="text1"/>
          <w:kern w:val="0"/>
          <w:sz w:val="56"/>
          <w:szCs w:val="56"/>
          <w:highlight w:val="none"/>
          <w:lang w:val="zh-CN"/>
          <w14:textFill>
            <w14:solidFill>
              <w14:schemeClr w14:val="tx1"/>
            </w14:solidFill>
          </w14:textFill>
        </w:rPr>
      </w:pPr>
      <w:r>
        <w:rPr>
          <w:rFonts w:hint="eastAsia" w:ascii="宋体" w:hAnsi="宋体" w:eastAsia="宋体" w:cs="宋体"/>
          <w:b/>
          <w:bCs/>
          <w:color w:val="000000" w:themeColor="text1"/>
          <w:kern w:val="0"/>
          <w:sz w:val="56"/>
          <w:szCs w:val="56"/>
          <w:highlight w:val="none"/>
          <w:lang w:val="zh-CN" w:eastAsia="zh-CN"/>
          <w14:textFill>
            <w14:solidFill>
              <w14:schemeClr w14:val="tx1"/>
            </w14:solidFill>
          </w14:textFill>
        </w:rPr>
        <w:t>云南省普洱市第一中学智慧课堂软件系统维保项目</w:t>
      </w:r>
    </w:p>
    <w:p w14:paraId="2C2059B3">
      <w:pPr>
        <w:autoSpaceDE w:val="0"/>
        <w:autoSpaceDN w:val="0"/>
        <w:adjustRightInd w:val="0"/>
        <w:spacing w:line="360" w:lineRule="auto"/>
        <w:jc w:val="center"/>
        <w:rPr>
          <w:rFonts w:hint="eastAsia" w:ascii="宋体" w:hAnsi="宋体" w:eastAsia="宋体" w:cs="宋体"/>
          <w:b/>
          <w:bCs/>
          <w:color w:val="000000" w:themeColor="text1"/>
          <w:kern w:val="0"/>
          <w:sz w:val="84"/>
          <w:szCs w:val="84"/>
          <w:highlight w:val="none"/>
          <w:lang w:val="zh-CN"/>
          <w14:textFill>
            <w14:solidFill>
              <w14:schemeClr w14:val="tx1"/>
            </w14:solidFill>
          </w14:textFill>
        </w:rPr>
      </w:pPr>
    </w:p>
    <w:p w14:paraId="69E3CF1F">
      <w:pPr>
        <w:autoSpaceDE w:val="0"/>
        <w:autoSpaceDN w:val="0"/>
        <w:adjustRightInd w:val="0"/>
        <w:spacing w:line="360" w:lineRule="auto"/>
        <w:jc w:val="center"/>
        <w:rPr>
          <w:rFonts w:hint="eastAsia" w:ascii="宋体" w:hAnsi="宋体" w:eastAsia="宋体" w:cs="宋体"/>
          <w:b/>
          <w:bCs/>
          <w:color w:val="000000" w:themeColor="text1"/>
          <w:kern w:val="0"/>
          <w:sz w:val="84"/>
          <w:szCs w:val="84"/>
          <w:highlight w:val="none"/>
          <w:lang w:val="zh-CN"/>
          <w14:textFill>
            <w14:solidFill>
              <w14:schemeClr w14:val="tx1"/>
            </w14:solidFill>
          </w14:textFill>
        </w:rPr>
      </w:pPr>
    </w:p>
    <w:p w14:paraId="369A6CAB">
      <w:pPr>
        <w:autoSpaceDE w:val="0"/>
        <w:autoSpaceDN w:val="0"/>
        <w:adjustRightInd w:val="0"/>
        <w:spacing w:line="360" w:lineRule="auto"/>
        <w:jc w:val="center"/>
        <w:rPr>
          <w:rFonts w:hint="eastAsia" w:ascii="宋体" w:hAnsi="宋体" w:eastAsia="宋体" w:cs="宋体"/>
          <w:b/>
          <w:bCs/>
          <w:color w:val="000000" w:themeColor="text1"/>
          <w:kern w:val="0"/>
          <w:sz w:val="84"/>
          <w:szCs w:val="84"/>
          <w:highlight w:val="none"/>
          <w14:textFill>
            <w14:solidFill>
              <w14:schemeClr w14:val="tx1"/>
            </w14:solidFill>
          </w14:textFill>
        </w:rPr>
      </w:pPr>
      <w:r>
        <w:rPr>
          <w:rFonts w:hint="eastAsia" w:ascii="宋体" w:hAnsi="宋体" w:eastAsia="宋体" w:cs="宋体"/>
          <w:b/>
          <w:bCs/>
          <w:color w:val="000000" w:themeColor="text1"/>
          <w:kern w:val="0"/>
          <w:sz w:val="84"/>
          <w:szCs w:val="84"/>
          <w:highlight w:val="none"/>
          <w:lang w:val="zh-CN"/>
          <w14:textFill>
            <w14:solidFill>
              <w14:schemeClr w14:val="tx1"/>
            </w14:solidFill>
          </w14:textFill>
        </w:rPr>
        <w:t>公开招标文件</w:t>
      </w:r>
    </w:p>
    <w:p w14:paraId="0A469F2E">
      <w:pP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kern w:val="0"/>
          <w:sz w:val="84"/>
          <w:szCs w:val="84"/>
          <w:highlight w:val="none"/>
          <w:lang w:val="en-US" w:eastAsia="zh-CN"/>
          <w14:textFill>
            <w14:solidFill>
              <w14:schemeClr w14:val="tx1"/>
            </w14:solidFill>
          </w14:textFill>
        </w:rPr>
        <w:t xml:space="preserve">  </w:t>
      </w:r>
    </w:p>
    <w:p w14:paraId="622D7970">
      <w:pPr>
        <w:pStyle w:val="7"/>
        <w:rPr>
          <w:rFonts w:hint="eastAsia" w:ascii="宋体" w:hAnsi="宋体" w:eastAsia="宋体" w:cs="宋体"/>
          <w:color w:val="000000" w:themeColor="text1"/>
          <w:highlight w:val="none"/>
          <w14:textFill>
            <w14:solidFill>
              <w14:schemeClr w14:val="tx1"/>
            </w14:solidFill>
          </w14:textFill>
        </w:rPr>
      </w:pPr>
    </w:p>
    <w:p w14:paraId="3C35BC90">
      <w:pPr>
        <w:pStyle w:val="7"/>
        <w:rPr>
          <w:rFonts w:hint="eastAsia" w:ascii="宋体" w:hAnsi="宋体" w:eastAsia="宋体" w:cs="宋体"/>
          <w:color w:val="000000" w:themeColor="text1"/>
          <w:highlight w:val="none"/>
          <w14:textFill>
            <w14:solidFill>
              <w14:schemeClr w14:val="tx1"/>
            </w14:solidFill>
          </w14:textFill>
        </w:rPr>
      </w:pPr>
    </w:p>
    <w:p w14:paraId="5F4A3CCC">
      <w:pPr>
        <w:rPr>
          <w:rFonts w:hint="eastAsia" w:ascii="宋体" w:hAnsi="宋体" w:eastAsia="宋体" w:cs="宋体"/>
          <w:color w:val="000000" w:themeColor="text1"/>
          <w:highlight w:val="none"/>
          <w14:textFill>
            <w14:solidFill>
              <w14:schemeClr w14:val="tx1"/>
            </w14:solidFill>
          </w14:textFill>
        </w:rPr>
      </w:pPr>
    </w:p>
    <w:p w14:paraId="1A4E8734">
      <w:pPr>
        <w:rPr>
          <w:rFonts w:hint="eastAsia" w:ascii="宋体" w:hAnsi="宋体" w:eastAsia="宋体" w:cs="宋体"/>
          <w:color w:val="000000" w:themeColor="text1"/>
          <w:highlight w:val="none"/>
          <w14:textFill>
            <w14:solidFill>
              <w14:schemeClr w14:val="tx1"/>
            </w14:solidFill>
          </w14:textFill>
        </w:rPr>
      </w:pPr>
    </w:p>
    <w:p w14:paraId="22A2FD33">
      <w:pPr>
        <w:rPr>
          <w:rFonts w:hint="eastAsia" w:ascii="宋体" w:hAnsi="宋体" w:eastAsia="宋体" w:cs="宋体"/>
          <w:color w:val="000000" w:themeColor="text1"/>
          <w:kern w:val="0"/>
          <w:sz w:val="36"/>
          <w:szCs w:val="36"/>
          <w:highlight w:val="none"/>
          <w:u w:val="dotDash"/>
          <w14:textFill>
            <w14:solidFill>
              <w14:schemeClr w14:val="tx1"/>
            </w14:solidFill>
          </w14:textFill>
        </w:rPr>
      </w:pPr>
    </w:p>
    <w:p w14:paraId="5C9DD36E">
      <w:pPr>
        <w:rPr>
          <w:rFonts w:hint="eastAsia" w:ascii="宋体" w:hAnsi="宋体" w:eastAsia="宋体" w:cs="宋体"/>
          <w:color w:val="000000" w:themeColor="text1"/>
          <w:kern w:val="0"/>
          <w:sz w:val="36"/>
          <w:szCs w:val="36"/>
          <w:highlight w:val="none"/>
          <w:u w:val="dotDash"/>
          <w14:textFill>
            <w14:solidFill>
              <w14:schemeClr w14:val="tx1"/>
            </w14:solidFill>
          </w14:textFill>
        </w:rPr>
      </w:pPr>
    </w:p>
    <w:p w14:paraId="76EBB708">
      <w:pPr>
        <w:rPr>
          <w:rFonts w:hint="eastAsia" w:ascii="宋体" w:hAnsi="宋体" w:eastAsia="宋体" w:cs="宋体"/>
          <w:color w:val="000000" w:themeColor="text1"/>
          <w:kern w:val="0"/>
          <w:sz w:val="36"/>
          <w:szCs w:val="36"/>
          <w:highlight w:val="none"/>
          <w:u w:val="dotDash"/>
          <w14:textFill>
            <w14:solidFill>
              <w14:schemeClr w14:val="tx1"/>
            </w14:solidFill>
          </w14:textFill>
        </w:rPr>
      </w:pPr>
    </w:p>
    <w:p w14:paraId="4C9B49FB">
      <w:pPr>
        <w:pStyle w:val="12"/>
        <w:rPr>
          <w:rFonts w:hint="eastAsia" w:ascii="宋体" w:hAnsi="宋体" w:eastAsia="宋体" w:cs="宋体"/>
          <w:color w:val="000000" w:themeColor="text1"/>
          <w:kern w:val="0"/>
          <w:sz w:val="36"/>
          <w:szCs w:val="36"/>
          <w:highlight w:val="none"/>
          <w:u w:val="dotDash"/>
          <w14:textFill>
            <w14:solidFill>
              <w14:schemeClr w14:val="tx1"/>
            </w14:solidFill>
          </w14:textFill>
        </w:rPr>
      </w:pPr>
    </w:p>
    <w:p w14:paraId="44813651">
      <w:pPr>
        <w:keepNext w:val="0"/>
        <w:keepLines w:val="0"/>
        <w:pageBreakBefore w:val="0"/>
        <w:widowControl w:val="0"/>
        <w:kinsoku/>
        <w:wordWrap/>
        <w:overflowPunct/>
        <w:topLinePunct w:val="0"/>
        <w:autoSpaceDE w:val="0"/>
        <w:autoSpaceDN w:val="0"/>
        <w:bidi w:val="0"/>
        <w:adjustRightInd w:val="0"/>
        <w:snapToGrid/>
        <w:spacing w:line="360" w:lineRule="auto"/>
        <w:ind w:left="0" w:firstLine="0" w:firstLineChars="0"/>
        <w:jc w:val="left"/>
        <w:textAlignment w:val="auto"/>
        <w:outlineLvl w:val="9"/>
        <w:rPr>
          <w:rFonts w:hint="eastAsia" w:ascii="宋体" w:hAnsi="宋体" w:eastAsia="宋体" w:cs="宋体"/>
          <w:b/>
          <w:bCs/>
          <w:color w:val="000000" w:themeColor="text1"/>
          <w:kern w:val="0"/>
          <w:sz w:val="28"/>
          <w:szCs w:val="28"/>
          <w:highlight w:val="none"/>
          <w:lang w:val="zh-CN"/>
          <w14:textFill>
            <w14:solidFill>
              <w14:schemeClr w14:val="tx1"/>
            </w14:solidFill>
          </w14:textFill>
        </w:rPr>
      </w:pPr>
      <w:bookmarkStart w:id="0" w:name="_Toc17138"/>
    </w:p>
    <w:p w14:paraId="70EF3EBB">
      <w:pPr>
        <w:keepNext w:val="0"/>
        <w:keepLines w:val="0"/>
        <w:pageBreakBefore w:val="0"/>
        <w:widowControl w:val="0"/>
        <w:kinsoku/>
        <w:wordWrap/>
        <w:overflowPunct/>
        <w:topLinePunct w:val="0"/>
        <w:autoSpaceDE w:val="0"/>
        <w:autoSpaceDN w:val="0"/>
        <w:bidi w:val="0"/>
        <w:adjustRightInd w:val="0"/>
        <w:snapToGrid/>
        <w:spacing w:line="360" w:lineRule="auto"/>
        <w:ind w:left="0" w:firstLine="0" w:firstLineChars="0"/>
        <w:jc w:val="left"/>
        <w:textAlignment w:val="auto"/>
        <w:outlineLvl w:val="9"/>
        <w:rPr>
          <w:rFonts w:hint="eastAsia" w:ascii="宋体" w:hAnsi="宋体" w:eastAsia="宋体" w:cs="宋体"/>
          <w:b/>
          <w:bCs/>
          <w:color w:val="000000" w:themeColor="text1"/>
          <w:kern w:val="0"/>
          <w:sz w:val="28"/>
          <w:szCs w:val="28"/>
          <w:highlight w:val="none"/>
          <w:lang w:val="zh-CN"/>
          <w14:textFill>
            <w14:solidFill>
              <w14:schemeClr w14:val="tx1"/>
            </w14:solidFill>
          </w14:textFill>
        </w:rPr>
      </w:pPr>
    </w:p>
    <w:p w14:paraId="340D5722">
      <w:pPr>
        <w:keepNext w:val="0"/>
        <w:keepLines w:val="0"/>
        <w:pageBreakBefore w:val="0"/>
        <w:widowControl w:val="0"/>
        <w:kinsoku/>
        <w:wordWrap/>
        <w:overflowPunct/>
        <w:topLinePunct w:val="0"/>
        <w:autoSpaceDE w:val="0"/>
        <w:autoSpaceDN w:val="0"/>
        <w:bidi w:val="0"/>
        <w:adjustRightInd w:val="0"/>
        <w:snapToGrid/>
        <w:spacing w:line="360" w:lineRule="auto"/>
        <w:ind w:left="0" w:firstLine="0" w:firstLineChars="0"/>
        <w:jc w:val="left"/>
        <w:textAlignment w:val="auto"/>
        <w:outlineLvl w:val="9"/>
        <w:rPr>
          <w:rFonts w:hint="eastAsia" w:ascii="宋体" w:hAnsi="宋体" w:eastAsia="宋体" w:cs="宋体"/>
          <w:b/>
          <w:bCs/>
          <w:color w:val="000000" w:themeColor="text1"/>
          <w:kern w:val="0"/>
          <w:sz w:val="28"/>
          <w:szCs w:val="28"/>
          <w:highlight w:val="none"/>
          <w:u w:val="single"/>
          <w:lang w:val="en-US" w:eastAsia="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14:textFill>
            <w14:solidFill>
              <w14:schemeClr w14:val="tx1"/>
            </w14:solidFill>
          </w14:textFill>
        </w:rPr>
        <w:t>采购项目编号：</w:t>
      </w:r>
      <w:bookmarkEnd w:id="0"/>
      <w:r>
        <w:rPr>
          <w:rFonts w:hint="eastAsia" w:ascii="宋体" w:hAnsi="宋体" w:eastAsia="宋体" w:cs="宋体"/>
          <w:b/>
          <w:bCs/>
          <w:color w:val="000000" w:themeColor="text1"/>
          <w:kern w:val="0"/>
          <w:sz w:val="28"/>
          <w:szCs w:val="28"/>
          <w:highlight w:val="none"/>
          <w:u w:val="single"/>
          <w:lang w:val="en-US" w:eastAsia="zh-CN"/>
          <w14:textFill>
            <w14:solidFill>
              <w14:schemeClr w14:val="tx1"/>
            </w14:solidFill>
          </w14:textFill>
        </w:rPr>
        <w:t xml:space="preserve"> YNKZ-2026（招）-005 </w:t>
      </w:r>
    </w:p>
    <w:p w14:paraId="0CF7C662">
      <w:pPr>
        <w:keepNext w:val="0"/>
        <w:keepLines w:val="0"/>
        <w:pageBreakBefore w:val="0"/>
        <w:widowControl w:val="0"/>
        <w:kinsoku/>
        <w:wordWrap/>
        <w:overflowPunct/>
        <w:topLinePunct w:val="0"/>
        <w:autoSpaceDE w:val="0"/>
        <w:autoSpaceDN w:val="0"/>
        <w:bidi w:val="0"/>
        <w:adjustRightInd w:val="0"/>
        <w:snapToGrid/>
        <w:spacing w:line="360" w:lineRule="auto"/>
        <w:ind w:left="0" w:firstLine="0" w:firstLineChars="0"/>
        <w:jc w:val="left"/>
        <w:textAlignment w:val="auto"/>
        <w:rPr>
          <w:rFonts w:hint="eastAsia" w:ascii="宋体" w:hAnsi="宋体" w:eastAsia="宋体" w:cs="宋体"/>
          <w:b/>
          <w:bCs/>
          <w:color w:val="000000" w:themeColor="text1"/>
          <w:kern w:val="0"/>
          <w:sz w:val="28"/>
          <w:szCs w:val="28"/>
          <w:highlight w:val="none"/>
          <w:u w:val="single"/>
          <w:lang w:eastAsia="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14:textFill>
            <w14:solidFill>
              <w14:schemeClr w14:val="tx1"/>
            </w14:solidFill>
          </w14:textFill>
        </w:rPr>
        <w:t>采购项目名称：</w:t>
      </w:r>
      <w:r>
        <w:rPr>
          <w:rFonts w:hint="eastAsia" w:ascii="宋体" w:hAnsi="宋体" w:eastAsia="宋体" w:cs="宋体"/>
          <w:b/>
          <w:bCs/>
          <w:color w:val="000000" w:themeColor="text1"/>
          <w:kern w:val="0"/>
          <w:sz w:val="28"/>
          <w:szCs w:val="28"/>
          <w:highlight w:val="none"/>
          <w:u w:val="single"/>
          <w:lang w:eastAsia="zh-CN"/>
          <w14:textFill>
            <w14:solidFill>
              <w14:schemeClr w14:val="tx1"/>
            </w14:solidFill>
          </w14:textFill>
        </w:rPr>
        <w:t>云南省普洱市第一中学智慧课堂软件系统维保项目</w:t>
      </w:r>
    </w:p>
    <w:p w14:paraId="3690D2BC">
      <w:pPr>
        <w:keepNext w:val="0"/>
        <w:keepLines w:val="0"/>
        <w:pageBreakBefore w:val="0"/>
        <w:widowControl w:val="0"/>
        <w:kinsoku/>
        <w:wordWrap/>
        <w:overflowPunct/>
        <w:topLinePunct w:val="0"/>
        <w:autoSpaceDE w:val="0"/>
        <w:autoSpaceDN w:val="0"/>
        <w:bidi w:val="0"/>
        <w:adjustRightInd w:val="0"/>
        <w:snapToGrid/>
        <w:spacing w:line="360" w:lineRule="auto"/>
        <w:ind w:left="0" w:firstLine="0" w:firstLineChars="0"/>
        <w:jc w:val="left"/>
        <w:textAlignment w:val="auto"/>
        <w:outlineLvl w:val="9"/>
        <w:rPr>
          <w:rFonts w:hint="eastAsia" w:ascii="宋体" w:hAnsi="宋体" w:eastAsia="宋体" w:cs="宋体"/>
          <w:b/>
          <w:bCs/>
          <w:color w:val="000000" w:themeColor="text1"/>
          <w:kern w:val="0"/>
          <w:sz w:val="28"/>
          <w:szCs w:val="28"/>
          <w:highlight w:val="none"/>
          <w:u w:val="single"/>
          <w:lang w:val="zh-CN"/>
          <w14:textFill>
            <w14:solidFill>
              <w14:schemeClr w14:val="tx1"/>
            </w14:solidFill>
          </w14:textFill>
        </w:rPr>
      </w:pPr>
      <w:bookmarkStart w:id="1" w:name="_Toc29476"/>
      <w:r>
        <w:rPr>
          <w:rFonts w:hint="eastAsia" w:ascii="宋体" w:hAnsi="宋体" w:eastAsia="宋体" w:cs="宋体"/>
          <w:b/>
          <w:bCs/>
          <w:color w:val="000000" w:themeColor="text1"/>
          <w:kern w:val="0"/>
          <w:sz w:val="28"/>
          <w:szCs w:val="28"/>
          <w:highlight w:val="none"/>
          <w:lang w:val="zh-CN"/>
          <w14:textFill>
            <w14:solidFill>
              <w14:schemeClr w14:val="tx1"/>
            </w14:solidFill>
          </w14:textFill>
        </w:rPr>
        <w:t>采</w:t>
      </w:r>
      <w:r>
        <w:rPr>
          <w:rFonts w:hint="eastAsia" w:ascii="宋体" w:hAnsi="宋体" w:eastAsia="宋体" w:cs="宋体"/>
          <w:b/>
          <w:bCs/>
          <w:color w:val="000000" w:themeColor="text1"/>
          <w:kern w:val="0"/>
          <w:sz w:val="28"/>
          <w:szCs w:val="28"/>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kern w:val="0"/>
          <w:sz w:val="28"/>
          <w:szCs w:val="28"/>
          <w:highlight w:val="none"/>
          <w:lang w:val="zh-CN"/>
          <w14:textFill>
            <w14:solidFill>
              <w14:schemeClr w14:val="tx1"/>
            </w14:solidFill>
          </w14:textFill>
        </w:rPr>
        <w:t>购</w:t>
      </w:r>
      <w:r>
        <w:rPr>
          <w:rFonts w:hint="eastAsia" w:ascii="宋体" w:hAnsi="宋体" w:eastAsia="宋体" w:cs="宋体"/>
          <w:b/>
          <w:bCs/>
          <w:color w:val="000000" w:themeColor="text1"/>
          <w:kern w:val="0"/>
          <w:sz w:val="28"/>
          <w:szCs w:val="28"/>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kern w:val="0"/>
          <w:sz w:val="28"/>
          <w:szCs w:val="28"/>
          <w:highlight w:val="none"/>
          <w:lang w:val="zh-CN"/>
          <w14:textFill>
            <w14:solidFill>
              <w14:schemeClr w14:val="tx1"/>
            </w14:solidFill>
          </w14:textFill>
        </w:rPr>
        <w:t>人：</w:t>
      </w:r>
      <w:bookmarkEnd w:id="1"/>
      <w:r>
        <w:rPr>
          <w:rFonts w:hint="eastAsia" w:ascii="宋体" w:hAnsi="宋体" w:eastAsia="宋体" w:cs="宋体"/>
          <w:b/>
          <w:bCs/>
          <w:color w:val="000000" w:themeColor="text1"/>
          <w:kern w:val="0"/>
          <w:sz w:val="28"/>
          <w:szCs w:val="28"/>
          <w:highlight w:val="none"/>
          <w:u w:val="single"/>
          <w:lang w:eastAsia="zh-CN"/>
          <w14:textFill>
            <w14:solidFill>
              <w14:schemeClr w14:val="tx1"/>
            </w14:solidFill>
          </w14:textFill>
        </w:rPr>
        <w:t>普洱市第一中学</w:t>
      </w:r>
    </w:p>
    <w:p w14:paraId="3423DD51">
      <w:pPr>
        <w:keepNext w:val="0"/>
        <w:keepLines w:val="0"/>
        <w:pageBreakBefore w:val="0"/>
        <w:widowControl w:val="0"/>
        <w:kinsoku/>
        <w:wordWrap/>
        <w:overflowPunct/>
        <w:topLinePunct w:val="0"/>
        <w:autoSpaceDE w:val="0"/>
        <w:autoSpaceDN w:val="0"/>
        <w:bidi w:val="0"/>
        <w:adjustRightInd w:val="0"/>
        <w:snapToGrid/>
        <w:spacing w:line="360" w:lineRule="auto"/>
        <w:ind w:left="0" w:firstLine="0" w:firstLineChars="0"/>
        <w:jc w:val="both"/>
        <w:textAlignment w:val="auto"/>
        <w:rPr>
          <w:rFonts w:hint="eastAsia" w:ascii="宋体" w:hAnsi="宋体" w:eastAsia="宋体" w:cs="宋体"/>
          <w:b/>
          <w:bCs/>
          <w:color w:val="000000" w:themeColor="text1"/>
          <w:kern w:val="0"/>
          <w:sz w:val="28"/>
          <w:szCs w:val="28"/>
          <w:highlight w:val="none"/>
          <w:u w:val="single"/>
          <w:lang w:val="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14:textFill>
            <w14:solidFill>
              <w14:schemeClr w14:val="tx1"/>
            </w14:solidFill>
          </w14:textFill>
        </w:rPr>
        <w:t>采购代理机构：</w:t>
      </w:r>
      <w:r>
        <w:rPr>
          <w:rFonts w:hint="eastAsia" w:ascii="宋体" w:hAnsi="宋体" w:eastAsia="宋体" w:cs="宋体"/>
          <w:b/>
          <w:bCs/>
          <w:color w:val="000000" w:themeColor="text1"/>
          <w:kern w:val="0"/>
          <w:sz w:val="28"/>
          <w:szCs w:val="28"/>
          <w:highlight w:val="none"/>
          <w:u w:val="single"/>
          <w:lang w:val="zh-CN"/>
          <w14:textFill>
            <w14:solidFill>
              <w14:schemeClr w14:val="tx1"/>
            </w14:solidFill>
          </w14:textFill>
        </w:rPr>
        <w:t>云南恪遵项目管理有限公司</w:t>
      </w:r>
    </w:p>
    <w:p w14:paraId="0609B47B">
      <w:pPr>
        <w:pStyle w:val="12"/>
        <w:keepNext w:val="0"/>
        <w:keepLines w:val="0"/>
        <w:pageBreakBefore w:val="0"/>
        <w:widowControl w:val="0"/>
        <w:kinsoku/>
        <w:wordWrap/>
        <w:overflowPunct/>
        <w:topLinePunct w:val="0"/>
        <w:bidi w:val="0"/>
        <w:snapToGrid/>
        <w:spacing w:line="360" w:lineRule="auto"/>
        <w:ind w:left="0" w:firstLine="0" w:firstLineChars="0"/>
        <w:jc w:val="both"/>
        <w:textAlignment w:val="auto"/>
        <w:rPr>
          <w:rFonts w:hint="eastAsia" w:ascii="宋体" w:hAnsi="宋体" w:eastAsia="宋体" w:cs="宋体"/>
          <w:b/>
          <w:bCs/>
          <w:color w:val="000000" w:themeColor="text1"/>
          <w:szCs w:val="28"/>
          <w:highlight w:val="none"/>
          <w:u w:val="single"/>
          <w:lang w:val="zh-CN"/>
          <w14:textFill>
            <w14:solidFill>
              <w14:schemeClr w14:val="tx1"/>
            </w14:solidFill>
          </w14:textFill>
        </w:rPr>
      </w:pPr>
      <w:r>
        <w:rPr>
          <w:rFonts w:hint="eastAsia" w:ascii="宋体" w:hAnsi="宋体" w:eastAsia="宋体" w:cs="宋体"/>
          <w:b/>
          <w:bCs/>
          <w:color w:val="000000" w:themeColor="text1"/>
          <w:szCs w:val="28"/>
          <w:highlight w:val="none"/>
          <w:u w:val="single"/>
          <w:lang w:val="zh-CN"/>
          <w14:textFill>
            <w14:solidFill>
              <w14:schemeClr w14:val="tx1"/>
            </w14:solidFill>
          </w14:textFill>
        </w:rPr>
        <w:t>20</w:t>
      </w:r>
      <w:r>
        <w:rPr>
          <w:rFonts w:hint="eastAsia" w:ascii="宋体" w:hAnsi="宋体" w:eastAsia="宋体" w:cs="宋体"/>
          <w:b/>
          <w:bCs/>
          <w:color w:val="000000" w:themeColor="text1"/>
          <w:szCs w:val="28"/>
          <w:highlight w:val="none"/>
          <w:u w:val="single"/>
          <w:lang w:val="en-US" w:eastAsia="zh-CN"/>
          <w14:textFill>
            <w14:solidFill>
              <w14:schemeClr w14:val="tx1"/>
            </w14:solidFill>
          </w14:textFill>
        </w:rPr>
        <w:t>26</w:t>
      </w:r>
      <w:r>
        <w:rPr>
          <w:rFonts w:hint="eastAsia" w:ascii="宋体" w:hAnsi="宋体" w:eastAsia="宋体" w:cs="宋体"/>
          <w:b/>
          <w:bCs/>
          <w:color w:val="000000" w:themeColor="text1"/>
          <w:szCs w:val="28"/>
          <w:highlight w:val="none"/>
          <w:u w:val="single"/>
          <w:lang w:val="zh-CN"/>
          <w14:textFill>
            <w14:solidFill>
              <w14:schemeClr w14:val="tx1"/>
            </w14:solidFill>
          </w14:textFill>
        </w:rPr>
        <w:t>年</w:t>
      </w:r>
      <w:r>
        <w:rPr>
          <w:rFonts w:hint="eastAsia" w:ascii="宋体" w:hAnsi="宋体" w:eastAsia="宋体" w:cs="宋体"/>
          <w:b/>
          <w:bCs/>
          <w:color w:val="000000" w:themeColor="text1"/>
          <w:szCs w:val="28"/>
          <w:highlight w:val="none"/>
          <w:u w:val="single"/>
          <w:lang w:val="en-US" w:eastAsia="zh-CN"/>
          <w14:textFill>
            <w14:solidFill>
              <w14:schemeClr w14:val="tx1"/>
            </w14:solidFill>
          </w14:textFill>
        </w:rPr>
        <w:t>5</w:t>
      </w:r>
      <w:r>
        <w:rPr>
          <w:rFonts w:hint="eastAsia" w:ascii="宋体" w:hAnsi="宋体" w:eastAsia="宋体" w:cs="宋体"/>
          <w:b/>
          <w:bCs/>
          <w:color w:val="000000" w:themeColor="text1"/>
          <w:szCs w:val="28"/>
          <w:highlight w:val="none"/>
          <w:u w:val="single"/>
          <w:lang w:val="zh-CN"/>
          <w14:textFill>
            <w14:solidFill>
              <w14:schemeClr w14:val="tx1"/>
            </w14:solidFill>
          </w14:textFill>
        </w:rPr>
        <w:t>月</w:t>
      </w:r>
    </w:p>
    <w:p w14:paraId="5ED03AB8">
      <w:pP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br w:type="page"/>
      </w:r>
    </w:p>
    <w:p w14:paraId="635EDB03">
      <w:pPr>
        <w:pStyle w:val="24"/>
        <w:tabs>
          <w:tab w:val="right" w:leader="dot" w:pos="8680"/>
        </w:tabs>
        <w:spacing w:line="480" w:lineRule="auto"/>
        <w:rPr>
          <w:rFonts w:hint="eastAsia" w:ascii="宋体" w:hAnsi="宋体" w:eastAsia="宋体" w:cs="宋体"/>
          <w:b/>
          <w:bCs/>
          <w:color w:val="000000" w:themeColor="text1"/>
          <w:sz w:val="30"/>
          <w:szCs w:val="30"/>
          <w:highlight w:val="none"/>
          <w:lang w:val="en-US" w:eastAsia="zh-CN"/>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fldChar w:fldCharType="begin"/>
      </w:r>
      <w:r>
        <w:rPr>
          <w:rFonts w:hint="eastAsia" w:ascii="宋体" w:hAnsi="宋体" w:eastAsia="宋体" w:cs="宋体"/>
          <w:b/>
          <w:bCs/>
          <w:color w:val="000000" w:themeColor="text1"/>
          <w:sz w:val="30"/>
          <w:szCs w:val="30"/>
          <w:highlight w:val="none"/>
          <w14:textFill>
            <w14:solidFill>
              <w14:schemeClr w14:val="tx1"/>
            </w14:solidFill>
          </w14:textFill>
        </w:rPr>
        <w:instrText xml:space="preserve"> TOC \o "1-1" \h \z \u </w:instrText>
      </w:r>
      <w:r>
        <w:rPr>
          <w:rFonts w:hint="eastAsia" w:ascii="宋体" w:hAnsi="宋体" w:eastAsia="宋体" w:cs="宋体"/>
          <w:b/>
          <w:bCs/>
          <w:color w:val="000000" w:themeColor="text1"/>
          <w:sz w:val="30"/>
          <w:szCs w:val="30"/>
          <w:highlight w:val="none"/>
          <w14:textFill>
            <w14:solidFill>
              <w14:schemeClr w14:val="tx1"/>
            </w14:solidFill>
          </w14:textFill>
        </w:rPr>
        <w:fldChar w:fldCharType="separate"/>
      </w:r>
    </w:p>
    <w:sdt>
      <w:sdtPr>
        <w:rPr>
          <w:rFonts w:hint="eastAsia" w:ascii="宋体" w:hAnsi="宋体" w:eastAsia="宋体" w:cs="宋体"/>
          <w:b/>
          <w:bCs/>
          <w:color w:val="000000" w:themeColor="text1"/>
          <w:kern w:val="2"/>
          <w:sz w:val="40"/>
          <w:szCs w:val="48"/>
          <w:highlight w:val="none"/>
          <w:lang w:val="en-US" w:eastAsia="zh-CN" w:bidi="ar-SA"/>
          <w14:textFill>
            <w14:solidFill>
              <w14:schemeClr w14:val="tx1"/>
            </w14:solidFill>
          </w14:textFill>
        </w:rPr>
        <w:id w:val="147481111"/>
        <w15:color w:val="DBDBDB"/>
      </w:sdtPr>
      <w:sdtEndPr>
        <w:rPr>
          <w:rFonts w:hint="eastAsia" w:ascii="宋体" w:hAnsi="宋体" w:eastAsia="宋体" w:cs="宋体"/>
          <w:b/>
          <w:bCs/>
          <w:color w:val="000000" w:themeColor="text1"/>
          <w:kern w:val="2"/>
          <w:sz w:val="21"/>
          <w:szCs w:val="24"/>
          <w:highlight w:val="none"/>
          <w:lang w:val="en-US" w:eastAsia="zh-CN" w:bidi="ar-SA"/>
          <w14:textFill>
            <w14:solidFill>
              <w14:schemeClr w14:val="tx1"/>
            </w14:solidFill>
          </w14:textFill>
        </w:rPr>
      </w:sdtEndPr>
      <w:sdtContent>
        <w:p w14:paraId="6218820F">
          <w:pPr>
            <w:spacing w:before="0" w:beforeLines="0" w:after="0" w:afterLines="0" w:line="240" w:lineRule="auto"/>
            <w:ind w:left="0" w:leftChars="0" w:right="0" w:rightChars="0" w:firstLine="0" w:firstLineChars="0"/>
            <w:jc w:val="center"/>
            <w:rPr>
              <w:rFonts w:hint="eastAsia" w:ascii="宋体" w:hAnsi="宋体" w:eastAsia="宋体" w:cs="宋体"/>
              <w:b/>
              <w:bCs/>
              <w:color w:val="000000" w:themeColor="text1"/>
              <w:sz w:val="40"/>
              <w:szCs w:val="48"/>
              <w:highlight w:val="none"/>
              <w14:textFill>
                <w14:solidFill>
                  <w14:schemeClr w14:val="tx1"/>
                </w14:solidFill>
              </w14:textFill>
            </w:rPr>
          </w:pPr>
          <w:r>
            <w:rPr>
              <w:rFonts w:hint="eastAsia" w:ascii="宋体" w:hAnsi="宋体" w:eastAsia="宋体" w:cs="宋体"/>
              <w:b/>
              <w:bCs/>
              <w:color w:val="000000" w:themeColor="text1"/>
              <w:sz w:val="40"/>
              <w:szCs w:val="48"/>
              <w:highlight w:val="none"/>
              <w14:textFill>
                <w14:solidFill>
                  <w14:schemeClr w14:val="tx1"/>
                </w14:solidFill>
              </w14:textFill>
            </w:rPr>
            <w:t>目</w:t>
          </w:r>
          <w:r>
            <w:rPr>
              <w:rFonts w:hint="eastAsia" w:ascii="宋体" w:hAnsi="宋体" w:eastAsia="宋体" w:cs="宋体"/>
              <w:b/>
              <w:bCs/>
              <w:color w:val="000000" w:themeColor="text1"/>
              <w:sz w:val="40"/>
              <w:szCs w:val="48"/>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40"/>
              <w:szCs w:val="48"/>
              <w:highlight w:val="none"/>
              <w14:textFill>
                <w14:solidFill>
                  <w14:schemeClr w14:val="tx1"/>
                </w14:solidFill>
              </w14:textFill>
            </w:rPr>
            <w:t>录</w:t>
          </w:r>
        </w:p>
        <w:p w14:paraId="52E17C92">
          <w:pPr>
            <w:pStyle w:val="76"/>
            <w:tabs>
              <w:tab w:val="right" w:leader="dot" w:pos="8980"/>
            </w:tabs>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fldChar w:fldCharType="begin"/>
          </w:r>
          <w:r>
            <w:rPr>
              <w:rFonts w:hint="eastAsia" w:ascii="宋体" w:hAnsi="宋体" w:eastAsia="宋体" w:cs="宋体"/>
              <w:color w:val="000000" w:themeColor="text1"/>
              <w:highlight w:val="none"/>
              <w:lang w:val="en-US" w:eastAsia="zh-CN"/>
              <w14:textFill>
                <w14:solidFill>
                  <w14:schemeClr w14:val="tx1"/>
                </w14:solidFill>
              </w14:textFill>
            </w:rPr>
            <w:instrText xml:space="preserve">TOC \o "1-2" \h \u </w:instrText>
          </w:r>
          <w:r>
            <w:rPr>
              <w:rFonts w:hint="eastAsia" w:ascii="宋体" w:hAnsi="宋体" w:eastAsia="宋体" w:cs="宋体"/>
              <w:color w:val="000000" w:themeColor="text1"/>
              <w:highlight w:val="none"/>
              <w:lang w:val="en-US" w:eastAsia="zh-CN"/>
              <w14:textFill>
                <w14:solidFill>
                  <w14:schemeClr w14:val="tx1"/>
                </w14:solidFill>
              </w14:textFill>
            </w:rPr>
            <w:fldChar w:fldCharType="separate"/>
          </w:r>
        </w:p>
        <w:p w14:paraId="5A48C5EB">
          <w:pPr>
            <w:pStyle w:val="76"/>
            <w:tabs>
              <w:tab w:val="right" w:leader="dot" w:pos="8980"/>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fldChar w:fldCharType="begin"/>
          </w:r>
          <w:r>
            <w:rPr>
              <w:rFonts w:hint="eastAsia" w:ascii="宋体" w:hAnsi="宋体" w:eastAsia="宋体" w:cs="宋体"/>
              <w:b/>
              <w:color w:val="000000" w:themeColor="text1"/>
              <w:sz w:val="24"/>
              <w:szCs w:val="24"/>
              <w:highlight w:val="none"/>
              <w:lang w:val="en-US" w:eastAsia="zh-CN"/>
              <w14:textFill>
                <w14:solidFill>
                  <w14:schemeClr w14:val="tx1"/>
                </w14:solidFill>
              </w14:textFill>
            </w:rPr>
            <w:instrText xml:space="preserve"> HYPERLINK \l _Toc29051 </w:instrText>
          </w:r>
          <w:r>
            <w:rPr>
              <w:rFonts w:hint="eastAsia" w:ascii="宋体" w:hAnsi="宋体" w:eastAsia="宋体" w:cs="宋体"/>
              <w:b/>
              <w:color w:val="000000" w:themeColor="text1"/>
              <w:sz w:val="24"/>
              <w:szCs w:val="24"/>
              <w:highlight w:val="none"/>
              <w:lang w:val="en-US" w:eastAsia="zh-CN"/>
              <w14:textFill>
                <w14:solidFill>
                  <w14:schemeClr w14:val="tx1"/>
                </w14:solidFill>
              </w14:textFill>
            </w:rPr>
            <w:fldChar w:fldCharType="separate"/>
          </w:r>
          <w:r>
            <w:rPr>
              <w:rFonts w:hint="eastAsia" w:ascii="宋体" w:hAnsi="宋体" w:eastAsia="宋体" w:cs="宋体"/>
              <w:b/>
              <w:color w:val="000000" w:themeColor="text1"/>
              <w:sz w:val="24"/>
              <w:szCs w:val="24"/>
              <w:highlight w:val="none"/>
              <w14:textFill>
                <w14:solidFill>
                  <w14:schemeClr w14:val="tx1"/>
                </w14:solidFill>
              </w14:textFill>
            </w:rPr>
            <w:t>第一章 招标公告</w:t>
          </w:r>
          <w:r>
            <w:rPr>
              <w:rFonts w:hint="eastAsia" w:ascii="宋体" w:hAnsi="宋体" w:eastAsia="宋体" w:cs="宋体"/>
              <w:b/>
              <w:color w:val="000000" w:themeColor="text1"/>
              <w:sz w:val="24"/>
              <w:szCs w:val="24"/>
              <w:highlight w:val="none"/>
              <w14:textFill>
                <w14:solidFill>
                  <w14:schemeClr w14:val="tx1"/>
                </w14:solidFill>
              </w14:textFill>
            </w:rPr>
            <w:tab/>
          </w:r>
          <w:r>
            <w:rPr>
              <w:rFonts w:hint="eastAsia" w:ascii="宋体" w:hAnsi="宋体" w:eastAsia="宋体" w:cs="宋体"/>
              <w:b/>
              <w:color w:val="000000" w:themeColor="text1"/>
              <w:sz w:val="24"/>
              <w:szCs w:val="24"/>
              <w:highlight w:val="none"/>
              <w14:textFill>
                <w14:solidFill>
                  <w14:schemeClr w14:val="tx1"/>
                </w14:solidFill>
              </w14:textFill>
            </w:rPr>
            <w:fldChar w:fldCharType="begin"/>
          </w:r>
          <w:r>
            <w:rPr>
              <w:rFonts w:hint="eastAsia" w:ascii="宋体" w:hAnsi="宋体" w:eastAsia="宋体" w:cs="宋体"/>
              <w:b/>
              <w:color w:val="000000" w:themeColor="text1"/>
              <w:sz w:val="24"/>
              <w:szCs w:val="24"/>
              <w:highlight w:val="none"/>
              <w14:textFill>
                <w14:solidFill>
                  <w14:schemeClr w14:val="tx1"/>
                </w14:solidFill>
              </w14:textFill>
            </w:rPr>
            <w:instrText xml:space="preserve"> PAGEREF _Toc29051 \h </w:instrText>
          </w:r>
          <w:r>
            <w:rPr>
              <w:rFonts w:hint="eastAsia" w:ascii="宋体" w:hAnsi="宋体" w:eastAsia="宋体" w:cs="宋体"/>
              <w:b/>
              <w:color w:val="000000" w:themeColor="text1"/>
              <w:sz w:val="24"/>
              <w:szCs w:val="24"/>
              <w:highlight w:val="none"/>
              <w14:textFill>
                <w14:solidFill>
                  <w14:schemeClr w14:val="tx1"/>
                </w14:solidFill>
              </w14:textFill>
            </w:rPr>
            <w:fldChar w:fldCharType="separate"/>
          </w:r>
          <w:r>
            <w:rPr>
              <w:rFonts w:hint="eastAsia" w:ascii="宋体" w:hAnsi="宋体" w:eastAsia="宋体" w:cs="宋体"/>
              <w:b/>
              <w:color w:val="000000" w:themeColor="text1"/>
              <w:sz w:val="24"/>
              <w:szCs w:val="24"/>
              <w:highlight w:val="none"/>
              <w14:textFill>
                <w14:solidFill>
                  <w14:schemeClr w14:val="tx1"/>
                </w14:solidFill>
              </w14:textFill>
            </w:rPr>
            <w:t>1</w:t>
          </w:r>
          <w:r>
            <w:rPr>
              <w:rFonts w:hint="eastAsia" w:ascii="宋体" w:hAnsi="宋体" w:eastAsia="宋体" w:cs="宋体"/>
              <w:b/>
              <w:color w:val="000000" w:themeColor="text1"/>
              <w:sz w:val="24"/>
              <w:szCs w:val="24"/>
              <w:highlight w:val="none"/>
              <w14:textFill>
                <w14:solidFill>
                  <w14:schemeClr w14:val="tx1"/>
                </w14:solidFill>
              </w14:textFill>
            </w:rPr>
            <w:fldChar w:fldCharType="end"/>
          </w:r>
          <w:r>
            <w:rPr>
              <w:rFonts w:hint="eastAsia" w:ascii="宋体" w:hAnsi="宋体" w:eastAsia="宋体" w:cs="宋体"/>
              <w:b/>
              <w:color w:val="000000" w:themeColor="text1"/>
              <w:sz w:val="24"/>
              <w:szCs w:val="24"/>
              <w:highlight w:val="none"/>
              <w:lang w:val="en-US" w:eastAsia="zh-CN"/>
              <w14:textFill>
                <w14:solidFill>
                  <w14:schemeClr w14:val="tx1"/>
                </w14:solidFill>
              </w14:textFill>
            </w:rPr>
            <w:fldChar w:fldCharType="end"/>
          </w:r>
        </w:p>
        <w:p w14:paraId="3D5AE455">
          <w:pPr>
            <w:pStyle w:val="77"/>
            <w:tabs>
              <w:tab w:val="right" w:leader="dot" w:pos="8980"/>
            </w:tabs>
            <w:rPr>
              <w:rFonts w:hint="eastAsia" w:ascii="宋体" w:hAnsi="宋体" w:eastAsia="宋体" w:cs="宋体"/>
              <w:color w:val="000000" w:themeColor="text1"/>
              <w:sz w:val="24"/>
              <w:szCs w:val="24"/>
              <w:highlight w:val="none"/>
              <w14:textFill>
                <w14:solidFill>
                  <w14:schemeClr w14:val="tx1"/>
                </w14:solidFill>
              </w14:textFill>
            </w:rPr>
          </w:pPr>
        </w:p>
        <w:p w14:paraId="5C07F1FF">
          <w:pPr>
            <w:pStyle w:val="76"/>
            <w:tabs>
              <w:tab w:val="right" w:leader="dot" w:pos="8980"/>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fldChar w:fldCharType="begin"/>
          </w:r>
          <w:r>
            <w:rPr>
              <w:rFonts w:hint="eastAsia" w:ascii="宋体" w:hAnsi="宋体" w:eastAsia="宋体" w:cs="宋体"/>
              <w:b/>
              <w:color w:val="000000" w:themeColor="text1"/>
              <w:sz w:val="24"/>
              <w:szCs w:val="24"/>
              <w:highlight w:val="none"/>
              <w:lang w:val="en-US" w:eastAsia="zh-CN"/>
              <w14:textFill>
                <w14:solidFill>
                  <w14:schemeClr w14:val="tx1"/>
                </w14:solidFill>
              </w14:textFill>
            </w:rPr>
            <w:instrText xml:space="preserve"> HYPERLINK \l _Toc28168 </w:instrText>
          </w:r>
          <w:r>
            <w:rPr>
              <w:rFonts w:hint="eastAsia" w:ascii="宋体" w:hAnsi="宋体" w:eastAsia="宋体" w:cs="宋体"/>
              <w:b/>
              <w:color w:val="000000" w:themeColor="text1"/>
              <w:sz w:val="24"/>
              <w:szCs w:val="24"/>
              <w:highlight w:val="none"/>
              <w:lang w:val="en-US" w:eastAsia="zh-CN"/>
              <w14:textFill>
                <w14:solidFill>
                  <w14:schemeClr w14:val="tx1"/>
                </w14:solidFill>
              </w14:textFill>
            </w:rPr>
            <w:fldChar w:fldCharType="separate"/>
          </w:r>
          <w:r>
            <w:rPr>
              <w:rFonts w:hint="eastAsia" w:ascii="宋体" w:hAnsi="宋体" w:eastAsia="宋体" w:cs="宋体"/>
              <w:b/>
              <w:bCs/>
              <w:color w:val="000000" w:themeColor="text1"/>
              <w:kern w:val="44"/>
              <w:sz w:val="24"/>
              <w:szCs w:val="56"/>
              <w:highlight w:val="none"/>
              <w:lang w:val="en-US" w:eastAsia="zh-CN" w:bidi="ar-SA"/>
              <w14:textFill>
                <w14:solidFill>
                  <w14:schemeClr w14:val="tx1"/>
                </w14:solidFill>
              </w14:textFill>
            </w:rPr>
            <w:t>第二章 投标人须知</w:t>
          </w:r>
          <w:r>
            <w:rPr>
              <w:rFonts w:hint="eastAsia" w:ascii="宋体" w:hAnsi="宋体" w:eastAsia="宋体" w:cs="宋体"/>
              <w:b/>
              <w:color w:val="000000" w:themeColor="text1"/>
              <w:sz w:val="24"/>
              <w:szCs w:val="24"/>
              <w:highlight w:val="none"/>
              <w14:textFill>
                <w14:solidFill>
                  <w14:schemeClr w14:val="tx1"/>
                </w14:solidFill>
              </w14:textFill>
            </w:rPr>
            <w:tab/>
          </w:r>
          <w:r>
            <w:rPr>
              <w:rFonts w:hint="eastAsia" w:ascii="宋体" w:hAnsi="宋体" w:eastAsia="宋体" w:cs="宋体"/>
              <w:b/>
              <w:color w:val="000000" w:themeColor="text1"/>
              <w:sz w:val="24"/>
              <w:szCs w:val="24"/>
              <w:highlight w:val="none"/>
              <w14:textFill>
                <w14:solidFill>
                  <w14:schemeClr w14:val="tx1"/>
                </w14:solidFill>
              </w14:textFill>
            </w:rPr>
            <w:fldChar w:fldCharType="begin"/>
          </w:r>
          <w:r>
            <w:rPr>
              <w:rFonts w:hint="eastAsia" w:ascii="宋体" w:hAnsi="宋体" w:eastAsia="宋体" w:cs="宋体"/>
              <w:b/>
              <w:color w:val="000000" w:themeColor="text1"/>
              <w:sz w:val="24"/>
              <w:szCs w:val="24"/>
              <w:highlight w:val="none"/>
              <w14:textFill>
                <w14:solidFill>
                  <w14:schemeClr w14:val="tx1"/>
                </w14:solidFill>
              </w14:textFill>
            </w:rPr>
            <w:instrText xml:space="preserve"> PAGEREF _Toc28168 \h </w:instrText>
          </w:r>
          <w:r>
            <w:rPr>
              <w:rFonts w:hint="eastAsia" w:ascii="宋体" w:hAnsi="宋体" w:eastAsia="宋体" w:cs="宋体"/>
              <w:b/>
              <w:color w:val="000000" w:themeColor="text1"/>
              <w:sz w:val="24"/>
              <w:szCs w:val="24"/>
              <w:highlight w:val="none"/>
              <w14:textFill>
                <w14:solidFill>
                  <w14:schemeClr w14:val="tx1"/>
                </w14:solidFill>
              </w14:textFill>
            </w:rPr>
            <w:fldChar w:fldCharType="separate"/>
          </w:r>
          <w:r>
            <w:rPr>
              <w:rFonts w:hint="eastAsia" w:ascii="宋体" w:hAnsi="宋体" w:eastAsia="宋体" w:cs="宋体"/>
              <w:b/>
              <w:color w:val="000000" w:themeColor="text1"/>
              <w:sz w:val="24"/>
              <w:szCs w:val="24"/>
              <w:highlight w:val="none"/>
              <w14:textFill>
                <w14:solidFill>
                  <w14:schemeClr w14:val="tx1"/>
                </w14:solidFill>
              </w14:textFill>
            </w:rPr>
            <w:t>5</w:t>
          </w:r>
          <w:r>
            <w:rPr>
              <w:rFonts w:hint="eastAsia" w:ascii="宋体" w:hAnsi="宋体" w:eastAsia="宋体" w:cs="宋体"/>
              <w:b/>
              <w:color w:val="000000" w:themeColor="text1"/>
              <w:sz w:val="24"/>
              <w:szCs w:val="24"/>
              <w:highlight w:val="none"/>
              <w14:textFill>
                <w14:solidFill>
                  <w14:schemeClr w14:val="tx1"/>
                </w14:solidFill>
              </w14:textFill>
            </w:rPr>
            <w:fldChar w:fldCharType="end"/>
          </w:r>
          <w:r>
            <w:rPr>
              <w:rFonts w:hint="eastAsia" w:ascii="宋体" w:hAnsi="宋体" w:eastAsia="宋体" w:cs="宋体"/>
              <w:b/>
              <w:color w:val="000000" w:themeColor="text1"/>
              <w:sz w:val="24"/>
              <w:szCs w:val="24"/>
              <w:highlight w:val="none"/>
              <w:lang w:val="en-US" w:eastAsia="zh-CN"/>
              <w14:textFill>
                <w14:solidFill>
                  <w14:schemeClr w14:val="tx1"/>
                </w14:solidFill>
              </w14:textFill>
            </w:rPr>
            <w:fldChar w:fldCharType="end"/>
          </w:r>
        </w:p>
        <w:p w14:paraId="24DC47E6">
          <w:pPr>
            <w:pStyle w:val="76"/>
            <w:tabs>
              <w:tab w:val="right" w:leader="dot" w:pos="8980"/>
            </w:tabs>
            <w:rPr>
              <w:rFonts w:hint="eastAsia" w:ascii="宋体" w:hAnsi="宋体" w:eastAsia="宋体" w:cs="宋体"/>
              <w:b/>
              <w:color w:val="000000" w:themeColor="text1"/>
              <w:sz w:val="24"/>
              <w:szCs w:val="24"/>
              <w:highlight w:val="none"/>
              <w14:textFill>
                <w14:solidFill>
                  <w14:schemeClr w14:val="tx1"/>
                </w14:solidFill>
              </w14:textFill>
            </w:rPr>
          </w:pPr>
        </w:p>
        <w:p w14:paraId="641A31BB">
          <w:pPr>
            <w:pStyle w:val="76"/>
            <w:tabs>
              <w:tab w:val="right" w:leader="dot" w:pos="8980"/>
            </w:tabs>
            <w:rPr>
              <w:rFonts w:hint="eastAsia" w:ascii="宋体" w:hAnsi="宋体" w:eastAsia="宋体" w:cs="宋体"/>
              <w:b/>
              <w:color w:val="000000" w:themeColor="text1"/>
              <w:sz w:val="24"/>
              <w:szCs w:val="24"/>
              <w:highlight w:val="none"/>
              <w:lang w:val="en-US"/>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fldChar w:fldCharType="begin"/>
          </w:r>
          <w:r>
            <w:rPr>
              <w:rFonts w:hint="eastAsia" w:ascii="宋体" w:hAnsi="宋体" w:eastAsia="宋体" w:cs="宋体"/>
              <w:b/>
              <w:color w:val="000000" w:themeColor="text1"/>
              <w:sz w:val="24"/>
              <w:szCs w:val="24"/>
              <w:highlight w:val="none"/>
              <w:lang w:val="en-US" w:eastAsia="zh-CN"/>
              <w14:textFill>
                <w14:solidFill>
                  <w14:schemeClr w14:val="tx1"/>
                </w14:solidFill>
              </w14:textFill>
            </w:rPr>
            <w:instrText xml:space="preserve"> HYPERLINK \l _Toc21611 </w:instrText>
          </w:r>
          <w:r>
            <w:rPr>
              <w:rFonts w:hint="eastAsia" w:ascii="宋体" w:hAnsi="宋体" w:eastAsia="宋体" w:cs="宋体"/>
              <w:b/>
              <w:color w:val="000000" w:themeColor="text1"/>
              <w:sz w:val="24"/>
              <w:szCs w:val="24"/>
              <w:highlight w:val="none"/>
              <w:lang w:val="en-US" w:eastAsia="zh-CN"/>
              <w14:textFill>
                <w14:solidFill>
                  <w14:schemeClr w14:val="tx1"/>
                </w14:solidFill>
              </w14:textFill>
            </w:rPr>
            <w:fldChar w:fldCharType="separate"/>
          </w:r>
          <w:r>
            <w:rPr>
              <w:rFonts w:hint="eastAsia" w:ascii="宋体" w:hAnsi="宋体" w:eastAsia="宋体" w:cs="宋体"/>
              <w:b/>
              <w:color w:val="000000" w:themeColor="text1"/>
              <w:sz w:val="24"/>
              <w:szCs w:val="24"/>
              <w:highlight w:val="none"/>
              <w14:textFill>
                <w14:solidFill>
                  <w14:schemeClr w14:val="tx1"/>
                </w14:solidFill>
              </w14:textFill>
            </w:rPr>
            <w:t>第三章 评标办法（综合评分法）</w:t>
          </w:r>
          <w:r>
            <w:rPr>
              <w:rFonts w:hint="eastAsia" w:ascii="宋体" w:hAnsi="宋体" w:eastAsia="宋体" w:cs="宋体"/>
              <w:b/>
              <w:color w:val="000000" w:themeColor="text1"/>
              <w:sz w:val="24"/>
              <w:szCs w:val="24"/>
              <w:highlight w:val="none"/>
              <w14:textFill>
                <w14:solidFill>
                  <w14:schemeClr w14:val="tx1"/>
                </w14:solidFill>
              </w14:textFill>
            </w:rPr>
            <w:tab/>
          </w:r>
          <w:r>
            <w:rPr>
              <w:rFonts w:hint="eastAsia" w:ascii="宋体" w:hAnsi="宋体" w:eastAsia="宋体" w:cs="宋体"/>
              <w:b/>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color w:val="000000" w:themeColor="text1"/>
              <w:sz w:val="24"/>
              <w:szCs w:val="24"/>
              <w:highlight w:val="none"/>
              <w:lang w:val="en-US" w:eastAsia="zh-CN"/>
              <w14:textFill>
                <w14:solidFill>
                  <w14:schemeClr w14:val="tx1"/>
                </w14:solidFill>
              </w14:textFill>
            </w:rPr>
            <w:fldChar w:fldCharType="end"/>
          </w:r>
          <w:r>
            <w:rPr>
              <w:rFonts w:hint="eastAsia" w:ascii="宋体" w:hAnsi="宋体" w:eastAsia="宋体" w:cs="宋体"/>
              <w:b/>
              <w:color w:val="000000" w:themeColor="text1"/>
              <w:sz w:val="24"/>
              <w:szCs w:val="24"/>
              <w:highlight w:val="none"/>
              <w:lang w:val="en-US" w:eastAsia="zh-CN"/>
              <w14:textFill>
                <w14:solidFill>
                  <w14:schemeClr w14:val="tx1"/>
                </w14:solidFill>
              </w14:textFill>
            </w:rPr>
            <w:t>2</w:t>
          </w:r>
        </w:p>
        <w:p w14:paraId="0124128C">
          <w:pPr>
            <w:pStyle w:val="76"/>
            <w:tabs>
              <w:tab w:val="right" w:leader="dot" w:pos="8980"/>
            </w:tabs>
            <w:rPr>
              <w:rFonts w:hint="eastAsia" w:ascii="宋体" w:hAnsi="宋体" w:eastAsia="宋体" w:cs="宋体"/>
              <w:b/>
              <w:color w:val="000000" w:themeColor="text1"/>
              <w:sz w:val="24"/>
              <w:szCs w:val="24"/>
              <w:highlight w:val="none"/>
              <w14:textFill>
                <w14:solidFill>
                  <w14:schemeClr w14:val="tx1"/>
                </w14:solidFill>
              </w14:textFill>
            </w:rPr>
          </w:pPr>
        </w:p>
        <w:p w14:paraId="1EF57C5A">
          <w:pPr>
            <w:pStyle w:val="76"/>
            <w:tabs>
              <w:tab w:val="right" w:leader="dot" w:pos="8980"/>
            </w:tabs>
            <w:rPr>
              <w:rFonts w:hint="eastAsia" w:ascii="宋体" w:hAnsi="宋体" w:eastAsia="宋体" w:cs="宋体"/>
              <w:b/>
              <w:color w:val="000000" w:themeColor="text1"/>
              <w:sz w:val="24"/>
              <w:szCs w:val="24"/>
              <w:highlight w:val="none"/>
              <w:lang w:val="en-US"/>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fldChar w:fldCharType="begin"/>
          </w:r>
          <w:r>
            <w:rPr>
              <w:rFonts w:hint="eastAsia" w:ascii="宋体" w:hAnsi="宋体" w:eastAsia="宋体" w:cs="宋体"/>
              <w:b/>
              <w:color w:val="000000" w:themeColor="text1"/>
              <w:sz w:val="24"/>
              <w:szCs w:val="24"/>
              <w:highlight w:val="none"/>
              <w:lang w:val="en-US" w:eastAsia="zh-CN"/>
              <w14:textFill>
                <w14:solidFill>
                  <w14:schemeClr w14:val="tx1"/>
                </w14:solidFill>
              </w14:textFill>
            </w:rPr>
            <w:instrText xml:space="preserve"> HYPERLINK \l _Toc17667 </w:instrText>
          </w:r>
          <w:r>
            <w:rPr>
              <w:rFonts w:hint="eastAsia" w:ascii="宋体" w:hAnsi="宋体" w:eastAsia="宋体" w:cs="宋体"/>
              <w:b/>
              <w:color w:val="000000" w:themeColor="text1"/>
              <w:sz w:val="24"/>
              <w:szCs w:val="24"/>
              <w:highlight w:val="none"/>
              <w:lang w:val="en-US" w:eastAsia="zh-CN"/>
              <w14:textFill>
                <w14:solidFill>
                  <w14:schemeClr w14:val="tx1"/>
                </w14:solidFill>
              </w14:textFill>
            </w:rPr>
            <w:fldChar w:fldCharType="separate"/>
          </w:r>
          <w:r>
            <w:rPr>
              <w:rFonts w:hint="eastAsia" w:ascii="宋体" w:hAnsi="宋体" w:eastAsia="宋体" w:cs="宋体"/>
              <w:b/>
              <w:color w:val="000000" w:themeColor="text1"/>
              <w:sz w:val="24"/>
              <w:szCs w:val="24"/>
              <w:highlight w:val="none"/>
              <w14:textFill>
                <w14:solidFill>
                  <w14:schemeClr w14:val="tx1"/>
                </w14:solidFill>
              </w14:textFill>
            </w:rPr>
            <w:t>第四章 合同条款</w:t>
          </w:r>
          <w:r>
            <w:rPr>
              <w:rFonts w:hint="eastAsia" w:ascii="宋体" w:hAnsi="宋体" w:eastAsia="宋体" w:cs="宋体"/>
              <w:b/>
              <w:color w:val="000000" w:themeColor="text1"/>
              <w:sz w:val="24"/>
              <w:szCs w:val="24"/>
              <w:highlight w:val="none"/>
              <w14:textFill>
                <w14:solidFill>
                  <w14:schemeClr w14:val="tx1"/>
                </w14:solidFill>
              </w14:textFill>
            </w:rPr>
            <w:tab/>
          </w:r>
          <w:r>
            <w:rPr>
              <w:rFonts w:hint="eastAsia" w:ascii="宋体" w:hAnsi="宋体" w:eastAsia="宋体" w:cs="宋体"/>
              <w:b/>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color w:val="000000" w:themeColor="text1"/>
              <w:sz w:val="24"/>
              <w:szCs w:val="24"/>
              <w:highlight w:val="none"/>
              <w:lang w:val="en-US" w:eastAsia="zh-CN"/>
              <w14:textFill>
                <w14:solidFill>
                  <w14:schemeClr w14:val="tx1"/>
                </w14:solidFill>
              </w14:textFill>
            </w:rPr>
            <w:fldChar w:fldCharType="end"/>
          </w:r>
          <w:r>
            <w:rPr>
              <w:rFonts w:hint="eastAsia" w:ascii="宋体" w:hAnsi="宋体" w:eastAsia="宋体" w:cs="宋体"/>
              <w:b/>
              <w:color w:val="000000" w:themeColor="text1"/>
              <w:sz w:val="24"/>
              <w:szCs w:val="24"/>
              <w:highlight w:val="none"/>
              <w:lang w:val="en-US" w:eastAsia="zh-CN"/>
              <w14:textFill>
                <w14:solidFill>
                  <w14:schemeClr w14:val="tx1"/>
                </w14:solidFill>
              </w14:textFill>
            </w:rPr>
            <w:t>3</w:t>
          </w:r>
        </w:p>
        <w:p w14:paraId="12F0544A">
          <w:pPr>
            <w:pStyle w:val="77"/>
            <w:tabs>
              <w:tab w:val="right" w:leader="dot" w:pos="8980"/>
            </w:tabs>
            <w:rPr>
              <w:rFonts w:hint="eastAsia" w:ascii="宋体" w:hAnsi="宋体" w:eastAsia="宋体" w:cs="宋体"/>
              <w:color w:val="000000" w:themeColor="text1"/>
              <w:sz w:val="24"/>
              <w:szCs w:val="24"/>
              <w:highlight w:val="none"/>
              <w14:textFill>
                <w14:solidFill>
                  <w14:schemeClr w14:val="tx1"/>
                </w14:solidFill>
              </w14:textFill>
            </w:rPr>
          </w:pPr>
        </w:p>
        <w:p w14:paraId="023D3CAC">
          <w:pPr>
            <w:pStyle w:val="76"/>
            <w:tabs>
              <w:tab w:val="right" w:leader="dot" w:pos="8980"/>
            </w:tabs>
            <w:rPr>
              <w:rFonts w:hint="eastAsia" w:ascii="宋体" w:hAnsi="宋体" w:eastAsia="宋体" w:cs="宋体"/>
              <w:b/>
              <w:color w:val="000000" w:themeColor="text1"/>
              <w:sz w:val="24"/>
              <w:szCs w:val="24"/>
              <w:highlight w:val="none"/>
              <w:lang w:val="en-US"/>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fldChar w:fldCharType="begin"/>
          </w:r>
          <w:r>
            <w:rPr>
              <w:rFonts w:hint="eastAsia" w:ascii="宋体" w:hAnsi="宋体" w:eastAsia="宋体" w:cs="宋体"/>
              <w:b/>
              <w:color w:val="000000" w:themeColor="text1"/>
              <w:sz w:val="24"/>
              <w:szCs w:val="24"/>
              <w:highlight w:val="none"/>
              <w:lang w:val="en-US" w:eastAsia="zh-CN"/>
              <w14:textFill>
                <w14:solidFill>
                  <w14:schemeClr w14:val="tx1"/>
                </w14:solidFill>
              </w14:textFill>
            </w:rPr>
            <w:instrText xml:space="preserve"> HYPERLINK \l _Toc18400 </w:instrText>
          </w:r>
          <w:r>
            <w:rPr>
              <w:rFonts w:hint="eastAsia" w:ascii="宋体" w:hAnsi="宋体" w:eastAsia="宋体" w:cs="宋体"/>
              <w:b/>
              <w:color w:val="000000" w:themeColor="text1"/>
              <w:sz w:val="24"/>
              <w:szCs w:val="24"/>
              <w:highlight w:val="none"/>
              <w:lang w:val="en-US" w:eastAsia="zh-CN"/>
              <w14:textFill>
                <w14:solidFill>
                  <w14:schemeClr w14:val="tx1"/>
                </w14:solidFill>
              </w14:textFill>
            </w:rPr>
            <w:fldChar w:fldCharType="separate"/>
          </w:r>
          <w:r>
            <w:rPr>
              <w:rFonts w:hint="eastAsia" w:ascii="宋体" w:hAnsi="宋体" w:eastAsia="宋体" w:cs="宋体"/>
              <w:b/>
              <w:color w:val="000000" w:themeColor="text1"/>
              <w:sz w:val="24"/>
              <w:szCs w:val="24"/>
              <w:highlight w:val="none"/>
              <w14:textFill>
                <w14:solidFill>
                  <w14:schemeClr w14:val="tx1"/>
                </w14:solidFill>
              </w14:textFill>
            </w:rPr>
            <w:t xml:space="preserve">第五章 </w:t>
          </w:r>
          <w:r>
            <w:rPr>
              <w:rFonts w:hint="eastAsia" w:ascii="宋体" w:hAnsi="宋体" w:eastAsia="宋体" w:cs="宋体"/>
              <w:b/>
              <w:color w:val="000000" w:themeColor="text1"/>
              <w:sz w:val="24"/>
              <w:szCs w:val="24"/>
              <w:highlight w:val="none"/>
              <w:lang w:val="en-US" w:eastAsia="zh-CN"/>
              <w14:textFill>
                <w14:solidFill>
                  <w14:schemeClr w14:val="tx1"/>
                </w14:solidFill>
              </w14:textFill>
            </w:rPr>
            <w:t>采购需求</w:t>
          </w:r>
          <w:r>
            <w:rPr>
              <w:rFonts w:hint="eastAsia" w:ascii="宋体" w:hAnsi="宋体" w:eastAsia="宋体" w:cs="宋体"/>
              <w:b/>
              <w:color w:val="000000" w:themeColor="text1"/>
              <w:sz w:val="24"/>
              <w:szCs w:val="24"/>
              <w:highlight w:val="none"/>
              <w14:textFill>
                <w14:solidFill>
                  <w14:schemeClr w14:val="tx1"/>
                </w14:solidFill>
              </w14:textFill>
            </w:rPr>
            <w:tab/>
          </w:r>
          <w:r>
            <w:rPr>
              <w:rFonts w:hint="eastAsia" w:ascii="宋体" w:hAnsi="宋体" w:eastAsia="宋体" w:cs="宋体"/>
              <w:b/>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color w:val="000000" w:themeColor="text1"/>
              <w:sz w:val="24"/>
              <w:szCs w:val="24"/>
              <w:highlight w:val="none"/>
              <w:lang w:val="en-US" w:eastAsia="zh-CN"/>
              <w14:textFill>
                <w14:solidFill>
                  <w14:schemeClr w14:val="tx1"/>
                </w14:solidFill>
              </w14:textFill>
            </w:rPr>
            <w:fldChar w:fldCharType="end"/>
          </w:r>
          <w:r>
            <w:rPr>
              <w:rFonts w:hint="eastAsia" w:ascii="宋体" w:hAnsi="宋体" w:eastAsia="宋体" w:cs="宋体"/>
              <w:b/>
              <w:color w:val="000000" w:themeColor="text1"/>
              <w:sz w:val="24"/>
              <w:szCs w:val="24"/>
              <w:highlight w:val="none"/>
              <w:lang w:val="en-US" w:eastAsia="zh-CN"/>
              <w14:textFill>
                <w14:solidFill>
                  <w14:schemeClr w14:val="tx1"/>
                </w14:solidFill>
              </w14:textFill>
            </w:rPr>
            <w:t>4</w:t>
          </w:r>
        </w:p>
        <w:p w14:paraId="13E9A420">
          <w:pPr>
            <w:pStyle w:val="76"/>
            <w:tabs>
              <w:tab w:val="right" w:leader="dot" w:pos="8980"/>
            </w:tabs>
            <w:rPr>
              <w:rFonts w:hint="eastAsia" w:ascii="宋体" w:hAnsi="宋体" w:eastAsia="宋体" w:cs="宋体"/>
              <w:b/>
              <w:color w:val="000000" w:themeColor="text1"/>
              <w:sz w:val="24"/>
              <w:szCs w:val="24"/>
              <w:highlight w:val="none"/>
              <w14:textFill>
                <w14:solidFill>
                  <w14:schemeClr w14:val="tx1"/>
                </w14:solidFill>
              </w14:textFill>
            </w:rPr>
          </w:pPr>
        </w:p>
        <w:p w14:paraId="09A40F66">
          <w:pPr>
            <w:pStyle w:val="76"/>
            <w:tabs>
              <w:tab w:val="right" w:leader="dot" w:pos="8980"/>
            </w:tabs>
            <w:rPr>
              <w:rFonts w:hint="eastAsia" w:ascii="宋体" w:hAnsi="宋体" w:eastAsia="宋体" w:cs="宋体"/>
              <w:b/>
              <w:color w:val="000000" w:themeColor="text1"/>
              <w:sz w:val="24"/>
              <w:szCs w:val="24"/>
              <w:highlight w:val="none"/>
              <w:lang w:val="en-US"/>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fldChar w:fldCharType="begin"/>
          </w:r>
          <w:r>
            <w:rPr>
              <w:rFonts w:hint="eastAsia" w:ascii="宋体" w:hAnsi="宋体" w:eastAsia="宋体" w:cs="宋体"/>
              <w:b/>
              <w:color w:val="000000" w:themeColor="text1"/>
              <w:sz w:val="24"/>
              <w:szCs w:val="24"/>
              <w:highlight w:val="none"/>
              <w:lang w:val="en-US" w:eastAsia="zh-CN"/>
              <w14:textFill>
                <w14:solidFill>
                  <w14:schemeClr w14:val="tx1"/>
                </w14:solidFill>
              </w14:textFill>
            </w:rPr>
            <w:instrText xml:space="preserve"> HYPERLINK \l _Toc27344 </w:instrText>
          </w:r>
          <w:r>
            <w:rPr>
              <w:rFonts w:hint="eastAsia" w:ascii="宋体" w:hAnsi="宋体" w:eastAsia="宋体" w:cs="宋体"/>
              <w:b/>
              <w:color w:val="000000" w:themeColor="text1"/>
              <w:sz w:val="24"/>
              <w:szCs w:val="24"/>
              <w:highlight w:val="none"/>
              <w:lang w:val="en-US" w:eastAsia="zh-CN"/>
              <w14:textFill>
                <w14:solidFill>
                  <w14:schemeClr w14:val="tx1"/>
                </w14:solidFill>
              </w14:textFill>
            </w:rPr>
            <w:fldChar w:fldCharType="separate"/>
          </w:r>
          <w:r>
            <w:rPr>
              <w:rFonts w:hint="eastAsia" w:ascii="宋体" w:hAnsi="宋体" w:eastAsia="宋体" w:cs="宋体"/>
              <w:b/>
              <w:color w:val="000000" w:themeColor="text1"/>
              <w:sz w:val="24"/>
              <w:szCs w:val="24"/>
              <w:highlight w:val="none"/>
              <w14:textFill>
                <w14:solidFill>
                  <w14:schemeClr w14:val="tx1"/>
                </w14:solidFill>
              </w14:textFill>
            </w:rPr>
            <w:t>第六章 投标文件格式</w:t>
          </w:r>
          <w:r>
            <w:rPr>
              <w:rFonts w:hint="eastAsia" w:ascii="宋体" w:hAnsi="宋体" w:eastAsia="宋体" w:cs="宋体"/>
              <w:b/>
              <w:color w:val="000000" w:themeColor="text1"/>
              <w:sz w:val="24"/>
              <w:szCs w:val="24"/>
              <w:highlight w:val="none"/>
              <w14:textFill>
                <w14:solidFill>
                  <w14:schemeClr w14:val="tx1"/>
                </w14:solidFill>
              </w14:textFill>
            </w:rPr>
            <w:tab/>
          </w:r>
          <w:r>
            <w:rPr>
              <w:rFonts w:hint="eastAsia" w:ascii="宋体" w:hAnsi="宋体" w:eastAsia="宋体" w:cs="宋体"/>
              <w:b/>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color w:val="000000" w:themeColor="text1"/>
              <w:sz w:val="24"/>
              <w:szCs w:val="24"/>
              <w:highlight w:val="none"/>
              <w:lang w:val="en-US" w:eastAsia="zh-CN"/>
              <w14:textFill>
                <w14:solidFill>
                  <w14:schemeClr w14:val="tx1"/>
                </w14:solidFill>
              </w14:textFill>
            </w:rPr>
            <w:fldChar w:fldCharType="end"/>
          </w:r>
          <w:r>
            <w:rPr>
              <w:rFonts w:hint="eastAsia" w:ascii="宋体" w:hAnsi="宋体" w:eastAsia="宋体" w:cs="宋体"/>
              <w:b/>
              <w:color w:val="000000" w:themeColor="text1"/>
              <w:sz w:val="24"/>
              <w:szCs w:val="24"/>
              <w:highlight w:val="none"/>
              <w:lang w:val="en-US" w:eastAsia="zh-CN"/>
              <w14:textFill>
                <w14:solidFill>
                  <w14:schemeClr w14:val="tx1"/>
                </w14:solidFill>
              </w14:textFill>
            </w:rPr>
            <w:t>1</w:t>
          </w:r>
        </w:p>
        <w:p w14:paraId="1A7A7E30">
          <w:pPr>
            <w:pStyle w:val="77"/>
            <w:tabs>
              <w:tab w:val="right" w:leader="dot" w:pos="8980"/>
            </w:tabs>
            <w:rPr>
              <w:rFonts w:hint="eastAsia" w:ascii="宋体" w:hAnsi="宋体" w:eastAsia="宋体" w:cs="宋体"/>
              <w:color w:val="000000" w:themeColor="text1"/>
              <w:sz w:val="24"/>
              <w:szCs w:val="24"/>
              <w:highlight w:val="none"/>
              <w14:textFill>
                <w14:solidFill>
                  <w14:schemeClr w14:val="tx1"/>
                </w14:solidFill>
              </w14:textFill>
            </w:rPr>
          </w:pPr>
        </w:p>
        <w:p w14:paraId="3408D56C">
          <w:pP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
              <w:color w:val="000000" w:themeColor="text1"/>
              <w:highlight w:val="none"/>
              <w:lang w:val="en-US" w:eastAsia="zh-CN"/>
              <w14:textFill>
                <w14:solidFill>
                  <w14:schemeClr w14:val="tx1"/>
                </w14:solidFill>
              </w14:textFill>
            </w:rPr>
            <w:fldChar w:fldCharType="end"/>
          </w:r>
        </w:p>
      </w:sdtContent>
    </w:sdt>
    <w:p w14:paraId="67BC6326">
      <w:pPr>
        <w:autoSpaceDE w:val="0"/>
        <w:autoSpaceDN w:val="0"/>
        <w:adjustRightInd w:val="0"/>
        <w:spacing w:line="360" w:lineRule="auto"/>
        <w:jc w:val="cente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fldChar w:fldCharType="end"/>
      </w:r>
    </w:p>
    <w:p w14:paraId="4C94CD3D">
      <w:pPr>
        <w:pStyle w:val="12"/>
        <w:rPr>
          <w:rFonts w:hint="eastAsia" w:ascii="宋体" w:hAnsi="宋体" w:eastAsia="宋体" w:cs="宋体"/>
          <w:color w:val="000000" w:themeColor="text1"/>
          <w:highlight w:val="none"/>
          <w14:textFill>
            <w14:solidFill>
              <w14:schemeClr w14:val="tx1"/>
            </w14:solidFill>
          </w14:textFill>
        </w:rPr>
      </w:pPr>
    </w:p>
    <w:p w14:paraId="756FE4DE">
      <w:pPr>
        <w:pStyle w:val="12"/>
        <w:rPr>
          <w:rFonts w:hint="eastAsia" w:ascii="宋体" w:hAnsi="宋体" w:eastAsia="宋体" w:cs="宋体"/>
          <w:color w:val="000000" w:themeColor="text1"/>
          <w:highlight w:val="none"/>
          <w14:textFill>
            <w14:solidFill>
              <w14:schemeClr w14:val="tx1"/>
            </w14:solidFill>
          </w14:textFill>
        </w:rPr>
      </w:pPr>
    </w:p>
    <w:p w14:paraId="5F36CC7D">
      <w:pPr>
        <w:pStyle w:val="12"/>
        <w:rPr>
          <w:rFonts w:hint="eastAsia" w:ascii="宋体" w:hAnsi="宋体" w:eastAsia="宋体" w:cs="宋体"/>
          <w:color w:val="000000" w:themeColor="text1"/>
          <w:highlight w:val="none"/>
          <w14:textFill>
            <w14:solidFill>
              <w14:schemeClr w14:val="tx1"/>
            </w14:solidFill>
          </w14:textFill>
        </w:rPr>
      </w:pPr>
    </w:p>
    <w:p w14:paraId="6653DCB0">
      <w:pPr>
        <w:pStyle w:val="12"/>
        <w:rPr>
          <w:rFonts w:hint="eastAsia" w:ascii="宋体" w:hAnsi="宋体" w:eastAsia="宋体" w:cs="宋体"/>
          <w:color w:val="000000" w:themeColor="text1"/>
          <w:highlight w:val="none"/>
          <w14:textFill>
            <w14:solidFill>
              <w14:schemeClr w14:val="tx1"/>
            </w14:solidFill>
          </w14:textFill>
        </w:rPr>
      </w:pPr>
    </w:p>
    <w:p w14:paraId="4B7D92DB">
      <w:pPr>
        <w:pStyle w:val="12"/>
        <w:rPr>
          <w:rFonts w:hint="eastAsia" w:ascii="宋体" w:hAnsi="宋体" w:eastAsia="宋体" w:cs="宋体"/>
          <w:color w:val="000000" w:themeColor="text1"/>
          <w:highlight w:val="none"/>
          <w14:textFill>
            <w14:solidFill>
              <w14:schemeClr w14:val="tx1"/>
            </w14:solidFill>
          </w14:textFill>
        </w:rPr>
      </w:pPr>
    </w:p>
    <w:p w14:paraId="5981B84B">
      <w:pPr>
        <w:pStyle w:val="12"/>
        <w:rPr>
          <w:rFonts w:hint="eastAsia" w:ascii="宋体" w:hAnsi="宋体" w:eastAsia="宋体" w:cs="宋体"/>
          <w:color w:val="000000" w:themeColor="text1"/>
          <w:highlight w:val="none"/>
          <w14:textFill>
            <w14:solidFill>
              <w14:schemeClr w14:val="tx1"/>
            </w14:solidFill>
          </w14:textFill>
        </w:rPr>
      </w:pPr>
    </w:p>
    <w:p w14:paraId="2A6EA162">
      <w:pPr>
        <w:pStyle w:val="12"/>
        <w:rPr>
          <w:rFonts w:hint="eastAsia" w:ascii="宋体" w:hAnsi="宋体" w:eastAsia="宋体" w:cs="宋体"/>
          <w:color w:val="000000" w:themeColor="text1"/>
          <w:highlight w:val="none"/>
          <w14:textFill>
            <w14:solidFill>
              <w14:schemeClr w14:val="tx1"/>
            </w14:solidFill>
          </w14:textFill>
        </w:rPr>
      </w:pPr>
    </w:p>
    <w:p w14:paraId="2F057A0C">
      <w:pPr>
        <w:pStyle w:val="12"/>
        <w:rPr>
          <w:rFonts w:hint="eastAsia" w:ascii="宋体" w:hAnsi="宋体" w:eastAsia="宋体" w:cs="宋体"/>
          <w:color w:val="000000" w:themeColor="text1"/>
          <w:highlight w:val="none"/>
          <w14:textFill>
            <w14:solidFill>
              <w14:schemeClr w14:val="tx1"/>
            </w14:solidFill>
          </w14:textFill>
        </w:rPr>
      </w:pPr>
    </w:p>
    <w:p w14:paraId="0E97583C">
      <w:pPr>
        <w:pStyle w:val="12"/>
        <w:rPr>
          <w:rFonts w:hint="eastAsia" w:ascii="宋体" w:hAnsi="宋体" w:eastAsia="宋体" w:cs="宋体"/>
          <w:color w:val="000000" w:themeColor="text1"/>
          <w:highlight w:val="none"/>
          <w14:textFill>
            <w14:solidFill>
              <w14:schemeClr w14:val="tx1"/>
            </w14:solidFill>
          </w14:textFill>
        </w:rPr>
      </w:pPr>
    </w:p>
    <w:p w14:paraId="5B571994">
      <w:pPr>
        <w:pStyle w:val="12"/>
        <w:rPr>
          <w:rFonts w:hint="eastAsia" w:ascii="宋体" w:hAnsi="宋体" w:eastAsia="宋体" w:cs="宋体"/>
          <w:color w:val="000000" w:themeColor="text1"/>
          <w:highlight w:val="none"/>
          <w14:textFill>
            <w14:solidFill>
              <w14:schemeClr w14:val="tx1"/>
            </w14:solidFill>
          </w14:textFill>
        </w:rPr>
      </w:pPr>
    </w:p>
    <w:p w14:paraId="295F79BD">
      <w:pPr>
        <w:pStyle w:val="12"/>
        <w:rPr>
          <w:rFonts w:hint="eastAsia" w:ascii="宋体" w:hAnsi="宋体" w:eastAsia="宋体" w:cs="宋体"/>
          <w:color w:val="000000" w:themeColor="text1"/>
          <w:highlight w:val="none"/>
          <w14:textFill>
            <w14:solidFill>
              <w14:schemeClr w14:val="tx1"/>
            </w14:solidFill>
          </w14:textFill>
        </w:rPr>
      </w:pPr>
    </w:p>
    <w:p w14:paraId="4CCE7711">
      <w:pPr>
        <w:pStyle w:val="12"/>
        <w:rPr>
          <w:rFonts w:hint="eastAsia" w:ascii="宋体" w:hAnsi="宋体" w:eastAsia="宋体" w:cs="宋体"/>
          <w:color w:val="000000" w:themeColor="text1"/>
          <w:highlight w:val="none"/>
          <w14:textFill>
            <w14:solidFill>
              <w14:schemeClr w14:val="tx1"/>
            </w14:solidFill>
          </w14:textFill>
        </w:rPr>
      </w:pPr>
    </w:p>
    <w:p w14:paraId="301AAFD1">
      <w:pPr>
        <w:rPr>
          <w:rFonts w:hint="eastAsia" w:ascii="宋体" w:hAnsi="宋体" w:eastAsia="宋体" w:cs="宋体"/>
          <w:color w:val="000000" w:themeColor="text1"/>
          <w:highlight w:val="none"/>
          <w14:textFill>
            <w14:solidFill>
              <w14:schemeClr w14:val="tx1"/>
            </w14:solidFill>
          </w14:textFill>
        </w:rPr>
      </w:pPr>
      <w:bookmarkStart w:id="2" w:name="_Toc17040833"/>
      <w:bookmarkStart w:id="3" w:name="_Toc17040712"/>
      <w:bookmarkStart w:id="4" w:name="_Toc17040954"/>
    </w:p>
    <w:p w14:paraId="164992ED">
      <w:pPr>
        <w:rPr>
          <w:rFonts w:hint="eastAsia" w:ascii="宋体" w:hAnsi="宋体" w:eastAsia="宋体" w:cs="宋体"/>
          <w:color w:val="000000" w:themeColor="text1"/>
          <w:highlight w:val="none"/>
          <w14:textFill>
            <w14:solidFill>
              <w14:schemeClr w14:val="tx1"/>
            </w14:solidFill>
          </w14:textFill>
        </w:rPr>
      </w:pPr>
    </w:p>
    <w:p w14:paraId="4723EA8B">
      <w:pPr>
        <w:rPr>
          <w:rFonts w:hint="eastAsia" w:ascii="宋体" w:hAnsi="宋体" w:eastAsia="宋体" w:cs="宋体"/>
          <w:color w:val="000000" w:themeColor="text1"/>
          <w:highlight w:val="none"/>
          <w14:textFill>
            <w14:solidFill>
              <w14:schemeClr w14:val="tx1"/>
            </w14:solidFill>
          </w14:textFill>
        </w:rPr>
      </w:pPr>
    </w:p>
    <w:p w14:paraId="23A398AD">
      <w:pPr>
        <w:rPr>
          <w:rFonts w:hint="eastAsia" w:ascii="宋体" w:hAnsi="宋体" w:eastAsia="宋体" w:cs="宋体"/>
          <w:color w:val="000000" w:themeColor="text1"/>
          <w:highlight w:val="none"/>
          <w14:textFill>
            <w14:solidFill>
              <w14:schemeClr w14:val="tx1"/>
            </w14:solidFill>
          </w14:textFill>
        </w:rPr>
      </w:pPr>
    </w:p>
    <w:p w14:paraId="1A89830A">
      <w:pPr>
        <w:pStyle w:val="2"/>
        <w:jc w:val="center"/>
        <w:outlineLvl w:val="9"/>
        <w:rPr>
          <w:rFonts w:hint="eastAsia" w:ascii="宋体" w:hAnsi="宋体" w:eastAsia="宋体" w:cs="宋体"/>
          <w:color w:val="000000" w:themeColor="text1"/>
          <w:highlight w:val="none"/>
          <w14:textFill>
            <w14:solidFill>
              <w14:schemeClr w14:val="tx1"/>
            </w14:solidFill>
          </w14:textFill>
        </w:rPr>
        <w:sectPr>
          <w:headerReference r:id="rId3" w:type="default"/>
          <w:footerReference r:id="rId4" w:type="default"/>
          <w:pgSz w:w="11850" w:h="16783"/>
          <w:pgMar w:top="1100" w:right="1350" w:bottom="840" w:left="1520" w:header="397" w:footer="567" w:gutter="0"/>
          <w:pgBorders>
            <w:top w:val="none" w:sz="0" w:space="0"/>
            <w:left w:val="none" w:sz="0" w:space="0"/>
            <w:bottom w:val="none" w:sz="0" w:space="0"/>
            <w:right w:val="none" w:sz="0" w:space="0"/>
          </w:pgBorders>
          <w:pgNumType w:fmt="decimal" w:start="1"/>
          <w:cols w:space="720" w:num="1"/>
        </w:sectPr>
      </w:pPr>
    </w:p>
    <w:p w14:paraId="551DCA5F">
      <w:pPr>
        <w:pStyle w:val="2"/>
        <w:numPr>
          <w:ilvl w:val="0"/>
          <w:numId w:val="1"/>
        </w:numPr>
        <w:spacing w:line="24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bookmarkStart w:id="5" w:name="_Toc29051"/>
      <w:r>
        <w:rPr>
          <w:rFonts w:hint="eastAsia" w:ascii="宋体" w:hAnsi="宋体" w:eastAsia="宋体" w:cs="宋体"/>
          <w:color w:val="000000" w:themeColor="text1"/>
          <w:highlight w:val="none"/>
          <w14:textFill>
            <w14:solidFill>
              <w14:schemeClr w14:val="tx1"/>
            </w14:solidFill>
          </w14:textFill>
        </w:rPr>
        <w:t>招标公告</w:t>
      </w:r>
      <w:bookmarkEnd w:id="2"/>
      <w:bookmarkEnd w:id="3"/>
      <w:bookmarkEnd w:id="4"/>
      <w:bookmarkEnd w:id="5"/>
    </w:p>
    <w:p w14:paraId="419D2353">
      <w:pPr>
        <w:jc w:val="center"/>
        <w:outlineLvl w:val="9"/>
        <w:rPr>
          <w:rFonts w:hint="eastAsia" w:ascii="宋体" w:hAnsi="宋体" w:eastAsia="宋体" w:cs="宋体"/>
          <w:b/>
          <w:bCs/>
          <w:color w:val="000000" w:themeColor="text1"/>
          <w:sz w:val="36"/>
          <w:szCs w:val="28"/>
          <w:highlight w:val="none"/>
          <w:lang w:eastAsia="zh-CN"/>
          <w14:textFill>
            <w14:solidFill>
              <w14:schemeClr w14:val="tx1"/>
            </w14:solidFill>
          </w14:textFill>
        </w:rPr>
      </w:pPr>
      <w:bookmarkStart w:id="6" w:name="_Toc17040713"/>
      <w:bookmarkStart w:id="7" w:name="_Toc29854"/>
      <w:bookmarkStart w:id="8" w:name="_Toc17040834"/>
      <w:r>
        <w:rPr>
          <w:rFonts w:hint="eastAsia" w:ascii="宋体" w:hAnsi="宋体" w:eastAsia="宋体" w:cs="宋体"/>
          <w:b/>
          <w:bCs/>
          <w:color w:val="000000" w:themeColor="text1"/>
          <w:sz w:val="36"/>
          <w:szCs w:val="28"/>
          <w:highlight w:val="none"/>
          <w:lang w:eastAsia="zh-CN"/>
          <w14:textFill>
            <w14:solidFill>
              <w14:schemeClr w14:val="tx1"/>
            </w14:solidFill>
          </w14:textFill>
        </w:rPr>
        <w:t>云南省普洱市第一中学智慧课堂软件系统维保项目公开招标采购公告</w:t>
      </w:r>
      <w:bookmarkEnd w:id="6"/>
      <w:bookmarkEnd w:id="7"/>
      <w:bookmarkEnd w:id="8"/>
    </w:p>
    <w:p w14:paraId="2C29046F">
      <w:pPr>
        <w:pBdr>
          <w:top w:val="single" w:color="auto" w:sz="4" w:space="1"/>
          <w:left w:val="single" w:color="auto" w:sz="4" w:space="4"/>
          <w:bottom w:val="single" w:color="auto" w:sz="4" w:space="1"/>
          <w:right w:val="single" w:color="auto" w:sz="4" w:space="4"/>
        </w:pBdr>
        <w:spacing w:line="360" w:lineRule="auto"/>
        <w:ind w:firstLine="480" w:firstLineChars="20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项目概况</w:t>
      </w:r>
    </w:p>
    <w:p w14:paraId="48D4FB41">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u w:val="single"/>
          <w:lang w:eastAsia="zh-CN"/>
          <w14:textFill>
            <w14:solidFill>
              <w14:schemeClr w14:val="tx1"/>
            </w14:solidFill>
          </w14:textFill>
        </w:rPr>
        <w:t xml:space="preserve">云南省普洱市第一中学智慧课堂软件系统维保项目 </w:t>
      </w:r>
      <w:r>
        <w:rPr>
          <w:rFonts w:hint="eastAsia" w:ascii="宋体" w:hAnsi="宋体" w:eastAsia="宋体" w:cs="宋体"/>
          <w:color w:val="000000" w:themeColor="text1"/>
          <w:sz w:val="24"/>
          <w:szCs w:val="24"/>
          <w:highlight w:val="none"/>
          <w14:textFill>
            <w14:solidFill>
              <w14:schemeClr w14:val="tx1"/>
            </w14:solidFill>
          </w14:textFill>
        </w:rPr>
        <w:t>的潜在投标人</w:t>
      </w:r>
      <w:r>
        <w:rPr>
          <w:rFonts w:hint="eastAsia" w:ascii="宋体" w:hAnsi="宋体" w:eastAsia="宋体" w:cs="宋体"/>
          <w:b w:val="0"/>
          <w:bCs w:val="0"/>
          <w:color w:val="000000" w:themeColor="text1"/>
          <w:sz w:val="24"/>
          <w:szCs w:val="24"/>
          <w:highlight w:val="none"/>
          <w14:textFill>
            <w14:solidFill>
              <w14:schemeClr w14:val="tx1"/>
            </w14:solidFill>
          </w14:textFill>
        </w:rPr>
        <w:t>应在</w:t>
      </w:r>
      <w:r>
        <w:rPr>
          <w:rFonts w:hint="eastAsia" w:ascii="宋体" w:hAnsi="宋体" w:eastAsia="宋体" w:cs="宋体"/>
          <w:color w:val="000000" w:themeColor="text1"/>
          <w:sz w:val="24"/>
          <w:highlight w:val="none"/>
          <w:u w:val="single"/>
          <w14:textFill>
            <w14:solidFill>
              <w14:schemeClr w14:val="tx1"/>
            </w14:solidFill>
          </w14:textFill>
        </w:rPr>
        <w:t>“政采云”平台（http：//www.zcygov.cn）（操作路径：登录“政采云”平台-项目采购-获取采购文件-找到本项目-点击“申请获取采购文件”）</w:t>
      </w:r>
      <w:r>
        <w:rPr>
          <w:rFonts w:hint="eastAsia" w:ascii="宋体" w:hAnsi="宋体" w:eastAsia="宋体" w:cs="宋体"/>
          <w:b w:val="0"/>
          <w:bCs w:val="0"/>
          <w:color w:val="000000" w:themeColor="text1"/>
          <w:sz w:val="24"/>
          <w:szCs w:val="24"/>
          <w:highlight w:val="none"/>
          <w14:textFill>
            <w14:solidFill>
              <w14:schemeClr w14:val="tx1"/>
            </w14:solidFill>
          </w14:textFill>
        </w:rPr>
        <w:t>获取招标文件，并于</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2026</w:t>
      </w:r>
      <w:r>
        <w:rPr>
          <w:rFonts w:hint="eastAsia" w:ascii="宋体" w:hAnsi="宋体" w:eastAsia="宋体" w:cs="宋体"/>
          <w:b w:val="0"/>
          <w:bCs w:val="0"/>
          <w:color w:val="000000" w:themeColor="text1"/>
          <w:sz w:val="24"/>
          <w:szCs w:val="24"/>
          <w:highlight w:val="none"/>
          <w14:textFill>
            <w14:solidFill>
              <w14:schemeClr w14:val="tx1"/>
            </w14:solidFill>
          </w14:textFill>
        </w:rPr>
        <w:t>年</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06</w:t>
      </w:r>
      <w:r>
        <w:rPr>
          <w:rFonts w:hint="eastAsia" w:ascii="宋体" w:hAnsi="宋体" w:eastAsia="宋体" w:cs="宋体"/>
          <w:b w:val="0"/>
          <w:bCs w:val="0"/>
          <w:color w:val="000000" w:themeColor="text1"/>
          <w:sz w:val="24"/>
          <w:szCs w:val="24"/>
          <w:highlight w:val="none"/>
          <w14:textFill>
            <w14:solidFill>
              <w14:schemeClr w14:val="tx1"/>
            </w14:solidFill>
          </w14:textFill>
        </w:rPr>
        <w:t>月</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color w:val="000000" w:themeColor="text1"/>
          <w:sz w:val="24"/>
          <w:szCs w:val="24"/>
          <w:highlight w:val="none"/>
          <w14:textFill>
            <w14:solidFill>
              <w14:schemeClr w14:val="tx1"/>
            </w14:solidFill>
          </w14:textFill>
        </w:rPr>
        <w:t>日</w:t>
      </w:r>
      <w:r>
        <w:rPr>
          <w:rFonts w:hint="eastAsia" w:ascii="宋体" w:hAnsi="宋体" w:eastAsia="宋体" w:cs="宋体"/>
          <w:color w:val="000000" w:themeColor="text1"/>
          <w:sz w:val="24"/>
          <w:szCs w:val="24"/>
          <w:highlight w:val="none"/>
          <w:lang w:val="en-US" w:eastAsia="zh-CN"/>
          <w14:textFill>
            <w14:solidFill>
              <w14:schemeClr w14:val="tx1"/>
            </w14:solidFill>
          </w14:textFill>
        </w:rPr>
        <w:t>09</w:t>
      </w:r>
      <w:r>
        <w:rPr>
          <w:rFonts w:hint="eastAsia" w:ascii="宋体" w:hAnsi="宋体" w:eastAsia="宋体" w:cs="宋体"/>
          <w:color w:val="000000" w:themeColor="text1"/>
          <w:sz w:val="24"/>
          <w:szCs w:val="24"/>
          <w:highlight w:val="none"/>
          <w14:textFill>
            <w14:solidFill>
              <w14:schemeClr w14:val="tx1"/>
            </w14:solidFill>
          </w14:textFill>
        </w:rPr>
        <w:t>点</w:t>
      </w:r>
      <w:r>
        <w:rPr>
          <w:rFonts w:hint="eastAsia" w:ascii="宋体" w:hAnsi="宋体" w:eastAsia="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分</w:t>
      </w:r>
      <w:r>
        <w:rPr>
          <w:rFonts w:hint="eastAsia" w:ascii="宋体" w:hAnsi="宋体" w:eastAsia="宋体" w:cs="宋体"/>
          <w:bCs/>
          <w:color w:val="000000" w:themeColor="text1"/>
          <w:sz w:val="24"/>
          <w:szCs w:val="24"/>
          <w:highlight w:val="none"/>
          <w:u w:val="none"/>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北京时间）前</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递</w:t>
      </w:r>
      <w:r>
        <w:rPr>
          <w:rFonts w:hint="eastAsia" w:ascii="宋体" w:hAnsi="宋体" w:eastAsia="宋体" w:cs="宋体"/>
          <w:bCs/>
          <w:color w:val="000000" w:themeColor="text1"/>
          <w:sz w:val="24"/>
          <w:szCs w:val="24"/>
          <w:highlight w:val="none"/>
          <w14:textFill>
            <w14:solidFill>
              <w14:schemeClr w14:val="tx1"/>
            </w14:solidFill>
          </w14:textFill>
        </w:rPr>
        <w:t>交投标文件</w:t>
      </w:r>
      <w:r>
        <w:rPr>
          <w:rFonts w:hint="eastAsia" w:ascii="宋体" w:hAnsi="宋体" w:eastAsia="宋体" w:cs="宋体"/>
          <w:color w:val="000000" w:themeColor="text1"/>
          <w:sz w:val="24"/>
          <w:szCs w:val="24"/>
          <w:highlight w:val="none"/>
          <w14:textFill>
            <w14:solidFill>
              <w14:schemeClr w14:val="tx1"/>
            </w14:solidFill>
          </w14:textFill>
        </w:rPr>
        <w:t>。</w:t>
      </w:r>
    </w:p>
    <w:p w14:paraId="4F3E3D77">
      <w:pPr>
        <w:pStyle w:val="3"/>
        <w:numPr>
          <w:ilvl w:val="0"/>
          <w:numId w:val="0"/>
        </w:numPr>
        <w:tabs>
          <w:tab w:val="left" w:pos="360"/>
        </w:tabs>
        <w:ind w:left="425"/>
        <w:jc w:val="both"/>
        <w:rPr>
          <w:rFonts w:hint="eastAsia" w:ascii="宋体" w:hAnsi="宋体" w:eastAsia="宋体" w:cs="宋体"/>
          <w:b/>
          <w:bCs/>
          <w:color w:val="000000" w:themeColor="text1"/>
          <w:sz w:val="24"/>
          <w:szCs w:val="24"/>
          <w:highlight w:val="none"/>
          <w14:textFill>
            <w14:solidFill>
              <w14:schemeClr w14:val="tx1"/>
            </w14:solidFill>
          </w14:textFill>
        </w:rPr>
      </w:pPr>
      <w:bookmarkStart w:id="9" w:name="_Toc43368449"/>
      <w:bookmarkStart w:id="10" w:name="_Toc35393629"/>
      <w:bookmarkStart w:id="11" w:name="_Toc28359089"/>
      <w:bookmarkStart w:id="12" w:name="_Toc35393798"/>
      <w:bookmarkStart w:id="13" w:name="_Toc12241"/>
      <w:bookmarkStart w:id="14" w:name="_Toc28359012"/>
      <w:bookmarkStart w:id="15" w:name="_Toc12275"/>
      <w:bookmarkStart w:id="16" w:name="_Toc49431337"/>
      <w:r>
        <w:rPr>
          <w:rFonts w:hint="eastAsia" w:ascii="宋体" w:hAnsi="宋体" w:eastAsia="宋体" w:cs="宋体"/>
          <w:b/>
          <w:bCs/>
          <w:color w:val="000000" w:themeColor="text1"/>
          <w:sz w:val="24"/>
          <w:szCs w:val="24"/>
          <w:highlight w:val="none"/>
          <w14:textFill>
            <w14:solidFill>
              <w14:schemeClr w14:val="tx1"/>
            </w14:solidFill>
          </w14:textFill>
        </w:rPr>
        <w:t>一、项目基本情况</w:t>
      </w:r>
      <w:bookmarkEnd w:id="9"/>
      <w:bookmarkEnd w:id="10"/>
      <w:bookmarkEnd w:id="11"/>
      <w:bookmarkEnd w:id="12"/>
      <w:bookmarkEnd w:id="13"/>
      <w:bookmarkEnd w:id="14"/>
      <w:bookmarkEnd w:id="15"/>
      <w:bookmarkEnd w:id="16"/>
    </w:p>
    <w:p w14:paraId="770EBD84">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1.项目编号：</w:t>
      </w:r>
      <w:r>
        <w:rPr>
          <w:rFonts w:hint="eastAsia" w:ascii="宋体" w:hAnsi="宋体" w:eastAsia="宋体" w:cs="宋体"/>
          <w:color w:val="000000" w:themeColor="text1"/>
          <w:sz w:val="24"/>
          <w:szCs w:val="24"/>
          <w:highlight w:val="none"/>
          <w:lang w:val="en-US" w:eastAsia="zh-CN"/>
          <w14:textFill>
            <w14:solidFill>
              <w14:schemeClr w14:val="tx1"/>
            </w14:solidFill>
          </w14:textFill>
        </w:rPr>
        <w:t>YNKZ-2026（招）-005</w:t>
      </w:r>
    </w:p>
    <w:p w14:paraId="5DF20DD5">
      <w:pPr>
        <w:spacing w:line="360" w:lineRule="auto"/>
        <w:ind w:firstLine="42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2.项目名称：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云南省普洱市第一中学智慧课堂软件系统维保项目 </w:t>
      </w:r>
    </w:p>
    <w:p w14:paraId="018EA66E">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3.采购方式：公开招标</w:t>
      </w:r>
    </w:p>
    <w:p w14:paraId="227F8C95">
      <w:pPr>
        <w:tabs>
          <w:tab w:val="left" w:pos="4109"/>
        </w:tabs>
        <w:spacing w:line="360" w:lineRule="auto"/>
        <w:ind w:firstLine="42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4.预算金额：</w:t>
      </w:r>
      <w:r>
        <w:rPr>
          <w:rFonts w:hint="eastAsia" w:ascii="宋体" w:hAnsi="宋体" w:eastAsia="宋体" w:cs="宋体"/>
          <w:color w:val="000000" w:themeColor="text1"/>
          <w:sz w:val="24"/>
          <w:szCs w:val="24"/>
          <w:highlight w:val="none"/>
          <w:lang w:val="en-US" w:eastAsia="zh-CN"/>
          <w14:textFill>
            <w14:solidFill>
              <w14:schemeClr w14:val="tx1"/>
            </w14:solidFill>
          </w14:textFill>
        </w:rPr>
        <w:t>147.00万元</w:t>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p>
    <w:p w14:paraId="522397A5">
      <w:pPr>
        <w:spacing w:line="360" w:lineRule="auto"/>
        <w:ind w:firstLine="42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5.最高限价：147.00万元</w:t>
      </w:r>
    </w:p>
    <w:p w14:paraId="68EE0585">
      <w:pPr>
        <w:spacing w:line="360" w:lineRule="auto"/>
        <w:ind w:firstLine="42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完成</w:t>
      </w:r>
      <w:r>
        <w:rPr>
          <w:rFonts w:hint="eastAsia" w:ascii="宋体" w:hAnsi="宋体" w:eastAsia="宋体" w:cs="宋体"/>
          <w:color w:val="000000" w:themeColor="text1"/>
          <w:sz w:val="24"/>
          <w:szCs w:val="24"/>
          <w:highlight w:val="none"/>
          <w:lang w:eastAsia="zh-CN"/>
          <w14:textFill>
            <w14:solidFill>
              <w14:schemeClr w14:val="tx1"/>
            </w14:solidFill>
          </w14:textFill>
        </w:rPr>
        <w:t>云南省普洱市第一中学智慧课堂软件系统维保项目，智慧课堂系统维保，智慧课堂云平台、智慧课堂教室端软件、智慧课堂教师端软件、智慧课堂学生端软件；</w:t>
      </w:r>
    </w:p>
    <w:p w14:paraId="201D5401">
      <w:pPr>
        <w:spacing w:line="360" w:lineRule="auto"/>
        <w:ind w:firstLine="42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7.服务时间：合同签订后15个日历日内完成安装和软件系统上线，安装上线完成后继续提供相关运维质保服务。</w:t>
      </w:r>
    </w:p>
    <w:p w14:paraId="16A160B8">
      <w:pPr>
        <w:spacing w:line="360" w:lineRule="auto"/>
        <w:ind w:firstLine="42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kern w:val="0"/>
          <w:sz w:val="24"/>
          <w:highlight w:val="none"/>
          <w14:textFill>
            <w14:solidFill>
              <w14:schemeClr w14:val="tx1"/>
            </w14:solidFill>
          </w14:textFill>
        </w:rPr>
        <w:t>质量标准</w:t>
      </w:r>
      <w:r>
        <w:rPr>
          <w:rFonts w:hint="eastAsia" w:ascii="宋体" w:hAnsi="宋体" w:eastAsia="宋体" w:cs="宋体"/>
          <w:color w:val="000000" w:themeColor="text1"/>
          <w:kern w:val="0"/>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eastAsia="zh-CN"/>
          <w14:textFill>
            <w14:solidFill>
              <w14:schemeClr w14:val="tx1"/>
            </w14:solidFill>
          </w14:textFill>
        </w:rPr>
        <w:t>符合采购人要求；</w:t>
      </w:r>
    </w:p>
    <w:p w14:paraId="42DD7540">
      <w:pPr>
        <w:pStyle w:val="3"/>
        <w:numPr>
          <w:ilvl w:val="0"/>
          <w:numId w:val="0"/>
        </w:numPr>
        <w:tabs>
          <w:tab w:val="left" w:pos="360"/>
        </w:tabs>
        <w:ind w:left="425"/>
        <w:jc w:val="both"/>
        <w:rPr>
          <w:rFonts w:hint="eastAsia" w:ascii="宋体" w:hAnsi="宋体" w:eastAsia="宋体" w:cs="宋体"/>
          <w:b/>
          <w:bCs/>
          <w:color w:val="000000" w:themeColor="text1"/>
          <w:sz w:val="24"/>
          <w:szCs w:val="24"/>
          <w:highlight w:val="none"/>
          <w14:textFill>
            <w14:solidFill>
              <w14:schemeClr w14:val="tx1"/>
            </w14:solidFill>
          </w14:textFill>
        </w:rPr>
      </w:pPr>
      <w:bookmarkStart w:id="17" w:name="_Toc35393799"/>
      <w:bookmarkStart w:id="18" w:name="_Toc43368450"/>
      <w:bookmarkStart w:id="19" w:name="_Toc35393630"/>
      <w:bookmarkStart w:id="20" w:name="_Toc8489"/>
      <w:bookmarkStart w:id="21" w:name="_Toc12842"/>
      <w:bookmarkStart w:id="22" w:name="_Toc28359090"/>
      <w:bookmarkStart w:id="23" w:name="_Toc28359013"/>
      <w:r>
        <w:rPr>
          <w:rFonts w:hint="eastAsia" w:ascii="宋体" w:hAnsi="宋体" w:eastAsia="宋体" w:cs="宋体"/>
          <w:b/>
          <w:bCs/>
          <w:color w:val="000000" w:themeColor="text1"/>
          <w:sz w:val="24"/>
          <w:szCs w:val="24"/>
          <w:highlight w:val="none"/>
          <w14:textFill>
            <w14:solidFill>
              <w14:schemeClr w14:val="tx1"/>
            </w14:solidFill>
          </w14:textFill>
        </w:rPr>
        <w:t>二、申请人的资格要求</w:t>
      </w:r>
      <w:bookmarkEnd w:id="17"/>
      <w:bookmarkEnd w:id="18"/>
      <w:bookmarkEnd w:id="19"/>
      <w:bookmarkEnd w:id="20"/>
      <w:bookmarkEnd w:id="21"/>
      <w:bookmarkEnd w:id="22"/>
      <w:bookmarkEnd w:id="23"/>
    </w:p>
    <w:p w14:paraId="331F960D">
      <w:pPr>
        <w:spacing w:line="360" w:lineRule="auto"/>
        <w:ind w:firstLine="42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1.满足《中华人民共和国政府采购法》第二十二条规定</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6F39B678">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 具有独立承担民事责任的能力 </w:t>
      </w:r>
    </w:p>
    <w:p w14:paraId="39D7D4E0">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 具有良好的商业信誉和健全的财务会计制度 </w:t>
      </w:r>
    </w:p>
    <w:p w14:paraId="7517DF8A">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 具有履行合同所必需的设备和专业技术能力 </w:t>
      </w:r>
    </w:p>
    <w:p w14:paraId="1CD929C0">
      <w:pPr>
        <w:spacing w:line="360" w:lineRule="auto"/>
        <w:ind w:firstLine="42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 具有依法缴纳税收和社会保障资金的良好记录 </w:t>
      </w:r>
    </w:p>
    <w:p w14:paraId="3D8ED07F">
      <w:pPr>
        <w:spacing w:line="360" w:lineRule="auto"/>
        <w:ind w:firstLine="42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 参加政府采购活动前三年内，在经营活动中没有重大违法记录 </w:t>
      </w:r>
    </w:p>
    <w:p w14:paraId="386F8416">
      <w:pPr>
        <w:spacing w:line="360" w:lineRule="auto"/>
        <w:ind w:firstLine="42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1.6 法律、行政法规规定的其他条件</w:t>
      </w:r>
    </w:p>
    <w:p w14:paraId="46A230CA">
      <w:pPr>
        <w:spacing w:line="360" w:lineRule="auto"/>
        <w:ind w:firstLine="420"/>
        <w:rPr>
          <w:rFonts w:hint="eastAsia" w:ascii="宋体" w:hAnsi="宋体" w:eastAsia="宋体" w:cs="宋体"/>
          <w:color w:val="000000" w:themeColor="text1"/>
          <w:sz w:val="24"/>
          <w:szCs w:val="24"/>
          <w:highlight w:val="none"/>
          <w:lang w:val="en-US" w:eastAsia="zh-CN"/>
          <w14:textFill>
            <w14:solidFill>
              <w14:schemeClr w14:val="tx1"/>
            </w14:solidFill>
          </w14:textFill>
        </w:rPr>
      </w:pPr>
      <w:bookmarkStart w:id="24" w:name="_Toc28359091"/>
      <w:bookmarkStart w:id="25" w:name="_Toc28359014"/>
      <w:r>
        <w:rPr>
          <w:rFonts w:hint="eastAsia" w:ascii="宋体" w:hAnsi="宋体" w:eastAsia="宋体" w:cs="宋体"/>
          <w:color w:val="000000" w:themeColor="text1"/>
          <w:sz w:val="24"/>
          <w:szCs w:val="24"/>
          <w:highlight w:val="none"/>
          <w:lang w:val="en-US" w:eastAsia="zh-CN"/>
          <w14:textFill>
            <w14:solidFill>
              <w14:schemeClr w14:val="tx1"/>
            </w14:solidFill>
          </w14:textFill>
        </w:rPr>
        <w:t>2.落实政府采购政策需满足的资格要求：本项目属于专门面向中小企业采购的项目；</w:t>
      </w:r>
    </w:p>
    <w:p w14:paraId="4FF5559B">
      <w:pPr>
        <w:spacing w:line="360" w:lineRule="auto"/>
        <w:ind w:firstLine="420"/>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3.本项目的特定资格要求：</w:t>
      </w:r>
    </w:p>
    <w:bookmarkEnd w:id="24"/>
    <w:bookmarkEnd w:id="25"/>
    <w:p w14:paraId="50C39C50">
      <w:pPr>
        <w:widowControl/>
        <w:numPr>
          <w:ilvl w:val="0"/>
          <w:numId w:val="0"/>
        </w:numPr>
        <w:spacing w:line="360" w:lineRule="auto"/>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bookmarkStart w:id="26" w:name="_Toc18320"/>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1</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信用要求：</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承诺其在截止至本项目投标截止时间未被列入“信用中国”网站 (www.creditchina.gov.cn)、“中国政府采购网”网站(www.ccgp.gov.cn)中任一网站的失信被执行人名单或重大税收违法失信主体名单或政府采购严重违法失信行为记录名单的承诺函原件。</w:t>
      </w:r>
    </w:p>
    <w:p w14:paraId="5949F2A5">
      <w:pPr>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2</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单位负责人为同一人或者存在直接控股、管理关系的不同投标人，不得同时参加本项目的投标</w:t>
      </w:r>
      <w:r>
        <w:rPr>
          <w:rFonts w:hint="eastAsia" w:ascii="宋体" w:hAnsi="宋体" w:eastAsia="宋体" w:cs="宋体"/>
          <w:color w:val="000000" w:themeColor="text1"/>
          <w:sz w:val="24"/>
          <w:szCs w:val="24"/>
          <w14:textFill>
            <w14:solidFill>
              <w14:schemeClr w14:val="tx1"/>
            </w14:solidFill>
          </w14:textFill>
        </w:rPr>
        <w:t>（提供相关证明材料或承诺书）</w:t>
      </w:r>
      <w:r>
        <w:rPr>
          <w:rFonts w:hint="eastAsia" w:ascii="宋体" w:hAnsi="宋体" w:eastAsia="宋体" w:cs="宋体"/>
          <w:color w:val="000000" w:themeColor="text1"/>
          <w:sz w:val="24"/>
          <w14:textFill>
            <w14:solidFill>
              <w14:schemeClr w14:val="tx1"/>
            </w14:solidFill>
          </w14:textFill>
        </w:rPr>
        <w:t>。</w:t>
      </w:r>
    </w:p>
    <w:p w14:paraId="759EDB1B">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3</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不允许分包、转包</w:t>
      </w:r>
      <w:r>
        <w:rPr>
          <w:rFonts w:hint="eastAsia" w:ascii="宋体" w:hAnsi="宋体" w:eastAsia="宋体" w:cs="宋体"/>
          <w:color w:val="000000" w:themeColor="text1"/>
          <w:sz w:val="24"/>
          <w:szCs w:val="24"/>
          <w14:textFill>
            <w14:solidFill>
              <w14:schemeClr w14:val="tx1"/>
            </w14:solidFill>
          </w14:textFill>
        </w:rPr>
        <w:t>（提供相关证明材料或承诺书）</w:t>
      </w:r>
      <w:r>
        <w:rPr>
          <w:rFonts w:hint="eastAsia" w:ascii="宋体" w:hAnsi="宋体" w:eastAsia="宋体" w:cs="宋体"/>
          <w:color w:val="000000" w:themeColor="text1"/>
          <w:sz w:val="24"/>
          <w14:textFill>
            <w14:solidFill>
              <w14:schemeClr w14:val="tx1"/>
            </w14:solidFill>
          </w14:textFill>
        </w:rPr>
        <w:t>。</w:t>
      </w:r>
    </w:p>
    <w:p w14:paraId="50CF44F3">
      <w:pPr>
        <w:spacing w:line="360" w:lineRule="auto"/>
        <w:ind w:firstLine="48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本项目不接受联合体投标（提供相关证明材料或承诺书）。</w:t>
      </w:r>
    </w:p>
    <w:p w14:paraId="448C3C60">
      <w:pPr>
        <w:pStyle w:val="3"/>
        <w:tabs>
          <w:tab w:val="left" w:pos="360"/>
        </w:tabs>
        <w:ind w:left="425"/>
        <w:jc w:val="both"/>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三、获取招标文件</w:t>
      </w:r>
      <w:bookmarkEnd w:id="26"/>
    </w:p>
    <w:p w14:paraId="6469ADB5">
      <w:pPr>
        <w:keepNext w:val="0"/>
        <w:keepLines w:val="0"/>
        <w:pageBreakBefore w:val="0"/>
        <w:widowControl/>
        <w:kinsoku/>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highlight w:val="none"/>
          <w14:textFill>
            <w14:solidFill>
              <w14:schemeClr w14:val="tx1"/>
            </w14:solidFill>
          </w14:textFill>
        </w:rPr>
      </w:pPr>
      <w:bookmarkStart w:id="27" w:name="_Toc35393801"/>
      <w:bookmarkStart w:id="28" w:name="_Toc35393632"/>
      <w:bookmarkStart w:id="29" w:name="_Toc13467"/>
      <w:bookmarkStart w:id="30" w:name="_Toc43368452"/>
      <w:bookmarkStart w:id="31" w:name="_Toc28359092"/>
      <w:bookmarkStart w:id="32" w:name="_Toc28359015"/>
      <w:bookmarkStart w:id="33" w:name="_Toc18729"/>
      <w:r>
        <w:rPr>
          <w:rFonts w:hint="eastAsia" w:ascii="宋体" w:hAnsi="宋体" w:eastAsia="宋体" w:cs="宋体"/>
          <w:color w:val="000000" w:themeColor="text1"/>
          <w:sz w:val="24"/>
          <w:highlight w:val="none"/>
          <w14:textFill>
            <w14:solidFill>
              <w14:schemeClr w14:val="tx1"/>
            </w14:solidFill>
          </w14:textFill>
        </w:rPr>
        <w:t>1.时间：202</w:t>
      </w:r>
      <w:r>
        <w:rPr>
          <w:rFonts w:hint="eastAsia" w:ascii="宋体" w:hAnsi="宋体" w:eastAsia="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lang w:val="en-US" w:eastAsia="zh-CN"/>
          <w14:textFill>
            <w14:solidFill>
              <w14:schemeClr w14:val="tx1"/>
            </w14:solidFill>
          </w14:textFill>
        </w:rPr>
        <w:t>05</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lang w:val="en-US" w:eastAsia="zh-CN"/>
          <w14:textFill>
            <w14:solidFill>
              <w14:schemeClr w14:val="tx1"/>
            </w14:solidFill>
          </w14:textFill>
        </w:rPr>
        <w:t>2</w:t>
      </w: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日至202</w:t>
      </w:r>
      <w:r>
        <w:rPr>
          <w:rFonts w:hint="eastAsia" w:ascii="宋体" w:hAnsi="宋体" w:eastAsia="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lang w:val="en-US" w:eastAsia="zh-CN"/>
          <w14:textFill>
            <w14:solidFill>
              <w14:schemeClr w14:val="tx1"/>
            </w14:solidFill>
          </w14:textFill>
        </w:rPr>
        <w:t>0</w:t>
      </w: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cs="宋体"/>
          <w:color w:val="000000" w:themeColor="text1"/>
          <w:sz w:val="24"/>
          <w:highlight w:val="none"/>
          <w:lang w:val="en-US" w:eastAsia="zh-CN"/>
          <w14:textFill>
            <w14:solidFill>
              <w14:schemeClr w14:val="tx1"/>
            </w14:solidFill>
          </w14:textFill>
        </w:rPr>
        <w:t>01</w:t>
      </w:r>
      <w:r>
        <w:rPr>
          <w:rFonts w:hint="eastAsia" w:ascii="宋体" w:hAnsi="宋体" w:eastAsia="宋体" w:cs="宋体"/>
          <w:color w:val="000000" w:themeColor="text1"/>
          <w:sz w:val="24"/>
          <w:highlight w:val="none"/>
          <w14:textFill>
            <w14:solidFill>
              <w14:schemeClr w14:val="tx1"/>
            </w14:solidFill>
          </w14:textFill>
        </w:rPr>
        <w:t>日</w:t>
      </w:r>
      <w:r>
        <w:rPr>
          <w:rFonts w:hint="eastAsia" w:ascii="宋体" w:hAnsi="宋体" w:eastAsia="宋体" w:cs="宋体"/>
          <w:color w:val="000000" w:themeColor="text1"/>
          <w:sz w:val="24"/>
          <w:highlight w:val="none"/>
          <w:lang w:val="en-US" w:eastAsia="zh-CN"/>
          <w14:textFill>
            <w14:solidFill>
              <w14:schemeClr w14:val="tx1"/>
            </w14:solidFill>
          </w14:textFill>
        </w:rPr>
        <w:t>每天06：00至23：59</w:t>
      </w:r>
      <w:r>
        <w:rPr>
          <w:rFonts w:hint="eastAsia" w:ascii="宋体" w:hAnsi="宋体" w:eastAsia="宋体" w:cs="宋体"/>
          <w:color w:val="000000" w:themeColor="text1"/>
          <w:sz w:val="24"/>
          <w:highlight w:val="none"/>
          <w14:textFill>
            <w14:solidFill>
              <w14:schemeClr w14:val="tx1"/>
            </w14:solidFill>
          </w14:textFill>
        </w:rPr>
        <w:t>（北京时间，法定节假日除外）</w:t>
      </w:r>
    </w:p>
    <w:p w14:paraId="3A3BADBD">
      <w:pPr>
        <w:keepNext w:val="0"/>
        <w:keepLines w:val="0"/>
        <w:pageBreakBefore w:val="0"/>
        <w:widowControl/>
        <w:kinsoku/>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2.地点：“政采云”平台（http：//www.zcygov.cn）（操作路径：登录“政采云”平台-项目采购-获取采购文件 -找到本项目-点击“申请获取采购文件”）。政采云电子交易：服务热线 </w:t>
      </w:r>
      <w:r>
        <w:rPr>
          <w:rFonts w:hint="eastAsia" w:ascii="宋体" w:hAnsi="宋体" w:eastAsia="宋体" w:cs="宋体"/>
          <w:color w:val="000000" w:themeColor="text1"/>
          <w:sz w:val="24"/>
          <w:highlight w:val="none"/>
          <w:lang w:val="en-US" w:eastAsia="zh-CN"/>
          <w14:textFill>
            <w14:solidFill>
              <w14:schemeClr w14:val="tx1"/>
            </w14:solidFill>
          </w14:textFill>
        </w:rPr>
        <w:t>95763</w:t>
      </w:r>
    </w:p>
    <w:p w14:paraId="56967E36">
      <w:pPr>
        <w:keepNext w:val="0"/>
        <w:keepLines w:val="0"/>
        <w:pageBreakBefore w:val="0"/>
        <w:widowControl/>
        <w:kinsoku/>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注:云南本地</w:t>
      </w:r>
      <w:r>
        <w:rPr>
          <w:rFonts w:hint="eastAsia" w:ascii="宋体" w:hAnsi="宋体" w:eastAsia="宋体" w:cs="宋体"/>
          <w:color w:val="000000" w:themeColor="text1"/>
          <w:sz w:val="24"/>
          <w:highlight w:val="none"/>
          <w:lang w:eastAsia="zh-CN"/>
          <w14:textFill>
            <w14:solidFill>
              <w14:schemeClr w14:val="tx1"/>
            </w14:solidFill>
          </w14:textFill>
        </w:rPr>
        <w:t>投标人</w:t>
      </w:r>
      <w:r>
        <w:rPr>
          <w:rFonts w:hint="eastAsia" w:ascii="宋体" w:hAnsi="宋体" w:eastAsia="宋体" w:cs="宋体"/>
          <w:color w:val="000000" w:themeColor="text1"/>
          <w:sz w:val="24"/>
          <w:highlight w:val="none"/>
          <w14:textFill>
            <w14:solidFill>
              <w14:schemeClr w14:val="tx1"/>
            </w14:solidFill>
          </w14:textFill>
        </w:rPr>
        <w:t>如之前已在云南CA在线数字证书办理网进行过注册并办理过企业数字证书（CA），直接绑定即可。外省</w:t>
      </w:r>
      <w:r>
        <w:rPr>
          <w:rFonts w:hint="eastAsia" w:ascii="宋体" w:hAnsi="宋体" w:eastAsia="宋体" w:cs="宋体"/>
          <w:color w:val="000000" w:themeColor="text1"/>
          <w:sz w:val="24"/>
          <w:highlight w:val="none"/>
          <w:lang w:eastAsia="zh-CN"/>
          <w14:textFill>
            <w14:solidFill>
              <w14:schemeClr w14:val="tx1"/>
            </w14:solidFill>
          </w14:textFill>
        </w:rPr>
        <w:t>投标人</w:t>
      </w:r>
      <w:r>
        <w:rPr>
          <w:rFonts w:hint="eastAsia" w:ascii="宋体" w:hAnsi="宋体" w:eastAsia="宋体" w:cs="宋体"/>
          <w:color w:val="000000" w:themeColor="text1"/>
          <w:sz w:val="24"/>
          <w:highlight w:val="none"/>
          <w14:textFill>
            <w14:solidFill>
              <w14:schemeClr w14:val="tx1"/>
            </w14:solidFill>
          </w14:textFill>
        </w:rPr>
        <w:t>在政采云平台办理的其他CA可直接使用，无需重复办理。</w:t>
      </w:r>
    </w:p>
    <w:p w14:paraId="00365A58">
      <w:pPr>
        <w:keepNext w:val="0"/>
        <w:keepLines w:val="0"/>
        <w:pageBreakBefore w:val="0"/>
        <w:widowControl/>
        <w:kinsoku/>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各</w:t>
      </w:r>
      <w:r>
        <w:rPr>
          <w:rFonts w:hint="eastAsia" w:ascii="宋体" w:hAnsi="宋体" w:eastAsia="宋体" w:cs="宋体"/>
          <w:color w:val="000000" w:themeColor="text1"/>
          <w:sz w:val="24"/>
          <w:highlight w:val="none"/>
          <w:lang w:eastAsia="zh-CN"/>
          <w14:textFill>
            <w14:solidFill>
              <w14:schemeClr w14:val="tx1"/>
            </w14:solidFill>
          </w14:textFill>
        </w:rPr>
        <w:t>投标人</w:t>
      </w:r>
      <w:r>
        <w:rPr>
          <w:rFonts w:hint="eastAsia" w:ascii="宋体" w:hAnsi="宋体" w:eastAsia="宋体" w:cs="宋体"/>
          <w:color w:val="000000" w:themeColor="text1"/>
          <w:sz w:val="24"/>
          <w:highlight w:val="none"/>
          <w14:textFill>
            <w14:solidFill>
              <w14:schemeClr w14:val="tx1"/>
            </w14:solidFill>
          </w14:textFill>
        </w:rPr>
        <w:t>应在开标前确保成为政采云平台</w:t>
      </w:r>
      <w:r>
        <w:rPr>
          <w:rFonts w:hint="eastAsia" w:ascii="宋体" w:hAnsi="宋体" w:eastAsia="宋体" w:cs="宋体"/>
          <w:color w:val="000000" w:themeColor="text1"/>
          <w:sz w:val="24"/>
          <w:highlight w:val="none"/>
          <w:lang w:eastAsia="zh-CN"/>
          <w14:textFill>
            <w14:solidFill>
              <w14:schemeClr w14:val="tx1"/>
            </w14:solidFill>
          </w14:textFill>
        </w:rPr>
        <w:t>投标人</w:t>
      </w:r>
      <w:r>
        <w:rPr>
          <w:rFonts w:hint="eastAsia" w:ascii="宋体" w:hAnsi="宋体" w:eastAsia="宋体" w:cs="宋体"/>
          <w:color w:val="000000" w:themeColor="text1"/>
          <w:sz w:val="24"/>
          <w:highlight w:val="none"/>
          <w14:textFill>
            <w14:solidFill>
              <w14:schemeClr w14:val="tx1"/>
            </w14:solidFill>
          </w14:textFill>
        </w:rPr>
        <w:t>，并完成CA数字证书申领。如因</w:t>
      </w:r>
      <w:r>
        <w:rPr>
          <w:rFonts w:hint="eastAsia" w:ascii="宋体" w:hAnsi="宋体" w:eastAsia="宋体" w:cs="宋体"/>
          <w:color w:val="000000" w:themeColor="text1"/>
          <w:sz w:val="24"/>
          <w:highlight w:val="none"/>
          <w:lang w:eastAsia="zh-CN"/>
          <w14:textFill>
            <w14:solidFill>
              <w14:schemeClr w14:val="tx1"/>
            </w14:solidFill>
          </w14:textFill>
        </w:rPr>
        <w:t>投标人</w:t>
      </w:r>
      <w:r>
        <w:rPr>
          <w:rFonts w:hint="eastAsia" w:ascii="宋体" w:hAnsi="宋体" w:eastAsia="宋体" w:cs="宋体"/>
          <w:color w:val="000000" w:themeColor="text1"/>
          <w:sz w:val="24"/>
          <w:highlight w:val="none"/>
          <w14:textFill>
            <w14:solidFill>
              <w14:schemeClr w14:val="tx1"/>
            </w14:solidFill>
          </w14:textFill>
        </w:rPr>
        <w:t>自身原因，如：未注册入库，未办理CA数字证书、导致在规定时间内无法正常解密的(如:浏览器故障、未安装相关驱动、网络故障、加密CA与解密CA不一致等），造成无法投标或投标失败等由</w:t>
      </w:r>
      <w:r>
        <w:rPr>
          <w:rFonts w:hint="eastAsia" w:ascii="宋体" w:hAnsi="宋体" w:eastAsia="宋体" w:cs="宋体"/>
          <w:color w:val="000000" w:themeColor="text1"/>
          <w:sz w:val="24"/>
          <w:highlight w:val="none"/>
          <w:lang w:eastAsia="zh-CN"/>
          <w14:textFill>
            <w14:solidFill>
              <w14:schemeClr w14:val="tx1"/>
            </w14:solidFill>
          </w14:textFill>
        </w:rPr>
        <w:t>投标人</w:t>
      </w:r>
      <w:r>
        <w:rPr>
          <w:rFonts w:hint="eastAsia" w:ascii="宋体" w:hAnsi="宋体" w:eastAsia="宋体" w:cs="宋体"/>
          <w:color w:val="000000" w:themeColor="text1"/>
          <w:sz w:val="24"/>
          <w:highlight w:val="none"/>
          <w14:textFill>
            <w14:solidFill>
              <w14:schemeClr w14:val="tx1"/>
            </w14:solidFill>
          </w14:textFill>
        </w:rPr>
        <w:t>自行承担。</w:t>
      </w:r>
    </w:p>
    <w:p w14:paraId="0BA9FE20">
      <w:pPr>
        <w:keepNext w:val="0"/>
        <w:keepLines w:val="0"/>
        <w:pageBreakBefore w:val="0"/>
        <w:widowControl/>
        <w:kinsoku/>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如有问题可拨打政采云客户服务热线95763进行咨询</w:t>
      </w:r>
      <w:r>
        <w:rPr>
          <w:rFonts w:hint="eastAsia" w:ascii="宋体" w:hAnsi="宋体" w:eastAsia="宋体" w:cs="宋体"/>
          <w:color w:val="000000" w:themeColor="text1"/>
          <w:sz w:val="24"/>
          <w:highlight w:val="none"/>
          <w:lang w:eastAsia="zh-CN"/>
          <w14:textFill>
            <w14:solidFill>
              <w14:schemeClr w14:val="tx1"/>
            </w14:solidFill>
          </w14:textFill>
        </w:rPr>
        <w:t>。</w:t>
      </w:r>
    </w:p>
    <w:p w14:paraId="62AE5EEB">
      <w:pPr>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4.方式：网络获取</w:t>
      </w:r>
    </w:p>
    <w:p w14:paraId="69CCEBCF">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5.</w:t>
      </w:r>
      <w:r>
        <w:rPr>
          <w:rFonts w:hint="eastAsia" w:ascii="宋体" w:hAnsi="宋体" w:eastAsia="宋体" w:cs="宋体"/>
          <w:color w:val="000000" w:themeColor="text1"/>
          <w:sz w:val="24"/>
          <w:highlight w:val="none"/>
          <w14:textFill>
            <w14:solidFill>
              <w14:schemeClr w14:val="tx1"/>
            </w14:solidFill>
          </w14:textFill>
        </w:rPr>
        <w:t>标书售价（元）：0</w:t>
      </w:r>
    </w:p>
    <w:p w14:paraId="21D21965">
      <w:pPr>
        <w:pStyle w:val="3"/>
        <w:tabs>
          <w:tab w:val="left" w:pos="360"/>
        </w:tabs>
        <w:ind w:left="425"/>
        <w:jc w:val="both"/>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四、</w:t>
      </w:r>
      <w:bookmarkEnd w:id="27"/>
      <w:bookmarkEnd w:id="28"/>
      <w:bookmarkEnd w:id="29"/>
      <w:bookmarkEnd w:id="30"/>
      <w:bookmarkEnd w:id="31"/>
      <w:bookmarkEnd w:id="32"/>
      <w:bookmarkEnd w:id="33"/>
      <w:r>
        <w:rPr>
          <w:rFonts w:hint="eastAsia" w:ascii="宋体" w:hAnsi="宋体" w:eastAsia="宋体" w:cs="宋体"/>
          <w:b/>
          <w:bCs/>
          <w:color w:val="000000" w:themeColor="text1"/>
          <w:sz w:val="24"/>
          <w:highlight w:val="none"/>
          <w14:textFill>
            <w14:solidFill>
              <w14:schemeClr w14:val="tx1"/>
            </w14:solidFill>
          </w14:textFill>
        </w:rPr>
        <w:t>提交投标文件截止时间、开标时间和地点</w:t>
      </w:r>
    </w:p>
    <w:p w14:paraId="4E4BF825">
      <w:pPr>
        <w:spacing w:line="360" w:lineRule="auto"/>
        <w:rPr>
          <w:rFonts w:hint="eastAsia" w:ascii="宋体" w:hAnsi="宋体" w:eastAsia="宋体" w:cs="宋体"/>
          <w:color w:val="000000" w:themeColor="text1"/>
          <w:sz w:val="24"/>
          <w:highlight w:val="none"/>
          <w14:textFill>
            <w14:solidFill>
              <w14:schemeClr w14:val="tx1"/>
            </w14:solidFill>
          </w14:textFill>
        </w:rPr>
      </w:pPr>
      <w:bookmarkStart w:id="34" w:name="_Toc43368453"/>
      <w:bookmarkStart w:id="35" w:name="_Toc28359016"/>
      <w:bookmarkStart w:id="36" w:name="_Toc28359093"/>
      <w:bookmarkStart w:id="37" w:name="_Toc35393802"/>
      <w:bookmarkStart w:id="38" w:name="_Toc35393633"/>
      <w:bookmarkStart w:id="39" w:name="_Toc22453"/>
      <w:r>
        <w:rPr>
          <w:rFonts w:hint="eastAsia" w:ascii="宋体" w:hAnsi="宋体" w:eastAsia="宋体" w:cs="宋体"/>
          <w:color w:val="000000" w:themeColor="text1"/>
          <w:sz w:val="24"/>
          <w:highlight w:val="none"/>
          <w14:textFill>
            <w14:solidFill>
              <w14:schemeClr w14:val="tx1"/>
            </w14:solidFill>
          </w14:textFill>
        </w:rPr>
        <w:t>1.投标文件上传的截止时间：202</w:t>
      </w:r>
      <w:r>
        <w:rPr>
          <w:rFonts w:hint="eastAsia" w:ascii="宋体" w:hAnsi="宋体" w:eastAsia="宋体" w:cs="宋体"/>
          <w:color w:val="000000" w:themeColor="text1"/>
          <w:sz w:val="24"/>
          <w:highlight w:val="none"/>
          <w:lang w:val="en-US" w:eastAsia="zh-CN"/>
          <w14:textFill>
            <w14:solidFill>
              <w14:schemeClr w14:val="tx1"/>
            </w14:solidFill>
          </w14:textFill>
        </w:rPr>
        <w:t>5</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lang w:val="en-US" w:eastAsia="zh-CN"/>
          <w14:textFill>
            <w14:solidFill>
              <w14:schemeClr w14:val="tx1"/>
            </w14:solidFill>
          </w14:textFill>
        </w:rPr>
        <w:t>06</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lang w:val="en-US" w:eastAsia="zh-CN"/>
          <w14:textFill>
            <w14:solidFill>
              <w14:schemeClr w14:val="tx1"/>
            </w14:solidFill>
          </w14:textFill>
        </w:rPr>
        <w:t>15</w:t>
      </w:r>
      <w:r>
        <w:rPr>
          <w:rFonts w:hint="eastAsia" w:ascii="宋体" w:hAnsi="宋体" w:eastAsia="宋体" w:cs="宋体"/>
          <w:color w:val="000000" w:themeColor="text1"/>
          <w:sz w:val="24"/>
          <w:highlight w:val="none"/>
          <w14:textFill>
            <w14:solidFill>
              <w14:schemeClr w14:val="tx1"/>
            </w14:solidFill>
          </w14:textFill>
        </w:rPr>
        <w:t>日</w:t>
      </w:r>
      <w:r>
        <w:rPr>
          <w:rFonts w:hint="eastAsia" w:ascii="宋体" w:hAnsi="宋体" w:eastAsia="宋体" w:cs="宋体"/>
          <w:color w:val="000000" w:themeColor="text1"/>
          <w:sz w:val="24"/>
          <w:highlight w:val="none"/>
          <w:lang w:val="en-US" w:eastAsia="zh-CN"/>
          <w14:textFill>
            <w14:solidFill>
              <w14:schemeClr w14:val="tx1"/>
            </w14:solidFill>
          </w14:textFill>
        </w:rPr>
        <w:t>上</w:t>
      </w:r>
      <w:r>
        <w:rPr>
          <w:rFonts w:hint="eastAsia" w:ascii="宋体" w:hAnsi="宋体" w:eastAsia="宋体" w:cs="宋体"/>
          <w:color w:val="000000" w:themeColor="text1"/>
          <w:sz w:val="24"/>
          <w:highlight w:val="none"/>
          <w14:textFill>
            <w14:solidFill>
              <w14:schemeClr w14:val="tx1"/>
            </w14:solidFill>
          </w14:textFill>
        </w:rPr>
        <w:t>午</w:t>
      </w:r>
      <w:r>
        <w:rPr>
          <w:rFonts w:hint="eastAsia" w:ascii="宋体" w:hAnsi="宋体" w:eastAsia="宋体" w:cs="宋体"/>
          <w:color w:val="000000" w:themeColor="text1"/>
          <w:sz w:val="24"/>
          <w:highlight w:val="none"/>
          <w:lang w:val="en-US" w:eastAsia="zh-CN"/>
          <w14:textFill>
            <w14:solidFill>
              <w14:schemeClr w14:val="tx1"/>
            </w14:solidFill>
          </w14:textFill>
        </w:rPr>
        <w:t>09</w:t>
      </w:r>
      <w:r>
        <w:rPr>
          <w:rFonts w:hint="eastAsia" w:ascii="宋体" w:hAnsi="宋体" w:eastAsia="宋体" w:cs="宋体"/>
          <w:color w:val="000000" w:themeColor="text1"/>
          <w:sz w:val="24"/>
          <w:highlight w:val="none"/>
          <w14:textFill>
            <w14:solidFill>
              <w14:schemeClr w14:val="tx1"/>
            </w14:solidFill>
          </w14:textFill>
        </w:rPr>
        <w:t>时</w:t>
      </w:r>
      <w:r>
        <w:rPr>
          <w:rFonts w:hint="eastAsia" w:ascii="宋体" w:hAnsi="宋体" w:eastAsia="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0分以前。</w:t>
      </w:r>
    </w:p>
    <w:p w14:paraId="211C3D72">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2.开标地点（同投标地点）：</w:t>
      </w:r>
      <w:r>
        <w:rPr>
          <w:rFonts w:hint="eastAsia" w:ascii="宋体" w:hAnsi="宋体" w:eastAsia="宋体" w:cs="宋体"/>
          <w:color w:val="000000" w:themeColor="text1"/>
          <w:sz w:val="24"/>
          <w:highlight w:val="none"/>
          <w:lang w:val="en-US" w:eastAsia="zh-CN"/>
          <w14:textFill>
            <w14:solidFill>
              <w14:schemeClr w14:val="tx1"/>
            </w14:solidFill>
          </w14:textFill>
        </w:rPr>
        <w:t>政采云平台</w:t>
      </w:r>
      <w:r>
        <w:rPr>
          <w:rFonts w:hint="eastAsia" w:ascii="宋体" w:hAnsi="宋体" w:eastAsia="宋体" w:cs="宋体"/>
          <w:color w:val="000000" w:themeColor="text1"/>
          <w:sz w:val="24"/>
          <w:highlight w:val="none"/>
          <w14:textFill>
            <w14:solidFill>
              <w14:schemeClr w14:val="tx1"/>
            </w14:solidFill>
          </w14:textFill>
        </w:rPr>
        <w:t>。</w:t>
      </w:r>
    </w:p>
    <w:p w14:paraId="11764EE1">
      <w:pPr>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3.开启方式：政采云平台网上开标(投标人无需到现场）。</w:t>
      </w:r>
    </w:p>
    <w:p w14:paraId="03E6A43A">
      <w:pP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4</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highlight w:val="none"/>
          <w14:textFill>
            <w14:solidFill>
              <w14:schemeClr w14:val="tx1"/>
            </w14:solidFill>
          </w14:textFill>
        </w:rPr>
        <w:t>应按照本项目</w:t>
      </w:r>
      <w:r>
        <w:rPr>
          <w:rFonts w:hint="eastAsia" w:ascii="宋体" w:hAnsi="宋体" w:eastAsia="宋体" w:cs="宋体"/>
          <w:color w:val="000000" w:themeColor="text1"/>
          <w:sz w:val="24"/>
          <w:highlight w:val="none"/>
          <w:lang w:val="en-US" w:eastAsia="zh-CN"/>
          <w14:textFill>
            <w14:solidFill>
              <w14:schemeClr w14:val="tx1"/>
            </w14:solidFill>
          </w14:textFill>
        </w:rPr>
        <w:t>招标</w:t>
      </w:r>
      <w:r>
        <w:rPr>
          <w:rFonts w:hint="eastAsia" w:ascii="宋体" w:hAnsi="宋体" w:eastAsia="宋体" w:cs="宋体"/>
          <w:color w:val="000000" w:themeColor="text1"/>
          <w:sz w:val="24"/>
          <w:highlight w:val="none"/>
          <w14:textFill>
            <w14:solidFill>
              <w14:schemeClr w14:val="tx1"/>
            </w14:solidFill>
          </w14:textFill>
        </w:rPr>
        <w:t>文件和“政采云”平台的要求编制、加密后在</w:t>
      </w:r>
      <w:r>
        <w:rPr>
          <w:rFonts w:hint="eastAsia" w:ascii="宋体" w:hAnsi="宋体" w:eastAsia="宋体" w:cs="宋体"/>
          <w:color w:val="000000" w:themeColor="text1"/>
          <w:sz w:val="24"/>
          <w:highlight w:val="none"/>
          <w:lang w:eastAsia="zh-CN"/>
          <w14:textFill>
            <w14:solidFill>
              <w14:schemeClr w14:val="tx1"/>
            </w14:solidFill>
          </w14:textFill>
        </w:rPr>
        <w:t>投标文件</w:t>
      </w:r>
      <w:r>
        <w:rPr>
          <w:rFonts w:hint="eastAsia" w:ascii="宋体" w:hAnsi="宋体" w:eastAsia="宋体" w:cs="宋体"/>
          <w:color w:val="000000" w:themeColor="text1"/>
          <w:sz w:val="24"/>
          <w:highlight w:val="none"/>
          <w14:textFill>
            <w14:solidFill>
              <w14:schemeClr w14:val="tx1"/>
            </w14:solidFill>
          </w14:textFill>
        </w:rPr>
        <w:t>提交截止时间前上传至“政采云”平台</w:t>
      </w:r>
      <w:r>
        <w:rPr>
          <w:rFonts w:hint="eastAsia" w:ascii="宋体" w:hAnsi="宋体" w:eastAsia="宋体" w:cs="宋体"/>
          <w:color w:val="000000" w:themeColor="text1"/>
          <w:sz w:val="24"/>
          <w:highlight w:val="none"/>
          <w:lang w:eastAsia="zh-CN"/>
          <w14:textFill>
            <w14:solidFill>
              <w14:schemeClr w14:val="tx1"/>
            </w14:solidFill>
          </w14:textFill>
        </w:rPr>
        <w:t>。投标文件</w:t>
      </w:r>
      <w:r>
        <w:rPr>
          <w:rFonts w:hint="eastAsia" w:ascii="宋体" w:hAnsi="宋体" w:eastAsia="宋体" w:cs="宋体"/>
          <w:color w:val="000000" w:themeColor="text1"/>
          <w:sz w:val="24"/>
          <w:highlight w:val="none"/>
          <w14:textFill>
            <w14:solidFill>
              <w14:schemeClr w14:val="tx1"/>
            </w14:solidFill>
          </w14:textFill>
        </w:rPr>
        <w:t>提交截止时间前未完成</w:t>
      </w:r>
      <w:r>
        <w:rPr>
          <w:rFonts w:hint="eastAsia" w:ascii="宋体" w:hAnsi="宋体" w:eastAsia="宋体" w:cs="宋体"/>
          <w:color w:val="000000" w:themeColor="text1"/>
          <w:sz w:val="24"/>
          <w:highlight w:val="none"/>
          <w:lang w:eastAsia="zh-CN"/>
          <w14:textFill>
            <w14:solidFill>
              <w14:schemeClr w14:val="tx1"/>
            </w14:solidFill>
          </w14:textFill>
        </w:rPr>
        <w:t>投标文件</w:t>
      </w:r>
      <w:r>
        <w:rPr>
          <w:rFonts w:hint="eastAsia" w:ascii="宋体" w:hAnsi="宋体" w:eastAsia="宋体" w:cs="宋体"/>
          <w:color w:val="000000" w:themeColor="text1"/>
          <w:sz w:val="24"/>
          <w:highlight w:val="none"/>
          <w14:textFill>
            <w14:solidFill>
              <w14:schemeClr w14:val="tx1"/>
            </w14:solidFill>
          </w14:textFill>
        </w:rPr>
        <w:t>上传的，视为撤回</w:t>
      </w:r>
      <w:r>
        <w:rPr>
          <w:rFonts w:hint="eastAsia" w:ascii="宋体" w:hAnsi="宋体" w:eastAsia="宋体" w:cs="宋体"/>
          <w:color w:val="000000" w:themeColor="text1"/>
          <w:sz w:val="24"/>
          <w:highlight w:val="none"/>
          <w:lang w:eastAsia="zh-CN"/>
          <w14:textFill>
            <w14:solidFill>
              <w14:schemeClr w14:val="tx1"/>
            </w14:solidFill>
          </w14:textFill>
        </w:rPr>
        <w:t>投标文件</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lang w:eastAsia="zh-CN"/>
          <w14:textFill>
            <w14:solidFill>
              <w14:schemeClr w14:val="tx1"/>
            </w14:solidFill>
          </w14:textFill>
        </w:rPr>
        <w:t>投标人</w:t>
      </w:r>
      <w:r>
        <w:rPr>
          <w:rFonts w:hint="eastAsia" w:ascii="宋体" w:hAnsi="宋体" w:eastAsia="宋体" w:cs="宋体"/>
          <w:color w:val="000000" w:themeColor="text1"/>
          <w:sz w:val="24"/>
          <w:highlight w:val="none"/>
          <w14:textFill>
            <w14:solidFill>
              <w14:schemeClr w14:val="tx1"/>
            </w14:solidFill>
          </w14:textFill>
        </w:rPr>
        <w:t>在“政采云”平台提交电子版</w:t>
      </w:r>
      <w:r>
        <w:rPr>
          <w:rFonts w:hint="eastAsia" w:ascii="宋体" w:hAnsi="宋体" w:eastAsia="宋体" w:cs="宋体"/>
          <w:color w:val="000000" w:themeColor="text1"/>
          <w:sz w:val="24"/>
          <w:highlight w:val="none"/>
          <w:lang w:eastAsia="zh-CN"/>
          <w14:textFill>
            <w14:solidFill>
              <w14:schemeClr w14:val="tx1"/>
            </w14:solidFill>
          </w14:textFill>
        </w:rPr>
        <w:t>投标文件</w:t>
      </w:r>
      <w:r>
        <w:rPr>
          <w:rFonts w:hint="eastAsia" w:ascii="宋体" w:hAnsi="宋体" w:eastAsia="宋体" w:cs="宋体"/>
          <w:color w:val="000000" w:themeColor="text1"/>
          <w:sz w:val="24"/>
          <w:highlight w:val="none"/>
          <w14:textFill>
            <w14:solidFill>
              <w14:schemeClr w14:val="tx1"/>
            </w14:solidFill>
          </w14:textFill>
        </w:rPr>
        <w:t>时，请填写参加远程采购活动经办人联系方式。</w:t>
      </w:r>
      <w:bookmarkEnd w:id="34"/>
      <w:bookmarkEnd w:id="35"/>
      <w:bookmarkEnd w:id="36"/>
      <w:bookmarkEnd w:id="37"/>
      <w:bookmarkEnd w:id="38"/>
      <w:bookmarkEnd w:id="39"/>
      <w:bookmarkStart w:id="40" w:name="_Toc20188"/>
      <w:bookmarkStart w:id="41" w:name="_Toc35393634"/>
      <w:bookmarkStart w:id="42" w:name="_Toc43368454"/>
      <w:bookmarkStart w:id="43" w:name="_Toc35393803"/>
      <w:bookmarkStart w:id="44" w:name="_Toc7724"/>
      <w:bookmarkStart w:id="45" w:name="_Toc28359017"/>
      <w:bookmarkStart w:id="46" w:name="_Toc28359094"/>
    </w:p>
    <w:p w14:paraId="054CEFE5">
      <w:pPr>
        <w:pStyle w:val="3"/>
        <w:tabs>
          <w:tab w:val="left" w:pos="360"/>
        </w:tabs>
        <w:ind w:left="425"/>
        <w:jc w:val="both"/>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五</w:t>
      </w:r>
      <w:r>
        <w:rPr>
          <w:rFonts w:hint="eastAsia" w:ascii="宋体" w:hAnsi="宋体" w:eastAsia="宋体" w:cs="宋体"/>
          <w:b/>
          <w:bCs/>
          <w:color w:val="000000" w:themeColor="text1"/>
          <w:sz w:val="24"/>
          <w:highlight w:val="none"/>
          <w14:textFill>
            <w14:solidFill>
              <w14:schemeClr w14:val="tx1"/>
            </w14:solidFill>
          </w14:textFill>
        </w:rPr>
        <w:t>、公告期限</w:t>
      </w:r>
      <w:bookmarkEnd w:id="40"/>
      <w:bookmarkEnd w:id="41"/>
      <w:bookmarkEnd w:id="42"/>
      <w:bookmarkEnd w:id="43"/>
      <w:bookmarkEnd w:id="44"/>
      <w:bookmarkEnd w:id="45"/>
      <w:bookmarkEnd w:id="46"/>
    </w:p>
    <w:p w14:paraId="3BE4D6F7">
      <w:pPr>
        <w:spacing w:line="360" w:lineRule="auto"/>
        <w:ind w:firstLine="420"/>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自本公告发布之日起5个工作日。</w:t>
      </w:r>
      <w:bookmarkStart w:id="47" w:name="_Toc35393635"/>
      <w:bookmarkStart w:id="48" w:name="_Toc35393804"/>
      <w:bookmarkStart w:id="49" w:name="_Toc19586"/>
      <w:bookmarkStart w:id="50" w:name="_Toc21559"/>
      <w:bookmarkStart w:id="51" w:name="_Toc43368455"/>
    </w:p>
    <w:p w14:paraId="4962A84A">
      <w:pPr>
        <w:pStyle w:val="3"/>
        <w:tabs>
          <w:tab w:val="left" w:pos="360"/>
        </w:tabs>
        <w:ind w:left="425"/>
        <w:jc w:val="both"/>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六</w:t>
      </w:r>
      <w:r>
        <w:rPr>
          <w:rFonts w:hint="eastAsia" w:ascii="宋体" w:hAnsi="宋体" w:eastAsia="宋体" w:cs="宋体"/>
          <w:b/>
          <w:bCs/>
          <w:color w:val="000000" w:themeColor="text1"/>
          <w:sz w:val="24"/>
          <w:highlight w:val="none"/>
          <w14:textFill>
            <w14:solidFill>
              <w14:schemeClr w14:val="tx1"/>
            </w14:solidFill>
          </w14:textFill>
        </w:rPr>
        <w:t>、其他补充事宜</w:t>
      </w:r>
      <w:bookmarkEnd w:id="47"/>
      <w:bookmarkEnd w:id="48"/>
      <w:bookmarkEnd w:id="49"/>
      <w:bookmarkEnd w:id="50"/>
      <w:bookmarkEnd w:id="51"/>
    </w:p>
    <w:p w14:paraId="267828D8">
      <w:pPr>
        <w:keepNext w:val="0"/>
        <w:keepLines w:val="0"/>
        <w:pageBreakBefore w:val="0"/>
        <w:widowControl/>
        <w:kinsoku/>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highlight w:val="none"/>
          <w14:textFill>
            <w14:solidFill>
              <w14:schemeClr w14:val="tx1"/>
            </w14:solidFill>
          </w14:textFill>
        </w:rPr>
      </w:pPr>
      <w:bookmarkStart w:id="52" w:name="_Toc28898"/>
      <w:bookmarkStart w:id="53" w:name="_Toc35393805"/>
      <w:bookmarkStart w:id="54" w:name="_Toc28359018"/>
      <w:bookmarkStart w:id="55" w:name="_Toc43368456"/>
      <w:bookmarkStart w:id="56" w:name="_Toc28359095"/>
      <w:bookmarkStart w:id="57" w:name="_Toc7972"/>
      <w:bookmarkStart w:id="58" w:name="_Toc35393636"/>
      <w:r>
        <w:rPr>
          <w:rFonts w:hint="eastAsia" w:ascii="宋体" w:hAnsi="宋体" w:eastAsia="宋体" w:cs="宋体"/>
          <w:b/>
          <w:bCs/>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1.应知事项：</w:t>
      </w:r>
    </w:p>
    <w:p w14:paraId="157EAB73">
      <w:pPr>
        <w:keepNext w:val="0"/>
        <w:keepLines w:val="0"/>
        <w:pageBreakBefore w:val="0"/>
        <w:widowControl/>
        <w:kinsoku/>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2.为采购项目提供整体设计、规范编制或者项目管理、监理、检测等服务的投标人，不得参加本采购项目。投标人为采购人、采购代理机构在确定采购</w:t>
      </w:r>
      <w:bookmarkStart w:id="745" w:name="_GoBack"/>
      <w:bookmarkEnd w:id="745"/>
      <w:r>
        <w:rPr>
          <w:rFonts w:hint="eastAsia" w:ascii="宋体" w:hAnsi="宋体" w:eastAsia="宋体" w:cs="宋体"/>
          <w:color w:val="000000" w:themeColor="text1"/>
          <w:sz w:val="24"/>
          <w:highlight w:val="none"/>
          <w14:textFill>
            <w14:solidFill>
              <w14:schemeClr w14:val="tx1"/>
            </w14:solidFill>
          </w14:textFill>
        </w:rPr>
        <w:t>需求、编制招标文件过程中提供咨询论证，其提供的咨询论证意见成为招标文件中规定的投标人资格条件、技术服务商务要求、评审因素和标准、政府采购合同等实质性内容条款的，视同为采购项目提供规范编制。</w:t>
      </w:r>
    </w:p>
    <w:p w14:paraId="08EAD0FD">
      <w:pPr>
        <w:keepNext w:val="0"/>
        <w:keepLines w:val="0"/>
        <w:pageBreakBefore w:val="0"/>
        <w:widowControl/>
        <w:kinsoku/>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3.采购代理机构将拒绝接受非报名投标人的投标文件。</w:t>
      </w:r>
    </w:p>
    <w:p w14:paraId="6B26BCEC">
      <w:pPr>
        <w:keepNext w:val="0"/>
        <w:keepLines w:val="0"/>
        <w:pageBreakBefore w:val="0"/>
        <w:widowControl/>
        <w:kinsoku/>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投标人认为采购文件使自己的权益受到损害的，可以自收到采购文件之日（发售截止日之后收到采购文件的，以发售截止日为准）或者采购文件公告期限届满之日（公告期限为公告发布后的第6个工作日）起7个工作日内，以书面形式向采购人和采购代理机构提出质疑。</w:t>
      </w:r>
    </w:p>
    <w:p w14:paraId="285D3449">
      <w:pPr>
        <w:keepNext w:val="0"/>
        <w:keepLines w:val="0"/>
        <w:pageBreakBefore w:val="0"/>
        <w:widowControl/>
        <w:kinsoku/>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5.本项目实行网上采购，采用电子文件。若</w:t>
      </w:r>
      <w:r>
        <w:rPr>
          <w:rFonts w:hint="eastAsia" w:ascii="宋体" w:hAnsi="宋体" w:eastAsia="宋体" w:cs="宋体"/>
          <w:color w:val="000000" w:themeColor="text1"/>
          <w:sz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highlight w:val="none"/>
          <w14:textFill>
            <w14:solidFill>
              <w14:schemeClr w14:val="tx1"/>
            </w14:solidFill>
          </w14:textFill>
        </w:rPr>
        <w:t>参与，自行承担一切费用。</w:t>
      </w:r>
    </w:p>
    <w:p w14:paraId="4ECCBE4A">
      <w:pPr>
        <w:keepNext w:val="0"/>
        <w:keepLines w:val="0"/>
        <w:pageBreakBefore w:val="0"/>
        <w:widowControl/>
        <w:kinsoku/>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标前准备: 各</w:t>
      </w:r>
      <w:r>
        <w:rPr>
          <w:rFonts w:hint="eastAsia" w:ascii="宋体" w:hAnsi="宋体" w:eastAsia="宋体" w:cs="宋体"/>
          <w:color w:val="000000" w:themeColor="text1"/>
          <w:sz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highlight w:val="none"/>
          <w14:textFill>
            <w14:solidFill>
              <w14:schemeClr w14:val="tx1"/>
            </w14:solidFill>
          </w14:textFill>
        </w:rPr>
        <w:t>应在开标前应确保成为政采云正式注册入库供应商，并完成 CA数字证书办理。因未注册入库、未办理 CA数字证书等原因造成无法获取采购文件、无法参与或失败等后果由供应商自行承担。</w:t>
      </w:r>
    </w:p>
    <w:p w14:paraId="5AC87DB2">
      <w:pPr>
        <w:keepNext w:val="0"/>
        <w:keepLines w:val="0"/>
        <w:pageBreakBefore w:val="0"/>
        <w:widowControl/>
        <w:kinsoku/>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7</w:t>
      </w:r>
      <w:r>
        <w:rPr>
          <w:rFonts w:hint="eastAsia" w:ascii="宋体" w:hAnsi="宋体" w:eastAsia="宋体" w:cs="宋体"/>
          <w:color w:val="000000" w:themeColor="text1"/>
          <w:sz w:val="24"/>
          <w:highlight w:val="none"/>
          <w14:textFill>
            <w14:solidFill>
              <w14:schemeClr w14:val="tx1"/>
            </w14:solidFill>
          </w14:textFill>
        </w:rPr>
        <w:t>.本次公开招标采购公告将在云南省政府采购网上发布。采购人和采购代理机构对其他网站或媒体转载的公告及公告内容不承担任何责任。</w:t>
      </w:r>
    </w:p>
    <w:p w14:paraId="26F574FC">
      <w:pPr>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br w:type="page"/>
      </w:r>
    </w:p>
    <w:p w14:paraId="00A98C23">
      <w:pPr>
        <w:pStyle w:val="3"/>
        <w:tabs>
          <w:tab w:val="left" w:pos="360"/>
        </w:tabs>
        <w:ind w:left="425"/>
        <w:jc w:val="both"/>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七</w:t>
      </w:r>
      <w:r>
        <w:rPr>
          <w:rFonts w:hint="eastAsia" w:ascii="宋体" w:hAnsi="宋体" w:eastAsia="宋体" w:cs="宋体"/>
          <w:b/>
          <w:bCs/>
          <w:color w:val="000000" w:themeColor="text1"/>
          <w:sz w:val="24"/>
          <w:highlight w:val="none"/>
          <w14:textFill>
            <w14:solidFill>
              <w14:schemeClr w14:val="tx1"/>
            </w14:solidFill>
          </w14:textFill>
        </w:rPr>
        <w:t>、凡对本次采购提出询问，请按以下方式联系</w:t>
      </w:r>
      <w:bookmarkEnd w:id="52"/>
      <w:bookmarkEnd w:id="53"/>
      <w:bookmarkEnd w:id="54"/>
      <w:bookmarkEnd w:id="55"/>
      <w:bookmarkEnd w:id="56"/>
      <w:bookmarkEnd w:id="57"/>
      <w:bookmarkEnd w:id="58"/>
    </w:p>
    <w:p w14:paraId="0A0409E1">
      <w:pPr>
        <w:spacing w:line="460" w:lineRule="exact"/>
        <w:ind w:firstLine="482" w:firstLineChars="200"/>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1.采购人信息</w:t>
      </w:r>
    </w:p>
    <w:p w14:paraId="690598D4">
      <w:pPr>
        <w:spacing w:line="46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bookmarkStart w:id="59" w:name="_Toc28359086"/>
      <w:bookmarkStart w:id="60" w:name="_Toc28359009"/>
      <w:r>
        <w:rPr>
          <w:rFonts w:hint="eastAsia" w:ascii="宋体" w:hAnsi="宋体" w:eastAsia="宋体" w:cs="宋体"/>
          <w:bCs/>
          <w:color w:val="000000" w:themeColor="text1"/>
          <w:sz w:val="24"/>
          <w:highlight w:val="none"/>
          <w:lang w:val="en-US" w:eastAsia="zh-CN"/>
          <w14:textFill>
            <w14:solidFill>
              <w14:schemeClr w14:val="tx1"/>
            </w14:solidFill>
          </w14:textFill>
        </w:rPr>
        <w:t>采 购 人：普洱市第一中学　　　　　　　　</w:t>
      </w:r>
    </w:p>
    <w:p w14:paraId="66B774A2">
      <w:pPr>
        <w:spacing w:line="46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联系地址：普洱市思茅区凤凰路39号　　　　　　　　　　</w:t>
      </w:r>
    </w:p>
    <w:p w14:paraId="1AE309E8">
      <w:pPr>
        <w:spacing w:line="46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联系方式：陈老师 0879-2133954</w:t>
      </w:r>
    </w:p>
    <w:p w14:paraId="33FD9475">
      <w:pPr>
        <w:spacing w:line="460" w:lineRule="exact"/>
        <w:ind w:firstLine="482" w:firstLineChars="200"/>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2.采购代理机构信息</w:t>
      </w:r>
      <w:bookmarkEnd w:id="59"/>
      <w:bookmarkEnd w:id="60"/>
    </w:p>
    <w:p w14:paraId="2A1FE5B5">
      <w:pPr>
        <w:spacing w:line="460" w:lineRule="exact"/>
        <w:ind w:firstLine="480" w:firstLineChars="200"/>
        <w:rPr>
          <w:rFonts w:hint="eastAsia" w:ascii="宋体" w:hAnsi="宋体" w:eastAsia="宋体" w:cs="宋体"/>
          <w:bCs/>
          <w:color w:val="000000" w:themeColor="text1"/>
          <w:sz w:val="24"/>
          <w:highlight w:val="none"/>
          <w14:textFill>
            <w14:solidFill>
              <w14:schemeClr w14:val="tx1"/>
            </w14:solidFill>
          </w14:textFill>
        </w:rPr>
      </w:pPr>
      <w:bookmarkStart w:id="61" w:name="_Toc28359010"/>
      <w:bookmarkStart w:id="62" w:name="_Toc28359087"/>
      <w:r>
        <w:rPr>
          <w:rFonts w:hint="eastAsia" w:ascii="宋体" w:hAnsi="宋体" w:eastAsia="宋体" w:cs="宋体"/>
          <w:bCs/>
          <w:color w:val="000000" w:themeColor="text1"/>
          <w:sz w:val="24"/>
          <w:highlight w:val="none"/>
          <w14:textFill>
            <w14:solidFill>
              <w14:schemeClr w14:val="tx1"/>
            </w14:solidFill>
          </w14:textFill>
        </w:rPr>
        <w:t>名    称：云南恪遵项目管理有限公司</w:t>
      </w:r>
    </w:p>
    <w:p w14:paraId="03BA7513">
      <w:pPr>
        <w:spacing w:line="460" w:lineRule="exact"/>
        <w:ind w:firstLine="480" w:firstLineChars="200"/>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联系地址：</w:t>
      </w:r>
      <w:r>
        <w:rPr>
          <w:rFonts w:hint="eastAsia" w:ascii="宋体" w:hAnsi="宋体" w:eastAsia="宋体" w:cs="宋体"/>
          <w:bCs/>
          <w:color w:val="000000" w:themeColor="text1"/>
          <w:sz w:val="24"/>
          <w:highlight w:val="none"/>
          <w:lang w:eastAsia="zh-CN"/>
          <w14:textFill>
            <w14:solidFill>
              <w14:schemeClr w14:val="tx1"/>
            </w14:solidFill>
          </w14:textFill>
        </w:rPr>
        <w:t>普洱市思茅区碧桂园溪台1幢1-2层101室</w:t>
      </w:r>
    </w:p>
    <w:p w14:paraId="3D73A077">
      <w:pPr>
        <w:spacing w:line="460" w:lineRule="exact"/>
        <w:ind w:firstLine="480" w:firstLineChars="200"/>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联系</w:t>
      </w:r>
      <w:r>
        <w:rPr>
          <w:rFonts w:hint="eastAsia" w:ascii="宋体" w:hAnsi="宋体" w:eastAsia="宋体" w:cs="宋体"/>
          <w:bCs/>
          <w:color w:val="000000" w:themeColor="text1"/>
          <w:sz w:val="24"/>
          <w:highlight w:val="none"/>
          <w:lang w:val="zh-CN"/>
          <w14:textFill>
            <w14:solidFill>
              <w14:schemeClr w14:val="tx1"/>
            </w14:solidFill>
          </w14:textFill>
        </w:rPr>
        <w:t>方式</w:t>
      </w:r>
      <w:r>
        <w:rPr>
          <w:rFonts w:hint="eastAsia" w:ascii="宋体" w:hAnsi="宋体" w:eastAsia="宋体" w:cs="宋体"/>
          <w:bCs/>
          <w:color w:val="000000" w:themeColor="text1"/>
          <w:sz w:val="24"/>
          <w:highlight w:val="none"/>
          <w14:textFill>
            <w14:solidFill>
              <w14:schemeClr w14:val="tx1"/>
            </w14:solidFill>
          </w14:textFill>
        </w:rPr>
        <w:t>：</w:t>
      </w:r>
      <w:r>
        <w:rPr>
          <w:rFonts w:hint="eastAsia" w:ascii="宋体" w:hAnsi="宋体" w:eastAsia="宋体" w:cs="宋体"/>
          <w:color w:val="000000" w:themeColor="text1"/>
          <w:kern w:val="0"/>
          <w:sz w:val="24"/>
          <w:highlight w:val="none"/>
          <w:lang w:val="en-US" w:eastAsia="zh-CN"/>
          <w14:textFill>
            <w14:solidFill>
              <w14:schemeClr w14:val="tx1"/>
            </w14:solidFill>
          </w14:textFill>
        </w:rPr>
        <w:t>罗璐佳</w:t>
      </w:r>
      <w:r>
        <w:rPr>
          <w:rFonts w:hint="eastAsia" w:ascii="宋体" w:hAnsi="宋体" w:eastAsia="宋体" w:cs="宋体"/>
          <w:color w:val="000000" w:themeColor="text1"/>
          <w:kern w:val="0"/>
          <w:sz w:val="24"/>
          <w:highlight w:val="none"/>
          <w:lang w:eastAsia="zh-CN"/>
          <w14:textFill>
            <w14:solidFill>
              <w14:schemeClr w14:val="tx1"/>
            </w14:solidFill>
          </w14:textFill>
        </w:rPr>
        <w:t>，</w:t>
      </w:r>
      <w:r>
        <w:rPr>
          <w:rFonts w:hint="eastAsia" w:ascii="宋体" w:hAnsi="宋体" w:eastAsia="宋体" w:cs="宋体"/>
          <w:color w:val="000000" w:themeColor="text1"/>
          <w:kern w:val="0"/>
          <w:sz w:val="24"/>
          <w:highlight w:val="none"/>
          <w:lang w:val="en-US" w:eastAsia="zh-CN"/>
          <w14:textFill>
            <w14:solidFill>
              <w14:schemeClr w14:val="tx1"/>
            </w14:solidFill>
          </w14:textFill>
        </w:rPr>
        <w:t>14787949650</w:t>
      </w:r>
    </w:p>
    <w:p w14:paraId="75ACE9A7">
      <w:pPr>
        <w:spacing w:line="460" w:lineRule="exact"/>
        <w:ind w:firstLine="482" w:firstLineChars="200"/>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3.项目联系方式</w:t>
      </w:r>
      <w:bookmarkEnd w:id="61"/>
      <w:bookmarkEnd w:id="62"/>
    </w:p>
    <w:p w14:paraId="7ACBDA55">
      <w:pPr>
        <w:spacing w:line="460" w:lineRule="exact"/>
        <w:ind w:firstLine="480" w:firstLineChars="20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项目联系人：</w:t>
      </w:r>
      <w:r>
        <w:rPr>
          <w:rFonts w:hint="eastAsia" w:ascii="宋体" w:hAnsi="宋体" w:eastAsia="宋体" w:cs="宋体"/>
          <w:color w:val="000000" w:themeColor="text1"/>
          <w:kern w:val="0"/>
          <w:sz w:val="24"/>
          <w:highlight w:val="none"/>
          <w:lang w:val="en-US" w:eastAsia="zh-CN"/>
          <w14:textFill>
            <w14:solidFill>
              <w14:schemeClr w14:val="tx1"/>
            </w14:solidFill>
          </w14:textFill>
        </w:rPr>
        <w:t>罗璐佳</w:t>
      </w:r>
      <w:r>
        <w:rPr>
          <w:rFonts w:hint="eastAsia" w:ascii="宋体" w:hAnsi="宋体" w:eastAsia="宋体" w:cs="宋体"/>
          <w:bCs/>
          <w:color w:val="000000" w:themeColor="text1"/>
          <w:sz w:val="24"/>
          <w:highlight w:val="none"/>
          <w14:textFill>
            <w14:solidFill>
              <w14:schemeClr w14:val="tx1"/>
            </w14:solidFill>
          </w14:textFill>
        </w:rPr>
        <w:t xml:space="preserve">  </w:t>
      </w:r>
    </w:p>
    <w:p w14:paraId="5C8A95DC">
      <w:pPr>
        <w:spacing w:line="460" w:lineRule="exact"/>
        <w:ind w:firstLine="480" w:firstLineChars="200"/>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电　话：</w:t>
      </w:r>
      <w:r>
        <w:rPr>
          <w:rFonts w:hint="eastAsia" w:ascii="宋体" w:hAnsi="宋体" w:eastAsia="宋体" w:cs="宋体"/>
          <w:color w:val="000000" w:themeColor="text1"/>
          <w:kern w:val="0"/>
          <w:sz w:val="24"/>
          <w:highlight w:val="none"/>
          <w:lang w:val="en-US" w:eastAsia="zh-CN"/>
          <w14:textFill>
            <w14:solidFill>
              <w14:schemeClr w14:val="tx1"/>
            </w14:solidFill>
          </w14:textFill>
        </w:rPr>
        <w:t>罗璐佳</w:t>
      </w:r>
      <w:r>
        <w:rPr>
          <w:rFonts w:hint="eastAsia" w:ascii="宋体" w:hAnsi="宋体" w:eastAsia="宋体" w:cs="宋体"/>
          <w:color w:val="000000" w:themeColor="text1"/>
          <w:kern w:val="0"/>
          <w:sz w:val="24"/>
          <w:highlight w:val="none"/>
          <w:lang w:eastAsia="zh-CN"/>
          <w14:textFill>
            <w14:solidFill>
              <w14:schemeClr w14:val="tx1"/>
            </w14:solidFill>
          </w14:textFill>
        </w:rPr>
        <w:t>，</w:t>
      </w:r>
      <w:r>
        <w:rPr>
          <w:rFonts w:hint="eastAsia" w:ascii="宋体" w:hAnsi="宋体" w:eastAsia="宋体" w:cs="宋体"/>
          <w:color w:val="000000" w:themeColor="text1"/>
          <w:kern w:val="0"/>
          <w:sz w:val="24"/>
          <w:highlight w:val="none"/>
          <w:lang w:val="en-US" w:eastAsia="zh-CN"/>
          <w14:textFill>
            <w14:solidFill>
              <w14:schemeClr w14:val="tx1"/>
            </w14:solidFill>
          </w14:textFill>
        </w:rPr>
        <w:t>14787949650</w:t>
      </w:r>
    </w:p>
    <w:p w14:paraId="61FA310E">
      <w:pPr>
        <w:spacing w:line="460" w:lineRule="exact"/>
        <w:jc w:val="both"/>
        <w:rPr>
          <w:rFonts w:hint="eastAsia" w:ascii="宋体" w:hAnsi="宋体" w:eastAsia="宋体" w:cs="宋体"/>
          <w:b/>
          <w:bCs/>
          <w:color w:val="000000" w:themeColor="text1"/>
          <w:kern w:val="44"/>
          <w:sz w:val="44"/>
          <w:szCs w:val="44"/>
          <w:highlight w:val="none"/>
          <w:lang w:val="en-US" w:eastAsia="zh-CN" w:bidi="ar-SA"/>
          <w14:textFill>
            <w14:solidFill>
              <w14:schemeClr w14:val="tx1"/>
            </w14:solidFill>
          </w14:textFill>
        </w:rPr>
      </w:pPr>
      <w:bookmarkStart w:id="63" w:name="_Toc17040835"/>
      <w:bookmarkStart w:id="64" w:name="_Toc17040955"/>
      <w:bookmarkStart w:id="65" w:name="_Toc17040714"/>
    </w:p>
    <w:p w14:paraId="58773503">
      <w:pPr>
        <w:spacing w:line="460" w:lineRule="exact"/>
        <w:jc w:val="both"/>
        <w:rPr>
          <w:rFonts w:hint="eastAsia" w:ascii="宋体" w:hAnsi="宋体" w:eastAsia="宋体" w:cs="宋体"/>
          <w:b/>
          <w:bCs/>
          <w:color w:val="000000" w:themeColor="text1"/>
          <w:kern w:val="44"/>
          <w:sz w:val="44"/>
          <w:szCs w:val="44"/>
          <w:highlight w:val="none"/>
          <w:lang w:val="en-US" w:eastAsia="zh-CN" w:bidi="ar-SA"/>
          <w14:textFill>
            <w14:solidFill>
              <w14:schemeClr w14:val="tx1"/>
            </w14:solidFill>
          </w14:textFill>
        </w:rPr>
      </w:pPr>
    </w:p>
    <w:p w14:paraId="369CE5BC">
      <w:pPr>
        <w:bidi w:val="0"/>
        <w:rPr>
          <w:rFonts w:hint="eastAsia" w:ascii="宋体" w:hAnsi="宋体" w:eastAsia="宋体" w:cs="宋体"/>
          <w:color w:val="000000" w:themeColor="text1"/>
          <w:lang w:val="en-US" w:eastAsia="zh-CN"/>
          <w14:textFill>
            <w14:solidFill>
              <w14:schemeClr w14:val="tx1"/>
            </w14:solidFill>
          </w14:textFill>
        </w:rPr>
      </w:pPr>
    </w:p>
    <w:p w14:paraId="5C871B78">
      <w:pPr>
        <w:rPr>
          <w:rFonts w:hint="eastAsia" w:ascii="宋体" w:hAnsi="宋体" w:eastAsia="宋体" w:cs="宋体"/>
          <w:b/>
          <w:bCs/>
          <w:color w:val="000000" w:themeColor="text1"/>
          <w:kern w:val="44"/>
          <w:sz w:val="44"/>
          <w:szCs w:val="44"/>
          <w:highlight w:val="none"/>
          <w:lang w:val="en-US" w:eastAsia="zh-CN" w:bidi="ar-SA"/>
          <w14:textFill>
            <w14:solidFill>
              <w14:schemeClr w14:val="tx1"/>
            </w14:solidFill>
          </w14:textFill>
        </w:rPr>
      </w:pPr>
    </w:p>
    <w:p w14:paraId="2618EA00">
      <w:pPr>
        <w:bidi w:val="0"/>
        <w:rPr>
          <w:rFonts w:hint="eastAsia" w:ascii="宋体" w:hAnsi="宋体" w:eastAsia="宋体" w:cs="宋体"/>
          <w:color w:val="000000" w:themeColor="text1"/>
          <w:lang w:val="en-US" w:eastAsia="zh-CN"/>
          <w14:textFill>
            <w14:solidFill>
              <w14:schemeClr w14:val="tx1"/>
            </w14:solidFill>
          </w14:textFill>
        </w:rPr>
      </w:pPr>
    </w:p>
    <w:p w14:paraId="07BD0AE7">
      <w:pPr>
        <w:rPr>
          <w:rFonts w:hint="eastAsia" w:ascii="宋体" w:hAnsi="宋体" w:eastAsia="宋体" w:cs="宋体"/>
          <w:b/>
          <w:bCs/>
          <w:color w:val="000000" w:themeColor="text1"/>
          <w:kern w:val="44"/>
          <w:sz w:val="44"/>
          <w:szCs w:val="44"/>
          <w:highlight w:val="none"/>
          <w:lang w:val="en-US" w:eastAsia="zh-CN" w:bidi="ar-SA"/>
          <w14:textFill>
            <w14:solidFill>
              <w14:schemeClr w14:val="tx1"/>
            </w14:solidFill>
          </w14:textFill>
        </w:rPr>
      </w:pPr>
    </w:p>
    <w:p w14:paraId="2B51AC06">
      <w:pPr>
        <w:bidi w:val="0"/>
        <w:rPr>
          <w:rFonts w:hint="eastAsia" w:ascii="宋体" w:hAnsi="宋体" w:eastAsia="宋体" w:cs="宋体"/>
          <w:color w:val="000000" w:themeColor="text1"/>
          <w:lang w:val="en-US" w:eastAsia="zh-CN"/>
          <w14:textFill>
            <w14:solidFill>
              <w14:schemeClr w14:val="tx1"/>
            </w14:solidFill>
          </w14:textFill>
        </w:rPr>
      </w:pPr>
    </w:p>
    <w:p w14:paraId="0D8D6100">
      <w:pPr>
        <w:rPr>
          <w:rFonts w:hint="eastAsia" w:ascii="宋体" w:hAnsi="宋体" w:eastAsia="宋体" w:cs="宋体"/>
          <w:b/>
          <w:bCs/>
          <w:color w:val="000000" w:themeColor="text1"/>
          <w:kern w:val="44"/>
          <w:sz w:val="44"/>
          <w:szCs w:val="44"/>
          <w:highlight w:val="none"/>
          <w:lang w:val="en-US" w:eastAsia="zh-CN" w:bidi="ar-SA"/>
          <w14:textFill>
            <w14:solidFill>
              <w14:schemeClr w14:val="tx1"/>
            </w14:solidFill>
          </w14:textFill>
        </w:rPr>
      </w:pPr>
    </w:p>
    <w:p w14:paraId="0A2E8581">
      <w:pPr>
        <w:bidi w:val="0"/>
        <w:rPr>
          <w:rFonts w:hint="eastAsia" w:ascii="宋体" w:hAnsi="宋体" w:eastAsia="宋体" w:cs="宋体"/>
          <w:color w:val="000000" w:themeColor="text1"/>
          <w:lang w:val="en-US" w:eastAsia="zh-CN"/>
          <w14:textFill>
            <w14:solidFill>
              <w14:schemeClr w14:val="tx1"/>
            </w14:solidFill>
          </w14:textFill>
        </w:rPr>
      </w:pPr>
    </w:p>
    <w:p w14:paraId="17B7EFD7">
      <w:pPr>
        <w:spacing w:line="460" w:lineRule="exact"/>
        <w:jc w:val="both"/>
        <w:rPr>
          <w:rFonts w:hint="eastAsia" w:ascii="宋体" w:hAnsi="宋体" w:eastAsia="宋体" w:cs="宋体"/>
          <w:b/>
          <w:bCs/>
          <w:color w:val="000000" w:themeColor="text1"/>
          <w:kern w:val="44"/>
          <w:sz w:val="44"/>
          <w:szCs w:val="44"/>
          <w:highlight w:val="none"/>
          <w:lang w:val="en-US" w:eastAsia="zh-CN" w:bidi="ar-SA"/>
          <w14:textFill>
            <w14:solidFill>
              <w14:schemeClr w14:val="tx1"/>
            </w14:solidFill>
          </w14:textFill>
        </w:rPr>
      </w:pPr>
    </w:p>
    <w:p w14:paraId="42CFE90B">
      <w:pPr>
        <w:bidi w:val="0"/>
        <w:rPr>
          <w:rFonts w:hint="eastAsia" w:ascii="宋体" w:hAnsi="宋体" w:eastAsia="宋体" w:cs="宋体"/>
          <w:color w:val="000000" w:themeColor="text1"/>
          <w:lang w:val="en-US" w:eastAsia="zh-CN"/>
          <w14:textFill>
            <w14:solidFill>
              <w14:schemeClr w14:val="tx1"/>
            </w14:solidFill>
          </w14:textFill>
        </w:rPr>
      </w:pPr>
      <w:bookmarkStart w:id="66" w:name="_Toc28168"/>
    </w:p>
    <w:p w14:paraId="40CB518F">
      <w:pPr>
        <w:bidi w:val="0"/>
        <w:rPr>
          <w:rFonts w:hint="eastAsia" w:ascii="宋体" w:hAnsi="宋体" w:eastAsia="宋体" w:cs="宋体"/>
          <w:color w:val="000000" w:themeColor="text1"/>
          <w:lang w:val="en-US" w:eastAsia="zh-CN"/>
          <w14:textFill>
            <w14:solidFill>
              <w14:schemeClr w14:val="tx1"/>
            </w14:solidFill>
          </w14:textFill>
        </w:rPr>
      </w:pPr>
    </w:p>
    <w:p w14:paraId="6EB82C14">
      <w:pPr>
        <w:bidi w:val="0"/>
        <w:rPr>
          <w:rFonts w:hint="eastAsia" w:ascii="宋体" w:hAnsi="宋体" w:eastAsia="宋体" w:cs="宋体"/>
          <w:color w:val="000000" w:themeColor="text1"/>
          <w:lang w:val="en-US" w:eastAsia="zh-CN"/>
          <w14:textFill>
            <w14:solidFill>
              <w14:schemeClr w14:val="tx1"/>
            </w14:solidFill>
          </w14:textFill>
        </w:rPr>
      </w:pPr>
    </w:p>
    <w:p w14:paraId="1A71D5BC">
      <w:pPr>
        <w:bidi w:val="0"/>
        <w:rPr>
          <w:rFonts w:hint="eastAsia" w:ascii="宋体" w:hAnsi="宋体" w:eastAsia="宋体" w:cs="宋体"/>
          <w:color w:val="000000" w:themeColor="text1"/>
          <w:lang w:val="en-US" w:eastAsia="zh-CN"/>
          <w14:textFill>
            <w14:solidFill>
              <w14:schemeClr w14:val="tx1"/>
            </w14:solidFill>
          </w14:textFill>
        </w:rPr>
      </w:pPr>
    </w:p>
    <w:p w14:paraId="59A47222">
      <w:pPr>
        <w:rPr>
          <w:rFonts w:hint="eastAsia" w:ascii="宋体" w:hAnsi="宋体" w:eastAsia="宋体" w:cs="宋体"/>
          <w:b/>
          <w:bCs/>
          <w:color w:val="000000" w:themeColor="text1"/>
          <w:kern w:val="44"/>
          <w:sz w:val="44"/>
          <w:szCs w:val="44"/>
          <w:highlight w:val="none"/>
          <w:lang w:val="en-US" w:eastAsia="zh-CN" w:bidi="ar-SA"/>
          <w14:textFill>
            <w14:solidFill>
              <w14:schemeClr w14:val="tx1"/>
            </w14:solidFill>
          </w14:textFill>
        </w:rPr>
      </w:pPr>
      <w:r>
        <w:rPr>
          <w:rFonts w:hint="eastAsia" w:ascii="宋体" w:hAnsi="宋体" w:eastAsia="宋体" w:cs="宋体"/>
          <w:b/>
          <w:bCs/>
          <w:color w:val="000000" w:themeColor="text1"/>
          <w:kern w:val="44"/>
          <w:sz w:val="44"/>
          <w:szCs w:val="44"/>
          <w:highlight w:val="none"/>
          <w:lang w:val="en-US" w:eastAsia="zh-CN" w:bidi="ar-SA"/>
          <w14:textFill>
            <w14:solidFill>
              <w14:schemeClr w14:val="tx1"/>
            </w14:solidFill>
          </w14:textFill>
        </w:rPr>
        <w:br w:type="page"/>
      </w:r>
    </w:p>
    <w:p w14:paraId="708D3DCE">
      <w:pPr>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kern w:val="44"/>
          <w:sz w:val="44"/>
          <w:szCs w:val="44"/>
          <w:highlight w:val="none"/>
          <w:lang w:val="en-US" w:eastAsia="zh-CN" w:bidi="ar-SA"/>
          <w14:textFill>
            <w14:solidFill>
              <w14:schemeClr w14:val="tx1"/>
            </w14:solidFill>
          </w14:textFill>
        </w:rPr>
        <w:t>第二章 投标人须知</w:t>
      </w:r>
      <w:bookmarkEnd w:id="63"/>
      <w:bookmarkEnd w:id="64"/>
      <w:bookmarkEnd w:id="65"/>
      <w:bookmarkEnd w:id="66"/>
    </w:p>
    <w:p w14:paraId="095C40EA">
      <w:pPr>
        <w:pStyle w:val="3"/>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themeColor="text1"/>
          <w:highlight w:val="none"/>
          <w14:textFill>
            <w14:solidFill>
              <w14:schemeClr w14:val="tx1"/>
            </w14:solidFill>
          </w14:textFill>
        </w:rPr>
      </w:pPr>
      <w:bookmarkStart w:id="67" w:name="_Toc17040715"/>
      <w:bookmarkStart w:id="68" w:name="_Toc3701"/>
      <w:bookmarkStart w:id="69" w:name="_Toc17040836"/>
      <w:r>
        <w:rPr>
          <w:rFonts w:hint="eastAsia" w:ascii="宋体" w:hAnsi="宋体" w:eastAsia="宋体" w:cs="宋体"/>
          <w:color w:val="000000" w:themeColor="text1"/>
          <w:highlight w:val="none"/>
          <w14:textFill>
            <w14:solidFill>
              <w14:schemeClr w14:val="tx1"/>
            </w14:solidFill>
          </w14:textFill>
        </w:rPr>
        <w:t>（一）投标人须知前附表</w:t>
      </w:r>
      <w:bookmarkEnd w:id="67"/>
      <w:bookmarkEnd w:id="68"/>
      <w:bookmarkEnd w:id="69"/>
    </w:p>
    <w:tbl>
      <w:tblPr>
        <w:tblStyle w:val="35"/>
        <w:tblW w:w="9454" w:type="dxa"/>
        <w:tblInd w:w="0" w:type="dxa"/>
        <w:tblLayout w:type="fixed"/>
        <w:tblCellMar>
          <w:top w:w="0" w:type="dxa"/>
          <w:left w:w="108" w:type="dxa"/>
          <w:bottom w:w="0" w:type="dxa"/>
          <w:right w:w="108" w:type="dxa"/>
        </w:tblCellMar>
      </w:tblPr>
      <w:tblGrid>
        <w:gridCol w:w="816"/>
        <w:gridCol w:w="1836"/>
        <w:gridCol w:w="6802"/>
      </w:tblGrid>
      <w:tr w14:paraId="12047E3E">
        <w:tblPrEx>
          <w:tblCellMar>
            <w:top w:w="0" w:type="dxa"/>
            <w:left w:w="108" w:type="dxa"/>
            <w:bottom w:w="0" w:type="dxa"/>
            <w:right w:w="108" w:type="dxa"/>
          </w:tblCellMar>
        </w:tblPrEx>
        <w:trPr>
          <w:trHeight w:val="660" w:hRule="atLeast"/>
        </w:trPr>
        <w:tc>
          <w:tcPr>
            <w:tcW w:w="816" w:type="dxa"/>
            <w:tcBorders>
              <w:top w:val="single" w:color="auto" w:sz="4" w:space="0"/>
              <w:left w:val="single" w:color="auto" w:sz="4" w:space="0"/>
              <w:bottom w:val="single" w:color="auto" w:sz="4" w:space="0"/>
              <w:right w:val="single" w:color="auto" w:sz="4" w:space="0"/>
            </w:tcBorders>
            <w:vAlign w:val="center"/>
          </w:tcPr>
          <w:p w14:paraId="7B374AF9">
            <w:pPr>
              <w:autoSpaceDE w:val="0"/>
              <w:autoSpaceDN w:val="0"/>
              <w:adjustRightInd w:val="0"/>
              <w:spacing w:line="360" w:lineRule="auto"/>
              <w:jc w:val="center"/>
              <w:rPr>
                <w:rFonts w:hint="eastAsia" w:ascii="宋体" w:hAnsi="宋体" w:eastAsia="宋体" w:cs="宋体"/>
                <w:b/>
                <w:bCs/>
                <w:color w:val="000000" w:themeColor="text1"/>
                <w:kern w:val="0"/>
                <w:sz w:val="24"/>
                <w:highlight w:val="none"/>
                <w14:textFill>
                  <w14:solidFill>
                    <w14:schemeClr w14:val="tx1"/>
                  </w14:solidFill>
                </w14:textFill>
              </w:rPr>
            </w:pPr>
            <w:bookmarkStart w:id="70" w:name="_Toc262675308"/>
            <w:bookmarkStart w:id="71" w:name="_Toc260172641"/>
            <w:r>
              <w:rPr>
                <w:rFonts w:hint="eastAsia" w:ascii="宋体" w:hAnsi="宋体" w:eastAsia="宋体" w:cs="宋体"/>
                <w:b/>
                <w:bCs/>
                <w:color w:val="000000" w:themeColor="text1"/>
                <w:kern w:val="0"/>
                <w:sz w:val="24"/>
                <w:highlight w:val="none"/>
                <w14:textFill>
                  <w14:solidFill>
                    <w14:schemeClr w14:val="tx1"/>
                  </w14:solidFill>
                </w14:textFill>
              </w:rPr>
              <w:t>条款号</w:t>
            </w:r>
          </w:p>
        </w:tc>
        <w:tc>
          <w:tcPr>
            <w:tcW w:w="1836" w:type="dxa"/>
            <w:tcBorders>
              <w:top w:val="single" w:color="auto" w:sz="4" w:space="0"/>
              <w:left w:val="single" w:color="auto" w:sz="4" w:space="0"/>
              <w:bottom w:val="single" w:color="auto" w:sz="4" w:space="0"/>
              <w:right w:val="single" w:color="auto" w:sz="4" w:space="0"/>
            </w:tcBorders>
            <w:vAlign w:val="center"/>
          </w:tcPr>
          <w:p w14:paraId="3A7D0727">
            <w:pPr>
              <w:autoSpaceDE w:val="0"/>
              <w:autoSpaceDN w:val="0"/>
              <w:adjustRightInd w:val="0"/>
              <w:spacing w:line="360" w:lineRule="auto"/>
              <w:jc w:val="center"/>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条款名称</w:t>
            </w:r>
          </w:p>
        </w:tc>
        <w:tc>
          <w:tcPr>
            <w:tcW w:w="6802" w:type="dxa"/>
            <w:tcBorders>
              <w:top w:val="single" w:color="auto" w:sz="4" w:space="0"/>
              <w:left w:val="single" w:color="auto" w:sz="4" w:space="0"/>
              <w:bottom w:val="single" w:color="auto" w:sz="4" w:space="0"/>
              <w:right w:val="single" w:color="auto" w:sz="4" w:space="0"/>
            </w:tcBorders>
            <w:vAlign w:val="center"/>
          </w:tcPr>
          <w:p w14:paraId="659B9E5C">
            <w:pPr>
              <w:autoSpaceDE w:val="0"/>
              <w:autoSpaceDN w:val="0"/>
              <w:adjustRightInd w:val="0"/>
              <w:spacing w:line="360" w:lineRule="auto"/>
              <w:jc w:val="center"/>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编列内容</w:t>
            </w:r>
          </w:p>
        </w:tc>
      </w:tr>
      <w:tr w14:paraId="39698B97">
        <w:tblPrEx>
          <w:tblCellMar>
            <w:top w:w="0" w:type="dxa"/>
            <w:left w:w="108" w:type="dxa"/>
            <w:bottom w:w="0" w:type="dxa"/>
            <w:right w:w="108" w:type="dxa"/>
          </w:tblCellMar>
        </w:tblPrEx>
        <w:trPr>
          <w:trHeight w:val="1551" w:hRule="atLeast"/>
        </w:trPr>
        <w:tc>
          <w:tcPr>
            <w:tcW w:w="816" w:type="dxa"/>
            <w:tcBorders>
              <w:top w:val="single" w:color="auto" w:sz="4" w:space="0"/>
              <w:left w:val="single" w:color="auto" w:sz="4" w:space="0"/>
              <w:bottom w:val="single" w:color="auto" w:sz="4" w:space="0"/>
              <w:right w:val="single" w:color="auto" w:sz="4" w:space="0"/>
            </w:tcBorders>
            <w:vAlign w:val="center"/>
          </w:tcPr>
          <w:p w14:paraId="7066F1D3">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1.1.2</w:t>
            </w:r>
          </w:p>
        </w:tc>
        <w:tc>
          <w:tcPr>
            <w:tcW w:w="1836" w:type="dxa"/>
            <w:tcBorders>
              <w:top w:val="single" w:color="auto" w:sz="4" w:space="0"/>
              <w:left w:val="single" w:color="auto" w:sz="4" w:space="0"/>
              <w:bottom w:val="single" w:color="auto" w:sz="4" w:space="0"/>
              <w:right w:val="single" w:color="auto" w:sz="4" w:space="0"/>
            </w:tcBorders>
            <w:vAlign w:val="center"/>
          </w:tcPr>
          <w:p w14:paraId="6CC6F254">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采购人</w:t>
            </w:r>
          </w:p>
        </w:tc>
        <w:tc>
          <w:tcPr>
            <w:tcW w:w="6802" w:type="dxa"/>
            <w:tcBorders>
              <w:top w:val="single" w:color="auto" w:sz="4" w:space="0"/>
              <w:left w:val="single" w:color="auto" w:sz="4" w:space="0"/>
              <w:bottom w:val="single" w:color="auto" w:sz="4" w:space="0"/>
              <w:right w:val="single" w:color="auto" w:sz="4" w:space="0"/>
            </w:tcBorders>
            <w:vAlign w:val="center"/>
          </w:tcPr>
          <w:p w14:paraId="61671BB3">
            <w:pPr>
              <w:spacing w:line="460" w:lineRule="exact"/>
              <w:jc w:val="both"/>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采 购 人：普洱市第一中学　　　　　　　　</w:t>
            </w:r>
          </w:p>
          <w:p w14:paraId="082D1812">
            <w:pPr>
              <w:spacing w:line="460" w:lineRule="exact"/>
              <w:jc w:val="both"/>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联系地址：普洱市思茅区凤凰路39号　　　　　　　　　　</w:t>
            </w:r>
          </w:p>
          <w:p w14:paraId="4D6F2308">
            <w:pPr>
              <w:spacing w:line="460" w:lineRule="exact"/>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联系方式：陈老师 0879-2133954</w:t>
            </w:r>
          </w:p>
        </w:tc>
      </w:tr>
      <w:tr w14:paraId="0C429333">
        <w:tblPrEx>
          <w:tblCellMar>
            <w:top w:w="0" w:type="dxa"/>
            <w:left w:w="108" w:type="dxa"/>
            <w:bottom w:w="0" w:type="dxa"/>
            <w:right w:w="108" w:type="dxa"/>
          </w:tblCellMar>
        </w:tblPrEx>
        <w:trPr>
          <w:trHeight w:val="1278" w:hRule="atLeast"/>
        </w:trPr>
        <w:tc>
          <w:tcPr>
            <w:tcW w:w="816" w:type="dxa"/>
            <w:tcBorders>
              <w:top w:val="single" w:color="auto" w:sz="4" w:space="0"/>
              <w:left w:val="single" w:color="auto" w:sz="4" w:space="0"/>
              <w:bottom w:val="single" w:color="auto" w:sz="4" w:space="0"/>
              <w:right w:val="single" w:color="auto" w:sz="4" w:space="0"/>
            </w:tcBorders>
            <w:vAlign w:val="center"/>
          </w:tcPr>
          <w:p w14:paraId="5C100EB3">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1.1.3</w:t>
            </w:r>
          </w:p>
        </w:tc>
        <w:tc>
          <w:tcPr>
            <w:tcW w:w="1836" w:type="dxa"/>
            <w:tcBorders>
              <w:top w:val="single" w:color="auto" w:sz="4" w:space="0"/>
              <w:left w:val="single" w:color="auto" w:sz="4" w:space="0"/>
              <w:bottom w:val="single" w:color="auto" w:sz="4" w:space="0"/>
              <w:right w:val="single" w:color="auto" w:sz="4" w:space="0"/>
            </w:tcBorders>
            <w:vAlign w:val="center"/>
          </w:tcPr>
          <w:p w14:paraId="3AE997FD">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采购代理机构</w:t>
            </w:r>
          </w:p>
        </w:tc>
        <w:tc>
          <w:tcPr>
            <w:tcW w:w="6802" w:type="dxa"/>
            <w:tcBorders>
              <w:top w:val="single" w:color="auto" w:sz="4" w:space="0"/>
              <w:left w:val="single" w:color="auto" w:sz="4" w:space="0"/>
              <w:bottom w:val="single" w:color="auto" w:sz="4" w:space="0"/>
              <w:right w:val="single" w:color="auto" w:sz="4" w:space="0"/>
            </w:tcBorders>
            <w:vAlign w:val="center"/>
          </w:tcPr>
          <w:p w14:paraId="6A903035">
            <w:pPr>
              <w:spacing w:line="360" w:lineRule="auto"/>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名    称：云南恪遵项目管理有限公司</w:t>
            </w:r>
          </w:p>
          <w:p w14:paraId="000CC0F6">
            <w:pPr>
              <w:spacing w:line="360" w:lineRule="auto"/>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联系地址：普洱市思茅区碧桂园溪台1幢1-2层101室</w:t>
            </w:r>
          </w:p>
          <w:p w14:paraId="5F1E5B36">
            <w:pPr>
              <w:spacing w:line="360" w:lineRule="auto"/>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联系</w:t>
            </w:r>
            <w:r>
              <w:rPr>
                <w:rFonts w:hint="eastAsia" w:ascii="宋体" w:hAnsi="宋体" w:eastAsia="宋体" w:cs="宋体"/>
                <w:color w:val="000000" w:themeColor="text1"/>
                <w:sz w:val="24"/>
                <w:szCs w:val="24"/>
                <w:highlight w:val="none"/>
                <w:lang w:val="zh-CN" w:eastAsia="zh-CN"/>
                <w14:textFill>
                  <w14:solidFill>
                    <w14:schemeClr w14:val="tx1"/>
                  </w14:solidFill>
                </w14:textFill>
              </w:rPr>
              <w:t>方式</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highlight w:val="none"/>
                <w:lang w:val="en-US" w:eastAsia="zh-CN"/>
                <w14:textFill>
                  <w14:solidFill>
                    <w14:schemeClr w14:val="tx1"/>
                  </w14:solidFill>
                </w14:textFill>
              </w:rPr>
              <w:t>罗璐佳</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，14787949650                   </w:t>
            </w:r>
          </w:p>
        </w:tc>
      </w:tr>
      <w:tr w14:paraId="55DCA09B">
        <w:tblPrEx>
          <w:tblCellMar>
            <w:top w:w="0" w:type="dxa"/>
            <w:left w:w="108" w:type="dxa"/>
            <w:bottom w:w="0" w:type="dxa"/>
            <w:right w:w="108" w:type="dxa"/>
          </w:tblCellMar>
        </w:tblPrEx>
        <w:trPr>
          <w:trHeight w:val="330" w:hRule="atLeast"/>
        </w:trPr>
        <w:tc>
          <w:tcPr>
            <w:tcW w:w="816" w:type="dxa"/>
            <w:tcBorders>
              <w:top w:val="single" w:color="auto" w:sz="4" w:space="0"/>
              <w:left w:val="single" w:color="auto" w:sz="4" w:space="0"/>
              <w:bottom w:val="single" w:color="auto" w:sz="4" w:space="0"/>
              <w:right w:val="single" w:color="auto" w:sz="4" w:space="0"/>
            </w:tcBorders>
            <w:vAlign w:val="center"/>
          </w:tcPr>
          <w:p w14:paraId="53C095AC">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1.1.4</w:t>
            </w:r>
          </w:p>
        </w:tc>
        <w:tc>
          <w:tcPr>
            <w:tcW w:w="1836" w:type="dxa"/>
            <w:tcBorders>
              <w:top w:val="single" w:color="auto" w:sz="4" w:space="0"/>
              <w:left w:val="single" w:color="auto" w:sz="4" w:space="0"/>
              <w:bottom w:val="single" w:color="auto" w:sz="4" w:space="0"/>
              <w:right w:val="single" w:color="auto" w:sz="4" w:space="0"/>
            </w:tcBorders>
            <w:vAlign w:val="center"/>
          </w:tcPr>
          <w:p w14:paraId="7E1BE89B">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项目名称</w:t>
            </w:r>
          </w:p>
        </w:tc>
        <w:tc>
          <w:tcPr>
            <w:tcW w:w="6802" w:type="dxa"/>
            <w:tcBorders>
              <w:top w:val="single" w:color="auto" w:sz="4" w:space="0"/>
              <w:left w:val="single" w:color="auto" w:sz="4" w:space="0"/>
              <w:bottom w:val="single" w:color="auto" w:sz="4" w:space="0"/>
              <w:right w:val="single" w:color="auto" w:sz="4" w:space="0"/>
            </w:tcBorders>
            <w:vAlign w:val="center"/>
          </w:tcPr>
          <w:p w14:paraId="46AAF3DE">
            <w:pPr>
              <w:spacing w:line="360" w:lineRule="auto"/>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云南省普洱市第一中学智慧课堂软件系统维保项目 </w:t>
            </w:r>
          </w:p>
        </w:tc>
      </w:tr>
      <w:tr w14:paraId="699182D3">
        <w:tblPrEx>
          <w:tblCellMar>
            <w:top w:w="0" w:type="dxa"/>
            <w:left w:w="108" w:type="dxa"/>
            <w:bottom w:w="0" w:type="dxa"/>
            <w:right w:w="108" w:type="dxa"/>
          </w:tblCellMar>
        </w:tblPrEx>
        <w:trPr>
          <w:trHeight w:val="458" w:hRule="atLeast"/>
        </w:trPr>
        <w:tc>
          <w:tcPr>
            <w:tcW w:w="816" w:type="dxa"/>
            <w:tcBorders>
              <w:top w:val="single" w:color="auto" w:sz="4" w:space="0"/>
              <w:left w:val="single" w:color="auto" w:sz="4" w:space="0"/>
              <w:bottom w:val="single" w:color="auto" w:sz="4" w:space="0"/>
              <w:right w:val="single" w:color="auto" w:sz="4" w:space="0"/>
            </w:tcBorders>
            <w:vAlign w:val="center"/>
          </w:tcPr>
          <w:p w14:paraId="4919A37D">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1.1.5</w:t>
            </w:r>
          </w:p>
        </w:tc>
        <w:tc>
          <w:tcPr>
            <w:tcW w:w="1836" w:type="dxa"/>
            <w:tcBorders>
              <w:top w:val="single" w:color="auto" w:sz="4" w:space="0"/>
              <w:left w:val="single" w:color="auto" w:sz="4" w:space="0"/>
              <w:bottom w:val="single" w:color="auto" w:sz="4" w:space="0"/>
              <w:right w:val="single" w:color="auto" w:sz="4" w:space="0"/>
            </w:tcBorders>
            <w:vAlign w:val="center"/>
          </w:tcPr>
          <w:p w14:paraId="62019009">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标段</w:t>
            </w:r>
          </w:p>
        </w:tc>
        <w:tc>
          <w:tcPr>
            <w:tcW w:w="6802" w:type="dxa"/>
            <w:tcBorders>
              <w:top w:val="single" w:color="auto" w:sz="4" w:space="0"/>
              <w:left w:val="single" w:color="auto" w:sz="4" w:space="0"/>
              <w:bottom w:val="single" w:color="auto" w:sz="4" w:space="0"/>
              <w:right w:val="single" w:color="auto" w:sz="4" w:space="0"/>
            </w:tcBorders>
            <w:vAlign w:val="center"/>
          </w:tcPr>
          <w:p w14:paraId="24BFD56B">
            <w:pPr>
              <w:autoSpaceDE w:val="0"/>
              <w:autoSpaceDN w:val="0"/>
              <w:adjustRightInd w:val="0"/>
              <w:spacing w:line="360" w:lineRule="auto"/>
              <w:jc w:val="both"/>
              <w:outlineLvl w:val="0"/>
              <w:rPr>
                <w:rFonts w:hint="eastAsia" w:ascii="宋体" w:hAnsi="宋体" w:eastAsia="宋体" w:cs="宋体"/>
                <w:bCs/>
                <w:color w:val="000000" w:themeColor="text1"/>
                <w:sz w:val="24"/>
                <w:highlight w:val="none"/>
                <w:lang w:val="en-US" w:eastAsia="zh-CN" w:bidi="ar"/>
                <w14:textFill>
                  <w14:solidFill>
                    <w14:schemeClr w14:val="tx1"/>
                  </w14:solidFill>
                </w14:textFill>
              </w:rPr>
            </w:pPr>
            <w:r>
              <w:rPr>
                <w:rFonts w:hint="eastAsia" w:ascii="宋体" w:hAnsi="宋体" w:eastAsia="宋体" w:cs="宋体"/>
                <w:bCs/>
                <w:color w:val="000000" w:themeColor="text1"/>
                <w:sz w:val="24"/>
                <w:highlight w:val="none"/>
                <w:lang w:val="en-US" w:eastAsia="zh-CN" w:bidi="ar"/>
                <w14:textFill>
                  <w14:solidFill>
                    <w14:schemeClr w14:val="tx1"/>
                  </w14:solidFill>
                </w14:textFill>
              </w:rPr>
              <w:t>只设一个标段</w:t>
            </w:r>
          </w:p>
        </w:tc>
      </w:tr>
      <w:tr w14:paraId="34A3FBAB">
        <w:tblPrEx>
          <w:tblCellMar>
            <w:top w:w="0" w:type="dxa"/>
            <w:left w:w="108" w:type="dxa"/>
            <w:bottom w:w="0" w:type="dxa"/>
            <w:right w:w="108" w:type="dxa"/>
          </w:tblCellMar>
        </w:tblPrEx>
        <w:trPr>
          <w:trHeight w:val="458" w:hRule="atLeast"/>
        </w:trPr>
        <w:tc>
          <w:tcPr>
            <w:tcW w:w="816" w:type="dxa"/>
            <w:tcBorders>
              <w:top w:val="single" w:color="auto" w:sz="4" w:space="0"/>
              <w:left w:val="single" w:color="auto" w:sz="4" w:space="0"/>
              <w:bottom w:val="single" w:color="auto" w:sz="4" w:space="0"/>
              <w:right w:val="single" w:color="auto" w:sz="4" w:space="0"/>
            </w:tcBorders>
            <w:vAlign w:val="center"/>
          </w:tcPr>
          <w:p w14:paraId="1B2596C1">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1.1.6</w:t>
            </w:r>
          </w:p>
        </w:tc>
        <w:tc>
          <w:tcPr>
            <w:tcW w:w="1836" w:type="dxa"/>
            <w:tcBorders>
              <w:top w:val="single" w:color="auto" w:sz="4" w:space="0"/>
              <w:left w:val="single" w:color="auto" w:sz="4" w:space="0"/>
              <w:bottom w:val="single" w:color="auto" w:sz="4" w:space="0"/>
              <w:right w:val="single" w:color="auto" w:sz="4" w:space="0"/>
            </w:tcBorders>
            <w:vAlign w:val="center"/>
          </w:tcPr>
          <w:p w14:paraId="62F36763">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项目地点</w:t>
            </w:r>
          </w:p>
        </w:tc>
        <w:tc>
          <w:tcPr>
            <w:tcW w:w="6802" w:type="dxa"/>
            <w:tcBorders>
              <w:top w:val="single" w:color="auto" w:sz="4" w:space="0"/>
              <w:left w:val="single" w:color="auto" w:sz="4" w:space="0"/>
              <w:bottom w:val="single" w:color="auto" w:sz="4" w:space="0"/>
              <w:right w:val="single" w:color="auto" w:sz="4" w:space="0"/>
            </w:tcBorders>
            <w:vAlign w:val="center"/>
          </w:tcPr>
          <w:p w14:paraId="11EC802E">
            <w:pPr>
              <w:autoSpaceDE w:val="0"/>
              <w:autoSpaceDN w:val="0"/>
              <w:adjustRightInd w:val="0"/>
              <w:spacing w:line="360" w:lineRule="auto"/>
              <w:jc w:val="both"/>
              <w:outlineLvl w:val="0"/>
              <w:rPr>
                <w:rFonts w:hint="eastAsia" w:ascii="宋体" w:hAnsi="宋体" w:eastAsia="宋体" w:cs="宋体"/>
                <w:bCs/>
                <w:color w:val="000000" w:themeColor="text1"/>
                <w:sz w:val="24"/>
                <w:highlight w:val="none"/>
                <w:lang w:val="zh-CN" w:bidi="ar"/>
                <w14:textFill>
                  <w14:solidFill>
                    <w14:schemeClr w14:val="tx1"/>
                  </w14:solidFill>
                </w14:textFill>
              </w:rPr>
            </w:pPr>
            <w:bookmarkStart w:id="72" w:name="_Toc6029"/>
            <w:r>
              <w:rPr>
                <w:rFonts w:hint="eastAsia" w:ascii="宋体" w:hAnsi="宋体" w:eastAsia="宋体" w:cs="宋体"/>
                <w:bCs/>
                <w:color w:val="000000" w:themeColor="text1"/>
                <w:sz w:val="24"/>
                <w:highlight w:val="none"/>
                <w:lang w:val="en-US" w:eastAsia="zh-CN"/>
                <w14:textFill>
                  <w14:solidFill>
                    <w14:schemeClr w14:val="tx1"/>
                  </w14:solidFill>
                </w14:textFill>
              </w:rPr>
              <w:t>普洱市第一中学</w:t>
            </w:r>
            <w:r>
              <w:rPr>
                <w:rFonts w:hint="eastAsia" w:ascii="宋体" w:hAnsi="宋体" w:eastAsia="宋体" w:cs="宋体"/>
                <w:bCs/>
                <w:color w:val="000000" w:themeColor="text1"/>
                <w:sz w:val="24"/>
                <w:highlight w:val="none"/>
                <w:lang w:bidi="ar"/>
                <w14:textFill>
                  <w14:solidFill>
                    <w14:schemeClr w14:val="tx1"/>
                  </w14:solidFill>
                </w14:textFill>
              </w:rPr>
              <w:t>（按采购人要求执行）</w:t>
            </w:r>
            <w:bookmarkEnd w:id="72"/>
          </w:p>
        </w:tc>
      </w:tr>
      <w:tr w14:paraId="7CFF54DA">
        <w:tblPrEx>
          <w:tblCellMar>
            <w:top w:w="0" w:type="dxa"/>
            <w:left w:w="108" w:type="dxa"/>
            <w:bottom w:w="0" w:type="dxa"/>
            <w:right w:w="108" w:type="dxa"/>
          </w:tblCellMar>
        </w:tblPrEx>
        <w:trPr>
          <w:trHeight w:val="458" w:hRule="atLeast"/>
        </w:trPr>
        <w:tc>
          <w:tcPr>
            <w:tcW w:w="816" w:type="dxa"/>
            <w:tcBorders>
              <w:top w:val="single" w:color="auto" w:sz="4" w:space="0"/>
              <w:left w:val="single" w:color="auto" w:sz="4" w:space="0"/>
              <w:bottom w:val="single" w:color="auto" w:sz="4" w:space="0"/>
              <w:right w:val="single" w:color="auto" w:sz="4" w:space="0"/>
            </w:tcBorders>
            <w:vAlign w:val="center"/>
          </w:tcPr>
          <w:p w14:paraId="1B3BF2FE">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1.2.1</w:t>
            </w:r>
          </w:p>
        </w:tc>
        <w:tc>
          <w:tcPr>
            <w:tcW w:w="1836" w:type="dxa"/>
            <w:tcBorders>
              <w:top w:val="single" w:color="auto" w:sz="4" w:space="0"/>
              <w:left w:val="single" w:color="auto" w:sz="4" w:space="0"/>
              <w:bottom w:val="single" w:color="auto" w:sz="4" w:space="0"/>
              <w:right w:val="single" w:color="auto" w:sz="4" w:space="0"/>
            </w:tcBorders>
            <w:vAlign w:val="center"/>
          </w:tcPr>
          <w:p w14:paraId="650038A2">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资金来源</w:t>
            </w:r>
          </w:p>
        </w:tc>
        <w:tc>
          <w:tcPr>
            <w:tcW w:w="6802" w:type="dxa"/>
            <w:tcBorders>
              <w:top w:val="single" w:color="auto" w:sz="4" w:space="0"/>
              <w:left w:val="single" w:color="auto" w:sz="4" w:space="0"/>
              <w:bottom w:val="single" w:color="auto" w:sz="4" w:space="0"/>
              <w:right w:val="single" w:color="auto" w:sz="4" w:space="0"/>
            </w:tcBorders>
            <w:vAlign w:val="center"/>
          </w:tcPr>
          <w:p w14:paraId="55679657">
            <w:pPr>
              <w:autoSpaceDE w:val="0"/>
              <w:autoSpaceDN w:val="0"/>
              <w:adjustRightInd w:val="0"/>
              <w:spacing w:line="360" w:lineRule="auto"/>
              <w:jc w:val="both"/>
              <w:outlineLvl w:val="0"/>
              <w:rPr>
                <w:rFonts w:hint="eastAsia" w:ascii="宋体" w:hAnsi="宋体" w:eastAsia="宋体" w:cs="宋体"/>
                <w:bCs/>
                <w:color w:val="000000" w:themeColor="text1"/>
                <w:sz w:val="24"/>
                <w:highlight w:val="none"/>
                <w:lang w:val="zh-CN" w:bidi="ar"/>
                <w14:textFill>
                  <w14:solidFill>
                    <w14:schemeClr w14:val="tx1"/>
                  </w14:solidFill>
                </w14:textFill>
              </w:rPr>
            </w:pPr>
            <w:bookmarkStart w:id="73" w:name="_Toc17228"/>
            <w:r>
              <w:rPr>
                <w:rFonts w:hint="eastAsia" w:ascii="宋体" w:hAnsi="宋体" w:eastAsia="宋体" w:cs="宋体"/>
                <w:bCs/>
                <w:color w:val="000000" w:themeColor="text1"/>
                <w:sz w:val="24"/>
                <w:highlight w:val="none"/>
                <w:lang w:val="en-US" w:eastAsia="zh-CN" w:bidi="ar"/>
                <w14:textFill>
                  <w14:solidFill>
                    <w14:schemeClr w14:val="tx1"/>
                  </w14:solidFill>
                </w14:textFill>
              </w:rPr>
              <w:t>财政</w:t>
            </w:r>
            <w:r>
              <w:rPr>
                <w:rFonts w:hint="eastAsia" w:ascii="宋体" w:hAnsi="宋体" w:eastAsia="宋体" w:cs="宋体"/>
                <w:bCs/>
                <w:color w:val="000000" w:themeColor="text1"/>
                <w:sz w:val="24"/>
                <w:highlight w:val="none"/>
                <w:lang w:val="zh-CN" w:bidi="ar"/>
                <w14:textFill>
                  <w14:solidFill>
                    <w14:schemeClr w14:val="tx1"/>
                  </w14:solidFill>
                </w14:textFill>
              </w:rPr>
              <w:t>资金</w:t>
            </w:r>
            <w:bookmarkEnd w:id="73"/>
          </w:p>
        </w:tc>
      </w:tr>
      <w:tr w14:paraId="0F821CC0">
        <w:tblPrEx>
          <w:tblCellMar>
            <w:top w:w="0" w:type="dxa"/>
            <w:left w:w="108" w:type="dxa"/>
            <w:bottom w:w="0" w:type="dxa"/>
            <w:right w:w="108" w:type="dxa"/>
          </w:tblCellMar>
        </w:tblPrEx>
        <w:trPr>
          <w:trHeight w:val="458" w:hRule="atLeast"/>
        </w:trPr>
        <w:tc>
          <w:tcPr>
            <w:tcW w:w="816" w:type="dxa"/>
            <w:tcBorders>
              <w:top w:val="single" w:color="auto" w:sz="4" w:space="0"/>
              <w:left w:val="single" w:color="auto" w:sz="4" w:space="0"/>
              <w:bottom w:val="single" w:color="auto" w:sz="4" w:space="0"/>
              <w:right w:val="single" w:color="auto" w:sz="4" w:space="0"/>
            </w:tcBorders>
            <w:vAlign w:val="center"/>
          </w:tcPr>
          <w:p w14:paraId="0607E531">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1.2.2</w:t>
            </w:r>
          </w:p>
        </w:tc>
        <w:tc>
          <w:tcPr>
            <w:tcW w:w="1836" w:type="dxa"/>
            <w:tcBorders>
              <w:top w:val="single" w:color="auto" w:sz="4" w:space="0"/>
              <w:left w:val="single" w:color="auto" w:sz="4" w:space="0"/>
              <w:bottom w:val="single" w:color="auto" w:sz="4" w:space="0"/>
              <w:right w:val="single" w:color="auto" w:sz="4" w:space="0"/>
            </w:tcBorders>
            <w:vAlign w:val="center"/>
          </w:tcPr>
          <w:p w14:paraId="7013E29E">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资金落实情况</w:t>
            </w:r>
          </w:p>
        </w:tc>
        <w:tc>
          <w:tcPr>
            <w:tcW w:w="6802" w:type="dxa"/>
            <w:tcBorders>
              <w:top w:val="single" w:color="auto" w:sz="4" w:space="0"/>
              <w:left w:val="single" w:color="auto" w:sz="4" w:space="0"/>
              <w:bottom w:val="single" w:color="auto" w:sz="4" w:space="0"/>
              <w:right w:val="single" w:color="auto" w:sz="4" w:space="0"/>
            </w:tcBorders>
            <w:vAlign w:val="center"/>
          </w:tcPr>
          <w:p w14:paraId="019C9FFF">
            <w:pPr>
              <w:autoSpaceDE w:val="0"/>
              <w:autoSpaceDN w:val="0"/>
              <w:adjustRightInd w:val="0"/>
              <w:spacing w:line="360" w:lineRule="auto"/>
              <w:jc w:val="both"/>
              <w:outlineLvl w:val="0"/>
              <w:rPr>
                <w:rFonts w:hint="eastAsia" w:ascii="宋体" w:hAnsi="宋体" w:eastAsia="宋体" w:cs="宋体"/>
                <w:bCs/>
                <w:color w:val="000000" w:themeColor="text1"/>
                <w:sz w:val="24"/>
                <w:highlight w:val="none"/>
                <w:lang w:val="zh-CN" w:bidi="ar"/>
                <w14:textFill>
                  <w14:solidFill>
                    <w14:schemeClr w14:val="tx1"/>
                  </w14:solidFill>
                </w14:textFill>
              </w:rPr>
            </w:pPr>
            <w:bookmarkStart w:id="74" w:name="_Toc1055"/>
            <w:r>
              <w:rPr>
                <w:rFonts w:hint="eastAsia" w:ascii="宋体" w:hAnsi="宋体" w:eastAsia="宋体" w:cs="宋体"/>
                <w:bCs/>
                <w:color w:val="000000" w:themeColor="text1"/>
                <w:sz w:val="24"/>
                <w:highlight w:val="none"/>
                <w:lang w:val="zh-CN" w:bidi="ar"/>
                <w14:textFill>
                  <w14:solidFill>
                    <w14:schemeClr w14:val="tx1"/>
                  </w14:solidFill>
                </w14:textFill>
              </w:rPr>
              <w:t>已落实</w:t>
            </w:r>
            <w:bookmarkEnd w:id="74"/>
          </w:p>
        </w:tc>
      </w:tr>
      <w:tr w14:paraId="75AF210F">
        <w:tblPrEx>
          <w:tblCellMar>
            <w:top w:w="0" w:type="dxa"/>
            <w:left w:w="108" w:type="dxa"/>
            <w:bottom w:w="0" w:type="dxa"/>
            <w:right w:w="108" w:type="dxa"/>
          </w:tblCellMar>
        </w:tblPrEx>
        <w:trPr>
          <w:trHeight w:val="1280" w:hRule="atLeast"/>
        </w:trPr>
        <w:tc>
          <w:tcPr>
            <w:tcW w:w="816" w:type="dxa"/>
            <w:tcBorders>
              <w:top w:val="single" w:color="auto" w:sz="4" w:space="0"/>
              <w:left w:val="single" w:color="auto" w:sz="4" w:space="0"/>
              <w:bottom w:val="single" w:color="auto" w:sz="4" w:space="0"/>
              <w:right w:val="single" w:color="auto" w:sz="4" w:space="0"/>
            </w:tcBorders>
            <w:vAlign w:val="center"/>
          </w:tcPr>
          <w:p w14:paraId="1A600414">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1.3.1</w:t>
            </w:r>
          </w:p>
        </w:tc>
        <w:tc>
          <w:tcPr>
            <w:tcW w:w="1836" w:type="dxa"/>
            <w:tcBorders>
              <w:top w:val="single" w:color="auto" w:sz="4" w:space="0"/>
              <w:left w:val="single" w:color="auto" w:sz="4" w:space="0"/>
              <w:bottom w:val="single" w:color="auto" w:sz="4" w:space="0"/>
              <w:right w:val="single" w:color="auto" w:sz="4" w:space="0"/>
            </w:tcBorders>
            <w:vAlign w:val="center"/>
          </w:tcPr>
          <w:p w14:paraId="754A3801">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招标范围</w:t>
            </w:r>
          </w:p>
        </w:tc>
        <w:tc>
          <w:tcPr>
            <w:tcW w:w="6802" w:type="dxa"/>
            <w:tcBorders>
              <w:top w:val="single" w:color="auto" w:sz="4" w:space="0"/>
              <w:left w:val="single" w:color="auto" w:sz="4" w:space="0"/>
              <w:bottom w:val="single" w:color="auto" w:sz="4" w:space="0"/>
              <w:right w:val="single" w:color="auto" w:sz="4" w:space="0"/>
            </w:tcBorders>
            <w:vAlign w:val="center"/>
          </w:tcPr>
          <w:p w14:paraId="149D21B1">
            <w:pPr>
              <w:autoSpaceDE w:val="0"/>
              <w:autoSpaceDN w:val="0"/>
              <w:adjustRightInd w:val="0"/>
              <w:spacing w:line="360" w:lineRule="auto"/>
              <w:jc w:val="both"/>
              <w:outlineLvl w:val="0"/>
              <w:rPr>
                <w:rFonts w:hint="eastAsia" w:ascii="宋体" w:hAnsi="宋体" w:eastAsia="宋体" w:cs="宋体"/>
                <w:bCs/>
                <w:color w:val="000000" w:themeColor="text1"/>
                <w:sz w:val="24"/>
                <w:highlight w:val="none"/>
                <w:lang w:val="zh-CN" w:bidi="ar"/>
                <w14:textFill>
                  <w14:solidFill>
                    <w14:schemeClr w14:val="tx1"/>
                  </w14:solidFill>
                </w14:textFill>
              </w:rPr>
            </w:pPr>
            <w:bookmarkStart w:id="75" w:name="_Toc22783"/>
            <w:bookmarkStart w:id="76" w:name="_Toc17040724"/>
            <w:bookmarkStart w:id="77" w:name="_Toc17040845"/>
            <w:bookmarkStart w:id="78" w:name="_Toc17034176"/>
            <w:bookmarkStart w:id="79" w:name="_Toc17040964"/>
            <w:bookmarkStart w:id="80" w:name="_Toc27748"/>
            <w:r>
              <w:rPr>
                <w:rFonts w:hint="eastAsia" w:ascii="宋体" w:hAnsi="宋体" w:eastAsia="宋体" w:cs="宋体"/>
                <w:bCs/>
                <w:color w:val="000000" w:themeColor="text1"/>
                <w:sz w:val="24"/>
                <w:highlight w:val="none"/>
                <w:lang w:bidi="ar"/>
                <w14:textFill>
                  <w14:solidFill>
                    <w14:schemeClr w14:val="tx1"/>
                  </w14:solidFill>
                </w14:textFill>
              </w:rPr>
              <w:t>详见“</w:t>
            </w:r>
            <w:r>
              <w:rPr>
                <w:rFonts w:hint="eastAsia" w:ascii="宋体" w:hAnsi="宋体" w:eastAsia="宋体" w:cs="宋体"/>
                <w:bCs/>
                <w:color w:val="000000" w:themeColor="text1"/>
                <w:sz w:val="24"/>
                <w:highlight w:val="none"/>
                <w:lang w:val="zh-CN" w:bidi="ar"/>
                <w14:textFill>
                  <w14:solidFill>
                    <w14:schemeClr w14:val="tx1"/>
                  </w14:solidFill>
                </w14:textFill>
              </w:rPr>
              <w:t xml:space="preserve">第五章 </w:t>
            </w:r>
            <w:r>
              <w:rPr>
                <w:rFonts w:hint="eastAsia" w:ascii="宋体" w:hAnsi="宋体" w:eastAsia="宋体" w:cs="宋体"/>
                <w:bCs/>
                <w:color w:val="000000" w:themeColor="text1"/>
                <w:sz w:val="24"/>
                <w:highlight w:val="none"/>
                <w:lang w:val="en-US" w:eastAsia="zh-CN" w:bidi="ar"/>
                <w14:textFill>
                  <w14:solidFill>
                    <w14:schemeClr w14:val="tx1"/>
                  </w14:solidFill>
                </w14:textFill>
              </w:rPr>
              <w:t>采购需求</w:t>
            </w:r>
            <w:r>
              <w:rPr>
                <w:rFonts w:hint="eastAsia" w:ascii="宋体" w:hAnsi="宋体" w:eastAsia="宋体" w:cs="宋体"/>
                <w:bCs/>
                <w:color w:val="000000" w:themeColor="text1"/>
                <w:sz w:val="24"/>
                <w:highlight w:val="none"/>
                <w:lang w:val="zh-CN" w:bidi="ar"/>
                <w14:textFill>
                  <w14:solidFill>
                    <w14:schemeClr w14:val="tx1"/>
                  </w14:solidFill>
                </w14:textFill>
              </w:rPr>
              <w:t>”</w:t>
            </w:r>
            <w:bookmarkEnd w:id="75"/>
            <w:bookmarkStart w:id="81" w:name="_Toc5602"/>
            <w:r>
              <w:rPr>
                <w:rFonts w:hint="eastAsia" w:ascii="宋体" w:hAnsi="宋体" w:eastAsia="宋体" w:cs="宋体"/>
                <w:bCs/>
                <w:color w:val="000000" w:themeColor="text1"/>
                <w:sz w:val="24"/>
                <w:highlight w:val="none"/>
                <w:lang w:val="zh-CN" w:bidi="ar"/>
                <w14:textFill>
                  <w14:solidFill>
                    <w14:schemeClr w14:val="tx1"/>
                  </w14:solidFill>
                </w14:textFill>
              </w:rPr>
              <w:t>投标人须按项目采购内容作出完整唯一的投标报价，不得缺项、漏项，否则其投标无效。</w:t>
            </w:r>
            <w:bookmarkEnd w:id="76"/>
            <w:bookmarkEnd w:id="77"/>
            <w:bookmarkEnd w:id="78"/>
            <w:bookmarkEnd w:id="79"/>
            <w:bookmarkEnd w:id="80"/>
            <w:bookmarkEnd w:id="81"/>
          </w:p>
        </w:tc>
      </w:tr>
      <w:tr w14:paraId="441B489E">
        <w:tblPrEx>
          <w:tblCellMar>
            <w:top w:w="0" w:type="dxa"/>
            <w:left w:w="108" w:type="dxa"/>
            <w:bottom w:w="0" w:type="dxa"/>
            <w:right w:w="108" w:type="dxa"/>
          </w:tblCellMar>
        </w:tblPrEx>
        <w:trPr>
          <w:trHeight w:val="679" w:hRule="atLeast"/>
        </w:trPr>
        <w:tc>
          <w:tcPr>
            <w:tcW w:w="816" w:type="dxa"/>
            <w:tcBorders>
              <w:top w:val="single" w:color="auto" w:sz="4" w:space="0"/>
              <w:left w:val="single" w:color="auto" w:sz="4" w:space="0"/>
              <w:bottom w:val="single" w:color="auto" w:sz="4" w:space="0"/>
              <w:right w:val="single" w:color="auto" w:sz="4" w:space="0"/>
            </w:tcBorders>
            <w:vAlign w:val="center"/>
          </w:tcPr>
          <w:p w14:paraId="71606BAC">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1.3.2</w:t>
            </w:r>
          </w:p>
        </w:tc>
        <w:tc>
          <w:tcPr>
            <w:tcW w:w="1836" w:type="dxa"/>
            <w:tcBorders>
              <w:top w:val="single" w:color="auto" w:sz="4" w:space="0"/>
              <w:left w:val="single" w:color="auto" w:sz="4" w:space="0"/>
              <w:bottom w:val="single" w:color="auto" w:sz="4" w:space="0"/>
              <w:right w:val="single" w:color="auto" w:sz="4" w:space="0"/>
            </w:tcBorders>
            <w:vAlign w:val="center"/>
          </w:tcPr>
          <w:p w14:paraId="5AD98738">
            <w:pPr>
              <w:autoSpaceDE w:val="0"/>
              <w:autoSpaceDN w:val="0"/>
              <w:adjustRightInd w:val="0"/>
              <w:spacing w:line="360" w:lineRule="auto"/>
              <w:jc w:val="center"/>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服务时间</w:t>
            </w:r>
          </w:p>
        </w:tc>
        <w:tc>
          <w:tcPr>
            <w:tcW w:w="6802" w:type="dxa"/>
            <w:tcBorders>
              <w:top w:val="single" w:color="auto" w:sz="4" w:space="0"/>
              <w:left w:val="single" w:color="auto" w:sz="4" w:space="0"/>
              <w:bottom w:val="single" w:color="auto" w:sz="4" w:space="0"/>
              <w:right w:val="single" w:color="auto" w:sz="4" w:space="0"/>
            </w:tcBorders>
            <w:vAlign w:val="center"/>
          </w:tcPr>
          <w:p w14:paraId="19DB5D0A">
            <w:pPr>
              <w:spacing w:line="360" w:lineRule="auto"/>
              <w:jc w:val="both"/>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自</w:t>
            </w:r>
            <w:r>
              <w:rPr>
                <w:rFonts w:hint="eastAsia" w:ascii="宋体" w:hAnsi="宋体" w:eastAsia="宋体" w:cs="宋体"/>
                <w:color w:val="000000" w:themeColor="text1"/>
                <w:sz w:val="24"/>
                <w:szCs w:val="24"/>
                <w:highlight w:val="none"/>
                <w:lang w:eastAsia="zh-CN"/>
                <w14:textFill>
                  <w14:solidFill>
                    <w14:schemeClr w14:val="tx1"/>
                  </w14:solidFill>
                </w14:textFill>
              </w:rPr>
              <w:t>合同签订之日起</w:t>
            </w:r>
            <w:r>
              <w:rPr>
                <w:rFonts w:hint="eastAsia" w:ascii="宋体" w:hAnsi="宋体" w:eastAsia="宋体" w:cs="宋体"/>
                <w:color w:val="000000" w:themeColor="text1"/>
                <w:sz w:val="24"/>
                <w:szCs w:val="24"/>
                <w:highlight w:val="none"/>
                <w:lang w:val="en-US" w:eastAsia="zh-CN"/>
                <w14:textFill>
                  <w14:solidFill>
                    <w14:schemeClr w14:val="tx1"/>
                  </w14:solidFill>
                </w14:textFill>
              </w:rPr>
              <w:t>20天安装调试完成，供应商可自报最短合同履行期限(交货期)；</w:t>
            </w:r>
          </w:p>
        </w:tc>
      </w:tr>
      <w:tr w14:paraId="02EE7AF9">
        <w:tblPrEx>
          <w:tblCellMar>
            <w:top w:w="0" w:type="dxa"/>
            <w:left w:w="108" w:type="dxa"/>
            <w:bottom w:w="0" w:type="dxa"/>
            <w:right w:w="108" w:type="dxa"/>
          </w:tblCellMar>
        </w:tblPrEx>
        <w:trPr>
          <w:trHeight w:val="676" w:hRule="atLeast"/>
        </w:trPr>
        <w:tc>
          <w:tcPr>
            <w:tcW w:w="816" w:type="dxa"/>
            <w:tcBorders>
              <w:top w:val="single" w:color="auto" w:sz="4" w:space="0"/>
              <w:left w:val="single" w:color="auto" w:sz="4" w:space="0"/>
              <w:bottom w:val="single" w:color="auto" w:sz="4" w:space="0"/>
              <w:right w:val="single" w:color="auto" w:sz="4" w:space="0"/>
            </w:tcBorders>
            <w:vAlign w:val="center"/>
          </w:tcPr>
          <w:p w14:paraId="73720C61">
            <w:pPr>
              <w:autoSpaceDE w:val="0"/>
              <w:autoSpaceDN w:val="0"/>
              <w:adjustRightInd w:val="0"/>
              <w:spacing w:line="360" w:lineRule="auto"/>
              <w:jc w:val="center"/>
              <w:rPr>
                <w:rFonts w:hint="eastAsia" w:ascii="宋体" w:hAnsi="宋体" w:eastAsia="宋体" w:cs="宋体"/>
                <w:color w:val="000000" w:themeColor="text1"/>
                <w:kern w:val="0"/>
                <w:sz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highlight w:val="none"/>
                <w:lang w:val="en-US" w:eastAsia="zh-CN"/>
                <w14:textFill>
                  <w14:solidFill>
                    <w14:schemeClr w14:val="tx1"/>
                  </w14:solidFill>
                </w14:textFill>
              </w:rPr>
              <w:t>1.3.3</w:t>
            </w:r>
          </w:p>
        </w:tc>
        <w:tc>
          <w:tcPr>
            <w:tcW w:w="1836" w:type="dxa"/>
            <w:tcBorders>
              <w:top w:val="single" w:color="auto" w:sz="4" w:space="0"/>
              <w:left w:val="single" w:color="auto" w:sz="4" w:space="0"/>
              <w:bottom w:val="single" w:color="auto" w:sz="4" w:space="0"/>
              <w:right w:val="single" w:color="auto" w:sz="4" w:space="0"/>
            </w:tcBorders>
            <w:vAlign w:val="center"/>
          </w:tcPr>
          <w:p w14:paraId="2F2BEA54">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质量标准</w:t>
            </w:r>
          </w:p>
        </w:tc>
        <w:tc>
          <w:tcPr>
            <w:tcW w:w="6802" w:type="dxa"/>
            <w:tcBorders>
              <w:top w:val="single" w:color="auto" w:sz="4" w:space="0"/>
              <w:left w:val="single" w:color="auto" w:sz="4" w:space="0"/>
              <w:bottom w:val="single" w:color="auto" w:sz="4" w:space="0"/>
              <w:right w:val="single" w:color="auto" w:sz="4" w:space="0"/>
            </w:tcBorders>
            <w:vAlign w:val="center"/>
          </w:tcPr>
          <w:p w14:paraId="5A25EC90">
            <w:pPr>
              <w:spacing w:line="360" w:lineRule="auto"/>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符合采购人要求；</w:t>
            </w:r>
          </w:p>
        </w:tc>
      </w:tr>
      <w:tr w14:paraId="480BDA01">
        <w:tblPrEx>
          <w:tblCellMar>
            <w:top w:w="0" w:type="dxa"/>
            <w:left w:w="108" w:type="dxa"/>
            <w:bottom w:w="0" w:type="dxa"/>
            <w:right w:w="108" w:type="dxa"/>
          </w:tblCellMar>
        </w:tblPrEx>
        <w:trPr>
          <w:trHeight w:val="404" w:hRule="atLeast"/>
        </w:trPr>
        <w:tc>
          <w:tcPr>
            <w:tcW w:w="816" w:type="dxa"/>
            <w:tcBorders>
              <w:top w:val="single" w:color="auto" w:sz="4" w:space="0"/>
              <w:left w:val="single" w:color="auto" w:sz="4" w:space="0"/>
              <w:bottom w:val="single" w:color="auto" w:sz="4" w:space="0"/>
              <w:right w:val="single" w:color="auto" w:sz="4" w:space="0"/>
            </w:tcBorders>
            <w:vAlign w:val="center"/>
          </w:tcPr>
          <w:p w14:paraId="7254A1FB">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1.4.1</w:t>
            </w:r>
          </w:p>
        </w:tc>
        <w:tc>
          <w:tcPr>
            <w:tcW w:w="1836" w:type="dxa"/>
            <w:tcBorders>
              <w:top w:val="single" w:color="auto" w:sz="4" w:space="0"/>
              <w:left w:val="single" w:color="auto" w:sz="4" w:space="0"/>
              <w:bottom w:val="single" w:color="auto" w:sz="4" w:space="0"/>
              <w:right w:val="single" w:color="auto" w:sz="4" w:space="0"/>
            </w:tcBorders>
            <w:vAlign w:val="center"/>
          </w:tcPr>
          <w:p w14:paraId="4DD6663F">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投标人资格要求</w:t>
            </w:r>
          </w:p>
        </w:tc>
        <w:tc>
          <w:tcPr>
            <w:tcW w:w="6802" w:type="dxa"/>
            <w:tcBorders>
              <w:top w:val="single" w:color="auto" w:sz="4" w:space="0"/>
              <w:left w:val="single" w:color="auto" w:sz="4" w:space="0"/>
              <w:bottom w:val="single" w:color="auto" w:sz="4" w:space="0"/>
              <w:right w:val="single" w:color="auto" w:sz="4" w:space="0"/>
            </w:tcBorders>
            <w:vAlign w:val="center"/>
          </w:tcPr>
          <w:p w14:paraId="39FD5AC6">
            <w:pPr>
              <w:autoSpaceDE w:val="0"/>
              <w:autoSpaceDN w:val="0"/>
              <w:adjustRightInd w:val="0"/>
              <w:spacing w:line="360" w:lineRule="auto"/>
              <w:jc w:val="both"/>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详见招标公告</w:t>
            </w:r>
          </w:p>
        </w:tc>
      </w:tr>
      <w:tr w14:paraId="45D82518">
        <w:tblPrEx>
          <w:tblCellMar>
            <w:top w:w="0" w:type="dxa"/>
            <w:left w:w="108" w:type="dxa"/>
            <w:bottom w:w="0" w:type="dxa"/>
            <w:right w:w="108" w:type="dxa"/>
          </w:tblCellMar>
        </w:tblPrEx>
        <w:trPr>
          <w:trHeight w:val="561" w:hRule="atLeast"/>
        </w:trPr>
        <w:tc>
          <w:tcPr>
            <w:tcW w:w="816" w:type="dxa"/>
            <w:tcBorders>
              <w:top w:val="single" w:color="auto" w:sz="4" w:space="0"/>
              <w:left w:val="single" w:color="auto" w:sz="4" w:space="0"/>
              <w:bottom w:val="single" w:color="auto" w:sz="4" w:space="0"/>
              <w:right w:val="single" w:color="auto" w:sz="4" w:space="0"/>
            </w:tcBorders>
            <w:vAlign w:val="center"/>
          </w:tcPr>
          <w:p w14:paraId="18221256">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1.4.2</w:t>
            </w:r>
          </w:p>
        </w:tc>
        <w:tc>
          <w:tcPr>
            <w:tcW w:w="1836" w:type="dxa"/>
            <w:tcBorders>
              <w:top w:val="single" w:color="auto" w:sz="4" w:space="0"/>
              <w:left w:val="single" w:color="auto" w:sz="4" w:space="0"/>
              <w:bottom w:val="single" w:color="auto" w:sz="4" w:space="0"/>
              <w:right w:val="single" w:color="auto" w:sz="4" w:space="0"/>
            </w:tcBorders>
            <w:vAlign w:val="center"/>
          </w:tcPr>
          <w:p w14:paraId="4A20AC7A">
            <w:pPr>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踏勘现场及答疑</w:t>
            </w:r>
          </w:p>
        </w:tc>
        <w:tc>
          <w:tcPr>
            <w:tcW w:w="6802" w:type="dxa"/>
            <w:tcBorders>
              <w:top w:val="single" w:color="auto" w:sz="4" w:space="0"/>
              <w:left w:val="single" w:color="auto" w:sz="4" w:space="0"/>
              <w:bottom w:val="single" w:color="auto" w:sz="4" w:space="0"/>
              <w:right w:val="single" w:color="auto" w:sz="4" w:space="0"/>
            </w:tcBorders>
            <w:vAlign w:val="center"/>
          </w:tcPr>
          <w:p w14:paraId="73F99B4A">
            <w:pPr>
              <w:autoSpaceDE w:val="0"/>
              <w:autoSpaceDN w:val="0"/>
              <w:adjustRightInd w:val="0"/>
              <w:spacing w:line="360" w:lineRule="auto"/>
              <w:jc w:val="both"/>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不接受现场踏勘</w:t>
            </w:r>
            <w:r>
              <w:rPr>
                <w:rFonts w:hint="eastAsia" w:ascii="宋体" w:hAnsi="宋体" w:eastAsia="宋体" w:cs="宋体"/>
                <w:color w:val="000000" w:themeColor="text1"/>
                <w:sz w:val="24"/>
                <w:highlight w:val="none"/>
                <w14:textFill>
                  <w14:solidFill>
                    <w14:schemeClr w14:val="tx1"/>
                  </w14:solidFill>
                </w14:textFill>
              </w:rPr>
              <w:t>。</w:t>
            </w:r>
          </w:p>
        </w:tc>
      </w:tr>
      <w:tr w14:paraId="715F9F51">
        <w:tblPrEx>
          <w:tblCellMar>
            <w:top w:w="0" w:type="dxa"/>
            <w:left w:w="108" w:type="dxa"/>
            <w:bottom w:w="0" w:type="dxa"/>
            <w:right w:w="108" w:type="dxa"/>
          </w:tblCellMar>
        </w:tblPrEx>
        <w:trPr>
          <w:trHeight w:val="561" w:hRule="atLeast"/>
        </w:trPr>
        <w:tc>
          <w:tcPr>
            <w:tcW w:w="816" w:type="dxa"/>
            <w:tcBorders>
              <w:top w:val="single" w:color="auto" w:sz="4" w:space="0"/>
              <w:left w:val="single" w:color="auto" w:sz="4" w:space="0"/>
              <w:bottom w:val="single" w:color="auto" w:sz="4" w:space="0"/>
              <w:right w:val="single" w:color="auto" w:sz="4" w:space="0"/>
            </w:tcBorders>
            <w:vAlign w:val="center"/>
          </w:tcPr>
          <w:p w14:paraId="330036D0">
            <w:pPr>
              <w:autoSpaceDE w:val="0"/>
              <w:autoSpaceDN w:val="0"/>
              <w:adjustRightInd w:val="0"/>
              <w:spacing w:line="360" w:lineRule="auto"/>
              <w:jc w:val="both"/>
              <w:rPr>
                <w:rFonts w:hint="eastAsia" w:ascii="宋体" w:hAnsi="宋体" w:eastAsia="宋体" w:cs="宋体"/>
                <w:color w:val="000000" w:themeColor="text1"/>
                <w:kern w:val="0"/>
                <w:sz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highlight w:val="none"/>
                <w:lang w:val="en-US" w:eastAsia="zh-CN"/>
                <w14:textFill>
                  <w14:solidFill>
                    <w14:schemeClr w14:val="tx1"/>
                  </w14:solidFill>
                </w14:textFill>
              </w:rPr>
              <w:t>1.4.3</w:t>
            </w:r>
          </w:p>
        </w:tc>
        <w:tc>
          <w:tcPr>
            <w:tcW w:w="1836" w:type="dxa"/>
            <w:tcBorders>
              <w:top w:val="single" w:color="auto" w:sz="4" w:space="0"/>
              <w:left w:val="single" w:color="auto" w:sz="4" w:space="0"/>
              <w:bottom w:val="single" w:color="auto" w:sz="4" w:space="0"/>
              <w:right w:val="single" w:color="auto" w:sz="4" w:space="0"/>
            </w:tcBorders>
            <w:vAlign w:val="center"/>
          </w:tcPr>
          <w:p w14:paraId="0D5D5FF5">
            <w:pPr>
              <w:autoSpaceDE w:val="0"/>
              <w:autoSpaceDN w:val="0"/>
              <w:adjustRightInd w:val="0"/>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法定代表人身份证明书</w:t>
            </w:r>
          </w:p>
        </w:tc>
        <w:tc>
          <w:tcPr>
            <w:tcW w:w="6802" w:type="dxa"/>
            <w:tcBorders>
              <w:top w:val="single" w:color="auto" w:sz="4" w:space="0"/>
              <w:left w:val="single" w:color="auto" w:sz="4" w:space="0"/>
              <w:bottom w:val="single" w:color="auto" w:sz="4" w:space="0"/>
              <w:right w:val="single" w:color="auto" w:sz="4" w:space="0"/>
            </w:tcBorders>
            <w:vAlign w:val="center"/>
          </w:tcPr>
          <w:p w14:paraId="23F56AE6">
            <w:pPr>
              <w:autoSpaceDE w:val="0"/>
              <w:autoSpaceDN w:val="0"/>
              <w:adjustRightInd w:val="0"/>
              <w:spacing w:line="360" w:lineRule="auto"/>
              <w:jc w:val="both"/>
              <w:rPr>
                <w:rFonts w:hint="eastAsia" w:ascii="宋体" w:hAnsi="宋体" w:eastAsia="宋体" w:cs="宋体"/>
                <w:color w:val="000000" w:themeColor="text1"/>
                <w:kern w:val="0"/>
                <w:sz w:val="24"/>
                <w:highlight w:val="none"/>
                <w:lang w:val="en-US"/>
                <w14:textFill>
                  <w14:solidFill>
                    <w14:schemeClr w14:val="tx1"/>
                  </w14:solidFill>
                </w14:textFill>
              </w:rPr>
            </w:pPr>
            <w:r>
              <w:rPr>
                <w:rFonts w:hint="eastAsia" w:ascii="宋体" w:hAnsi="宋体" w:eastAsia="宋体" w:cs="宋体"/>
                <w:color w:val="000000" w:themeColor="text1"/>
                <w:kern w:val="0"/>
                <w:sz w:val="24"/>
                <w:highlight w:val="none"/>
                <w:lang w:val="en-US" w:eastAsia="zh-CN"/>
                <w14:textFill>
                  <w14:solidFill>
                    <w14:schemeClr w14:val="tx1"/>
                  </w14:solidFill>
                </w14:textFill>
              </w:rPr>
              <w:t>按照“</w:t>
            </w:r>
            <w:r>
              <w:rPr>
                <w:rFonts w:hint="eastAsia" w:ascii="宋体" w:hAnsi="宋体" w:eastAsia="宋体" w:cs="宋体"/>
                <w:color w:val="000000" w:themeColor="text1"/>
                <w:kern w:val="0"/>
                <w:sz w:val="24"/>
                <w:highlight w:val="none"/>
                <w14:textFill>
                  <w14:solidFill>
                    <w14:schemeClr w14:val="tx1"/>
                  </w14:solidFill>
                </w14:textFill>
              </w:rPr>
              <w:t>第六章 投标文件格式</w:t>
            </w:r>
            <w:r>
              <w:rPr>
                <w:rFonts w:hint="eastAsia" w:ascii="宋体" w:hAnsi="宋体" w:eastAsia="宋体" w:cs="宋体"/>
                <w:color w:val="000000" w:themeColor="text1"/>
                <w:kern w:val="0"/>
                <w:sz w:val="24"/>
                <w:highlight w:val="none"/>
                <w:lang w:val="en-US" w:eastAsia="zh-CN"/>
                <w14:textFill>
                  <w14:solidFill>
                    <w14:schemeClr w14:val="tx1"/>
                  </w14:solidFill>
                </w14:textFill>
              </w:rPr>
              <w:t>”提供</w:t>
            </w:r>
          </w:p>
        </w:tc>
      </w:tr>
      <w:tr w14:paraId="6E22EAA6">
        <w:tblPrEx>
          <w:tblCellMar>
            <w:top w:w="0" w:type="dxa"/>
            <w:left w:w="108" w:type="dxa"/>
            <w:bottom w:w="0" w:type="dxa"/>
            <w:right w:w="108" w:type="dxa"/>
          </w:tblCellMar>
        </w:tblPrEx>
        <w:trPr>
          <w:trHeight w:val="561" w:hRule="atLeast"/>
        </w:trPr>
        <w:tc>
          <w:tcPr>
            <w:tcW w:w="816" w:type="dxa"/>
            <w:tcBorders>
              <w:top w:val="single" w:color="auto" w:sz="4" w:space="0"/>
              <w:left w:val="single" w:color="auto" w:sz="4" w:space="0"/>
              <w:bottom w:val="single" w:color="auto" w:sz="4" w:space="0"/>
              <w:right w:val="single" w:color="auto" w:sz="4" w:space="0"/>
            </w:tcBorders>
            <w:vAlign w:val="center"/>
          </w:tcPr>
          <w:p w14:paraId="218EA1E4">
            <w:pPr>
              <w:autoSpaceDE w:val="0"/>
              <w:autoSpaceDN w:val="0"/>
              <w:adjustRightInd w:val="0"/>
              <w:spacing w:line="360" w:lineRule="auto"/>
              <w:jc w:val="center"/>
              <w:rPr>
                <w:rFonts w:hint="eastAsia" w:ascii="宋体" w:hAnsi="宋体" w:eastAsia="宋体" w:cs="宋体"/>
                <w:color w:val="000000" w:themeColor="text1"/>
                <w:kern w:val="0"/>
                <w:sz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highlight w:val="none"/>
                <w:lang w:val="en-US" w:eastAsia="zh-CN"/>
                <w14:textFill>
                  <w14:solidFill>
                    <w14:schemeClr w14:val="tx1"/>
                  </w14:solidFill>
                </w14:textFill>
              </w:rPr>
              <w:t>1.4.4</w:t>
            </w:r>
          </w:p>
        </w:tc>
        <w:tc>
          <w:tcPr>
            <w:tcW w:w="1836" w:type="dxa"/>
            <w:tcBorders>
              <w:top w:val="single" w:color="auto" w:sz="4" w:space="0"/>
              <w:left w:val="single" w:color="auto" w:sz="4" w:space="0"/>
              <w:bottom w:val="single" w:color="auto" w:sz="4" w:space="0"/>
              <w:right w:val="single" w:color="auto" w:sz="4" w:space="0"/>
            </w:tcBorders>
            <w:vAlign w:val="center"/>
          </w:tcPr>
          <w:p w14:paraId="5B09F61A">
            <w:pPr>
              <w:autoSpaceDE w:val="0"/>
              <w:autoSpaceDN w:val="0"/>
              <w:adjustRightInd w:val="0"/>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法定代表人授权委托书</w:t>
            </w:r>
          </w:p>
        </w:tc>
        <w:tc>
          <w:tcPr>
            <w:tcW w:w="6802" w:type="dxa"/>
            <w:tcBorders>
              <w:top w:val="single" w:color="auto" w:sz="4" w:space="0"/>
              <w:left w:val="single" w:color="auto" w:sz="4" w:space="0"/>
              <w:bottom w:val="single" w:color="auto" w:sz="4" w:space="0"/>
              <w:right w:val="single" w:color="auto" w:sz="4" w:space="0"/>
            </w:tcBorders>
            <w:vAlign w:val="center"/>
          </w:tcPr>
          <w:p w14:paraId="0B2A172E">
            <w:pPr>
              <w:autoSpaceDE w:val="0"/>
              <w:autoSpaceDN w:val="0"/>
              <w:adjustRightInd w:val="0"/>
              <w:spacing w:line="360" w:lineRule="auto"/>
              <w:jc w:val="both"/>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lang w:val="en-US" w:eastAsia="zh-CN"/>
                <w14:textFill>
                  <w14:solidFill>
                    <w14:schemeClr w14:val="tx1"/>
                  </w14:solidFill>
                </w14:textFill>
              </w:rPr>
              <w:t>按照“</w:t>
            </w:r>
            <w:r>
              <w:rPr>
                <w:rFonts w:hint="eastAsia" w:ascii="宋体" w:hAnsi="宋体" w:eastAsia="宋体" w:cs="宋体"/>
                <w:color w:val="000000" w:themeColor="text1"/>
                <w:kern w:val="0"/>
                <w:sz w:val="24"/>
                <w:highlight w:val="none"/>
                <w14:textFill>
                  <w14:solidFill>
                    <w14:schemeClr w14:val="tx1"/>
                  </w14:solidFill>
                </w14:textFill>
              </w:rPr>
              <w:t>第六章 投标文件格式</w:t>
            </w:r>
            <w:r>
              <w:rPr>
                <w:rFonts w:hint="eastAsia" w:ascii="宋体" w:hAnsi="宋体" w:eastAsia="宋体" w:cs="宋体"/>
                <w:color w:val="000000" w:themeColor="text1"/>
                <w:kern w:val="0"/>
                <w:sz w:val="24"/>
                <w:highlight w:val="none"/>
                <w:lang w:val="en-US" w:eastAsia="zh-CN"/>
                <w14:textFill>
                  <w14:solidFill>
                    <w14:schemeClr w14:val="tx1"/>
                  </w14:solidFill>
                </w14:textFill>
              </w:rPr>
              <w:t>”提供</w:t>
            </w:r>
          </w:p>
        </w:tc>
      </w:tr>
      <w:tr w14:paraId="10F329B2">
        <w:tblPrEx>
          <w:tblCellMar>
            <w:top w:w="0" w:type="dxa"/>
            <w:left w:w="108" w:type="dxa"/>
            <w:bottom w:w="0" w:type="dxa"/>
            <w:right w:w="108" w:type="dxa"/>
          </w:tblCellMar>
        </w:tblPrEx>
        <w:trPr>
          <w:trHeight w:val="458" w:hRule="atLeast"/>
        </w:trPr>
        <w:tc>
          <w:tcPr>
            <w:tcW w:w="816" w:type="dxa"/>
            <w:tcBorders>
              <w:top w:val="single" w:color="auto" w:sz="4" w:space="0"/>
              <w:left w:val="single" w:color="auto" w:sz="4" w:space="0"/>
              <w:bottom w:val="single" w:color="auto" w:sz="4" w:space="0"/>
              <w:right w:val="single" w:color="auto" w:sz="4" w:space="0"/>
            </w:tcBorders>
            <w:vAlign w:val="center"/>
          </w:tcPr>
          <w:p w14:paraId="2AC20BBF">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1.5.1</w:t>
            </w:r>
          </w:p>
        </w:tc>
        <w:tc>
          <w:tcPr>
            <w:tcW w:w="1836" w:type="dxa"/>
            <w:tcBorders>
              <w:top w:val="single" w:color="auto" w:sz="4" w:space="0"/>
              <w:left w:val="single" w:color="auto" w:sz="4" w:space="0"/>
              <w:bottom w:val="single" w:color="auto" w:sz="4" w:space="0"/>
              <w:right w:val="single" w:color="auto" w:sz="4" w:space="0"/>
            </w:tcBorders>
            <w:vAlign w:val="center"/>
          </w:tcPr>
          <w:p w14:paraId="7D303355">
            <w:pPr>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投标预备会</w:t>
            </w:r>
          </w:p>
        </w:tc>
        <w:tc>
          <w:tcPr>
            <w:tcW w:w="6802" w:type="dxa"/>
            <w:tcBorders>
              <w:top w:val="single" w:color="auto" w:sz="4" w:space="0"/>
              <w:left w:val="single" w:color="auto" w:sz="4" w:space="0"/>
              <w:bottom w:val="single" w:color="auto" w:sz="4" w:space="0"/>
              <w:right w:val="single" w:color="auto" w:sz="4" w:space="0"/>
            </w:tcBorders>
            <w:vAlign w:val="center"/>
          </w:tcPr>
          <w:p w14:paraId="29D504BC">
            <w:pPr>
              <w:spacing w:line="360" w:lineRule="auto"/>
              <w:jc w:val="both"/>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■不召开。</w:t>
            </w:r>
          </w:p>
        </w:tc>
      </w:tr>
      <w:tr w14:paraId="61D350D4">
        <w:tblPrEx>
          <w:tblCellMar>
            <w:top w:w="0" w:type="dxa"/>
            <w:left w:w="108" w:type="dxa"/>
            <w:bottom w:w="0" w:type="dxa"/>
            <w:right w:w="108" w:type="dxa"/>
          </w:tblCellMar>
        </w:tblPrEx>
        <w:trPr>
          <w:trHeight w:val="1805" w:hRule="atLeast"/>
        </w:trPr>
        <w:tc>
          <w:tcPr>
            <w:tcW w:w="816" w:type="dxa"/>
            <w:tcBorders>
              <w:top w:val="single" w:color="auto" w:sz="4" w:space="0"/>
              <w:left w:val="single" w:color="auto" w:sz="4" w:space="0"/>
              <w:bottom w:val="single" w:color="auto" w:sz="4" w:space="0"/>
              <w:right w:val="single" w:color="auto" w:sz="4" w:space="0"/>
            </w:tcBorders>
            <w:vAlign w:val="center"/>
          </w:tcPr>
          <w:p w14:paraId="50EDF9B6">
            <w:pPr>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1.6.2</w:t>
            </w:r>
          </w:p>
        </w:tc>
        <w:tc>
          <w:tcPr>
            <w:tcW w:w="1836" w:type="dxa"/>
            <w:tcBorders>
              <w:top w:val="single" w:color="auto" w:sz="4" w:space="0"/>
              <w:left w:val="single" w:color="auto" w:sz="4" w:space="0"/>
              <w:bottom w:val="single" w:color="auto" w:sz="4" w:space="0"/>
              <w:right w:val="single" w:color="auto" w:sz="4" w:space="0"/>
            </w:tcBorders>
            <w:vAlign w:val="center"/>
          </w:tcPr>
          <w:p w14:paraId="26F02B16">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答疑与澄清</w:t>
            </w:r>
          </w:p>
        </w:tc>
        <w:tc>
          <w:tcPr>
            <w:tcW w:w="6802" w:type="dxa"/>
            <w:tcBorders>
              <w:top w:val="single" w:color="auto" w:sz="4" w:space="0"/>
              <w:left w:val="single" w:color="auto" w:sz="4" w:space="0"/>
              <w:bottom w:val="single" w:color="auto" w:sz="4" w:space="0"/>
              <w:right w:val="single" w:color="auto" w:sz="4" w:space="0"/>
            </w:tcBorders>
            <w:vAlign w:val="center"/>
          </w:tcPr>
          <w:p w14:paraId="4D11B4C0">
            <w:pPr>
              <w:snapToGrid w:val="0"/>
              <w:spacing w:line="360" w:lineRule="auto"/>
              <w:jc w:val="both"/>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人如认为招标文件表述不清晰、存在歧视性、排他性或者其他违法内容的，应当在获取招标文件期限届满之日起7个工作日内，以书面形式要求采购人、采购代理机构做出书面解释、澄清或者向采购人、采购代理机构提出书面质疑；采购代理机构将于7个工作日内作出答复；答疑内容是招标文件的组成部份，并将以书面形式送达所有已报名的投标人；因其他紧急情况影响本项目正常招标活动的，采购代理机构将于投标截止日期5天前书面通知所有已报名的投标人。</w:t>
            </w:r>
          </w:p>
          <w:p w14:paraId="6E750FFB">
            <w:pPr>
              <w:autoSpaceDE w:val="0"/>
              <w:autoSpaceDN w:val="0"/>
              <w:spacing w:before="60" w:after="60" w:line="360" w:lineRule="auto"/>
              <w:jc w:val="both"/>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质疑：1.根据《中华人民共和国政府采购法》的规定，投标人质疑不得超出采购文件、采购过程、采购结果的范围。</w:t>
            </w:r>
          </w:p>
          <w:p w14:paraId="752E286F">
            <w:pPr>
              <w:autoSpaceDE w:val="0"/>
              <w:autoSpaceDN w:val="0"/>
              <w:spacing w:before="60" w:after="60" w:line="360" w:lineRule="auto"/>
              <w:jc w:val="both"/>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2.投标人认为采购文件、采购过程、中标结果使自己的权益受到损害的，可以在知道或者应知其权益受到损害之日起7个工作日内，按本招标文件规定的答复范围和权限，以书面形式向采购人、采购代理机构提出质疑。潜在投标人已依法获取其可质疑的采购文件的，可以对该文件提出质疑。对采购文件提出质疑的，应当在获取采购文件或者采购文件公告期限届满之日起7个工作日内提出。</w:t>
            </w:r>
          </w:p>
          <w:p w14:paraId="3D9F669B">
            <w:pPr>
              <w:spacing w:line="360" w:lineRule="auto"/>
              <w:jc w:val="both"/>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3.其他未尽事宜按《政府采购质疑和投诉办法》（财政部令第94号）执行。</w:t>
            </w:r>
          </w:p>
        </w:tc>
      </w:tr>
      <w:tr w14:paraId="2295ED02">
        <w:tblPrEx>
          <w:tblCellMar>
            <w:top w:w="0" w:type="dxa"/>
            <w:left w:w="108" w:type="dxa"/>
            <w:bottom w:w="0" w:type="dxa"/>
            <w:right w:w="108" w:type="dxa"/>
          </w:tblCellMar>
        </w:tblPrEx>
        <w:trPr>
          <w:trHeight w:val="584" w:hRule="atLeast"/>
        </w:trPr>
        <w:tc>
          <w:tcPr>
            <w:tcW w:w="816" w:type="dxa"/>
            <w:tcBorders>
              <w:top w:val="single" w:color="auto" w:sz="4" w:space="0"/>
              <w:left w:val="single" w:color="auto" w:sz="4" w:space="0"/>
              <w:bottom w:val="single" w:color="auto" w:sz="4" w:space="0"/>
              <w:right w:val="single" w:color="auto" w:sz="4" w:space="0"/>
            </w:tcBorders>
            <w:vAlign w:val="center"/>
          </w:tcPr>
          <w:p w14:paraId="4B9347E3">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1.7</w:t>
            </w:r>
          </w:p>
        </w:tc>
        <w:tc>
          <w:tcPr>
            <w:tcW w:w="1836" w:type="dxa"/>
            <w:tcBorders>
              <w:top w:val="single" w:color="auto" w:sz="4" w:space="0"/>
              <w:left w:val="single" w:color="auto" w:sz="4" w:space="0"/>
              <w:bottom w:val="single" w:color="auto" w:sz="4" w:space="0"/>
              <w:right w:val="single" w:color="auto" w:sz="4" w:space="0"/>
            </w:tcBorders>
            <w:vAlign w:val="center"/>
          </w:tcPr>
          <w:p w14:paraId="41A7EED8">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分包</w:t>
            </w:r>
          </w:p>
        </w:tc>
        <w:tc>
          <w:tcPr>
            <w:tcW w:w="6802" w:type="dxa"/>
            <w:tcBorders>
              <w:top w:val="single" w:color="auto" w:sz="4" w:space="0"/>
              <w:left w:val="single" w:color="auto" w:sz="4" w:space="0"/>
              <w:bottom w:val="single" w:color="auto" w:sz="4" w:space="0"/>
              <w:right w:val="single" w:color="auto" w:sz="4" w:space="0"/>
            </w:tcBorders>
            <w:vAlign w:val="center"/>
          </w:tcPr>
          <w:p w14:paraId="0A373A26">
            <w:pPr>
              <w:autoSpaceDE w:val="0"/>
              <w:autoSpaceDN w:val="0"/>
              <w:adjustRightInd w:val="0"/>
              <w:spacing w:line="360" w:lineRule="auto"/>
              <w:jc w:val="both"/>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本项目不允许分包。</w:t>
            </w:r>
          </w:p>
        </w:tc>
      </w:tr>
      <w:tr w14:paraId="74BEBE52">
        <w:tblPrEx>
          <w:tblCellMar>
            <w:top w:w="0" w:type="dxa"/>
            <w:left w:w="108" w:type="dxa"/>
            <w:bottom w:w="0" w:type="dxa"/>
            <w:right w:w="108" w:type="dxa"/>
          </w:tblCellMar>
        </w:tblPrEx>
        <w:trPr>
          <w:trHeight w:val="907" w:hRule="atLeast"/>
        </w:trPr>
        <w:tc>
          <w:tcPr>
            <w:tcW w:w="816" w:type="dxa"/>
            <w:tcBorders>
              <w:top w:val="single" w:color="auto" w:sz="4" w:space="0"/>
              <w:left w:val="single" w:color="auto" w:sz="4" w:space="0"/>
              <w:bottom w:val="single" w:color="auto" w:sz="4" w:space="0"/>
              <w:right w:val="single" w:color="auto" w:sz="4" w:space="0"/>
            </w:tcBorders>
            <w:vAlign w:val="center"/>
          </w:tcPr>
          <w:p w14:paraId="716118F5">
            <w:pPr>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1.8</w:t>
            </w:r>
          </w:p>
        </w:tc>
        <w:tc>
          <w:tcPr>
            <w:tcW w:w="1836" w:type="dxa"/>
            <w:tcBorders>
              <w:top w:val="single" w:color="auto" w:sz="4" w:space="0"/>
              <w:left w:val="single" w:color="auto" w:sz="4" w:space="0"/>
              <w:bottom w:val="single" w:color="auto" w:sz="4" w:space="0"/>
              <w:right w:val="single" w:color="auto" w:sz="4" w:space="0"/>
            </w:tcBorders>
            <w:vAlign w:val="center"/>
          </w:tcPr>
          <w:p w14:paraId="55333945">
            <w:pPr>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构成招标文件的其他材料</w:t>
            </w:r>
          </w:p>
        </w:tc>
        <w:tc>
          <w:tcPr>
            <w:tcW w:w="6802" w:type="dxa"/>
            <w:tcBorders>
              <w:top w:val="single" w:color="auto" w:sz="4" w:space="0"/>
              <w:left w:val="single" w:color="auto" w:sz="4" w:space="0"/>
              <w:bottom w:val="single" w:color="auto" w:sz="4" w:space="0"/>
              <w:right w:val="single" w:color="auto" w:sz="4" w:space="0"/>
            </w:tcBorders>
            <w:vAlign w:val="center"/>
          </w:tcPr>
          <w:p w14:paraId="1F3C014E">
            <w:pPr>
              <w:spacing w:line="360" w:lineRule="auto"/>
              <w:jc w:val="both"/>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招标过程中所发出的澄清、修改、补遗、答疑。</w:t>
            </w:r>
          </w:p>
        </w:tc>
      </w:tr>
      <w:tr w14:paraId="18ED6786">
        <w:tblPrEx>
          <w:tblCellMar>
            <w:top w:w="0" w:type="dxa"/>
            <w:left w:w="108" w:type="dxa"/>
            <w:bottom w:w="0" w:type="dxa"/>
            <w:right w:w="108" w:type="dxa"/>
          </w:tblCellMar>
        </w:tblPrEx>
        <w:trPr>
          <w:trHeight w:val="458" w:hRule="atLeast"/>
        </w:trPr>
        <w:tc>
          <w:tcPr>
            <w:tcW w:w="816" w:type="dxa"/>
            <w:tcBorders>
              <w:top w:val="single" w:color="auto" w:sz="4" w:space="0"/>
              <w:left w:val="single" w:color="auto" w:sz="4" w:space="0"/>
              <w:bottom w:val="single" w:color="auto" w:sz="4" w:space="0"/>
              <w:right w:val="single" w:color="auto" w:sz="4" w:space="0"/>
            </w:tcBorders>
            <w:vAlign w:val="center"/>
          </w:tcPr>
          <w:p w14:paraId="58A212CF">
            <w:pPr>
              <w:spacing w:line="360" w:lineRule="auto"/>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1.9</w:t>
            </w:r>
          </w:p>
        </w:tc>
        <w:tc>
          <w:tcPr>
            <w:tcW w:w="1836" w:type="dxa"/>
            <w:tcBorders>
              <w:top w:val="single" w:color="auto" w:sz="4" w:space="0"/>
              <w:left w:val="single" w:color="auto" w:sz="4" w:space="0"/>
              <w:bottom w:val="single" w:color="auto" w:sz="4" w:space="0"/>
              <w:right w:val="single" w:color="auto" w:sz="4" w:space="0"/>
            </w:tcBorders>
            <w:vAlign w:val="center"/>
          </w:tcPr>
          <w:p w14:paraId="726BD3E6">
            <w:pPr>
              <w:autoSpaceDE w:val="0"/>
              <w:autoSpaceDN w:val="0"/>
              <w:adjustRightInd w:val="0"/>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偏离</w:t>
            </w:r>
          </w:p>
        </w:tc>
        <w:tc>
          <w:tcPr>
            <w:tcW w:w="6802" w:type="dxa"/>
            <w:tcBorders>
              <w:top w:val="single" w:color="auto" w:sz="4" w:space="0"/>
              <w:left w:val="single" w:color="auto" w:sz="4" w:space="0"/>
              <w:bottom w:val="single" w:color="auto" w:sz="4" w:space="0"/>
              <w:right w:val="single" w:color="auto" w:sz="4" w:space="0"/>
            </w:tcBorders>
            <w:vAlign w:val="center"/>
          </w:tcPr>
          <w:p w14:paraId="7A5BA594">
            <w:pPr>
              <w:autoSpaceDE w:val="0"/>
              <w:autoSpaceDN w:val="0"/>
              <w:adjustRightInd w:val="0"/>
              <w:spacing w:line="360" w:lineRule="auto"/>
              <w:jc w:val="both"/>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kern w:val="0"/>
                <w:sz w:val="24"/>
                <w:highlight w:val="none"/>
                <w:lang w:val="en-US" w:eastAsia="zh-CN"/>
                <w14:textFill>
                  <w14:solidFill>
                    <w14:schemeClr w14:val="tx1"/>
                  </w14:solidFill>
                </w14:textFill>
              </w:rPr>
              <w:t>不</w:t>
            </w:r>
            <w:r>
              <w:rPr>
                <w:rFonts w:hint="eastAsia" w:ascii="宋体" w:hAnsi="宋体" w:eastAsia="宋体" w:cs="宋体"/>
                <w:color w:val="000000" w:themeColor="text1"/>
                <w:kern w:val="0"/>
                <w:sz w:val="24"/>
                <w:highlight w:val="none"/>
                <w:lang w:eastAsia="zh-CN"/>
                <w14:textFill>
                  <w14:solidFill>
                    <w14:schemeClr w14:val="tx1"/>
                  </w14:solidFill>
                </w14:textFill>
              </w:rPr>
              <w:t>允许。</w:t>
            </w:r>
          </w:p>
        </w:tc>
      </w:tr>
      <w:tr w14:paraId="14F427EC">
        <w:tblPrEx>
          <w:tblCellMar>
            <w:top w:w="0" w:type="dxa"/>
            <w:left w:w="108" w:type="dxa"/>
            <w:bottom w:w="0" w:type="dxa"/>
            <w:right w:w="108" w:type="dxa"/>
          </w:tblCellMar>
        </w:tblPrEx>
        <w:trPr>
          <w:trHeight w:val="458" w:hRule="atLeast"/>
        </w:trPr>
        <w:tc>
          <w:tcPr>
            <w:tcW w:w="816" w:type="dxa"/>
            <w:tcBorders>
              <w:top w:val="single" w:color="auto" w:sz="4" w:space="0"/>
              <w:left w:val="single" w:color="auto" w:sz="4" w:space="0"/>
              <w:bottom w:val="single" w:color="auto" w:sz="4" w:space="0"/>
              <w:right w:val="single" w:color="auto" w:sz="4" w:space="0"/>
            </w:tcBorders>
            <w:vAlign w:val="center"/>
          </w:tcPr>
          <w:p w14:paraId="73B68779">
            <w:pPr>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2.1</w:t>
            </w:r>
          </w:p>
        </w:tc>
        <w:tc>
          <w:tcPr>
            <w:tcW w:w="1836" w:type="dxa"/>
            <w:tcBorders>
              <w:top w:val="single" w:color="auto" w:sz="4" w:space="0"/>
              <w:left w:val="single" w:color="auto" w:sz="4" w:space="0"/>
              <w:bottom w:val="single" w:color="auto" w:sz="4" w:space="0"/>
              <w:right w:val="single" w:color="auto" w:sz="4" w:space="0"/>
            </w:tcBorders>
            <w:vAlign w:val="center"/>
          </w:tcPr>
          <w:p w14:paraId="2602A468">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投标人要求澄清招标文件的截止时间</w:t>
            </w:r>
          </w:p>
        </w:tc>
        <w:tc>
          <w:tcPr>
            <w:tcW w:w="6802" w:type="dxa"/>
            <w:tcBorders>
              <w:top w:val="single" w:color="auto" w:sz="4" w:space="0"/>
              <w:left w:val="single" w:color="auto" w:sz="4" w:space="0"/>
              <w:bottom w:val="single" w:color="auto" w:sz="4" w:space="0"/>
              <w:right w:val="single" w:color="auto" w:sz="4" w:space="0"/>
            </w:tcBorders>
            <w:vAlign w:val="center"/>
          </w:tcPr>
          <w:p w14:paraId="05945A8C">
            <w:pPr>
              <w:spacing w:line="360" w:lineRule="auto"/>
              <w:jc w:val="both"/>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同1.6.2的时间要求。</w:t>
            </w:r>
          </w:p>
          <w:p w14:paraId="409578A3">
            <w:pPr>
              <w:spacing w:line="360" w:lineRule="auto"/>
              <w:jc w:val="both"/>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投标人应仔细阅读和检查招标文件的全部内容。如发现缺页或附件不全，应及时向采购人提出，以便补齐。</w:t>
            </w:r>
          </w:p>
        </w:tc>
      </w:tr>
      <w:tr w14:paraId="0D41EBAD">
        <w:tblPrEx>
          <w:tblCellMar>
            <w:top w:w="0" w:type="dxa"/>
            <w:left w:w="108" w:type="dxa"/>
            <w:bottom w:w="0" w:type="dxa"/>
            <w:right w:w="108" w:type="dxa"/>
          </w:tblCellMar>
        </w:tblPrEx>
        <w:trPr>
          <w:trHeight w:val="517" w:hRule="atLeast"/>
        </w:trPr>
        <w:tc>
          <w:tcPr>
            <w:tcW w:w="816" w:type="dxa"/>
            <w:tcBorders>
              <w:top w:val="single" w:color="auto" w:sz="4" w:space="0"/>
              <w:left w:val="single" w:color="auto" w:sz="4" w:space="0"/>
              <w:bottom w:val="single" w:color="auto" w:sz="4" w:space="0"/>
              <w:right w:val="single" w:color="auto" w:sz="4" w:space="0"/>
            </w:tcBorders>
            <w:vAlign w:val="center"/>
          </w:tcPr>
          <w:p w14:paraId="25E7E7CD">
            <w:pPr>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2.2</w:t>
            </w:r>
          </w:p>
        </w:tc>
        <w:tc>
          <w:tcPr>
            <w:tcW w:w="1836" w:type="dxa"/>
            <w:tcBorders>
              <w:top w:val="single" w:color="auto" w:sz="4" w:space="0"/>
              <w:left w:val="single" w:color="auto" w:sz="4" w:space="0"/>
              <w:bottom w:val="single" w:color="auto" w:sz="4" w:space="0"/>
              <w:right w:val="single" w:color="auto" w:sz="4" w:space="0"/>
            </w:tcBorders>
            <w:vAlign w:val="center"/>
          </w:tcPr>
          <w:p w14:paraId="2DF5A7D6">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投标截止时间</w:t>
            </w:r>
          </w:p>
        </w:tc>
        <w:tc>
          <w:tcPr>
            <w:tcW w:w="6802" w:type="dxa"/>
            <w:tcBorders>
              <w:top w:val="single" w:color="auto" w:sz="4" w:space="0"/>
              <w:left w:val="single" w:color="auto" w:sz="4" w:space="0"/>
              <w:bottom w:val="single" w:color="auto" w:sz="4" w:space="0"/>
              <w:right w:val="single" w:color="auto" w:sz="4" w:space="0"/>
            </w:tcBorders>
            <w:vAlign w:val="center"/>
          </w:tcPr>
          <w:p w14:paraId="08E85A34">
            <w:pPr>
              <w:spacing w:line="360" w:lineRule="auto"/>
              <w:jc w:val="both"/>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202</w:t>
            </w:r>
            <w:r>
              <w:rPr>
                <w:rFonts w:hint="eastAsia" w:ascii="宋体" w:hAnsi="宋体" w:eastAsia="宋体" w:cs="宋体"/>
                <w:color w:val="000000" w:themeColor="text1"/>
                <w:sz w:val="24"/>
                <w:highlight w:val="none"/>
                <w:lang w:val="en-US" w:eastAsia="zh-CN"/>
                <w14:textFill>
                  <w14:solidFill>
                    <w14:schemeClr w14:val="tx1"/>
                  </w14:solidFill>
                </w14:textFill>
              </w:rPr>
              <w:t>5</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06</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lang w:val="en-US" w:eastAsia="zh-CN"/>
                <w14:textFill>
                  <w14:solidFill>
                    <w14:schemeClr w14:val="tx1"/>
                  </w14:solidFill>
                </w14:textFill>
              </w:rPr>
              <w:t>15</w:t>
            </w:r>
            <w:r>
              <w:rPr>
                <w:rFonts w:hint="eastAsia" w:ascii="宋体" w:hAnsi="宋体" w:eastAsia="宋体" w:cs="宋体"/>
                <w:color w:val="000000" w:themeColor="text1"/>
                <w:sz w:val="24"/>
                <w:highlight w:val="none"/>
                <w14:textFill>
                  <w14:solidFill>
                    <w14:schemeClr w14:val="tx1"/>
                  </w14:solidFill>
                </w14:textFill>
              </w:rPr>
              <w:t>日上午</w:t>
            </w:r>
            <w:r>
              <w:rPr>
                <w:rFonts w:hint="eastAsia" w:ascii="宋体" w:hAnsi="宋体" w:eastAsia="宋体" w:cs="宋体"/>
                <w:color w:val="000000" w:themeColor="text1"/>
                <w:sz w:val="24"/>
                <w:highlight w:val="none"/>
                <w:lang w:val="en-US" w:eastAsia="zh-CN"/>
                <w14:textFill>
                  <w14:solidFill>
                    <w14:schemeClr w14:val="tx1"/>
                  </w14:solidFill>
                </w14:textFill>
              </w:rPr>
              <w:t>0</w:t>
            </w:r>
            <w:r>
              <w:rPr>
                <w:rFonts w:hint="eastAsia" w:ascii="宋体" w:hAnsi="宋体" w:eastAsia="宋体" w:cs="宋体"/>
                <w:color w:val="000000" w:themeColor="text1"/>
                <w:sz w:val="24"/>
                <w:highlight w:val="none"/>
                <w14:textFill>
                  <w14:solidFill>
                    <w14:schemeClr w14:val="tx1"/>
                  </w14:solidFill>
                </w14:textFill>
              </w:rPr>
              <w:t>9时</w:t>
            </w:r>
            <w:r>
              <w:rPr>
                <w:rFonts w:hint="eastAsia" w:ascii="宋体" w:hAnsi="宋体" w:eastAsia="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0分</w:t>
            </w:r>
          </w:p>
        </w:tc>
      </w:tr>
      <w:tr w14:paraId="1BCD6C6D">
        <w:tblPrEx>
          <w:tblCellMar>
            <w:top w:w="0" w:type="dxa"/>
            <w:left w:w="108" w:type="dxa"/>
            <w:bottom w:w="0" w:type="dxa"/>
            <w:right w:w="108" w:type="dxa"/>
          </w:tblCellMar>
        </w:tblPrEx>
        <w:trPr>
          <w:trHeight w:val="907" w:hRule="atLeast"/>
        </w:trPr>
        <w:tc>
          <w:tcPr>
            <w:tcW w:w="816" w:type="dxa"/>
            <w:tcBorders>
              <w:top w:val="single" w:color="auto" w:sz="4" w:space="0"/>
              <w:left w:val="single" w:color="auto" w:sz="4" w:space="0"/>
              <w:bottom w:val="single" w:color="auto" w:sz="4" w:space="0"/>
              <w:right w:val="single" w:color="auto" w:sz="4" w:space="0"/>
            </w:tcBorders>
            <w:vAlign w:val="center"/>
          </w:tcPr>
          <w:p w14:paraId="3233F8EB">
            <w:pPr>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2.3</w:t>
            </w:r>
          </w:p>
        </w:tc>
        <w:tc>
          <w:tcPr>
            <w:tcW w:w="1836" w:type="dxa"/>
            <w:tcBorders>
              <w:top w:val="single" w:color="auto" w:sz="4" w:space="0"/>
              <w:left w:val="single" w:color="auto" w:sz="4" w:space="0"/>
              <w:bottom w:val="single" w:color="auto" w:sz="4" w:space="0"/>
              <w:right w:val="single" w:color="auto" w:sz="4" w:space="0"/>
            </w:tcBorders>
            <w:vAlign w:val="center"/>
          </w:tcPr>
          <w:p w14:paraId="6F0A3A87">
            <w:pPr>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投标人确认收到招标文件澄清的时间</w:t>
            </w:r>
          </w:p>
        </w:tc>
        <w:tc>
          <w:tcPr>
            <w:tcW w:w="6802" w:type="dxa"/>
            <w:tcBorders>
              <w:top w:val="single" w:color="auto" w:sz="4" w:space="0"/>
              <w:left w:val="single" w:color="auto" w:sz="4" w:space="0"/>
              <w:bottom w:val="single" w:color="auto" w:sz="4" w:space="0"/>
              <w:right w:val="single" w:color="auto" w:sz="4" w:space="0"/>
            </w:tcBorders>
            <w:vAlign w:val="center"/>
          </w:tcPr>
          <w:p w14:paraId="2F620F9B">
            <w:pPr>
              <w:spacing w:line="360" w:lineRule="auto"/>
              <w:jc w:val="both"/>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同1.6.2的时间要求。</w:t>
            </w:r>
          </w:p>
        </w:tc>
      </w:tr>
      <w:tr w14:paraId="4DCE0516">
        <w:tblPrEx>
          <w:tblCellMar>
            <w:top w:w="0" w:type="dxa"/>
            <w:left w:w="108" w:type="dxa"/>
            <w:bottom w:w="0" w:type="dxa"/>
            <w:right w:w="108" w:type="dxa"/>
          </w:tblCellMar>
        </w:tblPrEx>
        <w:trPr>
          <w:trHeight w:val="458" w:hRule="atLeast"/>
        </w:trPr>
        <w:tc>
          <w:tcPr>
            <w:tcW w:w="816" w:type="dxa"/>
            <w:tcBorders>
              <w:top w:val="single" w:color="auto" w:sz="4" w:space="0"/>
              <w:left w:val="single" w:color="auto" w:sz="4" w:space="0"/>
              <w:bottom w:val="single" w:color="auto" w:sz="4" w:space="0"/>
              <w:right w:val="single" w:color="auto" w:sz="4" w:space="0"/>
            </w:tcBorders>
            <w:vAlign w:val="center"/>
          </w:tcPr>
          <w:p w14:paraId="57C8D0B0">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3.2</w:t>
            </w:r>
          </w:p>
        </w:tc>
        <w:tc>
          <w:tcPr>
            <w:tcW w:w="1836" w:type="dxa"/>
            <w:tcBorders>
              <w:top w:val="single" w:color="auto" w:sz="4" w:space="0"/>
              <w:left w:val="single" w:color="auto" w:sz="4" w:space="0"/>
              <w:bottom w:val="single" w:color="auto" w:sz="4" w:space="0"/>
              <w:right w:val="single" w:color="auto" w:sz="4" w:space="0"/>
            </w:tcBorders>
            <w:vAlign w:val="center"/>
          </w:tcPr>
          <w:p w14:paraId="63773F8D">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投标报价</w:t>
            </w:r>
          </w:p>
        </w:tc>
        <w:tc>
          <w:tcPr>
            <w:tcW w:w="6802" w:type="dxa"/>
            <w:tcBorders>
              <w:top w:val="single" w:color="auto" w:sz="4" w:space="0"/>
              <w:left w:val="single" w:color="auto" w:sz="4" w:space="0"/>
              <w:bottom w:val="single" w:color="auto" w:sz="4" w:space="0"/>
              <w:right w:val="single" w:color="auto" w:sz="4" w:space="0"/>
            </w:tcBorders>
            <w:vAlign w:val="center"/>
          </w:tcPr>
          <w:p w14:paraId="418AC8AF">
            <w:pPr>
              <w:spacing w:line="360" w:lineRule="auto"/>
              <w:jc w:val="both"/>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本项目以总价的方式进行报价，各供应商结合自身实力进行报价，报价包含施工安装费一切费用。</w:t>
            </w:r>
          </w:p>
        </w:tc>
      </w:tr>
      <w:tr w14:paraId="72A5D67C">
        <w:tblPrEx>
          <w:tblCellMar>
            <w:top w:w="0" w:type="dxa"/>
            <w:left w:w="108" w:type="dxa"/>
            <w:bottom w:w="0" w:type="dxa"/>
            <w:right w:w="108" w:type="dxa"/>
          </w:tblCellMar>
        </w:tblPrEx>
        <w:trPr>
          <w:trHeight w:val="458" w:hRule="atLeast"/>
        </w:trPr>
        <w:tc>
          <w:tcPr>
            <w:tcW w:w="816" w:type="dxa"/>
            <w:tcBorders>
              <w:top w:val="single" w:color="auto" w:sz="4" w:space="0"/>
              <w:left w:val="single" w:color="auto" w:sz="4" w:space="0"/>
              <w:bottom w:val="single" w:color="auto" w:sz="4" w:space="0"/>
              <w:right w:val="single" w:color="auto" w:sz="4" w:space="0"/>
            </w:tcBorders>
            <w:vAlign w:val="center"/>
          </w:tcPr>
          <w:p w14:paraId="4F2ECCF3">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3.3.1</w:t>
            </w:r>
          </w:p>
        </w:tc>
        <w:tc>
          <w:tcPr>
            <w:tcW w:w="1836" w:type="dxa"/>
            <w:tcBorders>
              <w:top w:val="single" w:color="auto" w:sz="4" w:space="0"/>
              <w:left w:val="single" w:color="auto" w:sz="4" w:space="0"/>
              <w:bottom w:val="single" w:color="auto" w:sz="4" w:space="0"/>
              <w:right w:val="single" w:color="auto" w:sz="4" w:space="0"/>
            </w:tcBorders>
            <w:vAlign w:val="center"/>
          </w:tcPr>
          <w:p w14:paraId="76F2323D">
            <w:pPr>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投标有效期</w:t>
            </w:r>
          </w:p>
        </w:tc>
        <w:tc>
          <w:tcPr>
            <w:tcW w:w="6802" w:type="dxa"/>
            <w:tcBorders>
              <w:top w:val="single" w:color="auto" w:sz="4" w:space="0"/>
              <w:left w:val="single" w:color="auto" w:sz="4" w:space="0"/>
              <w:bottom w:val="single" w:color="auto" w:sz="4" w:space="0"/>
              <w:right w:val="single" w:color="auto" w:sz="4" w:space="0"/>
            </w:tcBorders>
            <w:vAlign w:val="center"/>
          </w:tcPr>
          <w:p w14:paraId="2842D00C">
            <w:pPr>
              <w:spacing w:line="360" w:lineRule="auto"/>
              <w:jc w:val="both"/>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  90  </w:t>
            </w:r>
            <w:r>
              <w:rPr>
                <w:rFonts w:hint="eastAsia" w:ascii="宋体" w:hAnsi="宋体" w:eastAsia="宋体" w:cs="宋体"/>
                <w:color w:val="000000" w:themeColor="text1"/>
                <w:sz w:val="24"/>
                <w:highlight w:val="none"/>
                <w14:textFill>
                  <w14:solidFill>
                    <w14:schemeClr w14:val="tx1"/>
                  </w14:solidFill>
                </w14:textFill>
              </w:rPr>
              <w:t>日历天（从提交投标文件的截止之日起算。）</w:t>
            </w:r>
          </w:p>
        </w:tc>
      </w:tr>
      <w:tr w14:paraId="31B4C316">
        <w:tblPrEx>
          <w:tblCellMar>
            <w:top w:w="0" w:type="dxa"/>
            <w:left w:w="108" w:type="dxa"/>
            <w:bottom w:w="0" w:type="dxa"/>
            <w:right w:w="108" w:type="dxa"/>
          </w:tblCellMar>
        </w:tblPrEx>
        <w:trPr>
          <w:trHeight w:val="525" w:hRule="atLeast"/>
        </w:trPr>
        <w:tc>
          <w:tcPr>
            <w:tcW w:w="816" w:type="dxa"/>
            <w:tcBorders>
              <w:top w:val="single" w:color="auto" w:sz="4" w:space="0"/>
              <w:left w:val="single" w:color="auto" w:sz="4" w:space="0"/>
              <w:bottom w:val="single" w:color="auto" w:sz="4" w:space="0"/>
              <w:right w:val="single" w:color="auto" w:sz="4" w:space="0"/>
            </w:tcBorders>
            <w:vAlign w:val="center"/>
          </w:tcPr>
          <w:p w14:paraId="43E0AECB">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3.4.1</w:t>
            </w:r>
          </w:p>
        </w:tc>
        <w:tc>
          <w:tcPr>
            <w:tcW w:w="1836" w:type="dxa"/>
            <w:tcBorders>
              <w:top w:val="single" w:color="auto" w:sz="4" w:space="0"/>
              <w:left w:val="single" w:color="auto" w:sz="4" w:space="0"/>
              <w:bottom w:val="single" w:color="auto" w:sz="4" w:space="0"/>
              <w:right w:val="single" w:color="auto" w:sz="4" w:space="0"/>
            </w:tcBorders>
            <w:vAlign w:val="center"/>
          </w:tcPr>
          <w:p w14:paraId="191CFC3C">
            <w:pPr>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投标保证金</w:t>
            </w:r>
          </w:p>
        </w:tc>
        <w:tc>
          <w:tcPr>
            <w:tcW w:w="6802" w:type="dxa"/>
            <w:tcBorders>
              <w:top w:val="single" w:color="auto" w:sz="4" w:space="0"/>
              <w:left w:val="single" w:color="auto" w:sz="4" w:space="0"/>
              <w:bottom w:val="single" w:color="auto" w:sz="4" w:space="0"/>
              <w:right w:val="single" w:color="auto" w:sz="4" w:space="0"/>
            </w:tcBorders>
            <w:vAlign w:val="center"/>
          </w:tcPr>
          <w:p w14:paraId="772CB9FD">
            <w:pPr>
              <w:spacing w:line="360" w:lineRule="auto"/>
              <w:jc w:val="both"/>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投标保证金：</w:t>
            </w:r>
          </w:p>
          <w:p w14:paraId="3281A17D">
            <w:pPr>
              <w:spacing w:line="360" w:lineRule="auto"/>
              <w:jc w:val="both"/>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一、投标保证金缴纳形式、金额及账户信息</w:t>
            </w:r>
          </w:p>
          <w:p w14:paraId="1D9D5D0F">
            <w:pPr>
              <w:spacing w:line="360" w:lineRule="auto"/>
              <w:jc w:val="both"/>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(一)投标保证金缴纳形式:银行转账、银行保函、保证保险。</w:t>
            </w:r>
          </w:p>
          <w:p w14:paraId="449AD821">
            <w:pPr>
              <w:spacing w:line="360" w:lineRule="auto"/>
              <w:jc w:val="both"/>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(二)保证金金额(人民币)</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15000元（壹万伍仟元整）。</w:t>
            </w:r>
          </w:p>
          <w:p w14:paraId="103987CA">
            <w:pPr>
              <w:spacing w:line="360" w:lineRule="auto"/>
              <w:jc w:val="both"/>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(三)投标保证金账户信息：</w:t>
            </w:r>
          </w:p>
          <w:p w14:paraId="3356BC78">
            <w:pPr>
              <w:spacing w:line="360" w:lineRule="auto"/>
              <w:jc w:val="both"/>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采用银行转账方式保证金账户信息：</w:t>
            </w:r>
          </w:p>
          <w:p w14:paraId="5B3EF10D">
            <w:pPr>
              <w:spacing w:before="113" w:line="360" w:lineRule="auto"/>
              <w:ind w:left="120" w:leftChars="0"/>
              <w:jc w:val="both"/>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开户名称：云南恪遵项目管理有限公司</w:t>
            </w:r>
          </w:p>
          <w:p w14:paraId="6CD413DC">
            <w:pPr>
              <w:spacing w:before="113" w:line="360" w:lineRule="auto"/>
              <w:ind w:left="120" w:leftChars="0"/>
              <w:jc w:val="both"/>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开户银行：中国建设银行股份有限公司普洱茶城支行</w:t>
            </w:r>
          </w:p>
          <w:p w14:paraId="644CBAB9">
            <w:pPr>
              <w:spacing w:before="113" w:line="360" w:lineRule="auto"/>
              <w:ind w:left="120" w:leftChars="0"/>
              <w:jc w:val="both"/>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账    号：53050168616200000210</w:t>
            </w:r>
          </w:p>
          <w:p w14:paraId="12D8FA85">
            <w:pPr>
              <w:spacing w:line="360" w:lineRule="auto"/>
              <w:jc w:val="both"/>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联系人：</w:t>
            </w:r>
            <w:r>
              <w:rPr>
                <w:rFonts w:hint="eastAsia" w:ascii="宋体" w:hAnsi="宋体" w:eastAsia="宋体" w:cs="宋体"/>
                <w:color w:val="000000" w:themeColor="text1"/>
                <w:sz w:val="24"/>
                <w:szCs w:val="24"/>
                <w:highlight w:val="none"/>
                <w:lang w:val="en-US" w:eastAsia="zh-CN"/>
                <w14:textFill>
                  <w14:solidFill>
                    <w14:schemeClr w14:val="tx1"/>
                  </w14:solidFill>
                </w14:textFill>
              </w:rPr>
              <w:t>罗璐佳</w:t>
            </w:r>
            <w:r>
              <w:rPr>
                <w:rFonts w:hint="eastAsia" w:ascii="宋体" w:hAnsi="宋体" w:eastAsia="宋体" w:cs="宋体"/>
                <w:color w:val="000000" w:themeColor="text1"/>
                <w:sz w:val="24"/>
                <w:szCs w:val="24"/>
                <w:highlight w:val="none"/>
                <w:lang w:val="zh-CN"/>
                <w14:textFill>
                  <w14:solidFill>
                    <w14:schemeClr w14:val="tx1"/>
                  </w14:solidFill>
                </w14:textFill>
              </w:rPr>
              <w:t xml:space="preserve">         电话：</w:t>
            </w:r>
            <w:r>
              <w:rPr>
                <w:rFonts w:hint="eastAsia" w:ascii="宋体" w:hAnsi="宋体" w:eastAsia="宋体" w:cs="宋体"/>
                <w:color w:val="000000" w:themeColor="text1"/>
                <w:sz w:val="24"/>
                <w:szCs w:val="24"/>
                <w:highlight w:val="none"/>
                <w:lang w:val="en-US" w:eastAsia="zh-CN"/>
                <w14:textFill>
                  <w14:solidFill>
                    <w14:schemeClr w14:val="tx1"/>
                  </w14:solidFill>
                </w14:textFill>
              </w:rPr>
              <w:t>14787949650</w:t>
            </w:r>
          </w:p>
          <w:p w14:paraId="06B703D1">
            <w:pPr>
              <w:spacing w:line="360" w:lineRule="auto"/>
              <w:jc w:val="both"/>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二</w:t>
            </w:r>
            <w:r>
              <w:rPr>
                <w:rFonts w:hint="eastAsia" w:ascii="宋体" w:hAnsi="宋体" w:eastAsia="宋体" w:cs="宋体"/>
                <w:color w:val="000000" w:themeColor="text1"/>
                <w:sz w:val="24"/>
                <w:highlight w:val="none"/>
                <w14:textFill>
                  <w14:solidFill>
                    <w14:schemeClr w14:val="tx1"/>
                  </w14:solidFill>
                </w14:textFill>
              </w:rPr>
              <w:t>、投标保证金缴纳其他要求:</w:t>
            </w:r>
          </w:p>
          <w:p w14:paraId="69A50487">
            <w:pPr>
              <w:spacing w:line="360" w:lineRule="auto"/>
              <w:jc w:val="both"/>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(一)保证金必须从投标人的法人基本账户划出，拒绝私人账户汇款及银行存现;</w:t>
            </w:r>
          </w:p>
          <w:p w14:paraId="1258AF4E">
            <w:pPr>
              <w:spacing w:line="360" w:lineRule="auto"/>
              <w:jc w:val="both"/>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(二)保证金方式为银行转账、银行保函、保证保险，其他方式视为无效；</w:t>
            </w:r>
          </w:p>
          <w:p w14:paraId="17D301FD">
            <w:pPr>
              <w:spacing w:line="360" w:lineRule="auto"/>
              <w:jc w:val="both"/>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(三)保证金到账时间以保证金专用账户实际到账时间为准，未在投标截止时间前到账的保证金无效;</w:t>
            </w:r>
          </w:p>
          <w:p w14:paraId="6B325A71">
            <w:pPr>
              <w:spacing w:line="360" w:lineRule="auto"/>
              <w:jc w:val="both"/>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(四)投标保证金缴纳时应注明项目名称和标段名称。</w:t>
            </w:r>
          </w:p>
          <w:p w14:paraId="285B438B">
            <w:pPr>
              <w:spacing w:line="360" w:lineRule="auto"/>
              <w:jc w:val="both"/>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请潜在投标人在跨行转账时考虑以下因素：1、按照人民银行相关规定，跨行转账在工作日下午4点半前办理手续，可以保证实时跨行到账；2、跨行转账尽量采用电汇方式。</w:t>
            </w:r>
          </w:p>
          <w:p w14:paraId="0553020D">
            <w:pPr>
              <w:spacing w:line="360" w:lineRule="auto"/>
              <w:jc w:val="both"/>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三、</w:t>
            </w:r>
            <w:r>
              <w:rPr>
                <w:rFonts w:hint="eastAsia" w:ascii="宋体" w:hAnsi="宋体" w:eastAsia="宋体" w:cs="宋体"/>
                <w:color w:val="000000" w:themeColor="text1"/>
                <w:sz w:val="24"/>
                <w:highlight w:val="none"/>
                <w:lang w:val="zh-CN" w:eastAsia="zh-CN"/>
                <w14:textFill>
                  <w14:solidFill>
                    <w14:schemeClr w14:val="tx1"/>
                  </w14:solidFill>
                </w14:textFill>
              </w:rPr>
              <w:t>如采购项目变更开标时间，则保证金</w:t>
            </w:r>
            <w:r>
              <w:rPr>
                <w:rFonts w:hint="eastAsia" w:ascii="宋体" w:hAnsi="宋体" w:eastAsia="宋体" w:cs="宋体"/>
                <w:color w:val="000000" w:themeColor="text1"/>
                <w:sz w:val="24"/>
                <w:highlight w:val="none"/>
                <w:lang w:val="en-US" w:eastAsia="zh-CN"/>
                <w14:textFill>
                  <w14:solidFill>
                    <w14:schemeClr w14:val="tx1"/>
                  </w14:solidFill>
                </w14:textFill>
              </w:rPr>
              <w:t>缴纳</w:t>
            </w:r>
            <w:r>
              <w:rPr>
                <w:rFonts w:hint="eastAsia" w:ascii="宋体" w:hAnsi="宋体" w:eastAsia="宋体" w:cs="宋体"/>
                <w:color w:val="000000" w:themeColor="text1"/>
                <w:sz w:val="24"/>
                <w:highlight w:val="none"/>
                <w:lang w:val="zh-CN" w:eastAsia="zh-CN"/>
                <w14:textFill>
                  <w14:solidFill>
                    <w14:schemeClr w14:val="tx1"/>
                  </w14:solidFill>
                </w14:textFill>
              </w:rPr>
              <w:t>时间相应顺延。</w:t>
            </w:r>
          </w:p>
          <w:p w14:paraId="413AE01B">
            <w:pPr>
              <w:spacing w:line="360" w:lineRule="auto"/>
              <w:jc w:val="both"/>
              <w:rPr>
                <w:rFonts w:hint="eastAsia" w:ascii="宋体" w:hAnsi="宋体" w:eastAsia="宋体" w:cs="宋体"/>
                <w:color w:val="000000" w:themeColor="text1"/>
                <w:sz w:val="24"/>
                <w:highlight w:val="none"/>
                <w:lang w:val="zh-CN"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四、</w:t>
            </w:r>
            <w:r>
              <w:rPr>
                <w:rFonts w:hint="eastAsia" w:ascii="宋体" w:hAnsi="宋体" w:eastAsia="宋体" w:cs="宋体"/>
                <w:color w:val="000000" w:themeColor="text1"/>
                <w:sz w:val="24"/>
                <w:highlight w:val="none"/>
                <w:lang w:val="zh-CN" w:eastAsia="zh-CN"/>
                <w14:textFill>
                  <w14:solidFill>
                    <w14:schemeClr w14:val="tx1"/>
                  </w14:solidFill>
                </w14:textFill>
              </w:rPr>
              <w:t>投标保证金退还：投标人在投标截止时间前撤回已提交的投标文件的，自收到投标人书面撤回通知之日起5个工作日内，退还已收取的投标保证金，但因投标人自身原因导致无法及时退还的除外。</w:t>
            </w:r>
          </w:p>
          <w:p w14:paraId="5CD9F373">
            <w:pPr>
              <w:spacing w:line="360" w:lineRule="auto"/>
              <w:jc w:val="both"/>
              <w:rPr>
                <w:rFonts w:hint="eastAsia" w:ascii="宋体" w:hAnsi="宋体" w:eastAsia="宋体" w:cs="宋体"/>
                <w:color w:val="000000" w:themeColor="text1"/>
                <w:sz w:val="24"/>
                <w:highlight w:val="none"/>
                <w:lang w:val="zh-CN"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五、</w:t>
            </w:r>
            <w:r>
              <w:rPr>
                <w:rFonts w:hint="eastAsia" w:ascii="宋体" w:hAnsi="宋体" w:eastAsia="宋体" w:cs="宋体"/>
                <w:color w:val="000000" w:themeColor="text1"/>
                <w:sz w:val="24"/>
                <w:highlight w:val="none"/>
                <w:lang w:val="zh-CN" w:eastAsia="zh-CN"/>
                <w14:textFill>
                  <w14:solidFill>
                    <w14:schemeClr w14:val="tx1"/>
                  </w14:solidFill>
                </w14:textFill>
              </w:rPr>
              <w:t>自中标通知书发出之日起5个工作日内无息退还未中标人的投标保证金，自采购合同签订之日起5个工作日内无息退还中标人的投标保证金。</w:t>
            </w:r>
          </w:p>
          <w:p w14:paraId="35CC787B">
            <w:pPr>
              <w:shd w:val="clear" w:color="auto" w:fill="FFFFFF"/>
              <w:spacing w:line="360" w:lineRule="auto"/>
              <w:jc w:val="both"/>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六、关于《不予退还投标保证金的情形》，详见投标人须知正文部分。</w:t>
            </w:r>
          </w:p>
        </w:tc>
      </w:tr>
      <w:tr w14:paraId="043CF940">
        <w:tblPrEx>
          <w:tblCellMar>
            <w:top w:w="0" w:type="dxa"/>
            <w:left w:w="108" w:type="dxa"/>
            <w:bottom w:w="0" w:type="dxa"/>
            <w:right w:w="108" w:type="dxa"/>
          </w:tblCellMar>
        </w:tblPrEx>
        <w:trPr>
          <w:trHeight w:val="907" w:hRule="atLeast"/>
        </w:trPr>
        <w:tc>
          <w:tcPr>
            <w:tcW w:w="816" w:type="dxa"/>
            <w:tcBorders>
              <w:top w:val="single" w:color="auto" w:sz="4" w:space="0"/>
              <w:left w:val="single" w:color="auto" w:sz="4" w:space="0"/>
              <w:bottom w:val="single" w:color="auto" w:sz="4" w:space="0"/>
              <w:right w:val="single" w:color="auto" w:sz="4" w:space="0"/>
            </w:tcBorders>
            <w:vAlign w:val="center"/>
          </w:tcPr>
          <w:p w14:paraId="50D1F4DE">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3.5</w:t>
            </w:r>
          </w:p>
        </w:tc>
        <w:tc>
          <w:tcPr>
            <w:tcW w:w="1836" w:type="dxa"/>
            <w:tcBorders>
              <w:top w:val="single" w:color="auto" w:sz="4" w:space="0"/>
              <w:left w:val="single" w:color="auto" w:sz="4" w:space="0"/>
              <w:bottom w:val="single" w:color="auto" w:sz="4" w:space="0"/>
              <w:right w:val="single" w:color="auto" w:sz="4" w:space="0"/>
            </w:tcBorders>
            <w:vAlign w:val="center"/>
          </w:tcPr>
          <w:p w14:paraId="6BBE0BAE">
            <w:pPr>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是否允许递交备选投标方案</w:t>
            </w:r>
          </w:p>
        </w:tc>
        <w:tc>
          <w:tcPr>
            <w:tcW w:w="6802" w:type="dxa"/>
            <w:tcBorders>
              <w:top w:val="single" w:color="auto" w:sz="4" w:space="0"/>
              <w:left w:val="single" w:color="auto" w:sz="4" w:space="0"/>
              <w:bottom w:val="single" w:color="auto" w:sz="4" w:space="0"/>
              <w:right w:val="single" w:color="auto" w:sz="4" w:space="0"/>
            </w:tcBorders>
            <w:vAlign w:val="center"/>
          </w:tcPr>
          <w:p w14:paraId="18AC9E90">
            <w:pPr>
              <w:autoSpaceDE w:val="0"/>
              <w:autoSpaceDN w:val="0"/>
              <w:adjustRightInd w:val="0"/>
              <w:spacing w:line="360" w:lineRule="auto"/>
              <w:jc w:val="both"/>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■不允许</w:t>
            </w:r>
          </w:p>
        </w:tc>
      </w:tr>
      <w:tr w14:paraId="0A8C149C">
        <w:tblPrEx>
          <w:tblCellMar>
            <w:top w:w="0" w:type="dxa"/>
            <w:left w:w="108" w:type="dxa"/>
            <w:bottom w:w="0" w:type="dxa"/>
            <w:right w:w="108" w:type="dxa"/>
          </w:tblCellMar>
        </w:tblPrEx>
        <w:trPr>
          <w:trHeight w:val="1805" w:hRule="atLeast"/>
        </w:trPr>
        <w:tc>
          <w:tcPr>
            <w:tcW w:w="816" w:type="dxa"/>
            <w:tcBorders>
              <w:top w:val="single" w:color="auto" w:sz="4" w:space="0"/>
              <w:left w:val="single" w:color="auto" w:sz="4" w:space="0"/>
              <w:bottom w:val="single" w:color="auto" w:sz="4" w:space="0"/>
              <w:right w:val="single" w:color="auto" w:sz="4" w:space="0"/>
            </w:tcBorders>
            <w:vAlign w:val="center"/>
          </w:tcPr>
          <w:p w14:paraId="6DCD22B3">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3.6</w:t>
            </w:r>
          </w:p>
        </w:tc>
        <w:tc>
          <w:tcPr>
            <w:tcW w:w="1836" w:type="dxa"/>
            <w:tcBorders>
              <w:top w:val="single" w:color="auto" w:sz="4" w:space="0"/>
              <w:left w:val="single" w:color="auto" w:sz="4" w:space="0"/>
              <w:bottom w:val="single" w:color="auto" w:sz="4" w:space="0"/>
              <w:right w:val="single" w:color="auto" w:sz="4" w:space="0"/>
            </w:tcBorders>
            <w:vAlign w:val="center"/>
          </w:tcPr>
          <w:p w14:paraId="2A178B2B">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投标文件的签字和盖章要求</w:t>
            </w:r>
          </w:p>
        </w:tc>
        <w:tc>
          <w:tcPr>
            <w:tcW w:w="6802" w:type="dxa"/>
            <w:tcBorders>
              <w:top w:val="single" w:color="auto" w:sz="4" w:space="0"/>
              <w:left w:val="single" w:color="auto" w:sz="4" w:space="0"/>
              <w:bottom w:val="single" w:color="auto" w:sz="4" w:space="0"/>
              <w:right w:val="single" w:color="auto" w:sz="4" w:space="0"/>
            </w:tcBorders>
            <w:vAlign w:val="center"/>
          </w:tcPr>
          <w:p w14:paraId="585A05F3">
            <w:pPr>
              <w:spacing w:line="360" w:lineRule="auto"/>
              <w:jc w:val="both"/>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投标文件在需要签章的地方进行签章，无需逐页签章。</w:t>
            </w:r>
          </w:p>
        </w:tc>
      </w:tr>
      <w:tr w14:paraId="7AEEC45E">
        <w:tblPrEx>
          <w:tblCellMar>
            <w:top w:w="0" w:type="dxa"/>
            <w:left w:w="108" w:type="dxa"/>
            <w:bottom w:w="0" w:type="dxa"/>
            <w:right w:w="108" w:type="dxa"/>
          </w:tblCellMar>
        </w:tblPrEx>
        <w:trPr>
          <w:trHeight w:val="1805" w:hRule="atLeast"/>
        </w:trPr>
        <w:tc>
          <w:tcPr>
            <w:tcW w:w="816" w:type="dxa"/>
            <w:tcBorders>
              <w:top w:val="single" w:color="auto" w:sz="4" w:space="0"/>
              <w:left w:val="single" w:color="auto" w:sz="4" w:space="0"/>
              <w:bottom w:val="single" w:color="auto" w:sz="4" w:space="0"/>
              <w:right w:val="single" w:color="auto" w:sz="4" w:space="0"/>
            </w:tcBorders>
            <w:vAlign w:val="center"/>
          </w:tcPr>
          <w:p w14:paraId="0F9815CB">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3.7</w:t>
            </w:r>
          </w:p>
        </w:tc>
        <w:tc>
          <w:tcPr>
            <w:tcW w:w="1836" w:type="dxa"/>
            <w:tcBorders>
              <w:top w:val="single" w:color="auto" w:sz="4" w:space="0"/>
              <w:left w:val="single" w:color="auto" w:sz="4" w:space="0"/>
              <w:bottom w:val="single" w:color="auto" w:sz="4" w:space="0"/>
              <w:right w:val="single" w:color="auto" w:sz="4" w:space="0"/>
            </w:tcBorders>
            <w:vAlign w:val="center"/>
          </w:tcPr>
          <w:p w14:paraId="1ADA3817">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现场递交投标文件份数</w:t>
            </w:r>
          </w:p>
        </w:tc>
        <w:tc>
          <w:tcPr>
            <w:tcW w:w="6802" w:type="dxa"/>
            <w:tcBorders>
              <w:top w:val="single" w:color="auto" w:sz="4" w:space="0"/>
              <w:left w:val="single" w:color="auto" w:sz="4" w:space="0"/>
              <w:bottom w:val="single" w:color="auto" w:sz="4" w:space="0"/>
              <w:right w:val="single" w:color="auto" w:sz="4" w:space="0"/>
            </w:tcBorders>
            <w:vAlign w:val="center"/>
          </w:tcPr>
          <w:p w14:paraId="35A683C8">
            <w:pPr>
              <w:spacing w:line="360" w:lineRule="auto"/>
              <w:jc w:val="both"/>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（1）本次为远程开标，无需现场递交纸质版投标文件</w:t>
            </w:r>
          </w:p>
          <w:p w14:paraId="035C3D38">
            <w:pPr>
              <w:spacing w:line="360" w:lineRule="auto"/>
              <w:jc w:val="both"/>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（2）中标人需在领取中标通知书时提交叁份纸质版投标文件（一正二副）给代理公司（内容须与电子投标文件一致）；未中标的</w:t>
            </w:r>
            <w:r>
              <w:rPr>
                <w:rFonts w:hint="eastAsia" w:ascii="宋体" w:hAnsi="宋体" w:eastAsia="宋体" w:cs="宋体"/>
                <w:b/>
                <w:bCs/>
                <w:color w:val="000000" w:themeColor="text1"/>
                <w:sz w:val="24"/>
                <w:highlight w:val="none"/>
                <w:lang w:val="en-US" w:eastAsia="zh-CN"/>
                <w14:textFill>
                  <w14:solidFill>
                    <w14:schemeClr w14:val="tx1"/>
                  </w14:solidFill>
                </w14:textFill>
              </w:rPr>
              <w:t>投标人</w:t>
            </w:r>
            <w:r>
              <w:rPr>
                <w:rFonts w:hint="eastAsia" w:ascii="宋体" w:hAnsi="宋体" w:eastAsia="宋体" w:cs="宋体"/>
                <w:b/>
                <w:bCs/>
                <w:color w:val="000000" w:themeColor="text1"/>
                <w:sz w:val="24"/>
                <w:highlight w:val="none"/>
                <w14:textFill>
                  <w14:solidFill>
                    <w14:schemeClr w14:val="tx1"/>
                  </w14:solidFill>
                </w14:textFill>
              </w:rPr>
              <w:t>无须提交。</w:t>
            </w:r>
          </w:p>
        </w:tc>
      </w:tr>
      <w:tr w14:paraId="2BA03E52">
        <w:tblPrEx>
          <w:tblCellMar>
            <w:top w:w="0" w:type="dxa"/>
            <w:left w:w="108" w:type="dxa"/>
            <w:bottom w:w="0" w:type="dxa"/>
            <w:right w:w="108" w:type="dxa"/>
          </w:tblCellMar>
        </w:tblPrEx>
        <w:trPr>
          <w:trHeight w:val="907" w:hRule="atLeast"/>
        </w:trPr>
        <w:tc>
          <w:tcPr>
            <w:tcW w:w="816" w:type="dxa"/>
            <w:tcBorders>
              <w:top w:val="single" w:color="auto" w:sz="4" w:space="0"/>
              <w:left w:val="single" w:color="auto" w:sz="4" w:space="0"/>
              <w:bottom w:val="single" w:color="auto" w:sz="4" w:space="0"/>
              <w:right w:val="single" w:color="auto" w:sz="4" w:space="0"/>
            </w:tcBorders>
            <w:vAlign w:val="center"/>
          </w:tcPr>
          <w:p w14:paraId="250D0D99">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3.7.1</w:t>
            </w:r>
          </w:p>
        </w:tc>
        <w:tc>
          <w:tcPr>
            <w:tcW w:w="1836" w:type="dxa"/>
            <w:tcBorders>
              <w:top w:val="single" w:color="auto" w:sz="4" w:space="0"/>
              <w:left w:val="single" w:color="auto" w:sz="4" w:space="0"/>
              <w:bottom w:val="single" w:color="auto" w:sz="4" w:space="0"/>
              <w:right w:val="single" w:color="auto" w:sz="4" w:space="0"/>
            </w:tcBorders>
            <w:vAlign w:val="center"/>
          </w:tcPr>
          <w:p w14:paraId="0EF10A1C">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电子投标文件编制要求</w:t>
            </w:r>
          </w:p>
        </w:tc>
        <w:tc>
          <w:tcPr>
            <w:tcW w:w="6802" w:type="dxa"/>
            <w:tcBorders>
              <w:top w:val="single" w:color="auto" w:sz="4" w:space="0"/>
              <w:left w:val="single" w:color="auto" w:sz="4" w:space="0"/>
              <w:bottom w:val="single" w:color="auto" w:sz="4" w:space="0"/>
              <w:right w:val="single" w:color="auto" w:sz="4" w:space="0"/>
            </w:tcBorders>
            <w:vAlign w:val="center"/>
          </w:tcPr>
          <w:p w14:paraId="7CE65865">
            <w:pPr>
              <w:spacing w:line="360" w:lineRule="auto"/>
              <w:jc w:val="both"/>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详见投标人须知正文部分。</w:t>
            </w:r>
          </w:p>
        </w:tc>
      </w:tr>
      <w:tr w14:paraId="46878FE4">
        <w:tblPrEx>
          <w:tblCellMar>
            <w:top w:w="0" w:type="dxa"/>
            <w:left w:w="108" w:type="dxa"/>
            <w:bottom w:w="0" w:type="dxa"/>
            <w:right w:w="108" w:type="dxa"/>
          </w:tblCellMar>
        </w:tblPrEx>
        <w:trPr>
          <w:trHeight w:val="907" w:hRule="atLeast"/>
        </w:trPr>
        <w:tc>
          <w:tcPr>
            <w:tcW w:w="816" w:type="dxa"/>
            <w:tcBorders>
              <w:top w:val="single" w:color="auto" w:sz="4" w:space="0"/>
              <w:left w:val="single" w:color="auto" w:sz="4" w:space="0"/>
              <w:bottom w:val="single" w:color="auto" w:sz="4" w:space="0"/>
              <w:right w:val="single" w:color="auto" w:sz="4" w:space="0"/>
            </w:tcBorders>
            <w:vAlign w:val="center"/>
          </w:tcPr>
          <w:p w14:paraId="43FBC9E4">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3.8</w:t>
            </w:r>
          </w:p>
        </w:tc>
        <w:tc>
          <w:tcPr>
            <w:tcW w:w="1836" w:type="dxa"/>
            <w:tcBorders>
              <w:top w:val="single" w:color="auto" w:sz="4" w:space="0"/>
              <w:left w:val="single" w:color="auto" w:sz="4" w:space="0"/>
              <w:bottom w:val="single" w:color="auto" w:sz="4" w:space="0"/>
              <w:right w:val="single" w:color="auto" w:sz="4" w:space="0"/>
            </w:tcBorders>
            <w:vAlign w:val="center"/>
          </w:tcPr>
          <w:p w14:paraId="572332E8">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投标文件的密封和标记</w:t>
            </w:r>
          </w:p>
        </w:tc>
        <w:tc>
          <w:tcPr>
            <w:tcW w:w="6802" w:type="dxa"/>
            <w:tcBorders>
              <w:top w:val="single" w:color="auto" w:sz="4" w:space="0"/>
              <w:left w:val="single" w:color="auto" w:sz="4" w:space="0"/>
              <w:bottom w:val="single" w:color="auto" w:sz="4" w:space="0"/>
              <w:right w:val="single" w:color="auto" w:sz="4" w:space="0"/>
            </w:tcBorders>
            <w:vAlign w:val="center"/>
          </w:tcPr>
          <w:p w14:paraId="1DA1BDEA">
            <w:pPr>
              <w:spacing w:line="360" w:lineRule="auto"/>
              <w:jc w:val="both"/>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网上递交的投标文件需要对投标文件进行加密。</w:t>
            </w:r>
          </w:p>
        </w:tc>
      </w:tr>
      <w:tr w14:paraId="4D941A22">
        <w:tblPrEx>
          <w:tblCellMar>
            <w:top w:w="0" w:type="dxa"/>
            <w:left w:w="108" w:type="dxa"/>
            <w:bottom w:w="0" w:type="dxa"/>
            <w:right w:w="108" w:type="dxa"/>
          </w:tblCellMar>
        </w:tblPrEx>
        <w:trPr>
          <w:trHeight w:val="894" w:hRule="atLeast"/>
        </w:trPr>
        <w:tc>
          <w:tcPr>
            <w:tcW w:w="816" w:type="dxa"/>
            <w:tcBorders>
              <w:top w:val="single" w:color="auto" w:sz="4" w:space="0"/>
              <w:left w:val="single" w:color="auto" w:sz="4" w:space="0"/>
              <w:bottom w:val="single" w:color="auto" w:sz="4" w:space="0"/>
              <w:right w:val="single" w:color="auto" w:sz="4" w:space="0"/>
            </w:tcBorders>
            <w:vAlign w:val="center"/>
          </w:tcPr>
          <w:p w14:paraId="2AFB9DE1">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4.1</w:t>
            </w:r>
          </w:p>
        </w:tc>
        <w:tc>
          <w:tcPr>
            <w:tcW w:w="1836" w:type="dxa"/>
            <w:tcBorders>
              <w:top w:val="single" w:color="auto" w:sz="4" w:space="0"/>
              <w:left w:val="single" w:color="auto" w:sz="4" w:space="0"/>
              <w:bottom w:val="single" w:color="auto" w:sz="4" w:space="0"/>
              <w:right w:val="single" w:color="auto" w:sz="4" w:space="0"/>
            </w:tcBorders>
            <w:vAlign w:val="center"/>
          </w:tcPr>
          <w:p w14:paraId="6F344C99">
            <w:pPr>
              <w:widowControl/>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递交投标文件地点</w:t>
            </w:r>
          </w:p>
        </w:tc>
        <w:tc>
          <w:tcPr>
            <w:tcW w:w="6802" w:type="dxa"/>
            <w:tcBorders>
              <w:top w:val="single" w:color="auto" w:sz="4" w:space="0"/>
              <w:left w:val="single" w:color="auto" w:sz="4" w:space="0"/>
              <w:bottom w:val="single" w:color="auto" w:sz="4" w:space="0"/>
              <w:right w:val="single" w:color="auto" w:sz="4" w:space="0"/>
            </w:tcBorders>
            <w:vAlign w:val="center"/>
          </w:tcPr>
          <w:p w14:paraId="54F09D2A">
            <w:pPr>
              <w:spacing w:line="360" w:lineRule="auto"/>
              <w:jc w:val="both"/>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政采云平台</w:t>
            </w:r>
          </w:p>
        </w:tc>
      </w:tr>
      <w:tr w14:paraId="08274751">
        <w:tblPrEx>
          <w:tblCellMar>
            <w:top w:w="0" w:type="dxa"/>
            <w:left w:w="108" w:type="dxa"/>
            <w:bottom w:w="0" w:type="dxa"/>
            <w:right w:w="108" w:type="dxa"/>
          </w:tblCellMar>
        </w:tblPrEx>
        <w:trPr>
          <w:trHeight w:val="458" w:hRule="atLeast"/>
        </w:trPr>
        <w:tc>
          <w:tcPr>
            <w:tcW w:w="816" w:type="dxa"/>
            <w:tcBorders>
              <w:top w:val="single" w:color="auto" w:sz="4" w:space="0"/>
              <w:left w:val="single" w:color="auto" w:sz="4" w:space="0"/>
              <w:bottom w:val="single" w:color="auto" w:sz="4" w:space="0"/>
              <w:right w:val="single" w:color="auto" w:sz="4" w:space="0"/>
            </w:tcBorders>
            <w:vAlign w:val="center"/>
          </w:tcPr>
          <w:p w14:paraId="5B199150">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4.1.1</w:t>
            </w:r>
          </w:p>
        </w:tc>
        <w:tc>
          <w:tcPr>
            <w:tcW w:w="1836" w:type="dxa"/>
            <w:tcBorders>
              <w:top w:val="single" w:color="auto" w:sz="4" w:space="0"/>
              <w:left w:val="single" w:color="auto" w:sz="4" w:space="0"/>
              <w:bottom w:val="single" w:color="auto" w:sz="4" w:space="0"/>
              <w:right w:val="single" w:color="auto" w:sz="4" w:space="0"/>
            </w:tcBorders>
            <w:vAlign w:val="center"/>
          </w:tcPr>
          <w:p w14:paraId="747061AD">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是否退还投标文件</w:t>
            </w:r>
          </w:p>
        </w:tc>
        <w:tc>
          <w:tcPr>
            <w:tcW w:w="6802" w:type="dxa"/>
            <w:tcBorders>
              <w:top w:val="single" w:color="auto" w:sz="4" w:space="0"/>
              <w:left w:val="single" w:color="auto" w:sz="4" w:space="0"/>
              <w:bottom w:val="single" w:color="auto" w:sz="4" w:space="0"/>
              <w:right w:val="single" w:color="auto" w:sz="4" w:space="0"/>
            </w:tcBorders>
            <w:vAlign w:val="center"/>
          </w:tcPr>
          <w:p w14:paraId="766E3902">
            <w:pPr>
              <w:spacing w:line="360" w:lineRule="auto"/>
              <w:jc w:val="both"/>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■否</w:t>
            </w:r>
          </w:p>
        </w:tc>
      </w:tr>
      <w:tr w14:paraId="47681C59">
        <w:tblPrEx>
          <w:tblCellMar>
            <w:top w:w="0" w:type="dxa"/>
            <w:left w:w="108" w:type="dxa"/>
            <w:bottom w:w="0" w:type="dxa"/>
            <w:right w:w="108" w:type="dxa"/>
          </w:tblCellMar>
        </w:tblPrEx>
        <w:trPr>
          <w:trHeight w:val="907" w:hRule="atLeast"/>
        </w:trPr>
        <w:tc>
          <w:tcPr>
            <w:tcW w:w="816" w:type="dxa"/>
            <w:tcBorders>
              <w:top w:val="single" w:color="auto" w:sz="4" w:space="0"/>
              <w:left w:val="single" w:color="auto" w:sz="4" w:space="0"/>
              <w:bottom w:val="single" w:color="auto" w:sz="4" w:space="0"/>
              <w:right w:val="single" w:color="auto" w:sz="4" w:space="0"/>
            </w:tcBorders>
            <w:vAlign w:val="center"/>
          </w:tcPr>
          <w:p w14:paraId="61909633">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5.1</w:t>
            </w:r>
          </w:p>
        </w:tc>
        <w:tc>
          <w:tcPr>
            <w:tcW w:w="1836" w:type="dxa"/>
            <w:tcBorders>
              <w:top w:val="single" w:color="auto" w:sz="4" w:space="0"/>
              <w:left w:val="single" w:color="auto" w:sz="4" w:space="0"/>
              <w:bottom w:val="single" w:color="auto" w:sz="4" w:space="0"/>
              <w:right w:val="single" w:color="auto" w:sz="4" w:space="0"/>
            </w:tcBorders>
            <w:vAlign w:val="center"/>
          </w:tcPr>
          <w:p w14:paraId="2172F3A9">
            <w:pPr>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开标时间和地点</w:t>
            </w:r>
          </w:p>
        </w:tc>
        <w:tc>
          <w:tcPr>
            <w:tcW w:w="6802" w:type="dxa"/>
            <w:tcBorders>
              <w:top w:val="single" w:color="auto" w:sz="4" w:space="0"/>
              <w:left w:val="single" w:color="auto" w:sz="4" w:space="0"/>
              <w:bottom w:val="single" w:color="auto" w:sz="4" w:space="0"/>
              <w:right w:val="single" w:color="auto" w:sz="4" w:space="0"/>
            </w:tcBorders>
            <w:vAlign w:val="center"/>
          </w:tcPr>
          <w:p w14:paraId="66EAB001">
            <w:pPr>
              <w:spacing w:line="360" w:lineRule="auto"/>
              <w:jc w:val="both"/>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开标时间：同投标截止时间</w:t>
            </w:r>
          </w:p>
          <w:p w14:paraId="0F0119A2">
            <w:pPr>
              <w:spacing w:line="360" w:lineRule="auto"/>
              <w:jc w:val="both"/>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开标地点：同投标文件递交地点</w:t>
            </w:r>
          </w:p>
        </w:tc>
      </w:tr>
      <w:tr w14:paraId="6D20529F">
        <w:tblPrEx>
          <w:tblCellMar>
            <w:top w:w="0" w:type="dxa"/>
            <w:left w:w="108" w:type="dxa"/>
            <w:bottom w:w="0" w:type="dxa"/>
            <w:right w:w="108" w:type="dxa"/>
          </w:tblCellMar>
        </w:tblPrEx>
        <w:trPr>
          <w:trHeight w:val="458" w:hRule="atLeast"/>
        </w:trPr>
        <w:tc>
          <w:tcPr>
            <w:tcW w:w="816" w:type="dxa"/>
            <w:tcBorders>
              <w:top w:val="single" w:color="auto" w:sz="4" w:space="0"/>
              <w:left w:val="single" w:color="auto" w:sz="4" w:space="0"/>
              <w:bottom w:val="single" w:color="auto" w:sz="4" w:space="0"/>
              <w:right w:val="single" w:color="auto" w:sz="4" w:space="0"/>
            </w:tcBorders>
            <w:vAlign w:val="center"/>
          </w:tcPr>
          <w:p w14:paraId="78FFD6D4">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5.2</w:t>
            </w:r>
          </w:p>
        </w:tc>
        <w:tc>
          <w:tcPr>
            <w:tcW w:w="1836" w:type="dxa"/>
            <w:tcBorders>
              <w:top w:val="single" w:color="auto" w:sz="4" w:space="0"/>
              <w:left w:val="single" w:color="auto" w:sz="4" w:space="0"/>
              <w:bottom w:val="single" w:color="auto" w:sz="4" w:space="0"/>
              <w:right w:val="single" w:color="auto" w:sz="4" w:space="0"/>
            </w:tcBorders>
            <w:vAlign w:val="center"/>
          </w:tcPr>
          <w:p w14:paraId="33AA2C00">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开标程序</w:t>
            </w:r>
          </w:p>
        </w:tc>
        <w:tc>
          <w:tcPr>
            <w:tcW w:w="6802" w:type="dxa"/>
            <w:tcBorders>
              <w:top w:val="single" w:color="auto" w:sz="4" w:space="0"/>
              <w:left w:val="single" w:color="auto" w:sz="4" w:space="0"/>
              <w:bottom w:val="single" w:color="auto" w:sz="4" w:space="0"/>
              <w:right w:val="single" w:color="auto" w:sz="4" w:space="0"/>
            </w:tcBorders>
            <w:vAlign w:val="center"/>
          </w:tcPr>
          <w:p w14:paraId="066DD93A">
            <w:pPr>
              <w:autoSpaceDE w:val="0"/>
              <w:autoSpaceDN w:val="0"/>
              <w:adjustRightInd w:val="0"/>
              <w:spacing w:line="360" w:lineRule="auto"/>
              <w:jc w:val="both"/>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详见投标人须知正文部分。</w:t>
            </w:r>
          </w:p>
        </w:tc>
      </w:tr>
      <w:tr w14:paraId="7813089F">
        <w:tblPrEx>
          <w:tblCellMar>
            <w:top w:w="0" w:type="dxa"/>
            <w:left w:w="108" w:type="dxa"/>
            <w:bottom w:w="0" w:type="dxa"/>
            <w:right w:w="108" w:type="dxa"/>
          </w:tblCellMar>
        </w:tblPrEx>
        <w:trPr>
          <w:trHeight w:val="907" w:hRule="atLeast"/>
        </w:trPr>
        <w:tc>
          <w:tcPr>
            <w:tcW w:w="816" w:type="dxa"/>
            <w:tcBorders>
              <w:top w:val="single" w:color="auto" w:sz="4" w:space="0"/>
              <w:left w:val="single" w:color="auto" w:sz="4" w:space="0"/>
              <w:bottom w:val="single" w:color="auto" w:sz="4" w:space="0"/>
              <w:right w:val="single" w:color="auto" w:sz="4" w:space="0"/>
            </w:tcBorders>
            <w:vAlign w:val="center"/>
          </w:tcPr>
          <w:p w14:paraId="7C3023D1">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6</w:t>
            </w:r>
          </w:p>
        </w:tc>
        <w:tc>
          <w:tcPr>
            <w:tcW w:w="1836" w:type="dxa"/>
            <w:tcBorders>
              <w:top w:val="single" w:color="auto" w:sz="4" w:space="0"/>
              <w:left w:val="single" w:color="auto" w:sz="4" w:space="0"/>
              <w:bottom w:val="single" w:color="auto" w:sz="4" w:space="0"/>
              <w:right w:val="single" w:color="auto" w:sz="4" w:space="0"/>
            </w:tcBorders>
            <w:vAlign w:val="center"/>
          </w:tcPr>
          <w:p w14:paraId="2B660904">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是否授权评标委员会确定中标人</w:t>
            </w:r>
          </w:p>
        </w:tc>
        <w:tc>
          <w:tcPr>
            <w:tcW w:w="6802" w:type="dxa"/>
            <w:tcBorders>
              <w:top w:val="single" w:color="auto" w:sz="4" w:space="0"/>
              <w:left w:val="single" w:color="auto" w:sz="4" w:space="0"/>
              <w:bottom w:val="single" w:color="auto" w:sz="4" w:space="0"/>
              <w:right w:val="single" w:color="auto" w:sz="4" w:space="0"/>
            </w:tcBorders>
            <w:vAlign w:val="center"/>
          </w:tcPr>
          <w:p w14:paraId="35D7288D">
            <w:pPr>
              <w:autoSpaceDE w:val="0"/>
              <w:autoSpaceDN w:val="0"/>
              <w:adjustRightInd w:val="0"/>
              <w:spacing w:line="360" w:lineRule="auto"/>
              <w:jc w:val="both"/>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w:t>
            </w:r>
            <w:r>
              <w:rPr>
                <w:rFonts w:hint="eastAsia" w:ascii="宋体" w:hAnsi="宋体" w:eastAsia="宋体" w:cs="宋体"/>
                <w:color w:val="000000" w:themeColor="text1"/>
                <w:kern w:val="0"/>
                <w:sz w:val="24"/>
                <w:highlight w:val="none"/>
                <w:lang w:val="en-US" w:eastAsia="zh-CN"/>
                <w14:textFill>
                  <w14:solidFill>
                    <w14:schemeClr w14:val="tx1"/>
                  </w14:solidFill>
                </w14:textFill>
              </w:rPr>
              <w:t>否</w:t>
            </w:r>
            <w:r>
              <w:rPr>
                <w:rFonts w:hint="eastAsia" w:ascii="宋体" w:hAnsi="宋体" w:eastAsia="宋体" w:cs="宋体"/>
                <w:color w:val="000000" w:themeColor="text1"/>
                <w:kern w:val="0"/>
                <w:sz w:val="24"/>
                <w:highlight w:val="none"/>
                <w14:textFill>
                  <w14:solidFill>
                    <w14:schemeClr w14:val="tx1"/>
                  </w14:solidFill>
                </w14:textFill>
              </w:rPr>
              <w:t>，推荐的中标候选人数：前三名。</w:t>
            </w:r>
          </w:p>
        </w:tc>
      </w:tr>
      <w:tr w14:paraId="5BD548BA">
        <w:tblPrEx>
          <w:tblCellMar>
            <w:top w:w="0" w:type="dxa"/>
            <w:left w:w="108" w:type="dxa"/>
            <w:bottom w:w="0" w:type="dxa"/>
            <w:right w:w="108" w:type="dxa"/>
          </w:tblCellMar>
        </w:tblPrEx>
        <w:trPr>
          <w:trHeight w:val="90" w:hRule="atLeast"/>
        </w:trPr>
        <w:tc>
          <w:tcPr>
            <w:tcW w:w="816" w:type="dxa"/>
            <w:tcBorders>
              <w:top w:val="single" w:color="auto" w:sz="4" w:space="0"/>
              <w:left w:val="single" w:color="auto" w:sz="4" w:space="0"/>
              <w:bottom w:val="single" w:color="auto" w:sz="4" w:space="0"/>
              <w:right w:val="single" w:color="auto" w:sz="4" w:space="0"/>
            </w:tcBorders>
            <w:vAlign w:val="center"/>
          </w:tcPr>
          <w:p w14:paraId="378176D1">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7</w:t>
            </w:r>
          </w:p>
        </w:tc>
        <w:tc>
          <w:tcPr>
            <w:tcW w:w="1836" w:type="dxa"/>
            <w:tcBorders>
              <w:top w:val="single" w:color="auto" w:sz="4" w:space="0"/>
              <w:left w:val="single" w:color="auto" w:sz="4" w:space="0"/>
              <w:bottom w:val="single" w:color="auto" w:sz="4" w:space="0"/>
              <w:right w:val="single" w:color="auto" w:sz="4" w:space="0"/>
            </w:tcBorders>
            <w:vAlign w:val="center"/>
          </w:tcPr>
          <w:p w14:paraId="2E6C7694">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履约担保</w:t>
            </w:r>
          </w:p>
        </w:tc>
        <w:tc>
          <w:tcPr>
            <w:tcW w:w="6802" w:type="dxa"/>
            <w:tcBorders>
              <w:top w:val="single" w:color="auto" w:sz="4" w:space="0"/>
              <w:left w:val="single" w:color="auto" w:sz="4" w:space="0"/>
              <w:bottom w:val="single" w:color="auto" w:sz="4" w:space="0"/>
              <w:right w:val="single" w:color="auto" w:sz="4" w:space="0"/>
            </w:tcBorders>
            <w:vAlign w:val="center"/>
          </w:tcPr>
          <w:p w14:paraId="0A9A09A1">
            <w:pPr>
              <w:autoSpaceDE w:val="0"/>
              <w:autoSpaceDN w:val="0"/>
              <w:adjustRightInd w:val="0"/>
              <w:spacing w:line="360" w:lineRule="auto"/>
              <w:jc w:val="both"/>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履约保证金缴纳方式：银行转账、银行保函；</w:t>
            </w:r>
          </w:p>
          <w:p w14:paraId="0C97DE68">
            <w:pPr>
              <w:autoSpaceDE w:val="0"/>
              <w:autoSpaceDN w:val="0"/>
              <w:adjustRightInd w:val="0"/>
              <w:spacing w:line="360" w:lineRule="auto"/>
              <w:jc w:val="both"/>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履约保证金缴纳金额：</w:t>
            </w:r>
            <w:r>
              <w:rPr>
                <w:rFonts w:hint="eastAsia" w:ascii="宋体" w:hAnsi="宋体" w:eastAsia="宋体" w:cs="宋体"/>
                <w:b/>
                <w:bCs/>
                <w:color w:val="000000" w:themeColor="text1"/>
                <w:kern w:val="0"/>
                <w:sz w:val="24"/>
                <w:highlight w:val="none"/>
                <w:lang w:val="en-US" w:eastAsia="zh-CN"/>
                <w14:textFill>
                  <w14:solidFill>
                    <w14:schemeClr w14:val="tx1"/>
                  </w14:solidFill>
                </w14:textFill>
              </w:rPr>
              <w:t>双方协商</w:t>
            </w:r>
            <w:r>
              <w:rPr>
                <w:rFonts w:hint="eastAsia" w:ascii="宋体" w:hAnsi="宋体" w:eastAsia="宋体" w:cs="宋体"/>
                <w:b/>
                <w:bCs/>
                <w:color w:val="000000" w:themeColor="text1"/>
                <w:kern w:val="0"/>
                <w:sz w:val="24"/>
                <w:highlight w:val="none"/>
                <w14:textFill>
                  <w14:solidFill>
                    <w14:schemeClr w14:val="tx1"/>
                  </w14:solidFill>
                </w14:textFill>
              </w:rPr>
              <w:t>。</w:t>
            </w:r>
          </w:p>
          <w:p w14:paraId="7A5553A6">
            <w:pPr>
              <w:autoSpaceDE w:val="0"/>
              <w:autoSpaceDN w:val="0"/>
              <w:adjustRightInd w:val="0"/>
              <w:spacing w:line="360" w:lineRule="auto"/>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 w:val="24"/>
                <w:highlight w:val="none"/>
                <w:lang w:val="en-US" w:eastAsia="zh-CN"/>
                <w14:textFill>
                  <w14:solidFill>
                    <w14:schemeClr w14:val="tx1"/>
                  </w14:solidFill>
                </w14:textFill>
              </w:rPr>
              <w:t>退还时间：履行完合同规定的各项条款后，全额无息退还。</w:t>
            </w:r>
          </w:p>
        </w:tc>
      </w:tr>
      <w:tr w14:paraId="6165218C">
        <w:tblPrEx>
          <w:tblCellMar>
            <w:top w:w="0" w:type="dxa"/>
            <w:left w:w="108" w:type="dxa"/>
            <w:bottom w:w="0" w:type="dxa"/>
            <w:right w:w="108" w:type="dxa"/>
          </w:tblCellMar>
        </w:tblPrEx>
        <w:trPr>
          <w:trHeight w:val="458" w:hRule="atLeast"/>
        </w:trPr>
        <w:tc>
          <w:tcPr>
            <w:tcW w:w="9454" w:type="dxa"/>
            <w:gridSpan w:val="3"/>
            <w:tcBorders>
              <w:top w:val="single" w:color="auto" w:sz="4" w:space="0"/>
              <w:left w:val="single" w:color="auto" w:sz="4" w:space="0"/>
              <w:bottom w:val="single" w:color="auto" w:sz="4" w:space="0"/>
              <w:right w:val="single" w:color="auto" w:sz="4" w:space="0"/>
            </w:tcBorders>
            <w:vAlign w:val="center"/>
          </w:tcPr>
          <w:p w14:paraId="7ADAC35E">
            <w:pPr>
              <w:autoSpaceDE w:val="0"/>
              <w:autoSpaceDN w:val="0"/>
              <w:adjustRightInd w:val="0"/>
              <w:spacing w:line="360" w:lineRule="auto"/>
              <w:jc w:val="both"/>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需要补充的其他内容</w:t>
            </w:r>
          </w:p>
        </w:tc>
      </w:tr>
      <w:tr w14:paraId="47DDAD40">
        <w:tblPrEx>
          <w:tblCellMar>
            <w:top w:w="0" w:type="dxa"/>
            <w:left w:w="108" w:type="dxa"/>
            <w:bottom w:w="0" w:type="dxa"/>
            <w:right w:w="108" w:type="dxa"/>
          </w:tblCellMar>
        </w:tblPrEx>
        <w:trPr>
          <w:trHeight w:val="907" w:hRule="atLeast"/>
        </w:trPr>
        <w:tc>
          <w:tcPr>
            <w:tcW w:w="816" w:type="dxa"/>
            <w:tcBorders>
              <w:top w:val="single" w:color="auto" w:sz="4" w:space="0"/>
              <w:left w:val="single" w:color="auto" w:sz="4" w:space="0"/>
              <w:bottom w:val="single" w:color="auto" w:sz="4" w:space="0"/>
              <w:right w:val="single" w:color="auto" w:sz="4" w:space="0"/>
            </w:tcBorders>
            <w:vAlign w:val="center"/>
          </w:tcPr>
          <w:p w14:paraId="48747196">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8.1</w:t>
            </w:r>
          </w:p>
        </w:tc>
        <w:tc>
          <w:tcPr>
            <w:tcW w:w="1836" w:type="dxa"/>
            <w:tcBorders>
              <w:top w:val="single" w:color="auto" w:sz="4" w:space="0"/>
              <w:left w:val="single" w:color="auto" w:sz="4" w:space="0"/>
              <w:bottom w:val="single" w:color="auto" w:sz="4" w:space="0"/>
              <w:right w:val="single" w:color="auto" w:sz="4" w:space="0"/>
            </w:tcBorders>
            <w:vAlign w:val="center"/>
          </w:tcPr>
          <w:p w14:paraId="34D58F53">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投标文件电子版提交要求</w:t>
            </w:r>
          </w:p>
        </w:tc>
        <w:tc>
          <w:tcPr>
            <w:tcW w:w="6802" w:type="dxa"/>
            <w:tcBorders>
              <w:top w:val="single" w:color="auto" w:sz="4" w:space="0"/>
              <w:left w:val="single" w:color="auto" w:sz="4" w:space="0"/>
              <w:bottom w:val="single" w:color="auto" w:sz="4" w:space="0"/>
              <w:right w:val="single" w:color="auto" w:sz="4" w:space="0"/>
            </w:tcBorders>
            <w:vAlign w:val="center"/>
          </w:tcPr>
          <w:p w14:paraId="0FD5713F">
            <w:pPr>
              <w:autoSpaceDE w:val="0"/>
              <w:autoSpaceDN w:val="0"/>
              <w:adjustRightInd w:val="0"/>
              <w:spacing w:line="360" w:lineRule="auto"/>
              <w:jc w:val="both"/>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详见投标人须知</w:t>
            </w:r>
            <w:r>
              <w:rPr>
                <w:rFonts w:hint="eastAsia" w:ascii="宋体" w:hAnsi="宋体" w:eastAsia="宋体" w:cs="宋体"/>
                <w:color w:val="000000" w:themeColor="text1"/>
                <w:sz w:val="24"/>
                <w:highlight w:val="none"/>
                <w14:textFill>
                  <w14:solidFill>
                    <w14:schemeClr w14:val="tx1"/>
                  </w14:solidFill>
                </w14:textFill>
              </w:rPr>
              <w:t>前附表3.7条规定。</w:t>
            </w:r>
          </w:p>
        </w:tc>
      </w:tr>
      <w:tr w14:paraId="3DB1CB67">
        <w:tblPrEx>
          <w:tblCellMar>
            <w:top w:w="0" w:type="dxa"/>
            <w:left w:w="108" w:type="dxa"/>
            <w:bottom w:w="0" w:type="dxa"/>
            <w:right w:w="108" w:type="dxa"/>
          </w:tblCellMar>
        </w:tblPrEx>
        <w:trPr>
          <w:trHeight w:val="458" w:hRule="atLeast"/>
        </w:trPr>
        <w:tc>
          <w:tcPr>
            <w:tcW w:w="816" w:type="dxa"/>
            <w:tcBorders>
              <w:top w:val="single" w:color="auto" w:sz="4" w:space="0"/>
              <w:left w:val="single" w:color="auto" w:sz="4" w:space="0"/>
              <w:bottom w:val="single" w:color="auto" w:sz="4" w:space="0"/>
              <w:right w:val="single" w:color="auto" w:sz="4" w:space="0"/>
            </w:tcBorders>
            <w:vAlign w:val="center"/>
          </w:tcPr>
          <w:p w14:paraId="22B5F950">
            <w:pPr>
              <w:autoSpaceDE w:val="0"/>
              <w:autoSpaceDN w:val="0"/>
              <w:adjustRightInd w:val="0"/>
              <w:spacing w:line="360" w:lineRule="auto"/>
              <w:jc w:val="center"/>
              <w:rPr>
                <w:rFonts w:hint="eastAsia" w:ascii="宋体" w:hAnsi="宋体" w:eastAsia="宋体" w:cs="宋体"/>
                <w:color w:val="000000" w:themeColor="text1"/>
                <w:kern w:val="0"/>
                <w:sz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8.</w:t>
            </w:r>
            <w:r>
              <w:rPr>
                <w:rFonts w:hint="eastAsia" w:ascii="宋体" w:hAnsi="宋体" w:eastAsia="宋体" w:cs="宋体"/>
                <w:color w:val="000000" w:themeColor="text1"/>
                <w:kern w:val="0"/>
                <w:sz w:val="24"/>
                <w:highlight w:val="none"/>
                <w:lang w:val="en-US" w:eastAsia="zh-CN"/>
                <w14:textFill>
                  <w14:solidFill>
                    <w14:schemeClr w14:val="tx1"/>
                  </w14:solidFill>
                </w14:textFill>
              </w:rPr>
              <w:t>2</w:t>
            </w:r>
          </w:p>
        </w:tc>
        <w:tc>
          <w:tcPr>
            <w:tcW w:w="1836" w:type="dxa"/>
            <w:tcBorders>
              <w:top w:val="single" w:color="auto" w:sz="4" w:space="0"/>
              <w:left w:val="single" w:color="auto" w:sz="4" w:space="0"/>
              <w:bottom w:val="single" w:color="auto" w:sz="4" w:space="0"/>
              <w:right w:val="single" w:color="auto" w:sz="4" w:space="0"/>
            </w:tcBorders>
            <w:vAlign w:val="center"/>
          </w:tcPr>
          <w:p w14:paraId="1B9BF9FF">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采购预算金额</w:t>
            </w:r>
          </w:p>
        </w:tc>
        <w:tc>
          <w:tcPr>
            <w:tcW w:w="6802" w:type="dxa"/>
            <w:tcBorders>
              <w:top w:val="single" w:color="auto" w:sz="4" w:space="0"/>
              <w:left w:val="single" w:color="auto" w:sz="4" w:space="0"/>
              <w:bottom w:val="single" w:color="auto" w:sz="4" w:space="0"/>
              <w:right w:val="single" w:color="auto" w:sz="4" w:space="0"/>
            </w:tcBorders>
            <w:vAlign w:val="center"/>
          </w:tcPr>
          <w:p w14:paraId="45A516D3">
            <w:pPr>
              <w:spacing w:line="360" w:lineRule="auto"/>
              <w:jc w:val="both"/>
              <w:rPr>
                <w:rFonts w:hint="eastAsia" w:ascii="宋体" w:hAnsi="宋体" w:eastAsia="宋体" w:cs="宋体"/>
                <w:color w:val="000000" w:themeColor="text1"/>
                <w:kern w:val="0"/>
                <w:sz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最高限价：</w:t>
            </w:r>
            <w:r>
              <w:rPr>
                <w:rFonts w:hint="eastAsia" w:ascii="宋体" w:hAnsi="宋体" w:eastAsia="宋体" w:cs="宋体"/>
                <w:color w:val="000000" w:themeColor="text1"/>
                <w:kern w:val="0"/>
                <w:sz w:val="24"/>
                <w:highlight w:val="none"/>
                <w:lang w:val="en-US" w:eastAsia="zh-CN"/>
                <w14:textFill>
                  <w14:solidFill>
                    <w14:schemeClr w14:val="tx1"/>
                  </w14:solidFill>
                </w14:textFill>
              </w:rPr>
              <w:t>147.00万元</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tc>
      </w:tr>
      <w:tr w14:paraId="336DD468">
        <w:tblPrEx>
          <w:tblCellMar>
            <w:top w:w="0" w:type="dxa"/>
            <w:left w:w="108" w:type="dxa"/>
            <w:bottom w:w="0" w:type="dxa"/>
            <w:right w:w="108" w:type="dxa"/>
          </w:tblCellMar>
        </w:tblPrEx>
        <w:trPr>
          <w:trHeight w:val="907" w:hRule="atLeast"/>
        </w:trPr>
        <w:tc>
          <w:tcPr>
            <w:tcW w:w="816" w:type="dxa"/>
            <w:tcBorders>
              <w:top w:val="single" w:color="auto" w:sz="4" w:space="0"/>
              <w:left w:val="single" w:color="auto" w:sz="4" w:space="0"/>
              <w:bottom w:val="single" w:color="auto" w:sz="4" w:space="0"/>
              <w:right w:val="single" w:color="auto" w:sz="4" w:space="0"/>
            </w:tcBorders>
            <w:vAlign w:val="center"/>
          </w:tcPr>
          <w:p w14:paraId="240AE365">
            <w:pPr>
              <w:autoSpaceDE w:val="0"/>
              <w:autoSpaceDN w:val="0"/>
              <w:adjustRightInd w:val="0"/>
              <w:spacing w:line="360" w:lineRule="auto"/>
              <w:jc w:val="center"/>
              <w:rPr>
                <w:rFonts w:hint="eastAsia" w:ascii="宋体" w:hAnsi="宋体" w:eastAsia="宋体" w:cs="宋体"/>
                <w:color w:val="000000" w:themeColor="text1"/>
                <w:kern w:val="0"/>
                <w:sz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8.</w:t>
            </w:r>
            <w:r>
              <w:rPr>
                <w:rFonts w:hint="eastAsia" w:ascii="宋体" w:hAnsi="宋体" w:eastAsia="宋体" w:cs="宋体"/>
                <w:color w:val="000000" w:themeColor="text1"/>
                <w:kern w:val="0"/>
                <w:sz w:val="24"/>
                <w:highlight w:val="none"/>
                <w:lang w:val="en-US" w:eastAsia="zh-CN"/>
                <w14:textFill>
                  <w14:solidFill>
                    <w14:schemeClr w14:val="tx1"/>
                  </w14:solidFill>
                </w14:textFill>
              </w:rPr>
              <w:t>3</w:t>
            </w:r>
          </w:p>
        </w:tc>
        <w:tc>
          <w:tcPr>
            <w:tcW w:w="1836" w:type="dxa"/>
            <w:tcBorders>
              <w:top w:val="single" w:color="auto" w:sz="4" w:space="0"/>
              <w:left w:val="single" w:color="auto" w:sz="4" w:space="0"/>
              <w:bottom w:val="single" w:color="auto" w:sz="4" w:space="0"/>
              <w:right w:val="single" w:color="auto" w:sz="4" w:space="0"/>
            </w:tcBorders>
            <w:vAlign w:val="center"/>
          </w:tcPr>
          <w:p w14:paraId="4DC6222C">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电子投标文件编制及报送要求</w:t>
            </w:r>
          </w:p>
        </w:tc>
        <w:tc>
          <w:tcPr>
            <w:tcW w:w="6802" w:type="dxa"/>
            <w:tcBorders>
              <w:top w:val="single" w:color="auto" w:sz="4" w:space="0"/>
              <w:left w:val="single" w:color="auto" w:sz="4" w:space="0"/>
              <w:bottom w:val="single" w:color="auto" w:sz="4" w:space="0"/>
              <w:right w:val="single" w:color="auto" w:sz="4" w:space="0"/>
            </w:tcBorders>
            <w:vAlign w:val="center"/>
          </w:tcPr>
          <w:p w14:paraId="3FD4A789">
            <w:pPr>
              <w:spacing w:line="360" w:lineRule="auto"/>
              <w:jc w:val="both"/>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详见投标人须知正文部分。</w:t>
            </w:r>
          </w:p>
        </w:tc>
      </w:tr>
      <w:tr w14:paraId="05201343">
        <w:tblPrEx>
          <w:tblCellMar>
            <w:top w:w="0" w:type="dxa"/>
            <w:left w:w="108" w:type="dxa"/>
            <w:bottom w:w="0" w:type="dxa"/>
            <w:right w:w="108" w:type="dxa"/>
          </w:tblCellMar>
        </w:tblPrEx>
        <w:trPr>
          <w:trHeight w:val="907" w:hRule="atLeast"/>
        </w:trPr>
        <w:tc>
          <w:tcPr>
            <w:tcW w:w="816" w:type="dxa"/>
            <w:tcBorders>
              <w:top w:val="single" w:color="auto" w:sz="4" w:space="0"/>
              <w:left w:val="single" w:color="auto" w:sz="4" w:space="0"/>
              <w:bottom w:val="single" w:color="auto" w:sz="4" w:space="0"/>
              <w:right w:val="single" w:color="auto" w:sz="4" w:space="0"/>
            </w:tcBorders>
            <w:vAlign w:val="center"/>
          </w:tcPr>
          <w:p w14:paraId="49B610AE">
            <w:pPr>
              <w:autoSpaceDE w:val="0"/>
              <w:autoSpaceDN w:val="0"/>
              <w:adjustRightInd w:val="0"/>
              <w:spacing w:line="360" w:lineRule="auto"/>
              <w:jc w:val="center"/>
              <w:rPr>
                <w:rFonts w:hint="eastAsia" w:ascii="宋体" w:hAnsi="宋体" w:eastAsia="宋体" w:cs="宋体"/>
                <w:color w:val="000000" w:themeColor="text1"/>
                <w:kern w:val="0"/>
                <w:sz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highlight w:val="none"/>
                <w:lang w:val="en-US" w:eastAsia="zh-CN"/>
                <w14:textFill>
                  <w14:solidFill>
                    <w14:schemeClr w14:val="tx1"/>
                  </w14:solidFill>
                </w14:textFill>
              </w:rPr>
              <w:t>8.4</w:t>
            </w:r>
          </w:p>
        </w:tc>
        <w:tc>
          <w:tcPr>
            <w:tcW w:w="1836" w:type="dxa"/>
            <w:tcBorders>
              <w:top w:val="single" w:color="auto" w:sz="4" w:space="0"/>
              <w:left w:val="single" w:color="auto" w:sz="4" w:space="0"/>
              <w:bottom w:val="single" w:color="auto" w:sz="4" w:space="0"/>
              <w:right w:val="single" w:color="auto" w:sz="4" w:space="0"/>
            </w:tcBorders>
            <w:vAlign w:val="center"/>
          </w:tcPr>
          <w:p w14:paraId="4ADB3C2F">
            <w:pPr>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进口产品</w:t>
            </w:r>
          </w:p>
        </w:tc>
        <w:tc>
          <w:tcPr>
            <w:tcW w:w="6802" w:type="dxa"/>
            <w:tcBorders>
              <w:top w:val="single" w:color="auto" w:sz="4" w:space="0"/>
              <w:left w:val="single" w:color="auto" w:sz="4" w:space="0"/>
              <w:bottom w:val="single" w:color="auto" w:sz="4" w:space="0"/>
              <w:right w:val="single" w:color="auto" w:sz="4" w:space="0"/>
            </w:tcBorders>
            <w:vAlign w:val="center"/>
          </w:tcPr>
          <w:p w14:paraId="3684EFC7">
            <w:pPr>
              <w:spacing w:line="360" w:lineRule="auto"/>
              <w:jc w:val="both"/>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是否接受进口产品：</w:t>
            </w:r>
          </w:p>
          <w:p w14:paraId="07E77338">
            <w:pPr>
              <w:spacing w:line="360" w:lineRule="auto"/>
              <w:jc w:val="both"/>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sym w:font="Wingdings" w:char="00FE"/>
            </w:r>
            <w:r>
              <w:rPr>
                <w:rFonts w:hint="eastAsia" w:ascii="宋体" w:hAnsi="宋体" w:eastAsia="宋体" w:cs="宋体"/>
                <w:color w:val="000000" w:themeColor="text1"/>
                <w:sz w:val="24"/>
                <w:highlight w:val="none"/>
                <w14:textFill>
                  <w14:solidFill>
                    <w14:schemeClr w14:val="tx1"/>
                  </w14:solidFill>
                </w14:textFill>
              </w:rPr>
              <w:t>否，本项目所有采购货物均不接受进口产品。</w:t>
            </w:r>
          </w:p>
          <w:p w14:paraId="6658E818">
            <w:pPr>
              <w:spacing w:line="360" w:lineRule="auto"/>
              <w:jc w:val="both"/>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sym w:font="Wingdings" w:char="00A8"/>
            </w:r>
            <w:r>
              <w:rPr>
                <w:rFonts w:hint="eastAsia" w:ascii="宋体" w:hAnsi="宋体" w:eastAsia="宋体" w:cs="宋体"/>
                <w:color w:val="000000" w:themeColor="text1"/>
                <w:sz w:val="24"/>
                <w:highlight w:val="none"/>
                <w14:textFill>
                  <w14:solidFill>
                    <w14:schemeClr w14:val="tx1"/>
                  </w14:solidFill>
                </w14:textFill>
              </w:rPr>
              <w:t>是，本项目接受进口产品。</w:t>
            </w:r>
          </w:p>
        </w:tc>
      </w:tr>
      <w:tr w14:paraId="2A071DF5">
        <w:tblPrEx>
          <w:tblCellMar>
            <w:top w:w="0" w:type="dxa"/>
            <w:left w:w="108" w:type="dxa"/>
            <w:bottom w:w="0" w:type="dxa"/>
            <w:right w:w="108" w:type="dxa"/>
          </w:tblCellMar>
        </w:tblPrEx>
        <w:trPr>
          <w:trHeight w:val="599" w:hRule="atLeast"/>
        </w:trPr>
        <w:tc>
          <w:tcPr>
            <w:tcW w:w="2652" w:type="dxa"/>
            <w:gridSpan w:val="2"/>
            <w:tcBorders>
              <w:top w:val="single" w:color="auto" w:sz="4" w:space="0"/>
              <w:left w:val="single" w:color="auto" w:sz="4" w:space="0"/>
              <w:bottom w:val="single" w:color="auto" w:sz="4" w:space="0"/>
              <w:right w:val="single" w:color="auto" w:sz="4" w:space="0"/>
            </w:tcBorders>
            <w:vAlign w:val="center"/>
          </w:tcPr>
          <w:p w14:paraId="5452B9D6">
            <w:pPr>
              <w:snapToGrid w:val="0"/>
              <w:spacing w:line="380" w:lineRule="exac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其他释义</w:t>
            </w:r>
          </w:p>
        </w:tc>
        <w:tc>
          <w:tcPr>
            <w:tcW w:w="6802" w:type="dxa"/>
            <w:tcBorders>
              <w:top w:val="single" w:color="auto" w:sz="4" w:space="0"/>
              <w:left w:val="single" w:color="auto" w:sz="4" w:space="0"/>
              <w:bottom w:val="single" w:color="auto" w:sz="4" w:space="0"/>
              <w:right w:val="single" w:color="auto" w:sz="4" w:space="0"/>
            </w:tcBorders>
            <w:vAlign w:val="center"/>
          </w:tcPr>
          <w:p w14:paraId="2B56E484">
            <w:pPr>
              <w:spacing w:line="380" w:lineRule="exact"/>
              <w:jc w:val="both"/>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本招标文件中描述投标人的“公章”是指根据我国对公章的管理规定，用投标人法定主体行为名称制作的印章，除本招标文件有特殊规定外，投标人的财务章、部门章、分公司章、工会章、合同章、投标专用章、业务专用章及银行的转账章、现金收讫章、现金付讫章等其他形式印章均不能代替公章。</w:t>
            </w:r>
          </w:p>
          <w:p w14:paraId="77FD587C">
            <w:pPr>
              <w:spacing w:line="380" w:lineRule="exact"/>
              <w:jc w:val="both"/>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2.投标人为其他组织或者自然人时，本招标文件规定的法定代表人指负责人或者自然人。本招标文件所称负责人是指参加投标的其他组织营业执照上的负责人，本招标文件所称自然人指参与投标的自然人本人。</w:t>
            </w:r>
          </w:p>
          <w:p w14:paraId="294B19A4">
            <w:pPr>
              <w:spacing w:line="380" w:lineRule="exact"/>
              <w:jc w:val="both"/>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3.本招标文件中描述投标人的“签字”是指投标人的法定代表人或者委托代理人亲自在文件规定签署处亲笔写上个人的名字的行为，私章、签字章、印鉴、影印等其他形式均不能代替亲笔签字。</w:t>
            </w:r>
          </w:p>
          <w:p w14:paraId="48A566FE">
            <w:pPr>
              <w:spacing w:line="380" w:lineRule="exact"/>
              <w:jc w:val="both"/>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4.自然人投标的，招标文件规定盖公章处由自然人摁手指指印。</w:t>
            </w:r>
          </w:p>
          <w:p w14:paraId="0FC9FBA1">
            <w:pPr>
              <w:spacing w:line="380" w:lineRule="exact"/>
              <w:jc w:val="both"/>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5.本招标文件所称的“以上”“以下”“以内”“届满”，包括本数；所称的“不满”“超过”“以外”，不包括本数。</w:t>
            </w:r>
          </w:p>
        </w:tc>
      </w:tr>
    </w:tbl>
    <w:p w14:paraId="06EA832E">
      <w:pPr>
        <w:pStyle w:val="3"/>
        <w:rPr>
          <w:rFonts w:hint="eastAsia" w:ascii="宋体" w:hAnsi="宋体" w:eastAsia="宋体" w:cs="宋体"/>
          <w:color w:val="000000" w:themeColor="text1"/>
          <w:highlight w:val="none"/>
          <w14:textFill>
            <w14:solidFill>
              <w14:schemeClr w14:val="tx1"/>
            </w14:solidFill>
          </w14:textFill>
        </w:rPr>
      </w:pPr>
      <w:bookmarkStart w:id="82" w:name="_Toc3725"/>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注：若“投标人须知前附表”内容出现与投标人须知正文部分不一致时，以投标人须知前附表为准。</w:t>
      </w:r>
      <w:r>
        <w:rPr>
          <w:rFonts w:hint="eastAsia" w:ascii="宋体" w:hAnsi="宋体" w:eastAsia="宋体" w:cs="宋体"/>
          <w:color w:val="000000" w:themeColor="text1"/>
          <w:sz w:val="24"/>
          <w:highlight w:val="none"/>
          <w14:textFill>
            <w14:solidFill>
              <w14:schemeClr w14:val="tx1"/>
            </w14:solidFill>
          </w14:textFill>
        </w:rPr>
        <w:br w:type="page"/>
      </w:r>
      <w:bookmarkStart w:id="83" w:name="_Toc17040846"/>
      <w:bookmarkStart w:id="84" w:name="_Toc17040725"/>
      <w:bookmarkStart w:id="85" w:name="_Toc15561"/>
      <w:r>
        <w:rPr>
          <w:rFonts w:hint="eastAsia" w:ascii="宋体" w:hAnsi="宋体" w:eastAsia="宋体" w:cs="宋体"/>
          <w:color w:val="000000" w:themeColor="text1"/>
          <w:highlight w:val="none"/>
          <w14:textFill>
            <w14:solidFill>
              <w14:schemeClr w14:val="tx1"/>
            </w14:solidFill>
          </w14:textFill>
        </w:rPr>
        <w:t>（二）投标人须知正文部分</w:t>
      </w:r>
      <w:bookmarkEnd w:id="82"/>
      <w:bookmarkEnd w:id="83"/>
      <w:bookmarkEnd w:id="84"/>
    </w:p>
    <w:p w14:paraId="6D1EB2F4">
      <w:pPr>
        <w:autoSpaceDE w:val="0"/>
        <w:autoSpaceDN w:val="0"/>
        <w:adjustRightInd w:val="0"/>
        <w:spacing w:line="360" w:lineRule="auto"/>
        <w:outlineLvl w:val="0"/>
        <w:rPr>
          <w:rFonts w:hint="eastAsia" w:ascii="宋体" w:hAnsi="宋体" w:eastAsia="宋体" w:cs="宋体"/>
          <w:b/>
          <w:bCs/>
          <w:color w:val="000000" w:themeColor="text1"/>
          <w:kern w:val="0"/>
          <w:sz w:val="28"/>
          <w:szCs w:val="28"/>
          <w:highlight w:val="none"/>
          <w14:textFill>
            <w14:solidFill>
              <w14:schemeClr w14:val="tx1"/>
            </w14:solidFill>
          </w14:textFill>
        </w:rPr>
      </w:pPr>
      <w:bookmarkStart w:id="86" w:name="_Toc17040847"/>
      <w:bookmarkStart w:id="87" w:name="_Toc17040965"/>
      <w:bookmarkStart w:id="88" w:name="_Toc17040726"/>
      <w:bookmarkStart w:id="89" w:name="_Toc17815"/>
      <w:r>
        <w:rPr>
          <w:rFonts w:hint="eastAsia" w:ascii="宋体" w:hAnsi="宋体" w:eastAsia="宋体" w:cs="宋体"/>
          <w:b/>
          <w:bCs/>
          <w:color w:val="000000" w:themeColor="text1"/>
          <w:kern w:val="0"/>
          <w:sz w:val="28"/>
          <w:szCs w:val="28"/>
          <w:highlight w:val="none"/>
          <w14:textFill>
            <w14:solidFill>
              <w14:schemeClr w14:val="tx1"/>
            </w14:solidFill>
          </w14:textFill>
        </w:rPr>
        <w:t>1.总则</w:t>
      </w:r>
      <w:bookmarkEnd w:id="70"/>
      <w:bookmarkEnd w:id="71"/>
      <w:bookmarkEnd w:id="85"/>
      <w:bookmarkEnd w:id="86"/>
      <w:bookmarkEnd w:id="87"/>
      <w:bookmarkEnd w:id="88"/>
      <w:bookmarkEnd w:id="89"/>
    </w:p>
    <w:p w14:paraId="33003BE1">
      <w:pPr>
        <w:autoSpaceDE w:val="0"/>
        <w:autoSpaceDN w:val="0"/>
        <w:adjustRightInd w:val="0"/>
        <w:spacing w:line="360" w:lineRule="auto"/>
        <w:jc w:val="left"/>
        <w:outlineLvl w:val="0"/>
        <w:rPr>
          <w:rFonts w:hint="eastAsia" w:ascii="宋体" w:hAnsi="宋体" w:eastAsia="宋体" w:cs="宋体"/>
          <w:b/>
          <w:bCs/>
          <w:color w:val="000000" w:themeColor="text1"/>
          <w:kern w:val="0"/>
          <w:sz w:val="24"/>
          <w:highlight w:val="none"/>
          <w14:textFill>
            <w14:solidFill>
              <w14:schemeClr w14:val="tx1"/>
            </w14:solidFill>
          </w14:textFill>
        </w:rPr>
      </w:pPr>
      <w:bookmarkStart w:id="90" w:name="_Toc17040966"/>
      <w:bookmarkStart w:id="91" w:name="_Toc10145"/>
      <w:bookmarkStart w:id="92" w:name="_Toc491246636"/>
      <w:bookmarkStart w:id="93" w:name="_Toc31895"/>
      <w:bookmarkStart w:id="94" w:name="_Toc17034178"/>
      <w:bookmarkStart w:id="95" w:name="_Toc17040848"/>
      <w:bookmarkStart w:id="96" w:name="_Toc199321872"/>
      <w:bookmarkStart w:id="97" w:name="_Toc17040727"/>
      <w:bookmarkStart w:id="98" w:name="_Toc260172642"/>
      <w:bookmarkStart w:id="99" w:name="_Toc247277929"/>
      <w:bookmarkStart w:id="100" w:name="_Toc209498805"/>
      <w:bookmarkStart w:id="101" w:name="_Toc262675309"/>
      <w:r>
        <w:rPr>
          <w:rFonts w:hint="eastAsia" w:ascii="宋体" w:hAnsi="宋体" w:eastAsia="宋体" w:cs="宋体"/>
          <w:b/>
          <w:bCs/>
          <w:color w:val="000000" w:themeColor="text1"/>
          <w:kern w:val="0"/>
          <w:sz w:val="24"/>
          <w:highlight w:val="none"/>
          <w14:textFill>
            <w14:solidFill>
              <w14:schemeClr w14:val="tx1"/>
            </w14:solidFill>
          </w14:textFill>
        </w:rPr>
        <w:t>1.1 项目概况</w:t>
      </w:r>
      <w:bookmarkEnd w:id="90"/>
      <w:bookmarkEnd w:id="91"/>
      <w:bookmarkEnd w:id="92"/>
      <w:bookmarkEnd w:id="93"/>
      <w:bookmarkEnd w:id="94"/>
      <w:bookmarkEnd w:id="95"/>
      <w:bookmarkEnd w:id="96"/>
      <w:bookmarkEnd w:id="97"/>
      <w:bookmarkEnd w:id="98"/>
      <w:bookmarkEnd w:id="99"/>
      <w:bookmarkEnd w:id="100"/>
      <w:bookmarkEnd w:id="101"/>
    </w:p>
    <w:p w14:paraId="039756F2">
      <w:pPr>
        <w:autoSpaceDE w:val="0"/>
        <w:autoSpaceDN w:val="0"/>
        <w:adjustRightIn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1.1.1根据《中华人民共和国政府采购法》、《中华人民共和国政府采购法实施条例》、《政府采购货物和服务招标投标管理办法》（中华人民共和国财政部令第87号）等有关法律、法规和规章的规定，本招标项目已具备</w:t>
      </w:r>
      <w:r>
        <w:rPr>
          <w:rFonts w:hint="eastAsia" w:ascii="宋体" w:hAnsi="宋体" w:eastAsia="宋体" w:cs="宋体"/>
          <w:color w:val="000000" w:themeColor="text1"/>
          <w:kern w:val="0"/>
          <w:sz w:val="24"/>
          <w:highlight w:val="none"/>
          <w14:textFill>
            <w14:solidFill>
              <w14:schemeClr w14:val="tx1"/>
            </w14:solidFill>
          </w14:textFill>
        </w:rPr>
        <w:t>招标条件，现对本项目进行招标。</w:t>
      </w:r>
    </w:p>
    <w:p w14:paraId="451BC69F">
      <w:pPr>
        <w:pStyle w:val="17"/>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bookmarkStart w:id="102" w:name="_Toc199321873"/>
      <w:r>
        <w:rPr>
          <w:rFonts w:hint="eastAsia" w:ascii="宋体" w:hAnsi="宋体" w:eastAsia="宋体" w:cs="宋体"/>
          <w:color w:val="000000" w:themeColor="text1"/>
          <w:sz w:val="24"/>
          <w:szCs w:val="24"/>
          <w:highlight w:val="none"/>
          <w14:textFill>
            <w14:solidFill>
              <w14:schemeClr w14:val="tx1"/>
            </w14:solidFill>
          </w14:textFill>
        </w:rPr>
        <w:t>1.1.2</w:t>
      </w:r>
      <w:r>
        <w:rPr>
          <w:rFonts w:hint="eastAsia" w:ascii="宋体" w:hAnsi="宋体" w:eastAsia="宋体" w:cs="宋体"/>
          <w:color w:val="000000" w:themeColor="text1"/>
          <w:kern w:val="0"/>
          <w:sz w:val="24"/>
          <w:szCs w:val="24"/>
          <w:highlight w:val="none"/>
          <w14:textFill>
            <w14:solidFill>
              <w14:schemeClr w14:val="tx1"/>
            </w14:solidFill>
          </w14:textFill>
        </w:rPr>
        <w:t>本项目采购人</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见投标人须知前附表。</w:t>
      </w:r>
      <w:bookmarkEnd w:id="102"/>
    </w:p>
    <w:p w14:paraId="4B5B4D60">
      <w:pPr>
        <w:pStyle w:val="17"/>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bookmarkStart w:id="103" w:name="_Toc199321874"/>
      <w:r>
        <w:rPr>
          <w:rFonts w:hint="eastAsia" w:ascii="宋体" w:hAnsi="宋体" w:eastAsia="宋体" w:cs="宋体"/>
          <w:color w:val="000000" w:themeColor="text1"/>
          <w:sz w:val="24"/>
          <w:szCs w:val="24"/>
          <w:highlight w:val="none"/>
          <w14:textFill>
            <w14:solidFill>
              <w14:schemeClr w14:val="tx1"/>
            </w14:solidFill>
          </w14:textFill>
        </w:rPr>
        <w:t>1.1.3</w:t>
      </w:r>
      <w:r>
        <w:rPr>
          <w:rFonts w:hint="eastAsia" w:ascii="宋体" w:hAnsi="宋体" w:eastAsia="宋体" w:cs="宋体"/>
          <w:color w:val="000000" w:themeColor="text1"/>
          <w:kern w:val="0"/>
          <w:sz w:val="24"/>
          <w:szCs w:val="24"/>
          <w:highlight w:val="none"/>
          <w14:textFill>
            <w14:solidFill>
              <w14:schemeClr w14:val="tx1"/>
            </w14:solidFill>
          </w14:textFill>
        </w:rPr>
        <w:t>本项目采购代理机构</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见投标人须知前附表。</w:t>
      </w:r>
      <w:bookmarkEnd w:id="103"/>
    </w:p>
    <w:p w14:paraId="672D07D5">
      <w:pPr>
        <w:pStyle w:val="17"/>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1.1.4</w:t>
      </w:r>
      <w:r>
        <w:rPr>
          <w:rFonts w:hint="eastAsia" w:ascii="宋体" w:hAnsi="宋体" w:eastAsia="宋体" w:cs="宋体"/>
          <w:color w:val="000000" w:themeColor="text1"/>
          <w:kern w:val="0"/>
          <w:sz w:val="24"/>
          <w:szCs w:val="24"/>
          <w:highlight w:val="none"/>
          <w14:textFill>
            <w14:solidFill>
              <w14:schemeClr w14:val="tx1"/>
            </w14:solidFill>
          </w14:textFill>
        </w:rPr>
        <w:t>本招标项目名称</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见投标人须知前附表。</w:t>
      </w:r>
    </w:p>
    <w:p w14:paraId="6C2A1C1B">
      <w:pPr>
        <w:pStyle w:val="17"/>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bookmarkStart w:id="104" w:name="_Toc199321875"/>
      <w:r>
        <w:rPr>
          <w:rFonts w:hint="eastAsia" w:ascii="宋体" w:hAnsi="宋体" w:eastAsia="宋体" w:cs="宋体"/>
          <w:color w:val="000000" w:themeColor="text1"/>
          <w:sz w:val="24"/>
          <w:szCs w:val="24"/>
          <w:highlight w:val="none"/>
          <w14:textFill>
            <w14:solidFill>
              <w14:schemeClr w14:val="tx1"/>
            </w14:solidFill>
          </w14:textFill>
        </w:rPr>
        <w:t>1.1.5</w:t>
      </w:r>
      <w:r>
        <w:rPr>
          <w:rFonts w:hint="eastAsia" w:ascii="宋体" w:hAnsi="宋体" w:eastAsia="宋体" w:cs="宋体"/>
          <w:color w:val="000000" w:themeColor="text1"/>
          <w:kern w:val="0"/>
          <w:sz w:val="24"/>
          <w:szCs w:val="24"/>
          <w:highlight w:val="none"/>
          <w14:textFill>
            <w14:solidFill>
              <w14:schemeClr w14:val="tx1"/>
            </w14:solidFill>
          </w14:textFill>
        </w:rPr>
        <w:t>本项目服务地点</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见投标人须知前附表。</w:t>
      </w:r>
      <w:bookmarkEnd w:id="104"/>
    </w:p>
    <w:p w14:paraId="1434EBDD">
      <w:pPr>
        <w:autoSpaceDE w:val="0"/>
        <w:autoSpaceDN w:val="0"/>
        <w:adjustRightInd w:val="0"/>
        <w:spacing w:line="360" w:lineRule="auto"/>
        <w:jc w:val="left"/>
        <w:outlineLvl w:val="0"/>
        <w:rPr>
          <w:rFonts w:hint="eastAsia" w:ascii="宋体" w:hAnsi="宋体" w:eastAsia="宋体" w:cs="宋体"/>
          <w:b/>
          <w:bCs/>
          <w:color w:val="000000" w:themeColor="text1"/>
          <w:kern w:val="0"/>
          <w:sz w:val="24"/>
          <w:highlight w:val="none"/>
          <w14:textFill>
            <w14:solidFill>
              <w14:schemeClr w14:val="tx1"/>
            </w14:solidFill>
          </w14:textFill>
        </w:rPr>
      </w:pPr>
      <w:bookmarkStart w:id="105" w:name="_Toc17034179"/>
      <w:bookmarkStart w:id="106" w:name="_Toc22821"/>
      <w:bookmarkStart w:id="107" w:name="_Toc262406294"/>
      <w:bookmarkStart w:id="108" w:name="_Toc17040849"/>
      <w:bookmarkStart w:id="109" w:name="_Toc17040967"/>
      <w:bookmarkStart w:id="110" w:name="_Toc25897"/>
      <w:bookmarkStart w:id="111" w:name="_Toc17040728"/>
      <w:r>
        <w:rPr>
          <w:rFonts w:hint="eastAsia" w:ascii="宋体" w:hAnsi="宋体" w:eastAsia="宋体" w:cs="宋体"/>
          <w:b/>
          <w:bCs/>
          <w:color w:val="000000" w:themeColor="text1"/>
          <w:kern w:val="0"/>
          <w:sz w:val="24"/>
          <w:highlight w:val="none"/>
          <w14:textFill>
            <w14:solidFill>
              <w14:schemeClr w14:val="tx1"/>
            </w14:solidFill>
          </w14:textFill>
        </w:rPr>
        <w:t>1.2 资金来源和落实情况</w:t>
      </w:r>
      <w:bookmarkEnd w:id="105"/>
      <w:bookmarkEnd w:id="106"/>
      <w:bookmarkEnd w:id="107"/>
      <w:bookmarkEnd w:id="108"/>
      <w:bookmarkEnd w:id="109"/>
      <w:bookmarkEnd w:id="110"/>
      <w:bookmarkEnd w:id="111"/>
    </w:p>
    <w:p w14:paraId="21FC0294">
      <w:pPr>
        <w:pStyle w:val="17"/>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1.2.1本招标项目的资金来源</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见投标人须知前附表。</w:t>
      </w:r>
    </w:p>
    <w:p w14:paraId="2C0706C4">
      <w:pPr>
        <w:pStyle w:val="17"/>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1.2.2本招标项目的资金落实情况</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见投标人须知前附表。</w:t>
      </w:r>
    </w:p>
    <w:p w14:paraId="64D1DF40">
      <w:pPr>
        <w:autoSpaceDE w:val="0"/>
        <w:autoSpaceDN w:val="0"/>
        <w:adjustRightInd w:val="0"/>
        <w:spacing w:line="360" w:lineRule="auto"/>
        <w:jc w:val="left"/>
        <w:outlineLvl w:val="0"/>
        <w:rPr>
          <w:rFonts w:hint="eastAsia" w:ascii="宋体" w:hAnsi="宋体" w:eastAsia="宋体" w:cs="宋体"/>
          <w:b/>
          <w:bCs/>
          <w:color w:val="000000" w:themeColor="text1"/>
          <w:kern w:val="0"/>
          <w:sz w:val="24"/>
          <w:highlight w:val="none"/>
          <w14:textFill>
            <w14:solidFill>
              <w14:schemeClr w14:val="tx1"/>
            </w14:solidFill>
          </w14:textFill>
        </w:rPr>
      </w:pPr>
      <w:bookmarkStart w:id="112" w:name="_Toc17040968"/>
      <w:bookmarkStart w:id="113" w:name="_Toc17034180"/>
      <w:bookmarkStart w:id="114" w:name="_Toc17040850"/>
      <w:bookmarkStart w:id="115" w:name="_Toc27873"/>
      <w:bookmarkStart w:id="116" w:name="_Toc23793"/>
      <w:bookmarkStart w:id="117" w:name="_Toc262406295"/>
      <w:bookmarkStart w:id="118" w:name="_Toc17040729"/>
      <w:r>
        <w:rPr>
          <w:rFonts w:hint="eastAsia" w:ascii="宋体" w:hAnsi="宋体" w:eastAsia="宋体" w:cs="宋体"/>
          <w:b/>
          <w:bCs/>
          <w:color w:val="000000" w:themeColor="text1"/>
          <w:kern w:val="0"/>
          <w:sz w:val="24"/>
          <w:highlight w:val="none"/>
          <w14:textFill>
            <w14:solidFill>
              <w14:schemeClr w14:val="tx1"/>
            </w14:solidFill>
          </w14:textFill>
        </w:rPr>
        <w:t>1.3 招标范围、计划服务期、质量要求</w:t>
      </w:r>
      <w:bookmarkEnd w:id="112"/>
      <w:bookmarkEnd w:id="113"/>
      <w:bookmarkEnd w:id="114"/>
      <w:bookmarkEnd w:id="115"/>
      <w:bookmarkEnd w:id="116"/>
      <w:bookmarkEnd w:id="117"/>
      <w:bookmarkEnd w:id="118"/>
    </w:p>
    <w:p w14:paraId="33BCC394">
      <w:pPr>
        <w:pStyle w:val="17"/>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1.3.1 本次招标范围</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见投标人须知前附表。</w:t>
      </w:r>
    </w:p>
    <w:p w14:paraId="0EE64568">
      <w:pPr>
        <w:pStyle w:val="17"/>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2</w:t>
      </w:r>
      <w:r>
        <w:rPr>
          <w:rFonts w:hint="eastAsia" w:ascii="宋体" w:hAnsi="宋体" w:eastAsia="宋体" w:cs="宋体"/>
          <w:color w:val="000000" w:themeColor="text1"/>
          <w:kern w:val="0"/>
          <w:sz w:val="24"/>
          <w:szCs w:val="24"/>
          <w:highlight w:val="none"/>
          <w14:textFill>
            <w14:solidFill>
              <w14:schemeClr w14:val="tx1"/>
            </w14:solidFill>
          </w14:textFill>
        </w:rPr>
        <w:t xml:space="preserve"> 本项目的服务期限要求</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见投标人须知前附表。</w:t>
      </w:r>
    </w:p>
    <w:p w14:paraId="667A6C72">
      <w:pPr>
        <w:pStyle w:val="17"/>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3</w:t>
      </w:r>
      <w:r>
        <w:rPr>
          <w:rFonts w:hint="eastAsia" w:ascii="宋体" w:hAnsi="宋体" w:eastAsia="宋体" w:cs="宋体"/>
          <w:color w:val="000000" w:themeColor="text1"/>
          <w:kern w:val="0"/>
          <w:sz w:val="24"/>
          <w:szCs w:val="24"/>
          <w:highlight w:val="none"/>
          <w14:textFill>
            <w14:solidFill>
              <w14:schemeClr w14:val="tx1"/>
            </w14:solidFill>
          </w14:textFill>
        </w:rPr>
        <w:t>本项目的质量标准：见投标人须知前附表。</w:t>
      </w:r>
    </w:p>
    <w:p w14:paraId="2DEABEC6">
      <w:pPr>
        <w:autoSpaceDE w:val="0"/>
        <w:autoSpaceDN w:val="0"/>
        <w:adjustRightInd w:val="0"/>
        <w:spacing w:line="360" w:lineRule="auto"/>
        <w:jc w:val="left"/>
        <w:outlineLvl w:val="0"/>
        <w:rPr>
          <w:rFonts w:hint="eastAsia" w:ascii="宋体" w:hAnsi="宋体" w:eastAsia="宋体" w:cs="宋体"/>
          <w:b/>
          <w:bCs/>
          <w:color w:val="000000" w:themeColor="text1"/>
          <w:kern w:val="0"/>
          <w:sz w:val="24"/>
          <w:highlight w:val="none"/>
          <w14:textFill>
            <w14:solidFill>
              <w14:schemeClr w14:val="tx1"/>
            </w14:solidFill>
          </w14:textFill>
        </w:rPr>
      </w:pPr>
      <w:bookmarkStart w:id="119" w:name="_Toc17034181"/>
      <w:bookmarkStart w:id="120" w:name="_Toc17040969"/>
      <w:bookmarkStart w:id="121" w:name="_Toc17040730"/>
      <w:bookmarkStart w:id="122" w:name="_Toc17040851"/>
      <w:bookmarkStart w:id="123" w:name="_Toc32131"/>
      <w:bookmarkStart w:id="124" w:name="_Toc4751"/>
      <w:bookmarkStart w:id="125" w:name="_Toc262406296"/>
      <w:r>
        <w:rPr>
          <w:rFonts w:hint="eastAsia" w:ascii="宋体" w:hAnsi="宋体" w:eastAsia="宋体" w:cs="宋体"/>
          <w:b/>
          <w:bCs/>
          <w:color w:val="000000" w:themeColor="text1"/>
          <w:kern w:val="0"/>
          <w:sz w:val="24"/>
          <w:highlight w:val="none"/>
          <w14:textFill>
            <w14:solidFill>
              <w14:schemeClr w14:val="tx1"/>
            </w14:solidFill>
          </w14:textFill>
        </w:rPr>
        <w:t>1.4 投标人资格要求</w:t>
      </w:r>
      <w:bookmarkEnd w:id="119"/>
      <w:bookmarkEnd w:id="120"/>
      <w:bookmarkEnd w:id="121"/>
      <w:bookmarkEnd w:id="122"/>
      <w:bookmarkEnd w:id="123"/>
      <w:bookmarkEnd w:id="124"/>
      <w:bookmarkEnd w:id="125"/>
    </w:p>
    <w:p w14:paraId="2A435B32">
      <w:pPr>
        <w:pStyle w:val="17"/>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1.4.1投标人应具备的资格要求：见投标人须知前附表。</w:t>
      </w:r>
    </w:p>
    <w:p w14:paraId="05CDC62F">
      <w:pPr>
        <w:autoSpaceDE w:val="0"/>
        <w:autoSpaceDN w:val="0"/>
        <w:adjustRightInd w:val="0"/>
        <w:spacing w:line="360" w:lineRule="auto"/>
        <w:jc w:val="left"/>
        <w:outlineLvl w:val="0"/>
        <w:rPr>
          <w:rFonts w:hint="eastAsia" w:ascii="宋体" w:hAnsi="宋体" w:eastAsia="宋体" w:cs="宋体"/>
          <w:b/>
          <w:bCs/>
          <w:color w:val="000000" w:themeColor="text1"/>
          <w:kern w:val="0"/>
          <w:sz w:val="24"/>
          <w:highlight w:val="none"/>
          <w14:textFill>
            <w14:solidFill>
              <w14:schemeClr w14:val="tx1"/>
            </w14:solidFill>
          </w14:textFill>
        </w:rPr>
      </w:pPr>
      <w:bookmarkStart w:id="126" w:name="_Toc262406297"/>
      <w:bookmarkStart w:id="127" w:name="_Toc18049"/>
      <w:bookmarkStart w:id="128" w:name="_Toc23056"/>
      <w:bookmarkStart w:id="129" w:name="_Toc17040731"/>
      <w:bookmarkStart w:id="130" w:name="_Toc17040852"/>
      <w:bookmarkStart w:id="131" w:name="_Toc17040970"/>
      <w:bookmarkStart w:id="132" w:name="_Toc17034182"/>
      <w:r>
        <w:rPr>
          <w:rFonts w:hint="eastAsia" w:ascii="宋体" w:hAnsi="宋体" w:eastAsia="宋体" w:cs="宋体"/>
          <w:b/>
          <w:bCs/>
          <w:color w:val="000000" w:themeColor="text1"/>
          <w:kern w:val="0"/>
          <w:sz w:val="24"/>
          <w:highlight w:val="none"/>
          <w14:textFill>
            <w14:solidFill>
              <w14:schemeClr w14:val="tx1"/>
            </w14:solidFill>
          </w14:textFill>
        </w:rPr>
        <w:t>1.5 费用承担</w:t>
      </w:r>
      <w:bookmarkEnd w:id="126"/>
      <w:bookmarkEnd w:id="127"/>
      <w:bookmarkEnd w:id="128"/>
      <w:bookmarkEnd w:id="129"/>
      <w:bookmarkEnd w:id="130"/>
      <w:bookmarkEnd w:id="131"/>
      <w:bookmarkEnd w:id="132"/>
    </w:p>
    <w:p w14:paraId="70E45016">
      <w:pPr>
        <w:autoSpaceDE w:val="0"/>
        <w:autoSpaceDN w:val="0"/>
        <w:adjustRightIn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1.5.1 投标人准备和参加投标活动发生的费用自理。</w:t>
      </w:r>
    </w:p>
    <w:p w14:paraId="1EF7C070">
      <w:pPr>
        <w:autoSpaceDE w:val="0"/>
        <w:autoSpaceDN w:val="0"/>
        <w:adjustRightIn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1.5.2 本项目的招标代理服务费</w:t>
      </w:r>
      <w:r>
        <w:rPr>
          <w:rFonts w:hint="eastAsia" w:ascii="宋体" w:hAnsi="宋体" w:eastAsia="宋体" w:cs="宋体"/>
          <w:color w:val="000000" w:themeColor="text1"/>
          <w:kern w:val="0"/>
          <w:sz w:val="24"/>
          <w:lang w:val="zh-CN"/>
          <w14:textFill>
            <w14:solidFill>
              <w14:schemeClr w14:val="tx1"/>
            </w14:solidFill>
          </w14:textFill>
        </w:rPr>
        <w:t>依据《云南省建设工程及政府采购代理服务收费参考意见》的通知（云建招协[2026]11号）的规定收取</w:t>
      </w:r>
      <w:r>
        <w:rPr>
          <w:rFonts w:hint="eastAsia" w:ascii="宋体" w:hAnsi="宋体" w:eastAsia="宋体" w:cs="宋体"/>
          <w:color w:val="000000" w:themeColor="text1"/>
          <w:kern w:val="0"/>
          <w:sz w:val="24"/>
          <w:lang w:val="zh-CN" w:eastAsia="zh-CN"/>
          <w14:textFill>
            <w14:solidFill>
              <w14:schemeClr w14:val="tx1"/>
            </w14:solidFill>
          </w14:textFill>
        </w:rPr>
        <w:t>，由中标人在领取中标通知书时一次性支付</w:t>
      </w:r>
      <w:r>
        <w:rPr>
          <w:rFonts w:hint="eastAsia" w:ascii="宋体" w:hAnsi="宋体" w:eastAsia="宋体" w:cs="宋体"/>
          <w:color w:val="000000" w:themeColor="text1"/>
          <w:kern w:val="0"/>
          <w:sz w:val="24"/>
          <w:lang w:val="zh-CN"/>
          <w14:textFill>
            <w14:solidFill>
              <w14:schemeClr w14:val="tx1"/>
            </w14:solidFill>
          </w14:textFill>
        </w:rPr>
        <w:t>。</w:t>
      </w:r>
    </w:p>
    <w:p w14:paraId="7487DD29">
      <w:pPr>
        <w:autoSpaceDE w:val="0"/>
        <w:autoSpaceDN w:val="0"/>
        <w:adjustRightInd w:val="0"/>
        <w:spacing w:line="360" w:lineRule="auto"/>
        <w:jc w:val="left"/>
        <w:outlineLvl w:val="0"/>
        <w:rPr>
          <w:rFonts w:hint="eastAsia" w:ascii="宋体" w:hAnsi="宋体" w:eastAsia="宋体" w:cs="宋体"/>
          <w:b/>
          <w:bCs/>
          <w:color w:val="000000" w:themeColor="text1"/>
          <w:kern w:val="0"/>
          <w:sz w:val="24"/>
          <w:highlight w:val="none"/>
          <w14:textFill>
            <w14:solidFill>
              <w14:schemeClr w14:val="tx1"/>
            </w14:solidFill>
          </w14:textFill>
        </w:rPr>
      </w:pPr>
      <w:bookmarkStart w:id="133" w:name="_Toc17034183"/>
      <w:bookmarkStart w:id="134" w:name="_Toc17040971"/>
      <w:bookmarkStart w:id="135" w:name="_Toc26938"/>
      <w:bookmarkStart w:id="136" w:name="_Toc827"/>
      <w:bookmarkStart w:id="137" w:name="_Toc17040853"/>
      <w:bookmarkStart w:id="138" w:name="_Toc262406298"/>
      <w:bookmarkStart w:id="139" w:name="_Toc17040732"/>
      <w:r>
        <w:rPr>
          <w:rFonts w:hint="eastAsia" w:ascii="宋体" w:hAnsi="宋体" w:eastAsia="宋体" w:cs="宋体"/>
          <w:b/>
          <w:bCs/>
          <w:color w:val="000000" w:themeColor="text1"/>
          <w:kern w:val="0"/>
          <w:sz w:val="24"/>
          <w:highlight w:val="none"/>
          <w14:textFill>
            <w14:solidFill>
              <w14:schemeClr w14:val="tx1"/>
            </w14:solidFill>
          </w14:textFill>
        </w:rPr>
        <w:t>1.6 保密</w:t>
      </w:r>
      <w:bookmarkEnd w:id="133"/>
      <w:bookmarkEnd w:id="134"/>
      <w:bookmarkEnd w:id="135"/>
      <w:bookmarkEnd w:id="136"/>
      <w:bookmarkEnd w:id="137"/>
      <w:bookmarkEnd w:id="138"/>
      <w:bookmarkEnd w:id="139"/>
    </w:p>
    <w:p w14:paraId="3A21BFBD">
      <w:pPr>
        <w:autoSpaceDE w:val="0"/>
        <w:autoSpaceDN w:val="0"/>
        <w:adjustRightInd w:val="0"/>
        <w:spacing w:line="360" w:lineRule="auto"/>
        <w:ind w:firstLine="42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参与招标投标活动的各方应对招标文件和投标文件中的商业和技术等秘密保密，违者应对由此造成的后果承担法律责任。</w:t>
      </w:r>
    </w:p>
    <w:p w14:paraId="55DA6FC3">
      <w:pPr>
        <w:autoSpaceDE w:val="0"/>
        <w:autoSpaceDN w:val="0"/>
        <w:adjustRightInd w:val="0"/>
        <w:spacing w:line="360" w:lineRule="auto"/>
        <w:jc w:val="left"/>
        <w:outlineLvl w:val="0"/>
        <w:rPr>
          <w:rFonts w:hint="eastAsia" w:ascii="宋体" w:hAnsi="宋体" w:eastAsia="宋体" w:cs="宋体"/>
          <w:b/>
          <w:bCs/>
          <w:color w:val="000000" w:themeColor="text1"/>
          <w:kern w:val="0"/>
          <w:sz w:val="24"/>
          <w:highlight w:val="none"/>
          <w14:textFill>
            <w14:solidFill>
              <w14:schemeClr w14:val="tx1"/>
            </w14:solidFill>
          </w14:textFill>
        </w:rPr>
      </w:pPr>
      <w:bookmarkStart w:id="140" w:name="_Toc20109"/>
      <w:bookmarkStart w:id="141" w:name="_Toc262406299"/>
      <w:bookmarkStart w:id="142" w:name="_Toc17040733"/>
      <w:bookmarkStart w:id="143" w:name="_Toc19638"/>
      <w:bookmarkStart w:id="144" w:name="_Toc17040972"/>
      <w:bookmarkStart w:id="145" w:name="_Toc17034184"/>
      <w:bookmarkStart w:id="146" w:name="_Toc17040854"/>
      <w:r>
        <w:rPr>
          <w:rFonts w:hint="eastAsia" w:ascii="宋体" w:hAnsi="宋体" w:eastAsia="宋体" w:cs="宋体"/>
          <w:b/>
          <w:bCs/>
          <w:color w:val="000000" w:themeColor="text1"/>
          <w:kern w:val="0"/>
          <w:sz w:val="24"/>
          <w:highlight w:val="none"/>
          <w14:textFill>
            <w14:solidFill>
              <w14:schemeClr w14:val="tx1"/>
            </w14:solidFill>
          </w14:textFill>
        </w:rPr>
        <w:t>1.7 语言文字</w:t>
      </w:r>
      <w:bookmarkEnd w:id="140"/>
      <w:bookmarkEnd w:id="141"/>
      <w:bookmarkEnd w:id="142"/>
      <w:bookmarkEnd w:id="143"/>
      <w:bookmarkEnd w:id="144"/>
      <w:bookmarkEnd w:id="145"/>
      <w:bookmarkEnd w:id="146"/>
    </w:p>
    <w:p w14:paraId="76FD4CC2">
      <w:pPr>
        <w:autoSpaceDE w:val="0"/>
        <w:autoSpaceDN w:val="0"/>
        <w:adjustRightInd w:val="0"/>
        <w:spacing w:line="360" w:lineRule="auto"/>
        <w:ind w:firstLine="42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除专用术语外，与招标投标有关的语言均使用中文。必要时专用术语应附有中文注释。</w:t>
      </w:r>
    </w:p>
    <w:p w14:paraId="7B956683">
      <w:pPr>
        <w:autoSpaceDE w:val="0"/>
        <w:autoSpaceDN w:val="0"/>
        <w:adjustRightInd w:val="0"/>
        <w:spacing w:line="360" w:lineRule="auto"/>
        <w:jc w:val="left"/>
        <w:outlineLvl w:val="0"/>
        <w:rPr>
          <w:rFonts w:hint="eastAsia" w:ascii="宋体" w:hAnsi="宋体" w:eastAsia="宋体" w:cs="宋体"/>
          <w:b/>
          <w:bCs/>
          <w:color w:val="000000" w:themeColor="text1"/>
          <w:kern w:val="0"/>
          <w:sz w:val="24"/>
          <w:highlight w:val="none"/>
          <w14:textFill>
            <w14:solidFill>
              <w14:schemeClr w14:val="tx1"/>
            </w14:solidFill>
          </w14:textFill>
        </w:rPr>
      </w:pPr>
      <w:bookmarkStart w:id="147" w:name="_Toc262406300"/>
      <w:bookmarkStart w:id="148" w:name="_Toc23178"/>
      <w:bookmarkStart w:id="149" w:name="_Toc17040855"/>
      <w:bookmarkStart w:id="150" w:name="_Toc17040973"/>
      <w:bookmarkStart w:id="151" w:name="_Toc23812"/>
      <w:bookmarkStart w:id="152" w:name="_Toc17034185"/>
      <w:bookmarkStart w:id="153" w:name="_Toc17040734"/>
      <w:r>
        <w:rPr>
          <w:rFonts w:hint="eastAsia" w:ascii="宋体" w:hAnsi="宋体" w:eastAsia="宋体" w:cs="宋体"/>
          <w:b/>
          <w:bCs/>
          <w:color w:val="000000" w:themeColor="text1"/>
          <w:kern w:val="0"/>
          <w:sz w:val="24"/>
          <w:highlight w:val="none"/>
          <w14:textFill>
            <w14:solidFill>
              <w14:schemeClr w14:val="tx1"/>
            </w14:solidFill>
          </w14:textFill>
        </w:rPr>
        <w:t>1.8 计量单位</w:t>
      </w:r>
      <w:bookmarkEnd w:id="147"/>
      <w:bookmarkEnd w:id="148"/>
      <w:bookmarkEnd w:id="149"/>
      <w:bookmarkEnd w:id="150"/>
      <w:bookmarkEnd w:id="151"/>
      <w:bookmarkEnd w:id="152"/>
      <w:bookmarkEnd w:id="153"/>
    </w:p>
    <w:p w14:paraId="4DB2C656">
      <w:pPr>
        <w:pStyle w:val="17"/>
        <w:spacing w:line="360" w:lineRule="auto"/>
        <w:ind w:firstLine="360" w:firstLineChars="15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所有计量均采用中华人民共和国法定计量单位。</w:t>
      </w:r>
    </w:p>
    <w:p w14:paraId="7E933B08">
      <w:pPr>
        <w:autoSpaceDE w:val="0"/>
        <w:autoSpaceDN w:val="0"/>
        <w:adjustRightInd w:val="0"/>
        <w:spacing w:line="360" w:lineRule="auto"/>
        <w:jc w:val="left"/>
        <w:outlineLvl w:val="0"/>
        <w:rPr>
          <w:rFonts w:hint="eastAsia" w:ascii="宋体" w:hAnsi="宋体" w:eastAsia="宋体" w:cs="宋体"/>
          <w:b/>
          <w:bCs/>
          <w:color w:val="000000" w:themeColor="text1"/>
          <w:kern w:val="0"/>
          <w:sz w:val="24"/>
          <w:highlight w:val="none"/>
          <w14:textFill>
            <w14:solidFill>
              <w14:schemeClr w14:val="tx1"/>
            </w14:solidFill>
          </w14:textFill>
        </w:rPr>
      </w:pPr>
      <w:bookmarkStart w:id="154" w:name="_Toc17040735"/>
      <w:bookmarkStart w:id="155" w:name="_Toc29390"/>
      <w:bookmarkStart w:id="156" w:name="_Toc17040974"/>
      <w:bookmarkStart w:id="157" w:name="_Toc21861"/>
      <w:bookmarkStart w:id="158" w:name="_Toc262406301"/>
      <w:bookmarkStart w:id="159" w:name="_Toc17040856"/>
      <w:bookmarkStart w:id="160" w:name="_Toc17034186"/>
      <w:r>
        <w:rPr>
          <w:rFonts w:hint="eastAsia" w:ascii="宋体" w:hAnsi="宋体" w:eastAsia="宋体" w:cs="宋体"/>
          <w:b/>
          <w:bCs/>
          <w:color w:val="000000" w:themeColor="text1"/>
          <w:kern w:val="0"/>
          <w:sz w:val="24"/>
          <w:highlight w:val="none"/>
          <w14:textFill>
            <w14:solidFill>
              <w14:schemeClr w14:val="tx1"/>
            </w14:solidFill>
          </w14:textFill>
        </w:rPr>
        <w:t>1.9 踏勘现场</w:t>
      </w:r>
      <w:bookmarkEnd w:id="154"/>
      <w:bookmarkEnd w:id="155"/>
      <w:bookmarkEnd w:id="156"/>
      <w:bookmarkEnd w:id="157"/>
      <w:bookmarkEnd w:id="158"/>
      <w:bookmarkEnd w:id="159"/>
      <w:bookmarkEnd w:id="160"/>
    </w:p>
    <w:p w14:paraId="03F6CF8D">
      <w:pPr>
        <w:pStyle w:val="17"/>
        <w:spacing w:line="360" w:lineRule="auto"/>
        <w:ind w:firstLine="480" w:firstLineChars="200"/>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不接受现场勘踏。</w:t>
      </w:r>
    </w:p>
    <w:p w14:paraId="3DC3493D">
      <w:pPr>
        <w:pStyle w:val="17"/>
        <w:spacing w:line="360" w:lineRule="auto"/>
        <w:rPr>
          <w:rFonts w:hint="eastAsia"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1.10 投标预备会</w:t>
      </w:r>
    </w:p>
    <w:p w14:paraId="3AA63216">
      <w:pPr>
        <w:pStyle w:val="17"/>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不召开。</w:t>
      </w:r>
    </w:p>
    <w:p w14:paraId="095F0D46">
      <w:pPr>
        <w:autoSpaceDE w:val="0"/>
        <w:autoSpaceDN w:val="0"/>
        <w:adjustRightInd w:val="0"/>
        <w:spacing w:line="360" w:lineRule="auto"/>
        <w:jc w:val="left"/>
        <w:outlineLvl w:val="0"/>
        <w:rPr>
          <w:rFonts w:hint="eastAsia" w:ascii="宋体" w:hAnsi="宋体" w:eastAsia="宋体" w:cs="宋体"/>
          <w:b/>
          <w:bCs/>
          <w:color w:val="000000" w:themeColor="text1"/>
          <w:kern w:val="0"/>
          <w:sz w:val="24"/>
          <w:highlight w:val="none"/>
          <w14:textFill>
            <w14:solidFill>
              <w14:schemeClr w14:val="tx1"/>
            </w14:solidFill>
          </w14:textFill>
        </w:rPr>
      </w:pPr>
      <w:bookmarkStart w:id="161" w:name="_Toc17040857"/>
      <w:bookmarkStart w:id="162" w:name="_Toc17040736"/>
      <w:bookmarkStart w:id="163" w:name="_Toc30338"/>
      <w:bookmarkStart w:id="164" w:name="_Toc209498815"/>
      <w:bookmarkStart w:id="165" w:name="_Toc247277940"/>
      <w:bookmarkStart w:id="166" w:name="_Toc17034187"/>
      <w:bookmarkStart w:id="167" w:name="_Toc20560"/>
      <w:bookmarkStart w:id="168" w:name="_Toc262675320"/>
      <w:bookmarkStart w:id="169" w:name="_Toc17040975"/>
      <w:bookmarkStart w:id="170" w:name="_Toc260172653"/>
      <w:r>
        <w:rPr>
          <w:rFonts w:hint="eastAsia" w:ascii="宋体" w:hAnsi="宋体" w:eastAsia="宋体" w:cs="宋体"/>
          <w:b/>
          <w:bCs/>
          <w:color w:val="000000" w:themeColor="text1"/>
          <w:kern w:val="0"/>
          <w:sz w:val="24"/>
          <w:highlight w:val="none"/>
          <w14:textFill>
            <w14:solidFill>
              <w14:schemeClr w14:val="tx1"/>
            </w14:solidFill>
          </w14:textFill>
        </w:rPr>
        <w:t>1.11 偏离</w:t>
      </w:r>
      <w:bookmarkEnd w:id="161"/>
      <w:bookmarkEnd w:id="162"/>
      <w:bookmarkEnd w:id="163"/>
      <w:bookmarkEnd w:id="164"/>
      <w:bookmarkEnd w:id="165"/>
      <w:bookmarkEnd w:id="166"/>
      <w:bookmarkEnd w:id="167"/>
      <w:bookmarkEnd w:id="168"/>
      <w:bookmarkEnd w:id="169"/>
      <w:bookmarkEnd w:id="170"/>
    </w:p>
    <w:p w14:paraId="3131A9ED">
      <w:pPr>
        <w:autoSpaceDE w:val="0"/>
        <w:autoSpaceDN w:val="0"/>
        <w:adjustRightInd w:val="0"/>
        <w:spacing w:line="360" w:lineRule="auto"/>
        <w:ind w:firstLine="480" w:firstLineChars="200"/>
        <w:jc w:val="left"/>
        <w:outlineLvl w:val="0"/>
        <w:rPr>
          <w:rFonts w:hint="eastAsia" w:ascii="宋体" w:hAnsi="宋体" w:eastAsia="宋体" w:cs="宋体"/>
          <w:color w:val="000000" w:themeColor="text1"/>
          <w:kern w:val="0"/>
          <w:sz w:val="24"/>
          <w:highlight w:val="none"/>
          <w:lang w:val="en-US" w:eastAsia="zh-CN"/>
          <w14:textFill>
            <w14:solidFill>
              <w14:schemeClr w14:val="tx1"/>
            </w14:solidFill>
          </w14:textFill>
        </w:rPr>
      </w:pPr>
      <w:bookmarkStart w:id="171" w:name="_Toc17034188"/>
      <w:bookmarkStart w:id="172" w:name="_Toc1355"/>
      <w:bookmarkStart w:id="173" w:name="_Toc17040737"/>
      <w:bookmarkStart w:id="174" w:name="_Toc17040858"/>
      <w:bookmarkStart w:id="175" w:name="_Toc17040976"/>
      <w:r>
        <w:rPr>
          <w:rFonts w:hint="eastAsia" w:ascii="宋体" w:hAnsi="宋体" w:eastAsia="宋体" w:cs="宋体"/>
          <w:color w:val="000000" w:themeColor="text1"/>
          <w:kern w:val="0"/>
          <w:sz w:val="24"/>
          <w:highlight w:val="none"/>
          <w:lang w:val="en-US" w:eastAsia="zh-CN"/>
          <w14:textFill>
            <w14:solidFill>
              <w14:schemeClr w14:val="tx1"/>
            </w14:solidFill>
          </w14:textFill>
        </w:rPr>
        <w:t>不允许负偏离。</w:t>
      </w:r>
    </w:p>
    <w:p w14:paraId="62C94271">
      <w:pPr>
        <w:autoSpaceDE w:val="0"/>
        <w:autoSpaceDN w:val="0"/>
        <w:adjustRightInd w:val="0"/>
        <w:spacing w:line="360" w:lineRule="auto"/>
        <w:jc w:val="left"/>
        <w:outlineLvl w:val="0"/>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1.12 分包</w:t>
      </w:r>
      <w:bookmarkEnd w:id="171"/>
      <w:bookmarkEnd w:id="172"/>
      <w:bookmarkEnd w:id="173"/>
      <w:bookmarkEnd w:id="174"/>
      <w:bookmarkEnd w:id="175"/>
    </w:p>
    <w:p w14:paraId="7F897725">
      <w:pPr>
        <w:keepNext w:val="0"/>
        <w:keepLines w:val="0"/>
        <w:widowControl/>
        <w:suppressLineNumbers w:val="0"/>
        <w:ind w:firstLine="240" w:firstLineChars="100"/>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本项目不允许转包。</w:t>
      </w:r>
    </w:p>
    <w:p w14:paraId="66AF2CAE">
      <w:pPr>
        <w:autoSpaceDE w:val="0"/>
        <w:autoSpaceDN w:val="0"/>
        <w:adjustRightInd w:val="0"/>
        <w:spacing w:line="360" w:lineRule="auto"/>
        <w:outlineLvl w:val="0"/>
        <w:rPr>
          <w:rFonts w:hint="eastAsia" w:ascii="宋体" w:hAnsi="宋体" w:eastAsia="宋体" w:cs="宋体"/>
          <w:b/>
          <w:bCs/>
          <w:color w:val="000000" w:themeColor="text1"/>
          <w:kern w:val="0"/>
          <w:sz w:val="28"/>
          <w:szCs w:val="28"/>
          <w:highlight w:val="none"/>
          <w14:textFill>
            <w14:solidFill>
              <w14:schemeClr w14:val="tx1"/>
            </w14:solidFill>
          </w14:textFill>
        </w:rPr>
      </w:pPr>
      <w:bookmarkStart w:id="176" w:name="_Toc262675321"/>
      <w:bookmarkStart w:id="177" w:name="_Toc17040859"/>
      <w:bookmarkStart w:id="178" w:name="_Toc209498817"/>
      <w:bookmarkStart w:id="179" w:name="_Toc31896"/>
      <w:bookmarkStart w:id="180" w:name="_Toc260172654"/>
      <w:bookmarkStart w:id="181" w:name="_Toc491246646"/>
      <w:bookmarkStart w:id="182" w:name="_Toc199321891"/>
      <w:bookmarkStart w:id="183" w:name="_Toc17040738"/>
      <w:bookmarkStart w:id="184" w:name="_Toc247277941"/>
      <w:bookmarkStart w:id="185" w:name="_Toc4254"/>
      <w:bookmarkStart w:id="186" w:name="_Toc17040977"/>
      <w:r>
        <w:rPr>
          <w:rFonts w:hint="eastAsia" w:ascii="宋体" w:hAnsi="宋体" w:eastAsia="宋体" w:cs="宋体"/>
          <w:b/>
          <w:bCs/>
          <w:color w:val="000000" w:themeColor="text1"/>
          <w:kern w:val="0"/>
          <w:sz w:val="28"/>
          <w:szCs w:val="28"/>
          <w:highlight w:val="none"/>
          <w14:textFill>
            <w14:solidFill>
              <w14:schemeClr w14:val="tx1"/>
            </w14:solidFill>
          </w14:textFill>
        </w:rPr>
        <w:t>2.招标文件</w:t>
      </w:r>
      <w:bookmarkEnd w:id="176"/>
      <w:bookmarkEnd w:id="177"/>
      <w:bookmarkEnd w:id="178"/>
      <w:bookmarkEnd w:id="179"/>
      <w:bookmarkEnd w:id="180"/>
      <w:bookmarkEnd w:id="181"/>
      <w:bookmarkEnd w:id="182"/>
      <w:bookmarkEnd w:id="183"/>
      <w:bookmarkEnd w:id="184"/>
      <w:bookmarkEnd w:id="185"/>
      <w:bookmarkEnd w:id="186"/>
    </w:p>
    <w:p w14:paraId="28EC5396">
      <w:pPr>
        <w:autoSpaceDE w:val="0"/>
        <w:autoSpaceDN w:val="0"/>
        <w:adjustRightInd w:val="0"/>
        <w:spacing w:line="360" w:lineRule="auto"/>
        <w:jc w:val="left"/>
        <w:outlineLvl w:val="0"/>
        <w:rPr>
          <w:rFonts w:hint="eastAsia" w:ascii="宋体" w:hAnsi="宋体" w:eastAsia="宋体" w:cs="宋体"/>
          <w:b/>
          <w:bCs/>
          <w:color w:val="000000" w:themeColor="text1"/>
          <w:kern w:val="0"/>
          <w:sz w:val="24"/>
          <w:highlight w:val="none"/>
          <w14:textFill>
            <w14:solidFill>
              <w14:schemeClr w14:val="tx1"/>
            </w14:solidFill>
          </w14:textFill>
        </w:rPr>
      </w:pPr>
      <w:bookmarkStart w:id="187" w:name="_Toc199321892"/>
      <w:bookmarkStart w:id="188" w:name="_Toc491246647"/>
      <w:bookmarkStart w:id="189" w:name="_Toc209498818"/>
      <w:bookmarkStart w:id="190" w:name="_Toc17040860"/>
      <w:bookmarkStart w:id="191" w:name="_Toc32165"/>
      <w:bookmarkStart w:id="192" w:name="_Toc262675322"/>
      <w:bookmarkStart w:id="193" w:name="_Toc247277942"/>
      <w:bookmarkStart w:id="194" w:name="_Toc17040739"/>
      <w:bookmarkStart w:id="195" w:name="_Toc260172655"/>
      <w:bookmarkStart w:id="196" w:name="_Toc13647"/>
      <w:bookmarkStart w:id="197" w:name="_Toc17040978"/>
      <w:r>
        <w:rPr>
          <w:rFonts w:hint="eastAsia" w:ascii="宋体" w:hAnsi="宋体" w:eastAsia="宋体" w:cs="宋体"/>
          <w:b/>
          <w:bCs/>
          <w:color w:val="000000" w:themeColor="text1"/>
          <w:kern w:val="0"/>
          <w:sz w:val="24"/>
          <w:highlight w:val="none"/>
          <w14:textFill>
            <w14:solidFill>
              <w14:schemeClr w14:val="tx1"/>
            </w14:solidFill>
          </w14:textFill>
        </w:rPr>
        <w:t>2.1 招标文件的组成</w:t>
      </w:r>
      <w:bookmarkEnd w:id="187"/>
      <w:bookmarkEnd w:id="188"/>
      <w:bookmarkEnd w:id="189"/>
      <w:bookmarkEnd w:id="190"/>
      <w:bookmarkEnd w:id="191"/>
      <w:bookmarkEnd w:id="192"/>
      <w:bookmarkEnd w:id="193"/>
      <w:bookmarkEnd w:id="194"/>
      <w:bookmarkEnd w:id="195"/>
      <w:bookmarkEnd w:id="196"/>
      <w:bookmarkEnd w:id="197"/>
    </w:p>
    <w:p w14:paraId="5B4D7065">
      <w:pPr>
        <w:autoSpaceDE w:val="0"/>
        <w:autoSpaceDN w:val="0"/>
        <w:adjustRightInd w:val="0"/>
        <w:spacing w:line="360" w:lineRule="auto"/>
        <w:ind w:firstLine="42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2.1.1 本招标文件包括：</w:t>
      </w:r>
    </w:p>
    <w:p w14:paraId="2E3B94E6">
      <w:pPr>
        <w:autoSpaceDE w:val="0"/>
        <w:autoSpaceDN w:val="0"/>
        <w:adjustRightInd w:val="0"/>
        <w:spacing w:line="360" w:lineRule="auto"/>
        <w:ind w:firstLine="42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（1）招标公告； </w:t>
      </w:r>
    </w:p>
    <w:p w14:paraId="49AE170A">
      <w:pPr>
        <w:autoSpaceDE w:val="0"/>
        <w:autoSpaceDN w:val="0"/>
        <w:adjustRightInd w:val="0"/>
        <w:spacing w:line="360" w:lineRule="auto"/>
        <w:ind w:firstLine="42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（2）投标人须知；</w:t>
      </w:r>
    </w:p>
    <w:p w14:paraId="3FDD352B">
      <w:pPr>
        <w:autoSpaceDE w:val="0"/>
        <w:autoSpaceDN w:val="0"/>
        <w:adjustRightInd w:val="0"/>
        <w:spacing w:line="360" w:lineRule="auto"/>
        <w:ind w:firstLine="42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（3）评标办法（综合评分法）；</w:t>
      </w:r>
    </w:p>
    <w:p w14:paraId="12D082F7">
      <w:pPr>
        <w:autoSpaceDE w:val="0"/>
        <w:autoSpaceDN w:val="0"/>
        <w:adjustRightInd w:val="0"/>
        <w:spacing w:line="360" w:lineRule="auto"/>
        <w:ind w:firstLine="42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（4）合同条款；</w:t>
      </w:r>
    </w:p>
    <w:p w14:paraId="5F6DC511">
      <w:pPr>
        <w:autoSpaceDE w:val="0"/>
        <w:autoSpaceDN w:val="0"/>
        <w:adjustRightInd w:val="0"/>
        <w:spacing w:line="360" w:lineRule="auto"/>
        <w:ind w:firstLine="42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（5）</w:t>
      </w:r>
      <w:r>
        <w:rPr>
          <w:rFonts w:hint="eastAsia" w:ascii="宋体" w:hAnsi="宋体" w:eastAsia="宋体" w:cs="宋体"/>
          <w:color w:val="000000" w:themeColor="text1"/>
          <w:kern w:val="0"/>
          <w:sz w:val="24"/>
          <w:highlight w:val="none"/>
          <w:lang w:val="en-US" w:eastAsia="zh-CN"/>
          <w14:textFill>
            <w14:solidFill>
              <w14:schemeClr w14:val="tx1"/>
            </w14:solidFill>
          </w14:textFill>
        </w:rPr>
        <w:t>采购需求</w:t>
      </w:r>
      <w:r>
        <w:rPr>
          <w:rFonts w:hint="eastAsia" w:ascii="宋体" w:hAnsi="宋体" w:eastAsia="宋体" w:cs="宋体"/>
          <w:color w:val="000000" w:themeColor="text1"/>
          <w:kern w:val="0"/>
          <w:sz w:val="24"/>
          <w:highlight w:val="none"/>
          <w14:textFill>
            <w14:solidFill>
              <w14:schemeClr w14:val="tx1"/>
            </w14:solidFill>
          </w14:textFill>
        </w:rPr>
        <w:t xml:space="preserve">； </w:t>
      </w:r>
    </w:p>
    <w:p w14:paraId="7AF93473">
      <w:pPr>
        <w:autoSpaceDE w:val="0"/>
        <w:autoSpaceDN w:val="0"/>
        <w:adjustRightInd w:val="0"/>
        <w:spacing w:line="360" w:lineRule="auto"/>
        <w:ind w:firstLine="42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（6）投标文件格式。 </w:t>
      </w:r>
    </w:p>
    <w:p w14:paraId="79871E1F">
      <w:pPr>
        <w:autoSpaceDE w:val="0"/>
        <w:autoSpaceDN w:val="0"/>
        <w:adjustRightInd w:val="0"/>
        <w:spacing w:line="360" w:lineRule="auto"/>
        <w:ind w:firstLine="42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2.1.2 根据本章第1.10款、第2.2款、第2.3款对招标文件所作的澄清、修改，构成招标文件的组成部分。</w:t>
      </w:r>
    </w:p>
    <w:p w14:paraId="5BCB95BF">
      <w:pPr>
        <w:autoSpaceDE w:val="0"/>
        <w:autoSpaceDN w:val="0"/>
        <w:adjustRightInd w:val="0"/>
        <w:spacing w:line="360" w:lineRule="auto"/>
        <w:jc w:val="left"/>
        <w:outlineLvl w:val="0"/>
        <w:rPr>
          <w:rFonts w:hint="eastAsia" w:ascii="宋体" w:hAnsi="宋体" w:eastAsia="宋体" w:cs="宋体"/>
          <w:b/>
          <w:bCs/>
          <w:color w:val="000000" w:themeColor="text1"/>
          <w:kern w:val="0"/>
          <w:sz w:val="24"/>
          <w:highlight w:val="none"/>
          <w14:textFill>
            <w14:solidFill>
              <w14:schemeClr w14:val="tx1"/>
            </w14:solidFill>
          </w14:textFill>
        </w:rPr>
      </w:pPr>
      <w:bookmarkStart w:id="198" w:name="_Toc247277943"/>
      <w:bookmarkStart w:id="199" w:name="_Toc491246648"/>
      <w:bookmarkStart w:id="200" w:name="_Toc209498819"/>
      <w:bookmarkStart w:id="201" w:name="_Toc17040979"/>
      <w:bookmarkStart w:id="202" w:name="_Toc1565"/>
      <w:bookmarkStart w:id="203" w:name="_Toc17040861"/>
      <w:bookmarkStart w:id="204" w:name="_Toc262675323"/>
      <w:bookmarkStart w:id="205" w:name="_Toc199321893"/>
      <w:bookmarkStart w:id="206" w:name="_Toc260172656"/>
      <w:bookmarkStart w:id="207" w:name="_Toc2193"/>
      <w:bookmarkStart w:id="208" w:name="_Toc17040740"/>
      <w:r>
        <w:rPr>
          <w:rFonts w:hint="eastAsia" w:ascii="宋体" w:hAnsi="宋体" w:eastAsia="宋体" w:cs="宋体"/>
          <w:b/>
          <w:bCs/>
          <w:color w:val="000000" w:themeColor="text1"/>
          <w:kern w:val="0"/>
          <w:sz w:val="24"/>
          <w:highlight w:val="none"/>
          <w14:textFill>
            <w14:solidFill>
              <w14:schemeClr w14:val="tx1"/>
            </w14:solidFill>
          </w14:textFill>
        </w:rPr>
        <w:t>2.2 招标文件的澄清</w:t>
      </w:r>
      <w:bookmarkEnd w:id="198"/>
      <w:bookmarkEnd w:id="199"/>
      <w:bookmarkEnd w:id="200"/>
      <w:bookmarkEnd w:id="201"/>
      <w:bookmarkEnd w:id="202"/>
      <w:bookmarkEnd w:id="203"/>
      <w:bookmarkEnd w:id="204"/>
      <w:bookmarkEnd w:id="205"/>
      <w:bookmarkEnd w:id="206"/>
      <w:bookmarkEnd w:id="207"/>
      <w:bookmarkEnd w:id="208"/>
    </w:p>
    <w:p w14:paraId="3DF9390E">
      <w:pPr>
        <w:autoSpaceDE w:val="0"/>
        <w:autoSpaceDN w:val="0"/>
        <w:adjustRightIn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2.2.1 投标人应仔细阅读和检查招标文件的全部内容。如发现缺页或附件不全，应及时向采购人提出，以便补齐。</w:t>
      </w:r>
    </w:p>
    <w:p w14:paraId="04056E39">
      <w:pPr>
        <w:autoSpaceDE w:val="0"/>
        <w:autoSpaceDN w:val="0"/>
        <w:adjustRightIn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2.2.2 如果澄清发出的时间距投标人须知前附表规定的投标截止时间不足15天，并且澄清内容影响投标文件编制的，将相应延长投标截止时间。</w:t>
      </w:r>
    </w:p>
    <w:p w14:paraId="54EA7D86">
      <w:pPr>
        <w:autoSpaceDE w:val="0"/>
        <w:autoSpaceDN w:val="0"/>
        <w:adjustRightInd w:val="0"/>
        <w:spacing w:line="360" w:lineRule="auto"/>
        <w:jc w:val="left"/>
        <w:outlineLvl w:val="0"/>
        <w:rPr>
          <w:rFonts w:hint="eastAsia" w:ascii="宋体" w:hAnsi="宋体" w:eastAsia="宋体" w:cs="宋体"/>
          <w:b/>
          <w:bCs/>
          <w:color w:val="000000" w:themeColor="text1"/>
          <w:kern w:val="0"/>
          <w:sz w:val="24"/>
          <w:highlight w:val="none"/>
          <w14:textFill>
            <w14:solidFill>
              <w14:schemeClr w14:val="tx1"/>
            </w14:solidFill>
          </w14:textFill>
        </w:rPr>
      </w:pPr>
      <w:bookmarkStart w:id="209" w:name="_Toc199321897"/>
      <w:bookmarkStart w:id="210" w:name="_Toc20290"/>
      <w:bookmarkStart w:id="211" w:name="_Toc262675324"/>
      <w:bookmarkStart w:id="212" w:name="_Toc247277944"/>
      <w:bookmarkStart w:id="213" w:name="_Toc17040741"/>
      <w:bookmarkStart w:id="214" w:name="_Toc491246649"/>
      <w:bookmarkStart w:id="215" w:name="_Toc13506"/>
      <w:bookmarkStart w:id="216" w:name="_Toc17040980"/>
      <w:bookmarkStart w:id="217" w:name="_Toc17040862"/>
      <w:bookmarkStart w:id="218" w:name="_Toc260172657"/>
      <w:bookmarkStart w:id="219" w:name="_Toc209498820"/>
      <w:r>
        <w:rPr>
          <w:rFonts w:hint="eastAsia" w:ascii="宋体" w:hAnsi="宋体" w:eastAsia="宋体" w:cs="宋体"/>
          <w:b/>
          <w:bCs/>
          <w:color w:val="000000" w:themeColor="text1"/>
          <w:kern w:val="0"/>
          <w:sz w:val="24"/>
          <w:highlight w:val="none"/>
          <w14:textFill>
            <w14:solidFill>
              <w14:schemeClr w14:val="tx1"/>
            </w14:solidFill>
          </w14:textFill>
        </w:rPr>
        <w:t>2.3 招标文件的修改</w:t>
      </w:r>
      <w:bookmarkEnd w:id="209"/>
      <w:bookmarkEnd w:id="210"/>
      <w:bookmarkEnd w:id="211"/>
      <w:bookmarkEnd w:id="212"/>
      <w:bookmarkEnd w:id="213"/>
      <w:bookmarkEnd w:id="214"/>
      <w:bookmarkEnd w:id="215"/>
      <w:bookmarkEnd w:id="216"/>
      <w:bookmarkEnd w:id="217"/>
      <w:bookmarkEnd w:id="218"/>
      <w:bookmarkEnd w:id="219"/>
    </w:p>
    <w:p w14:paraId="08D2E07D">
      <w:pPr>
        <w:autoSpaceDE w:val="0"/>
        <w:autoSpaceDN w:val="0"/>
        <w:adjustRightIn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2.3.1 采购人可主动或在解答投标人提出的澄清问题时对招标文件进行修改。采购人无论对评标办法、评审项目等重要内容作何种变更，都要发布补遗文件进行说明，以保证各投标人都能下载用于编制电子投标文件。招标文件的修改将在</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云南省政府采购</w:t>
      </w:r>
      <w:r>
        <w:rPr>
          <w:rFonts w:hint="eastAsia" w:ascii="宋体" w:hAnsi="宋体" w:eastAsia="宋体" w:cs="宋体"/>
          <w:b w:val="0"/>
          <w:bCs w:val="0"/>
          <w:color w:val="000000" w:themeColor="text1"/>
          <w:sz w:val="24"/>
          <w:szCs w:val="24"/>
          <w:highlight w:val="none"/>
          <w14:textFill>
            <w14:solidFill>
              <w14:schemeClr w14:val="tx1"/>
            </w14:solidFill>
          </w14:textFill>
        </w:rPr>
        <w:t>网</w:t>
      </w:r>
      <w:r>
        <w:rPr>
          <w:rFonts w:hint="eastAsia" w:ascii="宋体" w:hAnsi="宋体" w:eastAsia="宋体" w:cs="宋体"/>
          <w:color w:val="000000" w:themeColor="text1"/>
          <w:kern w:val="0"/>
          <w:sz w:val="24"/>
          <w:highlight w:val="none"/>
          <w14:textFill>
            <w14:solidFill>
              <w14:schemeClr w14:val="tx1"/>
            </w14:solidFill>
          </w14:textFill>
        </w:rPr>
        <w:t>发布，招标文件的修改作为招标文件的组成部分，并具有约束力。</w:t>
      </w:r>
    </w:p>
    <w:p w14:paraId="73B66396">
      <w:pPr>
        <w:autoSpaceDE w:val="0"/>
        <w:autoSpaceDN w:val="0"/>
        <w:adjustRightIn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如果修改招标文件的时间距投标截止时间不足15天，并且修改内容影响投标文件编制的，将相应延长投标截止时间。 </w:t>
      </w:r>
    </w:p>
    <w:p w14:paraId="7D824D87">
      <w:pPr>
        <w:autoSpaceDE w:val="0"/>
        <w:autoSpaceDN w:val="0"/>
        <w:adjustRightIn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2.3.2 投标人自行登录</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云南省政府采购</w:t>
      </w:r>
      <w:r>
        <w:rPr>
          <w:rFonts w:hint="eastAsia" w:ascii="宋体" w:hAnsi="宋体" w:eastAsia="宋体" w:cs="宋体"/>
          <w:b w:val="0"/>
          <w:bCs w:val="0"/>
          <w:color w:val="000000" w:themeColor="text1"/>
          <w:sz w:val="24"/>
          <w:szCs w:val="24"/>
          <w:highlight w:val="none"/>
          <w14:textFill>
            <w14:solidFill>
              <w14:schemeClr w14:val="tx1"/>
            </w14:solidFill>
          </w14:textFill>
        </w:rPr>
        <w:t>网</w:t>
      </w:r>
      <w:r>
        <w:rPr>
          <w:rFonts w:hint="eastAsia" w:ascii="宋体" w:hAnsi="宋体" w:eastAsia="宋体" w:cs="宋体"/>
          <w:color w:val="000000" w:themeColor="text1"/>
          <w:kern w:val="0"/>
          <w:sz w:val="24"/>
          <w:highlight w:val="none"/>
          <w14:textFill>
            <w14:solidFill>
              <w14:schemeClr w14:val="tx1"/>
            </w14:solidFill>
          </w14:textFill>
        </w:rPr>
        <w:t>收取修改内容，无须回复确认已收到该修改。投标人应在投标截止时间前随时查看电子服务系统中有关该招标文件的答疑、补遗等内容。否则，由此引起的投标损失自负。</w:t>
      </w:r>
    </w:p>
    <w:p w14:paraId="6D3932A8">
      <w:pPr>
        <w:autoSpaceDE w:val="0"/>
        <w:autoSpaceDN w:val="0"/>
        <w:adjustRightInd w:val="0"/>
        <w:spacing w:line="360" w:lineRule="auto"/>
        <w:jc w:val="left"/>
        <w:outlineLvl w:val="0"/>
        <w:rPr>
          <w:rFonts w:hint="eastAsia" w:ascii="宋体" w:hAnsi="宋体" w:eastAsia="宋体" w:cs="宋体"/>
          <w:b/>
          <w:bCs/>
          <w:color w:val="000000" w:themeColor="text1"/>
          <w:kern w:val="0"/>
          <w:sz w:val="24"/>
          <w:highlight w:val="none"/>
          <w14:textFill>
            <w14:solidFill>
              <w14:schemeClr w14:val="tx1"/>
            </w14:solidFill>
          </w14:textFill>
        </w:rPr>
      </w:pPr>
      <w:bookmarkStart w:id="220" w:name="_Toc17040863"/>
      <w:bookmarkStart w:id="221" w:name="_Toc9155"/>
      <w:bookmarkStart w:id="222" w:name="_Toc17040742"/>
      <w:bookmarkStart w:id="223" w:name="_Toc17040981"/>
      <w:r>
        <w:rPr>
          <w:rFonts w:hint="eastAsia" w:ascii="宋体" w:hAnsi="宋体" w:eastAsia="宋体" w:cs="宋体"/>
          <w:b/>
          <w:bCs/>
          <w:color w:val="000000" w:themeColor="text1"/>
          <w:kern w:val="0"/>
          <w:sz w:val="24"/>
          <w:highlight w:val="none"/>
          <w14:textFill>
            <w14:solidFill>
              <w14:schemeClr w14:val="tx1"/>
            </w14:solidFill>
          </w14:textFill>
        </w:rPr>
        <w:t>2.4 招标文件的澄清、招标文件的修改均以网上电子文件为准，当招标文件、招标文件的澄清、招标文件的修改内容前后相互矛盾时，以最后发出的为准。</w:t>
      </w:r>
      <w:bookmarkEnd w:id="220"/>
      <w:bookmarkEnd w:id="221"/>
      <w:bookmarkEnd w:id="222"/>
      <w:bookmarkEnd w:id="223"/>
    </w:p>
    <w:p w14:paraId="632EA86E">
      <w:pPr>
        <w:pStyle w:val="1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p>
    <w:p w14:paraId="43C1E3B3">
      <w:pPr>
        <w:autoSpaceDE w:val="0"/>
        <w:autoSpaceDN w:val="0"/>
        <w:adjustRightInd w:val="0"/>
        <w:spacing w:line="360" w:lineRule="auto"/>
        <w:outlineLvl w:val="0"/>
        <w:rPr>
          <w:rFonts w:hint="eastAsia" w:ascii="宋体" w:hAnsi="宋体" w:eastAsia="宋体" w:cs="宋体"/>
          <w:b/>
          <w:bCs/>
          <w:color w:val="000000" w:themeColor="text1"/>
          <w:kern w:val="0"/>
          <w:sz w:val="28"/>
          <w:szCs w:val="28"/>
          <w:highlight w:val="none"/>
          <w14:textFill>
            <w14:solidFill>
              <w14:schemeClr w14:val="tx1"/>
            </w14:solidFill>
          </w14:textFill>
        </w:rPr>
      </w:pPr>
      <w:bookmarkStart w:id="224" w:name="_Toc209498821"/>
      <w:bookmarkStart w:id="225" w:name="_Toc17040743"/>
      <w:bookmarkStart w:id="226" w:name="_Toc11443"/>
      <w:bookmarkStart w:id="227" w:name="_Toc17040864"/>
      <w:bookmarkStart w:id="228" w:name="_Toc247277945"/>
      <w:bookmarkStart w:id="229" w:name="_Toc199321900"/>
      <w:bookmarkStart w:id="230" w:name="_Toc6293"/>
      <w:bookmarkStart w:id="231" w:name="_Toc260172658"/>
      <w:bookmarkStart w:id="232" w:name="_Toc17040982"/>
      <w:bookmarkStart w:id="233" w:name="_Toc262675325"/>
      <w:bookmarkStart w:id="234" w:name="_Toc491246650"/>
      <w:r>
        <w:rPr>
          <w:rFonts w:hint="eastAsia" w:ascii="宋体" w:hAnsi="宋体" w:eastAsia="宋体" w:cs="宋体"/>
          <w:b/>
          <w:bCs/>
          <w:color w:val="000000" w:themeColor="text1"/>
          <w:kern w:val="0"/>
          <w:sz w:val="28"/>
          <w:szCs w:val="28"/>
          <w:highlight w:val="none"/>
          <w14:textFill>
            <w14:solidFill>
              <w14:schemeClr w14:val="tx1"/>
            </w14:solidFill>
          </w14:textFill>
        </w:rPr>
        <w:t>3.投标文件</w:t>
      </w:r>
      <w:bookmarkEnd w:id="224"/>
      <w:bookmarkEnd w:id="225"/>
      <w:bookmarkEnd w:id="226"/>
      <w:bookmarkEnd w:id="227"/>
      <w:bookmarkEnd w:id="228"/>
      <w:bookmarkEnd w:id="229"/>
      <w:bookmarkEnd w:id="230"/>
      <w:bookmarkEnd w:id="231"/>
      <w:bookmarkEnd w:id="232"/>
      <w:bookmarkEnd w:id="233"/>
      <w:bookmarkEnd w:id="234"/>
    </w:p>
    <w:p w14:paraId="1F878A62">
      <w:pPr>
        <w:autoSpaceDE w:val="0"/>
        <w:autoSpaceDN w:val="0"/>
        <w:adjustRightInd w:val="0"/>
        <w:spacing w:line="360" w:lineRule="auto"/>
        <w:jc w:val="left"/>
        <w:outlineLvl w:val="0"/>
        <w:rPr>
          <w:rFonts w:hint="eastAsia" w:ascii="宋体" w:hAnsi="宋体" w:eastAsia="宋体" w:cs="宋体"/>
          <w:b/>
          <w:bCs/>
          <w:color w:val="000000" w:themeColor="text1"/>
          <w:kern w:val="0"/>
          <w:sz w:val="24"/>
          <w:highlight w:val="none"/>
          <w14:textFill>
            <w14:solidFill>
              <w14:schemeClr w14:val="tx1"/>
            </w14:solidFill>
          </w14:textFill>
        </w:rPr>
      </w:pPr>
      <w:bookmarkStart w:id="235" w:name="_Toc17040865"/>
      <w:bookmarkStart w:id="236" w:name="_Toc17040744"/>
      <w:bookmarkStart w:id="237" w:name="_Toc491246651"/>
      <w:bookmarkStart w:id="238" w:name="_Toc199321901"/>
      <w:bookmarkStart w:id="239" w:name="_Toc260172659"/>
      <w:bookmarkStart w:id="240" w:name="_Toc247277946"/>
      <w:bookmarkStart w:id="241" w:name="_Toc2051"/>
      <w:bookmarkStart w:id="242" w:name="_Toc262675326"/>
      <w:bookmarkStart w:id="243" w:name="_Toc17040983"/>
      <w:bookmarkStart w:id="244" w:name="_Toc209498822"/>
      <w:bookmarkStart w:id="245" w:name="_Toc15868"/>
      <w:r>
        <w:rPr>
          <w:rFonts w:hint="eastAsia" w:ascii="宋体" w:hAnsi="宋体" w:eastAsia="宋体" w:cs="宋体"/>
          <w:b/>
          <w:bCs/>
          <w:color w:val="000000" w:themeColor="text1"/>
          <w:kern w:val="0"/>
          <w:sz w:val="24"/>
          <w:highlight w:val="none"/>
          <w14:textFill>
            <w14:solidFill>
              <w14:schemeClr w14:val="tx1"/>
            </w14:solidFill>
          </w14:textFill>
        </w:rPr>
        <w:t>3.1 投标文件的组成</w:t>
      </w:r>
      <w:bookmarkEnd w:id="235"/>
      <w:bookmarkEnd w:id="236"/>
      <w:bookmarkEnd w:id="237"/>
      <w:bookmarkEnd w:id="238"/>
      <w:bookmarkEnd w:id="239"/>
      <w:bookmarkEnd w:id="240"/>
      <w:bookmarkEnd w:id="241"/>
      <w:bookmarkEnd w:id="242"/>
      <w:bookmarkEnd w:id="243"/>
      <w:bookmarkEnd w:id="244"/>
      <w:bookmarkEnd w:id="245"/>
    </w:p>
    <w:p w14:paraId="56262F3F">
      <w:pPr>
        <w:autoSpaceDE w:val="0"/>
        <w:autoSpaceDN w:val="0"/>
        <w:adjustRightInd w:val="0"/>
        <w:spacing w:line="360" w:lineRule="auto"/>
        <w:jc w:val="left"/>
        <w:outlineLvl w:val="0"/>
        <w:rPr>
          <w:rFonts w:hint="eastAsia" w:ascii="宋体" w:hAnsi="宋体" w:eastAsia="宋体" w:cs="宋体"/>
          <w:color w:val="000000" w:themeColor="text1"/>
          <w:kern w:val="0"/>
          <w:sz w:val="24"/>
          <w:highlight w:val="none"/>
          <w14:textFill>
            <w14:solidFill>
              <w14:schemeClr w14:val="tx1"/>
            </w14:solidFill>
          </w14:textFill>
        </w:rPr>
      </w:pPr>
      <w:bookmarkStart w:id="246" w:name="_Toc17040882"/>
      <w:bookmarkStart w:id="247" w:name="_Toc22288"/>
      <w:bookmarkStart w:id="248" w:name="_Toc17041000"/>
      <w:bookmarkStart w:id="249" w:name="_Toc17040761"/>
      <w:bookmarkStart w:id="250" w:name="_Toc27250"/>
      <w:bookmarkStart w:id="251" w:name="_Toc260172660"/>
      <w:bookmarkStart w:id="252" w:name="_Toc262675327"/>
      <w:bookmarkStart w:id="253" w:name="_Toc199321902"/>
      <w:bookmarkStart w:id="254" w:name="_Toc247277947"/>
      <w:bookmarkStart w:id="255" w:name="_Toc491246652"/>
      <w:bookmarkStart w:id="256" w:name="_Toc209498823"/>
      <w:r>
        <w:rPr>
          <w:rFonts w:hint="eastAsia" w:ascii="宋体" w:hAnsi="宋体" w:eastAsia="宋体" w:cs="宋体"/>
          <w:color w:val="000000" w:themeColor="text1"/>
          <w:kern w:val="0"/>
          <w:sz w:val="24"/>
          <w:highlight w:val="none"/>
          <w:lang w:eastAsia="zh-CN"/>
          <w14:textFill>
            <w14:solidFill>
              <w14:schemeClr w14:val="tx1"/>
            </w14:solidFill>
          </w14:textFill>
        </w:rPr>
        <w:t>（</w:t>
      </w:r>
      <w:r>
        <w:rPr>
          <w:rFonts w:hint="eastAsia" w:ascii="宋体" w:hAnsi="宋体" w:eastAsia="宋体" w:cs="宋体"/>
          <w:color w:val="000000" w:themeColor="text1"/>
          <w:kern w:val="0"/>
          <w:sz w:val="24"/>
          <w:highlight w:val="none"/>
          <w:lang w:val="en-US" w:eastAsia="zh-CN"/>
          <w14:textFill>
            <w14:solidFill>
              <w14:schemeClr w14:val="tx1"/>
            </w14:solidFill>
          </w14:textFill>
        </w:rPr>
        <w:t>1</w:t>
      </w:r>
      <w:r>
        <w:rPr>
          <w:rFonts w:hint="eastAsia" w:ascii="宋体" w:hAnsi="宋体" w:eastAsia="宋体" w:cs="宋体"/>
          <w:color w:val="000000" w:themeColor="text1"/>
          <w:kern w:val="0"/>
          <w:sz w:val="24"/>
          <w:highlight w:val="none"/>
          <w:lang w:eastAsia="zh-CN"/>
          <w14:textFill>
            <w14:solidFill>
              <w14:schemeClr w14:val="tx1"/>
            </w14:solidFill>
          </w14:textFill>
        </w:rPr>
        <w:t>）</w:t>
      </w:r>
      <w:r>
        <w:rPr>
          <w:rFonts w:hint="eastAsia" w:ascii="宋体" w:hAnsi="宋体" w:eastAsia="宋体" w:cs="宋体"/>
          <w:color w:val="000000" w:themeColor="text1"/>
          <w:kern w:val="0"/>
          <w:sz w:val="24"/>
          <w:highlight w:val="none"/>
          <w14:textFill>
            <w14:solidFill>
              <w14:schemeClr w14:val="tx1"/>
            </w14:solidFill>
          </w14:textFill>
        </w:rPr>
        <w:t>资格文件</w:t>
      </w:r>
    </w:p>
    <w:p w14:paraId="387C00A8">
      <w:pPr>
        <w:autoSpaceDE w:val="0"/>
        <w:autoSpaceDN w:val="0"/>
        <w:adjustRightInd w:val="0"/>
        <w:spacing w:line="360" w:lineRule="auto"/>
        <w:jc w:val="left"/>
        <w:outlineLvl w:val="0"/>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lang w:eastAsia="zh-CN"/>
          <w14:textFill>
            <w14:solidFill>
              <w14:schemeClr w14:val="tx1"/>
            </w14:solidFill>
          </w14:textFill>
        </w:rPr>
        <w:t>（</w:t>
      </w:r>
      <w:r>
        <w:rPr>
          <w:rFonts w:hint="eastAsia" w:ascii="宋体" w:hAnsi="宋体" w:eastAsia="宋体" w:cs="宋体"/>
          <w:color w:val="000000" w:themeColor="text1"/>
          <w:kern w:val="0"/>
          <w:sz w:val="24"/>
          <w:highlight w:val="none"/>
          <w:lang w:val="en-US" w:eastAsia="zh-CN"/>
          <w14:textFill>
            <w14:solidFill>
              <w14:schemeClr w14:val="tx1"/>
            </w14:solidFill>
          </w14:textFill>
        </w:rPr>
        <w:t>2</w:t>
      </w:r>
      <w:r>
        <w:rPr>
          <w:rFonts w:hint="eastAsia" w:ascii="宋体" w:hAnsi="宋体" w:eastAsia="宋体" w:cs="宋体"/>
          <w:color w:val="000000" w:themeColor="text1"/>
          <w:kern w:val="0"/>
          <w:sz w:val="24"/>
          <w:highlight w:val="none"/>
          <w:lang w:eastAsia="zh-CN"/>
          <w14:textFill>
            <w14:solidFill>
              <w14:schemeClr w14:val="tx1"/>
            </w14:solidFill>
          </w14:textFill>
        </w:rPr>
        <w:t>）</w:t>
      </w:r>
      <w:r>
        <w:rPr>
          <w:rFonts w:hint="eastAsia" w:ascii="宋体" w:hAnsi="宋体" w:eastAsia="宋体" w:cs="宋体"/>
          <w:color w:val="000000" w:themeColor="text1"/>
          <w:kern w:val="0"/>
          <w:sz w:val="24"/>
          <w:highlight w:val="none"/>
          <w14:textFill>
            <w14:solidFill>
              <w14:schemeClr w14:val="tx1"/>
            </w14:solidFill>
          </w14:textFill>
        </w:rPr>
        <w:t>报价文件</w:t>
      </w:r>
    </w:p>
    <w:p w14:paraId="14721816">
      <w:pPr>
        <w:autoSpaceDE w:val="0"/>
        <w:autoSpaceDN w:val="0"/>
        <w:adjustRightInd w:val="0"/>
        <w:spacing w:line="360" w:lineRule="auto"/>
        <w:jc w:val="left"/>
        <w:outlineLvl w:val="0"/>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lang w:eastAsia="zh-CN"/>
          <w14:textFill>
            <w14:solidFill>
              <w14:schemeClr w14:val="tx1"/>
            </w14:solidFill>
          </w14:textFill>
        </w:rPr>
        <w:t>（</w:t>
      </w:r>
      <w:r>
        <w:rPr>
          <w:rFonts w:hint="eastAsia" w:ascii="宋体" w:hAnsi="宋体" w:eastAsia="宋体" w:cs="宋体"/>
          <w:color w:val="000000" w:themeColor="text1"/>
          <w:kern w:val="0"/>
          <w:sz w:val="24"/>
          <w:highlight w:val="none"/>
          <w:lang w:val="en-US" w:eastAsia="zh-CN"/>
          <w14:textFill>
            <w14:solidFill>
              <w14:schemeClr w14:val="tx1"/>
            </w14:solidFill>
          </w14:textFill>
        </w:rPr>
        <w:t>3</w:t>
      </w:r>
      <w:r>
        <w:rPr>
          <w:rFonts w:hint="eastAsia" w:ascii="宋体" w:hAnsi="宋体" w:eastAsia="宋体" w:cs="宋体"/>
          <w:color w:val="000000" w:themeColor="text1"/>
          <w:kern w:val="0"/>
          <w:sz w:val="24"/>
          <w:highlight w:val="none"/>
          <w:lang w:eastAsia="zh-CN"/>
          <w14:textFill>
            <w14:solidFill>
              <w14:schemeClr w14:val="tx1"/>
            </w14:solidFill>
          </w14:textFill>
        </w:rPr>
        <w:t>）</w:t>
      </w:r>
      <w:r>
        <w:rPr>
          <w:rFonts w:hint="eastAsia" w:ascii="宋体" w:hAnsi="宋体" w:eastAsia="宋体" w:cs="宋体"/>
          <w:color w:val="000000" w:themeColor="text1"/>
          <w:kern w:val="0"/>
          <w:sz w:val="24"/>
          <w:highlight w:val="none"/>
          <w14:textFill>
            <w14:solidFill>
              <w14:schemeClr w14:val="tx1"/>
            </w14:solidFill>
          </w14:textFill>
        </w:rPr>
        <w:t>技术文件</w:t>
      </w:r>
    </w:p>
    <w:p w14:paraId="5F5A4F71">
      <w:pPr>
        <w:autoSpaceDE w:val="0"/>
        <w:autoSpaceDN w:val="0"/>
        <w:adjustRightInd w:val="0"/>
        <w:spacing w:line="360" w:lineRule="auto"/>
        <w:jc w:val="left"/>
        <w:outlineLvl w:val="0"/>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lang w:eastAsia="zh-CN"/>
          <w14:textFill>
            <w14:solidFill>
              <w14:schemeClr w14:val="tx1"/>
            </w14:solidFill>
          </w14:textFill>
        </w:rPr>
        <w:t>（</w:t>
      </w:r>
      <w:r>
        <w:rPr>
          <w:rFonts w:hint="eastAsia" w:ascii="宋体" w:hAnsi="宋体" w:eastAsia="宋体" w:cs="宋体"/>
          <w:color w:val="000000" w:themeColor="text1"/>
          <w:kern w:val="0"/>
          <w:sz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highlight w:val="none"/>
          <w:lang w:eastAsia="zh-CN"/>
          <w14:textFill>
            <w14:solidFill>
              <w14:schemeClr w14:val="tx1"/>
            </w14:solidFill>
          </w14:textFill>
        </w:rPr>
        <w:t>）</w:t>
      </w:r>
      <w:r>
        <w:rPr>
          <w:rFonts w:hint="eastAsia" w:ascii="宋体" w:hAnsi="宋体" w:eastAsia="宋体" w:cs="宋体"/>
          <w:color w:val="000000" w:themeColor="text1"/>
          <w:kern w:val="0"/>
          <w:sz w:val="24"/>
          <w:highlight w:val="none"/>
          <w14:textFill>
            <w14:solidFill>
              <w14:schemeClr w14:val="tx1"/>
            </w14:solidFill>
          </w14:textFill>
        </w:rPr>
        <w:t>商务文件</w:t>
      </w:r>
    </w:p>
    <w:p w14:paraId="722AC5D9">
      <w:pPr>
        <w:autoSpaceDE w:val="0"/>
        <w:autoSpaceDN w:val="0"/>
        <w:adjustRightInd w:val="0"/>
        <w:spacing w:line="360" w:lineRule="auto"/>
        <w:ind w:firstLine="480" w:firstLineChars="200"/>
        <w:jc w:val="left"/>
        <w:outlineLvl w:val="0"/>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投标文件包含且不限于3.1.1款规定的全部内容，投标人提交的投标文件应当使用招标文件所提供的投标文件格式（表格可以按同样格式扩展），未提供格式的由投标人自拟格式。</w:t>
      </w:r>
      <w:bookmarkEnd w:id="246"/>
      <w:bookmarkEnd w:id="247"/>
      <w:bookmarkEnd w:id="248"/>
      <w:bookmarkEnd w:id="249"/>
    </w:p>
    <w:p w14:paraId="3C8D4107">
      <w:pPr>
        <w:autoSpaceDE w:val="0"/>
        <w:autoSpaceDN w:val="0"/>
        <w:adjustRightInd w:val="0"/>
        <w:spacing w:line="360" w:lineRule="auto"/>
        <w:jc w:val="left"/>
        <w:outlineLvl w:val="0"/>
        <w:rPr>
          <w:rFonts w:hint="eastAsia" w:ascii="宋体" w:hAnsi="宋体" w:eastAsia="宋体" w:cs="宋体"/>
          <w:color w:val="000000" w:themeColor="text1"/>
          <w:kern w:val="0"/>
          <w:sz w:val="24"/>
          <w:highlight w:val="none"/>
          <w14:textFill>
            <w14:solidFill>
              <w14:schemeClr w14:val="tx1"/>
            </w14:solidFill>
          </w14:textFill>
        </w:rPr>
      </w:pPr>
      <w:bookmarkStart w:id="257" w:name="_Toc17041001"/>
      <w:bookmarkStart w:id="258" w:name="_Toc18970"/>
      <w:bookmarkStart w:id="259" w:name="_Toc17040883"/>
      <w:bookmarkStart w:id="260" w:name="_Toc17040762"/>
      <w:r>
        <w:rPr>
          <w:rFonts w:hint="eastAsia" w:ascii="宋体" w:hAnsi="宋体" w:eastAsia="宋体" w:cs="宋体"/>
          <w:b/>
          <w:bCs/>
          <w:color w:val="000000" w:themeColor="text1"/>
          <w:kern w:val="0"/>
          <w:sz w:val="24"/>
          <w:highlight w:val="none"/>
          <w14:textFill>
            <w14:solidFill>
              <w14:schemeClr w14:val="tx1"/>
            </w14:solidFill>
          </w14:textFill>
        </w:rPr>
        <w:t>3.2 投标报价</w:t>
      </w:r>
      <w:bookmarkEnd w:id="250"/>
      <w:bookmarkEnd w:id="251"/>
      <w:bookmarkEnd w:id="252"/>
      <w:bookmarkEnd w:id="253"/>
      <w:bookmarkEnd w:id="254"/>
      <w:bookmarkEnd w:id="255"/>
      <w:bookmarkEnd w:id="256"/>
      <w:bookmarkEnd w:id="257"/>
      <w:bookmarkEnd w:id="258"/>
      <w:bookmarkEnd w:id="259"/>
      <w:bookmarkEnd w:id="260"/>
    </w:p>
    <w:p w14:paraId="77690F32">
      <w:pPr>
        <w:pStyle w:val="17"/>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3.2.1 投标人必须对本项目所有采购内容作完整唯一报价，不得缺项、漏项，否则其投标文件将按无效投标处理。</w:t>
      </w:r>
    </w:p>
    <w:p w14:paraId="27C2CC7E">
      <w:pPr>
        <w:pStyle w:val="17"/>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3.2.2 投标报价指服务范围内所有费用及必要的保险费用和各项税金等所有费用的总和，投标人不得以任何理由予以重复计价。投标人应依据招标文件的要求及有关资料，执行国家或行业现行技术、经济标准、定额及规范，根据现行市场价格自行测算出满足采购要求的货物、工程或服务的投标报价。</w:t>
      </w:r>
    </w:p>
    <w:p w14:paraId="7BDE444D">
      <w:pPr>
        <w:pStyle w:val="17"/>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3.2.3 合同一旦签订，此价格在合同实施期间将不因市场价格等因素的变化而调整。</w:t>
      </w:r>
    </w:p>
    <w:p w14:paraId="1824C91C">
      <w:pPr>
        <w:pStyle w:val="17"/>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3.2.4 无论分项价格是否填报完全，投标报价将被视为已经包含了所有分项价格以及与项目相关的所有货物、工程或服务费用。由于投标人分项报价填报不完整、不清楚或存在其它任何失误所导致的不良后果，均由投标人自行承担。</w:t>
      </w:r>
    </w:p>
    <w:p w14:paraId="764C2BE3">
      <w:pPr>
        <w:pStyle w:val="17"/>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3.2.5 投标人不得哄抬报价，也不能低于成本价竞标。评标委员会认为投标人的投标报价或者某些分项报价明显不合理或者低于成本，有可能影响服务质量或不能诚信履约的，将要求其在规定的期限内提供书面文件予以解释说明，并提交相关证明材料；投标人不能证明其报价合理性的，评标委员会将认定投标人的投标文件无效。</w:t>
      </w:r>
    </w:p>
    <w:p w14:paraId="2AEDBC8B">
      <w:pPr>
        <w:pStyle w:val="17"/>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3.2.6 投标人应保证其提供的货物、工程或服务是全新的，投标人应保证其提供的货物、工程或服务在采购人使用期间不受第三方可能提出的所有权、用益物权、担保物权、占有等一切涉及物权及知识产权、商标权、专利权、著作权等相关权利的起诉。</w:t>
      </w:r>
    </w:p>
    <w:p w14:paraId="7D1AADF9">
      <w:pPr>
        <w:pStyle w:val="17"/>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3.2.7 投标人应按“投标文件格式”的要求填写相应表格。报价货币为人民币。</w:t>
      </w:r>
    </w:p>
    <w:p w14:paraId="1B74C3A9">
      <w:pPr>
        <w:autoSpaceDE w:val="0"/>
        <w:autoSpaceDN w:val="0"/>
        <w:adjustRightInd w:val="0"/>
        <w:spacing w:line="360" w:lineRule="auto"/>
        <w:jc w:val="left"/>
        <w:outlineLvl w:val="0"/>
        <w:rPr>
          <w:rFonts w:hint="eastAsia" w:ascii="宋体" w:hAnsi="宋体" w:eastAsia="宋体" w:cs="宋体"/>
          <w:b/>
          <w:bCs/>
          <w:color w:val="000000" w:themeColor="text1"/>
          <w:kern w:val="0"/>
          <w:sz w:val="24"/>
          <w:highlight w:val="none"/>
          <w14:textFill>
            <w14:solidFill>
              <w14:schemeClr w14:val="tx1"/>
            </w14:solidFill>
          </w14:textFill>
        </w:rPr>
      </w:pPr>
      <w:bookmarkStart w:id="261" w:name="_Toc247277948"/>
      <w:bookmarkStart w:id="262" w:name="_Toc199321903"/>
      <w:bookmarkStart w:id="263" w:name="_Toc491246653"/>
      <w:bookmarkStart w:id="264" w:name="_Toc260172661"/>
      <w:bookmarkStart w:id="265" w:name="_Toc262675328"/>
      <w:bookmarkStart w:id="266" w:name="_Toc209498824"/>
      <w:bookmarkStart w:id="267" w:name="_Toc17040763"/>
      <w:bookmarkStart w:id="268" w:name="_Toc17040884"/>
      <w:bookmarkStart w:id="269" w:name="_Toc23309"/>
      <w:bookmarkStart w:id="270" w:name="_Toc14382"/>
      <w:bookmarkStart w:id="271" w:name="_Toc17041002"/>
      <w:r>
        <w:rPr>
          <w:rFonts w:hint="eastAsia" w:ascii="宋体" w:hAnsi="宋体" w:eastAsia="宋体" w:cs="宋体"/>
          <w:b/>
          <w:bCs/>
          <w:color w:val="000000" w:themeColor="text1"/>
          <w:kern w:val="0"/>
          <w:sz w:val="24"/>
          <w:highlight w:val="none"/>
          <w14:textFill>
            <w14:solidFill>
              <w14:schemeClr w14:val="tx1"/>
            </w14:solidFill>
          </w14:textFill>
        </w:rPr>
        <w:t>3.3 投标有效期</w:t>
      </w:r>
      <w:bookmarkEnd w:id="261"/>
      <w:bookmarkEnd w:id="262"/>
      <w:bookmarkEnd w:id="263"/>
      <w:bookmarkEnd w:id="264"/>
      <w:bookmarkEnd w:id="265"/>
      <w:bookmarkEnd w:id="266"/>
      <w:bookmarkEnd w:id="267"/>
      <w:bookmarkEnd w:id="268"/>
      <w:bookmarkEnd w:id="269"/>
      <w:bookmarkEnd w:id="270"/>
      <w:bookmarkEnd w:id="271"/>
    </w:p>
    <w:p w14:paraId="20BE0421">
      <w:pPr>
        <w:pStyle w:val="17"/>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bookmarkStart w:id="272" w:name="_Toc262675329"/>
      <w:bookmarkStart w:id="273" w:name="_Toc260172662"/>
      <w:bookmarkStart w:id="274" w:name="_Toc199321904"/>
      <w:bookmarkStart w:id="275" w:name="_Toc17040885"/>
      <w:bookmarkStart w:id="276" w:name="_Toc17040764"/>
      <w:bookmarkStart w:id="277" w:name="_Toc491246654"/>
      <w:bookmarkStart w:id="278" w:name="_Toc17041003"/>
      <w:bookmarkStart w:id="279" w:name="_Toc247277949"/>
      <w:bookmarkStart w:id="280" w:name="_Toc6738"/>
      <w:bookmarkStart w:id="281" w:name="_Toc209498825"/>
      <w:r>
        <w:rPr>
          <w:rFonts w:hint="eastAsia" w:ascii="宋体" w:hAnsi="宋体" w:eastAsia="宋体" w:cs="宋体"/>
          <w:color w:val="000000" w:themeColor="text1"/>
          <w:kern w:val="0"/>
          <w:sz w:val="24"/>
          <w:szCs w:val="24"/>
          <w:highlight w:val="none"/>
          <w14:textFill>
            <w14:solidFill>
              <w14:schemeClr w14:val="tx1"/>
            </w14:solidFill>
          </w14:textFill>
        </w:rPr>
        <w:t>3.3.1 在投标人须知前附表规定的投标有效期内，投标人不得要求撤销或修改其投标文件。</w:t>
      </w:r>
    </w:p>
    <w:p w14:paraId="15B16E04">
      <w:pPr>
        <w:pStyle w:val="17"/>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3.3.2 出现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63FBDEC2">
      <w:pPr>
        <w:autoSpaceDE w:val="0"/>
        <w:autoSpaceDN w:val="0"/>
        <w:adjustRightInd w:val="0"/>
        <w:spacing w:line="360" w:lineRule="auto"/>
        <w:jc w:val="left"/>
        <w:outlineLvl w:val="0"/>
        <w:rPr>
          <w:rFonts w:hint="eastAsia" w:ascii="宋体" w:hAnsi="宋体" w:eastAsia="宋体" w:cs="宋体"/>
          <w:b/>
          <w:bCs/>
          <w:color w:val="000000" w:themeColor="text1"/>
          <w:kern w:val="0"/>
          <w:sz w:val="24"/>
          <w:highlight w:val="none"/>
          <w14:textFill>
            <w14:solidFill>
              <w14:schemeClr w14:val="tx1"/>
            </w14:solidFill>
          </w14:textFill>
        </w:rPr>
      </w:pPr>
      <w:bookmarkStart w:id="282" w:name="_Toc29545"/>
      <w:r>
        <w:rPr>
          <w:rFonts w:hint="eastAsia" w:ascii="宋体" w:hAnsi="宋体" w:eastAsia="宋体" w:cs="宋体"/>
          <w:b/>
          <w:bCs/>
          <w:color w:val="000000" w:themeColor="text1"/>
          <w:kern w:val="0"/>
          <w:sz w:val="24"/>
          <w:highlight w:val="none"/>
          <w14:textFill>
            <w14:solidFill>
              <w14:schemeClr w14:val="tx1"/>
            </w14:solidFill>
          </w14:textFill>
        </w:rPr>
        <w:t>3.4 投标保证金</w:t>
      </w:r>
      <w:bookmarkEnd w:id="272"/>
      <w:bookmarkEnd w:id="273"/>
      <w:bookmarkEnd w:id="274"/>
      <w:bookmarkEnd w:id="275"/>
      <w:bookmarkEnd w:id="276"/>
      <w:bookmarkEnd w:id="277"/>
      <w:bookmarkEnd w:id="278"/>
      <w:bookmarkEnd w:id="279"/>
      <w:bookmarkEnd w:id="280"/>
      <w:bookmarkEnd w:id="281"/>
      <w:bookmarkEnd w:id="282"/>
    </w:p>
    <w:p w14:paraId="00615A57">
      <w:pPr>
        <w:pStyle w:val="17"/>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3.4.1 投标人在递交投标文件的同时，应按投标人须知前附表规定的金额、担保形式和第六章“投标文件格式”规定的投标保证金格式递交投标保证金，并作为其投标文件的组成部分。</w:t>
      </w:r>
    </w:p>
    <w:p w14:paraId="06557086">
      <w:pPr>
        <w:pStyle w:val="17"/>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3.4.2 投标人不按本章第3.4.1项要求提交投标保证金的，其投标文件作无效投标处理。</w:t>
      </w:r>
    </w:p>
    <w:p w14:paraId="76EB26F3">
      <w:pPr>
        <w:pStyle w:val="17"/>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3.4.3 未中标的投标人的投标保证金在中标通知书发出之日起5个工作日内向未中标的投标人退还。中标人的投标保证金自采购合同签订之日起5个工作日内退还。但因投标人自身原因导致无法及时退还的除外。</w:t>
      </w:r>
    </w:p>
    <w:p w14:paraId="66CA6173">
      <w:pPr>
        <w:autoSpaceDE w:val="0"/>
        <w:autoSpaceDN w:val="0"/>
        <w:adjustRightInd w:val="0"/>
        <w:spacing w:line="360" w:lineRule="auto"/>
        <w:ind w:firstLine="420"/>
        <w:jc w:val="left"/>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3.4.4 有下列情形之一的，投标保证金将不予退还：</w:t>
      </w:r>
    </w:p>
    <w:p w14:paraId="1F1BF5A5">
      <w:pPr>
        <w:autoSpaceDE w:val="0"/>
        <w:autoSpaceDN w:val="0"/>
        <w:adjustRightInd w:val="0"/>
        <w:spacing w:line="360" w:lineRule="auto"/>
        <w:ind w:firstLine="420"/>
        <w:jc w:val="left"/>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（1）投标人在规定的投标有效期内撤销其投标文件的；</w:t>
      </w:r>
    </w:p>
    <w:p w14:paraId="5F156AD9">
      <w:pPr>
        <w:autoSpaceDE w:val="0"/>
        <w:autoSpaceDN w:val="0"/>
        <w:adjustRightInd w:val="0"/>
        <w:spacing w:line="360" w:lineRule="auto"/>
        <w:ind w:firstLine="420"/>
        <w:jc w:val="left"/>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（2）中标人在收到中标通知书后，无正当理由拒签合同协议书的；或未按招标文件规定提交履约担保的；</w:t>
      </w:r>
    </w:p>
    <w:p w14:paraId="3453C385">
      <w:pPr>
        <w:autoSpaceDE w:val="0"/>
        <w:autoSpaceDN w:val="0"/>
        <w:adjustRightInd w:val="0"/>
        <w:spacing w:line="360" w:lineRule="auto"/>
        <w:ind w:firstLine="420"/>
        <w:jc w:val="lef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（3）被发现投标人有串标围标行为的。</w:t>
      </w:r>
    </w:p>
    <w:p w14:paraId="0213FDAC">
      <w:pPr>
        <w:autoSpaceDE w:val="0"/>
        <w:autoSpaceDN w:val="0"/>
        <w:adjustRightInd w:val="0"/>
        <w:spacing w:line="360" w:lineRule="auto"/>
        <w:jc w:val="left"/>
        <w:outlineLvl w:val="0"/>
        <w:rPr>
          <w:rFonts w:hint="eastAsia" w:ascii="宋体" w:hAnsi="宋体" w:eastAsia="宋体" w:cs="宋体"/>
          <w:b/>
          <w:bCs/>
          <w:color w:val="000000" w:themeColor="text1"/>
          <w:kern w:val="0"/>
          <w:sz w:val="24"/>
          <w:highlight w:val="none"/>
          <w14:textFill>
            <w14:solidFill>
              <w14:schemeClr w14:val="tx1"/>
            </w14:solidFill>
          </w14:textFill>
        </w:rPr>
      </w:pPr>
      <w:bookmarkStart w:id="283" w:name="_Toc17040886"/>
      <w:bookmarkStart w:id="284" w:name="_Toc17041004"/>
      <w:bookmarkStart w:id="285" w:name="_Toc17040765"/>
      <w:bookmarkStart w:id="286" w:name="_Toc491246655"/>
      <w:bookmarkStart w:id="287" w:name="_Toc260172663"/>
      <w:bookmarkStart w:id="288" w:name="_Toc21134"/>
      <w:bookmarkStart w:id="289" w:name="_Toc209498826"/>
      <w:bookmarkStart w:id="290" w:name="_Toc199321905"/>
      <w:bookmarkStart w:id="291" w:name="_Toc247277950"/>
      <w:bookmarkStart w:id="292" w:name="_Toc262675330"/>
      <w:bookmarkStart w:id="293" w:name="_Toc27750"/>
      <w:r>
        <w:rPr>
          <w:rFonts w:hint="eastAsia" w:ascii="宋体" w:hAnsi="宋体" w:eastAsia="宋体" w:cs="宋体"/>
          <w:b/>
          <w:bCs/>
          <w:color w:val="000000" w:themeColor="text1"/>
          <w:kern w:val="0"/>
          <w:sz w:val="24"/>
          <w:highlight w:val="none"/>
          <w14:textFill>
            <w14:solidFill>
              <w14:schemeClr w14:val="tx1"/>
            </w14:solidFill>
          </w14:textFill>
        </w:rPr>
        <w:t>3.5 资格审查资料</w:t>
      </w:r>
      <w:bookmarkEnd w:id="283"/>
      <w:bookmarkEnd w:id="284"/>
      <w:bookmarkEnd w:id="285"/>
      <w:bookmarkEnd w:id="286"/>
      <w:bookmarkEnd w:id="287"/>
      <w:bookmarkEnd w:id="288"/>
      <w:bookmarkEnd w:id="289"/>
      <w:bookmarkEnd w:id="290"/>
      <w:bookmarkEnd w:id="291"/>
      <w:bookmarkEnd w:id="292"/>
      <w:bookmarkEnd w:id="293"/>
    </w:p>
    <w:p w14:paraId="6B923D14">
      <w:pPr>
        <w:autoSpaceDE w:val="0"/>
        <w:autoSpaceDN w:val="0"/>
        <w:adjustRightInd w:val="0"/>
        <w:spacing w:line="360" w:lineRule="auto"/>
        <w:ind w:firstLine="480" w:firstLineChars="200"/>
        <w:jc w:val="left"/>
        <w:outlineLvl w:val="0"/>
        <w:rPr>
          <w:rFonts w:hint="eastAsia" w:ascii="宋体" w:hAnsi="宋体" w:eastAsia="宋体" w:cs="宋体"/>
          <w:color w:val="000000" w:themeColor="text1"/>
          <w:kern w:val="0"/>
          <w:sz w:val="24"/>
          <w:highlight w:val="none"/>
          <w14:textFill>
            <w14:solidFill>
              <w14:schemeClr w14:val="tx1"/>
            </w14:solidFill>
          </w14:textFill>
        </w:rPr>
      </w:pPr>
      <w:bookmarkStart w:id="294" w:name="_Toc17041005"/>
      <w:bookmarkStart w:id="295" w:name="_Toc17040766"/>
      <w:bookmarkStart w:id="296" w:name="_Toc17040887"/>
      <w:bookmarkStart w:id="297" w:name="_Toc4143"/>
      <w:bookmarkStart w:id="298" w:name="_Toc3030"/>
      <w:r>
        <w:rPr>
          <w:rFonts w:hint="eastAsia" w:ascii="宋体" w:hAnsi="宋体" w:eastAsia="宋体" w:cs="宋体"/>
          <w:color w:val="000000" w:themeColor="text1"/>
          <w:kern w:val="0"/>
          <w:sz w:val="24"/>
          <w:highlight w:val="none"/>
          <w14:textFill>
            <w14:solidFill>
              <w14:schemeClr w14:val="tx1"/>
            </w14:solidFill>
          </w14:textFill>
        </w:rPr>
        <w:t>资格审查资料：详见“投标文件格式”。</w:t>
      </w:r>
      <w:bookmarkEnd w:id="294"/>
      <w:bookmarkEnd w:id="295"/>
      <w:bookmarkEnd w:id="296"/>
      <w:bookmarkEnd w:id="297"/>
      <w:r>
        <w:rPr>
          <w:rFonts w:hint="eastAsia" w:ascii="宋体" w:hAnsi="宋体" w:eastAsia="宋体" w:cs="宋体"/>
          <w:color w:val="000000" w:themeColor="text1"/>
          <w:kern w:val="0"/>
          <w:sz w:val="24"/>
          <w:highlight w:val="none"/>
          <w14:textFill>
            <w14:solidFill>
              <w14:schemeClr w14:val="tx1"/>
            </w14:solidFill>
          </w14:textFill>
        </w:rPr>
        <w:t xml:space="preserve"> </w:t>
      </w:r>
    </w:p>
    <w:p w14:paraId="58E7AEE4">
      <w:pPr>
        <w:autoSpaceDE w:val="0"/>
        <w:autoSpaceDN w:val="0"/>
        <w:adjustRightInd w:val="0"/>
        <w:spacing w:line="360" w:lineRule="auto"/>
        <w:jc w:val="left"/>
        <w:outlineLvl w:val="0"/>
        <w:rPr>
          <w:rFonts w:hint="eastAsia" w:ascii="宋体" w:hAnsi="宋体" w:eastAsia="宋体" w:cs="宋体"/>
          <w:b/>
          <w:bCs/>
          <w:color w:val="000000" w:themeColor="text1"/>
          <w:kern w:val="0"/>
          <w:sz w:val="24"/>
          <w:highlight w:val="none"/>
          <w14:textFill>
            <w14:solidFill>
              <w14:schemeClr w14:val="tx1"/>
            </w14:solidFill>
          </w14:textFill>
        </w:rPr>
      </w:pPr>
      <w:bookmarkStart w:id="299" w:name="_Toc17040888"/>
      <w:bookmarkStart w:id="300" w:name="_Toc17041006"/>
      <w:bookmarkStart w:id="301" w:name="_Toc14793"/>
      <w:bookmarkStart w:id="302" w:name="_Toc17040767"/>
      <w:r>
        <w:rPr>
          <w:rFonts w:hint="eastAsia" w:ascii="宋体" w:hAnsi="宋体" w:eastAsia="宋体" w:cs="宋体"/>
          <w:b/>
          <w:bCs/>
          <w:color w:val="000000" w:themeColor="text1"/>
          <w:kern w:val="0"/>
          <w:sz w:val="24"/>
          <w:highlight w:val="none"/>
          <w14:textFill>
            <w14:solidFill>
              <w14:schemeClr w14:val="tx1"/>
            </w14:solidFill>
          </w14:textFill>
        </w:rPr>
        <w:t>3.6 备选投标方案</w:t>
      </w:r>
      <w:bookmarkEnd w:id="298"/>
      <w:bookmarkEnd w:id="299"/>
      <w:bookmarkEnd w:id="300"/>
      <w:bookmarkEnd w:id="301"/>
      <w:bookmarkEnd w:id="302"/>
    </w:p>
    <w:p w14:paraId="039B50C1">
      <w:pPr>
        <w:pStyle w:val="17"/>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本项目不接受备选方案。</w:t>
      </w:r>
    </w:p>
    <w:p w14:paraId="1DEF410D">
      <w:pPr>
        <w:autoSpaceDE w:val="0"/>
        <w:autoSpaceDN w:val="0"/>
        <w:adjustRightInd w:val="0"/>
        <w:spacing w:line="360" w:lineRule="auto"/>
        <w:jc w:val="left"/>
        <w:outlineLvl w:val="0"/>
        <w:rPr>
          <w:rFonts w:hint="eastAsia" w:ascii="宋体" w:hAnsi="宋体" w:eastAsia="宋体" w:cs="宋体"/>
          <w:b/>
          <w:bCs/>
          <w:color w:val="000000" w:themeColor="text1"/>
          <w:kern w:val="0"/>
          <w:sz w:val="24"/>
          <w:highlight w:val="none"/>
          <w14:textFill>
            <w14:solidFill>
              <w14:schemeClr w14:val="tx1"/>
            </w14:solidFill>
          </w14:textFill>
        </w:rPr>
      </w:pPr>
      <w:bookmarkStart w:id="303" w:name="_Toc209498828"/>
      <w:bookmarkStart w:id="304" w:name="_Toc17040889"/>
      <w:bookmarkStart w:id="305" w:name="_Toc262675331"/>
      <w:bookmarkStart w:id="306" w:name="_Toc58"/>
      <w:bookmarkStart w:id="307" w:name="_Toc17040768"/>
      <w:bookmarkStart w:id="308" w:name="_Toc31372"/>
      <w:bookmarkStart w:id="309" w:name="_Toc17041007"/>
      <w:bookmarkStart w:id="310" w:name="_Toc260172665"/>
      <w:bookmarkStart w:id="311" w:name="_Toc247277952"/>
      <w:bookmarkStart w:id="312" w:name="_Toc491246657"/>
      <w:bookmarkStart w:id="313" w:name="_Toc199321908"/>
      <w:r>
        <w:rPr>
          <w:rFonts w:hint="eastAsia" w:ascii="宋体" w:hAnsi="宋体" w:eastAsia="宋体" w:cs="宋体"/>
          <w:b/>
          <w:bCs/>
          <w:color w:val="000000" w:themeColor="text1"/>
          <w:kern w:val="0"/>
          <w:sz w:val="24"/>
          <w:highlight w:val="none"/>
          <w14:textFill>
            <w14:solidFill>
              <w14:schemeClr w14:val="tx1"/>
            </w14:solidFill>
          </w14:textFill>
        </w:rPr>
        <w:t>3.7 投标文件的编制</w:t>
      </w:r>
      <w:bookmarkEnd w:id="303"/>
      <w:bookmarkEnd w:id="304"/>
      <w:bookmarkEnd w:id="305"/>
      <w:bookmarkEnd w:id="306"/>
      <w:bookmarkEnd w:id="307"/>
      <w:bookmarkEnd w:id="308"/>
      <w:bookmarkEnd w:id="309"/>
      <w:bookmarkEnd w:id="310"/>
      <w:bookmarkEnd w:id="311"/>
      <w:bookmarkEnd w:id="312"/>
      <w:bookmarkEnd w:id="313"/>
    </w:p>
    <w:p w14:paraId="0850D79D">
      <w:pPr>
        <w:pStyle w:val="17"/>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bookmarkStart w:id="314" w:name="_Toc199321909"/>
      <w:r>
        <w:rPr>
          <w:rFonts w:hint="eastAsia" w:ascii="宋体" w:hAnsi="宋体" w:eastAsia="宋体" w:cs="宋体"/>
          <w:color w:val="000000" w:themeColor="text1"/>
          <w:kern w:val="0"/>
          <w:sz w:val="24"/>
          <w:szCs w:val="24"/>
          <w:highlight w:val="none"/>
          <w14:textFill>
            <w14:solidFill>
              <w14:schemeClr w14:val="tx1"/>
            </w14:solidFill>
          </w14:textFill>
        </w:rPr>
        <w:t>3.7.1 投标文件应按第六章“投标文件格式”进行编写，如有必要可以增加附页，作</w:t>
      </w:r>
      <w:bookmarkEnd w:id="314"/>
      <w:r>
        <w:rPr>
          <w:rFonts w:hint="eastAsia" w:ascii="宋体" w:hAnsi="宋体" w:eastAsia="宋体" w:cs="宋体"/>
          <w:color w:val="000000" w:themeColor="text1"/>
          <w:kern w:val="0"/>
          <w:sz w:val="24"/>
          <w:szCs w:val="24"/>
          <w:highlight w:val="none"/>
          <w14:textFill>
            <w14:solidFill>
              <w14:schemeClr w14:val="tx1"/>
            </w14:solidFill>
          </w14:textFill>
        </w:rPr>
        <w:t>为投标文件的组成部分。其中“投标函”在满足招标文件实质性要求的基础上，可以提出比招标文件要求更有利于采购人的承诺。</w:t>
      </w:r>
    </w:p>
    <w:p w14:paraId="4371E826">
      <w:pPr>
        <w:pStyle w:val="17"/>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bookmarkStart w:id="315" w:name="_Toc199321910"/>
      <w:r>
        <w:rPr>
          <w:rFonts w:hint="eastAsia" w:ascii="宋体" w:hAnsi="宋体" w:eastAsia="宋体" w:cs="宋体"/>
          <w:color w:val="000000" w:themeColor="text1"/>
          <w:kern w:val="0"/>
          <w:sz w:val="24"/>
          <w:szCs w:val="24"/>
          <w:highlight w:val="none"/>
          <w14:textFill>
            <w14:solidFill>
              <w14:schemeClr w14:val="tx1"/>
            </w14:solidFill>
          </w14:textFill>
        </w:rPr>
        <w:t>3.7.2 投标文件应当对招标文件有关招标范围、建设期限、服务期限、投标有效期、质量标准</w:t>
      </w:r>
      <w:bookmarkEnd w:id="315"/>
      <w:r>
        <w:rPr>
          <w:rFonts w:hint="eastAsia" w:ascii="宋体" w:hAnsi="宋体" w:eastAsia="宋体" w:cs="宋体"/>
          <w:color w:val="000000" w:themeColor="text1"/>
          <w:kern w:val="0"/>
          <w:sz w:val="24"/>
          <w:szCs w:val="24"/>
          <w:highlight w:val="none"/>
          <w14:textFill>
            <w14:solidFill>
              <w14:schemeClr w14:val="tx1"/>
            </w14:solidFill>
          </w14:textFill>
        </w:rPr>
        <w:t>等实质性内容作出响应。</w:t>
      </w:r>
    </w:p>
    <w:p w14:paraId="3AC4607D">
      <w:pPr>
        <w:pStyle w:val="17"/>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3.7.3 投标文件的签字和盖章要求：见投标人须知前附表。</w:t>
      </w:r>
    </w:p>
    <w:p w14:paraId="1B6831C8">
      <w:pPr>
        <w:pStyle w:val="17"/>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3.7.4 现场递交投标文件份数：见投标人须知前附表。</w:t>
      </w:r>
    </w:p>
    <w:p w14:paraId="62DC3F31">
      <w:pPr>
        <w:pStyle w:val="17"/>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3.7.5 纸质投标文件装订要求：见投标人须知前附表。</w:t>
      </w:r>
    </w:p>
    <w:p w14:paraId="5BB1601C">
      <w:pPr>
        <w:pStyle w:val="17"/>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bookmarkStart w:id="316" w:name="_Toc209498829"/>
      <w:bookmarkStart w:id="317" w:name="_Toc262675332"/>
      <w:bookmarkStart w:id="318" w:name="_Toc199321914"/>
      <w:bookmarkStart w:id="319" w:name="_Toc247277953"/>
      <w:bookmarkStart w:id="320" w:name="_Toc260172666"/>
      <w:bookmarkStart w:id="321" w:name="_Toc491246658"/>
      <w:r>
        <w:rPr>
          <w:rFonts w:hint="eastAsia" w:ascii="宋体" w:hAnsi="宋体" w:eastAsia="宋体" w:cs="宋体"/>
          <w:color w:val="000000" w:themeColor="text1"/>
          <w:kern w:val="0"/>
          <w:sz w:val="24"/>
          <w:szCs w:val="24"/>
          <w:highlight w:val="none"/>
          <w14:textFill>
            <w14:solidFill>
              <w14:schemeClr w14:val="tx1"/>
            </w14:solidFill>
          </w14:textFill>
        </w:rPr>
        <w:t>3.7.6 电子投标文件编制要求：</w:t>
      </w:r>
    </w:p>
    <w:bookmarkEnd w:id="316"/>
    <w:bookmarkEnd w:id="317"/>
    <w:bookmarkEnd w:id="318"/>
    <w:bookmarkEnd w:id="319"/>
    <w:bookmarkEnd w:id="320"/>
    <w:bookmarkEnd w:id="321"/>
    <w:p w14:paraId="377246E3">
      <w:pPr>
        <w:pStyle w:val="17"/>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bookmarkStart w:id="322" w:name="_Toc17040769"/>
      <w:bookmarkStart w:id="323" w:name="_Toc17041008"/>
      <w:bookmarkStart w:id="324" w:name="_Toc12233"/>
      <w:bookmarkStart w:id="325" w:name="_Toc17040890"/>
      <w:bookmarkStart w:id="326" w:name="_Toc19002"/>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投标人应按本招标文件规定的格式和顺序编制，投标文件内容不完整、编排混乱导致投标文件被误读、漏读或者查找不到相关内容的，是投标人的责任。</w:t>
      </w:r>
    </w:p>
    <w:p w14:paraId="5F42953E">
      <w:pPr>
        <w:pStyle w:val="17"/>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2</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如投标人提交的电子投标文件不符合要求或开标时无法读取导入或解密，其投标文件视为未按要求提交。</w:t>
      </w:r>
    </w:p>
    <w:p w14:paraId="78E85D63">
      <w:pPr>
        <w:pStyle w:val="17"/>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投标人在提交投标文件截止时间前，首先应将电子投标文件上传到政采云系统。如果投标人没有按规定网上递交电子投标文件，视为未按要求提交。</w:t>
      </w:r>
    </w:p>
    <w:p w14:paraId="6C220E8E">
      <w:pPr>
        <w:pStyle w:val="17"/>
        <w:spacing w:line="360" w:lineRule="auto"/>
        <w:rPr>
          <w:rFonts w:hint="eastAsia" w:ascii="宋体" w:hAnsi="宋体" w:eastAsia="宋体" w:cs="宋体"/>
          <w:b/>
          <w:bCs/>
          <w:color w:val="000000" w:themeColor="text1"/>
          <w:kern w:val="0"/>
          <w:sz w:val="28"/>
          <w:szCs w:val="28"/>
          <w:highlight w:val="none"/>
          <w14:textFill>
            <w14:solidFill>
              <w14:schemeClr w14:val="tx1"/>
            </w14:solidFill>
          </w14:textFill>
        </w:rPr>
      </w:pPr>
      <w:r>
        <w:rPr>
          <w:rFonts w:hint="eastAsia" w:ascii="宋体" w:hAnsi="宋体" w:eastAsia="宋体" w:cs="宋体"/>
          <w:b/>
          <w:bCs/>
          <w:color w:val="000000" w:themeColor="text1"/>
          <w:kern w:val="0"/>
          <w:sz w:val="28"/>
          <w:szCs w:val="28"/>
          <w:highlight w:val="none"/>
          <w14:textFill>
            <w14:solidFill>
              <w14:schemeClr w14:val="tx1"/>
            </w14:solidFill>
          </w14:textFill>
        </w:rPr>
        <w:t>4.投标</w:t>
      </w:r>
      <w:bookmarkEnd w:id="322"/>
      <w:bookmarkEnd w:id="323"/>
      <w:bookmarkEnd w:id="324"/>
      <w:bookmarkEnd w:id="325"/>
      <w:bookmarkEnd w:id="326"/>
    </w:p>
    <w:p w14:paraId="17622BA0">
      <w:pPr>
        <w:autoSpaceDE w:val="0"/>
        <w:autoSpaceDN w:val="0"/>
        <w:adjustRightInd w:val="0"/>
        <w:spacing w:line="360" w:lineRule="auto"/>
        <w:jc w:val="left"/>
        <w:outlineLvl w:val="0"/>
        <w:rPr>
          <w:rFonts w:hint="eastAsia" w:ascii="宋体" w:hAnsi="宋体" w:eastAsia="宋体" w:cs="宋体"/>
          <w:b/>
          <w:bCs/>
          <w:color w:val="000000" w:themeColor="text1"/>
          <w:kern w:val="0"/>
          <w:sz w:val="24"/>
          <w:highlight w:val="none"/>
          <w14:textFill>
            <w14:solidFill>
              <w14:schemeClr w14:val="tx1"/>
            </w14:solidFill>
          </w14:textFill>
        </w:rPr>
      </w:pPr>
      <w:bookmarkStart w:id="327" w:name="_Toc17041009"/>
      <w:bookmarkStart w:id="328" w:name="_Toc262675333"/>
      <w:bookmarkStart w:id="329" w:name="_Toc199321915"/>
      <w:bookmarkStart w:id="330" w:name="_Toc17040770"/>
      <w:bookmarkStart w:id="331" w:name="_Toc29341"/>
      <w:bookmarkStart w:id="332" w:name="_Toc247277954"/>
      <w:bookmarkStart w:id="333" w:name="_Toc1340"/>
      <w:bookmarkStart w:id="334" w:name="_Toc260172667"/>
      <w:bookmarkStart w:id="335" w:name="_Toc209498830"/>
      <w:bookmarkStart w:id="336" w:name="_Toc17040891"/>
      <w:bookmarkStart w:id="337" w:name="_Toc491246659"/>
      <w:r>
        <w:rPr>
          <w:rFonts w:hint="eastAsia" w:ascii="宋体" w:hAnsi="宋体" w:eastAsia="宋体" w:cs="宋体"/>
          <w:b/>
          <w:bCs/>
          <w:color w:val="000000" w:themeColor="text1"/>
          <w:kern w:val="0"/>
          <w:sz w:val="24"/>
          <w:highlight w:val="none"/>
          <w14:textFill>
            <w14:solidFill>
              <w14:schemeClr w14:val="tx1"/>
            </w14:solidFill>
          </w14:textFill>
        </w:rPr>
        <w:t>4.1 投标文件的密封和标记</w:t>
      </w:r>
      <w:bookmarkEnd w:id="327"/>
      <w:bookmarkEnd w:id="328"/>
      <w:bookmarkEnd w:id="329"/>
      <w:bookmarkEnd w:id="330"/>
      <w:bookmarkEnd w:id="331"/>
      <w:bookmarkEnd w:id="332"/>
      <w:bookmarkEnd w:id="333"/>
      <w:bookmarkEnd w:id="334"/>
      <w:bookmarkEnd w:id="335"/>
      <w:bookmarkEnd w:id="336"/>
      <w:bookmarkEnd w:id="337"/>
    </w:p>
    <w:p w14:paraId="373607F5">
      <w:pPr>
        <w:autoSpaceDE w:val="0"/>
        <w:autoSpaceDN w:val="0"/>
        <w:adjustRightInd w:val="0"/>
        <w:spacing w:line="360" w:lineRule="auto"/>
        <w:ind w:firstLine="480" w:firstLineChars="200"/>
        <w:jc w:val="left"/>
        <w:outlineLvl w:val="0"/>
        <w:rPr>
          <w:rFonts w:hint="eastAsia" w:ascii="宋体" w:hAnsi="宋体" w:eastAsia="宋体" w:cs="宋体"/>
          <w:b/>
          <w:bCs/>
          <w:color w:val="000000" w:themeColor="text1"/>
          <w:kern w:val="0"/>
          <w:sz w:val="24"/>
          <w:highlight w:val="none"/>
          <w:lang w:val="en-US" w:eastAsia="zh-CN"/>
          <w14:textFill>
            <w14:solidFill>
              <w14:schemeClr w14:val="tx1"/>
            </w14:solidFill>
          </w14:textFill>
        </w:rPr>
      </w:pPr>
      <w:bookmarkStart w:id="338" w:name="_Toc30280"/>
      <w:bookmarkStart w:id="339" w:name="_Toc17040771"/>
      <w:bookmarkStart w:id="340" w:name="_Toc260172668"/>
      <w:bookmarkStart w:id="341" w:name="_Toc17040892"/>
      <w:bookmarkStart w:id="342" w:name="_Toc209498831"/>
      <w:bookmarkStart w:id="343" w:name="_Toc491246660"/>
      <w:bookmarkStart w:id="344" w:name="_Toc247277955"/>
      <w:bookmarkStart w:id="345" w:name="_Toc17041010"/>
      <w:bookmarkStart w:id="346" w:name="_Toc262675334"/>
      <w:bookmarkStart w:id="347" w:name="_Toc3724"/>
      <w:bookmarkStart w:id="348" w:name="_Toc199321918"/>
      <w:r>
        <w:rPr>
          <w:rFonts w:hint="eastAsia" w:ascii="宋体" w:hAnsi="宋体" w:eastAsia="宋体" w:cs="宋体"/>
          <w:color w:val="000000" w:themeColor="text1"/>
          <w:kern w:val="0"/>
          <w:sz w:val="24"/>
          <w:szCs w:val="24"/>
          <w:highlight w:val="none"/>
          <w:lang w:eastAsia="zh-CN"/>
          <w14:textFill>
            <w14:solidFill>
              <w14:schemeClr w14:val="tx1"/>
            </w14:solidFill>
          </w14:textFill>
        </w:rPr>
        <w:t>详</w:t>
      </w:r>
      <w:r>
        <w:rPr>
          <w:rFonts w:hint="eastAsia" w:ascii="宋体" w:hAnsi="宋体" w:eastAsia="宋体" w:cs="宋体"/>
          <w:color w:val="000000" w:themeColor="text1"/>
          <w:kern w:val="0"/>
          <w:sz w:val="24"/>
          <w:szCs w:val="24"/>
          <w:highlight w:val="none"/>
          <w14:textFill>
            <w14:solidFill>
              <w14:schemeClr w14:val="tx1"/>
            </w14:solidFill>
          </w14:textFill>
        </w:rPr>
        <w:t>见投标人须知前附表</w:t>
      </w:r>
      <w:bookmarkEnd w:id="338"/>
    </w:p>
    <w:p w14:paraId="6D4D388A">
      <w:pPr>
        <w:autoSpaceDE w:val="0"/>
        <w:autoSpaceDN w:val="0"/>
        <w:adjustRightInd w:val="0"/>
        <w:spacing w:line="360" w:lineRule="auto"/>
        <w:jc w:val="left"/>
        <w:outlineLvl w:val="0"/>
        <w:rPr>
          <w:rFonts w:hint="eastAsia" w:ascii="宋体" w:hAnsi="宋体" w:eastAsia="宋体" w:cs="宋体"/>
          <w:b/>
          <w:bCs/>
          <w:color w:val="000000" w:themeColor="text1"/>
          <w:kern w:val="0"/>
          <w:sz w:val="24"/>
          <w:highlight w:val="none"/>
          <w14:textFill>
            <w14:solidFill>
              <w14:schemeClr w14:val="tx1"/>
            </w14:solidFill>
          </w14:textFill>
        </w:rPr>
      </w:pPr>
      <w:bookmarkStart w:id="349" w:name="_Toc7264"/>
      <w:r>
        <w:rPr>
          <w:rFonts w:hint="eastAsia" w:ascii="宋体" w:hAnsi="宋体" w:eastAsia="宋体" w:cs="宋体"/>
          <w:b/>
          <w:bCs/>
          <w:color w:val="000000" w:themeColor="text1"/>
          <w:kern w:val="0"/>
          <w:sz w:val="24"/>
          <w:highlight w:val="none"/>
          <w14:textFill>
            <w14:solidFill>
              <w14:schemeClr w14:val="tx1"/>
            </w14:solidFill>
          </w14:textFill>
        </w:rPr>
        <w:t>4.2 投标文件的递交</w:t>
      </w:r>
      <w:bookmarkEnd w:id="339"/>
      <w:bookmarkEnd w:id="340"/>
      <w:bookmarkEnd w:id="341"/>
      <w:bookmarkEnd w:id="342"/>
      <w:bookmarkEnd w:id="343"/>
      <w:bookmarkEnd w:id="344"/>
      <w:bookmarkEnd w:id="345"/>
      <w:bookmarkEnd w:id="346"/>
      <w:bookmarkEnd w:id="347"/>
      <w:bookmarkEnd w:id="348"/>
      <w:bookmarkEnd w:id="349"/>
    </w:p>
    <w:p w14:paraId="05DD898F">
      <w:pPr>
        <w:pStyle w:val="17"/>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bookmarkStart w:id="350" w:name="_Toc262675335"/>
      <w:r>
        <w:rPr>
          <w:rFonts w:hint="eastAsia" w:ascii="宋体" w:hAnsi="宋体" w:eastAsia="宋体" w:cs="宋体"/>
          <w:color w:val="000000" w:themeColor="text1"/>
          <w:kern w:val="0"/>
          <w:sz w:val="24"/>
          <w:szCs w:val="24"/>
          <w:highlight w:val="none"/>
          <w14:textFill>
            <w14:solidFill>
              <w14:schemeClr w14:val="tx1"/>
            </w14:solidFill>
          </w14:textFill>
        </w:rPr>
        <w:t>4.2.1 投标人应在规定的投标截止时间前递交投标文件。</w:t>
      </w:r>
      <w:bookmarkEnd w:id="350"/>
    </w:p>
    <w:p w14:paraId="4A069FDE">
      <w:pPr>
        <w:pStyle w:val="17"/>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4.2.2 投标人递交投标文件的地点：见投标人须知前附表。</w:t>
      </w:r>
    </w:p>
    <w:p w14:paraId="1C0E21DB">
      <w:pPr>
        <w:pStyle w:val="17"/>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4.2.3 除投标人须知前附表另有规定外，投标人所递交的投标文件不予退还。</w:t>
      </w:r>
    </w:p>
    <w:p w14:paraId="3B430A9A">
      <w:pPr>
        <w:pStyle w:val="17"/>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4.2.</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本次为远程开标，无需递交纸质版投标文件及U盘。</w:t>
      </w:r>
    </w:p>
    <w:p w14:paraId="173D09AC">
      <w:pPr>
        <w:autoSpaceDE w:val="0"/>
        <w:autoSpaceDN w:val="0"/>
        <w:adjustRightInd w:val="0"/>
        <w:spacing w:line="360" w:lineRule="auto"/>
        <w:jc w:val="left"/>
        <w:outlineLvl w:val="0"/>
        <w:rPr>
          <w:rFonts w:hint="eastAsia" w:ascii="宋体" w:hAnsi="宋体" w:eastAsia="宋体" w:cs="宋体"/>
          <w:b/>
          <w:bCs/>
          <w:color w:val="000000" w:themeColor="text1"/>
          <w:kern w:val="0"/>
          <w:sz w:val="24"/>
          <w:highlight w:val="none"/>
          <w14:textFill>
            <w14:solidFill>
              <w14:schemeClr w14:val="tx1"/>
            </w14:solidFill>
          </w14:textFill>
        </w:rPr>
      </w:pPr>
      <w:bookmarkStart w:id="351" w:name="_Toc24592"/>
      <w:bookmarkStart w:id="352" w:name="_Toc17040893"/>
      <w:bookmarkStart w:id="353" w:name="_Toc17040772"/>
      <w:bookmarkStart w:id="354" w:name="_Toc17041011"/>
      <w:r>
        <w:rPr>
          <w:rFonts w:hint="eastAsia" w:ascii="宋体" w:hAnsi="宋体" w:eastAsia="宋体" w:cs="宋体"/>
          <w:b/>
          <w:bCs/>
          <w:color w:val="000000" w:themeColor="text1"/>
          <w:kern w:val="0"/>
          <w:sz w:val="24"/>
          <w:highlight w:val="none"/>
          <w14:textFill>
            <w14:solidFill>
              <w14:schemeClr w14:val="tx1"/>
            </w14:solidFill>
          </w14:textFill>
        </w:rPr>
        <w:t>4.3 投标文件的修改与撤回</w:t>
      </w:r>
      <w:bookmarkEnd w:id="351"/>
      <w:bookmarkEnd w:id="352"/>
      <w:bookmarkEnd w:id="353"/>
      <w:bookmarkEnd w:id="354"/>
      <w:r>
        <w:rPr>
          <w:rFonts w:hint="eastAsia" w:ascii="宋体" w:hAnsi="宋体" w:eastAsia="宋体" w:cs="宋体"/>
          <w:b/>
          <w:bCs/>
          <w:color w:val="000000" w:themeColor="text1"/>
          <w:kern w:val="0"/>
          <w:sz w:val="24"/>
          <w:highlight w:val="none"/>
          <w14:textFill>
            <w14:solidFill>
              <w14:schemeClr w14:val="tx1"/>
            </w14:solidFill>
          </w14:textFill>
        </w:rPr>
        <w:t xml:space="preserve"> </w:t>
      </w:r>
    </w:p>
    <w:p w14:paraId="43E057F0">
      <w:pPr>
        <w:pStyle w:val="17"/>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4.3.1在本章第2.2项规定的投标截止时间前，投标人可以修改或撤回已在网上递交的电子投标文件，无须书面形式通知采购人。</w:t>
      </w:r>
    </w:p>
    <w:p w14:paraId="0D3F3B5E">
      <w:pPr>
        <w:pStyle w:val="17"/>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4.3.</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2</w:t>
      </w:r>
      <w:r>
        <w:rPr>
          <w:rFonts w:hint="eastAsia" w:ascii="宋体" w:hAnsi="宋体" w:eastAsia="宋体" w:cs="宋体"/>
          <w:color w:val="000000" w:themeColor="text1"/>
          <w:kern w:val="0"/>
          <w:sz w:val="24"/>
          <w:szCs w:val="24"/>
          <w:highlight w:val="none"/>
          <w14:textFill>
            <w14:solidFill>
              <w14:schemeClr w14:val="tx1"/>
            </w14:solidFill>
          </w14:textFill>
        </w:rPr>
        <w:t xml:space="preserve"> 修改的内容为投标文件的组成部分。修改的投标文件应按照本章第3条、第4条规定进行编制、密封、标记和递交。 </w:t>
      </w:r>
    </w:p>
    <w:p w14:paraId="6CB482E9">
      <w:pPr>
        <w:autoSpaceDE w:val="0"/>
        <w:autoSpaceDN w:val="0"/>
        <w:adjustRightInd w:val="0"/>
        <w:spacing w:line="360" w:lineRule="auto"/>
        <w:outlineLvl w:val="0"/>
        <w:rPr>
          <w:rFonts w:hint="eastAsia" w:ascii="宋体" w:hAnsi="宋体" w:eastAsia="宋体" w:cs="宋体"/>
          <w:b/>
          <w:bCs/>
          <w:color w:val="000000" w:themeColor="text1"/>
          <w:kern w:val="0"/>
          <w:sz w:val="28"/>
          <w:szCs w:val="28"/>
          <w:highlight w:val="none"/>
          <w14:textFill>
            <w14:solidFill>
              <w14:schemeClr w14:val="tx1"/>
            </w14:solidFill>
          </w14:textFill>
        </w:rPr>
      </w:pPr>
      <w:bookmarkStart w:id="355" w:name="_Toc17041012"/>
      <w:bookmarkStart w:id="356" w:name="_Toc19972"/>
      <w:bookmarkStart w:id="357" w:name="_Toc12019"/>
      <w:bookmarkStart w:id="358" w:name="_Toc247277957"/>
      <w:bookmarkStart w:id="359" w:name="_Toc260172670"/>
      <w:bookmarkStart w:id="360" w:name="_Toc17040894"/>
      <w:bookmarkStart w:id="361" w:name="_Toc17040773"/>
      <w:bookmarkStart w:id="362" w:name="_Toc199321920"/>
      <w:bookmarkStart w:id="363" w:name="_Toc262675337"/>
      <w:bookmarkStart w:id="364" w:name="_Toc209498833"/>
      <w:bookmarkStart w:id="365" w:name="_Toc491246662"/>
      <w:r>
        <w:rPr>
          <w:rFonts w:hint="eastAsia" w:ascii="宋体" w:hAnsi="宋体" w:eastAsia="宋体" w:cs="宋体"/>
          <w:b/>
          <w:bCs/>
          <w:color w:val="000000" w:themeColor="text1"/>
          <w:kern w:val="0"/>
          <w:sz w:val="28"/>
          <w:szCs w:val="28"/>
          <w:highlight w:val="none"/>
          <w14:textFill>
            <w14:solidFill>
              <w14:schemeClr w14:val="tx1"/>
            </w14:solidFill>
          </w14:textFill>
        </w:rPr>
        <w:t>5.开标</w:t>
      </w:r>
      <w:bookmarkEnd w:id="355"/>
      <w:bookmarkEnd w:id="356"/>
      <w:bookmarkEnd w:id="357"/>
      <w:bookmarkEnd w:id="358"/>
      <w:bookmarkEnd w:id="359"/>
      <w:bookmarkEnd w:id="360"/>
      <w:bookmarkEnd w:id="361"/>
      <w:bookmarkEnd w:id="362"/>
      <w:bookmarkEnd w:id="363"/>
      <w:bookmarkEnd w:id="364"/>
      <w:bookmarkEnd w:id="365"/>
    </w:p>
    <w:p w14:paraId="7AFE8251">
      <w:pPr>
        <w:pStyle w:val="17"/>
        <w:spacing w:line="360" w:lineRule="auto"/>
        <w:ind w:firstLine="480" w:firstLineChars="200"/>
        <w:rPr>
          <w:rFonts w:hint="eastAsia" w:ascii="宋体" w:hAnsi="宋体" w:eastAsia="宋体" w:cs="宋体"/>
          <w:color w:val="000000" w:themeColor="text1"/>
          <w:kern w:val="0"/>
          <w:sz w:val="24"/>
          <w:szCs w:val="24"/>
          <w:highlight w:val="none"/>
          <w:lang w:val="zh-CN"/>
          <w14:textFill>
            <w14:solidFill>
              <w14:schemeClr w14:val="tx1"/>
            </w14:solidFill>
          </w14:textFill>
        </w:rPr>
      </w:pPr>
      <w:bookmarkStart w:id="366" w:name="_Toc199321921"/>
      <w:bookmarkStart w:id="367" w:name="_Toc260172673"/>
      <w:bookmarkStart w:id="368" w:name="_Toc247277960"/>
      <w:bookmarkStart w:id="369" w:name="_Toc262675340"/>
      <w:bookmarkStart w:id="370" w:name="_Toc17041013"/>
      <w:bookmarkStart w:id="371" w:name="_Toc2130"/>
      <w:bookmarkStart w:id="372" w:name="_Toc209498836"/>
      <w:bookmarkStart w:id="373" w:name="_Toc21878"/>
      <w:bookmarkStart w:id="374" w:name="_Toc17040895"/>
      <w:bookmarkStart w:id="375" w:name="_Toc17040774"/>
      <w:bookmarkStart w:id="376" w:name="_Toc491246665"/>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5.</w:t>
      </w:r>
      <w:r>
        <w:rPr>
          <w:rFonts w:hint="eastAsia" w:ascii="宋体" w:hAnsi="宋体" w:eastAsia="宋体" w:cs="宋体"/>
          <w:color w:val="000000" w:themeColor="text1"/>
          <w:kern w:val="0"/>
          <w:sz w:val="24"/>
          <w:szCs w:val="24"/>
          <w:highlight w:val="none"/>
          <w:lang w:val="zh-CN"/>
          <w14:textFill>
            <w14:solidFill>
              <w14:schemeClr w14:val="tx1"/>
            </w14:solidFill>
          </w14:textFill>
        </w:rPr>
        <w:t>1</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lang w:val="zh-CN"/>
          <w14:textFill>
            <w14:solidFill>
              <w14:schemeClr w14:val="tx1"/>
            </w14:solidFill>
          </w14:textFill>
        </w:rPr>
        <w:t>根据电子标系统显示投标人名称正顺序解密投标文件并唱标；</w:t>
      </w:r>
    </w:p>
    <w:p w14:paraId="6F9C9374">
      <w:pPr>
        <w:pStyle w:val="17"/>
        <w:spacing w:line="360" w:lineRule="auto"/>
        <w:ind w:firstLine="480" w:firstLineChars="200"/>
        <w:rPr>
          <w:rFonts w:hint="eastAsia" w:ascii="宋体" w:hAnsi="宋体" w:eastAsia="宋体" w:cs="宋体"/>
          <w:color w:val="000000" w:themeColor="text1"/>
          <w:kern w:val="0"/>
          <w:sz w:val="24"/>
          <w:szCs w:val="24"/>
          <w:highlight w:val="none"/>
          <w:lang w:val="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 xml:space="preserve">5.2 </w:t>
      </w:r>
      <w:r>
        <w:rPr>
          <w:rFonts w:hint="eastAsia" w:ascii="宋体" w:hAnsi="宋体" w:eastAsia="宋体" w:cs="宋体"/>
          <w:color w:val="000000" w:themeColor="text1"/>
          <w:kern w:val="0"/>
          <w:sz w:val="24"/>
          <w:szCs w:val="24"/>
          <w:highlight w:val="none"/>
          <w:lang w:val="zh-CN"/>
          <w14:textFill>
            <w14:solidFill>
              <w14:schemeClr w14:val="tx1"/>
            </w14:solidFill>
          </w14:textFill>
        </w:rPr>
        <w:t>在投标截止时间前提前进入到“网上开标室”，根据网上远程解密、开标要求，在下达投标文件解密指令后，在规定时间内完成远程解密，因投标人操作失误或自身原因导致解密失败的，视为放弃此次投标；唱标结束后，投标人未提出异议的，视为认可开标、唱标结果。</w:t>
      </w:r>
    </w:p>
    <w:p w14:paraId="6FE13AC8">
      <w:pPr>
        <w:pStyle w:val="17"/>
        <w:spacing w:line="360" w:lineRule="auto"/>
        <w:ind w:firstLine="480" w:firstLineChars="200"/>
        <w:rPr>
          <w:rFonts w:hint="eastAsia" w:ascii="宋体" w:hAnsi="宋体" w:eastAsia="宋体" w:cs="宋体"/>
          <w:color w:val="000000" w:themeColor="text1"/>
          <w:kern w:val="0"/>
          <w:sz w:val="24"/>
          <w:szCs w:val="24"/>
          <w:highlight w:val="none"/>
          <w:lang w:val="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 xml:space="preserve">5.3 </w:t>
      </w:r>
      <w:r>
        <w:rPr>
          <w:rFonts w:hint="eastAsia" w:ascii="宋体" w:hAnsi="宋体" w:eastAsia="宋体" w:cs="宋体"/>
          <w:color w:val="000000" w:themeColor="text1"/>
          <w:kern w:val="0"/>
          <w:sz w:val="24"/>
          <w:szCs w:val="24"/>
          <w:highlight w:val="none"/>
          <w:lang w:val="zh-CN"/>
          <w14:textFill>
            <w14:solidFill>
              <w14:schemeClr w14:val="tx1"/>
            </w14:solidFill>
          </w14:textFill>
        </w:rPr>
        <w:t>开标会议结束。</w:t>
      </w:r>
    </w:p>
    <w:p w14:paraId="7843AACC">
      <w:pPr>
        <w:autoSpaceDE w:val="0"/>
        <w:autoSpaceDN w:val="0"/>
        <w:adjustRightInd w:val="0"/>
        <w:spacing w:line="360" w:lineRule="auto"/>
        <w:outlineLvl w:val="0"/>
        <w:rPr>
          <w:rFonts w:hint="eastAsia" w:ascii="宋体" w:hAnsi="宋体" w:eastAsia="宋体" w:cs="宋体"/>
          <w:b/>
          <w:bCs/>
          <w:color w:val="000000" w:themeColor="text1"/>
          <w:kern w:val="0"/>
          <w:sz w:val="28"/>
          <w:szCs w:val="28"/>
          <w:highlight w:val="none"/>
          <w14:textFill>
            <w14:solidFill>
              <w14:schemeClr w14:val="tx1"/>
            </w14:solidFill>
          </w14:textFill>
        </w:rPr>
      </w:pPr>
      <w:r>
        <w:rPr>
          <w:rFonts w:hint="eastAsia" w:ascii="宋体" w:hAnsi="宋体" w:eastAsia="宋体" w:cs="宋体"/>
          <w:b/>
          <w:bCs/>
          <w:color w:val="000000" w:themeColor="text1"/>
          <w:kern w:val="0"/>
          <w:sz w:val="28"/>
          <w:szCs w:val="28"/>
          <w:highlight w:val="none"/>
          <w14:textFill>
            <w14:solidFill>
              <w14:schemeClr w14:val="tx1"/>
            </w14:solidFill>
          </w14:textFill>
        </w:rPr>
        <w:t>6.评标</w:t>
      </w:r>
      <w:bookmarkEnd w:id="366"/>
      <w:bookmarkEnd w:id="367"/>
      <w:bookmarkEnd w:id="368"/>
      <w:bookmarkEnd w:id="369"/>
      <w:bookmarkEnd w:id="370"/>
      <w:bookmarkEnd w:id="371"/>
      <w:bookmarkEnd w:id="372"/>
      <w:bookmarkEnd w:id="373"/>
      <w:bookmarkEnd w:id="374"/>
      <w:bookmarkEnd w:id="375"/>
      <w:bookmarkEnd w:id="376"/>
    </w:p>
    <w:p w14:paraId="781668B2">
      <w:pPr>
        <w:autoSpaceDE w:val="0"/>
        <w:autoSpaceDN w:val="0"/>
        <w:adjustRightInd w:val="0"/>
        <w:spacing w:line="360" w:lineRule="auto"/>
        <w:jc w:val="left"/>
        <w:outlineLvl w:val="0"/>
        <w:rPr>
          <w:rFonts w:hint="eastAsia" w:ascii="宋体" w:hAnsi="宋体" w:eastAsia="宋体" w:cs="宋体"/>
          <w:b/>
          <w:bCs/>
          <w:color w:val="000000" w:themeColor="text1"/>
          <w:kern w:val="0"/>
          <w:sz w:val="24"/>
          <w:highlight w:val="none"/>
          <w14:textFill>
            <w14:solidFill>
              <w14:schemeClr w14:val="tx1"/>
            </w14:solidFill>
          </w14:textFill>
        </w:rPr>
      </w:pPr>
      <w:bookmarkStart w:id="377" w:name="_Toc199321922"/>
      <w:bookmarkStart w:id="378" w:name="_Toc260172674"/>
      <w:bookmarkStart w:id="379" w:name="_Toc262675341"/>
      <w:bookmarkStart w:id="380" w:name="_Toc11985"/>
      <w:bookmarkStart w:id="381" w:name="_Toc247277961"/>
      <w:bookmarkStart w:id="382" w:name="_Toc491246666"/>
      <w:bookmarkStart w:id="383" w:name="_Toc209498837"/>
      <w:bookmarkStart w:id="384" w:name="_Toc32602"/>
      <w:bookmarkStart w:id="385" w:name="_Toc17040775"/>
      <w:bookmarkStart w:id="386" w:name="_Toc17040896"/>
      <w:bookmarkStart w:id="387" w:name="_Toc17041014"/>
      <w:r>
        <w:rPr>
          <w:rFonts w:hint="eastAsia" w:ascii="宋体" w:hAnsi="宋体" w:eastAsia="宋体" w:cs="宋体"/>
          <w:b/>
          <w:bCs/>
          <w:color w:val="000000" w:themeColor="text1"/>
          <w:kern w:val="0"/>
          <w:sz w:val="24"/>
          <w:highlight w:val="none"/>
          <w14:textFill>
            <w14:solidFill>
              <w14:schemeClr w14:val="tx1"/>
            </w14:solidFill>
          </w14:textFill>
        </w:rPr>
        <w:t>6.1 评标委员会</w:t>
      </w:r>
      <w:bookmarkEnd w:id="377"/>
      <w:bookmarkEnd w:id="378"/>
      <w:bookmarkEnd w:id="379"/>
      <w:bookmarkEnd w:id="380"/>
      <w:bookmarkEnd w:id="381"/>
      <w:bookmarkEnd w:id="382"/>
      <w:bookmarkEnd w:id="383"/>
      <w:r>
        <w:rPr>
          <w:rFonts w:hint="eastAsia" w:ascii="宋体" w:hAnsi="宋体" w:eastAsia="宋体" w:cs="宋体"/>
          <w:b/>
          <w:bCs/>
          <w:color w:val="000000" w:themeColor="text1"/>
          <w:kern w:val="0"/>
          <w:sz w:val="24"/>
          <w:highlight w:val="none"/>
          <w14:textFill>
            <w14:solidFill>
              <w14:schemeClr w14:val="tx1"/>
            </w14:solidFill>
          </w14:textFill>
        </w:rPr>
        <w:t>的组建</w:t>
      </w:r>
      <w:bookmarkEnd w:id="384"/>
      <w:bookmarkEnd w:id="385"/>
      <w:bookmarkEnd w:id="386"/>
      <w:bookmarkEnd w:id="387"/>
    </w:p>
    <w:p w14:paraId="38E419F1">
      <w:pPr>
        <w:autoSpaceDE w:val="0"/>
        <w:autoSpaceDN w:val="0"/>
        <w:adjustRightIn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6.1.1 评标委员会由采购人代表和评审专家组成，成员人数应当为</w:t>
      </w:r>
      <w:r>
        <w:rPr>
          <w:rFonts w:hint="eastAsia" w:ascii="宋体" w:hAnsi="宋体" w:eastAsia="宋体" w:cs="宋体"/>
          <w:color w:val="000000" w:themeColor="text1"/>
          <w:kern w:val="0"/>
          <w:sz w:val="24"/>
          <w:highlight w:val="none"/>
          <w:lang w:val="en-US" w:eastAsia="zh-CN"/>
          <w14:textFill>
            <w14:solidFill>
              <w14:schemeClr w14:val="tx1"/>
            </w14:solidFill>
          </w14:textFill>
        </w:rPr>
        <w:t>5</w:t>
      </w:r>
      <w:r>
        <w:rPr>
          <w:rFonts w:hint="eastAsia" w:ascii="宋体" w:hAnsi="宋体" w:eastAsia="宋体" w:cs="宋体"/>
          <w:color w:val="000000" w:themeColor="text1"/>
          <w:kern w:val="0"/>
          <w:sz w:val="24"/>
          <w:highlight w:val="none"/>
          <w14:textFill>
            <w14:solidFill>
              <w14:schemeClr w14:val="tx1"/>
            </w14:solidFill>
          </w14:textFill>
        </w:rPr>
        <w:t>人</w:t>
      </w:r>
      <w:r>
        <w:rPr>
          <w:rFonts w:hint="eastAsia" w:ascii="宋体" w:hAnsi="宋体" w:eastAsia="宋体" w:cs="宋体"/>
          <w:color w:val="000000" w:themeColor="text1"/>
          <w:kern w:val="0"/>
          <w:sz w:val="24"/>
          <w:highlight w:val="none"/>
          <w:lang w:val="en-US" w:eastAsia="zh-CN"/>
          <w14:textFill>
            <w14:solidFill>
              <w14:schemeClr w14:val="tx1"/>
            </w14:solidFill>
          </w14:textFill>
        </w:rPr>
        <w:t>或5人</w:t>
      </w:r>
      <w:r>
        <w:rPr>
          <w:rFonts w:hint="eastAsia" w:ascii="宋体" w:hAnsi="宋体" w:eastAsia="宋体" w:cs="宋体"/>
          <w:color w:val="000000" w:themeColor="text1"/>
          <w:kern w:val="0"/>
          <w:sz w:val="24"/>
          <w:highlight w:val="none"/>
          <w14:textFill>
            <w14:solidFill>
              <w14:schemeClr w14:val="tx1"/>
            </w14:solidFill>
          </w14:textFill>
        </w:rPr>
        <w:t>以上单数，其中评审专家不得少于成员总数的三分之二。评标委员会成员名单在评标结果公告前应当保密。</w:t>
      </w:r>
    </w:p>
    <w:p w14:paraId="2214FA4B">
      <w:pPr>
        <w:autoSpaceDE w:val="0"/>
        <w:autoSpaceDN w:val="0"/>
        <w:adjustRightIn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6.1.2 采购项目符合下列情形之一的，评标委员会成员人数应当为7人以上单数：</w:t>
      </w:r>
    </w:p>
    <w:p w14:paraId="252B00FD">
      <w:pPr>
        <w:autoSpaceDE w:val="0"/>
        <w:autoSpaceDN w:val="0"/>
        <w:adjustRightIn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（1）采购预算金额在1000万元以上；</w:t>
      </w:r>
    </w:p>
    <w:p w14:paraId="7BBC205A">
      <w:pPr>
        <w:autoSpaceDE w:val="0"/>
        <w:autoSpaceDN w:val="0"/>
        <w:adjustRightIn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（2）技术复杂；</w:t>
      </w:r>
    </w:p>
    <w:p w14:paraId="537A9654">
      <w:pPr>
        <w:autoSpaceDE w:val="0"/>
        <w:autoSpaceDN w:val="0"/>
        <w:adjustRightIn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（3）社会影响较大。</w:t>
      </w:r>
    </w:p>
    <w:p w14:paraId="01D29161">
      <w:pPr>
        <w:autoSpaceDE w:val="0"/>
        <w:autoSpaceDN w:val="0"/>
        <w:adjustRightIn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评审专家对本单位的采购项目只能作为采购人代表参与评标。</w:t>
      </w:r>
    </w:p>
    <w:p w14:paraId="77ED87D5">
      <w:pPr>
        <w:autoSpaceDE w:val="0"/>
        <w:autoSpaceDN w:val="0"/>
        <w:adjustRightIn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6.1.3通过随机方式抽取评审专家。对技术复杂、专业性强的采购项目，通过随机方式难以确定合适评审专家的，经主管预算单位同意，采购人可以自行选定相应专业领域的评审专家。自行选定评审专家的，应当优先选择本单位以外的评审专家</w:t>
      </w:r>
    </w:p>
    <w:p w14:paraId="70B3685B">
      <w:pPr>
        <w:autoSpaceDE w:val="0"/>
        <w:autoSpaceDN w:val="0"/>
        <w:adjustRightIn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6.1.4 评标中因评标委员会成员缺席、回避或者健康等特殊原因导致评标委员会组成不符合本办法规定的，采购人或者采购代理机构应当依法补足后继续评标。被更换的评标委员会成员所作出的评标意见无效。</w:t>
      </w:r>
    </w:p>
    <w:p w14:paraId="4063CEB0">
      <w:pPr>
        <w:autoSpaceDE w:val="0"/>
        <w:autoSpaceDN w:val="0"/>
        <w:adjustRightIn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无法及时补足评标委员会成员的，采购人或者采购代理机构应当停止评标活动，封存所有投标文件和开标、评标资料，依法重新组建评标委员会进行评标。原评标委员会所作出的评标意见无效。</w:t>
      </w:r>
    </w:p>
    <w:p w14:paraId="1F5AE0C5">
      <w:pPr>
        <w:autoSpaceDE w:val="0"/>
        <w:autoSpaceDN w:val="0"/>
        <w:adjustRightIn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采购人或者采购代理机构应当将变更、重新组建评标委员会的情况予以记录，并随采购文件一并存档。</w:t>
      </w:r>
    </w:p>
    <w:p w14:paraId="3A5D2BEE">
      <w:pPr>
        <w:autoSpaceDE w:val="0"/>
        <w:autoSpaceDN w:val="0"/>
        <w:adjustRightInd w:val="0"/>
        <w:spacing w:line="360" w:lineRule="auto"/>
        <w:ind w:firstLine="482" w:firstLineChars="200"/>
        <w:jc w:val="left"/>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6.1.5 评标委员会成员有下列情形之一的，不得担任评标委员会成员：</w:t>
      </w:r>
    </w:p>
    <w:p w14:paraId="51DC1BEC">
      <w:pPr>
        <w:autoSpaceDE w:val="0"/>
        <w:autoSpaceDN w:val="0"/>
        <w:adjustRightInd w:val="0"/>
        <w:spacing w:line="360" w:lineRule="auto"/>
        <w:ind w:firstLine="480" w:firstLineChars="200"/>
        <w:jc w:val="left"/>
        <w:rPr>
          <w:rFonts w:hint="eastAsia" w:ascii="宋体" w:hAnsi="宋体" w:eastAsia="宋体" w:cs="宋体"/>
          <w:b w:val="0"/>
          <w:bCs w:val="0"/>
          <w:color w:val="000000" w:themeColor="text1"/>
          <w:kern w:val="0"/>
          <w:sz w:val="24"/>
          <w:highlight w:val="none"/>
          <w14:textFill>
            <w14:solidFill>
              <w14:schemeClr w14:val="tx1"/>
            </w14:solidFill>
          </w14:textFill>
        </w:rPr>
      </w:pPr>
      <w:r>
        <w:rPr>
          <w:rFonts w:hint="eastAsia" w:ascii="宋体" w:hAnsi="宋体" w:eastAsia="宋体" w:cs="宋体"/>
          <w:b w:val="0"/>
          <w:bCs w:val="0"/>
          <w:color w:val="000000" w:themeColor="text1"/>
          <w:kern w:val="0"/>
          <w:sz w:val="24"/>
          <w:highlight w:val="none"/>
          <w14:textFill>
            <w14:solidFill>
              <w14:schemeClr w14:val="tx1"/>
            </w14:solidFill>
          </w14:textFill>
        </w:rPr>
        <w:t>（1）招标采购单位就招标文件征询过意见的专家，不得再作为评标专家参加评标；</w:t>
      </w:r>
    </w:p>
    <w:p w14:paraId="1E68EC35">
      <w:pPr>
        <w:autoSpaceDE w:val="0"/>
        <w:autoSpaceDN w:val="0"/>
        <w:adjustRightInd w:val="0"/>
        <w:spacing w:line="360" w:lineRule="auto"/>
        <w:ind w:firstLine="480" w:firstLineChars="200"/>
        <w:jc w:val="left"/>
        <w:rPr>
          <w:rFonts w:hint="eastAsia" w:ascii="宋体" w:hAnsi="宋体" w:eastAsia="宋体" w:cs="宋体"/>
          <w:b w:val="0"/>
          <w:bCs w:val="0"/>
          <w:color w:val="000000" w:themeColor="text1"/>
          <w:kern w:val="0"/>
          <w:sz w:val="24"/>
          <w:highlight w:val="none"/>
          <w14:textFill>
            <w14:solidFill>
              <w14:schemeClr w14:val="tx1"/>
            </w14:solidFill>
          </w14:textFill>
        </w:rPr>
      </w:pPr>
      <w:r>
        <w:rPr>
          <w:rFonts w:hint="eastAsia" w:ascii="宋体" w:hAnsi="宋体" w:eastAsia="宋体" w:cs="宋体"/>
          <w:b w:val="0"/>
          <w:bCs w:val="0"/>
          <w:color w:val="000000" w:themeColor="text1"/>
          <w:kern w:val="0"/>
          <w:sz w:val="24"/>
          <w:highlight w:val="none"/>
          <w14:textFill>
            <w14:solidFill>
              <w14:schemeClr w14:val="tx1"/>
            </w14:solidFill>
          </w14:textFill>
        </w:rPr>
        <w:t>（2）采购人不得以专家身份参与本部门或者本单位采购项目的评标；</w:t>
      </w:r>
    </w:p>
    <w:p w14:paraId="2A9C377B">
      <w:pPr>
        <w:autoSpaceDE w:val="0"/>
        <w:autoSpaceDN w:val="0"/>
        <w:adjustRightInd w:val="0"/>
        <w:spacing w:line="360" w:lineRule="auto"/>
        <w:ind w:firstLine="480" w:firstLineChars="200"/>
        <w:jc w:val="left"/>
        <w:rPr>
          <w:rFonts w:hint="eastAsia" w:ascii="宋体" w:hAnsi="宋体" w:eastAsia="宋体" w:cs="宋体"/>
          <w:b w:val="0"/>
          <w:bCs w:val="0"/>
          <w:color w:val="000000" w:themeColor="text1"/>
          <w:kern w:val="0"/>
          <w:sz w:val="24"/>
          <w:highlight w:val="none"/>
          <w14:textFill>
            <w14:solidFill>
              <w14:schemeClr w14:val="tx1"/>
            </w14:solidFill>
          </w14:textFill>
        </w:rPr>
      </w:pPr>
      <w:r>
        <w:rPr>
          <w:rFonts w:hint="eastAsia" w:ascii="宋体" w:hAnsi="宋体" w:eastAsia="宋体" w:cs="宋体"/>
          <w:b w:val="0"/>
          <w:bCs w:val="0"/>
          <w:color w:val="000000" w:themeColor="text1"/>
          <w:kern w:val="0"/>
          <w:sz w:val="24"/>
          <w:highlight w:val="none"/>
          <w14:textFill>
            <w14:solidFill>
              <w14:schemeClr w14:val="tx1"/>
            </w14:solidFill>
          </w14:textFill>
        </w:rPr>
        <w:t>（3）采购代理机构工作人员不得参加由本机构代理的政府采购项目评标；</w:t>
      </w:r>
    </w:p>
    <w:p w14:paraId="5732E5A8">
      <w:pPr>
        <w:autoSpaceDE w:val="0"/>
        <w:autoSpaceDN w:val="0"/>
        <w:adjustRightInd w:val="0"/>
        <w:spacing w:line="360" w:lineRule="auto"/>
        <w:ind w:firstLine="480" w:firstLineChars="200"/>
        <w:jc w:val="left"/>
        <w:rPr>
          <w:rFonts w:hint="eastAsia" w:ascii="宋体" w:hAnsi="宋体" w:eastAsia="宋体" w:cs="宋体"/>
          <w:b w:val="0"/>
          <w:bCs w:val="0"/>
          <w:color w:val="000000" w:themeColor="text1"/>
          <w:kern w:val="0"/>
          <w:sz w:val="24"/>
          <w:highlight w:val="none"/>
          <w14:textFill>
            <w14:solidFill>
              <w14:schemeClr w14:val="tx1"/>
            </w14:solidFill>
          </w14:textFill>
        </w:rPr>
      </w:pPr>
      <w:r>
        <w:rPr>
          <w:rFonts w:hint="eastAsia" w:ascii="宋体" w:hAnsi="宋体" w:eastAsia="宋体" w:cs="宋体"/>
          <w:b w:val="0"/>
          <w:bCs w:val="0"/>
          <w:color w:val="000000" w:themeColor="text1"/>
          <w:kern w:val="0"/>
          <w:sz w:val="24"/>
          <w:highlight w:val="none"/>
          <w14:textFill>
            <w14:solidFill>
              <w14:schemeClr w14:val="tx1"/>
            </w14:solidFill>
          </w14:textFill>
        </w:rPr>
        <w:t>（4）评审专家不得参加与自己有利害关系的政府采购项目的评审活动。对与自己有利害关系的评审项目，如受到邀请，应主动提出回避。财政部门、采购人或采购代理机构也可要求该评审专家回避。有利害关系主要是指3年内曾在参加该采购项目供应商中任职（包括一般工作）或担任顾问，配偶或直系亲属在参加该采购项目的供应商中任职或担任顾问，与参加该采购项目供应商发生过法律纠纷，以及其他可能影响公正评标的情况。</w:t>
      </w:r>
    </w:p>
    <w:p w14:paraId="6F8E6346">
      <w:pPr>
        <w:autoSpaceDE w:val="0"/>
        <w:autoSpaceDN w:val="0"/>
        <w:adjustRightInd w:val="0"/>
        <w:spacing w:line="360" w:lineRule="auto"/>
        <w:jc w:val="left"/>
        <w:outlineLvl w:val="0"/>
        <w:rPr>
          <w:rFonts w:hint="eastAsia" w:ascii="宋体" w:hAnsi="宋体" w:eastAsia="宋体" w:cs="宋体"/>
          <w:b/>
          <w:bCs/>
          <w:color w:val="000000" w:themeColor="text1"/>
          <w:kern w:val="0"/>
          <w:sz w:val="24"/>
          <w:highlight w:val="none"/>
          <w14:textFill>
            <w14:solidFill>
              <w14:schemeClr w14:val="tx1"/>
            </w14:solidFill>
          </w14:textFill>
        </w:rPr>
      </w:pPr>
      <w:bookmarkStart w:id="388" w:name="_Toc199321923"/>
      <w:bookmarkStart w:id="389" w:name="_Toc209498838"/>
      <w:bookmarkStart w:id="390" w:name="_Toc17040897"/>
      <w:bookmarkStart w:id="391" w:name="_Toc14282"/>
      <w:bookmarkStart w:id="392" w:name="_Toc20763"/>
      <w:bookmarkStart w:id="393" w:name="_Toc262675342"/>
      <w:bookmarkStart w:id="394" w:name="_Toc260172675"/>
      <w:bookmarkStart w:id="395" w:name="_Toc491246667"/>
      <w:bookmarkStart w:id="396" w:name="_Toc17041015"/>
      <w:bookmarkStart w:id="397" w:name="_Toc247277962"/>
      <w:bookmarkStart w:id="398" w:name="_Toc17040776"/>
      <w:r>
        <w:rPr>
          <w:rFonts w:hint="eastAsia" w:ascii="宋体" w:hAnsi="宋体" w:eastAsia="宋体" w:cs="宋体"/>
          <w:b/>
          <w:bCs/>
          <w:color w:val="000000" w:themeColor="text1"/>
          <w:kern w:val="0"/>
          <w:sz w:val="24"/>
          <w:highlight w:val="none"/>
          <w14:textFill>
            <w14:solidFill>
              <w14:schemeClr w14:val="tx1"/>
            </w14:solidFill>
          </w14:textFill>
        </w:rPr>
        <w:t>6.2 评标原则</w:t>
      </w:r>
      <w:bookmarkEnd w:id="388"/>
      <w:bookmarkEnd w:id="389"/>
      <w:bookmarkEnd w:id="390"/>
      <w:bookmarkEnd w:id="391"/>
      <w:bookmarkEnd w:id="392"/>
      <w:bookmarkEnd w:id="393"/>
      <w:bookmarkEnd w:id="394"/>
      <w:bookmarkEnd w:id="395"/>
      <w:bookmarkEnd w:id="396"/>
      <w:bookmarkEnd w:id="397"/>
      <w:bookmarkEnd w:id="398"/>
    </w:p>
    <w:p w14:paraId="5CA7C917">
      <w:pPr>
        <w:autoSpaceDE w:val="0"/>
        <w:autoSpaceDN w:val="0"/>
        <w:adjustRightInd w:val="0"/>
        <w:spacing w:line="360" w:lineRule="auto"/>
        <w:ind w:firstLine="42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评标活动遵循公平、公正、合法和择优的原则。</w:t>
      </w:r>
    </w:p>
    <w:p w14:paraId="532C54DA">
      <w:pPr>
        <w:autoSpaceDE w:val="0"/>
        <w:autoSpaceDN w:val="0"/>
        <w:adjustRightInd w:val="0"/>
        <w:spacing w:line="360" w:lineRule="auto"/>
        <w:jc w:val="left"/>
        <w:outlineLvl w:val="0"/>
        <w:rPr>
          <w:rFonts w:hint="eastAsia" w:ascii="宋体" w:hAnsi="宋体" w:eastAsia="宋体" w:cs="宋体"/>
          <w:b/>
          <w:bCs/>
          <w:color w:val="000000" w:themeColor="text1"/>
          <w:kern w:val="0"/>
          <w:sz w:val="24"/>
          <w:highlight w:val="none"/>
          <w14:textFill>
            <w14:solidFill>
              <w14:schemeClr w14:val="tx1"/>
            </w14:solidFill>
          </w14:textFill>
        </w:rPr>
      </w:pPr>
      <w:bookmarkStart w:id="399" w:name="_Toc209498839"/>
      <w:bookmarkStart w:id="400" w:name="_Toc262675343"/>
      <w:bookmarkStart w:id="401" w:name="_Toc491246668"/>
      <w:bookmarkStart w:id="402" w:name="_Toc15535"/>
      <w:bookmarkStart w:id="403" w:name="_Toc199321924"/>
      <w:bookmarkStart w:id="404" w:name="_Toc17040898"/>
      <w:bookmarkStart w:id="405" w:name="_Toc17040777"/>
      <w:bookmarkStart w:id="406" w:name="_Toc17041016"/>
      <w:bookmarkStart w:id="407" w:name="_Toc247277963"/>
      <w:bookmarkStart w:id="408" w:name="_Toc32062"/>
      <w:bookmarkStart w:id="409" w:name="_Toc260172676"/>
      <w:r>
        <w:rPr>
          <w:rFonts w:hint="eastAsia" w:ascii="宋体" w:hAnsi="宋体" w:eastAsia="宋体" w:cs="宋体"/>
          <w:b/>
          <w:bCs/>
          <w:color w:val="000000" w:themeColor="text1"/>
          <w:kern w:val="0"/>
          <w:sz w:val="24"/>
          <w:highlight w:val="none"/>
          <w14:textFill>
            <w14:solidFill>
              <w14:schemeClr w14:val="tx1"/>
            </w14:solidFill>
          </w14:textFill>
        </w:rPr>
        <w:t>6.3 评标</w:t>
      </w:r>
      <w:bookmarkEnd w:id="399"/>
      <w:bookmarkEnd w:id="400"/>
      <w:bookmarkEnd w:id="401"/>
      <w:bookmarkEnd w:id="402"/>
      <w:bookmarkEnd w:id="403"/>
      <w:bookmarkEnd w:id="404"/>
      <w:bookmarkEnd w:id="405"/>
      <w:bookmarkEnd w:id="406"/>
      <w:bookmarkEnd w:id="407"/>
      <w:bookmarkEnd w:id="408"/>
      <w:bookmarkEnd w:id="409"/>
    </w:p>
    <w:p w14:paraId="79D0E905">
      <w:pPr>
        <w:autoSpaceDE w:val="0"/>
        <w:autoSpaceDN w:val="0"/>
        <w:adjustRightInd w:val="0"/>
        <w:spacing w:line="360" w:lineRule="auto"/>
        <w:ind w:firstLine="420"/>
        <w:jc w:val="left"/>
        <w:rPr>
          <w:rFonts w:hint="eastAsia" w:ascii="宋体" w:hAnsi="宋体" w:eastAsia="宋体" w:cs="宋体"/>
          <w:b/>
          <w:bCs/>
          <w:color w:val="000000" w:themeColor="text1"/>
          <w:kern w:val="0"/>
          <w:sz w:val="28"/>
          <w:szCs w:val="28"/>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采购人代表及评标委员会按照“评标办法”规定的方法、评审因素、标准和程序对投标文件进行评审。“评标办法”没有规定的方法、评审因素和标准，不作为评标依据。</w:t>
      </w:r>
      <w:bookmarkStart w:id="410" w:name="_Toc29123"/>
      <w:bookmarkStart w:id="411" w:name="_Toc262675344"/>
      <w:bookmarkStart w:id="412" w:name="_Toc260172677"/>
      <w:bookmarkStart w:id="413" w:name="_Toc209498840"/>
      <w:bookmarkStart w:id="414" w:name="_Toc491246669"/>
      <w:bookmarkStart w:id="415" w:name="_Toc199321925"/>
      <w:bookmarkStart w:id="416" w:name="_Toc247277964"/>
    </w:p>
    <w:p w14:paraId="6FDBA550">
      <w:pPr>
        <w:autoSpaceDE w:val="0"/>
        <w:autoSpaceDN w:val="0"/>
        <w:adjustRightInd w:val="0"/>
        <w:spacing w:line="360" w:lineRule="auto"/>
        <w:outlineLvl w:val="0"/>
        <w:rPr>
          <w:rFonts w:hint="eastAsia" w:ascii="宋体" w:hAnsi="宋体" w:eastAsia="宋体" w:cs="宋体"/>
          <w:b/>
          <w:bCs/>
          <w:color w:val="000000" w:themeColor="text1"/>
          <w:kern w:val="0"/>
          <w:sz w:val="28"/>
          <w:szCs w:val="28"/>
          <w:highlight w:val="none"/>
          <w14:textFill>
            <w14:solidFill>
              <w14:schemeClr w14:val="tx1"/>
            </w14:solidFill>
          </w14:textFill>
        </w:rPr>
      </w:pPr>
      <w:bookmarkStart w:id="417" w:name="_Toc17040778"/>
      <w:bookmarkStart w:id="418" w:name="_Toc722"/>
      <w:bookmarkStart w:id="419" w:name="_Toc17041017"/>
      <w:bookmarkStart w:id="420" w:name="_Toc17040899"/>
      <w:r>
        <w:rPr>
          <w:rFonts w:hint="eastAsia" w:ascii="宋体" w:hAnsi="宋体" w:eastAsia="宋体" w:cs="宋体"/>
          <w:b/>
          <w:bCs/>
          <w:color w:val="000000" w:themeColor="text1"/>
          <w:kern w:val="0"/>
          <w:sz w:val="28"/>
          <w:szCs w:val="28"/>
          <w:highlight w:val="none"/>
          <w14:textFill>
            <w14:solidFill>
              <w14:schemeClr w14:val="tx1"/>
            </w14:solidFill>
          </w14:textFill>
        </w:rPr>
        <w:t>7.合同授予</w:t>
      </w:r>
      <w:bookmarkEnd w:id="410"/>
      <w:bookmarkEnd w:id="411"/>
      <w:bookmarkEnd w:id="412"/>
      <w:bookmarkEnd w:id="413"/>
      <w:bookmarkEnd w:id="414"/>
      <w:bookmarkEnd w:id="415"/>
      <w:bookmarkEnd w:id="416"/>
      <w:bookmarkEnd w:id="417"/>
      <w:bookmarkEnd w:id="418"/>
      <w:bookmarkEnd w:id="419"/>
      <w:bookmarkEnd w:id="420"/>
    </w:p>
    <w:p w14:paraId="50947470">
      <w:pPr>
        <w:autoSpaceDE w:val="0"/>
        <w:autoSpaceDN w:val="0"/>
        <w:adjustRightInd w:val="0"/>
        <w:spacing w:line="360" w:lineRule="auto"/>
        <w:jc w:val="left"/>
        <w:outlineLvl w:val="0"/>
        <w:rPr>
          <w:rFonts w:hint="eastAsia" w:ascii="宋体" w:hAnsi="宋体" w:eastAsia="宋体" w:cs="宋体"/>
          <w:b/>
          <w:bCs/>
          <w:color w:val="000000" w:themeColor="text1"/>
          <w:kern w:val="0"/>
          <w:sz w:val="24"/>
          <w:highlight w:val="none"/>
          <w14:textFill>
            <w14:solidFill>
              <w14:schemeClr w14:val="tx1"/>
            </w14:solidFill>
          </w14:textFill>
        </w:rPr>
      </w:pPr>
      <w:bookmarkStart w:id="421" w:name="_Toc491246670"/>
      <w:bookmarkStart w:id="422" w:name="_Toc17040900"/>
      <w:bookmarkStart w:id="423" w:name="_Toc209498841"/>
      <w:bookmarkStart w:id="424" w:name="_Toc260172678"/>
      <w:bookmarkStart w:id="425" w:name="_Toc23983"/>
      <w:bookmarkStart w:id="426" w:name="_Toc17041018"/>
      <w:bookmarkStart w:id="427" w:name="_Toc199321926"/>
      <w:bookmarkStart w:id="428" w:name="_Toc18828"/>
      <w:bookmarkStart w:id="429" w:name="_Toc247277965"/>
      <w:bookmarkStart w:id="430" w:name="_Toc262675345"/>
      <w:bookmarkStart w:id="431" w:name="_Toc17040779"/>
      <w:r>
        <w:rPr>
          <w:rFonts w:hint="eastAsia" w:ascii="宋体" w:hAnsi="宋体" w:eastAsia="宋体" w:cs="宋体"/>
          <w:b/>
          <w:bCs/>
          <w:color w:val="000000" w:themeColor="text1"/>
          <w:kern w:val="0"/>
          <w:sz w:val="24"/>
          <w:highlight w:val="none"/>
          <w14:textFill>
            <w14:solidFill>
              <w14:schemeClr w14:val="tx1"/>
            </w14:solidFill>
          </w14:textFill>
        </w:rPr>
        <w:t>7.1 定标方式</w:t>
      </w:r>
      <w:bookmarkEnd w:id="421"/>
      <w:bookmarkEnd w:id="422"/>
      <w:bookmarkEnd w:id="423"/>
      <w:bookmarkEnd w:id="424"/>
      <w:bookmarkEnd w:id="425"/>
      <w:bookmarkEnd w:id="426"/>
      <w:bookmarkEnd w:id="427"/>
      <w:bookmarkEnd w:id="428"/>
      <w:bookmarkEnd w:id="429"/>
      <w:bookmarkEnd w:id="430"/>
      <w:bookmarkEnd w:id="431"/>
    </w:p>
    <w:p w14:paraId="5F961603">
      <w:pPr>
        <w:autoSpaceDE w:val="0"/>
        <w:autoSpaceDN w:val="0"/>
        <w:adjustRightInd w:val="0"/>
        <w:spacing w:line="360" w:lineRule="auto"/>
        <w:ind w:firstLine="42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7.1.1 采购代理机构应当在评标结束后 2 个工作日内将评标报告送采购人。</w:t>
      </w:r>
    </w:p>
    <w:p w14:paraId="33E3B390">
      <w:pPr>
        <w:autoSpaceDE w:val="0"/>
        <w:autoSpaceDN w:val="0"/>
        <w:adjustRightInd w:val="0"/>
        <w:spacing w:line="360" w:lineRule="auto"/>
        <w:ind w:firstLine="42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7.1.2 采购人应当自收到评标报告之日起 5 个工作日内，在评标报告确定的中标候选人名单中，依据评标委员会推荐的中标候选人确定第一中标候选人为中标人。中标候选人并列的，由评标委员会按照招标文件规定的方式确定中标人。</w:t>
      </w:r>
    </w:p>
    <w:p w14:paraId="0EC58302">
      <w:pPr>
        <w:autoSpaceDE w:val="0"/>
        <w:autoSpaceDN w:val="0"/>
        <w:adjustRightInd w:val="0"/>
        <w:spacing w:line="360" w:lineRule="auto"/>
        <w:jc w:val="left"/>
        <w:outlineLvl w:val="0"/>
        <w:rPr>
          <w:rFonts w:hint="eastAsia" w:ascii="宋体" w:hAnsi="宋体" w:eastAsia="宋体" w:cs="宋体"/>
          <w:b/>
          <w:bCs/>
          <w:color w:val="000000" w:themeColor="text1"/>
          <w:kern w:val="0"/>
          <w:sz w:val="24"/>
          <w:highlight w:val="none"/>
          <w14:textFill>
            <w14:solidFill>
              <w14:schemeClr w14:val="tx1"/>
            </w14:solidFill>
          </w14:textFill>
        </w:rPr>
      </w:pPr>
      <w:bookmarkStart w:id="432" w:name="_Toc17040780"/>
      <w:bookmarkStart w:id="433" w:name="_Toc491246671"/>
      <w:bookmarkStart w:id="434" w:name="_Toc247277966"/>
      <w:bookmarkStart w:id="435" w:name="_Toc209498842"/>
      <w:bookmarkStart w:id="436" w:name="_Toc260172679"/>
      <w:bookmarkStart w:id="437" w:name="_Toc20143"/>
      <w:bookmarkStart w:id="438" w:name="_Toc13605"/>
      <w:bookmarkStart w:id="439" w:name="_Toc17040901"/>
      <w:bookmarkStart w:id="440" w:name="_Toc17041019"/>
      <w:bookmarkStart w:id="441" w:name="_Toc262675346"/>
      <w:r>
        <w:rPr>
          <w:rFonts w:hint="eastAsia" w:ascii="宋体" w:hAnsi="宋体" w:eastAsia="宋体" w:cs="宋体"/>
          <w:b/>
          <w:bCs/>
          <w:color w:val="000000" w:themeColor="text1"/>
          <w:kern w:val="0"/>
          <w:sz w:val="24"/>
          <w:highlight w:val="none"/>
          <w14:textFill>
            <w14:solidFill>
              <w14:schemeClr w14:val="tx1"/>
            </w14:solidFill>
          </w14:textFill>
        </w:rPr>
        <w:t>7.2 中标通知</w:t>
      </w:r>
      <w:bookmarkEnd w:id="432"/>
      <w:bookmarkEnd w:id="433"/>
      <w:bookmarkEnd w:id="434"/>
      <w:bookmarkEnd w:id="435"/>
      <w:bookmarkEnd w:id="436"/>
      <w:bookmarkEnd w:id="437"/>
      <w:bookmarkEnd w:id="438"/>
      <w:bookmarkEnd w:id="439"/>
      <w:bookmarkEnd w:id="440"/>
      <w:bookmarkEnd w:id="441"/>
    </w:p>
    <w:p w14:paraId="6471A2DF">
      <w:pPr>
        <w:autoSpaceDE w:val="0"/>
        <w:autoSpaceDN w:val="0"/>
        <w:adjustRightIn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bookmarkStart w:id="442" w:name="_Toc247277967"/>
      <w:bookmarkStart w:id="443" w:name="_Toc260172680"/>
      <w:bookmarkStart w:id="444" w:name="_Toc262675347"/>
      <w:bookmarkStart w:id="445" w:name="_Toc491246672"/>
      <w:bookmarkStart w:id="446" w:name="_Toc209498843"/>
      <w:bookmarkStart w:id="447" w:name="_Toc199321927"/>
      <w:r>
        <w:rPr>
          <w:rFonts w:hint="eastAsia" w:ascii="宋体" w:hAnsi="宋体" w:eastAsia="宋体" w:cs="宋体"/>
          <w:color w:val="000000" w:themeColor="text1"/>
          <w:kern w:val="0"/>
          <w:sz w:val="24"/>
          <w:highlight w:val="none"/>
          <w14:textFill>
            <w14:solidFill>
              <w14:schemeClr w14:val="tx1"/>
            </w14:solidFill>
          </w14:textFill>
        </w:rPr>
        <w:t>中标人确定之日起 2 个工作日内，采购代理机构向中标人发出中标通知书，并在招标公告发布的同一媒介上公告中标结果。中标公告期限为 1 个工作日。中标通知书是合同的一个组成部分。</w:t>
      </w:r>
    </w:p>
    <w:p w14:paraId="01B110BC">
      <w:pPr>
        <w:autoSpaceDE w:val="0"/>
        <w:autoSpaceDN w:val="0"/>
        <w:adjustRightInd w:val="0"/>
        <w:spacing w:line="360" w:lineRule="auto"/>
        <w:jc w:val="left"/>
        <w:outlineLvl w:val="0"/>
        <w:rPr>
          <w:rFonts w:hint="eastAsia" w:ascii="宋体" w:hAnsi="宋体" w:eastAsia="宋体" w:cs="宋体"/>
          <w:b/>
          <w:bCs/>
          <w:color w:val="000000" w:themeColor="text1"/>
          <w:kern w:val="0"/>
          <w:sz w:val="24"/>
          <w:highlight w:val="none"/>
          <w14:textFill>
            <w14:solidFill>
              <w14:schemeClr w14:val="tx1"/>
            </w14:solidFill>
          </w14:textFill>
        </w:rPr>
      </w:pPr>
      <w:bookmarkStart w:id="448" w:name="_Toc26372"/>
      <w:bookmarkStart w:id="449" w:name="_Toc21564"/>
      <w:bookmarkStart w:id="450" w:name="_Toc17040781"/>
      <w:bookmarkStart w:id="451" w:name="_Toc17040902"/>
      <w:bookmarkStart w:id="452" w:name="_Toc17041020"/>
      <w:r>
        <w:rPr>
          <w:rFonts w:hint="eastAsia" w:ascii="宋体" w:hAnsi="宋体" w:eastAsia="宋体" w:cs="宋体"/>
          <w:b/>
          <w:bCs/>
          <w:color w:val="000000" w:themeColor="text1"/>
          <w:kern w:val="0"/>
          <w:sz w:val="24"/>
          <w:highlight w:val="none"/>
          <w14:textFill>
            <w14:solidFill>
              <w14:schemeClr w14:val="tx1"/>
            </w14:solidFill>
          </w14:textFill>
        </w:rPr>
        <w:t>7.3 履约担保</w:t>
      </w:r>
      <w:bookmarkEnd w:id="442"/>
      <w:bookmarkEnd w:id="443"/>
      <w:bookmarkEnd w:id="444"/>
      <w:bookmarkEnd w:id="445"/>
      <w:bookmarkEnd w:id="446"/>
      <w:bookmarkEnd w:id="447"/>
      <w:bookmarkEnd w:id="448"/>
      <w:bookmarkEnd w:id="449"/>
      <w:bookmarkEnd w:id="450"/>
      <w:bookmarkEnd w:id="451"/>
      <w:bookmarkEnd w:id="452"/>
    </w:p>
    <w:p w14:paraId="7C9B2294">
      <w:pPr>
        <w:autoSpaceDE w:val="0"/>
        <w:autoSpaceDN w:val="0"/>
        <w:adjustRightIn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7.3.1 中标人应按投标人须知前附表规定的担保形式、金额向采购人提交履约担保。履约担保应符合投标人须知前附表规定的要求。</w:t>
      </w:r>
    </w:p>
    <w:p w14:paraId="288A9D15">
      <w:pPr>
        <w:autoSpaceDE w:val="0"/>
        <w:autoSpaceDN w:val="0"/>
        <w:adjustRightInd w:val="0"/>
        <w:spacing w:line="360" w:lineRule="auto"/>
        <w:ind w:firstLine="42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7.3.2 中标人不能按本章第7.3.1项要求提交履约担保的，视为放弃中标，给采购人造成的损失中标人还应当予以赔偿。</w:t>
      </w:r>
      <w:bookmarkStart w:id="453" w:name="_Toc199321928"/>
    </w:p>
    <w:p w14:paraId="030BDF74">
      <w:pPr>
        <w:autoSpaceDE w:val="0"/>
        <w:autoSpaceDN w:val="0"/>
        <w:adjustRightInd w:val="0"/>
        <w:spacing w:line="360" w:lineRule="auto"/>
        <w:jc w:val="left"/>
        <w:outlineLvl w:val="0"/>
        <w:rPr>
          <w:rFonts w:hint="eastAsia" w:ascii="宋体" w:hAnsi="宋体" w:eastAsia="宋体" w:cs="宋体"/>
          <w:b/>
          <w:bCs/>
          <w:color w:val="000000" w:themeColor="text1"/>
          <w:kern w:val="0"/>
          <w:sz w:val="24"/>
          <w:highlight w:val="none"/>
          <w14:textFill>
            <w14:solidFill>
              <w14:schemeClr w14:val="tx1"/>
            </w14:solidFill>
          </w14:textFill>
        </w:rPr>
      </w:pPr>
      <w:bookmarkStart w:id="454" w:name="_Toc262675348"/>
      <w:bookmarkStart w:id="455" w:name="_Toc17040903"/>
      <w:bookmarkStart w:id="456" w:name="_Toc19152"/>
      <w:bookmarkStart w:id="457" w:name="_Toc260172681"/>
      <w:bookmarkStart w:id="458" w:name="_Toc17041021"/>
      <w:bookmarkStart w:id="459" w:name="_Toc17040782"/>
      <w:bookmarkStart w:id="460" w:name="_Toc247277968"/>
      <w:bookmarkStart w:id="461" w:name="_Toc25060"/>
      <w:r>
        <w:rPr>
          <w:rFonts w:hint="eastAsia" w:ascii="宋体" w:hAnsi="宋体" w:eastAsia="宋体" w:cs="宋体"/>
          <w:b/>
          <w:bCs/>
          <w:color w:val="000000" w:themeColor="text1"/>
          <w:kern w:val="0"/>
          <w:sz w:val="24"/>
          <w:highlight w:val="none"/>
          <w14:textFill>
            <w14:solidFill>
              <w14:schemeClr w14:val="tx1"/>
            </w14:solidFill>
          </w14:textFill>
        </w:rPr>
        <w:t>7.4 签订合同</w:t>
      </w:r>
      <w:bookmarkEnd w:id="453"/>
      <w:bookmarkEnd w:id="454"/>
      <w:bookmarkEnd w:id="455"/>
      <w:bookmarkEnd w:id="456"/>
      <w:bookmarkEnd w:id="457"/>
      <w:bookmarkEnd w:id="458"/>
      <w:bookmarkEnd w:id="459"/>
      <w:bookmarkEnd w:id="460"/>
      <w:bookmarkEnd w:id="461"/>
    </w:p>
    <w:p w14:paraId="0315E458">
      <w:pPr>
        <w:autoSpaceDE w:val="0"/>
        <w:autoSpaceDN w:val="0"/>
        <w:adjustRightIn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7.4.1 采购人和中标人应当自中标通知书发出之日起30天内，根据招标文件和中标人的投标文件订立书面合同。中标人无正当理由拒签合同的，采购人取消其中标资格，给采购人造成的损失中标人还应当予以赔偿。</w:t>
      </w:r>
    </w:p>
    <w:p w14:paraId="31F13BFE">
      <w:pPr>
        <w:autoSpaceDE w:val="0"/>
        <w:autoSpaceDN w:val="0"/>
        <w:adjustRightIn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7.4.2 发出中标通知书后，采购人无正当理由拒签合同的，采购人向中标人补偿投标人损失。</w:t>
      </w:r>
    </w:p>
    <w:p w14:paraId="2F20EC25">
      <w:pPr>
        <w:autoSpaceDE w:val="0"/>
        <w:autoSpaceDN w:val="0"/>
        <w:adjustRightIn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7.4.3 政府采购合同应当包括采购人与中标人的名称和住所、标的、数量、质量、价款或者报酬、履行期限及地点和方式、验收要求、违约责任、解决争议的方法等内容。</w:t>
      </w:r>
    </w:p>
    <w:p w14:paraId="6A740493">
      <w:pPr>
        <w:autoSpaceDE w:val="0"/>
        <w:autoSpaceDN w:val="0"/>
        <w:adjustRightInd w:val="0"/>
        <w:spacing w:line="360" w:lineRule="auto"/>
        <w:ind w:firstLine="480" w:firstLineChars="200"/>
        <w:jc w:val="left"/>
        <w:rPr>
          <w:rFonts w:hint="eastAsia" w:ascii="宋体" w:hAnsi="宋体" w:eastAsia="宋体" w:cs="宋体"/>
          <w:b/>
          <w:bCs/>
          <w:color w:val="000000" w:themeColor="text1"/>
          <w:kern w:val="0"/>
          <w:sz w:val="28"/>
          <w:szCs w:val="28"/>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7.4.4 政府采购合同履行中，采购人需追加与合同标的相同的货物、工程或者服务的，在不改变合同其他条款的前提下，可以与中标人协商签订补充合同，但所有补充合同的采购金额不得超过原合同采购金额的百分之十。</w:t>
      </w:r>
      <w:bookmarkStart w:id="462" w:name="_Toc3238"/>
      <w:bookmarkStart w:id="463" w:name="_Toc209498844"/>
      <w:bookmarkStart w:id="464" w:name="_Toc199321929"/>
      <w:bookmarkStart w:id="465" w:name="_Toc262675349"/>
      <w:bookmarkStart w:id="466" w:name="_Toc260172682"/>
      <w:bookmarkStart w:id="467" w:name="_Toc247277969"/>
      <w:bookmarkStart w:id="468" w:name="_Toc491246673"/>
    </w:p>
    <w:p w14:paraId="4F584A69">
      <w:pPr>
        <w:autoSpaceDE w:val="0"/>
        <w:autoSpaceDN w:val="0"/>
        <w:adjustRightInd w:val="0"/>
        <w:spacing w:line="360" w:lineRule="auto"/>
        <w:outlineLvl w:val="0"/>
        <w:rPr>
          <w:rFonts w:hint="eastAsia" w:ascii="宋体" w:hAnsi="宋体" w:eastAsia="宋体" w:cs="宋体"/>
          <w:b/>
          <w:bCs/>
          <w:color w:val="000000" w:themeColor="text1"/>
          <w:kern w:val="0"/>
          <w:sz w:val="28"/>
          <w:szCs w:val="28"/>
          <w:highlight w:val="none"/>
          <w14:textFill>
            <w14:solidFill>
              <w14:schemeClr w14:val="tx1"/>
            </w14:solidFill>
          </w14:textFill>
        </w:rPr>
      </w:pPr>
      <w:bookmarkStart w:id="469" w:name="_Toc1647"/>
      <w:bookmarkStart w:id="470" w:name="_Toc17040904"/>
      <w:bookmarkStart w:id="471" w:name="_Toc17040783"/>
      <w:bookmarkStart w:id="472" w:name="_Toc17041022"/>
      <w:r>
        <w:rPr>
          <w:rFonts w:hint="eastAsia" w:ascii="宋体" w:hAnsi="宋体" w:eastAsia="宋体" w:cs="宋体"/>
          <w:b/>
          <w:bCs/>
          <w:color w:val="000000" w:themeColor="text1"/>
          <w:kern w:val="0"/>
          <w:sz w:val="28"/>
          <w:szCs w:val="28"/>
          <w:highlight w:val="none"/>
          <w14:textFill>
            <w14:solidFill>
              <w14:schemeClr w14:val="tx1"/>
            </w14:solidFill>
          </w14:textFill>
        </w:rPr>
        <w:t>8.重新招标和不再招标</w:t>
      </w:r>
      <w:bookmarkEnd w:id="462"/>
      <w:bookmarkEnd w:id="463"/>
      <w:bookmarkEnd w:id="464"/>
      <w:bookmarkEnd w:id="465"/>
      <w:bookmarkEnd w:id="466"/>
      <w:bookmarkEnd w:id="467"/>
      <w:bookmarkEnd w:id="468"/>
      <w:bookmarkEnd w:id="469"/>
      <w:bookmarkEnd w:id="470"/>
      <w:bookmarkEnd w:id="471"/>
      <w:bookmarkEnd w:id="472"/>
    </w:p>
    <w:p w14:paraId="0EEBBC4C">
      <w:pPr>
        <w:autoSpaceDE w:val="0"/>
        <w:autoSpaceDN w:val="0"/>
        <w:adjustRightInd w:val="0"/>
        <w:spacing w:line="360" w:lineRule="auto"/>
        <w:jc w:val="left"/>
        <w:outlineLvl w:val="0"/>
        <w:rPr>
          <w:rFonts w:hint="eastAsia" w:ascii="宋体" w:hAnsi="宋体" w:eastAsia="宋体" w:cs="宋体"/>
          <w:b/>
          <w:bCs/>
          <w:color w:val="000000" w:themeColor="text1"/>
          <w:kern w:val="0"/>
          <w:sz w:val="24"/>
          <w:highlight w:val="none"/>
          <w14:textFill>
            <w14:solidFill>
              <w14:schemeClr w14:val="tx1"/>
            </w14:solidFill>
          </w14:textFill>
        </w:rPr>
      </w:pPr>
      <w:bookmarkStart w:id="473" w:name="_Toc30457"/>
      <w:bookmarkStart w:id="474" w:name="_Toc17040784"/>
      <w:bookmarkStart w:id="475" w:name="_Toc17041023"/>
      <w:bookmarkStart w:id="476" w:name="_Toc260172683"/>
      <w:bookmarkStart w:id="477" w:name="_Toc17040905"/>
      <w:bookmarkStart w:id="478" w:name="_Toc491246674"/>
      <w:bookmarkStart w:id="479" w:name="_Toc262675350"/>
      <w:bookmarkStart w:id="480" w:name="_Toc247277970"/>
      <w:bookmarkStart w:id="481" w:name="_Toc209498845"/>
      <w:bookmarkStart w:id="482" w:name="_Toc13096"/>
      <w:r>
        <w:rPr>
          <w:rFonts w:hint="eastAsia" w:ascii="宋体" w:hAnsi="宋体" w:eastAsia="宋体" w:cs="宋体"/>
          <w:b/>
          <w:bCs/>
          <w:color w:val="000000" w:themeColor="text1"/>
          <w:kern w:val="0"/>
          <w:sz w:val="24"/>
          <w:highlight w:val="none"/>
          <w14:textFill>
            <w14:solidFill>
              <w14:schemeClr w14:val="tx1"/>
            </w14:solidFill>
          </w14:textFill>
        </w:rPr>
        <w:t>8.1 重新招标</w:t>
      </w:r>
      <w:bookmarkEnd w:id="473"/>
      <w:bookmarkEnd w:id="474"/>
      <w:bookmarkEnd w:id="475"/>
      <w:bookmarkEnd w:id="476"/>
      <w:bookmarkEnd w:id="477"/>
      <w:bookmarkEnd w:id="478"/>
      <w:bookmarkEnd w:id="479"/>
      <w:bookmarkEnd w:id="480"/>
      <w:bookmarkEnd w:id="481"/>
      <w:bookmarkEnd w:id="482"/>
    </w:p>
    <w:p w14:paraId="5BCF3899">
      <w:pPr>
        <w:autoSpaceDE w:val="0"/>
        <w:autoSpaceDN w:val="0"/>
        <w:adjustRightInd w:val="0"/>
        <w:spacing w:line="360" w:lineRule="auto"/>
        <w:ind w:firstLine="42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有下列情形之一的，采购人将重新招标：</w:t>
      </w:r>
    </w:p>
    <w:p w14:paraId="3CF19224">
      <w:pPr>
        <w:autoSpaceDE w:val="0"/>
        <w:autoSpaceDN w:val="0"/>
        <w:adjustRightInd w:val="0"/>
        <w:spacing w:line="360" w:lineRule="auto"/>
        <w:ind w:firstLine="42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（1）投标截止时间止，投标人少于3个的；</w:t>
      </w:r>
    </w:p>
    <w:p w14:paraId="2E29C872">
      <w:pPr>
        <w:autoSpaceDE w:val="0"/>
        <w:autoSpaceDN w:val="0"/>
        <w:adjustRightInd w:val="0"/>
        <w:spacing w:line="360" w:lineRule="auto"/>
        <w:ind w:firstLine="42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（2）经评标委员会评审后否决所有投标的。</w:t>
      </w:r>
    </w:p>
    <w:p w14:paraId="60341001">
      <w:pPr>
        <w:autoSpaceDE w:val="0"/>
        <w:autoSpaceDN w:val="0"/>
        <w:adjustRightInd w:val="0"/>
        <w:spacing w:line="360" w:lineRule="auto"/>
        <w:ind w:firstLine="42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（3）评标委员会否决不合格投标或者界定为否决投标后因有效投标不足3个使得投标明显缺乏竞争，评标委员会决定否决全部投标的；</w:t>
      </w:r>
    </w:p>
    <w:p w14:paraId="5D4A0078">
      <w:pPr>
        <w:autoSpaceDE w:val="0"/>
        <w:autoSpaceDN w:val="0"/>
        <w:adjustRightInd w:val="0"/>
        <w:spacing w:line="360" w:lineRule="auto"/>
        <w:ind w:firstLine="42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（4）同意延长投标有效期的投标人少于3个的；</w:t>
      </w:r>
    </w:p>
    <w:p w14:paraId="724ED3BD">
      <w:pPr>
        <w:autoSpaceDE w:val="0"/>
        <w:autoSpaceDN w:val="0"/>
        <w:adjustRightInd w:val="0"/>
        <w:spacing w:line="360" w:lineRule="auto"/>
        <w:ind w:firstLine="42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（5）中标候选人均未与采购人签订合同的。</w:t>
      </w:r>
    </w:p>
    <w:p w14:paraId="1087DF57">
      <w:pPr>
        <w:autoSpaceDE w:val="0"/>
        <w:autoSpaceDN w:val="0"/>
        <w:adjustRightInd w:val="0"/>
        <w:spacing w:line="360" w:lineRule="auto"/>
        <w:jc w:val="left"/>
        <w:outlineLvl w:val="0"/>
        <w:rPr>
          <w:rFonts w:hint="eastAsia" w:ascii="宋体" w:hAnsi="宋体" w:eastAsia="宋体" w:cs="宋体"/>
          <w:b/>
          <w:bCs/>
          <w:color w:val="000000" w:themeColor="text1"/>
          <w:kern w:val="0"/>
          <w:sz w:val="24"/>
          <w:highlight w:val="none"/>
          <w14:textFill>
            <w14:solidFill>
              <w14:schemeClr w14:val="tx1"/>
            </w14:solidFill>
          </w14:textFill>
        </w:rPr>
      </w:pPr>
      <w:bookmarkStart w:id="483" w:name="_Toc8322"/>
      <w:bookmarkStart w:id="484" w:name="_Toc247277971"/>
      <w:bookmarkStart w:id="485" w:name="_Toc30412"/>
      <w:bookmarkStart w:id="486" w:name="_Toc17040785"/>
      <w:bookmarkStart w:id="487" w:name="_Toc262675351"/>
      <w:bookmarkStart w:id="488" w:name="_Toc17041024"/>
      <w:bookmarkStart w:id="489" w:name="_Toc17040906"/>
      <w:bookmarkStart w:id="490" w:name="_Toc491246675"/>
      <w:bookmarkStart w:id="491" w:name="_Toc209498846"/>
      <w:bookmarkStart w:id="492" w:name="_Toc260172684"/>
      <w:r>
        <w:rPr>
          <w:rFonts w:hint="eastAsia" w:ascii="宋体" w:hAnsi="宋体" w:eastAsia="宋体" w:cs="宋体"/>
          <w:b/>
          <w:bCs/>
          <w:color w:val="000000" w:themeColor="text1"/>
          <w:kern w:val="0"/>
          <w:sz w:val="24"/>
          <w:highlight w:val="none"/>
          <w14:textFill>
            <w14:solidFill>
              <w14:schemeClr w14:val="tx1"/>
            </w14:solidFill>
          </w14:textFill>
        </w:rPr>
        <w:t>8.2 不再招标</w:t>
      </w:r>
      <w:bookmarkEnd w:id="483"/>
      <w:bookmarkEnd w:id="484"/>
      <w:bookmarkEnd w:id="485"/>
      <w:bookmarkEnd w:id="486"/>
      <w:bookmarkEnd w:id="487"/>
      <w:bookmarkEnd w:id="488"/>
      <w:bookmarkEnd w:id="489"/>
      <w:bookmarkEnd w:id="490"/>
      <w:bookmarkEnd w:id="491"/>
      <w:bookmarkEnd w:id="492"/>
    </w:p>
    <w:p w14:paraId="11979B17">
      <w:pPr>
        <w:autoSpaceDE w:val="0"/>
        <w:autoSpaceDN w:val="0"/>
        <w:adjustRightInd w:val="0"/>
        <w:spacing w:line="360" w:lineRule="auto"/>
        <w:ind w:firstLine="420"/>
        <w:jc w:val="left"/>
        <w:rPr>
          <w:rFonts w:hint="eastAsia" w:ascii="宋体" w:hAnsi="宋体" w:eastAsia="宋体" w:cs="宋体"/>
          <w:b/>
          <w:bCs/>
          <w:color w:val="000000" w:themeColor="text1"/>
          <w:kern w:val="0"/>
          <w:sz w:val="28"/>
          <w:szCs w:val="28"/>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重新招标后，仍出现本章第8.1条规定情形之一的，属于必须审批或核准的项目建设项目，经原审批或核准部门批准后不再进行招标。</w:t>
      </w:r>
      <w:bookmarkStart w:id="493" w:name="_Toc209498847"/>
      <w:bookmarkStart w:id="494" w:name="_Toc262675352"/>
      <w:bookmarkStart w:id="495" w:name="_Toc1789"/>
      <w:bookmarkStart w:id="496" w:name="_Toc260172685"/>
      <w:bookmarkStart w:id="497" w:name="_Toc247277972"/>
      <w:bookmarkStart w:id="498" w:name="_Toc491246676"/>
    </w:p>
    <w:p w14:paraId="2C6FD501">
      <w:pPr>
        <w:autoSpaceDE w:val="0"/>
        <w:autoSpaceDN w:val="0"/>
        <w:adjustRightInd w:val="0"/>
        <w:spacing w:line="360" w:lineRule="auto"/>
        <w:outlineLvl w:val="0"/>
        <w:rPr>
          <w:rFonts w:hint="eastAsia" w:ascii="宋体" w:hAnsi="宋体" w:eastAsia="宋体" w:cs="宋体"/>
          <w:b/>
          <w:bCs/>
          <w:color w:val="000000" w:themeColor="text1"/>
          <w:kern w:val="0"/>
          <w:sz w:val="28"/>
          <w:szCs w:val="28"/>
          <w:highlight w:val="none"/>
          <w14:textFill>
            <w14:solidFill>
              <w14:schemeClr w14:val="tx1"/>
            </w14:solidFill>
          </w14:textFill>
        </w:rPr>
      </w:pPr>
      <w:bookmarkStart w:id="499" w:name="_Toc17041025"/>
      <w:bookmarkStart w:id="500" w:name="_Toc17040907"/>
      <w:bookmarkStart w:id="501" w:name="_Toc17040786"/>
      <w:bookmarkStart w:id="502" w:name="_Toc32560"/>
      <w:r>
        <w:rPr>
          <w:rFonts w:hint="eastAsia" w:ascii="宋体" w:hAnsi="宋体" w:eastAsia="宋体" w:cs="宋体"/>
          <w:b/>
          <w:bCs/>
          <w:color w:val="000000" w:themeColor="text1"/>
          <w:kern w:val="0"/>
          <w:sz w:val="28"/>
          <w:szCs w:val="28"/>
          <w:highlight w:val="none"/>
          <w14:textFill>
            <w14:solidFill>
              <w14:schemeClr w14:val="tx1"/>
            </w14:solidFill>
          </w14:textFill>
        </w:rPr>
        <w:t>9.纪律和监督</w:t>
      </w:r>
      <w:bookmarkEnd w:id="493"/>
      <w:bookmarkEnd w:id="494"/>
      <w:bookmarkEnd w:id="495"/>
      <w:bookmarkEnd w:id="496"/>
      <w:bookmarkEnd w:id="497"/>
      <w:bookmarkEnd w:id="498"/>
      <w:bookmarkEnd w:id="499"/>
      <w:bookmarkEnd w:id="500"/>
      <w:bookmarkEnd w:id="501"/>
      <w:bookmarkEnd w:id="502"/>
    </w:p>
    <w:p w14:paraId="52561D46">
      <w:pPr>
        <w:autoSpaceDE w:val="0"/>
        <w:autoSpaceDN w:val="0"/>
        <w:adjustRightInd w:val="0"/>
        <w:spacing w:line="360" w:lineRule="auto"/>
        <w:jc w:val="left"/>
        <w:outlineLvl w:val="0"/>
        <w:rPr>
          <w:rFonts w:hint="eastAsia" w:ascii="宋体" w:hAnsi="宋体" w:eastAsia="宋体" w:cs="宋体"/>
          <w:b/>
          <w:bCs/>
          <w:color w:val="000000" w:themeColor="text1"/>
          <w:kern w:val="0"/>
          <w:sz w:val="24"/>
          <w:highlight w:val="none"/>
          <w14:textFill>
            <w14:solidFill>
              <w14:schemeClr w14:val="tx1"/>
            </w14:solidFill>
          </w14:textFill>
        </w:rPr>
      </w:pPr>
      <w:bookmarkStart w:id="503" w:name="_Toc17040787"/>
      <w:bookmarkStart w:id="504" w:name="_Toc491246677"/>
      <w:bookmarkStart w:id="505" w:name="_Toc260172686"/>
      <w:bookmarkStart w:id="506" w:name="_Toc17041026"/>
      <w:bookmarkStart w:id="507" w:name="_Toc209498848"/>
      <w:bookmarkStart w:id="508" w:name="_Toc6623"/>
      <w:bookmarkStart w:id="509" w:name="_Toc17040908"/>
      <w:bookmarkStart w:id="510" w:name="_Toc5220"/>
      <w:bookmarkStart w:id="511" w:name="_Toc262675353"/>
      <w:bookmarkStart w:id="512" w:name="_Toc247277973"/>
      <w:r>
        <w:rPr>
          <w:rFonts w:hint="eastAsia" w:ascii="宋体" w:hAnsi="宋体" w:eastAsia="宋体" w:cs="宋体"/>
          <w:b/>
          <w:bCs/>
          <w:color w:val="000000" w:themeColor="text1"/>
          <w:kern w:val="0"/>
          <w:sz w:val="24"/>
          <w:highlight w:val="none"/>
          <w14:textFill>
            <w14:solidFill>
              <w14:schemeClr w14:val="tx1"/>
            </w14:solidFill>
          </w14:textFill>
        </w:rPr>
        <w:t>9.1 对采购人的纪律要求</w:t>
      </w:r>
      <w:bookmarkEnd w:id="503"/>
      <w:bookmarkEnd w:id="504"/>
      <w:bookmarkEnd w:id="505"/>
      <w:bookmarkEnd w:id="506"/>
      <w:bookmarkEnd w:id="507"/>
      <w:bookmarkEnd w:id="508"/>
      <w:bookmarkEnd w:id="509"/>
      <w:bookmarkEnd w:id="510"/>
      <w:bookmarkEnd w:id="511"/>
      <w:bookmarkEnd w:id="512"/>
    </w:p>
    <w:p w14:paraId="2E06BFD1">
      <w:pPr>
        <w:autoSpaceDE w:val="0"/>
        <w:autoSpaceDN w:val="0"/>
        <w:adjustRightInd w:val="0"/>
        <w:spacing w:line="360" w:lineRule="auto"/>
        <w:ind w:firstLine="42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9.1.1 采购人不得泄漏招标投标活动中应当保密的情况和资料，不得与投标人串通损害国家利益、社会公共利益或者他人合法权益。</w:t>
      </w:r>
    </w:p>
    <w:p w14:paraId="7353A58E">
      <w:pPr>
        <w:autoSpaceDE w:val="0"/>
        <w:autoSpaceDN w:val="0"/>
        <w:adjustRightInd w:val="0"/>
        <w:spacing w:line="360" w:lineRule="auto"/>
        <w:ind w:firstLine="420"/>
        <w:jc w:val="left"/>
        <w:rPr>
          <w:rFonts w:hint="eastAsia" w:ascii="宋体" w:hAnsi="宋体" w:eastAsia="宋体" w:cs="宋体"/>
          <w:color w:val="000000" w:themeColor="text1"/>
          <w:kern w:val="0"/>
          <w:sz w:val="24"/>
          <w:highlight w:val="none"/>
          <w14:textFill>
            <w14:solidFill>
              <w14:schemeClr w14:val="tx1"/>
            </w14:solidFill>
          </w14:textFill>
        </w:rPr>
      </w:pPr>
      <w:bookmarkStart w:id="513" w:name="_Toc491246678"/>
      <w:bookmarkStart w:id="514" w:name="_Toc209498849"/>
      <w:bookmarkStart w:id="515" w:name="_Toc247277974"/>
      <w:r>
        <w:rPr>
          <w:rFonts w:hint="eastAsia" w:ascii="宋体" w:hAnsi="宋体" w:eastAsia="宋体" w:cs="宋体"/>
          <w:color w:val="000000" w:themeColor="text1"/>
          <w:kern w:val="0"/>
          <w:sz w:val="24"/>
          <w:highlight w:val="none"/>
          <w14:textFill>
            <w14:solidFill>
              <w14:schemeClr w14:val="tx1"/>
            </w14:solidFill>
          </w14:textFill>
        </w:rPr>
        <w:t>9.1.2 下列行为均属采购人与投标人串通投标：</w:t>
      </w:r>
    </w:p>
    <w:p w14:paraId="3E106D4F">
      <w:pPr>
        <w:autoSpaceDE w:val="0"/>
        <w:autoSpaceDN w:val="0"/>
        <w:adjustRightInd w:val="0"/>
        <w:spacing w:line="360" w:lineRule="auto"/>
        <w:ind w:firstLine="42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（1）采购人在开标前开启投标文件，并将投标情况告知其他投标人，或者协助投标人撤换投标文件，更改报价；</w:t>
      </w:r>
    </w:p>
    <w:p w14:paraId="6BCA23E0">
      <w:pPr>
        <w:autoSpaceDE w:val="0"/>
        <w:autoSpaceDN w:val="0"/>
        <w:adjustRightInd w:val="0"/>
        <w:spacing w:line="360" w:lineRule="auto"/>
        <w:ind w:firstLine="42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（2）采购人向投标人泄露标底；</w:t>
      </w:r>
    </w:p>
    <w:p w14:paraId="32A03AD5">
      <w:pPr>
        <w:autoSpaceDE w:val="0"/>
        <w:autoSpaceDN w:val="0"/>
        <w:adjustRightInd w:val="0"/>
        <w:spacing w:line="360" w:lineRule="auto"/>
        <w:ind w:firstLine="42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（3）采购人与投标人商定，投标时压低或抬高标价，中标后再给投标人或采购人额外补偿；</w:t>
      </w:r>
    </w:p>
    <w:p w14:paraId="6E957B6E">
      <w:pPr>
        <w:autoSpaceDE w:val="0"/>
        <w:autoSpaceDN w:val="0"/>
        <w:adjustRightInd w:val="0"/>
        <w:spacing w:line="360" w:lineRule="auto"/>
        <w:ind w:firstLine="42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（4）采购人预定内定中标人；</w:t>
      </w:r>
    </w:p>
    <w:p w14:paraId="4C8E3141">
      <w:pPr>
        <w:autoSpaceDE w:val="0"/>
        <w:autoSpaceDN w:val="0"/>
        <w:adjustRightInd w:val="0"/>
        <w:spacing w:line="360" w:lineRule="auto"/>
        <w:ind w:firstLine="42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（5）其它串通投标行为。</w:t>
      </w:r>
    </w:p>
    <w:p w14:paraId="0DDA65CA">
      <w:pPr>
        <w:pStyle w:val="40"/>
        <w:rPr>
          <w:rFonts w:hint="eastAsia" w:ascii="宋体" w:hAnsi="宋体" w:eastAsia="宋体" w:cs="宋体"/>
          <w:color w:val="000000" w:themeColor="text1"/>
          <w:highlight w:val="none"/>
          <w14:textFill>
            <w14:solidFill>
              <w14:schemeClr w14:val="tx1"/>
            </w14:solidFill>
          </w14:textFill>
        </w:rPr>
      </w:pPr>
    </w:p>
    <w:p w14:paraId="20F82A9D">
      <w:pPr>
        <w:autoSpaceDE w:val="0"/>
        <w:autoSpaceDN w:val="0"/>
        <w:adjustRightInd w:val="0"/>
        <w:spacing w:line="360" w:lineRule="auto"/>
        <w:jc w:val="left"/>
        <w:outlineLvl w:val="0"/>
        <w:rPr>
          <w:rFonts w:hint="eastAsia" w:ascii="宋体" w:hAnsi="宋体" w:eastAsia="宋体" w:cs="宋体"/>
          <w:color w:val="000000" w:themeColor="text1"/>
          <w:kern w:val="0"/>
          <w:sz w:val="24"/>
          <w:highlight w:val="none"/>
          <w:lang w:val="en-US" w:eastAsia="zh-CN"/>
          <w14:textFill>
            <w14:solidFill>
              <w14:schemeClr w14:val="tx1"/>
            </w14:solidFill>
          </w14:textFill>
        </w:rPr>
      </w:pPr>
      <w:r>
        <w:rPr>
          <w:rFonts w:hint="eastAsia" w:ascii="宋体" w:hAnsi="宋体" w:eastAsia="宋体" w:cs="宋体"/>
          <w:b/>
          <w:bCs/>
          <w:color w:val="000000" w:themeColor="text1"/>
          <w:kern w:val="0"/>
          <w:sz w:val="24"/>
          <w:highlight w:val="none"/>
          <w:lang w:val="en-US" w:eastAsia="zh-CN"/>
          <w14:textFill>
            <w14:solidFill>
              <w14:schemeClr w14:val="tx1"/>
            </w14:solidFill>
          </w14:textFill>
        </w:rPr>
        <w:t xml:space="preserve">9.2 </w:t>
      </w:r>
      <w:r>
        <w:rPr>
          <w:rFonts w:hint="eastAsia" w:ascii="宋体" w:hAnsi="宋体" w:eastAsia="宋体" w:cs="宋体"/>
          <w:b/>
          <w:bCs/>
          <w:color w:val="000000" w:themeColor="text1"/>
          <w:kern w:val="0"/>
          <w:sz w:val="24"/>
          <w:highlight w:val="none"/>
          <w14:textFill>
            <w14:solidFill>
              <w14:schemeClr w14:val="tx1"/>
            </w14:solidFill>
          </w14:textFill>
        </w:rPr>
        <w:t>对</w:t>
      </w:r>
      <w:r>
        <w:rPr>
          <w:rFonts w:hint="eastAsia" w:ascii="宋体" w:hAnsi="宋体" w:eastAsia="宋体" w:cs="宋体"/>
          <w:b/>
          <w:bCs/>
          <w:color w:val="000000" w:themeColor="text1"/>
          <w:kern w:val="0"/>
          <w:sz w:val="24"/>
          <w:highlight w:val="none"/>
          <w:lang w:val="en-US" w:eastAsia="zh-CN"/>
          <w14:textFill>
            <w14:solidFill>
              <w14:schemeClr w14:val="tx1"/>
            </w14:solidFill>
          </w14:textFill>
        </w:rPr>
        <w:t>采购代理机构</w:t>
      </w:r>
      <w:r>
        <w:rPr>
          <w:rFonts w:hint="eastAsia" w:ascii="宋体" w:hAnsi="宋体" w:eastAsia="宋体" w:cs="宋体"/>
          <w:b/>
          <w:bCs/>
          <w:color w:val="000000" w:themeColor="text1"/>
          <w:kern w:val="0"/>
          <w:sz w:val="24"/>
          <w:highlight w:val="none"/>
          <w14:textFill>
            <w14:solidFill>
              <w14:schemeClr w14:val="tx1"/>
            </w14:solidFill>
          </w14:textFill>
        </w:rPr>
        <w:t>的纪律要求</w:t>
      </w:r>
    </w:p>
    <w:p w14:paraId="245CF1EA">
      <w:pPr>
        <w:autoSpaceDE w:val="0"/>
        <w:autoSpaceDN w:val="0"/>
        <w:adjustRightInd w:val="0"/>
        <w:spacing w:line="360" w:lineRule="auto"/>
        <w:ind w:firstLine="42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9.1.1 </w:t>
      </w:r>
      <w:r>
        <w:rPr>
          <w:rFonts w:hint="eastAsia" w:ascii="宋体" w:hAnsi="宋体" w:eastAsia="宋体" w:cs="宋体"/>
          <w:color w:val="000000" w:themeColor="text1"/>
          <w:kern w:val="0"/>
          <w:sz w:val="24"/>
          <w:highlight w:val="none"/>
          <w:lang w:val="en-US" w:eastAsia="zh-CN"/>
          <w14:textFill>
            <w14:solidFill>
              <w14:schemeClr w14:val="tx1"/>
            </w14:solidFill>
          </w14:textFill>
        </w:rPr>
        <w:t>采购代理机构</w:t>
      </w:r>
      <w:r>
        <w:rPr>
          <w:rFonts w:hint="eastAsia" w:ascii="宋体" w:hAnsi="宋体" w:eastAsia="宋体" w:cs="宋体"/>
          <w:color w:val="000000" w:themeColor="text1"/>
          <w:kern w:val="0"/>
          <w:sz w:val="24"/>
          <w:highlight w:val="none"/>
          <w14:textFill>
            <w14:solidFill>
              <w14:schemeClr w14:val="tx1"/>
            </w14:solidFill>
          </w14:textFill>
        </w:rPr>
        <w:t>不得泄漏招标投标活动中应当保密的情况和资料，不得与投标人串通损害国家利益、社会公共利益或者他人合法权益。</w:t>
      </w:r>
    </w:p>
    <w:p w14:paraId="3A72CD9D">
      <w:pPr>
        <w:autoSpaceDE w:val="0"/>
        <w:autoSpaceDN w:val="0"/>
        <w:adjustRightInd w:val="0"/>
        <w:spacing w:line="360" w:lineRule="auto"/>
        <w:ind w:firstLine="42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9.1.2 下列行为均属</w:t>
      </w:r>
      <w:r>
        <w:rPr>
          <w:rFonts w:hint="eastAsia" w:ascii="宋体" w:hAnsi="宋体" w:eastAsia="宋体" w:cs="宋体"/>
          <w:color w:val="000000" w:themeColor="text1"/>
          <w:kern w:val="0"/>
          <w:sz w:val="24"/>
          <w:highlight w:val="none"/>
          <w:lang w:val="en-US" w:eastAsia="zh-CN"/>
          <w14:textFill>
            <w14:solidFill>
              <w14:schemeClr w14:val="tx1"/>
            </w14:solidFill>
          </w14:textFill>
        </w:rPr>
        <w:t>采购代理机构</w:t>
      </w:r>
      <w:r>
        <w:rPr>
          <w:rFonts w:hint="eastAsia" w:ascii="宋体" w:hAnsi="宋体" w:eastAsia="宋体" w:cs="宋体"/>
          <w:color w:val="000000" w:themeColor="text1"/>
          <w:kern w:val="0"/>
          <w:sz w:val="24"/>
          <w:highlight w:val="none"/>
          <w14:textFill>
            <w14:solidFill>
              <w14:schemeClr w14:val="tx1"/>
            </w14:solidFill>
          </w14:textFill>
        </w:rPr>
        <w:t>与投标人串通投标：</w:t>
      </w:r>
    </w:p>
    <w:p w14:paraId="5267E1BA">
      <w:pPr>
        <w:autoSpaceDE w:val="0"/>
        <w:autoSpaceDN w:val="0"/>
        <w:adjustRightInd w:val="0"/>
        <w:spacing w:line="360" w:lineRule="auto"/>
        <w:ind w:firstLine="42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w:t>
      </w:r>
      <w:r>
        <w:rPr>
          <w:rFonts w:hint="eastAsia" w:ascii="宋体" w:hAnsi="宋体" w:eastAsia="宋体" w:cs="宋体"/>
          <w:color w:val="000000" w:themeColor="text1"/>
          <w:kern w:val="0"/>
          <w:sz w:val="24"/>
          <w:highlight w:val="none"/>
          <w:lang w:val="en-US" w:eastAsia="zh-CN"/>
          <w14:textFill>
            <w14:solidFill>
              <w14:schemeClr w14:val="tx1"/>
            </w14:solidFill>
          </w14:textFill>
        </w:rPr>
        <w:t>采购代理机构</w:t>
      </w:r>
      <w:r>
        <w:rPr>
          <w:rFonts w:hint="eastAsia" w:ascii="宋体" w:hAnsi="宋体" w:eastAsia="宋体" w:cs="宋体"/>
          <w:color w:val="000000" w:themeColor="text1"/>
          <w:kern w:val="0"/>
          <w:sz w:val="24"/>
          <w:highlight w:val="none"/>
          <w14:textFill>
            <w14:solidFill>
              <w14:schemeClr w14:val="tx1"/>
            </w14:solidFill>
          </w14:textFill>
        </w:rPr>
        <w:t>在开标前开启投标文件，并将投标情况告知其他投标人，或者协助投标人撤换投标文件，更改报价；</w:t>
      </w:r>
    </w:p>
    <w:p w14:paraId="44ADEB0F">
      <w:pPr>
        <w:autoSpaceDE w:val="0"/>
        <w:autoSpaceDN w:val="0"/>
        <w:adjustRightInd w:val="0"/>
        <w:spacing w:line="360" w:lineRule="auto"/>
        <w:ind w:firstLine="42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（2）</w:t>
      </w:r>
      <w:r>
        <w:rPr>
          <w:rFonts w:hint="eastAsia" w:ascii="宋体" w:hAnsi="宋体" w:eastAsia="宋体" w:cs="宋体"/>
          <w:color w:val="000000" w:themeColor="text1"/>
          <w:kern w:val="0"/>
          <w:sz w:val="24"/>
          <w:highlight w:val="none"/>
          <w:lang w:val="en-US" w:eastAsia="zh-CN"/>
          <w14:textFill>
            <w14:solidFill>
              <w14:schemeClr w14:val="tx1"/>
            </w14:solidFill>
          </w14:textFill>
        </w:rPr>
        <w:t>采购代理机构</w:t>
      </w:r>
      <w:r>
        <w:rPr>
          <w:rFonts w:hint="eastAsia" w:ascii="宋体" w:hAnsi="宋体" w:eastAsia="宋体" w:cs="宋体"/>
          <w:color w:val="000000" w:themeColor="text1"/>
          <w:kern w:val="0"/>
          <w:sz w:val="24"/>
          <w:highlight w:val="none"/>
          <w14:textFill>
            <w14:solidFill>
              <w14:schemeClr w14:val="tx1"/>
            </w14:solidFill>
          </w14:textFill>
        </w:rPr>
        <w:t>向投标人泄露标底；</w:t>
      </w:r>
    </w:p>
    <w:p w14:paraId="6DC07905">
      <w:pPr>
        <w:autoSpaceDE w:val="0"/>
        <w:autoSpaceDN w:val="0"/>
        <w:adjustRightInd w:val="0"/>
        <w:spacing w:line="360" w:lineRule="auto"/>
        <w:ind w:firstLine="42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w:t>
      </w:r>
      <w:r>
        <w:rPr>
          <w:rFonts w:hint="eastAsia" w:ascii="宋体" w:hAnsi="宋体" w:eastAsia="宋体" w:cs="宋体"/>
          <w:color w:val="000000" w:themeColor="text1"/>
          <w:kern w:val="0"/>
          <w:sz w:val="24"/>
          <w:highlight w:val="none"/>
          <w:lang w:val="en-US" w:eastAsia="zh-CN"/>
          <w14:textFill>
            <w14:solidFill>
              <w14:schemeClr w14:val="tx1"/>
            </w14:solidFill>
          </w14:textFill>
        </w:rPr>
        <w:t>3</w:t>
      </w:r>
      <w:r>
        <w:rPr>
          <w:rFonts w:hint="eastAsia" w:ascii="宋体" w:hAnsi="宋体" w:eastAsia="宋体" w:cs="宋体"/>
          <w:color w:val="000000" w:themeColor="text1"/>
          <w:kern w:val="0"/>
          <w:sz w:val="24"/>
          <w:highlight w:val="none"/>
          <w14:textFill>
            <w14:solidFill>
              <w14:schemeClr w14:val="tx1"/>
            </w14:solidFill>
          </w14:textFill>
        </w:rPr>
        <w:t>）</w:t>
      </w:r>
      <w:r>
        <w:rPr>
          <w:rFonts w:hint="eastAsia" w:ascii="宋体" w:hAnsi="宋体" w:eastAsia="宋体" w:cs="宋体"/>
          <w:color w:val="000000" w:themeColor="text1"/>
          <w:kern w:val="0"/>
          <w:sz w:val="24"/>
          <w:highlight w:val="none"/>
          <w:lang w:val="en-US" w:eastAsia="zh-CN"/>
          <w14:textFill>
            <w14:solidFill>
              <w14:schemeClr w14:val="tx1"/>
            </w14:solidFill>
          </w14:textFill>
        </w:rPr>
        <w:t>采购代理机构</w:t>
      </w:r>
      <w:r>
        <w:rPr>
          <w:rFonts w:hint="eastAsia" w:ascii="宋体" w:hAnsi="宋体" w:eastAsia="宋体" w:cs="宋体"/>
          <w:color w:val="000000" w:themeColor="text1"/>
          <w:kern w:val="0"/>
          <w:sz w:val="24"/>
          <w:highlight w:val="none"/>
          <w14:textFill>
            <w14:solidFill>
              <w14:schemeClr w14:val="tx1"/>
            </w14:solidFill>
          </w14:textFill>
        </w:rPr>
        <w:t>预定内定中标人；</w:t>
      </w:r>
    </w:p>
    <w:p w14:paraId="608671FC">
      <w:pPr>
        <w:autoSpaceDE w:val="0"/>
        <w:autoSpaceDN w:val="0"/>
        <w:adjustRightInd w:val="0"/>
        <w:spacing w:line="360" w:lineRule="auto"/>
        <w:ind w:firstLine="42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w:t>
      </w:r>
      <w:r>
        <w:rPr>
          <w:rFonts w:hint="eastAsia" w:ascii="宋体" w:hAnsi="宋体" w:eastAsia="宋体" w:cs="宋体"/>
          <w:color w:val="000000" w:themeColor="text1"/>
          <w:kern w:val="0"/>
          <w:sz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highlight w:val="none"/>
          <w14:textFill>
            <w14:solidFill>
              <w14:schemeClr w14:val="tx1"/>
            </w14:solidFill>
          </w14:textFill>
        </w:rPr>
        <w:t>）其它串通投标行为。</w:t>
      </w:r>
    </w:p>
    <w:p w14:paraId="79D5EEFF">
      <w:pPr>
        <w:pStyle w:val="40"/>
        <w:rPr>
          <w:rFonts w:hint="eastAsia" w:ascii="宋体" w:hAnsi="宋体" w:eastAsia="宋体" w:cs="宋体"/>
          <w:color w:val="000000" w:themeColor="text1"/>
          <w:highlight w:val="none"/>
          <w:lang w:val="en-US" w:eastAsia="zh-CN"/>
          <w14:textFill>
            <w14:solidFill>
              <w14:schemeClr w14:val="tx1"/>
            </w14:solidFill>
          </w14:textFill>
        </w:rPr>
      </w:pPr>
    </w:p>
    <w:p w14:paraId="7D1D89FF">
      <w:pPr>
        <w:autoSpaceDE w:val="0"/>
        <w:autoSpaceDN w:val="0"/>
        <w:adjustRightInd w:val="0"/>
        <w:spacing w:line="360" w:lineRule="auto"/>
        <w:jc w:val="left"/>
        <w:outlineLvl w:val="0"/>
        <w:rPr>
          <w:rFonts w:hint="eastAsia" w:ascii="宋体" w:hAnsi="宋体" w:eastAsia="宋体" w:cs="宋体"/>
          <w:b/>
          <w:bCs/>
          <w:color w:val="000000" w:themeColor="text1"/>
          <w:kern w:val="0"/>
          <w:sz w:val="24"/>
          <w:highlight w:val="none"/>
          <w14:textFill>
            <w14:solidFill>
              <w14:schemeClr w14:val="tx1"/>
            </w14:solidFill>
          </w14:textFill>
        </w:rPr>
      </w:pPr>
      <w:bookmarkStart w:id="516" w:name="_Toc260172687"/>
      <w:bookmarkStart w:id="517" w:name="_Toc3054"/>
      <w:bookmarkStart w:id="518" w:name="_Toc17040909"/>
      <w:bookmarkStart w:id="519" w:name="_Toc17040788"/>
      <w:bookmarkStart w:id="520" w:name="_Toc262675354"/>
      <w:bookmarkStart w:id="521" w:name="_Toc17041027"/>
      <w:bookmarkStart w:id="522" w:name="_Toc1114"/>
      <w:r>
        <w:rPr>
          <w:rFonts w:hint="eastAsia" w:ascii="宋体" w:hAnsi="宋体" w:eastAsia="宋体" w:cs="宋体"/>
          <w:b/>
          <w:bCs/>
          <w:color w:val="000000" w:themeColor="text1"/>
          <w:kern w:val="0"/>
          <w:sz w:val="24"/>
          <w:highlight w:val="none"/>
          <w14:textFill>
            <w14:solidFill>
              <w14:schemeClr w14:val="tx1"/>
            </w14:solidFill>
          </w14:textFill>
        </w:rPr>
        <w:t>9.</w:t>
      </w:r>
      <w:r>
        <w:rPr>
          <w:rFonts w:hint="eastAsia" w:ascii="宋体" w:hAnsi="宋体" w:eastAsia="宋体" w:cs="宋体"/>
          <w:b/>
          <w:bCs/>
          <w:color w:val="000000" w:themeColor="text1"/>
          <w:kern w:val="0"/>
          <w:sz w:val="24"/>
          <w:highlight w:val="none"/>
          <w:lang w:val="en-US" w:eastAsia="zh-CN"/>
          <w14:textFill>
            <w14:solidFill>
              <w14:schemeClr w14:val="tx1"/>
            </w14:solidFill>
          </w14:textFill>
        </w:rPr>
        <w:t>3</w:t>
      </w:r>
      <w:r>
        <w:rPr>
          <w:rFonts w:hint="eastAsia" w:ascii="宋体" w:hAnsi="宋体" w:eastAsia="宋体" w:cs="宋体"/>
          <w:b/>
          <w:bCs/>
          <w:color w:val="000000" w:themeColor="text1"/>
          <w:kern w:val="0"/>
          <w:sz w:val="24"/>
          <w:highlight w:val="none"/>
          <w14:textFill>
            <w14:solidFill>
              <w14:schemeClr w14:val="tx1"/>
            </w14:solidFill>
          </w14:textFill>
        </w:rPr>
        <w:t xml:space="preserve"> 对投标人的纪律要求</w:t>
      </w:r>
      <w:bookmarkEnd w:id="513"/>
      <w:bookmarkEnd w:id="514"/>
      <w:bookmarkEnd w:id="515"/>
      <w:bookmarkEnd w:id="516"/>
      <w:bookmarkEnd w:id="517"/>
      <w:bookmarkEnd w:id="518"/>
      <w:bookmarkEnd w:id="519"/>
      <w:bookmarkEnd w:id="520"/>
      <w:bookmarkEnd w:id="521"/>
      <w:bookmarkEnd w:id="522"/>
    </w:p>
    <w:p w14:paraId="6CC9F978">
      <w:pPr>
        <w:autoSpaceDE w:val="0"/>
        <w:autoSpaceDN w:val="0"/>
        <w:adjustRightInd w:val="0"/>
        <w:spacing w:line="360" w:lineRule="auto"/>
        <w:ind w:firstLine="42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9.2.1 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p>
    <w:p w14:paraId="01E9D215">
      <w:pPr>
        <w:pStyle w:val="12"/>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9.2.2 有下列情形之一的，视为投标人串通投标，其投标无效：</w:t>
      </w:r>
    </w:p>
    <w:p w14:paraId="04903030">
      <w:pPr>
        <w:pStyle w:val="1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（1）不同投标人的投标文件由同一单位或者个人编制；</w:t>
      </w:r>
    </w:p>
    <w:p w14:paraId="30F0FB94">
      <w:pPr>
        <w:pStyle w:val="1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（2）不同投标人委托同一单位或者个人办理投标事宜；</w:t>
      </w:r>
    </w:p>
    <w:p w14:paraId="42CC2052">
      <w:pPr>
        <w:pStyle w:val="1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（3）不同投标人的投标文件载明的项目管理成员或者联系人员为同一人；</w:t>
      </w:r>
    </w:p>
    <w:p w14:paraId="16A1325E">
      <w:pPr>
        <w:pStyle w:val="1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（4）不同投标人的投标文件异常一致或者投标报价呈规律性差异；</w:t>
      </w:r>
    </w:p>
    <w:p w14:paraId="5F559ECA">
      <w:pPr>
        <w:pStyle w:val="12"/>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（5）不同投标人的投标文件相互混装；</w:t>
      </w:r>
    </w:p>
    <w:p w14:paraId="787396E6">
      <w:pPr>
        <w:pStyle w:val="12"/>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（6）不同投标人的投标保证金从同一单位或者个人的账户转出。</w:t>
      </w:r>
    </w:p>
    <w:p w14:paraId="2D20E1E5">
      <w:pPr>
        <w:pStyle w:val="19"/>
        <w:ind w:firstLine="480"/>
        <w:rPr>
          <w:rFonts w:hint="eastAsia" w:ascii="宋体" w:hAnsi="宋体" w:eastAsia="宋体" w:cs="宋体"/>
          <w:color w:val="000000" w:themeColor="text1"/>
          <w:highlight w:val="none"/>
          <w14:textFill>
            <w14:solidFill>
              <w14:schemeClr w14:val="tx1"/>
            </w14:solidFill>
          </w14:textFill>
        </w:rPr>
      </w:pPr>
    </w:p>
    <w:p w14:paraId="381EEC62">
      <w:pPr>
        <w:autoSpaceDE w:val="0"/>
        <w:autoSpaceDN w:val="0"/>
        <w:adjustRightInd w:val="0"/>
        <w:spacing w:line="360" w:lineRule="auto"/>
        <w:jc w:val="left"/>
        <w:outlineLvl w:val="0"/>
        <w:rPr>
          <w:rFonts w:hint="eastAsia" w:ascii="宋体" w:hAnsi="宋体" w:eastAsia="宋体" w:cs="宋体"/>
          <w:b/>
          <w:bCs/>
          <w:color w:val="000000" w:themeColor="text1"/>
          <w:kern w:val="0"/>
          <w:sz w:val="24"/>
          <w:highlight w:val="none"/>
          <w14:textFill>
            <w14:solidFill>
              <w14:schemeClr w14:val="tx1"/>
            </w14:solidFill>
          </w14:textFill>
        </w:rPr>
      </w:pPr>
      <w:bookmarkStart w:id="523" w:name="_Toc17040910"/>
      <w:bookmarkStart w:id="524" w:name="_Toc20260"/>
      <w:bookmarkStart w:id="525" w:name="_Toc209498850"/>
      <w:bookmarkStart w:id="526" w:name="_Toc17040789"/>
      <w:bookmarkStart w:id="527" w:name="_Toc5724"/>
      <w:bookmarkStart w:id="528" w:name="_Toc247277975"/>
      <w:bookmarkStart w:id="529" w:name="_Toc491246679"/>
      <w:bookmarkStart w:id="530" w:name="_Toc17041028"/>
      <w:bookmarkStart w:id="531" w:name="_Toc262675355"/>
      <w:bookmarkStart w:id="532" w:name="_Toc260172688"/>
      <w:r>
        <w:rPr>
          <w:rFonts w:hint="eastAsia" w:ascii="宋体" w:hAnsi="宋体" w:eastAsia="宋体" w:cs="宋体"/>
          <w:b/>
          <w:bCs/>
          <w:color w:val="000000" w:themeColor="text1"/>
          <w:kern w:val="0"/>
          <w:sz w:val="24"/>
          <w:highlight w:val="none"/>
          <w14:textFill>
            <w14:solidFill>
              <w14:schemeClr w14:val="tx1"/>
            </w14:solidFill>
          </w14:textFill>
        </w:rPr>
        <w:t>9.</w:t>
      </w:r>
      <w:r>
        <w:rPr>
          <w:rFonts w:hint="eastAsia" w:ascii="宋体" w:hAnsi="宋体" w:eastAsia="宋体" w:cs="宋体"/>
          <w:b/>
          <w:bCs/>
          <w:color w:val="000000" w:themeColor="text1"/>
          <w:kern w:val="0"/>
          <w:sz w:val="24"/>
          <w:highlight w:val="none"/>
          <w:lang w:val="en-US" w:eastAsia="zh-CN"/>
          <w14:textFill>
            <w14:solidFill>
              <w14:schemeClr w14:val="tx1"/>
            </w14:solidFill>
          </w14:textFill>
        </w:rPr>
        <w:t>4</w:t>
      </w:r>
      <w:r>
        <w:rPr>
          <w:rFonts w:hint="eastAsia" w:ascii="宋体" w:hAnsi="宋体" w:eastAsia="宋体" w:cs="宋体"/>
          <w:b/>
          <w:bCs/>
          <w:color w:val="000000" w:themeColor="text1"/>
          <w:kern w:val="0"/>
          <w:sz w:val="24"/>
          <w:highlight w:val="none"/>
          <w14:textFill>
            <w14:solidFill>
              <w14:schemeClr w14:val="tx1"/>
            </w14:solidFill>
          </w14:textFill>
        </w:rPr>
        <w:t xml:space="preserve"> 对评标委员会成员的纪律要求</w:t>
      </w:r>
      <w:bookmarkEnd w:id="523"/>
      <w:bookmarkEnd w:id="524"/>
      <w:bookmarkEnd w:id="525"/>
      <w:bookmarkEnd w:id="526"/>
      <w:bookmarkEnd w:id="527"/>
      <w:bookmarkEnd w:id="528"/>
      <w:bookmarkEnd w:id="529"/>
      <w:bookmarkEnd w:id="530"/>
      <w:bookmarkEnd w:id="531"/>
      <w:bookmarkEnd w:id="532"/>
    </w:p>
    <w:p w14:paraId="0E320AEF">
      <w:pPr>
        <w:pStyle w:val="12"/>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9.3.1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评标办法”没有规定的评审因素和标准进行评标。</w:t>
      </w:r>
    </w:p>
    <w:p w14:paraId="1C6D1CFC">
      <w:pPr>
        <w:pStyle w:val="12"/>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9.3.2 除上述情形，评标委员会及其成员不得有下列行为：</w:t>
      </w:r>
    </w:p>
    <w:p w14:paraId="53BC5595">
      <w:pPr>
        <w:pStyle w:val="1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（1）确定参与评标至评标结束前私自接触投标人；</w:t>
      </w:r>
    </w:p>
    <w:p w14:paraId="1FD54FE3">
      <w:pPr>
        <w:pStyle w:val="1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（2）接受投标人提出的与投标文件不一致的澄清或者说明（评标委员会要求投标人澄清的情形除外）；</w:t>
      </w:r>
    </w:p>
    <w:p w14:paraId="636C1486">
      <w:pPr>
        <w:pStyle w:val="1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（3）违反评标纪律发表倾向性意见或者征询采购人的倾向性意见；</w:t>
      </w:r>
    </w:p>
    <w:p w14:paraId="16D5B1F7">
      <w:pPr>
        <w:pStyle w:val="1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（4）对需要专业判断的主观评审因素协商评分；</w:t>
      </w:r>
    </w:p>
    <w:p w14:paraId="14E32311">
      <w:pPr>
        <w:pStyle w:val="1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（5）在评标过程中擅离职守，影响评标程序正常进行的；</w:t>
      </w:r>
    </w:p>
    <w:p w14:paraId="744EE98B">
      <w:pPr>
        <w:pStyle w:val="1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（6）记录、复制或者带走任何评标资料；</w:t>
      </w:r>
    </w:p>
    <w:p w14:paraId="599B5A3F">
      <w:pPr>
        <w:pStyle w:val="1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（7）其他不遵守评标纪律的行为。</w:t>
      </w:r>
    </w:p>
    <w:p w14:paraId="662B9563">
      <w:pPr>
        <w:pStyle w:val="12"/>
        <w:spacing w:line="360" w:lineRule="auto"/>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评标委员会成员有前款第一至五项行为之一的，其评审意见无效，并不得获取评审劳务报酬和报销异地评审差旅费。</w:t>
      </w:r>
    </w:p>
    <w:p w14:paraId="2FD9977E">
      <w:pPr>
        <w:autoSpaceDE w:val="0"/>
        <w:autoSpaceDN w:val="0"/>
        <w:adjustRightInd w:val="0"/>
        <w:spacing w:line="360" w:lineRule="auto"/>
        <w:jc w:val="left"/>
        <w:outlineLvl w:val="0"/>
        <w:rPr>
          <w:rFonts w:hint="eastAsia" w:ascii="宋体" w:hAnsi="宋体" w:eastAsia="宋体" w:cs="宋体"/>
          <w:b/>
          <w:bCs/>
          <w:color w:val="000000" w:themeColor="text1"/>
          <w:kern w:val="0"/>
          <w:sz w:val="24"/>
          <w:highlight w:val="none"/>
          <w14:textFill>
            <w14:solidFill>
              <w14:schemeClr w14:val="tx1"/>
            </w14:solidFill>
          </w14:textFill>
        </w:rPr>
      </w:pPr>
      <w:bookmarkStart w:id="533" w:name="_Toc17040790"/>
      <w:bookmarkStart w:id="534" w:name="_Toc8311"/>
      <w:bookmarkStart w:id="535" w:name="_Toc30512"/>
      <w:bookmarkStart w:id="536" w:name="_Toc491246680"/>
      <w:bookmarkStart w:id="537" w:name="_Toc247277976"/>
      <w:bookmarkStart w:id="538" w:name="_Toc17041029"/>
      <w:bookmarkStart w:id="539" w:name="_Toc262675356"/>
      <w:bookmarkStart w:id="540" w:name="_Toc260172689"/>
      <w:bookmarkStart w:id="541" w:name="_Toc209498851"/>
      <w:bookmarkStart w:id="542" w:name="_Toc17040911"/>
      <w:r>
        <w:rPr>
          <w:rFonts w:hint="eastAsia" w:ascii="宋体" w:hAnsi="宋体" w:eastAsia="宋体" w:cs="宋体"/>
          <w:b/>
          <w:bCs/>
          <w:color w:val="000000" w:themeColor="text1"/>
          <w:kern w:val="0"/>
          <w:sz w:val="24"/>
          <w:highlight w:val="none"/>
          <w14:textFill>
            <w14:solidFill>
              <w14:schemeClr w14:val="tx1"/>
            </w14:solidFill>
          </w14:textFill>
        </w:rPr>
        <w:t>9.</w:t>
      </w:r>
      <w:r>
        <w:rPr>
          <w:rFonts w:hint="eastAsia" w:ascii="宋体" w:hAnsi="宋体" w:eastAsia="宋体" w:cs="宋体"/>
          <w:b/>
          <w:bCs/>
          <w:color w:val="000000" w:themeColor="text1"/>
          <w:kern w:val="0"/>
          <w:sz w:val="24"/>
          <w:highlight w:val="none"/>
          <w:lang w:val="en-US" w:eastAsia="zh-CN"/>
          <w14:textFill>
            <w14:solidFill>
              <w14:schemeClr w14:val="tx1"/>
            </w14:solidFill>
          </w14:textFill>
        </w:rPr>
        <w:t>5</w:t>
      </w:r>
      <w:r>
        <w:rPr>
          <w:rFonts w:hint="eastAsia" w:ascii="宋体" w:hAnsi="宋体" w:eastAsia="宋体" w:cs="宋体"/>
          <w:b/>
          <w:bCs/>
          <w:color w:val="000000" w:themeColor="text1"/>
          <w:kern w:val="0"/>
          <w:sz w:val="24"/>
          <w:highlight w:val="none"/>
          <w14:textFill>
            <w14:solidFill>
              <w14:schemeClr w14:val="tx1"/>
            </w14:solidFill>
          </w14:textFill>
        </w:rPr>
        <w:t xml:space="preserve"> 对与评标活动有关的工作人员的纪律要求</w:t>
      </w:r>
      <w:bookmarkEnd w:id="533"/>
      <w:bookmarkEnd w:id="534"/>
      <w:bookmarkEnd w:id="535"/>
      <w:bookmarkEnd w:id="536"/>
      <w:bookmarkEnd w:id="537"/>
      <w:bookmarkEnd w:id="538"/>
      <w:bookmarkEnd w:id="539"/>
      <w:bookmarkEnd w:id="540"/>
      <w:bookmarkEnd w:id="541"/>
      <w:bookmarkEnd w:id="542"/>
    </w:p>
    <w:p w14:paraId="49CFFEEB">
      <w:pPr>
        <w:autoSpaceDE w:val="0"/>
        <w:autoSpaceDN w:val="0"/>
        <w:adjustRightInd w:val="0"/>
        <w:spacing w:line="360" w:lineRule="auto"/>
        <w:ind w:firstLine="480" w:firstLineChars="200"/>
        <w:jc w:val="lef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3A932A72">
      <w:pPr>
        <w:autoSpaceDE w:val="0"/>
        <w:autoSpaceDN w:val="0"/>
        <w:adjustRightInd w:val="0"/>
        <w:spacing w:line="360" w:lineRule="auto"/>
        <w:jc w:val="left"/>
        <w:outlineLvl w:val="0"/>
        <w:rPr>
          <w:rFonts w:hint="eastAsia" w:ascii="宋体" w:hAnsi="宋体" w:eastAsia="宋体" w:cs="宋体"/>
          <w:b/>
          <w:bCs/>
          <w:color w:val="000000" w:themeColor="text1"/>
          <w:kern w:val="0"/>
          <w:sz w:val="24"/>
          <w:highlight w:val="none"/>
          <w14:textFill>
            <w14:solidFill>
              <w14:schemeClr w14:val="tx1"/>
            </w14:solidFill>
          </w14:textFill>
        </w:rPr>
      </w:pPr>
      <w:bookmarkStart w:id="543" w:name="_Toc247277977"/>
      <w:bookmarkStart w:id="544" w:name="_Toc260172690"/>
      <w:bookmarkStart w:id="545" w:name="_Toc17040791"/>
      <w:bookmarkStart w:id="546" w:name="_Toc27514"/>
      <w:bookmarkStart w:id="547" w:name="_Toc491246681"/>
      <w:bookmarkStart w:id="548" w:name="_Toc17040912"/>
      <w:bookmarkStart w:id="549" w:name="_Toc209498852"/>
      <w:bookmarkStart w:id="550" w:name="_Toc262675357"/>
      <w:bookmarkStart w:id="551" w:name="_Toc25703"/>
      <w:bookmarkStart w:id="552" w:name="_Toc17041030"/>
      <w:r>
        <w:rPr>
          <w:rFonts w:hint="eastAsia" w:ascii="宋体" w:hAnsi="宋体" w:eastAsia="宋体" w:cs="宋体"/>
          <w:b/>
          <w:bCs/>
          <w:color w:val="000000" w:themeColor="text1"/>
          <w:kern w:val="0"/>
          <w:sz w:val="24"/>
          <w:highlight w:val="none"/>
          <w14:textFill>
            <w14:solidFill>
              <w14:schemeClr w14:val="tx1"/>
            </w14:solidFill>
          </w14:textFill>
        </w:rPr>
        <w:t>9.</w:t>
      </w:r>
      <w:r>
        <w:rPr>
          <w:rFonts w:hint="eastAsia" w:ascii="宋体" w:hAnsi="宋体" w:eastAsia="宋体" w:cs="宋体"/>
          <w:b/>
          <w:bCs/>
          <w:color w:val="000000" w:themeColor="text1"/>
          <w:kern w:val="0"/>
          <w:sz w:val="24"/>
          <w:highlight w:val="none"/>
          <w:lang w:val="en-US" w:eastAsia="zh-CN"/>
          <w14:textFill>
            <w14:solidFill>
              <w14:schemeClr w14:val="tx1"/>
            </w14:solidFill>
          </w14:textFill>
        </w:rPr>
        <w:t>6</w:t>
      </w:r>
      <w:r>
        <w:rPr>
          <w:rFonts w:hint="eastAsia" w:ascii="宋体" w:hAnsi="宋体" w:eastAsia="宋体" w:cs="宋体"/>
          <w:b/>
          <w:bCs/>
          <w:color w:val="000000" w:themeColor="text1"/>
          <w:kern w:val="0"/>
          <w:sz w:val="24"/>
          <w:highlight w:val="none"/>
          <w14:textFill>
            <w14:solidFill>
              <w14:schemeClr w14:val="tx1"/>
            </w14:solidFill>
          </w14:textFill>
        </w:rPr>
        <w:t xml:space="preserve"> 投诉</w:t>
      </w:r>
      <w:bookmarkEnd w:id="543"/>
      <w:bookmarkEnd w:id="544"/>
      <w:bookmarkEnd w:id="545"/>
      <w:bookmarkEnd w:id="546"/>
      <w:bookmarkEnd w:id="547"/>
      <w:bookmarkEnd w:id="548"/>
      <w:bookmarkEnd w:id="549"/>
      <w:bookmarkEnd w:id="550"/>
      <w:bookmarkEnd w:id="551"/>
      <w:bookmarkEnd w:id="552"/>
    </w:p>
    <w:p w14:paraId="2596D549">
      <w:pPr>
        <w:autoSpaceDE w:val="0"/>
        <w:autoSpaceDN w:val="0"/>
        <w:adjustRightInd w:val="0"/>
        <w:spacing w:line="360" w:lineRule="auto"/>
        <w:ind w:firstLine="420"/>
        <w:jc w:val="left"/>
        <w:rPr>
          <w:rFonts w:hint="eastAsia" w:ascii="宋体" w:hAnsi="宋体" w:eastAsia="宋体" w:cs="宋体"/>
          <w:b/>
          <w:bCs/>
          <w:color w:val="000000" w:themeColor="text1"/>
          <w:kern w:val="0"/>
          <w:sz w:val="28"/>
          <w:szCs w:val="28"/>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投标人和其他利害关系人认为本次招标活动违反法律、法规和规章规定的，有权向有关行政监督部门投诉。</w:t>
      </w:r>
      <w:bookmarkStart w:id="553" w:name="_Toc209498853"/>
      <w:bookmarkStart w:id="554" w:name="_Toc262675358"/>
      <w:bookmarkStart w:id="555" w:name="_Toc199321930"/>
      <w:bookmarkStart w:id="556" w:name="_Toc29761"/>
      <w:bookmarkStart w:id="557" w:name="_Toc260172691"/>
      <w:bookmarkStart w:id="558" w:name="_Toc491246682"/>
      <w:bookmarkStart w:id="559" w:name="_Toc247277978"/>
    </w:p>
    <w:p w14:paraId="14138E44">
      <w:pPr>
        <w:autoSpaceDE w:val="0"/>
        <w:autoSpaceDN w:val="0"/>
        <w:adjustRightInd w:val="0"/>
        <w:spacing w:line="360" w:lineRule="auto"/>
        <w:outlineLvl w:val="0"/>
        <w:rPr>
          <w:rFonts w:hint="eastAsia" w:ascii="宋体" w:hAnsi="宋体" w:eastAsia="宋体" w:cs="宋体"/>
          <w:b/>
          <w:bCs/>
          <w:color w:val="000000" w:themeColor="text1"/>
          <w:kern w:val="0"/>
          <w:sz w:val="28"/>
          <w:szCs w:val="28"/>
          <w:highlight w:val="none"/>
          <w14:textFill>
            <w14:solidFill>
              <w14:schemeClr w14:val="tx1"/>
            </w14:solidFill>
          </w14:textFill>
        </w:rPr>
      </w:pPr>
      <w:bookmarkStart w:id="560" w:name="_Toc17040913"/>
      <w:bookmarkStart w:id="561" w:name="_Toc17040792"/>
      <w:bookmarkStart w:id="562" w:name="_Toc17041031"/>
      <w:bookmarkStart w:id="563" w:name="_Toc5761"/>
      <w:r>
        <w:rPr>
          <w:rFonts w:hint="eastAsia" w:ascii="宋体" w:hAnsi="宋体" w:eastAsia="宋体" w:cs="宋体"/>
          <w:b/>
          <w:bCs/>
          <w:color w:val="000000" w:themeColor="text1"/>
          <w:kern w:val="0"/>
          <w:sz w:val="28"/>
          <w:szCs w:val="28"/>
          <w:highlight w:val="none"/>
          <w14:textFill>
            <w14:solidFill>
              <w14:schemeClr w14:val="tx1"/>
            </w14:solidFill>
          </w14:textFill>
        </w:rPr>
        <w:t>10.需要补充的其他内容</w:t>
      </w:r>
      <w:bookmarkEnd w:id="553"/>
      <w:bookmarkEnd w:id="554"/>
      <w:bookmarkEnd w:id="555"/>
      <w:bookmarkEnd w:id="556"/>
      <w:bookmarkEnd w:id="557"/>
      <w:bookmarkEnd w:id="558"/>
      <w:bookmarkEnd w:id="559"/>
      <w:bookmarkEnd w:id="560"/>
      <w:bookmarkEnd w:id="561"/>
      <w:bookmarkEnd w:id="562"/>
      <w:bookmarkEnd w:id="563"/>
    </w:p>
    <w:p w14:paraId="4E2DCBBC">
      <w:pPr>
        <w:autoSpaceDE w:val="0"/>
        <w:autoSpaceDN w:val="0"/>
        <w:adjustRightIn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10.1 投标文件电子版提交要求：见投标人须知前附表。</w:t>
      </w:r>
    </w:p>
    <w:p w14:paraId="73D7033B">
      <w:pPr>
        <w:autoSpaceDE w:val="0"/>
        <w:autoSpaceDN w:val="0"/>
        <w:adjustRightIn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10.2 采购预算金额：见投标人须知前附表。</w:t>
      </w:r>
    </w:p>
    <w:p w14:paraId="67074C29">
      <w:pPr>
        <w:autoSpaceDE w:val="0"/>
        <w:autoSpaceDN w:val="0"/>
        <w:adjustRightIn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10.3 电子投标文件编制及报送要求：</w:t>
      </w:r>
    </w:p>
    <w:p w14:paraId="23026E8F">
      <w:pPr>
        <w:rPr>
          <w:rFonts w:hint="eastAsia" w:ascii="宋体" w:hAnsi="宋体" w:eastAsia="宋体" w:cs="宋体"/>
          <w:color w:val="000000" w:themeColor="text1"/>
          <w:highlight w:val="none"/>
          <w14:textFill>
            <w14:solidFill>
              <w14:schemeClr w14:val="tx1"/>
            </w14:solidFill>
          </w14:textFill>
        </w:rPr>
      </w:pPr>
      <w:bookmarkStart w:id="564" w:name="_Toc8631"/>
      <w:bookmarkStart w:id="565" w:name="_Toc17041032"/>
      <w:bookmarkStart w:id="566" w:name="_Toc17040793"/>
      <w:bookmarkStart w:id="567" w:name="_Toc17040914"/>
      <w:bookmarkStart w:id="568" w:name="_Toc21611"/>
      <w:r>
        <w:rPr>
          <w:rFonts w:hint="eastAsia" w:ascii="宋体" w:hAnsi="宋体" w:eastAsia="宋体" w:cs="宋体"/>
          <w:color w:val="000000" w:themeColor="text1"/>
          <w:highlight w:val="none"/>
          <w14:textFill>
            <w14:solidFill>
              <w14:schemeClr w14:val="tx1"/>
            </w14:solidFill>
          </w14:textFill>
        </w:rPr>
        <w:br w:type="page"/>
      </w:r>
    </w:p>
    <w:p w14:paraId="3CE8D0B0">
      <w:pPr>
        <w:pStyle w:val="2"/>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第三章 评标办法（综合评分法</w:t>
      </w:r>
      <w:bookmarkEnd w:id="564"/>
      <w:bookmarkStart w:id="569" w:name="_Toc262675370"/>
      <w:bookmarkStart w:id="570" w:name="_Toc265505133"/>
      <w:r>
        <w:rPr>
          <w:rFonts w:hint="eastAsia" w:ascii="宋体" w:hAnsi="宋体" w:eastAsia="宋体" w:cs="宋体"/>
          <w:color w:val="000000" w:themeColor="text1"/>
          <w:highlight w:val="none"/>
          <w14:textFill>
            <w14:solidFill>
              <w14:schemeClr w14:val="tx1"/>
            </w14:solidFill>
          </w14:textFill>
        </w:rPr>
        <w:t>）</w:t>
      </w:r>
      <w:bookmarkEnd w:id="565"/>
      <w:bookmarkEnd w:id="566"/>
      <w:bookmarkEnd w:id="567"/>
      <w:bookmarkEnd w:id="568"/>
    </w:p>
    <w:p w14:paraId="6B91AF13">
      <w:pPr>
        <w:pStyle w:val="3"/>
        <w:rPr>
          <w:rFonts w:hint="eastAsia" w:ascii="宋体" w:hAnsi="宋体" w:eastAsia="宋体" w:cs="宋体"/>
          <w:color w:val="000000" w:themeColor="text1"/>
          <w:highlight w:val="none"/>
          <w14:textFill>
            <w14:solidFill>
              <w14:schemeClr w14:val="tx1"/>
            </w14:solidFill>
          </w14:textFill>
        </w:rPr>
      </w:pPr>
      <w:bookmarkStart w:id="571" w:name="_Toc31935"/>
      <w:bookmarkStart w:id="572" w:name="_Toc17040915"/>
      <w:bookmarkStart w:id="573" w:name="_Toc17040794"/>
      <w:r>
        <w:rPr>
          <w:rFonts w:hint="eastAsia" w:ascii="宋体" w:hAnsi="宋体" w:eastAsia="宋体" w:cs="宋体"/>
          <w:color w:val="000000" w:themeColor="text1"/>
          <w:highlight w:val="none"/>
          <w14:textFill>
            <w14:solidFill>
              <w14:schemeClr w14:val="tx1"/>
            </w14:solidFill>
          </w14:textFill>
        </w:rPr>
        <w:t>（一）评标办法前附表</w:t>
      </w:r>
      <w:bookmarkEnd w:id="571"/>
      <w:bookmarkEnd w:id="572"/>
      <w:bookmarkEnd w:id="573"/>
    </w:p>
    <w:bookmarkEnd w:id="569"/>
    <w:bookmarkEnd w:id="570"/>
    <w:tbl>
      <w:tblPr>
        <w:tblStyle w:val="35"/>
        <w:tblW w:w="99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8"/>
        <w:gridCol w:w="1215"/>
        <w:gridCol w:w="2119"/>
        <w:gridCol w:w="5511"/>
      </w:tblGrid>
      <w:tr w14:paraId="5F584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2273" w:type="dxa"/>
            <w:gridSpan w:val="2"/>
            <w:tcBorders>
              <w:top w:val="single" w:color="auto" w:sz="4" w:space="0"/>
              <w:left w:val="single" w:color="auto" w:sz="4" w:space="0"/>
              <w:bottom w:val="single" w:color="auto" w:sz="4" w:space="0"/>
              <w:right w:val="single" w:color="auto" w:sz="4" w:space="0"/>
            </w:tcBorders>
            <w:vAlign w:val="center"/>
          </w:tcPr>
          <w:p w14:paraId="131A13AA">
            <w:pPr>
              <w:autoSpaceDE w:val="0"/>
              <w:autoSpaceDN w:val="0"/>
              <w:adjustRightInd w:val="0"/>
              <w:spacing w:line="360" w:lineRule="auto"/>
              <w:jc w:val="center"/>
              <w:rPr>
                <w:rFonts w:hint="eastAsia" w:ascii="宋体" w:hAnsi="宋体" w:eastAsia="宋体" w:cs="宋体"/>
                <w:b/>
                <w:bCs/>
                <w:color w:val="000000" w:themeColor="text1"/>
                <w:kern w:val="0"/>
                <w:sz w:val="24"/>
                <w:highlight w:val="none"/>
                <w14:textFill>
                  <w14:solidFill>
                    <w14:schemeClr w14:val="tx1"/>
                  </w14:solidFill>
                </w14:textFill>
              </w:rPr>
            </w:pPr>
            <w:bookmarkStart w:id="574" w:name="_Toc310814318"/>
            <w:bookmarkStart w:id="575" w:name="_Toc383442326"/>
            <w:bookmarkStart w:id="576" w:name="_Toc304717309"/>
            <w:r>
              <w:rPr>
                <w:rFonts w:hint="eastAsia" w:ascii="宋体" w:hAnsi="宋体" w:eastAsia="宋体" w:cs="宋体"/>
                <w:b/>
                <w:bCs/>
                <w:color w:val="000000" w:themeColor="text1"/>
                <w:kern w:val="0"/>
                <w:sz w:val="24"/>
                <w:highlight w:val="none"/>
                <w14:textFill>
                  <w14:solidFill>
                    <w14:schemeClr w14:val="tx1"/>
                  </w14:solidFill>
                </w14:textFill>
              </w:rPr>
              <w:t>条款号</w:t>
            </w:r>
          </w:p>
        </w:tc>
        <w:tc>
          <w:tcPr>
            <w:tcW w:w="2119" w:type="dxa"/>
            <w:tcBorders>
              <w:top w:val="single" w:color="auto" w:sz="4" w:space="0"/>
              <w:left w:val="single" w:color="auto" w:sz="4" w:space="0"/>
              <w:bottom w:val="single" w:color="auto" w:sz="4" w:space="0"/>
              <w:right w:val="single" w:color="auto" w:sz="4" w:space="0"/>
            </w:tcBorders>
            <w:vAlign w:val="center"/>
          </w:tcPr>
          <w:p w14:paraId="2D297337">
            <w:pPr>
              <w:autoSpaceDE w:val="0"/>
              <w:autoSpaceDN w:val="0"/>
              <w:adjustRightInd w:val="0"/>
              <w:spacing w:line="360" w:lineRule="auto"/>
              <w:jc w:val="center"/>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评审因素</w:t>
            </w:r>
          </w:p>
        </w:tc>
        <w:tc>
          <w:tcPr>
            <w:tcW w:w="5511" w:type="dxa"/>
            <w:tcBorders>
              <w:top w:val="single" w:color="auto" w:sz="4" w:space="0"/>
              <w:left w:val="single" w:color="auto" w:sz="4" w:space="0"/>
              <w:bottom w:val="single" w:color="auto" w:sz="4" w:space="0"/>
              <w:right w:val="single" w:color="auto" w:sz="4" w:space="0"/>
            </w:tcBorders>
            <w:vAlign w:val="center"/>
          </w:tcPr>
          <w:p w14:paraId="60B798D9">
            <w:pPr>
              <w:autoSpaceDE w:val="0"/>
              <w:autoSpaceDN w:val="0"/>
              <w:adjustRightInd w:val="0"/>
              <w:spacing w:line="360" w:lineRule="auto"/>
              <w:jc w:val="center"/>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评审标准</w:t>
            </w:r>
          </w:p>
        </w:tc>
      </w:tr>
      <w:tr w14:paraId="03338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58" w:type="dxa"/>
            <w:vMerge w:val="restart"/>
            <w:tcBorders>
              <w:top w:val="single" w:color="auto" w:sz="4" w:space="0"/>
              <w:left w:val="single" w:color="auto" w:sz="4" w:space="0"/>
              <w:right w:val="single" w:color="auto" w:sz="4" w:space="0"/>
            </w:tcBorders>
            <w:vAlign w:val="center"/>
          </w:tcPr>
          <w:p w14:paraId="6D589C78">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2.1.1</w:t>
            </w:r>
          </w:p>
        </w:tc>
        <w:tc>
          <w:tcPr>
            <w:tcW w:w="1215" w:type="dxa"/>
            <w:vMerge w:val="restart"/>
            <w:tcBorders>
              <w:top w:val="single" w:color="auto" w:sz="4" w:space="0"/>
              <w:left w:val="single" w:color="auto" w:sz="4" w:space="0"/>
              <w:right w:val="single" w:color="auto" w:sz="4" w:space="0"/>
            </w:tcBorders>
            <w:vAlign w:val="center"/>
          </w:tcPr>
          <w:p w14:paraId="219E7529">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资格</w:t>
            </w:r>
          </w:p>
          <w:p w14:paraId="54223FC5">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评审标准</w:t>
            </w:r>
          </w:p>
        </w:tc>
        <w:tc>
          <w:tcPr>
            <w:tcW w:w="2119" w:type="dxa"/>
            <w:tcBorders>
              <w:top w:val="single" w:color="auto" w:sz="4" w:space="0"/>
              <w:left w:val="single" w:color="auto" w:sz="4" w:space="0"/>
              <w:bottom w:val="single" w:color="auto" w:sz="4" w:space="0"/>
              <w:right w:val="single" w:color="auto" w:sz="4" w:space="0"/>
            </w:tcBorders>
            <w:vAlign w:val="center"/>
          </w:tcPr>
          <w:p w14:paraId="27138CE1">
            <w:pPr>
              <w:autoSpaceDE w:val="0"/>
              <w:autoSpaceDN w:val="0"/>
              <w:adjustRightInd w:val="0"/>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具有独立承担民事责任的能力</w:t>
            </w:r>
          </w:p>
        </w:tc>
        <w:tc>
          <w:tcPr>
            <w:tcW w:w="5511" w:type="dxa"/>
            <w:tcBorders>
              <w:top w:val="single" w:color="auto" w:sz="4" w:space="0"/>
              <w:left w:val="single" w:color="auto" w:sz="4" w:space="0"/>
              <w:bottom w:val="single" w:color="auto" w:sz="4" w:space="0"/>
              <w:right w:val="single" w:color="auto" w:sz="4" w:space="0"/>
            </w:tcBorders>
            <w:vAlign w:val="center"/>
          </w:tcPr>
          <w:p w14:paraId="4B3D6970">
            <w:pPr>
              <w:autoSpaceDE w:val="0"/>
              <w:autoSpaceDN w:val="0"/>
              <w:adjustRightInd w:val="0"/>
              <w:spacing w:line="360" w:lineRule="auto"/>
              <w:ind w:right="-113" w:rightChars="-54"/>
              <w:jc w:val="left"/>
              <w:rPr>
                <w:rFonts w:hint="eastAsia" w:ascii="宋体" w:hAnsi="宋体" w:eastAsia="宋体" w:cs="宋体"/>
                <w:color w:val="000000" w:themeColor="text1"/>
                <w:kern w:val="0"/>
                <w:sz w:val="24"/>
                <w:highlight w:val="none"/>
                <w:lang w:eastAsia="zh-CN"/>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①</w:t>
            </w:r>
            <w:r>
              <w:rPr>
                <w:rFonts w:hint="eastAsia" w:ascii="宋体" w:hAnsi="宋体" w:eastAsia="宋体" w:cs="宋体"/>
                <w:color w:val="000000" w:themeColor="text1"/>
                <w:kern w:val="0"/>
                <w:sz w:val="24"/>
                <w:highlight w:val="none"/>
                <w:lang w:val="en-US" w:eastAsia="zh-CN"/>
                <w14:textFill>
                  <w14:solidFill>
                    <w14:schemeClr w14:val="tx1"/>
                  </w14:solidFill>
                </w14:textFill>
              </w:rPr>
              <w:t>投标人</w:t>
            </w:r>
            <w:r>
              <w:rPr>
                <w:rFonts w:hint="eastAsia" w:ascii="宋体" w:hAnsi="宋体" w:eastAsia="宋体" w:cs="宋体"/>
                <w:color w:val="000000" w:themeColor="text1"/>
                <w:kern w:val="0"/>
                <w:sz w:val="24"/>
                <w:highlight w:val="none"/>
                <w14:textFill>
                  <w14:solidFill>
                    <w14:schemeClr w14:val="tx1"/>
                  </w14:solidFill>
                </w14:textFill>
              </w:rPr>
              <w:t>若为企业法人：提供“统一社会信用代码营业执照”；未换证的提供“营业执照、税务登记证、组织机构代码证或三证合一的营业执照”；②若为事业法人：提供“统一社会信用代码法人登记证书”；未换证的提交“事业法人登记证书、组织机构代码证”；③若为其他组织：提供“对应主管部门颁发的准许执业证明文件或营业执照”；④若为自然人：提供“身份证明材料”。以上均提供复印件</w:t>
            </w:r>
            <w:r>
              <w:rPr>
                <w:rFonts w:hint="eastAsia" w:ascii="宋体" w:hAnsi="宋体" w:eastAsia="宋体" w:cs="宋体"/>
                <w:color w:val="000000" w:themeColor="text1"/>
                <w:kern w:val="0"/>
                <w:sz w:val="24"/>
                <w:highlight w:val="none"/>
                <w:lang w:eastAsia="zh-CN"/>
                <w14:textFill>
                  <w14:solidFill>
                    <w14:schemeClr w14:val="tx1"/>
                  </w14:solidFill>
                </w14:textFill>
              </w:rPr>
              <w:t>。</w:t>
            </w:r>
          </w:p>
        </w:tc>
      </w:tr>
      <w:tr w14:paraId="32569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58" w:type="dxa"/>
            <w:vMerge w:val="continue"/>
            <w:tcBorders>
              <w:left w:val="single" w:color="auto" w:sz="4" w:space="0"/>
              <w:right w:val="single" w:color="auto" w:sz="4" w:space="0"/>
            </w:tcBorders>
            <w:vAlign w:val="center"/>
          </w:tcPr>
          <w:p w14:paraId="411EECA3">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1215" w:type="dxa"/>
            <w:vMerge w:val="continue"/>
            <w:tcBorders>
              <w:left w:val="single" w:color="auto" w:sz="4" w:space="0"/>
              <w:right w:val="single" w:color="auto" w:sz="4" w:space="0"/>
            </w:tcBorders>
            <w:vAlign w:val="center"/>
          </w:tcPr>
          <w:p w14:paraId="03490FE8">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2119" w:type="dxa"/>
            <w:tcBorders>
              <w:top w:val="single" w:color="auto" w:sz="4" w:space="0"/>
              <w:left w:val="single" w:color="auto" w:sz="4" w:space="0"/>
              <w:bottom w:val="single" w:color="auto" w:sz="4" w:space="0"/>
              <w:right w:val="single" w:color="auto" w:sz="4" w:space="0"/>
            </w:tcBorders>
            <w:vAlign w:val="center"/>
          </w:tcPr>
          <w:p w14:paraId="31F29F30">
            <w:pPr>
              <w:autoSpaceDE w:val="0"/>
              <w:autoSpaceDN w:val="0"/>
              <w:adjustRightInd w:val="0"/>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具有良好的商业信誉和健全的财务会计制度</w:t>
            </w:r>
          </w:p>
        </w:tc>
        <w:tc>
          <w:tcPr>
            <w:tcW w:w="5511" w:type="dxa"/>
            <w:tcBorders>
              <w:top w:val="single" w:color="auto" w:sz="4" w:space="0"/>
              <w:left w:val="single" w:color="auto" w:sz="4" w:space="0"/>
              <w:bottom w:val="single" w:color="auto" w:sz="4" w:space="0"/>
              <w:right w:val="single" w:color="auto" w:sz="4" w:space="0"/>
            </w:tcBorders>
            <w:vAlign w:val="center"/>
          </w:tcPr>
          <w:p w14:paraId="59A45D21">
            <w:pPr>
              <w:autoSpaceDE w:val="0"/>
              <w:autoSpaceDN w:val="0"/>
              <w:adjustRightInd w:val="0"/>
              <w:spacing w:line="360" w:lineRule="auto"/>
              <w:rPr>
                <w:rFonts w:hint="eastAsia" w:ascii="宋体" w:hAnsi="宋体" w:eastAsia="宋体" w:cs="宋体"/>
                <w:color w:val="000000" w:themeColor="text1"/>
                <w:kern w:val="0"/>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提供承诺函</w:t>
            </w:r>
            <w:r>
              <w:rPr>
                <w:rFonts w:hint="eastAsia" w:ascii="宋体" w:hAnsi="宋体" w:eastAsia="宋体" w:cs="宋体"/>
                <w:color w:val="000000" w:themeColor="text1"/>
                <w:sz w:val="24"/>
                <w:highlight w:val="none"/>
                <w:lang w:val="en-US" w:eastAsia="zh-CN"/>
                <w14:textFill>
                  <w14:solidFill>
                    <w14:schemeClr w14:val="tx1"/>
                  </w14:solidFill>
                </w14:textFill>
              </w:rPr>
              <w:t>或</w:t>
            </w:r>
            <w:r>
              <w:rPr>
                <w:rFonts w:hint="eastAsia" w:ascii="宋体" w:hAnsi="宋体" w:eastAsia="宋体" w:cs="宋体"/>
                <w:color w:val="000000" w:themeColor="text1"/>
                <w:sz w:val="24"/>
                <w:highlight w:val="none"/>
                <w14:textFill>
                  <w14:solidFill>
                    <w14:schemeClr w14:val="tx1"/>
                  </w14:solidFill>
                </w14:textFill>
              </w:rPr>
              <w:t>相关证明材料。</w:t>
            </w:r>
          </w:p>
        </w:tc>
      </w:tr>
      <w:tr w14:paraId="2A709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jc w:val="center"/>
        </w:trPr>
        <w:tc>
          <w:tcPr>
            <w:tcW w:w="1058" w:type="dxa"/>
            <w:vMerge w:val="continue"/>
            <w:tcBorders>
              <w:left w:val="single" w:color="auto" w:sz="4" w:space="0"/>
              <w:right w:val="single" w:color="auto" w:sz="4" w:space="0"/>
            </w:tcBorders>
            <w:vAlign w:val="center"/>
          </w:tcPr>
          <w:p w14:paraId="4A95777D">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1215" w:type="dxa"/>
            <w:vMerge w:val="continue"/>
            <w:tcBorders>
              <w:left w:val="single" w:color="auto" w:sz="4" w:space="0"/>
              <w:right w:val="single" w:color="auto" w:sz="4" w:space="0"/>
            </w:tcBorders>
            <w:vAlign w:val="center"/>
          </w:tcPr>
          <w:p w14:paraId="2AE6358F">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2119" w:type="dxa"/>
            <w:tcBorders>
              <w:top w:val="single" w:color="auto" w:sz="4" w:space="0"/>
              <w:left w:val="single" w:color="auto" w:sz="4" w:space="0"/>
              <w:bottom w:val="single" w:color="auto" w:sz="4" w:space="0"/>
              <w:right w:val="single" w:color="auto" w:sz="4" w:space="0"/>
            </w:tcBorders>
            <w:vAlign w:val="center"/>
          </w:tcPr>
          <w:p w14:paraId="6F8E6ABE">
            <w:pPr>
              <w:autoSpaceDE w:val="0"/>
              <w:autoSpaceDN w:val="0"/>
              <w:adjustRightInd w:val="0"/>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具有履行合同所必需的设备和专业技术能力</w:t>
            </w:r>
          </w:p>
        </w:tc>
        <w:tc>
          <w:tcPr>
            <w:tcW w:w="5511" w:type="dxa"/>
            <w:tcBorders>
              <w:top w:val="single" w:color="auto" w:sz="4" w:space="0"/>
              <w:left w:val="single" w:color="auto" w:sz="4" w:space="0"/>
              <w:bottom w:val="single" w:color="auto" w:sz="4" w:space="0"/>
              <w:right w:val="single" w:color="auto" w:sz="4" w:space="0"/>
            </w:tcBorders>
            <w:vAlign w:val="center"/>
          </w:tcPr>
          <w:p w14:paraId="470862A2">
            <w:pPr>
              <w:autoSpaceDE w:val="0"/>
              <w:autoSpaceDN w:val="0"/>
              <w:adjustRightInd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提供承诺函</w:t>
            </w:r>
            <w:r>
              <w:rPr>
                <w:rFonts w:hint="eastAsia" w:ascii="宋体" w:hAnsi="宋体" w:eastAsia="宋体" w:cs="宋体"/>
                <w:color w:val="000000" w:themeColor="text1"/>
                <w:sz w:val="24"/>
                <w:highlight w:val="none"/>
                <w:lang w:val="en-US" w:eastAsia="zh-CN"/>
                <w14:textFill>
                  <w14:solidFill>
                    <w14:schemeClr w14:val="tx1"/>
                  </w14:solidFill>
                </w14:textFill>
              </w:rPr>
              <w:t>或</w:t>
            </w:r>
            <w:r>
              <w:rPr>
                <w:rFonts w:hint="eastAsia" w:ascii="宋体" w:hAnsi="宋体" w:eastAsia="宋体" w:cs="宋体"/>
                <w:color w:val="000000" w:themeColor="text1"/>
                <w:sz w:val="24"/>
                <w:highlight w:val="none"/>
                <w14:textFill>
                  <w14:solidFill>
                    <w14:schemeClr w14:val="tx1"/>
                  </w14:solidFill>
                </w14:textFill>
              </w:rPr>
              <w:t>相关证明材料。</w:t>
            </w:r>
          </w:p>
        </w:tc>
      </w:tr>
      <w:tr w14:paraId="717EA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58" w:type="dxa"/>
            <w:vMerge w:val="continue"/>
            <w:tcBorders>
              <w:left w:val="single" w:color="auto" w:sz="4" w:space="0"/>
              <w:right w:val="single" w:color="auto" w:sz="4" w:space="0"/>
            </w:tcBorders>
            <w:vAlign w:val="center"/>
          </w:tcPr>
          <w:p w14:paraId="394D37A0">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1215" w:type="dxa"/>
            <w:vMerge w:val="continue"/>
            <w:tcBorders>
              <w:left w:val="single" w:color="auto" w:sz="4" w:space="0"/>
              <w:right w:val="single" w:color="auto" w:sz="4" w:space="0"/>
            </w:tcBorders>
            <w:vAlign w:val="center"/>
          </w:tcPr>
          <w:p w14:paraId="04BCD49A">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2119" w:type="dxa"/>
            <w:tcBorders>
              <w:top w:val="single" w:color="auto" w:sz="4" w:space="0"/>
              <w:left w:val="single" w:color="auto" w:sz="4" w:space="0"/>
              <w:bottom w:val="single" w:color="auto" w:sz="4" w:space="0"/>
              <w:right w:val="single" w:color="auto" w:sz="4" w:space="0"/>
            </w:tcBorders>
            <w:vAlign w:val="center"/>
          </w:tcPr>
          <w:p w14:paraId="49ED9311">
            <w:pPr>
              <w:autoSpaceDE w:val="0"/>
              <w:autoSpaceDN w:val="0"/>
              <w:adjustRightInd w:val="0"/>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具有依法缴纳税收和社会保障资金的良好记录</w:t>
            </w:r>
          </w:p>
        </w:tc>
        <w:tc>
          <w:tcPr>
            <w:tcW w:w="5511" w:type="dxa"/>
            <w:tcBorders>
              <w:top w:val="single" w:color="auto" w:sz="4" w:space="0"/>
              <w:left w:val="single" w:color="auto" w:sz="4" w:space="0"/>
              <w:bottom w:val="single" w:color="auto" w:sz="4" w:space="0"/>
              <w:right w:val="single" w:color="auto" w:sz="4" w:space="0"/>
            </w:tcBorders>
            <w:vAlign w:val="center"/>
          </w:tcPr>
          <w:p w14:paraId="3A7DD36D">
            <w:pPr>
              <w:autoSpaceDE w:val="0"/>
              <w:autoSpaceDN w:val="0"/>
              <w:adjustRightInd w:val="0"/>
              <w:spacing w:line="360" w:lineRule="auto"/>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提供</w:t>
            </w:r>
            <w:r>
              <w:rPr>
                <w:rFonts w:hint="eastAsia" w:ascii="宋体" w:hAnsi="宋体" w:eastAsia="宋体" w:cs="宋体"/>
                <w:color w:val="000000" w:themeColor="text1"/>
                <w:sz w:val="24"/>
                <w:highlight w:val="none"/>
                <w14:textFill>
                  <w14:solidFill>
                    <w14:schemeClr w14:val="tx1"/>
                  </w14:solidFill>
                </w14:textFill>
              </w:rPr>
              <w:t>承诺函原件或依法免缴税费的证明。</w:t>
            </w:r>
          </w:p>
        </w:tc>
      </w:tr>
      <w:tr w14:paraId="50601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58" w:type="dxa"/>
            <w:vMerge w:val="continue"/>
            <w:tcBorders>
              <w:left w:val="single" w:color="auto" w:sz="4" w:space="0"/>
              <w:right w:val="single" w:color="auto" w:sz="4" w:space="0"/>
            </w:tcBorders>
            <w:vAlign w:val="center"/>
          </w:tcPr>
          <w:p w14:paraId="28DAA152">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1215" w:type="dxa"/>
            <w:vMerge w:val="continue"/>
            <w:tcBorders>
              <w:left w:val="single" w:color="auto" w:sz="4" w:space="0"/>
              <w:right w:val="single" w:color="auto" w:sz="4" w:space="0"/>
            </w:tcBorders>
            <w:vAlign w:val="center"/>
          </w:tcPr>
          <w:p w14:paraId="513CB059">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2119" w:type="dxa"/>
            <w:tcBorders>
              <w:top w:val="single" w:color="auto" w:sz="4" w:space="0"/>
              <w:left w:val="single" w:color="auto" w:sz="4" w:space="0"/>
              <w:bottom w:val="single" w:color="auto" w:sz="4" w:space="0"/>
              <w:right w:val="single" w:color="auto" w:sz="4" w:space="0"/>
            </w:tcBorders>
            <w:vAlign w:val="center"/>
          </w:tcPr>
          <w:p w14:paraId="58448559">
            <w:pPr>
              <w:autoSpaceDE w:val="0"/>
              <w:autoSpaceDN w:val="0"/>
              <w:adjustRightInd w:val="0"/>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参加政府采购活动前三年内，在经营活动中没有重大违法记录</w:t>
            </w:r>
          </w:p>
        </w:tc>
        <w:tc>
          <w:tcPr>
            <w:tcW w:w="5511" w:type="dxa"/>
            <w:tcBorders>
              <w:top w:val="single" w:color="auto" w:sz="4" w:space="0"/>
              <w:left w:val="single" w:color="auto" w:sz="4" w:space="0"/>
              <w:bottom w:val="single" w:color="auto" w:sz="4" w:space="0"/>
              <w:right w:val="single" w:color="auto" w:sz="4" w:space="0"/>
            </w:tcBorders>
            <w:vAlign w:val="center"/>
          </w:tcPr>
          <w:p w14:paraId="08D0A593">
            <w:pPr>
              <w:autoSpaceDE w:val="0"/>
              <w:autoSpaceDN w:val="0"/>
              <w:adjustRightInd w:val="0"/>
              <w:spacing w:line="360" w:lineRule="auto"/>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提供参加本次政府采购活动前三年内在经营活动中没有重大违法记录的书面声明。</w:t>
            </w:r>
          </w:p>
        </w:tc>
      </w:tr>
      <w:tr w14:paraId="03758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58" w:type="dxa"/>
            <w:vMerge w:val="continue"/>
            <w:tcBorders>
              <w:left w:val="single" w:color="auto" w:sz="4" w:space="0"/>
              <w:right w:val="single" w:color="auto" w:sz="4" w:space="0"/>
            </w:tcBorders>
            <w:vAlign w:val="center"/>
          </w:tcPr>
          <w:p w14:paraId="59AB06AC">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1215" w:type="dxa"/>
            <w:vMerge w:val="continue"/>
            <w:tcBorders>
              <w:left w:val="single" w:color="auto" w:sz="4" w:space="0"/>
              <w:right w:val="single" w:color="auto" w:sz="4" w:space="0"/>
            </w:tcBorders>
            <w:vAlign w:val="center"/>
          </w:tcPr>
          <w:p w14:paraId="3369C097">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2119" w:type="dxa"/>
            <w:tcBorders>
              <w:top w:val="single" w:color="auto" w:sz="4" w:space="0"/>
              <w:left w:val="single" w:color="auto" w:sz="4" w:space="0"/>
              <w:bottom w:val="single" w:color="auto" w:sz="4" w:space="0"/>
              <w:right w:val="single" w:color="auto" w:sz="4" w:space="0"/>
            </w:tcBorders>
            <w:vAlign w:val="center"/>
          </w:tcPr>
          <w:p w14:paraId="5D975AAB">
            <w:pPr>
              <w:autoSpaceDE w:val="0"/>
              <w:autoSpaceDN w:val="0"/>
              <w:adjustRightInd w:val="0"/>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信用要求</w:t>
            </w:r>
          </w:p>
        </w:tc>
        <w:tc>
          <w:tcPr>
            <w:tcW w:w="5511" w:type="dxa"/>
            <w:tcBorders>
              <w:top w:val="single" w:color="auto" w:sz="4" w:space="0"/>
              <w:left w:val="single" w:color="auto" w:sz="4" w:space="0"/>
              <w:bottom w:val="single" w:color="auto" w:sz="4" w:space="0"/>
              <w:right w:val="single" w:color="auto" w:sz="4" w:space="0"/>
            </w:tcBorders>
            <w:vAlign w:val="center"/>
          </w:tcPr>
          <w:p w14:paraId="5F5A2797">
            <w:pPr>
              <w:autoSpaceDE w:val="0"/>
              <w:autoSpaceDN w:val="0"/>
              <w:adjustRightInd w:val="0"/>
              <w:spacing w:line="360" w:lineRule="auto"/>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投标人承诺其在截止至本项目投标截止时间未被列入“信用中国”网站 (www.creditchina.gov.cn)、“中国政府采购网”网站(www.ccgp.gov.cn)中任一网站的失信被执行人名单或重大税收违法案件当事人名单或政府采购严重违法失信行为记录名单的承诺函原件。</w:t>
            </w:r>
          </w:p>
        </w:tc>
      </w:tr>
      <w:tr w14:paraId="7C3D8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58" w:type="dxa"/>
            <w:vMerge w:val="continue"/>
            <w:tcBorders>
              <w:left w:val="single" w:color="auto" w:sz="4" w:space="0"/>
              <w:right w:val="single" w:color="auto" w:sz="4" w:space="0"/>
            </w:tcBorders>
            <w:vAlign w:val="center"/>
          </w:tcPr>
          <w:p w14:paraId="1C145473">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1215" w:type="dxa"/>
            <w:vMerge w:val="continue"/>
            <w:tcBorders>
              <w:left w:val="single" w:color="auto" w:sz="4" w:space="0"/>
              <w:right w:val="single" w:color="auto" w:sz="4" w:space="0"/>
            </w:tcBorders>
            <w:vAlign w:val="center"/>
          </w:tcPr>
          <w:p w14:paraId="1A5E174F">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2119" w:type="dxa"/>
            <w:tcBorders>
              <w:top w:val="single" w:color="auto" w:sz="4" w:space="0"/>
              <w:left w:val="single" w:color="auto" w:sz="4" w:space="0"/>
              <w:bottom w:val="single" w:color="auto" w:sz="4" w:space="0"/>
              <w:right w:val="single" w:color="auto" w:sz="4" w:space="0"/>
            </w:tcBorders>
            <w:vAlign w:val="center"/>
          </w:tcPr>
          <w:p w14:paraId="3906469D">
            <w:pPr>
              <w:autoSpaceDE w:val="0"/>
              <w:autoSpaceDN w:val="0"/>
              <w:adjustRightInd w:val="0"/>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投标保证金</w:t>
            </w:r>
          </w:p>
        </w:tc>
        <w:tc>
          <w:tcPr>
            <w:tcW w:w="5511" w:type="dxa"/>
            <w:tcBorders>
              <w:top w:val="single" w:color="auto" w:sz="4" w:space="0"/>
              <w:left w:val="single" w:color="auto" w:sz="4" w:space="0"/>
              <w:bottom w:val="single" w:color="auto" w:sz="4" w:space="0"/>
              <w:right w:val="single" w:color="auto" w:sz="4" w:space="0"/>
            </w:tcBorders>
            <w:vAlign w:val="center"/>
          </w:tcPr>
          <w:p w14:paraId="545ABEEB">
            <w:pPr>
              <w:autoSpaceDE w:val="0"/>
              <w:autoSpaceDN w:val="0"/>
              <w:adjustRightInd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符合第二章“投标人须知”3.4.1项规定。</w:t>
            </w:r>
          </w:p>
        </w:tc>
      </w:tr>
      <w:tr w14:paraId="13B0E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58" w:type="dxa"/>
            <w:vMerge w:val="continue"/>
            <w:tcBorders>
              <w:left w:val="single" w:color="auto" w:sz="4" w:space="0"/>
              <w:right w:val="single" w:color="auto" w:sz="4" w:space="0"/>
            </w:tcBorders>
            <w:vAlign w:val="center"/>
          </w:tcPr>
          <w:p w14:paraId="2EF96576">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1215" w:type="dxa"/>
            <w:vMerge w:val="continue"/>
            <w:tcBorders>
              <w:left w:val="single" w:color="auto" w:sz="4" w:space="0"/>
              <w:right w:val="single" w:color="auto" w:sz="4" w:space="0"/>
            </w:tcBorders>
            <w:vAlign w:val="center"/>
          </w:tcPr>
          <w:p w14:paraId="53A92B15">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2119" w:type="dxa"/>
            <w:tcBorders>
              <w:top w:val="single" w:color="auto" w:sz="4" w:space="0"/>
              <w:left w:val="single" w:color="auto" w:sz="4" w:space="0"/>
              <w:bottom w:val="single" w:color="auto" w:sz="4" w:space="0"/>
              <w:right w:val="single" w:color="auto" w:sz="4" w:space="0"/>
            </w:tcBorders>
            <w:vAlign w:val="center"/>
          </w:tcPr>
          <w:p w14:paraId="1BE8D01E">
            <w:pPr>
              <w:autoSpaceDE w:val="0"/>
              <w:autoSpaceDN w:val="0"/>
              <w:adjustRightInd w:val="0"/>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其他要求</w:t>
            </w:r>
          </w:p>
        </w:tc>
        <w:tc>
          <w:tcPr>
            <w:tcW w:w="5511" w:type="dxa"/>
            <w:tcBorders>
              <w:top w:val="single" w:color="auto" w:sz="4" w:space="0"/>
              <w:left w:val="single" w:color="auto" w:sz="4" w:space="0"/>
              <w:bottom w:val="single" w:color="auto" w:sz="4" w:space="0"/>
              <w:right w:val="single" w:color="auto" w:sz="4" w:space="0"/>
            </w:tcBorders>
            <w:vAlign w:val="center"/>
          </w:tcPr>
          <w:p w14:paraId="21C05318">
            <w:pPr>
              <w:autoSpaceDE w:val="0"/>
              <w:autoSpaceDN w:val="0"/>
              <w:adjustRightInd w:val="0"/>
              <w:spacing w:line="360" w:lineRule="auto"/>
              <w:ind w:right="-113" w:rightChars="-54"/>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单位负责人为同一人或者存在直接控股、管理关系的不同</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制造商或</w:t>
            </w:r>
            <w:r>
              <w:rPr>
                <w:rFonts w:hint="eastAsia" w:ascii="宋体" w:hAnsi="宋体" w:eastAsia="宋体" w:cs="宋体"/>
                <w:b w:val="0"/>
                <w:bCs w:val="0"/>
                <w:color w:val="000000" w:themeColor="text1"/>
                <w:sz w:val="24"/>
                <w:highlight w:val="none"/>
                <w14:textFill>
                  <w14:solidFill>
                    <w14:schemeClr w14:val="tx1"/>
                  </w14:solidFill>
                </w14:textFill>
              </w:rPr>
              <w:t>供应商，不得参加同一</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标段</w:t>
            </w:r>
            <w:r>
              <w:rPr>
                <w:rFonts w:hint="eastAsia" w:ascii="宋体" w:hAnsi="宋体" w:eastAsia="宋体" w:cs="宋体"/>
                <w:b w:val="0"/>
                <w:bCs w:val="0"/>
                <w:color w:val="000000" w:themeColor="text1"/>
                <w:sz w:val="24"/>
                <w:highlight w:val="none"/>
                <w14:textFill>
                  <w14:solidFill>
                    <w14:schemeClr w14:val="tx1"/>
                  </w14:solidFill>
                </w14:textFill>
              </w:rPr>
              <w:t>下的政府采购活动。</w:t>
            </w:r>
          </w:p>
        </w:tc>
      </w:tr>
      <w:tr w14:paraId="558DF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58" w:type="dxa"/>
            <w:vMerge w:val="restart"/>
            <w:tcBorders>
              <w:left w:val="single" w:color="auto" w:sz="4" w:space="0"/>
              <w:right w:val="single" w:color="auto" w:sz="4" w:space="0"/>
            </w:tcBorders>
            <w:vAlign w:val="center"/>
          </w:tcPr>
          <w:p w14:paraId="773A2857">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2.1.2</w:t>
            </w:r>
          </w:p>
        </w:tc>
        <w:tc>
          <w:tcPr>
            <w:tcW w:w="1215" w:type="dxa"/>
            <w:vMerge w:val="restart"/>
            <w:tcBorders>
              <w:left w:val="single" w:color="auto" w:sz="4" w:space="0"/>
              <w:right w:val="single" w:color="auto" w:sz="4" w:space="0"/>
            </w:tcBorders>
            <w:vAlign w:val="center"/>
          </w:tcPr>
          <w:p w14:paraId="6FB036EA">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符合性</w:t>
            </w:r>
          </w:p>
          <w:p w14:paraId="512F992A">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评审标准</w:t>
            </w:r>
          </w:p>
        </w:tc>
        <w:tc>
          <w:tcPr>
            <w:tcW w:w="2119" w:type="dxa"/>
            <w:tcBorders>
              <w:top w:val="single" w:color="auto" w:sz="4" w:space="0"/>
              <w:left w:val="single" w:color="auto" w:sz="4" w:space="0"/>
              <w:bottom w:val="single" w:color="auto" w:sz="4" w:space="0"/>
              <w:right w:val="single" w:color="auto" w:sz="4" w:space="0"/>
            </w:tcBorders>
            <w:vAlign w:val="center"/>
          </w:tcPr>
          <w:p w14:paraId="29E329CB">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法定代表人身份证明书</w:t>
            </w:r>
          </w:p>
        </w:tc>
        <w:tc>
          <w:tcPr>
            <w:tcW w:w="5511" w:type="dxa"/>
            <w:tcBorders>
              <w:top w:val="single" w:color="auto" w:sz="4" w:space="0"/>
              <w:left w:val="single" w:color="auto" w:sz="4" w:space="0"/>
              <w:bottom w:val="single" w:color="auto" w:sz="4" w:space="0"/>
              <w:right w:val="single" w:color="auto" w:sz="4" w:space="0"/>
            </w:tcBorders>
            <w:vAlign w:val="center"/>
          </w:tcPr>
          <w:p w14:paraId="13798C24">
            <w:pPr>
              <w:autoSpaceDE w:val="0"/>
              <w:autoSpaceDN w:val="0"/>
              <w:adjustRightInd w:val="0"/>
              <w:spacing w:line="360" w:lineRule="auto"/>
              <w:ind w:right="-113" w:rightChars="-54"/>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符合第二章“投标人须知”规定（具备有效证明文件）。</w:t>
            </w:r>
          </w:p>
        </w:tc>
      </w:tr>
      <w:tr w14:paraId="0923E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58" w:type="dxa"/>
            <w:vMerge w:val="continue"/>
            <w:tcBorders>
              <w:left w:val="single" w:color="auto" w:sz="4" w:space="0"/>
              <w:right w:val="single" w:color="auto" w:sz="4" w:space="0"/>
            </w:tcBorders>
            <w:vAlign w:val="center"/>
          </w:tcPr>
          <w:p w14:paraId="167157E3">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1215" w:type="dxa"/>
            <w:vMerge w:val="continue"/>
            <w:tcBorders>
              <w:left w:val="single" w:color="auto" w:sz="4" w:space="0"/>
              <w:right w:val="single" w:color="auto" w:sz="4" w:space="0"/>
            </w:tcBorders>
            <w:vAlign w:val="center"/>
          </w:tcPr>
          <w:p w14:paraId="16142660">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2119" w:type="dxa"/>
            <w:tcBorders>
              <w:top w:val="single" w:color="auto" w:sz="4" w:space="0"/>
              <w:left w:val="single" w:color="auto" w:sz="4" w:space="0"/>
              <w:bottom w:val="single" w:color="auto" w:sz="4" w:space="0"/>
              <w:right w:val="single" w:color="auto" w:sz="4" w:space="0"/>
            </w:tcBorders>
            <w:vAlign w:val="center"/>
          </w:tcPr>
          <w:p w14:paraId="0F41D0BF">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法定代表人授权委托书</w:t>
            </w:r>
          </w:p>
        </w:tc>
        <w:tc>
          <w:tcPr>
            <w:tcW w:w="5511" w:type="dxa"/>
            <w:tcBorders>
              <w:top w:val="single" w:color="auto" w:sz="4" w:space="0"/>
              <w:left w:val="single" w:color="auto" w:sz="4" w:space="0"/>
              <w:bottom w:val="single" w:color="auto" w:sz="4" w:space="0"/>
              <w:right w:val="single" w:color="auto" w:sz="4" w:space="0"/>
            </w:tcBorders>
            <w:vAlign w:val="center"/>
          </w:tcPr>
          <w:p w14:paraId="576FAF67">
            <w:pPr>
              <w:autoSpaceDE w:val="0"/>
              <w:autoSpaceDN w:val="0"/>
              <w:adjustRightInd w:val="0"/>
              <w:spacing w:line="360" w:lineRule="auto"/>
              <w:ind w:right="-113" w:rightChars="-54"/>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符合第二章“投标人须知”规定（具备有效证明文件）。</w:t>
            </w:r>
          </w:p>
        </w:tc>
      </w:tr>
      <w:tr w14:paraId="7438C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1058" w:type="dxa"/>
            <w:vMerge w:val="continue"/>
            <w:tcBorders>
              <w:left w:val="single" w:color="auto" w:sz="4" w:space="0"/>
              <w:right w:val="single" w:color="auto" w:sz="4" w:space="0"/>
            </w:tcBorders>
            <w:vAlign w:val="center"/>
          </w:tcPr>
          <w:p w14:paraId="0A6D7F62">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1215" w:type="dxa"/>
            <w:vMerge w:val="continue"/>
            <w:tcBorders>
              <w:left w:val="single" w:color="auto" w:sz="4" w:space="0"/>
              <w:right w:val="single" w:color="auto" w:sz="4" w:space="0"/>
            </w:tcBorders>
            <w:vAlign w:val="center"/>
          </w:tcPr>
          <w:p w14:paraId="3EEDA36F">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2119" w:type="dxa"/>
            <w:tcBorders>
              <w:top w:val="single" w:color="auto" w:sz="4" w:space="0"/>
              <w:left w:val="single" w:color="auto" w:sz="4" w:space="0"/>
              <w:bottom w:val="single" w:color="auto" w:sz="4" w:space="0"/>
              <w:right w:val="single" w:color="auto" w:sz="4" w:space="0"/>
            </w:tcBorders>
            <w:vAlign w:val="center"/>
          </w:tcPr>
          <w:p w14:paraId="0A6CDC96">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投标文件的签字盖章</w:t>
            </w:r>
          </w:p>
        </w:tc>
        <w:tc>
          <w:tcPr>
            <w:tcW w:w="5511" w:type="dxa"/>
            <w:tcBorders>
              <w:top w:val="single" w:color="auto" w:sz="4" w:space="0"/>
              <w:left w:val="single" w:color="auto" w:sz="4" w:space="0"/>
              <w:bottom w:val="single" w:color="auto" w:sz="4" w:space="0"/>
              <w:right w:val="single" w:color="auto" w:sz="4" w:space="0"/>
            </w:tcBorders>
            <w:vAlign w:val="center"/>
          </w:tcPr>
          <w:p w14:paraId="21312DAB">
            <w:pPr>
              <w:autoSpaceDE w:val="0"/>
              <w:autoSpaceDN w:val="0"/>
              <w:adjustRightInd w:val="0"/>
              <w:spacing w:line="360" w:lineRule="auto"/>
              <w:ind w:right="-113" w:rightChars="-54"/>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符合第二章“投标人须知”规定。</w:t>
            </w:r>
          </w:p>
        </w:tc>
      </w:tr>
      <w:tr w14:paraId="2ACE1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058" w:type="dxa"/>
            <w:vMerge w:val="continue"/>
            <w:tcBorders>
              <w:left w:val="single" w:color="auto" w:sz="4" w:space="0"/>
              <w:right w:val="single" w:color="auto" w:sz="4" w:space="0"/>
            </w:tcBorders>
            <w:vAlign w:val="center"/>
          </w:tcPr>
          <w:p w14:paraId="489DEC21">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1215" w:type="dxa"/>
            <w:vMerge w:val="continue"/>
            <w:tcBorders>
              <w:left w:val="single" w:color="auto" w:sz="4" w:space="0"/>
              <w:right w:val="single" w:color="auto" w:sz="4" w:space="0"/>
            </w:tcBorders>
            <w:vAlign w:val="center"/>
          </w:tcPr>
          <w:p w14:paraId="19D310E2">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2119" w:type="dxa"/>
            <w:tcBorders>
              <w:top w:val="single" w:color="auto" w:sz="4" w:space="0"/>
              <w:left w:val="single" w:color="auto" w:sz="4" w:space="0"/>
              <w:bottom w:val="single" w:color="auto" w:sz="4" w:space="0"/>
              <w:right w:val="single" w:color="auto" w:sz="4" w:space="0"/>
            </w:tcBorders>
            <w:vAlign w:val="center"/>
          </w:tcPr>
          <w:p w14:paraId="3A4C10B4">
            <w:pPr>
              <w:autoSpaceDE w:val="0"/>
              <w:autoSpaceDN w:val="0"/>
              <w:adjustRightInd w:val="0"/>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投标文件格式</w:t>
            </w:r>
          </w:p>
        </w:tc>
        <w:tc>
          <w:tcPr>
            <w:tcW w:w="5511" w:type="dxa"/>
            <w:tcBorders>
              <w:top w:val="single" w:color="auto" w:sz="4" w:space="0"/>
              <w:left w:val="single" w:color="auto" w:sz="4" w:space="0"/>
              <w:bottom w:val="single" w:color="auto" w:sz="4" w:space="0"/>
              <w:right w:val="single" w:color="auto" w:sz="4" w:space="0"/>
            </w:tcBorders>
            <w:vAlign w:val="center"/>
          </w:tcPr>
          <w:p w14:paraId="303B0BC0">
            <w:pPr>
              <w:autoSpaceDE w:val="0"/>
              <w:autoSpaceDN w:val="0"/>
              <w:adjustRightInd w:val="0"/>
              <w:spacing w:line="360" w:lineRule="auto"/>
              <w:ind w:right="-113" w:rightChars="-54"/>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符合招标文件对“投标文件格式”的要求。</w:t>
            </w:r>
          </w:p>
        </w:tc>
      </w:tr>
      <w:tr w14:paraId="37954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058" w:type="dxa"/>
            <w:vMerge w:val="continue"/>
            <w:tcBorders>
              <w:left w:val="single" w:color="auto" w:sz="4" w:space="0"/>
              <w:right w:val="single" w:color="auto" w:sz="4" w:space="0"/>
            </w:tcBorders>
            <w:vAlign w:val="center"/>
          </w:tcPr>
          <w:p w14:paraId="7C6FB48B">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1215" w:type="dxa"/>
            <w:vMerge w:val="continue"/>
            <w:tcBorders>
              <w:left w:val="single" w:color="auto" w:sz="4" w:space="0"/>
              <w:right w:val="single" w:color="auto" w:sz="4" w:space="0"/>
            </w:tcBorders>
            <w:vAlign w:val="center"/>
          </w:tcPr>
          <w:p w14:paraId="5FE68BBC">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2119" w:type="dxa"/>
            <w:tcBorders>
              <w:top w:val="single" w:color="auto" w:sz="4" w:space="0"/>
              <w:left w:val="single" w:color="auto" w:sz="4" w:space="0"/>
              <w:bottom w:val="single" w:color="auto" w:sz="4" w:space="0"/>
              <w:right w:val="single" w:color="auto" w:sz="4" w:space="0"/>
            </w:tcBorders>
            <w:vAlign w:val="center"/>
          </w:tcPr>
          <w:p w14:paraId="1FBE6159">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投标内容</w:t>
            </w:r>
          </w:p>
        </w:tc>
        <w:tc>
          <w:tcPr>
            <w:tcW w:w="5511" w:type="dxa"/>
            <w:tcBorders>
              <w:top w:val="single" w:color="auto" w:sz="4" w:space="0"/>
              <w:left w:val="single" w:color="auto" w:sz="4" w:space="0"/>
              <w:bottom w:val="single" w:color="auto" w:sz="4" w:space="0"/>
              <w:right w:val="single" w:color="auto" w:sz="4" w:space="0"/>
            </w:tcBorders>
            <w:vAlign w:val="center"/>
          </w:tcPr>
          <w:p w14:paraId="340FF279">
            <w:pPr>
              <w:autoSpaceDE w:val="0"/>
              <w:autoSpaceDN w:val="0"/>
              <w:adjustRightInd w:val="0"/>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符合第二章“投标人须知”规定。</w:t>
            </w:r>
          </w:p>
        </w:tc>
      </w:tr>
      <w:tr w14:paraId="71134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058" w:type="dxa"/>
            <w:vMerge w:val="continue"/>
            <w:tcBorders>
              <w:left w:val="single" w:color="auto" w:sz="4" w:space="0"/>
              <w:right w:val="single" w:color="auto" w:sz="4" w:space="0"/>
            </w:tcBorders>
            <w:vAlign w:val="center"/>
          </w:tcPr>
          <w:p w14:paraId="7505D8B4">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1215" w:type="dxa"/>
            <w:vMerge w:val="continue"/>
            <w:tcBorders>
              <w:left w:val="single" w:color="auto" w:sz="4" w:space="0"/>
              <w:right w:val="single" w:color="auto" w:sz="4" w:space="0"/>
            </w:tcBorders>
            <w:vAlign w:val="center"/>
          </w:tcPr>
          <w:p w14:paraId="5CC64347">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2119" w:type="dxa"/>
            <w:tcBorders>
              <w:top w:val="single" w:color="auto" w:sz="4" w:space="0"/>
              <w:left w:val="single" w:color="auto" w:sz="4" w:space="0"/>
              <w:bottom w:val="single" w:color="auto" w:sz="4" w:space="0"/>
              <w:right w:val="single" w:color="auto" w:sz="4" w:space="0"/>
            </w:tcBorders>
            <w:vAlign w:val="center"/>
          </w:tcPr>
          <w:p w14:paraId="65B24693">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合同履约期限</w:t>
            </w:r>
          </w:p>
        </w:tc>
        <w:tc>
          <w:tcPr>
            <w:tcW w:w="5511" w:type="dxa"/>
            <w:tcBorders>
              <w:top w:val="single" w:color="auto" w:sz="4" w:space="0"/>
              <w:left w:val="single" w:color="auto" w:sz="4" w:space="0"/>
              <w:bottom w:val="single" w:color="auto" w:sz="4" w:space="0"/>
              <w:right w:val="single" w:color="auto" w:sz="4" w:space="0"/>
            </w:tcBorders>
            <w:vAlign w:val="center"/>
          </w:tcPr>
          <w:p w14:paraId="0861FA90">
            <w:pPr>
              <w:autoSpaceDE w:val="0"/>
              <w:autoSpaceDN w:val="0"/>
              <w:adjustRightInd w:val="0"/>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符合第二章“投标人须知”规定。</w:t>
            </w:r>
          </w:p>
        </w:tc>
      </w:tr>
      <w:tr w14:paraId="55B16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058" w:type="dxa"/>
            <w:vMerge w:val="continue"/>
            <w:tcBorders>
              <w:left w:val="single" w:color="auto" w:sz="4" w:space="0"/>
              <w:right w:val="single" w:color="auto" w:sz="4" w:space="0"/>
            </w:tcBorders>
            <w:vAlign w:val="center"/>
          </w:tcPr>
          <w:p w14:paraId="18755160">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1215" w:type="dxa"/>
            <w:vMerge w:val="continue"/>
            <w:tcBorders>
              <w:left w:val="single" w:color="auto" w:sz="4" w:space="0"/>
              <w:right w:val="single" w:color="auto" w:sz="4" w:space="0"/>
            </w:tcBorders>
            <w:vAlign w:val="center"/>
          </w:tcPr>
          <w:p w14:paraId="06AC3274">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2119" w:type="dxa"/>
            <w:tcBorders>
              <w:top w:val="single" w:color="auto" w:sz="4" w:space="0"/>
              <w:left w:val="single" w:color="auto" w:sz="4" w:space="0"/>
              <w:bottom w:val="single" w:color="auto" w:sz="4" w:space="0"/>
              <w:right w:val="single" w:color="auto" w:sz="4" w:space="0"/>
            </w:tcBorders>
            <w:vAlign w:val="center"/>
          </w:tcPr>
          <w:p w14:paraId="1B0460E8">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质量标准</w:t>
            </w:r>
          </w:p>
        </w:tc>
        <w:tc>
          <w:tcPr>
            <w:tcW w:w="5511" w:type="dxa"/>
            <w:tcBorders>
              <w:top w:val="single" w:color="auto" w:sz="4" w:space="0"/>
              <w:left w:val="single" w:color="auto" w:sz="4" w:space="0"/>
              <w:bottom w:val="single" w:color="auto" w:sz="4" w:space="0"/>
              <w:right w:val="single" w:color="auto" w:sz="4" w:space="0"/>
            </w:tcBorders>
            <w:vAlign w:val="center"/>
          </w:tcPr>
          <w:p w14:paraId="300B83BF">
            <w:pPr>
              <w:autoSpaceDE w:val="0"/>
              <w:autoSpaceDN w:val="0"/>
              <w:adjustRightInd w:val="0"/>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符合第二章“投标人须知”规定。</w:t>
            </w:r>
          </w:p>
        </w:tc>
      </w:tr>
      <w:tr w14:paraId="42DCB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058" w:type="dxa"/>
            <w:vMerge w:val="continue"/>
            <w:tcBorders>
              <w:left w:val="single" w:color="auto" w:sz="4" w:space="0"/>
              <w:right w:val="single" w:color="auto" w:sz="4" w:space="0"/>
            </w:tcBorders>
            <w:vAlign w:val="center"/>
          </w:tcPr>
          <w:p w14:paraId="70759024">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1215" w:type="dxa"/>
            <w:vMerge w:val="continue"/>
            <w:tcBorders>
              <w:left w:val="single" w:color="auto" w:sz="4" w:space="0"/>
              <w:right w:val="single" w:color="auto" w:sz="4" w:space="0"/>
            </w:tcBorders>
            <w:vAlign w:val="center"/>
          </w:tcPr>
          <w:p w14:paraId="1C42EB2C">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2119" w:type="dxa"/>
            <w:tcBorders>
              <w:top w:val="single" w:color="auto" w:sz="4" w:space="0"/>
              <w:left w:val="single" w:color="auto" w:sz="4" w:space="0"/>
              <w:bottom w:val="single" w:color="auto" w:sz="4" w:space="0"/>
              <w:right w:val="single" w:color="auto" w:sz="4" w:space="0"/>
            </w:tcBorders>
            <w:vAlign w:val="center"/>
          </w:tcPr>
          <w:p w14:paraId="7C683490">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投标有效期</w:t>
            </w:r>
          </w:p>
        </w:tc>
        <w:tc>
          <w:tcPr>
            <w:tcW w:w="5511" w:type="dxa"/>
            <w:tcBorders>
              <w:top w:val="single" w:color="auto" w:sz="4" w:space="0"/>
              <w:left w:val="single" w:color="auto" w:sz="4" w:space="0"/>
              <w:bottom w:val="single" w:color="auto" w:sz="4" w:space="0"/>
              <w:right w:val="single" w:color="auto" w:sz="4" w:space="0"/>
            </w:tcBorders>
            <w:vAlign w:val="center"/>
          </w:tcPr>
          <w:p w14:paraId="2F641D38">
            <w:pPr>
              <w:autoSpaceDE w:val="0"/>
              <w:autoSpaceDN w:val="0"/>
              <w:adjustRightInd w:val="0"/>
              <w:spacing w:line="360" w:lineRule="auto"/>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符合第二章“投标人须知”规定。</w:t>
            </w:r>
          </w:p>
        </w:tc>
      </w:tr>
      <w:tr w14:paraId="0DE0B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058" w:type="dxa"/>
            <w:vMerge w:val="continue"/>
            <w:tcBorders>
              <w:left w:val="single" w:color="auto" w:sz="4" w:space="0"/>
              <w:right w:val="single" w:color="auto" w:sz="4" w:space="0"/>
            </w:tcBorders>
            <w:vAlign w:val="center"/>
          </w:tcPr>
          <w:p w14:paraId="2A7B8488">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1215" w:type="dxa"/>
            <w:vMerge w:val="continue"/>
            <w:tcBorders>
              <w:left w:val="single" w:color="auto" w:sz="4" w:space="0"/>
              <w:right w:val="single" w:color="auto" w:sz="4" w:space="0"/>
            </w:tcBorders>
            <w:vAlign w:val="center"/>
          </w:tcPr>
          <w:p w14:paraId="708D56CD">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2119" w:type="dxa"/>
            <w:tcBorders>
              <w:top w:val="single" w:color="auto" w:sz="4" w:space="0"/>
              <w:left w:val="single" w:color="auto" w:sz="4" w:space="0"/>
              <w:bottom w:val="single" w:color="auto" w:sz="4" w:space="0"/>
              <w:right w:val="single" w:color="auto" w:sz="4" w:space="0"/>
            </w:tcBorders>
            <w:vAlign w:val="center"/>
          </w:tcPr>
          <w:p w14:paraId="086BE581">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投标报价</w:t>
            </w:r>
          </w:p>
        </w:tc>
        <w:tc>
          <w:tcPr>
            <w:tcW w:w="5511" w:type="dxa"/>
            <w:tcBorders>
              <w:top w:val="single" w:color="auto" w:sz="4" w:space="0"/>
              <w:left w:val="single" w:color="auto" w:sz="4" w:space="0"/>
              <w:bottom w:val="single" w:color="auto" w:sz="4" w:space="0"/>
              <w:right w:val="single" w:color="auto" w:sz="4" w:space="0"/>
            </w:tcBorders>
            <w:vAlign w:val="center"/>
          </w:tcPr>
          <w:p w14:paraId="6584DA1C">
            <w:pPr>
              <w:autoSpaceDE w:val="0"/>
              <w:autoSpaceDN w:val="0"/>
              <w:adjustRightInd w:val="0"/>
              <w:spacing w:line="360" w:lineRule="auto"/>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未超过采购预算，未出现缺项、漏项，对采购的所有内容作出完整、唯一报价。</w:t>
            </w:r>
          </w:p>
        </w:tc>
      </w:tr>
      <w:tr w14:paraId="7B681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058" w:type="dxa"/>
            <w:vMerge w:val="continue"/>
            <w:tcBorders>
              <w:left w:val="single" w:color="auto" w:sz="4" w:space="0"/>
              <w:right w:val="single" w:color="auto" w:sz="4" w:space="0"/>
            </w:tcBorders>
            <w:vAlign w:val="center"/>
          </w:tcPr>
          <w:p w14:paraId="2889F6D7">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1215" w:type="dxa"/>
            <w:vMerge w:val="continue"/>
            <w:tcBorders>
              <w:left w:val="single" w:color="auto" w:sz="4" w:space="0"/>
              <w:right w:val="single" w:color="auto" w:sz="4" w:space="0"/>
            </w:tcBorders>
            <w:vAlign w:val="center"/>
          </w:tcPr>
          <w:p w14:paraId="1AFEAD3D">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2119" w:type="dxa"/>
            <w:tcBorders>
              <w:top w:val="single" w:color="auto" w:sz="4" w:space="0"/>
              <w:left w:val="single" w:color="auto" w:sz="4" w:space="0"/>
              <w:bottom w:val="single" w:color="auto" w:sz="4" w:space="0"/>
              <w:right w:val="single" w:color="auto" w:sz="4" w:space="0"/>
            </w:tcBorders>
            <w:vAlign w:val="center"/>
          </w:tcPr>
          <w:p w14:paraId="3ABC3570">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其他实质性要求</w:t>
            </w:r>
          </w:p>
        </w:tc>
        <w:tc>
          <w:tcPr>
            <w:tcW w:w="5511" w:type="dxa"/>
            <w:tcBorders>
              <w:top w:val="single" w:color="auto" w:sz="4" w:space="0"/>
              <w:left w:val="single" w:color="auto" w:sz="4" w:space="0"/>
              <w:bottom w:val="single" w:color="auto" w:sz="4" w:space="0"/>
              <w:right w:val="single" w:color="auto" w:sz="4" w:space="0"/>
            </w:tcBorders>
            <w:vAlign w:val="center"/>
          </w:tcPr>
          <w:p w14:paraId="23581D77">
            <w:pPr>
              <w:autoSpaceDE w:val="0"/>
              <w:autoSpaceDN w:val="0"/>
              <w:adjustRightInd w:val="0"/>
              <w:spacing w:line="360" w:lineRule="auto"/>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符合招标文件规定的其他实质性要求。</w:t>
            </w:r>
          </w:p>
        </w:tc>
      </w:tr>
      <w:tr w14:paraId="204FB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058" w:type="dxa"/>
            <w:vMerge w:val="continue"/>
            <w:tcBorders>
              <w:left w:val="single" w:color="auto" w:sz="4" w:space="0"/>
              <w:right w:val="single" w:color="auto" w:sz="4" w:space="0"/>
            </w:tcBorders>
            <w:vAlign w:val="center"/>
          </w:tcPr>
          <w:p w14:paraId="15BB2731">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1215" w:type="dxa"/>
            <w:vMerge w:val="continue"/>
            <w:tcBorders>
              <w:left w:val="single" w:color="auto" w:sz="4" w:space="0"/>
              <w:right w:val="single" w:color="auto" w:sz="4" w:space="0"/>
            </w:tcBorders>
            <w:vAlign w:val="center"/>
          </w:tcPr>
          <w:p w14:paraId="69ABE42D">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2119" w:type="dxa"/>
            <w:tcBorders>
              <w:top w:val="single" w:color="auto" w:sz="4" w:space="0"/>
              <w:left w:val="single" w:color="auto" w:sz="4" w:space="0"/>
              <w:bottom w:val="single" w:color="auto" w:sz="4" w:space="0"/>
              <w:right w:val="single" w:color="auto" w:sz="4" w:space="0"/>
            </w:tcBorders>
            <w:vAlign w:val="center"/>
          </w:tcPr>
          <w:p w14:paraId="66C39901">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“投标无效”情形</w:t>
            </w:r>
          </w:p>
        </w:tc>
        <w:tc>
          <w:tcPr>
            <w:tcW w:w="5511" w:type="dxa"/>
            <w:tcBorders>
              <w:top w:val="single" w:color="auto" w:sz="4" w:space="0"/>
              <w:left w:val="single" w:color="auto" w:sz="4" w:space="0"/>
              <w:bottom w:val="single" w:color="auto" w:sz="4" w:space="0"/>
              <w:right w:val="single" w:color="auto" w:sz="4" w:space="0"/>
            </w:tcBorders>
            <w:vAlign w:val="center"/>
          </w:tcPr>
          <w:p w14:paraId="2B7D6D5D">
            <w:pPr>
              <w:autoSpaceDE w:val="0"/>
              <w:autoSpaceDN w:val="0"/>
              <w:adjustRightInd w:val="0"/>
              <w:spacing w:line="360" w:lineRule="auto"/>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不存在“投标无效”情形中任一条款。</w:t>
            </w:r>
          </w:p>
        </w:tc>
      </w:tr>
      <w:bookmarkEnd w:id="574"/>
      <w:bookmarkEnd w:id="575"/>
      <w:bookmarkEnd w:id="576"/>
    </w:tbl>
    <w:p w14:paraId="44769AA1">
      <w:pPr>
        <w:autoSpaceDE w:val="0"/>
        <w:autoSpaceDN w:val="0"/>
        <w:adjustRightInd w:val="0"/>
        <w:spacing w:line="360" w:lineRule="auto"/>
        <w:jc w:val="both"/>
        <w:rPr>
          <w:rFonts w:hint="eastAsia" w:ascii="宋体" w:hAnsi="宋体" w:eastAsia="宋体" w:cs="宋体"/>
          <w:b/>
          <w:bCs/>
          <w:color w:val="000000" w:themeColor="text1"/>
          <w:kern w:val="0"/>
          <w:sz w:val="28"/>
          <w:szCs w:val="28"/>
          <w:highlight w:val="none"/>
          <w14:textFill>
            <w14:solidFill>
              <w14:schemeClr w14:val="tx1"/>
            </w14:solidFill>
          </w14:textFill>
        </w:rPr>
      </w:pPr>
    </w:p>
    <w:p w14:paraId="109885B8">
      <w:pPr>
        <w:autoSpaceDE w:val="0"/>
        <w:autoSpaceDN w:val="0"/>
        <w:adjustRightInd w:val="0"/>
        <w:spacing w:line="360" w:lineRule="auto"/>
        <w:jc w:val="center"/>
        <w:rPr>
          <w:rFonts w:hint="eastAsia" w:ascii="宋体" w:hAnsi="宋体" w:eastAsia="宋体" w:cs="宋体"/>
          <w:b/>
          <w:bCs/>
          <w:color w:val="000000" w:themeColor="text1"/>
          <w:kern w:val="0"/>
          <w:sz w:val="28"/>
          <w:szCs w:val="28"/>
          <w:highlight w:val="none"/>
          <w14:textFill>
            <w14:solidFill>
              <w14:schemeClr w14:val="tx1"/>
            </w14:solidFill>
          </w14:textFill>
        </w:rPr>
      </w:pPr>
    </w:p>
    <w:p w14:paraId="13462901">
      <w:pPr>
        <w:rPr>
          <w:rFonts w:hint="eastAsia" w:ascii="宋体" w:hAnsi="宋体" w:eastAsia="宋体" w:cs="宋体"/>
          <w:b/>
          <w:bCs/>
          <w:color w:val="000000" w:themeColor="text1"/>
          <w:kern w:val="0"/>
          <w:sz w:val="28"/>
          <w:szCs w:val="28"/>
          <w:highlight w:val="none"/>
          <w14:textFill>
            <w14:solidFill>
              <w14:schemeClr w14:val="tx1"/>
            </w14:solidFill>
          </w14:textFill>
        </w:rPr>
      </w:pPr>
      <w:r>
        <w:rPr>
          <w:rFonts w:hint="eastAsia" w:ascii="宋体" w:hAnsi="宋体" w:eastAsia="宋体" w:cs="宋体"/>
          <w:b/>
          <w:bCs/>
          <w:color w:val="000000" w:themeColor="text1"/>
          <w:kern w:val="0"/>
          <w:sz w:val="28"/>
          <w:szCs w:val="28"/>
          <w:highlight w:val="none"/>
          <w14:textFill>
            <w14:solidFill>
              <w14:schemeClr w14:val="tx1"/>
            </w14:solidFill>
          </w14:textFill>
        </w:rPr>
        <w:br w:type="page"/>
      </w:r>
    </w:p>
    <w:p w14:paraId="6D62A8DA">
      <w:pPr>
        <w:autoSpaceDE w:val="0"/>
        <w:autoSpaceDN w:val="0"/>
        <w:adjustRightInd w:val="0"/>
        <w:spacing w:line="360" w:lineRule="auto"/>
        <w:jc w:val="center"/>
        <w:rPr>
          <w:rFonts w:hint="eastAsia" w:ascii="宋体" w:hAnsi="宋体" w:eastAsia="宋体" w:cs="宋体"/>
          <w:b/>
          <w:bCs/>
          <w:color w:val="000000" w:themeColor="text1"/>
          <w:kern w:val="0"/>
          <w:sz w:val="28"/>
          <w:szCs w:val="28"/>
          <w:highlight w:val="none"/>
          <w14:textFill>
            <w14:solidFill>
              <w14:schemeClr w14:val="tx1"/>
            </w14:solidFill>
          </w14:textFill>
        </w:rPr>
      </w:pPr>
      <w:r>
        <w:rPr>
          <w:rFonts w:hint="eastAsia" w:ascii="宋体" w:hAnsi="宋体" w:eastAsia="宋体" w:cs="宋体"/>
          <w:b/>
          <w:bCs/>
          <w:color w:val="000000" w:themeColor="text1"/>
          <w:kern w:val="0"/>
          <w:sz w:val="28"/>
          <w:szCs w:val="28"/>
          <w:highlight w:val="none"/>
          <w14:textFill>
            <w14:solidFill>
              <w14:schemeClr w14:val="tx1"/>
            </w14:solidFill>
          </w14:textFill>
        </w:rPr>
        <w:t>（二）</w:t>
      </w:r>
      <w:r>
        <w:rPr>
          <w:rFonts w:hint="eastAsia" w:ascii="宋体" w:hAnsi="宋体" w:eastAsia="宋体" w:cs="宋体"/>
          <w:b/>
          <w:bCs/>
          <w:color w:val="000000" w:themeColor="text1"/>
          <w:kern w:val="0"/>
          <w:sz w:val="28"/>
          <w:szCs w:val="28"/>
          <w:highlight w:val="none"/>
          <w:lang w:val="en-US" w:eastAsia="zh-CN"/>
          <w14:textFill>
            <w14:solidFill>
              <w14:schemeClr w14:val="tx1"/>
            </w14:solidFill>
          </w14:textFill>
        </w:rPr>
        <w:t>评标办法</w:t>
      </w:r>
      <w:r>
        <w:rPr>
          <w:rFonts w:hint="eastAsia" w:ascii="宋体" w:hAnsi="宋体" w:eastAsia="宋体" w:cs="宋体"/>
          <w:b/>
          <w:bCs/>
          <w:color w:val="000000" w:themeColor="text1"/>
          <w:kern w:val="0"/>
          <w:sz w:val="28"/>
          <w:szCs w:val="28"/>
          <w:highlight w:val="none"/>
          <w14:textFill>
            <w14:solidFill>
              <w14:schemeClr w14:val="tx1"/>
            </w14:solidFill>
          </w14:textFill>
        </w:rPr>
        <w:t>正文部分</w:t>
      </w:r>
    </w:p>
    <w:p w14:paraId="6DF17661">
      <w:pPr>
        <w:pStyle w:val="17"/>
        <w:adjustRightInd w:val="0"/>
        <w:snapToGrid w:val="0"/>
        <w:spacing w:line="360" w:lineRule="auto"/>
        <w:rPr>
          <w:rFonts w:hint="eastAsia" w:ascii="宋体" w:hAnsi="宋体" w:eastAsia="宋体" w:cs="宋体"/>
          <w:b/>
          <w:bCs/>
          <w:color w:val="000000" w:themeColor="text1"/>
          <w:kern w:val="0"/>
          <w:sz w:val="28"/>
          <w:szCs w:val="28"/>
          <w:highlight w:val="none"/>
          <w14:textFill>
            <w14:solidFill>
              <w14:schemeClr w14:val="tx1"/>
            </w14:solidFill>
          </w14:textFill>
        </w:rPr>
      </w:pPr>
      <w:r>
        <w:rPr>
          <w:rFonts w:hint="eastAsia" w:ascii="宋体" w:hAnsi="宋体" w:eastAsia="宋体" w:cs="宋体"/>
          <w:b/>
          <w:bCs/>
          <w:color w:val="000000" w:themeColor="text1"/>
          <w:kern w:val="0"/>
          <w:sz w:val="28"/>
          <w:szCs w:val="28"/>
          <w:highlight w:val="none"/>
          <w14:textFill>
            <w14:solidFill>
              <w14:schemeClr w14:val="tx1"/>
            </w14:solidFill>
          </w14:textFill>
        </w:rPr>
        <w:t>1. 评标方法</w:t>
      </w:r>
    </w:p>
    <w:p w14:paraId="64D112CA">
      <w:pPr>
        <w:autoSpaceDE w:val="0"/>
        <w:autoSpaceDN w:val="0"/>
        <w:adjustRightIn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本次评标采用综合评分法。评标委员会对通过资格审查和符合性审查的投标文件按照评分标准进行综合评分后，按投标人的最终得分由高到低顺序推荐三名中标候选人。</w:t>
      </w:r>
    </w:p>
    <w:p w14:paraId="377574EC">
      <w:pPr>
        <w:autoSpaceDE w:val="0"/>
        <w:autoSpaceDN w:val="0"/>
        <w:adjustRightInd w:val="0"/>
        <w:spacing w:line="360" w:lineRule="auto"/>
        <w:ind w:firstLine="480" w:firstLineChars="200"/>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若中标候选人出现有 2 家及以上综合评分相等时，按投标报价由低到高顺序排列。若投标报价相等的，则根据“</w:t>
      </w:r>
      <w:r>
        <w:rPr>
          <w:rFonts w:hint="eastAsia" w:ascii="宋体" w:hAnsi="宋体" w:eastAsia="宋体" w:cs="宋体"/>
          <w:color w:val="000000" w:themeColor="text1"/>
          <w:kern w:val="0"/>
          <w:sz w:val="24"/>
          <w:highlight w:val="none"/>
          <w:lang w:val="en-US" w:eastAsia="zh-CN"/>
          <w14:textFill>
            <w14:solidFill>
              <w14:schemeClr w14:val="tx1"/>
            </w14:solidFill>
          </w14:textFill>
        </w:rPr>
        <w:t>商务及</w:t>
      </w:r>
      <w:r>
        <w:rPr>
          <w:rFonts w:hint="eastAsia" w:ascii="宋体" w:hAnsi="宋体" w:eastAsia="宋体" w:cs="宋体"/>
          <w:color w:val="000000" w:themeColor="text1"/>
          <w:kern w:val="0"/>
          <w:sz w:val="24"/>
          <w:highlight w:val="none"/>
          <w14:textFill>
            <w14:solidFill>
              <w14:schemeClr w14:val="tx1"/>
            </w14:solidFill>
          </w14:textFill>
        </w:rPr>
        <w:t>技术部分得分”高低顺序排列。</w:t>
      </w:r>
      <w:bookmarkStart w:id="577" w:name="_Toc310814319"/>
      <w:bookmarkStart w:id="578" w:name="_Toc27219"/>
      <w:bookmarkStart w:id="579" w:name="_Toc304717310"/>
      <w:bookmarkStart w:id="580" w:name="_Toc383442327"/>
    </w:p>
    <w:p w14:paraId="7A2E0505">
      <w:pPr>
        <w:autoSpaceDE w:val="0"/>
        <w:autoSpaceDN w:val="0"/>
        <w:adjustRightInd w:val="0"/>
        <w:spacing w:line="360" w:lineRule="auto"/>
        <w:outlineLvl w:val="0"/>
        <w:rPr>
          <w:rFonts w:hint="eastAsia" w:ascii="宋体" w:hAnsi="宋体" w:eastAsia="宋体" w:cs="宋体"/>
          <w:b/>
          <w:bCs/>
          <w:color w:val="000000" w:themeColor="text1"/>
          <w:kern w:val="0"/>
          <w:sz w:val="28"/>
          <w:szCs w:val="28"/>
          <w:highlight w:val="none"/>
          <w14:textFill>
            <w14:solidFill>
              <w14:schemeClr w14:val="tx1"/>
            </w14:solidFill>
          </w14:textFill>
        </w:rPr>
      </w:pPr>
      <w:bookmarkStart w:id="581" w:name="_Toc17041033"/>
      <w:bookmarkStart w:id="582" w:name="_Toc18969"/>
      <w:bookmarkStart w:id="583" w:name="_Toc17040916"/>
      <w:bookmarkStart w:id="584" w:name="_Toc13463"/>
      <w:bookmarkStart w:id="585" w:name="_Toc17040795"/>
      <w:r>
        <w:rPr>
          <w:rFonts w:hint="eastAsia" w:ascii="宋体" w:hAnsi="宋体" w:eastAsia="宋体" w:cs="宋体"/>
          <w:b/>
          <w:bCs/>
          <w:color w:val="000000" w:themeColor="text1"/>
          <w:kern w:val="0"/>
          <w:sz w:val="28"/>
          <w:szCs w:val="28"/>
          <w:highlight w:val="none"/>
          <w14:textFill>
            <w14:solidFill>
              <w14:schemeClr w14:val="tx1"/>
            </w14:solidFill>
          </w14:textFill>
        </w:rPr>
        <w:t>2. 评审标准</w:t>
      </w:r>
      <w:bookmarkEnd w:id="577"/>
      <w:bookmarkEnd w:id="578"/>
      <w:bookmarkEnd w:id="579"/>
      <w:bookmarkEnd w:id="580"/>
      <w:bookmarkEnd w:id="581"/>
      <w:bookmarkEnd w:id="582"/>
      <w:bookmarkEnd w:id="583"/>
      <w:bookmarkEnd w:id="584"/>
      <w:bookmarkEnd w:id="585"/>
    </w:p>
    <w:p w14:paraId="69916098">
      <w:pPr>
        <w:pStyle w:val="12"/>
        <w:spacing w:line="360" w:lineRule="auto"/>
        <w:ind w:firstLine="600" w:firstLineChars="25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资格评审标准：见评标办法前附表。</w:t>
      </w:r>
    </w:p>
    <w:p w14:paraId="72627006">
      <w:pPr>
        <w:pStyle w:val="12"/>
        <w:spacing w:line="360" w:lineRule="auto"/>
        <w:ind w:firstLine="600" w:firstLineChars="25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公开招标采购项目开标结束后，采购人或者采购代理机构应当依法对投标人的资格进行审查。合格投标人不足3家的，不得评标。</w:t>
      </w:r>
    </w:p>
    <w:p w14:paraId="6CDAC951">
      <w:pPr>
        <w:autoSpaceDE w:val="0"/>
        <w:autoSpaceDN w:val="0"/>
        <w:adjustRightInd w:val="0"/>
        <w:spacing w:line="360" w:lineRule="auto"/>
        <w:jc w:val="left"/>
        <w:outlineLvl w:val="0"/>
        <w:rPr>
          <w:rFonts w:hint="eastAsia" w:ascii="宋体" w:hAnsi="宋体" w:eastAsia="宋体" w:cs="宋体"/>
          <w:b/>
          <w:bCs/>
          <w:color w:val="000000" w:themeColor="text1"/>
          <w:kern w:val="0"/>
          <w:sz w:val="24"/>
          <w:highlight w:val="none"/>
          <w14:textFill>
            <w14:solidFill>
              <w14:schemeClr w14:val="tx1"/>
            </w14:solidFill>
          </w14:textFill>
        </w:rPr>
      </w:pPr>
      <w:bookmarkStart w:id="586" w:name="_Toc17040796"/>
      <w:bookmarkStart w:id="587" w:name="_Toc17535"/>
      <w:bookmarkStart w:id="588" w:name="_Toc2770"/>
      <w:bookmarkStart w:id="589" w:name="_Toc383442328"/>
      <w:bookmarkStart w:id="590" w:name="_Toc17041034"/>
      <w:bookmarkStart w:id="591" w:name="_Toc304717311"/>
      <w:bookmarkStart w:id="592" w:name="_Toc271137424"/>
      <w:bookmarkStart w:id="593" w:name="_Toc217567698"/>
      <w:bookmarkStart w:id="594" w:name="_Toc17040917"/>
      <w:bookmarkStart w:id="595" w:name="_Toc31737"/>
      <w:bookmarkStart w:id="596" w:name="_Toc310814320"/>
      <w:r>
        <w:rPr>
          <w:rFonts w:hint="eastAsia" w:ascii="宋体" w:hAnsi="宋体" w:eastAsia="宋体" w:cs="宋体"/>
          <w:b/>
          <w:bCs/>
          <w:color w:val="000000" w:themeColor="text1"/>
          <w:kern w:val="0"/>
          <w:sz w:val="24"/>
          <w:highlight w:val="none"/>
          <w14:textFill>
            <w14:solidFill>
              <w14:schemeClr w14:val="tx1"/>
            </w14:solidFill>
          </w14:textFill>
        </w:rPr>
        <w:t>2.1 符合性评审标准</w:t>
      </w:r>
      <w:bookmarkEnd w:id="586"/>
      <w:bookmarkEnd w:id="587"/>
      <w:bookmarkEnd w:id="588"/>
      <w:bookmarkEnd w:id="589"/>
      <w:bookmarkEnd w:id="590"/>
      <w:bookmarkEnd w:id="591"/>
      <w:bookmarkEnd w:id="592"/>
      <w:bookmarkEnd w:id="593"/>
      <w:bookmarkEnd w:id="594"/>
      <w:bookmarkEnd w:id="595"/>
      <w:bookmarkEnd w:id="596"/>
    </w:p>
    <w:p w14:paraId="2F5AD7F6">
      <w:pPr>
        <w:autoSpaceDE w:val="0"/>
        <w:autoSpaceDN w:val="0"/>
        <w:adjustRightIn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符合性评审标准：见评标办法前附表。</w:t>
      </w:r>
    </w:p>
    <w:p w14:paraId="249FFEBC">
      <w:pPr>
        <w:autoSpaceDE w:val="0"/>
        <w:autoSpaceDN w:val="0"/>
        <w:adjustRightIn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公开招标采购项目开标结束后，由评标委员会对投标人的符合性进行审查。</w:t>
      </w:r>
    </w:p>
    <w:p w14:paraId="636DF92A">
      <w:pPr>
        <w:autoSpaceDE w:val="0"/>
        <w:autoSpaceDN w:val="0"/>
        <w:adjustRightInd w:val="0"/>
        <w:spacing w:line="360" w:lineRule="auto"/>
        <w:jc w:val="left"/>
        <w:outlineLvl w:val="0"/>
        <w:rPr>
          <w:rFonts w:hint="eastAsia" w:ascii="宋体" w:hAnsi="宋体" w:eastAsia="宋体" w:cs="宋体"/>
          <w:b/>
          <w:bCs/>
          <w:color w:val="000000" w:themeColor="text1"/>
          <w:kern w:val="0"/>
          <w:sz w:val="24"/>
          <w:highlight w:val="none"/>
          <w14:textFill>
            <w14:solidFill>
              <w14:schemeClr w14:val="tx1"/>
            </w14:solidFill>
          </w14:textFill>
        </w:rPr>
      </w:pPr>
      <w:bookmarkStart w:id="597" w:name="_Toc310814321"/>
      <w:bookmarkStart w:id="598" w:name="_Toc882"/>
      <w:bookmarkStart w:id="599" w:name="_Toc304717312"/>
      <w:bookmarkStart w:id="600" w:name="_Toc17041035"/>
      <w:bookmarkStart w:id="601" w:name="_Toc271137425"/>
      <w:bookmarkStart w:id="602" w:name="_Toc17040797"/>
      <w:bookmarkStart w:id="603" w:name="_Toc17040918"/>
      <w:bookmarkStart w:id="604" w:name="_Toc32717"/>
      <w:bookmarkStart w:id="605" w:name="_Toc4548"/>
      <w:bookmarkStart w:id="606" w:name="_Toc383442329"/>
      <w:bookmarkStart w:id="607" w:name="_Toc217567699"/>
      <w:r>
        <w:rPr>
          <w:rFonts w:hint="eastAsia" w:ascii="宋体" w:hAnsi="宋体" w:eastAsia="宋体" w:cs="宋体"/>
          <w:b/>
          <w:bCs/>
          <w:color w:val="000000" w:themeColor="text1"/>
          <w:kern w:val="0"/>
          <w:sz w:val="24"/>
          <w:highlight w:val="none"/>
          <w14:textFill>
            <w14:solidFill>
              <w14:schemeClr w14:val="tx1"/>
            </w14:solidFill>
          </w14:textFill>
        </w:rPr>
        <w:t>2.2 详细评审标准</w:t>
      </w:r>
      <w:bookmarkEnd w:id="597"/>
      <w:bookmarkEnd w:id="598"/>
      <w:bookmarkEnd w:id="599"/>
      <w:bookmarkEnd w:id="600"/>
      <w:bookmarkEnd w:id="601"/>
      <w:bookmarkEnd w:id="602"/>
      <w:bookmarkEnd w:id="603"/>
      <w:bookmarkEnd w:id="604"/>
      <w:bookmarkEnd w:id="605"/>
      <w:bookmarkEnd w:id="606"/>
      <w:bookmarkEnd w:id="607"/>
    </w:p>
    <w:p w14:paraId="1F3F85FA">
      <w:pPr>
        <w:autoSpaceDE w:val="0"/>
        <w:autoSpaceDN w:val="0"/>
        <w:adjustRightInd w:val="0"/>
        <w:spacing w:line="360" w:lineRule="auto"/>
        <w:ind w:firstLine="480" w:firstLineChars="200"/>
        <w:jc w:val="left"/>
        <w:outlineLvl w:val="0"/>
        <w:rPr>
          <w:rFonts w:hint="eastAsia" w:ascii="宋体" w:hAnsi="宋体" w:eastAsia="宋体" w:cs="宋体"/>
          <w:color w:val="000000" w:themeColor="text1"/>
          <w:kern w:val="0"/>
          <w:sz w:val="24"/>
          <w:highlight w:val="none"/>
          <w14:textFill>
            <w14:solidFill>
              <w14:schemeClr w14:val="tx1"/>
            </w14:solidFill>
          </w14:textFill>
        </w:rPr>
      </w:pPr>
      <w:bookmarkStart w:id="608" w:name="_Toc16904"/>
      <w:bookmarkStart w:id="609" w:name="_Toc17040798"/>
      <w:bookmarkStart w:id="610" w:name="_Toc8851"/>
      <w:bookmarkStart w:id="611" w:name="_Toc17041036"/>
      <w:bookmarkStart w:id="612" w:name="_Toc17040919"/>
      <w:bookmarkStart w:id="613" w:name="_Toc3364"/>
      <w:bookmarkStart w:id="614" w:name="_Toc304717313"/>
      <w:bookmarkStart w:id="615" w:name="_Toc383442330"/>
      <w:bookmarkStart w:id="616" w:name="_Toc310814322"/>
      <w:r>
        <w:rPr>
          <w:rFonts w:hint="eastAsia" w:ascii="宋体" w:hAnsi="宋体" w:eastAsia="宋体" w:cs="宋体"/>
          <w:color w:val="000000" w:themeColor="text1"/>
          <w:kern w:val="0"/>
          <w:sz w:val="24"/>
          <w:highlight w:val="none"/>
          <w14:textFill>
            <w14:solidFill>
              <w14:schemeClr w14:val="tx1"/>
            </w14:solidFill>
          </w14:textFill>
        </w:rPr>
        <w:t>2.2.1 分值构成及权重系数：见评标办法前附表。</w:t>
      </w:r>
      <w:bookmarkEnd w:id="608"/>
      <w:bookmarkEnd w:id="609"/>
      <w:bookmarkEnd w:id="610"/>
      <w:bookmarkEnd w:id="611"/>
      <w:bookmarkEnd w:id="612"/>
    </w:p>
    <w:p w14:paraId="09787F85">
      <w:pPr>
        <w:autoSpaceDE w:val="0"/>
        <w:autoSpaceDN w:val="0"/>
        <w:adjustRightInd w:val="0"/>
        <w:spacing w:line="360" w:lineRule="auto"/>
        <w:ind w:firstLine="480" w:firstLineChars="200"/>
        <w:jc w:val="left"/>
        <w:outlineLvl w:val="0"/>
        <w:rPr>
          <w:rFonts w:hint="eastAsia" w:ascii="宋体" w:hAnsi="宋体" w:eastAsia="宋体" w:cs="宋体"/>
          <w:color w:val="000000" w:themeColor="text1"/>
          <w:kern w:val="0"/>
          <w:sz w:val="24"/>
          <w:highlight w:val="none"/>
          <w14:textFill>
            <w14:solidFill>
              <w14:schemeClr w14:val="tx1"/>
            </w14:solidFill>
          </w14:textFill>
        </w:rPr>
      </w:pPr>
      <w:bookmarkStart w:id="617" w:name="_Toc15426"/>
      <w:bookmarkStart w:id="618" w:name="_Toc17040799"/>
      <w:bookmarkStart w:id="619" w:name="_Toc17041037"/>
      <w:bookmarkStart w:id="620" w:name="_Toc32169"/>
      <w:bookmarkStart w:id="621" w:name="_Toc17040920"/>
      <w:r>
        <w:rPr>
          <w:rFonts w:hint="eastAsia" w:ascii="宋体" w:hAnsi="宋体" w:eastAsia="宋体" w:cs="宋体"/>
          <w:color w:val="000000" w:themeColor="text1"/>
          <w:kern w:val="0"/>
          <w:sz w:val="24"/>
          <w:highlight w:val="none"/>
          <w14:textFill>
            <w14:solidFill>
              <w14:schemeClr w14:val="tx1"/>
            </w14:solidFill>
          </w14:textFill>
        </w:rPr>
        <w:t>2.2.2 评标基准价计算方法：见评标办法前附表。</w:t>
      </w:r>
      <w:bookmarkEnd w:id="617"/>
      <w:bookmarkEnd w:id="618"/>
      <w:bookmarkEnd w:id="619"/>
      <w:bookmarkEnd w:id="620"/>
      <w:bookmarkEnd w:id="621"/>
    </w:p>
    <w:p w14:paraId="634ECF98">
      <w:pPr>
        <w:autoSpaceDE w:val="0"/>
        <w:autoSpaceDN w:val="0"/>
        <w:adjustRightInd w:val="0"/>
        <w:spacing w:line="360" w:lineRule="auto"/>
        <w:ind w:firstLine="480" w:firstLineChars="200"/>
        <w:jc w:val="left"/>
        <w:outlineLvl w:val="0"/>
        <w:rPr>
          <w:rFonts w:hint="eastAsia" w:ascii="宋体" w:hAnsi="宋体" w:eastAsia="宋体" w:cs="宋体"/>
          <w:color w:val="000000" w:themeColor="text1"/>
          <w:kern w:val="0"/>
          <w:sz w:val="24"/>
          <w:highlight w:val="none"/>
          <w14:textFill>
            <w14:solidFill>
              <w14:schemeClr w14:val="tx1"/>
            </w14:solidFill>
          </w14:textFill>
        </w:rPr>
      </w:pPr>
      <w:bookmarkStart w:id="622" w:name="_Toc26505"/>
      <w:bookmarkStart w:id="623" w:name="_Toc718"/>
      <w:bookmarkStart w:id="624" w:name="_Toc17041038"/>
      <w:bookmarkStart w:id="625" w:name="_Toc17040921"/>
      <w:bookmarkStart w:id="626" w:name="_Toc17040800"/>
      <w:r>
        <w:rPr>
          <w:rFonts w:hint="eastAsia" w:ascii="宋体" w:hAnsi="宋体" w:eastAsia="宋体" w:cs="宋体"/>
          <w:color w:val="000000" w:themeColor="text1"/>
          <w:kern w:val="0"/>
          <w:sz w:val="24"/>
          <w:highlight w:val="none"/>
          <w14:textFill>
            <w14:solidFill>
              <w14:schemeClr w14:val="tx1"/>
            </w14:solidFill>
          </w14:textFill>
        </w:rPr>
        <w:t>2.2.3 评分标准：按招标文件中规定的评标方法和标准，对资格评审和符合性评审合格的投标文件进行评分，除投标报价得分外，商务部分得分和技术部分得分由评标委员会综合比较后自主评分。</w:t>
      </w:r>
      <w:bookmarkEnd w:id="622"/>
      <w:bookmarkEnd w:id="623"/>
      <w:bookmarkEnd w:id="624"/>
      <w:bookmarkEnd w:id="625"/>
      <w:bookmarkEnd w:id="626"/>
    </w:p>
    <w:p w14:paraId="57F829AB">
      <w:pPr>
        <w:autoSpaceDE w:val="0"/>
        <w:autoSpaceDN w:val="0"/>
        <w:adjustRightInd w:val="0"/>
        <w:spacing w:line="360" w:lineRule="auto"/>
        <w:ind w:firstLine="480" w:firstLineChars="200"/>
        <w:jc w:val="left"/>
        <w:outlineLvl w:val="0"/>
        <w:rPr>
          <w:rFonts w:hint="eastAsia" w:ascii="宋体" w:hAnsi="宋体" w:eastAsia="宋体" w:cs="宋体"/>
          <w:color w:val="000000" w:themeColor="text1"/>
          <w:kern w:val="0"/>
          <w:sz w:val="24"/>
          <w:highlight w:val="none"/>
          <w14:textFill>
            <w14:solidFill>
              <w14:schemeClr w14:val="tx1"/>
            </w14:solidFill>
          </w14:textFill>
        </w:rPr>
      </w:pPr>
      <w:bookmarkStart w:id="627" w:name="_Toc17041039"/>
      <w:bookmarkStart w:id="628" w:name="_Toc17040801"/>
      <w:bookmarkStart w:id="629" w:name="_Toc19600"/>
      <w:bookmarkStart w:id="630" w:name="_Toc17040922"/>
      <w:bookmarkStart w:id="631" w:name="_Toc2766"/>
      <w:r>
        <w:rPr>
          <w:rFonts w:hint="eastAsia" w:ascii="宋体" w:hAnsi="宋体" w:eastAsia="宋体" w:cs="宋体"/>
          <w:color w:val="000000" w:themeColor="text1"/>
          <w:kern w:val="0"/>
          <w:sz w:val="24"/>
          <w:highlight w:val="none"/>
          <w14:textFill>
            <w14:solidFill>
              <w14:schemeClr w14:val="tx1"/>
            </w14:solidFill>
          </w14:textFill>
        </w:rPr>
        <w:t>（1）投标报价评分标准：见评标办法前附表。</w:t>
      </w:r>
      <w:bookmarkEnd w:id="627"/>
      <w:bookmarkEnd w:id="628"/>
      <w:bookmarkEnd w:id="629"/>
      <w:bookmarkEnd w:id="630"/>
      <w:bookmarkEnd w:id="631"/>
    </w:p>
    <w:p w14:paraId="434171AC">
      <w:pPr>
        <w:autoSpaceDE w:val="0"/>
        <w:autoSpaceDN w:val="0"/>
        <w:adjustRightInd w:val="0"/>
        <w:spacing w:line="360" w:lineRule="auto"/>
        <w:ind w:firstLine="480" w:firstLineChars="200"/>
        <w:jc w:val="left"/>
        <w:outlineLvl w:val="0"/>
        <w:rPr>
          <w:rFonts w:hint="eastAsia" w:ascii="宋体" w:hAnsi="宋体" w:eastAsia="宋体" w:cs="宋体"/>
          <w:color w:val="000000" w:themeColor="text1"/>
          <w:kern w:val="0"/>
          <w:sz w:val="24"/>
          <w:highlight w:val="none"/>
          <w14:textFill>
            <w14:solidFill>
              <w14:schemeClr w14:val="tx1"/>
            </w14:solidFill>
          </w14:textFill>
        </w:rPr>
      </w:pPr>
      <w:bookmarkStart w:id="632" w:name="_Toc20102"/>
      <w:bookmarkStart w:id="633" w:name="_Toc17040802"/>
      <w:bookmarkStart w:id="634" w:name="_Toc6341"/>
      <w:bookmarkStart w:id="635" w:name="_Toc17040923"/>
      <w:bookmarkStart w:id="636" w:name="_Toc17041040"/>
      <w:r>
        <w:rPr>
          <w:rFonts w:hint="eastAsia" w:ascii="宋体" w:hAnsi="宋体" w:eastAsia="宋体" w:cs="宋体"/>
          <w:color w:val="000000" w:themeColor="text1"/>
          <w:kern w:val="0"/>
          <w:sz w:val="24"/>
          <w:highlight w:val="none"/>
          <w14:textFill>
            <w14:solidFill>
              <w14:schemeClr w14:val="tx1"/>
            </w14:solidFill>
          </w14:textFill>
        </w:rPr>
        <w:t>（2）商务部分评分标准：见评标办法前附表。</w:t>
      </w:r>
      <w:bookmarkEnd w:id="632"/>
      <w:bookmarkEnd w:id="633"/>
      <w:bookmarkEnd w:id="634"/>
      <w:bookmarkEnd w:id="635"/>
      <w:bookmarkEnd w:id="636"/>
    </w:p>
    <w:p w14:paraId="58897C88">
      <w:pPr>
        <w:autoSpaceDE w:val="0"/>
        <w:autoSpaceDN w:val="0"/>
        <w:adjustRightInd w:val="0"/>
        <w:spacing w:line="360" w:lineRule="auto"/>
        <w:ind w:firstLine="480" w:firstLineChars="200"/>
        <w:jc w:val="left"/>
        <w:outlineLvl w:val="0"/>
        <w:rPr>
          <w:rFonts w:hint="eastAsia" w:ascii="宋体" w:hAnsi="宋体" w:eastAsia="宋体" w:cs="宋体"/>
          <w:color w:val="000000" w:themeColor="text1"/>
          <w:kern w:val="0"/>
          <w:sz w:val="24"/>
          <w:highlight w:val="none"/>
          <w14:textFill>
            <w14:solidFill>
              <w14:schemeClr w14:val="tx1"/>
            </w14:solidFill>
          </w14:textFill>
        </w:rPr>
      </w:pPr>
      <w:bookmarkStart w:id="637" w:name="_Toc17570"/>
      <w:bookmarkStart w:id="638" w:name="_Toc17041041"/>
      <w:bookmarkStart w:id="639" w:name="_Toc17040924"/>
      <w:bookmarkStart w:id="640" w:name="_Toc30786"/>
      <w:bookmarkStart w:id="641" w:name="_Toc17040803"/>
      <w:r>
        <w:rPr>
          <w:rFonts w:hint="eastAsia" w:ascii="宋体" w:hAnsi="宋体" w:eastAsia="宋体" w:cs="宋体"/>
          <w:color w:val="000000" w:themeColor="text1"/>
          <w:kern w:val="0"/>
          <w:sz w:val="24"/>
          <w:highlight w:val="none"/>
          <w14:textFill>
            <w14:solidFill>
              <w14:schemeClr w14:val="tx1"/>
            </w14:solidFill>
          </w14:textFill>
        </w:rPr>
        <w:t>（3）技术部分评分标准：见评标办法前附表。</w:t>
      </w:r>
      <w:bookmarkEnd w:id="637"/>
      <w:bookmarkEnd w:id="638"/>
      <w:bookmarkEnd w:id="639"/>
      <w:bookmarkEnd w:id="640"/>
      <w:bookmarkEnd w:id="641"/>
    </w:p>
    <w:p w14:paraId="1F7A2F65">
      <w:pPr>
        <w:autoSpaceDE w:val="0"/>
        <w:autoSpaceDN w:val="0"/>
        <w:adjustRightInd w:val="0"/>
        <w:spacing w:line="360" w:lineRule="auto"/>
        <w:outlineLvl w:val="0"/>
        <w:rPr>
          <w:rFonts w:hint="eastAsia" w:ascii="宋体" w:hAnsi="宋体" w:eastAsia="宋体" w:cs="宋体"/>
          <w:b/>
          <w:bCs/>
          <w:color w:val="000000" w:themeColor="text1"/>
          <w:kern w:val="0"/>
          <w:sz w:val="28"/>
          <w:szCs w:val="28"/>
          <w:highlight w:val="none"/>
          <w14:textFill>
            <w14:solidFill>
              <w14:schemeClr w14:val="tx1"/>
            </w14:solidFill>
          </w14:textFill>
        </w:rPr>
      </w:pPr>
      <w:bookmarkStart w:id="642" w:name="_Toc24894"/>
      <w:bookmarkStart w:id="643" w:name="_Toc11154"/>
      <w:bookmarkStart w:id="644" w:name="_Toc17040925"/>
      <w:bookmarkStart w:id="645" w:name="_Toc17040804"/>
      <w:bookmarkStart w:id="646" w:name="_Toc17041042"/>
      <w:r>
        <w:rPr>
          <w:rFonts w:hint="eastAsia" w:ascii="宋体" w:hAnsi="宋体" w:eastAsia="宋体" w:cs="宋体"/>
          <w:b/>
          <w:bCs/>
          <w:color w:val="000000" w:themeColor="text1"/>
          <w:kern w:val="0"/>
          <w:sz w:val="28"/>
          <w:szCs w:val="28"/>
          <w:highlight w:val="none"/>
          <w14:textFill>
            <w14:solidFill>
              <w14:schemeClr w14:val="tx1"/>
            </w14:solidFill>
          </w14:textFill>
        </w:rPr>
        <w:t>3. 评标程序</w:t>
      </w:r>
      <w:bookmarkEnd w:id="613"/>
      <w:bookmarkEnd w:id="614"/>
      <w:bookmarkEnd w:id="615"/>
      <w:bookmarkEnd w:id="616"/>
      <w:bookmarkEnd w:id="642"/>
      <w:bookmarkEnd w:id="643"/>
      <w:bookmarkEnd w:id="644"/>
      <w:bookmarkEnd w:id="645"/>
      <w:bookmarkEnd w:id="646"/>
    </w:p>
    <w:p w14:paraId="01B56BE6">
      <w:pPr>
        <w:autoSpaceDE w:val="0"/>
        <w:autoSpaceDN w:val="0"/>
        <w:adjustRightInd w:val="0"/>
        <w:spacing w:line="360" w:lineRule="auto"/>
        <w:jc w:val="left"/>
        <w:outlineLvl w:val="0"/>
        <w:rPr>
          <w:rFonts w:hint="eastAsia" w:ascii="宋体" w:hAnsi="宋体" w:eastAsia="宋体" w:cs="宋体"/>
          <w:b/>
          <w:bCs/>
          <w:color w:val="000000" w:themeColor="text1"/>
          <w:kern w:val="0"/>
          <w:sz w:val="24"/>
          <w:highlight w:val="none"/>
          <w14:textFill>
            <w14:solidFill>
              <w14:schemeClr w14:val="tx1"/>
            </w14:solidFill>
          </w14:textFill>
        </w:rPr>
      </w:pPr>
      <w:bookmarkStart w:id="647" w:name="_Toc217567700"/>
      <w:bookmarkStart w:id="648" w:name="_Toc30154"/>
      <w:bookmarkStart w:id="649" w:name="_Toc310814323"/>
      <w:bookmarkStart w:id="650" w:name="_Toc383442331"/>
      <w:bookmarkStart w:id="651" w:name="_Toc17040805"/>
      <w:bookmarkStart w:id="652" w:name="_Toc17040926"/>
      <w:bookmarkStart w:id="653" w:name="_Toc304717314"/>
      <w:bookmarkStart w:id="654" w:name="_Toc4410"/>
      <w:bookmarkStart w:id="655" w:name="_Toc17041043"/>
      <w:bookmarkStart w:id="656" w:name="_Toc4731"/>
      <w:bookmarkStart w:id="657" w:name="_Toc271137426"/>
      <w:r>
        <w:rPr>
          <w:rFonts w:hint="eastAsia" w:ascii="宋体" w:hAnsi="宋体" w:eastAsia="宋体" w:cs="宋体"/>
          <w:b/>
          <w:bCs/>
          <w:color w:val="000000" w:themeColor="text1"/>
          <w:kern w:val="0"/>
          <w:sz w:val="24"/>
          <w:highlight w:val="none"/>
          <w14:textFill>
            <w14:solidFill>
              <w14:schemeClr w14:val="tx1"/>
            </w14:solidFill>
          </w14:textFill>
        </w:rPr>
        <w:t>3.1 初步评审</w:t>
      </w:r>
      <w:bookmarkEnd w:id="647"/>
      <w:bookmarkEnd w:id="648"/>
      <w:bookmarkEnd w:id="649"/>
      <w:bookmarkEnd w:id="650"/>
      <w:bookmarkEnd w:id="651"/>
      <w:bookmarkEnd w:id="652"/>
      <w:bookmarkEnd w:id="653"/>
      <w:bookmarkEnd w:id="654"/>
      <w:bookmarkEnd w:id="655"/>
      <w:bookmarkEnd w:id="656"/>
      <w:bookmarkEnd w:id="657"/>
    </w:p>
    <w:p w14:paraId="32E9B7A3">
      <w:pPr>
        <w:autoSpaceDE w:val="0"/>
        <w:autoSpaceDN w:val="0"/>
        <w:adjustRightIn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3.1</w:t>
      </w:r>
      <w:r>
        <w:rPr>
          <w:rFonts w:hint="eastAsia" w:ascii="宋体" w:hAnsi="宋体" w:eastAsia="宋体" w:cs="宋体"/>
          <w:b w:val="0"/>
          <w:bCs w:val="0"/>
          <w:color w:val="000000" w:themeColor="text1"/>
          <w:kern w:val="0"/>
          <w:sz w:val="24"/>
          <w:highlight w:val="none"/>
          <w14:textFill>
            <w14:solidFill>
              <w14:schemeClr w14:val="tx1"/>
            </w14:solidFill>
          </w14:textFill>
        </w:rPr>
        <w:t>.1</w:t>
      </w:r>
      <w:r>
        <w:rPr>
          <w:rFonts w:hint="eastAsia" w:ascii="宋体" w:hAnsi="宋体" w:eastAsia="宋体" w:cs="宋体"/>
          <w:b w:val="0"/>
          <w:bCs w:val="0"/>
          <w:color w:val="000000" w:themeColor="text1"/>
          <w:sz w:val="24"/>
          <w:highlight w:val="none"/>
          <w14:textFill>
            <w14:solidFill>
              <w14:schemeClr w14:val="tx1"/>
            </w14:solidFill>
          </w14:textFill>
        </w:rPr>
        <w:t>公开招标采购项目开标结束后，采购人或者采购代理机构应当依法对投标人的资格进行审查。合格投标人不足3家的，不得评标。</w:t>
      </w:r>
      <w:r>
        <w:rPr>
          <w:rFonts w:hint="eastAsia" w:ascii="宋体" w:hAnsi="宋体" w:eastAsia="宋体" w:cs="宋体"/>
          <w:color w:val="000000" w:themeColor="text1"/>
          <w:kern w:val="0"/>
          <w:sz w:val="24"/>
          <w:highlight w:val="none"/>
          <w14:textFill>
            <w14:solidFill>
              <w14:schemeClr w14:val="tx1"/>
            </w14:solidFill>
          </w14:textFill>
        </w:rPr>
        <w:t>评标委员会依据本章第2.1</w:t>
      </w:r>
      <w:r>
        <w:rPr>
          <w:rFonts w:hint="eastAsia" w:ascii="宋体" w:hAnsi="宋体" w:eastAsia="宋体" w:cs="宋体"/>
          <w:color w:val="000000" w:themeColor="text1"/>
          <w:kern w:val="0"/>
          <w:sz w:val="24"/>
          <w:highlight w:val="none"/>
          <w:lang w:val="en-US" w:eastAsia="zh-CN"/>
          <w14:textFill>
            <w14:solidFill>
              <w14:schemeClr w14:val="tx1"/>
            </w14:solidFill>
          </w14:textFill>
        </w:rPr>
        <w:t>.2</w:t>
      </w:r>
      <w:r>
        <w:rPr>
          <w:rFonts w:hint="eastAsia" w:ascii="宋体" w:hAnsi="宋体" w:eastAsia="宋体" w:cs="宋体"/>
          <w:color w:val="000000" w:themeColor="text1"/>
          <w:kern w:val="0"/>
          <w:sz w:val="24"/>
          <w:highlight w:val="none"/>
          <w14:textFill>
            <w14:solidFill>
              <w14:schemeClr w14:val="tx1"/>
            </w14:solidFill>
          </w14:textFill>
        </w:rPr>
        <w:t>项规定的符合性评审标准对通过资格审查的投标文件进行符合性评审。有一项不符合评审标准的，作否决投标处理。</w:t>
      </w:r>
    </w:p>
    <w:p w14:paraId="1A202F0C">
      <w:pPr>
        <w:pStyle w:val="12"/>
        <w:spacing w:line="360" w:lineRule="auto"/>
        <w:ind w:firstLine="48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3.1.2 投标人存在下列情况之一的，投标无效：</w:t>
      </w:r>
    </w:p>
    <w:p w14:paraId="072728BC">
      <w:pPr>
        <w:pStyle w:val="12"/>
        <w:spacing w:line="360" w:lineRule="auto"/>
        <w:ind w:firstLine="48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（1）不符合第二章“投标人须知”第1.4.1项规定的任何一种情形的；</w:t>
      </w:r>
    </w:p>
    <w:p w14:paraId="1787D380">
      <w:pPr>
        <w:pStyle w:val="12"/>
        <w:spacing w:line="360" w:lineRule="auto"/>
        <w:ind w:firstLine="48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（2）不符合第三章“初步评审”标准规定的任何一种情形的；</w:t>
      </w:r>
    </w:p>
    <w:p w14:paraId="32B451DE">
      <w:pPr>
        <w:pStyle w:val="12"/>
        <w:spacing w:line="360" w:lineRule="auto"/>
        <w:ind w:firstLine="48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（3）报价超过招标文件中规定的预算金额或者最高限价的；</w:t>
      </w:r>
    </w:p>
    <w:p w14:paraId="45D488EF">
      <w:pPr>
        <w:pStyle w:val="12"/>
        <w:spacing w:line="360" w:lineRule="auto"/>
        <w:ind w:firstLine="48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bCs/>
          <w:color w:val="000000" w:themeColor="text1"/>
          <w:sz w:val="24"/>
          <w:szCs w:val="24"/>
          <w:highlight w:val="none"/>
          <w14:textFill>
            <w14:solidFill>
              <w14:schemeClr w14:val="tx1"/>
            </w14:solidFill>
          </w14:textFill>
        </w:rPr>
        <w:t>）投标文件未按招标文件要求签署、盖章的；</w:t>
      </w:r>
    </w:p>
    <w:p w14:paraId="60339830">
      <w:pPr>
        <w:pStyle w:val="12"/>
        <w:spacing w:line="360" w:lineRule="auto"/>
        <w:ind w:firstLine="48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bCs/>
          <w:color w:val="000000" w:themeColor="text1"/>
          <w:sz w:val="24"/>
          <w:szCs w:val="24"/>
          <w:highlight w:val="none"/>
          <w14:textFill>
            <w14:solidFill>
              <w14:schemeClr w14:val="tx1"/>
            </w14:solidFill>
          </w14:textFill>
        </w:rPr>
        <w:t>）串通投标或弄虚作假或有其他违法行为的；</w:t>
      </w:r>
    </w:p>
    <w:p w14:paraId="22363B6C">
      <w:pPr>
        <w:pStyle w:val="12"/>
        <w:spacing w:line="360" w:lineRule="auto"/>
        <w:ind w:firstLine="48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bCs/>
          <w:color w:val="000000" w:themeColor="text1"/>
          <w:sz w:val="24"/>
          <w:szCs w:val="24"/>
          <w:highlight w:val="none"/>
          <w14:textFill>
            <w14:solidFill>
              <w14:schemeClr w14:val="tx1"/>
            </w14:solidFill>
          </w14:textFill>
        </w:rPr>
        <w:t>）不按评标委员会要求澄清、说明或补正的；</w:t>
      </w:r>
    </w:p>
    <w:p w14:paraId="1FE7D1C2">
      <w:pPr>
        <w:pStyle w:val="12"/>
        <w:spacing w:line="360" w:lineRule="auto"/>
        <w:ind w:firstLine="48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bCs/>
          <w:color w:val="000000" w:themeColor="text1"/>
          <w:sz w:val="24"/>
          <w:szCs w:val="24"/>
          <w:highlight w:val="none"/>
          <w14:textFill>
            <w14:solidFill>
              <w14:schemeClr w14:val="tx1"/>
            </w14:solidFill>
          </w14:textFill>
        </w:rPr>
        <w:t>）投标文件含有采购人不能接受的附加条件的；</w:t>
      </w:r>
    </w:p>
    <w:p w14:paraId="13DC7DFE">
      <w:pPr>
        <w:pStyle w:val="12"/>
        <w:spacing w:line="360" w:lineRule="auto"/>
        <w:ind w:firstLine="480"/>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未按照招标文件的规定提交投标保证金的</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w:t>
      </w:r>
    </w:p>
    <w:p w14:paraId="5F10707D">
      <w:pPr>
        <w:pStyle w:val="12"/>
        <w:spacing w:line="360" w:lineRule="auto"/>
        <w:ind w:firstLine="480"/>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9</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法律、法规和招标文件规定的其他无效情形</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p>
    <w:p w14:paraId="37A7E25F">
      <w:pPr>
        <w:autoSpaceDE w:val="0"/>
        <w:autoSpaceDN w:val="0"/>
        <w:adjustRightInd w:val="0"/>
        <w:spacing w:line="360" w:lineRule="auto"/>
        <w:ind w:firstLine="360" w:firstLineChars="15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3.1.3  投标文件报价出现前后不一致的，除招标文件另有规定外，按照下列规定修正：</w:t>
      </w:r>
    </w:p>
    <w:p w14:paraId="415A169E">
      <w:pPr>
        <w:autoSpaceDE w:val="0"/>
        <w:autoSpaceDN w:val="0"/>
        <w:adjustRightInd w:val="0"/>
        <w:spacing w:line="360" w:lineRule="auto"/>
        <w:ind w:firstLine="360" w:firstLineChars="15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（1）投标文件中“投标报价一览表”内容与投标文件中相应内容不一致的，以投标报价一览表为准；</w:t>
      </w:r>
    </w:p>
    <w:p w14:paraId="496E8C0F">
      <w:pPr>
        <w:autoSpaceDE w:val="0"/>
        <w:autoSpaceDN w:val="0"/>
        <w:adjustRightInd w:val="0"/>
        <w:spacing w:line="360" w:lineRule="auto"/>
        <w:ind w:firstLine="360" w:firstLineChars="15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（2）大写金额和小写金额不一致的，以大写金额为准；</w:t>
      </w:r>
    </w:p>
    <w:p w14:paraId="674EA5B2">
      <w:pPr>
        <w:autoSpaceDE w:val="0"/>
        <w:autoSpaceDN w:val="0"/>
        <w:adjustRightInd w:val="0"/>
        <w:spacing w:line="360" w:lineRule="auto"/>
        <w:ind w:firstLine="360" w:firstLineChars="15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（3）单价金额小数点或者百分比有明显错位的，以投标报价一览表的总价为准，并修改单价；</w:t>
      </w:r>
    </w:p>
    <w:p w14:paraId="7EFFE0AF">
      <w:pPr>
        <w:autoSpaceDE w:val="0"/>
        <w:autoSpaceDN w:val="0"/>
        <w:adjustRightInd w:val="0"/>
        <w:spacing w:line="360" w:lineRule="auto"/>
        <w:ind w:firstLine="360" w:firstLineChars="15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（4）总价金额与按单价汇总金额不一致的，以单价金额计算结果为准。</w:t>
      </w:r>
    </w:p>
    <w:p w14:paraId="02F38F26">
      <w:pPr>
        <w:autoSpaceDE w:val="0"/>
        <w:autoSpaceDN w:val="0"/>
        <w:adjustRightInd w:val="0"/>
        <w:spacing w:line="360" w:lineRule="auto"/>
        <w:ind w:firstLine="360" w:firstLineChars="15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同时出现两种以上不一致的，按照前款规定的顺序修正。修正后的报价按照规定经投标人确认后产生约束力，投标人不确认的，其投标无效。</w:t>
      </w:r>
    </w:p>
    <w:p w14:paraId="0FE9F2DE">
      <w:pPr>
        <w:autoSpaceDE w:val="0"/>
        <w:autoSpaceDN w:val="0"/>
        <w:adjustRightInd w:val="0"/>
        <w:spacing w:line="360" w:lineRule="auto"/>
        <w:jc w:val="left"/>
        <w:outlineLvl w:val="0"/>
        <w:rPr>
          <w:rFonts w:hint="eastAsia" w:ascii="宋体" w:hAnsi="宋体" w:eastAsia="宋体" w:cs="宋体"/>
          <w:b/>
          <w:bCs/>
          <w:color w:val="000000" w:themeColor="text1"/>
          <w:kern w:val="0"/>
          <w:sz w:val="24"/>
          <w:highlight w:val="none"/>
          <w14:textFill>
            <w14:solidFill>
              <w14:schemeClr w14:val="tx1"/>
            </w14:solidFill>
          </w14:textFill>
        </w:rPr>
      </w:pPr>
      <w:bookmarkStart w:id="658" w:name="_Toc17041044"/>
      <w:bookmarkStart w:id="659" w:name="_Toc17040806"/>
      <w:bookmarkStart w:id="660" w:name="_Toc310814324"/>
      <w:bookmarkStart w:id="661" w:name="_Toc28121"/>
      <w:bookmarkStart w:id="662" w:name="_Toc14501"/>
      <w:bookmarkStart w:id="663" w:name="_Toc217567701"/>
      <w:bookmarkStart w:id="664" w:name="_Toc17040927"/>
      <w:bookmarkStart w:id="665" w:name="_Toc887"/>
      <w:bookmarkStart w:id="666" w:name="_Toc383442332"/>
      <w:bookmarkStart w:id="667" w:name="_Toc271137427"/>
      <w:bookmarkStart w:id="668" w:name="_Toc304717315"/>
      <w:r>
        <w:rPr>
          <w:rFonts w:hint="eastAsia" w:ascii="宋体" w:hAnsi="宋体" w:eastAsia="宋体" w:cs="宋体"/>
          <w:b/>
          <w:bCs/>
          <w:color w:val="000000" w:themeColor="text1"/>
          <w:kern w:val="0"/>
          <w:sz w:val="24"/>
          <w:highlight w:val="none"/>
          <w14:textFill>
            <w14:solidFill>
              <w14:schemeClr w14:val="tx1"/>
            </w14:solidFill>
          </w14:textFill>
        </w:rPr>
        <w:t>3.2 详细评审</w:t>
      </w:r>
      <w:bookmarkEnd w:id="658"/>
      <w:bookmarkEnd w:id="659"/>
      <w:bookmarkEnd w:id="660"/>
      <w:bookmarkEnd w:id="661"/>
      <w:bookmarkEnd w:id="662"/>
      <w:bookmarkEnd w:id="663"/>
      <w:bookmarkEnd w:id="664"/>
      <w:bookmarkEnd w:id="665"/>
      <w:bookmarkEnd w:id="666"/>
      <w:bookmarkEnd w:id="667"/>
      <w:bookmarkEnd w:id="668"/>
    </w:p>
    <w:tbl>
      <w:tblPr>
        <w:tblStyle w:val="35"/>
        <w:tblW w:w="93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0"/>
        <w:gridCol w:w="1336"/>
        <w:gridCol w:w="1087"/>
        <w:gridCol w:w="5963"/>
      </w:tblGrid>
      <w:tr w14:paraId="5E974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9396" w:type="dxa"/>
            <w:gridSpan w:val="4"/>
            <w:tcBorders>
              <w:left w:val="single" w:color="auto" w:sz="4" w:space="0"/>
              <w:right w:val="single" w:color="auto" w:sz="4" w:space="0"/>
            </w:tcBorders>
            <w:vAlign w:val="center"/>
          </w:tcPr>
          <w:p w14:paraId="588219DF">
            <w:pPr>
              <w:autoSpaceDE w:val="0"/>
              <w:autoSpaceDN w:val="0"/>
              <w:adjustRightInd w:val="0"/>
              <w:spacing w:line="360" w:lineRule="auto"/>
              <w:jc w:val="center"/>
              <w:rPr>
                <w:rFonts w:hint="eastAsia" w:ascii="宋体" w:hAnsi="宋体" w:eastAsia="宋体" w:cs="宋体"/>
                <w:b/>
                <w:bCs/>
                <w:color w:val="000000" w:themeColor="text1"/>
                <w:kern w:val="0"/>
                <w:sz w:val="24"/>
                <w:szCs w:val="24"/>
                <w:highlight w:val="none"/>
                <w:lang w:val="en-US"/>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一标段评分办法</w:t>
            </w:r>
          </w:p>
        </w:tc>
      </w:tr>
      <w:tr w14:paraId="37EF8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9396" w:type="dxa"/>
            <w:gridSpan w:val="4"/>
            <w:tcBorders>
              <w:left w:val="single" w:color="auto" w:sz="4" w:space="0"/>
              <w:right w:val="single" w:color="auto" w:sz="4" w:space="0"/>
            </w:tcBorders>
            <w:vAlign w:val="center"/>
          </w:tcPr>
          <w:p w14:paraId="4F6F71AE">
            <w:pPr>
              <w:autoSpaceDE w:val="0"/>
              <w:autoSpaceDN w:val="0"/>
              <w:adjustRightInd w:val="0"/>
              <w:spacing w:line="360" w:lineRule="auto"/>
              <w:jc w:val="center"/>
              <w:rPr>
                <w:rFonts w:hint="eastAsia"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详细评审</w:t>
            </w:r>
          </w:p>
        </w:tc>
      </w:tr>
      <w:tr w14:paraId="2A632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1010" w:type="dxa"/>
            <w:tcBorders>
              <w:top w:val="single" w:color="auto" w:sz="4" w:space="0"/>
              <w:left w:val="single" w:color="auto" w:sz="4" w:space="0"/>
              <w:bottom w:val="single" w:color="auto" w:sz="4" w:space="0"/>
              <w:right w:val="single" w:color="auto" w:sz="4" w:space="0"/>
            </w:tcBorders>
            <w:vAlign w:val="center"/>
          </w:tcPr>
          <w:p w14:paraId="53D21477">
            <w:pPr>
              <w:autoSpaceDE w:val="0"/>
              <w:autoSpaceDN w:val="0"/>
              <w:adjustRightInd w:val="0"/>
              <w:spacing w:line="360" w:lineRule="auto"/>
              <w:jc w:val="center"/>
              <w:rPr>
                <w:rFonts w:hint="eastAsia"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条款号</w:t>
            </w:r>
          </w:p>
        </w:tc>
        <w:tc>
          <w:tcPr>
            <w:tcW w:w="1336" w:type="dxa"/>
            <w:tcBorders>
              <w:top w:val="single" w:color="auto" w:sz="4" w:space="0"/>
              <w:left w:val="single" w:color="auto" w:sz="4" w:space="0"/>
              <w:bottom w:val="single" w:color="auto" w:sz="4" w:space="0"/>
              <w:right w:val="single" w:color="auto" w:sz="4" w:space="0"/>
            </w:tcBorders>
            <w:vAlign w:val="center"/>
          </w:tcPr>
          <w:p w14:paraId="2E3143C6">
            <w:pPr>
              <w:autoSpaceDE w:val="0"/>
              <w:autoSpaceDN w:val="0"/>
              <w:adjustRightInd w:val="0"/>
              <w:spacing w:line="360" w:lineRule="auto"/>
              <w:jc w:val="center"/>
              <w:rPr>
                <w:rFonts w:hint="eastAsia"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条款内容</w:t>
            </w:r>
          </w:p>
        </w:tc>
        <w:tc>
          <w:tcPr>
            <w:tcW w:w="7050" w:type="dxa"/>
            <w:gridSpan w:val="2"/>
            <w:tcBorders>
              <w:top w:val="single" w:color="auto" w:sz="4" w:space="0"/>
              <w:left w:val="single" w:color="auto" w:sz="4" w:space="0"/>
              <w:bottom w:val="single" w:color="auto" w:sz="4" w:space="0"/>
              <w:right w:val="single" w:color="auto" w:sz="4" w:space="0"/>
            </w:tcBorders>
            <w:vAlign w:val="center"/>
          </w:tcPr>
          <w:p w14:paraId="18C1BF98">
            <w:pPr>
              <w:autoSpaceDE w:val="0"/>
              <w:autoSpaceDN w:val="0"/>
              <w:adjustRightInd w:val="0"/>
              <w:spacing w:line="360" w:lineRule="auto"/>
              <w:jc w:val="center"/>
              <w:rPr>
                <w:rFonts w:hint="eastAsia"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编列内容</w:t>
            </w:r>
          </w:p>
        </w:tc>
      </w:tr>
      <w:tr w14:paraId="7FE75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1010" w:type="dxa"/>
            <w:tcBorders>
              <w:top w:val="single" w:color="auto" w:sz="4" w:space="0"/>
              <w:left w:val="single" w:color="auto" w:sz="4" w:space="0"/>
              <w:bottom w:val="single" w:color="auto" w:sz="4" w:space="0"/>
              <w:right w:val="single" w:color="auto" w:sz="4" w:space="0"/>
            </w:tcBorders>
            <w:vAlign w:val="center"/>
          </w:tcPr>
          <w:p w14:paraId="687B81EF">
            <w:pPr>
              <w:autoSpaceDE w:val="0"/>
              <w:autoSpaceDN w:val="0"/>
              <w:adjustRightInd w:val="0"/>
              <w:spacing w:line="360" w:lineRule="auto"/>
              <w:jc w:val="center"/>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2.2.1</w:t>
            </w:r>
          </w:p>
        </w:tc>
        <w:tc>
          <w:tcPr>
            <w:tcW w:w="1336" w:type="dxa"/>
            <w:tcBorders>
              <w:top w:val="single" w:color="auto" w:sz="4" w:space="0"/>
              <w:left w:val="single" w:color="auto" w:sz="4" w:space="0"/>
              <w:bottom w:val="single" w:color="auto" w:sz="4" w:space="0"/>
              <w:right w:val="single" w:color="auto" w:sz="4" w:space="0"/>
            </w:tcBorders>
            <w:vAlign w:val="center"/>
          </w:tcPr>
          <w:p w14:paraId="3790171E">
            <w:pPr>
              <w:autoSpaceDE w:val="0"/>
              <w:autoSpaceDN w:val="0"/>
              <w:adjustRightInd w:val="0"/>
              <w:spacing w:line="360" w:lineRule="auto"/>
              <w:jc w:val="center"/>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分值构成</w:t>
            </w:r>
          </w:p>
          <w:p w14:paraId="72A91D4E">
            <w:pPr>
              <w:autoSpaceDE w:val="0"/>
              <w:autoSpaceDN w:val="0"/>
              <w:adjustRightInd w:val="0"/>
              <w:spacing w:line="360" w:lineRule="auto"/>
              <w:jc w:val="center"/>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（满分100分）</w:t>
            </w:r>
          </w:p>
        </w:tc>
        <w:tc>
          <w:tcPr>
            <w:tcW w:w="7050" w:type="dxa"/>
            <w:gridSpan w:val="2"/>
            <w:tcBorders>
              <w:top w:val="single" w:color="auto" w:sz="4" w:space="0"/>
              <w:left w:val="single" w:color="auto" w:sz="4" w:space="0"/>
              <w:bottom w:val="single" w:color="auto" w:sz="4" w:space="0"/>
              <w:right w:val="single" w:color="auto" w:sz="4" w:space="0"/>
            </w:tcBorders>
            <w:vAlign w:val="center"/>
          </w:tcPr>
          <w:p w14:paraId="0EDC211B">
            <w:pPr>
              <w:autoSpaceDE w:val="0"/>
              <w:autoSpaceDN w:val="0"/>
              <w:adjustRightInd w:val="0"/>
              <w:spacing w:line="360" w:lineRule="auto"/>
              <w:jc w:val="left"/>
              <w:rPr>
                <w:rFonts w:hint="eastAsia"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投标人总得分 = F1 ＋F2 ＋F3</w:t>
            </w:r>
          </w:p>
          <w:p w14:paraId="1E14BB4A">
            <w:pPr>
              <w:pStyle w:val="12"/>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其中：投标报价得分</w:t>
            </w:r>
            <w:r>
              <w:rPr>
                <w:rFonts w:hint="eastAsia" w:ascii="宋体" w:hAnsi="宋体" w:eastAsia="宋体" w:cs="宋体"/>
                <w:color w:val="000000" w:themeColor="text1"/>
                <w:sz w:val="24"/>
                <w:szCs w:val="24"/>
                <w:highlight w:val="none"/>
                <w:lang w:val="en-US" w:eastAsia="zh-CN"/>
                <w14:textFill>
                  <w14:solidFill>
                    <w14:schemeClr w14:val="tx1"/>
                  </w14:solidFill>
                </w14:textFill>
              </w:rPr>
              <w:t>F1，满分20分，权重：1；</w:t>
            </w:r>
          </w:p>
          <w:p w14:paraId="0CFB63FC">
            <w:pPr>
              <w:pStyle w:val="12"/>
              <w:spacing w:line="360" w:lineRule="auto"/>
              <w:ind w:firstLine="720" w:firstLineChars="3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技术部分得分</w:t>
            </w:r>
            <w:r>
              <w:rPr>
                <w:rFonts w:hint="eastAsia" w:ascii="宋体" w:hAnsi="宋体" w:eastAsia="宋体" w:cs="宋体"/>
                <w:color w:val="000000" w:themeColor="text1"/>
                <w:sz w:val="24"/>
                <w:szCs w:val="24"/>
                <w:highlight w:val="none"/>
                <w:lang w:val="en-US" w:eastAsia="zh-CN"/>
                <w14:textFill>
                  <w14:solidFill>
                    <w14:schemeClr w14:val="tx1"/>
                  </w14:solidFill>
                </w14:textFill>
              </w:rPr>
              <w:t>F2，满分70分，权重：1.</w:t>
            </w:r>
          </w:p>
          <w:p w14:paraId="2A1A113B">
            <w:pPr>
              <w:pStyle w:val="12"/>
              <w:spacing w:line="360" w:lineRule="auto"/>
              <w:ind w:firstLine="720" w:firstLineChars="3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商务部分得分</w:t>
            </w:r>
            <w:r>
              <w:rPr>
                <w:rFonts w:hint="eastAsia" w:ascii="宋体" w:hAnsi="宋体" w:eastAsia="宋体" w:cs="宋体"/>
                <w:color w:val="000000" w:themeColor="text1"/>
                <w:sz w:val="24"/>
                <w:szCs w:val="24"/>
                <w:highlight w:val="none"/>
                <w:lang w:val="en-US" w:eastAsia="zh-CN"/>
                <w14:textFill>
                  <w14:solidFill>
                    <w14:schemeClr w14:val="tx1"/>
                  </w14:solidFill>
                </w14:textFill>
              </w:rPr>
              <w:t>F3，满分10分，权重：1.</w:t>
            </w:r>
          </w:p>
        </w:tc>
      </w:tr>
      <w:tr w14:paraId="7E8B9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jc w:val="center"/>
        </w:trPr>
        <w:tc>
          <w:tcPr>
            <w:tcW w:w="1010" w:type="dxa"/>
            <w:tcBorders>
              <w:top w:val="single" w:color="auto" w:sz="4" w:space="0"/>
              <w:left w:val="single" w:color="auto" w:sz="4" w:space="0"/>
              <w:bottom w:val="single" w:color="auto" w:sz="4" w:space="0"/>
              <w:right w:val="single" w:color="auto" w:sz="4" w:space="0"/>
            </w:tcBorders>
            <w:vAlign w:val="center"/>
          </w:tcPr>
          <w:p w14:paraId="56B640F4">
            <w:pPr>
              <w:autoSpaceDE w:val="0"/>
              <w:autoSpaceDN w:val="0"/>
              <w:adjustRightInd w:val="0"/>
              <w:spacing w:line="360" w:lineRule="auto"/>
              <w:jc w:val="center"/>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2.2.2</w:t>
            </w:r>
          </w:p>
        </w:tc>
        <w:tc>
          <w:tcPr>
            <w:tcW w:w="1336" w:type="dxa"/>
            <w:tcBorders>
              <w:top w:val="single" w:color="auto" w:sz="4" w:space="0"/>
              <w:left w:val="single" w:color="auto" w:sz="4" w:space="0"/>
              <w:bottom w:val="single" w:color="auto" w:sz="4" w:space="0"/>
              <w:right w:val="single" w:color="auto" w:sz="4" w:space="0"/>
            </w:tcBorders>
            <w:vAlign w:val="center"/>
          </w:tcPr>
          <w:p w14:paraId="37AB4E1C">
            <w:pPr>
              <w:autoSpaceDE w:val="0"/>
              <w:autoSpaceDN w:val="0"/>
              <w:adjustRightInd w:val="0"/>
              <w:spacing w:line="360" w:lineRule="auto"/>
              <w:jc w:val="center"/>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评标基准价计算方法</w:t>
            </w:r>
          </w:p>
        </w:tc>
        <w:tc>
          <w:tcPr>
            <w:tcW w:w="7050" w:type="dxa"/>
            <w:gridSpan w:val="2"/>
            <w:tcBorders>
              <w:top w:val="single" w:color="auto" w:sz="4" w:space="0"/>
              <w:left w:val="single" w:color="auto" w:sz="4" w:space="0"/>
              <w:bottom w:val="single" w:color="auto" w:sz="4" w:space="0"/>
              <w:right w:val="single" w:color="auto" w:sz="4" w:space="0"/>
            </w:tcBorders>
            <w:vAlign w:val="center"/>
          </w:tcPr>
          <w:p w14:paraId="786B5DBB">
            <w:pPr>
              <w:autoSpaceDE w:val="0"/>
              <w:autoSpaceDN w:val="0"/>
              <w:adjustRightInd w:val="0"/>
              <w:spacing w:line="360" w:lineRule="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经初步评审合格的有效投标最低价为评标基准价。</w:t>
            </w:r>
          </w:p>
          <w:p w14:paraId="78A82176">
            <w:pPr>
              <w:autoSpaceDE w:val="0"/>
              <w:autoSpaceDN w:val="0"/>
              <w:adjustRightInd w:val="0"/>
              <w:spacing w:line="360" w:lineRule="auto"/>
              <w:rPr>
                <w:rFonts w:hint="eastAsia"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依据依据财政部87号令《政府采购货物和服务招标投标管理办法》、第六十条</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评标委员会认为投标人的报价明显低于其他通过符合性审查投标人的报价，有可能影响产品质量或者不能诚信履约的，应当要求其在合理的时间内提供书面说明，必要时提交相关证明材料；投标人不能证明其报价合理性的，评标委员会应当将其作为无效投标处理。</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提供证明材料随时间为（15-30）分钟。</w:t>
            </w:r>
          </w:p>
        </w:tc>
      </w:tr>
      <w:tr w14:paraId="5C950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1010" w:type="dxa"/>
            <w:tcBorders>
              <w:top w:val="single" w:color="auto" w:sz="4" w:space="0"/>
              <w:left w:val="single" w:color="auto" w:sz="4" w:space="0"/>
              <w:bottom w:val="single" w:color="auto" w:sz="4" w:space="0"/>
              <w:right w:val="single" w:color="auto" w:sz="4" w:space="0"/>
            </w:tcBorders>
            <w:vAlign w:val="center"/>
          </w:tcPr>
          <w:p w14:paraId="5E5F5AEA">
            <w:pPr>
              <w:autoSpaceDE w:val="0"/>
              <w:autoSpaceDN w:val="0"/>
              <w:adjustRightInd w:val="0"/>
              <w:spacing w:line="360" w:lineRule="auto"/>
              <w:jc w:val="center"/>
              <w:rPr>
                <w:rFonts w:hint="eastAsia"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条款号</w:t>
            </w:r>
          </w:p>
        </w:tc>
        <w:tc>
          <w:tcPr>
            <w:tcW w:w="1336" w:type="dxa"/>
            <w:tcBorders>
              <w:top w:val="single" w:color="auto" w:sz="4" w:space="0"/>
              <w:left w:val="single" w:color="auto" w:sz="4" w:space="0"/>
              <w:bottom w:val="single" w:color="auto" w:sz="4" w:space="0"/>
              <w:right w:val="single" w:color="auto" w:sz="4" w:space="0"/>
            </w:tcBorders>
            <w:vAlign w:val="center"/>
          </w:tcPr>
          <w:p w14:paraId="72BE8093">
            <w:pPr>
              <w:autoSpaceDE w:val="0"/>
              <w:autoSpaceDN w:val="0"/>
              <w:adjustRightInd w:val="0"/>
              <w:spacing w:line="360" w:lineRule="auto"/>
              <w:jc w:val="center"/>
              <w:rPr>
                <w:rFonts w:hint="eastAsia"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评分因素</w:t>
            </w:r>
          </w:p>
        </w:tc>
        <w:tc>
          <w:tcPr>
            <w:tcW w:w="7050" w:type="dxa"/>
            <w:gridSpan w:val="2"/>
            <w:tcBorders>
              <w:top w:val="single" w:color="auto" w:sz="4" w:space="0"/>
              <w:left w:val="single" w:color="auto" w:sz="4" w:space="0"/>
              <w:bottom w:val="single" w:color="auto" w:sz="4" w:space="0"/>
              <w:right w:val="single" w:color="auto" w:sz="4" w:space="0"/>
            </w:tcBorders>
            <w:vAlign w:val="center"/>
          </w:tcPr>
          <w:p w14:paraId="1159D74B">
            <w:pPr>
              <w:autoSpaceDE w:val="0"/>
              <w:autoSpaceDN w:val="0"/>
              <w:adjustRightInd w:val="0"/>
              <w:spacing w:line="360" w:lineRule="auto"/>
              <w:jc w:val="center"/>
              <w:rPr>
                <w:rFonts w:hint="eastAsia"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评分标准</w:t>
            </w:r>
          </w:p>
        </w:tc>
      </w:tr>
      <w:tr w14:paraId="0BB32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1010" w:type="dxa"/>
            <w:tcBorders>
              <w:top w:val="single" w:color="auto" w:sz="4" w:space="0"/>
              <w:left w:val="single" w:color="auto" w:sz="4" w:space="0"/>
              <w:bottom w:val="single" w:color="auto" w:sz="4" w:space="0"/>
              <w:right w:val="single" w:color="auto" w:sz="4" w:space="0"/>
            </w:tcBorders>
            <w:vAlign w:val="center"/>
          </w:tcPr>
          <w:p w14:paraId="6DB33C01">
            <w:pPr>
              <w:autoSpaceDE w:val="0"/>
              <w:autoSpaceDN w:val="0"/>
              <w:adjustRightInd w:val="0"/>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2.2.3（1）</w:t>
            </w:r>
          </w:p>
        </w:tc>
        <w:tc>
          <w:tcPr>
            <w:tcW w:w="1336" w:type="dxa"/>
            <w:tcBorders>
              <w:top w:val="single" w:color="auto" w:sz="4" w:space="0"/>
              <w:left w:val="single" w:color="auto" w:sz="4" w:space="0"/>
              <w:bottom w:val="single" w:color="auto" w:sz="4" w:space="0"/>
              <w:right w:val="single" w:color="auto" w:sz="4" w:space="0"/>
            </w:tcBorders>
            <w:vAlign w:val="center"/>
          </w:tcPr>
          <w:p w14:paraId="2F3F7757">
            <w:pPr>
              <w:autoSpaceDE w:val="0"/>
              <w:autoSpaceDN w:val="0"/>
              <w:adjustRightInd w:val="0"/>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F1</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投标报价评分标准</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pacing w:val="-9"/>
                <w:sz w:val="24"/>
                <w:szCs w:val="24"/>
                <w:highlight w:val="none"/>
                <w14:textFill>
                  <w14:solidFill>
                    <w14:schemeClr w14:val="tx1"/>
                  </w14:solidFill>
                </w14:textFill>
              </w:rPr>
              <w:t>满分</w:t>
            </w:r>
            <w:r>
              <w:rPr>
                <w:rFonts w:hint="eastAsia" w:ascii="宋体" w:hAnsi="宋体" w:eastAsia="宋体" w:cs="宋体"/>
                <w:color w:val="000000" w:themeColor="text1"/>
                <w:spacing w:val="-9"/>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0分）</w:t>
            </w:r>
          </w:p>
          <w:p w14:paraId="31EA8105">
            <w:pPr>
              <w:pStyle w:val="12"/>
              <w:spacing w:line="360" w:lineRule="auto"/>
              <w:rPr>
                <w:rFonts w:hint="eastAsia"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权重：1</w:t>
            </w:r>
          </w:p>
        </w:tc>
        <w:tc>
          <w:tcPr>
            <w:tcW w:w="7050" w:type="dxa"/>
            <w:gridSpan w:val="2"/>
            <w:tcBorders>
              <w:top w:val="single" w:color="auto" w:sz="4" w:space="0"/>
              <w:left w:val="single" w:color="auto" w:sz="4" w:space="0"/>
              <w:bottom w:val="single" w:color="auto" w:sz="4" w:space="0"/>
              <w:right w:val="single" w:color="auto" w:sz="4" w:space="0"/>
            </w:tcBorders>
            <w:vAlign w:val="center"/>
          </w:tcPr>
          <w:p w14:paraId="384C5924">
            <w:pPr>
              <w:pStyle w:val="69"/>
              <w:spacing w:before="3"/>
              <w:ind w:left="107"/>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一、中小企业：</w:t>
            </w:r>
          </w:p>
          <w:p w14:paraId="75ED4EA2">
            <w:pPr>
              <w:spacing w:line="360" w:lineRule="auto"/>
              <w:ind w:firstLine="480" w:firstLineChars="200"/>
              <w:jc w:val="left"/>
              <w:rPr>
                <w:rFonts w:hint="eastAsia" w:ascii="宋体" w:hAnsi="宋体" w:eastAsia="宋体" w:cs="宋体"/>
                <w:color w:val="000000" w:themeColor="text1"/>
                <w:sz w:val="24"/>
                <w:szCs w:val="24"/>
                <w:highlight w:val="none"/>
                <w:vertAlign w:val="baseline"/>
                <w:lang w:val="en-US" w:eastAsia="zh-Hans"/>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Hans"/>
                <w14:textFill>
                  <w14:solidFill>
                    <w14:schemeClr w14:val="tx1"/>
                  </w14:solidFill>
                </w14:textFill>
              </w:rPr>
              <w:t>据《政府采购促进中小企业发展管理办法》（财库〔2020〕46号）、《关于进一步加大政府采购支持中小企业力度的通知》（财库〔2022〕19号）、云南省财政厅关于贯彻《财政部关于进一步加大政府采购支持中小企业力度的通知》的通知（云财采〔2022〕9号）、《财政部 民政部 中国残疾人联合会关于促进残疾人就业政府采购政策的通知》（财库〔2017〕141号）及《财政部 司法部关于政府采购支持监狱企业发展有关问题的通知》（财库〔2014〕68号）</w:t>
            </w: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的规定</w:t>
            </w:r>
            <w:r>
              <w:rPr>
                <w:rFonts w:hint="eastAsia" w:ascii="宋体" w:hAnsi="宋体" w:eastAsia="宋体" w:cs="宋体"/>
                <w:color w:val="000000" w:themeColor="text1"/>
                <w:sz w:val="24"/>
                <w:szCs w:val="24"/>
                <w:highlight w:val="none"/>
                <w:vertAlign w:val="baseline"/>
                <w:lang w:val="en-US" w:eastAsia="zh-Hans"/>
                <w14:textFill>
                  <w14:solidFill>
                    <w14:schemeClr w14:val="tx1"/>
                  </w14:solidFill>
                </w14:textFill>
              </w:rPr>
              <w:t>，本次招标将对符合要求的小微企业、残疾人福利性单位、监狱企业的投标人投标报价部分进行10%的价格扣除，用扣除后的价格参与评标。</w:t>
            </w:r>
          </w:p>
          <w:p w14:paraId="09B0E383">
            <w:pPr>
              <w:pStyle w:val="69"/>
              <w:spacing w:before="5"/>
              <w:ind w:left="107"/>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二、报价分计算方式：</w:t>
            </w:r>
          </w:p>
          <w:p w14:paraId="08FF43D5">
            <w:pPr>
              <w:pStyle w:val="69"/>
              <w:spacing w:before="158" w:line="364" w:lineRule="auto"/>
              <w:ind w:left="107" w:right="95"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7"/>
                <w:sz w:val="24"/>
                <w:szCs w:val="24"/>
                <w:highlight w:val="none"/>
                <w14:textFill>
                  <w14:solidFill>
                    <w14:schemeClr w14:val="tx1"/>
                  </w14:solidFill>
                </w14:textFill>
              </w:rPr>
              <w:t xml:space="preserve">供应商的报价评分 </w:t>
            </w:r>
            <w:r>
              <w:rPr>
                <w:rFonts w:hint="eastAsia" w:ascii="宋体" w:hAnsi="宋体" w:eastAsia="宋体" w:cs="宋体"/>
                <w:color w:val="000000" w:themeColor="text1"/>
                <w:sz w:val="24"/>
                <w:szCs w:val="24"/>
                <w:highlight w:val="none"/>
                <w14:textFill>
                  <w14:solidFill>
                    <w14:schemeClr w14:val="tx1"/>
                  </w14:solidFill>
                </w14:textFill>
              </w:rPr>
              <w:t>F1(</w:t>
            </w:r>
            <w:r>
              <w:rPr>
                <w:rFonts w:hint="eastAsia" w:ascii="宋体" w:hAnsi="宋体" w:eastAsia="宋体" w:cs="宋体"/>
                <w:color w:val="000000" w:themeColor="text1"/>
                <w:spacing w:val="-20"/>
                <w:sz w:val="24"/>
                <w:szCs w:val="24"/>
                <w:highlight w:val="none"/>
                <w14:textFill>
                  <w14:solidFill>
                    <w14:schemeClr w14:val="tx1"/>
                  </w14:solidFill>
                </w14:textFill>
              </w:rPr>
              <w:t>满分</w:t>
            </w:r>
            <w:r>
              <w:rPr>
                <w:rFonts w:hint="eastAsia" w:ascii="宋体" w:hAnsi="宋体" w:eastAsia="宋体" w:cs="宋体"/>
                <w:color w:val="000000" w:themeColor="text1"/>
                <w:spacing w:val="-20"/>
                <w:sz w:val="24"/>
                <w:szCs w:val="24"/>
                <w:highlight w:val="none"/>
                <w:lang w:val="en-US" w:eastAsia="zh-CN"/>
                <w14:textFill>
                  <w14:solidFill>
                    <w14:schemeClr w14:val="tx1"/>
                  </w14:solidFill>
                </w14:textFill>
              </w:rPr>
              <w:t>20</w:t>
            </w:r>
            <w:r>
              <w:rPr>
                <w:rFonts w:hint="eastAsia" w:ascii="宋体" w:hAnsi="宋体" w:eastAsia="宋体" w:cs="宋体"/>
                <w:color w:val="000000" w:themeColor="text1"/>
                <w:spacing w:val="-13"/>
                <w:sz w:val="24"/>
                <w:szCs w:val="24"/>
                <w:highlight w:val="none"/>
                <w14:textFill>
                  <w14:solidFill>
                    <w14:schemeClr w14:val="tx1"/>
                  </w14:solidFill>
                </w14:textFill>
              </w:rPr>
              <w:t>分)，以通过资格性审查和符合性审查的</w:t>
            </w:r>
            <w:r>
              <w:rPr>
                <w:rFonts w:hint="eastAsia" w:ascii="宋体" w:hAnsi="宋体" w:eastAsia="宋体" w:cs="宋体"/>
                <w:color w:val="000000" w:themeColor="text1"/>
                <w:sz w:val="24"/>
                <w:szCs w:val="24"/>
                <w:highlight w:val="none"/>
                <w14:textFill>
                  <w14:solidFill>
                    <w14:schemeClr w14:val="tx1"/>
                  </w14:solidFill>
                </w14:textFill>
              </w:rPr>
              <w:t>供应商</w:t>
            </w:r>
            <w:r>
              <w:rPr>
                <w:rFonts w:hint="eastAsia" w:ascii="宋体" w:hAnsi="宋体" w:eastAsia="宋体" w:cs="宋体"/>
                <w:b/>
                <w:bCs/>
                <w:color w:val="000000" w:themeColor="text1"/>
                <w:sz w:val="24"/>
                <w:szCs w:val="24"/>
                <w:highlight w:val="none"/>
                <w:u w:val="single"/>
                <w14:textFill>
                  <w14:solidFill>
                    <w14:schemeClr w14:val="tx1"/>
                  </w14:solidFill>
                </w14:textFill>
              </w:rPr>
              <w:t>最低</w:t>
            </w:r>
            <w:r>
              <w:rPr>
                <w:rFonts w:hint="eastAsia" w:ascii="宋体" w:hAnsi="宋体" w:eastAsia="宋体" w:cs="宋体"/>
                <w:b/>
                <w:bCs/>
                <w:color w:val="000000" w:themeColor="text1"/>
                <w:sz w:val="24"/>
                <w:szCs w:val="24"/>
                <w:highlight w:val="none"/>
                <w:u w:val="single"/>
                <w:lang w:val="en-US" w:eastAsia="zh-CN"/>
                <w14:textFill>
                  <w14:solidFill>
                    <w14:schemeClr w14:val="tx1"/>
                  </w14:solidFill>
                </w14:textFill>
              </w:rPr>
              <w:t>报价</w:t>
            </w:r>
            <w:r>
              <w:rPr>
                <w:rFonts w:hint="eastAsia" w:ascii="宋体" w:hAnsi="宋体" w:eastAsia="宋体" w:cs="宋体"/>
                <w:color w:val="000000" w:themeColor="text1"/>
                <w:sz w:val="24"/>
                <w:szCs w:val="24"/>
                <w:highlight w:val="none"/>
                <w14:textFill>
                  <w14:solidFill>
                    <w14:schemeClr w14:val="tx1"/>
                  </w14:solidFill>
                </w14:textFill>
              </w:rPr>
              <w:t>为基准价，其它供应商的价格分统一按照下列公式计算：</w:t>
            </w:r>
          </w:p>
          <w:p w14:paraId="5F305A41">
            <w:pPr>
              <w:pStyle w:val="69"/>
              <w:spacing w:before="158" w:line="364" w:lineRule="auto"/>
              <w:ind w:right="95"/>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投标报价得分=（评标基准价/投标报价）×</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20</w:t>
            </w:r>
            <w:r>
              <w:rPr>
                <w:rFonts w:hint="eastAsia" w:ascii="宋体" w:hAnsi="宋体" w:eastAsia="宋体" w:cs="宋体"/>
                <w:b/>
                <w:bCs/>
                <w:color w:val="000000" w:themeColor="text1"/>
                <w:sz w:val="24"/>
                <w:szCs w:val="24"/>
                <w:highlight w:val="none"/>
                <w14:textFill>
                  <w14:solidFill>
                    <w14:schemeClr w14:val="tx1"/>
                  </w14:solidFill>
                </w14:textFill>
              </w:rPr>
              <w:t>。（计算到小数点后二位）</w:t>
            </w:r>
          </w:p>
          <w:p w14:paraId="2B0C91E1">
            <w:pPr>
              <w:autoSpaceDE w:val="0"/>
              <w:autoSpaceDN w:val="0"/>
              <w:adjustRightInd w:val="0"/>
              <w:spacing w:line="36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备注：投标人的报价明显低于其他通过资格性审查和符合性审查投标人的报价，有可能影响产品质量或者不能诚信履约的，应当要求其在合理的时间内提供书面说明，必要时提交相关证明材料；投标人不能证明其报价合理性的，评标委员会应当将其作为无效投标处理。</w:t>
            </w:r>
          </w:p>
        </w:tc>
      </w:tr>
      <w:tr w14:paraId="3F45B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010" w:type="dxa"/>
            <w:vMerge w:val="restart"/>
            <w:tcBorders>
              <w:top w:val="single" w:color="auto" w:sz="4" w:space="0"/>
              <w:left w:val="single" w:color="auto" w:sz="4" w:space="0"/>
              <w:right w:val="single" w:color="auto" w:sz="4" w:space="0"/>
            </w:tcBorders>
            <w:vAlign w:val="center"/>
          </w:tcPr>
          <w:p w14:paraId="04C31E30">
            <w:pPr>
              <w:autoSpaceDE w:val="0"/>
              <w:autoSpaceDN w:val="0"/>
              <w:adjustRightInd w:val="0"/>
              <w:spacing w:line="360" w:lineRule="auto"/>
              <w:jc w:val="center"/>
              <w:rPr>
                <w:rFonts w:hint="eastAsia"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2.2.3（2）</w:t>
            </w:r>
          </w:p>
        </w:tc>
        <w:tc>
          <w:tcPr>
            <w:tcW w:w="1336" w:type="dxa"/>
            <w:vMerge w:val="restart"/>
            <w:tcBorders>
              <w:top w:val="single" w:color="auto" w:sz="4" w:space="0"/>
              <w:left w:val="single" w:color="auto" w:sz="4" w:space="0"/>
              <w:right w:val="single" w:color="auto" w:sz="4" w:space="0"/>
            </w:tcBorders>
            <w:vAlign w:val="center"/>
          </w:tcPr>
          <w:p w14:paraId="5679F889">
            <w:pPr>
              <w:pStyle w:val="69"/>
              <w:spacing w:before="1" w:line="364" w:lineRule="auto"/>
              <w:ind w:right="95"/>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F2</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技术</w:t>
            </w:r>
            <w:r>
              <w:rPr>
                <w:rFonts w:hint="eastAsia" w:ascii="宋体" w:hAnsi="宋体" w:eastAsia="宋体" w:cs="宋体"/>
                <w:color w:val="000000" w:themeColor="text1"/>
                <w:sz w:val="24"/>
                <w:szCs w:val="24"/>
                <w:highlight w:val="none"/>
                <w14:textFill>
                  <w14:solidFill>
                    <w14:schemeClr w14:val="tx1"/>
                  </w14:solidFill>
                </w14:textFill>
              </w:rPr>
              <w:t>部分评分（</w:t>
            </w:r>
            <w:r>
              <w:rPr>
                <w:rFonts w:hint="eastAsia" w:ascii="宋体" w:hAnsi="宋体" w:eastAsia="宋体" w:cs="宋体"/>
                <w:color w:val="000000" w:themeColor="text1"/>
                <w:spacing w:val="-9"/>
                <w:sz w:val="24"/>
                <w:szCs w:val="24"/>
                <w:highlight w:val="none"/>
                <w14:textFill>
                  <w14:solidFill>
                    <w14:schemeClr w14:val="tx1"/>
                  </w14:solidFill>
                </w14:textFill>
              </w:rPr>
              <w:t>满分</w:t>
            </w:r>
            <w:r>
              <w:rPr>
                <w:rFonts w:hint="eastAsia" w:ascii="宋体" w:hAnsi="宋体" w:eastAsia="宋体" w:cs="宋体"/>
                <w:color w:val="000000" w:themeColor="text1"/>
                <w:spacing w:val="-9"/>
                <w:sz w:val="24"/>
                <w:szCs w:val="24"/>
                <w:highlight w:val="none"/>
                <w:lang w:val="en-US" w:eastAsia="zh-CN"/>
                <w14:textFill>
                  <w14:solidFill>
                    <w14:schemeClr w14:val="tx1"/>
                  </w14:solidFill>
                </w14:textFill>
              </w:rPr>
              <w:t>70</w:t>
            </w:r>
            <w:r>
              <w:rPr>
                <w:rFonts w:hint="eastAsia" w:ascii="宋体" w:hAnsi="宋体" w:eastAsia="宋体" w:cs="宋体"/>
                <w:color w:val="000000" w:themeColor="text1"/>
                <w:spacing w:val="-30"/>
                <w:sz w:val="24"/>
                <w:szCs w:val="24"/>
                <w:highlight w:val="none"/>
                <w14:textFill>
                  <w14:solidFill>
                    <w14:schemeClr w14:val="tx1"/>
                  </w14:solidFill>
                </w14:textFill>
              </w:rPr>
              <w:t>分</w:t>
            </w:r>
            <w:r>
              <w:rPr>
                <w:rFonts w:hint="eastAsia" w:ascii="宋体" w:hAnsi="宋体" w:eastAsia="宋体" w:cs="宋体"/>
                <w:color w:val="000000" w:themeColor="text1"/>
                <w:sz w:val="24"/>
                <w:szCs w:val="24"/>
                <w:highlight w:val="none"/>
                <w14:textFill>
                  <w14:solidFill>
                    <w14:schemeClr w14:val="tx1"/>
                  </w14:solidFill>
                </w14:textFill>
              </w:rPr>
              <w:t>）</w:t>
            </w:r>
          </w:p>
          <w:p w14:paraId="4CE647BB">
            <w:pPr>
              <w:pStyle w:val="12"/>
              <w:spacing w:line="360" w:lineRule="auto"/>
              <w:jc w:val="cente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权重：</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p>
        </w:tc>
        <w:tc>
          <w:tcPr>
            <w:tcW w:w="1087" w:type="dxa"/>
            <w:tcBorders>
              <w:top w:val="single" w:color="auto" w:sz="4" w:space="0"/>
              <w:left w:val="single" w:color="auto" w:sz="4" w:space="0"/>
              <w:bottom w:val="single" w:color="auto" w:sz="4" w:space="0"/>
              <w:right w:val="single" w:color="auto" w:sz="4" w:space="0"/>
            </w:tcBorders>
            <w:vAlign w:val="center"/>
          </w:tcPr>
          <w:p w14:paraId="7E89A57B">
            <w:pPr>
              <w:pStyle w:val="69"/>
              <w:spacing w:before="1" w:line="364" w:lineRule="auto"/>
              <w:ind w:right="95"/>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项目实施方案（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满分32分</w:t>
            </w:r>
            <w:r>
              <w:rPr>
                <w:rFonts w:hint="eastAsia" w:ascii="宋体" w:hAnsi="宋体" w:eastAsia="宋体" w:cs="宋体"/>
                <w:color w:val="000000" w:themeColor="text1"/>
                <w:sz w:val="24"/>
                <w:szCs w:val="24"/>
                <w:highlight w:val="none"/>
                <w:lang w:eastAsia="zh-CN"/>
                <w14:textFill>
                  <w14:solidFill>
                    <w14:schemeClr w14:val="tx1"/>
                  </w14:solidFill>
                </w14:textFill>
              </w:rPr>
              <w:t>）</w:t>
            </w:r>
          </w:p>
        </w:tc>
        <w:tc>
          <w:tcPr>
            <w:tcW w:w="5963" w:type="dxa"/>
            <w:tcBorders>
              <w:top w:val="single" w:color="auto" w:sz="4" w:space="0"/>
              <w:left w:val="single" w:color="auto" w:sz="4" w:space="0"/>
              <w:bottom w:val="single" w:color="auto" w:sz="4" w:space="0"/>
              <w:right w:val="single" w:color="auto" w:sz="4" w:space="0"/>
            </w:tcBorders>
            <w:vAlign w:val="center"/>
          </w:tcPr>
          <w:p w14:paraId="4556C75F">
            <w:pPr>
              <w:pStyle w:val="69"/>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根据投标人提供的以下4项方案进行综合评审，评审规则如下：</w:t>
            </w:r>
          </w:p>
          <w:p w14:paraId="4A0814E6">
            <w:pPr>
              <w:pStyle w:val="69"/>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①实施方案</w:t>
            </w:r>
          </w:p>
          <w:p w14:paraId="07684DA1">
            <w:pPr>
              <w:pStyle w:val="69"/>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②维护保养方案</w:t>
            </w:r>
          </w:p>
          <w:p w14:paraId="567BD94E">
            <w:pPr>
              <w:pStyle w:val="69"/>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③进度计划和进度控制</w:t>
            </w:r>
          </w:p>
          <w:p w14:paraId="51369C0E">
            <w:pPr>
              <w:pStyle w:val="69"/>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④安装与调试</w:t>
            </w:r>
          </w:p>
          <w:p w14:paraId="5DA01506">
            <w:pPr>
              <w:pStyle w:val="69"/>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以上4项内容进行评价，逐项打分，每项8分，本项满分32分；</w:t>
            </w:r>
          </w:p>
          <w:p w14:paraId="39BFE708">
            <w:pPr>
              <w:pStyle w:val="69"/>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A.每项评审标准：提供的内容完整、详实可行，具有针对性及可操作性，得8分/项；</w:t>
            </w:r>
          </w:p>
          <w:p w14:paraId="6B4419C9">
            <w:pPr>
              <w:pStyle w:val="69"/>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B.提供了常规、通用的内容，不完善（不全面）或有瑕疵的，得4分/项；</w:t>
            </w:r>
          </w:p>
          <w:p w14:paraId="45DF320B">
            <w:pPr>
              <w:pStyle w:val="69"/>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C.提供的方案欠佳或方案不可行或出现重大偏差或未提供方案的，得0分/项；</w:t>
            </w:r>
          </w:p>
          <w:p w14:paraId="6023A07E">
            <w:pPr>
              <w:pStyle w:val="69"/>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注：1.内容不完善（不全面）或有瑕疵是指：内容与项目实际情况不符、内容与项目无关、内容表述错误、内容前后表述矛盾、内容凭空编造、逻辑混乱以及不可能实现的夸大情形等。</w:t>
            </w:r>
          </w:p>
          <w:p w14:paraId="5A5F64DA">
            <w:pPr>
              <w:pStyle w:val="69"/>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2.出现重大偏差是指：内容与项目不匹配、项目信息错误（包括时间、地点、名称等）、不符合本项目涉及的相关规范或标准要求等情形。</w:t>
            </w:r>
          </w:p>
        </w:tc>
      </w:tr>
      <w:tr w14:paraId="4B485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010" w:type="dxa"/>
            <w:vMerge w:val="continue"/>
            <w:tcBorders>
              <w:left w:val="single" w:color="auto" w:sz="4" w:space="0"/>
              <w:right w:val="single" w:color="auto" w:sz="4" w:space="0"/>
            </w:tcBorders>
            <w:vAlign w:val="center"/>
          </w:tcPr>
          <w:p w14:paraId="76B6C5AE">
            <w:pPr>
              <w:autoSpaceDE w:val="0"/>
              <w:autoSpaceDN w:val="0"/>
              <w:adjustRightInd w:val="0"/>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336" w:type="dxa"/>
            <w:vMerge w:val="continue"/>
            <w:tcBorders>
              <w:left w:val="single" w:color="auto" w:sz="4" w:space="0"/>
              <w:right w:val="single" w:color="auto" w:sz="4" w:space="0"/>
            </w:tcBorders>
            <w:vAlign w:val="center"/>
          </w:tcPr>
          <w:p w14:paraId="0955B32F">
            <w:pPr>
              <w:pStyle w:val="12"/>
              <w:spacing w:line="36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p>
        </w:tc>
        <w:tc>
          <w:tcPr>
            <w:tcW w:w="1087" w:type="dxa"/>
            <w:tcBorders>
              <w:top w:val="single" w:color="auto" w:sz="4" w:space="0"/>
              <w:left w:val="single" w:color="auto" w:sz="4" w:space="0"/>
              <w:bottom w:val="single" w:color="auto" w:sz="4" w:space="0"/>
              <w:right w:val="single" w:color="auto" w:sz="4" w:space="0"/>
            </w:tcBorders>
            <w:vAlign w:val="center"/>
          </w:tcPr>
          <w:p w14:paraId="18AD1738">
            <w:pPr>
              <w:pStyle w:val="69"/>
              <w:keepNext w:val="0"/>
              <w:keepLines w:val="0"/>
              <w:pageBreakBefore w:val="0"/>
              <w:kinsoku/>
              <w:overflowPunct/>
              <w:topLinePunct w:val="0"/>
              <w:autoSpaceDE/>
              <w:autoSpaceDN/>
              <w:bidi w:val="0"/>
              <w:adjustRightInd/>
              <w:snapToGrid/>
              <w:spacing w:before="0" w:line="400" w:lineRule="exact"/>
              <w:ind w:right="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售后服务方案（满分20分）</w:t>
            </w:r>
          </w:p>
          <w:p w14:paraId="6CB97D20">
            <w:pPr>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5963" w:type="dxa"/>
            <w:tcBorders>
              <w:top w:val="single" w:color="auto" w:sz="4" w:space="0"/>
              <w:left w:val="single" w:color="auto" w:sz="4" w:space="0"/>
              <w:bottom w:val="single" w:color="auto" w:sz="4" w:space="0"/>
              <w:right w:val="single" w:color="auto" w:sz="4" w:space="0"/>
            </w:tcBorders>
            <w:vAlign w:val="top"/>
          </w:tcPr>
          <w:p w14:paraId="212322FB">
            <w:pPr>
              <w:pStyle w:val="69"/>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根据投标人提供的以下4项方案进行综合评审，评审规则如下：</w:t>
            </w:r>
          </w:p>
          <w:p w14:paraId="471C5155">
            <w:pPr>
              <w:pStyle w:val="69"/>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①售后服务保障及响应时间</w:t>
            </w:r>
          </w:p>
          <w:p w14:paraId="72F176FD">
            <w:pPr>
              <w:pStyle w:val="69"/>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②售后服务保证措施违约处罚措施</w:t>
            </w:r>
          </w:p>
          <w:p w14:paraId="57F32ABA">
            <w:pPr>
              <w:pStyle w:val="69"/>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③培训服务计划及售后服务人员</w:t>
            </w:r>
          </w:p>
          <w:p w14:paraId="6BC6E7EC">
            <w:pPr>
              <w:pStyle w:val="69"/>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④应急服务方案与措施保障</w:t>
            </w:r>
          </w:p>
          <w:p w14:paraId="302C5259">
            <w:pPr>
              <w:pStyle w:val="69"/>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以上4项内容进行评价，逐项打分，每项5分，本项满分20分；</w:t>
            </w:r>
          </w:p>
          <w:p w14:paraId="6718D6CE">
            <w:pPr>
              <w:pStyle w:val="69"/>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A.每项评审标准：提供的内容完整、详实可行，具有针对性及可操作性，得5分/项；</w:t>
            </w:r>
          </w:p>
          <w:p w14:paraId="2497E4D3">
            <w:pPr>
              <w:pStyle w:val="69"/>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B.提供了常规、通用的内容，不完善（不全面）或有瑕疵的，得3分/项；</w:t>
            </w:r>
          </w:p>
          <w:p w14:paraId="1B95ED17">
            <w:pPr>
              <w:pStyle w:val="69"/>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C.提供的方案欠佳或方案不可行或出现重大偏差或未提供方案的，得0分/项；</w:t>
            </w:r>
          </w:p>
          <w:p w14:paraId="7BDA5463">
            <w:pPr>
              <w:pStyle w:val="69"/>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注：1.内容不完善（不全面）或有瑕疵是指：内容与项目实际情况不符、内容与项目无关、内容表述错误、内容前后表述矛盾、内容凭空编造、逻辑混乱以及不可能实现的夸大情形等。</w:t>
            </w:r>
          </w:p>
          <w:p w14:paraId="44949D7C">
            <w:pPr>
              <w:pStyle w:val="69"/>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2.出现重大偏差是指：内容与项目不匹配、项目信息错误（包括时间、地点、名称等）、不符合本项目涉及的相关规范或标准要求等情形。</w:t>
            </w:r>
          </w:p>
        </w:tc>
      </w:tr>
      <w:tr w14:paraId="47382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010" w:type="dxa"/>
            <w:vMerge w:val="continue"/>
            <w:tcBorders>
              <w:left w:val="single" w:color="auto" w:sz="4" w:space="0"/>
              <w:right w:val="single" w:color="auto" w:sz="4" w:space="0"/>
            </w:tcBorders>
            <w:vAlign w:val="center"/>
          </w:tcPr>
          <w:p w14:paraId="7C2DA43E">
            <w:pPr>
              <w:autoSpaceDE w:val="0"/>
              <w:autoSpaceDN w:val="0"/>
              <w:adjustRightInd w:val="0"/>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336" w:type="dxa"/>
            <w:vMerge w:val="continue"/>
            <w:tcBorders>
              <w:left w:val="single" w:color="auto" w:sz="4" w:space="0"/>
              <w:right w:val="single" w:color="auto" w:sz="4" w:space="0"/>
            </w:tcBorders>
            <w:vAlign w:val="center"/>
          </w:tcPr>
          <w:p w14:paraId="5FFB9F6F">
            <w:pPr>
              <w:pStyle w:val="12"/>
              <w:spacing w:line="36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p>
        </w:tc>
        <w:tc>
          <w:tcPr>
            <w:tcW w:w="1087" w:type="dxa"/>
            <w:tcBorders>
              <w:top w:val="single" w:color="auto" w:sz="4" w:space="0"/>
              <w:left w:val="single" w:color="auto" w:sz="4" w:space="0"/>
              <w:bottom w:val="single" w:color="auto" w:sz="4" w:space="0"/>
              <w:right w:val="single" w:color="auto" w:sz="4" w:space="0"/>
            </w:tcBorders>
            <w:vAlign w:val="center"/>
          </w:tcPr>
          <w:p w14:paraId="33DD83A0">
            <w:pPr>
              <w:pStyle w:val="69"/>
              <w:spacing w:before="5" w:line="364" w:lineRule="auto"/>
              <w:ind w:right="95"/>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服务质量保证措施及违约责任承诺（满分10分）</w:t>
            </w:r>
          </w:p>
          <w:p w14:paraId="43A68828">
            <w:pPr>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5963" w:type="dxa"/>
            <w:tcBorders>
              <w:top w:val="single" w:color="auto" w:sz="4" w:space="0"/>
              <w:left w:val="single" w:color="auto" w:sz="4" w:space="0"/>
              <w:bottom w:val="single" w:color="auto" w:sz="4" w:space="0"/>
              <w:right w:val="single" w:color="auto" w:sz="4" w:space="0"/>
            </w:tcBorders>
            <w:vAlign w:val="top"/>
          </w:tcPr>
          <w:p w14:paraId="15A7D27F">
            <w:pPr>
              <w:pStyle w:val="69"/>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根据投标人针对本项目提供的质量保证承诺，方案至少包括：</w:t>
            </w:r>
          </w:p>
          <w:p w14:paraId="33CA8368">
            <w:pPr>
              <w:pStyle w:val="69"/>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①质量保证及承诺；</w:t>
            </w:r>
          </w:p>
          <w:p w14:paraId="2648F43F">
            <w:pPr>
              <w:pStyle w:val="69"/>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②若出现质量问题的详细的惩罚方案；</w:t>
            </w:r>
          </w:p>
          <w:p w14:paraId="70ED94BF">
            <w:pPr>
              <w:pStyle w:val="69"/>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以上2项内容进行评价，逐项打分，每项4=5分，本项满分10分；</w:t>
            </w:r>
          </w:p>
          <w:p w14:paraId="02CF0615">
            <w:pPr>
              <w:pStyle w:val="69"/>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A.每项评审标准：提供的内容完整、详实可行，具有针对性及可操作性，得10分/项；</w:t>
            </w:r>
          </w:p>
          <w:p w14:paraId="5E3F0E16">
            <w:pPr>
              <w:pStyle w:val="69"/>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B.提供了常规、通用的内容，不完善（不全面）或有瑕疵的，得5分/项；</w:t>
            </w:r>
          </w:p>
          <w:p w14:paraId="48EE6252">
            <w:pPr>
              <w:pStyle w:val="69"/>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C.提供的方案欠佳或方案不可行或出现重大偏差或未提供方案的，得0分/项；注：1.内容不完善（不全面）或有瑕疵是指：内容与项目实际情况不符、内容与项目无关、内容表述错误、内容前后表述矛盾、内容凭空编造、逻辑混乱以及不可能实现的夸大情形。</w:t>
            </w:r>
          </w:p>
          <w:p w14:paraId="11CC8920">
            <w:pPr>
              <w:pStyle w:val="69"/>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2.出现重大偏差是指：内容与项目不匹配、项目信息错误（包括时间、地点、名称等）、不符合本项目涉及的相关规范或标准要求等情形。</w:t>
            </w:r>
          </w:p>
        </w:tc>
      </w:tr>
      <w:tr w14:paraId="0EAE8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010" w:type="dxa"/>
            <w:vMerge w:val="continue"/>
            <w:tcBorders>
              <w:left w:val="single" w:color="auto" w:sz="4" w:space="0"/>
              <w:right w:val="single" w:color="auto" w:sz="4" w:space="0"/>
            </w:tcBorders>
            <w:vAlign w:val="center"/>
          </w:tcPr>
          <w:p w14:paraId="010D60D5">
            <w:pPr>
              <w:autoSpaceDE w:val="0"/>
              <w:autoSpaceDN w:val="0"/>
              <w:adjustRightInd w:val="0"/>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336" w:type="dxa"/>
            <w:vMerge w:val="continue"/>
            <w:tcBorders>
              <w:left w:val="single" w:color="auto" w:sz="4" w:space="0"/>
              <w:right w:val="single" w:color="auto" w:sz="4" w:space="0"/>
            </w:tcBorders>
            <w:vAlign w:val="center"/>
          </w:tcPr>
          <w:p w14:paraId="20E9656C">
            <w:pPr>
              <w:pStyle w:val="12"/>
              <w:spacing w:line="36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p>
        </w:tc>
        <w:tc>
          <w:tcPr>
            <w:tcW w:w="1087" w:type="dxa"/>
            <w:tcBorders>
              <w:top w:val="single" w:color="auto" w:sz="4" w:space="0"/>
              <w:left w:val="single" w:color="auto" w:sz="4" w:space="0"/>
              <w:bottom w:val="single" w:color="auto" w:sz="4" w:space="0"/>
              <w:right w:val="single" w:color="auto" w:sz="4" w:space="0"/>
            </w:tcBorders>
            <w:vAlign w:val="center"/>
          </w:tcPr>
          <w:p w14:paraId="6262012C">
            <w:pPr>
              <w:pStyle w:val="69"/>
              <w:spacing w:before="5" w:line="364" w:lineRule="auto"/>
              <w:ind w:right="95"/>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拟派项目组成员(满分8分)</w:t>
            </w:r>
          </w:p>
          <w:p w14:paraId="020DE90B">
            <w:pPr>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5963" w:type="dxa"/>
            <w:tcBorders>
              <w:top w:val="single" w:color="auto" w:sz="4" w:space="0"/>
              <w:left w:val="single" w:color="auto" w:sz="4" w:space="0"/>
              <w:bottom w:val="single" w:color="auto" w:sz="4" w:space="0"/>
              <w:right w:val="single" w:color="auto" w:sz="4" w:space="0"/>
            </w:tcBorders>
            <w:vAlign w:val="top"/>
          </w:tcPr>
          <w:p w14:paraId="0D2CE5F7">
            <w:pPr>
              <w:pStyle w:val="69"/>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1.人员配置科学，团队岗位职责明确，分工科学合理，管理制度完善有效、切实可行的，项目团队人员具有信息系统项目管理师（高级）证书的，得8分；</w:t>
            </w:r>
          </w:p>
          <w:p w14:paraId="7BD92F31">
            <w:pPr>
              <w:pStyle w:val="69"/>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2.人员配置科学，团队岗位职责基本明确，分工合理，管理制度全面但不够完善，有一定的可行性的得4分；</w:t>
            </w:r>
          </w:p>
          <w:p w14:paraId="2CB2D84F">
            <w:pPr>
              <w:pStyle w:val="69"/>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3.人员配置不科学，团队岗位职责不明确，分工不合理，管理制度不全面，可行性差的得1分；</w:t>
            </w:r>
          </w:p>
          <w:p w14:paraId="629F8081">
            <w:pPr>
              <w:pStyle w:val="69"/>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4.没有人员配置的得0分。</w:t>
            </w:r>
          </w:p>
          <w:p w14:paraId="320FE68A">
            <w:pPr>
              <w:pStyle w:val="69"/>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注：投标文件中同时提供：1.上述人员相应证书的扫描件；2.投标人为上述人员缴纳的社保证明或签订的劳动合同，未提供的不得分。</w:t>
            </w:r>
          </w:p>
        </w:tc>
      </w:tr>
      <w:tr w14:paraId="71EB8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jc w:val="center"/>
        </w:trPr>
        <w:tc>
          <w:tcPr>
            <w:tcW w:w="1010" w:type="dxa"/>
            <w:tcBorders>
              <w:left w:val="single" w:color="auto" w:sz="4" w:space="0"/>
              <w:right w:val="single" w:color="auto" w:sz="4" w:space="0"/>
            </w:tcBorders>
            <w:vAlign w:val="center"/>
          </w:tcPr>
          <w:p w14:paraId="08247563">
            <w:pPr>
              <w:pStyle w:val="69"/>
              <w:spacing w:before="5" w:line="364" w:lineRule="auto"/>
              <w:ind w:right="95"/>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2.2.3</w:t>
            </w:r>
          </w:p>
          <w:p w14:paraId="44828471">
            <w:pPr>
              <w:pStyle w:val="69"/>
              <w:spacing w:before="5" w:line="364" w:lineRule="auto"/>
              <w:ind w:right="95"/>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p>
        </w:tc>
        <w:tc>
          <w:tcPr>
            <w:tcW w:w="1336" w:type="dxa"/>
            <w:tcBorders>
              <w:left w:val="single" w:color="auto" w:sz="4" w:space="0"/>
              <w:right w:val="single" w:color="auto" w:sz="4" w:space="0"/>
            </w:tcBorders>
            <w:vAlign w:val="center"/>
          </w:tcPr>
          <w:p w14:paraId="493FE8ED">
            <w:pPr>
              <w:pStyle w:val="69"/>
              <w:spacing w:before="5" w:line="364" w:lineRule="auto"/>
              <w:ind w:right="95"/>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F3：商务部分评分 (满分10分)</w:t>
            </w:r>
          </w:p>
          <w:p w14:paraId="472B7B33">
            <w:pPr>
              <w:pStyle w:val="69"/>
              <w:spacing w:before="5" w:line="364" w:lineRule="auto"/>
              <w:ind w:right="95"/>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权重：1</w:t>
            </w:r>
          </w:p>
        </w:tc>
        <w:tc>
          <w:tcPr>
            <w:tcW w:w="1087" w:type="dxa"/>
            <w:tcBorders>
              <w:top w:val="single" w:color="auto" w:sz="4" w:space="0"/>
              <w:left w:val="single" w:color="auto" w:sz="4" w:space="0"/>
              <w:bottom w:val="single" w:color="auto" w:sz="4" w:space="0"/>
              <w:right w:val="single" w:color="auto" w:sz="4" w:space="0"/>
            </w:tcBorders>
            <w:vAlign w:val="center"/>
          </w:tcPr>
          <w:p w14:paraId="28B66D71">
            <w:pPr>
              <w:pStyle w:val="69"/>
              <w:spacing w:before="5" w:line="364" w:lineRule="auto"/>
              <w:ind w:right="95"/>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业绩</w:t>
            </w:r>
          </w:p>
          <w:p w14:paraId="757B2E2F">
            <w:pPr>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(满分10分)</w:t>
            </w:r>
          </w:p>
        </w:tc>
        <w:tc>
          <w:tcPr>
            <w:tcW w:w="5963" w:type="dxa"/>
            <w:tcBorders>
              <w:top w:val="single" w:color="auto" w:sz="4" w:space="0"/>
              <w:left w:val="single" w:color="auto" w:sz="4" w:space="0"/>
              <w:bottom w:val="single" w:color="auto" w:sz="4" w:space="0"/>
              <w:right w:val="single" w:color="auto" w:sz="4" w:space="0"/>
            </w:tcBorders>
            <w:vAlign w:val="center"/>
          </w:tcPr>
          <w:p w14:paraId="2E381759">
            <w:pPr>
              <w:pStyle w:val="69"/>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投标人近三年（开标截止时间往前推三年）以来以合同签订时间为准完成的同类项目的服务经验，每提供1份有效合同关键页（封面页、合同金额页、盖章页）扫描件或中标通知书扫描件的得2.5分，最高得10分。 </w:t>
            </w:r>
          </w:p>
          <w:p w14:paraId="3E082373">
            <w:pPr>
              <w:pStyle w:val="69"/>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上述内容须提供证明材料扫描件；未提供证明材料或者材料不齐全不得分。</w:t>
            </w:r>
          </w:p>
        </w:tc>
      </w:tr>
    </w:tbl>
    <w:p w14:paraId="2A25DD5B">
      <w:pPr>
        <w:autoSpaceDE w:val="0"/>
        <w:autoSpaceDN w:val="0"/>
        <w:adjustRightInd w:val="0"/>
        <w:spacing w:line="360" w:lineRule="auto"/>
        <w:ind w:firstLine="600" w:firstLineChars="25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3.2.1 投标人总得分计算方法：见评标办法前附表2.2.1的规定。</w:t>
      </w:r>
    </w:p>
    <w:p w14:paraId="690FE438">
      <w:pPr>
        <w:autoSpaceDE w:val="0"/>
        <w:autoSpaceDN w:val="0"/>
        <w:adjustRightInd w:val="0"/>
        <w:spacing w:line="360" w:lineRule="auto"/>
        <w:ind w:firstLine="600" w:firstLineChars="25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3.2.2 评标委员会成员要依法独立评审，并对评审意见承担个人责任。除“投标报价”以外的所有评审项目，由评标委员会成员按本章第2.2款规定的量化因素和分值进行打分，评分时可采用插入法，但应使用整数分值。</w:t>
      </w:r>
    </w:p>
    <w:p w14:paraId="458AA9A5">
      <w:pPr>
        <w:autoSpaceDE w:val="0"/>
        <w:autoSpaceDN w:val="0"/>
        <w:adjustRightInd w:val="0"/>
        <w:spacing w:line="360" w:lineRule="auto"/>
        <w:ind w:firstLine="600" w:firstLineChars="25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3.2.3 投标人各项评分因素得分为该项因素各评委评分的算术平均值，得分保留小数点后两位，小数点后第三位“四舍五入”。</w:t>
      </w:r>
    </w:p>
    <w:p w14:paraId="7962F081">
      <w:pPr>
        <w:autoSpaceDE w:val="0"/>
        <w:autoSpaceDN w:val="0"/>
        <w:adjustRightInd w:val="0"/>
        <w:spacing w:line="360" w:lineRule="auto"/>
        <w:ind w:firstLine="600" w:firstLineChars="25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3.2.4评标委员会认为投标人的报价明显低于其他通过符合性审查投标人的报价，有可能影响产品质量或者不能诚信履约的，应当要求其在合理的时间（15-30分钟）内提供书面说明并提交相关证明材料；投标</w:t>
      </w:r>
      <w:bookmarkStart w:id="669" w:name="_Toc5570"/>
      <w:bookmarkStart w:id="670" w:name="_Toc383442333"/>
      <w:bookmarkStart w:id="671" w:name="_Toc310814325"/>
      <w:bookmarkStart w:id="672" w:name="_Toc271137428"/>
      <w:bookmarkStart w:id="673" w:name="_Toc304717316"/>
      <w:bookmarkStart w:id="674" w:name="_Toc217567702"/>
      <w:r>
        <w:rPr>
          <w:rFonts w:hint="eastAsia" w:ascii="宋体" w:hAnsi="宋体" w:eastAsia="宋体" w:cs="宋体"/>
          <w:color w:val="000000" w:themeColor="text1"/>
          <w:kern w:val="0"/>
          <w:sz w:val="24"/>
          <w:highlight w:val="none"/>
          <w14:textFill>
            <w14:solidFill>
              <w14:schemeClr w14:val="tx1"/>
            </w14:solidFill>
          </w14:textFill>
        </w:rPr>
        <w:t>人不能证明其报价合理性的，评标委员会应当将其作为无效投标处理。</w:t>
      </w:r>
    </w:p>
    <w:p w14:paraId="48B2DB76">
      <w:pPr>
        <w:autoSpaceDE w:val="0"/>
        <w:autoSpaceDN w:val="0"/>
        <w:adjustRightInd w:val="0"/>
        <w:spacing w:line="360" w:lineRule="auto"/>
        <w:jc w:val="left"/>
        <w:outlineLvl w:val="0"/>
        <w:rPr>
          <w:rFonts w:hint="eastAsia" w:ascii="宋体" w:hAnsi="宋体" w:eastAsia="宋体" w:cs="宋体"/>
          <w:b/>
          <w:bCs/>
          <w:color w:val="000000" w:themeColor="text1"/>
          <w:kern w:val="0"/>
          <w:sz w:val="24"/>
          <w:highlight w:val="none"/>
          <w14:textFill>
            <w14:solidFill>
              <w14:schemeClr w14:val="tx1"/>
            </w14:solidFill>
          </w14:textFill>
        </w:rPr>
      </w:pPr>
      <w:bookmarkStart w:id="675" w:name="_Toc17041045"/>
      <w:bookmarkStart w:id="676" w:name="_Toc17040928"/>
      <w:bookmarkStart w:id="677" w:name="_Toc6448"/>
      <w:bookmarkStart w:id="678" w:name="_Toc17040807"/>
      <w:bookmarkStart w:id="679" w:name="_Toc23844"/>
      <w:r>
        <w:rPr>
          <w:rFonts w:hint="eastAsia" w:ascii="宋体" w:hAnsi="宋体" w:eastAsia="宋体" w:cs="宋体"/>
          <w:b/>
          <w:bCs/>
          <w:color w:val="000000" w:themeColor="text1"/>
          <w:kern w:val="0"/>
          <w:sz w:val="24"/>
          <w:highlight w:val="none"/>
          <w14:textFill>
            <w14:solidFill>
              <w14:schemeClr w14:val="tx1"/>
            </w14:solidFill>
          </w14:textFill>
        </w:rPr>
        <w:t>3.3 投标文件的澄清和补正</w:t>
      </w:r>
      <w:bookmarkEnd w:id="669"/>
      <w:bookmarkEnd w:id="670"/>
      <w:bookmarkEnd w:id="671"/>
      <w:bookmarkEnd w:id="672"/>
      <w:bookmarkEnd w:id="673"/>
      <w:bookmarkEnd w:id="674"/>
      <w:bookmarkEnd w:id="675"/>
      <w:bookmarkEnd w:id="676"/>
      <w:bookmarkEnd w:id="677"/>
      <w:bookmarkEnd w:id="678"/>
      <w:bookmarkEnd w:id="679"/>
    </w:p>
    <w:p w14:paraId="0677391A">
      <w:pPr>
        <w:autoSpaceDE w:val="0"/>
        <w:autoSpaceDN w:val="0"/>
        <w:adjustRightInd w:val="0"/>
        <w:spacing w:line="360" w:lineRule="auto"/>
        <w:ind w:firstLine="600" w:firstLineChars="25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3.3.1 在评标过程中，评标委员会可以书面形式要求投标人对于投标文件中含义不明确、同类问题表述不一致或者有明显文字和计算错误的内容作出必要的澄清、说明或者补正。评标委员会不接受投标人主动提出的澄清、说明或补正。</w:t>
      </w:r>
    </w:p>
    <w:p w14:paraId="6C2B9AFB">
      <w:pPr>
        <w:autoSpaceDE w:val="0"/>
        <w:autoSpaceDN w:val="0"/>
        <w:adjustRightInd w:val="0"/>
        <w:spacing w:line="360" w:lineRule="auto"/>
        <w:ind w:firstLine="600" w:firstLineChars="25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3.3.2 投标人的澄清、说明或者补正应当采用书面形式，并加盖公章，或者由法定代表人或其授权的代表签字。投标人的澄清、说明或者补正不得超出投标文件的范围或者改变投标文件的实质性内容（算术性错误修正的除外）。投标人的书面澄清、说明和补正属于投标文件的组成部分。</w:t>
      </w:r>
    </w:p>
    <w:p w14:paraId="79785124">
      <w:pPr>
        <w:autoSpaceDE w:val="0"/>
        <w:autoSpaceDN w:val="0"/>
        <w:adjustRightInd w:val="0"/>
        <w:spacing w:line="360" w:lineRule="auto"/>
        <w:ind w:firstLine="600" w:firstLineChars="250"/>
        <w:jc w:val="left"/>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3.3.3 评标委员会对投标人提交的澄清、说明或补正有疑问的，可以要求投标人进一步澄清、说明或补正，直至满足评标委员会的要求。</w:t>
      </w:r>
      <w:bookmarkStart w:id="680" w:name="_Toc15206"/>
    </w:p>
    <w:p w14:paraId="15B7A54F">
      <w:pPr>
        <w:autoSpaceDE w:val="0"/>
        <w:autoSpaceDN w:val="0"/>
        <w:adjustRightInd w:val="0"/>
        <w:spacing w:line="360" w:lineRule="auto"/>
        <w:jc w:val="left"/>
        <w:outlineLvl w:val="0"/>
        <w:rPr>
          <w:rFonts w:hint="eastAsia" w:ascii="宋体" w:hAnsi="宋体" w:eastAsia="宋体" w:cs="宋体"/>
          <w:b/>
          <w:bCs/>
          <w:color w:val="000000" w:themeColor="text1"/>
          <w:kern w:val="0"/>
          <w:sz w:val="24"/>
          <w:highlight w:val="none"/>
          <w14:textFill>
            <w14:solidFill>
              <w14:schemeClr w14:val="tx1"/>
            </w14:solidFill>
          </w14:textFill>
        </w:rPr>
      </w:pPr>
      <w:bookmarkStart w:id="681" w:name="_Toc29600"/>
      <w:bookmarkStart w:id="682" w:name="_Toc17040808"/>
      <w:bookmarkStart w:id="683" w:name="_Toc17040929"/>
      <w:bookmarkStart w:id="684" w:name="_Toc31162"/>
      <w:bookmarkStart w:id="685" w:name="_Toc17041046"/>
      <w:r>
        <w:rPr>
          <w:rFonts w:hint="eastAsia" w:ascii="宋体" w:hAnsi="宋体" w:eastAsia="宋体" w:cs="宋体"/>
          <w:b/>
          <w:bCs/>
          <w:color w:val="000000" w:themeColor="text1"/>
          <w:kern w:val="0"/>
          <w:sz w:val="24"/>
          <w:highlight w:val="none"/>
          <w14:textFill>
            <w14:solidFill>
              <w14:schemeClr w14:val="tx1"/>
            </w14:solidFill>
          </w14:textFill>
        </w:rPr>
        <w:t>3.4 需执行的政府采购政策或法规：</w:t>
      </w:r>
      <w:bookmarkEnd w:id="681"/>
      <w:bookmarkEnd w:id="682"/>
      <w:bookmarkEnd w:id="683"/>
      <w:bookmarkEnd w:id="684"/>
      <w:bookmarkEnd w:id="685"/>
    </w:p>
    <w:p w14:paraId="419BC948">
      <w:pPr>
        <w:autoSpaceDE w:val="0"/>
        <w:autoSpaceDN w:val="0"/>
        <w:spacing w:line="360" w:lineRule="auto"/>
        <w:ind w:firstLine="472" w:firstLineChars="196"/>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1.同品牌产品不同投标人的处理方式</w:t>
      </w:r>
    </w:p>
    <w:p w14:paraId="752FD4B2">
      <w:pPr>
        <w:autoSpaceDE w:val="0"/>
        <w:autoSpaceDN w:val="0"/>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相同品牌产品且通过资格审查、符合性审查的不同投标人参加同一</w:t>
      </w:r>
      <w:r>
        <w:rPr>
          <w:rFonts w:hint="eastAsia" w:ascii="宋体" w:hAnsi="宋体" w:eastAsia="宋体" w:cs="宋体"/>
          <w:color w:val="000000" w:themeColor="text1"/>
          <w:sz w:val="24"/>
          <w:highlight w:val="none"/>
          <w:lang w:val="en-US" w:eastAsia="zh-CN"/>
          <w14:textFill>
            <w14:solidFill>
              <w14:schemeClr w14:val="tx1"/>
            </w14:solidFill>
          </w14:textFill>
        </w:rPr>
        <w:t>标段</w:t>
      </w:r>
      <w:r>
        <w:rPr>
          <w:rFonts w:hint="eastAsia" w:ascii="宋体" w:hAnsi="宋体" w:eastAsia="宋体" w:cs="宋体"/>
          <w:color w:val="000000" w:themeColor="text1"/>
          <w:sz w:val="24"/>
          <w:highlight w:val="none"/>
          <w14:textFill>
            <w14:solidFill>
              <w14:schemeClr w14:val="tx1"/>
            </w14:solidFill>
          </w14:textFill>
        </w:rPr>
        <w:t>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603DC27D">
      <w:pPr>
        <w:autoSpaceDE w:val="0"/>
        <w:autoSpaceDN w:val="0"/>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非单一产品采购项目，采购人应当根据采购项目技术构成、产品价格比重等合理确定核心产品，并在招标文件中载明。多家投标人提供的核心产品品牌相同的，按前款规定处理。</w:t>
      </w:r>
    </w:p>
    <w:p w14:paraId="222C7E54">
      <w:pPr>
        <w:spacing w:line="360" w:lineRule="auto"/>
        <w:ind w:firstLine="472" w:firstLineChars="196"/>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2.</w:t>
      </w:r>
      <w:r>
        <w:rPr>
          <w:rFonts w:hint="eastAsia" w:ascii="宋体" w:hAnsi="宋体" w:eastAsia="宋体" w:cs="宋体"/>
          <w:b/>
          <w:bCs/>
          <w:color w:val="000000" w:themeColor="text1"/>
          <w:sz w:val="24"/>
          <w:highlight w:val="none"/>
          <w:lang w:val="en-US" w:eastAsia="zh-CN"/>
          <w14:textFill>
            <w14:solidFill>
              <w14:schemeClr w14:val="tx1"/>
            </w14:solidFill>
          </w14:textFill>
        </w:rPr>
        <w:t>小微</w:t>
      </w:r>
      <w:r>
        <w:rPr>
          <w:rFonts w:hint="eastAsia" w:ascii="宋体" w:hAnsi="宋体" w:eastAsia="宋体" w:cs="宋体"/>
          <w:b/>
          <w:bCs/>
          <w:color w:val="000000" w:themeColor="text1"/>
          <w:sz w:val="24"/>
          <w:highlight w:val="none"/>
          <w14:textFill>
            <w14:solidFill>
              <w14:schemeClr w14:val="tx1"/>
            </w14:solidFill>
          </w14:textFill>
        </w:rPr>
        <w:t>企业价格评分优惠政策</w:t>
      </w:r>
    </w:p>
    <w:p w14:paraId="671A196B">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(1)根据</w:t>
      </w:r>
      <w:r>
        <w:rPr>
          <w:rFonts w:hint="eastAsia" w:ascii="宋体" w:hAnsi="宋体" w:eastAsia="宋体" w:cs="宋体"/>
          <w:color w:val="000000" w:themeColor="text1"/>
          <w:kern w:val="0"/>
          <w:sz w:val="24"/>
          <w:highlight w:val="none"/>
          <w14:textFill>
            <w14:solidFill>
              <w14:schemeClr w14:val="tx1"/>
            </w14:solidFill>
          </w14:textFill>
        </w:rPr>
        <w:t>《</w:t>
      </w:r>
      <w:r>
        <w:rPr>
          <w:rFonts w:hint="eastAsia" w:ascii="宋体" w:hAnsi="宋体" w:eastAsia="宋体" w:cs="宋体"/>
          <w:color w:val="000000" w:themeColor="text1"/>
          <w:spacing w:val="-2"/>
          <w:sz w:val="24"/>
          <w:szCs w:val="24"/>
          <w:highlight w:val="none"/>
          <w14:textFill>
            <w14:solidFill>
              <w14:schemeClr w14:val="tx1"/>
            </w14:solidFill>
          </w14:textFill>
        </w:rPr>
        <w:t>政府采购促进中小企业发展管理办法》</w:t>
      </w:r>
      <w:r>
        <w:rPr>
          <w:rFonts w:hint="eastAsia" w:ascii="宋体" w:hAnsi="宋体" w:eastAsia="宋体" w:cs="宋体"/>
          <w:color w:val="000000" w:themeColor="text1"/>
          <w:spacing w:val="-3"/>
          <w:sz w:val="24"/>
          <w:szCs w:val="24"/>
          <w:highlight w:val="none"/>
          <w14:textFill>
            <w14:solidFill>
              <w14:schemeClr w14:val="tx1"/>
            </w14:solidFill>
          </w14:textFill>
        </w:rPr>
        <w:t>（</w:t>
      </w:r>
      <w:r>
        <w:rPr>
          <w:rFonts w:hint="eastAsia" w:ascii="宋体" w:hAnsi="宋体" w:eastAsia="宋体" w:cs="宋体"/>
          <w:color w:val="000000" w:themeColor="text1"/>
          <w:spacing w:val="-4"/>
          <w:sz w:val="24"/>
          <w:szCs w:val="24"/>
          <w:highlight w:val="none"/>
          <w14:textFill>
            <w14:solidFill>
              <w14:schemeClr w14:val="tx1"/>
            </w14:solidFill>
          </w14:textFill>
        </w:rPr>
        <w:t>财库〔</w:t>
      </w:r>
      <w:r>
        <w:rPr>
          <w:rFonts w:hint="eastAsia" w:ascii="宋体" w:hAnsi="宋体" w:eastAsia="宋体" w:cs="宋体"/>
          <w:color w:val="000000" w:themeColor="text1"/>
          <w:sz w:val="24"/>
          <w:szCs w:val="24"/>
          <w:highlight w:val="none"/>
          <w14:textFill>
            <w14:solidFill>
              <w14:schemeClr w14:val="tx1"/>
            </w14:solidFill>
          </w14:textFill>
        </w:rPr>
        <w:t>2020</w:t>
      </w:r>
      <w:r>
        <w:rPr>
          <w:rFonts w:hint="eastAsia" w:ascii="宋体" w:hAnsi="宋体" w:eastAsia="宋体" w:cs="宋体"/>
          <w:color w:val="000000" w:themeColor="text1"/>
          <w:spacing w:val="-12"/>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46</w:t>
      </w:r>
      <w:r>
        <w:rPr>
          <w:rFonts w:hint="eastAsia" w:ascii="宋体" w:hAnsi="宋体" w:eastAsia="宋体" w:cs="宋体"/>
          <w:color w:val="000000" w:themeColor="text1"/>
          <w:spacing w:val="-30"/>
          <w:sz w:val="24"/>
          <w:szCs w:val="24"/>
          <w:highlight w:val="none"/>
          <w14:textFill>
            <w14:solidFill>
              <w14:schemeClr w14:val="tx1"/>
            </w14:solidFill>
          </w14:textFill>
        </w:rPr>
        <w:t xml:space="preserve"> 号</w:t>
      </w:r>
      <w:r>
        <w:rPr>
          <w:rFonts w:hint="eastAsia" w:ascii="宋体" w:hAnsi="宋体" w:eastAsia="宋体" w:cs="宋体"/>
          <w:color w:val="000000" w:themeColor="text1"/>
          <w:spacing w:val="-12"/>
          <w:sz w:val="24"/>
          <w:szCs w:val="24"/>
          <w:highlight w:val="none"/>
          <w14:textFill>
            <w14:solidFill>
              <w14:schemeClr w14:val="tx1"/>
            </w14:solidFill>
          </w14:textFill>
        </w:rPr>
        <w:t>）</w:t>
      </w:r>
      <w:r>
        <w:rPr>
          <w:rFonts w:hint="eastAsia" w:ascii="宋体" w:hAnsi="宋体" w:eastAsia="宋体" w:cs="宋体"/>
          <w:color w:val="000000" w:themeColor="text1"/>
          <w:spacing w:val="-12"/>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《关于进一步加大政府采购支持中小企业力度的通知》（财库〔2022〕19号）</w:t>
      </w:r>
      <w:r>
        <w:rPr>
          <w:rFonts w:hint="eastAsia" w:ascii="宋体" w:hAnsi="宋体" w:eastAsia="宋体" w:cs="宋体"/>
          <w:color w:val="000000" w:themeColor="text1"/>
          <w:sz w:val="24"/>
          <w:highlight w:val="none"/>
          <w14:textFill>
            <w14:solidFill>
              <w14:schemeClr w14:val="tx1"/>
            </w14:solidFill>
          </w14:textFill>
        </w:rPr>
        <w:t>的规定，对小型和微型企业产品的价格给予</w:t>
      </w:r>
      <w:r>
        <w:rPr>
          <w:rFonts w:hint="eastAsia" w:ascii="宋体" w:hAnsi="宋体" w:eastAsia="宋体" w:cs="宋体"/>
          <w:color w:val="000000" w:themeColor="text1"/>
          <w:sz w:val="24"/>
          <w:highlight w:val="none"/>
          <w:lang w:val="en-US" w:eastAsia="zh-CN"/>
          <w14:textFill>
            <w14:solidFill>
              <w14:schemeClr w14:val="tx1"/>
            </w14:solidFill>
          </w14:textFill>
        </w:rPr>
        <w:t>10</w:t>
      </w:r>
      <w:r>
        <w:rPr>
          <w:rFonts w:hint="eastAsia" w:ascii="宋体" w:hAnsi="宋体" w:eastAsia="宋体" w:cs="宋体"/>
          <w:color w:val="000000" w:themeColor="text1"/>
          <w:sz w:val="24"/>
          <w:highlight w:val="none"/>
          <w14:textFill>
            <w14:solidFill>
              <w14:schemeClr w14:val="tx1"/>
            </w14:solidFill>
          </w14:textFill>
        </w:rPr>
        <w:t>%的价格扣除，用扣除后的价格参与评审。</w:t>
      </w:r>
    </w:p>
    <w:p w14:paraId="4EC00414">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(2)请投标人根据《</w:t>
      </w:r>
      <w:r>
        <w:rPr>
          <w:rFonts w:hint="eastAsia" w:ascii="宋体" w:hAnsi="宋体" w:eastAsia="宋体" w:cs="宋体"/>
          <w:bCs/>
          <w:color w:val="000000" w:themeColor="text1"/>
          <w:sz w:val="24"/>
          <w:highlight w:val="none"/>
          <w14:textFill>
            <w14:solidFill>
              <w14:schemeClr w14:val="tx1"/>
            </w14:solidFill>
          </w14:textFill>
        </w:rPr>
        <w:t>政府采购促进中小企业发展管理办法》（财库〔2020〕46号）</w:t>
      </w:r>
      <w:r>
        <w:rPr>
          <w:rFonts w:hint="eastAsia" w:ascii="宋体" w:hAnsi="宋体" w:eastAsia="宋体" w:cs="宋体"/>
          <w:color w:val="000000" w:themeColor="text1"/>
          <w:sz w:val="24"/>
          <w:highlight w:val="none"/>
          <w14:textFill>
            <w14:solidFill>
              <w14:schemeClr w14:val="tx1"/>
            </w14:solidFill>
          </w14:textFill>
        </w:rPr>
        <w:t>，提供《</w:t>
      </w:r>
      <w:r>
        <w:rPr>
          <w:rFonts w:hint="eastAsia" w:ascii="宋体" w:hAnsi="宋体" w:eastAsia="宋体" w:cs="宋体"/>
          <w:color w:val="000000" w:themeColor="text1"/>
          <w:sz w:val="24"/>
          <w:highlight w:val="none"/>
          <w:lang w:val="en-US" w:eastAsia="zh-CN"/>
          <w14:textFill>
            <w14:solidFill>
              <w14:schemeClr w14:val="tx1"/>
            </w14:solidFill>
          </w14:textFill>
        </w:rPr>
        <w:t>中小</w:t>
      </w:r>
      <w:r>
        <w:rPr>
          <w:rFonts w:hint="eastAsia" w:ascii="宋体" w:hAnsi="宋体" w:eastAsia="宋体" w:cs="宋体"/>
          <w:color w:val="000000" w:themeColor="text1"/>
          <w:sz w:val="24"/>
          <w:highlight w:val="none"/>
          <w14:textFill>
            <w14:solidFill>
              <w14:schemeClr w14:val="tx1"/>
            </w14:solidFill>
          </w14:textFill>
        </w:rPr>
        <w:t>企业声明函》，未提供的在价格评分时不对投标报价进行扣除。</w:t>
      </w:r>
      <w:r>
        <w:rPr>
          <w:rFonts w:hint="eastAsia" w:ascii="宋体" w:hAnsi="宋体" w:eastAsia="宋体" w:cs="宋体"/>
          <w:b/>
          <w:color w:val="000000" w:themeColor="text1"/>
          <w:sz w:val="24"/>
          <w:highlight w:val="none"/>
          <w14:textFill>
            <w14:solidFill>
              <w14:schemeClr w14:val="tx1"/>
            </w14:solidFill>
          </w14:textFill>
        </w:rPr>
        <w:t>投标人对《</w:t>
      </w:r>
      <w:r>
        <w:rPr>
          <w:rFonts w:hint="eastAsia" w:ascii="宋体" w:hAnsi="宋体" w:eastAsia="宋体" w:cs="宋体"/>
          <w:b/>
          <w:color w:val="000000" w:themeColor="text1"/>
          <w:sz w:val="24"/>
          <w:highlight w:val="none"/>
          <w:lang w:val="en-US" w:eastAsia="zh-CN"/>
          <w14:textFill>
            <w14:solidFill>
              <w14:schemeClr w14:val="tx1"/>
            </w14:solidFill>
          </w14:textFill>
        </w:rPr>
        <w:t>中小</w:t>
      </w:r>
      <w:r>
        <w:rPr>
          <w:rFonts w:hint="eastAsia" w:ascii="宋体" w:hAnsi="宋体" w:eastAsia="宋体" w:cs="宋体"/>
          <w:b/>
          <w:color w:val="000000" w:themeColor="text1"/>
          <w:sz w:val="24"/>
          <w:highlight w:val="none"/>
          <w14:textFill>
            <w14:solidFill>
              <w14:schemeClr w14:val="tx1"/>
            </w14:solidFill>
          </w14:textFill>
        </w:rPr>
        <w:t>企业声明函》的真实性负责，如有虚假，自行承担相应责任。</w:t>
      </w:r>
    </w:p>
    <w:p w14:paraId="76551D6D">
      <w:pPr>
        <w:spacing w:line="360" w:lineRule="auto"/>
        <w:ind w:firstLine="480" w:firstLineChars="200"/>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(3)联合体各方均为小型、微型企业的，联合体视同为小型、微型企业，在投标报价评分时给予联合体投标报价</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10</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的扣除，用扣除后的投标报价参与投标报价评分。</w:t>
      </w:r>
    </w:p>
    <w:p w14:paraId="13D01409">
      <w:pPr>
        <w:spacing w:line="360" w:lineRule="auto"/>
        <w:ind w:firstLine="480" w:firstLineChars="200"/>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(4)联合体中部分企业为小型、微型企业的，且小型、微型企业的协议合同金额占到联合体协议合同总金额30%以上的，在投标报价评分时给予联合体投标报价</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4</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的扣除，用扣除后的投标报价参与投标报价评分。</w:t>
      </w:r>
    </w:p>
    <w:p w14:paraId="1C7B21EE">
      <w:pPr>
        <w:autoSpaceDE w:val="0"/>
        <w:autoSpaceDN w:val="0"/>
        <w:spacing w:line="360" w:lineRule="auto"/>
        <w:ind w:firstLine="472" w:firstLineChars="196"/>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3.监狱企业评分优惠政策</w:t>
      </w:r>
    </w:p>
    <w:p w14:paraId="765FC721">
      <w:pPr>
        <w:autoSpaceDE w:val="0"/>
        <w:autoSpaceDN w:val="0"/>
        <w:spacing w:line="360" w:lineRule="auto"/>
        <w:ind w:left="-15" w:leftChars="-7"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根据《关于政府采购支持监狱企业发展有关问题的通知》(财库[2014]68号)的规定，监狱企业优惠政策，监狱企业参与本项目投标时，提供由省级以上监狱管理局、戒毒管理局(含新疆生产建设兵团)出具的属于监狱企业的证明文件的，视同小型、微型企业享受价格扣除等优惠政策。</w:t>
      </w:r>
    </w:p>
    <w:p w14:paraId="6D532F94">
      <w:pPr>
        <w:autoSpaceDE w:val="0"/>
        <w:autoSpaceDN w:val="0"/>
        <w:spacing w:line="360" w:lineRule="auto"/>
        <w:ind w:firstLine="472" w:firstLineChars="196"/>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4.残疾人福利性单位优惠政策</w:t>
      </w:r>
    </w:p>
    <w:p w14:paraId="6E9837B9">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根据《财政部 民政部 中国残疾人联合会关于促进残疾人就业政府采购政策的通知》，享受政府采购支持政策的残疾人福利性单位应当同时满足以下条件：</w:t>
      </w:r>
    </w:p>
    <w:p w14:paraId="497704C3">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（1）安置的残疾人占本单位在职职工人数的比例不低于25%（含25%），并且安置的残疾人人数不少于10人（含10人）；</w:t>
      </w:r>
    </w:p>
    <w:p w14:paraId="765ACA8B">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（2）依法与安置的每位残疾人签订了一年以上（含一年）的劳动合同或服务协议；</w:t>
      </w:r>
    </w:p>
    <w:p w14:paraId="5FF8FA5C">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（3）为安置的每位残疾人按月足额缴纳了基本养老保险、基本医疗保险、失业保险、工伤保险和生育保险等社会保险费；</w:t>
      </w:r>
    </w:p>
    <w:p w14:paraId="065265A2">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（4）通过银行等金融机构向安置的每位残疾人，按月支付了不低于单位所在区县适用的经省级人民政府批准的月最低工资标准的工资；</w:t>
      </w:r>
    </w:p>
    <w:p w14:paraId="50292DF0">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（5）提供本单位制造的货物、承担的工程或者服务（以下简称产品），或者提供其他残疾人福利性单位制造的货物（不包括使用非残疾人福利性单位注册商标的货物）。</w:t>
      </w:r>
    </w:p>
    <w:p w14:paraId="16B3613D">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59BCAF1">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1.3.2符合条件的残疾人福利性单位在参加政府采购活动时，应当提供《残疾人福利性单位声明函》，并对声明的真实性负责。</w:t>
      </w:r>
    </w:p>
    <w:p w14:paraId="41EC09BF">
      <w:pPr>
        <w:autoSpaceDE w:val="0"/>
        <w:autoSpaceDN w:val="0"/>
        <w:spacing w:line="360" w:lineRule="auto"/>
        <w:ind w:firstLine="472" w:firstLineChars="196"/>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5.节能产品及环境标志产品的优惠政策</w:t>
      </w:r>
    </w:p>
    <w:p w14:paraId="48CD7F14">
      <w:pPr>
        <w:pStyle w:val="13"/>
        <w:spacing w:line="360" w:lineRule="auto"/>
        <w:ind w:left="0" w:leftChars="0"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按照“财政部发展改革委生态环境部市场监管总局关于调整优化节能产品、环境标志产品政府采购执行机制的通知”财库〔2019〕9号的规定执行。</w:t>
      </w:r>
    </w:p>
    <w:p w14:paraId="721351C3">
      <w:pPr>
        <w:autoSpaceDE w:val="0"/>
        <w:autoSpaceDN w:val="0"/>
        <w:adjustRightInd w:val="0"/>
        <w:spacing w:line="360" w:lineRule="auto"/>
        <w:jc w:val="left"/>
        <w:outlineLvl w:val="0"/>
        <w:rPr>
          <w:rFonts w:hint="eastAsia" w:ascii="宋体" w:hAnsi="宋体" w:eastAsia="宋体" w:cs="宋体"/>
          <w:b/>
          <w:bCs/>
          <w:color w:val="000000" w:themeColor="text1"/>
          <w:kern w:val="0"/>
          <w:sz w:val="24"/>
          <w:highlight w:val="none"/>
          <w14:textFill>
            <w14:solidFill>
              <w14:schemeClr w14:val="tx1"/>
            </w14:solidFill>
          </w14:textFill>
        </w:rPr>
      </w:pPr>
      <w:bookmarkStart w:id="686" w:name="_Toc17040930"/>
      <w:bookmarkStart w:id="687" w:name="_Toc17041047"/>
      <w:bookmarkStart w:id="688" w:name="_Toc2422"/>
      <w:bookmarkStart w:id="689" w:name="_Toc17040809"/>
      <w:bookmarkStart w:id="690" w:name="_Toc6447"/>
      <w:r>
        <w:rPr>
          <w:rFonts w:hint="eastAsia" w:ascii="宋体" w:hAnsi="宋体" w:eastAsia="宋体" w:cs="宋体"/>
          <w:b/>
          <w:bCs/>
          <w:color w:val="000000" w:themeColor="text1"/>
          <w:kern w:val="0"/>
          <w:sz w:val="24"/>
          <w:highlight w:val="none"/>
          <w14:textFill>
            <w14:solidFill>
              <w14:schemeClr w14:val="tx1"/>
            </w14:solidFill>
          </w14:textFill>
        </w:rPr>
        <w:t>3.5评标结果</w:t>
      </w:r>
      <w:bookmarkEnd w:id="680"/>
      <w:bookmarkEnd w:id="686"/>
      <w:bookmarkEnd w:id="687"/>
      <w:bookmarkEnd w:id="688"/>
      <w:bookmarkEnd w:id="689"/>
      <w:bookmarkEnd w:id="690"/>
    </w:p>
    <w:p w14:paraId="3A8C306E">
      <w:pPr>
        <w:autoSpaceDE w:val="0"/>
        <w:autoSpaceDN w:val="0"/>
        <w:adjustRightInd w:val="0"/>
        <w:spacing w:line="360" w:lineRule="auto"/>
        <w:ind w:firstLine="600" w:firstLineChars="25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3.4.1 评标委员会完成评标后，应当向采购人提交书面评标报告。</w:t>
      </w:r>
    </w:p>
    <w:p w14:paraId="67BE27CA">
      <w:pPr>
        <w:autoSpaceDE w:val="0"/>
        <w:autoSpaceDN w:val="0"/>
        <w:adjustRightInd w:val="0"/>
        <w:spacing w:line="360" w:lineRule="auto"/>
        <w:ind w:firstLine="600" w:firstLineChars="250"/>
        <w:jc w:val="left"/>
        <w:rPr>
          <w:rFonts w:hint="eastAsia" w:ascii="宋体" w:hAnsi="宋体" w:eastAsia="宋体" w:cs="宋体"/>
          <w:color w:val="000000" w:themeColor="text1"/>
          <w:kern w:val="0"/>
          <w:sz w:val="24"/>
          <w:highlight w:val="none"/>
          <w14:textFill>
            <w14:solidFill>
              <w14:schemeClr w14:val="tx1"/>
            </w14:solidFill>
          </w14:textFill>
        </w:rPr>
      </w:pPr>
      <w:bookmarkStart w:id="691" w:name="_Toc262675371"/>
      <w:r>
        <w:rPr>
          <w:rFonts w:hint="eastAsia" w:ascii="宋体" w:hAnsi="宋体" w:eastAsia="宋体" w:cs="宋体"/>
          <w:color w:val="000000" w:themeColor="text1"/>
          <w:kern w:val="0"/>
          <w:sz w:val="24"/>
          <w:highlight w:val="none"/>
          <w14:textFill>
            <w14:solidFill>
              <w14:schemeClr w14:val="tx1"/>
            </w14:solidFill>
          </w14:textFill>
        </w:rPr>
        <w:t>3.4.2 评标委员会按照投标人总得分高低的顺序推荐第一、第二和第三中标候选人，评标结果将于五个工作日内公示于</w:t>
      </w:r>
      <w:bookmarkEnd w:id="691"/>
      <w:r>
        <w:rPr>
          <w:rFonts w:hint="eastAsia" w:ascii="宋体" w:hAnsi="宋体" w:eastAsia="宋体" w:cs="宋体"/>
          <w:color w:val="000000" w:themeColor="text1"/>
          <w:sz w:val="24"/>
          <w:highlight w:val="none"/>
          <w14:textFill>
            <w14:solidFill>
              <w14:schemeClr w14:val="tx1"/>
            </w14:solidFill>
          </w14:textFill>
        </w:rPr>
        <w:t>公告发布的同一媒介。</w:t>
      </w:r>
    </w:p>
    <w:p w14:paraId="77441247">
      <w:pPr>
        <w:pStyle w:val="2"/>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br w:type="page"/>
      </w:r>
      <w:bookmarkStart w:id="692" w:name="_Toc272432087"/>
      <w:bookmarkStart w:id="693" w:name="_Toc262675372"/>
      <w:bookmarkStart w:id="694" w:name="_Toc17667"/>
      <w:bookmarkStart w:id="695" w:name="_Toc17040810"/>
      <w:bookmarkStart w:id="696" w:name="_Toc17040931"/>
      <w:bookmarkStart w:id="697" w:name="_Toc17041048"/>
      <w:bookmarkStart w:id="698" w:name="_Toc11857"/>
      <w:r>
        <w:rPr>
          <w:rFonts w:hint="eastAsia" w:ascii="宋体" w:hAnsi="宋体" w:eastAsia="宋体" w:cs="宋体"/>
          <w:color w:val="000000" w:themeColor="text1"/>
          <w:highlight w:val="none"/>
          <w14:textFill>
            <w14:solidFill>
              <w14:schemeClr w14:val="tx1"/>
            </w14:solidFill>
          </w14:textFill>
        </w:rPr>
        <w:t xml:space="preserve">第四章 </w:t>
      </w:r>
      <w:bookmarkEnd w:id="692"/>
      <w:bookmarkEnd w:id="693"/>
      <w:r>
        <w:rPr>
          <w:rFonts w:hint="eastAsia" w:ascii="宋体" w:hAnsi="宋体" w:eastAsia="宋体" w:cs="宋体"/>
          <w:color w:val="000000" w:themeColor="text1"/>
          <w:highlight w:val="none"/>
          <w14:textFill>
            <w14:solidFill>
              <w14:schemeClr w14:val="tx1"/>
            </w14:solidFill>
          </w14:textFill>
        </w:rPr>
        <w:t>合同条款</w:t>
      </w:r>
      <w:bookmarkEnd w:id="694"/>
      <w:bookmarkEnd w:id="695"/>
      <w:bookmarkEnd w:id="696"/>
      <w:bookmarkEnd w:id="697"/>
      <w:bookmarkEnd w:id="698"/>
      <w:bookmarkStart w:id="699" w:name="_Toc31392"/>
    </w:p>
    <w:p w14:paraId="70A2F7C4">
      <w:pPr>
        <w:spacing w:line="360" w:lineRule="auto"/>
        <w:jc w:val="center"/>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30"/>
          <w:szCs w:val="30"/>
          <w:highlight w:val="none"/>
          <w14:textFill>
            <w14:solidFill>
              <w14:schemeClr w14:val="tx1"/>
            </w14:solidFill>
          </w14:textFill>
        </w:rPr>
        <w:t>（</w:t>
      </w:r>
      <w:r>
        <w:rPr>
          <w:rFonts w:hint="eastAsia" w:ascii="宋体" w:hAnsi="宋体" w:eastAsia="宋体" w:cs="宋体"/>
          <w:bCs/>
          <w:color w:val="000000" w:themeColor="text1"/>
          <w:sz w:val="30"/>
          <w:szCs w:val="30"/>
          <w:highlight w:val="none"/>
          <w:lang w:val="en-US" w:eastAsia="zh-CN"/>
          <w14:textFill>
            <w14:solidFill>
              <w14:schemeClr w14:val="tx1"/>
            </w14:solidFill>
          </w14:textFill>
        </w:rPr>
        <w:t>由采购人在云南省政府采购网</w:t>
      </w:r>
      <w:r>
        <w:rPr>
          <w:rFonts w:hint="eastAsia" w:ascii="宋体" w:hAnsi="宋体" w:eastAsia="宋体" w:cs="宋体"/>
          <w:bCs/>
          <w:color w:val="000000" w:themeColor="text1"/>
          <w:sz w:val="30"/>
          <w:szCs w:val="30"/>
          <w:highlight w:val="none"/>
          <w14:textFill>
            <w14:solidFill>
              <w14:schemeClr w14:val="tx1"/>
            </w14:solidFill>
          </w14:textFill>
        </w:rPr>
        <w:t>打印合同封面）</w:t>
      </w:r>
      <w:bookmarkEnd w:id="699"/>
      <w:bookmarkStart w:id="700" w:name="_Toc30641"/>
    </w:p>
    <w:bookmarkEnd w:id="700"/>
    <w:p w14:paraId="2628030E">
      <w:pPr>
        <w:adjustRightInd w:val="0"/>
        <w:snapToGrid w:val="0"/>
        <w:spacing w:line="480" w:lineRule="auto"/>
        <w:jc w:val="right"/>
        <w:rPr>
          <w:rFonts w:hint="eastAsia" w:ascii="宋体" w:hAnsi="宋体" w:eastAsia="宋体" w:cs="宋体"/>
          <w:color w:val="000000" w:themeColor="text1"/>
          <w14:textFill>
            <w14:solidFill>
              <w14:schemeClr w14:val="tx1"/>
            </w14:solidFill>
          </w14:textFill>
        </w:rPr>
      </w:pPr>
    </w:p>
    <w:p w14:paraId="1F1F226B">
      <w:pPr>
        <w:pStyle w:val="19"/>
        <w:rPr>
          <w:rFonts w:hint="eastAsia" w:ascii="宋体" w:hAnsi="宋体" w:eastAsia="宋体" w:cs="宋体"/>
          <w:color w:val="000000" w:themeColor="text1"/>
          <w:highlight w:val="none"/>
          <w14:textFill>
            <w14:solidFill>
              <w14:schemeClr w14:val="tx1"/>
            </w14:solidFill>
          </w14:textFill>
        </w:rPr>
      </w:pPr>
    </w:p>
    <w:p w14:paraId="6FD2AC26">
      <w:pPr>
        <w:pStyle w:val="12"/>
        <w:spacing w:before="1" w:line="362" w:lineRule="auto"/>
        <w:ind w:left="452" w:right="652" w:firstLine="480"/>
        <w:rPr>
          <w:rFonts w:hint="eastAsia" w:ascii="宋体" w:hAnsi="宋体" w:eastAsia="宋体" w:cs="宋体"/>
          <w:color w:val="000000" w:themeColor="text1"/>
          <w:sz w:val="24"/>
          <w:szCs w:val="24"/>
          <w:highlight w:val="none"/>
          <w14:textFill>
            <w14:solidFill>
              <w14:schemeClr w14:val="tx1"/>
            </w14:solidFill>
          </w14:textFill>
        </w:rPr>
      </w:pPr>
    </w:p>
    <w:p w14:paraId="0E7B442C">
      <w:pPr>
        <w:pStyle w:val="12"/>
        <w:spacing w:before="1" w:line="362" w:lineRule="auto"/>
        <w:ind w:left="452" w:right="652" w:firstLine="480"/>
        <w:rPr>
          <w:rFonts w:hint="eastAsia" w:ascii="宋体" w:hAnsi="宋体" w:eastAsia="宋体" w:cs="宋体"/>
          <w:color w:val="000000" w:themeColor="text1"/>
          <w:sz w:val="24"/>
          <w:szCs w:val="24"/>
          <w:highlight w:val="none"/>
          <w14:textFill>
            <w14:solidFill>
              <w14:schemeClr w14:val="tx1"/>
            </w14:solidFill>
          </w14:textFill>
        </w:rPr>
      </w:pPr>
    </w:p>
    <w:p w14:paraId="29821E82">
      <w:pPr>
        <w:pStyle w:val="12"/>
        <w:spacing w:before="1" w:line="362" w:lineRule="auto"/>
        <w:ind w:left="452" w:right="652" w:firstLine="480"/>
        <w:rPr>
          <w:rFonts w:hint="eastAsia" w:ascii="宋体" w:hAnsi="宋体" w:eastAsia="宋体" w:cs="宋体"/>
          <w:color w:val="000000" w:themeColor="text1"/>
          <w:sz w:val="24"/>
          <w:szCs w:val="24"/>
          <w:highlight w:val="none"/>
          <w14:textFill>
            <w14:solidFill>
              <w14:schemeClr w14:val="tx1"/>
            </w14:solidFill>
          </w14:textFill>
        </w:rPr>
      </w:pPr>
    </w:p>
    <w:p w14:paraId="0AAB022E">
      <w:pPr>
        <w:pStyle w:val="2"/>
        <w:numPr>
          <w:ilvl w:val="0"/>
          <w:numId w:val="2"/>
        </w:numPr>
        <w:bidi w:val="0"/>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32"/>
          <w:highlight w:val="none"/>
          <w14:textFill>
            <w14:solidFill>
              <w14:schemeClr w14:val="tx1"/>
            </w14:solidFill>
          </w14:textFill>
        </w:rPr>
        <w:br w:type="page"/>
      </w:r>
      <w:bookmarkStart w:id="701" w:name="_Toc17040812"/>
      <w:bookmarkStart w:id="702" w:name="_Toc216772545"/>
      <w:bookmarkStart w:id="703" w:name="_Toc13888"/>
      <w:bookmarkStart w:id="704" w:name="_Toc200817301"/>
      <w:bookmarkStart w:id="705" w:name="_Toc199322152"/>
      <w:bookmarkStart w:id="706" w:name="_Toc17040933"/>
      <w:bookmarkStart w:id="707" w:name="_Toc18400"/>
      <w:bookmarkStart w:id="708" w:name="_Toc17041050"/>
      <w:bookmarkStart w:id="709" w:name="_Toc202061133"/>
      <w:bookmarkStart w:id="710" w:name="_Toc200169519"/>
      <w:bookmarkStart w:id="711" w:name="_Toc262675634"/>
      <w:bookmarkStart w:id="712" w:name="_Toc17041051"/>
      <w:bookmarkStart w:id="713" w:name="_Toc272432339"/>
      <w:bookmarkStart w:id="714" w:name="_Toc6097"/>
      <w:bookmarkStart w:id="715" w:name="_Toc17040934"/>
      <w:bookmarkStart w:id="716" w:name="_Toc17040813"/>
      <w:r>
        <w:rPr>
          <w:rFonts w:hint="eastAsia" w:ascii="宋体" w:hAnsi="宋体" w:eastAsia="宋体" w:cs="宋体"/>
          <w:color w:val="000000" w:themeColor="text1"/>
          <w:szCs w:val="32"/>
          <w:highlight w:val="none"/>
          <w:lang w:val="en-US" w:eastAsia="zh-CN"/>
          <w14:textFill>
            <w14:solidFill>
              <w14:schemeClr w14:val="tx1"/>
            </w14:solidFill>
          </w14:textFill>
        </w:rPr>
        <w:t>采购</w:t>
      </w:r>
      <w:bookmarkEnd w:id="701"/>
      <w:bookmarkEnd w:id="702"/>
      <w:bookmarkEnd w:id="703"/>
      <w:bookmarkEnd w:id="704"/>
      <w:bookmarkEnd w:id="705"/>
      <w:bookmarkEnd w:id="706"/>
      <w:bookmarkEnd w:id="707"/>
      <w:bookmarkEnd w:id="708"/>
      <w:bookmarkEnd w:id="709"/>
      <w:bookmarkEnd w:id="710"/>
      <w:r>
        <w:rPr>
          <w:rFonts w:hint="eastAsia" w:ascii="宋体" w:hAnsi="宋体" w:eastAsia="宋体" w:cs="宋体"/>
          <w:color w:val="000000" w:themeColor="text1"/>
          <w:szCs w:val="32"/>
          <w:highlight w:val="none"/>
          <w:lang w:val="en-US" w:eastAsia="zh-CN"/>
          <w14:textFill>
            <w14:solidFill>
              <w14:schemeClr w14:val="tx1"/>
            </w14:solidFill>
          </w14:textFill>
        </w:rPr>
        <w:t>需求</w:t>
      </w:r>
      <w:bookmarkStart w:id="717" w:name="_Toc27344"/>
    </w:p>
    <w:p w14:paraId="176CDCD2">
      <w:pPr>
        <w:widowControl/>
        <w:numPr>
          <w:ilvl w:val="0"/>
          <w:numId w:val="3"/>
        </w:numPr>
        <w:adjustRightInd w:val="0"/>
        <w:snapToGrid w:val="0"/>
        <w:spacing w:line="360" w:lineRule="auto"/>
        <w:ind w:left="-63" w:leftChars="-30" w:right="-63" w:rightChars="-30"/>
        <w:jc w:val="left"/>
        <w:rPr>
          <w:rFonts w:hint="eastAsia" w:ascii="宋体" w:hAnsi="宋体" w:eastAsia="宋体" w:cs="宋体"/>
          <w:b/>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14:textFill>
            <w14:solidFill>
              <w14:schemeClr w14:val="tx1"/>
            </w14:solidFill>
          </w14:textFill>
        </w:rPr>
        <w:t>服务需求：</w:t>
      </w:r>
    </w:p>
    <w:p w14:paraId="258776D7">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t>服务范围：高中60个班级智慧课堂软件系统维护</w:t>
      </w:r>
    </w:p>
    <w:p w14:paraId="570E6CA6">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t>服务期限：3年</w:t>
      </w:r>
    </w:p>
    <w:p w14:paraId="106D3F98">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t>预算金额：147万元。每年服务费为49万元。</w:t>
      </w:r>
    </w:p>
    <w:p w14:paraId="3D4BA1DC">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t>维保服务内容：</w:t>
      </w:r>
    </w:p>
    <w:p w14:paraId="363B553A">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t>（1）提供软件更新升级、资源更新、题库更新、应用更新及互动更新，大模型通用教师助手助手不限使用次数。</w:t>
      </w:r>
    </w:p>
    <w:p w14:paraId="2A752683">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t>（2）提供线上技术支持与日常应用问题答疑，服务时间：每周7天，每日8:00—12:00、13:00—17:00。</w:t>
      </w:r>
    </w:p>
    <w:p w14:paraId="7EA595F5">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t>（3）提供产品应用培训1次，内容含产品使用方法、功能操作精讲、业务实操。</w:t>
      </w:r>
    </w:p>
    <w:p w14:paraId="02E0047F">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t>（4）提供每学期提供1次教师使用数据分析报告。</w:t>
      </w:r>
    </w:p>
    <w:p w14:paraId="19A7B6F9">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t>（5）提供线下技术支持：每周不少于1次现场技术服务与问题处理。</w:t>
      </w:r>
    </w:p>
    <w:p w14:paraId="0ECC9118">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t>（6）设备硬件维护：3年内每年设立3万元设备维修基金，用于维修超出质保期自然损坏的师生设备。</w:t>
      </w:r>
    </w:p>
    <w:p w14:paraId="55292357">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t>（7）服务期内，为初中部教师同步提供智慧课堂教师版软件使用权限。</w:t>
      </w:r>
    </w:p>
    <w:p w14:paraId="6A534C74">
      <w:pPr>
        <w:widowControl/>
        <w:adjustRightInd w:val="0"/>
        <w:snapToGrid w:val="0"/>
        <w:spacing w:line="360" w:lineRule="auto"/>
        <w:ind w:left="-63" w:leftChars="-30" w:right="-63" w:rightChars="-30"/>
        <w:jc w:val="left"/>
        <w:rPr>
          <w:rFonts w:hint="eastAsia" w:ascii="宋体" w:hAnsi="宋体" w:eastAsia="宋体" w:cs="宋体"/>
          <w:b/>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14:textFill>
            <w14:solidFill>
              <w14:schemeClr w14:val="tx1"/>
            </w14:solidFill>
          </w14:textFill>
        </w:rPr>
        <w:t>2.参数、功能要求：</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3"/>
        <w:gridCol w:w="1224"/>
        <w:gridCol w:w="6500"/>
        <w:gridCol w:w="738"/>
      </w:tblGrid>
      <w:tr w14:paraId="55D62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3" w:type="dxa"/>
            <w:vAlign w:val="center"/>
          </w:tcPr>
          <w:p w14:paraId="6F6DE40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序号</w:t>
            </w:r>
          </w:p>
        </w:tc>
        <w:tc>
          <w:tcPr>
            <w:tcW w:w="1224" w:type="dxa"/>
            <w:vAlign w:val="center"/>
          </w:tcPr>
          <w:p w14:paraId="3F64329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名称</w:t>
            </w:r>
          </w:p>
        </w:tc>
        <w:tc>
          <w:tcPr>
            <w:tcW w:w="6500" w:type="dxa"/>
            <w:vAlign w:val="center"/>
          </w:tcPr>
          <w:p w14:paraId="1688FCA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内容</w:t>
            </w:r>
          </w:p>
        </w:tc>
        <w:tc>
          <w:tcPr>
            <w:tcW w:w="738" w:type="dxa"/>
            <w:vAlign w:val="center"/>
          </w:tcPr>
          <w:p w14:paraId="69D5AFF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备注</w:t>
            </w:r>
          </w:p>
        </w:tc>
      </w:tr>
      <w:tr w14:paraId="1D0F7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3" w:type="dxa"/>
            <w:vAlign w:val="center"/>
          </w:tcPr>
          <w:p w14:paraId="1B26B73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1</w:t>
            </w:r>
          </w:p>
        </w:tc>
        <w:tc>
          <w:tcPr>
            <w:tcW w:w="1224" w:type="dxa"/>
            <w:vAlign w:val="center"/>
          </w:tcPr>
          <w:p w14:paraId="5AFBBAE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智慧课堂系统维保（</w:t>
            </w: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要求</w:t>
            </w:r>
            <w:r>
              <w:rPr>
                <w:rFonts w:hint="eastAsia" w:ascii="宋体" w:hAnsi="宋体" w:eastAsia="宋体" w:cs="宋体"/>
                <w:color w:val="000000" w:themeColor="text1"/>
                <w:sz w:val="24"/>
                <w:szCs w:val="24"/>
                <w:highlight w:val="none"/>
                <w:vertAlign w:val="baseline"/>
                <w14:textFill>
                  <w14:solidFill>
                    <w14:schemeClr w14:val="tx1"/>
                  </w14:solidFill>
                </w14:textFill>
              </w:rPr>
              <w:t>）</w:t>
            </w:r>
          </w:p>
        </w:tc>
        <w:tc>
          <w:tcPr>
            <w:tcW w:w="6500" w:type="dxa"/>
            <w:vAlign w:val="center"/>
          </w:tcPr>
          <w:p w14:paraId="7D454061">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维保智慧课堂软件系统，智慧课堂系统软件由智慧课堂云平台、智慧课堂教室端软件、智慧课堂教师端软件、智慧课堂学生端软件组成，相关功能参数简介如下：</w:t>
            </w:r>
          </w:p>
          <w:p w14:paraId="32ECB76F">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一、智慧课堂云平台</w:t>
            </w:r>
          </w:p>
          <w:p w14:paraId="14874332">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&lt;一&gt;、课程资源系统</w:t>
            </w:r>
          </w:p>
          <w:p w14:paraId="4EDC4825">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（一）、资源服务</w:t>
            </w:r>
          </w:p>
          <w:p w14:paraId="1EE9C071">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教材电子化：需支持高中学段学科纸质教材电子化，其中语文、英语、音乐学科支持点读功能；高中阶段点读电子课本支持分段、篇点读；为每个教师账号提供至少10本电子课本下载权限。</w:t>
            </w:r>
          </w:p>
          <w:p w14:paraId="57966432">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（二）、校本资源库</w:t>
            </w:r>
          </w:p>
          <w:p w14:paraId="0412A77C">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1、资源储存：校本资源库可用于存储本校上传的各类教学资源，包括与教材同步的教学资源、学校自定义校本课程资源、教师个人的教学资源；资源格式支持：文本、课件、表格、图片、视频及音频。</w:t>
            </w:r>
          </w:p>
          <w:p w14:paraId="1970D0A2">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2、资源使用：需支持教师按目录检索条件查找资源，支持对资源筛选排序，支持对校本资源进行预览、保存至个人网盘及导出功能。</w:t>
            </w:r>
          </w:p>
          <w:p w14:paraId="72FB29DA">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（三）、个人资源库</w:t>
            </w:r>
          </w:p>
          <w:p w14:paraId="32729000">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需支持教师对个人资源进行上传、存储和管理，需支持教师在个人资源库新建文件夹储存资源，支持将云端资源、校本资源存入个人网盘，个人网盘存储空间不小于20G。</w:t>
            </w:r>
          </w:p>
          <w:p w14:paraId="0C20756A">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&lt;二&gt;、中学作业</w:t>
            </w:r>
          </w:p>
          <w:p w14:paraId="6583B188">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（一）、同步练习</w:t>
            </w:r>
          </w:p>
          <w:p w14:paraId="4B6018AD">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1、需支持教师通过题库布置作业。需支持学生线上提交作业和查阅批改详情。学生作答数据、教师批改数据需支持云端同步，实时更新。</w:t>
            </w:r>
          </w:p>
          <w:p w14:paraId="6D5EED3A">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2、需支持同步作业数据统计，包括：提交情况、平均得分率、题目概览、知识点掌握程度分析；需支持教师按题目作答情况进行讲评，并按题目发送微课；需支持教师查看每个学生的作答情况，包括：学生个人得分率、个人客观题得分率、个人主观题得分率。</w:t>
            </w:r>
          </w:p>
          <w:p w14:paraId="2A686F2F">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（二）、自由出题</w:t>
            </w:r>
          </w:p>
          <w:p w14:paraId="50AAAB09">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1、需支持教师通过上传图片、Word、PPT、PDF、Excel文件的形式自由发布练习任务，支持添加微课等学习资料。需支持学生线上提交作答记录、查看教师上传的答案附件。</w:t>
            </w:r>
          </w:p>
          <w:p w14:paraId="05458334">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2、需支持教师在线编辑答题卡，答题卡题型需支持：选择题、填空题、判断题、简答题。</w:t>
            </w:r>
          </w:p>
          <w:p w14:paraId="64A7C1FA">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（三）、打卡任务</w:t>
            </w:r>
          </w:p>
          <w:p w14:paraId="2E387B1B">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1、需支持教师添加图片、文档（Word、PPT、Excel、PDF）、微课布置打卡任务；</w:t>
            </w:r>
          </w:p>
          <w:p w14:paraId="031DA05F">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2、需支持学生收到打卡任务后，反馈是否打卡；需支持教师查看布置范围内学生的打卡情况；</w:t>
            </w:r>
          </w:p>
          <w:p w14:paraId="62CC0298">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（四）、英语智作文</w:t>
            </w:r>
          </w:p>
          <w:p w14:paraId="65E4D931">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需支持教师布置英语作文练习，教师可按照话题、书面表达形式、来源筛选作文试题；需支持学生线下纸笔作答拍照上传，系统需支持自动批改并智能打分，分析作文中的优点和不足，并进行标注。系统需支持统计作文批改报告，包括：练习概览、学生个人报告和班级典型错误报告。个人报告需包含：得分、智能点评结果、作文内容、批改详情。</w:t>
            </w:r>
          </w:p>
          <w:p w14:paraId="035FF0B3">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（五）、英语听说练习</w:t>
            </w:r>
          </w:p>
          <w:p w14:paraId="7E981F2B">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需支持教师根据教材章节布置英语单词和课文听说练习，其中，英语单词练习需包括：单词跟读、听音选词、单词拼写、中译英、英译中五种练习形式；英语课文练习需包括：课文朗读、情景对话。系统需支持对学生的语音进行打分评价，并输出关于准确度、流畅度、完整度的评价分析。</w:t>
            </w:r>
          </w:p>
          <w:p w14:paraId="6C2BB2F6">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&lt;三&gt;、智能教学系统</w:t>
            </w:r>
          </w:p>
          <w:p w14:paraId="367FE214">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（一）、备课应用及服务</w:t>
            </w:r>
          </w:p>
          <w:p w14:paraId="7D2737EF">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1、备授课同步：需支持通过云端将备课的资源同步至电子课本对应章节目录，无需拷贝。需支持新建自定义备课本，满足非同步教学场景下的备授课资源存储、同步需求。</w:t>
            </w:r>
          </w:p>
          <w:p w14:paraId="6BC36B85">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2、课件工具需支持制作课件时，可使用文本、形状、思维导图等功能；需支持上传本地的音视频、图片文件；需支持插入与课程相关的云端资源，包括：同步资源、专题资源、校本资源和我的资源；需支持使用学科工具，如字词听写、朗读测评、立体几何等；需支持在课件中插入作答练习。制作课件时，需支持基于当前课程内容自动推荐相关的教学课件和素材资源。</w:t>
            </w:r>
          </w:p>
          <w:p w14:paraId="4515AD6B">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3、智能推送资源：需支持根据班级学生作业学情，智能推荐备授课资源，资源需支持加入到个人备课本及分享至学生。</w:t>
            </w:r>
          </w:p>
          <w:p w14:paraId="6F5D1F5A">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（二）、授课应用及服务</w:t>
            </w:r>
          </w:p>
          <w:p w14:paraId="0D47F1F4">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1、需支持多种授课形式：支持电子课本、课件、电子白板、作业讲评多种授课形式。</w:t>
            </w:r>
          </w:p>
          <w:p w14:paraId="4B2161EF">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2、电子课本教学：需支持教师下载电子课本，在电子课本中插入备课资源。需支持对电子课本进行画笔标注、文本批注、聚焦、翻页操作。</w:t>
            </w:r>
          </w:p>
          <w:p w14:paraId="052C14E3">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3、课件教学需支持授课时调用学科工具辅助授课，包括划词搜索、中文识别、立体几何、英文识别等；</w:t>
            </w:r>
          </w:p>
          <w:p w14:paraId="7DFE4543">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4、电子白板教学：需提供书写工具，支持实现教学过程中选择内容、书写、擦除操作；需支持≥10个白板主题模板，包括：五线谱、篮球场、点阵格、足球场等；白板需具备添加页、位置切换、保存和分享功能；提供语文学科工具、数学学科工具、英语学科工具、化学学科工具。需支持手写中文或英文转写为印刷体，且识别为印刷体后需支持朗读、评测、生成卡片等功能；需支持对手写中文或英文进行圈画，推荐相关卡片资料，中文卡片包括：拼音、笔顺、部首和结构，英文卡片包括：发音、翻译和例句；</w:t>
            </w:r>
          </w:p>
          <w:p w14:paraId="5168D41B">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5、讲评教学：需提供对测试、练习成果照片进行对比讲评；需支持练习数据的统计和分析，需提供对应数据分析报告，方便教师讲评教学。</w:t>
            </w:r>
          </w:p>
          <w:p w14:paraId="772AD8A4">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6、微课录课：需支持对教师授课设备屏幕进行录制，形成微课，并支持分享到班级学生、校本微课库，需支持通过二维码分享微课。</w:t>
            </w:r>
          </w:p>
          <w:p w14:paraId="46D0A0AA">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&lt;四&gt;、课堂数据资产平台</w:t>
            </w:r>
          </w:p>
          <w:p w14:paraId="14FA881D">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1、知识点诊断：需支持基于备授课教材按章节和时间查看班级群体、学生个体的知识点掌握程度，需支持统计的数据来源、数据时间范围进行灵活筛选。针对薄弱知识点需支持个性辅导，需支持教师布置关联错题、分享推荐资源。</w:t>
            </w:r>
          </w:p>
          <w:p w14:paraId="5FCF503C">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2、阶段报告：需支持按周期汇总班级的薄弱知识点和高频错题。</w:t>
            </w:r>
          </w:p>
          <w:p w14:paraId="78F5AB1E">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3、学业分析：需支持查看班级群体及学生个体作业、考试情况，需支持统计学生的得分率、及格率、优秀率，需支持按时间进行筛选，需支持查看得分率按等级分布情况，需支持查看单次作业或考试的报告。</w:t>
            </w:r>
          </w:p>
          <w:p w14:paraId="005B065A">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二、智慧课堂教室端软件</w:t>
            </w:r>
          </w:p>
          <w:p w14:paraId="37704043">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1、采用自研技术和投屏软件，能够在不采用第三方Miracast或AirPlay等投屏器设备或者第三方投屏软件的条件下，无需任何设置和切换，实现主流的智能设备跨平台屏幕投射；实现板书书写、课件讲解、图片批注等教学内容的投屏展示。</w:t>
            </w:r>
          </w:p>
          <w:p w14:paraId="6D68C9D7">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2、需支持根据教师需求调整投屏的清晰度和声音播放（支持音响和平板的播放切换）；需支持教师教学内容全屏幕的展现。</w:t>
            </w:r>
          </w:p>
          <w:p w14:paraId="5A217F28">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3、需支持管控教室网络的互联网接入。</w:t>
            </w:r>
          </w:p>
          <w:p w14:paraId="3C6F5473">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 xml:space="preserve">4、教师终端在有互联网时提前完成账号登录以及课件下载后，需支持教室在有局域网无互联网的情况下，有效保证教师正常教学活动不受影响：课件的正常播放、任意书写、白板讲解、图片批注、实物投影、微课录制，师生互动等，保证无线投屏正常应用。 </w:t>
            </w:r>
          </w:p>
          <w:p w14:paraId="35C2DB4C">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5、需支持设备远程集中管控，可实现设备远程和定时开关机、支持网络安全管理，实现网络白名单设置和网络访问日志查看、支持设备智能故障告警、设备状态监测、软件运行控制。</w:t>
            </w:r>
          </w:p>
          <w:p w14:paraId="7D3EF3B6">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三、智慧课堂教师端软件</w:t>
            </w:r>
          </w:p>
          <w:p w14:paraId="179441E5">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1、需支持教师提前准备互动内容，需支持题库选题和教师自定义出题，需支持教师把提前准备的内容保存到电子课本相应位置。</w:t>
            </w:r>
          </w:p>
          <w:p w14:paraId="086FAAEA">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2、需支持教师在课件中插入试题、连线等多种类型的互动。</w:t>
            </w:r>
          </w:p>
          <w:p w14:paraId="5A3FC247">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3、需支持教师发起随机选人、投票、抢答、讨论、全班作答、分组作答等课堂互动；互动题型需支持客观题和主观题，客观题需支持单选题、多选题、填空题、判断题等，主观题需支持拍照上传纸笔手写作答结果，需支持教师对作答结果进行批注。</w:t>
            </w:r>
          </w:p>
          <w:p w14:paraId="73D48AEF">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4、需支持分组教学，创造合作探究学习氛围；需支持固定或临时小组分角色在线讨论，需支持教师在发起分组讨论时插入相关学习资料，且学生可以查看相关资源，开始讨论后，需支持在线交流。</w:t>
            </w:r>
          </w:p>
          <w:p w14:paraId="1E9300F9">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5、即时报告：需支持作答结束后即时生成互动报告，报告包括：作答情况、总人数、参与人数、单选项正确率、正确及错误学生名单信息；需支持查看投票结果；需支持教师进行批注，批注笔迹可保存；需支持查看题库互动题目解析，支持查看学生主观题的作答结果和支持学生批注作答回放学生批注笔迹。</w:t>
            </w:r>
          </w:p>
          <w:p w14:paraId="40A4AF8F">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6、互动报告：需支持历次互动记录，包括互动类型、题目和互动活跃度信息。题库互动需支持教师查看各知识点正确率以及各题目学生正确率统计，需支持本地存储和云端存储。</w:t>
            </w:r>
          </w:p>
          <w:p w14:paraId="4C68CDC4">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7、屏幕推送：需支持教师将教师端屏幕推送到学生设备上进行实时展示。</w:t>
            </w:r>
          </w:p>
          <w:p w14:paraId="42709DEF">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8、课堂分享：需支持教师将电子课本、PPT、白板、第三方应用的截图分享给学生。</w:t>
            </w:r>
          </w:p>
          <w:p w14:paraId="304AC2D8">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9、课堂管控：需支持教师针对加入的学生或单个学生进行锁屏和解锁控制，支持教师在线巡视学生屏幕；需支持教师选择学生屏幕展示，由学生讲解，支持不少于2位学生同时进行展示。</w:t>
            </w:r>
          </w:p>
          <w:p w14:paraId="032BCFFC">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四、智慧课堂学生端软件</w:t>
            </w:r>
          </w:p>
          <w:p w14:paraId="63871C42">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1、课堂互动：需支持学生完成多种课堂互动，包括投票、抢答、随机选人、全班作答、分组作答，支持学生提交后查看其他学生主观题作答。</w:t>
            </w:r>
          </w:p>
          <w:p w14:paraId="32B6AA4C">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2、课堂笔记：学生在使用学习平板时，需支持调起笔记，边学习边记录，保存到自己选择的笔记本中；需支持接收和保存教师所分享的电子课本、PPT、白板书写内容等任意截图内容；需支持学生按学科分类教师分享的图片，形成课堂笔记，需支持对笔记进行批注，可选择本地存储与云端存储；需支持学生自主创建笔记，对笔记进行命名、分类、删除等操作。需支持学生查看笔系统提供的记笔记方法；需支持学生使用笔记模板，创建新的笔记页，编辑模板记录笔记。</w:t>
            </w:r>
          </w:p>
          <w:p w14:paraId="7E0296A0">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3、学习清单：需支持学生新建自定义任务，支持学生管理任务列表，筛选任务来源，选择学科任务去完成。</w:t>
            </w:r>
          </w:p>
          <w:p w14:paraId="5EE3AA18">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4、学习资料：需支持按学科展示教师分享的学习资料，支持微课视频、音频、ppt、word、excel、pdf等文件的在线预览和下载学习；需支持反馈学习结果，分享学习心得体会；需支持学生创建文件夹管理教师分享的学习资料;需支持提供学科资源，包括：语文、英语、数学、化学、物理等学科，内含微课视频、音频、图片、ppt、word等类型资源；需支持学生按照年级、学科、教材、资源类型进行筛选、查看学习，需支持资源搜索功能。</w:t>
            </w:r>
          </w:p>
          <w:p w14:paraId="27C4B5FC">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5、中学数理化自主学习：需支持中学数理化学科结合个性化精准学习数据和智能评测引擎，按照教材章节目录提供弱项知识点检测功能；需支持学生通过试题测试定位薄弱知识，其中，针对数学填空、简答题支持进行系统自动批改；需支持针对薄弱知识点提供针对性学习方案，提供针对性提升练习和视频课程学习；需支持学生仅做弱项知识点相关的的题，且支持查看当前知识点掌握情况。</w:t>
            </w:r>
          </w:p>
          <w:p w14:paraId="497FF370">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6、英语自主学习：需支持音标练习、对话实战、听说练习，训练学生听说能力。对话实战需支持通过情境对话来创造英语学习环境，帮助学生练习；听说练习方面，需提供多类型的听力训练。需提供中高考常见话题作文的自动批改，系统可从完整性、准确性和流畅性三个维度进行分析，并给出高分范文；需支持学生线下作文自动批改，系统将从单词、语句和篇章进行打分，并给出综合评价，支持查看作文原图和再次批改。</w:t>
            </w:r>
          </w:p>
          <w:p w14:paraId="651D9665">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7、学生错题本：需支持收集学生在自主学习、作业场景下产生的错题；需支持错题按照来源、错因、题型、时间段筛选；需支持错题订正和查看错题答案，支持错题打印和线下错题上传，数学、物理、化学学科需支持提供变式题练习。</w:t>
            </w:r>
          </w:p>
          <w:p w14:paraId="4E393B03">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8、学生终端管控：需支持远程实时获取学生终端设备信息和应用安装信息。需支持后台管理网址白名单、应用白名单。</w:t>
            </w:r>
          </w:p>
        </w:tc>
        <w:tc>
          <w:tcPr>
            <w:tcW w:w="738" w:type="dxa"/>
          </w:tcPr>
          <w:p w14:paraId="0E2244E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4"/>
                <w:szCs w:val="24"/>
                <w:highlight w:val="none"/>
                <w:vertAlign w:val="baseline"/>
                <w14:textFill>
                  <w14:solidFill>
                    <w14:schemeClr w14:val="tx1"/>
                  </w14:solidFill>
                </w14:textFill>
              </w:rPr>
            </w:pPr>
          </w:p>
        </w:tc>
      </w:tr>
    </w:tbl>
    <w:p w14:paraId="3C1B0FD2">
      <w:pPr>
        <w:rPr>
          <w:rFonts w:hint="eastAsia" w:ascii="宋体" w:hAnsi="宋体" w:eastAsia="宋体" w:cs="宋体"/>
          <w:color w:val="000000" w:themeColor="text1"/>
          <w:highlight w:val="none"/>
          <w14:textFill>
            <w14:solidFill>
              <w14:schemeClr w14:val="tx1"/>
            </w14:solidFill>
          </w14:textFill>
        </w:rPr>
      </w:pPr>
    </w:p>
    <w:p w14:paraId="39F373D1">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p>
    <w:p w14:paraId="6F97CD5B">
      <w:pPr>
        <w:pStyle w:val="2"/>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第六章 投标文件格式</w:t>
      </w:r>
      <w:bookmarkEnd w:id="711"/>
      <w:bookmarkEnd w:id="712"/>
      <w:bookmarkEnd w:id="713"/>
      <w:bookmarkEnd w:id="714"/>
      <w:bookmarkEnd w:id="715"/>
      <w:bookmarkEnd w:id="716"/>
      <w:bookmarkEnd w:id="717"/>
    </w:p>
    <w:p w14:paraId="619A2DEA">
      <w:pPr>
        <w:autoSpaceDE w:val="0"/>
        <w:autoSpaceDN w:val="0"/>
        <w:adjustRightInd w:val="0"/>
        <w:spacing w:line="360" w:lineRule="auto"/>
        <w:jc w:val="center"/>
        <w:rPr>
          <w:rFonts w:hint="eastAsia" w:ascii="宋体" w:hAnsi="宋体" w:eastAsia="宋体" w:cs="宋体"/>
          <w:color w:val="000000" w:themeColor="text1"/>
          <w:kern w:val="0"/>
          <w:sz w:val="24"/>
          <w:highlight w:val="none"/>
          <w:u w:val="single"/>
          <w14:textFill>
            <w14:solidFill>
              <w14:schemeClr w14:val="tx1"/>
            </w14:solidFill>
          </w14:textFill>
        </w:rPr>
      </w:pPr>
    </w:p>
    <w:p w14:paraId="28F7B160">
      <w:pPr>
        <w:autoSpaceDE w:val="0"/>
        <w:autoSpaceDN w:val="0"/>
        <w:adjustRightInd w:val="0"/>
        <w:spacing w:line="360" w:lineRule="auto"/>
        <w:jc w:val="center"/>
        <w:rPr>
          <w:rFonts w:hint="eastAsia" w:ascii="宋体" w:hAnsi="宋体" w:eastAsia="宋体" w:cs="宋体"/>
          <w:color w:val="000000" w:themeColor="text1"/>
          <w:kern w:val="0"/>
          <w:sz w:val="32"/>
          <w:szCs w:val="32"/>
          <w:highlight w:val="none"/>
          <w:u w:val="single"/>
          <w14:textFill>
            <w14:solidFill>
              <w14:schemeClr w14:val="tx1"/>
            </w14:solidFill>
          </w14:textFill>
        </w:rPr>
      </w:pPr>
    </w:p>
    <w:p w14:paraId="01DD7C32">
      <w:pPr>
        <w:autoSpaceDE w:val="0"/>
        <w:autoSpaceDN w:val="0"/>
        <w:adjustRightInd w:val="0"/>
        <w:spacing w:line="360" w:lineRule="auto"/>
        <w:jc w:val="center"/>
        <w:rPr>
          <w:rFonts w:hint="eastAsia" w:ascii="宋体" w:hAnsi="宋体" w:eastAsia="宋体" w:cs="宋体"/>
          <w:color w:val="000000" w:themeColor="text1"/>
          <w:kern w:val="0"/>
          <w:sz w:val="24"/>
          <w:highlight w:val="none"/>
          <w:u w:val="single"/>
          <w14:textFill>
            <w14:solidFill>
              <w14:schemeClr w14:val="tx1"/>
            </w14:solidFill>
          </w14:textFill>
        </w:rPr>
      </w:pPr>
    </w:p>
    <w:p w14:paraId="1F2C72BC">
      <w:pPr>
        <w:autoSpaceDE w:val="0"/>
        <w:autoSpaceDN w:val="0"/>
        <w:adjustRightInd w:val="0"/>
        <w:spacing w:line="360" w:lineRule="auto"/>
        <w:jc w:val="center"/>
        <w:rPr>
          <w:rFonts w:hint="eastAsia" w:ascii="宋体" w:hAnsi="宋体" w:eastAsia="宋体" w:cs="宋体"/>
          <w:color w:val="000000" w:themeColor="text1"/>
          <w:kern w:val="0"/>
          <w:sz w:val="32"/>
          <w:szCs w:val="32"/>
          <w:highlight w:val="none"/>
          <w:u w:val="single"/>
          <w14:textFill>
            <w14:solidFill>
              <w14:schemeClr w14:val="tx1"/>
            </w14:solidFill>
          </w14:textFill>
        </w:rPr>
      </w:pPr>
    </w:p>
    <w:p w14:paraId="1B08DD53">
      <w:pPr>
        <w:spacing w:line="360" w:lineRule="auto"/>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u w:val="single"/>
          <w14:textFill>
            <w14:solidFill>
              <w14:schemeClr w14:val="tx1"/>
            </w14:solidFill>
          </w14:textFill>
        </w:rPr>
        <w:t xml:space="preserve">                                （项目名称） </w:t>
      </w:r>
    </w:p>
    <w:p w14:paraId="402ADA41">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p w14:paraId="1BAC0CC5">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p w14:paraId="54955598">
      <w:pPr>
        <w:pStyle w:val="12"/>
        <w:spacing w:line="360" w:lineRule="auto"/>
        <w:rPr>
          <w:rFonts w:hint="eastAsia" w:ascii="宋体" w:hAnsi="宋体" w:eastAsia="宋体" w:cs="宋体"/>
          <w:color w:val="000000" w:themeColor="text1"/>
          <w:highlight w:val="none"/>
          <w14:textFill>
            <w14:solidFill>
              <w14:schemeClr w14:val="tx1"/>
            </w14:solidFill>
          </w14:textFill>
        </w:rPr>
      </w:pPr>
    </w:p>
    <w:p w14:paraId="4430CCBB">
      <w:pPr>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96"/>
          <w:szCs w:val="96"/>
          <w:highlight w:val="none"/>
          <w14:textFill>
            <w14:solidFill>
              <w14:schemeClr w14:val="tx1"/>
            </w14:solidFill>
          </w14:textFill>
        </w:rPr>
        <w:t>投标文件</w:t>
      </w:r>
    </w:p>
    <w:p w14:paraId="265C6220">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p w14:paraId="22C25DE6">
      <w:pPr>
        <w:spacing w:line="360" w:lineRule="auto"/>
        <w:ind w:firstLine="2880" w:firstLineChars="1200"/>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项目编号：</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26546F17">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p w14:paraId="5D689D56">
      <w:pPr>
        <w:pStyle w:val="34"/>
        <w:rPr>
          <w:rFonts w:hint="eastAsia" w:ascii="宋体" w:hAnsi="宋体" w:eastAsia="宋体" w:cs="宋体"/>
          <w:color w:val="000000" w:themeColor="text1"/>
          <w:highlight w:val="none"/>
          <w14:textFill>
            <w14:solidFill>
              <w14:schemeClr w14:val="tx1"/>
            </w14:solidFill>
          </w14:textFill>
        </w:rPr>
      </w:pPr>
    </w:p>
    <w:p w14:paraId="062B522A">
      <w:pPr>
        <w:snapToGrid w:val="0"/>
        <w:spacing w:line="360" w:lineRule="auto"/>
        <w:rPr>
          <w:rFonts w:hint="eastAsia" w:ascii="宋体" w:hAnsi="宋体" w:eastAsia="宋体" w:cs="宋体"/>
          <w:color w:val="000000" w:themeColor="text1"/>
          <w:sz w:val="24"/>
          <w:highlight w:val="none"/>
          <w14:textFill>
            <w14:solidFill>
              <w14:schemeClr w14:val="tx1"/>
            </w14:solidFill>
          </w14:textFill>
        </w:rPr>
      </w:pPr>
    </w:p>
    <w:p w14:paraId="6850DC94">
      <w:pPr>
        <w:widowControl/>
        <w:spacing w:line="360" w:lineRule="auto"/>
        <w:ind w:firstLine="750"/>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投  标  人：</w:t>
      </w:r>
      <w:r>
        <w:rPr>
          <w:rFonts w:hint="eastAsia" w:ascii="宋体" w:hAnsi="宋体" w:eastAsia="宋体" w:cs="宋体"/>
          <w:color w:val="000000" w:themeColor="text1"/>
          <w:sz w:val="28"/>
          <w:highlight w:val="none"/>
          <w:u w:val="single"/>
          <w14:textFill>
            <w14:solidFill>
              <w14:schemeClr w14:val="tx1"/>
            </w14:solidFill>
          </w14:textFill>
        </w:rPr>
        <w:t xml:space="preserve">                        （电子签章）    </w:t>
      </w:r>
    </w:p>
    <w:p w14:paraId="7F554938">
      <w:pPr>
        <w:widowControl/>
        <w:spacing w:line="360" w:lineRule="auto"/>
        <w:ind w:firstLine="750"/>
        <w:rPr>
          <w:rFonts w:hint="eastAsia" w:ascii="宋体" w:hAnsi="宋体" w:eastAsia="宋体" w:cs="宋体"/>
          <w:color w:val="000000" w:themeColor="text1"/>
          <w:sz w:val="28"/>
          <w:highlight w:val="none"/>
          <w:u w:val="singl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法定代表人或其委托代理人：</w:t>
      </w:r>
      <w:r>
        <w:rPr>
          <w:rFonts w:hint="eastAsia" w:ascii="宋体" w:hAnsi="宋体" w:eastAsia="宋体" w:cs="宋体"/>
          <w:color w:val="000000" w:themeColor="text1"/>
          <w:sz w:val="28"/>
          <w:highlight w:val="none"/>
          <w:u w:val="single"/>
          <w14:textFill>
            <w14:solidFill>
              <w14:schemeClr w14:val="tx1"/>
            </w14:solidFill>
          </w14:textFill>
        </w:rPr>
        <w:t xml:space="preserve">            （电子签章）  </w:t>
      </w:r>
    </w:p>
    <w:p w14:paraId="3D460A39">
      <w:pPr>
        <w:widowControl/>
        <w:spacing w:line="360" w:lineRule="auto"/>
        <w:ind w:firstLine="750"/>
        <w:rPr>
          <w:rFonts w:hint="eastAsia" w:ascii="宋体" w:hAnsi="宋体" w:eastAsia="宋体" w:cs="宋体"/>
          <w:color w:val="000000" w:themeColor="text1"/>
          <w:sz w:val="28"/>
          <w:highlight w:val="none"/>
          <w:u w:val="singl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联系人及联系电话：</w:t>
      </w:r>
      <w:r>
        <w:rPr>
          <w:rFonts w:hint="eastAsia" w:ascii="宋体" w:hAnsi="宋体" w:eastAsia="宋体" w:cs="宋体"/>
          <w:color w:val="000000" w:themeColor="text1"/>
          <w:sz w:val="28"/>
          <w:highlight w:val="none"/>
          <w:u w:val="single"/>
          <w14:textFill>
            <w14:solidFill>
              <w14:schemeClr w14:val="tx1"/>
            </w14:solidFill>
          </w14:textFill>
        </w:rPr>
        <w:t xml:space="preserve">                                  </w:t>
      </w:r>
    </w:p>
    <w:p w14:paraId="1E093A64">
      <w:pPr>
        <w:spacing w:line="360" w:lineRule="auto"/>
        <w:jc w:val="both"/>
        <w:textAlignment w:val="baseline"/>
        <w:rPr>
          <w:rFonts w:hint="eastAsia" w:ascii="宋体" w:hAnsi="宋体" w:eastAsia="宋体" w:cs="宋体"/>
          <w:b/>
          <w:bCs/>
          <w:color w:val="000000" w:themeColor="text1"/>
          <w:sz w:val="32"/>
          <w:szCs w:val="32"/>
          <w:highlight w:val="none"/>
          <w14:textFill>
            <w14:solidFill>
              <w14:schemeClr w14:val="tx1"/>
            </w14:solidFill>
          </w14:textFill>
        </w:rPr>
      </w:pPr>
    </w:p>
    <w:p w14:paraId="08362B62">
      <w:pPr>
        <w:pStyle w:val="8"/>
        <w:snapToGrid w:val="0"/>
        <w:spacing w:before="50" w:after="50"/>
        <w:ind w:left="420" w:firstLine="1280" w:firstLineChars="400"/>
        <w:rPr>
          <w:rFonts w:hint="eastAsia" w:ascii="宋体" w:hAnsi="宋体" w:eastAsia="宋体" w:cs="宋体"/>
          <w:bCs/>
          <w:color w:val="000000" w:themeColor="text1"/>
          <w:sz w:val="32"/>
          <w:szCs w:val="32"/>
          <w:highlight w:val="none"/>
          <w14:textFill>
            <w14:solidFill>
              <w14:schemeClr w14:val="tx1"/>
            </w14:solidFill>
          </w14:textFill>
        </w:rPr>
      </w:pPr>
    </w:p>
    <w:p w14:paraId="6FDCFBD3">
      <w:pPr>
        <w:rPr>
          <w:rFonts w:hint="eastAsia" w:ascii="宋体" w:hAnsi="宋体" w:eastAsia="宋体" w:cs="宋体"/>
          <w:b/>
          <w:bCs/>
          <w:color w:val="000000" w:themeColor="text1"/>
          <w:spacing w:val="9"/>
          <w:position w:val="25"/>
          <w:sz w:val="31"/>
          <w:szCs w:val="31"/>
          <w:highlight w:val="none"/>
          <w14:textFill>
            <w14:solidFill>
              <w14:schemeClr w14:val="tx1"/>
            </w14:solidFill>
          </w14:textFill>
        </w:rPr>
      </w:pPr>
      <w:r>
        <w:rPr>
          <w:rFonts w:hint="eastAsia" w:ascii="宋体" w:hAnsi="宋体" w:eastAsia="宋体" w:cs="宋体"/>
          <w:b/>
          <w:bCs/>
          <w:color w:val="000000" w:themeColor="text1"/>
          <w:spacing w:val="9"/>
          <w:position w:val="25"/>
          <w:sz w:val="31"/>
          <w:szCs w:val="31"/>
          <w:highlight w:val="none"/>
          <w14:textFill>
            <w14:solidFill>
              <w14:schemeClr w14:val="tx1"/>
            </w14:solidFill>
          </w14:textFill>
        </w:rPr>
        <w:br w:type="page"/>
      </w:r>
    </w:p>
    <w:p w14:paraId="6C3EF13A">
      <w:pPr>
        <w:bidi w:val="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9"/>
          <w:position w:val="25"/>
          <w:sz w:val="31"/>
          <w:szCs w:val="31"/>
          <w:highlight w:val="none"/>
          <w14:textFill>
            <w14:solidFill>
              <w14:schemeClr w14:val="tx1"/>
            </w14:solidFill>
          </w14:textFill>
        </w:rPr>
        <w:t>一</w:t>
      </w:r>
      <w:r>
        <w:rPr>
          <w:rFonts w:hint="eastAsia" w:ascii="宋体" w:hAnsi="宋体" w:eastAsia="宋体" w:cs="宋体"/>
          <w:b/>
          <w:bCs/>
          <w:color w:val="000000" w:themeColor="text1"/>
          <w:spacing w:val="8"/>
          <w:position w:val="25"/>
          <w:sz w:val="31"/>
          <w:szCs w:val="31"/>
          <w:highlight w:val="none"/>
          <w14:textFill>
            <w14:solidFill>
              <w14:schemeClr w14:val="tx1"/>
            </w14:solidFill>
          </w14:textFill>
        </w:rPr>
        <w:t>、</w:t>
      </w:r>
      <w:r>
        <w:rPr>
          <w:rFonts w:hint="eastAsia" w:ascii="宋体" w:hAnsi="宋体" w:eastAsia="宋体" w:cs="宋体"/>
          <w:b/>
          <w:bCs/>
          <w:color w:val="000000" w:themeColor="text1"/>
          <w:spacing w:val="8"/>
          <w:position w:val="25"/>
          <w:sz w:val="31"/>
          <w:szCs w:val="31"/>
          <w:highlight w:val="none"/>
          <w:lang w:val="en-US" w:eastAsia="zh-CN"/>
          <w14:textFill>
            <w14:solidFill>
              <w14:schemeClr w14:val="tx1"/>
            </w14:solidFill>
          </w14:textFill>
        </w:rPr>
        <w:t>资格</w:t>
      </w:r>
      <w:r>
        <w:rPr>
          <w:rFonts w:hint="eastAsia" w:ascii="宋体" w:hAnsi="宋体" w:eastAsia="宋体" w:cs="宋体"/>
          <w:b/>
          <w:bCs/>
          <w:color w:val="000000" w:themeColor="text1"/>
          <w:spacing w:val="8"/>
          <w:position w:val="25"/>
          <w:sz w:val="31"/>
          <w:szCs w:val="31"/>
          <w:highlight w:val="none"/>
          <w14:textFill>
            <w14:solidFill>
              <w14:schemeClr w14:val="tx1"/>
            </w14:solidFill>
          </w14:textFill>
        </w:rPr>
        <w:t>文件</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符合参加政府采购活动应当具备的一般条件的承诺函</w:t>
      </w:r>
    </w:p>
    <w:p w14:paraId="4E2552B2">
      <w:pPr>
        <w:snapToGrid w:val="0"/>
        <w:spacing w:line="360" w:lineRule="auto"/>
        <w:rPr>
          <w:rFonts w:hint="eastAsia" w:ascii="宋体" w:hAnsi="宋体" w:eastAsia="宋体" w:cs="宋体"/>
          <w:color w:val="000000" w:themeColor="text1"/>
          <w:sz w:val="24"/>
          <w:highlight w:val="none"/>
          <w14:textFill>
            <w14:solidFill>
              <w14:schemeClr w14:val="tx1"/>
            </w14:solidFill>
          </w14:textFill>
        </w:rPr>
      </w:pPr>
    </w:p>
    <w:p w14:paraId="747F6DE3">
      <w:pPr>
        <w:snapToGrid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采购人、</w:t>
      </w:r>
      <w:r>
        <w:rPr>
          <w:rFonts w:hint="eastAsia" w:ascii="宋体" w:hAnsi="宋体" w:eastAsia="宋体" w:cs="宋体"/>
          <w:color w:val="000000" w:themeColor="text1"/>
          <w:sz w:val="24"/>
          <w:highlight w:val="none"/>
          <w:lang w:val="en-US" w:eastAsia="zh-CN"/>
          <w14:textFill>
            <w14:solidFill>
              <w14:schemeClr w14:val="tx1"/>
            </w14:solidFill>
          </w14:textFill>
        </w:rPr>
        <w:t>云南恪遵项目管理有限公司</w:t>
      </w:r>
      <w:r>
        <w:rPr>
          <w:rFonts w:hint="eastAsia" w:ascii="宋体" w:hAnsi="宋体" w:eastAsia="宋体" w:cs="宋体"/>
          <w:color w:val="000000" w:themeColor="text1"/>
          <w:sz w:val="24"/>
          <w:highlight w:val="none"/>
          <w14:textFill>
            <w14:solidFill>
              <w14:schemeClr w14:val="tx1"/>
            </w14:solidFill>
          </w14:textFill>
        </w:rPr>
        <w:t>：</w:t>
      </w:r>
    </w:p>
    <w:p w14:paraId="14EA0558">
      <w:pPr>
        <w:snapToGrid w:val="0"/>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我方参与</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项目【项目编号：</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】政府采购活动，郑重承诺：</w:t>
      </w:r>
    </w:p>
    <w:p w14:paraId="4972BC56">
      <w:pPr>
        <w:snapToGrid w:val="0"/>
        <w:spacing w:line="360" w:lineRule="auto"/>
        <w:ind w:firstLine="360" w:firstLineChars="15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（一）具备《中华人民共和国政府采购法》第二十二条第一款规定的条件：</w:t>
      </w:r>
    </w:p>
    <w:p w14:paraId="2DE9CF3E">
      <w:pPr>
        <w:snapToGrid w:val="0"/>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①、具有独立承担民事责任的能力；</w:t>
      </w:r>
    </w:p>
    <w:p w14:paraId="0A5A9652">
      <w:pPr>
        <w:snapToGrid w:val="0"/>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②、具有良好的商业信誉和健全的财务会计制度； </w:t>
      </w:r>
    </w:p>
    <w:p w14:paraId="143F66A3">
      <w:pPr>
        <w:snapToGrid w:val="0"/>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③、具有履行合同所必需的设备和专业技术能力；</w:t>
      </w:r>
    </w:p>
    <w:p w14:paraId="287C38C2">
      <w:pPr>
        <w:snapToGrid w:val="0"/>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④、有依法缴纳税收和社会保障资金的良好记录；</w:t>
      </w:r>
    </w:p>
    <w:p w14:paraId="0CFA4005">
      <w:pPr>
        <w:snapToGrid w:val="0"/>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⑤、参加政府采购活动前三年内，在经营活动中没有重大违法记录；</w:t>
      </w:r>
    </w:p>
    <w:p w14:paraId="2C53B814">
      <w:pPr>
        <w:snapToGrid w:val="0"/>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⑥、具有法律、行政法规规定的其他条件。</w:t>
      </w:r>
    </w:p>
    <w:p w14:paraId="6A263BB8">
      <w:pPr>
        <w:snapToGrid w:val="0"/>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（二）未被信用中国（www.creditchina.gov.cn）、中国政府采购网（www.ccgp.gov.cn）列入失信被执行人、重大税收违法失信主体、政府采购严重违法失信行为记录名单。</w:t>
      </w:r>
    </w:p>
    <w:p w14:paraId="743CEFFC">
      <w:pPr>
        <w:snapToGrid w:val="0"/>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（三）不存在以下情况：</w:t>
      </w:r>
    </w:p>
    <w:p w14:paraId="6CF07C85">
      <w:pPr>
        <w:snapToGrid w:val="0"/>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①、单位负责人为同一人或者存在直接控股、管理关系的不同投标人参加同一合同项下的政府采购活动的；</w:t>
      </w:r>
    </w:p>
    <w:p w14:paraId="4F32ED88">
      <w:pPr>
        <w:snapToGrid w:val="0"/>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②、为采购项目提供整体设计、规范编制或者项目管理、监理、检测等服务后再参加该采购项目的其他采购活动的。</w:t>
      </w:r>
    </w:p>
    <w:p w14:paraId="3BEAF98F">
      <w:pPr>
        <w:pStyle w:val="17"/>
        <w:spacing w:before="120" w:after="120"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p>
    <w:p w14:paraId="6FFE80FB">
      <w:pPr>
        <w:tabs>
          <w:tab w:val="left" w:pos="3780"/>
        </w:tabs>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 标 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（电子签章）</w:t>
      </w:r>
    </w:p>
    <w:p w14:paraId="141EDD1F">
      <w:pPr>
        <w:tabs>
          <w:tab w:val="left" w:pos="3780"/>
        </w:tabs>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法定代表人或其委托代理人：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（电子签章）</w:t>
      </w:r>
    </w:p>
    <w:p w14:paraId="1C790104">
      <w:pPr>
        <w:pStyle w:val="12"/>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日期：</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日</w:t>
      </w:r>
    </w:p>
    <w:p w14:paraId="7B29E20C">
      <w:pPr>
        <w:pStyle w:val="34"/>
        <w:ind w:left="0" w:leftChars="0" w:firstLine="468" w:firstLineChars="200"/>
        <w:rPr>
          <w:rFonts w:hint="eastAsia" w:ascii="宋体" w:hAnsi="宋体" w:eastAsia="宋体" w:cs="宋体"/>
          <w:color w:val="000000" w:themeColor="text1"/>
          <w:highlight w:val="none"/>
          <w14:textFill>
            <w14:solidFill>
              <w14:schemeClr w14:val="tx1"/>
            </w14:solidFill>
          </w14:textFill>
        </w:rPr>
        <w:sectPr>
          <w:headerReference r:id="rId5" w:type="default"/>
          <w:footerReference r:id="rId6" w:type="default"/>
          <w:pgSz w:w="11906" w:h="16838"/>
          <w:pgMar w:top="1417" w:right="1417" w:bottom="1417" w:left="1420" w:header="510" w:footer="680" w:gutter="0"/>
          <w:pgBorders>
            <w:top w:val="none" w:sz="0" w:space="0"/>
            <w:left w:val="none" w:sz="0" w:space="0"/>
            <w:bottom w:val="none" w:sz="0" w:space="0"/>
            <w:right w:val="none" w:sz="0" w:space="0"/>
          </w:pgBorders>
          <w:pgNumType w:fmt="decimal" w:start="1"/>
          <w:cols w:space="720" w:num="1"/>
        </w:sectPr>
      </w:pPr>
    </w:p>
    <w:p w14:paraId="06BC9C69">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w:t>
      </w:r>
      <w:r>
        <w:rPr>
          <w:rFonts w:hint="eastAsia" w:ascii="宋体" w:hAnsi="宋体" w:eastAsia="宋体" w:cs="宋体"/>
          <w:color w:val="000000" w:themeColor="text1"/>
          <w:sz w:val="24"/>
          <w:highlight w:val="none"/>
          <w14:textFill>
            <w14:solidFill>
              <w14:schemeClr w14:val="tx1"/>
            </w14:solidFill>
          </w14:textFill>
        </w:rPr>
        <w:t>具有独立承担民事责任的能力</w:t>
      </w:r>
      <w:r>
        <w:rPr>
          <w:rFonts w:hint="eastAsia" w:ascii="宋体" w:hAnsi="宋体" w:eastAsia="宋体" w:cs="宋体"/>
          <w:color w:val="000000" w:themeColor="text1"/>
          <w:sz w:val="24"/>
          <w:highlight w:val="none"/>
          <w:lang w:eastAsia="zh-CN"/>
          <w14:textFill>
            <w14:solidFill>
              <w14:schemeClr w14:val="tx1"/>
            </w14:solidFill>
          </w14:textFill>
        </w:rPr>
        <w:t>；【①</w:t>
      </w:r>
      <w:r>
        <w:rPr>
          <w:rFonts w:hint="eastAsia" w:ascii="宋体" w:hAnsi="宋体" w:eastAsia="宋体" w:cs="宋体"/>
          <w:color w:val="000000" w:themeColor="text1"/>
          <w:sz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highlight w:val="none"/>
          <w:lang w:eastAsia="zh-CN"/>
          <w14:textFill>
            <w14:solidFill>
              <w14:schemeClr w14:val="tx1"/>
            </w14:solidFill>
          </w14:textFill>
        </w:rPr>
        <w:t xml:space="preserve">若为企业法人：提供“统一社会信用代码营业执照”；未换证的提供“营业执照、税务登记证、组织机构代码证或三证合一的营业执照”；②若为事业法人：提供“统一社会信用代码法人登记证书”；未换证的提交“事业法人登记证书、组织机构代码证”；③若为其他组织：提供“对应主管部门颁发的准许执业证明文件或营业执照”；④若为自然人：提供“身份证明材料”。以上均提供复印件】； </w:t>
      </w:r>
    </w:p>
    <w:p w14:paraId="4DD92EF2">
      <w:pPr>
        <w:pStyle w:val="34"/>
        <w:rPr>
          <w:rFonts w:hint="eastAsia" w:ascii="宋体" w:hAnsi="宋体" w:eastAsia="宋体" w:cs="宋体"/>
          <w:color w:val="000000" w:themeColor="text1"/>
          <w:sz w:val="24"/>
          <w:highlight w:val="none"/>
          <w:lang w:eastAsia="zh-CN"/>
          <w14:textFill>
            <w14:solidFill>
              <w14:schemeClr w14:val="tx1"/>
            </w14:solidFill>
          </w14:textFill>
        </w:rPr>
      </w:pPr>
    </w:p>
    <w:p w14:paraId="67F4F6E1">
      <w:pPr>
        <w:spacing w:line="360" w:lineRule="auto"/>
        <w:rPr>
          <w:rFonts w:hint="eastAsia" w:ascii="宋体" w:hAnsi="宋体" w:eastAsia="宋体" w:cs="宋体"/>
          <w:color w:val="000000" w:themeColor="text1"/>
          <w:sz w:val="24"/>
          <w:highlight w:val="none"/>
          <w14:textFill>
            <w14:solidFill>
              <w14:schemeClr w14:val="tx1"/>
            </w14:solidFill>
          </w14:textFill>
        </w:rPr>
      </w:pPr>
    </w:p>
    <w:p w14:paraId="05B89106">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.具有良好的商业信誉和健全的财务会计制度（提供承诺函原件）。</w:t>
      </w:r>
    </w:p>
    <w:p w14:paraId="7F47BBF6">
      <w:pPr>
        <w:spacing w:line="360" w:lineRule="auto"/>
        <w:ind w:firstLine="240" w:firstLineChars="100"/>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（格式自拟）</w:t>
      </w:r>
    </w:p>
    <w:p w14:paraId="23C8CF4A">
      <w:pPr>
        <w:tabs>
          <w:tab w:val="left" w:pos="3780"/>
        </w:tabs>
        <w:spacing w:line="360" w:lineRule="auto"/>
        <w:jc w:val="left"/>
        <w:rPr>
          <w:rFonts w:hint="eastAsia" w:ascii="宋体" w:hAnsi="宋体" w:eastAsia="宋体" w:cs="宋体"/>
          <w:color w:val="000000" w:themeColor="text1"/>
          <w:sz w:val="24"/>
          <w:highlight w:val="none"/>
          <w14:textFill>
            <w14:solidFill>
              <w14:schemeClr w14:val="tx1"/>
            </w14:solidFill>
          </w14:textFill>
        </w:rPr>
      </w:pPr>
    </w:p>
    <w:p w14:paraId="3B35644F">
      <w:pPr>
        <w:tabs>
          <w:tab w:val="left" w:pos="3780"/>
        </w:tabs>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 标 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（电子签章）</w:t>
      </w:r>
    </w:p>
    <w:p w14:paraId="228F1968">
      <w:pPr>
        <w:tabs>
          <w:tab w:val="left" w:pos="3780"/>
        </w:tabs>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法定代表人或其委托代理人：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（电子签章）</w:t>
      </w:r>
    </w:p>
    <w:p w14:paraId="7259B94E">
      <w:pPr>
        <w:pStyle w:val="12"/>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日期：</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日</w:t>
      </w:r>
    </w:p>
    <w:p w14:paraId="6CDF6F03">
      <w:pPr>
        <w:pStyle w:val="12"/>
        <w:rPr>
          <w:rFonts w:hint="eastAsia" w:ascii="宋体" w:hAnsi="宋体" w:eastAsia="宋体" w:cs="宋体"/>
          <w:color w:val="000000" w:themeColor="text1"/>
          <w:highlight w:val="none"/>
          <w14:textFill>
            <w14:solidFill>
              <w14:schemeClr w14:val="tx1"/>
            </w14:solidFill>
          </w14:textFill>
        </w:rPr>
      </w:pPr>
    </w:p>
    <w:p w14:paraId="6F957CDE">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4</w:t>
      </w:r>
      <w:r>
        <w:rPr>
          <w:rFonts w:hint="eastAsia" w:ascii="宋体" w:hAnsi="宋体" w:eastAsia="宋体" w:cs="宋体"/>
          <w:color w:val="000000" w:themeColor="text1"/>
          <w:sz w:val="24"/>
          <w:highlight w:val="none"/>
          <w14:textFill>
            <w14:solidFill>
              <w14:schemeClr w14:val="tx1"/>
            </w14:solidFill>
          </w14:textFill>
        </w:rPr>
        <w:t>.依法缴纳税收和社会保障资金的承诺函；</w:t>
      </w:r>
    </w:p>
    <w:p w14:paraId="6756C0F8">
      <w:pPr>
        <w:rPr>
          <w:rFonts w:hint="eastAsia" w:ascii="宋体" w:hAnsi="宋体" w:eastAsia="宋体" w:cs="宋体"/>
          <w:color w:val="000000" w:themeColor="text1"/>
          <w:highlight w:val="none"/>
          <w14:textFill>
            <w14:solidFill>
              <w14:schemeClr w14:val="tx1"/>
            </w14:solidFill>
          </w14:textFill>
        </w:rPr>
      </w:pPr>
    </w:p>
    <w:p w14:paraId="2B31D4CE">
      <w:pPr>
        <w:spacing w:line="360" w:lineRule="auto"/>
        <w:ind w:firstLine="562" w:firstLineChars="200"/>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依法缴纳社会保障资金承诺函</w:t>
      </w:r>
    </w:p>
    <w:p w14:paraId="338831D3">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我单位现参与</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项目(项目编号：</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)，并作出如下承诺：</w:t>
      </w:r>
    </w:p>
    <w:p w14:paraId="78C800BD">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本公司郑重承诺：根据《劳动法》第七十三条的规定和《社会保险法》及相关的社会保险法律、法规、规章规定的社会保险项目和缴费标准，本公司向所属地社会保险经办机构为本企业职工（</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人）办理了基本养老保险、基本医疗保险、工伤保险、失业保险、生育保险等社会保险。</w:t>
      </w:r>
    </w:p>
    <w:p w14:paraId="7DCDF4D5">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本公司对上述声明的真实性负责，如有虚假，将承担虚假应标及其他相应的法律责任。</w:t>
      </w:r>
      <w:r>
        <w:rPr>
          <w:rFonts w:hint="eastAsia" w:ascii="宋体" w:hAnsi="宋体" w:eastAsia="宋体" w:cs="宋体"/>
          <w:color w:val="000000" w:themeColor="text1"/>
          <w:highlight w:val="none"/>
          <w:shd w:val="clear" w:color="auto" w:fill="FFFFFF"/>
          <w14:textFill>
            <w14:solidFill>
              <w14:schemeClr w14:val="tx1"/>
            </w14:solidFill>
          </w14:textFill>
        </w:rPr>
        <w:t>　</w:t>
      </w:r>
      <w:r>
        <w:rPr>
          <w:rFonts w:hint="eastAsia" w:ascii="宋体" w:hAnsi="宋体" w:eastAsia="宋体" w:cs="宋体"/>
          <w:color w:val="000000" w:themeColor="text1"/>
          <w:sz w:val="24"/>
          <w:highlight w:val="none"/>
          <w14:textFill>
            <w14:solidFill>
              <w14:schemeClr w14:val="tx1"/>
            </w14:solidFill>
          </w14:textFill>
        </w:rPr>
        <w:t>我单位将按照相关规定接受处罚，并通过媒体予以公布。</w:t>
      </w:r>
    </w:p>
    <w:p w14:paraId="71932633">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特此承诺。</w:t>
      </w:r>
    </w:p>
    <w:p w14:paraId="1075C6B5">
      <w:pPr>
        <w:ind w:firstLine="560" w:firstLineChars="200"/>
        <w:jc w:val="righ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              </w:t>
      </w:r>
    </w:p>
    <w:p w14:paraId="09F32E08">
      <w:pPr>
        <w:tabs>
          <w:tab w:val="left" w:pos="3780"/>
        </w:tabs>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 标 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（电子签章）</w:t>
      </w:r>
    </w:p>
    <w:p w14:paraId="780E7FA0">
      <w:pPr>
        <w:tabs>
          <w:tab w:val="left" w:pos="3780"/>
        </w:tabs>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法定代表人或其委托代理人：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（电子签章）</w:t>
      </w:r>
    </w:p>
    <w:p w14:paraId="109FFD09">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日期：</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日</w:t>
      </w:r>
    </w:p>
    <w:p w14:paraId="215F2C04">
      <w:pPr>
        <w:spacing w:line="360" w:lineRule="auto"/>
        <w:ind w:firstLine="562" w:firstLineChars="200"/>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依法缴纳税收承诺函</w:t>
      </w:r>
    </w:p>
    <w:p w14:paraId="50C107E4">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我单位现参与</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项目(项目编号：</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)，并作出如下承诺：</w:t>
      </w:r>
    </w:p>
    <w:p w14:paraId="78C844C0">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本公司坚持诚信经营，依法纳税。</w:t>
      </w:r>
    </w:p>
    <w:p w14:paraId="6DB55EBC">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根据《中华人民共和国税收征收管理办法》第25条和第56条之规定，我司(单位)近三年均依法缴纳了各项税费（包括但不限增值税、企业所得税等）,不存在偷税漏税行为。</w:t>
      </w:r>
    </w:p>
    <w:p w14:paraId="76988A0A">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本公司对上述声明的真实性负责，如有虚假，将承担虚假应标及其他相应的法律责任。</w:t>
      </w:r>
    </w:p>
    <w:p w14:paraId="6BE5CB46">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我单位将按照相关规定接受处罚，并通过媒体予以公布。</w:t>
      </w:r>
    </w:p>
    <w:p w14:paraId="43FD5E5D">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特此承诺。</w:t>
      </w:r>
    </w:p>
    <w:p w14:paraId="3F3F55CE">
      <w:pPr>
        <w:tabs>
          <w:tab w:val="left" w:pos="3780"/>
        </w:tabs>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p>
    <w:p w14:paraId="738EF06D">
      <w:pPr>
        <w:tabs>
          <w:tab w:val="left" w:pos="3780"/>
        </w:tabs>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 标 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（电子签章）</w:t>
      </w:r>
    </w:p>
    <w:p w14:paraId="6787FEEE">
      <w:pPr>
        <w:tabs>
          <w:tab w:val="left" w:pos="3780"/>
        </w:tabs>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法定代表人或其委托代理人：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（电子签章）</w:t>
      </w:r>
    </w:p>
    <w:p w14:paraId="541EA842">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日期：</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日</w:t>
      </w:r>
    </w:p>
    <w:p w14:paraId="3CA3A7A9">
      <w:pPr>
        <w:spacing w:line="360" w:lineRule="auto"/>
        <w:ind w:firstLine="482" w:firstLineChars="200"/>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注：依法免税或不需要缴纳社会保障资金的供应商，应提供相应文件证明其依法免税或不需要缴纳社会保障资金。</w:t>
      </w:r>
    </w:p>
    <w:p w14:paraId="1E626ABE">
      <w:pPr>
        <w:bidi w:val="0"/>
        <w:rPr>
          <w:rFonts w:hint="eastAsia" w:ascii="宋体" w:hAnsi="宋体" w:eastAsia="宋体" w:cs="宋体"/>
          <w:color w:val="000000" w:themeColor="text1"/>
          <w:lang w:val="en-US" w:eastAsia="zh-CN"/>
          <w14:textFill>
            <w14:solidFill>
              <w14:schemeClr w14:val="tx1"/>
            </w14:solidFill>
          </w14:textFill>
        </w:rPr>
      </w:pPr>
      <w:bookmarkStart w:id="718" w:name="_Toc8867"/>
    </w:p>
    <w:p w14:paraId="52E47D22">
      <w:pPr>
        <w:pStyle w:val="32"/>
        <w:jc w:val="both"/>
        <w:outlineLvl w:val="9"/>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5</w:t>
      </w:r>
      <w:r>
        <w:rPr>
          <w:rFonts w:hint="eastAsia" w:ascii="宋体" w:hAnsi="宋体" w:eastAsia="宋体" w:cs="宋体"/>
          <w:b w:val="0"/>
          <w:bCs w:val="0"/>
          <w:color w:val="000000" w:themeColor="text1"/>
          <w:sz w:val="24"/>
          <w:highlight w:val="none"/>
          <w14:textFill>
            <w14:solidFill>
              <w14:schemeClr w14:val="tx1"/>
            </w14:solidFill>
          </w14:textFill>
        </w:rPr>
        <w:t>.具备履行合同所必需的设备和专业技术能力（供应商提供承诺函）</w:t>
      </w:r>
      <w:bookmarkEnd w:id="718"/>
    </w:p>
    <w:p w14:paraId="0A04F883">
      <w:pPr>
        <w:tabs>
          <w:tab w:val="left" w:pos="3780"/>
        </w:tabs>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格式自拟</w:t>
      </w:r>
    </w:p>
    <w:p w14:paraId="0B68A991">
      <w:pPr>
        <w:pStyle w:val="32"/>
        <w:outlineLvl w:val="9"/>
        <w:rPr>
          <w:rFonts w:hint="eastAsia" w:ascii="宋体" w:hAnsi="宋体" w:eastAsia="宋体" w:cs="宋体"/>
          <w:color w:val="000000" w:themeColor="text1"/>
          <w:highlight w:val="none"/>
          <w14:textFill>
            <w14:solidFill>
              <w14:schemeClr w14:val="tx1"/>
            </w14:solidFill>
          </w14:textFill>
        </w:rPr>
      </w:pPr>
    </w:p>
    <w:p w14:paraId="403EC3C1">
      <w:pPr>
        <w:tabs>
          <w:tab w:val="left" w:pos="3780"/>
        </w:tabs>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 标 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（电子签章）</w:t>
      </w:r>
    </w:p>
    <w:p w14:paraId="352F08DA">
      <w:pPr>
        <w:tabs>
          <w:tab w:val="left" w:pos="3780"/>
        </w:tabs>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法定代表人或其委托代理人：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（电子签章）</w:t>
      </w:r>
    </w:p>
    <w:p w14:paraId="115F70AB">
      <w:pPr>
        <w:pStyle w:val="33"/>
        <w:ind w:left="0" w:leftChars="0" w:firstLine="0" w:firstLineChars="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日期：</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日</w:t>
      </w:r>
    </w:p>
    <w:p w14:paraId="769A23E8">
      <w:pPr>
        <w:autoSpaceDE w:val="0"/>
        <w:autoSpaceDN w:val="0"/>
        <w:adjustRightInd w:val="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p>
    <w:p w14:paraId="3B9DF84F">
      <w:pPr>
        <w:autoSpaceDE w:val="0"/>
        <w:autoSpaceDN w:val="0"/>
        <w:adjustRightInd w:val="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p>
    <w:p w14:paraId="50048BF1">
      <w:pPr>
        <w:autoSpaceDE w:val="0"/>
        <w:autoSpaceDN w:val="0"/>
        <w:adjustRightInd w:val="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p>
    <w:p w14:paraId="441E26EA">
      <w:pPr>
        <w:pStyle w:val="34"/>
        <w:rPr>
          <w:rFonts w:hint="eastAsia" w:ascii="宋体" w:hAnsi="宋体" w:eastAsia="宋体" w:cs="宋体"/>
          <w:color w:val="000000" w:themeColor="text1"/>
          <w:sz w:val="24"/>
          <w:highlight w:val="none"/>
          <w:lang w:val="en-US" w:eastAsia="zh-CN"/>
          <w14:textFill>
            <w14:solidFill>
              <w14:schemeClr w14:val="tx1"/>
            </w14:solidFill>
          </w14:textFill>
        </w:rPr>
      </w:pPr>
    </w:p>
    <w:p w14:paraId="73D330EA">
      <w:pPr>
        <w:pStyle w:val="12"/>
        <w:rPr>
          <w:rFonts w:hint="eastAsia" w:ascii="宋体" w:hAnsi="宋体" w:eastAsia="宋体" w:cs="宋体"/>
          <w:color w:val="000000" w:themeColor="text1"/>
          <w:sz w:val="24"/>
          <w:highlight w:val="none"/>
          <w:lang w:val="en-US" w:eastAsia="zh-CN"/>
          <w14:textFill>
            <w14:solidFill>
              <w14:schemeClr w14:val="tx1"/>
            </w14:solidFill>
          </w14:textFill>
        </w:rPr>
      </w:pPr>
    </w:p>
    <w:p w14:paraId="7A161E1E">
      <w:pPr>
        <w:pStyle w:val="33"/>
        <w:rPr>
          <w:rFonts w:hint="eastAsia" w:ascii="宋体" w:hAnsi="宋体" w:eastAsia="宋体" w:cs="宋体"/>
          <w:color w:val="000000" w:themeColor="text1"/>
          <w:highlight w:val="none"/>
          <w:lang w:val="en-US" w:eastAsia="zh-CN"/>
          <w14:textFill>
            <w14:solidFill>
              <w14:schemeClr w14:val="tx1"/>
            </w14:solidFill>
          </w14:textFill>
        </w:rPr>
      </w:pPr>
    </w:p>
    <w:p w14:paraId="2F0F07BA">
      <w:pPr>
        <w:autoSpaceDE w:val="0"/>
        <w:autoSpaceDN w:val="0"/>
        <w:adjustRightInd w:val="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p>
    <w:p w14:paraId="27B78CB6">
      <w:pPr>
        <w:autoSpaceDE w:val="0"/>
        <w:autoSpaceDN w:val="0"/>
        <w:adjustRightInd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.参与</w:t>
      </w:r>
      <w:r>
        <w:rPr>
          <w:rFonts w:hint="eastAsia" w:ascii="宋体" w:hAnsi="宋体" w:eastAsia="宋体" w:cs="宋体"/>
          <w:b w:val="0"/>
          <w:bCs w:val="0"/>
          <w:color w:val="000000" w:themeColor="text1"/>
          <w:sz w:val="24"/>
          <w:highlight w:val="none"/>
          <w14:textFill>
            <w14:solidFill>
              <w14:schemeClr w14:val="tx1"/>
            </w14:solidFill>
          </w14:textFill>
        </w:rPr>
        <w:t>本次政府采购活动前三年内，在经营活动中没有重大违法记录，提供参加本次政府采购活动前三年内在经营活动中没有重大违法记录的书面声明（提供承诺函）。</w:t>
      </w:r>
    </w:p>
    <w:p w14:paraId="0A737FC6">
      <w:pPr>
        <w:tabs>
          <w:tab w:val="left" w:pos="3780"/>
        </w:tabs>
        <w:spacing w:line="36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格式自拟</w:t>
      </w:r>
    </w:p>
    <w:p w14:paraId="430441DE">
      <w:pPr>
        <w:tabs>
          <w:tab w:val="left" w:pos="3780"/>
        </w:tabs>
        <w:spacing w:line="360" w:lineRule="auto"/>
        <w:jc w:val="left"/>
        <w:rPr>
          <w:rFonts w:hint="eastAsia" w:ascii="宋体" w:hAnsi="宋体" w:eastAsia="宋体" w:cs="宋体"/>
          <w:color w:val="000000" w:themeColor="text1"/>
          <w:sz w:val="24"/>
          <w:highlight w:val="none"/>
          <w14:textFill>
            <w14:solidFill>
              <w14:schemeClr w14:val="tx1"/>
            </w14:solidFill>
          </w14:textFill>
        </w:rPr>
      </w:pPr>
    </w:p>
    <w:p w14:paraId="767A733D">
      <w:pPr>
        <w:tabs>
          <w:tab w:val="left" w:pos="3780"/>
        </w:tabs>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 标 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（电子签章）</w:t>
      </w:r>
    </w:p>
    <w:p w14:paraId="6348DDFA">
      <w:pPr>
        <w:tabs>
          <w:tab w:val="left" w:pos="3780"/>
        </w:tabs>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法定代表人或其委托代理人：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（电子签章）</w:t>
      </w:r>
    </w:p>
    <w:p w14:paraId="238699B3">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日期：</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日</w:t>
      </w:r>
    </w:p>
    <w:p w14:paraId="3F89F968">
      <w:pPr>
        <w:pStyle w:val="73"/>
        <w:ind w:firstLine="0" w:firstLineChars="0"/>
        <w:rPr>
          <w:rFonts w:hint="eastAsia" w:ascii="宋体" w:hAnsi="宋体" w:eastAsia="宋体" w:cs="宋体"/>
          <w:color w:val="000000" w:themeColor="text1"/>
          <w:sz w:val="24"/>
          <w:szCs w:val="24"/>
          <w:highlight w:val="none"/>
          <w14:textFill>
            <w14:solidFill>
              <w14:schemeClr w14:val="tx1"/>
            </w14:solidFill>
          </w14:textFill>
        </w:rPr>
      </w:pPr>
    </w:p>
    <w:p w14:paraId="409CBE3C">
      <w:pPr>
        <w:pStyle w:val="73"/>
        <w:ind w:firstLine="0" w:firstLineChars="0"/>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5ADC7D23">
      <w:pPr>
        <w:autoSpaceDE w:val="0"/>
        <w:autoSpaceDN w:val="0"/>
        <w:adjustRightInd w:val="0"/>
        <w:spacing w:line="36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7.本项目的特定资格要求</w:t>
      </w:r>
    </w:p>
    <w:p w14:paraId="09B3451A">
      <w:pPr>
        <w:pStyle w:val="73"/>
        <w:ind w:firstLine="0" w:firstLineChars="0"/>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3B06E82F">
      <w:pPr>
        <w:tabs>
          <w:tab w:val="left" w:pos="3780"/>
        </w:tabs>
        <w:spacing w:line="360" w:lineRule="auto"/>
        <w:jc w:val="both"/>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格式自拟</w:t>
      </w:r>
    </w:p>
    <w:p w14:paraId="3836FA8E">
      <w:pPr>
        <w:tabs>
          <w:tab w:val="left" w:pos="3780"/>
        </w:tabs>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 标 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（电子签章）</w:t>
      </w:r>
    </w:p>
    <w:p w14:paraId="2A44BA2F">
      <w:pPr>
        <w:tabs>
          <w:tab w:val="left" w:pos="3780"/>
        </w:tabs>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法定代表人或其委托代理人：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（电子签章）</w:t>
      </w:r>
    </w:p>
    <w:p w14:paraId="5288B71A">
      <w:pPr>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日期：</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日</w:t>
      </w:r>
    </w:p>
    <w:p w14:paraId="1294354F">
      <w:pPr>
        <w:pStyle w:val="12"/>
        <w:kinsoku w:val="0"/>
        <w:overflowPunct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bookmarkStart w:id="719" w:name="_Toc17040817"/>
      <w:bookmarkStart w:id="720" w:name="_Toc17040938"/>
    </w:p>
    <w:p w14:paraId="5AA9BA27">
      <w:pPr>
        <w:pStyle w:val="12"/>
        <w:kinsoku w:val="0"/>
        <w:overflowPunct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、投标保证金</w:t>
      </w:r>
      <w:bookmarkEnd w:id="719"/>
      <w:bookmarkEnd w:id="720"/>
    </w:p>
    <w:p w14:paraId="414BCFC0">
      <w:pPr>
        <w:autoSpaceDE w:val="0"/>
        <w:autoSpaceDN w:val="0"/>
        <w:adjustRightInd w:val="0"/>
        <w:spacing w:line="360" w:lineRule="auto"/>
        <w:jc w:val="left"/>
        <w:rPr>
          <w:rFonts w:hint="eastAsia" w:ascii="宋体" w:hAnsi="宋体" w:eastAsia="宋体" w:cs="宋体"/>
          <w:color w:val="000000" w:themeColor="text1"/>
          <w:kern w:val="0"/>
          <w:sz w:val="24"/>
          <w:highlight w:val="none"/>
          <w:u w:val="single"/>
          <w14:textFill>
            <w14:solidFill>
              <w14:schemeClr w14:val="tx1"/>
            </w14:solidFill>
          </w14:textFill>
        </w:rPr>
      </w:pPr>
    </w:p>
    <w:p w14:paraId="5A634A13">
      <w:pPr>
        <w:autoSpaceDE w:val="0"/>
        <w:autoSpaceDN w:val="0"/>
        <w:adjustRightInd w:val="0"/>
        <w:spacing w:line="360" w:lineRule="auto"/>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致：</w:t>
      </w:r>
      <w:r>
        <w:rPr>
          <w:rFonts w:hint="eastAsia" w:ascii="宋体" w:hAnsi="宋体" w:eastAsia="宋体" w:cs="宋体"/>
          <w:color w:val="000000" w:themeColor="text1"/>
          <w:sz w:val="24"/>
          <w:highlight w:val="none"/>
          <w:u w:val="single"/>
          <w14:textFill>
            <w14:solidFill>
              <w14:schemeClr w14:val="tx1"/>
            </w14:solidFill>
          </w14:textFill>
        </w:rPr>
        <w:t xml:space="preserve">         （采购人名称）   </w:t>
      </w:r>
    </w:p>
    <w:p w14:paraId="04C4F607">
      <w:pPr>
        <w:autoSpaceDE w:val="0"/>
        <w:autoSpaceDN w:val="0"/>
        <w:adjustRightInd w:val="0"/>
        <w:spacing w:line="360" w:lineRule="auto"/>
        <w:jc w:val="left"/>
        <w:rPr>
          <w:rFonts w:hint="eastAsia" w:ascii="宋体" w:hAnsi="宋体" w:eastAsia="宋体" w:cs="宋体"/>
          <w:color w:val="000000" w:themeColor="text1"/>
          <w:kern w:val="0"/>
          <w:sz w:val="24"/>
          <w:highlight w:val="none"/>
          <w14:textFill>
            <w14:solidFill>
              <w14:schemeClr w14:val="tx1"/>
            </w14:solidFill>
          </w14:textFill>
        </w:rPr>
      </w:pPr>
    </w:p>
    <w:p w14:paraId="4702F7D8">
      <w:pPr>
        <w:autoSpaceDE w:val="0"/>
        <w:autoSpaceDN w:val="0"/>
        <w:adjustRightInd w:val="0"/>
        <w:spacing w:line="360" w:lineRule="auto"/>
        <w:ind w:firstLine="600" w:firstLineChars="25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鉴于</w:t>
      </w:r>
      <w:r>
        <w:rPr>
          <w:rFonts w:hint="eastAsia" w:ascii="宋体" w:hAnsi="宋体" w:eastAsia="宋体" w:cs="宋体"/>
          <w:color w:val="000000" w:themeColor="text1"/>
          <w:kern w:val="0"/>
          <w:sz w:val="24"/>
          <w:highlight w:val="none"/>
          <w:u w:val="single"/>
          <w14:textFill>
            <w14:solidFill>
              <w14:schemeClr w14:val="tx1"/>
            </w14:solidFill>
          </w14:textFill>
        </w:rPr>
        <w:t xml:space="preserve">            （投标人名称）</w:t>
      </w:r>
      <w:r>
        <w:rPr>
          <w:rFonts w:hint="eastAsia" w:ascii="宋体" w:hAnsi="宋体" w:eastAsia="宋体" w:cs="宋体"/>
          <w:color w:val="000000" w:themeColor="text1"/>
          <w:kern w:val="0"/>
          <w:sz w:val="24"/>
          <w:highlight w:val="none"/>
          <w14:textFill>
            <w14:solidFill>
              <w14:schemeClr w14:val="tx1"/>
            </w14:solidFill>
          </w14:textFill>
        </w:rPr>
        <w:t>于</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年</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月</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日参加</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（项目名称）的投标，</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（投标人，以下简称“我方”）无条件地、不可撤销地保证：</w:t>
      </w:r>
      <w:r>
        <w:rPr>
          <w:rFonts w:hint="eastAsia" w:ascii="宋体" w:hAnsi="宋体" w:eastAsia="宋体" w:cs="宋体"/>
          <w:color w:val="000000" w:themeColor="text1"/>
          <w:sz w:val="24"/>
          <w:highlight w:val="none"/>
          <w14:textFill>
            <w14:solidFill>
              <w14:schemeClr w14:val="tx1"/>
            </w14:solidFill>
          </w14:textFill>
        </w:rPr>
        <w:t>我方</w:t>
      </w:r>
      <w:r>
        <w:rPr>
          <w:rFonts w:hint="eastAsia" w:ascii="宋体" w:hAnsi="宋体" w:eastAsia="宋体" w:cs="宋体"/>
          <w:color w:val="000000" w:themeColor="text1"/>
          <w:kern w:val="0"/>
          <w:sz w:val="24"/>
          <w:highlight w:val="none"/>
          <w14:textFill>
            <w14:solidFill>
              <w14:schemeClr w14:val="tx1"/>
            </w14:solidFill>
          </w14:textFill>
        </w:rPr>
        <w:t>在规定的投标文件有效期内补充、修改、替代或撤回其投标文件的，或者我方在收到中标通知书后无正当理由拒签合同或拒交规定履约担保的，我方承担责任。</w:t>
      </w:r>
      <w:r>
        <w:rPr>
          <w:rFonts w:hint="eastAsia" w:ascii="宋体" w:hAnsi="宋体" w:eastAsia="宋体" w:cs="宋体"/>
          <w:color w:val="000000" w:themeColor="text1"/>
          <w:sz w:val="24"/>
          <w:highlight w:val="none"/>
          <w14:textFill>
            <w14:solidFill>
              <w14:schemeClr w14:val="tx1"/>
            </w14:solidFill>
          </w14:textFill>
        </w:rPr>
        <w:t>并保证在开标前</w:t>
      </w:r>
      <w:r>
        <w:rPr>
          <w:rFonts w:hint="eastAsia" w:ascii="宋体" w:hAnsi="宋体" w:eastAsia="宋体" w:cs="宋体"/>
          <w:color w:val="000000" w:themeColor="text1"/>
          <w:kern w:val="0"/>
          <w:sz w:val="24"/>
          <w:highlight w:val="none"/>
          <w14:textFill>
            <w14:solidFill>
              <w14:schemeClr w14:val="tx1"/>
            </w14:solidFill>
          </w14:textFill>
        </w:rPr>
        <w:t>无条件向你方支付人民币大写：</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元）作为投标担保。</w:t>
      </w:r>
    </w:p>
    <w:p w14:paraId="7D8513A9">
      <w:pPr>
        <w:autoSpaceDE w:val="0"/>
        <w:autoSpaceDN w:val="0"/>
        <w:adjustRightInd w:val="0"/>
        <w:spacing w:line="360" w:lineRule="auto"/>
        <w:ind w:firstLine="600" w:firstLineChars="25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本投标保证金在投标有效期内均保持有效。</w:t>
      </w:r>
    </w:p>
    <w:p w14:paraId="148E8970">
      <w:pPr>
        <w:autoSpaceDE w:val="0"/>
        <w:autoSpaceDN w:val="0"/>
        <w:adjustRightInd w:val="0"/>
        <w:spacing w:line="360" w:lineRule="auto"/>
        <w:ind w:firstLine="600" w:firstLineChars="25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若我单位有违反招标文件规定下列事实之一的，本保证金归你方所有，不予退还：</w:t>
      </w:r>
    </w:p>
    <w:p w14:paraId="488A9EBA">
      <w:pPr>
        <w:autoSpaceDE w:val="0"/>
        <w:autoSpaceDN w:val="0"/>
        <w:adjustRightInd w:val="0"/>
        <w:spacing w:line="360" w:lineRule="auto"/>
        <w:ind w:firstLine="600" w:firstLineChars="25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（1）投标人在规定的投标有效期内撤销或修改其投标文件；</w:t>
      </w:r>
    </w:p>
    <w:p w14:paraId="3AC5F847">
      <w:pPr>
        <w:autoSpaceDE w:val="0"/>
        <w:autoSpaceDN w:val="0"/>
        <w:adjustRightInd w:val="0"/>
        <w:spacing w:line="360" w:lineRule="auto"/>
        <w:ind w:firstLine="600" w:firstLineChars="25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（2）中标后，拒绝在招标文件规定的期限内签订合同；</w:t>
      </w:r>
    </w:p>
    <w:p w14:paraId="317FD9B3">
      <w:pPr>
        <w:autoSpaceDE w:val="0"/>
        <w:autoSpaceDN w:val="0"/>
        <w:adjustRightInd w:val="0"/>
        <w:spacing w:line="360" w:lineRule="auto"/>
        <w:ind w:firstLine="600" w:firstLineChars="25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（3）未能按招标文件的要求提交履约保证金；</w:t>
      </w:r>
    </w:p>
    <w:p w14:paraId="57BBA1F8">
      <w:pPr>
        <w:autoSpaceDE w:val="0"/>
        <w:autoSpaceDN w:val="0"/>
        <w:adjustRightInd w:val="0"/>
        <w:spacing w:line="360" w:lineRule="auto"/>
        <w:ind w:firstLine="600" w:firstLineChars="25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附：公司基本账户开户许可证和投标保证金汇款凭证的扫描件</w:t>
      </w:r>
    </w:p>
    <w:p w14:paraId="421B8965">
      <w:pPr>
        <w:autoSpaceDE w:val="0"/>
        <w:autoSpaceDN w:val="0"/>
        <w:adjustRightInd w:val="0"/>
        <w:spacing w:line="360" w:lineRule="auto"/>
        <w:jc w:val="left"/>
        <w:rPr>
          <w:rFonts w:hint="eastAsia" w:ascii="宋体" w:hAnsi="宋体" w:eastAsia="宋体" w:cs="宋体"/>
          <w:color w:val="000000" w:themeColor="text1"/>
          <w:kern w:val="0"/>
          <w:sz w:val="24"/>
          <w:highlight w:val="none"/>
          <w14:textFill>
            <w14:solidFill>
              <w14:schemeClr w14:val="tx1"/>
            </w14:solidFill>
          </w14:textFill>
        </w:rPr>
      </w:pPr>
    </w:p>
    <w:p w14:paraId="5F4D3196">
      <w:pPr>
        <w:tabs>
          <w:tab w:val="left" w:pos="3780"/>
        </w:tabs>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 标 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（电子签章）</w:t>
      </w:r>
    </w:p>
    <w:p w14:paraId="134B9E31">
      <w:pPr>
        <w:tabs>
          <w:tab w:val="left" w:pos="3780"/>
        </w:tabs>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法定代表人或其委托代理人：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（电子签章）</w:t>
      </w:r>
    </w:p>
    <w:p w14:paraId="1F96702A">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日期：</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日</w:t>
      </w:r>
    </w:p>
    <w:p w14:paraId="5F879EF5">
      <w:pPr>
        <w:pStyle w:val="12"/>
        <w:kinsoku w:val="0"/>
        <w:overflowPunct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0A07C9F8">
      <w:pPr>
        <w:pStyle w:val="12"/>
        <w:kinsoku w:val="0"/>
        <w:overflowPunct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.若招标文件中明确要求提供证明资料的，以证明资料为准。</w:t>
      </w:r>
    </w:p>
    <w:p w14:paraId="02C3C58F">
      <w:pPr>
        <w:rPr>
          <w:rFonts w:hint="eastAsia" w:ascii="宋体" w:hAnsi="宋体" w:eastAsia="宋体" w:cs="宋体"/>
          <w:color w:val="000000" w:themeColor="text1"/>
          <w:highlight w:val="none"/>
          <w14:textFill>
            <w14:solidFill>
              <w14:schemeClr w14:val="tx1"/>
            </w14:solidFill>
          </w14:textFill>
        </w:rPr>
      </w:pPr>
    </w:p>
    <w:p w14:paraId="770C8155">
      <w:pPr>
        <w:pStyle w:val="34"/>
        <w:rPr>
          <w:rFonts w:hint="eastAsia" w:ascii="宋体" w:hAnsi="宋体" w:eastAsia="宋体" w:cs="宋体"/>
          <w:color w:val="000000" w:themeColor="text1"/>
          <w:highlight w:val="none"/>
          <w14:textFill>
            <w14:solidFill>
              <w14:schemeClr w14:val="tx1"/>
            </w14:solidFill>
          </w14:textFill>
        </w:rPr>
      </w:pPr>
    </w:p>
    <w:p w14:paraId="280D403F">
      <w:pPr>
        <w:pStyle w:val="12"/>
        <w:rPr>
          <w:rFonts w:hint="eastAsia" w:ascii="宋体" w:hAnsi="宋体" w:eastAsia="宋体" w:cs="宋体"/>
          <w:color w:val="000000" w:themeColor="text1"/>
          <w:highlight w:val="none"/>
          <w14:textFill>
            <w14:solidFill>
              <w14:schemeClr w14:val="tx1"/>
            </w14:solidFill>
          </w14:textFill>
        </w:rPr>
      </w:pPr>
    </w:p>
    <w:p w14:paraId="0741E64D">
      <w:pPr>
        <w:pStyle w:val="33"/>
        <w:rPr>
          <w:rFonts w:hint="eastAsia" w:ascii="宋体" w:hAnsi="宋体" w:eastAsia="宋体" w:cs="宋体"/>
          <w:color w:val="000000" w:themeColor="text1"/>
          <w:highlight w:val="none"/>
          <w14:textFill>
            <w14:solidFill>
              <w14:schemeClr w14:val="tx1"/>
            </w14:solidFill>
          </w14:textFill>
        </w:rPr>
      </w:pPr>
    </w:p>
    <w:p w14:paraId="04BEA8B1">
      <w:pPr>
        <w:rPr>
          <w:rFonts w:hint="eastAsia" w:ascii="宋体" w:hAnsi="宋体" w:eastAsia="宋体" w:cs="宋体"/>
          <w:color w:val="000000" w:themeColor="text1"/>
          <w:highlight w:val="none"/>
          <w14:textFill>
            <w14:solidFill>
              <w14:schemeClr w14:val="tx1"/>
            </w14:solidFill>
          </w14:textFill>
        </w:rPr>
      </w:pPr>
    </w:p>
    <w:p w14:paraId="64EF0A1E">
      <w:pPr>
        <w:pStyle w:val="34"/>
        <w:rPr>
          <w:rFonts w:hint="eastAsia" w:ascii="宋体" w:hAnsi="宋体" w:eastAsia="宋体" w:cs="宋体"/>
          <w:color w:val="000000" w:themeColor="text1"/>
          <w:highlight w:val="none"/>
          <w14:textFill>
            <w14:solidFill>
              <w14:schemeClr w14:val="tx1"/>
            </w14:solidFill>
          </w14:textFill>
        </w:rPr>
      </w:pPr>
    </w:p>
    <w:p w14:paraId="2E95E373">
      <w:pPr>
        <w:pStyle w:val="12"/>
        <w:rPr>
          <w:rFonts w:hint="eastAsia" w:ascii="宋体" w:hAnsi="宋体" w:eastAsia="宋体" w:cs="宋体"/>
          <w:color w:val="000000" w:themeColor="text1"/>
          <w:highlight w:val="none"/>
          <w14:textFill>
            <w14:solidFill>
              <w14:schemeClr w14:val="tx1"/>
            </w14:solidFill>
          </w14:textFill>
        </w:rPr>
      </w:pPr>
    </w:p>
    <w:p w14:paraId="2D3A25B2">
      <w:pPr>
        <w:pStyle w:val="34"/>
        <w:ind w:left="0" w:leftChars="0" w:firstLine="0" w:firstLineChars="0"/>
        <w:rPr>
          <w:rFonts w:hint="eastAsia" w:ascii="宋体" w:hAnsi="宋体" w:eastAsia="宋体" w:cs="宋体"/>
          <w:color w:val="000000" w:themeColor="text1"/>
          <w:highlight w:val="none"/>
          <w14:textFill>
            <w14:solidFill>
              <w14:schemeClr w14:val="tx1"/>
            </w14:solidFill>
          </w14:textFill>
        </w:rPr>
      </w:pPr>
    </w:p>
    <w:p w14:paraId="09EEC5CC">
      <w:pPr>
        <w:rPr>
          <w:rFonts w:hint="eastAsia" w:ascii="宋体" w:hAnsi="宋体" w:eastAsia="宋体" w:cs="宋体"/>
          <w:b/>
          <w:bCs/>
          <w:color w:val="000000" w:themeColor="text1"/>
          <w:spacing w:val="9"/>
          <w:position w:val="25"/>
          <w:sz w:val="31"/>
          <w:szCs w:val="31"/>
          <w:highlight w:val="none"/>
          <w:lang w:val="en-US" w:eastAsia="zh-CN"/>
          <w14:textFill>
            <w14:solidFill>
              <w14:schemeClr w14:val="tx1"/>
            </w14:solidFill>
          </w14:textFill>
        </w:rPr>
      </w:pPr>
      <w:r>
        <w:rPr>
          <w:rFonts w:hint="eastAsia" w:ascii="宋体" w:hAnsi="宋体" w:eastAsia="宋体" w:cs="宋体"/>
          <w:b/>
          <w:bCs/>
          <w:color w:val="000000" w:themeColor="text1"/>
          <w:spacing w:val="9"/>
          <w:position w:val="25"/>
          <w:sz w:val="31"/>
          <w:szCs w:val="31"/>
          <w:highlight w:val="none"/>
          <w:lang w:val="en-US" w:eastAsia="zh-CN"/>
          <w14:textFill>
            <w14:solidFill>
              <w14:schemeClr w14:val="tx1"/>
            </w14:solidFill>
          </w14:textFill>
        </w:rPr>
        <w:br w:type="page"/>
      </w:r>
    </w:p>
    <w:p w14:paraId="4F202E03">
      <w:pPr>
        <w:pStyle w:val="2"/>
        <w:bidi w:val="0"/>
        <w:rPr>
          <w:rFonts w:hint="eastAsia" w:ascii="宋体" w:hAnsi="宋体" w:eastAsia="宋体" w:cs="宋体"/>
          <w:b/>
          <w:bCs/>
          <w:color w:val="000000" w:themeColor="text1"/>
          <w:sz w:val="31"/>
          <w:szCs w:val="31"/>
          <w:highlight w:val="none"/>
          <w14:textFill>
            <w14:solidFill>
              <w14:schemeClr w14:val="tx1"/>
            </w14:solidFill>
          </w14:textFill>
        </w:rPr>
      </w:pPr>
      <w:r>
        <w:rPr>
          <w:rFonts w:hint="eastAsia" w:ascii="宋体" w:hAnsi="宋体" w:eastAsia="宋体" w:cs="宋体"/>
          <w:b/>
          <w:bCs/>
          <w:color w:val="000000" w:themeColor="text1"/>
          <w:spacing w:val="9"/>
          <w:position w:val="25"/>
          <w:sz w:val="31"/>
          <w:szCs w:val="31"/>
          <w:highlight w:val="none"/>
          <w:lang w:val="en-US" w:eastAsia="zh-CN"/>
          <w14:textFill>
            <w14:solidFill>
              <w14:schemeClr w14:val="tx1"/>
            </w14:solidFill>
          </w14:textFill>
        </w:rPr>
        <w:t>二</w:t>
      </w:r>
      <w:r>
        <w:rPr>
          <w:rFonts w:hint="eastAsia" w:ascii="宋体" w:hAnsi="宋体" w:eastAsia="宋体" w:cs="宋体"/>
          <w:b/>
          <w:bCs/>
          <w:color w:val="000000" w:themeColor="text1"/>
          <w:spacing w:val="8"/>
          <w:position w:val="25"/>
          <w:sz w:val="31"/>
          <w:szCs w:val="31"/>
          <w:highlight w:val="none"/>
          <w14:textFill>
            <w14:solidFill>
              <w14:schemeClr w14:val="tx1"/>
            </w14:solidFill>
          </w14:textFill>
        </w:rPr>
        <w:t>、报价文件</w:t>
      </w:r>
    </w:p>
    <w:p w14:paraId="598DF51D">
      <w:pP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1.开标一览表</w:t>
      </w:r>
    </w:p>
    <w:p w14:paraId="30AC935C">
      <w:pPr>
        <w:spacing w:line="360" w:lineRule="auto"/>
        <w:jc w:val="center"/>
        <w:textAlignment w:val="baseline"/>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开标一览表</w:t>
      </w:r>
    </w:p>
    <w:p w14:paraId="27592418">
      <w:pPr>
        <w:spacing w:line="360" w:lineRule="auto"/>
        <w:rPr>
          <w:rFonts w:hint="eastAsia" w:ascii="宋体" w:hAnsi="宋体" w:eastAsia="宋体" w:cs="宋体"/>
          <w:color w:val="000000" w:themeColor="text1"/>
          <w:sz w:val="24"/>
          <w:highlight w:val="none"/>
          <w14:textFill>
            <w14:solidFill>
              <w14:schemeClr w14:val="tx1"/>
            </w14:solidFill>
          </w14:textFill>
        </w:rPr>
      </w:pPr>
    </w:p>
    <w:p w14:paraId="2448EEE2">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项目名称：</w:t>
      </w:r>
      <w:bookmarkStart w:id="721" w:name="OLE_LINK1"/>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云南省普洱市第一中学智慧课堂软件系统维保项目 </w:t>
      </w:r>
    </w:p>
    <w:bookmarkEnd w:id="721"/>
    <w:p w14:paraId="2C79FB8A">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项目编号：</w:t>
      </w:r>
      <w:r>
        <w:rPr>
          <w:rFonts w:hint="eastAsia" w:ascii="宋体" w:hAnsi="宋体" w:eastAsia="宋体" w:cs="宋体"/>
          <w:color w:val="000000" w:themeColor="text1"/>
          <w:sz w:val="24"/>
          <w:highlight w:val="none"/>
          <w:u w:val="single"/>
          <w14:textFill>
            <w14:solidFill>
              <w14:schemeClr w14:val="tx1"/>
            </w14:solidFill>
          </w14:textFill>
        </w:rPr>
        <w:t xml:space="preserve">                 </w:t>
      </w:r>
    </w:p>
    <w:tbl>
      <w:tblPr>
        <w:tblStyle w:val="35"/>
        <w:tblW w:w="9713"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
      <w:tblGrid>
        <w:gridCol w:w="2838"/>
        <w:gridCol w:w="1850"/>
        <w:gridCol w:w="2182"/>
        <w:gridCol w:w="1340"/>
        <w:gridCol w:w="1503"/>
      </w:tblGrid>
      <w:tr w14:paraId="2464AE8B">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906" w:hRule="atLeast"/>
          <w:jc w:val="center"/>
        </w:trPr>
        <w:tc>
          <w:tcPr>
            <w:tcW w:w="2838" w:type="dxa"/>
            <w:tcBorders>
              <w:left w:val="single" w:color="auto" w:sz="4" w:space="0"/>
              <w:bottom w:val="single" w:color="auto" w:sz="4" w:space="0"/>
              <w:right w:val="single" w:color="auto" w:sz="4" w:space="0"/>
            </w:tcBorders>
            <w:vAlign w:val="center"/>
          </w:tcPr>
          <w:p w14:paraId="24D78A6B">
            <w:pPr>
              <w:spacing w:line="360" w:lineRule="auto"/>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投标报价</w:t>
            </w:r>
          </w:p>
        </w:tc>
        <w:tc>
          <w:tcPr>
            <w:tcW w:w="1850" w:type="dxa"/>
            <w:tcBorders>
              <w:left w:val="single" w:color="auto" w:sz="4" w:space="0"/>
              <w:bottom w:val="single" w:color="auto" w:sz="4" w:space="0"/>
              <w:right w:val="single" w:color="auto" w:sz="4" w:space="0"/>
            </w:tcBorders>
            <w:vAlign w:val="center"/>
          </w:tcPr>
          <w:p w14:paraId="24184446">
            <w:pPr>
              <w:spacing w:line="360" w:lineRule="auto"/>
              <w:jc w:val="cente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服务时间</w:t>
            </w:r>
          </w:p>
        </w:tc>
        <w:tc>
          <w:tcPr>
            <w:tcW w:w="2182" w:type="dxa"/>
            <w:tcBorders>
              <w:left w:val="single" w:color="auto" w:sz="4" w:space="0"/>
              <w:bottom w:val="single" w:color="auto" w:sz="4" w:space="0"/>
              <w:right w:val="single" w:color="auto" w:sz="4" w:space="0"/>
            </w:tcBorders>
            <w:vAlign w:val="center"/>
          </w:tcPr>
          <w:p w14:paraId="4BF03F68">
            <w:pPr>
              <w:spacing w:line="360" w:lineRule="auto"/>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质量标准</w:t>
            </w:r>
          </w:p>
        </w:tc>
        <w:tc>
          <w:tcPr>
            <w:tcW w:w="1340" w:type="dxa"/>
            <w:tcBorders>
              <w:left w:val="single" w:color="auto" w:sz="4" w:space="0"/>
              <w:bottom w:val="single" w:color="auto" w:sz="4" w:space="0"/>
            </w:tcBorders>
            <w:vAlign w:val="center"/>
          </w:tcPr>
          <w:p w14:paraId="2DE3886C">
            <w:pPr>
              <w:spacing w:line="360" w:lineRule="auto"/>
              <w:jc w:val="center"/>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其他承诺及澄清</w:t>
            </w:r>
          </w:p>
        </w:tc>
        <w:tc>
          <w:tcPr>
            <w:tcW w:w="1503" w:type="dxa"/>
            <w:tcBorders>
              <w:left w:val="single" w:color="auto" w:sz="4" w:space="0"/>
              <w:bottom w:val="single" w:color="auto" w:sz="4" w:space="0"/>
            </w:tcBorders>
            <w:vAlign w:val="center"/>
          </w:tcPr>
          <w:p w14:paraId="6721A89E">
            <w:pPr>
              <w:spacing w:line="360" w:lineRule="auto"/>
              <w:jc w:val="center"/>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备注</w:t>
            </w:r>
          </w:p>
        </w:tc>
      </w:tr>
      <w:tr w14:paraId="7CAFA9CC">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824" w:hRule="atLeast"/>
          <w:jc w:val="center"/>
        </w:trPr>
        <w:tc>
          <w:tcPr>
            <w:tcW w:w="2838" w:type="dxa"/>
            <w:tcBorders>
              <w:top w:val="single" w:color="auto" w:sz="4" w:space="0"/>
              <w:left w:val="single" w:color="auto" w:sz="4" w:space="0"/>
              <w:right w:val="single" w:color="auto" w:sz="4" w:space="0"/>
            </w:tcBorders>
            <w:vAlign w:val="center"/>
          </w:tcPr>
          <w:p w14:paraId="778BBDCD">
            <w:pPr>
              <w:tabs>
                <w:tab w:val="left" w:pos="3780"/>
              </w:tabs>
              <w:spacing w:line="360" w:lineRule="auto"/>
              <w:jc w:val="lef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大写：</w:t>
            </w:r>
          </w:p>
          <w:p w14:paraId="0B700570">
            <w:pPr>
              <w:tabs>
                <w:tab w:val="left" w:pos="3780"/>
              </w:tabs>
              <w:spacing w:line="360" w:lineRule="auto"/>
              <w:jc w:val="lef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小写</w:t>
            </w:r>
            <w:r>
              <w:rPr>
                <w:rFonts w:hint="eastAsia" w:ascii="宋体" w:hAnsi="宋体" w:cs="宋体"/>
                <w:color w:val="000000" w:themeColor="text1"/>
                <w:sz w:val="24"/>
                <w:highlight w:val="none"/>
                <w:lang w:eastAsia="zh-CN"/>
                <w14:textFill>
                  <w14:solidFill>
                    <w14:schemeClr w14:val="tx1"/>
                  </w14:solidFill>
                </w14:textFill>
              </w:rPr>
              <w:t>：</w:t>
            </w:r>
          </w:p>
        </w:tc>
        <w:tc>
          <w:tcPr>
            <w:tcW w:w="1850" w:type="dxa"/>
            <w:tcBorders>
              <w:top w:val="single" w:color="auto" w:sz="4" w:space="0"/>
              <w:left w:val="single" w:color="auto" w:sz="4" w:space="0"/>
              <w:right w:val="single" w:color="auto" w:sz="4" w:space="0"/>
            </w:tcBorders>
            <w:vAlign w:val="center"/>
          </w:tcPr>
          <w:p w14:paraId="48A598BA">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2182" w:type="dxa"/>
            <w:tcBorders>
              <w:top w:val="single" w:color="auto" w:sz="4" w:space="0"/>
              <w:left w:val="single" w:color="auto" w:sz="4" w:space="0"/>
              <w:right w:val="single" w:color="auto" w:sz="4" w:space="0"/>
            </w:tcBorders>
            <w:vAlign w:val="center"/>
          </w:tcPr>
          <w:p w14:paraId="1499A0F2">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1340" w:type="dxa"/>
            <w:tcBorders>
              <w:top w:val="single" w:color="auto" w:sz="4" w:space="0"/>
              <w:left w:val="single" w:color="auto" w:sz="4" w:space="0"/>
            </w:tcBorders>
            <w:vAlign w:val="center"/>
          </w:tcPr>
          <w:p w14:paraId="6CF03D53">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1503" w:type="dxa"/>
            <w:tcBorders>
              <w:top w:val="single" w:color="auto" w:sz="4" w:space="0"/>
              <w:left w:val="single" w:color="auto" w:sz="4" w:space="0"/>
            </w:tcBorders>
            <w:vAlign w:val="center"/>
          </w:tcPr>
          <w:p w14:paraId="4BFAE8E6">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r>
    </w:tbl>
    <w:p w14:paraId="50D797E2">
      <w:pPr>
        <w:tabs>
          <w:tab w:val="left" w:pos="3780"/>
        </w:tabs>
        <w:spacing w:line="360" w:lineRule="auto"/>
        <w:jc w:val="left"/>
        <w:rPr>
          <w:rFonts w:hint="eastAsia" w:ascii="宋体" w:hAnsi="宋体" w:eastAsia="宋体" w:cs="宋体"/>
          <w:color w:val="000000" w:themeColor="text1"/>
          <w:sz w:val="24"/>
          <w:highlight w:val="none"/>
          <w14:textFill>
            <w14:solidFill>
              <w14:schemeClr w14:val="tx1"/>
            </w14:solidFill>
          </w14:textFill>
        </w:rPr>
      </w:pPr>
    </w:p>
    <w:p w14:paraId="1F97EF3E">
      <w:pPr>
        <w:tabs>
          <w:tab w:val="left" w:pos="3780"/>
        </w:tabs>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 标 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（电子签章）</w:t>
      </w:r>
    </w:p>
    <w:p w14:paraId="5FCDBA73">
      <w:pPr>
        <w:tabs>
          <w:tab w:val="left" w:pos="3780"/>
        </w:tabs>
        <w:spacing w:line="360" w:lineRule="auto"/>
        <w:jc w:val="left"/>
        <w:rPr>
          <w:rFonts w:hint="eastAsia" w:ascii="宋体" w:hAnsi="宋体" w:eastAsia="宋体" w:cs="宋体"/>
          <w:color w:val="000000" w:themeColor="text1"/>
          <w:sz w:val="24"/>
          <w:highlight w:val="none"/>
          <w14:textFill>
            <w14:solidFill>
              <w14:schemeClr w14:val="tx1"/>
            </w14:solidFill>
          </w14:textFill>
        </w:rPr>
      </w:pPr>
    </w:p>
    <w:p w14:paraId="79D4E547">
      <w:pPr>
        <w:tabs>
          <w:tab w:val="left" w:pos="3780"/>
        </w:tabs>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法定代表人或其委托代理人：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（电子签章）</w:t>
      </w:r>
    </w:p>
    <w:p w14:paraId="1D061B85">
      <w:pPr>
        <w:tabs>
          <w:tab w:val="left" w:pos="3780"/>
        </w:tabs>
        <w:spacing w:line="360" w:lineRule="auto"/>
        <w:jc w:val="left"/>
        <w:rPr>
          <w:rFonts w:hint="eastAsia" w:ascii="宋体" w:hAnsi="宋体" w:eastAsia="宋体" w:cs="宋体"/>
          <w:color w:val="000000" w:themeColor="text1"/>
          <w:sz w:val="24"/>
          <w:highlight w:val="none"/>
          <w14:textFill>
            <w14:solidFill>
              <w14:schemeClr w14:val="tx1"/>
            </w14:solidFill>
          </w14:textFill>
        </w:rPr>
      </w:pPr>
    </w:p>
    <w:p w14:paraId="5A71AA78">
      <w:pPr>
        <w:pStyle w:val="1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日期：</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日</w:t>
      </w:r>
    </w:p>
    <w:p w14:paraId="36D325FA">
      <w:pPr>
        <w:bidi w:val="0"/>
        <w:rPr>
          <w:rFonts w:hint="eastAsia" w:ascii="宋体" w:hAnsi="宋体" w:eastAsia="宋体" w:cs="宋体"/>
          <w:color w:val="000000" w:themeColor="text1"/>
          <w:lang w:eastAsia="zh-CN"/>
          <w14:textFill>
            <w14:solidFill>
              <w14:schemeClr w14:val="tx1"/>
            </w14:solidFill>
          </w14:textFill>
        </w:rPr>
      </w:pPr>
    </w:p>
    <w:p w14:paraId="510F3F42">
      <w:pPr>
        <w:rPr>
          <w:rFonts w:hint="eastAsia" w:ascii="宋体" w:hAnsi="宋体" w:eastAsia="宋体" w:cs="宋体"/>
          <w:b/>
          <w:bCs/>
          <w:color w:val="000000" w:themeColor="text1"/>
          <w:sz w:val="28"/>
          <w:szCs w:val="28"/>
          <w:highlight w:val="none"/>
          <w:lang w:eastAsia="zh-CN"/>
          <w14:textFill>
            <w14:solidFill>
              <w14:schemeClr w14:val="tx1"/>
            </w14:solidFill>
          </w14:textFill>
        </w:rPr>
      </w:pPr>
    </w:p>
    <w:p w14:paraId="02EBA83E">
      <w:pPr>
        <w:pStyle w:val="34"/>
        <w:rPr>
          <w:rFonts w:hint="eastAsia" w:ascii="宋体" w:hAnsi="宋体" w:eastAsia="宋体" w:cs="宋体"/>
          <w:b/>
          <w:bCs/>
          <w:color w:val="000000" w:themeColor="text1"/>
          <w:sz w:val="28"/>
          <w:szCs w:val="28"/>
          <w:highlight w:val="none"/>
          <w:lang w:eastAsia="zh-CN"/>
          <w14:textFill>
            <w14:solidFill>
              <w14:schemeClr w14:val="tx1"/>
            </w14:solidFill>
          </w14:textFill>
        </w:rPr>
      </w:pPr>
    </w:p>
    <w:p w14:paraId="71871165">
      <w:pPr>
        <w:pStyle w:val="12"/>
        <w:rPr>
          <w:rFonts w:hint="eastAsia" w:ascii="宋体" w:hAnsi="宋体" w:eastAsia="宋体" w:cs="宋体"/>
          <w:b/>
          <w:bCs/>
          <w:color w:val="000000" w:themeColor="text1"/>
          <w:sz w:val="28"/>
          <w:szCs w:val="28"/>
          <w:highlight w:val="none"/>
          <w:lang w:eastAsia="zh-CN"/>
          <w14:textFill>
            <w14:solidFill>
              <w14:schemeClr w14:val="tx1"/>
            </w14:solidFill>
          </w14:textFill>
        </w:rPr>
      </w:pPr>
    </w:p>
    <w:p w14:paraId="0AFF7E9A">
      <w:pPr>
        <w:pStyle w:val="33"/>
        <w:rPr>
          <w:rFonts w:hint="eastAsia" w:ascii="宋体" w:hAnsi="宋体" w:eastAsia="宋体" w:cs="宋体"/>
          <w:b/>
          <w:bCs/>
          <w:color w:val="000000" w:themeColor="text1"/>
          <w:sz w:val="28"/>
          <w:szCs w:val="28"/>
          <w:highlight w:val="none"/>
          <w:lang w:eastAsia="zh-CN"/>
          <w14:textFill>
            <w14:solidFill>
              <w14:schemeClr w14:val="tx1"/>
            </w14:solidFill>
          </w14:textFill>
        </w:rPr>
      </w:pPr>
    </w:p>
    <w:p w14:paraId="19FD3574">
      <w:pPr>
        <w:spacing w:line="360" w:lineRule="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sectPr>
          <w:headerReference r:id="rId8" w:type="first"/>
          <w:headerReference r:id="rId7" w:type="default"/>
          <w:footerReference r:id="rId9" w:type="default"/>
          <w:pgSz w:w="11850" w:h="16783"/>
          <w:pgMar w:top="1440" w:right="1266" w:bottom="1440" w:left="980" w:header="567" w:footer="992" w:gutter="0"/>
          <w:pgBorders>
            <w:top w:val="none" w:sz="0" w:space="0"/>
            <w:left w:val="none" w:sz="0" w:space="0"/>
            <w:bottom w:val="none" w:sz="0" w:space="0"/>
            <w:right w:val="none" w:sz="0" w:space="0"/>
          </w:pgBorders>
          <w:pgNumType w:fmt="decimal"/>
          <w:cols w:space="720" w:num="1"/>
          <w:titlePg/>
          <w:docGrid w:type="lines" w:linePitch="312" w:charSpace="0"/>
        </w:sectPr>
      </w:pPr>
    </w:p>
    <w:p w14:paraId="155CAA8C">
      <w:pPr>
        <w:spacing w:line="360" w:lineRule="auto"/>
        <w:ind w:left="34"/>
        <w:rPr>
          <w:rFonts w:hint="eastAsia" w:ascii="宋体" w:hAnsi="宋体" w:eastAsia="宋体" w:cs="宋体"/>
          <w:b/>
          <w:bCs/>
          <w:color w:val="000000" w:themeColor="text1"/>
          <w:sz w:val="28"/>
          <w:szCs w:val="28"/>
          <w:highlight w:val="none"/>
          <w14:textFill>
            <w14:solidFill>
              <w14:schemeClr w14:val="tx1"/>
            </w14:solidFill>
          </w14:textFill>
        </w:rPr>
      </w:pPr>
      <w:bookmarkStart w:id="722" w:name="_Toc17040935"/>
      <w:bookmarkStart w:id="723" w:name="_Toc17040814"/>
      <w:bookmarkStart w:id="724" w:name="_Toc17100"/>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2.投标函</w:t>
      </w:r>
    </w:p>
    <w:p w14:paraId="3B671DE1">
      <w:pPr>
        <w:spacing w:line="360" w:lineRule="auto"/>
        <w:jc w:val="center"/>
        <w:outlineLvl w:val="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投标函</w:t>
      </w:r>
      <w:bookmarkEnd w:id="722"/>
      <w:bookmarkEnd w:id="723"/>
      <w:bookmarkEnd w:id="724"/>
    </w:p>
    <w:p w14:paraId="417CCD14">
      <w:pPr>
        <w:spacing w:line="360" w:lineRule="auto"/>
        <w:rPr>
          <w:rFonts w:hint="eastAsia" w:ascii="宋体" w:hAnsi="宋体" w:eastAsia="宋体" w:cs="宋体"/>
          <w:color w:val="000000" w:themeColor="text1"/>
          <w:sz w:val="24"/>
          <w:highlight w:val="none"/>
          <w14:textFill>
            <w14:solidFill>
              <w14:schemeClr w14:val="tx1"/>
            </w14:solidFill>
          </w14:textFill>
        </w:rPr>
      </w:pPr>
    </w:p>
    <w:p w14:paraId="2119274E">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致：</w:t>
      </w:r>
      <w:r>
        <w:rPr>
          <w:rFonts w:hint="eastAsia" w:ascii="宋体" w:hAnsi="宋体" w:eastAsia="宋体" w:cs="宋体"/>
          <w:color w:val="000000" w:themeColor="text1"/>
          <w:sz w:val="24"/>
          <w:highlight w:val="none"/>
          <w:u w:val="single"/>
          <w14:textFill>
            <w14:solidFill>
              <w14:schemeClr w14:val="tx1"/>
            </w14:solidFill>
          </w14:textFill>
        </w:rPr>
        <w:t xml:space="preserve">         （采购人名称）   </w:t>
      </w:r>
    </w:p>
    <w:p w14:paraId="0BDB93CD">
      <w:pPr>
        <w:tabs>
          <w:tab w:val="left" w:pos="7560"/>
        </w:tabs>
        <w:spacing w:line="360" w:lineRule="auto"/>
        <w:ind w:firstLine="49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1、根据你方招标编号为：</w:t>
      </w:r>
      <w:r>
        <w:rPr>
          <w:rFonts w:hint="eastAsia" w:ascii="宋体" w:hAnsi="宋体" w:eastAsia="宋体" w:cs="宋体"/>
          <w:color w:val="000000" w:themeColor="text1"/>
          <w:sz w:val="24"/>
          <w:highlight w:val="none"/>
          <w:u w:val="single"/>
          <w14:textFill>
            <w14:solidFill>
              <w14:schemeClr w14:val="tx1"/>
            </w14:solidFill>
          </w14:textFill>
        </w:rPr>
        <w:t xml:space="preserve">       （招标编号）  </w:t>
      </w:r>
      <w:r>
        <w:rPr>
          <w:rFonts w:hint="eastAsia" w:ascii="宋体" w:hAnsi="宋体" w:eastAsia="宋体" w:cs="宋体"/>
          <w:color w:val="000000" w:themeColor="text1"/>
          <w:sz w:val="24"/>
          <w:highlight w:val="none"/>
          <w14:textFill>
            <w14:solidFill>
              <w14:schemeClr w14:val="tx1"/>
            </w14:solidFill>
          </w14:textFill>
        </w:rPr>
        <w:t>，项目名称为：</w:t>
      </w:r>
      <w:r>
        <w:rPr>
          <w:rFonts w:hint="eastAsia" w:ascii="宋体" w:hAnsi="宋体" w:eastAsia="宋体" w:cs="宋体"/>
          <w:color w:val="000000" w:themeColor="text1"/>
          <w:sz w:val="24"/>
          <w:highlight w:val="none"/>
          <w:u w:val="single"/>
          <w14:textFill>
            <w14:solidFill>
              <w14:schemeClr w14:val="tx1"/>
            </w14:solidFill>
          </w14:textFill>
        </w:rPr>
        <w:t xml:space="preserve">          （项目名称）</w:t>
      </w:r>
      <w:r>
        <w:rPr>
          <w:rFonts w:hint="eastAsia" w:ascii="宋体" w:hAnsi="宋体" w:eastAsia="宋体" w:cs="宋体"/>
          <w:color w:val="000000" w:themeColor="text1"/>
          <w:sz w:val="24"/>
          <w:highlight w:val="none"/>
          <w14:textFill>
            <w14:solidFill>
              <w14:schemeClr w14:val="tx1"/>
            </w14:solidFill>
          </w14:textFill>
        </w:rPr>
        <w:t>的招标文件，遵照《中华人民共和国政府采购法》等有关规定，经研究上述招标文件的须知及其他有关文件后，我方愿以人民币，大写：</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（小写</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元）的投标报价，并按上述招标文件、合同条款等条件要求承包上述项目，并承担质量责任。</w:t>
      </w:r>
    </w:p>
    <w:p w14:paraId="6C9BC1B1">
      <w:pPr>
        <w:spacing w:line="360" w:lineRule="auto"/>
        <w:ind w:firstLine="49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2、我方已详细审核全部招标文件，包括修改文件（如有时）及有关附件。</w:t>
      </w:r>
    </w:p>
    <w:p w14:paraId="57AD44E1">
      <w:pPr>
        <w:spacing w:line="360" w:lineRule="auto"/>
        <w:ind w:firstLine="49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3、我方承认投标函附录是我方投标函的组成部分。</w:t>
      </w:r>
    </w:p>
    <w:p w14:paraId="361129B4">
      <w:pPr>
        <w:spacing w:line="360" w:lineRule="auto"/>
        <w:ind w:firstLine="49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4、一旦我方中标，我方保证达到完成本合同所有项目的相关要求。</w:t>
      </w:r>
    </w:p>
    <w:p w14:paraId="7017355C">
      <w:pPr>
        <w:spacing w:line="360" w:lineRule="auto"/>
        <w:ind w:firstLine="49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5、如果我方中标，我方将按照规定提交履约担保。</w:t>
      </w:r>
    </w:p>
    <w:p w14:paraId="0DE5D37A">
      <w:pPr>
        <w:spacing w:line="360" w:lineRule="auto"/>
        <w:ind w:firstLine="49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6、我方同意所提交的投标文件在招标文件规定的投标有效期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日内有效，在此期间内如果中标，我方将受此约束。</w:t>
      </w:r>
    </w:p>
    <w:p w14:paraId="300ABF5F">
      <w:pPr>
        <w:spacing w:line="360" w:lineRule="auto"/>
        <w:ind w:firstLine="49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7、除非另外达成协议并生效，你方的中标通知书和本招标文件将成为约束双方的合同文件的组成部分。</w:t>
      </w:r>
    </w:p>
    <w:p w14:paraId="7034BB52">
      <w:pPr>
        <w:spacing w:line="360" w:lineRule="auto"/>
        <w:ind w:firstLine="49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8、我方将与本投标函一起，提交人民币</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元的投标保证金，作为担保。</w:t>
      </w:r>
    </w:p>
    <w:p w14:paraId="5C1F104C">
      <w:pPr>
        <w:pStyle w:val="12"/>
        <w:rPr>
          <w:rFonts w:hint="eastAsia" w:ascii="宋体" w:hAnsi="宋体" w:eastAsia="宋体" w:cs="宋体"/>
          <w:color w:val="000000" w:themeColor="text1"/>
          <w:highlight w:val="none"/>
          <w14:textFill>
            <w14:solidFill>
              <w14:schemeClr w14:val="tx1"/>
            </w14:solidFill>
          </w14:textFill>
        </w:rPr>
      </w:pPr>
    </w:p>
    <w:p w14:paraId="17C573CE">
      <w:pPr>
        <w:spacing w:line="360" w:lineRule="auto"/>
        <w:ind w:firstLine="609" w:firstLineChars="25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p>
    <w:p w14:paraId="6BBC95F6">
      <w:pPr>
        <w:spacing w:line="360" w:lineRule="auto"/>
        <w:ind w:firstLine="120" w:firstLineChars="50"/>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 标 人：</w:t>
      </w:r>
      <w:r>
        <w:rPr>
          <w:rFonts w:hint="eastAsia" w:ascii="宋体" w:hAnsi="宋体" w:eastAsia="宋体" w:cs="宋体"/>
          <w:color w:val="000000" w:themeColor="text1"/>
          <w:sz w:val="24"/>
          <w:highlight w:val="none"/>
          <w:u w:val="single"/>
          <w14:textFill>
            <w14:solidFill>
              <w14:schemeClr w14:val="tx1"/>
            </w14:solidFill>
          </w14:textFill>
        </w:rPr>
        <w:t xml:space="preserve">                               （电子签章）  </w:t>
      </w:r>
    </w:p>
    <w:p w14:paraId="79176D17">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单位地址：</w:t>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16CA8CEB">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法定代表人或其委托代理人：</w:t>
      </w:r>
      <w:r>
        <w:rPr>
          <w:rFonts w:hint="eastAsia" w:ascii="宋体" w:hAnsi="宋体" w:eastAsia="宋体" w:cs="宋体"/>
          <w:color w:val="000000" w:themeColor="text1"/>
          <w:sz w:val="24"/>
          <w:highlight w:val="none"/>
          <w:u w:val="single"/>
          <w14:textFill>
            <w14:solidFill>
              <w14:schemeClr w14:val="tx1"/>
            </w14:solidFill>
          </w14:textFill>
        </w:rPr>
        <w:t xml:space="preserve">                （电子签章） </w:t>
      </w:r>
    </w:p>
    <w:p w14:paraId="7A78E758">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邮政编码：</w:t>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14:textFill>
            <w14:solidFill>
              <w14:schemeClr w14:val="tx1"/>
            </w14:solidFill>
          </w14:textFill>
        </w:rPr>
        <w:t>电话：</w:t>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传真：</w:t>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3E08AD66">
      <w:pPr>
        <w:spacing w:line="360" w:lineRule="auto"/>
        <w:ind w:firstLine="120" w:firstLineChars="50"/>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开户银行名称：</w:t>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p>
    <w:p w14:paraId="71FE692C">
      <w:pPr>
        <w:spacing w:line="360" w:lineRule="auto"/>
        <w:ind w:firstLine="120" w:firstLineChars="50"/>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开户银行账号：</w:t>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p>
    <w:p w14:paraId="71235D1E">
      <w:pPr>
        <w:spacing w:line="360" w:lineRule="auto"/>
        <w:ind w:firstLine="120" w:firstLineChars="50"/>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开户银行地址：</w:t>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p>
    <w:p w14:paraId="650B6650">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开户银行电话：</w:t>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ab/>
      </w:r>
    </w:p>
    <w:p w14:paraId="44445412">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日       期：</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日</w:t>
      </w:r>
    </w:p>
    <w:p w14:paraId="53FFE846">
      <w:pPr>
        <w:spacing w:line="360" w:lineRule="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bookmarkStart w:id="725" w:name="_Toc17040936"/>
      <w:bookmarkStart w:id="726" w:name="_Toc17040815"/>
      <w:bookmarkStart w:id="727" w:name="_Toc786"/>
    </w:p>
    <w:bookmarkEnd w:id="725"/>
    <w:bookmarkEnd w:id="726"/>
    <w:bookmarkEnd w:id="727"/>
    <w:p w14:paraId="78E751D4">
      <w:pPr>
        <w:pStyle w:val="2"/>
        <w:bidi w:val="0"/>
        <w:rPr>
          <w:rFonts w:hint="eastAsia" w:ascii="宋体" w:hAnsi="宋体" w:eastAsia="宋体" w:cs="宋体"/>
          <w:b/>
          <w:bCs/>
          <w:color w:val="000000" w:themeColor="text1"/>
          <w:sz w:val="31"/>
          <w:szCs w:val="31"/>
          <w:highlight w:val="none"/>
          <w14:textFill>
            <w14:solidFill>
              <w14:schemeClr w14:val="tx1"/>
            </w14:solidFill>
          </w14:textFill>
        </w:rPr>
      </w:pPr>
      <w:r>
        <w:rPr>
          <w:rFonts w:hint="eastAsia" w:ascii="宋体" w:hAnsi="宋体" w:eastAsia="宋体" w:cs="宋体"/>
          <w:b/>
          <w:bCs/>
          <w:color w:val="000000" w:themeColor="text1"/>
          <w:spacing w:val="9"/>
          <w:position w:val="25"/>
          <w:sz w:val="31"/>
          <w:szCs w:val="31"/>
          <w:highlight w:val="none"/>
          <w:lang w:val="en-US" w:eastAsia="zh-CN"/>
          <w14:textFill>
            <w14:solidFill>
              <w14:schemeClr w14:val="tx1"/>
            </w14:solidFill>
          </w14:textFill>
        </w:rPr>
        <w:t>三</w:t>
      </w:r>
      <w:r>
        <w:rPr>
          <w:rFonts w:hint="eastAsia" w:ascii="宋体" w:hAnsi="宋体" w:eastAsia="宋体" w:cs="宋体"/>
          <w:b/>
          <w:bCs/>
          <w:color w:val="000000" w:themeColor="text1"/>
          <w:spacing w:val="8"/>
          <w:position w:val="25"/>
          <w:sz w:val="31"/>
          <w:szCs w:val="31"/>
          <w:highlight w:val="none"/>
          <w14:textFill>
            <w14:solidFill>
              <w14:schemeClr w14:val="tx1"/>
            </w14:solidFill>
          </w14:textFill>
        </w:rPr>
        <w:t>、</w:t>
      </w:r>
      <w:r>
        <w:rPr>
          <w:rFonts w:hint="eastAsia" w:ascii="宋体" w:hAnsi="宋体" w:eastAsia="宋体" w:cs="宋体"/>
          <w:b/>
          <w:bCs/>
          <w:color w:val="000000" w:themeColor="text1"/>
          <w:spacing w:val="8"/>
          <w:position w:val="25"/>
          <w:sz w:val="31"/>
          <w:szCs w:val="31"/>
          <w:highlight w:val="none"/>
          <w:lang w:val="en-US" w:eastAsia="zh-CN"/>
          <w14:textFill>
            <w14:solidFill>
              <w14:schemeClr w14:val="tx1"/>
            </w14:solidFill>
          </w14:textFill>
        </w:rPr>
        <w:t>技术</w:t>
      </w:r>
      <w:r>
        <w:rPr>
          <w:rFonts w:hint="eastAsia" w:ascii="宋体" w:hAnsi="宋体" w:eastAsia="宋体" w:cs="宋体"/>
          <w:b/>
          <w:bCs/>
          <w:color w:val="000000" w:themeColor="text1"/>
          <w:spacing w:val="8"/>
          <w:position w:val="25"/>
          <w:sz w:val="31"/>
          <w:szCs w:val="31"/>
          <w:highlight w:val="none"/>
          <w14:textFill>
            <w14:solidFill>
              <w14:schemeClr w14:val="tx1"/>
            </w14:solidFill>
          </w14:textFill>
        </w:rPr>
        <w:t>文件</w:t>
      </w:r>
    </w:p>
    <w:p w14:paraId="60AF2972">
      <w:pPr>
        <w:spacing w:line="360" w:lineRule="auto"/>
        <w:ind w:left="34"/>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pacing w:val="-2"/>
          <w:sz w:val="24"/>
          <w:szCs w:val="24"/>
          <w:highlight w:val="none"/>
          <w14:textFill>
            <w14:solidFill>
              <w14:schemeClr w14:val="tx1"/>
            </w14:solidFill>
          </w14:textFill>
        </w:rPr>
        <w:t>投入本项目人员汇总表</w:t>
      </w:r>
    </w:p>
    <w:p w14:paraId="5A81DA5A">
      <w:pPr>
        <w:spacing w:line="360" w:lineRule="auto"/>
        <w:jc w:val="center"/>
        <w:outlineLvl w:val="9"/>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投入本项目人员汇总表</w:t>
      </w:r>
    </w:p>
    <w:tbl>
      <w:tblPr>
        <w:tblStyle w:val="35"/>
        <w:tblpPr w:leftFromText="180" w:rightFromText="180" w:vertAnchor="text" w:horzAnchor="margin" w:tblpXSpec="center" w:tblpY="310"/>
        <w:tblW w:w="80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86"/>
        <w:gridCol w:w="1843"/>
        <w:gridCol w:w="1845"/>
        <w:gridCol w:w="1962"/>
      </w:tblGrid>
      <w:tr w14:paraId="2F5EC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386" w:type="dxa"/>
            <w:tcBorders>
              <w:top w:val="single" w:color="auto" w:sz="4" w:space="0"/>
              <w:left w:val="single" w:color="auto" w:sz="4" w:space="0"/>
              <w:bottom w:val="single" w:color="auto" w:sz="4" w:space="0"/>
              <w:right w:val="single" w:color="auto" w:sz="4" w:space="0"/>
            </w:tcBorders>
            <w:vAlign w:val="center"/>
          </w:tcPr>
          <w:p w14:paraId="39A60754">
            <w:pPr>
              <w:spacing w:line="360" w:lineRule="auto"/>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职务</w:t>
            </w:r>
          </w:p>
        </w:tc>
        <w:tc>
          <w:tcPr>
            <w:tcW w:w="1843" w:type="dxa"/>
            <w:tcBorders>
              <w:top w:val="single" w:color="auto" w:sz="4" w:space="0"/>
              <w:left w:val="single" w:color="auto" w:sz="4" w:space="0"/>
              <w:bottom w:val="single" w:color="auto" w:sz="4" w:space="0"/>
              <w:right w:val="single" w:color="auto" w:sz="4" w:space="0"/>
            </w:tcBorders>
            <w:vAlign w:val="center"/>
          </w:tcPr>
          <w:p w14:paraId="744994C0">
            <w:pPr>
              <w:spacing w:line="360" w:lineRule="auto"/>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姓名</w:t>
            </w:r>
          </w:p>
        </w:tc>
        <w:tc>
          <w:tcPr>
            <w:tcW w:w="1845" w:type="dxa"/>
            <w:tcBorders>
              <w:top w:val="single" w:color="auto" w:sz="4" w:space="0"/>
              <w:left w:val="single" w:color="auto" w:sz="4" w:space="0"/>
              <w:bottom w:val="single" w:color="auto" w:sz="4" w:space="0"/>
              <w:right w:val="single" w:color="auto" w:sz="4" w:space="0"/>
            </w:tcBorders>
            <w:vAlign w:val="center"/>
          </w:tcPr>
          <w:p w14:paraId="569D1DEB">
            <w:pPr>
              <w:spacing w:line="360" w:lineRule="auto"/>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类似经验</w:t>
            </w:r>
          </w:p>
        </w:tc>
        <w:tc>
          <w:tcPr>
            <w:tcW w:w="1962" w:type="dxa"/>
            <w:tcBorders>
              <w:top w:val="single" w:color="auto" w:sz="4" w:space="0"/>
              <w:left w:val="single" w:color="auto" w:sz="4" w:space="0"/>
              <w:bottom w:val="single" w:color="auto" w:sz="4" w:space="0"/>
              <w:right w:val="single" w:color="auto" w:sz="4" w:space="0"/>
            </w:tcBorders>
            <w:vAlign w:val="center"/>
          </w:tcPr>
          <w:p w14:paraId="7131566E">
            <w:pPr>
              <w:spacing w:line="360" w:lineRule="auto"/>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备 注</w:t>
            </w:r>
          </w:p>
        </w:tc>
      </w:tr>
      <w:tr w14:paraId="52002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386" w:type="dxa"/>
            <w:tcBorders>
              <w:top w:val="single" w:color="auto" w:sz="4" w:space="0"/>
              <w:left w:val="single" w:color="auto" w:sz="4" w:space="0"/>
              <w:bottom w:val="single" w:color="auto" w:sz="4" w:space="0"/>
              <w:right w:val="single" w:color="auto" w:sz="4" w:space="0"/>
            </w:tcBorders>
            <w:vAlign w:val="center"/>
          </w:tcPr>
          <w:p w14:paraId="4AB20A86">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14:paraId="2D77D731">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1845" w:type="dxa"/>
            <w:tcBorders>
              <w:top w:val="single" w:color="auto" w:sz="4" w:space="0"/>
              <w:left w:val="single" w:color="auto" w:sz="4" w:space="0"/>
              <w:bottom w:val="single" w:color="auto" w:sz="4" w:space="0"/>
              <w:right w:val="single" w:color="auto" w:sz="4" w:space="0"/>
            </w:tcBorders>
            <w:vAlign w:val="center"/>
          </w:tcPr>
          <w:p w14:paraId="203AEDCE">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1962" w:type="dxa"/>
            <w:tcBorders>
              <w:top w:val="single" w:color="auto" w:sz="4" w:space="0"/>
              <w:left w:val="single" w:color="auto" w:sz="4" w:space="0"/>
              <w:bottom w:val="single" w:color="auto" w:sz="4" w:space="0"/>
              <w:right w:val="single" w:color="auto" w:sz="4" w:space="0"/>
            </w:tcBorders>
            <w:vAlign w:val="center"/>
          </w:tcPr>
          <w:p w14:paraId="04134391">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r>
      <w:tr w14:paraId="3A645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386" w:type="dxa"/>
            <w:tcBorders>
              <w:top w:val="single" w:color="auto" w:sz="4" w:space="0"/>
              <w:left w:val="single" w:color="auto" w:sz="4" w:space="0"/>
              <w:bottom w:val="single" w:color="auto" w:sz="4" w:space="0"/>
              <w:right w:val="single" w:color="auto" w:sz="4" w:space="0"/>
            </w:tcBorders>
            <w:vAlign w:val="center"/>
          </w:tcPr>
          <w:p w14:paraId="5DAEA069">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14:paraId="6E8CE431">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1845" w:type="dxa"/>
            <w:tcBorders>
              <w:top w:val="single" w:color="auto" w:sz="4" w:space="0"/>
              <w:left w:val="single" w:color="auto" w:sz="4" w:space="0"/>
              <w:bottom w:val="single" w:color="auto" w:sz="4" w:space="0"/>
              <w:right w:val="single" w:color="auto" w:sz="4" w:space="0"/>
            </w:tcBorders>
            <w:vAlign w:val="center"/>
          </w:tcPr>
          <w:p w14:paraId="5438D9BB">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1962" w:type="dxa"/>
            <w:tcBorders>
              <w:top w:val="single" w:color="auto" w:sz="4" w:space="0"/>
              <w:left w:val="single" w:color="auto" w:sz="4" w:space="0"/>
              <w:bottom w:val="single" w:color="auto" w:sz="4" w:space="0"/>
              <w:right w:val="single" w:color="auto" w:sz="4" w:space="0"/>
            </w:tcBorders>
            <w:vAlign w:val="center"/>
          </w:tcPr>
          <w:p w14:paraId="407F0DA1">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r>
      <w:tr w14:paraId="0F979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386" w:type="dxa"/>
            <w:tcBorders>
              <w:top w:val="single" w:color="auto" w:sz="4" w:space="0"/>
              <w:left w:val="single" w:color="auto" w:sz="4" w:space="0"/>
              <w:bottom w:val="single" w:color="auto" w:sz="4" w:space="0"/>
              <w:right w:val="single" w:color="auto" w:sz="4" w:space="0"/>
            </w:tcBorders>
            <w:vAlign w:val="center"/>
          </w:tcPr>
          <w:p w14:paraId="4F977617">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w:t>
            </w:r>
          </w:p>
        </w:tc>
        <w:tc>
          <w:tcPr>
            <w:tcW w:w="1843" w:type="dxa"/>
            <w:tcBorders>
              <w:top w:val="single" w:color="auto" w:sz="4" w:space="0"/>
              <w:left w:val="single" w:color="auto" w:sz="4" w:space="0"/>
              <w:bottom w:val="single" w:color="auto" w:sz="4" w:space="0"/>
              <w:right w:val="single" w:color="auto" w:sz="4" w:space="0"/>
            </w:tcBorders>
            <w:vAlign w:val="center"/>
          </w:tcPr>
          <w:p w14:paraId="1A394094">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1845" w:type="dxa"/>
            <w:tcBorders>
              <w:top w:val="single" w:color="auto" w:sz="4" w:space="0"/>
              <w:left w:val="single" w:color="auto" w:sz="4" w:space="0"/>
              <w:bottom w:val="single" w:color="auto" w:sz="4" w:space="0"/>
              <w:right w:val="single" w:color="auto" w:sz="4" w:space="0"/>
            </w:tcBorders>
            <w:vAlign w:val="center"/>
          </w:tcPr>
          <w:p w14:paraId="645553DF">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1962" w:type="dxa"/>
            <w:tcBorders>
              <w:top w:val="single" w:color="auto" w:sz="4" w:space="0"/>
              <w:left w:val="single" w:color="auto" w:sz="4" w:space="0"/>
              <w:bottom w:val="single" w:color="auto" w:sz="4" w:space="0"/>
              <w:right w:val="single" w:color="auto" w:sz="4" w:space="0"/>
            </w:tcBorders>
            <w:vAlign w:val="center"/>
          </w:tcPr>
          <w:p w14:paraId="5D885F5D">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r>
      <w:tr w14:paraId="20EDF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386" w:type="dxa"/>
            <w:tcBorders>
              <w:top w:val="single" w:color="auto" w:sz="4" w:space="0"/>
              <w:left w:val="single" w:color="auto" w:sz="4" w:space="0"/>
              <w:bottom w:val="single" w:color="auto" w:sz="4" w:space="0"/>
              <w:right w:val="single" w:color="auto" w:sz="4" w:space="0"/>
            </w:tcBorders>
            <w:vAlign w:val="center"/>
          </w:tcPr>
          <w:p w14:paraId="7E572AE1">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14:paraId="77B64E43">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1845" w:type="dxa"/>
            <w:tcBorders>
              <w:top w:val="single" w:color="auto" w:sz="4" w:space="0"/>
              <w:left w:val="single" w:color="auto" w:sz="4" w:space="0"/>
              <w:bottom w:val="single" w:color="auto" w:sz="4" w:space="0"/>
              <w:right w:val="single" w:color="auto" w:sz="4" w:space="0"/>
            </w:tcBorders>
            <w:vAlign w:val="center"/>
          </w:tcPr>
          <w:p w14:paraId="3C3F4600">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1962" w:type="dxa"/>
            <w:tcBorders>
              <w:top w:val="single" w:color="auto" w:sz="4" w:space="0"/>
              <w:left w:val="single" w:color="auto" w:sz="4" w:space="0"/>
              <w:bottom w:val="single" w:color="auto" w:sz="4" w:space="0"/>
              <w:right w:val="single" w:color="auto" w:sz="4" w:space="0"/>
            </w:tcBorders>
            <w:vAlign w:val="center"/>
          </w:tcPr>
          <w:p w14:paraId="77DA4E57">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r>
      <w:tr w14:paraId="2829C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386" w:type="dxa"/>
            <w:tcBorders>
              <w:top w:val="single" w:color="auto" w:sz="4" w:space="0"/>
              <w:left w:val="single" w:color="auto" w:sz="4" w:space="0"/>
              <w:bottom w:val="single" w:color="auto" w:sz="4" w:space="0"/>
              <w:right w:val="single" w:color="auto" w:sz="4" w:space="0"/>
            </w:tcBorders>
            <w:vAlign w:val="center"/>
          </w:tcPr>
          <w:p w14:paraId="1F0CF567">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14:paraId="3391313C">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1845" w:type="dxa"/>
            <w:tcBorders>
              <w:top w:val="single" w:color="auto" w:sz="4" w:space="0"/>
              <w:left w:val="single" w:color="auto" w:sz="4" w:space="0"/>
              <w:bottom w:val="single" w:color="auto" w:sz="4" w:space="0"/>
              <w:right w:val="single" w:color="auto" w:sz="4" w:space="0"/>
            </w:tcBorders>
            <w:vAlign w:val="center"/>
          </w:tcPr>
          <w:p w14:paraId="7C1C57A5">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1962" w:type="dxa"/>
            <w:tcBorders>
              <w:top w:val="single" w:color="auto" w:sz="4" w:space="0"/>
              <w:left w:val="single" w:color="auto" w:sz="4" w:space="0"/>
              <w:bottom w:val="single" w:color="auto" w:sz="4" w:space="0"/>
              <w:right w:val="single" w:color="auto" w:sz="4" w:space="0"/>
            </w:tcBorders>
            <w:vAlign w:val="center"/>
          </w:tcPr>
          <w:p w14:paraId="3F2B3963">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r>
      <w:tr w14:paraId="0B319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386" w:type="dxa"/>
            <w:tcBorders>
              <w:top w:val="single" w:color="auto" w:sz="4" w:space="0"/>
              <w:left w:val="single" w:color="auto" w:sz="4" w:space="0"/>
              <w:bottom w:val="single" w:color="auto" w:sz="4" w:space="0"/>
              <w:right w:val="single" w:color="auto" w:sz="4" w:space="0"/>
            </w:tcBorders>
            <w:vAlign w:val="center"/>
          </w:tcPr>
          <w:p w14:paraId="483B920B">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14:paraId="355ECB75">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1845" w:type="dxa"/>
            <w:tcBorders>
              <w:top w:val="single" w:color="auto" w:sz="4" w:space="0"/>
              <w:left w:val="single" w:color="auto" w:sz="4" w:space="0"/>
              <w:bottom w:val="single" w:color="auto" w:sz="4" w:space="0"/>
              <w:right w:val="single" w:color="auto" w:sz="4" w:space="0"/>
            </w:tcBorders>
            <w:vAlign w:val="center"/>
          </w:tcPr>
          <w:p w14:paraId="7223637F">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1962" w:type="dxa"/>
            <w:tcBorders>
              <w:top w:val="single" w:color="auto" w:sz="4" w:space="0"/>
              <w:left w:val="single" w:color="auto" w:sz="4" w:space="0"/>
              <w:bottom w:val="single" w:color="auto" w:sz="4" w:space="0"/>
              <w:right w:val="single" w:color="auto" w:sz="4" w:space="0"/>
            </w:tcBorders>
            <w:vAlign w:val="center"/>
          </w:tcPr>
          <w:p w14:paraId="62D49BA3">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r>
      <w:tr w14:paraId="1CBA1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386" w:type="dxa"/>
            <w:tcBorders>
              <w:top w:val="single" w:color="auto" w:sz="4" w:space="0"/>
              <w:left w:val="single" w:color="auto" w:sz="4" w:space="0"/>
              <w:bottom w:val="single" w:color="auto" w:sz="4" w:space="0"/>
              <w:right w:val="single" w:color="auto" w:sz="4" w:space="0"/>
            </w:tcBorders>
            <w:vAlign w:val="center"/>
          </w:tcPr>
          <w:p w14:paraId="7DB3A865">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14:paraId="40F3B001">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1845" w:type="dxa"/>
            <w:tcBorders>
              <w:top w:val="single" w:color="auto" w:sz="4" w:space="0"/>
              <w:left w:val="single" w:color="auto" w:sz="4" w:space="0"/>
              <w:bottom w:val="single" w:color="auto" w:sz="4" w:space="0"/>
              <w:right w:val="single" w:color="auto" w:sz="4" w:space="0"/>
            </w:tcBorders>
            <w:vAlign w:val="center"/>
          </w:tcPr>
          <w:p w14:paraId="3B782E41">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1962" w:type="dxa"/>
            <w:tcBorders>
              <w:top w:val="single" w:color="auto" w:sz="4" w:space="0"/>
              <w:left w:val="single" w:color="auto" w:sz="4" w:space="0"/>
              <w:bottom w:val="single" w:color="auto" w:sz="4" w:space="0"/>
              <w:right w:val="single" w:color="auto" w:sz="4" w:space="0"/>
            </w:tcBorders>
            <w:vAlign w:val="center"/>
          </w:tcPr>
          <w:p w14:paraId="5E2D82C1">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r>
      <w:tr w14:paraId="4DC38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386" w:type="dxa"/>
            <w:tcBorders>
              <w:top w:val="single" w:color="auto" w:sz="4" w:space="0"/>
              <w:left w:val="single" w:color="auto" w:sz="4" w:space="0"/>
              <w:bottom w:val="single" w:color="auto" w:sz="4" w:space="0"/>
              <w:right w:val="single" w:color="auto" w:sz="4" w:space="0"/>
            </w:tcBorders>
            <w:vAlign w:val="center"/>
          </w:tcPr>
          <w:p w14:paraId="54588102">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14:paraId="62F96D8F">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1845" w:type="dxa"/>
            <w:tcBorders>
              <w:top w:val="single" w:color="auto" w:sz="4" w:space="0"/>
              <w:left w:val="single" w:color="auto" w:sz="4" w:space="0"/>
              <w:bottom w:val="single" w:color="auto" w:sz="4" w:space="0"/>
              <w:right w:val="single" w:color="auto" w:sz="4" w:space="0"/>
            </w:tcBorders>
            <w:vAlign w:val="center"/>
          </w:tcPr>
          <w:p w14:paraId="3233F540">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1962" w:type="dxa"/>
            <w:tcBorders>
              <w:top w:val="single" w:color="auto" w:sz="4" w:space="0"/>
              <w:left w:val="single" w:color="auto" w:sz="4" w:space="0"/>
              <w:bottom w:val="single" w:color="auto" w:sz="4" w:space="0"/>
              <w:right w:val="single" w:color="auto" w:sz="4" w:space="0"/>
            </w:tcBorders>
            <w:vAlign w:val="center"/>
          </w:tcPr>
          <w:p w14:paraId="5C3D4137">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r>
    </w:tbl>
    <w:p w14:paraId="797019B2">
      <w:pPr>
        <w:spacing w:line="360" w:lineRule="auto"/>
        <w:rPr>
          <w:rFonts w:hint="eastAsia" w:ascii="宋体" w:hAnsi="宋体" w:eastAsia="宋体" w:cs="宋体"/>
          <w:color w:val="000000" w:themeColor="text1"/>
          <w:sz w:val="24"/>
          <w:highlight w:val="none"/>
          <w14:textFill>
            <w14:solidFill>
              <w14:schemeClr w14:val="tx1"/>
            </w14:solidFill>
          </w14:textFill>
        </w:rPr>
      </w:pPr>
    </w:p>
    <w:p w14:paraId="4232AF0A">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注：需附拟投入本项目人员相关证照原件扫描件。投标人可根据自身情况扩展该表格。</w:t>
      </w:r>
    </w:p>
    <w:p w14:paraId="45022E69">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p w14:paraId="73A4713D">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p w14:paraId="5A497F92">
      <w:pPr>
        <w:tabs>
          <w:tab w:val="left" w:pos="3780"/>
        </w:tabs>
        <w:spacing w:line="360" w:lineRule="auto"/>
        <w:jc w:val="left"/>
        <w:rPr>
          <w:rFonts w:hint="eastAsia" w:ascii="宋体" w:hAnsi="宋体" w:eastAsia="宋体" w:cs="宋体"/>
          <w:color w:val="000000" w:themeColor="text1"/>
          <w:sz w:val="24"/>
          <w:highlight w:val="none"/>
          <w14:textFill>
            <w14:solidFill>
              <w14:schemeClr w14:val="tx1"/>
            </w14:solidFill>
          </w14:textFill>
        </w:rPr>
      </w:pPr>
      <w:bookmarkStart w:id="728" w:name="_Toc222667293"/>
      <w:bookmarkStart w:id="729" w:name="_Toc448477129"/>
      <w:bookmarkStart w:id="730" w:name="_Toc261699265"/>
      <w:bookmarkStart w:id="731" w:name="_Toc798"/>
      <w:bookmarkStart w:id="732" w:name="_Toc60537406"/>
      <w:r>
        <w:rPr>
          <w:rFonts w:hint="eastAsia" w:ascii="宋体" w:hAnsi="宋体" w:eastAsia="宋体" w:cs="宋体"/>
          <w:color w:val="000000" w:themeColor="text1"/>
          <w:sz w:val="24"/>
          <w:highlight w:val="none"/>
          <w14:textFill>
            <w14:solidFill>
              <w14:schemeClr w14:val="tx1"/>
            </w14:solidFill>
          </w14:textFill>
        </w:rPr>
        <w:t>投 标 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（电子签章）</w:t>
      </w:r>
    </w:p>
    <w:p w14:paraId="24F09504">
      <w:pPr>
        <w:tabs>
          <w:tab w:val="left" w:pos="3780"/>
        </w:tabs>
        <w:spacing w:line="360" w:lineRule="auto"/>
        <w:jc w:val="left"/>
        <w:rPr>
          <w:rFonts w:hint="eastAsia" w:ascii="宋体" w:hAnsi="宋体" w:eastAsia="宋体" w:cs="宋体"/>
          <w:color w:val="000000" w:themeColor="text1"/>
          <w:sz w:val="24"/>
          <w:highlight w:val="none"/>
          <w14:textFill>
            <w14:solidFill>
              <w14:schemeClr w14:val="tx1"/>
            </w14:solidFill>
          </w14:textFill>
        </w:rPr>
      </w:pPr>
    </w:p>
    <w:p w14:paraId="685A34AD">
      <w:pPr>
        <w:tabs>
          <w:tab w:val="left" w:pos="3780"/>
        </w:tabs>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法定代表人或其委托代理人：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（电子签章）</w:t>
      </w:r>
    </w:p>
    <w:p w14:paraId="6973FC4D">
      <w:pPr>
        <w:tabs>
          <w:tab w:val="left" w:pos="3780"/>
        </w:tabs>
        <w:spacing w:line="360" w:lineRule="auto"/>
        <w:jc w:val="left"/>
        <w:rPr>
          <w:rFonts w:hint="eastAsia" w:ascii="宋体" w:hAnsi="宋体" w:eastAsia="宋体" w:cs="宋体"/>
          <w:color w:val="000000" w:themeColor="text1"/>
          <w:sz w:val="24"/>
          <w:highlight w:val="none"/>
          <w14:textFill>
            <w14:solidFill>
              <w14:schemeClr w14:val="tx1"/>
            </w14:solidFill>
          </w14:textFill>
        </w:rPr>
      </w:pPr>
    </w:p>
    <w:p w14:paraId="51E59F32">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日期：</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日</w:t>
      </w:r>
    </w:p>
    <w:p w14:paraId="6822736C">
      <w:pP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br w:type="page"/>
      </w:r>
      <w:bookmarkEnd w:id="728"/>
      <w:bookmarkEnd w:id="729"/>
      <w:bookmarkEnd w:id="730"/>
      <w:bookmarkEnd w:id="731"/>
      <w:bookmarkEnd w:id="732"/>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spacing w:val="-2"/>
          <w:sz w:val="24"/>
          <w:szCs w:val="24"/>
          <w:highlight w:val="none"/>
          <w:lang w:val="en-US" w:eastAsia="zh-CN"/>
          <w14:textFill>
            <w14:solidFill>
              <w14:schemeClr w14:val="tx1"/>
            </w14:solidFill>
          </w14:textFill>
        </w:rPr>
        <w:t>.投标文件偏离</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表</w:t>
      </w:r>
    </w:p>
    <w:p w14:paraId="480367F1">
      <w:pPr>
        <w:spacing w:line="360" w:lineRule="auto"/>
        <w:jc w:val="center"/>
        <w:outlineLvl w:val="9"/>
        <w:rPr>
          <w:rFonts w:hint="eastAsia" w:ascii="宋体" w:hAnsi="宋体" w:eastAsia="宋体" w:cs="宋体"/>
          <w:b/>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kern w:val="2"/>
          <w:sz w:val="24"/>
          <w:szCs w:val="24"/>
          <w:highlight w:val="none"/>
          <w:lang w:val="en-US" w:eastAsia="zh-CN" w:bidi="ar-SA"/>
          <w14:textFill>
            <w14:solidFill>
              <w14:schemeClr w14:val="tx1"/>
            </w14:solidFill>
          </w14:textFill>
        </w:rPr>
        <w:t>投标文件偏离表</w:t>
      </w:r>
    </w:p>
    <w:p w14:paraId="0BECF329">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云南省普洱市第一中学智慧课堂软件系统维保项目 </w:t>
      </w:r>
    </w:p>
    <w:p w14:paraId="0F5944A1">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项目编号：</w:t>
      </w:r>
      <w:r>
        <w:rPr>
          <w:rFonts w:hint="eastAsia" w:ascii="宋体" w:hAnsi="宋体" w:eastAsia="宋体" w:cs="宋体"/>
          <w:color w:val="000000" w:themeColor="text1"/>
          <w:sz w:val="24"/>
          <w:highlight w:val="none"/>
          <w:u w:val="single"/>
          <w14:textFill>
            <w14:solidFill>
              <w14:schemeClr w14:val="tx1"/>
            </w14:solidFill>
          </w14:textFill>
        </w:rPr>
        <w:t xml:space="preserve">             </w:t>
      </w:r>
    </w:p>
    <w:tbl>
      <w:tblPr>
        <w:tblStyle w:val="35"/>
        <w:tblW w:w="97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1"/>
        <w:gridCol w:w="2501"/>
        <w:gridCol w:w="2501"/>
        <w:gridCol w:w="1773"/>
        <w:gridCol w:w="1610"/>
      </w:tblGrid>
      <w:tr w14:paraId="2A5E0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1351" w:type="dxa"/>
            <w:vAlign w:val="center"/>
          </w:tcPr>
          <w:p w14:paraId="3F7FF620">
            <w:pPr>
              <w:pStyle w:val="17"/>
              <w:spacing w:line="360"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序号</w:t>
            </w:r>
          </w:p>
        </w:tc>
        <w:tc>
          <w:tcPr>
            <w:tcW w:w="2501" w:type="dxa"/>
            <w:vAlign w:val="center"/>
          </w:tcPr>
          <w:p w14:paraId="17A0936E">
            <w:pPr>
              <w:pStyle w:val="17"/>
              <w:spacing w:line="360"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招标文件规定的条款</w:t>
            </w:r>
          </w:p>
        </w:tc>
        <w:tc>
          <w:tcPr>
            <w:tcW w:w="2501" w:type="dxa"/>
            <w:vAlign w:val="center"/>
          </w:tcPr>
          <w:p w14:paraId="02177067">
            <w:pPr>
              <w:pStyle w:val="17"/>
              <w:spacing w:line="360"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投标文件响应的条款</w:t>
            </w:r>
          </w:p>
        </w:tc>
        <w:tc>
          <w:tcPr>
            <w:tcW w:w="1773" w:type="dxa"/>
            <w:vAlign w:val="center"/>
          </w:tcPr>
          <w:p w14:paraId="6352BFC7">
            <w:pPr>
              <w:pStyle w:val="17"/>
              <w:spacing w:line="360"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偏离说明</w:t>
            </w:r>
          </w:p>
        </w:tc>
        <w:tc>
          <w:tcPr>
            <w:tcW w:w="1610" w:type="dxa"/>
            <w:vAlign w:val="center"/>
          </w:tcPr>
          <w:p w14:paraId="3AFD546D">
            <w:pPr>
              <w:pStyle w:val="17"/>
              <w:spacing w:line="360"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备注</w:t>
            </w:r>
          </w:p>
        </w:tc>
      </w:tr>
      <w:tr w14:paraId="4080B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dxa"/>
            <w:vAlign w:val="top"/>
          </w:tcPr>
          <w:p w14:paraId="1C4DD574">
            <w:pPr>
              <w:pStyle w:val="17"/>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2501" w:type="dxa"/>
            <w:vAlign w:val="top"/>
          </w:tcPr>
          <w:p w14:paraId="57261EF8">
            <w:pPr>
              <w:pStyle w:val="17"/>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2501" w:type="dxa"/>
            <w:vAlign w:val="top"/>
          </w:tcPr>
          <w:p w14:paraId="3705F936">
            <w:pPr>
              <w:pStyle w:val="17"/>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1773" w:type="dxa"/>
            <w:vAlign w:val="top"/>
          </w:tcPr>
          <w:p w14:paraId="7373AA5A">
            <w:pPr>
              <w:pStyle w:val="17"/>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1610" w:type="dxa"/>
            <w:vAlign w:val="top"/>
          </w:tcPr>
          <w:p w14:paraId="215F3C0A">
            <w:pPr>
              <w:pStyle w:val="17"/>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r>
      <w:tr w14:paraId="6836E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dxa"/>
            <w:vAlign w:val="top"/>
          </w:tcPr>
          <w:p w14:paraId="19F14B97">
            <w:pPr>
              <w:pStyle w:val="17"/>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2501" w:type="dxa"/>
            <w:vAlign w:val="top"/>
          </w:tcPr>
          <w:p w14:paraId="19C6F5CF">
            <w:pPr>
              <w:pStyle w:val="17"/>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2501" w:type="dxa"/>
            <w:vAlign w:val="top"/>
          </w:tcPr>
          <w:p w14:paraId="69CD05A4">
            <w:pPr>
              <w:pStyle w:val="17"/>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1773" w:type="dxa"/>
            <w:vAlign w:val="top"/>
          </w:tcPr>
          <w:p w14:paraId="6597CEBB">
            <w:pPr>
              <w:pStyle w:val="17"/>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1610" w:type="dxa"/>
            <w:vAlign w:val="top"/>
          </w:tcPr>
          <w:p w14:paraId="5808FFCC">
            <w:pPr>
              <w:pStyle w:val="17"/>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r>
      <w:tr w14:paraId="3512A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dxa"/>
            <w:vAlign w:val="top"/>
          </w:tcPr>
          <w:p w14:paraId="2AB07FAF">
            <w:pPr>
              <w:pStyle w:val="17"/>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2501" w:type="dxa"/>
            <w:vAlign w:val="top"/>
          </w:tcPr>
          <w:p w14:paraId="37A4BBB2">
            <w:pPr>
              <w:pStyle w:val="17"/>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2501" w:type="dxa"/>
            <w:vAlign w:val="top"/>
          </w:tcPr>
          <w:p w14:paraId="2201B67F">
            <w:pPr>
              <w:pStyle w:val="17"/>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1773" w:type="dxa"/>
            <w:vAlign w:val="top"/>
          </w:tcPr>
          <w:p w14:paraId="21BC3F7D">
            <w:pPr>
              <w:pStyle w:val="17"/>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1610" w:type="dxa"/>
            <w:vAlign w:val="top"/>
          </w:tcPr>
          <w:p w14:paraId="1CDA2A10">
            <w:pPr>
              <w:pStyle w:val="17"/>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r>
      <w:tr w14:paraId="0D914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dxa"/>
            <w:vAlign w:val="top"/>
          </w:tcPr>
          <w:p w14:paraId="345F0EC1">
            <w:pPr>
              <w:pStyle w:val="17"/>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2501" w:type="dxa"/>
            <w:vAlign w:val="top"/>
          </w:tcPr>
          <w:p w14:paraId="483852D8">
            <w:pPr>
              <w:pStyle w:val="17"/>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2501" w:type="dxa"/>
            <w:vAlign w:val="top"/>
          </w:tcPr>
          <w:p w14:paraId="36C6974C">
            <w:pPr>
              <w:pStyle w:val="17"/>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1773" w:type="dxa"/>
            <w:vAlign w:val="top"/>
          </w:tcPr>
          <w:p w14:paraId="7D672B6E">
            <w:pPr>
              <w:pStyle w:val="17"/>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1610" w:type="dxa"/>
            <w:vAlign w:val="top"/>
          </w:tcPr>
          <w:p w14:paraId="0AC386AF">
            <w:pPr>
              <w:pStyle w:val="17"/>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r>
      <w:tr w14:paraId="70159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dxa"/>
            <w:vAlign w:val="top"/>
          </w:tcPr>
          <w:p w14:paraId="719D9911">
            <w:pPr>
              <w:pStyle w:val="17"/>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2501" w:type="dxa"/>
            <w:vAlign w:val="top"/>
          </w:tcPr>
          <w:p w14:paraId="6E121B4E">
            <w:pPr>
              <w:pStyle w:val="17"/>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2501" w:type="dxa"/>
            <w:vAlign w:val="top"/>
          </w:tcPr>
          <w:p w14:paraId="1696FDB6">
            <w:pPr>
              <w:pStyle w:val="17"/>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1773" w:type="dxa"/>
            <w:vAlign w:val="top"/>
          </w:tcPr>
          <w:p w14:paraId="09B2DD43">
            <w:pPr>
              <w:pStyle w:val="17"/>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1610" w:type="dxa"/>
            <w:vAlign w:val="top"/>
          </w:tcPr>
          <w:p w14:paraId="0BAC9359">
            <w:pPr>
              <w:pStyle w:val="17"/>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r>
      <w:tr w14:paraId="5FEB9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dxa"/>
            <w:vAlign w:val="top"/>
          </w:tcPr>
          <w:p w14:paraId="25841CF4">
            <w:pPr>
              <w:pStyle w:val="17"/>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2501" w:type="dxa"/>
            <w:vAlign w:val="top"/>
          </w:tcPr>
          <w:p w14:paraId="29ADB6AD">
            <w:pPr>
              <w:pStyle w:val="17"/>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2501" w:type="dxa"/>
            <w:vAlign w:val="top"/>
          </w:tcPr>
          <w:p w14:paraId="6C1A54D5">
            <w:pPr>
              <w:pStyle w:val="17"/>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1773" w:type="dxa"/>
            <w:vAlign w:val="top"/>
          </w:tcPr>
          <w:p w14:paraId="73C1C82C">
            <w:pPr>
              <w:pStyle w:val="17"/>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1610" w:type="dxa"/>
            <w:vAlign w:val="top"/>
          </w:tcPr>
          <w:p w14:paraId="151B6D2E">
            <w:pPr>
              <w:pStyle w:val="17"/>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r>
      <w:tr w14:paraId="586AC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dxa"/>
            <w:vAlign w:val="top"/>
          </w:tcPr>
          <w:p w14:paraId="0EA9C6D2">
            <w:pPr>
              <w:pStyle w:val="17"/>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2501" w:type="dxa"/>
            <w:vAlign w:val="top"/>
          </w:tcPr>
          <w:p w14:paraId="518E267A">
            <w:pPr>
              <w:pStyle w:val="17"/>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2501" w:type="dxa"/>
            <w:vAlign w:val="top"/>
          </w:tcPr>
          <w:p w14:paraId="3F7C6C8D">
            <w:pPr>
              <w:pStyle w:val="17"/>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1773" w:type="dxa"/>
            <w:vAlign w:val="top"/>
          </w:tcPr>
          <w:p w14:paraId="4C0786E7">
            <w:pPr>
              <w:pStyle w:val="17"/>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1610" w:type="dxa"/>
            <w:vAlign w:val="top"/>
          </w:tcPr>
          <w:p w14:paraId="00D2AC8C">
            <w:pPr>
              <w:pStyle w:val="17"/>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r>
    </w:tbl>
    <w:p w14:paraId="6CC1EAA5">
      <w:pPr>
        <w:pStyle w:val="17"/>
        <w:spacing w:line="360" w:lineRule="auto"/>
        <w:rPr>
          <w:rFonts w:hint="eastAsia" w:ascii="宋体" w:hAnsi="宋体" w:eastAsia="宋体" w:cs="宋体"/>
          <w:color w:val="000000" w:themeColor="text1"/>
          <w:sz w:val="24"/>
          <w:szCs w:val="24"/>
          <w:highlight w:val="none"/>
          <w14:textFill>
            <w14:solidFill>
              <w14:schemeClr w14:val="tx1"/>
            </w14:solidFill>
          </w14:textFill>
        </w:rPr>
      </w:pPr>
    </w:p>
    <w:p w14:paraId="04B5AD04">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注：“偏离说明”一栏填写“正偏离”、“负偏离”或“无偏离”；</w:t>
      </w:r>
    </w:p>
    <w:p w14:paraId="69458B1B">
      <w:pPr>
        <w:tabs>
          <w:tab w:val="left" w:pos="3780"/>
        </w:tabs>
        <w:spacing w:line="360" w:lineRule="auto"/>
        <w:jc w:val="left"/>
        <w:rPr>
          <w:rFonts w:hint="eastAsia" w:ascii="宋体" w:hAnsi="宋体" w:eastAsia="宋体" w:cs="宋体"/>
          <w:color w:val="000000" w:themeColor="text1"/>
          <w:sz w:val="24"/>
          <w:highlight w:val="none"/>
          <w14:textFill>
            <w14:solidFill>
              <w14:schemeClr w14:val="tx1"/>
            </w14:solidFill>
          </w14:textFill>
        </w:rPr>
      </w:pPr>
    </w:p>
    <w:p w14:paraId="76B28CA0">
      <w:pPr>
        <w:pStyle w:val="12"/>
        <w:spacing w:line="360" w:lineRule="auto"/>
        <w:rPr>
          <w:rFonts w:hint="eastAsia" w:ascii="宋体" w:hAnsi="宋体" w:eastAsia="宋体" w:cs="宋体"/>
          <w:color w:val="000000" w:themeColor="text1"/>
          <w:highlight w:val="none"/>
          <w14:textFill>
            <w14:solidFill>
              <w14:schemeClr w14:val="tx1"/>
            </w14:solidFill>
          </w14:textFill>
        </w:rPr>
      </w:pPr>
    </w:p>
    <w:p w14:paraId="0D2AFDBF">
      <w:pPr>
        <w:tabs>
          <w:tab w:val="left" w:pos="3780"/>
        </w:tabs>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 标 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（电子签章）</w:t>
      </w:r>
    </w:p>
    <w:p w14:paraId="2A04A19B">
      <w:pPr>
        <w:tabs>
          <w:tab w:val="left" w:pos="3780"/>
        </w:tabs>
        <w:spacing w:line="360" w:lineRule="auto"/>
        <w:jc w:val="left"/>
        <w:rPr>
          <w:rFonts w:hint="eastAsia" w:ascii="宋体" w:hAnsi="宋体" w:eastAsia="宋体" w:cs="宋体"/>
          <w:color w:val="000000" w:themeColor="text1"/>
          <w:sz w:val="24"/>
          <w:highlight w:val="none"/>
          <w14:textFill>
            <w14:solidFill>
              <w14:schemeClr w14:val="tx1"/>
            </w14:solidFill>
          </w14:textFill>
        </w:rPr>
      </w:pPr>
    </w:p>
    <w:p w14:paraId="0C7D0A5A">
      <w:pPr>
        <w:tabs>
          <w:tab w:val="left" w:pos="3780"/>
        </w:tabs>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法定代表人或其委托代理人：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（电子签章）</w:t>
      </w:r>
    </w:p>
    <w:p w14:paraId="6844F819">
      <w:pPr>
        <w:tabs>
          <w:tab w:val="left" w:pos="3780"/>
        </w:tabs>
        <w:spacing w:line="360" w:lineRule="auto"/>
        <w:jc w:val="left"/>
        <w:rPr>
          <w:rFonts w:hint="eastAsia" w:ascii="宋体" w:hAnsi="宋体" w:eastAsia="宋体" w:cs="宋体"/>
          <w:color w:val="000000" w:themeColor="text1"/>
          <w:sz w:val="24"/>
          <w:highlight w:val="none"/>
          <w14:textFill>
            <w14:solidFill>
              <w14:schemeClr w14:val="tx1"/>
            </w14:solidFill>
          </w14:textFill>
        </w:rPr>
      </w:pPr>
    </w:p>
    <w:p w14:paraId="7AE9DCB6">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日期：</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日</w:t>
      </w:r>
    </w:p>
    <w:p w14:paraId="6F0542E1">
      <w:pPr>
        <w:bidi w:val="0"/>
        <w:rPr>
          <w:rFonts w:hint="eastAsia" w:ascii="宋体" w:hAnsi="宋体" w:eastAsia="宋体" w:cs="宋体"/>
          <w:color w:val="000000" w:themeColor="text1"/>
          <w:lang w:val="en-US" w:eastAsia="zh-CN"/>
          <w14:textFill>
            <w14:solidFill>
              <w14:schemeClr w14:val="tx1"/>
            </w14:solidFill>
          </w14:textFill>
        </w:rPr>
      </w:pPr>
    </w:p>
    <w:p w14:paraId="0E228938">
      <w:pPr>
        <w:bidi w:val="0"/>
        <w:rPr>
          <w:rFonts w:hint="eastAsia" w:ascii="宋体" w:hAnsi="宋体" w:eastAsia="宋体" w:cs="宋体"/>
          <w:color w:val="000000" w:themeColor="text1"/>
          <w:lang w:val="en-US" w:eastAsia="zh-CN"/>
          <w14:textFill>
            <w14:solidFill>
              <w14:schemeClr w14:val="tx1"/>
            </w14:solidFill>
          </w14:textFill>
        </w:rPr>
      </w:pPr>
    </w:p>
    <w:p w14:paraId="1298CCDB">
      <w:pPr>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br w:type="page"/>
      </w:r>
    </w:p>
    <w:p w14:paraId="3B0C794A">
      <w:pPr>
        <w:spacing w:line="360" w:lineRule="auto"/>
        <w:ind w:left="34"/>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3.技术方案</w:t>
      </w:r>
    </w:p>
    <w:p w14:paraId="1792AE8D">
      <w:pPr>
        <w:bidi w:val="0"/>
        <w:jc w:val="center"/>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格式自拟</w:t>
      </w:r>
    </w:p>
    <w:p w14:paraId="6448FF7D">
      <w:pPr>
        <w:rPr>
          <w:rFonts w:hint="eastAsia" w:ascii="宋体" w:hAnsi="宋体" w:eastAsia="宋体" w:cs="宋体"/>
          <w:color w:val="000000" w:themeColor="text1"/>
          <w:highlight w:val="none"/>
          <w14:textFill>
            <w14:solidFill>
              <w14:schemeClr w14:val="tx1"/>
            </w14:solidFill>
          </w14:textFill>
        </w:rPr>
      </w:pPr>
    </w:p>
    <w:p w14:paraId="20C3016C">
      <w:pPr>
        <w:bidi w:val="0"/>
        <w:rPr>
          <w:rFonts w:hint="eastAsia" w:ascii="宋体" w:hAnsi="宋体" w:eastAsia="宋体" w:cs="宋体"/>
          <w:color w:val="000000" w:themeColor="text1"/>
          <w:lang w:val="en-US" w:eastAsia="zh-CN"/>
          <w14:textFill>
            <w14:solidFill>
              <w14:schemeClr w14:val="tx1"/>
            </w14:solidFill>
          </w14:textFill>
        </w:rPr>
      </w:pPr>
    </w:p>
    <w:p w14:paraId="780501EC">
      <w:pPr>
        <w:rPr>
          <w:rFonts w:hint="eastAsia" w:ascii="宋体" w:hAnsi="宋体" w:eastAsia="宋体" w:cs="宋体"/>
          <w:b/>
          <w:bCs/>
          <w:color w:val="000000" w:themeColor="text1"/>
          <w:spacing w:val="9"/>
          <w:position w:val="25"/>
          <w:sz w:val="31"/>
          <w:szCs w:val="31"/>
          <w:highlight w:val="none"/>
          <w:lang w:val="en-US" w:eastAsia="zh-CN"/>
          <w14:textFill>
            <w14:solidFill>
              <w14:schemeClr w14:val="tx1"/>
            </w14:solidFill>
          </w14:textFill>
        </w:rPr>
      </w:pPr>
      <w:r>
        <w:rPr>
          <w:rFonts w:hint="eastAsia" w:ascii="宋体" w:hAnsi="宋体" w:eastAsia="宋体" w:cs="宋体"/>
          <w:b/>
          <w:bCs/>
          <w:color w:val="000000" w:themeColor="text1"/>
          <w:spacing w:val="9"/>
          <w:position w:val="25"/>
          <w:sz w:val="31"/>
          <w:szCs w:val="31"/>
          <w:highlight w:val="none"/>
          <w:lang w:val="en-US" w:eastAsia="zh-CN"/>
          <w14:textFill>
            <w14:solidFill>
              <w14:schemeClr w14:val="tx1"/>
            </w14:solidFill>
          </w14:textFill>
        </w:rPr>
        <w:br w:type="page"/>
      </w:r>
    </w:p>
    <w:p w14:paraId="0980666C">
      <w:pPr>
        <w:pStyle w:val="2"/>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spacing w:val="9"/>
          <w:position w:val="25"/>
          <w:sz w:val="31"/>
          <w:szCs w:val="31"/>
          <w:highlight w:val="none"/>
          <w:lang w:val="en-US" w:eastAsia="zh-CN"/>
          <w14:textFill>
            <w14:solidFill>
              <w14:schemeClr w14:val="tx1"/>
            </w14:solidFill>
          </w14:textFill>
        </w:rPr>
        <w:t>四</w:t>
      </w:r>
      <w:r>
        <w:rPr>
          <w:rFonts w:hint="eastAsia" w:ascii="宋体" w:hAnsi="宋体" w:eastAsia="宋体" w:cs="宋体"/>
          <w:b/>
          <w:bCs/>
          <w:color w:val="000000" w:themeColor="text1"/>
          <w:spacing w:val="8"/>
          <w:position w:val="25"/>
          <w:sz w:val="31"/>
          <w:szCs w:val="31"/>
          <w:highlight w:val="none"/>
          <w14:textFill>
            <w14:solidFill>
              <w14:schemeClr w14:val="tx1"/>
            </w14:solidFill>
          </w14:textFill>
        </w:rPr>
        <w:t>、</w:t>
      </w:r>
      <w:r>
        <w:rPr>
          <w:rFonts w:hint="eastAsia" w:ascii="宋体" w:hAnsi="宋体" w:eastAsia="宋体" w:cs="宋体"/>
          <w:b/>
          <w:bCs/>
          <w:color w:val="000000" w:themeColor="text1"/>
          <w:spacing w:val="8"/>
          <w:position w:val="25"/>
          <w:sz w:val="31"/>
          <w:szCs w:val="31"/>
          <w:highlight w:val="none"/>
          <w:lang w:val="en-US" w:eastAsia="zh-CN"/>
          <w14:textFill>
            <w14:solidFill>
              <w14:schemeClr w14:val="tx1"/>
            </w14:solidFill>
          </w14:textFill>
        </w:rPr>
        <w:t>商务</w:t>
      </w:r>
      <w:r>
        <w:rPr>
          <w:rFonts w:hint="eastAsia" w:ascii="宋体" w:hAnsi="宋体" w:eastAsia="宋体" w:cs="宋体"/>
          <w:b/>
          <w:bCs/>
          <w:color w:val="000000" w:themeColor="text1"/>
          <w:spacing w:val="8"/>
          <w:position w:val="25"/>
          <w:sz w:val="31"/>
          <w:szCs w:val="31"/>
          <w:highlight w:val="none"/>
          <w14:textFill>
            <w14:solidFill>
              <w14:schemeClr w14:val="tx1"/>
            </w14:solidFill>
          </w14:textFill>
        </w:rPr>
        <w:t>文件</w:t>
      </w:r>
    </w:p>
    <w:p w14:paraId="6386D387">
      <w:pPr>
        <w:spacing w:line="360" w:lineRule="auto"/>
        <w:ind w:left="34"/>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1.法定代表人身份证明书</w:t>
      </w:r>
    </w:p>
    <w:p w14:paraId="3976F256">
      <w:pPr>
        <w:spacing w:line="360" w:lineRule="auto"/>
        <w:jc w:val="center"/>
        <w:outlineLvl w:val="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法定代表人身份证明书</w:t>
      </w:r>
    </w:p>
    <w:p w14:paraId="0B859A4C">
      <w:pPr>
        <w:autoSpaceDE w:val="0"/>
        <w:autoSpaceDN w:val="0"/>
        <w:adjustRightInd w:val="0"/>
        <w:spacing w:line="360" w:lineRule="auto"/>
        <w:jc w:val="left"/>
        <w:rPr>
          <w:rFonts w:hint="eastAsia" w:ascii="宋体" w:hAnsi="宋体" w:eastAsia="宋体" w:cs="宋体"/>
          <w:color w:val="000000" w:themeColor="text1"/>
          <w:kern w:val="0"/>
          <w:sz w:val="24"/>
          <w:highlight w:val="none"/>
          <w14:textFill>
            <w14:solidFill>
              <w14:schemeClr w14:val="tx1"/>
            </w14:solidFill>
          </w14:textFill>
        </w:rPr>
      </w:pPr>
    </w:p>
    <w:p w14:paraId="1FB3F7C6">
      <w:pPr>
        <w:autoSpaceDE w:val="0"/>
        <w:autoSpaceDN w:val="0"/>
        <w:adjustRightIn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投标人名称：</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p>
    <w:p w14:paraId="5B46C8A0">
      <w:pPr>
        <w:autoSpaceDE w:val="0"/>
        <w:autoSpaceDN w:val="0"/>
        <w:adjustRightInd w:val="0"/>
        <w:spacing w:line="360" w:lineRule="auto"/>
        <w:ind w:firstLine="480" w:firstLineChars="200"/>
        <w:jc w:val="left"/>
        <w:rPr>
          <w:rFonts w:hint="eastAsia" w:ascii="宋体" w:hAnsi="宋体" w:eastAsia="宋体" w:cs="宋体"/>
          <w:color w:val="000000" w:themeColor="text1"/>
          <w:kern w:val="0"/>
          <w:sz w:val="24"/>
          <w:highlight w:val="none"/>
          <w:u w:val="singl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单位性质：</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p>
    <w:p w14:paraId="2932DCC7">
      <w:pPr>
        <w:autoSpaceDE w:val="0"/>
        <w:autoSpaceDN w:val="0"/>
        <w:adjustRightInd w:val="0"/>
        <w:spacing w:line="360" w:lineRule="auto"/>
        <w:ind w:firstLine="480" w:firstLineChars="200"/>
        <w:jc w:val="left"/>
        <w:rPr>
          <w:rFonts w:hint="eastAsia" w:ascii="宋体" w:hAnsi="宋体" w:eastAsia="宋体" w:cs="宋体"/>
          <w:color w:val="000000" w:themeColor="text1"/>
          <w:kern w:val="0"/>
          <w:sz w:val="24"/>
          <w:highlight w:val="none"/>
          <w:u w:val="singl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地址：</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p>
    <w:p w14:paraId="54741E33">
      <w:pPr>
        <w:autoSpaceDE w:val="0"/>
        <w:autoSpaceDN w:val="0"/>
        <w:adjustRightInd w:val="0"/>
        <w:spacing w:line="360" w:lineRule="auto"/>
        <w:ind w:firstLine="480" w:firstLineChars="200"/>
        <w:jc w:val="left"/>
        <w:rPr>
          <w:rFonts w:hint="eastAsia" w:ascii="宋体" w:hAnsi="宋体" w:eastAsia="宋体" w:cs="宋体"/>
          <w:color w:val="000000" w:themeColor="text1"/>
          <w:kern w:val="0"/>
          <w:sz w:val="24"/>
          <w:highlight w:val="none"/>
          <w:u w:val="singl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成立时间：</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p>
    <w:p w14:paraId="42AAD0E8">
      <w:pPr>
        <w:autoSpaceDE w:val="0"/>
        <w:autoSpaceDN w:val="0"/>
        <w:adjustRightInd w:val="0"/>
        <w:spacing w:line="360" w:lineRule="auto"/>
        <w:ind w:firstLine="480" w:firstLineChars="200"/>
        <w:jc w:val="left"/>
        <w:rPr>
          <w:rFonts w:hint="eastAsia" w:ascii="宋体" w:hAnsi="宋体" w:eastAsia="宋体" w:cs="宋体"/>
          <w:color w:val="000000" w:themeColor="text1"/>
          <w:kern w:val="0"/>
          <w:sz w:val="24"/>
          <w:highlight w:val="none"/>
          <w:u w:val="singl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经营期限：</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p>
    <w:p w14:paraId="415D7CC0">
      <w:pPr>
        <w:autoSpaceDE w:val="0"/>
        <w:autoSpaceDN w:val="0"/>
        <w:adjustRightInd w:val="0"/>
        <w:spacing w:line="360" w:lineRule="auto"/>
        <w:ind w:firstLine="480" w:firstLineChars="200"/>
        <w:jc w:val="left"/>
        <w:rPr>
          <w:rFonts w:hint="eastAsia" w:ascii="宋体" w:hAnsi="宋体" w:eastAsia="宋体" w:cs="宋体"/>
          <w:color w:val="000000" w:themeColor="text1"/>
          <w:kern w:val="0"/>
          <w:sz w:val="24"/>
          <w:highlight w:val="none"/>
          <w:u w:val="singl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姓名：</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性别：</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年龄：</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职务：</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p>
    <w:p w14:paraId="236BF2FE">
      <w:pPr>
        <w:autoSpaceDE w:val="0"/>
        <w:autoSpaceDN w:val="0"/>
        <w:adjustRightIn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系</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（投标人名称）的法定代表人。</w:t>
      </w:r>
    </w:p>
    <w:p w14:paraId="67744C88">
      <w:pPr>
        <w:autoSpaceDE w:val="0"/>
        <w:autoSpaceDN w:val="0"/>
        <w:adjustRightInd w:val="0"/>
        <w:spacing w:line="360" w:lineRule="auto"/>
        <w:ind w:firstLine="42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特此证明。</w:t>
      </w:r>
    </w:p>
    <w:p w14:paraId="2580F9E6">
      <w:pPr>
        <w:pStyle w:val="12"/>
        <w:spacing w:line="360" w:lineRule="auto"/>
        <w:rPr>
          <w:rFonts w:hint="eastAsia" w:ascii="宋体" w:hAnsi="宋体" w:eastAsia="宋体" w:cs="宋体"/>
          <w:color w:val="000000" w:themeColor="text1"/>
          <w:highlight w:val="none"/>
          <w14:textFill>
            <w14:solidFill>
              <w14:schemeClr w14:val="tx1"/>
            </w14:solidFill>
          </w14:textFill>
        </w:rPr>
      </w:pPr>
    </w:p>
    <w:p w14:paraId="6AA8044B">
      <w:pPr>
        <w:pStyle w:val="12"/>
        <w:spacing w:line="360" w:lineRule="auto"/>
        <w:rPr>
          <w:rFonts w:hint="eastAsia" w:ascii="宋体" w:hAnsi="宋体" w:eastAsia="宋体" w:cs="宋体"/>
          <w:color w:val="000000" w:themeColor="text1"/>
          <w:highlight w:val="none"/>
          <w14:textFill>
            <w14:solidFill>
              <w14:schemeClr w14:val="tx1"/>
            </w14:solidFill>
          </w14:textFill>
        </w:rPr>
      </w:pPr>
    </w:p>
    <w:p w14:paraId="1FCD6529">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附：法定代表人身份证原件扫描</w:t>
      </w:r>
    </w:p>
    <w:tbl>
      <w:tblPr>
        <w:tblStyle w:val="35"/>
        <w:tblW w:w="8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98"/>
        <w:gridCol w:w="4393"/>
      </w:tblGrid>
      <w:tr w14:paraId="73961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7" w:hRule="atLeast"/>
          <w:jc w:val="center"/>
        </w:trPr>
        <w:tc>
          <w:tcPr>
            <w:tcW w:w="4498" w:type="dxa"/>
            <w:tcBorders>
              <w:top w:val="single" w:color="auto" w:sz="18" w:space="0"/>
              <w:left w:val="single" w:color="auto" w:sz="18" w:space="0"/>
              <w:bottom w:val="single" w:color="auto" w:sz="18" w:space="0"/>
              <w:right w:val="single" w:color="auto" w:sz="18" w:space="0"/>
            </w:tcBorders>
            <w:vAlign w:val="center"/>
          </w:tcPr>
          <w:p w14:paraId="0678535A">
            <w:pPr>
              <w:spacing w:line="360" w:lineRule="auto"/>
              <w:jc w:val="center"/>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正面</w:t>
            </w:r>
          </w:p>
        </w:tc>
        <w:tc>
          <w:tcPr>
            <w:tcW w:w="4393" w:type="dxa"/>
            <w:tcBorders>
              <w:top w:val="single" w:color="auto" w:sz="18" w:space="0"/>
              <w:left w:val="single" w:color="auto" w:sz="18" w:space="0"/>
              <w:bottom w:val="single" w:color="auto" w:sz="18" w:space="0"/>
              <w:right w:val="single" w:color="auto" w:sz="18" w:space="0"/>
            </w:tcBorders>
            <w:vAlign w:val="center"/>
          </w:tcPr>
          <w:p w14:paraId="463ABB32">
            <w:pPr>
              <w:spacing w:line="360" w:lineRule="auto"/>
              <w:jc w:val="center"/>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背面</w:t>
            </w:r>
          </w:p>
        </w:tc>
      </w:tr>
    </w:tbl>
    <w:p w14:paraId="0DB1C11B">
      <w:pPr>
        <w:autoSpaceDE w:val="0"/>
        <w:autoSpaceDN w:val="0"/>
        <w:adjustRightInd w:val="0"/>
        <w:spacing w:line="360" w:lineRule="auto"/>
        <w:jc w:val="left"/>
        <w:rPr>
          <w:rFonts w:hint="eastAsia" w:ascii="宋体" w:hAnsi="宋体" w:eastAsia="宋体" w:cs="宋体"/>
          <w:color w:val="000000" w:themeColor="text1"/>
          <w:kern w:val="0"/>
          <w:sz w:val="24"/>
          <w:highlight w:val="none"/>
          <w14:textFill>
            <w14:solidFill>
              <w14:schemeClr w14:val="tx1"/>
            </w14:solidFill>
          </w14:textFill>
        </w:rPr>
      </w:pPr>
    </w:p>
    <w:p w14:paraId="19DB5604">
      <w:pPr>
        <w:autoSpaceDE w:val="0"/>
        <w:autoSpaceDN w:val="0"/>
        <w:adjustRightInd w:val="0"/>
        <w:spacing w:line="360" w:lineRule="auto"/>
        <w:jc w:val="left"/>
        <w:rPr>
          <w:rFonts w:hint="eastAsia" w:ascii="宋体" w:hAnsi="宋体" w:eastAsia="宋体" w:cs="宋体"/>
          <w:color w:val="000000" w:themeColor="text1"/>
          <w:kern w:val="0"/>
          <w:sz w:val="24"/>
          <w:highlight w:val="none"/>
          <w14:textFill>
            <w14:solidFill>
              <w14:schemeClr w14:val="tx1"/>
            </w14:solidFill>
          </w14:textFill>
        </w:rPr>
      </w:pPr>
    </w:p>
    <w:p w14:paraId="24D9655B">
      <w:pPr>
        <w:pStyle w:val="31"/>
        <w:spacing w:line="360" w:lineRule="auto"/>
        <w:ind w:firstLine="3360" w:firstLineChars="14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（电子签章） </w:t>
      </w:r>
    </w:p>
    <w:p w14:paraId="2DAA6E03">
      <w:pPr>
        <w:spacing w:line="360" w:lineRule="auto"/>
        <w:ind w:firstLine="3360" w:firstLineChars="14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日期：</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日</w:t>
      </w:r>
    </w:p>
    <w:p w14:paraId="2D71024D">
      <w:pPr>
        <w:spacing w:line="360" w:lineRule="auto"/>
        <w:jc w:val="both"/>
        <w:outlineLvl w:val="9"/>
        <w:rPr>
          <w:rFonts w:hint="eastAsia" w:ascii="宋体" w:hAnsi="宋体" w:eastAsia="宋体" w:cs="宋体"/>
          <w:b/>
          <w:bCs/>
          <w:color w:val="000000" w:themeColor="text1"/>
          <w:sz w:val="28"/>
          <w:szCs w:val="28"/>
          <w:highlight w:val="none"/>
          <w14:textFill>
            <w14:solidFill>
              <w14:schemeClr w14:val="tx1"/>
            </w14:solidFill>
          </w14:textFill>
        </w:rPr>
      </w:pPr>
      <w:bookmarkStart w:id="733" w:name="_Toc262675638"/>
      <w:bookmarkStart w:id="734" w:name="_Toc31473"/>
      <w:bookmarkStart w:id="735" w:name="_Toc272432343"/>
      <w:r>
        <w:rPr>
          <w:rFonts w:hint="eastAsia" w:ascii="宋体" w:hAnsi="宋体" w:eastAsia="宋体" w:cs="宋体"/>
          <w:color w:val="000000" w:themeColor="text1"/>
          <w:sz w:val="24"/>
          <w:highlight w:val="none"/>
          <w14:textFill>
            <w14:solidFill>
              <w14:schemeClr w14:val="tx1"/>
            </w14:solidFill>
          </w14:textFill>
        </w:rPr>
        <w:br w:type="page"/>
      </w:r>
      <w:bookmarkStart w:id="736" w:name="_Toc17040937"/>
      <w:bookmarkStart w:id="737" w:name="_Toc31557"/>
      <w:bookmarkStart w:id="738" w:name="_Toc17040816"/>
      <w:r>
        <w:rPr>
          <w:rFonts w:hint="eastAsia" w:ascii="宋体" w:hAnsi="宋体" w:eastAsia="宋体" w:cs="宋体"/>
          <w:color w:val="000000" w:themeColor="text1"/>
          <w:sz w:val="24"/>
          <w:highlight w:val="none"/>
          <w:lang w:val="en-US" w:eastAsia="zh-CN"/>
          <w14:textFill>
            <w14:solidFill>
              <w14:schemeClr w14:val="tx1"/>
            </w14:solidFill>
          </w14:textFill>
        </w:rPr>
        <w:t>2</w:t>
      </w:r>
      <w:r>
        <w:rPr>
          <w:rFonts w:hint="eastAsia" w:ascii="宋体" w:hAnsi="宋体" w:eastAsia="宋体" w:cs="宋体"/>
          <w:color w:val="000000" w:themeColor="text1"/>
          <w:spacing w:val="-2"/>
          <w:kern w:val="2"/>
          <w:sz w:val="24"/>
          <w:szCs w:val="24"/>
          <w:highlight w:val="none"/>
          <w:lang w:val="en-US" w:eastAsia="zh-CN" w:bidi="ar-SA"/>
          <w14:textFill>
            <w14:solidFill>
              <w14:schemeClr w14:val="tx1"/>
            </w14:solidFill>
          </w14:textFill>
        </w:rPr>
        <w:t>.授权委托书</w:t>
      </w:r>
      <w:bookmarkEnd w:id="733"/>
      <w:bookmarkEnd w:id="734"/>
      <w:bookmarkEnd w:id="735"/>
      <w:bookmarkEnd w:id="736"/>
      <w:bookmarkEnd w:id="737"/>
      <w:bookmarkEnd w:id="738"/>
    </w:p>
    <w:p w14:paraId="050505C5">
      <w:pPr>
        <w:spacing w:line="360" w:lineRule="auto"/>
        <w:jc w:val="center"/>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授权委托书</w:t>
      </w:r>
    </w:p>
    <w:p w14:paraId="4A6FB6C1">
      <w:pPr>
        <w:autoSpaceDE w:val="0"/>
        <w:autoSpaceDN w:val="0"/>
        <w:adjustRightInd w:val="0"/>
        <w:spacing w:line="360" w:lineRule="auto"/>
        <w:jc w:val="center"/>
        <w:rPr>
          <w:rFonts w:hint="eastAsia" w:ascii="宋体" w:hAnsi="宋体" w:eastAsia="宋体" w:cs="宋体"/>
          <w:color w:val="000000" w:themeColor="text1"/>
          <w:kern w:val="0"/>
          <w:sz w:val="24"/>
          <w:highlight w:val="none"/>
          <w14:textFill>
            <w14:solidFill>
              <w14:schemeClr w14:val="tx1"/>
            </w14:solidFill>
          </w14:textFill>
        </w:rPr>
      </w:pPr>
    </w:p>
    <w:p w14:paraId="251FB0D9">
      <w:pPr>
        <w:autoSpaceDE w:val="0"/>
        <w:autoSpaceDN w:val="0"/>
        <w:adjustRightInd w:val="0"/>
        <w:spacing w:line="360" w:lineRule="auto"/>
        <w:ind w:firstLine="720" w:firstLineChars="3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本人 </w:t>
      </w:r>
      <w:r>
        <w:rPr>
          <w:rFonts w:hint="eastAsia" w:ascii="宋体" w:hAnsi="宋体" w:eastAsia="宋体" w:cs="宋体"/>
          <w:color w:val="000000" w:themeColor="text1"/>
          <w:kern w:val="0"/>
          <w:sz w:val="24"/>
          <w:highlight w:val="none"/>
          <w:u w:val="single"/>
          <w14:textFill>
            <w14:solidFill>
              <w14:schemeClr w14:val="tx1"/>
            </w14:solidFill>
          </w14:textFill>
        </w:rPr>
        <w:t xml:space="preserve">        （姓名）</w:t>
      </w:r>
      <w:r>
        <w:rPr>
          <w:rFonts w:hint="eastAsia" w:ascii="宋体" w:hAnsi="宋体" w:eastAsia="宋体" w:cs="宋体"/>
          <w:color w:val="000000" w:themeColor="text1"/>
          <w:kern w:val="0"/>
          <w:sz w:val="24"/>
          <w:highlight w:val="none"/>
          <w14:textFill>
            <w14:solidFill>
              <w14:schemeClr w14:val="tx1"/>
            </w14:solidFill>
          </w14:textFill>
        </w:rPr>
        <w:t>系</w:t>
      </w:r>
      <w:r>
        <w:rPr>
          <w:rFonts w:hint="eastAsia" w:ascii="宋体" w:hAnsi="宋体" w:eastAsia="宋体" w:cs="宋体"/>
          <w:color w:val="000000" w:themeColor="text1"/>
          <w:kern w:val="0"/>
          <w:sz w:val="24"/>
          <w:highlight w:val="none"/>
          <w:u w:val="single"/>
          <w14:textFill>
            <w14:solidFill>
              <w14:schemeClr w14:val="tx1"/>
            </w14:solidFill>
          </w14:textFill>
        </w:rPr>
        <w:t xml:space="preserve">                   （投标人名称）</w:t>
      </w:r>
      <w:r>
        <w:rPr>
          <w:rFonts w:hint="eastAsia" w:ascii="宋体" w:hAnsi="宋体" w:eastAsia="宋体" w:cs="宋体"/>
          <w:color w:val="000000" w:themeColor="text1"/>
          <w:kern w:val="0"/>
          <w:sz w:val="24"/>
          <w:highlight w:val="none"/>
          <w14:textFill>
            <w14:solidFill>
              <w14:schemeClr w14:val="tx1"/>
            </w14:solidFill>
          </w14:textFill>
        </w:rPr>
        <w:t>的法定代表人，现委托</w:t>
      </w:r>
      <w:r>
        <w:rPr>
          <w:rFonts w:hint="eastAsia" w:ascii="宋体" w:hAnsi="宋体" w:eastAsia="宋体" w:cs="宋体"/>
          <w:color w:val="000000" w:themeColor="text1"/>
          <w:kern w:val="0"/>
          <w:sz w:val="24"/>
          <w:highlight w:val="none"/>
          <w:u w:val="single"/>
          <w14:textFill>
            <w14:solidFill>
              <w14:schemeClr w14:val="tx1"/>
            </w14:solidFill>
          </w14:textFill>
        </w:rPr>
        <w:t xml:space="preserve">             （姓名）</w:t>
      </w:r>
      <w:r>
        <w:rPr>
          <w:rFonts w:hint="eastAsia" w:ascii="宋体" w:hAnsi="宋体" w:eastAsia="宋体" w:cs="宋体"/>
          <w:color w:val="000000" w:themeColor="text1"/>
          <w:kern w:val="0"/>
          <w:sz w:val="24"/>
          <w:highlight w:val="none"/>
          <w14:textFill>
            <w14:solidFill>
              <w14:schemeClr w14:val="tx1"/>
            </w14:solidFill>
          </w14:textFill>
        </w:rPr>
        <w:t>为我方代理人。代理人根据授权，以我方名义签署、澄清、说明、补正、递交、撤回、修改</w:t>
      </w:r>
      <w:r>
        <w:rPr>
          <w:rFonts w:hint="eastAsia" w:ascii="宋体" w:hAnsi="宋体" w:eastAsia="宋体" w:cs="宋体"/>
          <w:color w:val="000000" w:themeColor="text1"/>
          <w:kern w:val="0"/>
          <w:sz w:val="24"/>
          <w:highlight w:val="none"/>
          <w:u w:val="single"/>
          <w14:textFill>
            <w14:solidFill>
              <w14:schemeClr w14:val="tx1"/>
            </w14:solidFill>
          </w14:textFill>
        </w:rPr>
        <w:t xml:space="preserve">                          （项目名称） </w:t>
      </w:r>
      <w:r>
        <w:rPr>
          <w:rFonts w:hint="eastAsia" w:ascii="宋体" w:hAnsi="宋体" w:eastAsia="宋体" w:cs="宋体"/>
          <w:color w:val="000000" w:themeColor="text1"/>
          <w:kern w:val="0"/>
          <w:sz w:val="24"/>
          <w:highlight w:val="none"/>
          <w14:textFill>
            <w14:solidFill>
              <w14:schemeClr w14:val="tx1"/>
            </w14:solidFill>
          </w14:textFill>
        </w:rPr>
        <w:t>投标文件、签订合同和处理有关事宜，其法律后果由我方承担。</w:t>
      </w:r>
    </w:p>
    <w:p w14:paraId="53874A88">
      <w:pPr>
        <w:autoSpaceDE w:val="0"/>
        <w:autoSpaceDN w:val="0"/>
        <w:adjustRightInd w:val="0"/>
        <w:spacing w:line="360" w:lineRule="auto"/>
        <w:ind w:firstLine="42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委托期限：</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w:t>
      </w:r>
    </w:p>
    <w:p w14:paraId="3B447503">
      <w:pPr>
        <w:autoSpaceDE w:val="0"/>
        <w:autoSpaceDN w:val="0"/>
        <w:adjustRightInd w:val="0"/>
        <w:spacing w:line="360" w:lineRule="auto"/>
        <w:ind w:firstLine="42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代理人无转委托权。</w:t>
      </w:r>
    </w:p>
    <w:p w14:paraId="6FFB33A4">
      <w:pPr>
        <w:pStyle w:val="12"/>
        <w:spacing w:line="360" w:lineRule="auto"/>
        <w:rPr>
          <w:rFonts w:hint="eastAsia" w:ascii="宋体" w:hAnsi="宋体" w:eastAsia="宋体" w:cs="宋体"/>
          <w:color w:val="000000" w:themeColor="text1"/>
          <w:highlight w:val="none"/>
          <w14:textFill>
            <w14:solidFill>
              <w14:schemeClr w14:val="tx1"/>
            </w14:solidFill>
          </w14:textFill>
        </w:rPr>
      </w:pPr>
    </w:p>
    <w:p w14:paraId="31A815C0">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bookmarkStart w:id="739" w:name="_Toc262675639"/>
      <w:bookmarkStart w:id="740" w:name="_Toc272432344"/>
      <w:bookmarkStart w:id="741" w:name="_Toc199322169"/>
      <w:bookmarkStart w:id="742" w:name="_Toc200169535"/>
      <w:bookmarkStart w:id="743" w:name="_Toc25021"/>
      <w:bookmarkStart w:id="744" w:name="_Toc200817317"/>
      <w:r>
        <w:rPr>
          <w:rFonts w:hint="eastAsia" w:ascii="宋体" w:hAnsi="宋体" w:eastAsia="宋体" w:cs="宋体"/>
          <w:color w:val="000000" w:themeColor="text1"/>
          <w:sz w:val="24"/>
          <w:highlight w:val="none"/>
          <w14:textFill>
            <w14:solidFill>
              <w14:schemeClr w14:val="tx1"/>
            </w14:solidFill>
          </w14:textFill>
        </w:rPr>
        <w:t>附：委托代理人身份证原件扫描</w:t>
      </w:r>
    </w:p>
    <w:tbl>
      <w:tblPr>
        <w:tblStyle w:val="35"/>
        <w:tblW w:w="86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5"/>
        <w:gridCol w:w="4292"/>
      </w:tblGrid>
      <w:tr w14:paraId="0FBD6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7" w:hRule="atLeast"/>
          <w:jc w:val="center"/>
        </w:trPr>
        <w:tc>
          <w:tcPr>
            <w:tcW w:w="4395" w:type="dxa"/>
            <w:tcBorders>
              <w:top w:val="single" w:color="auto" w:sz="18" w:space="0"/>
              <w:left w:val="single" w:color="auto" w:sz="18" w:space="0"/>
              <w:bottom w:val="single" w:color="auto" w:sz="18" w:space="0"/>
              <w:right w:val="single" w:color="auto" w:sz="18" w:space="0"/>
            </w:tcBorders>
            <w:vAlign w:val="center"/>
          </w:tcPr>
          <w:p w14:paraId="5801C2DD">
            <w:pPr>
              <w:spacing w:line="360" w:lineRule="auto"/>
              <w:jc w:val="center"/>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正面</w:t>
            </w:r>
          </w:p>
        </w:tc>
        <w:tc>
          <w:tcPr>
            <w:tcW w:w="4292" w:type="dxa"/>
            <w:tcBorders>
              <w:top w:val="single" w:color="auto" w:sz="18" w:space="0"/>
              <w:left w:val="single" w:color="auto" w:sz="18" w:space="0"/>
              <w:bottom w:val="single" w:color="auto" w:sz="18" w:space="0"/>
              <w:right w:val="single" w:color="auto" w:sz="18" w:space="0"/>
            </w:tcBorders>
            <w:vAlign w:val="center"/>
          </w:tcPr>
          <w:p w14:paraId="1EE68FC1">
            <w:pPr>
              <w:spacing w:line="360" w:lineRule="auto"/>
              <w:jc w:val="center"/>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背面</w:t>
            </w:r>
          </w:p>
        </w:tc>
      </w:tr>
    </w:tbl>
    <w:p w14:paraId="637D13E9">
      <w:pPr>
        <w:pStyle w:val="31"/>
        <w:spacing w:line="360" w:lineRule="auto"/>
        <w:ind w:firstLine="2160" w:firstLineChars="900"/>
        <w:jc w:val="both"/>
        <w:rPr>
          <w:rFonts w:hint="eastAsia" w:ascii="宋体" w:hAnsi="宋体" w:eastAsia="宋体" w:cs="宋体"/>
          <w:color w:val="000000" w:themeColor="text1"/>
          <w:highlight w:val="none"/>
          <w14:textFill>
            <w14:solidFill>
              <w14:schemeClr w14:val="tx1"/>
            </w14:solidFill>
          </w14:textFill>
        </w:rPr>
      </w:pPr>
    </w:p>
    <w:p w14:paraId="494B2F27">
      <w:pPr>
        <w:pStyle w:val="31"/>
        <w:spacing w:line="360" w:lineRule="auto"/>
        <w:ind w:firstLine="2160" w:firstLineChars="90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  标  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（电子签章）</w:t>
      </w:r>
    </w:p>
    <w:p w14:paraId="09CFF3A4">
      <w:pPr>
        <w:pStyle w:val="31"/>
        <w:spacing w:line="360" w:lineRule="auto"/>
        <w:ind w:firstLine="2160" w:firstLineChars="90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法定代表人：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（电子签章）</w:t>
      </w:r>
    </w:p>
    <w:p w14:paraId="72B946D8">
      <w:pPr>
        <w:pStyle w:val="31"/>
        <w:spacing w:line="360" w:lineRule="auto"/>
        <w:ind w:firstLine="2160" w:firstLineChars="900"/>
        <w:jc w:val="both"/>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身份证号码：</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w:t>
      </w:r>
    </w:p>
    <w:p w14:paraId="1978249A">
      <w:pPr>
        <w:pStyle w:val="31"/>
        <w:spacing w:line="360" w:lineRule="auto"/>
        <w:ind w:firstLine="2160" w:firstLineChars="90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委托代理人：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(签字)</w:t>
      </w:r>
    </w:p>
    <w:p w14:paraId="3612E1AE">
      <w:pPr>
        <w:pStyle w:val="31"/>
        <w:spacing w:line="360" w:lineRule="auto"/>
        <w:ind w:firstLine="2160" w:firstLineChars="90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身份证号码：</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w:t>
      </w:r>
    </w:p>
    <w:p w14:paraId="06772ABD">
      <w:pPr>
        <w:pStyle w:val="31"/>
        <w:spacing w:line="360" w:lineRule="auto"/>
        <w:ind w:firstLine="2160" w:firstLineChars="900"/>
        <w:jc w:val="both"/>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日期：</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年</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月</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日</w:t>
      </w:r>
      <w:bookmarkEnd w:id="739"/>
      <w:bookmarkEnd w:id="740"/>
      <w:bookmarkEnd w:id="741"/>
      <w:bookmarkEnd w:id="742"/>
      <w:bookmarkEnd w:id="743"/>
      <w:bookmarkEnd w:id="744"/>
    </w:p>
    <w:p w14:paraId="74E08B92">
      <w:pPr>
        <w:widowControl/>
        <w:spacing w:before="100" w:beforeAutospacing="1" w:after="100" w:afterAutospacing="1" w:line="315" w:lineRule="atLeast"/>
        <w:ind w:firstLine="480"/>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注：如法人代表出席，授权书改为法定代表人身份证明书。</w:t>
      </w:r>
    </w:p>
    <w:p w14:paraId="2619778E">
      <w:pPr>
        <w:spacing w:line="360" w:lineRule="auto"/>
        <w:ind w:left="34"/>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pacing w:val="-2"/>
          <w:sz w:val="24"/>
          <w:szCs w:val="24"/>
          <w:highlight w:val="none"/>
          <w14:textFill>
            <w14:solidFill>
              <w14:schemeClr w14:val="tx1"/>
            </w14:solidFill>
          </w14:textFill>
        </w:rPr>
        <w:t>投标人基本情况表</w:t>
      </w:r>
    </w:p>
    <w:p w14:paraId="2D261364">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投标人基本情况表</w:t>
      </w:r>
    </w:p>
    <w:p w14:paraId="6A1F7D8E">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bl>
      <w:tblPr>
        <w:tblStyle w:val="35"/>
        <w:tblW w:w="92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57"/>
        <w:gridCol w:w="2913"/>
        <w:gridCol w:w="1748"/>
        <w:gridCol w:w="2336"/>
      </w:tblGrid>
      <w:tr w14:paraId="6C3F3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57" w:hRule="atLeast"/>
          <w:jc w:val="center"/>
        </w:trPr>
        <w:tc>
          <w:tcPr>
            <w:tcW w:w="2257" w:type="dxa"/>
            <w:tcBorders>
              <w:top w:val="single" w:color="auto" w:sz="4" w:space="0"/>
              <w:left w:val="single" w:color="auto" w:sz="4" w:space="0"/>
              <w:bottom w:val="single" w:color="auto" w:sz="4" w:space="0"/>
              <w:right w:val="single" w:color="auto" w:sz="4" w:space="0"/>
            </w:tcBorders>
            <w:vAlign w:val="center"/>
          </w:tcPr>
          <w:p w14:paraId="120DFBD9">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投标人全称</w:t>
            </w:r>
          </w:p>
        </w:tc>
        <w:tc>
          <w:tcPr>
            <w:tcW w:w="6997" w:type="dxa"/>
            <w:gridSpan w:val="3"/>
            <w:tcBorders>
              <w:top w:val="single" w:color="auto" w:sz="4" w:space="0"/>
              <w:left w:val="single" w:color="auto" w:sz="4" w:space="0"/>
              <w:bottom w:val="single" w:color="auto" w:sz="4" w:space="0"/>
              <w:right w:val="single" w:color="auto" w:sz="4" w:space="0"/>
            </w:tcBorders>
            <w:vAlign w:val="center"/>
          </w:tcPr>
          <w:p w14:paraId="17B1BB6E">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r>
      <w:tr w14:paraId="731DB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2257" w:type="dxa"/>
            <w:tcBorders>
              <w:top w:val="single" w:color="auto" w:sz="4" w:space="0"/>
              <w:left w:val="single" w:color="auto" w:sz="4" w:space="0"/>
              <w:bottom w:val="single" w:color="auto" w:sz="4" w:space="0"/>
              <w:right w:val="single" w:color="auto" w:sz="4" w:space="0"/>
            </w:tcBorders>
            <w:vAlign w:val="center"/>
          </w:tcPr>
          <w:p w14:paraId="7D584CAE">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主要业务范围</w:t>
            </w:r>
          </w:p>
        </w:tc>
        <w:tc>
          <w:tcPr>
            <w:tcW w:w="6997" w:type="dxa"/>
            <w:gridSpan w:val="3"/>
            <w:tcBorders>
              <w:top w:val="single" w:color="auto" w:sz="4" w:space="0"/>
              <w:left w:val="single" w:color="auto" w:sz="4" w:space="0"/>
              <w:bottom w:val="single" w:color="auto" w:sz="4" w:space="0"/>
              <w:right w:val="single" w:color="auto" w:sz="4" w:space="0"/>
            </w:tcBorders>
            <w:vAlign w:val="center"/>
          </w:tcPr>
          <w:p w14:paraId="776FD0C5">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r>
      <w:tr w14:paraId="043C8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2257" w:type="dxa"/>
            <w:tcBorders>
              <w:top w:val="single" w:color="auto" w:sz="4" w:space="0"/>
              <w:left w:val="single" w:color="auto" w:sz="4" w:space="0"/>
              <w:bottom w:val="single" w:color="auto" w:sz="4" w:space="0"/>
              <w:right w:val="single" w:color="auto" w:sz="4" w:space="0"/>
            </w:tcBorders>
            <w:vAlign w:val="center"/>
          </w:tcPr>
          <w:p w14:paraId="3FAF265B">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法定代表人姓名</w:t>
            </w:r>
          </w:p>
        </w:tc>
        <w:tc>
          <w:tcPr>
            <w:tcW w:w="2913" w:type="dxa"/>
            <w:tcBorders>
              <w:top w:val="single" w:color="auto" w:sz="4" w:space="0"/>
              <w:left w:val="single" w:color="auto" w:sz="4" w:space="0"/>
              <w:bottom w:val="single" w:color="auto" w:sz="4" w:space="0"/>
              <w:right w:val="single" w:color="auto" w:sz="4" w:space="0"/>
            </w:tcBorders>
            <w:vAlign w:val="center"/>
          </w:tcPr>
          <w:p w14:paraId="4DD097EE">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1748" w:type="dxa"/>
            <w:tcBorders>
              <w:top w:val="single" w:color="auto" w:sz="4" w:space="0"/>
              <w:left w:val="single" w:color="auto" w:sz="4" w:space="0"/>
              <w:bottom w:val="single" w:color="auto" w:sz="4" w:space="0"/>
              <w:right w:val="single" w:color="auto" w:sz="4" w:space="0"/>
            </w:tcBorders>
            <w:vAlign w:val="center"/>
          </w:tcPr>
          <w:p w14:paraId="318F996C">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职    务</w:t>
            </w:r>
          </w:p>
        </w:tc>
        <w:tc>
          <w:tcPr>
            <w:tcW w:w="2336" w:type="dxa"/>
            <w:tcBorders>
              <w:top w:val="single" w:color="auto" w:sz="4" w:space="0"/>
              <w:left w:val="single" w:color="auto" w:sz="4" w:space="0"/>
              <w:bottom w:val="single" w:color="auto" w:sz="4" w:space="0"/>
              <w:right w:val="single" w:color="auto" w:sz="4" w:space="0"/>
            </w:tcBorders>
            <w:vAlign w:val="center"/>
          </w:tcPr>
          <w:p w14:paraId="56651767">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r>
      <w:tr w14:paraId="49139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2257" w:type="dxa"/>
            <w:tcBorders>
              <w:top w:val="single" w:color="auto" w:sz="4" w:space="0"/>
              <w:left w:val="single" w:color="auto" w:sz="4" w:space="0"/>
              <w:bottom w:val="single" w:color="auto" w:sz="4" w:space="0"/>
              <w:right w:val="single" w:color="auto" w:sz="4" w:space="0"/>
            </w:tcBorders>
            <w:vAlign w:val="center"/>
          </w:tcPr>
          <w:p w14:paraId="608D8DD8">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投标人地址</w:t>
            </w:r>
          </w:p>
        </w:tc>
        <w:tc>
          <w:tcPr>
            <w:tcW w:w="2913" w:type="dxa"/>
            <w:tcBorders>
              <w:top w:val="single" w:color="auto" w:sz="4" w:space="0"/>
              <w:left w:val="single" w:color="auto" w:sz="4" w:space="0"/>
              <w:bottom w:val="single" w:color="auto" w:sz="4" w:space="0"/>
              <w:right w:val="single" w:color="auto" w:sz="4" w:space="0"/>
            </w:tcBorders>
            <w:vAlign w:val="center"/>
          </w:tcPr>
          <w:p w14:paraId="588BB2CD">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1748" w:type="dxa"/>
            <w:tcBorders>
              <w:top w:val="single" w:color="auto" w:sz="4" w:space="0"/>
              <w:left w:val="single" w:color="auto" w:sz="4" w:space="0"/>
              <w:bottom w:val="single" w:color="auto" w:sz="4" w:space="0"/>
              <w:right w:val="single" w:color="auto" w:sz="4" w:space="0"/>
            </w:tcBorders>
            <w:vAlign w:val="center"/>
          </w:tcPr>
          <w:p w14:paraId="0F2E174B">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邮政编码</w:t>
            </w:r>
          </w:p>
        </w:tc>
        <w:tc>
          <w:tcPr>
            <w:tcW w:w="2336" w:type="dxa"/>
            <w:tcBorders>
              <w:top w:val="single" w:color="auto" w:sz="4" w:space="0"/>
              <w:left w:val="single" w:color="auto" w:sz="4" w:space="0"/>
              <w:bottom w:val="single" w:color="auto" w:sz="4" w:space="0"/>
              <w:right w:val="single" w:color="auto" w:sz="4" w:space="0"/>
            </w:tcBorders>
            <w:vAlign w:val="center"/>
          </w:tcPr>
          <w:p w14:paraId="56821B75">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r>
      <w:tr w14:paraId="4CB9E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2257" w:type="dxa"/>
            <w:tcBorders>
              <w:top w:val="single" w:color="auto" w:sz="4" w:space="0"/>
              <w:left w:val="single" w:color="auto" w:sz="4" w:space="0"/>
              <w:bottom w:val="single" w:color="auto" w:sz="4" w:space="0"/>
              <w:right w:val="single" w:color="auto" w:sz="4" w:space="0"/>
            </w:tcBorders>
            <w:vAlign w:val="center"/>
          </w:tcPr>
          <w:p w14:paraId="3097B9EE">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电  话</w:t>
            </w:r>
          </w:p>
        </w:tc>
        <w:tc>
          <w:tcPr>
            <w:tcW w:w="2913" w:type="dxa"/>
            <w:tcBorders>
              <w:top w:val="single" w:color="auto" w:sz="4" w:space="0"/>
              <w:left w:val="single" w:color="auto" w:sz="4" w:space="0"/>
              <w:bottom w:val="single" w:color="auto" w:sz="4" w:space="0"/>
              <w:right w:val="single" w:color="auto" w:sz="4" w:space="0"/>
            </w:tcBorders>
            <w:vAlign w:val="center"/>
          </w:tcPr>
          <w:p w14:paraId="17AAE8D4">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1748" w:type="dxa"/>
            <w:tcBorders>
              <w:top w:val="single" w:color="auto" w:sz="4" w:space="0"/>
              <w:left w:val="single" w:color="auto" w:sz="4" w:space="0"/>
              <w:bottom w:val="single" w:color="auto" w:sz="4" w:space="0"/>
              <w:right w:val="single" w:color="auto" w:sz="4" w:space="0"/>
            </w:tcBorders>
            <w:vAlign w:val="center"/>
          </w:tcPr>
          <w:p w14:paraId="51FF511D">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传  真</w:t>
            </w:r>
          </w:p>
        </w:tc>
        <w:tc>
          <w:tcPr>
            <w:tcW w:w="2336" w:type="dxa"/>
            <w:tcBorders>
              <w:top w:val="single" w:color="auto" w:sz="4" w:space="0"/>
              <w:left w:val="single" w:color="auto" w:sz="4" w:space="0"/>
              <w:bottom w:val="single" w:color="auto" w:sz="4" w:space="0"/>
              <w:right w:val="single" w:color="auto" w:sz="4" w:space="0"/>
            </w:tcBorders>
            <w:vAlign w:val="center"/>
          </w:tcPr>
          <w:p w14:paraId="543C28D0">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r>
      <w:tr w14:paraId="5B07A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2257" w:type="dxa"/>
            <w:tcBorders>
              <w:top w:val="single" w:color="auto" w:sz="4" w:space="0"/>
              <w:left w:val="single" w:color="auto" w:sz="4" w:space="0"/>
              <w:bottom w:val="single" w:color="auto" w:sz="4" w:space="0"/>
              <w:right w:val="single" w:color="auto" w:sz="4" w:space="0"/>
            </w:tcBorders>
            <w:vAlign w:val="center"/>
          </w:tcPr>
          <w:p w14:paraId="4F88C5C0">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成立日期</w:t>
            </w:r>
          </w:p>
        </w:tc>
        <w:tc>
          <w:tcPr>
            <w:tcW w:w="2913" w:type="dxa"/>
            <w:tcBorders>
              <w:top w:val="single" w:color="auto" w:sz="4" w:space="0"/>
              <w:left w:val="single" w:color="auto" w:sz="4" w:space="0"/>
              <w:bottom w:val="single" w:color="auto" w:sz="4" w:space="0"/>
              <w:right w:val="single" w:color="auto" w:sz="4" w:space="0"/>
            </w:tcBorders>
            <w:vAlign w:val="center"/>
          </w:tcPr>
          <w:p w14:paraId="57FB23A3">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1748" w:type="dxa"/>
            <w:tcBorders>
              <w:top w:val="single" w:color="auto" w:sz="4" w:space="0"/>
              <w:left w:val="single" w:color="auto" w:sz="4" w:space="0"/>
              <w:bottom w:val="single" w:color="auto" w:sz="4" w:space="0"/>
              <w:right w:val="single" w:color="auto" w:sz="4" w:space="0"/>
            </w:tcBorders>
            <w:vAlign w:val="center"/>
          </w:tcPr>
          <w:p w14:paraId="4E624822">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现有职工人数</w:t>
            </w:r>
          </w:p>
        </w:tc>
        <w:tc>
          <w:tcPr>
            <w:tcW w:w="2336" w:type="dxa"/>
            <w:tcBorders>
              <w:top w:val="single" w:color="auto" w:sz="4" w:space="0"/>
              <w:left w:val="single" w:color="auto" w:sz="4" w:space="0"/>
              <w:bottom w:val="single" w:color="auto" w:sz="4" w:space="0"/>
              <w:right w:val="single" w:color="auto" w:sz="4" w:space="0"/>
            </w:tcBorders>
            <w:vAlign w:val="center"/>
          </w:tcPr>
          <w:p w14:paraId="6ABD2122">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r>
      <w:tr w14:paraId="6FF77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2257" w:type="dxa"/>
            <w:tcBorders>
              <w:top w:val="single" w:color="auto" w:sz="4" w:space="0"/>
              <w:left w:val="single" w:color="auto" w:sz="4" w:space="0"/>
              <w:bottom w:val="single" w:color="auto" w:sz="4" w:space="0"/>
              <w:right w:val="single" w:color="auto" w:sz="4" w:space="0"/>
            </w:tcBorders>
            <w:vAlign w:val="center"/>
          </w:tcPr>
          <w:p w14:paraId="6445E4C9">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质量管理体系证书</w:t>
            </w:r>
          </w:p>
        </w:tc>
        <w:tc>
          <w:tcPr>
            <w:tcW w:w="6997" w:type="dxa"/>
            <w:gridSpan w:val="3"/>
            <w:tcBorders>
              <w:top w:val="single" w:color="auto" w:sz="4" w:space="0"/>
              <w:left w:val="single" w:color="auto" w:sz="4" w:space="0"/>
              <w:bottom w:val="single" w:color="auto" w:sz="4" w:space="0"/>
              <w:right w:val="single" w:color="auto" w:sz="4" w:space="0"/>
            </w:tcBorders>
            <w:vAlign w:val="center"/>
          </w:tcPr>
          <w:p w14:paraId="3D7275B8">
            <w:pPr>
              <w:spacing w:line="360" w:lineRule="auto"/>
              <w:rPr>
                <w:rFonts w:hint="eastAsia" w:ascii="宋体" w:hAnsi="宋体" w:eastAsia="宋体" w:cs="宋体"/>
                <w:color w:val="000000" w:themeColor="text1"/>
                <w:sz w:val="24"/>
                <w:highlight w:val="none"/>
                <w14:textFill>
                  <w14:solidFill>
                    <w14:schemeClr w14:val="tx1"/>
                  </w14:solidFill>
                </w14:textFill>
              </w:rPr>
            </w:pPr>
          </w:p>
        </w:tc>
      </w:tr>
      <w:tr w14:paraId="77795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9254" w:type="dxa"/>
            <w:gridSpan w:val="4"/>
            <w:tcBorders>
              <w:top w:val="single" w:color="auto" w:sz="4" w:space="0"/>
              <w:left w:val="single" w:color="auto" w:sz="4" w:space="0"/>
              <w:bottom w:val="single" w:color="auto" w:sz="4" w:space="0"/>
              <w:right w:val="single" w:color="auto" w:sz="4" w:space="0"/>
            </w:tcBorders>
            <w:vAlign w:val="center"/>
          </w:tcPr>
          <w:p w14:paraId="444B1A1B">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单位组织机构简介：</w:t>
            </w:r>
          </w:p>
          <w:p w14:paraId="234C9D37">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p w14:paraId="52EB57AE">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p w14:paraId="2F59A132">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p w14:paraId="7C90AD75">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p w14:paraId="1F746886">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r>
    </w:tbl>
    <w:p w14:paraId="5F3487E1">
      <w:pPr>
        <w:tabs>
          <w:tab w:val="left" w:pos="3780"/>
        </w:tabs>
        <w:spacing w:line="360" w:lineRule="auto"/>
        <w:jc w:val="left"/>
        <w:rPr>
          <w:rFonts w:hint="eastAsia" w:ascii="宋体" w:hAnsi="宋体" w:eastAsia="宋体" w:cs="宋体"/>
          <w:color w:val="000000" w:themeColor="text1"/>
          <w:sz w:val="24"/>
          <w:highlight w:val="none"/>
          <w14:textFill>
            <w14:solidFill>
              <w14:schemeClr w14:val="tx1"/>
            </w14:solidFill>
          </w14:textFill>
        </w:rPr>
      </w:pPr>
    </w:p>
    <w:p w14:paraId="3376E263">
      <w:pPr>
        <w:tabs>
          <w:tab w:val="left" w:pos="3780"/>
        </w:tabs>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 标 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（电子签章）</w:t>
      </w:r>
    </w:p>
    <w:p w14:paraId="4D71EB8B">
      <w:pPr>
        <w:tabs>
          <w:tab w:val="left" w:pos="3780"/>
        </w:tabs>
        <w:spacing w:line="360" w:lineRule="auto"/>
        <w:jc w:val="left"/>
        <w:rPr>
          <w:rFonts w:hint="eastAsia" w:ascii="宋体" w:hAnsi="宋体" w:eastAsia="宋体" w:cs="宋体"/>
          <w:color w:val="000000" w:themeColor="text1"/>
          <w:sz w:val="24"/>
          <w:highlight w:val="none"/>
          <w14:textFill>
            <w14:solidFill>
              <w14:schemeClr w14:val="tx1"/>
            </w14:solidFill>
          </w14:textFill>
        </w:rPr>
      </w:pPr>
    </w:p>
    <w:p w14:paraId="11E20D37">
      <w:pPr>
        <w:tabs>
          <w:tab w:val="left" w:pos="3780"/>
        </w:tabs>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法定代表人或其委托代理人：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（电子签章）</w:t>
      </w:r>
    </w:p>
    <w:p w14:paraId="1B3BED3C">
      <w:pPr>
        <w:tabs>
          <w:tab w:val="left" w:pos="3780"/>
        </w:tabs>
        <w:spacing w:line="360" w:lineRule="auto"/>
        <w:jc w:val="left"/>
        <w:rPr>
          <w:rFonts w:hint="eastAsia" w:ascii="宋体" w:hAnsi="宋体" w:eastAsia="宋体" w:cs="宋体"/>
          <w:color w:val="000000" w:themeColor="text1"/>
          <w:sz w:val="24"/>
          <w:highlight w:val="none"/>
          <w14:textFill>
            <w14:solidFill>
              <w14:schemeClr w14:val="tx1"/>
            </w14:solidFill>
          </w14:textFill>
        </w:rPr>
      </w:pPr>
    </w:p>
    <w:p w14:paraId="7F926AE2">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日期：</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日</w:t>
      </w:r>
    </w:p>
    <w:p w14:paraId="6403A87F">
      <w:pP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br w:type="page"/>
      </w:r>
    </w:p>
    <w:p w14:paraId="0FE468D2">
      <w:pPr>
        <w:spacing w:line="360" w:lineRule="auto"/>
        <w:ind w:left="34"/>
        <w:jc w:val="both"/>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4.类似业绩</w:t>
      </w:r>
      <w:r>
        <w:rPr>
          <w:rFonts w:hint="eastAsia" w:ascii="宋体" w:hAnsi="宋体" w:eastAsia="宋体" w:cs="宋体"/>
          <w:color w:val="000000" w:themeColor="text1"/>
          <w:spacing w:val="-2"/>
          <w:sz w:val="24"/>
          <w:szCs w:val="24"/>
          <w:highlight w:val="none"/>
          <w14:textFill>
            <w14:solidFill>
              <w14:schemeClr w14:val="tx1"/>
            </w14:solidFill>
          </w14:textFill>
        </w:rPr>
        <w:t>表</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2907"/>
        <w:gridCol w:w="1616"/>
        <w:gridCol w:w="1800"/>
        <w:gridCol w:w="1333"/>
        <w:gridCol w:w="1001"/>
      </w:tblGrid>
      <w:tr w14:paraId="3FAC5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7" w:type="dxa"/>
          </w:tcPr>
          <w:p w14:paraId="6590E05E">
            <w:pPr>
              <w:pStyle w:val="14"/>
              <w:ind w:left="0" w:leftChars="0" w:firstLine="0" w:firstLineChars="0"/>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序号</w:t>
            </w:r>
          </w:p>
        </w:tc>
        <w:tc>
          <w:tcPr>
            <w:tcW w:w="2907" w:type="dxa"/>
          </w:tcPr>
          <w:p w14:paraId="7930FE5A">
            <w:pPr>
              <w:pStyle w:val="14"/>
              <w:ind w:left="0" w:leftChars="0" w:firstLine="0" w:firstLineChars="0"/>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项目名称</w:t>
            </w:r>
          </w:p>
        </w:tc>
        <w:tc>
          <w:tcPr>
            <w:tcW w:w="1616" w:type="dxa"/>
          </w:tcPr>
          <w:p w14:paraId="2EFC1E54">
            <w:pPr>
              <w:pStyle w:val="14"/>
              <w:ind w:left="0" w:leftChars="0" w:firstLine="0" w:firstLineChars="0"/>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采购人名称</w:t>
            </w:r>
          </w:p>
        </w:tc>
        <w:tc>
          <w:tcPr>
            <w:tcW w:w="1800" w:type="dxa"/>
          </w:tcPr>
          <w:p w14:paraId="70C8D147">
            <w:pPr>
              <w:pStyle w:val="14"/>
              <w:ind w:left="0" w:leftChars="0" w:firstLine="0" w:firstLineChars="0"/>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合同金额</w:t>
            </w:r>
          </w:p>
        </w:tc>
        <w:tc>
          <w:tcPr>
            <w:tcW w:w="1333" w:type="dxa"/>
          </w:tcPr>
          <w:p w14:paraId="00B2838E">
            <w:pPr>
              <w:pStyle w:val="14"/>
              <w:ind w:left="0" w:leftChars="0" w:firstLine="0" w:firstLineChars="0"/>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时间</w:t>
            </w:r>
          </w:p>
        </w:tc>
        <w:tc>
          <w:tcPr>
            <w:tcW w:w="1001" w:type="dxa"/>
          </w:tcPr>
          <w:p w14:paraId="2F3B5F22">
            <w:pPr>
              <w:pStyle w:val="14"/>
              <w:ind w:left="0" w:leftChars="0" w:firstLine="0" w:firstLineChars="0"/>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备注</w:t>
            </w:r>
          </w:p>
        </w:tc>
      </w:tr>
      <w:tr w14:paraId="42B27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7" w:type="dxa"/>
          </w:tcPr>
          <w:p w14:paraId="55D5DFD6">
            <w:pPr>
              <w:pStyle w:val="14"/>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p>
        </w:tc>
        <w:tc>
          <w:tcPr>
            <w:tcW w:w="2907" w:type="dxa"/>
          </w:tcPr>
          <w:p w14:paraId="35450CCA">
            <w:pPr>
              <w:pStyle w:val="14"/>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p>
        </w:tc>
        <w:tc>
          <w:tcPr>
            <w:tcW w:w="1616" w:type="dxa"/>
          </w:tcPr>
          <w:p w14:paraId="1C36902F">
            <w:pPr>
              <w:pStyle w:val="14"/>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p>
        </w:tc>
        <w:tc>
          <w:tcPr>
            <w:tcW w:w="1800" w:type="dxa"/>
          </w:tcPr>
          <w:p w14:paraId="18987C97">
            <w:pPr>
              <w:pStyle w:val="14"/>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p>
        </w:tc>
        <w:tc>
          <w:tcPr>
            <w:tcW w:w="1333" w:type="dxa"/>
          </w:tcPr>
          <w:p w14:paraId="20CFFE1B">
            <w:pPr>
              <w:pStyle w:val="14"/>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p>
        </w:tc>
        <w:tc>
          <w:tcPr>
            <w:tcW w:w="1001" w:type="dxa"/>
          </w:tcPr>
          <w:p w14:paraId="7A70BC15">
            <w:pPr>
              <w:pStyle w:val="14"/>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p>
        </w:tc>
      </w:tr>
      <w:tr w14:paraId="1B9EE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7" w:type="dxa"/>
          </w:tcPr>
          <w:p w14:paraId="30DB8B6C">
            <w:pPr>
              <w:pStyle w:val="14"/>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p>
        </w:tc>
        <w:tc>
          <w:tcPr>
            <w:tcW w:w="2907" w:type="dxa"/>
          </w:tcPr>
          <w:p w14:paraId="6CB9F021">
            <w:pPr>
              <w:pStyle w:val="14"/>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p>
        </w:tc>
        <w:tc>
          <w:tcPr>
            <w:tcW w:w="1616" w:type="dxa"/>
          </w:tcPr>
          <w:p w14:paraId="3DAFA6FF">
            <w:pPr>
              <w:pStyle w:val="14"/>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p>
        </w:tc>
        <w:tc>
          <w:tcPr>
            <w:tcW w:w="1800" w:type="dxa"/>
          </w:tcPr>
          <w:p w14:paraId="484A6417">
            <w:pPr>
              <w:pStyle w:val="14"/>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p>
        </w:tc>
        <w:tc>
          <w:tcPr>
            <w:tcW w:w="1333" w:type="dxa"/>
          </w:tcPr>
          <w:p w14:paraId="67B42661">
            <w:pPr>
              <w:pStyle w:val="14"/>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p>
        </w:tc>
        <w:tc>
          <w:tcPr>
            <w:tcW w:w="1001" w:type="dxa"/>
          </w:tcPr>
          <w:p w14:paraId="21C8C21B">
            <w:pPr>
              <w:pStyle w:val="14"/>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p>
        </w:tc>
      </w:tr>
      <w:tr w14:paraId="37FB6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7" w:type="dxa"/>
          </w:tcPr>
          <w:p w14:paraId="7EFE6FC3">
            <w:pPr>
              <w:pStyle w:val="14"/>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p>
        </w:tc>
        <w:tc>
          <w:tcPr>
            <w:tcW w:w="2907" w:type="dxa"/>
          </w:tcPr>
          <w:p w14:paraId="21EF2F71">
            <w:pPr>
              <w:pStyle w:val="14"/>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p>
        </w:tc>
        <w:tc>
          <w:tcPr>
            <w:tcW w:w="1616" w:type="dxa"/>
          </w:tcPr>
          <w:p w14:paraId="5E2E82D4">
            <w:pPr>
              <w:pStyle w:val="14"/>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p>
        </w:tc>
        <w:tc>
          <w:tcPr>
            <w:tcW w:w="1800" w:type="dxa"/>
          </w:tcPr>
          <w:p w14:paraId="7669730E">
            <w:pPr>
              <w:pStyle w:val="14"/>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p>
        </w:tc>
        <w:tc>
          <w:tcPr>
            <w:tcW w:w="1333" w:type="dxa"/>
          </w:tcPr>
          <w:p w14:paraId="356A392C">
            <w:pPr>
              <w:pStyle w:val="14"/>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p>
        </w:tc>
        <w:tc>
          <w:tcPr>
            <w:tcW w:w="1001" w:type="dxa"/>
          </w:tcPr>
          <w:p w14:paraId="273594ED">
            <w:pPr>
              <w:pStyle w:val="14"/>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p>
        </w:tc>
      </w:tr>
      <w:tr w14:paraId="13B3F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7" w:type="dxa"/>
          </w:tcPr>
          <w:p w14:paraId="42DEE55B">
            <w:pPr>
              <w:pStyle w:val="14"/>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p>
        </w:tc>
        <w:tc>
          <w:tcPr>
            <w:tcW w:w="2907" w:type="dxa"/>
          </w:tcPr>
          <w:p w14:paraId="5CD323EC">
            <w:pPr>
              <w:pStyle w:val="14"/>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p>
        </w:tc>
        <w:tc>
          <w:tcPr>
            <w:tcW w:w="1616" w:type="dxa"/>
          </w:tcPr>
          <w:p w14:paraId="10A9895E">
            <w:pPr>
              <w:pStyle w:val="14"/>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p>
        </w:tc>
        <w:tc>
          <w:tcPr>
            <w:tcW w:w="1800" w:type="dxa"/>
          </w:tcPr>
          <w:p w14:paraId="7CE6A97B">
            <w:pPr>
              <w:pStyle w:val="14"/>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p>
        </w:tc>
        <w:tc>
          <w:tcPr>
            <w:tcW w:w="1333" w:type="dxa"/>
          </w:tcPr>
          <w:p w14:paraId="60E9CE50">
            <w:pPr>
              <w:pStyle w:val="14"/>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p>
        </w:tc>
        <w:tc>
          <w:tcPr>
            <w:tcW w:w="1001" w:type="dxa"/>
          </w:tcPr>
          <w:p w14:paraId="21A946BA">
            <w:pPr>
              <w:pStyle w:val="14"/>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p>
        </w:tc>
      </w:tr>
    </w:tbl>
    <w:p w14:paraId="3B069138">
      <w:pPr>
        <w:pStyle w:val="14"/>
        <w:ind w:left="0" w:leftChars="0" w:firstLine="0" w:firstLineChars="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注：附相关合同协议书或中标通知书</w:t>
      </w:r>
    </w:p>
    <w:p w14:paraId="5143D79A">
      <w:pPr>
        <w:tabs>
          <w:tab w:val="left" w:pos="3780"/>
        </w:tabs>
        <w:spacing w:line="360" w:lineRule="auto"/>
        <w:jc w:val="left"/>
        <w:rPr>
          <w:rFonts w:hint="eastAsia" w:ascii="宋体" w:hAnsi="宋体" w:eastAsia="宋体" w:cs="宋体"/>
          <w:color w:val="000000" w:themeColor="text1"/>
          <w:sz w:val="24"/>
          <w:highlight w:val="none"/>
          <w14:textFill>
            <w14:solidFill>
              <w14:schemeClr w14:val="tx1"/>
            </w14:solidFill>
          </w14:textFill>
        </w:rPr>
      </w:pPr>
    </w:p>
    <w:p w14:paraId="10D57597">
      <w:pPr>
        <w:tabs>
          <w:tab w:val="left" w:pos="3780"/>
        </w:tabs>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 标 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（电子签章）</w:t>
      </w:r>
    </w:p>
    <w:p w14:paraId="02E86080">
      <w:pPr>
        <w:tabs>
          <w:tab w:val="left" w:pos="3780"/>
        </w:tabs>
        <w:spacing w:line="360" w:lineRule="auto"/>
        <w:jc w:val="left"/>
        <w:rPr>
          <w:rFonts w:hint="eastAsia" w:ascii="宋体" w:hAnsi="宋体" w:eastAsia="宋体" w:cs="宋体"/>
          <w:color w:val="000000" w:themeColor="text1"/>
          <w:sz w:val="24"/>
          <w:highlight w:val="none"/>
          <w14:textFill>
            <w14:solidFill>
              <w14:schemeClr w14:val="tx1"/>
            </w14:solidFill>
          </w14:textFill>
        </w:rPr>
      </w:pPr>
    </w:p>
    <w:p w14:paraId="73A965AD">
      <w:pPr>
        <w:tabs>
          <w:tab w:val="left" w:pos="3780"/>
        </w:tabs>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法定代表人或其委托代理人：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（电子签章）</w:t>
      </w:r>
    </w:p>
    <w:p w14:paraId="3A980CA2">
      <w:pPr>
        <w:tabs>
          <w:tab w:val="left" w:pos="3780"/>
        </w:tabs>
        <w:spacing w:line="360" w:lineRule="auto"/>
        <w:jc w:val="left"/>
        <w:rPr>
          <w:rFonts w:hint="eastAsia" w:ascii="宋体" w:hAnsi="宋体" w:eastAsia="宋体" w:cs="宋体"/>
          <w:color w:val="000000" w:themeColor="text1"/>
          <w:sz w:val="24"/>
          <w:highlight w:val="none"/>
          <w14:textFill>
            <w14:solidFill>
              <w14:schemeClr w14:val="tx1"/>
            </w14:solidFill>
          </w14:textFill>
        </w:rPr>
      </w:pPr>
    </w:p>
    <w:p w14:paraId="5044A714">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日期：</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日</w:t>
      </w:r>
    </w:p>
    <w:p w14:paraId="329B522E">
      <w:pPr>
        <w:spacing w:line="360" w:lineRule="auto"/>
        <w:ind w:left="34"/>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p>
    <w:p w14:paraId="31C860E7">
      <w:pPr>
        <w:rPr>
          <w:rFonts w:hint="eastAsia" w:ascii="宋体" w:hAnsi="宋体" w:eastAsia="宋体" w:cs="宋体"/>
          <w:color w:val="000000" w:themeColor="text1"/>
          <w:highlight w:val="none"/>
          <w:lang w:val="en-US" w:eastAsia="zh-CN"/>
          <w14:textFill>
            <w14:solidFill>
              <w14:schemeClr w14:val="tx1"/>
            </w14:solidFill>
          </w14:textFill>
        </w:rPr>
      </w:pPr>
    </w:p>
    <w:p w14:paraId="4404D798">
      <w:pPr>
        <w:pStyle w:val="34"/>
        <w:rPr>
          <w:rFonts w:hint="eastAsia" w:ascii="宋体" w:hAnsi="宋体" w:eastAsia="宋体" w:cs="宋体"/>
          <w:color w:val="000000" w:themeColor="text1"/>
          <w:highlight w:val="none"/>
          <w:lang w:val="en-US" w:eastAsia="zh-CN"/>
          <w14:textFill>
            <w14:solidFill>
              <w14:schemeClr w14:val="tx1"/>
            </w14:solidFill>
          </w14:textFill>
        </w:rPr>
      </w:pPr>
    </w:p>
    <w:p w14:paraId="3343C0F5">
      <w:pPr>
        <w:pStyle w:val="34"/>
        <w:ind w:left="0" w:leftChars="0" w:firstLine="0" w:firstLineChars="0"/>
        <w:rPr>
          <w:rFonts w:hint="eastAsia" w:ascii="宋体" w:hAnsi="宋体" w:eastAsia="宋体" w:cs="宋体"/>
          <w:color w:val="000000" w:themeColor="text1"/>
          <w:highlight w:val="none"/>
          <w:lang w:val="en-US" w:eastAsia="zh-CN"/>
          <w14:textFill>
            <w14:solidFill>
              <w14:schemeClr w14:val="tx1"/>
            </w14:solidFill>
          </w14:textFill>
        </w:rPr>
      </w:pPr>
    </w:p>
    <w:p w14:paraId="0AA687CC">
      <w:pP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br w:type="page"/>
      </w:r>
    </w:p>
    <w:p w14:paraId="2486AD03">
      <w:pPr>
        <w:spacing w:line="360" w:lineRule="auto"/>
        <w:ind w:left="34"/>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5.相关政策</w:t>
      </w:r>
    </w:p>
    <w:p w14:paraId="20F390DD">
      <w:pPr>
        <w:adjustRightInd w:val="0"/>
        <w:snapToGrid w:val="0"/>
        <w:spacing w:line="360" w:lineRule="auto"/>
        <w:ind w:left="1"/>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（一）中小企业声明函（货物）</w:t>
      </w:r>
    </w:p>
    <w:p w14:paraId="403A5CED">
      <w:pPr>
        <w:adjustRightInd w:val="0"/>
        <w:snapToGrid w:val="0"/>
        <w:spacing w:line="360" w:lineRule="auto"/>
        <w:ind w:left="1"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本公司（联合体）郑重声明，根据《政府采购促进中小企业发展管理办法》（财库﹝2020﹞46 号）的规定，本公司 （联合体）参加（单位名称）的（项目名称）采购活动，提 供的货物全部由符合政策要求的中小企业制造。相关企业 （含联合体中的中小企业、签订分包意向协议的中小企业） 的具体情况如下：</w:t>
      </w:r>
    </w:p>
    <w:p w14:paraId="311C0CB0">
      <w:pPr>
        <w:adjustRightInd w:val="0"/>
        <w:snapToGrid w:val="0"/>
        <w:spacing w:line="360" w:lineRule="auto"/>
        <w:ind w:left="1"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1. </w:t>
      </w:r>
      <w:r>
        <w:rPr>
          <w:rFonts w:hint="eastAsia" w:ascii="宋体" w:hAnsi="宋体" w:eastAsia="宋体" w:cs="宋体"/>
          <w:color w:val="000000" w:themeColor="text1"/>
          <w:sz w:val="24"/>
          <w:highlight w:val="none"/>
          <w:u w:val="single"/>
          <w14:textFill>
            <w14:solidFill>
              <w14:schemeClr w14:val="tx1"/>
            </w14:solidFill>
          </w14:textFill>
        </w:rPr>
        <w:t xml:space="preserve">（标的名称） </w:t>
      </w:r>
      <w:r>
        <w:rPr>
          <w:rFonts w:hint="eastAsia" w:ascii="宋体" w:hAnsi="宋体" w:eastAsia="宋体" w:cs="宋体"/>
          <w:color w:val="000000" w:themeColor="text1"/>
          <w:sz w:val="24"/>
          <w:highlight w:val="none"/>
          <w14:textFill>
            <w14:solidFill>
              <w14:schemeClr w14:val="tx1"/>
            </w14:solidFill>
          </w14:textFill>
        </w:rPr>
        <w:t>，属于</w:t>
      </w:r>
      <w:r>
        <w:rPr>
          <w:rFonts w:hint="eastAsia" w:ascii="宋体" w:hAnsi="宋体" w:eastAsia="宋体" w:cs="宋体"/>
          <w:color w:val="000000" w:themeColor="text1"/>
          <w:sz w:val="24"/>
          <w:highlight w:val="none"/>
          <w:u w:val="single"/>
          <w14:textFill>
            <w14:solidFill>
              <w14:schemeClr w14:val="tx1"/>
            </w14:solidFill>
          </w14:textFill>
        </w:rPr>
        <w:t xml:space="preserve">（采购文件中明确的所属行业） </w:t>
      </w:r>
      <w:r>
        <w:rPr>
          <w:rFonts w:hint="eastAsia" w:ascii="宋体" w:hAnsi="宋体" w:eastAsia="宋体" w:cs="宋体"/>
          <w:color w:val="000000" w:themeColor="text1"/>
          <w:sz w:val="24"/>
          <w:highlight w:val="none"/>
          <w14:textFill>
            <w14:solidFill>
              <w14:schemeClr w14:val="tx1"/>
            </w14:solidFill>
          </w14:textFill>
        </w:rPr>
        <w:t>行业；制造商为</w:t>
      </w:r>
      <w:r>
        <w:rPr>
          <w:rFonts w:hint="eastAsia" w:ascii="宋体" w:hAnsi="宋体" w:eastAsia="宋体" w:cs="宋体"/>
          <w:color w:val="000000" w:themeColor="text1"/>
          <w:sz w:val="24"/>
          <w:highlight w:val="none"/>
          <w:u w:val="single"/>
          <w14:textFill>
            <w14:solidFill>
              <w14:schemeClr w14:val="tx1"/>
            </w14:solidFill>
          </w14:textFill>
        </w:rPr>
        <w:t>（企业名称）</w:t>
      </w:r>
      <w:r>
        <w:rPr>
          <w:rFonts w:hint="eastAsia" w:ascii="宋体" w:hAnsi="宋体" w:eastAsia="宋体" w:cs="宋体"/>
          <w:color w:val="000000" w:themeColor="text1"/>
          <w:sz w:val="24"/>
          <w:highlight w:val="none"/>
          <w14:textFill>
            <w14:solidFill>
              <w14:schemeClr w14:val="tx1"/>
            </w14:solidFill>
          </w14:textFill>
        </w:rPr>
        <w:t>，从业人员</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人，营业收 入为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万元，资产总额为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万元</w:t>
      </w:r>
      <w:r>
        <w:rPr>
          <w:rFonts w:hint="eastAsia" w:ascii="宋体" w:hAnsi="宋体" w:eastAsia="宋体" w:cs="宋体"/>
          <w:color w:val="000000" w:themeColor="text1"/>
          <w:sz w:val="24"/>
          <w:highlight w:val="none"/>
          <w:vertAlign w:val="superscript"/>
          <w14:textFill>
            <w14:solidFill>
              <w14:schemeClr w14:val="tx1"/>
            </w14:solidFill>
          </w14:textFill>
        </w:rPr>
        <w:t>1</w:t>
      </w:r>
      <w:r>
        <w:rPr>
          <w:rFonts w:hint="eastAsia" w:ascii="宋体" w:hAnsi="宋体" w:eastAsia="宋体" w:cs="宋体"/>
          <w:color w:val="000000" w:themeColor="text1"/>
          <w:sz w:val="24"/>
          <w:highlight w:val="none"/>
          <w14:textFill>
            <w14:solidFill>
              <w14:schemeClr w14:val="tx1"/>
            </w14:solidFill>
          </w14:textFill>
        </w:rPr>
        <w:t>，属于</w:t>
      </w:r>
      <w:r>
        <w:rPr>
          <w:rFonts w:hint="eastAsia" w:ascii="宋体" w:hAnsi="宋体" w:eastAsia="宋体" w:cs="宋体"/>
          <w:color w:val="000000" w:themeColor="text1"/>
          <w:sz w:val="24"/>
          <w:highlight w:val="none"/>
          <w:u w:val="single"/>
          <w14:textFill>
            <w14:solidFill>
              <w14:schemeClr w14:val="tx1"/>
            </w14:solidFill>
          </w14:textFill>
        </w:rPr>
        <w:t>（中型企业、小 型企业、微型企业）</w:t>
      </w:r>
      <w:r>
        <w:rPr>
          <w:rFonts w:hint="eastAsia" w:ascii="宋体" w:hAnsi="宋体" w:eastAsia="宋体" w:cs="宋体"/>
          <w:color w:val="000000" w:themeColor="text1"/>
          <w:sz w:val="24"/>
          <w:highlight w:val="none"/>
          <w14:textFill>
            <w14:solidFill>
              <w14:schemeClr w14:val="tx1"/>
            </w14:solidFill>
          </w14:textFill>
        </w:rPr>
        <w:t xml:space="preserve">； </w:t>
      </w:r>
    </w:p>
    <w:p w14:paraId="103EA504">
      <w:pPr>
        <w:adjustRightInd w:val="0"/>
        <w:snapToGrid w:val="0"/>
        <w:spacing w:line="360" w:lineRule="auto"/>
        <w:ind w:left="1"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w:t>
      </w:r>
      <w:r>
        <w:rPr>
          <w:rFonts w:hint="eastAsia" w:ascii="宋体" w:hAnsi="宋体" w:eastAsia="宋体" w:cs="宋体"/>
          <w:color w:val="000000" w:themeColor="text1"/>
          <w:sz w:val="24"/>
          <w:highlight w:val="none"/>
          <w:u w:val="single"/>
          <w14:textFill>
            <w14:solidFill>
              <w14:schemeClr w14:val="tx1"/>
            </w14:solidFill>
          </w14:textFill>
        </w:rPr>
        <w:t xml:space="preserve"> （标的名称）</w:t>
      </w:r>
      <w:r>
        <w:rPr>
          <w:rFonts w:hint="eastAsia" w:ascii="宋体" w:hAnsi="宋体" w:eastAsia="宋体" w:cs="宋体"/>
          <w:color w:val="000000" w:themeColor="text1"/>
          <w:sz w:val="24"/>
          <w:highlight w:val="none"/>
          <w14:textFill>
            <w14:solidFill>
              <w14:schemeClr w14:val="tx1"/>
            </w14:solidFill>
          </w14:textFill>
        </w:rPr>
        <w:t xml:space="preserve"> ，属于</w:t>
      </w:r>
      <w:r>
        <w:rPr>
          <w:rFonts w:hint="eastAsia" w:ascii="宋体" w:hAnsi="宋体" w:eastAsia="宋体" w:cs="宋体"/>
          <w:color w:val="000000" w:themeColor="text1"/>
          <w:sz w:val="24"/>
          <w:highlight w:val="none"/>
          <w:u w:val="single"/>
          <w14:textFill>
            <w14:solidFill>
              <w14:schemeClr w14:val="tx1"/>
            </w14:solidFill>
          </w14:textFill>
        </w:rPr>
        <w:t xml:space="preserve">（采购文件中明确的所属行业） </w:t>
      </w:r>
      <w:r>
        <w:rPr>
          <w:rFonts w:hint="eastAsia" w:ascii="宋体" w:hAnsi="宋体" w:eastAsia="宋体" w:cs="宋体"/>
          <w:color w:val="000000" w:themeColor="text1"/>
          <w:sz w:val="24"/>
          <w:highlight w:val="none"/>
          <w14:textFill>
            <w14:solidFill>
              <w14:schemeClr w14:val="tx1"/>
            </w14:solidFill>
          </w14:textFill>
        </w:rPr>
        <w:t>行业；制造商为</w:t>
      </w:r>
      <w:r>
        <w:rPr>
          <w:rFonts w:hint="eastAsia" w:ascii="宋体" w:hAnsi="宋体" w:eastAsia="宋体" w:cs="宋体"/>
          <w:color w:val="000000" w:themeColor="text1"/>
          <w:sz w:val="24"/>
          <w:highlight w:val="none"/>
          <w:u w:val="single"/>
          <w14:textFill>
            <w14:solidFill>
              <w14:schemeClr w14:val="tx1"/>
            </w14:solidFill>
          </w14:textFill>
        </w:rPr>
        <w:t>（企业名称）</w:t>
      </w:r>
      <w:r>
        <w:rPr>
          <w:rFonts w:hint="eastAsia" w:ascii="宋体" w:hAnsi="宋体" w:eastAsia="宋体" w:cs="宋体"/>
          <w:color w:val="000000" w:themeColor="text1"/>
          <w:sz w:val="24"/>
          <w:highlight w:val="none"/>
          <w14:textFill>
            <w14:solidFill>
              <w14:schemeClr w14:val="tx1"/>
            </w14:solidFill>
          </w14:textFill>
        </w:rPr>
        <w:t>，从业人员</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人，营业收入为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万元，资产总额为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万元，属于</w:t>
      </w:r>
      <w:r>
        <w:rPr>
          <w:rFonts w:hint="eastAsia" w:ascii="宋体" w:hAnsi="宋体" w:eastAsia="宋体" w:cs="宋体"/>
          <w:color w:val="000000" w:themeColor="text1"/>
          <w:sz w:val="24"/>
          <w:highlight w:val="none"/>
          <w:u w:val="single"/>
          <w14:textFill>
            <w14:solidFill>
              <w14:schemeClr w14:val="tx1"/>
            </w14:solidFill>
          </w14:textFill>
        </w:rPr>
        <w:t>（中型企业、小型企业、微型企业）</w:t>
      </w:r>
      <w:r>
        <w:rPr>
          <w:rFonts w:hint="eastAsia" w:ascii="宋体" w:hAnsi="宋体" w:eastAsia="宋体" w:cs="宋体"/>
          <w:color w:val="000000" w:themeColor="text1"/>
          <w:sz w:val="24"/>
          <w:highlight w:val="none"/>
          <w14:textFill>
            <w14:solidFill>
              <w14:schemeClr w14:val="tx1"/>
            </w14:solidFill>
          </w14:textFill>
        </w:rPr>
        <w:t>；</w:t>
      </w:r>
    </w:p>
    <w:p w14:paraId="4C79BE9D">
      <w:pPr>
        <w:adjustRightInd w:val="0"/>
        <w:snapToGrid w:val="0"/>
        <w:spacing w:line="360" w:lineRule="auto"/>
        <w:ind w:left="1"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 </w:t>
      </w:r>
    </w:p>
    <w:p w14:paraId="198BD065">
      <w:pPr>
        <w:adjustRightInd w:val="0"/>
        <w:snapToGrid w:val="0"/>
        <w:spacing w:line="360" w:lineRule="auto"/>
        <w:ind w:left="1"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以上企业，不属于大企业的分支机构，不存在控股股东 为大企业的情形，也不存在与大企业的负责人为同一人的情形。</w:t>
      </w:r>
    </w:p>
    <w:p w14:paraId="35481962">
      <w:pPr>
        <w:adjustRightInd w:val="0"/>
        <w:snapToGrid w:val="0"/>
        <w:spacing w:line="360" w:lineRule="auto"/>
        <w:ind w:left="1"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本企业对上述声明内容的真实性负责。如有虚假，将依法承担相应责任。 </w:t>
      </w:r>
    </w:p>
    <w:p w14:paraId="0961A26F">
      <w:pPr>
        <w:adjustRightInd w:val="0"/>
        <w:snapToGrid w:val="0"/>
        <w:spacing w:line="360" w:lineRule="auto"/>
        <w:ind w:left="1" w:firstLine="480" w:firstLineChars="200"/>
        <w:jc w:val="left"/>
        <w:rPr>
          <w:rFonts w:hint="eastAsia" w:ascii="宋体" w:hAnsi="宋体" w:eastAsia="宋体" w:cs="宋体"/>
          <w:color w:val="000000" w:themeColor="text1"/>
          <w:sz w:val="24"/>
          <w:highlight w:val="none"/>
          <w14:textFill>
            <w14:solidFill>
              <w14:schemeClr w14:val="tx1"/>
            </w14:solidFill>
          </w14:textFill>
        </w:rPr>
      </w:pPr>
    </w:p>
    <w:p w14:paraId="1533D3C0">
      <w:pPr>
        <w:adjustRightInd w:val="0"/>
        <w:snapToGrid w:val="0"/>
        <w:spacing w:line="360" w:lineRule="auto"/>
        <w:ind w:left="1"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企业名称（盖章）： </w:t>
      </w:r>
    </w:p>
    <w:p w14:paraId="32734D9D">
      <w:pPr>
        <w:adjustRightInd w:val="0"/>
        <w:snapToGrid w:val="0"/>
        <w:spacing w:line="360" w:lineRule="auto"/>
        <w:ind w:left="1"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 期： </w:t>
      </w:r>
    </w:p>
    <w:p w14:paraId="528811B3">
      <w:pPr>
        <w:adjustRightInd w:val="0"/>
        <w:snapToGrid w:val="0"/>
        <w:spacing w:line="360" w:lineRule="auto"/>
        <w:ind w:left="1" w:firstLine="480" w:firstLineChars="200"/>
        <w:jc w:val="left"/>
        <w:rPr>
          <w:rFonts w:hint="eastAsia" w:ascii="宋体" w:hAnsi="宋体" w:eastAsia="宋体" w:cs="宋体"/>
          <w:color w:val="000000" w:themeColor="text1"/>
          <w:sz w:val="24"/>
          <w:highlight w:val="none"/>
          <w14:textFill>
            <w14:solidFill>
              <w14:schemeClr w14:val="tx1"/>
            </w14:solidFill>
          </w14:textFill>
        </w:rPr>
      </w:pPr>
    </w:p>
    <w:p w14:paraId="2F67250D">
      <w:pPr>
        <w:adjustRightInd w:val="0"/>
        <w:snapToGrid w:val="0"/>
        <w:spacing w:line="360" w:lineRule="auto"/>
        <w:ind w:left="1" w:firstLine="480" w:firstLineChars="200"/>
        <w:jc w:val="lef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vertAlign w:val="superscript"/>
          <w14:textFill>
            <w14:solidFill>
              <w14:schemeClr w14:val="tx1"/>
            </w14:solidFill>
          </w14:textFill>
        </w:rPr>
        <w:t>1</w:t>
      </w:r>
      <w:r>
        <w:rPr>
          <w:rFonts w:hint="eastAsia" w:ascii="宋体" w:hAnsi="宋体" w:eastAsia="宋体" w:cs="宋体"/>
          <w:color w:val="000000" w:themeColor="text1"/>
          <w:sz w:val="24"/>
          <w:highlight w:val="none"/>
          <w:u w:val="single"/>
          <w14:textFill>
            <w14:solidFill>
              <w14:schemeClr w14:val="tx1"/>
            </w14:solidFill>
          </w14:textFill>
        </w:rPr>
        <w:t>从业人员、营业收入、资产总额填报上一年度数据，无上一年度数据的新成立企业可不填报。</w:t>
      </w:r>
    </w:p>
    <w:p w14:paraId="33D9797D">
      <w:pPr>
        <w:adjustRightInd w:val="0"/>
        <w:snapToGrid w:val="0"/>
        <w:spacing w:line="360" w:lineRule="auto"/>
        <w:ind w:firstLine="7440" w:firstLineChars="3100"/>
        <w:rPr>
          <w:rFonts w:hint="eastAsia" w:ascii="宋体" w:hAnsi="宋体" w:eastAsia="宋体" w:cs="宋体"/>
          <w:color w:val="000000" w:themeColor="text1"/>
          <w:sz w:val="24"/>
          <w:highlight w:val="none"/>
          <w14:textFill>
            <w14:solidFill>
              <w14:schemeClr w14:val="tx1"/>
            </w14:solidFill>
          </w14:textFill>
        </w:rPr>
      </w:pPr>
    </w:p>
    <w:p w14:paraId="76BD0561">
      <w:pPr>
        <w:adjustRightInd w:val="0"/>
        <w:snapToGrid w:val="0"/>
        <w:spacing w:line="360" w:lineRule="auto"/>
        <w:ind w:left="0" w:leftChars="0" w:firstLine="0" w:firstLineChars="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drawing>
          <wp:inline distT="0" distB="0" distL="114300" distR="114300">
            <wp:extent cx="8375015" cy="5988050"/>
            <wp:effectExtent l="0" t="0" r="12700" b="6985"/>
            <wp:docPr id="9" name="图片 9" descr="f52eb3d4943afda811533649969f4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f52eb3d4943afda811533649969f4ec"/>
                    <pic:cNvPicPr>
                      <a:picLocks noChangeAspect="1"/>
                    </pic:cNvPicPr>
                  </pic:nvPicPr>
                  <pic:blipFill>
                    <a:blip r:embed="rId11"/>
                    <a:stretch>
                      <a:fillRect/>
                    </a:stretch>
                  </pic:blipFill>
                  <pic:spPr>
                    <a:xfrm rot="-5400000">
                      <a:off x="0" y="0"/>
                      <a:ext cx="8375015" cy="5988050"/>
                    </a:xfrm>
                    <a:prstGeom prst="rect">
                      <a:avLst/>
                    </a:prstGeom>
                    <a:noFill/>
                    <a:ln>
                      <a:noFill/>
                    </a:ln>
                  </pic:spPr>
                </pic:pic>
              </a:graphicData>
            </a:graphic>
          </wp:inline>
        </w:drawing>
      </w:r>
    </w:p>
    <w:p w14:paraId="44E73C94">
      <w:pPr>
        <w:rPr>
          <w:rFonts w:hint="eastAsia" w:ascii="宋体" w:hAnsi="宋体" w:eastAsia="宋体" w:cs="宋体"/>
          <w:color w:val="000000" w:themeColor="text1"/>
          <w:sz w:val="24"/>
          <w:highlight w:val="none"/>
          <w14:textFill>
            <w14:solidFill>
              <w14:schemeClr w14:val="tx1"/>
            </w14:solidFill>
          </w14:textFill>
        </w:rPr>
      </w:pPr>
    </w:p>
    <w:p w14:paraId="55FB361F">
      <w:pPr>
        <w:spacing w:line="588" w:lineRule="exact"/>
        <w:jc w:val="center"/>
        <w:rPr>
          <w:rFonts w:hint="eastAsia" w:ascii="宋体" w:hAnsi="宋体" w:eastAsia="宋体" w:cs="宋体"/>
          <w:b/>
          <w:color w:val="000000" w:themeColor="text1"/>
          <w:spacing w:val="6"/>
          <w:sz w:val="24"/>
          <w:highlight w:val="none"/>
          <w14:textFill>
            <w14:solidFill>
              <w14:schemeClr w14:val="tx1"/>
            </w14:solidFill>
          </w14:textFill>
        </w:rPr>
      </w:pPr>
      <w:r>
        <w:rPr>
          <w:rFonts w:hint="eastAsia" w:ascii="宋体" w:hAnsi="宋体" w:eastAsia="宋体" w:cs="宋体"/>
          <w:b/>
          <w:color w:val="000000" w:themeColor="text1"/>
          <w:spacing w:val="6"/>
          <w:sz w:val="24"/>
          <w:highlight w:val="none"/>
          <w14:textFill>
            <w14:solidFill>
              <w14:schemeClr w14:val="tx1"/>
            </w14:solidFill>
          </w14:textFill>
        </w:rPr>
        <w:t>(</w:t>
      </w:r>
      <w:r>
        <w:rPr>
          <w:rFonts w:hint="eastAsia" w:ascii="宋体" w:hAnsi="宋体" w:eastAsia="宋体" w:cs="宋体"/>
          <w:b/>
          <w:color w:val="000000" w:themeColor="text1"/>
          <w:spacing w:val="6"/>
          <w:sz w:val="24"/>
          <w:highlight w:val="none"/>
          <w:lang w:val="en-US" w:eastAsia="zh-CN"/>
          <w14:textFill>
            <w14:solidFill>
              <w14:schemeClr w14:val="tx1"/>
            </w14:solidFill>
          </w14:textFill>
        </w:rPr>
        <w:t>二</w:t>
      </w:r>
      <w:r>
        <w:rPr>
          <w:rFonts w:hint="eastAsia" w:ascii="宋体" w:hAnsi="宋体" w:eastAsia="宋体" w:cs="宋体"/>
          <w:b/>
          <w:color w:val="000000" w:themeColor="text1"/>
          <w:spacing w:val="6"/>
          <w:sz w:val="24"/>
          <w:highlight w:val="none"/>
          <w14:textFill>
            <w14:solidFill>
              <w14:schemeClr w14:val="tx1"/>
            </w14:solidFill>
          </w14:textFill>
        </w:rPr>
        <w:t>)残疾人福利性单位声明函</w:t>
      </w:r>
    </w:p>
    <w:p w14:paraId="5A8BCC37">
      <w:pPr>
        <w:adjustRightInd w:val="0"/>
        <w:snapToGrid w:val="0"/>
        <w:spacing w:line="360" w:lineRule="auto"/>
        <w:ind w:left="-4" w:leftChars="-2"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E4402F2">
      <w:pPr>
        <w:adjustRightInd w:val="0"/>
        <w:snapToGrid w:val="0"/>
        <w:spacing w:line="360" w:lineRule="auto"/>
        <w:ind w:left="-4" w:leftChars="-2"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本单位对上述声明的真实性负责。如有虚假，将依法承担相应责任。</w:t>
      </w:r>
    </w:p>
    <w:p w14:paraId="2CD66B15">
      <w:pPr>
        <w:adjustRightInd w:val="0"/>
        <w:snapToGrid w:val="0"/>
        <w:spacing w:line="360" w:lineRule="auto"/>
        <w:ind w:left="-4" w:leftChars="-2" w:right="120" w:firstLine="6960" w:firstLineChars="29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企业名称（盖章）：</w:t>
      </w:r>
    </w:p>
    <w:p w14:paraId="558C6C08">
      <w:pPr>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日  期：</w:t>
      </w:r>
    </w:p>
    <w:p w14:paraId="2A54D177">
      <w:pPr>
        <w:spacing w:line="360" w:lineRule="auto"/>
        <w:jc w:val="left"/>
        <w:rPr>
          <w:rFonts w:hint="eastAsia" w:ascii="宋体" w:hAnsi="宋体" w:eastAsia="宋体" w:cs="宋体"/>
          <w:color w:val="000000" w:themeColor="text1"/>
          <w:sz w:val="24"/>
          <w:highlight w:val="none"/>
          <w14:textFill>
            <w14:solidFill>
              <w14:schemeClr w14:val="tx1"/>
            </w14:solidFill>
          </w14:textFill>
        </w:rPr>
      </w:pPr>
    </w:p>
    <w:p w14:paraId="3BBC8761">
      <w:pPr>
        <w:pStyle w:val="2"/>
        <w:outlineLvl w:val="9"/>
        <w:rPr>
          <w:rFonts w:hint="eastAsia" w:ascii="宋体" w:hAnsi="宋体" w:eastAsia="宋体" w:cs="宋体"/>
          <w:color w:val="000000" w:themeColor="text1"/>
          <w:sz w:val="24"/>
          <w:highlight w:val="none"/>
          <w14:textFill>
            <w14:solidFill>
              <w14:schemeClr w14:val="tx1"/>
            </w14:solidFill>
          </w14:textFill>
        </w:rPr>
      </w:pPr>
    </w:p>
    <w:p w14:paraId="533E9E27">
      <w:pPr>
        <w:pStyle w:val="3"/>
        <w:outlineLvl w:val="9"/>
        <w:rPr>
          <w:rFonts w:hint="eastAsia" w:ascii="宋体" w:hAnsi="宋体" w:eastAsia="宋体" w:cs="宋体"/>
          <w:color w:val="000000" w:themeColor="text1"/>
          <w:highlight w:val="none"/>
          <w14:textFill>
            <w14:solidFill>
              <w14:schemeClr w14:val="tx1"/>
            </w14:solidFill>
          </w14:textFill>
        </w:rPr>
      </w:pPr>
    </w:p>
    <w:p w14:paraId="015F0CB0">
      <w:pPr>
        <w:pStyle w:val="17"/>
        <w:tabs>
          <w:tab w:val="left" w:pos="2472"/>
        </w:tabs>
        <w:snapToGrid w:val="0"/>
        <w:spacing w:before="0" w:beforeLines="0" w:after="0" w:afterLines="0" w:line="360"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w:t>
      </w:r>
      <w:r>
        <w:rPr>
          <w:rFonts w:hint="eastAsia" w:ascii="宋体" w:hAnsi="宋体" w:eastAsia="宋体" w:cs="宋体"/>
          <w:b/>
          <w:color w:val="000000" w:themeColor="text1"/>
          <w:sz w:val="24"/>
          <w:szCs w:val="24"/>
          <w:highlight w:val="none"/>
          <w:lang w:val="en-US" w:eastAsia="zh-CN"/>
          <w14:textFill>
            <w14:solidFill>
              <w14:schemeClr w14:val="tx1"/>
            </w14:solidFill>
          </w14:textFill>
        </w:rPr>
        <w:t>三</w:t>
      </w:r>
      <w:r>
        <w:rPr>
          <w:rFonts w:hint="eastAsia" w:ascii="宋体" w:hAnsi="宋体" w:eastAsia="宋体" w:cs="宋体"/>
          <w:b/>
          <w:color w:val="000000" w:themeColor="text1"/>
          <w:sz w:val="24"/>
          <w:szCs w:val="24"/>
          <w:highlight w:val="none"/>
          <w14:textFill>
            <w14:solidFill>
              <w14:schemeClr w14:val="tx1"/>
            </w14:solidFill>
          </w14:textFill>
        </w:rPr>
        <w:t>）监狱企业</w:t>
      </w:r>
    </w:p>
    <w:p w14:paraId="45F4F192">
      <w:pPr>
        <w:pStyle w:val="17"/>
        <w:tabs>
          <w:tab w:val="left" w:pos="2472"/>
        </w:tabs>
        <w:snapToGrid w:val="0"/>
        <w:spacing w:before="120" w:after="120"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28FAEE63">
      <w:pPr>
        <w:rPr>
          <w:rFonts w:hint="eastAsia" w:ascii="宋体" w:hAnsi="宋体" w:eastAsia="宋体" w:cs="宋体"/>
          <w:color w:val="000000" w:themeColor="text1"/>
          <w:highlight w:val="none"/>
          <w14:textFill>
            <w14:solidFill>
              <w14:schemeClr w14:val="tx1"/>
            </w14:solidFill>
          </w14:textFill>
        </w:rPr>
      </w:pPr>
    </w:p>
    <w:p w14:paraId="59650833">
      <w:pP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p>
    <w:p w14:paraId="591B4C02">
      <w:pPr>
        <w:pStyle w:val="12"/>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p>
    <w:p w14:paraId="526175BC">
      <w:pPr>
        <w:pStyle w:val="33"/>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p>
    <w:p w14:paraId="5157D1AE">
      <w:pP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p>
    <w:p w14:paraId="427007B4">
      <w:pPr>
        <w:pStyle w:val="34"/>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p>
    <w:p w14:paraId="754DA906">
      <w:pPr>
        <w:pStyle w:val="12"/>
        <w:rPr>
          <w:rFonts w:hint="eastAsia" w:ascii="宋体" w:hAnsi="宋体" w:eastAsia="宋体" w:cs="宋体"/>
          <w:color w:val="000000" w:themeColor="text1"/>
          <w:highlight w:val="none"/>
          <w:lang w:val="en-US" w:eastAsia="zh-CN"/>
          <w14:textFill>
            <w14:solidFill>
              <w14:schemeClr w14:val="tx1"/>
            </w14:solidFill>
          </w14:textFill>
        </w:rPr>
      </w:pPr>
    </w:p>
    <w:p w14:paraId="227F4F97">
      <w:pPr>
        <w:pStyle w:val="14"/>
        <w:rPr>
          <w:rFonts w:hint="eastAsia" w:ascii="宋体" w:hAnsi="宋体" w:eastAsia="宋体" w:cs="宋体"/>
          <w:color w:val="000000" w:themeColor="text1"/>
          <w:highlight w:val="none"/>
          <w:lang w:val="en-US" w:eastAsia="zh-CN"/>
          <w14:textFill>
            <w14:solidFill>
              <w14:schemeClr w14:val="tx1"/>
            </w14:solidFill>
          </w14:textFill>
        </w:rPr>
      </w:pPr>
    </w:p>
    <w:sectPr>
      <w:pgSz w:w="11850" w:h="16783"/>
      <w:pgMar w:top="1440" w:right="1266" w:bottom="1440" w:left="980" w:header="567" w:footer="992" w:gutter="0"/>
      <w:pgBorders>
        <w:top w:val="none" w:sz="0" w:space="0"/>
        <w:left w:val="none" w:sz="0" w:space="0"/>
        <w:bottom w:val="none" w:sz="0" w:space="0"/>
        <w:right w:val="none" w:sz="0" w:space="0"/>
      </w:pgBorders>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cript"/>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7A"/>
    <w:family w:val="auto"/>
    <w:pitch w:val="default"/>
    <w:sig w:usb0="A00002BF" w:usb1="38CF7CFA" w:usb2="00000016" w:usb3="00000000" w:csb0="0004000F" w:csb1="00000000"/>
  </w:font>
  <w:font w:name="方正仿宋_GBK">
    <w:panose1 w:val="02000000000000000000"/>
    <w:charset w:val="86"/>
    <w:family w:val="script"/>
    <w:pitch w:val="default"/>
    <w:sig w:usb0="A00002BF" w:usb1="38CF7CFA" w:usb2="00082016" w:usb3="00000000" w:csb0="00040001" w:csb1="00000000"/>
  </w:font>
  <w:font w:name="MS Sans Serif">
    <w:altName w:val="Arial"/>
    <w:panose1 w:val="00000000000000000000"/>
    <w:charset w:val="00"/>
    <w:family w:val="decorative"/>
    <w:pitch w:val="default"/>
    <w:sig w:usb0="00000000"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MingLiU-ExtB">
    <w:panose1 w:val="02020500000000000000"/>
    <w:charset w:val="88"/>
    <w:family w:val="auto"/>
    <w:pitch w:val="default"/>
    <w:sig w:usb0="8000002F" w:usb1="02000008" w:usb2="00000000" w:usb3="00000000" w:csb0="00100001" w:csb1="00000000"/>
  </w:font>
  <w:font w:name="TimesNewRomanP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宋体-简">
    <w:altName w:val="宋体"/>
    <w:panose1 w:val="00000000000000000000"/>
    <w:charset w:val="00"/>
    <w:family w:val="auto"/>
    <w:pitch w:val="default"/>
    <w:sig w:usb0="00000000" w:usb1="00000000" w:usb2="00000000" w:usb3="00000000" w:csb0="00000000" w:csb1="00000000"/>
  </w:font>
  <w:font w:name="Trebuchet MS">
    <w:panose1 w:val="020B0603020202020204"/>
    <w:charset w:val="00"/>
    <w:family w:val="auto"/>
    <w:pitch w:val="default"/>
    <w:sig w:usb0="00000687" w:usb1="00000000" w:usb2="00000000" w:usb3="00000000" w:csb0="2000009F" w:csb1="00000000"/>
  </w:font>
  <w:font w:name="华文行楷">
    <w:altName w:val="微软雅黑"/>
    <w:panose1 w:val="0201080004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C5562B">
    <w:pPr>
      <w:pStyle w:val="12"/>
      <w:spacing w:line="14" w:lineRule="auto"/>
      <w:rPr>
        <w:sz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19D76A">
    <w:pPr>
      <w:tabs>
        <w:tab w:val="center" w:pos="4534"/>
      </w:tabs>
      <w:spacing w:line="219" w:lineRule="auto"/>
      <w:rPr>
        <w:rFonts w:ascii="宋体" w:hAnsi="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EA71AE">
                          <w:pPr>
                            <w:pStyle w:val="21"/>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AEA71AE">
                    <w:pPr>
                      <w:pStyle w:val="21"/>
                    </w:pPr>
                    <w:r>
                      <w:fldChar w:fldCharType="begin"/>
                    </w:r>
                    <w:r>
                      <w:instrText xml:space="preserve"> PAGE  \* MERGEFORMAT </w:instrText>
                    </w:r>
                    <w:r>
                      <w:fldChar w:fldCharType="separate"/>
                    </w:r>
                    <w:r>
                      <w:t>3</w:t>
                    </w:r>
                    <w:r>
                      <w:fldChar w:fldCharType="end"/>
                    </w:r>
                  </w:p>
                </w:txbxContent>
              </v:textbox>
            </v:shape>
          </w:pict>
        </mc:Fallback>
      </mc:AlternateContent>
    </w:r>
    <w:r>
      <w:rPr>
        <w:rFonts w:hint="eastAsia" w:ascii="宋体" w:hAnsi="宋体" w:cs="宋体"/>
        <w:sz w:val="18"/>
        <w:szCs w:val="18"/>
      </w:rPr>
      <w:tab/>
    </w:r>
  </w:p>
  <w:p w14:paraId="752A4E99">
    <w:pPr>
      <w:spacing w:line="219" w:lineRule="auto"/>
      <w:ind w:left="4156"/>
      <w:rPr>
        <w:rFonts w:ascii="宋体" w:hAnsi="宋体" w:cs="宋体"/>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559F3">
    <w:pPr>
      <w:pStyle w:val="2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10D776">
                          <w:pPr>
                            <w:pStyle w:val="21"/>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A10D776">
                    <w:pPr>
                      <w:pStyle w:val="21"/>
                    </w:pPr>
                    <w:r>
                      <w:fldChar w:fldCharType="begin"/>
                    </w:r>
                    <w:r>
                      <w:instrText xml:space="preserve"> PAGE  \* MERGEFORMAT </w:instrText>
                    </w:r>
                    <w:r>
                      <w:fldChar w:fldCharType="separate"/>
                    </w:r>
                    <w:r>
                      <w:t>39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86BA1D">
    <w:pPr>
      <w:pStyle w:val="12"/>
      <w:keepNext w:val="0"/>
      <w:keepLines w:val="0"/>
      <w:pageBreakBefore w:val="0"/>
      <w:widowControl/>
      <w:kinsoku/>
      <w:wordWrap/>
      <w:overflowPunct/>
      <w:topLinePunct w:val="0"/>
      <w:autoSpaceDE/>
      <w:autoSpaceDN/>
      <w:bidi w:val="0"/>
      <w:adjustRightInd/>
      <w:snapToGrid/>
      <w:spacing w:line="240" w:lineRule="auto"/>
      <w:textAlignment w:val="auto"/>
      <w:rPr>
        <w:sz w:val="2"/>
      </w:rPr>
    </w:pPr>
    <w:r>
      <w:rPr>
        <w:rFonts w:hint="eastAsia"/>
        <w:color w:val="auto"/>
        <w:lang w:val="en-US" w:eastAsia="zh-CN"/>
      </w:rPr>
      <w:t xml:space="preserve"> </w:t>
    </w:r>
    <w:r>
      <w:drawing>
        <wp:inline distT="0" distB="0" distL="114300" distR="114300">
          <wp:extent cx="480060" cy="471170"/>
          <wp:effectExtent l="0" t="0" r="15240" b="5080"/>
          <wp:docPr id="5" name="图片 3" descr="q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qq"/>
                  <pic:cNvPicPr>
                    <a:picLocks noChangeAspect="1"/>
                  </pic:cNvPicPr>
                </pic:nvPicPr>
                <pic:blipFill>
                  <a:blip r:embed="rId1"/>
                  <a:stretch>
                    <a:fillRect/>
                  </a:stretch>
                </pic:blipFill>
                <pic:spPr>
                  <a:xfrm>
                    <a:off x="0" y="0"/>
                    <a:ext cx="480060" cy="471170"/>
                  </a:xfrm>
                  <a:prstGeom prst="rect">
                    <a:avLst/>
                  </a:prstGeom>
                  <a:noFill/>
                  <a:ln>
                    <a:noFill/>
                  </a:ln>
                </pic:spPr>
              </pic:pic>
            </a:graphicData>
          </a:graphic>
        </wp:inline>
      </w:drawing>
    </w:r>
    <w:r>
      <w:rPr>
        <w:rFonts w:hint="eastAsia"/>
        <w:color w:val="auto"/>
        <w:lang w:val="en-US" w:eastAsia="zh-CN"/>
      </w:rPr>
      <w:t xml:space="preserve">                                        </w:t>
    </w:r>
    <w:r>
      <w:rPr>
        <w:rFonts w:hint="eastAsia" w:ascii="华文行楷" w:hAnsi="宋体" w:eastAsia="华文行楷" w:cs="宋体"/>
        <w:b/>
        <w:color w:val="auto"/>
        <w:sz w:val="28"/>
        <w:szCs w:val="28"/>
      </w:rPr>
      <w:t>业精于勤，行成于思</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2BB904">
    <w:pPr>
      <w:pStyle w:val="12"/>
      <w:keepNext w:val="0"/>
      <w:keepLines w:val="0"/>
      <w:pageBreakBefore w:val="0"/>
      <w:widowControl/>
      <w:kinsoku/>
      <w:wordWrap/>
      <w:overflowPunct/>
      <w:topLinePunct w:val="0"/>
      <w:autoSpaceDE/>
      <w:autoSpaceDN/>
      <w:bidi w:val="0"/>
      <w:adjustRightInd/>
      <w:snapToGrid/>
      <w:spacing w:line="240" w:lineRule="auto"/>
      <w:textAlignment w:val="auto"/>
      <w:rPr>
        <w:sz w:val="2"/>
      </w:rPr>
    </w:pPr>
    <w:r>
      <w:drawing>
        <wp:inline distT="0" distB="0" distL="114300" distR="114300">
          <wp:extent cx="607060" cy="595630"/>
          <wp:effectExtent l="0" t="0" r="2540" b="13970"/>
          <wp:docPr id="6" name="图片 6" descr="q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qq"/>
                  <pic:cNvPicPr>
                    <a:picLocks noChangeAspect="1"/>
                  </pic:cNvPicPr>
                </pic:nvPicPr>
                <pic:blipFill>
                  <a:blip r:embed="rId1"/>
                  <a:stretch>
                    <a:fillRect/>
                  </a:stretch>
                </pic:blipFill>
                <pic:spPr>
                  <a:xfrm>
                    <a:off x="0" y="0"/>
                    <a:ext cx="607060" cy="595630"/>
                  </a:xfrm>
                  <a:prstGeom prst="rect">
                    <a:avLst/>
                  </a:prstGeom>
                  <a:noFill/>
                  <a:ln>
                    <a:noFill/>
                  </a:ln>
                </pic:spPr>
              </pic:pic>
            </a:graphicData>
          </a:graphic>
        </wp:inline>
      </w:drawing>
    </w:r>
    <w:r>
      <w:rPr>
        <w:rFonts w:hint="eastAsia"/>
        <w:lang w:val="en-US" w:eastAsia="zh-CN"/>
      </w:rPr>
      <w:t xml:space="preserve">                                       </w:t>
    </w:r>
    <w:r>
      <w:rPr>
        <w:rFonts w:hint="eastAsia" w:ascii="华文行楷" w:hAnsi="宋体" w:eastAsia="华文行楷" w:cs="宋体"/>
        <w:b/>
        <w:color w:val="auto"/>
        <w:sz w:val="28"/>
        <w:szCs w:val="28"/>
      </w:rPr>
      <w:t>业精于勤，行成于思</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5375A0">
    <w:pPr>
      <w:pStyle w:val="23"/>
      <w:jc w:val="left"/>
      <w:rPr>
        <w:rFonts w:hint="default" w:eastAsia="宋体"/>
        <w:lang w:val="en-US" w:eastAsia="zh-CN"/>
      </w:rPr>
    </w:pPr>
    <w:r>
      <w:drawing>
        <wp:inline distT="0" distB="0" distL="114300" distR="114300">
          <wp:extent cx="480060" cy="471170"/>
          <wp:effectExtent l="0" t="0" r="15240" b="5080"/>
          <wp:docPr id="7" name="图片 2" descr="q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qq"/>
                  <pic:cNvPicPr>
                    <a:picLocks noChangeAspect="1"/>
                  </pic:cNvPicPr>
                </pic:nvPicPr>
                <pic:blipFill>
                  <a:blip r:embed="rId1"/>
                  <a:stretch>
                    <a:fillRect/>
                  </a:stretch>
                </pic:blipFill>
                <pic:spPr>
                  <a:xfrm>
                    <a:off x="0" y="0"/>
                    <a:ext cx="480060" cy="471170"/>
                  </a:xfrm>
                  <a:prstGeom prst="rect">
                    <a:avLst/>
                  </a:prstGeom>
                  <a:noFill/>
                  <a:ln>
                    <a:noFill/>
                  </a:ln>
                </pic:spPr>
              </pic:pic>
            </a:graphicData>
          </a:graphic>
        </wp:inline>
      </w:drawing>
    </w:r>
    <w:r>
      <w:rPr>
        <w:rFonts w:hint="eastAsia"/>
        <w:lang w:val="en-US" w:eastAsia="zh-CN"/>
      </w:rPr>
      <w:t xml:space="preserve">                                                                 </w:t>
    </w:r>
    <w:r>
      <w:rPr>
        <w:rFonts w:hint="eastAsia" w:ascii="华文行楷" w:hAnsi="宋体" w:eastAsia="华文行楷" w:cs="宋体"/>
        <w:b/>
        <w:sz w:val="28"/>
        <w:szCs w:val="28"/>
      </w:rPr>
      <w:t>业精于勤，行成于思</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E4B9F9">
    <w:pPr>
      <w:pStyle w:val="23"/>
      <w:jc w:val="left"/>
      <w:rPr>
        <w:rFonts w:hint="default" w:eastAsia="宋体"/>
        <w:lang w:val="en-US" w:eastAsia="zh-CN"/>
      </w:rPr>
    </w:pPr>
    <w:r>
      <w:drawing>
        <wp:inline distT="0" distB="0" distL="114300" distR="114300">
          <wp:extent cx="480060" cy="471170"/>
          <wp:effectExtent l="0" t="0" r="15240" b="5080"/>
          <wp:docPr id="8" name="图片 2" descr="q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descr="qq"/>
                  <pic:cNvPicPr>
                    <a:picLocks noChangeAspect="1"/>
                  </pic:cNvPicPr>
                </pic:nvPicPr>
                <pic:blipFill>
                  <a:blip r:embed="rId1"/>
                  <a:stretch>
                    <a:fillRect/>
                  </a:stretch>
                </pic:blipFill>
                <pic:spPr>
                  <a:xfrm>
                    <a:off x="0" y="0"/>
                    <a:ext cx="480060" cy="471170"/>
                  </a:xfrm>
                  <a:prstGeom prst="rect">
                    <a:avLst/>
                  </a:prstGeom>
                  <a:noFill/>
                  <a:ln>
                    <a:noFill/>
                  </a:ln>
                </pic:spPr>
              </pic:pic>
            </a:graphicData>
          </a:graphic>
        </wp:inline>
      </w:drawing>
    </w:r>
    <w:r>
      <w:rPr>
        <w:rFonts w:hint="eastAsia"/>
        <w:lang w:val="en-US" w:eastAsia="zh-CN"/>
      </w:rPr>
      <w:t xml:space="preserve">                                                                 </w:t>
    </w:r>
    <w:r>
      <w:rPr>
        <w:rFonts w:hint="eastAsia" w:ascii="华文行楷" w:hAnsi="宋体" w:eastAsia="华文行楷" w:cs="宋体"/>
        <w:b/>
        <w:sz w:val="28"/>
        <w:szCs w:val="28"/>
      </w:rPr>
      <w:t>业精于勤，行成于思</w:t>
    </w:r>
  </w:p>
  <w:p w14:paraId="560BE19F">
    <w:pPr>
      <w:pStyle w:val="2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7CBB58"/>
    <w:multiLevelType w:val="singleLevel"/>
    <w:tmpl w:val="D07CBB58"/>
    <w:lvl w:ilvl="0" w:tentative="0">
      <w:start w:val="1"/>
      <w:numFmt w:val="chineseCounting"/>
      <w:suff w:val="space"/>
      <w:lvlText w:val="第%1章"/>
      <w:lvlJc w:val="left"/>
      <w:rPr>
        <w:rFonts w:hint="eastAsia"/>
      </w:rPr>
    </w:lvl>
  </w:abstractNum>
  <w:abstractNum w:abstractNumId="1">
    <w:nsid w:val="5B4EB07B"/>
    <w:multiLevelType w:val="singleLevel"/>
    <w:tmpl w:val="5B4EB07B"/>
    <w:lvl w:ilvl="0" w:tentative="0">
      <w:start w:val="1"/>
      <w:numFmt w:val="decimal"/>
      <w:lvlText w:val="%1."/>
      <w:lvlJc w:val="left"/>
      <w:pPr>
        <w:tabs>
          <w:tab w:val="left" w:pos="312"/>
        </w:tabs>
      </w:pPr>
    </w:lvl>
  </w:abstractNum>
  <w:abstractNum w:abstractNumId="2">
    <w:nsid w:val="5DEAF010"/>
    <w:multiLevelType w:val="singleLevel"/>
    <w:tmpl w:val="5DEAF010"/>
    <w:lvl w:ilvl="0" w:tentative="0">
      <w:start w:val="5"/>
      <w:numFmt w:val="chineseCounting"/>
      <w:suff w:val="space"/>
      <w:lvlText w:val="第%1章"/>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7"/>
  <w:bordersDoNotSurroundHeader w:val="0"/>
  <w:bordersDoNotSurroundFooter w:val="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gzOWUwOTUwZGMxN2U3ZGViODE0NWNkNGIyZjFiMDMifQ=="/>
    <w:docVar w:name="KSO_WPS_MARK_KEY" w:val="e91352dd-47d4-40d5-942f-c959dc2a0940"/>
  </w:docVars>
  <w:rsids>
    <w:rsidRoot w:val="00172A27"/>
    <w:rsid w:val="000E7102"/>
    <w:rsid w:val="0025704E"/>
    <w:rsid w:val="002711DE"/>
    <w:rsid w:val="00337586"/>
    <w:rsid w:val="00370CEE"/>
    <w:rsid w:val="003A6B66"/>
    <w:rsid w:val="00426D6A"/>
    <w:rsid w:val="004429DB"/>
    <w:rsid w:val="00470E04"/>
    <w:rsid w:val="00472144"/>
    <w:rsid w:val="004F69E9"/>
    <w:rsid w:val="0054225C"/>
    <w:rsid w:val="0061181F"/>
    <w:rsid w:val="00630CFD"/>
    <w:rsid w:val="006360BD"/>
    <w:rsid w:val="00637C34"/>
    <w:rsid w:val="006A48E2"/>
    <w:rsid w:val="006B6D1F"/>
    <w:rsid w:val="00755B2B"/>
    <w:rsid w:val="00765F81"/>
    <w:rsid w:val="007D2619"/>
    <w:rsid w:val="007D53F5"/>
    <w:rsid w:val="008F3B34"/>
    <w:rsid w:val="009860A5"/>
    <w:rsid w:val="009E70AA"/>
    <w:rsid w:val="00A144D7"/>
    <w:rsid w:val="00B34A69"/>
    <w:rsid w:val="00B76409"/>
    <w:rsid w:val="00BD3531"/>
    <w:rsid w:val="00C52FD8"/>
    <w:rsid w:val="00C8236B"/>
    <w:rsid w:val="00CA4498"/>
    <w:rsid w:val="00E32D5A"/>
    <w:rsid w:val="00E441B0"/>
    <w:rsid w:val="00EB3DE6"/>
    <w:rsid w:val="00FB5F50"/>
    <w:rsid w:val="00FB6BB0"/>
    <w:rsid w:val="0100390C"/>
    <w:rsid w:val="01243A71"/>
    <w:rsid w:val="0129522E"/>
    <w:rsid w:val="014831A5"/>
    <w:rsid w:val="014F7165"/>
    <w:rsid w:val="016F4A91"/>
    <w:rsid w:val="01806B0D"/>
    <w:rsid w:val="01A249C3"/>
    <w:rsid w:val="01B841E6"/>
    <w:rsid w:val="01D60B10"/>
    <w:rsid w:val="01E57D9A"/>
    <w:rsid w:val="01F17679"/>
    <w:rsid w:val="0204742C"/>
    <w:rsid w:val="02360B74"/>
    <w:rsid w:val="02616860"/>
    <w:rsid w:val="02667165"/>
    <w:rsid w:val="030560A3"/>
    <w:rsid w:val="030D40BE"/>
    <w:rsid w:val="03185D78"/>
    <w:rsid w:val="032C6FE6"/>
    <w:rsid w:val="03885E3A"/>
    <w:rsid w:val="03B95880"/>
    <w:rsid w:val="03E970CB"/>
    <w:rsid w:val="040134DD"/>
    <w:rsid w:val="04043713"/>
    <w:rsid w:val="043D011F"/>
    <w:rsid w:val="04471852"/>
    <w:rsid w:val="046C7006"/>
    <w:rsid w:val="04750C36"/>
    <w:rsid w:val="04B769D7"/>
    <w:rsid w:val="04BC223F"/>
    <w:rsid w:val="04E6541F"/>
    <w:rsid w:val="05665F0E"/>
    <w:rsid w:val="05687CD1"/>
    <w:rsid w:val="057C245C"/>
    <w:rsid w:val="057E74F5"/>
    <w:rsid w:val="05842632"/>
    <w:rsid w:val="05A34168"/>
    <w:rsid w:val="05B46D7C"/>
    <w:rsid w:val="05EA06E6"/>
    <w:rsid w:val="0632609D"/>
    <w:rsid w:val="0662504A"/>
    <w:rsid w:val="0667442D"/>
    <w:rsid w:val="067803E8"/>
    <w:rsid w:val="069114AA"/>
    <w:rsid w:val="069632A2"/>
    <w:rsid w:val="06AA5BFF"/>
    <w:rsid w:val="06C6753A"/>
    <w:rsid w:val="06DF2215"/>
    <w:rsid w:val="06E30928"/>
    <w:rsid w:val="06E74671"/>
    <w:rsid w:val="06F9676B"/>
    <w:rsid w:val="06FD3938"/>
    <w:rsid w:val="071C5C86"/>
    <w:rsid w:val="0721759F"/>
    <w:rsid w:val="072E0056"/>
    <w:rsid w:val="074A31ED"/>
    <w:rsid w:val="078057A6"/>
    <w:rsid w:val="07846F02"/>
    <w:rsid w:val="079B25E0"/>
    <w:rsid w:val="07A07BF6"/>
    <w:rsid w:val="07F11433"/>
    <w:rsid w:val="07F25F78"/>
    <w:rsid w:val="07FA3DBD"/>
    <w:rsid w:val="08053BB4"/>
    <w:rsid w:val="080C17EC"/>
    <w:rsid w:val="080E01CD"/>
    <w:rsid w:val="081D2FF5"/>
    <w:rsid w:val="08332819"/>
    <w:rsid w:val="084A5DB4"/>
    <w:rsid w:val="08512C9F"/>
    <w:rsid w:val="08953906"/>
    <w:rsid w:val="08AE00F1"/>
    <w:rsid w:val="08B823C1"/>
    <w:rsid w:val="08D266FA"/>
    <w:rsid w:val="08E47818"/>
    <w:rsid w:val="0908536D"/>
    <w:rsid w:val="0909610C"/>
    <w:rsid w:val="09430D1B"/>
    <w:rsid w:val="09475E50"/>
    <w:rsid w:val="09491BC8"/>
    <w:rsid w:val="099948FD"/>
    <w:rsid w:val="09A215FE"/>
    <w:rsid w:val="09AB79E8"/>
    <w:rsid w:val="09BB7E32"/>
    <w:rsid w:val="09CE126B"/>
    <w:rsid w:val="09D65FE5"/>
    <w:rsid w:val="09E638BB"/>
    <w:rsid w:val="0A07715F"/>
    <w:rsid w:val="0A1A52BD"/>
    <w:rsid w:val="0A2D5698"/>
    <w:rsid w:val="0A93759F"/>
    <w:rsid w:val="0A9B28F7"/>
    <w:rsid w:val="0ABD268A"/>
    <w:rsid w:val="0B20537F"/>
    <w:rsid w:val="0B21104E"/>
    <w:rsid w:val="0B4B540D"/>
    <w:rsid w:val="0B4C2B78"/>
    <w:rsid w:val="0B550CF8"/>
    <w:rsid w:val="0B7F7B23"/>
    <w:rsid w:val="0B870336"/>
    <w:rsid w:val="0B996E37"/>
    <w:rsid w:val="0BB21CA6"/>
    <w:rsid w:val="0BC02909"/>
    <w:rsid w:val="0BCD088E"/>
    <w:rsid w:val="0BCD4D32"/>
    <w:rsid w:val="0C0D3381"/>
    <w:rsid w:val="0C1406AA"/>
    <w:rsid w:val="0C2440B3"/>
    <w:rsid w:val="0C277B04"/>
    <w:rsid w:val="0C5B0590"/>
    <w:rsid w:val="0C9E047D"/>
    <w:rsid w:val="0CA401EE"/>
    <w:rsid w:val="0CF813CA"/>
    <w:rsid w:val="0CF83115"/>
    <w:rsid w:val="0D04611B"/>
    <w:rsid w:val="0D307327"/>
    <w:rsid w:val="0D35493D"/>
    <w:rsid w:val="0D5D20E6"/>
    <w:rsid w:val="0DA35E00"/>
    <w:rsid w:val="0DCB32F3"/>
    <w:rsid w:val="0DD04666"/>
    <w:rsid w:val="0DE13CE3"/>
    <w:rsid w:val="0E027CBD"/>
    <w:rsid w:val="0E1F17C1"/>
    <w:rsid w:val="0E3070D3"/>
    <w:rsid w:val="0E43308A"/>
    <w:rsid w:val="0E4F51EB"/>
    <w:rsid w:val="0E510438"/>
    <w:rsid w:val="0E727929"/>
    <w:rsid w:val="0E7D2A40"/>
    <w:rsid w:val="0EA941E5"/>
    <w:rsid w:val="0EAF24CD"/>
    <w:rsid w:val="0EC248F6"/>
    <w:rsid w:val="0F130CAE"/>
    <w:rsid w:val="0F1B4006"/>
    <w:rsid w:val="0F20161D"/>
    <w:rsid w:val="0F2A3B34"/>
    <w:rsid w:val="0F3D73C4"/>
    <w:rsid w:val="0F416115"/>
    <w:rsid w:val="0F4E618A"/>
    <w:rsid w:val="0F9F0794"/>
    <w:rsid w:val="0FB029A1"/>
    <w:rsid w:val="0FBA47F8"/>
    <w:rsid w:val="0FE644E3"/>
    <w:rsid w:val="0FEB46B2"/>
    <w:rsid w:val="101A606C"/>
    <w:rsid w:val="10246EEB"/>
    <w:rsid w:val="104135F9"/>
    <w:rsid w:val="105C1B48"/>
    <w:rsid w:val="10646B1F"/>
    <w:rsid w:val="1088747A"/>
    <w:rsid w:val="1092654A"/>
    <w:rsid w:val="10A371A1"/>
    <w:rsid w:val="114D26C9"/>
    <w:rsid w:val="115B7376"/>
    <w:rsid w:val="116475AA"/>
    <w:rsid w:val="11696386"/>
    <w:rsid w:val="11845E93"/>
    <w:rsid w:val="11C049F1"/>
    <w:rsid w:val="11DC5CCF"/>
    <w:rsid w:val="11E9548A"/>
    <w:rsid w:val="11FA1551"/>
    <w:rsid w:val="12135F22"/>
    <w:rsid w:val="121D3BF2"/>
    <w:rsid w:val="1248017F"/>
    <w:rsid w:val="12541C8F"/>
    <w:rsid w:val="125C0BBE"/>
    <w:rsid w:val="126E1658"/>
    <w:rsid w:val="128E689D"/>
    <w:rsid w:val="129A0566"/>
    <w:rsid w:val="12A8795F"/>
    <w:rsid w:val="12DE08A5"/>
    <w:rsid w:val="12E463CC"/>
    <w:rsid w:val="12ED5CBA"/>
    <w:rsid w:val="12EE69F7"/>
    <w:rsid w:val="12F33378"/>
    <w:rsid w:val="130866DC"/>
    <w:rsid w:val="130D3C66"/>
    <w:rsid w:val="13385187"/>
    <w:rsid w:val="13400886"/>
    <w:rsid w:val="134D0507"/>
    <w:rsid w:val="13612CB9"/>
    <w:rsid w:val="1362009E"/>
    <w:rsid w:val="13780C7A"/>
    <w:rsid w:val="1384327C"/>
    <w:rsid w:val="139855AC"/>
    <w:rsid w:val="139B664C"/>
    <w:rsid w:val="13AC54C1"/>
    <w:rsid w:val="13BA3DEE"/>
    <w:rsid w:val="13BA7379"/>
    <w:rsid w:val="13D57856"/>
    <w:rsid w:val="13E83022"/>
    <w:rsid w:val="13F1586C"/>
    <w:rsid w:val="13F93F1B"/>
    <w:rsid w:val="14411E19"/>
    <w:rsid w:val="145301B9"/>
    <w:rsid w:val="14634486"/>
    <w:rsid w:val="146927B7"/>
    <w:rsid w:val="146B3081"/>
    <w:rsid w:val="14700117"/>
    <w:rsid w:val="150115A9"/>
    <w:rsid w:val="153C0833"/>
    <w:rsid w:val="15437105"/>
    <w:rsid w:val="154C316C"/>
    <w:rsid w:val="15697CC1"/>
    <w:rsid w:val="15794922"/>
    <w:rsid w:val="158D108E"/>
    <w:rsid w:val="159740BF"/>
    <w:rsid w:val="15EB4733"/>
    <w:rsid w:val="161F43DC"/>
    <w:rsid w:val="162135D2"/>
    <w:rsid w:val="166E0EC0"/>
    <w:rsid w:val="16864065"/>
    <w:rsid w:val="16946B78"/>
    <w:rsid w:val="16D451C7"/>
    <w:rsid w:val="16D61B23"/>
    <w:rsid w:val="16FB2EB4"/>
    <w:rsid w:val="16FF7D6A"/>
    <w:rsid w:val="17082414"/>
    <w:rsid w:val="17326391"/>
    <w:rsid w:val="177054C1"/>
    <w:rsid w:val="1776002C"/>
    <w:rsid w:val="17852965"/>
    <w:rsid w:val="17A01CE7"/>
    <w:rsid w:val="17C17DBE"/>
    <w:rsid w:val="17D31922"/>
    <w:rsid w:val="17E10F3F"/>
    <w:rsid w:val="18161A9F"/>
    <w:rsid w:val="18312855"/>
    <w:rsid w:val="1847542D"/>
    <w:rsid w:val="18624A54"/>
    <w:rsid w:val="187175BC"/>
    <w:rsid w:val="18787DD4"/>
    <w:rsid w:val="18952734"/>
    <w:rsid w:val="18A02D1A"/>
    <w:rsid w:val="18B0640A"/>
    <w:rsid w:val="18BA7221"/>
    <w:rsid w:val="18ED3478"/>
    <w:rsid w:val="191E097B"/>
    <w:rsid w:val="1920184C"/>
    <w:rsid w:val="1934131E"/>
    <w:rsid w:val="19353F17"/>
    <w:rsid w:val="19434886"/>
    <w:rsid w:val="19571BD7"/>
    <w:rsid w:val="195720DF"/>
    <w:rsid w:val="196B0DDF"/>
    <w:rsid w:val="19875E05"/>
    <w:rsid w:val="19914F2C"/>
    <w:rsid w:val="19B15F8C"/>
    <w:rsid w:val="19BA284A"/>
    <w:rsid w:val="19CC6629"/>
    <w:rsid w:val="19D13C3F"/>
    <w:rsid w:val="19D56A94"/>
    <w:rsid w:val="19F53DD2"/>
    <w:rsid w:val="19FE255B"/>
    <w:rsid w:val="1A012C71"/>
    <w:rsid w:val="1A015FF9"/>
    <w:rsid w:val="1A3A7A37"/>
    <w:rsid w:val="1A4E3CEA"/>
    <w:rsid w:val="1A5D5D24"/>
    <w:rsid w:val="1A7B68D5"/>
    <w:rsid w:val="1A976308"/>
    <w:rsid w:val="1AAE21D3"/>
    <w:rsid w:val="1AB42F10"/>
    <w:rsid w:val="1ABA3E94"/>
    <w:rsid w:val="1AD03EF7"/>
    <w:rsid w:val="1AE07E93"/>
    <w:rsid w:val="1AE12896"/>
    <w:rsid w:val="1AE649DD"/>
    <w:rsid w:val="1AFD3155"/>
    <w:rsid w:val="1B0818E3"/>
    <w:rsid w:val="1B1A7868"/>
    <w:rsid w:val="1B285AE1"/>
    <w:rsid w:val="1B2D733D"/>
    <w:rsid w:val="1B9D63B3"/>
    <w:rsid w:val="1BC74703"/>
    <w:rsid w:val="1BF41E67"/>
    <w:rsid w:val="1C133801"/>
    <w:rsid w:val="1C6018CA"/>
    <w:rsid w:val="1C701332"/>
    <w:rsid w:val="1C820857"/>
    <w:rsid w:val="1CA27D64"/>
    <w:rsid w:val="1CBC1555"/>
    <w:rsid w:val="1CBD655B"/>
    <w:rsid w:val="1CDA72AF"/>
    <w:rsid w:val="1D083EE0"/>
    <w:rsid w:val="1D186990"/>
    <w:rsid w:val="1D220B9C"/>
    <w:rsid w:val="1D253E27"/>
    <w:rsid w:val="1D36270A"/>
    <w:rsid w:val="1D567874"/>
    <w:rsid w:val="1D5C1AE2"/>
    <w:rsid w:val="1D5D57EA"/>
    <w:rsid w:val="1D7C7A6F"/>
    <w:rsid w:val="1D827349"/>
    <w:rsid w:val="1D994A74"/>
    <w:rsid w:val="1D9D3ED0"/>
    <w:rsid w:val="1DCA10D2"/>
    <w:rsid w:val="1DD043E3"/>
    <w:rsid w:val="1DF919B7"/>
    <w:rsid w:val="1DFB3F1E"/>
    <w:rsid w:val="1DFD36EB"/>
    <w:rsid w:val="1DFE7C94"/>
    <w:rsid w:val="1E032835"/>
    <w:rsid w:val="1E312EE3"/>
    <w:rsid w:val="1E5752B6"/>
    <w:rsid w:val="1E6D4E00"/>
    <w:rsid w:val="1E851DE6"/>
    <w:rsid w:val="1EC41FC5"/>
    <w:rsid w:val="1ECE1E2E"/>
    <w:rsid w:val="1ED03DDD"/>
    <w:rsid w:val="1EDD6BE3"/>
    <w:rsid w:val="1EE06A5B"/>
    <w:rsid w:val="1EED151B"/>
    <w:rsid w:val="1F242A63"/>
    <w:rsid w:val="1F3F5B2D"/>
    <w:rsid w:val="1F486752"/>
    <w:rsid w:val="1F536EA5"/>
    <w:rsid w:val="1F6410B2"/>
    <w:rsid w:val="1F751511"/>
    <w:rsid w:val="1F7A5D94"/>
    <w:rsid w:val="1F9279CD"/>
    <w:rsid w:val="1FAB0A8F"/>
    <w:rsid w:val="1FE33FA0"/>
    <w:rsid w:val="201900EE"/>
    <w:rsid w:val="205140D3"/>
    <w:rsid w:val="206A26F8"/>
    <w:rsid w:val="206A6B9C"/>
    <w:rsid w:val="20711CD8"/>
    <w:rsid w:val="20875058"/>
    <w:rsid w:val="208E288A"/>
    <w:rsid w:val="20983BD9"/>
    <w:rsid w:val="20A731A1"/>
    <w:rsid w:val="20AD0837"/>
    <w:rsid w:val="20B27043"/>
    <w:rsid w:val="20BB5E37"/>
    <w:rsid w:val="20EE157B"/>
    <w:rsid w:val="21052421"/>
    <w:rsid w:val="21127B07"/>
    <w:rsid w:val="213A656E"/>
    <w:rsid w:val="217774AE"/>
    <w:rsid w:val="219C2D85"/>
    <w:rsid w:val="21BE2083"/>
    <w:rsid w:val="21C15B03"/>
    <w:rsid w:val="21C36564"/>
    <w:rsid w:val="21F02E95"/>
    <w:rsid w:val="220D3C83"/>
    <w:rsid w:val="225B67B9"/>
    <w:rsid w:val="22877591"/>
    <w:rsid w:val="228A52D3"/>
    <w:rsid w:val="229D5007"/>
    <w:rsid w:val="22AB2EC8"/>
    <w:rsid w:val="22AD4B1E"/>
    <w:rsid w:val="22BD4D30"/>
    <w:rsid w:val="22BD7457"/>
    <w:rsid w:val="22BE0601"/>
    <w:rsid w:val="22DF0144"/>
    <w:rsid w:val="22F369D5"/>
    <w:rsid w:val="23382A35"/>
    <w:rsid w:val="233D7174"/>
    <w:rsid w:val="237D6E92"/>
    <w:rsid w:val="237E067A"/>
    <w:rsid w:val="23891C63"/>
    <w:rsid w:val="2389501C"/>
    <w:rsid w:val="238A07F7"/>
    <w:rsid w:val="23A87B77"/>
    <w:rsid w:val="23AC3027"/>
    <w:rsid w:val="23B03F74"/>
    <w:rsid w:val="23C579E4"/>
    <w:rsid w:val="23CB5BA3"/>
    <w:rsid w:val="23D762F6"/>
    <w:rsid w:val="23FA76EC"/>
    <w:rsid w:val="24300138"/>
    <w:rsid w:val="243036BC"/>
    <w:rsid w:val="24464E6A"/>
    <w:rsid w:val="246758CC"/>
    <w:rsid w:val="249D50E5"/>
    <w:rsid w:val="24A81A41"/>
    <w:rsid w:val="24AA2DC5"/>
    <w:rsid w:val="24C32DC0"/>
    <w:rsid w:val="24DE047B"/>
    <w:rsid w:val="24F6231C"/>
    <w:rsid w:val="25295104"/>
    <w:rsid w:val="254C061E"/>
    <w:rsid w:val="25693299"/>
    <w:rsid w:val="25997B55"/>
    <w:rsid w:val="259C009E"/>
    <w:rsid w:val="25A06D40"/>
    <w:rsid w:val="25CF7050"/>
    <w:rsid w:val="25F52A64"/>
    <w:rsid w:val="25FA1AA1"/>
    <w:rsid w:val="262E7FA5"/>
    <w:rsid w:val="26865DB2"/>
    <w:rsid w:val="2694227D"/>
    <w:rsid w:val="269C55D5"/>
    <w:rsid w:val="26AC3A6A"/>
    <w:rsid w:val="26AD333E"/>
    <w:rsid w:val="26CA2142"/>
    <w:rsid w:val="26D71E4A"/>
    <w:rsid w:val="26D80001"/>
    <w:rsid w:val="26D97CAE"/>
    <w:rsid w:val="26F947D6"/>
    <w:rsid w:val="27201D62"/>
    <w:rsid w:val="2725381D"/>
    <w:rsid w:val="272E26D1"/>
    <w:rsid w:val="273D0B66"/>
    <w:rsid w:val="273F1867"/>
    <w:rsid w:val="274E4B21"/>
    <w:rsid w:val="27551CB8"/>
    <w:rsid w:val="275C26B3"/>
    <w:rsid w:val="276F4A98"/>
    <w:rsid w:val="278C3D88"/>
    <w:rsid w:val="27A04C51"/>
    <w:rsid w:val="27B01338"/>
    <w:rsid w:val="27B4654E"/>
    <w:rsid w:val="27C616D2"/>
    <w:rsid w:val="27C640FF"/>
    <w:rsid w:val="27D03788"/>
    <w:rsid w:val="27F06879"/>
    <w:rsid w:val="27F96433"/>
    <w:rsid w:val="281C4C20"/>
    <w:rsid w:val="281E2746"/>
    <w:rsid w:val="28371EA0"/>
    <w:rsid w:val="284F572B"/>
    <w:rsid w:val="288F0CFE"/>
    <w:rsid w:val="28904633"/>
    <w:rsid w:val="28915F3C"/>
    <w:rsid w:val="28983E1D"/>
    <w:rsid w:val="28F15BC1"/>
    <w:rsid w:val="290860F5"/>
    <w:rsid w:val="290A0F1C"/>
    <w:rsid w:val="293532C4"/>
    <w:rsid w:val="297168A5"/>
    <w:rsid w:val="29910CF5"/>
    <w:rsid w:val="29D064C1"/>
    <w:rsid w:val="29EC0622"/>
    <w:rsid w:val="29F563D0"/>
    <w:rsid w:val="29F57900"/>
    <w:rsid w:val="29F92331"/>
    <w:rsid w:val="2A1D2FA8"/>
    <w:rsid w:val="2A1F09F7"/>
    <w:rsid w:val="2A317DF3"/>
    <w:rsid w:val="2A4D7312"/>
    <w:rsid w:val="2A524929"/>
    <w:rsid w:val="2AE24AED"/>
    <w:rsid w:val="2AFD73C3"/>
    <w:rsid w:val="2AFE060C"/>
    <w:rsid w:val="2B2838DB"/>
    <w:rsid w:val="2B346B58"/>
    <w:rsid w:val="2B3D6147"/>
    <w:rsid w:val="2B824F60"/>
    <w:rsid w:val="2BB60BEA"/>
    <w:rsid w:val="2BB67139"/>
    <w:rsid w:val="2BB94BE9"/>
    <w:rsid w:val="2BF11F1F"/>
    <w:rsid w:val="2BF612E4"/>
    <w:rsid w:val="2C3037E7"/>
    <w:rsid w:val="2C6F7E45"/>
    <w:rsid w:val="2C7A1F15"/>
    <w:rsid w:val="2C804246"/>
    <w:rsid w:val="2C960225"/>
    <w:rsid w:val="2C973CAB"/>
    <w:rsid w:val="2C9A4894"/>
    <w:rsid w:val="2CAA1694"/>
    <w:rsid w:val="2CAF6062"/>
    <w:rsid w:val="2CB31683"/>
    <w:rsid w:val="2CBB550D"/>
    <w:rsid w:val="2CDC702F"/>
    <w:rsid w:val="2CEE645F"/>
    <w:rsid w:val="2D102999"/>
    <w:rsid w:val="2D1111D4"/>
    <w:rsid w:val="2D1A59FF"/>
    <w:rsid w:val="2D314CC9"/>
    <w:rsid w:val="2D353D8B"/>
    <w:rsid w:val="2D3938BF"/>
    <w:rsid w:val="2D546C0A"/>
    <w:rsid w:val="2D56129E"/>
    <w:rsid w:val="2D5B4FFC"/>
    <w:rsid w:val="2D6055AE"/>
    <w:rsid w:val="2D77288F"/>
    <w:rsid w:val="2DE81CCD"/>
    <w:rsid w:val="2DEF06E0"/>
    <w:rsid w:val="2E45366B"/>
    <w:rsid w:val="2E964C51"/>
    <w:rsid w:val="2EF530F2"/>
    <w:rsid w:val="2F04398C"/>
    <w:rsid w:val="2F0F475A"/>
    <w:rsid w:val="2F1943FA"/>
    <w:rsid w:val="2F5A7DDB"/>
    <w:rsid w:val="2FBC45F2"/>
    <w:rsid w:val="2FDB4953"/>
    <w:rsid w:val="30474804"/>
    <w:rsid w:val="30610D2A"/>
    <w:rsid w:val="306A5958"/>
    <w:rsid w:val="308F33E1"/>
    <w:rsid w:val="30A91403"/>
    <w:rsid w:val="30AE7FAA"/>
    <w:rsid w:val="30DE5DA1"/>
    <w:rsid w:val="30F92C85"/>
    <w:rsid w:val="31083655"/>
    <w:rsid w:val="31087F17"/>
    <w:rsid w:val="310B0E2A"/>
    <w:rsid w:val="31166832"/>
    <w:rsid w:val="31496359"/>
    <w:rsid w:val="3168180D"/>
    <w:rsid w:val="317258B0"/>
    <w:rsid w:val="317C672F"/>
    <w:rsid w:val="317D0093"/>
    <w:rsid w:val="31BD45BA"/>
    <w:rsid w:val="31FC33CC"/>
    <w:rsid w:val="32222E32"/>
    <w:rsid w:val="32252923"/>
    <w:rsid w:val="323E39E4"/>
    <w:rsid w:val="326C0551"/>
    <w:rsid w:val="32981347"/>
    <w:rsid w:val="32BA163F"/>
    <w:rsid w:val="32C57C62"/>
    <w:rsid w:val="32CC0FF0"/>
    <w:rsid w:val="32DC15E2"/>
    <w:rsid w:val="32FE1FBC"/>
    <w:rsid w:val="33122EA7"/>
    <w:rsid w:val="33231EC7"/>
    <w:rsid w:val="332826CA"/>
    <w:rsid w:val="333C154C"/>
    <w:rsid w:val="333E68F9"/>
    <w:rsid w:val="334B63B9"/>
    <w:rsid w:val="3355548A"/>
    <w:rsid w:val="338A5133"/>
    <w:rsid w:val="33C50114"/>
    <w:rsid w:val="33ED7470"/>
    <w:rsid w:val="340C4E7A"/>
    <w:rsid w:val="34117602"/>
    <w:rsid w:val="343E5F1E"/>
    <w:rsid w:val="34402466"/>
    <w:rsid w:val="345E166A"/>
    <w:rsid w:val="3487445F"/>
    <w:rsid w:val="348A4CBF"/>
    <w:rsid w:val="348F0527"/>
    <w:rsid w:val="34BE7936"/>
    <w:rsid w:val="34CA1B9F"/>
    <w:rsid w:val="34D10C0C"/>
    <w:rsid w:val="34E621D5"/>
    <w:rsid w:val="35110D7E"/>
    <w:rsid w:val="35186A4E"/>
    <w:rsid w:val="352F1CA9"/>
    <w:rsid w:val="354B444E"/>
    <w:rsid w:val="35523A2F"/>
    <w:rsid w:val="35684FB7"/>
    <w:rsid w:val="359354E2"/>
    <w:rsid w:val="35C01E5B"/>
    <w:rsid w:val="35E3124B"/>
    <w:rsid w:val="35EF65E1"/>
    <w:rsid w:val="36201767"/>
    <w:rsid w:val="36294F36"/>
    <w:rsid w:val="364E3013"/>
    <w:rsid w:val="366C2E47"/>
    <w:rsid w:val="367774C5"/>
    <w:rsid w:val="36826596"/>
    <w:rsid w:val="368B7515"/>
    <w:rsid w:val="36AE74DC"/>
    <w:rsid w:val="36BB5604"/>
    <w:rsid w:val="37207B97"/>
    <w:rsid w:val="373F4C7F"/>
    <w:rsid w:val="376813E9"/>
    <w:rsid w:val="37702892"/>
    <w:rsid w:val="378123A9"/>
    <w:rsid w:val="37890A6F"/>
    <w:rsid w:val="37A865AA"/>
    <w:rsid w:val="37BE18BF"/>
    <w:rsid w:val="380F20AB"/>
    <w:rsid w:val="3839434E"/>
    <w:rsid w:val="38465027"/>
    <w:rsid w:val="384B0C09"/>
    <w:rsid w:val="385201EA"/>
    <w:rsid w:val="38591578"/>
    <w:rsid w:val="385D5AEE"/>
    <w:rsid w:val="385E6B8E"/>
    <w:rsid w:val="385E789E"/>
    <w:rsid w:val="38D53E62"/>
    <w:rsid w:val="38DF5A4E"/>
    <w:rsid w:val="390E4F3A"/>
    <w:rsid w:val="392576AC"/>
    <w:rsid w:val="392F4087"/>
    <w:rsid w:val="394B6BE9"/>
    <w:rsid w:val="394F0E51"/>
    <w:rsid w:val="39730417"/>
    <w:rsid w:val="397B72CC"/>
    <w:rsid w:val="398B4B3A"/>
    <w:rsid w:val="39E210F9"/>
    <w:rsid w:val="39ED4C94"/>
    <w:rsid w:val="3A0329B6"/>
    <w:rsid w:val="3A080B60"/>
    <w:rsid w:val="3A695377"/>
    <w:rsid w:val="3A7461F5"/>
    <w:rsid w:val="3A830B2E"/>
    <w:rsid w:val="3AA175C6"/>
    <w:rsid w:val="3AB02FA5"/>
    <w:rsid w:val="3AC4629B"/>
    <w:rsid w:val="3ADF0D0E"/>
    <w:rsid w:val="3B072FEA"/>
    <w:rsid w:val="3B0E664A"/>
    <w:rsid w:val="3B4D7B94"/>
    <w:rsid w:val="3B4E5E04"/>
    <w:rsid w:val="3B68770B"/>
    <w:rsid w:val="3B76581F"/>
    <w:rsid w:val="3B8D0771"/>
    <w:rsid w:val="3B902958"/>
    <w:rsid w:val="3B933D1F"/>
    <w:rsid w:val="3BA7084C"/>
    <w:rsid w:val="3BAC235C"/>
    <w:rsid w:val="3BC1190E"/>
    <w:rsid w:val="3BD01BB6"/>
    <w:rsid w:val="3BF07AFD"/>
    <w:rsid w:val="3C0161AE"/>
    <w:rsid w:val="3C177780"/>
    <w:rsid w:val="3C1C3D30"/>
    <w:rsid w:val="3C3C71E7"/>
    <w:rsid w:val="3C436F3D"/>
    <w:rsid w:val="3C4E0CC8"/>
    <w:rsid w:val="3C56044C"/>
    <w:rsid w:val="3C745EDE"/>
    <w:rsid w:val="3C77306C"/>
    <w:rsid w:val="3C8E4957"/>
    <w:rsid w:val="3C951B5E"/>
    <w:rsid w:val="3C9C35B9"/>
    <w:rsid w:val="3CB72D11"/>
    <w:rsid w:val="3CC50F8A"/>
    <w:rsid w:val="3CCD39FF"/>
    <w:rsid w:val="3CD613E9"/>
    <w:rsid w:val="3CEB6517"/>
    <w:rsid w:val="3CF23C78"/>
    <w:rsid w:val="3D3B124C"/>
    <w:rsid w:val="3D44698E"/>
    <w:rsid w:val="3D4505EE"/>
    <w:rsid w:val="3D662D14"/>
    <w:rsid w:val="3D6C58AA"/>
    <w:rsid w:val="3DCE3E6E"/>
    <w:rsid w:val="3DE6565C"/>
    <w:rsid w:val="3DE74F30"/>
    <w:rsid w:val="3DED5FEC"/>
    <w:rsid w:val="3E027FBC"/>
    <w:rsid w:val="3E10092B"/>
    <w:rsid w:val="3E2A2267"/>
    <w:rsid w:val="3E594D54"/>
    <w:rsid w:val="3E7B520A"/>
    <w:rsid w:val="3E80565A"/>
    <w:rsid w:val="3E932A6A"/>
    <w:rsid w:val="3EBE2135"/>
    <w:rsid w:val="3EDA3F86"/>
    <w:rsid w:val="3EE55913"/>
    <w:rsid w:val="3EE630DF"/>
    <w:rsid w:val="3EF26282"/>
    <w:rsid w:val="3F0062A9"/>
    <w:rsid w:val="3F0B4D59"/>
    <w:rsid w:val="3F265767"/>
    <w:rsid w:val="3F3C5775"/>
    <w:rsid w:val="3F514152"/>
    <w:rsid w:val="3F8E7B87"/>
    <w:rsid w:val="3FB84DD6"/>
    <w:rsid w:val="3FF97D18"/>
    <w:rsid w:val="40033813"/>
    <w:rsid w:val="401A3481"/>
    <w:rsid w:val="40482E69"/>
    <w:rsid w:val="40703903"/>
    <w:rsid w:val="407707ED"/>
    <w:rsid w:val="407C363E"/>
    <w:rsid w:val="407C6D1B"/>
    <w:rsid w:val="40AA0BC3"/>
    <w:rsid w:val="40AB40E4"/>
    <w:rsid w:val="40B678E1"/>
    <w:rsid w:val="40BC26A4"/>
    <w:rsid w:val="40C559FD"/>
    <w:rsid w:val="40D95004"/>
    <w:rsid w:val="40DA0D7C"/>
    <w:rsid w:val="40EA5463"/>
    <w:rsid w:val="41362078"/>
    <w:rsid w:val="41717932"/>
    <w:rsid w:val="41790595"/>
    <w:rsid w:val="4179535A"/>
    <w:rsid w:val="419E1DAA"/>
    <w:rsid w:val="41D37393"/>
    <w:rsid w:val="41DB28E0"/>
    <w:rsid w:val="41E84D8F"/>
    <w:rsid w:val="42044303"/>
    <w:rsid w:val="422519D2"/>
    <w:rsid w:val="425169F1"/>
    <w:rsid w:val="427E5C8F"/>
    <w:rsid w:val="42845775"/>
    <w:rsid w:val="428D254A"/>
    <w:rsid w:val="42936375"/>
    <w:rsid w:val="42982C9D"/>
    <w:rsid w:val="42B9369C"/>
    <w:rsid w:val="42CB3072"/>
    <w:rsid w:val="42D27F5D"/>
    <w:rsid w:val="433A22A8"/>
    <w:rsid w:val="43476D42"/>
    <w:rsid w:val="434D3A87"/>
    <w:rsid w:val="436F7989"/>
    <w:rsid w:val="43856536"/>
    <w:rsid w:val="43B14016"/>
    <w:rsid w:val="43C373A0"/>
    <w:rsid w:val="43E55BF9"/>
    <w:rsid w:val="44116BAD"/>
    <w:rsid w:val="442455CE"/>
    <w:rsid w:val="44596A41"/>
    <w:rsid w:val="4475503B"/>
    <w:rsid w:val="44804307"/>
    <w:rsid w:val="44891524"/>
    <w:rsid w:val="44953938"/>
    <w:rsid w:val="44AE67A8"/>
    <w:rsid w:val="44B00772"/>
    <w:rsid w:val="44CE29A6"/>
    <w:rsid w:val="44F73D6C"/>
    <w:rsid w:val="44FD210A"/>
    <w:rsid w:val="45127B32"/>
    <w:rsid w:val="451C1963"/>
    <w:rsid w:val="45237196"/>
    <w:rsid w:val="453F5652"/>
    <w:rsid w:val="455235D7"/>
    <w:rsid w:val="455632B6"/>
    <w:rsid w:val="455F27D9"/>
    <w:rsid w:val="45A37D9B"/>
    <w:rsid w:val="45B02FE0"/>
    <w:rsid w:val="45DB4D7F"/>
    <w:rsid w:val="46202FBB"/>
    <w:rsid w:val="462679AA"/>
    <w:rsid w:val="464203D0"/>
    <w:rsid w:val="468E4AE3"/>
    <w:rsid w:val="46981F66"/>
    <w:rsid w:val="46AE4A0E"/>
    <w:rsid w:val="46E94231"/>
    <w:rsid w:val="46EA01E1"/>
    <w:rsid w:val="47290367"/>
    <w:rsid w:val="47354F5E"/>
    <w:rsid w:val="47373DCB"/>
    <w:rsid w:val="473A4323"/>
    <w:rsid w:val="473F2FB6"/>
    <w:rsid w:val="47431429"/>
    <w:rsid w:val="476475F1"/>
    <w:rsid w:val="47787E3A"/>
    <w:rsid w:val="478F7542"/>
    <w:rsid w:val="47B97CAB"/>
    <w:rsid w:val="47C02A7A"/>
    <w:rsid w:val="47C14201"/>
    <w:rsid w:val="47C64774"/>
    <w:rsid w:val="47D227AD"/>
    <w:rsid w:val="4814724D"/>
    <w:rsid w:val="485315BE"/>
    <w:rsid w:val="485B78EF"/>
    <w:rsid w:val="48C26A5A"/>
    <w:rsid w:val="48E126AB"/>
    <w:rsid w:val="49244228"/>
    <w:rsid w:val="494B2817"/>
    <w:rsid w:val="498D1081"/>
    <w:rsid w:val="49BF4FB3"/>
    <w:rsid w:val="49D722FD"/>
    <w:rsid w:val="49DB563F"/>
    <w:rsid w:val="49EA61F5"/>
    <w:rsid w:val="4A19361C"/>
    <w:rsid w:val="4A225C6E"/>
    <w:rsid w:val="4A556FE7"/>
    <w:rsid w:val="4A5B4CDC"/>
    <w:rsid w:val="4A9249B6"/>
    <w:rsid w:val="4A955F4B"/>
    <w:rsid w:val="4B116CFB"/>
    <w:rsid w:val="4B412124"/>
    <w:rsid w:val="4B4B4D50"/>
    <w:rsid w:val="4B5160DF"/>
    <w:rsid w:val="4B642058"/>
    <w:rsid w:val="4B8355A0"/>
    <w:rsid w:val="4B9D23CD"/>
    <w:rsid w:val="4BA02C32"/>
    <w:rsid w:val="4BC911CD"/>
    <w:rsid w:val="4BF25AA4"/>
    <w:rsid w:val="4BFA0352"/>
    <w:rsid w:val="4C400BE7"/>
    <w:rsid w:val="4C62296C"/>
    <w:rsid w:val="4C6B4F7E"/>
    <w:rsid w:val="4C7E1ECF"/>
    <w:rsid w:val="4C8B02BE"/>
    <w:rsid w:val="4C9D21EE"/>
    <w:rsid w:val="4C9D5A7F"/>
    <w:rsid w:val="4CA2524B"/>
    <w:rsid w:val="4CA706AC"/>
    <w:rsid w:val="4CE23492"/>
    <w:rsid w:val="4CED6440"/>
    <w:rsid w:val="4CF96597"/>
    <w:rsid w:val="4D135D42"/>
    <w:rsid w:val="4D386F94"/>
    <w:rsid w:val="4D491763"/>
    <w:rsid w:val="4D6B4B5C"/>
    <w:rsid w:val="4D8A676D"/>
    <w:rsid w:val="4D9724CF"/>
    <w:rsid w:val="4DC0053A"/>
    <w:rsid w:val="4DDA3AB7"/>
    <w:rsid w:val="4E2875CB"/>
    <w:rsid w:val="4E401035"/>
    <w:rsid w:val="4E5A39E3"/>
    <w:rsid w:val="4E7B4F3A"/>
    <w:rsid w:val="4EAD187E"/>
    <w:rsid w:val="4EB057E0"/>
    <w:rsid w:val="4EBC7D13"/>
    <w:rsid w:val="4EC217CD"/>
    <w:rsid w:val="4ECD390E"/>
    <w:rsid w:val="4EEC05F8"/>
    <w:rsid w:val="4EEC082D"/>
    <w:rsid w:val="4F227A85"/>
    <w:rsid w:val="4F27493A"/>
    <w:rsid w:val="4F3B1644"/>
    <w:rsid w:val="4F3B2017"/>
    <w:rsid w:val="4F4A7BEA"/>
    <w:rsid w:val="4F51114F"/>
    <w:rsid w:val="4F894099"/>
    <w:rsid w:val="4FC365B8"/>
    <w:rsid w:val="4FE45773"/>
    <w:rsid w:val="50357D7D"/>
    <w:rsid w:val="503E02C1"/>
    <w:rsid w:val="50575F45"/>
    <w:rsid w:val="50731D98"/>
    <w:rsid w:val="50A8546E"/>
    <w:rsid w:val="50AB1A12"/>
    <w:rsid w:val="50D43A3A"/>
    <w:rsid w:val="50D852D8"/>
    <w:rsid w:val="50E7376D"/>
    <w:rsid w:val="51211D9C"/>
    <w:rsid w:val="51273D20"/>
    <w:rsid w:val="512C56AF"/>
    <w:rsid w:val="5136299C"/>
    <w:rsid w:val="514C37A2"/>
    <w:rsid w:val="515F6655"/>
    <w:rsid w:val="517706E8"/>
    <w:rsid w:val="5187285A"/>
    <w:rsid w:val="518B234A"/>
    <w:rsid w:val="51CC04C9"/>
    <w:rsid w:val="51D04201"/>
    <w:rsid w:val="51D17E4C"/>
    <w:rsid w:val="51DF61F2"/>
    <w:rsid w:val="51F27133"/>
    <w:rsid w:val="51FA302C"/>
    <w:rsid w:val="52085B5A"/>
    <w:rsid w:val="521E54EC"/>
    <w:rsid w:val="5269068F"/>
    <w:rsid w:val="52742DDF"/>
    <w:rsid w:val="52790493"/>
    <w:rsid w:val="528C2E97"/>
    <w:rsid w:val="5294522F"/>
    <w:rsid w:val="52A33529"/>
    <w:rsid w:val="52BA5167"/>
    <w:rsid w:val="52D03D8D"/>
    <w:rsid w:val="5305612D"/>
    <w:rsid w:val="530873B9"/>
    <w:rsid w:val="53165C44"/>
    <w:rsid w:val="532E5683"/>
    <w:rsid w:val="5339337C"/>
    <w:rsid w:val="534053B7"/>
    <w:rsid w:val="53550FCE"/>
    <w:rsid w:val="535E44F8"/>
    <w:rsid w:val="537039C6"/>
    <w:rsid w:val="537137C2"/>
    <w:rsid w:val="53785E5A"/>
    <w:rsid w:val="5385247B"/>
    <w:rsid w:val="53C6338B"/>
    <w:rsid w:val="53C9715A"/>
    <w:rsid w:val="53F817ED"/>
    <w:rsid w:val="54363EAB"/>
    <w:rsid w:val="545D5AF4"/>
    <w:rsid w:val="5481373F"/>
    <w:rsid w:val="548337AD"/>
    <w:rsid w:val="54CF2FD7"/>
    <w:rsid w:val="54D44BD5"/>
    <w:rsid w:val="55102B67"/>
    <w:rsid w:val="55202DAA"/>
    <w:rsid w:val="552900E2"/>
    <w:rsid w:val="55434CEA"/>
    <w:rsid w:val="55450A62"/>
    <w:rsid w:val="55503AFA"/>
    <w:rsid w:val="55546B20"/>
    <w:rsid w:val="55622000"/>
    <w:rsid w:val="5568597E"/>
    <w:rsid w:val="556F788D"/>
    <w:rsid w:val="557650C0"/>
    <w:rsid w:val="557A0D5F"/>
    <w:rsid w:val="55C73B6D"/>
    <w:rsid w:val="5603366A"/>
    <w:rsid w:val="561D378D"/>
    <w:rsid w:val="562C093F"/>
    <w:rsid w:val="56811F6E"/>
    <w:rsid w:val="5697709C"/>
    <w:rsid w:val="56DC0F52"/>
    <w:rsid w:val="56E541F5"/>
    <w:rsid w:val="56FE3136"/>
    <w:rsid w:val="57225715"/>
    <w:rsid w:val="5737087F"/>
    <w:rsid w:val="574A559B"/>
    <w:rsid w:val="57541431"/>
    <w:rsid w:val="57621C32"/>
    <w:rsid w:val="577A6A80"/>
    <w:rsid w:val="57845005"/>
    <w:rsid w:val="5795194A"/>
    <w:rsid w:val="57AB05F3"/>
    <w:rsid w:val="57BF425F"/>
    <w:rsid w:val="57D31EE0"/>
    <w:rsid w:val="57D61E46"/>
    <w:rsid w:val="57DD1426"/>
    <w:rsid w:val="57E37D1C"/>
    <w:rsid w:val="57EA769F"/>
    <w:rsid w:val="58062172"/>
    <w:rsid w:val="583B614D"/>
    <w:rsid w:val="584A6390"/>
    <w:rsid w:val="58564D34"/>
    <w:rsid w:val="58604AB4"/>
    <w:rsid w:val="586E5EF4"/>
    <w:rsid w:val="58733B38"/>
    <w:rsid w:val="58AE73A0"/>
    <w:rsid w:val="58B43F9F"/>
    <w:rsid w:val="58D36385"/>
    <w:rsid w:val="58EA175E"/>
    <w:rsid w:val="58F4119D"/>
    <w:rsid w:val="58F622CA"/>
    <w:rsid w:val="59034EBC"/>
    <w:rsid w:val="591D66AC"/>
    <w:rsid w:val="59282B75"/>
    <w:rsid w:val="592B61A4"/>
    <w:rsid w:val="594B4CEA"/>
    <w:rsid w:val="594E53E5"/>
    <w:rsid w:val="59777658"/>
    <w:rsid w:val="59BE5287"/>
    <w:rsid w:val="59E051FD"/>
    <w:rsid w:val="59E21F11"/>
    <w:rsid w:val="59F963EC"/>
    <w:rsid w:val="59FB30B7"/>
    <w:rsid w:val="59FF3960"/>
    <w:rsid w:val="5A1E05EC"/>
    <w:rsid w:val="5A2450EA"/>
    <w:rsid w:val="5A490FF5"/>
    <w:rsid w:val="5A4C5140"/>
    <w:rsid w:val="5A8E4C59"/>
    <w:rsid w:val="5A9009D2"/>
    <w:rsid w:val="5A9A7513"/>
    <w:rsid w:val="5AAD1584"/>
    <w:rsid w:val="5AD007CE"/>
    <w:rsid w:val="5AF75639"/>
    <w:rsid w:val="5AF947C9"/>
    <w:rsid w:val="5B046241"/>
    <w:rsid w:val="5B092532"/>
    <w:rsid w:val="5B1A64ED"/>
    <w:rsid w:val="5B370E4D"/>
    <w:rsid w:val="5B381EE0"/>
    <w:rsid w:val="5B4B50D1"/>
    <w:rsid w:val="5B6C2BA5"/>
    <w:rsid w:val="5B7C45F5"/>
    <w:rsid w:val="5B9058A5"/>
    <w:rsid w:val="5BB836A3"/>
    <w:rsid w:val="5BBE331C"/>
    <w:rsid w:val="5BD7787B"/>
    <w:rsid w:val="5BE56D3E"/>
    <w:rsid w:val="5BF529CE"/>
    <w:rsid w:val="5BF62AB6"/>
    <w:rsid w:val="5BFD1509"/>
    <w:rsid w:val="5C05719D"/>
    <w:rsid w:val="5C1178F0"/>
    <w:rsid w:val="5C441EF9"/>
    <w:rsid w:val="5C645C72"/>
    <w:rsid w:val="5C6F7164"/>
    <w:rsid w:val="5C7D582E"/>
    <w:rsid w:val="5CD46E74"/>
    <w:rsid w:val="5D106A85"/>
    <w:rsid w:val="5D1A3CE9"/>
    <w:rsid w:val="5D291C7A"/>
    <w:rsid w:val="5D2B343B"/>
    <w:rsid w:val="5D6F0D72"/>
    <w:rsid w:val="5D7435A5"/>
    <w:rsid w:val="5D8A030A"/>
    <w:rsid w:val="5D8E46C0"/>
    <w:rsid w:val="5DC015CE"/>
    <w:rsid w:val="5DD20809"/>
    <w:rsid w:val="5DD46E27"/>
    <w:rsid w:val="5DDC71C7"/>
    <w:rsid w:val="5DDE7CA6"/>
    <w:rsid w:val="5DEE5F9E"/>
    <w:rsid w:val="5E311445"/>
    <w:rsid w:val="5E3B39DE"/>
    <w:rsid w:val="5E4853B5"/>
    <w:rsid w:val="5E7951D6"/>
    <w:rsid w:val="5E8757BE"/>
    <w:rsid w:val="5EAC56AE"/>
    <w:rsid w:val="5ED52E57"/>
    <w:rsid w:val="5EFD0FC9"/>
    <w:rsid w:val="5F011E9E"/>
    <w:rsid w:val="5F1D035A"/>
    <w:rsid w:val="5F4B4EC7"/>
    <w:rsid w:val="5F6706EE"/>
    <w:rsid w:val="5F680578"/>
    <w:rsid w:val="5F69359F"/>
    <w:rsid w:val="5F8A1E93"/>
    <w:rsid w:val="5F904FD0"/>
    <w:rsid w:val="5FAB6D69"/>
    <w:rsid w:val="5FB62D8C"/>
    <w:rsid w:val="5FB962D5"/>
    <w:rsid w:val="5FBE67DF"/>
    <w:rsid w:val="5FC0209B"/>
    <w:rsid w:val="5FD01870"/>
    <w:rsid w:val="5FD91C8D"/>
    <w:rsid w:val="5FFA58C1"/>
    <w:rsid w:val="60025ECE"/>
    <w:rsid w:val="601E202E"/>
    <w:rsid w:val="60214B8E"/>
    <w:rsid w:val="603B318E"/>
    <w:rsid w:val="605424A1"/>
    <w:rsid w:val="6055005C"/>
    <w:rsid w:val="60581883"/>
    <w:rsid w:val="6064131C"/>
    <w:rsid w:val="6065645C"/>
    <w:rsid w:val="607E12CC"/>
    <w:rsid w:val="608D150F"/>
    <w:rsid w:val="608F133D"/>
    <w:rsid w:val="608F7598"/>
    <w:rsid w:val="60A179F0"/>
    <w:rsid w:val="611F2AAF"/>
    <w:rsid w:val="6191468E"/>
    <w:rsid w:val="61940767"/>
    <w:rsid w:val="61944FD7"/>
    <w:rsid w:val="61BA4EB8"/>
    <w:rsid w:val="61BC26F0"/>
    <w:rsid w:val="61D33033"/>
    <w:rsid w:val="61DA66F4"/>
    <w:rsid w:val="61F11188"/>
    <w:rsid w:val="61FF2B44"/>
    <w:rsid w:val="6205096F"/>
    <w:rsid w:val="620D6DAC"/>
    <w:rsid w:val="621D108A"/>
    <w:rsid w:val="6243706B"/>
    <w:rsid w:val="625C563D"/>
    <w:rsid w:val="6300421A"/>
    <w:rsid w:val="630A7F2D"/>
    <w:rsid w:val="63141A74"/>
    <w:rsid w:val="63366A5B"/>
    <w:rsid w:val="63554566"/>
    <w:rsid w:val="636255F6"/>
    <w:rsid w:val="6383194F"/>
    <w:rsid w:val="63911317"/>
    <w:rsid w:val="63990579"/>
    <w:rsid w:val="63A92E6E"/>
    <w:rsid w:val="63AB687C"/>
    <w:rsid w:val="63AE224F"/>
    <w:rsid w:val="63B76FCF"/>
    <w:rsid w:val="63E241D4"/>
    <w:rsid w:val="63E853DA"/>
    <w:rsid w:val="63F67256"/>
    <w:rsid w:val="6416019A"/>
    <w:rsid w:val="641E41A4"/>
    <w:rsid w:val="64315C38"/>
    <w:rsid w:val="64412D3D"/>
    <w:rsid w:val="64594D3C"/>
    <w:rsid w:val="64641488"/>
    <w:rsid w:val="647041CF"/>
    <w:rsid w:val="647F1920"/>
    <w:rsid w:val="64891076"/>
    <w:rsid w:val="64DE058B"/>
    <w:rsid w:val="64E73826"/>
    <w:rsid w:val="64F20E24"/>
    <w:rsid w:val="64F8789F"/>
    <w:rsid w:val="651C22C5"/>
    <w:rsid w:val="654E66E6"/>
    <w:rsid w:val="655053A4"/>
    <w:rsid w:val="65544838"/>
    <w:rsid w:val="65566374"/>
    <w:rsid w:val="656B4260"/>
    <w:rsid w:val="659A0BDD"/>
    <w:rsid w:val="65A5045A"/>
    <w:rsid w:val="65E107A1"/>
    <w:rsid w:val="66080F1E"/>
    <w:rsid w:val="661820D8"/>
    <w:rsid w:val="664B1FFD"/>
    <w:rsid w:val="66600C7A"/>
    <w:rsid w:val="667747F4"/>
    <w:rsid w:val="667F18FA"/>
    <w:rsid w:val="669663E9"/>
    <w:rsid w:val="669929BC"/>
    <w:rsid w:val="66C46444"/>
    <w:rsid w:val="66D1449A"/>
    <w:rsid w:val="66E77536"/>
    <w:rsid w:val="67125292"/>
    <w:rsid w:val="673030DE"/>
    <w:rsid w:val="67446DCC"/>
    <w:rsid w:val="67526289"/>
    <w:rsid w:val="6759214B"/>
    <w:rsid w:val="676C3CE4"/>
    <w:rsid w:val="677D2DF9"/>
    <w:rsid w:val="67A905C8"/>
    <w:rsid w:val="67C458CC"/>
    <w:rsid w:val="67ED7463"/>
    <w:rsid w:val="67EE0675"/>
    <w:rsid w:val="681307F8"/>
    <w:rsid w:val="684C6DE8"/>
    <w:rsid w:val="68570D81"/>
    <w:rsid w:val="686040F4"/>
    <w:rsid w:val="688C197E"/>
    <w:rsid w:val="68945B31"/>
    <w:rsid w:val="6897117D"/>
    <w:rsid w:val="689C6767"/>
    <w:rsid w:val="68BE4787"/>
    <w:rsid w:val="68CB00F6"/>
    <w:rsid w:val="68EA3793"/>
    <w:rsid w:val="68FA5D3E"/>
    <w:rsid w:val="69224BD6"/>
    <w:rsid w:val="6925604D"/>
    <w:rsid w:val="692F13B6"/>
    <w:rsid w:val="694B5EDD"/>
    <w:rsid w:val="694E3F32"/>
    <w:rsid w:val="69935DE8"/>
    <w:rsid w:val="69B55D5F"/>
    <w:rsid w:val="69C96F68"/>
    <w:rsid w:val="6A11692D"/>
    <w:rsid w:val="6A371921"/>
    <w:rsid w:val="6A435181"/>
    <w:rsid w:val="6A5C442C"/>
    <w:rsid w:val="6A6B6C96"/>
    <w:rsid w:val="6ABE1B0A"/>
    <w:rsid w:val="6B00675B"/>
    <w:rsid w:val="6B3E1C4B"/>
    <w:rsid w:val="6B474C44"/>
    <w:rsid w:val="6B4B624F"/>
    <w:rsid w:val="6B5C5152"/>
    <w:rsid w:val="6B637FAF"/>
    <w:rsid w:val="6B733953"/>
    <w:rsid w:val="6BB639B6"/>
    <w:rsid w:val="6BE9481D"/>
    <w:rsid w:val="6BE96E14"/>
    <w:rsid w:val="6BF3491C"/>
    <w:rsid w:val="6C0A61C1"/>
    <w:rsid w:val="6C0B39E9"/>
    <w:rsid w:val="6C262F44"/>
    <w:rsid w:val="6C457D6E"/>
    <w:rsid w:val="6C494E84"/>
    <w:rsid w:val="6C5C2B29"/>
    <w:rsid w:val="6C7F4402"/>
    <w:rsid w:val="6C8B0FF9"/>
    <w:rsid w:val="6CD02EB0"/>
    <w:rsid w:val="6CE30E35"/>
    <w:rsid w:val="6CFA08D6"/>
    <w:rsid w:val="6D47142A"/>
    <w:rsid w:val="6D5B09CB"/>
    <w:rsid w:val="6D82560B"/>
    <w:rsid w:val="6D836174"/>
    <w:rsid w:val="6DCA69DB"/>
    <w:rsid w:val="6DDC548A"/>
    <w:rsid w:val="6E223C3C"/>
    <w:rsid w:val="6E5C19CE"/>
    <w:rsid w:val="6E5E2523"/>
    <w:rsid w:val="6E7F06E9"/>
    <w:rsid w:val="6EA840E4"/>
    <w:rsid w:val="6EAB0461"/>
    <w:rsid w:val="6EC92BFA"/>
    <w:rsid w:val="6EDC188F"/>
    <w:rsid w:val="6F045092"/>
    <w:rsid w:val="6F0B1E63"/>
    <w:rsid w:val="6F0C27CC"/>
    <w:rsid w:val="6F0F5F11"/>
    <w:rsid w:val="6F236C38"/>
    <w:rsid w:val="6FE0776D"/>
    <w:rsid w:val="70057314"/>
    <w:rsid w:val="700D699C"/>
    <w:rsid w:val="701622F4"/>
    <w:rsid w:val="704F233D"/>
    <w:rsid w:val="70651B61"/>
    <w:rsid w:val="706758D9"/>
    <w:rsid w:val="706C5D82"/>
    <w:rsid w:val="70787AE6"/>
    <w:rsid w:val="70873FF6"/>
    <w:rsid w:val="70E50283"/>
    <w:rsid w:val="70F27898"/>
    <w:rsid w:val="70F33611"/>
    <w:rsid w:val="711041C2"/>
    <w:rsid w:val="711D243B"/>
    <w:rsid w:val="713D1106"/>
    <w:rsid w:val="71453E6C"/>
    <w:rsid w:val="71754026"/>
    <w:rsid w:val="71CD5C10"/>
    <w:rsid w:val="71CE4A45"/>
    <w:rsid w:val="71EF1A92"/>
    <w:rsid w:val="72085BC5"/>
    <w:rsid w:val="723D1A99"/>
    <w:rsid w:val="72712571"/>
    <w:rsid w:val="72A2709C"/>
    <w:rsid w:val="72DA034E"/>
    <w:rsid w:val="73013B49"/>
    <w:rsid w:val="73104006"/>
    <w:rsid w:val="7329156C"/>
    <w:rsid w:val="732E16EE"/>
    <w:rsid w:val="73310977"/>
    <w:rsid w:val="73396D1D"/>
    <w:rsid w:val="7356788F"/>
    <w:rsid w:val="73697BBA"/>
    <w:rsid w:val="738957A6"/>
    <w:rsid w:val="73BA21C4"/>
    <w:rsid w:val="73C3551E"/>
    <w:rsid w:val="73F9757F"/>
    <w:rsid w:val="73FD7F66"/>
    <w:rsid w:val="740B06A5"/>
    <w:rsid w:val="742265C1"/>
    <w:rsid w:val="7443665D"/>
    <w:rsid w:val="7458676D"/>
    <w:rsid w:val="746C5BB4"/>
    <w:rsid w:val="747131CA"/>
    <w:rsid w:val="748202E9"/>
    <w:rsid w:val="74E441B8"/>
    <w:rsid w:val="74EC6C06"/>
    <w:rsid w:val="74FD05BA"/>
    <w:rsid w:val="74FF4332"/>
    <w:rsid w:val="75061B64"/>
    <w:rsid w:val="75265D63"/>
    <w:rsid w:val="75816EA3"/>
    <w:rsid w:val="75832BD5"/>
    <w:rsid w:val="759A5E6F"/>
    <w:rsid w:val="759B1A0B"/>
    <w:rsid w:val="75AC7CB4"/>
    <w:rsid w:val="75B37F84"/>
    <w:rsid w:val="75C15A8B"/>
    <w:rsid w:val="75C4533B"/>
    <w:rsid w:val="75EB37ED"/>
    <w:rsid w:val="760452EA"/>
    <w:rsid w:val="763C5112"/>
    <w:rsid w:val="765604B9"/>
    <w:rsid w:val="767A7E4C"/>
    <w:rsid w:val="7695058E"/>
    <w:rsid w:val="769B008A"/>
    <w:rsid w:val="769E5FF6"/>
    <w:rsid w:val="76A261BC"/>
    <w:rsid w:val="76D31F1A"/>
    <w:rsid w:val="76DC2928"/>
    <w:rsid w:val="76DE39AD"/>
    <w:rsid w:val="76E8133A"/>
    <w:rsid w:val="76F37EC6"/>
    <w:rsid w:val="770025E3"/>
    <w:rsid w:val="771118B0"/>
    <w:rsid w:val="771F2A69"/>
    <w:rsid w:val="776E48CA"/>
    <w:rsid w:val="777728A5"/>
    <w:rsid w:val="77874C68"/>
    <w:rsid w:val="77BD336F"/>
    <w:rsid w:val="77CC6E93"/>
    <w:rsid w:val="77F24622"/>
    <w:rsid w:val="78031640"/>
    <w:rsid w:val="78236589"/>
    <w:rsid w:val="783E33C3"/>
    <w:rsid w:val="784D1858"/>
    <w:rsid w:val="78532FC3"/>
    <w:rsid w:val="78877B85"/>
    <w:rsid w:val="78CA4C57"/>
    <w:rsid w:val="78FB7F64"/>
    <w:rsid w:val="790740FD"/>
    <w:rsid w:val="79140DD9"/>
    <w:rsid w:val="796B468C"/>
    <w:rsid w:val="798D4602"/>
    <w:rsid w:val="79933281"/>
    <w:rsid w:val="799C629E"/>
    <w:rsid w:val="79BC0A44"/>
    <w:rsid w:val="79E252C9"/>
    <w:rsid w:val="79FF3026"/>
    <w:rsid w:val="7A2B1C08"/>
    <w:rsid w:val="7A4376C5"/>
    <w:rsid w:val="7A820BBA"/>
    <w:rsid w:val="7A8377B3"/>
    <w:rsid w:val="7A866FEE"/>
    <w:rsid w:val="7A965738"/>
    <w:rsid w:val="7A9C0875"/>
    <w:rsid w:val="7AE2272C"/>
    <w:rsid w:val="7AE244DA"/>
    <w:rsid w:val="7B0D298C"/>
    <w:rsid w:val="7B184200"/>
    <w:rsid w:val="7B206380"/>
    <w:rsid w:val="7B306510"/>
    <w:rsid w:val="7B407625"/>
    <w:rsid w:val="7B4169B8"/>
    <w:rsid w:val="7B4231CA"/>
    <w:rsid w:val="7B430FB6"/>
    <w:rsid w:val="7B62386D"/>
    <w:rsid w:val="7B8D7E21"/>
    <w:rsid w:val="7BAE6AB2"/>
    <w:rsid w:val="7BEA6F04"/>
    <w:rsid w:val="7C0C0B65"/>
    <w:rsid w:val="7C1B4AE8"/>
    <w:rsid w:val="7C2D5C29"/>
    <w:rsid w:val="7C615674"/>
    <w:rsid w:val="7C92714B"/>
    <w:rsid w:val="7CCD7925"/>
    <w:rsid w:val="7CF528C2"/>
    <w:rsid w:val="7CF83BBE"/>
    <w:rsid w:val="7D00112F"/>
    <w:rsid w:val="7D034341"/>
    <w:rsid w:val="7D292894"/>
    <w:rsid w:val="7D575C62"/>
    <w:rsid w:val="7D755B50"/>
    <w:rsid w:val="7D8C697F"/>
    <w:rsid w:val="7D8D7090"/>
    <w:rsid w:val="7D955BFB"/>
    <w:rsid w:val="7DAF2E76"/>
    <w:rsid w:val="7DD259C8"/>
    <w:rsid w:val="7DDA6D21"/>
    <w:rsid w:val="7DE92023"/>
    <w:rsid w:val="7E5576B9"/>
    <w:rsid w:val="7E694E0C"/>
    <w:rsid w:val="7E745D91"/>
    <w:rsid w:val="7E750DC6"/>
    <w:rsid w:val="7E9957F7"/>
    <w:rsid w:val="7E9A10E4"/>
    <w:rsid w:val="7EA7564A"/>
    <w:rsid w:val="7ED00AED"/>
    <w:rsid w:val="7EDB5E10"/>
    <w:rsid w:val="7EE025E0"/>
    <w:rsid w:val="7EED41A5"/>
    <w:rsid w:val="7EF742CC"/>
    <w:rsid w:val="7F0C2F53"/>
    <w:rsid w:val="7F376DBE"/>
    <w:rsid w:val="7F6C2F0C"/>
    <w:rsid w:val="7F7818B1"/>
    <w:rsid w:val="7F842003"/>
    <w:rsid w:val="7F923FCB"/>
    <w:rsid w:val="7FD5285F"/>
    <w:rsid w:val="7FD53C3F"/>
    <w:rsid w:val="7FE00AC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nhideWhenUsed="0" w:uiPriority="1"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qFormat="1" w:unhideWhenUsed="0" w:uiPriority="0" w:semiHidden="0"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qFormat="1" w:uiPriority="0" w:semiHidden="0"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5"/>
    <w:qFormat/>
    <w:uiPriority w:val="0"/>
    <w:pPr>
      <w:keepNext/>
      <w:keepLines/>
      <w:spacing w:line="360" w:lineRule="auto"/>
      <w:outlineLvl w:val="0"/>
    </w:pPr>
    <w:rPr>
      <w:rFonts w:ascii="Times New Roman" w:hAnsi="Times New Roman" w:eastAsia="宋体"/>
      <w:b/>
      <w:bCs/>
      <w:kern w:val="44"/>
      <w:sz w:val="44"/>
      <w:szCs w:val="44"/>
    </w:rPr>
  </w:style>
  <w:style w:type="paragraph" w:styleId="3">
    <w:name w:val="heading 2"/>
    <w:basedOn w:val="1"/>
    <w:next w:val="1"/>
    <w:link w:val="46"/>
    <w:qFormat/>
    <w:uiPriority w:val="0"/>
    <w:pPr>
      <w:keepNext/>
      <w:keepLines/>
      <w:spacing w:line="413" w:lineRule="auto"/>
      <w:jc w:val="center"/>
      <w:outlineLvl w:val="1"/>
    </w:pPr>
    <w:rPr>
      <w:rFonts w:ascii="Times New Roman" w:hAnsi="Times New Roman" w:eastAsia="宋体"/>
      <w:sz w:val="28"/>
    </w:rPr>
  </w:style>
  <w:style w:type="paragraph" w:styleId="4">
    <w:name w:val="heading 3"/>
    <w:basedOn w:val="1"/>
    <w:next w:val="1"/>
    <w:unhideWhenUsed/>
    <w:qFormat/>
    <w:uiPriority w:val="9"/>
    <w:pPr>
      <w:keepNext/>
      <w:keepLines/>
      <w:spacing w:before="260" w:beforeLines="0" w:beforeAutospacing="0" w:after="260" w:afterLines="0" w:afterAutospacing="0" w:line="413" w:lineRule="auto"/>
      <w:outlineLvl w:val="2"/>
    </w:pPr>
    <w:rPr>
      <w:b/>
      <w:sz w:val="32"/>
    </w:rPr>
  </w:style>
  <w:style w:type="paragraph" w:styleId="5">
    <w:name w:val="heading 5"/>
    <w:basedOn w:val="1"/>
    <w:next w:val="1"/>
    <w:qFormat/>
    <w:uiPriority w:val="0"/>
    <w:pPr>
      <w:keepNext/>
      <w:jc w:val="center"/>
      <w:outlineLvl w:val="4"/>
    </w:pPr>
    <w:rPr>
      <w:rFonts w:ascii="Times New Roman" w:hAnsi="Times New Roman" w:eastAsia="仿宋_GB2312" w:cs="Times New Roman"/>
      <w:sz w:val="28"/>
      <w:szCs w:val="28"/>
    </w:rPr>
  </w:style>
  <w:style w:type="character" w:default="1" w:styleId="37">
    <w:name w:val="Default Paragraph Font"/>
    <w:unhideWhenUsed/>
    <w:qFormat/>
    <w:uiPriority w:val="1"/>
  </w:style>
  <w:style w:type="table" w:default="1" w:styleId="35">
    <w:name w:val="Normal Table"/>
    <w:unhideWhenUsed/>
    <w:qFormat/>
    <w:uiPriority w:val="99"/>
    <w:tblPr>
      <w:tblCellMar>
        <w:top w:w="0" w:type="dxa"/>
        <w:left w:w="108" w:type="dxa"/>
        <w:bottom w:w="0" w:type="dxa"/>
        <w:right w:w="108" w:type="dxa"/>
      </w:tblCellMar>
    </w:tblPr>
  </w:style>
  <w:style w:type="paragraph" w:styleId="6">
    <w:name w:val="toc 7"/>
    <w:basedOn w:val="1"/>
    <w:next w:val="1"/>
    <w:qFormat/>
    <w:uiPriority w:val="0"/>
    <w:pPr>
      <w:ind w:left="2520" w:leftChars="1200"/>
    </w:pPr>
    <w:rPr>
      <w:rFonts w:ascii="等线" w:hAnsi="等线" w:eastAsia="等线"/>
      <w:szCs w:val="22"/>
    </w:rPr>
  </w:style>
  <w:style w:type="paragraph" w:styleId="7">
    <w:name w:val="index 8"/>
    <w:basedOn w:val="1"/>
    <w:next w:val="1"/>
    <w:qFormat/>
    <w:uiPriority w:val="0"/>
    <w:pPr>
      <w:spacing w:line="276" w:lineRule="auto"/>
      <w:jc w:val="left"/>
    </w:pPr>
    <w:rPr>
      <w:color w:val="FF0000"/>
      <w:szCs w:val="21"/>
    </w:rPr>
  </w:style>
  <w:style w:type="paragraph" w:styleId="8">
    <w:name w:val="Normal Indent"/>
    <w:basedOn w:val="1"/>
    <w:qFormat/>
    <w:uiPriority w:val="0"/>
    <w:pPr>
      <w:ind w:firstLine="420"/>
    </w:pPr>
    <w:rPr>
      <w:szCs w:val="20"/>
    </w:rPr>
  </w:style>
  <w:style w:type="paragraph" w:styleId="9">
    <w:name w:val="Document Map"/>
    <w:basedOn w:val="1"/>
    <w:qFormat/>
    <w:uiPriority w:val="0"/>
    <w:pPr>
      <w:shd w:val="clear" w:color="auto" w:fill="000080"/>
    </w:pPr>
  </w:style>
  <w:style w:type="paragraph" w:styleId="10">
    <w:name w:val="toa heading"/>
    <w:basedOn w:val="1"/>
    <w:next w:val="1"/>
    <w:unhideWhenUsed/>
    <w:qFormat/>
    <w:uiPriority w:val="99"/>
    <w:pPr>
      <w:spacing w:before="120"/>
    </w:pPr>
    <w:rPr>
      <w:rFonts w:ascii="Arial" w:hAnsi="Arial" w:cs="Arial"/>
      <w:sz w:val="24"/>
    </w:rPr>
  </w:style>
  <w:style w:type="paragraph" w:styleId="11">
    <w:name w:val="annotation text"/>
    <w:basedOn w:val="1"/>
    <w:link w:val="47"/>
    <w:qFormat/>
    <w:uiPriority w:val="0"/>
    <w:pPr>
      <w:jc w:val="left"/>
    </w:pPr>
  </w:style>
  <w:style w:type="paragraph" w:styleId="12">
    <w:name w:val="Body Text"/>
    <w:basedOn w:val="1"/>
    <w:next w:val="1"/>
    <w:link w:val="43"/>
    <w:qFormat/>
    <w:uiPriority w:val="0"/>
    <w:rPr>
      <w:kern w:val="0"/>
      <w:sz w:val="28"/>
      <w:szCs w:val="20"/>
    </w:rPr>
  </w:style>
  <w:style w:type="paragraph" w:styleId="13">
    <w:name w:val="Body Text Indent"/>
    <w:basedOn w:val="1"/>
    <w:link w:val="42"/>
    <w:qFormat/>
    <w:uiPriority w:val="0"/>
    <w:pPr>
      <w:spacing w:after="120"/>
      <w:ind w:left="420" w:leftChars="200"/>
    </w:pPr>
    <w:rPr>
      <w:kern w:val="0"/>
      <w:sz w:val="20"/>
    </w:rPr>
  </w:style>
  <w:style w:type="paragraph" w:styleId="14">
    <w:name w:val="index 4"/>
    <w:basedOn w:val="1"/>
    <w:next w:val="1"/>
    <w:qFormat/>
    <w:uiPriority w:val="99"/>
    <w:pPr>
      <w:ind w:left="600" w:leftChars="600"/>
    </w:pPr>
    <w:rPr>
      <w:szCs w:val="24"/>
    </w:rPr>
  </w:style>
  <w:style w:type="paragraph" w:styleId="15">
    <w:name w:val="toc 5"/>
    <w:basedOn w:val="1"/>
    <w:next w:val="1"/>
    <w:qFormat/>
    <w:uiPriority w:val="0"/>
    <w:pPr>
      <w:ind w:left="1680" w:leftChars="800"/>
    </w:pPr>
    <w:rPr>
      <w:rFonts w:ascii="等线" w:hAnsi="等线" w:eastAsia="等线"/>
      <w:szCs w:val="22"/>
    </w:rPr>
  </w:style>
  <w:style w:type="paragraph" w:styleId="16">
    <w:name w:val="toc 3"/>
    <w:basedOn w:val="1"/>
    <w:next w:val="1"/>
    <w:qFormat/>
    <w:uiPriority w:val="0"/>
    <w:pPr>
      <w:ind w:left="840" w:leftChars="400"/>
    </w:pPr>
    <w:rPr>
      <w:rFonts w:ascii="等线" w:hAnsi="等线" w:eastAsia="等线"/>
      <w:szCs w:val="22"/>
    </w:rPr>
  </w:style>
  <w:style w:type="paragraph" w:styleId="17">
    <w:name w:val="Plain Text"/>
    <w:basedOn w:val="1"/>
    <w:next w:val="1"/>
    <w:link w:val="48"/>
    <w:qFormat/>
    <w:uiPriority w:val="0"/>
    <w:rPr>
      <w:rFonts w:ascii="宋体" w:hAnsi="Courier New"/>
      <w:color w:val="000000"/>
      <w:szCs w:val="20"/>
    </w:rPr>
  </w:style>
  <w:style w:type="paragraph" w:styleId="18">
    <w:name w:val="toc 8"/>
    <w:basedOn w:val="1"/>
    <w:next w:val="1"/>
    <w:qFormat/>
    <w:uiPriority w:val="0"/>
    <w:pPr>
      <w:ind w:left="2940" w:leftChars="1400"/>
    </w:pPr>
    <w:rPr>
      <w:rFonts w:ascii="等线" w:hAnsi="等线" w:eastAsia="等线"/>
      <w:szCs w:val="22"/>
    </w:rPr>
  </w:style>
  <w:style w:type="paragraph" w:styleId="19">
    <w:name w:val="Date"/>
    <w:basedOn w:val="1"/>
    <w:next w:val="1"/>
    <w:link w:val="44"/>
    <w:qFormat/>
    <w:uiPriority w:val="0"/>
    <w:pPr>
      <w:ind w:left="100" w:leftChars="2500"/>
    </w:pPr>
    <w:rPr>
      <w:kern w:val="0"/>
      <w:sz w:val="20"/>
    </w:rPr>
  </w:style>
  <w:style w:type="paragraph" w:styleId="20">
    <w:name w:val="Balloon Text"/>
    <w:basedOn w:val="1"/>
    <w:qFormat/>
    <w:uiPriority w:val="0"/>
    <w:rPr>
      <w:sz w:val="18"/>
      <w:szCs w:val="18"/>
    </w:rPr>
  </w:style>
  <w:style w:type="paragraph" w:styleId="21">
    <w:name w:val="footer"/>
    <w:basedOn w:val="1"/>
    <w:link w:val="49"/>
    <w:unhideWhenUsed/>
    <w:qFormat/>
    <w:uiPriority w:val="99"/>
    <w:pPr>
      <w:tabs>
        <w:tab w:val="center" w:pos="4153"/>
        <w:tab w:val="right" w:pos="8306"/>
      </w:tabs>
      <w:snapToGrid w:val="0"/>
      <w:jc w:val="left"/>
    </w:pPr>
    <w:rPr>
      <w:sz w:val="18"/>
      <w:szCs w:val="18"/>
    </w:rPr>
  </w:style>
  <w:style w:type="paragraph" w:styleId="22">
    <w:name w:val="envelope return"/>
    <w:basedOn w:val="1"/>
    <w:qFormat/>
    <w:uiPriority w:val="0"/>
    <w:pPr>
      <w:widowControl w:val="0"/>
      <w:jc w:val="both"/>
    </w:pPr>
    <w:rPr>
      <w:rFonts w:ascii="Arial" w:hAnsi="Arial" w:eastAsia="方正仿宋_GBK" w:cs="Times New Roman"/>
      <w:kern w:val="2"/>
      <w:sz w:val="32"/>
      <w:szCs w:val="22"/>
      <w:lang w:val="en-US" w:eastAsia="zh-CN" w:bidi="ar-SA"/>
    </w:rPr>
  </w:style>
  <w:style w:type="paragraph" w:styleId="23">
    <w:name w:val="header"/>
    <w:basedOn w:val="1"/>
    <w:link w:val="50"/>
    <w:unhideWhenUsed/>
    <w:qFormat/>
    <w:uiPriority w:val="0"/>
    <w:pPr>
      <w:pBdr>
        <w:bottom w:val="single" w:color="auto" w:sz="6" w:space="1"/>
      </w:pBdr>
      <w:tabs>
        <w:tab w:val="center" w:pos="4153"/>
        <w:tab w:val="right" w:pos="8306"/>
      </w:tabs>
      <w:snapToGrid w:val="0"/>
      <w:jc w:val="center"/>
    </w:pPr>
    <w:rPr>
      <w:sz w:val="18"/>
      <w:szCs w:val="18"/>
    </w:rPr>
  </w:style>
  <w:style w:type="paragraph" w:styleId="24">
    <w:name w:val="toc 1"/>
    <w:basedOn w:val="25"/>
    <w:next w:val="1"/>
    <w:qFormat/>
    <w:uiPriority w:val="0"/>
  </w:style>
  <w:style w:type="paragraph" w:styleId="25">
    <w:name w:val="index 1"/>
    <w:basedOn w:val="1"/>
    <w:next w:val="1"/>
    <w:qFormat/>
    <w:uiPriority w:val="0"/>
  </w:style>
  <w:style w:type="paragraph" w:styleId="26">
    <w:name w:val="toc 4"/>
    <w:basedOn w:val="1"/>
    <w:next w:val="1"/>
    <w:qFormat/>
    <w:uiPriority w:val="0"/>
    <w:pPr>
      <w:ind w:left="1260" w:leftChars="600"/>
    </w:pPr>
    <w:rPr>
      <w:rFonts w:ascii="等线" w:hAnsi="等线" w:eastAsia="等线"/>
      <w:szCs w:val="22"/>
    </w:rPr>
  </w:style>
  <w:style w:type="paragraph" w:styleId="27">
    <w:name w:val="toc 6"/>
    <w:basedOn w:val="1"/>
    <w:next w:val="1"/>
    <w:qFormat/>
    <w:uiPriority w:val="0"/>
    <w:pPr>
      <w:ind w:left="2100" w:leftChars="1000"/>
    </w:pPr>
    <w:rPr>
      <w:rFonts w:ascii="等线" w:hAnsi="等线" w:eastAsia="等线"/>
      <w:szCs w:val="22"/>
    </w:rPr>
  </w:style>
  <w:style w:type="paragraph" w:styleId="28">
    <w:name w:val="List 5"/>
    <w:next w:val="24"/>
    <w:unhideWhenUsed/>
    <w:qFormat/>
    <w:uiPriority w:val="0"/>
    <w:pPr>
      <w:widowControl w:val="0"/>
      <w:ind w:left="2100" w:hanging="420"/>
      <w:jc w:val="both"/>
    </w:pPr>
    <w:rPr>
      <w:rFonts w:ascii="Calibri" w:hAnsi="Calibri" w:eastAsia="宋体" w:cs="Times New Roman"/>
      <w:kern w:val="2"/>
      <w:sz w:val="21"/>
      <w:szCs w:val="22"/>
      <w:lang w:val="en-US" w:eastAsia="zh-CN" w:bidi="ar-SA"/>
    </w:rPr>
  </w:style>
  <w:style w:type="paragraph" w:styleId="29">
    <w:name w:val="toc 2"/>
    <w:basedOn w:val="1"/>
    <w:next w:val="1"/>
    <w:qFormat/>
    <w:uiPriority w:val="0"/>
    <w:pPr>
      <w:ind w:left="420" w:leftChars="200"/>
    </w:pPr>
  </w:style>
  <w:style w:type="paragraph" w:styleId="30">
    <w:name w:val="toc 9"/>
    <w:basedOn w:val="1"/>
    <w:next w:val="1"/>
    <w:qFormat/>
    <w:uiPriority w:val="0"/>
    <w:pPr>
      <w:ind w:left="3360" w:leftChars="1600"/>
    </w:pPr>
    <w:rPr>
      <w:rFonts w:ascii="等线" w:hAnsi="等线" w:eastAsia="等线"/>
      <w:szCs w:val="22"/>
    </w:rPr>
  </w:style>
  <w:style w:type="paragraph" w:styleId="31">
    <w:name w:val="Normal (Web)"/>
    <w:basedOn w:val="1"/>
    <w:qFormat/>
    <w:uiPriority w:val="0"/>
    <w:pPr>
      <w:spacing w:after="120"/>
      <w:jc w:val="left"/>
    </w:pPr>
    <w:rPr>
      <w:kern w:val="0"/>
      <w:sz w:val="24"/>
    </w:rPr>
  </w:style>
  <w:style w:type="paragraph" w:styleId="32">
    <w:name w:val="Title"/>
    <w:basedOn w:val="1"/>
    <w:next w:val="1"/>
    <w:qFormat/>
    <w:uiPriority w:val="99"/>
    <w:pPr>
      <w:spacing w:before="240" w:after="60"/>
      <w:jc w:val="center"/>
      <w:outlineLvl w:val="0"/>
    </w:pPr>
    <w:rPr>
      <w:rFonts w:ascii="Arial" w:hAnsi="Arial"/>
      <w:b/>
      <w:bCs/>
      <w:sz w:val="32"/>
      <w:szCs w:val="32"/>
    </w:rPr>
  </w:style>
  <w:style w:type="paragraph" w:styleId="33">
    <w:name w:val="Body Text First Indent"/>
    <w:basedOn w:val="12"/>
    <w:next w:val="1"/>
    <w:qFormat/>
    <w:uiPriority w:val="0"/>
    <w:pPr>
      <w:ind w:firstLine="700" w:firstLineChars="250"/>
    </w:pPr>
    <w:rPr>
      <w:rFonts w:ascii="Calibri" w:hAnsi="Calibri"/>
      <w:kern w:val="0"/>
      <w:sz w:val="28"/>
      <w:szCs w:val="24"/>
    </w:rPr>
  </w:style>
  <w:style w:type="paragraph" w:styleId="34">
    <w:name w:val="Body Text First Indent 2"/>
    <w:basedOn w:val="13"/>
    <w:next w:val="33"/>
    <w:qFormat/>
    <w:uiPriority w:val="0"/>
    <w:pPr>
      <w:spacing w:after="120"/>
      <w:ind w:left="420" w:leftChars="200" w:firstLine="420" w:firstLineChars="200"/>
    </w:pPr>
    <w:rPr>
      <w:rFonts w:ascii="宋体" w:hAnsi="MS Sans Serif"/>
      <w:spacing w:val="12"/>
      <w:sz w:val="21"/>
    </w:rPr>
  </w:style>
  <w:style w:type="table" w:styleId="36">
    <w:name w:val="Table Grid"/>
    <w:basedOn w:val="35"/>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8">
    <w:name w:val="Strong"/>
    <w:qFormat/>
    <w:uiPriority w:val="0"/>
    <w:rPr>
      <w:b/>
      <w:bCs/>
    </w:rPr>
  </w:style>
  <w:style w:type="character" w:styleId="39">
    <w:name w:val="Hyperlink"/>
    <w:qFormat/>
    <w:uiPriority w:val="0"/>
    <w:rPr>
      <w:rFonts w:ascii="Times New Roman" w:hAnsi="Times New Roman" w:eastAsia="宋体" w:cs="Times New Roman"/>
      <w:color w:val="0563C1"/>
      <w:u w:val="single"/>
    </w:rPr>
  </w:style>
  <w:style w:type="paragraph" w:customStyle="1" w:styleId="40">
    <w:name w:val="PlainText"/>
    <w:basedOn w:val="1"/>
    <w:qFormat/>
    <w:uiPriority w:val="0"/>
    <w:rPr>
      <w:rFonts w:ascii="宋体" w:hAnsi="Courier New"/>
    </w:rPr>
  </w:style>
  <w:style w:type="paragraph" w:customStyle="1" w:styleId="41">
    <w:name w:val="p0"/>
    <w:basedOn w:val="1"/>
    <w:qFormat/>
    <w:uiPriority w:val="0"/>
    <w:pPr>
      <w:widowControl/>
      <w:spacing w:before="100" w:beforeAutospacing="1" w:after="100" w:afterAutospacing="1"/>
      <w:jc w:val="left"/>
    </w:pPr>
    <w:rPr>
      <w:rFonts w:ascii="宋体" w:hAnsi="宋体" w:cs="宋体"/>
      <w:kern w:val="0"/>
      <w:sz w:val="24"/>
    </w:rPr>
  </w:style>
  <w:style w:type="character" w:customStyle="1" w:styleId="42">
    <w:name w:val="正文文本缩进 Char"/>
    <w:link w:val="13"/>
    <w:qFormat/>
    <w:uiPriority w:val="0"/>
    <w:rPr>
      <w:rFonts w:ascii="Times New Roman" w:hAnsi="Times New Roman" w:eastAsia="宋体" w:cs="Times New Roman"/>
      <w:szCs w:val="24"/>
    </w:rPr>
  </w:style>
  <w:style w:type="character" w:customStyle="1" w:styleId="43">
    <w:name w:val="正文文本 Char"/>
    <w:link w:val="12"/>
    <w:qFormat/>
    <w:uiPriority w:val="0"/>
    <w:rPr>
      <w:rFonts w:ascii="Times New Roman" w:hAnsi="Times New Roman" w:eastAsia="宋体" w:cs="Times New Roman"/>
      <w:sz w:val="28"/>
    </w:rPr>
  </w:style>
  <w:style w:type="character" w:customStyle="1" w:styleId="44">
    <w:name w:val="日期 Char"/>
    <w:link w:val="19"/>
    <w:qFormat/>
    <w:uiPriority w:val="0"/>
    <w:rPr>
      <w:rFonts w:ascii="Times New Roman" w:hAnsi="Times New Roman" w:eastAsia="宋体" w:cs="Times New Roman"/>
      <w:szCs w:val="24"/>
    </w:rPr>
  </w:style>
  <w:style w:type="character" w:customStyle="1" w:styleId="45">
    <w:name w:val="标题 1 Char"/>
    <w:basedOn w:val="37"/>
    <w:link w:val="2"/>
    <w:qFormat/>
    <w:uiPriority w:val="0"/>
    <w:rPr>
      <w:rFonts w:ascii="Times New Roman" w:hAnsi="Times New Roman" w:eastAsia="宋体" w:cs="Times New Roman"/>
      <w:b/>
      <w:bCs/>
      <w:kern w:val="44"/>
      <w:sz w:val="44"/>
      <w:szCs w:val="44"/>
    </w:rPr>
  </w:style>
  <w:style w:type="character" w:customStyle="1" w:styleId="46">
    <w:name w:val="标题 2 Char"/>
    <w:basedOn w:val="37"/>
    <w:link w:val="3"/>
    <w:qFormat/>
    <w:uiPriority w:val="0"/>
    <w:rPr>
      <w:rFonts w:ascii="Times New Roman" w:hAnsi="Times New Roman" w:eastAsia="宋体" w:cs="Times New Roman"/>
      <w:sz w:val="28"/>
      <w:szCs w:val="24"/>
    </w:rPr>
  </w:style>
  <w:style w:type="character" w:customStyle="1" w:styleId="47">
    <w:name w:val="批注文字 Char"/>
    <w:basedOn w:val="37"/>
    <w:link w:val="11"/>
    <w:qFormat/>
    <w:uiPriority w:val="0"/>
    <w:rPr>
      <w:rFonts w:ascii="Times New Roman" w:hAnsi="Times New Roman" w:eastAsia="宋体" w:cs="Times New Roman"/>
      <w:szCs w:val="24"/>
    </w:rPr>
  </w:style>
  <w:style w:type="character" w:customStyle="1" w:styleId="48">
    <w:name w:val="纯文本 Char"/>
    <w:basedOn w:val="37"/>
    <w:link w:val="17"/>
    <w:qFormat/>
    <w:uiPriority w:val="0"/>
    <w:rPr>
      <w:rFonts w:ascii="宋体" w:hAnsi="Courier New" w:eastAsia="宋体" w:cs="Times New Roman"/>
      <w:color w:val="000000"/>
      <w:szCs w:val="20"/>
    </w:rPr>
  </w:style>
  <w:style w:type="character" w:customStyle="1" w:styleId="49">
    <w:name w:val="页脚 Char"/>
    <w:basedOn w:val="37"/>
    <w:link w:val="21"/>
    <w:qFormat/>
    <w:uiPriority w:val="99"/>
    <w:rPr>
      <w:sz w:val="18"/>
      <w:szCs w:val="18"/>
    </w:rPr>
  </w:style>
  <w:style w:type="character" w:customStyle="1" w:styleId="50">
    <w:name w:val="页眉 Char"/>
    <w:basedOn w:val="37"/>
    <w:link w:val="23"/>
    <w:semiHidden/>
    <w:qFormat/>
    <w:uiPriority w:val="99"/>
    <w:rPr>
      <w:sz w:val="18"/>
      <w:szCs w:val="18"/>
    </w:rPr>
  </w:style>
  <w:style w:type="character" w:customStyle="1" w:styleId="51">
    <w:name w:val="font31"/>
    <w:basedOn w:val="37"/>
    <w:qFormat/>
    <w:uiPriority w:val="0"/>
    <w:rPr>
      <w:rFonts w:hint="eastAsia" w:ascii="宋体" w:hAnsi="宋体" w:eastAsia="宋体" w:cs="宋体"/>
      <w:color w:val="000000"/>
      <w:sz w:val="24"/>
      <w:szCs w:val="24"/>
      <w:u w:val="none"/>
    </w:rPr>
  </w:style>
  <w:style w:type="character" w:customStyle="1" w:styleId="52">
    <w:name w:val="未处理的提及"/>
    <w:qFormat/>
    <w:uiPriority w:val="0"/>
    <w:rPr>
      <w:rFonts w:ascii="Times New Roman" w:hAnsi="Times New Roman" w:eastAsia="宋体" w:cs="Times New Roman"/>
      <w:color w:val="605E5C"/>
      <w:shd w:val="clear" w:color="auto" w:fill="E1DFDD"/>
    </w:rPr>
  </w:style>
  <w:style w:type="character" w:customStyle="1" w:styleId="53">
    <w:name w:val="font21"/>
    <w:basedOn w:val="37"/>
    <w:qFormat/>
    <w:uiPriority w:val="0"/>
    <w:rPr>
      <w:rFonts w:ascii="微软雅黑" w:hAnsi="微软雅黑" w:eastAsia="微软雅黑" w:cs="微软雅黑"/>
      <w:color w:val="000000"/>
      <w:sz w:val="24"/>
      <w:szCs w:val="24"/>
      <w:u w:val="none"/>
    </w:rPr>
  </w:style>
  <w:style w:type="character" w:customStyle="1" w:styleId="54">
    <w:name w:val="正文文本缩进 Char1"/>
    <w:basedOn w:val="37"/>
    <w:semiHidden/>
    <w:qFormat/>
    <w:uiPriority w:val="99"/>
    <w:rPr>
      <w:rFonts w:ascii="Times New Roman" w:hAnsi="Times New Roman" w:eastAsia="宋体" w:cs="Times New Roman"/>
      <w:szCs w:val="24"/>
    </w:rPr>
  </w:style>
  <w:style w:type="character" w:customStyle="1" w:styleId="55">
    <w:name w:val="font51"/>
    <w:basedOn w:val="37"/>
    <w:qFormat/>
    <w:uiPriority w:val="0"/>
    <w:rPr>
      <w:rFonts w:ascii="微软雅黑" w:hAnsi="微软雅黑" w:eastAsia="微软雅黑" w:cs="微软雅黑"/>
      <w:color w:val="000000"/>
      <w:sz w:val="24"/>
      <w:szCs w:val="24"/>
      <w:u w:val="none"/>
    </w:rPr>
  </w:style>
  <w:style w:type="character" w:customStyle="1" w:styleId="56">
    <w:name w:val="日期 Char1"/>
    <w:basedOn w:val="37"/>
    <w:semiHidden/>
    <w:qFormat/>
    <w:uiPriority w:val="99"/>
    <w:rPr>
      <w:rFonts w:ascii="Times New Roman" w:hAnsi="Times New Roman" w:eastAsia="宋体" w:cs="Times New Roman"/>
      <w:szCs w:val="24"/>
    </w:rPr>
  </w:style>
  <w:style w:type="character" w:customStyle="1" w:styleId="57">
    <w:name w:val="15"/>
    <w:qFormat/>
    <w:uiPriority w:val="0"/>
    <w:rPr>
      <w:rFonts w:hint="default" w:ascii="Times New Roman" w:hAnsi="Times New Roman" w:eastAsia="宋体" w:cs="Times New Roman"/>
      <w:b/>
      <w:bCs/>
    </w:rPr>
  </w:style>
  <w:style w:type="character" w:customStyle="1" w:styleId="58">
    <w:name w:val="font11"/>
    <w:basedOn w:val="37"/>
    <w:qFormat/>
    <w:uiPriority w:val="0"/>
    <w:rPr>
      <w:rFonts w:hint="eastAsia" w:ascii="宋体" w:hAnsi="宋体" w:eastAsia="宋体" w:cs="宋体"/>
      <w:color w:val="000000"/>
      <w:sz w:val="24"/>
      <w:szCs w:val="24"/>
      <w:u w:val="none"/>
    </w:rPr>
  </w:style>
  <w:style w:type="character" w:customStyle="1" w:styleId="59">
    <w:name w:val="17"/>
    <w:qFormat/>
    <w:uiPriority w:val="0"/>
    <w:rPr>
      <w:rFonts w:hint="default" w:ascii="MingLiU-ExtB" w:hAnsi="MingLiU-ExtB" w:eastAsia="宋体" w:cs="Times New Roman"/>
      <w:b/>
      <w:bCs/>
      <w:color w:val="000000"/>
      <w:spacing w:val="0"/>
      <w:sz w:val="30"/>
      <w:szCs w:val="30"/>
    </w:rPr>
  </w:style>
  <w:style w:type="character" w:customStyle="1" w:styleId="60">
    <w:name w:val="font41"/>
    <w:basedOn w:val="37"/>
    <w:qFormat/>
    <w:uiPriority w:val="0"/>
    <w:rPr>
      <w:rFonts w:hint="eastAsia" w:ascii="宋体" w:hAnsi="宋体" w:eastAsia="宋体" w:cs="宋体"/>
      <w:color w:val="000000"/>
      <w:sz w:val="20"/>
      <w:szCs w:val="20"/>
      <w:u w:val="none"/>
    </w:rPr>
  </w:style>
  <w:style w:type="character" w:customStyle="1" w:styleId="61">
    <w:name w:val="正文文本 Char1"/>
    <w:basedOn w:val="37"/>
    <w:semiHidden/>
    <w:qFormat/>
    <w:uiPriority w:val="99"/>
    <w:rPr>
      <w:rFonts w:ascii="Times New Roman" w:hAnsi="Times New Roman" w:eastAsia="宋体" w:cs="Times New Roman"/>
      <w:szCs w:val="24"/>
    </w:rPr>
  </w:style>
  <w:style w:type="character" w:customStyle="1" w:styleId="62">
    <w:name w:val="font61"/>
    <w:basedOn w:val="37"/>
    <w:qFormat/>
    <w:uiPriority w:val="0"/>
    <w:rPr>
      <w:rFonts w:hint="eastAsia" w:ascii="宋体" w:hAnsi="宋体" w:eastAsia="宋体" w:cs="宋体"/>
      <w:color w:val="FF211E"/>
      <w:sz w:val="20"/>
      <w:szCs w:val="20"/>
      <w:u w:val="none"/>
    </w:rPr>
  </w:style>
  <w:style w:type="paragraph" w:customStyle="1" w:styleId="63">
    <w:name w:val="列表段落1"/>
    <w:basedOn w:val="1"/>
    <w:unhideWhenUsed/>
    <w:qFormat/>
    <w:uiPriority w:val="0"/>
    <w:pPr>
      <w:ind w:firstLine="420" w:firstLineChars="200"/>
    </w:pPr>
  </w:style>
  <w:style w:type="paragraph" w:customStyle="1" w:styleId="64">
    <w:name w:val="p2"/>
    <w:basedOn w:val="1"/>
    <w:qFormat/>
    <w:uiPriority w:val="0"/>
    <w:pPr>
      <w:widowControl/>
      <w:spacing w:line="480" w:lineRule="auto"/>
      <w:ind w:firstLine="420"/>
      <w:jc w:val="left"/>
    </w:pPr>
    <w:rPr>
      <w:rFonts w:ascii="宋体" w:hAnsi="宋体" w:cs="宋体"/>
      <w:kern w:val="0"/>
      <w:szCs w:val="21"/>
    </w:rPr>
  </w:style>
  <w:style w:type="paragraph" w:customStyle="1" w:styleId="65">
    <w:name w:val="Normal Indent"/>
    <w:basedOn w:val="1"/>
    <w:next w:val="1"/>
    <w:qFormat/>
    <w:uiPriority w:val="0"/>
    <w:pPr>
      <w:tabs>
        <w:tab w:val="left" w:pos="750"/>
      </w:tabs>
      <w:autoSpaceDE w:val="0"/>
      <w:autoSpaceDN w:val="0"/>
      <w:spacing w:before="156" w:beforeLines="50" w:line="300" w:lineRule="auto"/>
      <w:ind w:firstLine="200" w:firstLineChars="200"/>
      <w:jc w:val="left"/>
    </w:pPr>
    <w:rPr>
      <w:rFonts w:ascii="宋体" w:hAnsi="宋体" w:cs="宋体"/>
      <w:kern w:val="0"/>
      <w:sz w:val="22"/>
      <w:szCs w:val="20"/>
      <w:lang w:eastAsia="en-US"/>
    </w:rPr>
  </w:style>
  <w:style w:type="paragraph" w:customStyle="1" w:styleId="66">
    <w:name w:val="Char"/>
    <w:basedOn w:val="1"/>
    <w:qFormat/>
    <w:uiPriority w:val="0"/>
    <w:pPr>
      <w:pageBreakBefore/>
      <w:spacing w:line="360" w:lineRule="auto"/>
    </w:pPr>
    <w:rPr>
      <w:sz w:val="28"/>
    </w:rPr>
  </w:style>
  <w:style w:type="paragraph" w:customStyle="1" w:styleId="67">
    <w:name w:val="样式2"/>
    <w:basedOn w:val="1"/>
    <w:qFormat/>
    <w:uiPriority w:val="0"/>
    <w:pPr>
      <w:spacing w:line="300" w:lineRule="auto"/>
      <w:jc w:val="center"/>
      <w:outlineLvl w:val="0"/>
    </w:pPr>
    <w:rPr>
      <w:rFonts w:ascii="Calibri" w:hAnsi="Calibri"/>
      <w:b/>
      <w:sz w:val="24"/>
      <w:szCs w:val="20"/>
    </w:rPr>
  </w:style>
  <w:style w:type="paragraph" w:customStyle="1" w:styleId="68">
    <w:name w:val="标准文本"/>
    <w:basedOn w:val="1"/>
    <w:qFormat/>
    <w:uiPriority w:val="0"/>
    <w:pPr>
      <w:spacing w:line="360" w:lineRule="auto"/>
      <w:ind w:firstLine="480" w:firstLineChars="200"/>
    </w:pPr>
    <w:rPr>
      <w:rFonts w:cs="宋体"/>
      <w:sz w:val="24"/>
      <w:szCs w:val="20"/>
    </w:rPr>
  </w:style>
  <w:style w:type="paragraph" w:customStyle="1" w:styleId="69">
    <w:name w:val="Table Paragraph"/>
    <w:basedOn w:val="1"/>
    <w:qFormat/>
    <w:uiPriority w:val="1"/>
    <w:rPr>
      <w:rFonts w:ascii="宋体" w:hAnsi="宋体" w:eastAsia="宋体" w:cs="宋体"/>
      <w:lang w:val="zh-CN" w:eastAsia="zh-CN" w:bidi="zh-CN"/>
    </w:rPr>
  </w:style>
  <w:style w:type="paragraph" w:customStyle="1" w:styleId="70">
    <w:name w:val="BodyText"/>
    <w:basedOn w:val="1"/>
    <w:qFormat/>
    <w:uiPriority w:val="0"/>
    <w:rPr>
      <w:kern w:val="0"/>
      <w:szCs w:val="22"/>
    </w:rPr>
  </w:style>
  <w:style w:type="paragraph" w:customStyle="1" w:styleId="71">
    <w:name w:val="正文 A"/>
    <w:qFormat/>
    <w:uiPriority w:val="0"/>
    <w:pPr>
      <w:widowControl w:val="0"/>
      <w:pBdr>
        <w:top w:val="none" w:color="FFFFFF" w:sz="0" w:space="31"/>
        <w:left w:val="none" w:color="FFFFFF" w:sz="0" w:space="31"/>
        <w:bottom w:val="none" w:color="FFFFFF" w:sz="0" w:space="31"/>
        <w:right w:val="none" w:color="FFFFFF" w:sz="0" w:space="31"/>
      </w:pBdr>
      <w:jc w:val="both"/>
    </w:pPr>
    <w:rPr>
      <w:rFonts w:ascii="Times New Roman" w:hAnsi="Times New Roman" w:eastAsia="宋体" w:cs="Times New Roman"/>
      <w:color w:val="000000"/>
      <w:kern w:val="2"/>
      <w:sz w:val="21"/>
      <w:szCs w:val="21"/>
      <w:lang w:val="en-US" w:eastAsia="zh-CN" w:bidi="ar-SA"/>
    </w:rPr>
  </w:style>
  <w:style w:type="paragraph" w:customStyle="1" w:styleId="72">
    <w:name w:val="List Paragraph"/>
    <w:basedOn w:val="1"/>
    <w:qFormat/>
    <w:uiPriority w:val="0"/>
    <w:pPr>
      <w:ind w:firstLine="420" w:firstLineChars="200"/>
    </w:pPr>
  </w:style>
  <w:style w:type="paragraph" w:customStyle="1" w:styleId="73">
    <w:name w:val="样式 样式 首行缩进:  2.57 字符 + 首行缩进:  2.57 字符"/>
    <w:basedOn w:val="1"/>
    <w:qFormat/>
    <w:uiPriority w:val="0"/>
    <w:pPr>
      <w:widowControl/>
      <w:spacing w:line="360" w:lineRule="auto"/>
      <w:ind w:firstLine="771" w:firstLineChars="257"/>
      <w:jc w:val="left"/>
    </w:pPr>
    <w:rPr>
      <w:rFonts w:eastAsia="仿宋" w:cs="宋体"/>
      <w:kern w:val="0"/>
      <w:sz w:val="30"/>
      <w:szCs w:val="30"/>
    </w:rPr>
  </w:style>
  <w:style w:type="table" w:customStyle="1" w:styleId="74">
    <w:name w:val="Table Normal_0"/>
    <w:unhideWhenUsed/>
    <w:qFormat/>
    <w:uiPriority w:val="0"/>
    <w:tblPr>
      <w:tblCellMar>
        <w:top w:w="0" w:type="dxa"/>
        <w:left w:w="0" w:type="dxa"/>
        <w:bottom w:w="0" w:type="dxa"/>
        <w:right w:w="0" w:type="dxa"/>
      </w:tblCellMar>
    </w:tblPr>
  </w:style>
  <w:style w:type="paragraph" w:customStyle="1" w:styleId="75">
    <w:name w:val="Default"/>
    <w:qFormat/>
    <w:uiPriority w:val="0"/>
    <w:pPr>
      <w:widowControl w:val="0"/>
      <w:autoSpaceDE w:val="0"/>
      <w:autoSpaceDN w:val="0"/>
      <w:adjustRightInd w:val="0"/>
    </w:pPr>
    <w:rPr>
      <w:rFonts w:ascii="黑体" w:hAnsi="Calibri" w:eastAsia="黑体" w:cs="黑体"/>
      <w:color w:val="000000"/>
      <w:sz w:val="24"/>
      <w:szCs w:val="24"/>
      <w:lang w:val="en-US" w:eastAsia="zh-CN" w:bidi="ar-SA"/>
    </w:rPr>
  </w:style>
  <w:style w:type="paragraph" w:customStyle="1" w:styleId="76">
    <w:name w:val="WPSOffice手动目录 1"/>
    <w:qFormat/>
    <w:uiPriority w:val="0"/>
    <w:pPr>
      <w:ind w:leftChars="0"/>
    </w:pPr>
    <w:rPr>
      <w:rFonts w:ascii="Times New Roman" w:hAnsi="Times New Roman" w:eastAsia="宋体" w:cs="Times New Roman"/>
      <w:sz w:val="20"/>
      <w:szCs w:val="20"/>
    </w:rPr>
  </w:style>
  <w:style w:type="paragraph" w:customStyle="1" w:styleId="77">
    <w:name w:val="WPSOffice手动目录 2"/>
    <w:qFormat/>
    <w:uiPriority w:val="0"/>
    <w:pPr>
      <w:ind w:leftChars="200"/>
    </w:pPr>
    <w:rPr>
      <w:rFonts w:ascii="Times New Roman" w:hAnsi="Times New Roman" w:eastAsia="宋体" w:cs="Times New Roman"/>
      <w:sz w:val="20"/>
      <w:szCs w:val="20"/>
    </w:rPr>
  </w:style>
  <w:style w:type="paragraph" w:customStyle="1" w:styleId="78">
    <w:name w:val="正文首行缩进两字符"/>
    <w:basedOn w:val="1"/>
    <w:qFormat/>
    <w:uiPriority w:val="0"/>
    <w:pPr>
      <w:spacing w:line="360" w:lineRule="auto"/>
      <w:ind w:firstLine="200" w:firstLineChars="200"/>
    </w:pPr>
  </w:style>
  <w:style w:type="paragraph" w:customStyle="1" w:styleId="79">
    <w:name w:val="段"/>
    <w:qFormat/>
    <w:uiPriority w:val="0"/>
    <w:pPr>
      <w:autoSpaceDE w:val="0"/>
      <w:autoSpaceDN w:val="0"/>
      <w:ind w:firstLine="200" w:firstLineChars="200"/>
      <w:jc w:val="both"/>
    </w:pPr>
    <w:rPr>
      <w:rFonts w:ascii="宋体" w:hAnsi="Calibri" w:eastAsia="宋体" w:cs="Times New Roman"/>
      <w:sz w:val="21"/>
      <w:lang w:val="en-US" w:eastAsia="zh-CN" w:bidi="ar-SA"/>
    </w:rPr>
  </w:style>
  <w:style w:type="character" w:customStyle="1" w:styleId="80">
    <w:name w:val="font91"/>
    <w:basedOn w:val="37"/>
    <w:qFormat/>
    <w:uiPriority w:val="0"/>
    <w:rPr>
      <w:rFonts w:ascii="Arial" w:hAnsi="Arial" w:cs="Arial"/>
      <w:color w:val="000000"/>
      <w:sz w:val="18"/>
      <w:szCs w:val="18"/>
      <w:u w:val="none"/>
    </w:rPr>
  </w:style>
  <w:style w:type="character" w:customStyle="1" w:styleId="81">
    <w:name w:val="font101"/>
    <w:basedOn w:val="37"/>
    <w:qFormat/>
    <w:uiPriority w:val="0"/>
    <w:rPr>
      <w:rFonts w:ascii="TimesNewRomanPS" w:hAnsi="TimesNewRomanPS" w:eastAsia="TimesNewRomanPS" w:cs="TimesNewRomanPS"/>
      <w:b/>
      <w:bCs/>
      <w:color w:val="000000"/>
      <w:sz w:val="18"/>
      <w:szCs w:val="18"/>
      <w:u w:val="none"/>
    </w:rPr>
  </w:style>
  <w:style w:type="character" w:customStyle="1" w:styleId="82">
    <w:name w:val="font121"/>
    <w:basedOn w:val="37"/>
    <w:qFormat/>
    <w:uiPriority w:val="0"/>
    <w:rPr>
      <w:rFonts w:ascii="宋体" w:hAnsi="宋体" w:eastAsia="宋体" w:cs="宋体"/>
      <w:color w:val="000000"/>
      <w:sz w:val="18"/>
      <w:szCs w:val="18"/>
      <w:u w:val="none"/>
    </w:rPr>
  </w:style>
  <w:style w:type="character" w:customStyle="1" w:styleId="83">
    <w:name w:val="font01"/>
    <w:basedOn w:val="37"/>
    <w:qFormat/>
    <w:uiPriority w:val="0"/>
    <w:rPr>
      <w:rFonts w:hint="eastAsia" w:ascii="宋体" w:hAnsi="宋体" w:eastAsia="宋体" w:cs="宋体"/>
      <w:color w:val="000000"/>
      <w:sz w:val="20"/>
      <w:szCs w:val="20"/>
      <w:u w:val="none"/>
    </w:rPr>
  </w:style>
  <w:style w:type="character" w:customStyle="1" w:styleId="84">
    <w:name w:val="font131"/>
    <w:basedOn w:val="37"/>
    <w:qFormat/>
    <w:uiPriority w:val="0"/>
    <w:rPr>
      <w:rFonts w:ascii="宋体-简" w:hAnsi="宋体-简" w:eastAsia="宋体-简" w:cs="宋体-简"/>
      <w:color w:val="000000"/>
      <w:sz w:val="20"/>
      <w:szCs w:val="20"/>
      <w:u w:val="none"/>
    </w:rPr>
  </w:style>
  <w:style w:type="character" w:customStyle="1" w:styleId="85">
    <w:name w:val="font112"/>
    <w:basedOn w:val="37"/>
    <w:qFormat/>
    <w:uiPriority w:val="0"/>
    <w:rPr>
      <w:rFonts w:ascii="Trebuchet MS" w:hAnsi="Trebuchet MS" w:cs="Trebuchet MS"/>
      <w:color w:val="000000"/>
      <w:sz w:val="20"/>
      <w:szCs w:val="20"/>
      <w:u w:val="none"/>
    </w:rPr>
  </w:style>
  <w:style w:type="table" w:customStyle="1" w:styleId="86">
    <w:name w:val="Table Normal"/>
    <w:semiHidden/>
    <w:unhideWhenUsed/>
    <w:qFormat/>
    <w:uiPriority w:val="0"/>
    <w:tblPr>
      <w:tblCellMar>
        <w:top w:w="0" w:type="dxa"/>
        <w:left w:w="0" w:type="dxa"/>
        <w:bottom w:w="0" w:type="dxa"/>
        <w:right w:w="0" w:type="dxa"/>
      </w:tblCellMar>
    </w:tblPr>
  </w:style>
  <w:style w:type="paragraph" w:customStyle="1" w:styleId="87">
    <w:name w:val="表格文字"/>
    <w:basedOn w:val="1"/>
    <w:qFormat/>
    <w:uiPriority w:val="0"/>
    <w:pPr>
      <w:spacing w:before="25" w:after="25"/>
      <w:ind w:firstLine="5632"/>
    </w:p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png"/><Relationship Id="rId10" Type="http://schemas.openxmlformats.org/officeDocument/2006/relationships/theme" Target="theme/theme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61</Pages>
  <Words>22344</Words>
  <Characters>23577</Characters>
  <Lines>329</Lines>
  <Paragraphs>92</Paragraphs>
  <TotalTime>34</TotalTime>
  <ScaleCrop>false</ScaleCrop>
  <LinksUpToDate>false</LinksUpToDate>
  <CharactersWithSpaces>23935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2019-08-22T03:09:00Z</dcterms:created>
  <dc:creator>Administrator</dc:creator>
  <cp:lastModifiedBy>admin</cp:lastModifiedBy>
  <cp:lastPrinted>2021-06-25T08:12:00Z</cp:lastPrinted>
  <dcterms:modified xsi:type="dcterms:W3CDTF">2026-05-25T08:38:27Z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39E41A3DF8B6406598879C0ACAE1C185_13</vt:lpwstr>
  </property>
  <property fmtid="{D5CDD505-2E9C-101B-9397-08002B2CF9AE}" pid="4" name="KSOTemplateDocerSaveRecord">
    <vt:lpwstr>eyJoZGlkIjoiNWI4MjEzN2MyYTVkNDc5MGM4MzY3YTgyNjQ5YjgyODUiLCJ1c2VySWQiOiI3MTI2NzgyNTQifQ==</vt:lpwstr>
  </property>
</Properties>
</file>