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A7ED93">
      <w:pPr>
        <w:pStyle w:val="36"/>
        <w:spacing w:line="360" w:lineRule="auto"/>
        <w:jc w:val="center"/>
        <w:outlineLvl w:val="1"/>
        <w:rPr>
          <w:rFonts w:hint="default"/>
          <w:color w:val="auto"/>
          <w:highlight w:val="none"/>
        </w:rPr>
      </w:pPr>
      <w:r>
        <w:rPr>
          <w:b/>
          <w:color w:val="auto"/>
          <w:sz w:val="36"/>
          <w:highlight w:val="none"/>
        </w:rPr>
        <w:t>第五章 合同文本</w:t>
      </w:r>
    </w:p>
    <w:p w14:paraId="005217C4">
      <w:pPr>
        <w:spacing w:line="360" w:lineRule="auto"/>
        <w:outlineLvl w:val="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适用采购包1：</w:t>
      </w:r>
    </w:p>
    <w:p w14:paraId="68667B50">
      <w:pPr>
        <w:widowControl/>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SF-2019-0205</w:t>
      </w:r>
    </w:p>
    <w:p w14:paraId="3E95A659">
      <w:pPr>
        <w:pStyle w:val="25"/>
        <w:spacing w:line="360" w:lineRule="auto"/>
        <w:ind w:firstLine="4160" w:firstLineChars="130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项目编码：</w:t>
      </w:r>
      <w:r>
        <w:rPr>
          <w:rFonts w:hint="eastAsia" w:ascii="仿宋" w:hAnsi="仿宋" w:eastAsia="仿宋" w:cs="仿宋"/>
          <w:color w:val="auto"/>
          <w:highlight w:val="none"/>
          <w:u w:val="single"/>
        </w:rPr>
        <w:t xml:space="preserve">                            </w:t>
      </w:r>
    </w:p>
    <w:p w14:paraId="0E1B76FB">
      <w:pPr>
        <w:pStyle w:val="25"/>
        <w:spacing w:line="360" w:lineRule="auto"/>
        <w:ind w:firstLine="4160" w:firstLineChars="1300"/>
        <w:rPr>
          <w:rFonts w:hint="eastAsia" w:ascii="仿宋" w:hAnsi="仿宋" w:eastAsia="仿宋" w:cs="仿宋"/>
          <w:color w:val="auto"/>
          <w:highlight w:val="none"/>
          <w:u w:val="single"/>
        </w:rPr>
      </w:pPr>
      <w:r>
        <w:rPr>
          <w:rFonts w:hint="eastAsia" w:ascii="仿宋" w:hAnsi="仿宋" w:eastAsia="仿宋" w:cs="仿宋"/>
          <w:color w:val="auto"/>
          <w:sz w:val="32"/>
          <w:szCs w:val="32"/>
          <w:highlight w:val="none"/>
        </w:rPr>
        <w:t>工程编码：</w:t>
      </w:r>
      <w:r>
        <w:rPr>
          <w:rFonts w:hint="eastAsia" w:ascii="仿宋" w:hAnsi="仿宋" w:eastAsia="仿宋" w:cs="仿宋"/>
          <w:color w:val="auto"/>
          <w:highlight w:val="none"/>
          <w:u w:val="single"/>
        </w:rPr>
        <w:t xml:space="preserve">                            </w:t>
      </w:r>
    </w:p>
    <w:p w14:paraId="4EB03C12">
      <w:pPr>
        <w:pStyle w:val="25"/>
        <w:tabs>
          <w:tab w:val="left" w:pos="3765"/>
        </w:tabs>
        <w:spacing w:line="360" w:lineRule="auto"/>
        <w:ind w:firstLine="4160" w:firstLineChars="13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合同编号：</w:t>
      </w:r>
      <w:r>
        <w:rPr>
          <w:rFonts w:hint="eastAsia" w:ascii="仿宋" w:hAnsi="仿宋" w:eastAsia="仿宋" w:cs="仿宋"/>
          <w:color w:val="auto"/>
          <w:highlight w:val="none"/>
          <w:u w:val="single"/>
        </w:rPr>
        <w:t xml:space="preserve">                            </w:t>
      </w:r>
    </w:p>
    <w:p w14:paraId="59FD63EA">
      <w:pPr>
        <w:pStyle w:val="25"/>
        <w:spacing w:line="360" w:lineRule="auto"/>
        <w:ind w:firstLine="5920" w:firstLineChars="1850"/>
        <w:rPr>
          <w:rFonts w:hint="eastAsia" w:ascii="仿宋" w:hAnsi="仿宋" w:eastAsia="仿宋" w:cs="仿宋"/>
          <w:color w:val="auto"/>
          <w:sz w:val="32"/>
          <w:szCs w:val="32"/>
          <w:highlight w:val="none"/>
        </w:rPr>
      </w:pPr>
    </w:p>
    <w:p w14:paraId="68EEFEFE">
      <w:pPr>
        <w:pStyle w:val="25"/>
        <w:spacing w:line="360" w:lineRule="auto"/>
        <w:jc w:val="both"/>
        <w:rPr>
          <w:rFonts w:hint="eastAsia" w:ascii="仿宋" w:hAnsi="仿宋" w:eastAsia="仿宋" w:cs="仿宋"/>
          <w:b/>
          <w:bCs/>
          <w:color w:val="auto"/>
          <w:sz w:val="52"/>
          <w:szCs w:val="52"/>
          <w:highlight w:val="none"/>
        </w:rPr>
      </w:pPr>
    </w:p>
    <w:p w14:paraId="33B94132">
      <w:pPr>
        <w:pStyle w:val="25"/>
        <w:spacing w:line="360" w:lineRule="auto"/>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广州市建设工程造价咨询合同</w:t>
      </w:r>
    </w:p>
    <w:p w14:paraId="6506FCB8">
      <w:pPr>
        <w:pStyle w:val="25"/>
        <w:spacing w:line="360" w:lineRule="auto"/>
        <w:ind w:firstLine="522" w:firstLineChars="100"/>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(全过程造价咨询服务）</w:t>
      </w:r>
    </w:p>
    <w:p w14:paraId="581A0BB7">
      <w:pPr>
        <w:pStyle w:val="25"/>
        <w:spacing w:line="360" w:lineRule="auto"/>
        <w:rPr>
          <w:rFonts w:hint="eastAsia" w:ascii="仿宋" w:hAnsi="仿宋" w:eastAsia="仿宋" w:cs="仿宋"/>
          <w:b/>
          <w:bCs/>
          <w:color w:val="auto"/>
          <w:sz w:val="52"/>
          <w:szCs w:val="52"/>
          <w:highlight w:val="none"/>
        </w:rPr>
      </w:pPr>
    </w:p>
    <w:p w14:paraId="7A404265">
      <w:pPr>
        <w:spacing w:line="360" w:lineRule="auto"/>
        <w:ind w:left="2342" w:leftChars="304" w:hanging="1673" w:hangingChars="523"/>
        <w:rPr>
          <w:rFonts w:hint="eastAsia" w:ascii="仿宋" w:hAnsi="仿宋" w:eastAsia="仿宋" w:cs="仿宋"/>
          <w:color w:val="auto"/>
          <w:sz w:val="32"/>
          <w:szCs w:val="32"/>
          <w:highlight w:val="none"/>
          <w:u w:val="single"/>
          <w:lang w:val="en-US" w:eastAsia="zh-CN"/>
        </w:rPr>
      </w:pPr>
      <w:r>
        <w:rPr>
          <w:rFonts w:hint="eastAsia" w:ascii="仿宋" w:hAnsi="仿宋" w:eastAsia="仿宋" w:cs="仿宋"/>
          <w:color w:val="auto"/>
          <w:sz w:val="32"/>
          <w:szCs w:val="32"/>
          <w:highlight w:val="none"/>
        </w:rPr>
        <w:t>工程名称：</w:t>
      </w:r>
      <w:r>
        <w:rPr>
          <w:rFonts w:hint="eastAsia" w:ascii="仿宋" w:hAnsi="仿宋" w:eastAsia="仿宋" w:cs="仿宋"/>
          <w:color w:val="auto"/>
          <w:sz w:val="32"/>
          <w:szCs w:val="32"/>
          <w:highlight w:val="none"/>
          <w:u w:val="single"/>
          <w:lang w:val="en-US" w:eastAsia="zh-CN"/>
        </w:rPr>
        <w:t>吉山东片区交通改善工程全过程造价咨询及预算编制服务</w:t>
      </w:r>
    </w:p>
    <w:p w14:paraId="0E401182">
      <w:pPr>
        <w:spacing w:line="360" w:lineRule="auto"/>
        <w:ind w:left="2342" w:leftChars="304" w:hanging="1673" w:hangingChars="52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工程地点：</w:t>
      </w:r>
      <w:r>
        <w:rPr>
          <w:rFonts w:hint="eastAsia" w:ascii="仿宋" w:hAnsi="仿宋" w:eastAsia="仿宋" w:cs="仿宋"/>
          <w:color w:val="auto"/>
          <w:sz w:val="32"/>
          <w:szCs w:val="32"/>
          <w:highlight w:val="none"/>
          <w:u w:val="single"/>
        </w:rPr>
        <w:t>广州市天河区</w:t>
      </w:r>
    </w:p>
    <w:p w14:paraId="4AEC6298">
      <w:pPr>
        <w:spacing w:line="360" w:lineRule="auto"/>
        <w:ind w:left="2342" w:leftChars="304" w:hanging="1673" w:hangingChars="523"/>
        <w:rPr>
          <w:rFonts w:hint="eastAsia" w:ascii="仿宋" w:hAnsi="仿宋" w:eastAsia="仿宋" w:cs="仿宋"/>
          <w:color w:val="auto"/>
          <w:sz w:val="32"/>
          <w:szCs w:val="32"/>
          <w:highlight w:val="none"/>
          <w:lang w:val="en-US"/>
        </w:rPr>
      </w:pPr>
      <w:r>
        <w:rPr>
          <w:rFonts w:hint="eastAsia" w:ascii="仿宋" w:hAnsi="仿宋" w:eastAsia="仿宋" w:cs="仿宋"/>
          <w:color w:val="auto"/>
          <w:sz w:val="32"/>
          <w:szCs w:val="32"/>
          <w:highlight w:val="none"/>
        </w:rPr>
        <w:t>委</w:t>
      </w:r>
      <w:r>
        <w:rPr>
          <w:rFonts w:hint="eastAsia" w:ascii="仿宋" w:hAnsi="仿宋" w:eastAsia="仿宋" w:cs="仿宋"/>
          <w:color w:val="auto"/>
          <w:sz w:val="32"/>
          <w:szCs w:val="32"/>
          <w:highlight w:val="none"/>
          <w:lang w:val="en-US"/>
        </w:rPr>
        <w:t xml:space="preserve"> </w:t>
      </w:r>
      <w:r>
        <w:rPr>
          <w:rFonts w:hint="eastAsia" w:ascii="仿宋" w:hAnsi="仿宋" w:eastAsia="仿宋" w:cs="仿宋"/>
          <w:color w:val="auto"/>
          <w:sz w:val="32"/>
          <w:szCs w:val="32"/>
          <w:highlight w:val="none"/>
        </w:rPr>
        <w:t>托</w:t>
      </w:r>
      <w:r>
        <w:rPr>
          <w:rFonts w:hint="eastAsia" w:ascii="仿宋" w:hAnsi="仿宋" w:eastAsia="仿宋" w:cs="仿宋"/>
          <w:color w:val="auto"/>
          <w:sz w:val="32"/>
          <w:szCs w:val="32"/>
          <w:highlight w:val="none"/>
          <w:lang w:val="en-US"/>
        </w:rPr>
        <w:t xml:space="preserve"> </w:t>
      </w:r>
      <w:r>
        <w:rPr>
          <w:rFonts w:hint="eastAsia" w:ascii="仿宋" w:hAnsi="仿宋" w:eastAsia="仿宋" w:cs="仿宋"/>
          <w:color w:val="auto"/>
          <w:sz w:val="32"/>
          <w:szCs w:val="32"/>
          <w:highlight w:val="none"/>
        </w:rPr>
        <w:t>人：</w:t>
      </w:r>
      <w:r>
        <w:rPr>
          <w:rFonts w:hint="eastAsia" w:ascii="仿宋" w:hAnsi="仿宋" w:eastAsia="仿宋" w:cs="仿宋"/>
          <w:color w:val="auto"/>
          <w:sz w:val="32"/>
          <w:szCs w:val="32"/>
          <w:highlight w:val="none"/>
          <w:u w:val="single"/>
        </w:rPr>
        <w:t>广州市天河区建设工程项目代建局</w:t>
      </w:r>
    </w:p>
    <w:p w14:paraId="698F4E2A">
      <w:pPr>
        <w:spacing w:line="360" w:lineRule="auto"/>
        <w:ind w:left="2342" w:leftChars="304" w:hanging="1673" w:hangingChars="52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咨</w:t>
      </w:r>
      <w:r>
        <w:rPr>
          <w:rFonts w:hint="eastAsia" w:ascii="仿宋" w:hAnsi="仿宋" w:eastAsia="仿宋" w:cs="仿宋"/>
          <w:color w:val="auto"/>
          <w:sz w:val="32"/>
          <w:szCs w:val="32"/>
          <w:highlight w:val="none"/>
          <w:lang w:val="en-US"/>
        </w:rPr>
        <w:t xml:space="preserve"> </w:t>
      </w:r>
      <w:r>
        <w:rPr>
          <w:rFonts w:hint="eastAsia" w:ascii="仿宋" w:hAnsi="仿宋" w:eastAsia="仿宋" w:cs="仿宋"/>
          <w:color w:val="auto"/>
          <w:sz w:val="32"/>
          <w:szCs w:val="32"/>
          <w:highlight w:val="none"/>
        </w:rPr>
        <w:t>询</w:t>
      </w:r>
      <w:r>
        <w:rPr>
          <w:rFonts w:hint="eastAsia" w:ascii="仿宋" w:hAnsi="仿宋" w:eastAsia="仿宋" w:cs="仿宋"/>
          <w:color w:val="auto"/>
          <w:sz w:val="32"/>
          <w:szCs w:val="32"/>
          <w:highlight w:val="none"/>
          <w:lang w:val="en-US"/>
        </w:rPr>
        <w:t xml:space="preserve"> </w:t>
      </w:r>
      <w:r>
        <w:rPr>
          <w:rFonts w:hint="eastAsia" w:ascii="仿宋" w:hAnsi="仿宋" w:eastAsia="仿宋" w:cs="仿宋"/>
          <w:color w:val="auto"/>
          <w:sz w:val="32"/>
          <w:szCs w:val="32"/>
          <w:highlight w:val="none"/>
        </w:rPr>
        <w:t>人：</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u w:val="single"/>
          <w:lang w:val="en-US"/>
        </w:rPr>
        <w:t xml:space="preserve">                             </w:t>
      </w:r>
    </w:p>
    <w:p w14:paraId="39B67F25">
      <w:pPr>
        <w:spacing w:line="360" w:lineRule="auto"/>
        <w:rPr>
          <w:rFonts w:hint="eastAsia" w:ascii="仿宋" w:hAnsi="仿宋" w:eastAsia="仿宋" w:cs="仿宋"/>
          <w:color w:val="auto"/>
          <w:sz w:val="32"/>
          <w:szCs w:val="32"/>
          <w:highlight w:val="none"/>
        </w:rPr>
      </w:pPr>
    </w:p>
    <w:p w14:paraId="293878C6">
      <w:pPr>
        <w:snapToGrid w:val="0"/>
        <w:spacing w:line="360" w:lineRule="auto"/>
        <w:jc w:val="center"/>
        <w:rPr>
          <w:rFonts w:hint="eastAsia" w:ascii="仿宋" w:hAnsi="仿宋" w:eastAsia="仿宋" w:cs="仿宋"/>
          <w:b/>
          <w:bCs/>
          <w:color w:val="auto"/>
          <w:spacing w:val="40"/>
          <w:sz w:val="32"/>
          <w:szCs w:val="32"/>
          <w:highlight w:val="none"/>
        </w:rPr>
      </w:pPr>
      <w:r>
        <w:rPr>
          <w:rFonts w:hint="eastAsia" w:ascii="仿宋" w:hAnsi="仿宋" w:eastAsia="仿宋" w:cs="仿宋"/>
          <w:b/>
          <w:bCs/>
          <w:color w:val="auto"/>
          <w:spacing w:val="40"/>
          <w:sz w:val="32"/>
          <w:szCs w:val="32"/>
          <w:highlight w:val="none"/>
        </w:rPr>
        <w:t>广州市住房和城乡建设局</w:t>
      </w:r>
    </w:p>
    <w:p w14:paraId="767DFE98">
      <w:pPr>
        <w:snapToGrid w:val="0"/>
        <w:spacing w:line="360" w:lineRule="auto"/>
        <w:jc w:val="center"/>
        <w:rPr>
          <w:rFonts w:hint="eastAsia" w:ascii="仿宋" w:hAnsi="仿宋" w:eastAsia="仿宋" w:cs="仿宋"/>
          <w:b/>
          <w:bCs/>
          <w:color w:val="auto"/>
          <w:spacing w:val="50"/>
          <w:sz w:val="32"/>
          <w:szCs w:val="32"/>
          <w:highlight w:val="none"/>
        </w:rPr>
      </w:pPr>
      <w:r>
        <w:rPr>
          <w:rFonts w:hint="eastAsia" w:ascii="仿宋" w:hAnsi="仿宋" w:eastAsia="仿宋" w:cs="仿宋"/>
          <w:b/>
          <w:bCs/>
          <w:color w:val="auto"/>
          <w:spacing w:val="50"/>
          <w:sz w:val="32"/>
          <w:szCs w:val="32"/>
          <w:highlight w:val="none"/>
        </w:rPr>
        <w:t xml:space="preserve">                          制定</w:t>
      </w:r>
    </w:p>
    <w:p w14:paraId="5A9D1609">
      <w:pPr>
        <w:snapToGrid w:val="0"/>
        <w:spacing w:line="360" w:lineRule="auto"/>
        <w:jc w:val="center"/>
        <w:rPr>
          <w:rFonts w:hint="eastAsia" w:ascii="仿宋" w:hAnsi="仿宋" w:eastAsia="仿宋" w:cs="仿宋"/>
          <w:b/>
          <w:bCs/>
          <w:color w:val="auto"/>
          <w:spacing w:val="50"/>
          <w:sz w:val="32"/>
          <w:szCs w:val="32"/>
          <w:highlight w:val="none"/>
        </w:rPr>
      </w:pPr>
      <w:r>
        <w:rPr>
          <w:rFonts w:hint="eastAsia" w:ascii="仿宋" w:hAnsi="仿宋" w:eastAsia="仿宋" w:cs="仿宋"/>
          <w:b/>
          <w:bCs/>
          <w:color w:val="auto"/>
          <w:spacing w:val="50"/>
          <w:sz w:val="32"/>
          <w:szCs w:val="32"/>
          <w:highlight w:val="none"/>
        </w:rPr>
        <w:t>广州市市场监督管理局</w:t>
      </w:r>
    </w:p>
    <w:p w14:paraId="57634B2F">
      <w:pPr>
        <w:tabs>
          <w:tab w:val="left" w:pos="3120"/>
        </w:tabs>
        <w:spacing w:line="360" w:lineRule="auto"/>
        <w:rPr>
          <w:rFonts w:hint="eastAsia" w:ascii="仿宋" w:hAnsi="仿宋" w:eastAsia="仿宋" w:cs="仿宋"/>
          <w:color w:val="auto"/>
          <w:sz w:val="32"/>
          <w:szCs w:val="32"/>
          <w:highlight w:val="none"/>
        </w:rPr>
        <w:sectPr>
          <w:footerReference r:id="rId5" w:type="first"/>
          <w:headerReference r:id="rId3" w:type="default"/>
          <w:footerReference r:id="rId4" w:type="default"/>
          <w:pgSz w:w="11906" w:h="16838"/>
          <w:pgMar w:top="1440" w:right="1803" w:bottom="1440" w:left="1803" w:header="851" w:footer="992" w:gutter="0"/>
          <w:pgNumType w:start="1"/>
          <w:cols w:space="720" w:num="1"/>
          <w:titlePg/>
          <w:docGrid w:type="lines" w:linePitch="312" w:charSpace="0"/>
        </w:sectPr>
      </w:pPr>
    </w:p>
    <w:p w14:paraId="174823D7">
      <w:pPr>
        <w:pStyle w:val="2"/>
        <w:spacing w:line="360" w:lineRule="auto"/>
        <w:ind w:left="0" w:right="-42"/>
        <w:rPr>
          <w:rFonts w:hint="eastAsia" w:ascii="仿宋" w:hAnsi="仿宋" w:eastAsia="仿宋" w:cs="仿宋"/>
          <w:color w:val="auto"/>
          <w:kern w:val="2"/>
          <w:sz w:val="36"/>
          <w:szCs w:val="22"/>
          <w:highlight w:val="none"/>
        </w:rPr>
      </w:pPr>
      <w:r>
        <w:rPr>
          <w:rFonts w:hint="eastAsia" w:ascii="仿宋" w:hAnsi="仿宋" w:eastAsia="仿宋" w:cs="仿宋"/>
          <w:color w:val="auto"/>
          <w:kern w:val="2"/>
          <w:sz w:val="36"/>
          <w:szCs w:val="22"/>
          <w:highlight w:val="none"/>
        </w:rPr>
        <w:t>第一部分  协议书</w:t>
      </w:r>
    </w:p>
    <w:p w14:paraId="4593B9CF">
      <w:pPr>
        <w:spacing w:line="360" w:lineRule="auto"/>
        <w:ind w:right="-42"/>
        <w:jc w:val="center"/>
        <w:rPr>
          <w:rFonts w:hint="eastAsia" w:ascii="仿宋" w:hAnsi="仿宋" w:eastAsia="仿宋" w:cs="仿宋"/>
          <w:color w:val="auto"/>
          <w:kern w:val="2"/>
          <w:sz w:val="36"/>
          <w:highlight w:val="none"/>
        </w:rPr>
      </w:pPr>
    </w:p>
    <w:p w14:paraId="4F4C17B6">
      <w:pPr>
        <w:adjustRightInd w:val="0"/>
        <w:snapToGrid w:val="0"/>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24"/>
          <w:highlight w:val="none"/>
        </w:rPr>
        <w:t>委托人（</w:t>
      </w:r>
      <w:r>
        <w:rPr>
          <w:rFonts w:hint="eastAsia" w:ascii="仿宋" w:hAnsi="仿宋" w:eastAsia="仿宋" w:cs="仿宋"/>
          <w:color w:val="auto"/>
          <w:sz w:val="24"/>
          <w:highlight w:val="none"/>
          <w:lang w:val="en-US"/>
        </w:rPr>
        <w:t>甲方）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广州市天河区建设工程项目代建局</w:t>
      </w:r>
    </w:p>
    <w:p w14:paraId="35366EF8">
      <w:pPr>
        <w:adjustRightInd w:val="0"/>
        <w:snapToGrid w:val="0"/>
        <w:spacing w:line="360" w:lineRule="auto"/>
        <w:rPr>
          <w:rFonts w:hint="eastAsia" w:ascii="仿宋" w:hAnsi="仿宋" w:eastAsia="仿宋" w:cs="仿宋"/>
          <w:color w:val="auto"/>
          <w:sz w:val="32"/>
          <w:szCs w:val="32"/>
          <w:highlight w:val="none"/>
          <w:lang w:val="en-US"/>
        </w:rPr>
      </w:pPr>
      <w:r>
        <w:rPr>
          <w:rFonts w:hint="eastAsia" w:ascii="仿宋" w:hAnsi="仿宋" w:eastAsia="仿宋" w:cs="仿宋"/>
          <w:color w:val="auto"/>
          <w:sz w:val="24"/>
          <w:highlight w:val="none"/>
        </w:rPr>
        <w:t>咨询人（</w:t>
      </w:r>
      <w:r>
        <w:rPr>
          <w:rFonts w:hint="eastAsia" w:ascii="仿宋" w:hAnsi="仿宋" w:eastAsia="仿宋" w:cs="仿宋"/>
          <w:color w:val="auto"/>
          <w:sz w:val="24"/>
          <w:highlight w:val="none"/>
          <w:lang w:val="en-US"/>
        </w:rPr>
        <w:t>乙方）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rPr>
        <w:t xml:space="preserve">                              </w:t>
      </w:r>
    </w:p>
    <w:p w14:paraId="044BEF5F">
      <w:pPr>
        <w:pStyle w:val="26"/>
        <w:spacing w:line="360" w:lineRule="auto"/>
        <w:ind w:firstLine="571" w:firstLineChars="2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w:t>
      </w:r>
      <w:r>
        <w:rPr>
          <w:rFonts w:hint="eastAsia" w:ascii="仿宋" w:hAnsi="仿宋" w:eastAsia="仿宋" w:cs="仿宋"/>
          <w:color w:val="auto"/>
          <w:sz w:val="24"/>
          <w:szCs w:val="24"/>
          <w:highlight w:val="none"/>
          <w:lang w:val="en-US"/>
        </w:rPr>
        <w:t>民法典</w:t>
      </w:r>
      <w:r>
        <w:rPr>
          <w:rFonts w:hint="eastAsia" w:ascii="仿宋" w:hAnsi="仿宋" w:eastAsia="仿宋" w:cs="仿宋"/>
          <w:color w:val="auto"/>
          <w:sz w:val="24"/>
          <w:szCs w:val="24"/>
          <w:highlight w:val="none"/>
        </w:rPr>
        <w:t>》及其他有关法律、法规</w:t>
      </w:r>
      <w:r>
        <w:rPr>
          <w:rFonts w:hint="eastAsia" w:ascii="仿宋" w:hAnsi="仿宋" w:eastAsia="仿宋" w:cs="仿宋"/>
          <w:color w:val="auto"/>
          <w:sz w:val="24"/>
          <w:szCs w:val="24"/>
          <w:highlight w:val="none"/>
          <w:lang w:val="en-US"/>
        </w:rPr>
        <w:t>的规定</w:t>
      </w:r>
      <w:r>
        <w:rPr>
          <w:rFonts w:hint="eastAsia" w:ascii="仿宋" w:hAnsi="仿宋" w:eastAsia="仿宋" w:cs="仿宋"/>
          <w:color w:val="auto"/>
          <w:sz w:val="24"/>
          <w:szCs w:val="24"/>
          <w:highlight w:val="none"/>
        </w:rPr>
        <w:t>，遵循平等、自愿、公平和诚信的原则，经委托人和咨询人友好协商，现就委托人委托咨询人</w:t>
      </w:r>
      <w:r>
        <w:rPr>
          <w:rFonts w:hint="eastAsia" w:ascii="仿宋" w:hAnsi="仿宋" w:eastAsia="仿宋" w:cs="仿宋"/>
          <w:color w:val="auto"/>
          <w:sz w:val="24"/>
          <w:szCs w:val="24"/>
          <w:highlight w:val="none"/>
          <w:lang w:val="en-US"/>
        </w:rPr>
        <w:t>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lang w:val="en-US" w:eastAsia="zh-CN"/>
        </w:rPr>
        <w:t>吉山东片区交通改善工程全过程造价咨询及预算编制服务</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提供建设工程造价咨询服务（全过程造价咨询）</w:t>
      </w:r>
      <w:r>
        <w:rPr>
          <w:rFonts w:hint="eastAsia" w:ascii="仿宋" w:hAnsi="仿宋" w:eastAsia="仿宋" w:cs="仿宋"/>
          <w:color w:val="auto"/>
          <w:sz w:val="24"/>
          <w:szCs w:val="24"/>
          <w:highlight w:val="none"/>
          <w:lang w:val="en-US"/>
        </w:rPr>
        <w:t>之</w:t>
      </w:r>
      <w:r>
        <w:rPr>
          <w:rFonts w:hint="eastAsia" w:ascii="仿宋" w:hAnsi="仿宋" w:eastAsia="仿宋" w:cs="仿宋"/>
          <w:color w:val="auto"/>
          <w:sz w:val="24"/>
          <w:szCs w:val="24"/>
          <w:highlight w:val="none"/>
        </w:rPr>
        <w:t>事宜达成一致，订立本合同，以资共同遵守。</w:t>
      </w:r>
    </w:p>
    <w:p w14:paraId="702AC9BA">
      <w:pPr>
        <w:pStyle w:val="3"/>
        <w:spacing w:line="360" w:lineRule="auto"/>
        <w:ind w:left="0"/>
        <w:jc w:val="both"/>
        <w:rPr>
          <w:rFonts w:hint="eastAsia" w:ascii="仿宋" w:hAnsi="仿宋" w:eastAsia="仿宋" w:cs="仿宋"/>
          <w:color w:val="auto"/>
          <w:highlight w:val="none"/>
        </w:rPr>
      </w:pPr>
      <w:r>
        <w:rPr>
          <w:rFonts w:hint="eastAsia" w:ascii="仿宋" w:hAnsi="仿宋" w:eastAsia="仿宋" w:cs="仿宋"/>
          <w:color w:val="auto"/>
          <w:highlight w:val="none"/>
        </w:rPr>
        <w:t>一、工程概况</w:t>
      </w:r>
    </w:p>
    <w:p w14:paraId="3489E9F2">
      <w:pPr>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立项批文编号：</w:t>
      </w:r>
      <w:r>
        <w:rPr>
          <w:rFonts w:hint="eastAsia" w:ascii="仿宋" w:hAnsi="仿宋" w:eastAsia="仿宋" w:cs="仿宋"/>
          <w:color w:val="auto"/>
          <w:sz w:val="24"/>
          <w:highlight w:val="none"/>
          <w:u w:val="single"/>
          <w:lang w:eastAsia="zh-CN"/>
        </w:rPr>
        <w:t>穗天发改投批〔2026〕17号</w:t>
      </w:r>
    </w:p>
    <w:p w14:paraId="29E0A8AE">
      <w:pPr>
        <w:spacing w:line="360" w:lineRule="auto"/>
        <w:ind w:left="1702" w:leftChars="228" w:hanging="1200" w:hangingChars="5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24"/>
          <w:highlight w:val="none"/>
          <w:lang w:val="en-US"/>
        </w:rPr>
        <w:t>工程</w:t>
      </w:r>
      <w:r>
        <w:rPr>
          <w:rFonts w:hint="eastAsia" w:ascii="仿宋" w:hAnsi="仿宋" w:eastAsia="仿宋" w:cs="仿宋"/>
          <w:color w:val="auto"/>
          <w:sz w:val="24"/>
          <w:highlight w:val="none"/>
        </w:rPr>
        <w:t>名称：</w:t>
      </w:r>
      <w:r>
        <w:rPr>
          <w:rFonts w:hint="eastAsia" w:ascii="仿宋" w:hAnsi="仿宋" w:eastAsia="仿宋" w:cs="仿宋"/>
          <w:color w:val="auto"/>
          <w:sz w:val="24"/>
          <w:szCs w:val="24"/>
          <w:highlight w:val="none"/>
          <w:u w:val="single"/>
          <w:lang w:val="en-US" w:eastAsia="zh-CN"/>
        </w:rPr>
        <w:t>吉山东片区交通改善工程全过程造价咨询及预算编制服务</w:t>
      </w:r>
    </w:p>
    <w:p w14:paraId="2AB3E4C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工程地点：</w:t>
      </w:r>
      <w:r>
        <w:rPr>
          <w:rFonts w:hint="eastAsia" w:ascii="仿宋" w:hAnsi="仿宋" w:eastAsia="仿宋" w:cs="仿宋"/>
          <w:color w:val="auto"/>
          <w:sz w:val="24"/>
          <w:highlight w:val="none"/>
          <w:u w:val="single"/>
        </w:rPr>
        <w:t>本工程位于广州天河区东部，广园快速路北侧，共包含6条道路，路线总长2.8km。包含城市次干路3条、支路3条，红线宽度20~40m。本工程为打通地块配建范围以外的半幅路、断头路。</w:t>
      </w:r>
    </w:p>
    <w:p w14:paraId="740C5466">
      <w:pPr>
        <w:spacing w:line="360" w:lineRule="auto"/>
        <w:ind w:firstLine="480" w:firstLineChars="200"/>
        <w:rPr>
          <w:rFonts w:hint="eastAsia" w:ascii="仿宋" w:hAnsi="仿宋" w:eastAsia="仿宋" w:cs="仿宋"/>
          <w:color w:val="auto"/>
          <w:sz w:val="24"/>
          <w:highlight w:val="none"/>
          <w:u w:val="single"/>
        </w:rPr>
      </w:pPr>
      <w:r>
        <w:rPr>
          <w:rFonts w:ascii="仿宋" w:hAnsi="仿宋" w:eastAsia="仿宋" w:cs="仿宋"/>
          <w:color w:val="auto"/>
          <w:sz w:val="24"/>
          <w:highlight w:val="none"/>
        </w:rPr>
        <w:t>工程规模：</w:t>
      </w:r>
      <w:r>
        <w:rPr>
          <w:rFonts w:hint="eastAsia" w:ascii="仿宋" w:hAnsi="仿宋" w:eastAsia="仿宋" w:cs="仿宋"/>
          <w:color w:val="auto"/>
          <w:sz w:val="24"/>
          <w:highlight w:val="none"/>
          <w:u w:val="single"/>
        </w:rPr>
        <w:t>本工程位于广州天河区东部，广园快速路北侧，共包含6条道路，路线总长2.8km。包含城市次干路3条、支路3条，红线宽度20~40m。本工程为打通地块配建范围以外的半幅路、断头路。</w:t>
      </w:r>
    </w:p>
    <w:p w14:paraId="2917A778">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)本项目新建岐吉路1250米(其中677米本项目仅实施道路西半幅，由珠江花城建设方实施道路东半幅)，道路为城市次干路，双向四车道，红线宽度为40米，设计速度为40千米/小时。</w:t>
      </w:r>
    </w:p>
    <w:p w14:paraId="0F17D0C1">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2</w:t>
      </w:r>
      <w:r>
        <w:rPr>
          <w:rFonts w:hint="eastAsia" w:ascii="仿宋" w:hAnsi="仿宋" w:eastAsia="仿宋" w:cs="仿宋"/>
          <w:color w:val="auto"/>
          <w:sz w:val="24"/>
          <w:highlight w:val="none"/>
          <w:u w:val="single"/>
        </w:rPr>
        <w:t>)本项目新建吉山二横路南半幅322米(总长520米，由天河润府建设方实施南半幅198米，由珠江花城建设方实施北半幅520米)，道路为城市次干路，双向四车道，红线宽度为40米，设计速度为40千米/小时。</w:t>
      </w:r>
    </w:p>
    <w:p w14:paraId="2B7A5244">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u w:val="single"/>
        </w:rPr>
        <w:t>)本项目新建规划一路81米(总长566米，另由天河润府建设方实施485米)，道路为城市支路，双向两车道，红线宽度为22米，设计速度为20千米/小时。</w:t>
      </w:r>
    </w:p>
    <w:p w14:paraId="33E5493D">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4</w:t>
      </w:r>
      <w:r>
        <w:rPr>
          <w:rFonts w:hint="eastAsia" w:ascii="仿宋" w:hAnsi="仿宋" w:eastAsia="仿宋" w:cs="仿宋"/>
          <w:color w:val="auto"/>
          <w:sz w:val="24"/>
          <w:highlight w:val="none"/>
          <w:u w:val="single"/>
        </w:rPr>
        <w:t>)本项目新建规划二路118米(总长516米，另由天河润府建设方实施398米)，道路为城市支路，双向两车道，红线宽度为20米，设计速度为20千米/小时。</w:t>
      </w:r>
    </w:p>
    <w:p w14:paraId="4836AEBC">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5</w:t>
      </w:r>
      <w:r>
        <w:rPr>
          <w:rFonts w:hint="eastAsia" w:ascii="仿宋" w:hAnsi="仿宋" w:eastAsia="仿宋" w:cs="仿宋"/>
          <w:color w:val="auto"/>
          <w:sz w:val="24"/>
          <w:highlight w:val="none"/>
          <w:u w:val="single"/>
        </w:rPr>
        <w:t>)本项目新建规划三路313米(总长503米，另由联投文津府建设方实施190米)，道路为城市次干路，双向四车道，K0+000~K0+107段红线宽度为32米，K0+297~K0+503段红线宽度为40米，设计速度为40千米/小时。</w:t>
      </w:r>
    </w:p>
    <w:p w14:paraId="6714F61A">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u w:val="single"/>
        </w:rPr>
        <w:t>)本项目新建莲塘路686米，道路为城市支路，双向两车道，红线宽度为20米，设计速度为20千米/小时。</w:t>
      </w:r>
    </w:p>
    <w:p w14:paraId="5B7A7ABE">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主要建设内容包括道路、给排水、交通、照明、电力管沟、绿化等工程。</w:t>
      </w:r>
    </w:p>
    <w:p w14:paraId="20963762">
      <w:pPr>
        <w:adjustRightInd w:val="0"/>
        <w:snapToGrid w:val="0"/>
        <w:spacing w:line="360" w:lineRule="auto"/>
        <w:ind w:firstLine="475" w:firstLineChars="198"/>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投资金额：</w:t>
      </w:r>
      <w:r>
        <w:rPr>
          <w:rFonts w:hint="eastAsia" w:ascii="仿宋" w:hAnsi="仿宋" w:eastAsia="仿宋" w:cs="仿宋"/>
          <w:color w:val="auto"/>
          <w:sz w:val="24"/>
          <w:highlight w:val="none"/>
          <w:u w:val="single"/>
        </w:rPr>
        <w:t>项目总投资约</w:t>
      </w:r>
      <w:r>
        <w:rPr>
          <w:rFonts w:hint="eastAsia" w:ascii="仿宋" w:hAnsi="仿宋" w:eastAsia="仿宋" w:cs="仿宋"/>
          <w:color w:val="auto"/>
          <w:sz w:val="24"/>
          <w:highlight w:val="none"/>
          <w:u w:val="single"/>
          <w:lang w:val="en-US" w:eastAsia="zh-CN"/>
        </w:rPr>
        <w:t>96406.32万元</w:t>
      </w:r>
      <w:r>
        <w:rPr>
          <w:rFonts w:hint="eastAsia" w:ascii="仿宋" w:hAnsi="仿宋" w:eastAsia="仿宋" w:cs="仿宋"/>
          <w:color w:val="auto"/>
          <w:sz w:val="24"/>
          <w:highlight w:val="none"/>
          <w:u w:val="single"/>
        </w:rPr>
        <w:t>，其中</w:t>
      </w:r>
      <w:r>
        <w:rPr>
          <w:rFonts w:hint="eastAsia" w:ascii="仿宋" w:hAnsi="仿宋" w:eastAsia="仿宋" w:cs="仿宋"/>
          <w:color w:val="auto"/>
          <w:sz w:val="24"/>
          <w:highlight w:val="none"/>
          <w:u w:val="single"/>
          <w:lang w:val="en-US" w:eastAsia="zh-CN"/>
        </w:rPr>
        <w:t>第一部分工程费用</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21268.00万元</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u w:val="single"/>
          <w:lang w:val="en-US" w:eastAsia="zh-CN"/>
        </w:rPr>
        <w:t>第二部分工程建设其他费用：74419.09万元，预备费用：719.23万元</w:t>
      </w:r>
      <w:r>
        <w:rPr>
          <w:rFonts w:hint="eastAsia" w:ascii="仿宋" w:hAnsi="仿宋" w:eastAsia="仿宋" w:cs="仿宋"/>
          <w:color w:val="auto"/>
          <w:sz w:val="24"/>
          <w:highlight w:val="none"/>
          <w:u w:val="single"/>
          <w:lang w:val="en-US"/>
        </w:rPr>
        <w:t>。</w:t>
      </w:r>
    </w:p>
    <w:p w14:paraId="3DD77FDF">
      <w:pPr>
        <w:adjustRightInd w:val="0"/>
        <w:snapToGrid w:val="0"/>
        <w:spacing w:line="360" w:lineRule="auto"/>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w:t>
      </w:r>
      <w:r>
        <w:rPr>
          <w:rFonts w:hint="eastAsia" w:ascii="仿宋" w:hAnsi="仿宋" w:eastAsia="仿宋" w:cs="仿宋"/>
          <w:color w:val="auto"/>
          <w:sz w:val="24"/>
          <w:highlight w:val="none"/>
          <w:u w:val="single"/>
          <w:lang w:val="en-US" w:eastAsia="zh-CN"/>
        </w:rPr>
        <w:t>本项目资金来源为区财政资金。本项目已纳入“广州市天河区吉山城中村改造项目”申报 2026年地方政府专项债券资金，目前该项目包已通过省发展改革委和省财政厅审核，并列入建议发行项目清单。同时，积极申请 2026 年保障性安居工程中央预算内资金</w:t>
      </w:r>
      <w:r>
        <w:rPr>
          <w:rFonts w:hint="eastAsia" w:ascii="仿宋" w:hAnsi="仿宋" w:eastAsia="仿宋" w:cs="仿宋"/>
          <w:color w:val="auto"/>
          <w:sz w:val="24"/>
          <w:highlight w:val="none"/>
          <w:u w:val="single"/>
        </w:rPr>
        <w:t>。</w:t>
      </w:r>
    </w:p>
    <w:p w14:paraId="3F5ABB44">
      <w:pPr>
        <w:adjustRightInd w:val="0"/>
        <w:snapToGrid w:val="0"/>
        <w:spacing w:line="360" w:lineRule="auto"/>
        <w:ind w:firstLine="475" w:firstLineChars="198"/>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其他：</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u w:val="single"/>
        </w:rPr>
        <w:t xml:space="preserve"> </w:t>
      </w:r>
    </w:p>
    <w:p w14:paraId="16CEFD71">
      <w:pPr>
        <w:adjustRightInd w:val="0"/>
        <w:snapToGrid w:val="0"/>
        <w:spacing w:line="360" w:lineRule="auto"/>
        <w:ind w:firstLine="435" w:firstLineChars="198"/>
        <w:rPr>
          <w:rFonts w:hint="eastAsia" w:ascii="仿宋" w:hAnsi="仿宋" w:eastAsia="仿宋" w:cs="仿宋"/>
          <w:color w:val="auto"/>
          <w:highlight w:val="none"/>
        </w:rPr>
      </w:pPr>
      <w:r>
        <w:rPr>
          <w:rFonts w:hint="eastAsia" w:ascii="仿宋" w:hAnsi="仿宋" w:eastAsia="仿宋" w:cs="仿宋"/>
          <w:color w:val="auto"/>
          <w:highlight w:val="none"/>
          <w:lang w:val="en-US"/>
        </w:rPr>
        <w:t>二、</w:t>
      </w:r>
      <w:r>
        <w:rPr>
          <w:rFonts w:hint="eastAsia" w:ascii="仿宋" w:hAnsi="仿宋" w:eastAsia="仿宋" w:cs="仿宋"/>
          <w:color w:val="auto"/>
          <w:highlight w:val="none"/>
        </w:rPr>
        <w:t>服务范围及工作内容</w:t>
      </w:r>
    </w:p>
    <w:p w14:paraId="1DDD9472">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1.双方约定的服务范围及工作内容：</w:t>
      </w:r>
    </w:p>
    <w:p w14:paraId="58949C53">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全过程造价咨询服务包括：☑决策阶段（按需）、☑设计阶段、☑招投标阶段、☑实施阶段、☑竣工阶段。</w:t>
      </w:r>
    </w:p>
    <w:p w14:paraId="583DFDDC">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rPr>
        <w:t>复核工程估算（按需）。</w:t>
      </w:r>
    </w:p>
    <w:p w14:paraId="5D40B55D">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☑复核工程概算（按需）。</w:t>
      </w:r>
    </w:p>
    <w:p w14:paraId="167AA5D3">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☑审核施工图预算。</w:t>
      </w:r>
    </w:p>
    <w:p w14:paraId="46E0FC87">
      <w:pPr>
        <w:pStyle w:val="25"/>
        <w:spacing w:line="360" w:lineRule="auto"/>
        <w:ind w:firstLine="480" w:firstLineChars="200"/>
        <w:rPr>
          <w:rFonts w:hint="eastAsia" w:ascii="仿宋" w:hAnsi="仿宋" w:eastAsia="仿宋" w:cs="仿宋"/>
          <w:color w:val="auto"/>
          <w:highlight w:val="none"/>
          <w:lang w:eastAsia="zh-CN"/>
        </w:rPr>
      </w:pPr>
      <w:r>
        <w:rPr>
          <w:rFonts w:hint="eastAsia" w:ascii="仿宋" w:hAnsi="仿宋" w:eastAsia="仿宋" w:cs="仿宋"/>
          <w:color w:val="auto"/>
          <w:highlight w:val="none"/>
        </w:rPr>
        <w:t>□出具工程量清单、招标控制价</w:t>
      </w:r>
      <w:r>
        <w:rPr>
          <w:rFonts w:hint="eastAsia" w:ascii="仿宋" w:hAnsi="仿宋" w:eastAsia="仿宋" w:cs="仿宋"/>
          <w:color w:val="auto"/>
          <w:highlight w:val="none"/>
          <w:lang w:eastAsia="zh-CN"/>
        </w:rPr>
        <w:t>。</w:t>
      </w:r>
    </w:p>
    <w:p w14:paraId="7A385ED9">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sym w:font="Wingdings 2" w:char="0052"/>
      </w:r>
      <w:r>
        <w:rPr>
          <w:rFonts w:hint="eastAsia" w:ascii="仿宋" w:hAnsi="仿宋" w:eastAsia="仿宋" w:cs="仿宋"/>
          <w:color w:val="auto"/>
          <w:highlight w:val="none"/>
        </w:rPr>
        <w:t>经济标复核情况说明（工程量清单项投标综合单价与招标控制价综合单价对比分析）。</w:t>
      </w:r>
    </w:p>
    <w:p w14:paraId="5F9BAACF">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☑工程造价清标。</w:t>
      </w:r>
    </w:p>
    <w:p w14:paraId="71F4AA54">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☑施工过程造价咨询。</w:t>
      </w:r>
    </w:p>
    <w:p w14:paraId="52373E44">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☑工程结算初步审核。</w:t>
      </w:r>
    </w:p>
    <w:p w14:paraId="2C5CAA52">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☑财政局或项目业主及其主管部门结算评审范围外的合同结算评审。</w:t>
      </w:r>
    </w:p>
    <w:p w14:paraId="79FEC9AD">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☑其他造价咨询服务：</w:t>
      </w:r>
      <w:r>
        <w:rPr>
          <w:rFonts w:hint="eastAsia" w:ascii="仿宋" w:hAnsi="仿宋" w:eastAsia="仿宋" w:cs="仿宋"/>
          <w:color w:val="auto"/>
          <w:highlight w:val="none"/>
          <w:lang w:val="en-US" w:eastAsia="zh-CN"/>
        </w:rPr>
        <w:t>用地费用初步审核；</w:t>
      </w:r>
      <w:r>
        <w:rPr>
          <w:rFonts w:hint="eastAsia" w:ascii="仿宋" w:hAnsi="仿宋" w:eastAsia="仿宋" w:cs="仿宋"/>
          <w:color w:val="auto"/>
          <w:highlight w:val="none"/>
        </w:rPr>
        <w:t>负责与委托人及相关部门对数等工作；配合施工招标过程的答疑和清标等工作</w:t>
      </w:r>
      <w:r>
        <w:rPr>
          <w:rFonts w:hint="eastAsia" w:ascii="仿宋" w:hAnsi="仿宋" w:eastAsia="仿宋" w:cs="仿宋"/>
          <w:color w:val="auto"/>
          <w:highlight w:val="none"/>
          <w:lang w:eastAsia="zh-CN"/>
        </w:rPr>
        <w:t>；</w:t>
      </w:r>
      <w:r>
        <w:rPr>
          <w:rFonts w:hint="eastAsia" w:ascii="仿宋" w:hAnsi="仿宋" w:eastAsia="仿宋" w:cs="仿宋"/>
          <w:color w:val="FF0000"/>
          <w:highlight w:val="none"/>
          <w:lang w:eastAsia="zh-CN"/>
        </w:rPr>
        <w:t>第三方检测及监测清单</w:t>
      </w:r>
      <w:r>
        <w:rPr>
          <w:rFonts w:hint="eastAsia" w:ascii="仿宋" w:hAnsi="仿宋" w:eastAsia="仿宋" w:cs="仿宋"/>
          <w:color w:val="FF0000"/>
          <w:highlight w:val="none"/>
          <w:lang w:val="en-US" w:eastAsia="zh-CN"/>
        </w:rPr>
        <w:t>审核</w:t>
      </w:r>
      <w:r>
        <w:rPr>
          <w:rFonts w:hint="eastAsia" w:ascii="仿宋" w:hAnsi="仿宋" w:eastAsia="仿宋" w:cs="仿宋"/>
          <w:color w:val="auto"/>
          <w:highlight w:val="none"/>
        </w:rPr>
        <w:t>。</w:t>
      </w:r>
    </w:p>
    <w:p w14:paraId="3E8BF366">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2.服务工作内容：</w:t>
      </w:r>
    </w:p>
    <w:p w14:paraId="1A056C25">
      <w:pPr>
        <w:pStyle w:val="25"/>
        <w:numPr>
          <w:ilvl w:val="255"/>
          <w:numId w:val="0"/>
        </w:num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服务工作内容包括但不限于：1)投资控制；</w:t>
      </w:r>
      <w:r>
        <w:rPr>
          <w:rFonts w:hint="eastAsia" w:ascii="仿宋" w:hAnsi="仿宋" w:eastAsia="仿宋" w:cs="仿宋"/>
          <w:strike w:val="0"/>
          <w:color w:val="auto"/>
          <w:highlight w:val="none"/>
          <w:lang w:val="en-US" w:eastAsia="zh-CN"/>
        </w:rPr>
        <w:t>2</w:t>
      </w:r>
      <w:r>
        <w:rPr>
          <w:rFonts w:hint="eastAsia" w:ascii="仿宋" w:hAnsi="仿宋" w:eastAsia="仿宋" w:cs="仿宋"/>
          <w:strike w:val="0"/>
          <w:color w:val="auto"/>
          <w:highlight w:val="none"/>
        </w:rPr>
        <w:t>)</w:t>
      </w:r>
      <w:r>
        <w:rPr>
          <w:rFonts w:hint="eastAsia" w:ascii="仿宋" w:hAnsi="仿宋" w:eastAsia="仿宋" w:cs="仿宋"/>
          <w:color w:val="auto"/>
          <w:highlight w:val="none"/>
        </w:rPr>
        <w:t>复核工程概算（按需）；</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)施工图预算审核；</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)复核工程量与进度款（即计量支付）；</w:t>
      </w: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w:t>
      </w:r>
      <w:r>
        <w:rPr>
          <w:rFonts w:hint="eastAsia" w:ascii="仿宋" w:hAnsi="仿宋" w:eastAsia="仿宋"/>
          <w:color w:val="auto"/>
          <w:sz w:val="24"/>
          <w:szCs w:val="24"/>
          <w:highlight w:val="none"/>
          <w:lang w:eastAsia="zh-CN"/>
        </w:rPr>
        <w:t>经济标复核情况说明（工程量清单项投标综合单价与招标控制价综合单价对比分析）；</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)第三方检测及监测清单、主材单价、综合单价、签证、变更费用审核(必要时需先行编制签证和变更预算并与施工单位完成对数确认）；</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)材料设备看样定板会签；</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)工程结算初步审核（必要时根据项目进度进行过程结算）；</w:t>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)财政局或项目业主及其主管部门结算评审范围外的合同结算评审等。</w:t>
      </w:r>
    </w:p>
    <w:p w14:paraId="5D1283FB">
      <w:pPr>
        <w:pStyle w:val="25"/>
        <w:numPr>
          <w:ilvl w:val="255"/>
          <w:numId w:val="0"/>
        </w:num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详细的服务范围及工作内容见附录 E 服务范围及工作内容一览表。</w:t>
      </w:r>
    </w:p>
    <w:p w14:paraId="2A5E2B65">
      <w:pPr>
        <w:pStyle w:val="3"/>
        <w:spacing w:line="360" w:lineRule="auto"/>
        <w:ind w:left="0"/>
        <w:jc w:val="both"/>
        <w:rPr>
          <w:rFonts w:hint="eastAsia" w:ascii="仿宋" w:hAnsi="仿宋" w:eastAsia="仿宋" w:cs="仿宋"/>
          <w:color w:val="auto"/>
          <w:highlight w:val="none"/>
        </w:rPr>
      </w:pPr>
      <w:r>
        <w:rPr>
          <w:rFonts w:hint="eastAsia" w:ascii="仿宋" w:hAnsi="仿宋" w:eastAsia="仿宋" w:cs="仿宋"/>
          <w:color w:val="auto"/>
          <w:highlight w:val="none"/>
          <w:lang w:val="en-US"/>
        </w:rPr>
        <w:t>三、</w:t>
      </w:r>
      <w:r>
        <w:rPr>
          <w:rFonts w:hint="eastAsia" w:ascii="仿宋" w:hAnsi="仿宋" w:eastAsia="仿宋" w:cs="仿宋"/>
          <w:color w:val="auto"/>
          <w:highlight w:val="none"/>
        </w:rPr>
        <w:t>服务期限</w:t>
      </w:r>
    </w:p>
    <w:p w14:paraId="79B39B27">
      <w:pPr>
        <w:pStyle w:val="15"/>
        <w:spacing w:before="62" w:beforeLines="20" w:beforeAutospacing="0" w:afterAutospacing="0" w:line="360" w:lineRule="auto"/>
        <w:ind w:firstLine="480" w:firstLineChars="200"/>
        <w:rPr>
          <w:rFonts w:hint="eastAsia" w:ascii="仿宋" w:hAnsi="仿宋" w:eastAsia="仿宋" w:cs="仿宋"/>
          <w:color w:val="auto"/>
          <w:sz w:val="24"/>
          <w:szCs w:val="24"/>
          <w:highlight w:val="none"/>
          <w:u w:val="none"/>
          <w:lang w:val="en-US"/>
        </w:rPr>
      </w:pPr>
      <w:r>
        <w:rPr>
          <w:rFonts w:hint="eastAsia" w:ascii="仿宋" w:hAnsi="仿宋" w:eastAsia="仿宋" w:cs="仿宋"/>
          <w:color w:val="auto"/>
          <w:kern w:val="0"/>
          <w:sz w:val="24"/>
          <w:szCs w:val="24"/>
          <w:highlight w:val="none"/>
          <w:lang w:eastAsia="zh-CN"/>
        </w:rPr>
        <w:t>本合同服务期限自合同签订之日起至本合同约定双方权利义务全部完成时止。</w:t>
      </w:r>
      <w:r>
        <w:rPr>
          <w:rFonts w:hint="eastAsia" w:ascii="仿宋" w:hAnsi="仿宋" w:eastAsia="仿宋" w:cs="仿宋"/>
          <w:color w:val="auto"/>
          <w:kern w:val="0"/>
          <w:sz w:val="24"/>
          <w:szCs w:val="24"/>
          <w:highlight w:val="none"/>
          <w:lang w:val="en-US" w:eastAsia="zh-CN"/>
        </w:rPr>
        <w:t>具体按合同约定执行，</w:t>
      </w:r>
      <w:r>
        <w:rPr>
          <w:rFonts w:hint="eastAsia" w:ascii="仿宋" w:hAnsi="仿宋" w:eastAsia="仿宋" w:cs="仿宋"/>
          <w:color w:val="auto"/>
          <w:kern w:val="0"/>
          <w:sz w:val="24"/>
          <w:szCs w:val="24"/>
          <w:highlight w:val="none"/>
          <w:lang w:eastAsia="zh-CN"/>
        </w:rPr>
        <w:t>委托人根据实际情况，有权对本合同服务期限进行适当调整。</w:t>
      </w:r>
    </w:p>
    <w:p w14:paraId="7A5422B9">
      <w:pPr>
        <w:pStyle w:val="16"/>
        <w:spacing w:before="0" w:after="0" w:line="360" w:lineRule="auto"/>
        <w:jc w:val="left"/>
        <w:rPr>
          <w:rFonts w:hint="eastAsia" w:ascii="仿宋" w:hAnsi="仿宋" w:eastAsia="仿宋" w:cs="仿宋"/>
          <w:b w:val="0"/>
          <w:color w:val="auto"/>
          <w:highlight w:val="none"/>
        </w:rPr>
      </w:pPr>
      <w:r>
        <w:rPr>
          <w:rFonts w:hint="eastAsia" w:ascii="仿宋" w:hAnsi="仿宋" w:eastAsia="仿宋" w:cs="仿宋"/>
          <w:bCs w:val="0"/>
          <w:color w:val="auto"/>
          <w:sz w:val="28"/>
          <w:szCs w:val="28"/>
          <w:highlight w:val="none"/>
        </w:rPr>
        <w:t>四、质量标准</w:t>
      </w:r>
    </w:p>
    <w:p w14:paraId="08C50148">
      <w:pPr>
        <w:pStyle w:val="15"/>
        <w:spacing w:before="62" w:beforeLines="20" w:beforeAutospacing="0" w:afterAutospacing="0"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工程造价咨询成果文件应符合：《中华人民共和国建筑法》《广东省建设工程造价管理规定</w:t>
      </w:r>
      <w:r>
        <w:rPr>
          <w:rFonts w:hint="eastAsia" w:ascii="仿宋" w:hAnsi="仿宋" w:eastAsia="仿宋" w:cs="仿宋"/>
          <w:color w:val="auto"/>
          <w:highlight w:val="none"/>
        </w:rPr>
        <w:t>（2021修订）</w:t>
      </w:r>
      <w:r>
        <w:rPr>
          <w:rFonts w:hint="eastAsia" w:ascii="仿宋" w:hAnsi="仿宋" w:eastAsia="仿宋" w:cs="仿宋"/>
          <w:color w:val="auto"/>
          <w:szCs w:val="24"/>
          <w:highlight w:val="none"/>
        </w:rPr>
        <w:t>》等法律法规规定及国家、行业、省市现行有效的相关标准、规范的要求。</w:t>
      </w:r>
    </w:p>
    <w:p w14:paraId="08CED431">
      <w:pPr>
        <w:pStyle w:val="15"/>
        <w:spacing w:before="62" w:beforeLines="20" w:beforeAutospacing="0" w:afterAutospacing="0"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双方确认，前述国家、行业、省市现行有效的相关标准、规范应为本合同生效时现行有效的版本。本合同生效后，若前述版本发生重大变化，或者有新的法律、法规、规章、规范性文件以及技术标准实施的，咨询人应就推荐性的规定或标准向委托人提出遵守新标准的建议，对强制性的规定或标准应当遵照执行。</w:t>
      </w:r>
    </w:p>
    <w:p w14:paraId="01AF15A6">
      <w:pPr>
        <w:pStyle w:val="16"/>
        <w:spacing w:before="0" w:after="0" w:line="360" w:lineRule="auto"/>
        <w:jc w:val="left"/>
        <w:rPr>
          <w:rFonts w:hint="eastAsia" w:ascii="仿宋" w:hAnsi="仿宋" w:eastAsia="仿宋" w:cs="仿宋"/>
          <w:color w:val="auto"/>
          <w:szCs w:val="24"/>
          <w:highlight w:val="none"/>
        </w:rPr>
      </w:pPr>
      <w:r>
        <w:rPr>
          <w:rFonts w:hint="eastAsia" w:ascii="仿宋" w:hAnsi="仿宋" w:eastAsia="仿宋" w:cs="仿宋"/>
          <w:bCs w:val="0"/>
          <w:color w:val="auto"/>
          <w:sz w:val="28"/>
          <w:szCs w:val="28"/>
          <w:highlight w:val="none"/>
        </w:rPr>
        <w:t>五、酬金计取方式</w:t>
      </w:r>
    </w:p>
    <w:p w14:paraId="34DE3D79">
      <w:pPr>
        <w:pStyle w:val="15"/>
        <w:spacing w:before="62" w:beforeLines="20" w:beforeAutospacing="0" w:afterAutospacing="0"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1.正常工作酬金：</w:t>
      </w:r>
    </w:p>
    <w:p w14:paraId="4CE91F5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包干价为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rPr>
        <w:t xml:space="preserve">        元</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人民币</w:t>
      </w: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本合同履行过程中固定不变。</w:t>
      </w:r>
    </w:p>
    <w:p w14:paraId="2663B83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合同价为</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rPr>
        <w:t xml:space="preserve">        元</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人民币</w:t>
      </w: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正常服务酬金结算价的</w:t>
      </w:r>
      <w:r>
        <w:rPr>
          <w:rFonts w:hint="eastAsia" w:ascii="仿宋" w:hAnsi="仿宋" w:eastAsia="仿宋" w:cs="仿宋"/>
          <w:color w:val="auto"/>
          <w:sz w:val="24"/>
          <w:szCs w:val="24"/>
          <w:highlight w:val="none"/>
        </w:rPr>
        <w:t>计取方式</w:t>
      </w:r>
      <w:r>
        <w:rPr>
          <w:rFonts w:hint="eastAsia" w:ascii="仿宋" w:hAnsi="仿宋" w:eastAsia="仿宋" w:cs="仿宋"/>
          <w:color w:val="auto"/>
          <w:sz w:val="24"/>
          <w:szCs w:val="24"/>
          <w:highlight w:val="none"/>
          <w:lang w:val="en-US"/>
        </w:rPr>
        <w:t>为：</w:t>
      </w:r>
      <w:r>
        <w:rPr>
          <w:rFonts w:hint="eastAsia" w:ascii="仿宋" w:hAnsi="仿宋" w:eastAsia="仿宋" w:cs="仿宋"/>
          <w:color w:val="auto"/>
          <w:sz w:val="24"/>
          <w:szCs w:val="24"/>
          <w:highlight w:val="none"/>
        </w:rPr>
        <w:t>以</w:t>
      </w:r>
      <w:r>
        <w:rPr>
          <w:rFonts w:hint="eastAsia" w:ascii="仿宋" w:hAnsi="仿宋" w:eastAsia="仿宋" w:cs="仿宋"/>
          <w:color w:val="auto"/>
          <w:sz w:val="24"/>
          <w:szCs w:val="24"/>
          <w:highlight w:val="none"/>
          <w:lang w:val="en-US"/>
        </w:rPr>
        <w:t>评审确定</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工程概算</w:t>
      </w:r>
      <w:r>
        <w:rPr>
          <w:rFonts w:hint="eastAsia" w:ascii="仿宋" w:hAnsi="仿宋" w:eastAsia="仿宋" w:cs="仿宋"/>
          <w:color w:val="auto"/>
          <w:sz w:val="24"/>
          <w:szCs w:val="24"/>
          <w:highlight w:val="none"/>
          <w:lang w:val="en-US" w:eastAsia="zh-CN"/>
        </w:rPr>
        <w:t>中的工程费+管线迁改及</w:t>
      </w:r>
      <w:r>
        <w:rPr>
          <w:rFonts w:hint="eastAsia" w:ascii="仿宋" w:hAnsi="仿宋" w:eastAsia="仿宋" w:cs="仿宋"/>
          <w:color w:val="auto"/>
          <w:sz w:val="24"/>
          <w:szCs w:val="24"/>
          <w:highlight w:val="none"/>
          <w:lang w:val="en-US" w:eastAsia="zh-CN" w:bidi="ar-SA"/>
        </w:rPr>
        <w:t>树木迁移费</w:t>
      </w:r>
      <w:r>
        <w:rPr>
          <w:rFonts w:hint="eastAsia" w:ascii="仿宋" w:hAnsi="仿宋" w:eastAsia="仿宋" w:cs="仿宋"/>
          <w:color w:val="auto"/>
          <w:sz w:val="24"/>
          <w:szCs w:val="24"/>
          <w:highlight w:val="none"/>
          <w:lang w:val="en-US" w:eastAsia="zh-CN"/>
        </w:rPr>
        <w:t>+检验监测费之和</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bidi="ar-SA"/>
        </w:rPr>
        <w:t>含管线迁改及树木迁移，</w:t>
      </w:r>
      <w:r>
        <w:rPr>
          <w:rFonts w:hint="eastAsia" w:ascii="仿宋" w:hAnsi="仿宋" w:eastAsia="仿宋" w:cs="仿宋"/>
          <w:color w:val="auto"/>
          <w:sz w:val="24"/>
          <w:szCs w:val="24"/>
          <w:highlight w:val="none"/>
          <w:lang w:val="en-US"/>
        </w:rPr>
        <w:t>不含</w:t>
      </w:r>
      <w:r>
        <w:rPr>
          <w:rFonts w:hint="eastAsia" w:ascii="仿宋" w:hAnsi="仿宋" w:eastAsia="仿宋" w:cs="仿宋"/>
          <w:color w:val="auto"/>
          <w:sz w:val="24"/>
          <w:szCs w:val="24"/>
          <w:highlight w:val="none"/>
          <w:lang w:val="en-US" w:eastAsia="zh-CN"/>
        </w:rPr>
        <w:t>土</w:t>
      </w:r>
      <w:r>
        <w:rPr>
          <w:rFonts w:hint="eastAsia" w:ascii="仿宋" w:hAnsi="仿宋" w:eastAsia="仿宋" w:cs="仿宋"/>
          <w:color w:val="auto"/>
          <w:sz w:val="24"/>
          <w:szCs w:val="24"/>
          <w:highlight w:val="none"/>
          <w:lang w:val="en-US"/>
        </w:rPr>
        <w:t>地费</w:t>
      </w:r>
      <w:r>
        <w:rPr>
          <w:rFonts w:hint="eastAsia" w:ascii="仿宋" w:hAnsi="仿宋" w:eastAsia="仿宋" w:cs="仿宋"/>
          <w:color w:val="auto"/>
          <w:sz w:val="24"/>
          <w:szCs w:val="24"/>
          <w:highlight w:val="none"/>
          <w:lang w:val="en-US" w:eastAsia="zh-CN"/>
        </w:rPr>
        <w:t>用</w:t>
      </w:r>
      <w:r>
        <w:rPr>
          <w:rFonts w:hint="eastAsia" w:ascii="仿宋" w:hAnsi="仿宋" w:eastAsia="仿宋" w:cs="仿宋"/>
          <w:color w:val="auto"/>
          <w:sz w:val="24"/>
          <w:szCs w:val="24"/>
          <w:highlight w:val="none"/>
        </w:rPr>
        <w:t>）乘以</w:t>
      </w:r>
      <w:r>
        <w:rPr>
          <w:rFonts w:hint="eastAsia" w:ascii="仿宋" w:hAnsi="仿宋" w:eastAsia="仿宋" w:cs="仿宋"/>
          <w:color w:val="auto"/>
          <w:sz w:val="24"/>
          <w:szCs w:val="24"/>
          <w:highlight w:val="none"/>
          <w:lang w:val="en-US"/>
        </w:rPr>
        <w:t>全过程造价咨询费</w:t>
      </w:r>
      <w:r>
        <w:rPr>
          <w:rFonts w:hint="eastAsia" w:ascii="仿宋" w:hAnsi="仿宋" w:eastAsia="仿宋" w:cs="仿宋"/>
          <w:color w:val="auto"/>
          <w:sz w:val="24"/>
          <w:szCs w:val="24"/>
          <w:highlight w:val="none"/>
        </w:rPr>
        <w:t>费率（中标费率）计算。</w:t>
      </w:r>
    </w:p>
    <w:p w14:paraId="5A9F5353">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（1）结算计算基数按评审确定的</w:t>
      </w:r>
      <w:r>
        <w:rPr>
          <w:rFonts w:hint="eastAsia" w:ascii="仿宋" w:hAnsi="仿宋" w:eastAsia="仿宋" w:cs="仿宋"/>
          <w:color w:val="auto"/>
          <w:sz w:val="24"/>
          <w:szCs w:val="24"/>
          <w:highlight w:val="none"/>
          <w:lang w:val="en-US" w:eastAsia="zh-CN"/>
        </w:rPr>
        <w:t>工程概算中的工程费+管线迁改及</w:t>
      </w:r>
      <w:r>
        <w:rPr>
          <w:rFonts w:hint="eastAsia" w:ascii="仿宋" w:hAnsi="仿宋" w:eastAsia="仿宋" w:cs="仿宋"/>
          <w:color w:val="auto"/>
          <w:sz w:val="24"/>
          <w:szCs w:val="24"/>
          <w:highlight w:val="none"/>
          <w:lang w:val="en-US" w:eastAsia="zh-CN" w:bidi="ar-SA"/>
        </w:rPr>
        <w:t>树木迁移</w:t>
      </w:r>
      <w:r>
        <w:rPr>
          <w:rFonts w:hint="eastAsia" w:ascii="仿宋" w:hAnsi="仿宋" w:eastAsia="仿宋" w:cs="仿宋"/>
          <w:color w:val="auto"/>
          <w:sz w:val="24"/>
          <w:szCs w:val="24"/>
          <w:highlight w:val="none"/>
          <w:lang w:val="en-US" w:eastAsia="zh-CN"/>
        </w:rPr>
        <w:t>费+检验监测费之和</w:t>
      </w:r>
      <w:r>
        <w:rPr>
          <w:rFonts w:ascii="仿宋" w:hAnsi="仿宋" w:eastAsia="仿宋" w:cs="仿宋"/>
          <w:color w:val="auto"/>
          <w:highlight w:val="none"/>
        </w:rPr>
        <w:t>,最终以实际咨询服务范围据实计算。</w:t>
      </w:r>
    </w:p>
    <w:p w14:paraId="2D4C7138">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）全过程造价咨询费费率（中标费率）=【全过程造价咨询费报价÷（工程费用+管线迁改费）（24,885.53万元）】×1000‰（费率出现小数，只保留小数点后二位，小数点后第三位及第三位数后做舍弃）。</w:t>
      </w:r>
    </w:p>
    <w:p w14:paraId="68A0318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计算基数暂按</w:t>
      </w:r>
      <w:r>
        <w:rPr>
          <w:rFonts w:hint="eastAsia" w:ascii="仿宋" w:hAnsi="仿宋" w:eastAsia="仿宋" w:cs="仿宋"/>
          <w:color w:val="auto"/>
          <w:sz w:val="24"/>
          <w:szCs w:val="24"/>
          <w:highlight w:val="none"/>
        </w:rPr>
        <w:t>24,885.53</w:t>
      </w:r>
      <w:r>
        <w:rPr>
          <w:rFonts w:hint="eastAsia" w:ascii="仿宋" w:hAnsi="仿宋" w:eastAsia="仿宋" w:cs="仿宋"/>
          <w:color w:val="auto"/>
          <w:sz w:val="24"/>
          <w:szCs w:val="24"/>
          <w:highlight w:val="none"/>
          <w:lang w:val="en-US"/>
        </w:rPr>
        <w:t>万元，全过程造价</w:t>
      </w:r>
      <w:bookmarkStart w:id="0" w:name="_GoBack"/>
      <w:bookmarkEnd w:id="0"/>
      <w:r>
        <w:rPr>
          <w:rFonts w:hint="eastAsia" w:ascii="仿宋" w:hAnsi="仿宋" w:eastAsia="仿宋" w:cs="仿宋"/>
          <w:color w:val="auto"/>
          <w:sz w:val="24"/>
          <w:szCs w:val="24"/>
          <w:highlight w:val="none"/>
          <w:lang w:val="en-US"/>
        </w:rPr>
        <w:t xml:space="preserve">咨询费费率按    </w:t>
      </w:r>
      <w:r>
        <w:rPr>
          <w:rFonts w:hint="eastAsia" w:ascii="仿宋" w:hAnsi="仿宋" w:eastAsia="仿宋" w:cs="仿宋"/>
          <w:color w:val="auto"/>
          <w:sz w:val="24"/>
          <w:szCs w:val="24"/>
          <w:highlight w:val="none"/>
        </w:rPr>
        <w:t>‰计取。</w:t>
      </w:r>
    </w:p>
    <w:p w14:paraId="649A07F9">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rPr>
        <w:t>计算过程如下：</w:t>
      </w:r>
    </w:p>
    <w:p w14:paraId="0430D12C">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全过程造价咨询费费率（中标费率）</w:t>
      </w:r>
      <w:r>
        <w:rPr>
          <w:rFonts w:hint="eastAsia" w:ascii="仿宋" w:hAnsi="仿宋" w:eastAsia="仿宋" w:cs="仿宋"/>
          <w:color w:val="auto"/>
          <w:sz w:val="24"/>
          <w:szCs w:val="24"/>
          <w:highlight w:val="none"/>
          <w:lang w:val="en-US"/>
        </w:rPr>
        <w:t>=【      万元÷</w:t>
      </w:r>
      <w:r>
        <w:rPr>
          <w:rFonts w:hint="eastAsia" w:ascii="仿宋" w:hAnsi="仿宋" w:eastAsia="仿宋" w:cs="仿宋"/>
          <w:color w:val="auto"/>
          <w:sz w:val="24"/>
          <w:szCs w:val="24"/>
          <w:highlight w:val="none"/>
        </w:rPr>
        <w:t>24,885.53</w:t>
      </w:r>
      <w:r>
        <w:rPr>
          <w:rFonts w:hint="eastAsia" w:ascii="仿宋" w:hAnsi="仿宋" w:eastAsia="仿宋" w:cs="仿宋"/>
          <w:color w:val="auto"/>
          <w:sz w:val="24"/>
          <w:szCs w:val="24"/>
          <w:highlight w:val="none"/>
          <w:lang w:val="en-US"/>
        </w:rPr>
        <w:t>万元】</w:t>
      </w:r>
      <w:r>
        <w:rPr>
          <w:rFonts w:hint="eastAsia" w:ascii="仿宋" w:hAnsi="仿宋" w:eastAsia="仿宋" w:cs="仿宋"/>
          <w:color w:val="auto"/>
          <w:sz w:val="24"/>
          <w:szCs w:val="24"/>
          <w:highlight w:val="none"/>
        </w:rPr>
        <w:t>×1000‰</w:t>
      </w:r>
      <w:r>
        <w:rPr>
          <w:rFonts w:hint="eastAsia" w:ascii="仿宋" w:hAnsi="仿宋" w:eastAsia="仿宋" w:cs="仿宋"/>
          <w:color w:val="auto"/>
          <w:sz w:val="24"/>
          <w:szCs w:val="24"/>
          <w:highlight w:val="none"/>
          <w:lang w:val="en-US"/>
        </w:rPr>
        <w:t>=  %</w:t>
      </w:r>
    </w:p>
    <w:p w14:paraId="5FD5462C">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其他：双方一致同意，按本条款约定的计算方法和费率，若正常服务酬金结算金额大于或等于正常工作酬金合同价时，本合同正常工作酬金合同价即为结算价；正常服务酬金结算金额小于正常工作酬金合同价时，按实际金额计算酬金。</w:t>
      </w:r>
    </w:p>
    <w:p w14:paraId="13F1E0E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附加工作酬金：</w:t>
      </w:r>
    </w:p>
    <w:p w14:paraId="414CB184">
      <w:pPr>
        <w:spacing w:line="360" w:lineRule="auto"/>
        <w:ind w:firstLine="44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除双方就</w:t>
      </w:r>
      <w:r>
        <w:rPr>
          <w:rFonts w:hint="eastAsia" w:ascii="仿宋" w:hAnsi="仿宋" w:eastAsia="仿宋" w:cs="仿宋"/>
          <w:color w:val="auto"/>
          <w:sz w:val="24"/>
          <w:szCs w:val="24"/>
          <w:highlight w:val="none"/>
        </w:rPr>
        <w:t>附加工作酬金金额及计取方式</w:t>
      </w:r>
      <w:r>
        <w:rPr>
          <w:rFonts w:hint="eastAsia" w:ascii="仿宋" w:hAnsi="仿宋" w:eastAsia="仿宋" w:cs="仿宋"/>
          <w:color w:val="auto"/>
          <w:sz w:val="24"/>
          <w:szCs w:val="24"/>
          <w:highlight w:val="none"/>
          <w:lang w:val="en-US"/>
        </w:rPr>
        <w:t>另行协商一致并签订书面补充协议外，视为未产生</w:t>
      </w:r>
      <w:r>
        <w:rPr>
          <w:rFonts w:hint="eastAsia" w:ascii="仿宋" w:hAnsi="仿宋" w:eastAsia="仿宋" w:cs="仿宋"/>
          <w:color w:val="auto"/>
          <w:sz w:val="24"/>
          <w:szCs w:val="24"/>
          <w:highlight w:val="none"/>
        </w:rPr>
        <w:t>附加工作</w:t>
      </w:r>
      <w:r>
        <w:rPr>
          <w:rFonts w:hint="eastAsia" w:ascii="仿宋" w:hAnsi="仿宋" w:eastAsia="仿宋" w:cs="仿宋"/>
          <w:color w:val="auto"/>
          <w:sz w:val="24"/>
          <w:szCs w:val="24"/>
          <w:highlight w:val="none"/>
          <w:lang w:val="en-US"/>
        </w:rPr>
        <w:t>酬金</w:t>
      </w:r>
      <w:r>
        <w:rPr>
          <w:rFonts w:hint="eastAsia" w:ascii="仿宋" w:hAnsi="仿宋" w:eastAsia="仿宋" w:cs="仿宋"/>
          <w:color w:val="auto"/>
          <w:sz w:val="24"/>
          <w:szCs w:val="24"/>
          <w:highlight w:val="none"/>
        </w:rPr>
        <w:t>。</w:t>
      </w:r>
    </w:p>
    <w:p w14:paraId="3642DB03">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 xml:space="preserve">其他： </w:t>
      </w:r>
      <w:r>
        <w:rPr>
          <w:rFonts w:hint="eastAsia" w:ascii="仿宋" w:hAnsi="仿宋" w:eastAsia="仿宋" w:cs="仿宋"/>
          <w:color w:val="auto"/>
          <w:sz w:val="24"/>
          <w:szCs w:val="24"/>
          <w:highlight w:val="none"/>
          <w:u w:val="single"/>
          <w:lang w:val="en-US"/>
        </w:rPr>
        <w:t xml:space="preserve">                                                                        </w:t>
      </w:r>
    </w:p>
    <w:p w14:paraId="3DD8D58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3.合理化建议奖励：</w:t>
      </w:r>
    </w:p>
    <w:p w14:paraId="4285B620">
      <w:pPr>
        <w:spacing w:line="360" w:lineRule="auto"/>
        <w:ind w:firstLine="44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除双方就</w:t>
      </w:r>
      <w:r>
        <w:rPr>
          <w:rFonts w:hint="eastAsia" w:ascii="仿宋" w:hAnsi="仿宋" w:eastAsia="仿宋" w:cs="仿宋"/>
          <w:color w:val="auto"/>
          <w:sz w:val="24"/>
          <w:szCs w:val="24"/>
          <w:highlight w:val="none"/>
        </w:rPr>
        <w:t>合理化建议奖励金额及计取方式</w:t>
      </w:r>
      <w:r>
        <w:rPr>
          <w:rFonts w:hint="eastAsia" w:ascii="仿宋" w:hAnsi="仿宋" w:eastAsia="仿宋" w:cs="仿宋"/>
          <w:color w:val="auto"/>
          <w:sz w:val="24"/>
          <w:szCs w:val="24"/>
          <w:highlight w:val="none"/>
          <w:lang w:val="en-US"/>
        </w:rPr>
        <w:t>另行协商一致并签订书面补充协议外，视为未产生</w:t>
      </w:r>
      <w:r>
        <w:rPr>
          <w:rFonts w:hint="eastAsia" w:ascii="仿宋" w:hAnsi="仿宋" w:eastAsia="仿宋" w:cs="仿宋"/>
          <w:color w:val="auto"/>
          <w:sz w:val="24"/>
          <w:szCs w:val="24"/>
          <w:highlight w:val="none"/>
        </w:rPr>
        <w:t>合理化建议奖励。</w:t>
      </w:r>
    </w:p>
    <w:p w14:paraId="1EA8C80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 xml:space="preserve">其他： </w:t>
      </w:r>
      <w:r>
        <w:rPr>
          <w:rFonts w:hint="eastAsia" w:ascii="仿宋" w:hAnsi="仿宋" w:eastAsia="仿宋" w:cs="仿宋"/>
          <w:color w:val="auto"/>
          <w:sz w:val="24"/>
          <w:szCs w:val="24"/>
          <w:highlight w:val="none"/>
          <w:u w:val="single"/>
          <w:lang w:val="en-US"/>
        </w:rPr>
        <w:t xml:space="preserve">                                                                            </w:t>
      </w:r>
    </w:p>
    <w:p w14:paraId="4C0ED603">
      <w:pPr>
        <w:pStyle w:val="16"/>
        <w:spacing w:before="0" w:after="0" w:line="360" w:lineRule="auto"/>
        <w:jc w:val="left"/>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六、合同文件的构成</w:t>
      </w:r>
    </w:p>
    <w:p w14:paraId="70351BA3">
      <w:pPr>
        <w:pStyle w:val="26"/>
        <w:spacing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合同文件的构成及其优先解释顺序与本合同第二部分《通用条款》第1.3款赋予的规定一致。</w:t>
      </w:r>
    </w:p>
    <w:p w14:paraId="4072214B">
      <w:pPr>
        <w:pStyle w:val="16"/>
        <w:spacing w:before="0" w:after="0" w:line="360" w:lineRule="auto"/>
        <w:jc w:val="left"/>
        <w:rPr>
          <w:rStyle w:val="27"/>
          <w:rFonts w:hint="eastAsia" w:ascii="仿宋" w:hAnsi="仿宋" w:eastAsia="仿宋" w:cs="仿宋"/>
          <w:b w:val="0"/>
          <w:bCs w:val="0"/>
          <w:color w:val="auto"/>
          <w:sz w:val="24"/>
          <w:szCs w:val="24"/>
          <w:highlight w:val="none"/>
        </w:rPr>
      </w:pPr>
      <w:r>
        <w:rPr>
          <w:rFonts w:hint="eastAsia" w:ascii="仿宋" w:hAnsi="仿宋" w:eastAsia="仿宋" w:cs="仿宋"/>
          <w:bCs w:val="0"/>
          <w:color w:val="auto"/>
          <w:sz w:val="28"/>
          <w:szCs w:val="28"/>
          <w:highlight w:val="none"/>
        </w:rPr>
        <w:t>七、词语定义</w:t>
      </w:r>
    </w:p>
    <w:p w14:paraId="7574156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协议书中相关词语的含义与本合同第二部分《通用条款》第1.</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款赋予的定义与解释相同。</w:t>
      </w:r>
    </w:p>
    <w:p w14:paraId="01671F57">
      <w:pPr>
        <w:pStyle w:val="16"/>
        <w:spacing w:before="0" w:after="0" w:line="360" w:lineRule="auto"/>
        <w:jc w:val="left"/>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八、合同订立</w:t>
      </w:r>
    </w:p>
    <w:p w14:paraId="6C2A022D">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1.订立时间：</w:t>
      </w:r>
      <w:r>
        <w:rPr>
          <w:rFonts w:hint="eastAsia" w:ascii="仿宋" w:hAnsi="仿宋" w:eastAsia="仿宋" w:cs="仿宋"/>
          <w:color w:val="auto"/>
          <w:sz w:val="24"/>
          <w:szCs w:val="24"/>
          <w:highlight w:val="none"/>
          <w:u w:val="single"/>
          <w:lang w:val="en-US"/>
        </w:rPr>
        <w:t xml:space="preserve"> 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日。</w:t>
      </w:r>
    </w:p>
    <w:p w14:paraId="22A273AF">
      <w:pPr>
        <w:pStyle w:val="26"/>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2.订立地点：</w:t>
      </w:r>
      <w:r>
        <w:rPr>
          <w:rFonts w:hint="eastAsia" w:ascii="仿宋" w:hAnsi="仿宋" w:eastAsia="仿宋" w:cs="仿宋"/>
          <w:color w:val="auto"/>
          <w:sz w:val="24"/>
          <w:szCs w:val="24"/>
          <w:highlight w:val="none"/>
          <w:u w:val="single"/>
          <w:lang w:val="en-US"/>
        </w:rPr>
        <w:t>广州市天河区</w:t>
      </w:r>
      <w:r>
        <w:rPr>
          <w:rFonts w:hint="eastAsia" w:ascii="仿宋" w:hAnsi="仿宋" w:eastAsia="仿宋" w:cs="仿宋"/>
          <w:color w:val="auto"/>
          <w:sz w:val="24"/>
          <w:szCs w:val="24"/>
          <w:highlight w:val="none"/>
          <w:lang w:val="en-US"/>
        </w:rPr>
        <w:t>。</w:t>
      </w:r>
    </w:p>
    <w:p w14:paraId="4D3CBED7">
      <w:pPr>
        <w:pStyle w:val="16"/>
        <w:spacing w:before="0" w:after="0" w:line="360" w:lineRule="auto"/>
        <w:jc w:val="left"/>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九、合同生效</w:t>
      </w:r>
    </w:p>
    <w:p w14:paraId="2E7215C6">
      <w:pPr>
        <w:pStyle w:val="16"/>
        <w:spacing w:before="0" w:after="0" w:line="360" w:lineRule="auto"/>
        <w:ind w:firstLine="480" w:firstLineChars="20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本合同自双方法定代表人或委托代理人签名</w:t>
      </w:r>
      <w:r>
        <w:rPr>
          <w:rFonts w:hint="eastAsia" w:ascii="仿宋" w:hAnsi="仿宋" w:eastAsia="仿宋" w:cs="仿宋"/>
          <w:b w:val="0"/>
          <w:bCs w:val="0"/>
          <w:color w:val="auto"/>
          <w:sz w:val="24"/>
          <w:szCs w:val="24"/>
          <w:highlight w:val="none"/>
          <w:lang w:val="en-US" w:eastAsia="zh-CN"/>
        </w:rPr>
        <w:t>并</w:t>
      </w:r>
      <w:r>
        <w:rPr>
          <w:rFonts w:hint="eastAsia" w:ascii="仿宋" w:hAnsi="仿宋" w:eastAsia="仿宋" w:cs="仿宋"/>
          <w:b w:val="0"/>
          <w:bCs w:val="0"/>
          <w:color w:val="auto"/>
          <w:sz w:val="24"/>
          <w:szCs w:val="24"/>
          <w:highlight w:val="none"/>
        </w:rPr>
        <w:t>加盖公章之日起生效，生效时间以在后一方签署的时间为据。如由委托代理人签署的，须提供授权委托书、主体身份证明材料、法定代表人身份证明书及法定代表人身份证复印件、委托代理人身份证明以及工作证明材料作为本合同的附件。</w:t>
      </w:r>
    </w:p>
    <w:p w14:paraId="69BA1456">
      <w:pPr>
        <w:pStyle w:val="16"/>
        <w:spacing w:before="0" w:after="0" w:line="360" w:lineRule="auto"/>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8"/>
          <w:szCs w:val="28"/>
          <w:highlight w:val="none"/>
        </w:rPr>
        <w:t>十、合同份数</w:t>
      </w:r>
    </w:p>
    <w:p w14:paraId="22AB050E">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份，具有同等法律效力，其中委托人执</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份，咨询人执</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份。</w:t>
      </w:r>
    </w:p>
    <w:p w14:paraId="15EDAD73">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☑本合同正本一式</w:t>
      </w:r>
      <w:r>
        <w:rPr>
          <w:rFonts w:hint="eastAsia" w:ascii="仿宋" w:hAnsi="仿宋" w:eastAsia="仿宋" w:cs="仿宋"/>
          <w:color w:val="auto"/>
          <w:sz w:val="24"/>
          <w:szCs w:val="24"/>
          <w:highlight w:val="none"/>
          <w:u w:val="single"/>
          <w:lang w:val="en-US"/>
        </w:rPr>
        <w:t xml:space="preserve"> 贰 </w:t>
      </w:r>
      <w:r>
        <w:rPr>
          <w:rFonts w:hint="eastAsia" w:ascii="仿宋" w:hAnsi="仿宋" w:eastAsia="仿宋" w:cs="仿宋"/>
          <w:color w:val="auto"/>
          <w:sz w:val="24"/>
          <w:szCs w:val="24"/>
          <w:highlight w:val="none"/>
        </w:rPr>
        <w:t>份，</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执</w:t>
      </w:r>
      <w:r>
        <w:rPr>
          <w:rFonts w:hint="eastAsia" w:ascii="仿宋" w:hAnsi="仿宋" w:eastAsia="仿宋" w:cs="仿宋"/>
          <w:color w:val="auto"/>
          <w:sz w:val="24"/>
          <w:szCs w:val="24"/>
          <w:highlight w:val="none"/>
          <w:u w:val="single"/>
          <w:lang w:val="en-US"/>
        </w:rPr>
        <w:t xml:space="preserve"> 壹 </w:t>
      </w:r>
      <w:r>
        <w:rPr>
          <w:rFonts w:hint="eastAsia" w:ascii="仿宋" w:hAnsi="仿宋" w:eastAsia="仿宋" w:cs="仿宋"/>
          <w:color w:val="auto"/>
          <w:sz w:val="24"/>
          <w:szCs w:val="24"/>
          <w:highlight w:val="none"/>
        </w:rPr>
        <w:t>份，咨询人执</w:t>
      </w:r>
      <w:r>
        <w:rPr>
          <w:rFonts w:hint="eastAsia" w:ascii="仿宋" w:hAnsi="仿宋" w:eastAsia="仿宋" w:cs="仿宋"/>
          <w:color w:val="auto"/>
          <w:sz w:val="24"/>
          <w:szCs w:val="24"/>
          <w:highlight w:val="none"/>
          <w:u w:val="single"/>
          <w:lang w:val="en-US"/>
        </w:rPr>
        <w:t xml:space="preserve"> 壹 </w:t>
      </w:r>
      <w:r>
        <w:rPr>
          <w:rFonts w:hint="eastAsia" w:ascii="仿宋" w:hAnsi="仿宋" w:eastAsia="仿宋" w:cs="仿宋"/>
          <w:color w:val="auto"/>
          <w:sz w:val="24"/>
          <w:szCs w:val="24"/>
          <w:highlight w:val="none"/>
        </w:rPr>
        <w:t>份；副本一式</w:t>
      </w:r>
      <w:r>
        <w:rPr>
          <w:rFonts w:hint="eastAsia" w:ascii="仿宋" w:hAnsi="仿宋" w:eastAsia="仿宋" w:cs="仿宋"/>
          <w:color w:val="auto"/>
          <w:sz w:val="24"/>
          <w:szCs w:val="24"/>
          <w:highlight w:val="none"/>
          <w:u w:val="single"/>
          <w:lang w:val="en-US"/>
        </w:rPr>
        <w:t xml:space="preserve"> 肆 </w:t>
      </w:r>
      <w:r>
        <w:rPr>
          <w:rFonts w:hint="eastAsia" w:ascii="仿宋" w:hAnsi="仿宋" w:eastAsia="仿宋" w:cs="仿宋"/>
          <w:color w:val="auto"/>
          <w:sz w:val="24"/>
          <w:szCs w:val="24"/>
          <w:highlight w:val="none"/>
        </w:rPr>
        <w:t>份，</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执</w:t>
      </w:r>
      <w:r>
        <w:rPr>
          <w:rFonts w:hint="eastAsia" w:ascii="仿宋" w:hAnsi="仿宋" w:eastAsia="仿宋" w:cs="仿宋"/>
          <w:color w:val="auto"/>
          <w:sz w:val="24"/>
          <w:szCs w:val="24"/>
          <w:highlight w:val="none"/>
          <w:u w:val="single"/>
          <w:lang w:val="en-US"/>
        </w:rPr>
        <w:t xml:space="preserve"> 贰 </w:t>
      </w:r>
      <w:r>
        <w:rPr>
          <w:rFonts w:hint="eastAsia" w:ascii="仿宋" w:hAnsi="仿宋" w:eastAsia="仿宋" w:cs="仿宋"/>
          <w:color w:val="auto"/>
          <w:sz w:val="24"/>
          <w:szCs w:val="24"/>
          <w:highlight w:val="none"/>
        </w:rPr>
        <w:t>份，咨询人执</w:t>
      </w:r>
      <w:r>
        <w:rPr>
          <w:rFonts w:hint="eastAsia" w:ascii="仿宋" w:hAnsi="仿宋" w:eastAsia="仿宋" w:cs="仿宋"/>
          <w:color w:val="auto"/>
          <w:sz w:val="24"/>
          <w:szCs w:val="24"/>
          <w:highlight w:val="none"/>
          <w:u w:val="single"/>
          <w:lang w:val="en-US"/>
        </w:rPr>
        <w:t xml:space="preserve"> 贰 </w:t>
      </w:r>
      <w:r>
        <w:rPr>
          <w:rFonts w:hint="eastAsia" w:ascii="仿宋" w:hAnsi="仿宋" w:eastAsia="仿宋" w:cs="仿宋"/>
          <w:color w:val="auto"/>
          <w:sz w:val="24"/>
          <w:szCs w:val="24"/>
          <w:highlight w:val="none"/>
        </w:rPr>
        <w:t>份。合同正、副本具有同等法律效力，如出现正本与副本内容不一致时，以正本的内容为据。</w:t>
      </w:r>
    </w:p>
    <w:p w14:paraId="5A23D391">
      <w:pPr>
        <w:pStyle w:val="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（以下</w:t>
      </w:r>
      <w:r>
        <w:rPr>
          <w:rFonts w:hint="eastAsia" w:ascii="仿宋" w:hAnsi="仿宋" w:eastAsia="仿宋" w:cs="仿宋"/>
          <w:color w:val="auto"/>
          <w:sz w:val="24"/>
          <w:szCs w:val="24"/>
          <w:highlight w:val="none"/>
          <w:lang w:val="en-US"/>
        </w:rPr>
        <w:t>部分</w:t>
      </w:r>
      <w:r>
        <w:rPr>
          <w:rFonts w:hint="eastAsia" w:ascii="仿宋" w:hAnsi="仿宋" w:eastAsia="仿宋" w:cs="仿宋"/>
          <w:color w:val="auto"/>
          <w:sz w:val="24"/>
          <w:szCs w:val="24"/>
          <w:highlight w:val="none"/>
        </w:rPr>
        <w:t>无《</w:t>
      </w:r>
      <w:r>
        <w:rPr>
          <w:rFonts w:hint="eastAsia" w:ascii="仿宋" w:hAnsi="仿宋" w:eastAsia="仿宋" w:cs="仿宋"/>
          <w:color w:val="auto"/>
          <w:sz w:val="24"/>
          <w:szCs w:val="24"/>
          <w:highlight w:val="none"/>
          <w:lang w:eastAsia="zh-CN"/>
        </w:rPr>
        <w:t>吉山东片区交通改善工程全过程造价咨询及预算编制服务</w:t>
      </w:r>
      <w:r>
        <w:rPr>
          <w:rFonts w:hint="eastAsia" w:ascii="仿宋" w:hAnsi="仿宋" w:eastAsia="仿宋" w:cs="仿宋"/>
          <w:color w:val="auto"/>
          <w:sz w:val="24"/>
          <w:szCs w:val="24"/>
          <w:highlight w:val="none"/>
        </w:rPr>
        <w:t>合同》</w:t>
      </w:r>
      <w:r>
        <w:rPr>
          <w:rFonts w:hint="eastAsia" w:ascii="仿宋" w:hAnsi="仿宋" w:eastAsia="仿宋" w:cs="仿宋"/>
          <w:color w:val="auto"/>
          <w:sz w:val="24"/>
          <w:szCs w:val="24"/>
          <w:highlight w:val="none"/>
          <w:lang w:val="en-US"/>
        </w:rPr>
        <w:t>第一部分</w:t>
      </w:r>
      <w:r>
        <w:rPr>
          <w:rFonts w:hint="eastAsia" w:ascii="仿宋" w:hAnsi="仿宋" w:eastAsia="仿宋" w:cs="仿宋"/>
          <w:color w:val="auto"/>
          <w:sz w:val="24"/>
          <w:szCs w:val="24"/>
          <w:highlight w:val="none"/>
        </w:rPr>
        <w:t>《协议书》正文内容）</w:t>
      </w:r>
    </w:p>
    <w:p w14:paraId="2B7843C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3FCC3A66">
      <w:pPr>
        <w:pStyle w:val="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本页无</w:t>
      </w:r>
      <w:r>
        <w:rPr>
          <w:rFonts w:hint="eastAsia" w:ascii="仿宋" w:hAnsi="仿宋" w:eastAsia="仿宋" w:cs="仿宋"/>
          <w:color w:val="auto"/>
          <w:sz w:val="24"/>
          <w:szCs w:val="24"/>
          <w:highlight w:val="none"/>
        </w:rPr>
        <w:t>《</w:t>
      </w:r>
      <w:r>
        <w:rPr>
          <w:rFonts w:hint="eastAsia" w:ascii="仿宋" w:hAnsi="仿宋" w:eastAsia="仿宋" w:cs="仿宋"/>
          <w:color w:val="auto"/>
          <w:kern w:val="2"/>
          <w:sz w:val="24"/>
          <w:szCs w:val="24"/>
          <w:highlight w:val="none"/>
          <w:lang w:val="en-US" w:eastAsia="zh-CN" w:bidi="ar"/>
        </w:rPr>
        <w:t>吉山东片区交通改善工程全过程造价咨询及预算编制服务</w:t>
      </w:r>
      <w:r>
        <w:rPr>
          <w:rFonts w:hint="eastAsia" w:ascii="仿宋" w:hAnsi="仿宋" w:eastAsia="仿宋" w:cs="仿宋"/>
          <w:color w:val="auto"/>
          <w:kern w:val="2"/>
          <w:sz w:val="24"/>
          <w:szCs w:val="24"/>
          <w:highlight w:val="none"/>
          <w:lang w:val="en-US" w:bidi="ar"/>
        </w:rPr>
        <w:t>合同</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第一部分《协议书》正文内容，为签章页</w:t>
      </w:r>
      <w:r>
        <w:rPr>
          <w:rFonts w:hint="eastAsia" w:ascii="仿宋" w:hAnsi="仿宋" w:eastAsia="仿宋" w:cs="仿宋"/>
          <w:color w:val="auto"/>
          <w:sz w:val="24"/>
          <w:szCs w:val="24"/>
          <w:highlight w:val="none"/>
        </w:rPr>
        <w:t>）</w:t>
      </w:r>
    </w:p>
    <w:p w14:paraId="18E93B7D">
      <w:pPr>
        <w:pStyle w:val="26"/>
        <w:spacing w:line="360" w:lineRule="auto"/>
        <w:rPr>
          <w:rFonts w:hint="eastAsia" w:ascii="仿宋" w:hAnsi="仿宋" w:eastAsia="仿宋" w:cs="仿宋"/>
          <w:color w:val="auto"/>
          <w:sz w:val="24"/>
          <w:szCs w:val="24"/>
          <w:highlight w:val="none"/>
        </w:rPr>
      </w:pPr>
    </w:p>
    <w:tbl>
      <w:tblPr>
        <w:tblStyle w:val="20"/>
        <w:tblW w:w="8522" w:type="dxa"/>
        <w:jc w:val="center"/>
        <w:tblLayout w:type="fixed"/>
        <w:tblCellMar>
          <w:top w:w="0" w:type="dxa"/>
          <w:left w:w="108" w:type="dxa"/>
          <w:bottom w:w="0" w:type="dxa"/>
          <w:right w:w="108" w:type="dxa"/>
        </w:tblCellMar>
      </w:tblPr>
      <w:tblGrid>
        <w:gridCol w:w="4292"/>
        <w:gridCol w:w="4230"/>
      </w:tblGrid>
      <w:tr w14:paraId="7B08BDEA">
        <w:tblPrEx>
          <w:tblCellMar>
            <w:top w:w="0" w:type="dxa"/>
            <w:left w:w="108" w:type="dxa"/>
            <w:bottom w:w="0" w:type="dxa"/>
            <w:right w:w="108" w:type="dxa"/>
          </w:tblCellMar>
        </w:tblPrEx>
        <w:trPr>
          <w:jc w:val="center"/>
        </w:trPr>
        <w:tc>
          <w:tcPr>
            <w:tcW w:w="4292" w:type="dxa"/>
          </w:tcPr>
          <w:p w14:paraId="469BFB7C">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委托人： </w:t>
            </w:r>
          </w:p>
        </w:tc>
        <w:tc>
          <w:tcPr>
            <w:tcW w:w="4230" w:type="dxa"/>
          </w:tcPr>
          <w:p w14:paraId="690B8C0D">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咨询人：</w:t>
            </w:r>
          </w:p>
        </w:tc>
      </w:tr>
      <w:tr w14:paraId="378E0A51">
        <w:tblPrEx>
          <w:tblCellMar>
            <w:top w:w="0" w:type="dxa"/>
            <w:left w:w="108" w:type="dxa"/>
            <w:bottom w:w="0" w:type="dxa"/>
            <w:right w:w="108" w:type="dxa"/>
          </w:tblCellMar>
        </w:tblPrEx>
        <w:trPr>
          <w:jc w:val="center"/>
        </w:trPr>
        <w:tc>
          <w:tcPr>
            <w:tcW w:w="4292" w:type="dxa"/>
            <w:vAlign w:val="center"/>
          </w:tcPr>
          <w:p w14:paraId="196AA921">
            <w:pPr>
              <w:pStyle w:val="28"/>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广州市天河区建设工程项目代建局</w:t>
            </w:r>
          </w:p>
          <w:p w14:paraId="2BE718DA">
            <w:pPr>
              <w:pStyle w:val="28"/>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（盖章）</w:t>
            </w:r>
          </w:p>
        </w:tc>
        <w:tc>
          <w:tcPr>
            <w:tcW w:w="4230" w:type="dxa"/>
            <w:vAlign w:val="center"/>
          </w:tcPr>
          <w:p w14:paraId="5BB13012">
            <w:pPr>
              <w:pStyle w:val="26"/>
              <w:spacing w:line="360" w:lineRule="auto"/>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（盖章）</w:t>
            </w:r>
          </w:p>
        </w:tc>
      </w:tr>
      <w:tr w14:paraId="4E843735">
        <w:tblPrEx>
          <w:tblCellMar>
            <w:top w:w="0" w:type="dxa"/>
            <w:left w:w="108" w:type="dxa"/>
            <w:bottom w:w="0" w:type="dxa"/>
            <w:right w:w="108" w:type="dxa"/>
          </w:tblCellMar>
        </w:tblPrEx>
        <w:trPr>
          <w:jc w:val="center"/>
        </w:trPr>
        <w:tc>
          <w:tcPr>
            <w:tcW w:w="4292" w:type="dxa"/>
          </w:tcPr>
          <w:p w14:paraId="5F2E8EDB">
            <w:pPr>
              <w:pStyle w:val="28"/>
              <w:spacing w:line="360" w:lineRule="auto"/>
              <w:rPr>
                <w:rFonts w:hint="eastAsia" w:ascii="仿宋" w:hAnsi="仿宋" w:eastAsia="仿宋" w:cs="仿宋"/>
                <w:color w:val="auto"/>
                <w:kern w:val="0"/>
                <w:sz w:val="24"/>
                <w:highlight w:val="none"/>
              </w:rPr>
            </w:pPr>
          </w:p>
        </w:tc>
        <w:tc>
          <w:tcPr>
            <w:tcW w:w="4230" w:type="dxa"/>
          </w:tcPr>
          <w:p w14:paraId="182B41B3">
            <w:pPr>
              <w:pStyle w:val="28"/>
              <w:spacing w:line="360" w:lineRule="auto"/>
              <w:rPr>
                <w:rFonts w:hint="eastAsia" w:ascii="仿宋" w:hAnsi="仿宋" w:eastAsia="仿宋" w:cs="仿宋"/>
                <w:color w:val="auto"/>
                <w:kern w:val="0"/>
                <w:sz w:val="24"/>
                <w:highlight w:val="none"/>
              </w:rPr>
            </w:pPr>
          </w:p>
        </w:tc>
      </w:tr>
      <w:tr w14:paraId="7C5B740F">
        <w:tblPrEx>
          <w:tblCellMar>
            <w:top w:w="0" w:type="dxa"/>
            <w:left w:w="108" w:type="dxa"/>
            <w:bottom w:w="0" w:type="dxa"/>
            <w:right w:w="108" w:type="dxa"/>
          </w:tblCellMar>
        </w:tblPrEx>
        <w:trPr>
          <w:jc w:val="center"/>
        </w:trPr>
        <w:tc>
          <w:tcPr>
            <w:tcW w:w="4292" w:type="dxa"/>
          </w:tcPr>
          <w:p w14:paraId="4146DB86">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地址：广州市天河区黄埔大道中</w:t>
            </w:r>
          </w:p>
          <w:p w14:paraId="56607367">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300号17楼</w:t>
            </w:r>
          </w:p>
        </w:tc>
        <w:tc>
          <w:tcPr>
            <w:tcW w:w="4230" w:type="dxa"/>
          </w:tcPr>
          <w:p w14:paraId="4D381A72">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地址：</w:t>
            </w:r>
          </w:p>
        </w:tc>
      </w:tr>
      <w:tr w14:paraId="18596CA3">
        <w:tblPrEx>
          <w:tblCellMar>
            <w:top w:w="0" w:type="dxa"/>
            <w:left w:w="108" w:type="dxa"/>
            <w:bottom w:w="0" w:type="dxa"/>
            <w:right w:w="108" w:type="dxa"/>
          </w:tblCellMar>
        </w:tblPrEx>
        <w:trPr>
          <w:jc w:val="center"/>
        </w:trPr>
        <w:tc>
          <w:tcPr>
            <w:tcW w:w="4292" w:type="dxa"/>
          </w:tcPr>
          <w:p w14:paraId="5B804BD3">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法定代表人（签名）：</w:t>
            </w:r>
          </w:p>
        </w:tc>
        <w:tc>
          <w:tcPr>
            <w:tcW w:w="4230" w:type="dxa"/>
          </w:tcPr>
          <w:p w14:paraId="63E9B88A">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法定代表人（签名）：</w:t>
            </w:r>
          </w:p>
        </w:tc>
      </w:tr>
      <w:tr w14:paraId="168295BC">
        <w:tblPrEx>
          <w:tblCellMar>
            <w:top w:w="0" w:type="dxa"/>
            <w:left w:w="108" w:type="dxa"/>
            <w:bottom w:w="0" w:type="dxa"/>
            <w:right w:w="108" w:type="dxa"/>
          </w:tblCellMar>
        </w:tblPrEx>
        <w:trPr>
          <w:jc w:val="center"/>
        </w:trPr>
        <w:tc>
          <w:tcPr>
            <w:tcW w:w="4292" w:type="dxa"/>
          </w:tcPr>
          <w:p w14:paraId="39A96F46">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或委托代理人（签名）： </w:t>
            </w:r>
          </w:p>
        </w:tc>
        <w:tc>
          <w:tcPr>
            <w:tcW w:w="4230" w:type="dxa"/>
          </w:tcPr>
          <w:p w14:paraId="341EA3E7">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或委托代理人（签名）：</w:t>
            </w:r>
          </w:p>
        </w:tc>
      </w:tr>
      <w:tr w14:paraId="339791AB">
        <w:tblPrEx>
          <w:tblCellMar>
            <w:top w:w="0" w:type="dxa"/>
            <w:left w:w="108" w:type="dxa"/>
            <w:bottom w:w="0" w:type="dxa"/>
            <w:right w:w="108" w:type="dxa"/>
          </w:tblCellMar>
        </w:tblPrEx>
        <w:trPr>
          <w:jc w:val="center"/>
        </w:trPr>
        <w:tc>
          <w:tcPr>
            <w:tcW w:w="4292" w:type="dxa"/>
          </w:tcPr>
          <w:p w14:paraId="2AB70558">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 xml:space="preserve">电话： </w:t>
            </w:r>
          </w:p>
        </w:tc>
        <w:tc>
          <w:tcPr>
            <w:tcW w:w="4230" w:type="dxa"/>
          </w:tcPr>
          <w:p w14:paraId="4A54D5B6">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电话：</w:t>
            </w:r>
          </w:p>
        </w:tc>
      </w:tr>
      <w:tr w14:paraId="5A4B059A">
        <w:tblPrEx>
          <w:tblCellMar>
            <w:top w:w="0" w:type="dxa"/>
            <w:left w:w="108" w:type="dxa"/>
            <w:bottom w:w="0" w:type="dxa"/>
            <w:right w:w="108" w:type="dxa"/>
          </w:tblCellMar>
        </w:tblPrEx>
        <w:trPr>
          <w:jc w:val="center"/>
        </w:trPr>
        <w:tc>
          <w:tcPr>
            <w:tcW w:w="4292" w:type="dxa"/>
          </w:tcPr>
          <w:p w14:paraId="58BC0BD6">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传真：</w:t>
            </w:r>
          </w:p>
        </w:tc>
        <w:tc>
          <w:tcPr>
            <w:tcW w:w="4230" w:type="dxa"/>
          </w:tcPr>
          <w:p w14:paraId="411EEBDB">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传真：</w:t>
            </w:r>
          </w:p>
        </w:tc>
      </w:tr>
      <w:tr w14:paraId="40C2129E">
        <w:tblPrEx>
          <w:tblCellMar>
            <w:top w:w="0" w:type="dxa"/>
            <w:left w:w="108" w:type="dxa"/>
            <w:bottom w:w="0" w:type="dxa"/>
            <w:right w:w="108" w:type="dxa"/>
          </w:tblCellMar>
        </w:tblPrEx>
        <w:trPr>
          <w:jc w:val="center"/>
        </w:trPr>
        <w:tc>
          <w:tcPr>
            <w:tcW w:w="4292" w:type="dxa"/>
          </w:tcPr>
          <w:p w14:paraId="0B22C502">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开户银行：中国工商银行员村支行</w:t>
            </w:r>
          </w:p>
        </w:tc>
        <w:tc>
          <w:tcPr>
            <w:tcW w:w="4230" w:type="dxa"/>
          </w:tcPr>
          <w:p w14:paraId="4FEC8BF5">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开户银行：</w:t>
            </w:r>
          </w:p>
        </w:tc>
      </w:tr>
      <w:tr w14:paraId="5F67E278">
        <w:tblPrEx>
          <w:tblCellMar>
            <w:top w:w="0" w:type="dxa"/>
            <w:left w:w="108" w:type="dxa"/>
            <w:bottom w:w="0" w:type="dxa"/>
            <w:right w:w="108" w:type="dxa"/>
          </w:tblCellMar>
        </w:tblPrEx>
        <w:trPr>
          <w:jc w:val="center"/>
        </w:trPr>
        <w:tc>
          <w:tcPr>
            <w:tcW w:w="4292" w:type="dxa"/>
          </w:tcPr>
          <w:p w14:paraId="7050FE5A">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银行账号：3602005309200186668</w:t>
            </w:r>
          </w:p>
        </w:tc>
        <w:tc>
          <w:tcPr>
            <w:tcW w:w="4230" w:type="dxa"/>
          </w:tcPr>
          <w:p w14:paraId="6E3AC36B">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银行账号：</w:t>
            </w:r>
          </w:p>
        </w:tc>
      </w:tr>
      <w:tr w14:paraId="45BCE45A">
        <w:tblPrEx>
          <w:tblCellMar>
            <w:top w:w="0" w:type="dxa"/>
            <w:left w:w="108" w:type="dxa"/>
            <w:bottom w:w="0" w:type="dxa"/>
            <w:right w:w="108" w:type="dxa"/>
          </w:tblCellMar>
        </w:tblPrEx>
        <w:trPr>
          <w:trHeight w:val="812" w:hRule="atLeast"/>
          <w:jc w:val="center"/>
        </w:trPr>
        <w:tc>
          <w:tcPr>
            <w:tcW w:w="4292" w:type="dxa"/>
          </w:tcPr>
          <w:p w14:paraId="2F680683">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邮政编码：510566</w:t>
            </w:r>
          </w:p>
        </w:tc>
        <w:tc>
          <w:tcPr>
            <w:tcW w:w="4230" w:type="dxa"/>
          </w:tcPr>
          <w:p w14:paraId="44CE9F2A">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邮政编码：</w:t>
            </w:r>
          </w:p>
        </w:tc>
      </w:tr>
      <w:tr w14:paraId="1BE4A207">
        <w:tblPrEx>
          <w:tblCellMar>
            <w:top w:w="0" w:type="dxa"/>
            <w:left w:w="108" w:type="dxa"/>
            <w:bottom w:w="0" w:type="dxa"/>
            <w:right w:w="108" w:type="dxa"/>
          </w:tblCellMar>
        </w:tblPrEx>
        <w:trPr>
          <w:trHeight w:val="546" w:hRule="atLeast"/>
          <w:jc w:val="center"/>
        </w:trPr>
        <w:tc>
          <w:tcPr>
            <w:tcW w:w="4292" w:type="dxa"/>
          </w:tcPr>
          <w:p w14:paraId="7A911F38">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电子邮箱：</w:t>
            </w:r>
          </w:p>
        </w:tc>
        <w:tc>
          <w:tcPr>
            <w:tcW w:w="4230" w:type="dxa"/>
          </w:tcPr>
          <w:p w14:paraId="2C678EF9">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电子邮箱：</w:t>
            </w:r>
          </w:p>
        </w:tc>
      </w:tr>
      <w:tr w14:paraId="7215CB2A">
        <w:tblPrEx>
          <w:tblCellMar>
            <w:top w:w="0" w:type="dxa"/>
            <w:left w:w="108" w:type="dxa"/>
            <w:bottom w:w="0" w:type="dxa"/>
            <w:right w:w="108" w:type="dxa"/>
          </w:tblCellMar>
        </w:tblPrEx>
        <w:trPr>
          <w:trHeight w:val="546" w:hRule="atLeast"/>
          <w:jc w:val="center"/>
        </w:trPr>
        <w:tc>
          <w:tcPr>
            <w:tcW w:w="4292" w:type="dxa"/>
          </w:tcPr>
          <w:p w14:paraId="2D28A988">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合同订立时间：   年    月     日</w:t>
            </w:r>
          </w:p>
        </w:tc>
        <w:tc>
          <w:tcPr>
            <w:tcW w:w="4230" w:type="dxa"/>
          </w:tcPr>
          <w:p w14:paraId="0BFC88B9">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合同订立时间：   年   月   日</w:t>
            </w:r>
          </w:p>
        </w:tc>
      </w:tr>
    </w:tbl>
    <w:p w14:paraId="491FFFAC">
      <w:pPr>
        <w:spacing w:line="360" w:lineRule="auto"/>
        <w:rPr>
          <w:rFonts w:hint="eastAsia" w:ascii="仿宋" w:hAnsi="仿宋" w:eastAsia="仿宋" w:cs="仿宋"/>
          <w:b/>
          <w:bCs/>
          <w:color w:val="auto"/>
          <w:sz w:val="36"/>
          <w:szCs w:val="36"/>
          <w:highlight w:val="none"/>
        </w:rPr>
      </w:pPr>
    </w:p>
    <w:p w14:paraId="6BA0353C">
      <w:pPr>
        <w:numPr>
          <w:ilvl w:val="255"/>
          <w:numId w:val="0"/>
        </w:numPr>
        <w:spacing w:line="360" w:lineRule="auto"/>
        <w:rPr>
          <w:rFonts w:hint="eastAsia" w:ascii="仿宋" w:hAnsi="仿宋" w:eastAsia="仿宋" w:cs="仿宋"/>
          <w:color w:val="auto"/>
          <w:sz w:val="36"/>
          <w:szCs w:val="36"/>
          <w:highlight w:val="none"/>
          <w:lang w:val="en-US"/>
        </w:rPr>
      </w:pPr>
    </w:p>
    <w:p w14:paraId="7C273122">
      <w:pPr>
        <w:spacing w:line="360" w:lineRule="auto"/>
        <w:rPr>
          <w:rFonts w:hint="eastAsia" w:ascii="仿宋" w:hAnsi="仿宋" w:eastAsia="仿宋" w:cs="仿宋"/>
          <w:color w:val="auto"/>
          <w:sz w:val="36"/>
          <w:szCs w:val="36"/>
          <w:highlight w:val="none"/>
          <w:lang w:val="en-US"/>
        </w:rPr>
      </w:pPr>
      <w:r>
        <w:rPr>
          <w:rFonts w:hint="eastAsia" w:ascii="仿宋" w:hAnsi="仿宋" w:eastAsia="仿宋" w:cs="仿宋"/>
          <w:color w:val="auto"/>
          <w:sz w:val="36"/>
          <w:szCs w:val="36"/>
          <w:highlight w:val="none"/>
          <w:lang w:val="en-US"/>
        </w:rPr>
        <w:br w:type="page"/>
      </w:r>
    </w:p>
    <w:p w14:paraId="0694ECC0">
      <w:pPr>
        <w:pStyle w:val="2"/>
        <w:numPr>
          <w:ilvl w:val="255"/>
          <w:numId w:val="0"/>
        </w:numPr>
        <w:spacing w:line="360" w:lineRule="auto"/>
        <w:ind w:right="-42"/>
        <w:rPr>
          <w:rFonts w:hint="eastAsia" w:ascii="仿宋" w:hAnsi="仿宋" w:eastAsia="仿宋" w:cs="仿宋"/>
          <w:color w:val="auto"/>
          <w:highlight w:val="none"/>
          <w:lang w:val="en-US"/>
        </w:rPr>
      </w:pPr>
      <w:r>
        <w:rPr>
          <w:rFonts w:hint="eastAsia" w:ascii="仿宋" w:hAnsi="仿宋" w:eastAsia="仿宋" w:cs="仿宋"/>
          <w:color w:val="auto"/>
          <w:sz w:val="36"/>
          <w:szCs w:val="36"/>
          <w:highlight w:val="none"/>
          <w:lang w:val="en-US"/>
        </w:rPr>
        <w:t>第二部分</w:t>
      </w:r>
      <w:r>
        <w:rPr>
          <w:rFonts w:hint="eastAsia" w:ascii="仿宋" w:hAnsi="仿宋" w:eastAsia="仿宋" w:cs="仿宋"/>
          <w:color w:val="auto"/>
          <w:sz w:val="36"/>
          <w:szCs w:val="36"/>
          <w:highlight w:val="none"/>
        </w:rPr>
        <w:t xml:space="preserve"> 通用条款</w:t>
      </w:r>
    </w:p>
    <w:p w14:paraId="1A4B3DEC">
      <w:pPr>
        <w:spacing w:line="360" w:lineRule="auto"/>
        <w:rPr>
          <w:rFonts w:hint="eastAsia" w:ascii="仿宋" w:hAnsi="仿宋" w:eastAsia="仿宋" w:cs="仿宋"/>
          <w:color w:val="auto"/>
          <w:sz w:val="24"/>
          <w:szCs w:val="24"/>
          <w:highlight w:val="none"/>
        </w:rPr>
      </w:pPr>
    </w:p>
    <w:p w14:paraId="539334BD">
      <w:pPr>
        <w:pStyle w:val="4"/>
        <w:spacing w:line="360" w:lineRule="auto"/>
        <w:ind w:left="0" w:firstLine="482" w:firstLineChars="200"/>
        <w:jc w:val="both"/>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rPr>
        <w:t>词语定义、语言、解释顺序与适用法律</w:t>
      </w:r>
    </w:p>
    <w:p w14:paraId="515B24BB">
      <w:pPr>
        <w:pStyle w:val="4"/>
        <w:spacing w:line="360" w:lineRule="auto"/>
        <w:ind w:left="0" w:firstLine="482" w:firstLineChars="200"/>
        <w:jc w:val="both"/>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1.1</w:t>
      </w:r>
      <w:r>
        <w:rPr>
          <w:rFonts w:hint="eastAsia" w:ascii="仿宋" w:hAnsi="仿宋" w:eastAsia="仿宋" w:cs="仿宋"/>
          <w:color w:val="auto"/>
          <w:sz w:val="24"/>
          <w:szCs w:val="24"/>
          <w:highlight w:val="none"/>
        </w:rPr>
        <w:t>词语定义</w:t>
      </w:r>
    </w:p>
    <w:p w14:paraId="309CED4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组成本合同的全部文件中的下列名词和用语应具有本款所赋予的含义：</w:t>
      </w:r>
    </w:p>
    <w:p w14:paraId="0F46AFDB">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1.1.1“工程”是指按照本合同约定实施造价咨询与其他服务的建设工程。</w:t>
      </w:r>
    </w:p>
    <w:p w14:paraId="25D524D9">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1.1.2“工程造价”是指工程项目建设过程中预计或实际支出的全部费用。</w:t>
      </w:r>
    </w:p>
    <w:p w14:paraId="7CF36CD3">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1.1.3“委托人”是指本合同中委托造价咨询与其他服务的一方，及其合法的继承人或受让人。</w:t>
      </w:r>
    </w:p>
    <w:p w14:paraId="21A2CC3F">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1.1.4“咨询人”是指本合同中提供造价咨询与其他服务的一方，及其合法的继承人。</w:t>
      </w:r>
    </w:p>
    <w:p w14:paraId="7D824E72">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1.1.5“第三人”是指除委托人、咨询人以外与本咨询业务有关的当事人。</w:t>
      </w:r>
    </w:p>
    <w:p w14:paraId="0B086926">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1.1.6“正常工作”是指本合同订立时通用条款和专用条款中约定的咨询人的工作。</w:t>
      </w:r>
    </w:p>
    <w:p w14:paraId="5CB6827D">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1.1.7“附加工作”是指咨询人根据合同条件完成的正常工作以外的工作。包括合同期限延长、增加服务内容、增加服务范围、提高成果质量标准、要求赶工、非咨询人原因引起的重复或反复工作均为附加工作。</w:t>
      </w:r>
    </w:p>
    <w:p w14:paraId="60B8CB47">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1.1.8“项目咨询团队”是指咨询人指派负责履行本合同的团队，其团队成员为本合同的项目咨询人员。</w:t>
      </w:r>
    </w:p>
    <w:p w14:paraId="2C5B42C7">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1.1.9“项目负责人”是指由咨询人的法定代表人书面授权，在授权范围内负责履行本合同、主持项目咨询团队工作的负责人。</w:t>
      </w:r>
    </w:p>
    <w:p w14:paraId="441D99E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1.1.10“委托人代表”是指由委托人的法定代表人书面授权，在授权范围内行使委托人权利的人。</w:t>
      </w:r>
    </w:p>
    <w:p w14:paraId="3EA6AD1B">
      <w:pPr>
        <w:pStyle w:val="26"/>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★1.1.11“酬金”是指咨询人履行本合同义务，委托人按照本合同约定给付咨询人的金额。包括正常工作酬金、附加工作酬金和合理化建议奖励金额及费用。</w:t>
      </w:r>
    </w:p>
    <w:p w14:paraId="1B4BAB65">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1.1.12“正常工作酬金”是指在协议书中载明的，咨询人完成正常工作，委托人应给付咨询人的酬金。</w:t>
      </w:r>
    </w:p>
    <w:p w14:paraId="40FAF937">
      <w:pPr>
        <w:pStyle w:val="26"/>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★1.1.13“附加工作酬金”是指咨询人完成附加工作，委托人应给付咨询人的酬金。</w:t>
      </w:r>
    </w:p>
    <w:p w14:paraId="77377D4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1.1.14“书面形式”是指合同书、信件和数据电文（包括电报、电传、传真、电子数据交换和电子邮件）等可以有形地表现所载内容的形式。</w:t>
      </w:r>
    </w:p>
    <w:p w14:paraId="26CF20B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1.1.15“不可抗力”是指委托人和咨询人在订立本合同时不可预见，在合同履行过程中不可避免并不能克服的自然灾害和社会性突发事件，如地震、海啸、瘟疫、水灾、骚乱、暴动、战争等。</w:t>
      </w:r>
    </w:p>
    <w:p w14:paraId="73278876">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1.1.16“合理化建议奖励金额及费用”是指咨询人对咨询项目提出合理化建议或优化建议被采纳且为项目节约了投资的，委托人应付给咨询人一定比例的费用奖励。</w:t>
      </w:r>
    </w:p>
    <w:p w14:paraId="4EAB1199">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1.1.17“小时或天”除特别指明外，指时钟小时或日历天。合同中约定按照小时计算时间的，从发生事件有效时开始计算，不扣除休息时间；约定按照天计算时间的，开始当天不计入，从次日开始计算。时限的最后一天是休息日或其他法定节假日的，以节假日次日为时限，但竣工日期除外。时限最后一天的截止时间为当天24:00（即次日零点）。</w:t>
      </w:r>
    </w:p>
    <w:p w14:paraId="13CF08CE">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rPr>
        <w:t>1.2语言</w:t>
      </w:r>
    </w:p>
    <w:p w14:paraId="089181B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本合同使用中文书写、解释和说明。如专用条款约定使用两种及以上语言文字时，应以中文为准。</w:t>
      </w:r>
    </w:p>
    <w:p w14:paraId="512AB3EE">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1.3合同文件的组成及解释顺序</w:t>
      </w:r>
    </w:p>
    <w:p w14:paraId="6E4598D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组成本合同的下列文件彼此应能相互解释、互为说明。除专用条款另有约定外，本合同文件的解释顺序如下：</w:t>
      </w:r>
    </w:p>
    <w:p w14:paraId="7F06233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1.履行本合同的相关补充协议（含工程洽商记录、会议纪要、工程变更、现场签证、索赔和合同价款调整报告等修正文件）；</w:t>
      </w:r>
    </w:p>
    <w:p w14:paraId="2982A39E">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2.协议书；</w:t>
      </w:r>
    </w:p>
    <w:p w14:paraId="13CBB0C1">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3.中标通知书（适用于招标工程）或委托书（适用于非招标工程）；</w:t>
      </w:r>
    </w:p>
    <w:p w14:paraId="0848931D">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4.专用条款及附件；</w:t>
      </w:r>
    </w:p>
    <w:p w14:paraId="63407F72">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5.通用条款；</w:t>
      </w:r>
    </w:p>
    <w:p w14:paraId="3C66364B">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6.投标函及投标函附录（适用于招标工程）或造价咨询服务建议书（适用于非招标工程）；</w:t>
      </w:r>
    </w:p>
    <w:p w14:paraId="383DBB15">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7.专用条款约定的其他文件。</w:t>
      </w:r>
    </w:p>
    <w:p w14:paraId="333ED452">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w:t>
      </w:r>
    </w:p>
    <w:p w14:paraId="0C641067">
      <w:pPr>
        <w:spacing w:line="360" w:lineRule="auto"/>
        <w:ind w:firstLine="4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在合同订立及履行过程中形成的与合同有关的文件均构成合同文件的组成部分。</w:t>
      </w:r>
    </w:p>
    <w:p w14:paraId="75D60540">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1.4适用法律</w:t>
      </w:r>
    </w:p>
    <w:p w14:paraId="2E944D2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本合同适用中华人民共和国法律、行政法规、部门规章以及工程所在地的地方性法规、单行条例、地方政府规章和行政规范性文件。</w:t>
      </w:r>
    </w:p>
    <w:p w14:paraId="0A61AAF7">
      <w:pPr>
        <w:spacing w:line="360" w:lineRule="auto"/>
        <w:ind w:firstLine="480" w:firstLineChars="200"/>
        <w:rPr>
          <w:rStyle w:val="29"/>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合同当事人可以在专用条款中约定本合同适用的其他规范、规程、定额、技术标准等规范性文件。</w:t>
      </w:r>
    </w:p>
    <w:p w14:paraId="5FE8839F">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2.委托人的义务</w:t>
      </w:r>
    </w:p>
    <w:p w14:paraId="760E45F2">
      <w:pPr>
        <w:pStyle w:val="14"/>
        <w:spacing w:before="60" w:line="360" w:lineRule="auto"/>
        <w:ind w:firstLine="241" w:firstLineChars="1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★2.1提供资料</w:t>
      </w:r>
    </w:p>
    <w:p w14:paraId="1C9E574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当在专用条款约定的时间内，参照附录C的约定无偿向咨询人提供与本合同咨询业务有关的资料。在本合同履行过程中，委托人应及时向咨询人提供最新的与本合同咨询业务有关的资料。委托人应对所提供资料的真实性、准确性、合法性与完整性负责。</w:t>
      </w:r>
    </w:p>
    <w:p w14:paraId="01878DD3">
      <w:pPr>
        <w:pStyle w:val="14"/>
        <w:spacing w:before="60" w:line="360" w:lineRule="auto"/>
        <w:ind w:firstLine="240" w:firstLineChars="100"/>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kern w:val="0"/>
          <w:sz w:val="24"/>
          <w:szCs w:val="24"/>
          <w:highlight w:val="none"/>
        </w:rPr>
        <w:t>★</w:t>
      </w:r>
      <w:r>
        <w:rPr>
          <w:rFonts w:hint="eastAsia" w:ascii="仿宋" w:hAnsi="仿宋" w:eastAsia="仿宋" w:cs="仿宋"/>
          <w:color w:val="auto"/>
          <w:kern w:val="0"/>
          <w:sz w:val="24"/>
          <w:szCs w:val="24"/>
          <w:highlight w:val="none"/>
        </w:rPr>
        <w:t>2.2提供工作条件</w:t>
      </w:r>
    </w:p>
    <w:p w14:paraId="4858864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委托人应为咨询人完成造价咨询提供必要的条件。</w:t>
      </w:r>
    </w:p>
    <w:p w14:paraId="07236B1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2.2.1委托人需要咨询人派驻项目现场咨询人员的，除专用条款另有约定外，项目咨询人员有权无偿使用附录D中由委托人提供的房屋及设备。</w:t>
      </w:r>
    </w:p>
    <w:p w14:paraId="74CF4F5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2.2.2委托人应负责与本工程造价咨询业务有关的所有外部关系的协调，为咨询人履行本合同提供必要的外部条件。</w:t>
      </w:r>
    </w:p>
    <w:p w14:paraId="50242A47">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rPr>
        <w:t>2.3合理工作时限</w:t>
      </w:r>
    </w:p>
    <w:p w14:paraId="1676C5E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委托人应当为咨询人完成其咨询工作，设定合理的工作时限。</w:t>
      </w:r>
    </w:p>
    <w:p w14:paraId="6593F0A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合理工作时限参考中国建设工程造价管理协会发布的“建设工程造价咨询工期标准”（CECA/GC 10-2014）确定。如果委托人要求咨询人的工作时限小于工作时限的，视为附加工作。</w:t>
      </w:r>
    </w:p>
    <w:p w14:paraId="77845BE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工作时限从委托人按2.1条规定提供完整的资料后开始计算。</w:t>
      </w:r>
    </w:p>
    <w:p w14:paraId="2BC5DACC">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2.4委托人代表</w:t>
      </w:r>
    </w:p>
    <w:p w14:paraId="60679AF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委托人应授权一名代表负责本合同的履行。委托人应在双方签订本合同7天内，将委托人代表的姓名和权限范围书面告知咨询人。委托人更换委托人代表时，应提前7天书面通知咨询人。</w:t>
      </w:r>
    </w:p>
    <w:p w14:paraId="01B04A20">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rPr>
        <w:t>2.5答复</w:t>
      </w:r>
    </w:p>
    <w:p w14:paraId="63186C0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委托人应当在专用条款约定的时间内就咨询人以书面形式提交并要求做出答复的事宜给予书面答复。逾期未答复的，由此造成的工作延误和损失由委托人承担。</w:t>
      </w:r>
    </w:p>
    <w:p w14:paraId="3AF5A13D">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2.6支付</w:t>
      </w:r>
    </w:p>
    <w:p w14:paraId="7C37775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委托人应当按照合同的约定，向咨询人支付酬金。</w:t>
      </w:r>
    </w:p>
    <w:p w14:paraId="76E9A701">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3.咨询人的义务</w:t>
      </w:r>
    </w:p>
    <w:p w14:paraId="7CB8DB4E">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3.1项目咨询团队及人员</w:t>
      </w:r>
    </w:p>
    <w:p w14:paraId="5AC2289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3.1.1项目咨询团队的主要人员应具有专用条款约定的资格条件，团队人员的数量应符合专用条款的约定。</w:t>
      </w:r>
    </w:p>
    <w:p w14:paraId="659CCA74">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3.1.2项目负责人</w:t>
      </w:r>
    </w:p>
    <w:p w14:paraId="4B0F9F8E">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咨询人应以书面形式授权一名项目负责人负责履行本合同、主持项目咨询团队工作。采用招标程序签署本合同的，项目负责人应当与投标文件载明的一致。</w:t>
      </w:r>
    </w:p>
    <w:p w14:paraId="3168D524">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3.1.3在本合同履行过程中，咨询人员应保持相对稳定，以保证咨询工作正常进行。</w:t>
      </w:r>
    </w:p>
    <w:p w14:paraId="1DC595A8">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可根据工程进展和工作需要等情形调整项目咨询团队人员。咨询人更换项目负责人时，应提前7天向委托人书面报告，经委托人同意后方可更换。除专用条款另有约定外，咨询人更换项目咨询团队其他咨询人员，应提前3天向委托人书面报告，经委托人同意后以相当资格与能力的人员替换。</w:t>
      </w:r>
    </w:p>
    <w:p w14:paraId="400AFDC3">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3.1.4咨询人员有下列情形之一，委托人要求咨询人更换的，咨询人应当更换：</w:t>
      </w:r>
    </w:p>
    <w:p w14:paraId="00B5F05E">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（1）存在严重过失行为的；</w:t>
      </w:r>
    </w:p>
    <w:p w14:paraId="5ED30769">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（2）存在违法行为不能履行职责的；</w:t>
      </w:r>
    </w:p>
    <w:p w14:paraId="60D02900">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（3）涉嫌犯罪的；</w:t>
      </w:r>
    </w:p>
    <w:p w14:paraId="2CC1D2D9">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（4）不能胜任岗位职责的；</w:t>
      </w:r>
    </w:p>
    <w:p w14:paraId="22C28D40">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（5）严重违反职业道德的；</w:t>
      </w:r>
    </w:p>
    <w:p w14:paraId="1CB18F7E">
      <w:pPr>
        <w:pStyle w:val="26"/>
        <w:spacing w:line="360" w:lineRule="auto"/>
        <w:ind w:firstLine="336"/>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（6）专用条款约定的其他情形。</w:t>
      </w:r>
    </w:p>
    <w:p w14:paraId="62DA93F0">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3.2咨询人的工作要求</w:t>
      </w:r>
    </w:p>
    <w:p w14:paraId="766A3CBE">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咨询人应当按照专用条款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p>
    <w:p w14:paraId="64A94E11">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3.2.2咨询人应当在专用条款约定的时间内，按照专用条款约定的份数、组成向委托人提交咨询成果文件。</w:t>
      </w:r>
    </w:p>
    <w:p w14:paraId="4E24C48E">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咨询人提供造价咨询服务以及出具工程造价咨询成果文件应符合国家、省、市相关标准。具体的执行标准、委托人要求的工程造价咨询成果文件质量标准高于以上标准的，可在专用条款中约定。</w:t>
      </w:r>
    </w:p>
    <w:p w14:paraId="73956861">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3.2.3咨询人提交的工程造价咨询成果文件，除加盖咨询人单位公章、工程造价咨询企业执业印章外，还必须按要求加盖参加咨询工作人员的执业（从业）资格印章。</w:t>
      </w:r>
    </w:p>
    <w:p w14:paraId="45D2478D">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3.2.4咨询人应在专用条款约定的时间内，对委托人以书面形式提出的建议或者异议给予书面答复。</w:t>
      </w:r>
    </w:p>
    <w:p w14:paraId="2F0FBEDF">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3.2.5咨询人从事工程造价咨询活动，应当遵循独立、客观、公正、诚实信用的原则，不得损害社会公共利益和他人的合法权益。</w:t>
      </w:r>
    </w:p>
    <w:p w14:paraId="0A1A31E7">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3.2.6咨询人承诺按照法律规定及合同约定，完成合同范围内的建设工程造价咨询服务，不得分包、转包承接的造价咨询服务业务。</w:t>
      </w:r>
    </w:p>
    <w:p w14:paraId="29F929EF">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3.3咨询人的工作依据</w:t>
      </w:r>
    </w:p>
    <w:p w14:paraId="56CA8672">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咨询人应在专用条款内与委托人协商明确履行本合同约定的咨询服务需要适用的技术标准、规范、定额等工作依据，但不得违反国家及工程所在地的强制性标准、规范。</w:t>
      </w:r>
    </w:p>
    <w:p w14:paraId="3294AE56">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咨询人应自行配备本条所述的技术标准、规范、定额等相关资料。必须由委托人提供的资料，应在附录C中载明。需要委托人协助才能获得的资料，委托人应予以协助。</w:t>
      </w:r>
    </w:p>
    <w:p w14:paraId="0CF0FACD">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3.4使用委托人房屋及设备的返还</w:t>
      </w:r>
    </w:p>
    <w:p w14:paraId="13D250F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项目咨询人员使用委托人提供的房屋及设备的，咨询人应妥善使用和保管，在本合同终止时将上述房屋及设备按专用条款约定的时间和方式返还委托人。</w:t>
      </w:r>
    </w:p>
    <w:p w14:paraId="0679841B">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4.违约责任</w:t>
      </w:r>
    </w:p>
    <w:p w14:paraId="7ECDA7E4">
      <w:pPr>
        <w:pStyle w:val="14"/>
        <w:spacing w:before="60" w:line="360" w:lineRule="auto"/>
        <w:ind w:firstLine="241" w:firstLineChars="1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★4.1委托人的违约责任</w:t>
      </w:r>
    </w:p>
    <w:p w14:paraId="32AEDCD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4.1.1委托人不履行本合同义务或者履行义务不符合本合同约定的，应承担违约责任。双方应在专用条款中约定违约金的计算及支付方法。</w:t>
      </w:r>
    </w:p>
    <w:p w14:paraId="795B56F5">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4.1.2委托人违反本合同约定造成咨询人损失的，委托人应当赔偿。双方可在专用条款中约定赔偿金额的确定及支付方法。</w:t>
      </w:r>
    </w:p>
    <w:p w14:paraId="4023E4F2">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4.1.3如果委托人在规定的支付期限内未支付建设工程造价咨询酬金，委托人应支付违约金。</w:t>
      </w:r>
    </w:p>
    <w:p w14:paraId="3C130024">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4.1.4因委托人原因导致合同解除，即使咨询人未开展的项目，委托人应支付违约金。</w:t>
      </w:r>
    </w:p>
    <w:p w14:paraId="3FF931F4">
      <w:pPr>
        <w:pStyle w:val="14"/>
        <w:spacing w:before="60" w:line="360" w:lineRule="auto"/>
        <w:ind w:firstLine="241" w:firstLineChars="1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★4.2咨询人的违约责任</w:t>
      </w:r>
    </w:p>
    <w:p w14:paraId="55FE456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4.2.1咨询人不履行本合同义务或者履行义务不符合本合同约定的，应承担违约责任。双方可在专用条款中约定违约金的计算及支付方法。</w:t>
      </w:r>
    </w:p>
    <w:p w14:paraId="16B9E34E">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4.2.2因咨询人违反本合同约定给委托人造成损失的，咨询人应当赔偿。双方可在专用条款中约定赔偿金额的确定及支付方法。</w:t>
      </w:r>
    </w:p>
    <w:p w14:paraId="7451DB1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4.2.3如果咨询人不能按期提交成果文件的，咨询人应支付违约金。</w:t>
      </w:r>
    </w:p>
    <w:p w14:paraId="034FAE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4.2.4因咨询人原因导致合同解除，咨询人应支付违约金。</w:t>
      </w:r>
    </w:p>
    <w:p w14:paraId="22EE91E7">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5.支付</w:t>
      </w:r>
    </w:p>
    <w:p w14:paraId="35600238">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5.1支付货币</w:t>
      </w:r>
    </w:p>
    <w:p w14:paraId="3F41EAC5">
      <w:pPr>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除专用条款另有约定外，酬金均以人民币支付。涉及外币支付的，所采用的货币种类和汇率等在专用条款中约定。</w:t>
      </w:r>
    </w:p>
    <w:p w14:paraId="5ED86BE5">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5.2支付申请</w:t>
      </w:r>
    </w:p>
    <w:p w14:paraId="2FB01259">
      <w:pPr>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咨询人应在本合同约定的每次应付款日期前，向委托人提交支付申请书，支付申请书的提交日期由双方在专用条款中约定。支付申请书应当说明当期应付款总额，并列出当期应支付的款项及其金额。</w:t>
      </w:r>
    </w:p>
    <w:p w14:paraId="10BCB83A">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5.3支付酬金</w:t>
      </w:r>
    </w:p>
    <w:p w14:paraId="32F43F0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支付酬金包括正常工作酬金、附加工作酬金、合理化建议奖励金额及费用。</w:t>
      </w:r>
    </w:p>
    <w:p w14:paraId="5F22744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5.3.1正常工作酬金的支付</w:t>
      </w:r>
    </w:p>
    <w:p w14:paraId="47D3193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委托人应在合同生效后十五天内支付咨询服务预付款。</w:t>
      </w:r>
    </w:p>
    <w:p w14:paraId="087A2108">
      <w:pPr>
        <w:spacing w:line="360" w:lineRule="auto"/>
        <w:ind w:firstLine="566" w:firstLineChars="2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估算、概算、预算或结算编制项目，在提交成果文件并履行合同约定后十五天内结清服务酬金。</w:t>
      </w:r>
    </w:p>
    <w:p w14:paraId="5051D42C">
      <w:pPr>
        <w:spacing w:line="360" w:lineRule="auto"/>
        <w:ind w:firstLine="566" w:firstLineChars="2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估算、概算、预算或结算审核项目，在定案并提交成果文件且履行合同约定后十五天内结清服务酬金。</w:t>
      </w:r>
    </w:p>
    <w:p w14:paraId="6E45728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招标控制价编制或审核项目，在中标通知书发出后十五天内结清服务酬金。</w:t>
      </w:r>
    </w:p>
    <w:p w14:paraId="7947770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全过程造价咨询服务酬金的支付方式按专用条款约定。</w:t>
      </w:r>
    </w:p>
    <w:p w14:paraId="45ADA38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5.3.2附加工作酬金的支付方式按专用条款约定。</w:t>
      </w:r>
    </w:p>
    <w:p w14:paraId="316657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5.3.3合理化建议奖励金额及费用的支付方式按专用条款约定。</w:t>
      </w:r>
    </w:p>
    <w:p w14:paraId="3E3C146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5.3.4双方约定的其他支付方式按专用条款约定。</w:t>
      </w:r>
    </w:p>
    <w:p w14:paraId="21E687C2">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5.4有异议部分的支付</w:t>
      </w:r>
    </w:p>
    <w:p w14:paraId="23F2F1FF">
      <w:pPr>
        <w:spacing w:line="360" w:lineRule="auto"/>
        <w:ind w:firstLine="480" w:firstLineChars="200"/>
        <w:rPr>
          <w:rStyle w:val="29"/>
          <w:rFonts w:hint="eastAsia" w:ascii="仿宋" w:hAnsi="仿宋" w:eastAsia="仿宋" w:cs="仿宋"/>
          <w:b w:val="0"/>
          <w:color w:val="auto"/>
          <w:kern w:val="2"/>
          <w:sz w:val="24"/>
          <w:szCs w:val="24"/>
          <w:highlight w:val="none"/>
        </w:rPr>
      </w:pPr>
      <w:r>
        <w:rPr>
          <w:rFonts w:hint="eastAsia" w:ascii="仿宋" w:hAnsi="仿宋" w:eastAsia="仿宋" w:cs="仿宋"/>
          <w:color w:val="auto"/>
          <w:sz w:val="24"/>
          <w:szCs w:val="24"/>
          <w:highlight w:val="none"/>
        </w:rPr>
        <w:t>委托人对咨询人提交的支付申请书有异议时，应当在收到咨询人提交的支付申请书后7天内，以书面形式向咨询人发出异议通知。无异议部分的款项应按期支付，有异议部分的款项按第7条约定办理。</w:t>
      </w:r>
    </w:p>
    <w:p w14:paraId="3A3A9948">
      <w:pPr>
        <w:spacing w:line="360" w:lineRule="auto"/>
        <w:ind w:firstLine="482" w:firstLineChars="200"/>
        <w:rPr>
          <w:rStyle w:val="29"/>
          <w:rFonts w:hint="eastAsia" w:ascii="仿宋" w:hAnsi="仿宋" w:eastAsia="仿宋" w:cs="仿宋"/>
          <w:bCs w:val="0"/>
          <w:color w:val="auto"/>
          <w:sz w:val="24"/>
          <w:szCs w:val="24"/>
          <w:highlight w:val="none"/>
        </w:rPr>
      </w:pPr>
      <w:r>
        <w:rPr>
          <w:rStyle w:val="29"/>
          <w:rFonts w:hint="eastAsia" w:ascii="仿宋" w:hAnsi="仿宋" w:eastAsia="仿宋" w:cs="仿宋"/>
          <w:bCs w:val="0"/>
          <w:color w:val="auto"/>
          <w:sz w:val="24"/>
          <w:szCs w:val="24"/>
          <w:highlight w:val="none"/>
        </w:rPr>
        <w:t>6.合同变更、解除与终止</w:t>
      </w:r>
    </w:p>
    <w:p w14:paraId="75172A3B">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★6.1合同变更</w:t>
      </w:r>
    </w:p>
    <w:p w14:paraId="14BC19C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6.1.1任何一方以书面形式提出变更请求时，双方经协商一致后可进行变更。</w:t>
      </w:r>
    </w:p>
    <w:p w14:paraId="0F3613B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款中约定。</w:t>
      </w:r>
    </w:p>
    <w:p w14:paraId="289EB88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p>
    <w:p w14:paraId="6C191E1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6.1.4因工程规模、服务范围及工作内容的变化等导致咨询人的工作量增减时，服务酬金应作相应调整，调整方法由双方在专用条款中约定。</w:t>
      </w:r>
    </w:p>
    <w:p w14:paraId="1AA3D0B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6.1.5对全过程投资控制项目，委托人要求咨询人延长驻场服务期的，视为附加工作。</w:t>
      </w:r>
    </w:p>
    <w:p w14:paraId="198AC23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6.1.6因委托人原因造成咨询人工作返工或者重复工作、咨询人按委托人提供的图纸完成计量工作后，委托人修改图纸的，视为附加工作。</w:t>
      </w:r>
    </w:p>
    <w:p w14:paraId="7B4A7C1E">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★6.2合同解除</w:t>
      </w:r>
    </w:p>
    <w:p w14:paraId="7388828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6.2.1委托人与咨询人协商一致并达成书面协议后，可以解除合同。</w:t>
      </w:r>
    </w:p>
    <w:p w14:paraId="570584E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6.2.2有下列情形之一的，合同当事人一方或双方可以解除合同。任何一方提出解除合同的，应提前30天书面通知对方。</w:t>
      </w:r>
    </w:p>
    <w:p w14:paraId="09C9AEB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（1）咨询人将本合同约定的工程造价咨询服务工作全部或部分分包、转包给他人，委托人可以解除合同；</w:t>
      </w:r>
    </w:p>
    <w:p w14:paraId="193FD5C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（2）咨询人提供的造价咨询服务不符合合同约定的要求，经委托人催告仍不能达到合同约定要求的，委托人可以解除合同；</w:t>
      </w:r>
    </w:p>
    <w:p w14:paraId="40F826F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（3）委托人未按合同约定支付服务酬金，经咨询人催告后，在28天内仍未支付的，咨询人可以解除合同；</w:t>
      </w:r>
    </w:p>
    <w:p w14:paraId="0AFB305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（4）因不可抗力致使合同无法履行；</w:t>
      </w:r>
    </w:p>
    <w:p w14:paraId="6179467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（5）因一方违约致使合同无法实际履行或实际履行已无必要。</w:t>
      </w:r>
    </w:p>
    <w:p w14:paraId="04909E5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除上述情形外，双方可以根据委托的服务范围及工作内容，在专用条款中约定解除合同的其他条件。</w:t>
      </w:r>
    </w:p>
    <w:p w14:paraId="3B1847E7">
      <w:pPr>
        <w:spacing w:line="360" w:lineRule="auto"/>
        <w:ind w:firstLine="56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6.2.3合同解除后，委托人应按照合同约定向咨询人支付已完成部分的咨询服务酬金。</w:t>
      </w:r>
    </w:p>
    <w:p w14:paraId="2D8B34E6">
      <w:pPr>
        <w:spacing w:line="360" w:lineRule="auto"/>
        <w:ind w:firstLine="468" w:firstLineChars="1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不可抗力导致的合同解除，其损失的分担按照合理分担的原则由合同当事人在专用条款中自行约定。除不可抗力外因非咨询人原因导致的合同解除，其损失由委托人承担。因咨询人自身原因导致的合同解除，按照违约责任处理。</w:t>
      </w:r>
    </w:p>
    <w:p w14:paraId="50791613">
      <w:pPr>
        <w:spacing w:line="360" w:lineRule="auto"/>
        <w:ind w:firstLine="480" w:firstLineChars="200"/>
        <w:rPr>
          <w:rFonts w:hint="eastAsia" w:ascii="仿宋" w:hAnsi="仿宋" w:eastAsia="仿宋" w:cs="仿宋"/>
          <w:smallCaps/>
          <w:color w:val="auto"/>
          <w:sz w:val="24"/>
          <w:szCs w:val="24"/>
          <w:highlight w:val="none"/>
        </w:rPr>
      </w:pPr>
      <w:r>
        <w:rPr>
          <w:rFonts w:hint="eastAsia" w:ascii="仿宋" w:hAnsi="仿宋" w:eastAsia="仿宋" w:cs="仿宋"/>
          <w:color w:val="auto"/>
          <w:sz w:val="24"/>
          <w:szCs w:val="24"/>
          <w:highlight w:val="none"/>
        </w:rPr>
        <w:t>6.2.4本合同解除后，本合同约定的有关结算、争议解决方式的条款仍然有效。</w:t>
      </w:r>
    </w:p>
    <w:p w14:paraId="5050AB6C">
      <w:pPr>
        <w:spacing w:line="360" w:lineRule="auto"/>
        <w:ind w:firstLine="482" w:firstLineChars="200"/>
        <w:rPr>
          <w:rStyle w:val="30"/>
          <w:rFonts w:hint="eastAsia" w:ascii="仿宋" w:hAnsi="仿宋" w:eastAsia="仿宋" w:cs="仿宋"/>
          <w:bCs w:val="0"/>
          <w:smallCaps/>
          <w:color w:val="auto"/>
          <w:sz w:val="24"/>
          <w:szCs w:val="24"/>
          <w:highlight w:val="none"/>
        </w:rPr>
      </w:pPr>
      <w:r>
        <w:rPr>
          <w:rStyle w:val="30"/>
          <w:rFonts w:hint="eastAsia" w:ascii="仿宋" w:hAnsi="仿宋" w:eastAsia="仿宋" w:cs="仿宋"/>
          <w:bCs w:val="0"/>
          <w:smallCaps/>
          <w:color w:val="auto"/>
          <w:sz w:val="24"/>
          <w:szCs w:val="24"/>
          <w:highlight w:val="none"/>
        </w:rPr>
        <w:t>6.3合同终止</w:t>
      </w:r>
    </w:p>
    <w:p w14:paraId="41CD23E1">
      <w:pPr>
        <w:spacing w:line="360" w:lineRule="auto"/>
        <w:ind w:left="502" w:leftChars="228"/>
        <w:rPr>
          <w:rFonts w:hint="eastAsia" w:ascii="仿宋" w:hAnsi="仿宋" w:eastAsia="仿宋" w:cs="仿宋"/>
          <w:color w:val="auto"/>
          <w:sz w:val="24"/>
          <w:szCs w:val="24"/>
          <w:highlight w:val="none"/>
        </w:rPr>
      </w:pPr>
      <w:r>
        <w:rPr>
          <w:rFonts w:hint="eastAsia" w:ascii="仿宋" w:hAnsi="仿宋" w:eastAsia="仿宋" w:cs="仿宋"/>
          <w:smallCaps/>
          <w:color w:val="auto"/>
          <w:sz w:val="24"/>
          <w:szCs w:val="24"/>
          <w:highlight w:val="none"/>
        </w:rPr>
        <w:t>除合同解除外，以下条</w:t>
      </w:r>
      <w:r>
        <w:rPr>
          <w:rFonts w:hint="eastAsia" w:ascii="仿宋" w:hAnsi="仿宋" w:eastAsia="仿宋" w:cs="仿宋"/>
          <w:color w:val="auto"/>
          <w:sz w:val="24"/>
          <w:szCs w:val="24"/>
          <w:highlight w:val="none"/>
        </w:rPr>
        <w:t>件全部满足时，本合同终止：</w:t>
      </w:r>
    </w:p>
    <w:p w14:paraId="75E639D0">
      <w:pPr>
        <w:spacing w:line="360" w:lineRule="auto"/>
        <w:ind w:left="502" w:leftChars="22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（1）咨询人完成本合同约定的全部工作；</w:t>
      </w:r>
    </w:p>
    <w:p w14:paraId="1C44E0EB">
      <w:pPr>
        <w:spacing w:line="360" w:lineRule="auto"/>
        <w:ind w:left="502" w:leftChars="22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（2）委托人与咨询人结清并支付酬金；</w:t>
      </w:r>
    </w:p>
    <w:p w14:paraId="197550B2">
      <w:pPr>
        <w:spacing w:line="360" w:lineRule="auto"/>
        <w:ind w:left="121" w:leftChars="55" w:firstLine="372" w:firstLineChars="15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（3）咨询人将委托人提供的资料交还。</w:t>
      </w:r>
    </w:p>
    <w:p w14:paraId="44A56E6B">
      <w:pPr>
        <w:spacing w:line="360" w:lineRule="auto"/>
        <w:ind w:firstLine="482" w:firstLineChars="200"/>
        <w:rPr>
          <w:rStyle w:val="29"/>
          <w:rFonts w:hint="eastAsia" w:ascii="仿宋" w:hAnsi="仿宋" w:eastAsia="仿宋" w:cs="仿宋"/>
          <w:bCs w:val="0"/>
          <w:color w:val="auto"/>
          <w:sz w:val="24"/>
          <w:szCs w:val="24"/>
          <w:highlight w:val="none"/>
        </w:rPr>
      </w:pPr>
      <w:r>
        <w:rPr>
          <w:rStyle w:val="29"/>
          <w:rFonts w:hint="eastAsia" w:ascii="仿宋" w:hAnsi="仿宋" w:eastAsia="仿宋" w:cs="仿宋"/>
          <w:bCs w:val="0"/>
          <w:color w:val="auto"/>
          <w:sz w:val="24"/>
          <w:szCs w:val="24"/>
          <w:highlight w:val="none"/>
        </w:rPr>
        <w:t>7.争议解决</w:t>
      </w:r>
    </w:p>
    <w:p w14:paraId="1989C9BA">
      <w:pPr>
        <w:pStyle w:val="26"/>
        <w:spacing w:line="360" w:lineRule="auto"/>
        <w:ind w:firstLine="482" w:firstLineChars="200"/>
        <w:rPr>
          <w:rFonts w:hint="eastAsia" w:ascii="仿宋" w:hAnsi="仿宋" w:eastAsia="仿宋" w:cs="仿宋"/>
          <w:b/>
          <w:color w:val="auto"/>
          <w:sz w:val="24"/>
          <w:szCs w:val="24"/>
          <w:highlight w:val="none"/>
        </w:rPr>
      </w:pPr>
      <w:r>
        <w:rPr>
          <w:rStyle w:val="30"/>
          <w:rFonts w:hint="eastAsia" w:ascii="仿宋" w:hAnsi="仿宋" w:eastAsia="仿宋" w:cs="仿宋"/>
          <w:bCs w:val="0"/>
          <w:smallCaps/>
          <w:color w:val="auto"/>
          <w:sz w:val="24"/>
          <w:szCs w:val="24"/>
          <w:highlight w:val="none"/>
        </w:rPr>
        <w:t>7.1协商</w:t>
      </w:r>
    </w:p>
    <w:p w14:paraId="560CA9A7">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双方应本着诚实信用的原则协商解决本合同履行过程中发生的争议。</w:t>
      </w:r>
    </w:p>
    <w:p w14:paraId="3ED557A4">
      <w:pPr>
        <w:pStyle w:val="26"/>
        <w:spacing w:line="360" w:lineRule="auto"/>
        <w:ind w:firstLine="482" w:firstLineChars="200"/>
        <w:rPr>
          <w:rFonts w:hint="eastAsia" w:ascii="仿宋" w:hAnsi="仿宋" w:eastAsia="仿宋" w:cs="仿宋"/>
          <w:b/>
          <w:color w:val="auto"/>
          <w:sz w:val="24"/>
          <w:szCs w:val="24"/>
          <w:highlight w:val="none"/>
        </w:rPr>
      </w:pPr>
      <w:r>
        <w:rPr>
          <w:rStyle w:val="30"/>
          <w:rFonts w:hint="eastAsia" w:ascii="仿宋" w:hAnsi="仿宋" w:eastAsia="仿宋" w:cs="仿宋"/>
          <w:bCs w:val="0"/>
          <w:smallCaps/>
          <w:color w:val="auto"/>
          <w:sz w:val="24"/>
          <w:szCs w:val="24"/>
          <w:highlight w:val="none"/>
        </w:rPr>
        <w:t>7.2调解</w:t>
      </w:r>
    </w:p>
    <w:p w14:paraId="198FFE9B">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如果双方不能在14天内或双方商定的其他时间内解决本合同争议，可以将其提交给专用条款约定的或事后达成协议的调解人进行调解。</w:t>
      </w:r>
    </w:p>
    <w:p w14:paraId="4427337C">
      <w:pPr>
        <w:spacing w:line="360" w:lineRule="auto"/>
        <w:ind w:firstLine="482" w:firstLineChars="200"/>
        <w:rPr>
          <w:rFonts w:hint="eastAsia" w:ascii="仿宋" w:hAnsi="仿宋" w:eastAsia="仿宋" w:cs="仿宋"/>
          <w:color w:val="auto"/>
          <w:sz w:val="24"/>
          <w:szCs w:val="24"/>
          <w:highlight w:val="none"/>
        </w:rPr>
      </w:pPr>
      <w:r>
        <w:rPr>
          <w:rStyle w:val="30"/>
          <w:rFonts w:hint="eastAsia" w:ascii="仿宋" w:hAnsi="仿宋" w:eastAsia="仿宋" w:cs="仿宋"/>
          <w:bCs w:val="0"/>
          <w:smallCaps/>
          <w:color w:val="auto"/>
          <w:sz w:val="24"/>
          <w:szCs w:val="24"/>
          <w:highlight w:val="none"/>
        </w:rPr>
        <w:t>7.3仲裁或诉讼</w:t>
      </w:r>
    </w:p>
    <w:p w14:paraId="2EEEF83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双方均有权不经调解直接向专用条款约定的仲裁机构申请仲裁或向有管辖权的人民法院提起诉讼。</w:t>
      </w:r>
    </w:p>
    <w:p w14:paraId="20B4F321">
      <w:pPr>
        <w:spacing w:line="360" w:lineRule="auto"/>
        <w:ind w:firstLine="482" w:firstLineChars="200"/>
        <w:rPr>
          <w:rStyle w:val="29"/>
          <w:rFonts w:hint="eastAsia" w:ascii="仿宋" w:hAnsi="仿宋" w:eastAsia="仿宋" w:cs="仿宋"/>
          <w:bCs w:val="0"/>
          <w:color w:val="auto"/>
          <w:sz w:val="24"/>
          <w:szCs w:val="24"/>
          <w:highlight w:val="none"/>
        </w:rPr>
      </w:pPr>
      <w:r>
        <w:rPr>
          <w:rStyle w:val="29"/>
          <w:rFonts w:hint="eastAsia" w:ascii="仿宋" w:hAnsi="仿宋" w:eastAsia="仿宋" w:cs="仿宋"/>
          <w:bCs w:val="0"/>
          <w:color w:val="auto"/>
          <w:sz w:val="24"/>
          <w:szCs w:val="24"/>
          <w:highlight w:val="none"/>
        </w:rPr>
        <w:t>8.其他</w:t>
      </w:r>
    </w:p>
    <w:p w14:paraId="58E005B7">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smallCaps/>
          <w:color w:val="auto"/>
          <w:sz w:val="24"/>
          <w:szCs w:val="24"/>
          <w:highlight w:val="none"/>
        </w:rPr>
        <w:t>8.1</w:t>
      </w:r>
      <w:r>
        <w:rPr>
          <w:rFonts w:hint="eastAsia" w:ascii="仿宋" w:hAnsi="仿宋" w:eastAsia="仿宋" w:cs="仿宋"/>
          <w:bCs w:val="0"/>
          <w:color w:val="auto"/>
          <w:sz w:val="24"/>
          <w:szCs w:val="24"/>
          <w:highlight w:val="none"/>
        </w:rPr>
        <w:t>考察及相关费用</w:t>
      </w:r>
    </w:p>
    <w:p w14:paraId="25481752">
      <w:pPr>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除专用条款另有约定外，咨询人经委托人同意进行考察发生的费用由委托人审核后另行支付。差旅费及相关费用的承担由双方在专用条款中约定。</w:t>
      </w:r>
    </w:p>
    <w:p w14:paraId="59B37676">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8.2奖励</w:t>
      </w:r>
    </w:p>
    <w:p w14:paraId="54D46641">
      <w:pPr>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对于咨询人在服务过程中提出合理化建议，使委托人获得效益的，双方在专用条款中约定奖励金额的确定方法。奖励金额在合理化建议被采纳后，与最近一期的正常工作酬金同期支付。</w:t>
      </w:r>
    </w:p>
    <w:p w14:paraId="7363C033">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8.3保密</w:t>
      </w:r>
    </w:p>
    <w:p w14:paraId="54D156A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在本合同履行期间或专用条款约定的期限内，双方不得泄露对方申明的保密资料，亦不得泄露与实施工程有关的第三人所提供的保密资料。保密事项在专用条款中约定。</w:t>
      </w:r>
    </w:p>
    <w:p w14:paraId="7DF5C3FD">
      <w:pPr>
        <w:spacing w:line="360" w:lineRule="auto"/>
        <w:ind w:firstLine="482" w:firstLineChars="200"/>
        <w:rPr>
          <w:rFonts w:hint="eastAsia" w:ascii="仿宋" w:hAnsi="仿宋" w:eastAsia="仿宋" w:cs="仿宋"/>
          <w:color w:val="auto"/>
          <w:sz w:val="24"/>
          <w:szCs w:val="24"/>
          <w:highlight w:val="none"/>
        </w:rPr>
      </w:pPr>
      <w:r>
        <w:rPr>
          <w:rStyle w:val="30"/>
          <w:rFonts w:hint="eastAsia" w:ascii="仿宋" w:hAnsi="仿宋" w:eastAsia="仿宋" w:cs="仿宋"/>
          <w:color w:val="auto"/>
          <w:sz w:val="24"/>
          <w:szCs w:val="24"/>
          <w:highlight w:val="none"/>
        </w:rPr>
        <w:t>8.4联络</w:t>
      </w:r>
    </w:p>
    <w:p w14:paraId="586CCF1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8.4.1与合同有关的通知、指示、要求、决定等，均应采用书面形式，并应在专用条款约定的期限内送达接收人和送达地点。</w:t>
      </w:r>
    </w:p>
    <w:p w14:paraId="6152CF2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8.4.2委托人和咨询人应在专用条款中约定各自的送达接收人、送达地点、电子邮箱。任何一方指定的接收人或送达地点或电子邮箱发生变动的，应提前3天以书面形式通知对方，否则视为未发生变动。</w:t>
      </w:r>
    </w:p>
    <w:p w14:paraId="40E2AEF0">
      <w:pPr>
        <w:tabs>
          <w:tab w:val="left" w:pos="5085"/>
        </w:tabs>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8.4.3委托人和咨询人应当及时签收另一方送达至送达地点和指定接收人的往来函件。</w:t>
      </w:r>
    </w:p>
    <w:p w14:paraId="535E12DD">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8.5知识产权</w:t>
      </w:r>
    </w:p>
    <w:p w14:paraId="5B0694C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合同涉及的知识产权的归属由双方在专用条款另行约定。</w:t>
      </w:r>
    </w:p>
    <w:p w14:paraId="2686971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本部分内容如与</w:t>
      </w:r>
      <w:r>
        <w:rPr>
          <w:rFonts w:hint="eastAsia" w:ascii="仿宋" w:hAnsi="仿宋" w:eastAsia="仿宋" w:cs="仿宋"/>
          <w:color w:val="auto"/>
          <w:kern w:val="2"/>
          <w:sz w:val="24"/>
          <w:szCs w:val="24"/>
          <w:highlight w:val="none"/>
        </w:rPr>
        <w:t>《广州市建设工程造价咨询合同》（</w:t>
      </w:r>
      <w:r>
        <w:rPr>
          <w:rFonts w:hint="eastAsia" w:ascii="仿宋" w:hAnsi="仿宋" w:eastAsia="仿宋" w:cs="仿宋"/>
          <w:color w:val="auto"/>
          <w:sz w:val="24"/>
          <w:szCs w:val="24"/>
          <w:highlight w:val="none"/>
        </w:rPr>
        <w:t>SF-2019-0205</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示范文本内容不一致的，以该示范文本的内容为据。）</w:t>
      </w:r>
    </w:p>
    <w:p w14:paraId="145F56C7">
      <w:pPr>
        <w:spacing w:line="360" w:lineRule="auto"/>
        <w:rPr>
          <w:rFonts w:hint="eastAsia" w:ascii="仿宋" w:hAnsi="仿宋" w:eastAsia="仿宋" w:cs="仿宋"/>
          <w:color w:val="auto"/>
          <w:sz w:val="24"/>
          <w:szCs w:val="24"/>
          <w:highlight w:val="none"/>
        </w:rPr>
      </w:pPr>
    </w:p>
    <w:p w14:paraId="2890C8B7">
      <w:pPr>
        <w:pStyle w:val="8"/>
        <w:spacing w:line="360" w:lineRule="auto"/>
        <w:ind w:firstLine="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6"/>
          <w:szCs w:val="36"/>
          <w:highlight w:val="none"/>
        </w:rPr>
        <w:br w:type="page"/>
      </w:r>
      <w:r>
        <w:rPr>
          <w:rFonts w:hint="eastAsia" w:ascii="仿宋" w:hAnsi="仿宋" w:eastAsia="仿宋" w:cs="仿宋"/>
          <w:b/>
          <w:bCs/>
          <w:color w:val="auto"/>
          <w:sz w:val="32"/>
          <w:szCs w:val="32"/>
          <w:highlight w:val="none"/>
        </w:rPr>
        <w:t>附录A 服务范围及工作内容、酬金一览表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1375"/>
        <w:gridCol w:w="1405"/>
        <w:gridCol w:w="1105"/>
        <w:gridCol w:w="1253"/>
        <w:gridCol w:w="1430"/>
        <w:gridCol w:w="760"/>
      </w:tblGrid>
      <w:tr w14:paraId="7A691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restart"/>
            <w:vAlign w:val="center"/>
          </w:tcPr>
          <w:p w14:paraId="5570E5B4">
            <w:pPr>
              <w:pStyle w:val="15"/>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服务阶段</w:t>
            </w:r>
          </w:p>
        </w:tc>
        <w:tc>
          <w:tcPr>
            <w:tcW w:w="3221" w:type="dxa"/>
            <w:gridSpan w:val="2"/>
          </w:tcPr>
          <w:p w14:paraId="67290055">
            <w:pPr>
              <w:spacing w:line="360" w:lineRule="auto"/>
              <w:jc w:val="both"/>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服务范围及工作内容</w:t>
            </w:r>
          </w:p>
        </w:tc>
        <w:tc>
          <w:tcPr>
            <w:tcW w:w="4370" w:type="dxa"/>
            <w:gridSpan w:val="3"/>
          </w:tcPr>
          <w:p w14:paraId="2AFEA3D5">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酬金</w:t>
            </w:r>
          </w:p>
        </w:tc>
        <w:tc>
          <w:tcPr>
            <w:tcW w:w="856" w:type="dxa"/>
          </w:tcPr>
          <w:p w14:paraId="05DFEBE3">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备注</w:t>
            </w:r>
          </w:p>
        </w:tc>
      </w:tr>
      <w:tr w14:paraId="748E5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tcPr>
          <w:p w14:paraId="2DB8C0AE">
            <w:pPr>
              <w:spacing w:line="360" w:lineRule="auto"/>
              <w:jc w:val="both"/>
              <w:rPr>
                <w:rFonts w:hint="eastAsia" w:ascii="仿宋" w:hAnsi="仿宋" w:eastAsia="仿宋" w:cs="仿宋"/>
                <w:b/>
                <w:bCs/>
                <w:color w:val="auto"/>
                <w:sz w:val="36"/>
                <w:szCs w:val="36"/>
                <w:highlight w:val="none"/>
              </w:rPr>
            </w:pPr>
          </w:p>
        </w:tc>
        <w:tc>
          <w:tcPr>
            <w:tcW w:w="1591" w:type="dxa"/>
            <w:vAlign w:val="center"/>
          </w:tcPr>
          <w:p w14:paraId="23C49C91">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服务范围</w:t>
            </w:r>
          </w:p>
        </w:tc>
        <w:tc>
          <w:tcPr>
            <w:tcW w:w="1630" w:type="dxa"/>
            <w:vAlign w:val="center"/>
          </w:tcPr>
          <w:p w14:paraId="48B739D9">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工作内容</w:t>
            </w:r>
          </w:p>
        </w:tc>
        <w:tc>
          <w:tcPr>
            <w:tcW w:w="1300" w:type="dxa"/>
            <w:vAlign w:val="center"/>
          </w:tcPr>
          <w:p w14:paraId="38330523">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收费基数</w:t>
            </w:r>
          </w:p>
        </w:tc>
        <w:tc>
          <w:tcPr>
            <w:tcW w:w="1420" w:type="dxa"/>
            <w:vAlign w:val="center"/>
          </w:tcPr>
          <w:p w14:paraId="1858D840">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收费标准（比例）</w:t>
            </w:r>
          </w:p>
        </w:tc>
        <w:tc>
          <w:tcPr>
            <w:tcW w:w="1650" w:type="dxa"/>
            <w:vAlign w:val="center"/>
          </w:tcPr>
          <w:p w14:paraId="236CBC22">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酬金数额（单位：万元）</w:t>
            </w:r>
          </w:p>
        </w:tc>
        <w:tc>
          <w:tcPr>
            <w:tcW w:w="856" w:type="dxa"/>
            <w:vAlign w:val="center"/>
          </w:tcPr>
          <w:p w14:paraId="1D7A36A0">
            <w:pPr>
              <w:pStyle w:val="15"/>
              <w:spacing w:line="360" w:lineRule="auto"/>
              <w:jc w:val="center"/>
              <w:rPr>
                <w:rFonts w:hint="eastAsia" w:ascii="仿宋" w:hAnsi="仿宋" w:eastAsia="仿宋" w:cs="仿宋"/>
                <w:color w:val="auto"/>
                <w:highlight w:val="none"/>
              </w:rPr>
            </w:pPr>
          </w:p>
        </w:tc>
      </w:tr>
      <w:tr w14:paraId="3BDF1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restart"/>
            <w:vAlign w:val="center"/>
          </w:tcPr>
          <w:p w14:paraId="1480C764">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决策阶段</w:t>
            </w:r>
          </w:p>
        </w:tc>
        <w:tc>
          <w:tcPr>
            <w:tcW w:w="1591" w:type="dxa"/>
            <w:vAlign w:val="center"/>
          </w:tcPr>
          <w:p w14:paraId="2B6E1614">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投资估算</w:t>
            </w:r>
          </w:p>
        </w:tc>
        <w:tc>
          <w:tcPr>
            <w:tcW w:w="1630" w:type="dxa"/>
          </w:tcPr>
          <w:p w14:paraId="3951D36F">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13291ED2">
            <w:pPr>
              <w:spacing w:line="360" w:lineRule="auto"/>
              <w:jc w:val="both"/>
              <w:rPr>
                <w:rFonts w:hint="eastAsia" w:ascii="仿宋" w:hAnsi="仿宋" w:eastAsia="仿宋" w:cs="仿宋"/>
                <w:b/>
                <w:bCs/>
                <w:color w:val="auto"/>
                <w:sz w:val="36"/>
                <w:szCs w:val="36"/>
                <w:highlight w:val="none"/>
              </w:rPr>
            </w:pPr>
          </w:p>
        </w:tc>
        <w:tc>
          <w:tcPr>
            <w:tcW w:w="1420" w:type="dxa"/>
          </w:tcPr>
          <w:p w14:paraId="2B901B6F">
            <w:pPr>
              <w:spacing w:line="360" w:lineRule="auto"/>
              <w:jc w:val="both"/>
              <w:rPr>
                <w:rFonts w:hint="eastAsia" w:ascii="仿宋" w:hAnsi="仿宋" w:eastAsia="仿宋" w:cs="仿宋"/>
                <w:b/>
                <w:bCs/>
                <w:color w:val="auto"/>
                <w:sz w:val="36"/>
                <w:szCs w:val="36"/>
                <w:highlight w:val="none"/>
              </w:rPr>
            </w:pPr>
          </w:p>
        </w:tc>
        <w:tc>
          <w:tcPr>
            <w:tcW w:w="1650" w:type="dxa"/>
          </w:tcPr>
          <w:p w14:paraId="52792D31">
            <w:pPr>
              <w:spacing w:line="360" w:lineRule="auto"/>
              <w:jc w:val="both"/>
              <w:rPr>
                <w:rFonts w:hint="eastAsia" w:ascii="仿宋" w:hAnsi="仿宋" w:eastAsia="仿宋" w:cs="仿宋"/>
                <w:b/>
                <w:bCs/>
                <w:color w:val="auto"/>
                <w:sz w:val="36"/>
                <w:szCs w:val="36"/>
                <w:highlight w:val="none"/>
              </w:rPr>
            </w:pPr>
          </w:p>
        </w:tc>
        <w:tc>
          <w:tcPr>
            <w:tcW w:w="856" w:type="dxa"/>
          </w:tcPr>
          <w:p w14:paraId="0DC78FAA">
            <w:pPr>
              <w:spacing w:line="360" w:lineRule="auto"/>
              <w:jc w:val="both"/>
              <w:rPr>
                <w:rFonts w:hint="eastAsia" w:ascii="仿宋" w:hAnsi="仿宋" w:eastAsia="仿宋" w:cs="仿宋"/>
                <w:b/>
                <w:bCs/>
                <w:color w:val="auto"/>
                <w:sz w:val="36"/>
                <w:szCs w:val="36"/>
                <w:highlight w:val="none"/>
              </w:rPr>
            </w:pPr>
          </w:p>
        </w:tc>
      </w:tr>
      <w:tr w14:paraId="76B64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79A53250">
            <w:pPr>
              <w:spacing w:line="360" w:lineRule="auto"/>
              <w:jc w:val="center"/>
              <w:rPr>
                <w:rFonts w:hint="eastAsia" w:ascii="仿宋" w:hAnsi="仿宋" w:eastAsia="仿宋" w:cs="仿宋"/>
                <w:b/>
                <w:bCs/>
                <w:color w:val="auto"/>
                <w:sz w:val="36"/>
                <w:szCs w:val="36"/>
                <w:highlight w:val="none"/>
              </w:rPr>
            </w:pPr>
          </w:p>
        </w:tc>
        <w:tc>
          <w:tcPr>
            <w:tcW w:w="1591" w:type="dxa"/>
            <w:vAlign w:val="center"/>
          </w:tcPr>
          <w:p w14:paraId="51880E63">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经济评价</w:t>
            </w:r>
          </w:p>
        </w:tc>
        <w:tc>
          <w:tcPr>
            <w:tcW w:w="1630" w:type="dxa"/>
          </w:tcPr>
          <w:p w14:paraId="6B9CD862">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7B26216F">
            <w:pPr>
              <w:spacing w:line="360" w:lineRule="auto"/>
              <w:jc w:val="both"/>
              <w:rPr>
                <w:rFonts w:hint="eastAsia" w:ascii="仿宋" w:hAnsi="仿宋" w:eastAsia="仿宋" w:cs="仿宋"/>
                <w:b/>
                <w:bCs/>
                <w:color w:val="auto"/>
                <w:sz w:val="36"/>
                <w:szCs w:val="36"/>
                <w:highlight w:val="none"/>
              </w:rPr>
            </w:pPr>
          </w:p>
        </w:tc>
        <w:tc>
          <w:tcPr>
            <w:tcW w:w="1420" w:type="dxa"/>
          </w:tcPr>
          <w:p w14:paraId="00DD86A8">
            <w:pPr>
              <w:spacing w:line="360" w:lineRule="auto"/>
              <w:jc w:val="both"/>
              <w:rPr>
                <w:rFonts w:hint="eastAsia" w:ascii="仿宋" w:hAnsi="仿宋" w:eastAsia="仿宋" w:cs="仿宋"/>
                <w:b/>
                <w:bCs/>
                <w:color w:val="auto"/>
                <w:sz w:val="36"/>
                <w:szCs w:val="36"/>
                <w:highlight w:val="none"/>
              </w:rPr>
            </w:pPr>
          </w:p>
        </w:tc>
        <w:tc>
          <w:tcPr>
            <w:tcW w:w="1650" w:type="dxa"/>
          </w:tcPr>
          <w:p w14:paraId="4D837ABA">
            <w:pPr>
              <w:spacing w:line="360" w:lineRule="auto"/>
              <w:jc w:val="both"/>
              <w:rPr>
                <w:rFonts w:hint="eastAsia" w:ascii="仿宋" w:hAnsi="仿宋" w:eastAsia="仿宋" w:cs="仿宋"/>
                <w:b/>
                <w:bCs/>
                <w:color w:val="auto"/>
                <w:sz w:val="36"/>
                <w:szCs w:val="36"/>
                <w:highlight w:val="none"/>
              </w:rPr>
            </w:pPr>
          </w:p>
        </w:tc>
        <w:tc>
          <w:tcPr>
            <w:tcW w:w="856" w:type="dxa"/>
          </w:tcPr>
          <w:p w14:paraId="4808050B">
            <w:pPr>
              <w:spacing w:line="360" w:lineRule="auto"/>
              <w:jc w:val="both"/>
              <w:rPr>
                <w:rFonts w:hint="eastAsia" w:ascii="仿宋" w:hAnsi="仿宋" w:eastAsia="仿宋" w:cs="仿宋"/>
                <w:b/>
                <w:bCs/>
                <w:color w:val="auto"/>
                <w:sz w:val="36"/>
                <w:szCs w:val="36"/>
                <w:highlight w:val="none"/>
              </w:rPr>
            </w:pPr>
          </w:p>
        </w:tc>
      </w:tr>
      <w:tr w14:paraId="30B47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493FAAD2">
            <w:pPr>
              <w:spacing w:line="360" w:lineRule="auto"/>
              <w:jc w:val="center"/>
              <w:rPr>
                <w:rFonts w:hint="eastAsia" w:ascii="仿宋" w:hAnsi="仿宋" w:eastAsia="仿宋" w:cs="仿宋"/>
                <w:b/>
                <w:bCs/>
                <w:color w:val="auto"/>
                <w:sz w:val="36"/>
                <w:szCs w:val="36"/>
                <w:highlight w:val="none"/>
              </w:rPr>
            </w:pPr>
          </w:p>
        </w:tc>
        <w:tc>
          <w:tcPr>
            <w:tcW w:w="1591" w:type="dxa"/>
            <w:vAlign w:val="center"/>
          </w:tcPr>
          <w:p w14:paraId="2A8924C4">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1630" w:type="dxa"/>
          </w:tcPr>
          <w:p w14:paraId="6A542AF3">
            <w:pPr>
              <w:spacing w:line="360" w:lineRule="auto"/>
              <w:jc w:val="both"/>
              <w:rPr>
                <w:rFonts w:hint="eastAsia" w:ascii="仿宋" w:hAnsi="仿宋" w:eastAsia="仿宋" w:cs="仿宋"/>
                <w:color w:val="auto"/>
                <w:kern w:val="2"/>
                <w:sz w:val="21"/>
                <w:szCs w:val="21"/>
                <w:highlight w:val="none"/>
                <w:lang w:val="en-US" w:bidi="ar-SA"/>
              </w:rPr>
            </w:pPr>
          </w:p>
        </w:tc>
        <w:tc>
          <w:tcPr>
            <w:tcW w:w="1300" w:type="dxa"/>
          </w:tcPr>
          <w:p w14:paraId="3A008B83">
            <w:pPr>
              <w:spacing w:line="360" w:lineRule="auto"/>
              <w:jc w:val="both"/>
              <w:rPr>
                <w:rFonts w:hint="eastAsia" w:ascii="仿宋" w:hAnsi="仿宋" w:eastAsia="仿宋" w:cs="仿宋"/>
                <w:b/>
                <w:bCs/>
                <w:color w:val="auto"/>
                <w:sz w:val="36"/>
                <w:szCs w:val="36"/>
                <w:highlight w:val="none"/>
              </w:rPr>
            </w:pPr>
          </w:p>
        </w:tc>
        <w:tc>
          <w:tcPr>
            <w:tcW w:w="1420" w:type="dxa"/>
          </w:tcPr>
          <w:p w14:paraId="41F4F542">
            <w:pPr>
              <w:spacing w:line="360" w:lineRule="auto"/>
              <w:jc w:val="both"/>
              <w:rPr>
                <w:rFonts w:hint="eastAsia" w:ascii="仿宋" w:hAnsi="仿宋" w:eastAsia="仿宋" w:cs="仿宋"/>
                <w:b/>
                <w:bCs/>
                <w:color w:val="auto"/>
                <w:sz w:val="36"/>
                <w:szCs w:val="36"/>
                <w:highlight w:val="none"/>
              </w:rPr>
            </w:pPr>
          </w:p>
        </w:tc>
        <w:tc>
          <w:tcPr>
            <w:tcW w:w="1650" w:type="dxa"/>
          </w:tcPr>
          <w:p w14:paraId="6D71C88E">
            <w:pPr>
              <w:spacing w:line="360" w:lineRule="auto"/>
              <w:jc w:val="both"/>
              <w:rPr>
                <w:rFonts w:hint="eastAsia" w:ascii="仿宋" w:hAnsi="仿宋" w:eastAsia="仿宋" w:cs="仿宋"/>
                <w:b/>
                <w:bCs/>
                <w:color w:val="auto"/>
                <w:sz w:val="36"/>
                <w:szCs w:val="36"/>
                <w:highlight w:val="none"/>
              </w:rPr>
            </w:pPr>
          </w:p>
        </w:tc>
        <w:tc>
          <w:tcPr>
            <w:tcW w:w="856" w:type="dxa"/>
          </w:tcPr>
          <w:p w14:paraId="4127D8C9">
            <w:pPr>
              <w:spacing w:line="360" w:lineRule="auto"/>
              <w:jc w:val="both"/>
              <w:rPr>
                <w:rFonts w:hint="eastAsia" w:ascii="仿宋" w:hAnsi="仿宋" w:eastAsia="仿宋" w:cs="仿宋"/>
                <w:b/>
                <w:bCs/>
                <w:color w:val="auto"/>
                <w:sz w:val="36"/>
                <w:szCs w:val="36"/>
                <w:highlight w:val="none"/>
              </w:rPr>
            </w:pPr>
          </w:p>
        </w:tc>
      </w:tr>
      <w:tr w14:paraId="3025D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restart"/>
            <w:vAlign w:val="center"/>
          </w:tcPr>
          <w:p w14:paraId="157CF80B">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设计阶段</w:t>
            </w:r>
          </w:p>
        </w:tc>
        <w:tc>
          <w:tcPr>
            <w:tcW w:w="1591" w:type="dxa"/>
          </w:tcPr>
          <w:p w14:paraId="76448C4B">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设计概算</w:t>
            </w:r>
          </w:p>
        </w:tc>
        <w:tc>
          <w:tcPr>
            <w:tcW w:w="1630" w:type="dxa"/>
          </w:tcPr>
          <w:p w14:paraId="3EC71255">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76170EBB">
            <w:pPr>
              <w:spacing w:line="360" w:lineRule="auto"/>
              <w:jc w:val="both"/>
              <w:rPr>
                <w:rFonts w:hint="eastAsia" w:ascii="仿宋" w:hAnsi="仿宋" w:eastAsia="仿宋" w:cs="仿宋"/>
                <w:b/>
                <w:bCs/>
                <w:color w:val="auto"/>
                <w:sz w:val="36"/>
                <w:szCs w:val="36"/>
                <w:highlight w:val="none"/>
              </w:rPr>
            </w:pPr>
          </w:p>
        </w:tc>
        <w:tc>
          <w:tcPr>
            <w:tcW w:w="1420" w:type="dxa"/>
          </w:tcPr>
          <w:p w14:paraId="6D9D238D">
            <w:pPr>
              <w:spacing w:line="360" w:lineRule="auto"/>
              <w:jc w:val="both"/>
              <w:rPr>
                <w:rFonts w:hint="eastAsia" w:ascii="仿宋" w:hAnsi="仿宋" w:eastAsia="仿宋" w:cs="仿宋"/>
                <w:b/>
                <w:bCs/>
                <w:color w:val="auto"/>
                <w:sz w:val="36"/>
                <w:szCs w:val="36"/>
                <w:highlight w:val="none"/>
              </w:rPr>
            </w:pPr>
          </w:p>
        </w:tc>
        <w:tc>
          <w:tcPr>
            <w:tcW w:w="1650" w:type="dxa"/>
          </w:tcPr>
          <w:p w14:paraId="4069CFBC">
            <w:pPr>
              <w:spacing w:line="360" w:lineRule="auto"/>
              <w:jc w:val="both"/>
              <w:rPr>
                <w:rFonts w:hint="eastAsia" w:ascii="仿宋" w:hAnsi="仿宋" w:eastAsia="仿宋" w:cs="仿宋"/>
                <w:b/>
                <w:bCs/>
                <w:color w:val="auto"/>
                <w:sz w:val="36"/>
                <w:szCs w:val="36"/>
                <w:highlight w:val="none"/>
              </w:rPr>
            </w:pPr>
          </w:p>
        </w:tc>
        <w:tc>
          <w:tcPr>
            <w:tcW w:w="856" w:type="dxa"/>
          </w:tcPr>
          <w:p w14:paraId="36532E59">
            <w:pPr>
              <w:spacing w:line="360" w:lineRule="auto"/>
              <w:jc w:val="both"/>
              <w:rPr>
                <w:rFonts w:hint="eastAsia" w:ascii="仿宋" w:hAnsi="仿宋" w:eastAsia="仿宋" w:cs="仿宋"/>
                <w:b/>
                <w:bCs/>
                <w:color w:val="auto"/>
                <w:sz w:val="36"/>
                <w:szCs w:val="36"/>
                <w:highlight w:val="none"/>
              </w:rPr>
            </w:pPr>
          </w:p>
        </w:tc>
      </w:tr>
      <w:tr w14:paraId="0CCBF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36DCB01A">
            <w:pPr>
              <w:spacing w:line="360" w:lineRule="auto"/>
              <w:jc w:val="center"/>
              <w:rPr>
                <w:rFonts w:hint="eastAsia" w:ascii="仿宋" w:hAnsi="仿宋" w:eastAsia="仿宋" w:cs="仿宋"/>
                <w:b/>
                <w:bCs/>
                <w:color w:val="auto"/>
                <w:sz w:val="36"/>
                <w:szCs w:val="36"/>
                <w:highlight w:val="none"/>
              </w:rPr>
            </w:pPr>
          </w:p>
        </w:tc>
        <w:tc>
          <w:tcPr>
            <w:tcW w:w="1591" w:type="dxa"/>
          </w:tcPr>
          <w:p w14:paraId="4B5C9416">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施工图预算</w:t>
            </w:r>
          </w:p>
        </w:tc>
        <w:tc>
          <w:tcPr>
            <w:tcW w:w="1630" w:type="dxa"/>
          </w:tcPr>
          <w:p w14:paraId="39A9E423">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45A1EBE1">
            <w:pPr>
              <w:spacing w:line="360" w:lineRule="auto"/>
              <w:jc w:val="both"/>
              <w:rPr>
                <w:rFonts w:hint="eastAsia" w:ascii="仿宋" w:hAnsi="仿宋" w:eastAsia="仿宋" w:cs="仿宋"/>
                <w:b/>
                <w:bCs/>
                <w:color w:val="auto"/>
                <w:sz w:val="36"/>
                <w:szCs w:val="36"/>
                <w:highlight w:val="none"/>
              </w:rPr>
            </w:pPr>
          </w:p>
        </w:tc>
        <w:tc>
          <w:tcPr>
            <w:tcW w:w="1420" w:type="dxa"/>
          </w:tcPr>
          <w:p w14:paraId="6FE2F66B">
            <w:pPr>
              <w:spacing w:line="360" w:lineRule="auto"/>
              <w:jc w:val="both"/>
              <w:rPr>
                <w:rFonts w:hint="eastAsia" w:ascii="仿宋" w:hAnsi="仿宋" w:eastAsia="仿宋" w:cs="仿宋"/>
                <w:b/>
                <w:bCs/>
                <w:color w:val="auto"/>
                <w:sz w:val="36"/>
                <w:szCs w:val="36"/>
                <w:highlight w:val="none"/>
              </w:rPr>
            </w:pPr>
          </w:p>
        </w:tc>
        <w:tc>
          <w:tcPr>
            <w:tcW w:w="1650" w:type="dxa"/>
          </w:tcPr>
          <w:p w14:paraId="71146559">
            <w:pPr>
              <w:spacing w:line="360" w:lineRule="auto"/>
              <w:jc w:val="both"/>
              <w:rPr>
                <w:rFonts w:hint="eastAsia" w:ascii="仿宋" w:hAnsi="仿宋" w:eastAsia="仿宋" w:cs="仿宋"/>
                <w:b/>
                <w:bCs/>
                <w:color w:val="auto"/>
                <w:sz w:val="36"/>
                <w:szCs w:val="36"/>
                <w:highlight w:val="none"/>
              </w:rPr>
            </w:pPr>
          </w:p>
        </w:tc>
        <w:tc>
          <w:tcPr>
            <w:tcW w:w="856" w:type="dxa"/>
          </w:tcPr>
          <w:p w14:paraId="3680F88D">
            <w:pPr>
              <w:spacing w:line="360" w:lineRule="auto"/>
              <w:jc w:val="both"/>
              <w:rPr>
                <w:rFonts w:hint="eastAsia" w:ascii="仿宋" w:hAnsi="仿宋" w:eastAsia="仿宋" w:cs="仿宋"/>
                <w:b/>
                <w:bCs/>
                <w:color w:val="auto"/>
                <w:sz w:val="36"/>
                <w:szCs w:val="36"/>
                <w:highlight w:val="none"/>
              </w:rPr>
            </w:pPr>
          </w:p>
        </w:tc>
      </w:tr>
      <w:tr w14:paraId="6873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08EAC22F">
            <w:pPr>
              <w:spacing w:line="360" w:lineRule="auto"/>
              <w:jc w:val="center"/>
              <w:rPr>
                <w:rFonts w:hint="eastAsia" w:ascii="仿宋" w:hAnsi="仿宋" w:eastAsia="仿宋" w:cs="仿宋"/>
                <w:b/>
                <w:bCs/>
                <w:color w:val="auto"/>
                <w:sz w:val="36"/>
                <w:szCs w:val="36"/>
                <w:highlight w:val="none"/>
              </w:rPr>
            </w:pPr>
          </w:p>
        </w:tc>
        <w:tc>
          <w:tcPr>
            <w:tcW w:w="1591" w:type="dxa"/>
          </w:tcPr>
          <w:p w14:paraId="31282A9D">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1630" w:type="dxa"/>
          </w:tcPr>
          <w:p w14:paraId="6CF7A2F2">
            <w:pPr>
              <w:spacing w:line="360" w:lineRule="auto"/>
              <w:jc w:val="both"/>
              <w:rPr>
                <w:rFonts w:hint="eastAsia" w:ascii="仿宋" w:hAnsi="仿宋" w:eastAsia="仿宋" w:cs="仿宋"/>
                <w:color w:val="auto"/>
                <w:kern w:val="2"/>
                <w:sz w:val="21"/>
                <w:szCs w:val="21"/>
                <w:highlight w:val="none"/>
                <w:lang w:val="en-US" w:bidi="ar-SA"/>
              </w:rPr>
            </w:pPr>
          </w:p>
        </w:tc>
        <w:tc>
          <w:tcPr>
            <w:tcW w:w="1300" w:type="dxa"/>
          </w:tcPr>
          <w:p w14:paraId="73331CEA">
            <w:pPr>
              <w:spacing w:line="360" w:lineRule="auto"/>
              <w:jc w:val="both"/>
              <w:rPr>
                <w:rFonts w:hint="eastAsia" w:ascii="仿宋" w:hAnsi="仿宋" w:eastAsia="仿宋" w:cs="仿宋"/>
                <w:b/>
                <w:bCs/>
                <w:color w:val="auto"/>
                <w:sz w:val="36"/>
                <w:szCs w:val="36"/>
                <w:highlight w:val="none"/>
              </w:rPr>
            </w:pPr>
          </w:p>
        </w:tc>
        <w:tc>
          <w:tcPr>
            <w:tcW w:w="1420" w:type="dxa"/>
          </w:tcPr>
          <w:p w14:paraId="0AE938B8">
            <w:pPr>
              <w:spacing w:line="360" w:lineRule="auto"/>
              <w:jc w:val="both"/>
              <w:rPr>
                <w:rFonts w:hint="eastAsia" w:ascii="仿宋" w:hAnsi="仿宋" w:eastAsia="仿宋" w:cs="仿宋"/>
                <w:b/>
                <w:bCs/>
                <w:color w:val="auto"/>
                <w:sz w:val="36"/>
                <w:szCs w:val="36"/>
                <w:highlight w:val="none"/>
              </w:rPr>
            </w:pPr>
          </w:p>
        </w:tc>
        <w:tc>
          <w:tcPr>
            <w:tcW w:w="1650" w:type="dxa"/>
          </w:tcPr>
          <w:p w14:paraId="30319A20">
            <w:pPr>
              <w:spacing w:line="360" w:lineRule="auto"/>
              <w:jc w:val="both"/>
              <w:rPr>
                <w:rFonts w:hint="eastAsia" w:ascii="仿宋" w:hAnsi="仿宋" w:eastAsia="仿宋" w:cs="仿宋"/>
                <w:b/>
                <w:bCs/>
                <w:color w:val="auto"/>
                <w:sz w:val="36"/>
                <w:szCs w:val="36"/>
                <w:highlight w:val="none"/>
              </w:rPr>
            </w:pPr>
          </w:p>
        </w:tc>
        <w:tc>
          <w:tcPr>
            <w:tcW w:w="856" w:type="dxa"/>
          </w:tcPr>
          <w:p w14:paraId="79F288B3">
            <w:pPr>
              <w:spacing w:line="360" w:lineRule="auto"/>
              <w:jc w:val="both"/>
              <w:rPr>
                <w:rFonts w:hint="eastAsia" w:ascii="仿宋" w:hAnsi="仿宋" w:eastAsia="仿宋" w:cs="仿宋"/>
                <w:b/>
                <w:bCs/>
                <w:color w:val="auto"/>
                <w:sz w:val="36"/>
                <w:szCs w:val="36"/>
                <w:highlight w:val="none"/>
              </w:rPr>
            </w:pPr>
          </w:p>
        </w:tc>
      </w:tr>
      <w:tr w14:paraId="1761E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restart"/>
            <w:vAlign w:val="center"/>
          </w:tcPr>
          <w:p w14:paraId="27B9D7EC">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发承包阶段</w:t>
            </w:r>
          </w:p>
        </w:tc>
        <w:tc>
          <w:tcPr>
            <w:tcW w:w="1591" w:type="dxa"/>
          </w:tcPr>
          <w:p w14:paraId="1F9D50DA">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工程量清单</w:t>
            </w:r>
          </w:p>
        </w:tc>
        <w:tc>
          <w:tcPr>
            <w:tcW w:w="1630" w:type="dxa"/>
          </w:tcPr>
          <w:p w14:paraId="7133860C">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60AA65CE">
            <w:pPr>
              <w:spacing w:line="360" w:lineRule="auto"/>
              <w:jc w:val="both"/>
              <w:rPr>
                <w:rFonts w:hint="eastAsia" w:ascii="仿宋" w:hAnsi="仿宋" w:eastAsia="仿宋" w:cs="仿宋"/>
                <w:b/>
                <w:bCs/>
                <w:color w:val="auto"/>
                <w:sz w:val="36"/>
                <w:szCs w:val="36"/>
                <w:highlight w:val="none"/>
              </w:rPr>
            </w:pPr>
          </w:p>
        </w:tc>
        <w:tc>
          <w:tcPr>
            <w:tcW w:w="1420" w:type="dxa"/>
          </w:tcPr>
          <w:p w14:paraId="04107BF6">
            <w:pPr>
              <w:spacing w:line="360" w:lineRule="auto"/>
              <w:jc w:val="both"/>
              <w:rPr>
                <w:rFonts w:hint="eastAsia" w:ascii="仿宋" w:hAnsi="仿宋" w:eastAsia="仿宋" w:cs="仿宋"/>
                <w:b/>
                <w:bCs/>
                <w:color w:val="auto"/>
                <w:sz w:val="36"/>
                <w:szCs w:val="36"/>
                <w:highlight w:val="none"/>
              </w:rPr>
            </w:pPr>
          </w:p>
        </w:tc>
        <w:tc>
          <w:tcPr>
            <w:tcW w:w="1650" w:type="dxa"/>
          </w:tcPr>
          <w:p w14:paraId="077043F8">
            <w:pPr>
              <w:spacing w:line="360" w:lineRule="auto"/>
              <w:jc w:val="both"/>
              <w:rPr>
                <w:rFonts w:hint="eastAsia" w:ascii="仿宋" w:hAnsi="仿宋" w:eastAsia="仿宋" w:cs="仿宋"/>
                <w:b/>
                <w:bCs/>
                <w:color w:val="auto"/>
                <w:sz w:val="36"/>
                <w:szCs w:val="36"/>
                <w:highlight w:val="none"/>
              </w:rPr>
            </w:pPr>
          </w:p>
        </w:tc>
        <w:tc>
          <w:tcPr>
            <w:tcW w:w="856" w:type="dxa"/>
          </w:tcPr>
          <w:p w14:paraId="78EC2C06">
            <w:pPr>
              <w:spacing w:line="360" w:lineRule="auto"/>
              <w:jc w:val="both"/>
              <w:rPr>
                <w:rFonts w:hint="eastAsia" w:ascii="仿宋" w:hAnsi="仿宋" w:eastAsia="仿宋" w:cs="仿宋"/>
                <w:b/>
                <w:bCs/>
                <w:color w:val="auto"/>
                <w:sz w:val="36"/>
                <w:szCs w:val="36"/>
                <w:highlight w:val="none"/>
              </w:rPr>
            </w:pPr>
          </w:p>
        </w:tc>
      </w:tr>
      <w:tr w14:paraId="3C7CC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21AC75F9">
            <w:pPr>
              <w:spacing w:line="360" w:lineRule="auto"/>
              <w:jc w:val="center"/>
              <w:rPr>
                <w:rFonts w:hint="eastAsia" w:ascii="仿宋" w:hAnsi="仿宋" w:eastAsia="仿宋" w:cs="仿宋"/>
                <w:b/>
                <w:bCs/>
                <w:color w:val="auto"/>
                <w:sz w:val="36"/>
                <w:szCs w:val="36"/>
                <w:highlight w:val="none"/>
              </w:rPr>
            </w:pPr>
          </w:p>
        </w:tc>
        <w:tc>
          <w:tcPr>
            <w:tcW w:w="1591" w:type="dxa"/>
          </w:tcPr>
          <w:p w14:paraId="70369B55">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最高投标限价</w:t>
            </w:r>
          </w:p>
        </w:tc>
        <w:tc>
          <w:tcPr>
            <w:tcW w:w="1630" w:type="dxa"/>
          </w:tcPr>
          <w:p w14:paraId="79F20FD3">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56560CE9">
            <w:pPr>
              <w:spacing w:line="360" w:lineRule="auto"/>
              <w:jc w:val="both"/>
              <w:rPr>
                <w:rFonts w:hint="eastAsia" w:ascii="仿宋" w:hAnsi="仿宋" w:eastAsia="仿宋" w:cs="仿宋"/>
                <w:b/>
                <w:bCs/>
                <w:color w:val="auto"/>
                <w:sz w:val="36"/>
                <w:szCs w:val="36"/>
                <w:highlight w:val="none"/>
              </w:rPr>
            </w:pPr>
          </w:p>
        </w:tc>
        <w:tc>
          <w:tcPr>
            <w:tcW w:w="1420" w:type="dxa"/>
          </w:tcPr>
          <w:p w14:paraId="3E3A18D7">
            <w:pPr>
              <w:spacing w:line="360" w:lineRule="auto"/>
              <w:jc w:val="both"/>
              <w:rPr>
                <w:rFonts w:hint="eastAsia" w:ascii="仿宋" w:hAnsi="仿宋" w:eastAsia="仿宋" w:cs="仿宋"/>
                <w:b/>
                <w:bCs/>
                <w:color w:val="auto"/>
                <w:sz w:val="36"/>
                <w:szCs w:val="36"/>
                <w:highlight w:val="none"/>
              </w:rPr>
            </w:pPr>
          </w:p>
        </w:tc>
        <w:tc>
          <w:tcPr>
            <w:tcW w:w="1650" w:type="dxa"/>
          </w:tcPr>
          <w:p w14:paraId="55D7D3E9">
            <w:pPr>
              <w:spacing w:line="360" w:lineRule="auto"/>
              <w:jc w:val="both"/>
              <w:rPr>
                <w:rFonts w:hint="eastAsia" w:ascii="仿宋" w:hAnsi="仿宋" w:eastAsia="仿宋" w:cs="仿宋"/>
                <w:b/>
                <w:bCs/>
                <w:color w:val="auto"/>
                <w:sz w:val="36"/>
                <w:szCs w:val="36"/>
                <w:highlight w:val="none"/>
              </w:rPr>
            </w:pPr>
          </w:p>
        </w:tc>
        <w:tc>
          <w:tcPr>
            <w:tcW w:w="856" w:type="dxa"/>
          </w:tcPr>
          <w:p w14:paraId="53E96962">
            <w:pPr>
              <w:spacing w:line="360" w:lineRule="auto"/>
              <w:jc w:val="both"/>
              <w:rPr>
                <w:rFonts w:hint="eastAsia" w:ascii="仿宋" w:hAnsi="仿宋" w:eastAsia="仿宋" w:cs="仿宋"/>
                <w:b/>
                <w:bCs/>
                <w:color w:val="auto"/>
                <w:sz w:val="36"/>
                <w:szCs w:val="36"/>
                <w:highlight w:val="none"/>
              </w:rPr>
            </w:pPr>
          </w:p>
        </w:tc>
      </w:tr>
      <w:tr w14:paraId="2A33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1A44E84C">
            <w:pPr>
              <w:spacing w:line="360" w:lineRule="auto"/>
              <w:jc w:val="center"/>
              <w:rPr>
                <w:rFonts w:hint="eastAsia" w:ascii="仿宋" w:hAnsi="仿宋" w:eastAsia="仿宋" w:cs="仿宋"/>
                <w:b/>
                <w:bCs/>
                <w:color w:val="auto"/>
                <w:sz w:val="36"/>
                <w:szCs w:val="36"/>
                <w:highlight w:val="none"/>
              </w:rPr>
            </w:pPr>
          </w:p>
        </w:tc>
        <w:tc>
          <w:tcPr>
            <w:tcW w:w="1591" w:type="dxa"/>
          </w:tcPr>
          <w:p w14:paraId="60906F58">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投标报价分析</w:t>
            </w:r>
          </w:p>
        </w:tc>
        <w:tc>
          <w:tcPr>
            <w:tcW w:w="1630" w:type="dxa"/>
          </w:tcPr>
          <w:p w14:paraId="200C649A">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167C356D">
            <w:pPr>
              <w:spacing w:line="360" w:lineRule="auto"/>
              <w:jc w:val="both"/>
              <w:rPr>
                <w:rFonts w:hint="eastAsia" w:ascii="仿宋" w:hAnsi="仿宋" w:eastAsia="仿宋" w:cs="仿宋"/>
                <w:b/>
                <w:bCs/>
                <w:color w:val="auto"/>
                <w:sz w:val="36"/>
                <w:szCs w:val="36"/>
                <w:highlight w:val="none"/>
              </w:rPr>
            </w:pPr>
          </w:p>
        </w:tc>
        <w:tc>
          <w:tcPr>
            <w:tcW w:w="1420" w:type="dxa"/>
          </w:tcPr>
          <w:p w14:paraId="361A4308">
            <w:pPr>
              <w:spacing w:line="360" w:lineRule="auto"/>
              <w:jc w:val="both"/>
              <w:rPr>
                <w:rFonts w:hint="eastAsia" w:ascii="仿宋" w:hAnsi="仿宋" w:eastAsia="仿宋" w:cs="仿宋"/>
                <w:b/>
                <w:bCs/>
                <w:color w:val="auto"/>
                <w:sz w:val="36"/>
                <w:szCs w:val="36"/>
                <w:highlight w:val="none"/>
              </w:rPr>
            </w:pPr>
          </w:p>
        </w:tc>
        <w:tc>
          <w:tcPr>
            <w:tcW w:w="1650" w:type="dxa"/>
          </w:tcPr>
          <w:p w14:paraId="288A58BC">
            <w:pPr>
              <w:spacing w:line="360" w:lineRule="auto"/>
              <w:jc w:val="both"/>
              <w:rPr>
                <w:rFonts w:hint="eastAsia" w:ascii="仿宋" w:hAnsi="仿宋" w:eastAsia="仿宋" w:cs="仿宋"/>
                <w:b/>
                <w:bCs/>
                <w:color w:val="auto"/>
                <w:sz w:val="36"/>
                <w:szCs w:val="36"/>
                <w:highlight w:val="none"/>
              </w:rPr>
            </w:pPr>
          </w:p>
        </w:tc>
        <w:tc>
          <w:tcPr>
            <w:tcW w:w="856" w:type="dxa"/>
          </w:tcPr>
          <w:p w14:paraId="5E7ADB11">
            <w:pPr>
              <w:spacing w:line="360" w:lineRule="auto"/>
              <w:jc w:val="both"/>
              <w:rPr>
                <w:rFonts w:hint="eastAsia" w:ascii="仿宋" w:hAnsi="仿宋" w:eastAsia="仿宋" w:cs="仿宋"/>
                <w:b/>
                <w:bCs/>
                <w:color w:val="auto"/>
                <w:sz w:val="36"/>
                <w:szCs w:val="36"/>
                <w:highlight w:val="none"/>
              </w:rPr>
            </w:pPr>
          </w:p>
        </w:tc>
      </w:tr>
      <w:tr w14:paraId="0846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04695887">
            <w:pPr>
              <w:spacing w:line="360" w:lineRule="auto"/>
              <w:jc w:val="center"/>
              <w:rPr>
                <w:rFonts w:hint="eastAsia" w:ascii="仿宋" w:hAnsi="仿宋" w:eastAsia="仿宋" w:cs="仿宋"/>
                <w:b/>
                <w:bCs/>
                <w:color w:val="auto"/>
                <w:sz w:val="36"/>
                <w:szCs w:val="36"/>
                <w:highlight w:val="none"/>
              </w:rPr>
            </w:pPr>
          </w:p>
        </w:tc>
        <w:tc>
          <w:tcPr>
            <w:tcW w:w="1591" w:type="dxa"/>
          </w:tcPr>
          <w:p w14:paraId="5875EB63">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清标报告</w:t>
            </w:r>
          </w:p>
        </w:tc>
        <w:tc>
          <w:tcPr>
            <w:tcW w:w="1630" w:type="dxa"/>
          </w:tcPr>
          <w:p w14:paraId="3ED42595">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6BB29F31">
            <w:pPr>
              <w:spacing w:line="360" w:lineRule="auto"/>
              <w:jc w:val="both"/>
              <w:rPr>
                <w:rFonts w:hint="eastAsia" w:ascii="仿宋" w:hAnsi="仿宋" w:eastAsia="仿宋" w:cs="仿宋"/>
                <w:b/>
                <w:bCs/>
                <w:color w:val="auto"/>
                <w:sz w:val="36"/>
                <w:szCs w:val="36"/>
                <w:highlight w:val="none"/>
              </w:rPr>
            </w:pPr>
          </w:p>
        </w:tc>
        <w:tc>
          <w:tcPr>
            <w:tcW w:w="1420" w:type="dxa"/>
          </w:tcPr>
          <w:p w14:paraId="3E920161">
            <w:pPr>
              <w:spacing w:line="360" w:lineRule="auto"/>
              <w:jc w:val="both"/>
              <w:rPr>
                <w:rFonts w:hint="eastAsia" w:ascii="仿宋" w:hAnsi="仿宋" w:eastAsia="仿宋" w:cs="仿宋"/>
                <w:b/>
                <w:bCs/>
                <w:color w:val="auto"/>
                <w:sz w:val="36"/>
                <w:szCs w:val="36"/>
                <w:highlight w:val="none"/>
              </w:rPr>
            </w:pPr>
          </w:p>
        </w:tc>
        <w:tc>
          <w:tcPr>
            <w:tcW w:w="1650" w:type="dxa"/>
          </w:tcPr>
          <w:p w14:paraId="024BB358">
            <w:pPr>
              <w:spacing w:line="360" w:lineRule="auto"/>
              <w:jc w:val="both"/>
              <w:rPr>
                <w:rFonts w:hint="eastAsia" w:ascii="仿宋" w:hAnsi="仿宋" w:eastAsia="仿宋" w:cs="仿宋"/>
                <w:b/>
                <w:bCs/>
                <w:color w:val="auto"/>
                <w:sz w:val="36"/>
                <w:szCs w:val="36"/>
                <w:highlight w:val="none"/>
              </w:rPr>
            </w:pPr>
          </w:p>
        </w:tc>
        <w:tc>
          <w:tcPr>
            <w:tcW w:w="856" w:type="dxa"/>
          </w:tcPr>
          <w:p w14:paraId="2D2BE6ED">
            <w:pPr>
              <w:spacing w:line="360" w:lineRule="auto"/>
              <w:jc w:val="both"/>
              <w:rPr>
                <w:rFonts w:hint="eastAsia" w:ascii="仿宋" w:hAnsi="仿宋" w:eastAsia="仿宋" w:cs="仿宋"/>
                <w:b/>
                <w:bCs/>
                <w:color w:val="auto"/>
                <w:sz w:val="36"/>
                <w:szCs w:val="36"/>
                <w:highlight w:val="none"/>
              </w:rPr>
            </w:pPr>
          </w:p>
        </w:tc>
      </w:tr>
      <w:tr w14:paraId="089B5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1F867087">
            <w:pPr>
              <w:spacing w:line="360" w:lineRule="auto"/>
              <w:jc w:val="center"/>
              <w:rPr>
                <w:rFonts w:hint="eastAsia" w:ascii="仿宋" w:hAnsi="仿宋" w:eastAsia="仿宋" w:cs="仿宋"/>
                <w:b/>
                <w:bCs/>
                <w:color w:val="auto"/>
                <w:sz w:val="36"/>
                <w:szCs w:val="36"/>
                <w:highlight w:val="none"/>
              </w:rPr>
            </w:pPr>
          </w:p>
        </w:tc>
        <w:tc>
          <w:tcPr>
            <w:tcW w:w="1591" w:type="dxa"/>
          </w:tcPr>
          <w:p w14:paraId="03979E99">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1630" w:type="dxa"/>
          </w:tcPr>
          <w:p w14:paraId="6AAC05DB">
            <w:pPr>
              <w:spacing w:line="360" w:lineRule="auto"/>
              <w:jc w:val="both"/>
              <w:rPr>
                <w:rFonts w:hint="eastAsia" w:ascii="仿宋" w:hAnsi="仿宋" w:eastAsia="仿宋" w:cs="仿宋"/>
                <w:color w:val="auto"/>
                <w:kern w:val="2"/>
                <w:sz w:val="21"/>
                <w:szCs w:val="21"/>
                <w:highlight w:val="none"/>
                <w:lang w:val="en-US" w:bidi="ar-SA"/>
              </w:rPr>
            </w:pPr>
          </w:p>
        </w:tc>
        <w:tc>
          <w:tcPr>
            <w:tcW w:w="1300" w:type="dxa"/>
          </w:tcPr>
          <w:p w14:paraId="64699E30">
            <w:pPr>
              <w:spacing w:line="360" w:lineRule="auto"/>
              <w:jc w:val="both"/>
              <w:rPr>
                <w:rFonts w:hint="eastAsia" w:ascii="仿宋" w:hAnsi="仿宋" w:eastAsia="仿宋" w:cs="仿宋"/>
                <w:b/>
                <w:bCs/>
                <w:color w:val="auto"/>
                <w:sz w:val="36"/>
                <w:szCs w:val="36"/>
                <w:highlight w:val="none"/>
              </w:rPr>
            </w:pPr>
          </w:p>
        </w:tc>
        <w:tc>
          <w:tcPr>
            <w:tcW w:w="1420" w:type="dxa"/>
          </w:tcPr>
          <w:p w14:paraId="42E68C67">
            <w:pPr>
              <w:spacing w:line="360" w:lineRule="auto"/>
              <w:jc w:val="both"/>
              <w:rPr>
                <w:rFonts w:hint="eastAsia" w:ascii="仿宋" w:hAnsi="仿宋" w:eastAsia="仿宋" w:cs="仿宋"/>
                <w:b/>
                <w:bCs/>
                <w:color w:val="auto"/>
                <w:sz w:val="36"/>
                <w:szCs w:val="36"/>
                <w:highlight w:val="none"/>
              </w:rPr>
            </w:pPr>
          </w:p>
        </w:tc>
        <w:tc>
          <w:tcPr>
            <w:tcW w:w="1650" w:type="dxa"/>
          </w:tcPr>
          <w:p w14:paraId="21A513A7">
            <w:pPr>
              <w:spacing w:line="360" w:lineRule="auto"/>
              <w:jc w:val="both"/>
              <w:rPr>
                <w:rFonts w:hint="eastAsia" w:ascii="仿宋" w:hAnsi="仿宋" w:eastAsia="仿宋" w:cs="仿宋"/>
                <w:b/>
                <w:bCs/>
                <w:color w:val="auto"/>
                <w:sz w:val="36"/>
                <w:szCs w:val="36"/>
                <w:highlight w:val="none"/>
              </w:rPr>
            </w:pPr>
          </w:p>
        </w:tc>
        <w:tc>
          <w:tcPr>
            <w:tcW w:w="856" w:type="dxa"/>
          </w:tcPr>
          <w:p w14:paraId="54EFA50A">
            <w:pPr>
              <w:spacing w:line="360" w:lineRule="auto"/>
              <w:jc w:val="both"/>
              <w:rPr>
                <w:rFonts w:hint="eastAsia" w:ascii="仿宋" w:hAnsi="仿宋" w:eastAsia="仿宋" w:cs="仿宋"/>
                <w:b/>
                <w:bCs/>
                <w:color w:val="auto"/>
                <w:sz w:val="36"/>
                <w:szCs w:val="36"/>
                <w:highlight w:val="none"/>
              </w:rPr>
            </w:pPr>
          </w:p>
        </w:tc>
      </w:tr>
      <w:tr w14:paraId="436B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restart"/>
            <w:vAlign w:val="center"/>
          </w:tcPr>
          <w:p w14:paraId="49DAE63D">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实施阶段</w:t>
            </w:r>
          </w:p>
        </w:tc>
        <w:tc>
          <w:tcPr>
            <w:tcW w:w="1591" w:type="dxa"/>
          </w:tcPr>
          <w:p w14:paraId="6DBF93DD">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资金使用计划</w:t>
            </w:r>
          </w:p>
        </w:tc>
        <w:tc>
          <w:tcPr>
            <w:tcW w:w="1630" w:type="dxa"/>
          </w:tcPr>
          <w:p w14:paraId="69988017">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w:t>
            </w:r>
          </w:p>
        </w:tc>
        <w:tc>
          <w:tcPr>
            <w:tcW w:w="1300" w:type="dxa"/>
          </w:tcPr>
          <w:p w14:paraId="1A76E779">
            <w:pPr>
              <w:spacing w:line="360" w:lineRule="auto"/>
              <w:jc w:val="both"/>
              <w:rPr>
                <w:rFonts w:hint="eastAsia" w:ascii="仿宋" w:hAnsi="仿宋" w:eastAsia="仿宋" w:cs="仿宋"/>
                <w:b/>
                <w:bCs/>
                <w:color w:val="auto"/>
                <w:sz w:val="36"/>
                <w:szCs w:val="36"/>
                <w:highlight w:val="none"/>
              </w:rPr>
            </w:pPr>
          </w:p>
        </w:tc>
        <w:tc>
          <w:tcPr>
            <w:tcW w:w="1420" w:type="dxa"/>
          </w:tcPr>
          <w:p w14:paraId="5E9ABCC2">
            <w:pPr>
              <w:spacing w:line="360" w:lineRule="auto"/>
              <w:jc w:val="both"/>
              <w:rPr>
                <w:rFonts w:hint="eastAsia" w:ascii="仿宋" w:hAnsi="仿宋" w:eastAsia="仿宋" w:cs="仿宋"/>
                <w:b/>
                <w:bCs/>
                <w:color w:val="auto"/>
                <w:sz w:val="36"/>
                <w:szCs w:val="36"/>
                <w:highlight w:val="none"/>
              </w:rPr>
            </w:pPr>
          </w:p>
        </w:tc>
        <w:tc>
          <w:tcPr>
            <w:tcW w:w="1650" w:type="dxa"/>
          </w:tcPr>
          <w:p w14:paraId="71485A55">
            <w:pPr>
              <w:spacing w:line="360" w:lineRule="auto"/>
              <w:jc w:val="both"/>
              <w:rPr>
                <w:rFonts w:hint="eastAsia" w:ascii="仿宋" w:hAnsi="仿宋" w:eastAsia="仿宋" w:cs="仿宋"/>
                <w:b/>
                <w:bCs/>
                <w:color w:val="auto"/>
                <w:sz w:val="36"/>
                <w:szCs w:val="36"/>
                <w:highlight w:val="none"/>
              </w:rPr>
            </w:pPr>
          </w:p>
        </w:tc>
        <w:tc>
          <w:tcPr>
            <w:tcW w:w="856" w:type="dxa"/>
          </w:tcPr>
          <w:p w14:paraId="7FBE5261">
            <w:pPr>
              <w:spacing w:line="360" w:lineRule="auto"/>
              <w:jc w:val="both"/>
              <w:rPr>
                <w:rFonts w:hint="eastAsia" w:ascii="仿宋" w:hAnsi="仿宋" w:eastAsia="仿宋" w:cs="仿宋"/>
                <w:b/>
                <w:bCs/>
                <w:color w:val="auto"/>
                <w:sz w:val="36"/>
                <w:szCs w:val="36"/>
                <w:highlight w:val="none"/>
              </w:rPr>
            </w:pPr>
          </w:p>
        </w:tc>
      </w:tr>
      <w:tr w14:paraId="0B614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08AED951">
            <w:pPr>
              <w:spacing w:line="360" w:lineRule="auto"/>
              <w:jc w:val="center"/>
              <w:rPr>
                <w:rFonts w:hint="eastAsia" w:ascii="仿宋" w:hAnsi="仿宋" w:eastAsia="仿宋" w:cs="仿宋"/>
                <w:b/>
                <w:bCs/>
                <w:color w:val="auto"/>
                <w:sz w:val="36"/>
                <w:szCs w:val="36"/>
                <w:highlight w:val="none"/>
              </w:rPr>
            </w:pPr>
          </w:p>
        </w:tc>
        <w:tc>
          <w:tcPr>
            <w:tcW w:w="1591" w:type="dxa"/>
          </w:tcPr>
          <w:p w14:paraId="36D3B139">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工程计量与工程款审核</w:t>
            </w:r>
          </w:p>
        </w:tc>
        <w:tc>
          <w:tcPr>
            <w:tcW w:w="1630" w:type="dxa"/>
          </w:tcPr>
          <w:p w14:paraId="7242A568">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01D06E7C">
            <w:pPr>
              <w:spacing w:line="360" w:lineRule="auto"/>
              <w:jc w:val="both"/>
              <w:rPr>
                <w:rFonts w:hint="eastAsia" w:ascii="仿宋" w:hAnsi="仿宋" w:eastAsia="仿宋" w:cs="仿宋"/>
                <w:b/>
                <w:bCs/>
                <w:color w:val="auto"/>
                <w:sz w:val="36"/>
                <w:szCs w:val="36"/>
                <w:highlight w:val="none"/>
              </w:rPr>
            </w:pPr>
          </w:p>
        </w:tc>
        <w:tc>
          <w:tcPr>
            <w:tcW w:w="1420" w:type="dxa"/>
          </w:tcPr>
          <w:p w14:paraId="342B4D82">
            <w:pPr>
              <w:spacing w:line="360" w:lineRule="auto"/>
              <w:jc w:val="both"/>
              <w:rPr>
                <w:rFonts w:hint="eastAsia" w:ascii="仿宋" w:hAnsi="仿宋" w:eastAsia="仿宋" w:cs="仿宋"/>
                <w:b/>
                <w:bCs/>
                <w:color w:val="auto"/>
                <w:sz w:val="36"/>
                <w:szCs w:val="36"/>
                <w:highlight w:val="none"/>
              </w:rPr>
            </w:pPr>
          </w:p>
        </w:tc>
        <w:tc>
          <w:tcPr>
            <w:tcW w:w="1650" w:type="dxa"/>
          </w:tcPr>
          <w:p w14:paraId="7C49527C">
            <w:pPr>
              <w:spacing w:line="360" w:lineRule="auto"/>
              <w:jc w:val="both"/>
              <w:rPr>
                <w:rFonts w:hint="eastAsia" w:ascii="仿宋" w:hAnsi="仿宋" w:eastAsia="仿宋" w:cs="仿宋"/>
                <w:b/>
                <w:bCs/>
                <w:color w:val="auto"/>
                <w:sz w:val="36"/>
                <w:szCs w:val="36"/>
                <w:highlight w:val="none"/>
              </w:rPr>
            </w:pPr>
          </w:p>
        </w:tc>
        <w:tc>
          <w:tcPr>
            <w:tcW w:w="856" w:type="dxa"/>
          </w:tcPr>
          <w:p w14:paraId="23EE6339">
            <w:pPr>
              <w:spacing w:line="360" w:lineRule="auto"/>
              <w:jc w:val="both"/>
              <w:rPr>
                <w:rFonts w:hint="eastAsia" w:ascii="仿宋" w:hAnsi="仿宋" w:eastAsia="仿宋" w:cs="仿宋"/>
                <w:b/>
                <w:bCs/>
                <w:color w:val="auto"/>
                <w:sz w:val="36"/>
                <w:szCs w:val="36"/>
                <w:highlight w:val="none"/>
              </w:rPr>
            </w:pPr>
          </w:p>
        </w:tc>
      </w:tr>
      <w:tr w14:paraId="7652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2DA38255">
            <w:pPr>
              <w:spacing w:line="360" w:lineRule="auto"/>
              <w:jc w:val="center"/>
              <w:rPr>
                <w:rFonts w:hint="eastAsia" w:ascii="仿宋" w:hAnsi="仿宋" w:eastAsia="仿宋" w:cs="仿宋"/>
                <w:b/>
                <w:bCs/>
                <w:color w:val="auto"/>
                <w:sz w:val="36"/>
                <w:szCs w:val="36"/>
                <w:highlight w:val="none"/>
              </w:rPr>
            </w:pPr>
          </w:p>
        </w:tc>
        <w:tc>
          <w:tcPr>
            <w:tcW w:w="1591" w:type="dxa"/>
          </w:tcPr>
          <w:p w14:paraId="74CBB298">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合同价款调整</w:t>
            </w:r>
          </w:p>
        </w:tc>
        <w:tc>
          <w:tcPr>
            <w:tcW w:w="1630" w:type="dxa"/>
          </w:tcPr>
          <w:p w14:paraId="458F6881">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29A8FD4C">
            <w:pPr>
              <w:spacing w:line="360" w:lineRule="auto"/>
              <w:jc w:val="both"/>
              <w:rPr>
                <w:rFonts w:hint="eastAsia" w:ascii="仿宋" w:hAnsi="仿宋" w:eastAsia="仿宋" w:cs="仿宋"/>
                <w:b/>
                <w:bCs/>
                <w:color w:val="auto"/>
                <w:sz w:val="36"/>
                <w:szCs w:val="36"/>
                <w:highlight w:val="none"/>
              </w:rPr>
            </w:pPr>
          </w:p>
        </w:tc>
        <w:tc>
          <w:tcPr>
            <w:tcW w:w="1420" w:type="dxa"/>
          </w:tcPr>
          <w:p w14:paraId="530A1DAE">
            <w:pPr>
              <w:spacing w:line="360" w:lineRule="auto"/>
              <w:jc w:val="both"/>
              <w:rPr>
                <w:rFonts w:hint="eastAsia" w:ascii="仿宋" w:hAnsi="仿宋" w:eastAsia="仿宋" w:cs="仿宋"/>
                <w:b/>
                <w:bCs/>
                <w:color w:val="auto"/>
                <w:sz w:val="36"/>
                <w:szCs w:val="36"/>
                <w:highlight w:val="none"/>
              </w:rPr>
            </w:pPr>
          </w:p>
        </w:tc>
        <w:tc>
          <w:tcPr>
            <w:tcW w:w="1650" w:type="dxa"/>
          </w:tcPr>
          <w:p w14:paraId="46218A95">
            <w:pPr>
              <w:spacing w:line="360" w:lineRule="auto"/>
              <w:jc w:val="both"/>
              <w:rPr>
                <w:rFonts w:hint="eastAsia" w:ascii="仿宋" w:hAnsi="仿宋" w:eastAsia="仿宋" w:cs="仿宋"/>
                <w:b/>
                <w:bCs/>
                <w:color w:val="auto"/>
                <w:sz w:val="36"/>
                <w:szCs w:val="36"/>
                <w:highlight w:val="none"/>
              </w:rPr>
            </w:pPr>
          </w:p>
        </w:tc>
        <w:tc>
          <w:tcPr>
            <w:tcW w:w="856" w:type="dxa"/>
          </w:tcPr>
          <w:p w14:paraId="0FCE3EF6">
            <w:pPr>
              <w:spacing w:line="360" w:lineRule="auto"/>
              <w:jc w:val="both"/>
              <w:rPr>
                <w:rFonts w:hint="eastAsia" w:ascii="仿宋" w:hAnsi="仿宋" w:eastAsia="仿宋" w:cs="仿宋"/>
                <w:b/>
                <w:bCs/>
                <w:color w:val="auto"/>
                <w:sz w:val="36"/>
                <w:szCs w:val="36"/>
                <w:highlight w:val="none"/>
              </w:rPr>
            </w:pPr>
          </w:p>
        </w:tc>
      </w:tr>
      <w:tr w14:paraId="1B105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49738969">
            <w:pPr>
              <w:spacing w:line="360" w:lineRule="auto"/>
              <w:jc w:val="center"/>
              <w:rPr>
                <w:rFonts w:hint="eastAsia" w:ascii="仿宋" w:hAnsi="仿宋" w:eastAsia="仿宋" w:cs="仿宋"/>
                <w:b/>
                <w:bCs/>
                <w:color w:val="auto"/>
                <w:sz w:val="36"/>
                <w:szCs w:val="36"/>
                <w:highlight w:val="none"/>
              </w:rPr>
            </w:pPr>
          </w:p>
        </w:tc>
        <w:tc>
          <w:tcPr>
            <w:tcW w:w="1591" w:type="dxa"/>
          </w:tcPr>
          <w:p w14:paraId="706B6D90">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工程变更、索赔、签证</w:t>
            </w:r>
          </w:p>
        </w:tc>
        <w:tc>
          <w:tcPr>
            <w:tcW w:w="1630" w:type="dxa"/>
          </w:tcPr>
          <w:p w14:paraId="64572725">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□审核</w:t>
            </w:r>
          </w:p>
        </w:tc>
        <w:tc>
          <w:tcPr>
            <w:tcW w:w="1300" w:type="dxa"/>
          </w:tcPr>
          <w:p w14:paraId="7E859DC4">
            <w:pPr>
              <w:spacing w:line="360" w:lineRule="auto"/>
              <w:jc w:val="both"/>
              <w:rPr>
                <w:rFonts w:hint="eastAsia" w:ascii="仿宋" w:hAnsi="仿宋" w:eastAsia="仿宋" w:cs="仿宋"/>
                <w:b/>
                <w:bCs/>
                <w:color w:val="auto"/>
                <w:sz w:val="36"/>
                <w:szCs w:val="36"/>
                <w:highlight w:val="none"/>
              </w:rPr>
            </w:pPr>
          </w:p>
        </w:tc>
        <w:tc>
          <w:tcPr>
            <w:tcW w:w="1420" w:type="dxa"/>
          </w:tcPr>
          <w:p w14:paraId="6702548C">
            <w:pPr>
              <w:spacing w:line="360" w:lineRule="auto"/>
              <w:jc w:val="both"/>
              <w:rPr>
                <w:rFonts w:hint="eastAsia" w:ascii="仿宋" w:hAnsi="仿宋" w:eastAsia="仿宋" w:cs="仿宋"/>
                <w:b/>
                <w:bCs/>
                <w:color w:val="auto"/>
                <w:sz w:val="36"/>
                <w:szCs w:val="36"/>
                <w:highlight w:val="none"/>
              </w:rPr>
            </w:pPr>
          </w:p>
        </w:tc>
        <w:tc>
          <w:tcPr>
            <w:tcW w:w="1650" w:type="dxa"/>
          </w:tcPr>
          <w:p w14:paraId="5F7271DF">
            <w:pPr>
              <w:spacing w:line="360" w:lineRule="auto"/>
              <w:jc w:val="both"/>
              <w:rPr>
                <w:rFonts w:hint="eastAsia" w:ascii="仿宋" w:hAnsi="仿宋" w:eastAsia="仿宋" w:cs="仿宋"/>
                <w:b/>
                <w:bCs/>
                <w:color w:val="auto"/>
                <w:sz w:val="36"/>
                <w:szCs w:val="36"/>
                <w:highlight w:val="none"/>
              </w:rPr>
            </w:pPr>
          </w:p>
        </w:tc>
        <w:tc>
          <w:tcPr>
            <w:tcW w:w="856" w:type="dxa"/>
          </w:tcPr>
          <w:p w14:paraId="4487713F">
            <w:pPr>
              <w:spacing w:line="360" w:lineRule="auto"/>
              <w:jc w:val="both"/>
              <w:rPr>
                <w:rFonts w:hint="eastAsia" w:ascii="仿宋" w:hAnsi="仿宋" w:eastAsia="仿宋" w:cs="仿宋"/>
                <w:b/>
                <w:bCs/>
                <w:color w:val="auto"/>
                <w:sz w:val="36"/>
                <w:szCs w:val="36"/>
                <w:highlight w:val="none"/>
              </w:rPr>
            </w:pPr>
          </w:p>
        </w:tc>
      </w:tr>
      <w:tr w14:paraId="2FF67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1407" w:type="dxa"/>
            <w:vMerge w:val="continue"/>
            <w:vAlign w:val="center"/>
          </w:tcPr>
          <w:p w14:paraId="5C671339">
            <w:pPr>
              <w:spacing w:line="360" w:lineRule="auto"/>
              <w:jc w:val="center"/>
              <w:rPr>
                <w:rFonts w:hint="eastAsia" w:ascii="仿宋" w:hAnsi="仿宋" w:eastAsia="仿宋" w:cs="仿宋"/>
                <w:b/>
                <w:bCs/>
                <w:color w:val="auto"/>
                <w:sz w:val="36"/>
                <w:szCs w:val="36"/>
                <w:highlight w:val="none"/>
              </w:rPr>
            </w:pPr>
          </w:p>
        </w:tc>
        <w:tc>
          <w:tcPr>
            <w:tcW w:w="1591" w:type="dxa"/>
          </w:tcPr>
          <w:p w14:paraId="795969D0">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工程实施阶段造价控制</w:t>
            </w:r>
          </w:p>
        </w:tc>
        <w:tc>
          <w:tcPr>
            <w:tcW w:w="1630" w:type="dxa"/>
          </w:tcPr>
          <w:p w14:paraId="763D5748">
            <w:pPr>
              <w:spacing w:line="360" w:lineRule="auto"/>
              <w:jc w:val="both"/>
              <w:rPr>
                <w:rFonts w:hint="eastAsia" w:ascii="仿宋" w:hAnsi="仿宋" w:eastAsia="仿宋" w:cs="仿宋"/>
                <w:color w:val="auto"/>
                <w:kern w:val="2"/>
                <w:sz w:val="21"/>
                <w:szCs w:val="21"/>
                <w:highlight w:val="none"/>
                <w:lang w:val="en-US" w:bidi="ar-SA"/>
              </w:rPr>
            </w:pPr>
          </w:p>
        </w:tc>
        <w:tc>
          <w:tcPr>
            <w:tcW w:w="1300" w:type="dxa"/>
          </w:tcPr>
          <w:p w14:paraId="2A4A55C6">
            <w:pPr>
              <w:spacing w:line="360" w:lineRule="auto"/>
              <w:jc w:val="both"/>
              <w:rPr>
                <w:rFonts w:hint="eastAsia" w:ascii="仿宋" w:hAnsi="仿宋" w:eastAsia="仿宋" w:cs="仿宋"/>
                <w:b/>
                <w:bCs/>
                <w:color w:val="auto"/>
                <w:sz w:val="36"/>
                <w:szCs w:val="36"/>
                <w:highlight w:val="none"/>
              </w:rPr>
            </w:pPr>
          </w:p>
        </w:tc>
        <w:tc>
          <w:tcPr>
            <w:tcW w:w="1420" w:type="dxa"/>
          </w:tcPr>
          <w:p w14:paraId="00C96713">
            <w:pPr>
              <w:spacing w:line="360" w:lineRule="auto"/>
              <w:jc w:val="both"/>
              <w:rPr>
                <w:rFonts w:hint="eastAsia" w:ascii="仿宋" w:hAnsi="仿宋" w:eastAsia="仿宋" w:cs="仿宋"/>
                <w:b/>
                <w:bCs/>
                <w:color w:val="auto"/>
                <w:sz w:val="36"/>
                <w:szCs w:val="36"/>
                <w:highlight w:val="none"/>
              </w:rPr>
            </w:pPr>
          </w:p>
        </w:tc>
        <w:tc>
          <w:tcPr>
            <w:tcW w:w="1650" w:type="dxa"/>
          </w:tcPr>
          <w:p w14:paraId="4983E4B8">
            <w:pPr>
              <w:spacing w:line="360" w:lineRule="auto"/>
              <w:jc w:val="both"/>
              <w:rPr>
                <w:rFonts w:hint="eastAsia" w:ascii="仿宋" w:hAnsi="仿宋" w:eastAsia="仿宋" w:cs="仿宋"/>
                <w:b/>
                <w:bCs/>
                <w:color w:val="auto"/>
                <w:sz w:val="36"/>
                <w:szCs w:val="36"/>
                <w:highlight w:val="none"/>
              </w:rPr>
            </w:pPr>
          </w:p>
        </w:tc>
        <w:tc>
          <w:tcPr>
            <w:tcW w:w="856" w:type="dxa"/>
          </w:tcPr>
          <w:p w14:paraId="63EA561D">
            <w:pPr>
              <w:spacing w:line="360" w:lineRule="auto"/>
              <w:jc w:val="both"/>
              <w:rPr>
                <w:rFonts w:hint="eastAsia" w:ascii="仿宋" w:hAnsi="仿宋" w:eastAsia="仿宋" w:cs="仿宋"/>
                <w:b/>
                <w:bCs/>
                <w:color w:val="auto"/>
                <w:sz w:val="36"/>
                <w:szCs w:val="36"/>
                <w:highlight w:val="none"/>
              </w:rPr>
            </w:pPr>
          </w:p>
        </w:tc>
      </w:tr>
      <w:tr w14:paraId="6EC09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1407" w:type="dxa"/>
            <w:vMerge w:val="continue"/>
            <w:vAlign w:val="center"/>
          </w:tcPr>
          <w:p w14:paraId="1C75A239">
            <w:pPr>
              <w:spacing w:line="360" w:lineRule="auto"/>
              <w:jc w:val="center"/>
              <w:rPr>
                <w:rFonts w:hint="eastAsia" w:ascii="仿宋" w:hAnsi="仿宋" w:eastAsia="仿宋" w:cs="仿宋"/>
                <w:b/>
                <w:bCs/>
                <w:color w:val="auto"/>
                <w:sz w:val="36"/>
                <w:szCs w:val="36"/>
                <w:highlight w:val="none"/>
              </w:rPr>
            </w:pPr>
          </w:p>
        </w:tc>
        <w:tc>
          <w:tcPr>
            <w:tcW w:w="1591" w:type="dxa"/>
          </w:tcPr>
          <w:p w14:paraId="67DD1A47">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1630" w:type="dxa"/>
          </w:tcPr>
          <w:p w14:paraId="28461120">
            <w:pPr>
              <w:spacing w:line="360" w:lineRule="auto"/>
              <w:jc w:val="both"/>
              <w:rPr>
                <w:rFonts w:hint="eastAsia" w:ascii="仿宋" w:hAnsi="仿宋" w:eastAsia="仿宋" w:cs="仿宋"/>
                <w:color w:val="auto"/>
                <w:kern w:val="2"/>
                <w:sz w:val="21"/>
                <w:szCs w:val="21"/>
                <w:highlight w:val="none"/>
                <w:lang w:val="en-US" w:bidi="ar-SA"/>
              </w:rPr>
            </w:pPr>
          </w:p>
        </w:tc>
        <w:tc>
          <w:tcPr>
            <w:tcW w:w="1300" w:type="dxa"/>
          </w:tcPr>
          <w:p w14:paraId="230BD1B8">
            <w:pPr>
              <w:spacing w:line="360" w:lineRule="auto"/>
              <w:jc w:val="both"/>
              <w:rPr>
                <w:rFonts w:hint="eastAsia" w:ascii="仿宋" w:hAnsi="仿宋" w:eastAsia="仿宋" w:cs="仿宋"/>
                <w:b/>
                <w:bCs/>
                <w:color w:val="auto"/>
                <w:sz w:val="36"/>
                <w:szCs w:val="36"/>
                <w:highlight w:val="none"/>
              </w:rPr>
            </w:pPr>
          </w:p>
        </w:tc>
        <w:tc>
          <w:tcPr>
            <w:tcW w:w="1420" w:type="dxa"/>
          </w:tcPr>
          <w:p w14:paraId="17793233">
            <w:pPr>
              <w:spacing w:line="360" w:lineRule="auto"/>
              <w:jc w:val="both"/>
              <w:rPr>
                <w:rFonts w:hint="eastAsia" w:ascii="仿宋" w:hAnsi="仿宋" w:eastAsia="仿宋" w:cs="仿宋"/>
                <w:b/>
                <w:bCs/>
                <w:color w:val="auto"/>
                <w:sz w:val="36"/>
                <w:szCs w:val="36"/>
                <w:highlight w:val="none"/>
              </w:rPr>
            </w:pPr>
          </w:p>
        </w:tc>
        <w:tc>
          <w:tcPr>
            <w:tcW w:w="1650" w:type="dxa"/>
          </w:tcPr>
          <w:p w14:paraId="1F878467">
            <w:pPr>
              <w:spacing w:line="360" w:lineRule="auto"/>
              <w:jc w:val="both"/>
              <w:rPr>
                <w:rFonts w:hint="eastAsia" w:ascii="仿宋" w:hAnsi="仿宋" w:eastAsia="仿宋" w:cs="仿宋"/>
                <w:b/>
                <w:bCs/>
                <w:color w:val="auto"/>
                <w:sz w:val="36"/>
                <w:szCs w:val="36"/>
                <w:highlight w:val="none"/>
              </w:rPr>
            </w:pPr>
          </w:p>
        </w:tc>
        <w:tc>
          <w:tcPr>
            <w:tcW w:w="856" w:type="dxa"/>
          </w:tcPr>
          <w:p w14:paraId="2CEF2DE6">
            <w:pPr>
              <w:spacing w:line="360" w:lineRule="auto"/>
              <w:jc w:val="both"/>
              <w:rPr>
                <w:rFonts w:hint="eastAsia" w:ascii="仿宋" w:hAnsi="仿宋" w:eastAsia="仿宋" w:cs="仿宋"/>
                <w:b/>
                <w:bCs/>
                <w:color w:val="auto"/>
                <w:sz w:val="36"/>
                <w:szCs w:val="36"/>
                <w:highlight w:val="none"/>
              </w:rPr>
            </w:pPr>
          </w:p>
        </w:tc>
      </w:tr>
      <w:tr w14:paraId="0207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407" w:type="dxa"/>
            <w:vMerge w:val="restart"/>
            <w:vAlign w:val="center"/>
          </w:tcPr>
          <w:p w14:paraId="6DC0941B">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竣工阶段</w:t>
            </w:r>
          </w:p>
        </w:tc>
        <w:tc>
          <w:tcPr>
            <w:tcW w:w="1591" w:type="dxa"/>
          </w:tcPr>
          <w:p w14:paraId="0FFEC453">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竣工结算</w:t>
            </w:r>
          </w:p>
        </w:tc>
        <w:tc>
          <w:tcPr>
            <w:tcW w:w="1630" w:type="dxa"/>
          </w:tcPr>
          <w:p w14:paraId="3BBE6903">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12CF6F29">
            <w:pPr>
              <w:spacing w:line="360" w:lineRule="auto"/>
              <w:jc w:val="both"/>
              <w:rPr>
                <w:rFonts w:hint="eastAsia" w:ascii="仿宋" w:hAnsi="仿宋" w:eastAsia="仿宋" w:cs="仿宋"/>
                <w:b/>
                <w:bCs/>
                <w:color w:val="auto"/>
                <w:sz w:val="36"/>
                <w:szCs w:val="36"/>
                <w:highlight w:val="none"/>
              </w:rPr>
            </w:pPr>
          </w:p>
        </w:tc>
        <w:tc>
          <w:tcPr>
            <w:tcW w:w="1420" w:type="dxa"/>
          </w:tcPr>
          <w:p w14:paraId="3AE82DEB">
            <w:pPr>
              <w:spacing w:line="360" w:lineRule="auto"/>
              <w:jc w:val="both"/>
              <w:rPr>
                <w:rFonts w:hint="eastAsia" w:ascii="仿宋" w:hAnsi="仿宋" w:eastAsia="仿宋" w:cs="仿宋"/>
                <w:b/>
                <w:bCs/>
                <w:color w:val="auto"/>
                <w:sz w:val="36"/>
                <w:szCs w:val="36"/>
                <w:highlight w:val="none"/>
              </w:rPr>
            </w:pPr>
          </w:p>
        </w:tc>
        <w:tc>
          <w:tcPr>
            <w:tcW w:w="1650" w:type="dxa"/>
          </w:tcPr>
          <w:p w14:paraId="783668C9">
            <w:pPr>
              <w:spacing w:line="360" w:lineRule="auto"/>
              <w:jc w:val="both"/>
              <w:rPr>
                <w:rFonts w:hint="eastAsia" w:ascii="仿宋" w:hAnsi="仿宋" w:eastAsia="仿宋" w:cs="仿宋"/>
                <w:b/>
                <w:bCs/>
                <w:color w:val="auto"/>
                <w:sz w:val="36"/>
                <w:szCs w:val="36"/>
                <w:highlight w:val="none"/>
              </w:rPr>
            </w:pPr>
          </w:p>
        </w:tc>
        <w:tc>
          <w:tcPr>
            <w:tcW w:w="856" w:type="dxa"/>
          </w:tcPr>
          <w:p w14:paraId="5A5ECDBF">
            <w:pPr>
              <w:spacing w:line="360" w:lineRule="auto"/>
              <w:jc w:val="both"/>
              <w:rPr>
                <w:rFonts w:hint="eastAsia" w:ascii="仿宋" w:hAnsi="仿宋" w:eastAsia="仿宋" w:cs="仿宋"/>
                <w:b/>
                <w:bCs/>
                <w:color w:val="auto"/>
                <w:sz w:val="36"/>
                <w:szCs w:val="36"/>
                <w:highlight w:val="none"/>
              </w:rPr>
            </w:pPr>
          </w:p>
        </w:tc>
      </w:tr>
      <w:tr w14:paraId="25626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06126AAD">
            <w:pPr>
              <w:spacing w:line="360" w:lineRule="auto"/>
              <w:jc w:val="center"/>
              <w:rPr>
                <w:rFonts w:hint="eastAsia" w:ascii="仿宋" w:hAnsi="仿宋" w:eastAsia="仿宋" w:cs="仿宋"/>
                <w:b/>
                <w:bCs/>
                <w:color w:val="auto"/>
                <w:sz w:val="36"/>
                <w:szCs w:val="36"/>
                <w:highlight w:val="none"/>
              </w:rPr>
            </w:pPr>
          </w:p>
        </w:tc>
        <w:tc>
          <w:tcPr>
            <w:tcW w:w="1591" w:type="dxa"/>
          </w:tcPr>
          <w:p w14:paraId="0B932CAB">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竣工决算</w:t>
            </w:r>
          </w:p>
        </w:tc>
        <w:tc>
          <w:tcPr>
            <w:tcW w:w="1630" w:type="dxa"/>
          </w:tcPr>
          <w:p w14:paraId="282560F9">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1300" w:type="dxa"/>
          </w:tcPr>
          <w:p w14:paraId="3D05F844">
            <w:pPr>
              <w:spacing w:line="360" w:lineRule="auto"/>
              <w:jc w:val="both"/>
              <w:rPr>
                <w:rFonts w:hint="eastAsia" w:ascii="仿宋" w:hAnsi="仿宋" w:eastAsia="仿宋" w:cs="仿宋"/>
                <w:b/>
                <w:bCs/>
                <w:color w:val="auto"/>
                <w:sz w:val="36"/>
                <w:szCs w:val="36"/>
                <w:highlight w:val="none"/>
              </w:rPr>
            </w:pPr>
          </w:p>
        </w:tc>
        <w:tc>
          <w:tcPr>
            <w:tcW w:w="1420" w:type="dxa"/>
          </w:tcPr>
          <w:p w14:paraId="29122A69">
            <w:pPr>
              <w:spacing w:line="360" w:lineRule="auto"/>
              <w:jc w:val="both"/>
              <w:rPr>
                <w:rFonts w:hint="eastAsia" w:ascii="仿宋" w:hAnsi="仿宋" w:eastAsia="仿宋" w:cs="仿宋"/>
                <w:b/>
                <w:bCs/>
                <w:color w:val="auto"/>
                <w:sz w:val="36"/>
                <w:szCs w:val="36"/>
                <w:highlight w:val="none"/>
              </w:rPr>
            </w:pPr>
          </w:p>
        </w:tc>
        <w:tc>
          <w:tcPr>
            <w:tcW w:w="1650" w:type="dxa"/>
          </w:tcPr>
          <w:p w14:paraId="38F1D297">
            <w:pPr>
              <w:spacing w:line="360" w:lineRule="auto"/>
              <w:jc w:val="both"/>
              <w:rPr>
                <w:rFonts w:hint="eastAsia" w:ascii="仿宋" w:hAnsi="仿宋" w:eastAsia="仿宋" w:cs="仿宋"/>
                <w:b/>
                <w:bCs/>
                <w:color w:val="auto"/>
                <w:sz w:val="36"/>
                <w:szCs w:val="36"/>
                <w:highlight w:val="none"/>
              </w:rPr>
            </w:pPr>
          </w:p>
        </w:tc>
        <w:tc>
          <w:tcPr>
            <w:tcW w:w="856" w:type="dxa"/>
          </w:tcPr>
          <w:p w14:paraId="3028B988">
            <w:pPr>
              <w:spacing w:line="360" w:lineRule="auto"/>
              <w:jc w:val="both"/>
              <w:rPr>
                <w:rFonts w:hint="eastAsia" w:ascii="仿宋" w:hAnsi="仿宋" w:eastAsia="仿宋" w:cs="仿宋"/>
                <w:b/>
                <w:bCs/>
                <w:color w:val="auto"/>
                <w:sz w:val="36"/>
                <w:szCs w:val="36"/>
                <w:highlight w:val="none"/>
              </w:rPr>
            </w:pPr>
          </w:p>
        </w:tc>
      </w:tr>
      <w:tr w14:paraId="23080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vAlign w:val="center"/>
          </w:tcPr>
          <w:p w14:paraId="4AE0C4EC">
            <w:pPr>
              <w:spacing w:line="360" w:lineRule="auto"/>
              <w:jc w:val="center"/>
              <w:rPr>
                <w:rFonts w:hint="eastAsia" w:ascii="仿宋" w:hAnsi="仿宋" w:eastAsia="仿宋" w:cs="仿宋"/>
                <w:b/>
                <w:bCs/>
                <w:color w:val="auto"/>
                <w:sz w:val="36"/>
                <w:szCs w:val="36"/>
                <w:highlight w:val="none"/>
              </w:rPr>
            </w:pPr>
          </w:p>
        </w:tc>
        <w:tc>
          <w:tcPr>
            <w:tcW w:w="1591" w:type="dxa"/>
          </w:tcPr>
          <w:p w14:paraId="2BEF74DE">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1630" w:type="dxa"/>
          </w:tcPr>
          <w:p w14:paraId="1C63280A">
            <w:pPr>
              <w:spacing w:line="360" w:lineRule="auto"/>
              <w:jc w:val="both"/>
              <w:rPr>
                <w:rFonts w:hint="eastAsia" w:ascii="仿宋" w:hAnsi="仿宋" w:eastAsia="仿宋" w:cs="仿宋"/>
                <w:color w:val="auto"/>
                <w:kern w:val="2"/>
                <w:sz w:val="21"/>
                <w:szCs w:val="21"/>
                <w:highlight w:val="none"/>
                <w:lang w:val="en-US" w:bidi="ar-SA"/>
              </w:rPr>
            </w:pPr>
          </w:p>
        </w:tc>
        <w:tc>
          <w:tcPr>
            <w:tcW w:w="1300" w:type="dxa"/>
          </w:tcPr>
          <w:p w14:paraId="2303D4BC">
            <w:pPr>
              <w:spacing w:line="360" w:lineRule="auto"/>
              <w:jc w:val="both"/>
              <w:rPr>
                <w:rFonts w:hint="eastAsia" w:ascii="仿宋" w:hAnsi="仿宋" w:eastAsia="仿宋" w:cs="仿宋"/>
                <w:b/>
                <w:bCs/>
                <w:color w:val="auto"/>
                <w:sz w:val="36"/>
                <w:szCs w:val="36"/>
                <w:highlight w:val="none"/>
              </w:rPr>
            </w:pPr>
          </w:p>
        </w:tc>
        <w:tc>
          <w:tcPr>
            <w:tcW w:w="1420" w:type="dxa"/>
          </w:tcPr>
          <w:p w14:paraId="6505069D">
            <w:pPr>
              <w:spacing w:line="360" w:lineRule="auto"/>
              <w:jc w:val="both"/>
              <w:rPr>
                <w:rFonts w:hint="eastAsia" w:ascii="仿宋" w:hAnsi="仿宋" w:eastAsia="仿宋" w:cs="仿宋"/>
                <w:b/>
                <w:bCs/>
                <w:color w:val="auto"/>
                <w:sz w:val="36"/>
                <w:szCs w:val="36"/>
                <w:highlight w:val="none"/>
              </w:rPr>
            </w:pPr>
          </w:p>
        </w:tc>
        <w:tc>
          <w:tcPr>
            <w:tcW w:w="1650" w:type="dxa"/>
          </w:tcPr>
          <w:p w14:paraId="0CDB9878">
            <w:pPr>
              <w:spacing w:line="360" w:lineRule="auto"/>
              <w:jc w:val="both"/>
              <w:rPr>
                <w:rFonts w:hint="eastAsia" w:ascii="仿宋" w:hAnsi="仿宋" w:eastAsia="仿宋" w:cs="仿宋"/>
                <w:b/>
                <w:bCs/>
                <w:color w:val="auto"/>
                <w:sz w:val="36"/>
                <w:szCs w:val="36"/>
                <w:highlight w:val="none"/>
              </w:rPr>
            </w:pPr>
          </w:p>
        </w:tc>
        <w:tc>
          <w:tcPr>
            <w:tcW w:w="856" w:type="dxa"/>
          </w:tcPr>
          <w:p w14:paraId="5F74E87E">
            <w:pPr>
              <w:spacing w:line="360" w:lineRule="auto"/>
              <w:jc w:val="both"/>
              <w:rPr>
                <w:rFonts w:hint="eastAsia" w:ascii="仿宋" w:hAnsi="仿宋" w:eastAsia="仿宋" w:cs="仿宋"/>
                <w:b/>
                <w:bCs/>
                <w:color w:val="auto"/>
                <w:sz w:val="36"/>
                <w:szCs w:val="36"/>
                <w:highlight w:val="none"/>
              </w:rPr>
            </w:pPr>
          </w:p>
        </w:tc>
      </w:tr>
      <w:tr w14:paraId="19FC1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restart"/>
            <w:vAlign w:val="center"/>
          </w:tcPr>
          <w:p w14:paraId="06DE1FEF">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其他服务</w:t>
            </w:r>
          </w:p>
        </w:tc>
        <w:tc>
          <w:tcPr>
            <w:tcW w:w="1591" w:type="dxa"/>
          </w:tcPr>
          <w:p w14:paraId="127BC2CF">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工程造价鉴定</w:t>
            </w:r>
          </w:p>
        </w:tc>
        <w:tc>
          <w:tcPr>
            <w:tcW w:w="1630" w:type="dxa"/>
          </w:tcPr>
          <w:p w14:paraId="30ED2E68">
            <w:pPr>
              <w:spacing w:line="360" w:lineRule="auto"/>
              <w:jc w:val="both"/>
              <w:rPr>
                <w:rFonts w:hint="eastAsia" w:ascii="仿宋" w:hAnsi="仿宋" w:eastAsia="仿宋" w:cs="仿宋"/>
                <w:color w:val="auto"/>
                <w:kern w:val="2"/>
                <w:sz w:val="21"/>
                <w:szCs w:val="21"/>
                <w:highlight w:val="none"/>
                <w:lang w:val="en-US" w:bidi="ar-SA"/>
              </w:rPr>
            </w:pPr>
          </w:p>
        </w:tc>
        <w:tc>
          <w:tcPr>
            <w:tcW w:w="1300" w:type="dxa"/>
          </w:tcPr>
          <w:p w14:paraId="161A0FE5">
            <w:pPr>
              <w:spacing w:line="360" w:lineRule="auto"/>
              <w:jc w:val="both"/>
              <w:rPr>
                <w:rFonts w:hint="eastAsia" w:ascii="仿宋" w:hAnsi="仿宋" w:eastAsia="仿宋" w:cs="仿宋"/>
                <w:b/>
                <w:bCs/>
                <w:color w:val="auto"/>
                <w:sz w:val="36"/>
                <w:szCs w:val="36"/>
                <w:highlight w:val="none"/>
              </w:rPr>
            </w:pPr>
          </w:p>
        </w:tc>
        <w:tc>
          <w:tcPr>
            <w:tcW w:w="1420" w:type="dxa"/>
          </w:tcPr>
          <w:p w14:paraId="00E07BF1">
            <w:pPr>
              <w:spacing w:line="360" w:lineRule="auto"/>
              <w:jc w:val="both"/>
              <w:rPr>
                <w:rFonts w:hint="eastAsia" w:ascii="仿宋" w:hAnsi="仿宋" w:eastAsia="仿宋" w:cs="仿宋"/>
                <w:b/>
                <w:bCs/>
                <w:color w:val="auto"/>
                <w:sz w:val="36"/>
                <w:szCs w:val="36"/>
                <w:highlight w:val="none"/>
              </w:rPr>
            </w:pPr>
          </w:p>
        </w:tc>
        <w:tc>
          <w:tcPr>
            <w:tcW w:w="1650" w:type="dxa"/>
          </w:tcPr>
          <w:p w14:paraId="3EFF856C">
            <w:pPr>
              <w:spacing w:line="360" w:lineRule="auto"/>
              <w:jc w:val="both"/>
              <w:rPr>
                <w:rFonts w:hint="eastAsia" w:ascii="仿宋" w:hAnsi="仿宋" w:eastAsia="仿宋" w:cs="仿宋"/>
                <w:b/>
                <w:bCs/>
                <w:color w:val="auto"/>
                <w:sz w:val="36"/>
                <w:szCs w:val="36"/>
                <w:highlight w:val="none"/>
              </w:rPr>
            </w:pPr>
          </w:p>
        </w:tc>
        <w:tc>
          <w:tcPr>
            <w:tcW w:w="856" w:type="dxa"/>
          </w:tcPr>
          <w:p w14:paraId="6BAE54E7">
            <w:pPr>
              <w:spacing w:line="360" w:lineRule="auto"/>
              <w:jc w:val="both"/>
              <w:rPr>
                <w:rFonts w:hint="eastAsia" w:ascii="仿宋" w:hAnsi="仿宋" w:eastAsia="仿宋" w:cs="仿宋"/>
                <w:b/>
                <w:bCs/>
                <w:color w:val="auto"/>
                <w:sz w:val="36"/>
                <w:szCs w:val="36"/>
                <w:highlight w:val="none"/>
              </w:rPr>
            </w:pPr>
          </w:p>
        </w:tc>
      </w:tr>
      <w:tr w14:paraId="7BFFB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7" w:type="dxa"/>
            <w:vMerge w:val="continue"/>
          </w:tcPr>
          <w:p w14:paraId="76238EB2">
            <w:pPr>
              <w:spacing w:line="360" w:lineRule="auto"/>
              <w:jc w:val="both"/>
              <w:rPr>
                <w:rFonts w:hint="eastAsia" w:ascii="仿宋" w:hAnsi="仿宋" w:eastAsia="仿宋" w:cs="仿宋"/>
                <w:b/>
                <w:bCs/>
                <w:color w:val="auto"/>
                <w:sz w:val="36"/>
                <w:szCs w:val="36"/>
                <w:highlight w:val="none"/>
              </w:rPr>
            </w:pPr>
          </w:p>
        </w:tc>
        <w:tc>
          <w:tcPr>
            <w:tcW w:w="1591" w:type="dxa"/>
          </w:tcPr>
          <w:p w14:paraId="4D2640FE">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1630" w:type="dxa"/>
          </w:tcPr>
          <w:p w14:paraId="4F9833B4">
            <w:pPr>
              <w:spacing w:line="360" w:lineRule="auto"/>
              <w:jc w:val="both"/>
              <w:rPr>
                <w:rFonts w:hint="eastAsia" w:ascii="仿宋" w:hAnsi="仿宋" w:eastAsia="仿宋" w:cs="仿宋"/>
                <w:color w:val="auto"/>
                <w:kern w:val="2"/>
                <w:sz w:val="21"/>
                <w:szCs w:val="21"/>
                <w:highlight w:val="none"/>
                <w:lang w:val="en-US" w:bidi="ar-SA"/>
              </w:rPr>
            </w:pPr>
          </w:p>
        </w:tc>
        <w:tc>
          <w:tcPr>
            <w:tcW w:w="1300" w:type="dxa"/>
          </w:tcPr>
          <w:p w14:paraId="1D045BA8">
            <w:pPr>
              <w:spacing w:line="360" w:lineRule="auto"/>
              <w:jc w:val="both"/>
              <w:rPr>
                <w:rFonts w:hint="eastAsia" w:ascii="仿宋" w:hAnsi="仿宋" w:eastAsia="仿宋" w:cs="仿宋"/>
                <w:b/>
                <w:bCs/>
                <w:color w:val="auto"/>
                <w:sz w:val="36"/>
                <w:szCs w:val="36"/>
                <w:highlight w:val="none"/>
              </w:rPr>
            </w:pPr>
          </w:p>
        </w:tc>
        <w:tc>
          <w:tcPr>
            <w:tcW w:w="1420" w:type="dxa"/>
          </w:tcPr>
          <w:p w14:paraId="4B3CF8A6">
            <w:pPr>
              <w:spacing w:line="360" w:lineRule="auto"/>
              <w:jc w:val="both"/>
              <w:rPr>
                <w:rFonts w:hint="eastAsia" w:ascii="仿宋" w:hAnsi="仿宋" w:eastAsia="仿宋" w:cs="仿宋"/>
                <w:b/>
                <w:bCs/>
                <w:color w:val="auto"/>
                <w:sz w:val="36"/>
                <w:szCs w:val="36"/>
                <w:highlight w:val="none"/>
              </w:rPr>
            </w:pPr>
          </w:p>
        </w:tc>
        <w:tc>
          <w:tcPr>
            <w:tcW w:w="1650" w:type="dxa"/>
          </w:tcPr>
          <w:p w14:paraId="7D1BD01E">
            <w:pPr>
              <w:spacing w:line="360" w:lineRule="auto"/>
              <w:jc w:val="both"/>
              <w:rPr>
                <w:rFonts w:hint="eastAsia" w:ascii="仿宋" w:hAnsi="仿宋" w:eastAsia="仿宋" w:cs="仿宋"/>
                <w:b/>
                <w:bCs/>
                <w:color w:val="auto"/>
                <w:sz w:val="36"/>
                <w:szCs w:val="36"/>
                <w:highlight w:val="none"/>
              </w:rPr>
            </w:pPr>
          </w:p>
        </w:tc>
        <w:tc>
          <w:tcPr>
            <w:tcW w:w="856" w:type="dxa"/>
          </w:tcPr>
          <w:p w14:paraId="2F0C0A9B">
            <w:pPr>
              <w:spacing w:line="360" w:lineRule="auto"/>
              <w:jc w:val="both"/>
              <w:rPr>
                <w:rFonts w:hint="eastAsia" w:ascii="仿宋" w:hAnsi="仿宋" w:eastAsia="仿宋" w:cs="仿宋"/>
                <w:b/>
                <w:bCs/>
                <w:color w:val="auto"/>
                <w:sz w:val="36"/>
                <w:szCs w:val="36"/>
                <w:highlight w:val="none"/>
              </w:rPr>
            </w:pPr>
          </w:p>
        </w:tc>
      </w:tr>
    </w:tbl>
    <w:p w14:paraId="1B5AA8B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注：1.附录A中服务范围及工作内容未涉及的可在“其他”项中列明。</w:t>
      </w:r>
    </w:p>
    <w:p w14:paraId="000774F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.实行全过程造价咨询的工程，服务范围及工作内容按上表，酬金及计取方式为：______________________________。</w:t>
      </w:r>
    </w:p>
    <w:p w14:paraId="391FAEBB">
      <w:pPr>
        <w:pStyle w:val="25"/>
        <w:spacing w:line="360" w:lineRule="auto"/>
        <w:rPr>
          <w:rFonts w:hint="eastAsia" w:ascii="仿宋" w:hAnsi="仿宋" w:eastAsia="仿宋" w:cs="仿宋"/>
          <w:b/>
          <w:bCs/>
          <w:color w:val="auto"/>
          <w:sz w:val="36"/>
          <w:szCs w:val="36"/>
          <w:highlight w:val="none"/>
        </w:rPr>
      </w:pPr>
    </w:p>
    <w:p w14:paraId="0F7F04D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16E98978">
      <w:pPr>
        <w:pStyle w:val="8"/>
        <w:spacing w:line="360" w:lineRule="auto"/>
        <w:ind w:firstLine="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附录B 咨询人提交成果文件一览表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2"/>
        <w:gridCol w:w="1418"/>
        <w:gridCol w:w="1418"/>
        <w:gridCol w:w="1418"/>
        <w:gridCol w:w="1420"/>
        <w:gridCol w:w="1420"/>
      </w:tblGrid>
      <w:tr w14:paraId="4E4E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Align w:val="center"/>
          </w:tcPr>
          <w:p w14:paraId="184B8083">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服务阶段</w:t>
            </w:r>
          </w:p>
        </w:tc>
        <w:tc>
          <w:tcPr>
            <w:tcW w:w="1642" w:type="dxa"/>
            <w:vAlign w:val="center"/>
          </w:tcPr>
          <w:p w14:paraId="238DD2BF">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成果文件名称</w:t>
            </w:r>
          </w:p>
        </w:tc>
        <w:tc>
          <w:tcPr>
            <w:tcW w:w="1642" w:type="dxa"/>
            <w:vAlign w:val="center"/>
          </w:tcPr>
          <w:p w14:paraId="12DAA2DC">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成果文件组成</w:t>
            </w:r>
          </w:p>
        </w:tc>
        <w:tc>
          <w:tcPr>
            <w:tcW w:w="1642" w:type="dxa"/>
            <w:vAlign w:val="center"/>
          </w:tcPr>
          <w:p w14:paraId="68A6919C">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提交时间</w:t>
            </w:r>
          </w:p>
        </w:tc>
        <w:tc>
          <w:tcPr>
            <w:tcW w:w="1643" w:type="dxa"/>
            <w:vAlign w:val="center"/>
          </w:tcPr>
          <w:p w14:paraId="592CF6A5">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份数</w:t>
            </w:r>
          </w:p>
        </w:tc>
        <w:tc>
          <w:tcPr>
            <w:tcW w:w="1643" w:type="dxa"/>
            <w:vAlign w:val="center"/>
          </w:tcPr>
          <w:p w14:paraId="2CFF0424">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质量标准</w:t>
            </w:r>
          </w:p>
        </w:tc>
      </w:tr>
      <w:tr w14:paraId="6DD17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restart"/>
            <w:vAlign w:val="center"/>
          </w:tcPr>
          <w:p w14:paraId="381C621E">
            <w:pPr>
              <w:pStyle w:val="15"/>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Cs/>
                <w:color w:val="auto"/>
                <w:highlight w:val="none"/>
              </w:rPr>
              <w:t>决策阶段</w:t>
            </w:r>
          </w:p>
        </w:tc>
        <w:tc>
          <w:tcPr>
            <w:tcW w:w="1642" w:type="dxa"/>
          </w:tcPr>
          <w:p w14:paraId="33ECF62F">
            <w:pPr>
              <w:spacing w:line="360" w:lineRule="auto"/>
              <w:jc w:val="both"/>
              <w:rPr>
                <w:rFonts w:hint="eastAsia" w:ascii="仿宋" w:hAnsi="仿宋" w:eastAsia="仿宋" w:cs="仿宋"/>
                <w:b/>
                <w:bCs/>
                <w:color w:val="auto"/>
                <w:sz w:val="36"/>
                <w:szCs w:val="36"/>
                <w:highlight w:val="none"/>
              </w:rPr>
            </w:pPr>
          </w:p>
        </w:tc>
        <w:tc>
          <w:tcPr>
            <w:tcW w:w="1642" w:type="dxa"/>
          </w:tcPr>
          <w:p w14:paraId="24AD4863">
            <w:pPr>
              <w:spacing w:line="360" w:lineRule="auto"/>
              <w:jc w:val="both"/>
              <w:rPr>
                <w:rFonts w:hint="eastAsia" w:ascii="仿宋" w:hAnsi="仿宋" w:eastAsia="仿宋" w:cs="仿宋"/>
                <w:b/>
                <w:bCs/>
                <w:color w:val="auto"/>
                <w:sz w:val="36"/>
                <w:szCs w:val="36"/>
                <w:highlight w:val="none"/>
              </w:rPr>
            </w:pPr>
          </w:p>
        </w:tc>
        <w:tc>
          <w:tcPr>
            <w:tcW w:w="1642" w:type="dxa"/>
          </w:tcPr>
          <w:p w14:paraId="26BEB33E">
            <w:pPr>
              <w:spacing w:line="360" w:lineRule="auto"/>
              <w:jc w:val="both"/>
              <w:rPr>
                <w:rFonts w:hint="eastAsia" w:ascii="仿宋" w:hAnsi="仿宋" w:eastAsia="仿宋" w:cs="仿宋"/>
                <w:b/>
                <w:bCs/>
                <w:color w:val="auto"/>
                <w:sz w:val="36"/>
                <w:szCs w:val="36"/>
                <w:highlight w:val="none"/>
              </w:rPr>
            </w:pPr>
          </w:p>
        </w:tc>
        <w:tc>
          <w:tcPr>
            <w:tcW w:w="1643" w:type="dxa"/>
          </w:tcPr>
          <w:p w14:paraId="7CEF0A9E">
            <w:pPr>
              <w:spacing w:line="360" w:lineRule="auto"/>
              <w:jc w:val="both"/>
              <w:rPr>
                <w:rFonts w:hint="eastAsia" w:ascii="仿宋" w:hAnsi="仿宋" w:eastAsia="仿宋" w:cs="仿宋"/>
                <w:b/>
                <w:bCs/>
                <w:color w:val="auto"/>
                <w:sz w:val="36"/>
                <w:szCs w:val="36"/>
                <w:highlight w:val="none"/>
              </w:rPr>
            </w:pPr>
          </w:p>
        </w:tc>
        <w:tc>
          <w:tcPr>
            <w:tcW w:w="1643" w:type="dxa"/>
          </w:tcPr>
          <w:p w14:paraId="797738F8">
            <w:pPr>
              <w:spacing w:line="360" w:lineRule="auto"/>
              <w:jc w:val="both"/>
              <w:rPr>
                <w:rFonts w:hint="eastAsia" w:ascii="仿宋" w:hAnsi="仿宋" w:eastAsia="仿宋" w:cs="仿宋"/>
                <w:b/>
                <w:bCs/>
                <w:color w:val="auto"/>
                <w:sz w:val="36"/>
                <w:szCs w:val="36"/>
                <w:highlight w:val="none"/>
              </w:rPr>
            </w:pPr>
          </w:p>
        </w:tc>
      </w:tr>
      <w:tr w14:paraId="20BB5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191EB3C2">
            <w:pPr>
              <w:spacing w:line="360" w:lineRule="auto"/>
              <w:jc w:val="both"/>
              <w:rPr>
                <w:rFonts w:hint="eastAsia" w:ascii="仿宋" w:hAnsi="仿宋" w:eastAsia="仿宋" w:cs="仿宋"/>
                <w:b/>
                <w:bCs/>
                <w:color w:val="auto"/>
                <w:sz w:val="36"/>
                <w:szCs w:val="36"/>
                <w:highlight w:val="none"/>
              </w:rPr>
            </w:pPr>
          </w:p>
        </w:tc>
        <w:tc>
          <w:tcPr>
            <w:tcW w:w="1642" w:type="dxa"/>
          </w:tcPr>
          <w:p w14:paraId="49E2C635">
            <w:pPr>
              <w:spacing w:line="360" w:lineRule="auto"/>
              <w:jc w:val="both"/>
              <w:rPr>
                <w:rFonts w:hint="eastAsia" w:ascii="仿宋" w:hAnsi="仿宋" w:eastAsia="仿宋" w:cs="仿宋"/>
                <w:b/>
                <w:bCs/>
                <w:color w:val="auto"/>
                <w:sz w:val="36"/>
                <w:szCs w:val="36"/>
                <w:highlight w:val="none"/>
              </w:rPr>
            </w:pPr>
          </w:p>
        </w:tc>
        <w:tc>
          <w:tcPr>
            <w:tcW w:w="1642" w:type="dxa"/>
          </w:tcPr>
          <w:p w14:paraId="1BDAC9F4">
            <w:pPr>
              <w:spacing w:line="360" w:lineRule="auto"/>
              <w:jc w:val="both"/>
              <w:rPr>
                <w:rFonts w:hint="eastAsia" w:ascii="仿宋" w:hAnsi="仿宋" w:eastAsia="仿宋" w:cs="仿宋"/>
                <w:b/>
                <w:bCs/>
                <w:color w:val="auto"/>
                <w:sz w:val="36"/>
                <w:szCs w:val="36"/>
                <w:highlight w:val="none"/>
              </w:rPr>
            </w:pPr>
          </w:p>
        </w:tc>
        <w:tc>
          <w:tcPr>
            <w:tcW w:w="1642" w:type="dxa"/>
          </w:tcPr>
          <w:p w14:paraId="3382624B">
            <w:pPr>
              <w:spacing w:line="360" w:lineRule="auto"/>
              <w:jc w:val="both"/>
              <w:rPr>
                <w:rFonts w:hint="eastAsia" w:ascii="仿宋" w:hAnsi="仿宋" w:eastAsia="仿宋" w:cs="仿宋"/>
                <w:b/>
                <w:bCs/>
                <w:color w:val="auto"/>
                <w:sz w:val="36"/>
                <w:szCs w:val="36"/>
                <w:highlight w:val="none"/>
              </w:rPr>
            </w:pPr>
          </w:p>
        </w:tc>
        <w:tc>
          <w:tcPr>
            <w:tcW w:w="1643" w:type="dxa"/>
          </w:tcPr>
          <w:p w14:paraId="2C01AA1E">
            <w:pPr>
              <w:spacing w:line="360" w:lineRule="auto"/>
              <w:jc w:val="both"/>
              <w:rPr>
                <w:rFonts w:hint="eastAsia" w:ascii="仿宋" w:hAnsi="仿宋" w:eastAsia="仿宋" w:cs="仿宋"/>
                <w:b/>
                <w:bCs/>
                <w:color w:val="auto"/>
                <w:sz w:val="36"/>
                <w:szCs w:val="36"/>
                <w:highlight w:val="none"/>
              </w:rPr>
            </w:pPr>
          </w:p>
        </w:tc>
        <w:tc>
          <w:tcPr>
            <w:tcW w:w="1643" w:type="dxa"/>
          </w:tcPr>
          <w:p w14:paraId="56E816B1">
            <w:pPr>
              <w:spacing w:line="360" w:lineRule="auto"/>
              <w:jc w:val="both"/>
              <w:rPr>
                <w:rFonts w:hint="eastAsia" w:ascii="仿宋" w:hAnsi="仿宋" w:eastAsia="仿宋" w:cs="仿宋"/>
                <w:b/>
                <w:bCs/>
                <w:color w:val="auto"/>
                <w:sz w:val="36"/>
                <w:szCs w:val="36"/>
                <w:highlight w:val="none"/>
              </w:rPr>
            </w:pPr>
          </w:p>
        </w:tc>
      </w:tr>
      <w:tr w14:paraId="77AF9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4EF7BE2C">
            <w:pPr>
              <w:spacing w:line="360" w:lineRule="auto"/>
              <w:jc w:val="both"/>
              <w:rPr>
                <w:rFonts w:hint="eastAsia" w:ascii="仿宋" w:hAnsi="仿宋" w:eastAsia="仿宋" w:cs="仿宋"/>
                <w:b/>
                <w:bCs/>
                <w:color w:val="auto"/>
                <w:sz w:val="36"/>
                <w:szCs w:val="36"/>
                <w:highlight w:val="none"/>
              </w:rPr>
            </w:pPr>
          </w:p>
        </w:tc>
        <w:tc>
          <w:tcPr>
            <w:tcW w:w="1642" w:type="dxa"/>
          </w:tcPr>
          <w:p w14:paraId="11477E58">
            <w:pPr>
              <w:spacing w:line="360" w:lineRule="auto"/>
              <w:jc w:val="both"/>
              <w:rPr>
                <w:rFonts w:hint="eastAsia" w:ascii="仿宋" w:hAnsi="仿宋" w:eastAsia="仿宋" w:cs="仿宋"/>
                <w:b/>
                <w:bCs/>
                <w:color w:val="auto"/>
                <w:sz w:val="36"/>
                <w:szCs w:val="36"/>
                <w:highlight w:val="none"/>
              </w:rPr>
            </w:pPr>
          </w:p>
        </w:tc>
        <w:tc>
          <w:tcPr>
            <w:tcW w:w="1642" w:type="dxa"/>
          </w:tcPr>
          <w:p w14:paraId="7EC6C012">
            <w:pPr>
              <w:spacing w:line="360" w:lineRule="auto"/>
              <w:jc w:val="both"/>
              <w:rPr>
                <w:rFonts w:hint="eastAsia" w:ascii="仿宋" w:hAnsi="仿宋" w:eastAsia="仿宋" w:cs="仿宋"/>
                <w:b/>
                <w:bCs/>
                <w:color w:val="auto"/>
                <w:sz w:val="36"/>
                <w:szCs w:val="36"/>
                <w:highlight w:val="none"/>
              </w:rPr>
            </w:pPr>
          </w:p>
        </w:tc>
        <w:tc>
          <w:tcPr>
            <w:tcW w:w="1642" w:type="dxa"/>
          </w:tcPr>
          <w:p w14:paraId="29C36508">
            <w:pPr>
              <w:spacing w:line="360" w:lineRule="auto"/>
              <w:jc w:val="both"/>
              <w:rPr>
                <w:rFonts w:hint="eastAsia" w:ascii="仿宋" w:hAnsi="仿宋" w:eastAsia="仿宋" w:cs="仿宋"/>
                <w:b/>
                <w:bCs/>
                <w:color w:val="auto"/>
                <w:sz w:val="36"/>
                <w:szCs w:val="36"/>
                <w:highlight w:val="none"/>
              </w:rPr>
            </w:pPr>
          </w:p>
        </w:tc>
        <w:tc>
          <w:tcPr>
            <w:tcW w:w="1643" w:type="dxa"/>
          </w:tcPr>
          <w:p w14:paraId="4807AC5D">
            <w:pPr>
              <w:spacing w:line="360" w:lineRule="auto"/>
              <w:jc w:val="both"/>
              <w:rPr>
                <w:rFonts w:hint="eastAsia" w:ascii="仿宋" w:hAnsi="仿宋" w:eastAsia="仿宋" w:cs="仿宋"/>
                <w:b/>
                <w:bCs/>
                <w:color w:val="auto"/>
                <w:sz w:val="36"/>
                <w:szCs w:val="36"/>
                <w:highlight w:val="none"/>
              </w:rPr>
            </w:pPr>
          </w:p>
        </w:tc>
        <w:tc>
          <w:tcPr>
            <w:tcW w:w="1643" w:type="dxa"/>
          </w:tcPr>
          <w:p w14:paraId="696C380F">
            <w:pPr>
              <w:spacing w:line="360" w:lineRule="auto"/>
              <w:jc w:val="both"/>
              <w:rPr>
                <w:rFonts w:hint="eastAsia" w:ascii="仿宋" w:hAnsi="仿宋" w:eastAsia="仿宋" w:cs="仿宋"/>
                <w:b/>
                <w:bCs/>
                <w:color w:val="auto"/>
                <w:sz w:val="36"/>
                <w:szCs w:val="36"/>
                <w:highlight w:val="none"/>
              </w:rPr>
            </w:pPr>
          </w:p>
        </w:tc>
      </w:tr>
      <w:tr w14:paraId="70D31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restart"/>
            <w:vAlign w:val="center"/>
          </w:tcPr>
          <w:p w14:paraId="25D5794A">
            <w:pPr>
              <w:pStyle w:val="15"/>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Cs/>
                <w:color w:val="auto"/>
                <w:highlight w:val="none"/>
              </w:rPr>
              <w:t>设计阶段</w:t>
            </w:r>
          </w:p>
        </w:tc>
        <w:tc>
          <w:tcPr>
            <w:tcW w:w="1642" w:type="dxa"/>
          </w:tcPr>
          <w:p w14:paraId="099AE307">
            <w:pPr>
              <w:spacing w:line="360" w:lineRule="auto"/>
              <w:jc w:val="both"/>
              <w:rPr>
                <w:rFonts w:hint="eastAsia" w:ascii="仿宋" w:hAnsi="仿宋" w:eastAsia="仿宋" w:cs="仿宋"/>
                <w:b/>
                <w:bCs/>
                <w:color w:val="auto"/>
                <w:sz w:val="36"/>
                <w:szCs w:val="36"/>
                <w:highlight w:val="none"/>
              </w:rPr>
            </w:pPr>
          </w:p>
        </w:tc>
        <w:tc>
          <w:tcPr>
            <w:tcW w:w="1642" w:type="dxa"/>
          </w:tcPr>
          <w:p w14:paraId="1604408A">
            <w:pPr>
              <w:spacing w:line="360" w:lineRule="auto"/>
              <w:jc w:val="both"/>
              <w:rPr>
                <w:rFonts w:hint="eastAsia" w:ascii="仿宋" w:hAnsi="仿宋" w:eastAsia="仿宋" w:cs="仿宋"/>
                <w:b/>
                <w:bCs/>
                <w:color w:val="auto"/>
                <w:sz w:val="36"/>
                <w:szCs w:val="36"/>
                <w:highlight w:val="none"/>
              </w:rPr>
            </w:pPr>
          </w:p>
        </w:tc>
        <w:tc>
          <w:tcPr>
            <w:tcW w:w="1642" w:type="dxa"/>
          </w:tcPr>
          <w:p w14:paraId="3C2C9C10">
            <w:pPr>
              <w:spacing w:line="360" w:lineRule="auto"/>
              <w:jc w:val="both"/>
              <w:rPr>
                <w:rFonts w:hint="eastAsia" w:ascii="仿宋" w:hAnsi="仿宋" w:eastAsia="仿宋" w:cs="仿宋"/>
                <w:b/>
                <w:bCs/>
                <w:color w:val="auto"/>
                <w:sz w:val="36"/>
                <w:szCs w:val="36"/>
                <w:highlight w:val="none"/>
              </w:rPr>
            </w:pPr>
          </w:p>
        </w:tc>
        <w:tc>
          <w:tcPr>
            <w:tcW w:w="1643" w:type="dxa"/>
          </w:tcPr>
          <w:p w14:paraId="166BF8EB">
            <w:pPr>
              <w:spacing w:line="360" w:lineRule="auto"/>
              <w:jc w:val="both"/>
              <w:rPr>
                <w:rFonts w:hint="eastAsia" w:ascii="仿宋" w:hAnsi="仿宋" w:eastAsia="仿宋" w:cs="仿宋"/>
                <w:b/>
                <w:bCs/>
                <w:color w:val="auto"/>
                <w:sz w:val="36"/>
                <w:szCs w:val="36"/>
                <w:highlight w:val="none"/>
              </w:rPr>
            </w:pPr>
          </w:p>
        </w:tc>
        <w:tc>
          <w:tcPr>
            <w:tcW w:w="1643" w:type="dxa"/>
          </w:tcPr>
          <w:p w14:paraId="47390073">
            <w:pPr>
              <w:spacing w:line="360" w:lineRule="auto"/>
              <w:jc w:val="both"/>
              <w:rPr>
                <w:rFonts w:hint="eastAsia" w:ascii="仿宋" w:hAnsi="仿宋" w:eastAsia="仿宋" w:cs="仿宋"/>
                <w:b/>
                <w:bCs/>
                <w:color w:val="auto"/>
                <w:sz w:val="36"/>
                <w:szCs w:val="36"/>
                <w:highlight w:val="none"/>
              </w:rPr>
            </w:pPr>
          </w:p>
        </w:tc>
      </w:tr>
      <w:tr w14:paraId="5CE1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6CCBC1C0">
            <w:pPr>
              <w:spacing w:line="360" w:lineRule="auto"/>
              <w:jc w:val="both"/>
              <w:rPr>
                <w:rFonts w:hint="eastAsia" w:ascii="仿宋" w:hAnsi="仿宋" w:eastAsia="仿宋" w:cs="仿宋"/>
                <w:b/>
                <w:bCs/>
                <w:color w:val="auto"/>
                <w:sz w:val="36"/>
                <w:szCs w:val="36"/>
                <w:highlight w:val="none"/>
              </w:rPr>
            </w:pPr>
          </w:p>
        </w:tc>
        <w:tc>
          <w:tcPr>
            <w:tcW w:w="1642" w:type="dxa"/>
          </w:tcPr>
          <w:p w14:paraId="5FD4CB6C">
            <w:pPr>
              <w:spacing w:line="360" w:lineRule="auto"/>
              <w:jc w:val="both"/>
              <w:rPr>
                <w:rFonts w:hint="eastAsia" w:ascii="仿宋" w:hAnsi="仿宋" w:eastAsia="仿宋" w:cs="仿宋"/>
                <w:b/>
                <w:bCs/>
                <w:color w:val="auto"/>
                <w:sz w:val="36"/>
                <w:szCs w:val="36"/>
                <w:highlight w:val="none"/>
              </w:rPr>
            </w:pPr>
          </w:p>
        </w:tc>
        <w:tc>
          <w:tcPr>
            <w:tcW w:w="1642" w:type="dxa"/>
          </w:tcPr>
          <w:p w14:paraId="018CE500">
            <w:pPr>
              <w:spacing w:line="360" w:lineRule="auto"/>
              <w:jc w:val="both"/>
              <w:rPr>
                <w:rFonts w:hint="eastAsia" w:ascii="仿宋" w:hAnsi="仿宋" w:eastAsia="仿宋" w:cs="仿宋"/>
                <w:b/>
                <w:bCs/>
                <w:color w:val="auto"/>
                <w:sz w:val="36"/>
                <w:szCs w:val="36"/>
                <w:highlight w:val="none"/>
              </w:rPr>
            </w:pPr>
          </w:p>
        </w:tc>
        <w:tc>
          <w:tcPr>
            <w:tcW w:w="1642" w:type="dxa"/>
          </w:tcPr>
          <w:p w14:paraId="1539E0A8">
            <w:pPr>
              <w:spacing w:line="360" w:lineRule="auto"/>
              <w:jc w:val="both"/>
              <w:rPr>
                <w:rFonts w:hint="eastAsia" w:ascii="仿宋" w:hAnsi="仿宋" w:eastAsia="仿宋" w:cs="仿宋"/>
                <w:b/>
                <w:bCs/>
                <w:color w:val="auto"/>
                <w:sz w:val="36"/>
                <w:szCs w:val="36"/>
                <w:highlight w:val="none"/>
              </w:rPr>
            </w:pPr>
          </w:p>
        </w:tc>
        <w:tc>
          <w:tcPr>
            <w:tcW w:w="1643" w:type="dxa"/>
          </w:tcPr>
          <w:p w14:paraId="686C5496">
            <w:pPr>
              <w:spacing w:line="360" w:lineRule="auto"/>
              <w:jc w:val="both"/>
              <w:rPr>
                <w:rFonts w:hint="eastAsia" w:ascii="仿宋" w:hAnsi="仿宋" w:eastAsia="仿宋" w:cs="仿宋"/>
                <w:b/>
                <w:bCs/>
                <w:color w:val="auto"/>
                <w:sz w:val="36"/>
                <w:szCs w:val="36"/>
                <w:highlight w:val="none"/>
              </w:rPr>
            </w:pPr>
          </w:p>
        </w:tc>
        <w:tc>
          <w:tcPr>
            <w:tcW w:w="1643" w:type="dxa"/>
          </w:tcPr>
          <w:p w14:paraId="1EF5F5BE">
            <w:pPr>
              <w:spacing w:line="360" w:lineRule="auto"/>
              <w:jc w:val="both"/>
              <w:rPr>
                <w:rFonts w:hint="eastAsia" w:ascii="仿宋" w:hAnsi="仿宋" w:eastAsia="仿宋" w:cs="仿宋"/>
                <w:b/>
                <w:bCs/>
                <w:color w:val="auto"/>
                <w:sz w:val="36"/>
                <w:szCs w:val="36"/>
                <w:highlight w:val="none"/>
              </w:rPr>
            </w:pPr>
          </w:p>
        </w:tc>
      </w:tr>
      <w:tr w14:paraId="4AA30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48F112C3">
            <w:pPr>
              <w:spacing w:line="360" w:lineRule="auto"/>
              <w:jc w:val="both"/>
              <w:rPr>
                <w:rFonts w:hint="eastAsia" w:ascii="仿宋" w:hAnsi="仿宋" w:eastAsia="仿宋" w:cs="仿宋"/>
                <w:b/>
                <w:bCs/>
                <w:color w:val="auto"/>
                <w:sz w:val="36"/>
                <w:szCs w:val="36"/>
                <w:highlight w:val="none"/>
              </w:rPr>
            </w:pPr>
          </w:p>
        </w:tc>
        <w:tc>
          <w:tcPr>
            <w:tcW w:w="1642" w:type="dxa"/>
          </w:tcPr>
          <w:p w14:paraId="63699FE6">
            <w:pPr>
              <w:spacing w:line="360" w:lineRule="auto"/>
              <w:jc w:val="both"/>
              <w:rPr>
                <w:rFonts w:hint="eastAsia" w:ascii="仿宋" w:hAnsi="仿宋" w:eastAsia="仿宋" w:cs="仿宋"/>
                <w:b/>
                <w:bCs/>
                <w:color w:val="auto"/>
                <w:sz w:val="36"/>
                <w:szCs w:val="36"/>
                <w:highlight w:val="none"/>
              </w:rPr>
            </w:pPr>
          </w:p>
        </w:tc>
        <w:tc>
          <w:tcPr>
            <w:tcW w:w="1642" w:type="dxa"/>
          </w:tcPr>
          <w:p w14:paraId="66282B52">
            <w:pPr>
              <w:spacing w:line="360" w:lineRule="auto"/>
              <w:jc w:val="both"/>
              <w:rPr>
                <w:rFonts w:hint="eastAsia" w:ascii="仿宋" w:hAnsi="仿宋" w:eastAsia="仿宋" w:cs="仿宋"/>
                <w:b/>
                <w:bCs/>
                <w:color w:val="auto"/>
                <w:sz w:val="36"/>
                <w:szCs w:val="36"/>
                <w:highlight w:val="none"/>
              </w:rPr>
            </w:pPr>
          </w:p>
        </w:tc>
        <w:tc>
          <w:tcPr>
            <w:tcW w:w="1642" w:type="dxa"/>
          </w:tcPr>
          <w:p w14:paraId="2E12D0CA">
            <w:pPr>
              <w:spacing w:line="360" w:lineRule="auto"/>
              <w:jc w:val="both"/>
              <w:rPr>
                <w:rFonts w:hint="eastAsia" w:ascii="仿宋" w:hAnsi="仿宋" w:eastAsia="仿宋" w:cs="仿宋"/>
                <w:b/>
                <w:bCs/>
                <w:color w:val="auto"/>
                <w:sz w:val="36"/>
                <w:szCs w:val="36"/>
                <w:highlight w:val="none"/>
              </w:rPr>
            </w:pPr>
          </w:p>
        </w:tc>
        <w:tc>
          <w:tcPr>
            <w:tcW w:w="1643" w:type="dxa"/>
          </w:tcPr>
          <w:p w14:paraId="22E0B3B8">
            <w:pPr>
              <w:spacing w:line="360" w:lineRule="auto"/>
              <w:jc w:val="both"/>
              <w:rPr>
                <w:rFonts w:hint="eastAsia" w:ascii="仿宋" w:hAnsi="仿宋" w:eastAsia="仿宋" w:cs="仿宋"/>
                <w:b/>
                <w:bCs/>
                <w:color w:val="auto"/>
                <w:sz w:val="36"/>
                <w:szCs w:val="36"/>
                <w:highlight w:val="none"/>
              </w:rPr>
            </w:pPr>
          </w:p>
        </w:tc>
        <w:tc>
          <w:tcPr>
            <w:tcW w:w="1643" w:type="dxa"/>
          </w:tcPr>
          <w:p w14:paraId="215B679F">
            <w:pPr>
              <w:spacing w:line="360" w:lineRule="auto"/>
              <w:jc w:val="both"/>
              <w:rPr>
                <w:rFonts w:hint="eastAsia" w:ascii="仿宋" w:hAnsi="仿宋" w:eastAsia="仿宋" w:cs="仿宋"/>
                <w:b/>
                <w:bCs/>
                <w:color w:val="auto"/>
                <w:sz w:val="36"/>
                <w:szCs w:val="36"/>
                <w:highlight w:val="none"/>
              </w:rPr>
            </w:pPr>
          </w:p>
        </w:tc>
      </w:tr>
      <w:tr w14:paraId="2F385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restart"/>
            <w:vAlign w:val="center"/>
          </w:tcPr>
          <w:p w14:paraId="6B52FBE1">
            <w:pPr>
              <w:pStyle w:val="15"/>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Cs/>
                <w:color w:val="auto"/>
                <w:highlight w:val="none"/>
              </w:rPr>
              <w:t>发承包阶段</w:t>
            </w:r>
          </w:p>
        </w:tc>
        <w:tc>
          <w:tcPr>
            <w:tcW w:w="1642" w:type="dxa"/>
          </w:tcPr>
          <w:p w14:paraId="6995C55F">
            <w:pPr>
              <w:spacing w:line="360" w:lineRule="auto"/>
              <w:jc w:val="both"/>
              <w:rPr>
                <w:rFonts w:hint="eastAsia" w:ascii="仿宋" w:hAnsi="仿宋" w:eastAsia="仿宋" w:cs="仿宋"/>
                <w:b/>
                <w:bCs/>
                <w:color w:val="auto"/>
                <w:sz w:val="36"/>
                <w:szCs w:val="36"/>
                <w:highlight w:val="none"/>
              </w:rPr>
            </w:pPr>
          </w:p>
        </w:tc>
        <w:tc>
          <w:tcPr>
            <w:tcW w:w="1642" w:type="dxa"/>
          </w:tcPr>
          <w:p w14:paraId="31C1B73D">
            <w:pPr>
              <w:spacing w:line="360" w:lineRule="auto"/>
              <w:jc w:val="both"/>
              <w:rPr>
                <w:rFonts w:hint="eastAsia" w:ascii="仿宋" w:hAnsi="仿宋" w:eastAsia="仿宋" w:cs="仿宋"/>
                <w:b/>
                <w:bCs/>
                <w:color w:val="auto"/>
                <w:sz w:val="36"/>
                <w:szCs w:val="36"/>
                <w:highlight w:val="none"/>
              </w:rPr>
            </w:pPr>
          </w:p>
        </w:tc>
        <w:tc>
          <w:tcPr>
            <w:tcW w:w="1642" w:type="dxa"/>
          </w:tcPr>
          <w:p w14:paraId="6F9F5DF3">
            <w:pPr>
              <w:spacing w:line="360" w:lineRule="auto"/>
              <w:jc w:val="both"/>
              <w:rPr>
                <w:rFonts w:hint="eastAsia" w:ascii="仿宋" w:hAnsi="仿宋" w:eastAsia="仿宋" w:cs="仿宋"/>
                <w:b/>
                <w:bCs/>
                <w:color w:val="auto"/>
                <w:sz w:val="36"/>
                <w:szCs w:val="36"/>
                <w:highlight w:val="none"/>
              </w:rPr>
            </w:pPr>
          </w:p>
        </w:tc>
        <w:tc>
          <w:tcPr>
            <w:tcW w:w="1643" w:type="dxa"/>
          </w:tcPr>
          <w:p w14:paraId="4FE4155C">
            <w:pPr>
              <w:spacing w:line="360" w:lineRule="auto"/>
              <w:jc w:val="both"/>
              <w:rPr>
                <w:rFonts w:hint="eastAsia" w:ascii="仿宋" w:hAnsi="仿宋" w:eastAsia="仿宋" w:cs="仿宋"/>
                <w:b/>
                <w:bCs/>
                <w:color w:val="auto"/>
                <w:sz w:val="36"/>
                <w:szCs w:val="36"/>
                <w:highlight w:val="none"/>
              </w:rPr>
            </w:pPr>
          </w:p>
        </w:tc>
        <w:tc>
          <w:tcPr>
            <w:tcW w:w="1643" w:type="dxa"/>
          </w:tcPr>
          <w:p w14:paraId="7C143B6B">
            <w:pPr>
              <w:spacing w:line="360" w:lineRule="auto"/>
              <w:jc w:val="both"/>
              <w:rPr>
                <w:rFonts w:hint="eastAsia" w:ascii="仿宋" w:hAnsi="仿宋" w:eastAsia="仿宋" w:cs="仿宋"/>
                <w:b/>
                <w:bCs/>
                <w:color w:val="auto"/>
                <w:sz w:val="36"/>
                <w:szCs w:val="36"/>
                <w:highlight w:val="none"/>
              </w:rPr>
            </w:pPr>
          </w:p>
        </w:tc>
      </w:tr>
      <w:tr w14:paraId="1F6E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20ABCD62">
            <w:pPr>
              <w:spacing w:line="360" w:lineRule="auto"/>
              <w:jc w:val="both"/>
              <w:rPr>
                <w:rFonts w:hint="eastAsia" w:ascii="仿宋" w:hAnsi="仿宋" w:eastAsia="仿宋" w:cs="仿宋"/>
                <w:b/>
                <w:bCs/>
                <w:color w:val="auto"/>
                <w:sz w:val="36"/>
                <w:szCs w:val="36"/>
                <w:highlight w:val="none"/>
              </w:rPr>
            </w:pPr>
          </w:p>
        </w:tc>
        <w:tc>
          <w:tcPr>
            <w:tcW w:w="1642" w:type="dxa"/>
          </w:tcPr>
          <w:p w14:paraId="79F2F0FB">
            <w:pPr>
              <w:spacing w:line="360" w:lineRule="auto"/>
              <w:jc w:val="both"/>
              <w:rPr>
                <w:rFonts w:hint="eastAsia" w:ascii="仿宋" w:hAnsi="仿宋" w:eastAsia="仿宋" w:cs="仿宋"/>
                <w:b/>
                <w:bCs/>
                <w:color w:val="auto"/>
                <w:sz w:val="36"/>
                <w:szCs w:val="36"/>
                <w:highlight w:val="none"/>
              </w:rPr>
            </w:pPr>
          </w:p>
        </w:tc>
        <w:tc>
          <w:tcPr>
            <w:tcW w:w="1642" w:type="dxa"/>
          </w:tcPr>
          <w:p w14:paraId="7813B8DA">
            <w:pPr>
              <w:spacing w:line="360" w:lineRule="auto"/>
              <w:jc w:val="both"/>
              <w:rPr>
                <w:rFonts w:hint="eastAsia" w:ascii="仿宋" w:hAnsi="仿宋" w:eastAsia="仿宋" w:cs="仿宋"/>
                <w:b/>
                <w:bCs/>
                <w:color w:val="auto"/>
                <w:sz w:val="36"/>
                <w:szCs w:val="36"/>
                <w:highlight w:val="none"/>
              </w:rPr>
            </w:pPr>
          </w:p>
        </w:tc>
        <w:tc>
          <w:tcPr>
            <w:tcW w:w="1642" w:type="dxa"/>
          </w:tcPr>
          <w:p w14:paraId="27A78426">
            <w:pPr>
              <w:spacing w:line="360" w:lineRule="auto"/>
              <w:jc w:val="both"/>
              <w:rPr>
                <w:rFonts w:hint="eastAsia" w:ascii="仿宋" w:hAnsi="仿宋" w:eastAsia="仿宋" w:cs="仿宋"/>
                <w:b/>
                <w:bCs/>
                <w:color w:val="auto"/>
                <w:sz w:val="36"/>
                <w:szCs w:val="36"/>
                <w:highlight w:val="none"/>
              </w:rPr>
            </w:pPr>
          </w:p>
        </w:tc>
        <w:tc>
          <w:tcPr>
            <w:tcW w:w="1643" w:type="dxa"/>
          </w:tcPr>
          <w:p w14:paraId="60857082">
            <w:pPr>
              <w:spacing w:line="360" w:lineRule="auto"/>
              <w:jc w:val="both"/>
              <w:rPr>
                <w:rFonts w:hint="eastAsia" w:ascii="仿宋" w:hAnsi="仿宋" w:eastAsia="仿宋" w:cs="仿宋"/>
                <w:b/>
                <w:bCs/>
                <w:color w:val="auto"/>
                <w:sz w:val="36"/>
                <w:szCs w:val="36"/>
                <w:highlight w:val="none"/>
              </w:rPr>
            </w:pPr>
          </w:p>
        </w:tc>
        <w:tc>
          <w:tcPr>
            <w:tcW w:w="1643" w:type="dxa"/>
          </w:tcPr>
          <w:p w14:paraId="7A3A08BC">
            <w:pPr>
              <w:spacing w:line="360" w:lineRule="auto"/>
              <w:jc w:val="both"/>
              <w:rPr>
                <w:rFonts w:hint="eastAsia" w:ascii="仿宋" w:hAnsi="仿宋" w:eastAsia="仿宋" w:cs="仿宋"/>
                <w:b/>
                <w:bCs/>
                <w:color w:val="auto"/>
                <w:sz w:val="36"/>
                <w:szCs w:val="36"/>
                <w:highlight w:val="none"/>
              </w:rPr>
            </w:pPr>
          </w:p>
        </w:tc>
      </w:tr>
      <w:tr w14:paraId="37940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5B4958F0">
            <w:pPr>
              <w:spacing w:line="360" w:lineRule="auto"/>
              <w:jc w:val="both"/>
              <w:rPr>
                <w:rFonts w:hint="eastAsia" w:ascii="仿宋" w:hAnsi="仿宋" w:eastAsia="仿宋" w:cs="仿宋"/>
                <w:b/>
                <w:bCs/>
                <w:color w:val="auto"/>
                <w:sz w:val="36"/>
                <w:szCs w:val="36"/>
                <w:highlight w:val="none"/>
              </w:rPr>
            </w:pPr>
          </w:p>
        </w:tc>
        <w:tc>
          <w:tcPr>
            <w:tcW w:w="1642" w:type="dxa"/>
          </w:tcPr>
          <w:p w14:paraId="27E5D6BD">
            <w:pPr>
              <w:spacing w:line="360" w:lineRule="auto"/>
              <w:jc w:val="both"/>
              <w:rPr>
                <w:rFonts w:hint="eastAsia" w:ascii="仿宋" w:hAnsi="仿宋" w:eastAsia="仿宋" w:cs="仿宋"/>
                <w:b/>
                <w:bCs/>
                <w:color w:val="auto"/>
                <w:sz w:val="36"/>
                <w:szCs w:val="36"/>
                <w:highlight w:val="none"/>
              </w:rPr>
            </w:pPr>
          </w:p>
        </w:tc>
        <w:tc>
          <w:tcPr>
            <w:tcW w:w="1642" w:type="dxa"/>
          </w:tcPr>
          <w:p w14:paraId="376BEB8D">
            <w:pPr>
              <w:spacing w:line="360" w:lineRule="auto"/>
              <w:jc w:val="both"/>
              <w:rPr>
                <w:rFonts w:hint="eastAsia" w:ascii="仿宋" w:hAnsi="仿宋" w:eastAsia="仿宋" w:cs="仿宋"/>
                <w:b/>
                <w:bCs/>
                <w:color w:val="auto"/>
                <w:sz w:val="36"/>
                <w:szCs w:val="36"/>
                <w:highlight w:val="none"/>
              </w:rPr>
            </w:pPr>
          </w:p>
        </w:tc>
        <w:tc>
          <w:tcPr>
            <w:tcW w:w="1642" w:type="dxa"/>
          </w:tcPr>
          <w:p w14:paraId="4238405D">
            <w:pPr>
              <w:spacing w:line="360" w:lineRule="auto"/>
              <w:jc w:val="both"/>
              <w:rPr>
                <w:rFonts w:hint="eastAsia" w:ascii="仿宋" w:hAnsi="仿宋" w:eastAsia="仿宋" w:cs="仿宋"/>
                <w:b/>
                <w:bCs/>
                <w:color w:val="auto"/>
                <w:sz w:val="36"/>
                <w:szCs w:val="36"/>
                <w:highlight w:val="none"/>
              </w:rPr>
            </w:pPr>
          </w:p>
        </w:tc>
        <w:tc>
          <w:tcPr>
            <w:tcW w:w="1643" w:type="dxa"/>
          </w:tcPr>
          <w:p w14:paraId="0309F5D9">
            <w:pPr>
              <w:spacing w:line="360" w:lineRule="auto"/>
              <w:jc w:val="both"/>
              <w:rPr>
                <w:rFonts w:hint="eastAsia" w:ascii="仿宋" w:hAnsi="仿宋" w:eastAsia="仿宋" w:cs="仿宋"/>
                <w:b/>
                <w:bCs/>
                <w:color w:val="auto"/>
                <w:sz w:val="36"/>
                <w:szCs w:val="36"/>
                <w:highlight w:val="none"/>
              </w:rPr>
            </w:pPr>
          </w:p>
        </w:tc>
        <w:tc>
          <w:tcPr>
            <w:tcW w:w="1643" w:type="dxa"/>
          </w:tcPr>
          <w:p w14:paraId="302932F1">
            <w:pPr>
              <w:spacing w:line="360" w:lineRule="auto"/>
              <w:jc w:val="both"/>
              <w:rPr>
                <w:rFonts w:hint="eastAsia" w:ascii="仿宋" w:hAnsi="仿宋" w:eastAsia="仿宋" w:cs="仿宋"/>
                <w:b/>
                <w:bCs/>
                <w:color w:val="auto"/>
                <w:sz w:val="36"/>
                <w:szCs w:val="36"/>
                <w:highlight w:val="none"/>
              </w:rPr>
            </w:pPr>
          </w:p>
        </w:tc>
      </w:tr>
      <w:tr w14:paraId="00D39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restart"/>
            <w:vAlign w:val="center"/>
          </w:tcPr>
          <w:p w14:paraId="4511CD33">
            <w:pPr>
              <w:pStyle w:val="15"/>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Cs/>
                <w:color w:val="auto"/>
                <w:highlight w:val="none"/>
              </w:rPr>
              <w:t>实施阶段</w:t>
            </w:r>
          </w:p>
        </w:tc>
        <w:tc>
          <w:tcPr>
            <w:tcW w:w="1642" w:type="dxa"/>
          </w:tcPr>
          <w:p w14:paraId="56F9E934">
            <w:pPr>
              <w:spacing w:line="360" w:lineRule="auto"/>
              <w:jc w:val="both"/>
              <w:rPr>
                <w:rFonts w:hint="eastAsia" w:ascii="仿宋" w:hAnsi="仿宋" w:eastAsia="仿宋" w:cs="仿宋"/>
                <w:b/>
                <w:bCs/>
                <w:color w:val="auto"/>
                <w:sz w:val="36"/>
                <w:szCs w:val="36"/>
                <w:highlight w:val="none"/>
              </w:rPr>
            </w:pPr>
          </w:p>
        </w:tc>
        <w:tc>
          <w:tcPr>
            <w:tcW w:w="1642" w:type="dxa"/>
          </w:tcPr>
          <w:p w14:paraId="4C745B43">
            <w:pPr>
              <w:spacing w:line="360" w:lineRule="auto"/>
              <w:jc w:val="both"/>
              <w:rPr>
                <w:rFonts w:hint="eastAsia" w:ascii="仿宋" w:hAnsi="仿宋" w:eastAsia="仿宋" w:cs="仿宋"/>
                <w:b/>
                <w:bCs/>
                <w:color w:val="auto"/>
                <w:sz w:val="36"/>
                <w:szCs w:val="36"/>
                <w:highlight w:val="none"/>
              </w:rPr>
            </w:pPr>
          </w:p>
        </w:tc>
        <w:tc>
          <w:tcPr>
            <w:tcW w:w="1642" w:type="dxa"/>
          </w:tcPr>
          <w:p w14:paraId="26DDFE58">
            <w:pPr>
              <w:spacing w:line="360" w:lineRule="auto"/>
              <w:jc w:val="both"/>
              <w:rPr>
                <w:rFonts w:hint="eastAsia" w:ascii="仿宋" w:hAnsi="仿宋" w:eastAsia="仿宋" w:cs="仿宋"/>
                <w:b/>
                <w:bCs/>
                <w:color w:val="auto"/>
                <w:sz w:val="36"/>
                <w:szCs w:val="36"/>
                <w:highlight w:val="none"/>
              </w:rPr>
            </w:pPr>
          </w:p>
        </w:tc>
        <w:tc>
          <w:tcPr>
            <w:tcW w:w="1643" w:type="dxa"/>
          </w:tcPr>
          <w:p w14:paraId="2D734A1D">
            <w:pPr>
              <w:spacing w:line="360" w:lineRule="auto"/>
              <w:jc w:val="both"/>
              <w:rPr>
                <w:rFonts w:hint="eastAsia" w:ascii="仿宋" w:hAnsi="仿宋" w:eastAsia="仿宋" w:cs="仿宋"/>
                <w:b/>
                <w:bCs/>
                <w:color w:val="auto"/>
                <w:sz w:val="36"/>
                <w:szCs w:val="36"/>
                <w:highlight w:val="none"/>
              </w:rPr>
            </w:pPr>
          </w:p>
        </w:tc>
        <w:tc>
          <w:tcPr>
            <w:tcW w:w="1643" w:type="dxa"/>
          </w:tcPr>
          <w:p w14:paraId="3AEF13B3">
            <w:pPr>
              <w:spacing w:line="360" w:lineRule="auto"/>
              <w:jc w:val="both"/>
              <w:rPr>
                <w:rFonts w:hint="eastAsia" w:ascii="仿宋" w:hAnsi="仿宋" w:eastAsia="仿宋" w:cs="仿宋"/>
                <w:b/>
                <w:bCs/>
                <w:color w:val="auto"/>
                <w:sz w:val="36"/>
                <w:szCs w:val="36"/>
                <w:highlight w:val="none"/>
              </w:rPr>
            </w:pPr>
          </w:p>
        </w:tc>
      </w:tr>
      <w:tr w14:paraId="7966F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50BCB33B">
            <w:pPr>
              <w:spacing w:line="360" w:lineRule="auto"/>
              <w:jc w:val="both"/>
              <w:rPr>
                <w:rFonts w:hint="eastAsia" w:ascii="仿宋" w:hAnsi="仿宋" w:eastAsia="仿宋" w:cs="仿宋"/>
                <w:b/>
                <w:bCs/>
                <w:color w:val="auto"/>
                <w:sz w:val="36"/>
                <w:szCs w:val="36"/>
                <w:highlight w:val="none"/>
              </w:rPr>
            </w:pPr>
          </w:p>
        </w:tc>
        <w:tc>
          <w:tcPr>
            <w:tcW w:w="1642" w:type="dxa"/>
          </w:tcPr>
          <w:p w14:paraId="7234CFA6">
            <w:pPr>
              <w:spacing w:line="360" w:lineRule="auto"/>
              <w:jc w:val="both"/>
              <w:rPr>
                <w:rFonts w:hint="eastAsia" w:ascii="仿宋" w:hAnsi="仿宋" w:eastAsia="仿宋" w:cs="仿宋"/>
                <w:b/>
                <w:bCs/>
                <w:color w:val="auto"/>
                <w:sz w:val="36"/>
                <w:szCs w:val="36"/>
                <w:highlight w:val="none"/>
              </w:rPr>
            </w:pPr>
          </w:p>
        </w:tc>
        <w:tc>
          <w:tcPr>
            <w:tcW w:w="1642" w:type="dxa"/>
          </w:tcPr>
          <w:p w14:paraId="6F0F0A37">
            <w:pPr>
              <w:spacing w:line="360" w:lineRule="auto"/>
              <w:jc w:val="both"/>
              <w:rPr>
                <w:rFonts w:hint="eastAsia" w:ascii="仿宋" w:hAnsi="仿宋" w:eastAsia="仿宋" w:cs="仿宋"/>
                <w:b/>
                <w:bCs/>
                <w:color w:val="auto"/>
                <w:sz w:val="36"/>
                <w:szCs w:val="36"/>
                <w:highlight w:val="none"/>
              </w:rPr>
            </w:pPr>
          </w:p>
        </w:tc>
        <w:tc>
          <w:tcPr>
            <w:tcW w:w="1642" w:type="dxa"/>
          </w:tcPr>
          <w:p w14:paraId="2F07C403">
            <w:pPr>
              <w:spacing w:line="360" w:lineRule="auto"/>
              <w:jc w:val="both"/>
              <w:rPr>
                <w:rFonts w:hint="eastAsia" w:ascii="仿宋" w:hAnsi="仿宋" w:eastAsia="仿宋" w:cs="仿宋"/>
                <w:b/>
                <w:bCs/>
                <w:color w:val="auto"/>
                <w:sz w:val="36"/>
                <w:szCs w:val="36"/>
                <w:highlight w:val="none"/>
              </w:rPr>
            </w:pPr>
          </w:p>
        </w:tc>
        <w:tc>
          <w:tcPr>
            <w:tcW w:w="1643" w:type="dxa"/>
          </w:tcPr>
          <w:p w14:paraId="57F76D72">
            <w:pPr>
              <w:spacing w:line="360" w:lineRule="auto"/>
              <w:jc w:val="both"/>
              <w:rPr>
                <w:rFonts w:hint="eastAsia" w:ascii="仿宋" w:hAnsi="仿宋" w:eastAsia="仿宋" w:cs="仿宋"/>
                <w:b/>
                <w:bCs/>
                <w:color w:val="auto"/>
                <w:sz w:val="36"/>
                <w:szCs w:val="36"/>
                <w:highlight w:val="none"/>
              </w:rPr>
            </w:pPr>
          </w:p>
        </w:tc>
        <w:tc>
          <w:tcPr>
            <w:tcW w:w="1643" w:type="dxa"/>
          </w:tcPr>
          <w:p w14:paraId="4A2E9DC2">
            <w:pPr>
              <w:spacing w:line="360" w:lineRule="auto"/>
              <w:jc w:val="both"/>
              <w:rPr>
                <w:rFonts w:hint="eastAsia" w:ascii="仿宋" w:hAnsi="仿宋" w:eastAsia="仿宋" w:cs="仿宋"/>
                <w:b/>
                <w:bCs/>
                <w:color w:val="auto"/>
                <w:sz w:val="36"/>
                <w:szCs w:val="36"/>
                <w:highlight w:val="none"/>
              </w:rPr>
            </w:pPr>
          </w:p>
        </w:tc>
      </w:tr>
      <w:tr w14:paraId="6CA7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7D653B87">
            <w:pPr>
              <w:spacing w:line="360" w:lineRule="auto"/>
              <w:jc w:val="both"/>
              <w:rPr>
                <w:rFonts w:hint="eastAsia" w:ascii="仿宋" w:hAnsi="仿宋" w:eastAsia="仿宋" w:cs="仿宋"/>
                <w:b/>
                <w:bCs/>
                <w:color w:val="auto"/>
                <w:sz w:val="36"/>
                <w:szCs w:val="36"/>
                <w:highlight w:val="none"/>
              </w:rPr>
            </w:pPr>
          </w:p>
        </w:tc>
        <w:tc>
          <w:tcPr>
            <w:tcW w:w="1642" w:type="dxa"/>
          </w:tcPr>
          <w:p w14:paraId="2FA99711">
            <w:pPr>
              <w:spacing w:line="360" w:lineRule="auto"/>
              <w:jc w:val="both"/>
              <w:rPr>
                <w:rFonts w:hint="eastAsia" w:ascii="仿宋" w:hAnsi="仿宋" w:eastAsia="仿宋" w:cs="仿宋"/>
                <w:b/>
                <w:bCs/>
                <w:color w:val="auto"/>
                <w:sz w:val="36"/>
                <w:szCs w:val="36"/>
                <w:highlight w:val="none"/>
              </w:rPr>
            </w:pPr>
          </w:p>
        </w:tc>
        <w:tc>
          <w:tcPr>
            <w:tcW w:w="1642" w:type="dxa"/>
          </w:tcPr>
          <w:p w14:paraId="181525BE">
            <w:pPr>
              <w:spacing w:line="360" w:lineRule="auto"/>
              <w:jc w:val="both"/>
              <w:rPr>
                <w:rFonts w:hint="eastAsia" w:ascii="仿宋" w:hAnsi="仿宋" w:eastAsia="仿宋" w:cs="仿宋"/>
                <w:b/>
                <w:bCs/>
                <w:color w:val="auto"/>
                <w:sz w:val="36"/>
                <w:szCs w:val="36"/>
                <w:highlight w:val="none"/>
              </w:rPr>
            </w:pPr>
          </w:p>
        </w:tc>
        <w:tc>
          <w:tcPr>
            <w:tcW w:w="1642" w:type="dxa"/>
          </w:tcPr>
          <w:p w14:paraId="7E55B732">
            <w:pPr>
              <w:spacing w:line="360" w:lineRule="auto"/>
              <w:jc w:val="both"/>
              <w:rPr>
                <w:rFonts w:hint="eastAsia" w:ascii="仿宋" w:hAnsi="仿宋" w:eastAsia="仿宋" w:cs="仿宋"/>
                <w:b/>
                <w:bCs/>
                <w:color w:val="auto"/>
                <w:sz w:val="36"/>
                <w:szCs w:val="36"/>
                <w:highlight w:val="none"/>
              </w:rPr>
            </w:pPr>
          </w:p>
        </w:tc>
        <w:tc>
          <w:tcPr>
            <w:tcW w:w="1643" w:type="dxa"/>
          </w:tcPr>
          <w:p w14:paraId="3961FCD0">
            <w:pPr>
              <w:spacing w:line="360" w:lineRule="auto"/>
              <w:jc w:val="both"/>
              <w:rPr>
                <w:rFonts w:hint="eastAsia" w:ascii="仿宋" w:hAnsi="仿宋" w:eastAsia="仿宋" w:cs="仿宋"/>
                <w:b/>
                <w:bCs/>
                <w:color w:val="auto"/>
                <w:sz w:val="36"/>
                <w:szCs w:val="36"/>
                <w:highlight w:val="none"/>
              </w:rPr>
            </w:pPr>
          </w:p>
        </w:tc>
        <w:tc>
          <w:tcPr>
            <w:tcW w:w="1643" w:type="dxa"/>
          </w:tcPr>
          <w:p w14:paraId="7F2C96F1">
            <w:pPr>
              <w:spacing w:line="360" w:lineRule="auto"/>
              <w:jc w:val="both"/>
              <w:rPr>
                <w:rFonts w:hint="eastAsia" w:ascii="仿宋" w:hAnsi="仿宋" w:eastAsia="仿宋" w:cs="仿宋"/>
                <w:b/>
                <w:bCs/>
                <w:color w:val="auto"/>
                <w:sz w:val="36"/>
                <w:szCs w:val="36"/>
                <w:highlight w:val="none"/>
              </w:rPr>
            </w:pPr>
          </w:p>
        </w:tc>
      </w:tr>
      <w:tr w14:paraId="6371A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restart"/>
            <w:vAlign w:val="center"/>
          </w:tcPr>
          <w:p w14:paraId="765F5DA7">
            <w:pPr>
              <w:pStyle w:val="15"/>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bCs/>
                <w:color w:val="auto"/>
                <w:highlight w:val="none"/>
              </w:rPr>
              <w:t>竣工阶段</w:t>
            </w:r>
          </w:p>
        </w:tc>
        <w:tc>
          <w:tcPr>
            <w:tcW w:w="1642" w:type="dxa"/>
          </w:tcPr>
          <w:p w14:paraId="4398B9B1">
            <w:pPr>
              <w:spacing w:line="360" w:lineRule="auto"/>
              <w:jc w:val="both"/>
              <w:rPr>
                <w:rFonts w:hint="eastAsia" w:ascii="仿宋" w:hAnsi="仿宋" w:eastAsia="仿宋" w:cs="仿宋"/>
                <w:b/>
                <w:bCs/>
                <w:color w:val="auto"/>
                <w:sz w:val="36"/>
                <w:szCs w:val="36"/>
                <w:highlight w:val="none"/>
              </w:rPr>
            </w:pPr>
          </w:p>
        </w:tc>
        <w:tc>
          <w:tcPr>
            <w:tcW w:w="1642" w:type="dxa"/>
          </w:tcPr>
          <w:p w14:paraId="5518960A">
            <w:pPr>
              <w:spacing w:line="360" w:lineRule="auto"/>
              <w:jc w:val="both"/>
              <w:rPr>
                <w:rFonts w:hint="eastAsia" w:ascii="仿宋" w:hAnsi="仿宋" w:eastAsia="仿宋" w:cs="仿宋"/>
                <w:b/>
                <w:bCs/>
                <w:color w:val="auto"/>
                <w:sz w:val="36"/>
                <w:szCs w:val="36"/>
                <w:highlight w:val="none"/>
              </w:rPr>
            </w:pPr>
          </w:p>
        </w:tc>
        <w:tc>
          <w:tcPr>
            <w:tcW w:w="1642" w:type="dxa"/>
          </w:tcPr>
          <w:p w14:paraId="2B40D633">
            <w:pPr>
              <w:spacing w:line="360" w:lineRule="auto"/>
              <w:jc w:val="both"/>
              <w:rPr>
                <w:rFonts w:hint="eastAsia" w:ascii="仿宋" w:hAnsi="仿宋" w:eastAsia="仿宋" w:cs="仿宋"/>
                <w:b/>
                <w:bCs/>
                <w:color w:val="auto"/>
                <w:sz w:val="36"/>
                <w:szCs w:val="36"/>
                <w:highlight w:val="none"/>
              </w:rPr>
            </w:pPr>
          </w:p>
        </w:tc>
        <w:tc>
          <w:tcPr>
            <w:tcW w:w="1643" w:type="dxa"/>
          </w:tcPr>
          <w:p w14:paraId="716630D3">
            <w:pPr>
              <w:spacing w:line="360" w:lineRule="auto"/>
              <w:jc w:val="both"/>
              <w:rPr>
                <w:rFonts w:hint="eastAsia" w:ascii="仿宋" w:hAnsi="仿宋" w:eastAsia="仿宋" w:cs="仿宋"/>
                <w:b/>
                <w:bCs/>
                <w:color w:val="auto"/>
                <w:sz w:val="36"/>
                <w:szCs w:val="36"/>
                <w:highlight w:val="none"/>
              </w:rPr>
            </w:pPr>
          </w:p>
        </w:tc>
        <w:tc>
          <w:tcPr>
            <w:tcW w:w="1643" w:type="dxa"/>
          </w:tcPr>
          <w:p w14:paraId="786C07BC">
            <w:pPr>
              <w:spacing w:line="360" w:lineRule="auto"/>
              <w:jc w:val="both"/>
              <w:rPr>
                <w:rFonts w:hint="eastAsia" w:ascii="仿宋" w:hAnsi="仿宋" w:eastAsia="仿宋" w:cs="仿宋"/>
                <w:b/>
                <w:bCs/>
                <w:color w:val="auto"/>
                <w:sz w:val="36"/>
                <w:szCs w:val="36"/>
                <w:highlight w:val="none"/>
              </w:rPr>
            </w:pPr>
          </w:p>
        </w:tc>
      </w:tr>
      <w:tr w14:paraId="7647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19E79A4A">
            <w:pPr>
              <w:spacing w:line="360" w:lineRule="auto"/>
              <w:jc w:val="both"/>
              <w:rPr>
                <w:rFonts w:hint="eastAsia" w:ascii="仿宋" w:hAnsi="仿宋" w:eastAsia="仿宋" w:cs="仿宋"/>
                <w:b/>
                <w:bCs/>
                <w:color w:val="auto"/>
                <w:sz w:val="36"/>
                <w:szCs w:val="36"/>
                <w:highlight w:val="none"/>
              </w:rPr>
            </w:pPr>
          </w:p>
        </w:tc>
        <w:tc>
          <w:tcPr>
            <w:tcW w:w="1642" w:type="dxa"/>
          </w:tcPr>
          <w:p w14:paraId="6516BA7C">
            <w:pPr>
              <w:spacing w:line="360" w:lineRule="auto"/>
              <w:jc w:val="both"/>
              <w:rPr>
                <w:rFonts w:hint="eastAsia" w:ascii="仿宋" w:hAnsi="仿宋" w:eastAsia="仿宋" w:cs="仿宋"/>
                <w:b/>
                <w:bCs/>
                <w:color w:val="auto"/>
                <w:sz w:val="36"/>
                <w:szCs w:val="36"/>
                <w:highlight w:val="none"/>
              </w:rPr>
            </w:pPr>
          </w:p>
        </w:tc>
        <w:tc>
          <w:tcPr>
            <w:tcW w:w="1642" w:type="dxa"/>
          </w:tcPr>
          <w:p w14:paraId="33FD0A54">
            <w:pPr>
              <w:spacing w:line="360" w:lineRule="auto"/>
              <w:jc w:val="both"/>
              <w:rPr>
                <w:rFonts w:hint="eastAsia" w:ascii="仿宋" w:hAnsi="仿宋" w:eastAsia="仿宋" w:cs="仿宋"/>
                <w:b/>
                <w:bCs/>
                <w:color w:val="auto"/>
                <w:sz w:val="36"/>
                <w:szCs w:val="36"/>
                <w:highlight w:val="none"/>
              </w:rPr>
            </w:pPr>
          </w:p>
        </w:tc>
        <w:tc>
          <w:tcPr>
            <w:tcW w:w="1642" w:type="dxa"/>
          </w:tcPr>
          <w:p w14:paraId="0D8205D8">
            <w:pPr>
              <w:spacing w:line="360" w:lineRule="auto"/>
              <w:jc w:val="both"/>
              <w:rPr>
                <w:rFonts w:hint="eastAsia" w:ascii="仿宋" w:hAnsi="仿宋" w:eastAsia="仿宋" w:cs="仿宋"/>
                <w:b/>
                <w:bCs/>
                <w:color w:val="auto"/>
                <w:sz w:val="36"/>
                <w:szCs w:val="36"/>
                <w:highlight w:val="none"/>
              </w:rPr>
            </w:pPr>
          </w:p>
        </w:tc>
        <w:tc>
          <w:tcPr>
            <w:tcW w:w="1643" w:type="dxa"/>
          </w:tcPr>
          <w:p w14:paraId="5026F454">
            <w:pPr>
              <w:spacing w:line="360" w:lineRule="auto"/>
              <w:jc w:val="both"/>
              <w:rPr>
                <w:rFonts w:hint="eastAsia" w:ascii="仿宋" w:hAnsi="仿宋" w:eastAsia="仿宋" w:cs="仿宋"/>
                <w:b/>
                <w:bCs/>
                <w:color w:val="auto"/>
                <w:sz w:val="36"/>
                <w:szCs w:val="36"/>
                <w:highlight w:val="none"/>
              </w:rPr>
            </w:pPr>
          </w:p>
        </w:tc>
        <w:tc>
          <w:tcPr>
            <w:tcW w:w="1643" w:type="dxa"/>
          </w:tcPr>
          <w:p w14:paraId="01781196">
            <w:pPr>
              <w:spacing w:line="360" w:lineRule="auto"/>
              <w:jc w:val="both"/>
              <w:rPr>
                <w:rFonts w:hint="eastAsia" w:ascii="仿宋" w:hAnsi="仿宋" w:eastAsia="仿宋" w:cs="仿宋"/>
                <w:b/>
                <w:bCs/>
                <w:color w:val="auto"/>
                <w:sz w:val="36"/>
                <w:szCs w:val="36"/>
                <w:highlight w:val="none"/>
              </w:rPr>
            </w:pPr>
          </w:p>
        </w:tc>
      </w:tr>
      <w:tr w14:paraId="3ABCC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Merge w:val="continue"/>
          </w:tcPr>
          <w:p w14:paraId="2ADB695F">
            <w:pPr>
              <w:spacing w:line="360" w:lineRule="auto"/>
              <w:jc w:val="both"/>
              <w:rPr>
                <w:rFonts w:hint="eastAsia" w:ascii="仿宋" w:hAnsi="仿宋" w:eastAsia="仿宋" w:cs="仿宋"/>
                <w:b/>
                <w:bCs/>
                <w:color w:val="auto"/>
                <w:sz w:val="36"/>
                <w:szCs w:val="36"/>
                <w:highlight w:val="none"/>
              </w:rPr>
            </w:pPr>
          </w:p>
        </w:tc>
        <w:tc>
          <w:tcPr>
            <w:tcW w:w="1642" w:type="dxa"/>
          </w:tcPr>
          <w:p w14:paraId="3E662D6A">
            <w:pPr>
              <w:spacing w:line="360" w:lineRule="auto"/>
              <w:jc w:val="both"/>
              <w:rPr>
                <w:rFonts w:hint="eastAsia" w:ascii="仿宋" w:hAnsi="仿宋" w:eastAsia="仿宋" w:cs="仿宋"/>
                <w:b/>
                <w:bCs/>
                <w:color w:val="auto"/>
                <w:sz w:val="36"/>
                <w:szCs w:val="36"/>
                <w:highlight w:val="none"/>
              </w:rPr>
            </w:pPr>
          </w:p>
        </w:tc>
        <w:tc>
          <w:tcPr>
            <w:tcW w:w="1642" w:type="dxa"/>
          </w:tcPr>
          <w:p w14:paraId="70E9156B">
            <w:pPr>
              <w:spacing w:line="360" w:lineRule="auto"/>
              <w:jc w:val="both"/>
              <w:rPr>
                <w:rFonts w:hint="eastAsia" w:ascii="仿宋" w:hAnsi="仿宋" w:eastAsia="仿宋" w:cs="仿宋"/>
                <w:b/>
                <w:bCs/>
                <w:color w:val="auto"/>
                <w:sz w:val="36"/>
                <w:szCs w:val="36"/>
                <w:highlight w:val="none"/>
              </w:rPr>
            </w:pPr>
          </w:p>
        </w:tc>
        <w:tc>
          <w:tcPr>
            <w:tcW w:w="1642" w:type="dxa"/>
          </w:tcPr>
          <w:p w14:paraId="38E7A8E0">
            <w:pPr>
              <w:spacing w:line="360" w:lineRule="auto"/>
              <w:jc w:val="both"/>
              <w:rPr>
                <w:rFonts w:hint="eastAsia" w:ascii="仿宋" w:hAnsi="仿宋" w:eastAsia="仿宋" w:cs="仿宋"/>
                <w:b/>
                <w:bCs/>
                <w:color w:val="auto"/>
                <w:sz w:val="36"/>
                <w:szCs w:val="36"/>
                <w:highlight w:val="none"/>
              </w:rPr>
            </w:pPr>
          </w:p>
        </w:tc>
        <w:tc>
          <w:tcPr>
            <w:tcW w:w="1643" w:type="dxa"/>
          </w:tcPr>
          <w:p w14:paraId="2A466EB8">
            <w:pPr>
              <w:spacing w:line="360" w:lineRule="auto"/>
              <w:jc w:val="both"/>
              <w:rPr>
                <w:rFonts w:hint="eastAsia" w:ascii="仿宋" w:hAnsi="仿宋" w:eastAsia="仿宋" w:cs="仿宋"/>
                <w:b/>
                <w:bCs/>
                <w:color w:val="auto"/>
                <w:sz w:val="36"/>
                <w:szCs w:val="36"/>
                <w:highlight w:val="none"/>
              </w:rPr>
            </w:pPr>
          </w:p>
        </w:tc>
        <w:tc>
          <w:tcPr>
            <w:tcW w:w="1643" w:type="dxa"/>
          </w:tcPr>
          <w:p w14:paraId="6B125E69">
            <w:pPr>
              <w:spacing w:line="360" w:lineRule="auto"/>
              <w:jc w:val="both"/>
              <w:rPr>
                <w:rFonts w:hint="eastAsia" w:ascii="仿宋" w:hAnsi="仿宋" w:eastAsia="仿宋" w:cs="仿宋"/>
                <w:b/>
                <w:bCs/>
                <w:color w:val="auto"/>
                <w:sz w:val="36"/>
                <w:szCs w:val="36"/>
                <w:highlight w:val="none"/>
              </w:rPr>
            </w:pPr>
          </w:p>
        </w:tc>
      </w:tr>
      <w:tr w14:paraId="32A7E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vAlign w:val="center"/>
          </w:tcPr>
          <w:p w14:paraId="7802A795">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其他服务</w:t>
            </w:r>
          </w:p>
        </w:tc>
        <w:tc>
          <w:tcPr>
            <w:tcW w:w="1642" w:type="dxa"/>
          </w:tcPr>
          <w:p w14:paraId="18E3E555">
            <w:pPr>
              <w:spacing w:line="360" w:lineRule="auto"/>
              <w:jc w:val="both"/>
              <w:rPr>
                <w:rFonts w:hint="eastAsia" w:ascii="仿宋" w:hAnsi="仿宋" w:eastAsia="仿宋" w:cs="仿宋"/>
                <w:b/>
                <w:bCs/>
                <w:color w:val="auto"/>
                <w:sz w:val="36"/>
                <w:szCs w:val="36"/>
                <w:highlight w:val="none"/>
              </w:rPr>
            </w:pPr>
          </w:p>
        </w:tc>
        <w:tc>
          <w:tcPr>
            <w:tcW w:w="1642" w:type="dxa"/>
          </w:tcPr>
          <w:p w14:paraId="79E1BE6C">
            <w:pPr>
              <w:spacing w:line="360" w:lineRule="auto"/>
              <w:jc w:val="both"/>
              <w:rPr>
                <w:rFonts w:hint="eastAsia" w:ascii="仿宋" w:hAnsi="仿宋" w:eastAsia="仿宋" w:cs="仿宋"/>
                <w:b/>
                <w:bCs/>
                <w:color w:val="auto"/>
                <w:sz w:val="36"/>
                <w:szCs w:val="36"/>
                <w:highlight w:val="none"/>
              </w:rPr>
            </w:pPr>
          </w:p>
        </w:tc>
        <w:tc>
          <w:tcPr>
            <w:tcW w:w="1642" w:type="dxa"/>
          </w:tcPr>
          <w:p w14:paraId="64533F8D">
            <w:pPr>
              <w:spacing w:line="360" w:lineRule="auto"/>
              <w:jc w:val="both"/>
              <w:rPr>
                <w:rFonts w:hint="eastAsia" w:ascii="仿宋" w:hAnsi="仿宋" w:eastAsia="仿宋" w:cs="仿宋"/>
                <w:b/>
                <w:bCs/>
                <w:color w:val="auto"/>
                <w:sz w:val="36"/>
                <w:szCs w:val="36"/>
                <w:highlight w:val="none"/>
              </w:rPr>
            </w:pPr>
          </w:p>
        </w:tc>
        <w:tc>
          <w:tcPr>
            <w:tcW w:w="1643" w:type="dxa"/>
          </w:tcPr>
          <w:p w14:paraId="68B9EA0C">
            <w:pPr>
              <w:spacing w:line="360" w:lineRule="auto"/>
              <w:jc w:val="both"/>
              <w:rPr>
                <w:rFonts w:hint="eastAsia" w:ascii="仿宋" w:hAnsi="仿宋" w:eastAsia="仿宋" w:cs="仿宋"/>
                <w:b/>
                <w:bCs/>
                <w:color w:val="auto"/>
                <w:sz w:val="36"/>
                <w:szCs w:val="36"/>
                <w:highlight w:val="none"/>
              </w:rPr>
            </w:pPr>
          </w:p>
        </w:tc>
        <w:tc>
          <w:tcPr>
            <w:tcW w:w="1643" w:type="dxa"/>
          </w:tcPr>
          <w:p w14:paraId="3F54C8CB">
            <w:pPr>
              <w:spacing w:line="360" w:lineRule="auto"/>
              <w:jc w:val="both"/>
              <w:rPr>
                <w:rFonts w:hint="eastAsia" w:ascii="仿宋" w:hAnsi="仿宋" w:eastAsia="仿宋" w:cs="仿宋"/>
                <w:b/>
                <w:bCs/>
                <w:color w:val="auto"/>
                <w:sz w:val="36"/>
                <w:szCs w:val="36"/>
                <w:highlight w:val="none"/>
              </w:rPr>
            </w:pPr>
          </w:p>
        </w:tc>
      </w:tr>
    </w:tbl>
    <w:p w14:paraId="6E2D325A">
      <w:pPr>
        <w:spacing w:line="360" w:lineRule="auto"/>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br w:type="page"/>
      </w:r>
    </w:p>
    <w:p w14:paraId="56F1A4CC">
      <w:pPr>
        <w:pStyle w:val="8"/>
        <w:spacing w:line="360" w:lineRule="auto"/>
        <w:ind w:firstLine="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附录C</w:t>
      </w:r>
      <w:r>
        <w:rPr>
          <w:rFonts w:hint="eastAsia" w:ascii="仿宋" w:hAnsi="仿宋" w:eastAsia="仿宋" w:cs="仿宋"/>
          <w:b/>
          <w:bCs/>
          <w:color w:val="auto"/>
          <w:sz w:val="32"/>
          <w:szCs w:val="32"/>
          <w:highlight w:val="none"/>
          <w:lang w:val="en-US"/>
        </w:rPr>
        <w:t xml:space="preserve">  </w:t>
      </w:r>
      <w:r>
        <w:rPr>
          <w:rFonts w:hint="eastAsia" w:ascii="仿宋" w:hAnsi="仿宋" w:eastAsia="仿宋" w:cs="仿宋"/>
          <w:b/>
          <w:bCs/>
          <w:color w:val="auto"/>
          <w:sz w:val="32"/>
          <w:szCs w:val="32"/>
          <w:highlight w:val="none"/>
        </w:rPr>
        <w:t>委托人提供资料一览表（参照）</w:t>
      </w:r>
    </w:p>
    <w:p w14:paraId="0F4C1AED">
      <w:pPr>
        <w:spacing w:line="360" w:lineRule="auto"/>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工程概算编制（审核）需委托人提供的资料</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0"/>
        <w:gridCol w:w="657"/>
        <w:gridCol w:w="1114"/>
        <w:gridCol w:w="1242"/>
      </w:tblGrid>
      <w:tr w14:paraId="3EECD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29" w:type="pct"/>
            <w:vAlign w:val="center"/>
          </w:tcPr>
          <w:p w14:paraId="75B1B064">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386" w:type="pct"/>
            <w:vAlign w:val="center"/>
          </w:tcPr>
          <w:p w14:paraId="3CC8D24E">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份数</w:t>
            </w:r>
          </w:p>
        </w:tc>
        <w:tc>
          <w:tcPr>
            <w:tcW w:w="654" w:type="pct"/>
            <w:vAlign w:val="center"/>
          </w:tcPr>
          <w:p w14:paraId="7F38DC6A">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提供时间</w:t>
            </w:r>
          </w:p>
        </w:tc>
        <w:tc>
          <w:tcPr>
            <w:tcW w:w="729" w:type="pct"/>
            <w:vAlign w:val="center"/>
          </w:tcPr>
          <w:p w14:paraId="436CC5CB">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备注</w:t>
            </w:r>
          </w:p>
        </w:tc>
      </w:tr>
      <w:tr w14:paraId="5F4F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3229" w:type="pct"/>
          </w:tcPr>
          <w:p w14:paraId="1FEDFEC9">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1</w:t>
            </w:r>
            <w:r>
              <w:rPr>
                <w:rFonts w:hint="eastAsia" w:ascii="仿宋" w:hAnsi="仿宋" w:eastAsia="仿宋" w:cs="仿宋"/>
                <w:color w:val="auto"/>
                <w:highlight w:val="none"/>
              </w:rPr>
              <w:t>）工程初步设计图纸、主要材料设备清单等设计文件；</w:t>
            </w:r>
          </w:p>
        </w:tc>
        <w:tc>
          <w:tcPr>
            <w:tcW w:w="386" w:type="pct"/>
            <w:vAlign w:val="center"/>
          </w:tcPr>
          <w:p w14:paraId="08542D08">
            <w:pPr>
              <w:spacing w:line="360" w:lineRule="auto"/>
              <w:rPr>
                <w:rFonts w:hint="eastAsia" w:ascii="仿宋" w:hAnsi="仿宋" w:eastAsia="仿宋" w:cs="仿宋"/>
                <w:color w:val="auto"/>
                <w:highlight w:val="none"/>
              </w:rPr>
            </w:pPr>
          </w:p>
        </w:tc>
        <w:tc>
          <w:tcPr>
            <w:tcW w:w="654" w:type="pct"/>
            <w:vAlign w:val="center"/>
          </w:tcPr>
          <w:p w14:paraId="20502E60">
            <w:pPr>
              <w:spacing w:line="360" w:lineRule="auto"/>
              <w:rPr>
                <w:rFonts w:hint="eastAsia" w:ascii="仿宋" w:hAnsi="仿宋" w:eastAsia="仿宋" w:cs="仿宋"/>
                <w:color w:val="auto"/>
                <w:highlight w:val="none"/>
              </w:rPr>
            </w:pPr>
          </w:p>
        </w:tc>
        <w:tc>
          <w:tcPr>
            <w:tcW w:w="729" w:type="pct"/>
            <w:vAlign w:val="center"/>
          </w:tcPr>
          <w:p w14:paraId="3F0FE1A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182E4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125DEA7D">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2</w:t>
            </w:r>
            <w:r>
              <w:rPr>
                <w:rFonts w:hint="eastAsia" w:ascii="仿宋" w:hAnsi="仿宋" w:eastAsia="仿宋" w:cs="仿宋"/>
                <w:color w:val="auto"/>
                <w:highlight w:val="none"/>
              </w:rPr>
              <w:t>）设计单位编制的工程概算书（审核时）；</w:t>
            </w:r>
          </w:p>
        </w:tc>
        <w:tc>
          <w:tcPr>
            <w:tcW w:w="386" w:type="pct"/>
            <w:vAlign w:val="center"/>
          </w:tcPr>
          <w:p w14:paraId="37F982F2">
            <w:pPr>
              <w:spacing w:line="360" w:lineRule="auto"/>
              <w:rPr>
                <w:rFonts w:hint="eastAsia" w:ascii="仿宋" w:hAnsi="仿宋" w:eastAsia="仿宋" w:cs="仿宋"/>
                <w:color w:val="auto"/>
                <w:highlight w:val="none"/>
              </w:rPr>
            </w:pPr>
          </w:p>
        </w:tc>
        <w:tc>
          <w:tcPr>
            <w:tcW w:w="654" w:type="pct"/>
            <w:vAlign w:val="center"/>
          </w:tcPr>
          <w:p w14:paraId="7A2146F7">
            <w:pPr>
              <w:spacing w:line="360" w:lineRule="auto"/>
              <w:rPr>
                <w:rFonts w:hint="eastAsia" w:ascii="仿宋" w:hAnsi="仿宋" w:eastAsia="仿宋" w:cs="仿宋"/>
                <w:color w:val="auto"/>
                <w:highlight w:val="none"/>
              </w:rPr>
            </w:pPr>
          </w:p>
        </w:tc>
        <w:tc>
          <w:tcPr>
            <w:tcW w:w="729" w:type="pct"/>
            <w:vAlign w:val="center"/>
          </w:tcPr>
          <w:p w14:paraId="69AC75C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55562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42B54CB1">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3</w:t>
            </w:r>
            <w:r>
              <w:rPr>
                <w:rFonts w:hint="eastAsia" w:ascii="仿宋" w:hAnsi="仿宋" w:eastAsia="仿宋" w:cs="仿宋"/>
                <w:color w:val="auto"/>
                <w:highlight w:val="none"/>
              </w:rPr>
              <w:t>）已经审批的可行性研究报告(附有工程投资估算书)；</w:t>
            </w:r>
          </w:p>
        </w:tc>
        <w:tc>
          <w:tcPr>
            <w:tcW w:w="386" w:type="pct"/>
            <w:vAlign w:val="center"/>
          </w:tcPr>
          <w:p w14:paraId="404BFB64">
            <w:pPr>
              <w:spacing w:line="360" w:lineRule="auto"/>
              <w:rPr>
                <w:rFonts w:hint="eastAsia" w:ascii="仿宋" w:hAnsi="仿宋" w:eastAsia="仿宋" w:cs="仿宋"/>
                <w:color w:val="auto"/>
                <w:highlight w:val="none"/>
              </w:rPr>
            </w:pPr>
          </w:p>
        </w:tc>
        <w:tc>
          <w:tcPr>
            <w:tcW w:w="654" w:type="pct"/>
            <w:vAlign w:val="center"/>
          </w:tcPr>
          <w:p w14:paraId="3DF8040B">
            <w:pPr>
              <w:spacing w:line="360" w:lineRule="auto"/>
              <w:rPr>
                <w:rFonts w:hint="eastAsia" w:ascii="仿宋" w:hAnsi="仿宋" w:eastAsia="仿宋" w:cs="仿宋"/>
                <w:color w:val="auto"/>
                <w:highlight w:val="none"/>
              </w:rPr>
            </w:pPr>
          </w:p>
        </w:tc>
        <w:tc>
          <w:tcPr>
            <w:tcW w:w="729" w:type="pct"/>
            <w:vAlign w:val="center"/>
          </w:tcPr>
          <w:p w14:paraId="6EBFF63B">
            <w:pPr>
              <w:spacing w:line="360" w:lineRule="auto"/>
              <w:rPr>
                <w:rFonts w:hint="eastAsia" w:ascii="仿宋" w:hAnsi="仿宋" w:eastAsia="仿宋" w:cs="仿宋"/>
                <w:color w:val="auto"/>
                <w:highlight w:val="none"/>
              </w:rPr>
            </w:pPr>
          </w:p>
        </w:tc>
      </w:tr>
      <w:tr w14:paraId="18B7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65073A8C">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4</w:t>
            </w:r>
            <w:r>
              <w:rPr>
                <w:rFonts w:hint="eastAsia" w:ascii="仿宋" w:hAnsi="仿宋" w:eastAsia="仿宋" w:cs="仿宋"/>
                <w:color w:val="auto"/>
                <w:highlight w:val="none"/>
              </w:rPr>
              <w:t>）工程地质勘察报告等其它有关技术资料及现场记录；</w:t>
            </w:r>
          </w:p>
        </w:tc>
        <w:tc>
          <w:tcPr>
            <w:tcW w:w="386" w:type="pct"/>
            <w:vAlign w:val="center"/>
          </w:tcPr>
          <w:p w14:paraId="615DF502">
            <w:pPr>
              <w:spacing w:line="360" w:lineRule="auto"/>
              <w:rPr>
                <w:rFonts w:hint="eastAsia" w:ascii="仿宋" w:hAnsi="仿宋" w:eastAsia="仿宋" w:cs="仿宋"/>
                <w:color w:val="auto"/>
                <w:highlight w:val="none"/>
              </w:rPr>
            </w:pPr>
          </w:p>
        </w:tc>
        <w:tc>
          <w:tcPr>
            <w:tcW w:w="654" w:type="pct"/>
            <w:vAlign w:val="center"/>
          </w:tcPr>
          <w:p w14:paraId="6C8D39FF">
            <w:pPr>
              <w:spacing w:line="360" w:lineRule="auto"/>
              <w:rPr>
                <w:rFonts w:hint="eastAsia" w:ascii="仿宋" w:hAnsi="仿宋" w:eastAsia="仿宋" w:cs="仿宋"/>
                <w:color w:val="auto"/>
                <w:highlight w:val="none"/>
              </w:rPr>
            </w:pPr>
          </w:p>
        </w:tc>
        <w:tc>
          <w:tcPr>
            <w:tcW w:w="729" w:type="pct"/>
            <w:vAlign w:val="center"/>
          </w:tcPr>
          <w:p w14:paraId="00F6D78A">
            <w:pPr>
              <w:spacing w:line="360" w:lineRule="auto"/>
              <w:rPr>
                <w:rFonts w:hint="eastAsia" w:ascii="仿宋" w:hAnsi="仿宋" w:eastAsia="仿宋" w:cs="仿宋"/>
                <w:color w:val="auto"/>
                <w:highlight w:val="none"/>
              </w:rPr>
            </w:pPr>
          </w:p>
        </w:tc>
      </w:tr>
      <w:tr w14:paraId="64AFA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4FB05B50">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5</w:t>
            </w:r>
            <w:r>
              <w:rPr>
                <w:rFonts w:hint="eastAsia" w:ascii="仿宋" w:hAnsi="仿宋" w:eastAsia="仿宋" w:cs="仿宋"/>
                <w:color w:val="auto"/>
                <w:highlight w:val="none"/>
              </w:rPr>
              <w:t>）其他相关资料</w:t>
            </w:r>
          </w:p>
        </w:tc>
        <w:tc>
          <w:tcPr>
            <w:tcW w:w="386" w:type="pct"/>
            <w:vAlign w:val="center"/>
          </w:tcPr>
          <w:p w14:paraId="3BABF35A">
            <w:pPr>
              <w:spacing w:line="360" w:lineRule="auto"/>
              <w:rPr>
                <w:rFonts w:hint="eastAsia" w:ascii="仿宋" w:hAnsi="仿宋" w:eastAsia="仿宋" w:cs="仿宋"/>
                <w:color w:val="auto"/>
                <w:highlight w:val="none"/>
              </w:rPr>
            </w:pPr>
          </w:p>
        </w:tc>
        <w:tc>
          <w:tcPr>
            <w:tcW w:w="654" w:type="pct"/>
            <w:vAlign w:val="center"/>
          </w:tcPr>
          <w:p w14:paraId="4EA3996A">
            <w:pPr>
              <w:spacing w:line="360" w:lineRule="auto"/>
              <w:rPr>
                <w:rFonts w:hint="eastAsia" w:ascii="仿宋" w:hAnsi="仿宋" w:eastAsia="仿宋" w:cs="仿宋"/>
                <w:color w:val="auto"/>
                <w:highlight w:val="none"/>
              </w:rPr>
            </w:pPr>
          </w:p>
        </w:tc>
        <w:tc>
          <w:tcPr>
            <w:tcW w:w="729" w:type="pct"/>
            <w:vAlign w:val="center"/>
          </w:tcPr>
          <w:p w14:paraId="7541498D">
            <w:pPr>
              <w:spacing w:line="360" w:lineRule="auto"/>
              <w:rPr>
                <w:rFonts w:hint="eastAsia" w:ascii="仿宋" w:hAnsi="仿宋" w:eastAsia="仿宋" w:cs="仿宋"/>
                <w:color w:val="auto"/>
                <w:highlight w:val="none"/>
              </w:rPr>
            </w:pPr>
          </w:p>
        </w:tc>
      </w:tr>
    </w:tbl>
    <w:p w14:paraId="40F81C46">
      <w:pPr>
        <w:spacing w:line="360" w:lineRule="auto"/>
        <w:rPr>
          <w:rFonts w:hint="eastAsia" w:ascii="仿宋" w:hAnsi="仿宋" w:eastAsia="仿宋" w:cs="仿宋"/>
          <w:color w:val="auto"/>
          <w:highlight w:val="none"/>
        </w:rPr>
      </w:pPr>
    </w:p>
    <w:p w14:paraId="096184FF">
      <w:pPr>
        <w:spacing w:line="360" w:lineRule="auto"/>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工程预算、招标控制价编制（审核）需委托人提供的资料</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0"/>
        <w:gridCol w:w="657"/>
        <w:gridCol w:w="1114"/>
        <w:gridCol w:w="1242"/>
      </w:tblGrid>
      <w:tr w14:paraId="681F2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29" w:type="pct"/>
            <w:vAlign w:val="center"/>
          </w:tcPr>
          <w:p w14:paraId="7D37DCC3">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386" w:type="pct"/>
            <w:vAlign w:val="center"/>
          </w:tcPr>
          <w:p w14:paraId="631D1288">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份数</w:t>
            </w:r>
          </w:p>
        </w:tc>
        <w:tc>
          <w:tcPr>
            <w:tcW w:w="654" w:type="pct"/>
            <w:vAlign w:val="center"/>
          </w:tcPr>
          <w:p w14:paraId="6D5CE89C">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提供时间</w:t>
            </w:r>
          </w:p>
        </w:tc>
        <w:tc>
          <w:tcPr>
            <w:tcW w:w="729" w:type="pct"/>
            <w:vAlign w:val="center"/>
          </w:tcPr>
          <w:p w14:paraId="20549685">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备注</w:t>
            </w:r>
          </w:p>
        </w:tc>
      </w:tr>
      <w:tr w14:paraId="1F9E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0EBCED48">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1</w:t>
            </w:r>
            <w:r>
              <w:rPr>
                <w:rFonts w:hint="eastAsia" w:ascii="仿宋" w:hAnsi="仿宋" w:eastAsia="仿宋" w:cs="仿宋"/>
                <w:color w:val="auto"/>
                <w:highlight w:val="none"/>
              </w:rPr>
              <w:t>）工程设计施工图纸、主要材料设备清单等设计文件；</w:t>
            </w:r>
          </w:p>
        </w:tc>
        <w:tc>
          <w:tcPr>
            <w:tcW w:w="386" w:type="pct"/>
            <w:vAlign w:val="center"/>
          </w:tcPr>
          <w:p w14:paraId="00E79A15">
            <w:pPr>
              <w:spacing w:line="360" w:lineRule="auto"/>
              <w:rPr>
                <w:rFonts w:hint="eastAsia" w:ascii="仿宋" w:hAnsi="仿宋" w:eastAsia="仿宋" w:cs="仿宋"/>
                <w:color w:val="auto"/>
                <w:highlight w:val="none"/>
              </w:rPr>
            </w:pPr>
          </w:p>
        </w:tc>
        <w:tc>
          <w:tcPr>
            <w:tcW w:w="654" w:type="pct"/>
            <w:vAlign w:val="center"/>
          </w:tcPr>
          <w:p w14:paraId="500ED093">
            <w:pPr>
              <w:spacing w:line="360" w:lineRule="auto"/>
              <w:rPr>
                <w:rFonts w:hint="eastAsia" w:ascii="仿宋" w:hAnsi="仿宋" w:eastAsia="仿宋" w:cs="仿宋"/>
                <w:color w:val="auto"/>
                <w:highlight w:val="none"/>
              </w:rPr>
            </w:pPr>
          </w:p>
        </w:tc>
        <w:tc>
          <w:tcPr>
            <w:tcW w:w="729" w:type="pct"/>
            <w:vAlign w:val="center"/>
          </w:tcPr>
          <w:p w14:paraId="6364730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08EA7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12DFF625">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2</w:t>
            </w:r>
            <w:r>
              <w:rPr>
                <w:rFonts w:hint="eastAsia" w:ascii="仿宋" w:hAnsi="仿宋" w:eastAsia="仿宋" w:cs="仿宋"/>
                <w:color w:val="auto"/>
                <w:highlight w:val="none"/>
              </w:rPr>
              <w:t>）建设单位编制的工程预算书；（审核时）</w:t>
            </w:r>
          </w:p>
        </w:tc>
        <w:tc>
          <w:tcPr>
            <w:tcW w:w="386" w:type="pct"/>
            <w:vAlign w:val="center"/>
          </w:tcPr>
          <w:p w14:paraId="34F2AFF3">
            <w:pPr>
              <w:spacing w:line="360" w:lineRule="auto"/>
              <w:rPr>
                <w:rFonts w:hint="eastAsia" w:ascii="仿宋" w:hAnsi="仿宋" w:eastAsia="仿宋" w:cs="仿宋"/>
                <w:color w:val="auto"/>
                <w:highlight w:val="none"/>
              </w:rPr>
            </w:pPr>
          </w:p>
        </w:tc>
        <w:tc>
          <w:tcPr>
            <w:tcW w:w="654" w:type="pct"/>
            <w:vAlign w:val="center"/>
          </w:tcPr>
          <w:p w14:paraId="5D54D431">
            <w:pPr>
              <w:spacing w:line="360" w:lineRule="auto"/>
              <w:rPr>
                <w:rFonts w:hint="eastAsia" w:ascii="仿宋" w:hAnsi="仿宋" w:eastAsia="仿宋" w:cs="仿宋"/>
                <w:color w:val="auto"/>
                <w:highlight w:val="none"/>
              </w:rPr>
            </w:pPr>
          </w:p>
        </w:tc>
        <w:tc>
          <w:tcPr>
            <w:tcW w:w="729" w:type="pct"/>
            <w:vAlign w:val="center"/>
          </w:tcPr>
          <w:p w14:paraId="1A5D509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1DE4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25FEA748">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3</w:t>
            </w:r>
            <w:r>
              <w:rPr>
                <w:rFonts w:hint="eastAsia" w:ascii="仿宋" w:hAnsi="仿宋" w:eastAsia="仿宋" w:cs="仿宋"/>
                <w:color w:val="auto"/>
                <w:highlight w:val="none"/>
              </w:rPr>
              <w:t>）已审批的工程概算书；</w:t>
            </w:r>
          </w:p>
        </w:tc>
        <w:tc>
          <w:tcPr>
            <w:tcW w:w="386" w:type="pct"/>
            <w:vAlign w:val="center"/>
          </w:tcPr>
          <w:p w14:paraId="356430CD">
            <w:pPr>
              <w:spacing w:line="360" w:lineRule="auto"/>
              <w:rPr>
                <w:rFonts w:hint="eastAsia" w:ascii="仿宋" w:hAnsi="仿宋" w:eastAsia="仿宋" w:cs="仿宋"/>
                <w:color w:val="auto"/>
                <w:highlight w:val="none"/>
              </w:rPr>
            </w:pPr>
          </w:p>
        </w:tc>
        <w:tc>
          <w:tcPr>
            <w:tcW w:w="654" w:type="pct"/>
            <w:vAlign w:val="center"/>
          </w:tcPr>
          <w:p w14:paraId="5FB0F26D">
            <w:pPr>
              <w:spacing w:line="360" w:lineRule="auto"/>
              <w:rPr>
                <w:rFonts w:hint="eastAsia" w:ascii="仿宋" w:hAnsi="仿宋" w:eastAsia="仿宋" w:cs="仿宋"/>
                <w:color w:val="auto"/>
                <w:highlight w:val="none"/>
              </w:rPr>
            </w:pPr>
          </w:p>
        </w:tc>
        <w:tc>
          <w:tcPr>
            <w:tcW w:w="729" w:type="pct"/>
            <w:vAlign w:val="center"/>
          </w:tcPr>
          <w:p w14:paraId="22512427">
            <w:pPr>
              <w:spacing w:line="360" w:lineRule="auto"/>
              <w:rPr>
                <w:rFonts w:hint="eastAsia" w:ascii="仿宋" w:hAnsi="仿宋" w:eastAsia="仿宋" w:cs="仿宋"/>
                <w:color w:val="auto"/>
                <w:highlight w:val="none"/>
              </w:rPr>
            </w:pPr>
          </w:p>
        </w:tc>
      </w:tr>
      <w:tr w14:paraId="107A2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6B2E5C2D">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4</w:t>
            </w:r>
            <w:r>
              <w:rPr>
                <w:rFonts w:hint="eastAsia" w:ascii="仿宋" w:hAnsi="仿宋" w:eastAsia="仿宋" w:cs="仿宋"/>
                <w:color w:val="auto"/>
                <w:highlight w:val="none"/>
              </w:rPr>
              <w:t>）工程地质勘察报告等其它有关技术资料及现场记录；</w:t>
            </w:r>
          </w:p>
        </w:tc>
        <w:tc>
          <w:tcPr>
            <w:tcW w:w="386" w:type="pct"/>
            <w:vAlign w:val="center"/>
          </w:tcPr>
          <w:p w14:paraId="6C9307C8">
            <w:pPr>
              <w:spacing w:line="360" w:lineRule="auto"/>
              <w:rPr>
                <w:rFonts w:hint="eastAsia" w:ascii="仿宋" w:hAnsi="仿宋" w:eastAsia="仿宋" w:cs="仿宋"/>
                <w:color w:val="auto"/>
                <w:highlight w:val="none"/>
              </w:rPr>
            </w:pPr>
          </w:p>
        </w:tc>
        <w:tc>
          <w:tcPr>
            <w:tcW w:w="654" w:type="pct"/>
            <w:vAlign w:val="center"/>
          </w:tcPr>
          <w:p w14:paraId="5F9E70FA">
            <w:pPr>
              <w:spacing w:line="360" w:lineRule="auto"/>
              <w:rPr>
                <w:rFonts w:hint="eastAsia" w:ascii="仿宋" w:hAnsi="仿宋" w:eastAsia="仿宋" w:cs="仿宋"/>
                <w:color w:val="auto"/>
                <w:highlight w:val="none"/>
              </w:rPr>
            </w:pPr>
          </w:p>
        </w:tc>
        <w:tc>
          <w:tcPr>
            <w:tcW w:w="729" w:type="pct"/>
            <w:vAlign w:val="center"/>
          </w:tcPr>
          <w:p w14:paraId="5C610142">
            <w:pPr>
              <w:spacing w:line="360" w:lineRule="auto"/>
              <w:rPr>
                <w:rFonts w:hint="eastAsia" w:ascii="仿宋" w:hAnsi="仿宋" w:eastAsia="仿宋" w:cs="仿宋"/>
                <w:color w:val="auto"/>
                <w:highlight w:val="none"/>
              </w:rPr>
            </w:pPr>
          </w:p>
        </w:tc>
      </w:tr>
      <w:tr w14:paraId="5E4B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29" w:type="pct"/>
          </w:tcPr>
          <w:p w14:paraId="38C525B1">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5</w:t>
            </w:r>
            <w:r>
              <w:rPr>
                <w:rFonts w:hint="eastAsia" w:ascii="仿宋" w:hAnsi="仿宋" w:eastAsia="仿宋" w:cs="仿宋"/>
                <w:color w:val="auto"/>
                <w:highlight w:val="none"/>
              </w:rPr>
              <w:t>）其他相关资料</w:t>
            </w:r>
          </w:p>
        </w:tc>
        <w:tc>
          <w:tcPr>
            <w:tcW w:w="386" w:type="pct"/>
            <w:vAlign w:val="center"/>
          </w:tcPr>
          <w:p w14:paraId="7E43C885">
            <w:pPr>
              <w:spacing w:line="360" w:lineRule="auto"/>
              <w:rPr>
                <w:rFonts w:hint="eastAsia" w:ascii="仿宋" w:hAnsi="仿宋" w:eastAsia="仿宋" w:cs="仿宋"/>
                <w:color w:val="auto"/>
                <w:highlight w:val="none"/>
              </w:rPr>
            </w:pPr>
          </w:p>
        </w:tc>
        <w:tc>
          <w:tcPr>
            <w:tcW w:w="654" w:type="pct"/>
            <w:vAlign w:val="center"/>
          </w:tcPr>
          <w:p w14:paraId="097092A0">
            <w:pPr>
              <w:spacing w:line="360" w:lineRule="auto"/>
              <w:rPr>
                <w:rFonts w:hint="eastAsia" w:ascii="仿宋" w:hAnsi="仿宋" w:eastAsia="仿宋" w:cs="仿宋"/>
                <w:color w:val="auto"/>
                <w:highlight w:val="none"/>
              </w:rPr>
            </w:pPr>
          </w:p>
        </w:tc>
        <w:tc>
          <w:tcPr>
            <w:tcW w:w="729" w:type="pct"/>
            <w:vAlign w:val="center"/>
          </w:tcPr>
          <w:p w14:paraId="3EB5C4CA">
            <w:pPr>
              <w:spacing w:line="360" w:lineRule="auto"/>
              <w:rPr>
                <w:rFonts w:hint="eastAsia" w:ascii="仿宋" w:hAnsi="仿宋" w:eastAsia="仿宋" w:cs="仿宋"/>
                <w:color w:val="auto"/>
                <w:highlight w:val="none"/>
              </w:rPr>
            </w:pPr>
          </w:p>
        </w:tc>
      </w:tr>
    </w:tbl>
    <w:p w14:paraId="095D338C">
      <w:pPr>
        <w:spacing w:line="360" w:lineRule="auto"/>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r>
    </w:p>
    <w:p w14:paraId="578F454B">
      <w:pPr>
        <w:spacing w:line="360" w:lineRule="auto"/>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结算审核需委托人提供的资料</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0"/>
        <w:gridCol w:w="547"/>
        <w:gridCol w:w="852"/>
        <w:gridCol w:w="937"/>
      </w:tblGrid>
      <w:tr w14:paraId="6BA52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627" w:type="pct"/>
            <w:vAlign w:val="center"/>
          </w:tcPr>
          <w:p w14:paraId="2E623A5E">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321" w:type="pct"/>
            <w:vAlign w:val="center"/>
          </w:tcPr>
          <w:p w14:paraId="0966061D">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份数</w:t>
            </w:r>
          </w:p>
        </w:tc>
        <w:tc>
          <w:tcPr>
            <w:tcW w:w="500" w:type="pct"/>
            <w:vAlign w:val="center"/>
          </w:tcPr>
          <w:p w14:paraId="2A053179">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提供时间</w:t>
            </w:r>
          </w:p>
        </w:tc>
        <w:tc>
          <w:tcPr>
            <w:tcW w:w="550" w:type="pct"/>
            <w:vAlign w:val="center"/>
          </w:tcPr>
          <w:p w14:paraId="2447A582">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备注</w:t>
            </w:r>
          </w:p>
        </w:tc>
      </w:tr>
      <w:tr w14:paraId="7F627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3A16FE8B">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1</w:t>
            </w:r>
            <w:r>
              <w:rPr>
                <w:rFonts w:hint="eastAsia" w:ascii="仿宋" w:hAnsi="仿宋" w:eastAsia="仿宋" w:cs="仿宋"/>
                <w:color w:val="auto"/>
                <w:highlight w:val="none"/>
              </w:rPr>
              <w:t>）建设工程开工报告；</w:t>
            </w:r>
          </w:p>
        </w:tc>
        <w:tc>
          <w:tcPr>
            <w:tcW w:w="321" w:type="pct"/>
            <w:vAlign w:val="center"/>
          </w:tcPr>
          <w:p w14:paraId="1F2FF83C">
            <w:pPr>
              <w:spacing w:line="360" w:lineRule="auto"/>
              <w:rPr>
                <w:rFonts w:hint="eastAsia" w:ascii="仿宋" w:hAnsi="仿宋" w:eastAsia="仿宋" w:cs="仿宋"/>
                <w:color w:val="auto"/>
                <w:highlight w:val="none"/>
              </w:rPr>
            </w:pPr>
          </w:p>
        </w:tc>
        <w:tc>
          <w:tcPr>
            <w:tcW w:w="500" w:type="pct"/>
            <w:vAlign w:val="center"/>
          </w:tcPr>
          <w:p w14:paraId="0E52D231">
            <w:pPr>
              <w:spacing w:line="360" w:lineRule="auto"/>
              <w:rPr>
                <w:rFonts w:hint="eastAsia" w:ascii="仿宋" w:hAnsi="仿宋" w:eastAsia="仿宋" w:cs="仿宋"/>
                <w:color w:val="auto"/>
                <w:highlight w:val="none"/>
              </w:rPr>
            </w:pPr>
          </w:p>
        </w:tc>
        <w:tc>
          <w:tcPr>
            <w:tcW w:w="550" w:type="pct"/>
            <w:vAlign w:val="center"/>
          </w:tcPr>
          <w:p w14:paraId="1A5664B7">
            <w:pPr>
              <w:spacing w:line="360" w:lineRule="auto"/>
              <w:rPr>
                <w:rFonts w:hint="eastAsia" w:ascii="仿宋" w:hAnsi="仿宋" w:eastAsia="仿宋" w:cs="仿宋"/>
                <w:color w:val="auto"/>
                <w:highlight w:val="none"/>
              </w:rPr>
            </w:pPr>
          </w:p>
        </w:tc>
      </w:tr>
      <w:tr w14:paraId="55942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3627" w:type="pct"/>
            <w:vAlign w:val="center"/>
          </w:tcPr>
          <w:p w14:paraId="0035221A">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2</w:t>
            </w:r>
            <w:r>
              <w:rPr>
                <w:rFonts w:hint="eastAsia" w:ascii="仿宋" w:hAnsi="仿宋" w:eastAsia="仿宋" w:cs="仿宋"/>
                <w:color w:val="auto"/>
                <w:highlight w:val="none"/>
              </w:rPr>
              <w:t>）招投标文件（包括招标书、答疑文件、投标书、评标报告、 中标通知书、暂估价表等）；</w:t>
            </w:r>
          </w:p>
        </w:tc>
        <w:tc>
          <w:tcPr>
            <w:tcW w:w="321" w:type="pct"/>
            <w:vAlign w:val="center"/>
          </w:tcPr>
          <w:p w14:paraId="1169E7D6">
            <w:pPr>
              <w:spacing w:line="360" w:lineRule="auto"/>
              <w:rPr>
                <w:rFonts w:hint="eastAsia" w:ascii="仿宋" w:hAnsi="仿宋" w:eastAsia="仿宋" w:cs="仿宋"/>
                <w:color w:val="auto"/>
                <w:highlight w:val="none"/>
              </w:rPr>
            </w:pPr>
          </w:p>
        </w:tc>
        <w:tc>
          <w:tcPr>
            <w:tcW w:w="500" w:type="pct"/>
            <w:vAlign w:val="center"/>
          </w:tcPr>
          <w:p w14:paraId="26EFAC8D">
            <w:pPr>
              <w:spacing w:line="360" w:lineRule="auto"/>
              <w:rPr>
                <w:rFonts w:hint="eastAsia" w:ascii="仿宋" w:hAnsi="仿宋" w:eastAsia="仿宋" w:cs="仿宋"/>
                <w:color w:val="auto"/>
                <w:highlight w:val="none"/>
              </w:rPr>
            </w:pPr>
          </w:p>
        </w:tc>
        <w:tc>
          <w:tcPr>
            <w:tcW w:w="550" w:type="pct"/>
            <w:vAlign w:val="center"/>
          </w:tcPr>
          <w:p w14:paraId="53BB5AB8">
            <w:pPr>
              <w:spacing w:line="360" w:lineRule="auto"/>
              <w:rPr>
                <w:rFonts w:hint="eastAsia" w:ascii="仿宋" w:hAnsi="仿宋" w:eastAsia="仿宋" w:cs="仿宋"/>
                <w:color w:val="auto"/>
                <w:highlight w:val="none"/>
              </w:rPr>
            </w:pPr>
          </w:p>
        </w:tc>
      </w:tr>
      <w:tr w14:paraId="3BE5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627" w:type="pct"/>
            <w:vAlign w:val="center"/>
          </w:tcPr>
          <w:p w14:paraId="30529B43">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3</w:t>
            </w:r>
            <w:r>
              <w:rPr>
                <w:rFonts w:hint="eastAsia" w:ascii="仿宋" w:hAnsi="仿宋" w:eastAsia="仿宋" w:cs="仿宋"/>
                <w:color w:val="auto"/>
                <w:highlight w:val="none"/>
              </w:rPr>
              <w:t>）工程施工合同（包括补充合同、施工协议等）；</w:t>
            </w:r>
          </w:p>
        </w:tc>
        <w:tc>
          <w:tcPr>
            <w:tcW w:w="321" w:type="pct"/>
            <w:vAlign w:val="center"/>
          </w:tcPr>
          <w:p w14:paraId="6C1B28B0">
            <w:pPr>
              <w:spacing w:line="360" w:lineRule="auto"/>
              <w:rPr>
                <w:rFonts w:hint="eastAsia" w:ascii="仿宋" w:hAnsi="仿宋" w:eastAsia="仿宋" w:cs="仿宋"/>
                <w:color w:val="auto"/>
                <w:highlight w:val="none"/>
              </w:rPr>
            </w:pPr>
          </w:p>
        </w:tc>
        <w:tc>
          <w:tcPr>
            <w:tcW w:w="500" w:type="pct"/>
            <w:vAlign w:val="center"/>
          </w:tcPr>
          <w:p w14:paraId="68F4CF7C">
            <w:pPr>
              <w:spacing w:line="360" w:lineRule="auto"/>
              <w:rPr>
                <w:rFonts w:hint="eastAsia" w:ascii="仿宋" w:hAnsi="仿宋" w:eastAsia="仿宋" w:cs="仿宋"/>
                <w:color w:val="auto"/>
                <w:highlight w:val="none"/>
              </w:rPr>
            </w:pPr>
          </w:p>
        </w:tc>
        <w:tc>
          <w:tcPr>
            <w:tcW w:w="550" w:type="pct"/>
            <w:vAlign w:val="center"/>
          </w:tcPr>
          <w:p w14:paraId="12C8C973">
            <w:pPr>
              <w:spacing w:line="360" w:lineRule="auto"/>
              <w:rPr>
                <w:rFonts w:hint="eastAsia" w:ascii="仿宋" w:hAnsi="仿宋" w:eastAsia="仿宋" w:cs="仿宋"/>
                <w:color w:val="auto"/>
                <w:highlight w:val="none"/>
              </w:rPr>
            </w:pPr>
          </w:p>
        </w:tc>
      </w:tr>
      <w:tr w14:paraId="5EAE9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5D77A55F">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4</w:t>
            </w:r>
            <w:r>
              <w:rPr>
                <w:rFonts w:hint="eastAsia" w:ascii="仿宋" w:hAnsi="仿宋" w:eastAsia="仿宋" w:cs="仿宋"/>
                <w:color w:val="auto"/>
                <w:highlight w:val="none"/>
              </w:rPr>
              <w:t>）工程竣工图纸；</w:t>
            </w:r>
          </w:p>
        </w:tc>
        <w:tc>
          <w:tcPr>
            <w:tcW w:w="321" w:type="pct"/>
            <w:vAlign w:val="center"/>
          </w:tcPr>
          <w:p w14:paraId="52102818">
            <w:pPr>
              <w:spacing w:line="360" w:lineRule="auto"/>
              <w:rPr>
                <w:rFonts w:hint="eastAsia" w:ascii="仿宋" w:hAnsi="仿宋" w:eastAsia="仿宋" w:cs="仿宋"/>
                <w:color w:val="auto"/>
                <w:highlight w:val="none"/>
              </w:rPr>
            </w:pPr>
          </w:p>
        </w:tc>
        <w:tc>
          <w:tcPr>
            <w:tcW w:w="500" w:type="pct"/>
            <w:vAlign w:val="center"/>
          </w:tcPr>
          <w:p w14:paraId="50DF00DA">
            <w:pPr>
              <w:spacing w:line="360" w:lineRule="auto"/>
              <w:rPr>
                <w:rFonts w:hint="eastAsia" w:ascii="仿宋" w:hAnsi="仿宋" w:eastAsia="仿宋" w:cs="仿宋"/>
                <w:color w:val="auto"/>
                <w:highlight w:val="none"/>
              </w:rPr>
            </w:pPr>
          </w:p>
        </w:tc>
        <w:tc>
          <w:tcPr>
            <w:tcW w:w="550" w:type="pct"/>
            <w:vAlign w:val="center"/>
          </w:tcPr>
          <w:p w14:paraId="163086C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09780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6B2F296C">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5</w:t>
            </w:r>
            <w:r>
              <w:rPr>
                <w:rFonts w:hint="eastAsia" w:ascii="仿宋" w:hAnsi="仿宋" w:eastAsia="仿宋" w:cs="仿宋"/>
                <w:color w:val="auto"/>
                <w:highlight w:val="none"/>
              </w:rPr>
              <w:t>）工程结算书；</w:t>
            </w:r>
          </w:p>
        </w:tc>
        <w:tc>
          <w:tcPr>
            <w:tcW w:w="321" w:type="pct"/>
            <w:vAlign w:val="center"/>
          </w:tcPr>
          <w:p w14:paraId="0B551171">
            <w:pPr>
              <w:spacing w:line="360" w:lineRule="auto"/>
              <w:rPr>
                <w:rFonts w:hint="eastAsia" w:ascii="仿宋" w:hAnsi="仿宋" w:eastAsia="仿宋" w:cs="仿宋"/>
                <w:color w:val="auto"/>
                <w:highlight w:val="none"/>
              </w:rPr>
            </w:pPr>
          </w:p>
        </w:tc>
        <w:tc>
          <w:tcPr>
            <w:tcW w:w="500" w:type="pct"/>
            <w:vAlign w:val="center"/>
          </w:tcPr>
          <w:p w14:paraId="598AE39B">
            <w:pPr>
              <w:spacing w:line="360" w:lineRule="auto"/>
              <w:rPr>
                <w:rFonts w:hint="eastAsia" w:ascii="仿宋" w:hAnsi="仿宋" w:eastAsia="仿宋" w:cs="仿宋"/>
                <w:color w:val="auto"/>
                <w:highlight w:val="none"/>
              </w:rPr>
            </w:pPr>
          </w:p>
        </w:tc>
        <w:tc>
          <w:tcPr>
            <w:tcW w:w="550" w:type="pct"/>
            <w:vAlign w:val="center"/>
          </w:tcPr>
          <w:p w14:paraId="404A9D0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7F46E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5C2DB794">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rPr>
              <w:t>6</w:t>
            </w:r>
            <w:r>
              <w:rPr>
                <w:rFonts w:hint="eastAsia" w:ascii="仿宋" w:hAnsi="仿宋" w:eastAsia="仿宋" w:cs="仿宋"/>
                <w:color w:val="auto"/>
                <w:highlight w:val="none"/>
              </w:rPr>
              <w:t>）工程量计算书、钢筋抽料表；</w:t>
            </w:r>
          </w:p>
        </w:tc>
        <w:tc>
          <w:tcPr>
            <w:tcW w:w="321" w:type="pct"/>
            <w:vAlign w:val="center"/>
          </w:tcPr>
          <w:p w14:paraId="60E883CD">
            <w:pPr>
              <w:spacing w:line="360" w:lineRule="auto"/>
              <w:rPr>
                <w:rFonts w:hint="eastAsia" w:ascii="仿宋" w:hAnsi="仿宋" w:eastAsia="仿宋" w:cs="仿宋"/>
                <w:color w:val="auto"/>
                <w:highlight w:val="none"/>
              </w:rPr>
            </w:pPr>
          </w:p>
        </w:tc>
        <w:tc>
          <w:tcPr>
            <w:tcW w:w="500" w:type="pct"/>
            <w:vAlign w:val="center"/>
          </w:tcPr>
          <w:p w14:paraId="531543E9">
            <w:pPr>
              <w:spacing w:line="360" w:lineRule="auto"/>
              <w:rPr>
                <w:rFonts w:hint="eastAsia" w:ascii="仿宋" w:hAnsi="仿宋" w:eastAsia="仿宋" w:cs="仿宋"/>
                <w:color w:val="auto"/>
                <w:highlight w:val="none"/>
              </w:rPr>
            </w:pPr>
          </w:p>
        </w:tc>
        <w:tc>
          <w:tcPr>
            <w:tcW w:w="550" w:type="pct"/>
            <w:vAlign w:val="center"/>
          </w:tcPr>
          <w:p w14:paraId="71DB25D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447B1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5DA0C225">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（7）图纸会审记录；</w:t>
            </w:r>
          </w:p>
        </w:tc>
        <w:tc>
          <w:tcPr>
            <w:tcW w:w="321" w:type="pct"/>
            <w:vAlign w:val="center"/>
          </w:tcPr>
          <w:p w14:paraId="7B44E113">
            <w:pPr>
              <w:spacing w:line="360" w:lineRule="auto"/>
              <w:rPr>
                <w:rFonts w:hint="eastAsia" w:ascii="仿宋" w:hAnsi="仿宋" w:eastAsia="仿宋" w:cs="仿宋"/>
                <w:color w:val="auto"/>
                <w:highlight w:val="none"/>
              </w:rPr>
            </w:pPr>
          </w:p>
        </w:tc>
        <w:tc>
          <w:tcPr>
            <w:tcW w:w="500" w:type="pct"/>
            <w:vAlign w:val="center"/>
          </w:tcPr>
          <w:p w14:paraId="1C7B9BBA">
            <w:pPr>
              <w:spacing w:line="360" w:lineRule="auto"/>
              <w:rPr>
                <w:rFonts w:hint="eastAsia" w:ascii="仿宋" w:hAnsi="仿宋" w:eastAsia="仿宋" w:cs="仿宋"/>
                <w:color w:val="auto"/>
                <w:highlight w:val="none"/>
              </w:rPr>
            </w:pPr>
          </w:p>
        </w:tc>
        <w:tc>
          <w:tcPr>
            <w:tcW w:w="550" w:type="pct"/>
            <w:vAlign w:val="center"/>
          </w:tcPr>
          <w:p w14:paraId="4D11F1EE">
            <w:pPr>
              <w:spacing w:line="360" w:lineRule="auto"/>
              <w:rPr>
                <w:rFonts w:hint="eastAsia" w:ascii="仿宋" w:hAnsi="仿宋" w:eastAsia="仿宋" w:cs="仿宋"/>
                <w:color w:val="auto"/>
                <w:highlight w:val="none"/>
              </w:rPr>
            </w:pPr>
          </w:p>
        </w:tc>
      </w:tr>
      <w:tr w14:paraId="27A9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3627" w:type="pct"/>
            <w:vAlign w:val="center"/>
          </w:tcPr>
          <w:p w14:paraId="4205951E">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（8）设备采购合同（清单）及设备安装合同；</w:t>
            </w:r>
          </w:p>
        </w:tc>
        <w:tc>
          <w:tcPr>
            <w:tcW w:w="321" w:type="pct"/>
            <w:vAlign w:val="center"/>
          </w:tcPr>
          <w:p w14:paraId="6B3670D2">
            <w:pPr>
              <w:spacing w:line="360" w:lineRule="auto"/>
              <w:rPr>
                <w:rFonts w:hint="eastAsia" w:ascii="仿宋" w:hAnsi="仿宋" w:eastAsia="仿宋" w:cs="仿宋"/>
                <w:color w:val="auto"/>
                <w:highlight w:val="none"/>
              </w:rPr>
            </w:pPr>
          </w:p>
        </w:tc>
        <w:tc>
          <w:tcPr>
            <w:tcW w:w="500" w:type="pct"/>
            <w:vAlign w:val="center"/>
          </w:tcPr>
          <w:p w14:paraId="229308B9">
            <w:pPr>
              <w:spacing w:line="360" w:lineRule="auto"/>
              <w:rPr>
                <w:rFonts w:hint="eastAsia" w:ascii="仿宋" w:hAnsi="仿宋" w:eastAsia="仿宋" w:cs="仿宋"/>
                <w:color w:val="auto"/>
                <w:highlight w:val="none"/>
              </w:rPr>
            </w:pPr>
          </w:p>
        </w:tc>
        <w:tc>
          <w:tcPr>
            <w:tcW w:w="550" w:type="pct"/>
            <w:vAlign w:val="center"/>
          </w:tcPr>
          <w:p w14:paraId="7DC2725A">
            <w:pPr>
              <w:spacing w:line="360" w:lineRule="auto"/>
              <w:rPr>
                <w:rFonts w:hint="eastAsia" w:ascii="仿宋" w:hAnsi="仿宋" w:eastAsia="仿宋" w:cs="仿宋"/>
                <w:color w:val="auto"/>
                <w:highlight w:val="none"/>
              </w:rPr>
            </w:pPr>
          </w:p>
        </w:tc>
      </w:tr>
      <w:tr w14:paraId="3CE16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3A6B0A21">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bidi="ar-SA"/>
              </w:rPr>
            </w:pPr>
            <w:r>
              <w:rPr>
                <w:rFonts w:hint="eastAsia" w:ascii="仿宋" w:hAnsi="仿宋" w:eastAsia="仿宋" w:cs="仿宋"/>
                <w:color w:val="auto"/>
                <w:highlight w:val="none"/>
                <w:lang w:val="en-US" w:bidi="ar-SA"/>
              </w:rPr>
              <w:t>（9）</w:t>
            </w:r>
            <w:r>
              <w:rPr>
                <w:rFonts w:hint="eastAsia" w:ascii="仿宋" w:hAnsi="仿宋" w:eastAsia="仿宋" w:cs="仿宋"/>
                <w:color w:val="auto"/>
                <w:highlight w:val="none"/>
                <w:lang w:val="en-US"/>
              </w:rPr>
              <w:t>委托人供货合同及清单（如有）；</w:t>
            </w:r>
          </w:p>
        </w:tc>
        <w:tc>
          <w:tcPr>
            <w:tcW w:w="321" w:type="pct"/>
            <w:vAlign w:val="center"/>
          </w:tcPr>
          <w:p w14:paraId="37706B0E">
            <w:pPr>
              <w:spacing w:line="360" w:lineRule="auto"/>
              <w:rPr>
                <w:rFonts w:hint="eastAsia" w:ascii="仿宋" w:hAnsi="仿宋" w:eastAsia="仿宋" w:cs="仿宋"/>
                <w:color w:val="auto"/>
                <w:highlight w:val="none"/>
              </w:rPr>
            </w:pPr>
          </w:p>
        </w:tc>
        <w:tc>
          <w:tcPr>
            <w:tcW w:w="500" w:type="pct"/>
            <w:vAlign w:val="center"/>
          </w:tcPr>
          <w:p w14:paraId="6EC7D478">
            <w:pPr>
              <w:spacing w:line="360" w:lineRule="auto"/>
              <w:rPr>
                <w:rFonts w:hint="eastAsia" w:ascii="仿宋" w:hAnsi="仿宋" w:eastAsia="仿宋" w:cs="仿宋"/>
                <w:color w:val="auto"/>
                <w:highlight w:val="none"/>
              </w:rPr>
            </w:pPr>
          </w:p>
        </w:tc>
        <w:tc>
          <w:tcPr>
            <w:tcW w:w="550" w:type="pct"/>
            <w:vAlign w:val="center"/>
          </w:tcPr>
          <w:p w14:paraId="032EFE60">
            <w:pPr>
              <w:spacing w:line="360" w:lineRule="auto"/>
              <w:rPr>
                <w:rFonts w:hint="eastAsia" w:ascii="仿宋" w:hAnsi="仿宋" w:eastAsia="仿宋" w:cs="仿宋"/>
                <w:color w:val="auto"/>
                <w:highlight w:val="none"/>
              </w:rPr>
            </w:pPr>
          </w:p>
        </w:tc>
      </w:tr>
      <w:tr w14:paraId="7235A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2E8F2420">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bidi="ar-SA"/>
              </w:rPr>
            </w:pPr>
            <w:r>
              <w:rPr>
                <w:rFonts w:hint="eastAsia" w:ascii="仿宋" w:hAnsi="仿宋" w:eastAsia="仿宋" w:cs="仿宋"/>
                <w:color w:val="auto"/>
                <w:highlight w:val="none"/>
                <w:lang w:val="en-US" w:bidi="ar-SA"/>
              </w:rPr>
              <w:t>（10）</w:t>
            </w:r>
            <w:r>
              <w:rPr>
                <w:rFonts w:hint="eastAsia" w:ascii="仿宋" w:hAnsi="仿宋" w:eastAsia="仿宋" w:cs="仿宋"/>
                <w:color w:val="auto"/>
                <w:highlight w:val="none"/>
                <w:lang w:val="en-US"/>
              </w:rPr>
              <w:t>施工组织设计；</w:t>
            </w:r>
          </w:p>
        </w:tc>
        <w:tc>
          <w:tcPr>
            <w:tcW w:w="321" w:type="pct"/>
            <w:vAlign w:val="center"/>
          </w:tcPr>
          <w:p w14:paraId="4469BDBC">
            <w:pPr>
              <w:spacing w:line="360" w:lineRule="auto"/>
              <w:rPr>
                <w:rFonts w:hint="eastAsia" w:ascii="仿宋" w:hAnsi="仿宋" w:eastAsia="仿宋" w:cs="仿宋"/>
                <w:color w:val="auto"/>
                <w:highlight w:val="none"/>
              </w:rPr>
            </w:pPr>
          </w:p>
        </w:tc>
        <w:tc>
          <w:tcPr>
            <w:tcW w:w="500" w:type="pct"/>
            <w:vAlign w:val="center"/>
          </w:tcPr>
          <w:p w14:paraId="27A0B488">
            <w:pPr>
              <w:spacing w:line="360" w:lineRule="auto"/>
              <w:rPr>
                <w:rFonts w:hint="eastAsia" w:ascii="仿宋" w:hAnsi="仿宋" w:eastAsia="仿宋" w:cs="仿宋"/>
                <w:color w:val="auto"/>
                <w:highlight w:val="none"/>
              </w:rPr>
            </w:pPr>
          </w:p>
        </w:tc>
        <w:tc>
          <w:tcPr>
            <w:tcW w:w="550" w:type="pct"/>
            <w:vAlign w:val="center"/>
          </w:tcPr>
          <w:p w14:paraId="5B3A9A13">
            <w:pPr>
              <w:spacing w:line="360" w:lineRule="auto"/>
              <w:rPr>
                <w:rFonts w:hint="eastAsia" w:ascii="仿宋" w:hAnsi="仿宋" w:eastAsia="仿宋" w:cs="仿宋"/>
                <w:color w:val="auto"/>
                <w:highlight w:val="none"/>
              </w:rPr>
            </w:pPr>
          </w:p>
        </w:tc>
      </w:tr>
      <w:tr w14:paraId="7912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10738DE3">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bidi="ar-SA"/>
              </w:rPr>
            </w:pPr>
            <w:r>
              <w:rPr>
                <w:rFonts w:hint="eastAsia" w:ascii="仿宋" w:hAnsi="仿宋" w:eastAsia="仿宋" w:cs="仿宋"/>
                <w:color w:val="auto"/>
                <w:highlight w:val="none"/>
                <w:lang w:val="en-US" w:bidi="ar-SA"/>
              </w:rPr>
              <w:t>（11）</w:t>
            </w:r>
            <w:r>
              <w:rPr>
                <w:rFonts w:hint="eastAsia" w:ascii="仿宋" w:hAnsi="仿宋" w:eastAsia="仿宋" w:cs="仿宋"/>
                <w:color w:val="auto"/>
                <w:highlight w:val="none"/>
                <w:lang w:val="en-US"/>
              </w:rPr>
              <w:t>隐蔽工程记录；</w:t>
            </w:r>
          </w:p>
        </w:tc>
        <w:tc>
          <w:tcPr>
            <w:tcW w:w="321" w:type="pct"/>
            <w:vAlign w:val="center"/>
          </w:tcPr>
          <w:p w14:paraId="3C16F1D7">
            <w:pPr>
              <w:spacing w:line="360" w:lineRule="auto"/>
              <w:rPr>
                <w:rFonts w:hint="eastAsia" w:ascii="仿宋" w:hAnsi="仿宋" w:eastAsia="仿宋" w:cs="仿宋"/>
                <w:color w:val="auto"/>
                <w:highlight w:val="none"/>
              </w:rPr>
            </w:pPr>
          </w:p>
        </w:tc>
        <w:tc>
          <w:tcPr>
            <w:tcW w:w="500" w:type="pct"/>
            <w:vAlign w:val="center"/>
          </w:tcPr>
          <w:p w14:paraId="57489DAB">
            <w:pPr>
              <w:spacing w:line="360" w:lineRule="auto"/>
              <w:rPr>
                <w:rFonts w:hint="eastAsia" w:ascii="仿宋" w:hAnsi="仿宋" w:eastAsia="仿宋" w:cs="仿宋"/>
                <w:color w:val="auto"/>
                <w:highlight w:val="none"/>
              </w:rPr>
            </w:pPr>
          </w:p>
        </w:tc>
        <w:tc>
          <w:tcPr>
            <w:tcW w:w="550" w:type="pct"/>
            <w:vAlign w:val="center"/>
          </w:tcPr>
          <w:p w14:paraId="17D59DCA">
            <w:pPr>
              <w:spacing w:line="360" w:lineRule="auto"/>
              <w:rPr>
                <w:rFonts w:hint="eastAsia" w:ascii="仿宋" w:hAnsi="仿宋" w:eastAsia="仿宋" w:cs="仿宋"/>
                <w:color w:val="auto"/>
                <w:highlight w:val="none"/>
              </w:rPr>
            </w:pPr>
          </w:p>
        </w:tc>
      </w:tr>
      <w:tr w14:paraId="2E33B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682A12E1">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bidi="ar-SA"/>
              </w:rPr>
            </w:pPr>
            <w:r>
              <w:rPr>
                <w:rFonts w:hint="eastAsia" w:ascii="仿宋" w:hAnsi="仿宋" w:eastAsia="仿宋" w:cs="仿宋"/>
                <w:color w:val="auto"/>
                <w:highlight w:val="none"/>
                <w:lang w:val="en-US" w:bidi="ar-SA"/>
              </w:rPr>
              <w:t>（12）</w:t>
            </w:r>
            <w:r>
              <w:rPr>
                <w:rFonts w:hint="eastAsia" w:ascii="仿宋" w:hAnsi="仿宋" w:eastAsia="仿宋" w:cs="仿宋"/>
                <w:color w:val="auto"/>
                <w:highlight w:val="none"/>
                <w:lang w:val="en-US"/>
              </w:rPr>
              <w:t>设计变更通知书；</w:t>
            </w:r>
          </w:p>
        </w:tc>
        <w:tc>
          <w:tcPr>
            <w:tcW w:w="321" w:type="pct"/>
            <w:vAlign w:val="center"/>
          </w:tcPr>
          <w:p w14:paraId="31232312">
            <w:pPr>
              <w:spacing w:line="360" w:lineRule="auto"/>
              <w:rPr>
                <w:rFonts w:hint="eastAsia" w:ascii="仿宋" w:hAnsi="仿宋" w:eastAsia="仿宋" w:cs="仿宋"/>
                <w:color w:val="auto"/>
                <w:highlight w:val="none"/>
              </w:rPr>
            </w:pPr>
          </w:p>
        </w:tc>
        <w:tc>
          <w:tcPr>
            <w:tcW w:w="500" w:type="pct"/>
            <w:vAlign w:val="center"/>
          </w:tcPr>
          <w:p w14:paraId="2C054182">
            <w:pPr>
              <w:spacing w:line="360" w:lineRule="auto"/>
              <w:rPr>
                <w:rFonts w:hint="eastAsia" w:ascii="仿宋" w:hAnsi="仿宋" w:eastAsia="仿宋" w:cs="仿宋"/>
                <w:color w:val="auto"/>
                <w:highlight w:val="none"/>
              </w:rPr>
            </w:pPr>
          </w:p>
        </w:tc>
        <w:tc>
          <w:tcPr>
            <w:tcW w:w="550" w:type="pct"/>
            <w:vAlign w:val="center"/>
          </w:tcPr>
          <w:p w14:paraId="60AED524">
            <w:pPr>
              <w:spacing w:line="360" w:lineRule="auto"/>
              <w:rPr>
                <w:rFonts w:hint="eastAsia" w:ascii="仿宋" w:hAnsi="仿宋" w:eastAsia="仿宋" w:cs="仿宋"/>
                <w:color w:val="auto"/>
                <w:highlight w:val="none"/>
              </w:rPr>
            </w:pPr>
          </w:p>
        </w:tc>
      </w:tr>
      <w:tr w14:paraId="7B21C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116A7F6E">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bidi="ar-SA"/>
              </w:rPr>
            </w:pPr>
            <w:r>
              <w:rPr>
                <w:rFonts w:hint="eastAsia" w:ascii="仿宋" w:hAnsi="仿宋" w:eastAsia="仿宋" w:cs="仿宋"/>
                <w:color w:val="auto"/>
                <w:highlight w:val="none"/>
                <w:lang w:val="en-US" w:bidi="ar-SA"/>
              </w:rPr>
              <w:t>（13）</w:t>
            </w:r>
            <w:r>
              <w:rPr>
                <w:rFonts w:hint="eastAsia" w:ascii="仿宋" w:hAnsi="仿宋" w:eastAsia="仿宋" w:cs="仿宋"/>
                <w:color w:val="auto"/>
                <w:highlight w:val="none"/>
                <w:lang w:val="en-US"/>
              </w:rPr>
              <w:t>工程洽商记录；</w:t>
            </w:r>
          </w:p>
        </w:tc>
        <w:tc>
          <w:tcPr>
            <w:tcW w:w="321" w:type="pct"/>
            <w:vAlign w:val="center"/>
          </w:tcPr>
          <w:p w14:paraId="3DA74FAA">
            <w:pPr>
              <w:spacing w:line="360" w:lineRule="auto"/>
              <w:rPr>
                <w:rFonts w:hint="eastAsia" w:ascii="仿宋" w:hAnsi="仿宋" w:eastAsia="仿宋" w:cs="仿宋"/>
                <w:color w:val="auto"/>
                <w:highlight w:val="none"/>
              </w:rPr>
            </w:pPr>
          </w:p>
        </w:tc>
        <w:tc>
          <w:tcPr>
            <w:tcW w:w="500" w:type="pct"/>
            <w:vAlign w:val="center"/>
          </w:tcPr>
          <w:p w14:paraId="56A80925">
            <w:pPr>
              <w:spacing w:line="360" w:lineRule="auto"/>
              <w:rPr>
                <w:rFonts w:hint="eastAsia" w:ascii="仿宋" w:hAnsi="仿宋" w:eastAsia="仿宋" w:cs="仿宋"/>
                <w:color w:val="auto"/>
                <w:highlight w:val="none"/>
              </w:rPr>
            </w:pPr>
          </w:p>
        </w:tc>
        <w:tc>
          <w:tcPr>
            <w:tcW w:w="550" w:type="pct"/>
            <w:vAlign w:val="center"/>
          </w:tcPr>
          <w:p w14:paraId="0773A8DC">
            <w:pPr>
              <w:spacing w:line="360" w:lineRule="auto"/>
              <w:rPr>
                <w:rFonts w:hint="eastAsia" w:ascii="仿宋" w:hAnsi="仿宋" w:eastAsia="仿宋" w:cs="仿宋"/>
                <w:color w:val="auto"/>
                <w:highlight w:val="none"/>
              </w:rPr>
            </w:pPr>
          </w:p>
        </w:tc>
      </w:tr>
      <w:tr w14:paraId="1BEF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58DA8B7B">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bidi="ar-SA"/>
              </w:rPr>
            </w:pPr>
            <w:r>
              <w:rPr>
                <w:rFonts w:hint="eastAsia" w:ascii="仿宋" w:hAnsi="仿宋" w:eastAsia="仿宋" w:cs="仿宋"/>
                <w:color w:val="auto"/>
                <w:highlight w:val="none"/>
                <w:lang w:val="en-US" w:bidi="ar-SA"/>
              </w:rPr>
              <w:t>（14）</w:t>
            </w:r>
            <w:r>
              <w:rPr>
                <w:rFonts w:hint="eastAsia" w:ascii="仿宋" w:hAnsi="仿宋" w:eastAsia="仿宋" w:cs="仿宋"/>
                <w:color w:val="auto"/>
                <w:highlight w:val="none"/>
                <w:lang w:val="en-US"/>
              </w:rPr>
              <w:t>工程质量验收报告；</w:t>
            </w:r>
          </w:p>
        </w:tc>
        <w:tc>
          <w:tcPr>
            <w:tcW w:w="321" w:type="pct"/>
            <w:vAlign w:val="center"/>
          </w:tcPr>
          <w:p w14:paraId="5325DB4E">
            <w:pPr>
              <w:spacing w:line="360" w:lineRule="auto"/>
              <w:rPr>
                <w:rFonts w:hint="eastAsia" w:ascii="仿宋" w:hAnsi="仿宋" w:eastAsia="仿宋" w:cs="仿宋"/>
                <w:color w:val="auto"/>
                <w:highlight w:val="none"/>
              </w:rPr>
            </w:pPr>
          </w:p>
        </w:tc>
        <w:tc>
          <w:tcPr>
            <w:tcW w:w="500" w:type="pct"/>
            <w:vAlign w:val="center"/>
          </w:tcPr>
          <w:p w14:paraId="6E5B0F35">
            <w:pPr>
              <w:spacing w:line="360" w:lineRule="auto"/>
              <w:rPr>
                <w:rFonts w:hint="eastAsia" w:ascii="仿宋" w:hAnsi="仿宋" w:eastAsia="仿宋" w:cs="仿宋"/>
                <w:color w:val="auto"/>
                <w:highlight w:val="none"/>
              </w:rPr>
            </w:pPr>
          </w:p>
        </w:tc>
        <w:tc>
          <w:tcPr>
            <w:tcW w:w="550" w:type="pct"/>
            <w:vAlign w:val="center"/>
          </w:tcPr>
          <w:p w14:paraId="36635639">
            <w:pPr>
              <w:spacing w:line="360" w:lineRule="auto"/>
              <w:rPr>
                <w:rFonts w:hint="eastAsia" w:ascii="仿宋" w:hAnsi="仿宋" w:eastAsia="仿宋" w:cs="仿宋"/>
                <w:color w:val="auto"/>
                <w:highlight w:val="none"/>
              </w:rPr>
            </w:pPr>
          </w:p>
        </w:tc>
      </w:tr>
      <w:tr w14:paraId="18EF8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4F141662">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bidi="ar-SA"/>
              </w:rPr>
            </w:pPr>
            <w:r>
              <w:rPr>
                <w:rFonts w:hint="eastAsia" w:ascii="仿宋" w:hAnsi="仿宋" w:eastAsia="仿宋" w:cs="仿宋"/>
                <w:color w:val="auto"/>
                <w:highlight w:val="none"/>
                <w:lang w:val="en-US" w:bidi="ar-SA"/>
              </w:rPr>
              <w:t>（15）</w:t>
            </w:r>
            <w:r>
              <w:rPr>
                <w:rFonts w:hint="eastAsia" w:ascii="仿宋" w:hAnsi="仿宋" w:eastAsia="仿宋" w:cs="仿宋"/>
                <w:color w:val="auto"/>
                <w:highlight w:val="none"/>
                <w:lang w:val="en-US"/>
              </w:rPr>
              <w:t>索赔资料及确认单；</w:t>
            </w:r>
          </w:p>
        </w:tc>
        <w:tc>
          <w:tcPr>
            <w:tcW w:w="321" w:type="pct"/>
            <w:vAlign w:val="center"/>
          </w:tcPr>
          <w:p w14:paraId="50AB7D40">
            <w:pPr>
              <w:spacing w:line="360" w:lineRule="auto"/>
              <w:rPr>
                <w:rFonts w:hint="eastAsia" w:ascii="仿宋" w:hAnsi="仿宋" w:eastAsia="仿宋" w:cs="仿宋"/>
                <w:color w:val="auto"/>
                <w:highlight w:val="none"/>
              </w:rPr>
            </w:pPr>
          </w:p>
        </w:tc>
        <w:tc>
          <w:tcPr>
            <w:tcW w:w="500" w:type="pct"/>
            <w:vAlign w:val="center"/>
          </w:tcPr>
          <w:p w14:paraId="5DF0DD4F">
            <w:pPr>
              <w:spacing w:line="360" w:lineRule="auto"/>
              <w:rPr>
                <w:rFonts w:hint="eastAsia" w:ascii="仿宋" w:hAnsi="仿宋" w:eastAsia="仿宋" w:cs="仿宋"/>
                <w:color w:val="auto"/>
                <w:highlight w:val="none"/>
              </w:rPr>
            </w:pPr>
          </w:p>
        </w:tc>
        <w:tc>
          <w:tcPr>
            <w:tcW w:w="550" w:type="pct"/>
            <w:vAlign w:val="center"/>
          </w:tcPr>
          <w:p w14:paraId="7C671077">
            <w:pPr>
              <w:spacing w:line="360" w:lineRule="auto"/>
              <w:rPr>
                <w:rFonts w:hint="eastAsia" w:ascii="仿宋" w:hAnsi="仿宋" w:eastAsia="仿宋" w:cs="仿宋"/>
                <w:color w:val="auto"/>
                <w:highlight w:val="none"/>
              </w:rPr>
            </w:pPr>
          </w:p>
        </w:tc>
      </w:tr>
      <w:tr w14:paraId="38213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27" w:type="pct"/>
            <w:vAlign w:val="center"/>
          </w:tcPr>
          <w:p w14:paraId="3909EEC5">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lang w:val="en-US" w:bidi="ar-SA"/>
              </w:rPr>
            </w:pPr>
            <w:r>
              <w:rPr>
                <w:rFonts w:hint="eastAsia" w:ascii="仿宋" w:hAnsi="仿宋" w:eastAsia="仿宋" w:cs="仿宋"/>
                <w:color w:val="auto"/>
                <w:highlight w:val="none"/>
                <w:lang w:val="en-US" w:bidi="ar-SA"/>
              </w:rPr>
              <w:t>（16）</w:t>
            </w:r>
            <w:r>
              <w:rPr>
                <w:rFonts w:hint="eastAsia" w:ascii="仿宋" w:hAnsi="仿宋" w:eastAsia="仿宋" w:cs="仿宋"/>
                <w:color w:val="auto"/>
                <w:highlight w:val="none"/>
                <w:lang w:val="en-US"/>
              </w:rPr>
              <w:t>其他资料。</w:t>
            </w:r>
          </w:p>
        </w:tc>
        <w:tc>
          <w:tcPr>
            <w:tcW w:w="321" w:type="pct"/>
            <w:vAlign w:val="center"/>
          </w:tcPr>
          <w:p w14:paraId="4D19C957">
            <w:pPr>
              <w:spacing w:line="360" w:lineRule="auto"/>
              <w:rPr>
                <w:rFonts w:hint="eastAsia" w:ascii="仿宋" w:hAnsi="仿宋" w:eastAsia="仿宋" w:cs="仿宋"/>
                <w:color w:val="auto"/>
                <w:highlight w:val="none"/>
              </w:rPr>
            </w:pPr>
          </w:p>
        </w:tc>
        <w:tc>
          <w:tcPr>
            <w:tcW w:w="500" w:type="pct"/>
            <w:vAlign w:val="center"/>
          </w:tcPr>
          <w:p w14:paraId="714DFD46">
            <w:pPr>
              <w:spacing w:line="360" w:lineRule="auto"/>
              <w:rPr>
                <w:rFonts w:hint="eastAsia" w:ascii="仿宋" w:hAnsi="仿宋" w:eastAsia="仿宋" w:cs="仿宋"/>
                <w:color w:val="auto"/>
                <w:highlight w:val="none"/>
              </w:rPr>
            </w:pPr>
          </w:p>
        </w:tc>
        <w:tc>
          <w:tcPr>
            <w:tcW w:w="550" w:type="pct"/>
            <w:vAlign w:val="center"/>
          </w:tcPr>
          <w:p w14:paraId="57FA4B22">
            <w:pPr>
              <w:spacing w:line="360" w:lineRule="auto"/>
              <w:rPr>
                <w:rFonts w:hint="eastAsia" w:ascii="仿宋" w:hAnsi="仿宋" w:eastAsia="仿宋" w:cs="仿宋"/>
                <w:color w:val="auto"/>
                <w:highlight w:val="none"/>
              </w:rPr>
            </w:pPr>
          </w:p>
        </w:tc>
      </w:tr>
    </w:tbl>
    <w:p w14:paraId="6D20EE3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35ED25A">
      <w:pPr>
        <w:pStyle w:val="8"/>
        <w:spacing w:line="360" w:lineRule="auto"/>
        <w:ind w:firstLine="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附录D 委托人提供房屋及设备一览表</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9"/>
        <w:gridCol w:w="1259"/>
        <w:gridCol w:w="3866"/>
        <w:gridCol w:w="2129"/>
      </w:tblGrid>
      <w:tr w14:paraId="6EE36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pct"/>
          </w:tcPr>
          <w:p w14:paraId="07B8869D">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名称</w:t>
            </w:r>
          </w:p>
        </w:tc>
        <w:tc>
          <w:tcPr>
            <w:tcW w:w="739" w:type="pct"/>
          </w:tcPr>
          <w:p w14:paraId="4D10E630">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数量</w:t>
            </w:r>
          </w:p>
        </w:tc>
        <w:tc>
          <w:tcPr>
            <w:tcW w:w="2270" w:type="pct"/>
          </w:tcPr>
          <w:p w14:paraId="1C5B9F46">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面积、型号及规格</w:t>
            </w:r>
          </w:p>
        </w:tc>
        <w:tc>
          <w:tcPr>
            <w:tcW w:w="1250" w:type="pct"/>
          </w:tcPr>
          <w:p w14:paraId="01FA001F">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提供时间</w:t>
            </w:r>
          </w:p>
        </w:tc>
      </w:tr>
      <w:tr w14:paraId="60F73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pct"/>
          </w:tcPr>
          <w:p w14:paraId="2514C236">
            <w:pPr>
              <w:pStyle w:val="15"/>
              <w:spacing w:line="360" w:lineRule="auto"/>
              <w:jc w:val="both"/>
              <w:rPr>
                <w:rFonts w:hint="eastAsia" w:ascii="仿宋" w:hAnsi="仿宋" w:eastAsia="仿宋" w:cs="仿宋"/>
                <w:color w:val="auto"/>
                <w:highlight w:val="none"/>
              </w:rPr>
            </w:pPr>
          </w:p>
        </w:tc>
        <w:tc>
          <w:tcPr>
            <w:tcW w:w="739" w:type="pct"/>
          </w:tcPr>
          <w:p w14:paraId="286B6743">
            <w:pPr>
              <w:spacing w:line="360" w:lineRule="auto"/>
              <w:rPr>
                <w:rFonts w:hint="eastAsia" w:ascii="仿宋" w:hAnsi="仿宋" w:eastAsia="仿宋" w:cs="仿宋"/>
                <w:color w:val="auto"/>
                <w:highlight w:val="none"/>
              </w:rPr>
            </w:pPr>
          </w:p>
        </w:tc>
        <w:tc>
          <w:tcPr>
            <w:tcW w:w="2270" w:type="pct"/>
          </w:tcPr>
          <w:p w14:paraId="3B65406B">
            <w:pPr>
              <w:spacing w:line="360" w:lineRule="auto"/>
              <w:rPr>
                <w:rFonts w:hint="eastAsia" w:ascii="仿宋" w:hAnsi="仿宋" w:eastAsia="仿宋" w:cs="仿宋"/>
                <w:color w:val="auto"/>
                <w:highlight w:val="none"/>
              </w:rPr>
            </w:pPr>
          </w:p>
        </w:tc>
        <w:tc>
          <w:tcPr>
            <w:tcW w:w="1250" w:type="pct"/>
          </w:tcPr>
          <w:p w14:paraId="366522D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2E9E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pct"/>
          </w:tcPr>
          <w:p w14:paraId="0633FF8F">
            <w:pPr>
              <w:pStyle w:val="15"/>
              <w:spacing w:line="360" w:lineRule="auto"/>
              <w:jc w:val="both"/>
              <w:rPr>
                <w:rFonts w:hint="eastAsia" w:ascii="仿宋" w:hAnsi="仿宋" w:eastAsia="仿宋" w:cs="仿宋"/>
                <w:color w:val="auto"/>
                <w:highlight w:val="none"/>
              </w:rPr>
            </w:pPr>
          </w:p>
        </w:tc>
        <w:tc>
          <w:tcPr>
            <w:tcW w:w="739" w:type="pct"/>
          </w:tcPr>
          <w:p w14:paraId="13DFB99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270" w:type="pct"/>
          </w:tcPr>
          <w:p w14:paraId="08DE8E0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250" w:type="pct"/>
          </w:tcPr>
          <w:p w14:paraId="5CFB454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6BC81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pct"/>
          </w:tcPr>
          <w:p w14:paraId="1D118A2F">
            <w:pPr>
              <w:pStyle w:val="15"/>
              <w:spacing w:line="360" w:lineRule="auto"/>
              <w:jc w:val="both"/>
              <w:rPr>
                <w:rFonts w:hint="eastAsia" w:ascii="仿宋" w:hAnsi="仿宋" w:eastAsia="仿宋" w:cs="仿宋"/>
                <w:color w:val="auto"/>
                <w:highlight w:val="none"/>
              </w:rPr>
            </w:pPr>
          </w:p>
        </w:tc>
        <w:tc>
          <w:tcPr>
            <w:tcW w:w="739" w:type="pct"/>
          </w:tcPr>
          <w:p w14:paraId="44EEF47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270" w:type="pct"/>
          </w:tcPr>
          <w:p w14:paraId="1E25F07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250" w:type="pct"/>
          </w:tcPr>
          <w:p w14:paraId="3087FB8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3BDB7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pct"/>
          </w:tcPr>
          <w:p w14:paraId="76F224F6">
            <w:pPr>
              <w:pStyle w:val="15"/>
              <w:spacing w:line="360" w:lineRule="auto"/>
              <w:jc w:val="both"/>
              <w:rPr>
                <w:rFonts w:hint="eastAsia" w:ascii="仿宋" w:hAnsi="仿宋" w:eastAsia="仿宋" w:cs="仿宋"/>
                <w:color w:val="auto"/>
                <w:highlight w:val="none"/>
              </w:rPr>
            </w:pPr>
          </w:p>
        </w:tc>
        <w:tc>
          <w:tcPr>
            <w:tcW w:w="739" w:type="pct"/>
          </w:tcPr>
          <w:p w14:paraId="4280E8B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270" w:type="pct"/>
          </w:tcPr>
          <w:p w14:paraId="666D0F0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250" w:type="pct"/>
          </w:tcPr>
          <w:p w14:paraId="00E7134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1C1E6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pct"/>
          </w:tcPr>
          <w:p w14:paraId="6D344F8E">
            <w:pPr>
              <w:pStyle w:val="15"/>
              <w:spacing w:line="360" w:lineRule="auto"/>
              <w:jc w:val="both"/>
              <w:rPr>
                <w:rFonts w:hint="eastAsia" w:ascii="仿宋" w:hAnsi="仿宋" w:eastAsia="仿宋" w:cs="仿宋"/>
                <w:color w:val="auto"/>
                <w:highlight w:val="none"/>
              </w:rPr>
            </w:pPr>
          </w:p>
        </w:tc>
        <w:tc>
          <w:tcPr>
            <w:tcW w:w="739" w:type="pct"/>
          </w:tcPr>
          <w:p w14:paraId="0ADCDD0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270" w:type="pct"/>
          </w:tcPr>
          <w:p w14:paraId="5618BC8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250" w:type="pct"/>
          </w:tcPr>
          <w:p w14:paraId="0E0620A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2AE7E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9" w:type="pct"/>
          </w:tcPr>
          <w:p w14:paraId="550EF686">
            <w:pPr>
              <w:pStyle w:val="15"/>
              <w:spacing w:line="360" w:lineRule="auto"/>
              <w:jc w:val="both"/>
              <w:rPr>
                <w:rFonts w:hint="eastAsia" w:ascii="仿宋" w:hAnsi="仿宋" w:eastAsia="仿宋" w:cs="仿宋"/>
                <w:color w:val="auto"/>
                <w:highlight w:val="none"/>
              </w:rPr>
            </w:pPr>
          </w:p>
        </w:tc>
        <w:tc>
          <w:tcPr>
            <w:tcW w:w="739" w:type="pct"/>
          </w:tcPr>
          <w:p w14:paraId="3A1466E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270" w:type="pct"/>
          </w:tcPr>
          <w:p w14:paraId="3BBC2E77">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250" w:type="pct"/>
          </w:tcPr>
          <w:p w14:paraId="3D4F6BD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bl>
    <w:p w14:paraId="1DF86C2B">
      <w:pPr>
        <w:tabs>
          <w:tab w:val="left" w:pos="420"/>
        </w:tabs>
        <w:spacing w:line="360" w:lineRule="auto"/>
        <w:rPr>
          <w:rFonts w:hint="eastAsia" w:ascii="仿宋" w:hAnsi="仿宋" w:eastAsia="仿宋" w:cs="仿宋"/>
          <w:color w:val="auto"/>
          <w:sz w:val="36"/>
          <w:szCs w:val="36"/>
          <w:highlight w:val="none"/>
          <w:lang w:val="en-US"/>
        </w:rPr>
      </w:pPr>
    </w:p>
    <w:p w14:paraId="5E5A7733">
      <w:pP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r>
    </w:p>
    <w:p w14:paraId="4F9BC79A">
      <w:pPr>
        <w:pStyle w:val="2"/>
        <w:tabs>
          <w:tab w:val="left" w:pos="420"/>
        </w:tabs>
        <w:spacing w:line="360" w:lineRule="auto"/>
        <w:ind w:left="0" w:right="-42"/>
        <w:rPr>
          <w:rFonts w:hint="eastAsia" w:ascii="仿宋" w:hAnsi="仿宋" w:eastAsia="仿宋" w:cs="仿宋"/>
          <w:color w:val="auto"/>
          <w:sz w:val="32"/>
          <w:szCs w:val="32"/>
          <w:highlight w:val="none"/>
        </w:rPr>
      </w:pPr>
      <w:r>
        <w:rPr>
          <w:rFonts w:hint="eastAsia" w:ascii="仿宋" w:hAnsi="仿宋" w:eastAsia="仿宋" w:cs="仿宋"/>
          <w:color w:val="auto"/>
          <w:sz w:val="36"/>
          <w:szCs w:val="36"/>
          <w:highlight w:val="none"/>
        </w:rPr>
        <w:t>第三部分  专用条款</w:t>
      </w:r>
    </w:p>
    <w:p w14:paraId="26454440">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ascii="仿宋" w:hAnsi="仿宋" w:eastAsia="仿宋" w:cs="仿宋"/>
          <w:color w:val="auto"/>
          <w:sz w:val="24"/>
          <w:szCs w:val="24"/>
          <w:highlight w:val="none"/>
        </w:rPr>
        <w:t>1.</w:t>
      </w:r>
      <w:r>
        <w:rPr>
          <w:rFonts w:hint="eastAsia" w:ascii="仿宋" w:hAnsi="仿宋" w:eastAsia="仿宋" w:cs="仿宋"/>
          <w:color w:val="auto"/>
          <w:sz w:val="24"/>
          <w:szCs w:val="24"/>
          <w:highlight w:val="none"/>
        </w:rPr>
        <w:t>词语定义、语言、解释顺序与适用法律</w:t>
      </w:r>
    </w:p>
    <w:p w14:paraId="4A5814E7">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ascii="仿宋" w:hAnsi="仿宋" w:eastAsia="仿宋" w:cs="仿宋"/>
          <w:color w:val="auto"/>
          <w:sz w:val="24"/>
          <w:szCs w:val="24"/>
          <w:highlight w:val="none"/>
        </w:rPr>
        <w:t>1.2</w:t>
      </w:r>
      <w:r>
        <w:rPr>
          <w:rFonts w:hint="eastAsia" w:ascii="仿宋" w:hAnsi="仿宋" w:eastAsia="仿宋" w:cs="仿宋"/>
          <w:color w:val="auto"/>
          <w:sz w:val="24"/>
          <w:szCs w:val="24"/>
          <w:highlight w:val="none"/>
        </w:rPr>
        <w:t>语言</w:t>
      </w:r>
    </w:p>
    <w:p w14:paraId="3026D0F7">
      <w:pPr>
        <w:spacing w:line="360" w:lineRule="auto"/>
        <w:ind w:firstLine="468"/>
        <w:rPr>
          <w:rStyle w:val="31"/>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本合同文件除使用中文外，还可用</w:t>
      </w:r>
      <w:r>
        <w:rPr>
          <w:rFonts w:hint="eastAsia" w:ascii="仿宋" w:hAnsi="仿宋" w:eastAsia="仿宋" w:cs="仿宋"/>
          <w:color w:val="auto"/>
          <w:sz w:val="24"/>
          <w:szCs w:val="24"/>
          <w:highlight w:val="none"/>
          <w:u w:val="single"/>
          <w:lang w:val="en-US"/>
        </w:rPr>
        <w:t xml:space="preserve">     /     </w:t>
      </w:r>
      <w:r>
        <w:rPr>
          <w:rFonts w:hint="eastAsia" w:ascii="仿宋" w:hAnsi="仿宋" w:eastAsia="仿宋" w:cs="仿宋"/>
          <w:color w:val="auto"/>
          <w:sz w:val="24"/>
          <w:szCs w:val="24"/>
          <w:highlight w:val="none"/>
        </w:rPr>
        <w:t>。</w:t>
      </w:r>
    </w:p>
    <w:p w14:paraId="5C2B4E8C">
      <w:pPr>
        <w:spacing w:line="360" w:lineRule="auto"/>
        <w:ind w:firstLine="468"/>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1.4适用法律</w:t>
      </w:r>
    </w:p>
    <w:p w14:paraId="04714141">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本合同适用的其他规范性文件包括:</w:t>
      </w:r>
      <w:r>
        <w:rPr>
          <w:rFonts w:hint="eastAsia" w:ascii="仿宋" w:hAnsi="仿宋" w:eastAsia="仿宋" w:cs="仿宋"/>
          <w:color w:val="auto"/>
          <w:sz w:val="24"/>
          <w:szCs w:val="24"/>
          <w:highlight w:val="none"/>
          <w:u w:val="single"/>
          <w:lang w:val="en-US"/>
        </w:rPr>
        <w:t xml:space="preserve">    /   </w:t>
      </w:r>
      <w:r>
        <w:rPr>
          <w:rFonts w:hint="eastAsia" w:ascii="仿宋" w:hAnsi="仿宋" w:eastAsia="仿宋" w:cs="仿宋"/>
          <w:color w:val="auto"/>
          <w:sz w:val="32"/>
          <w:szCs w:val="32"/>
          <w:highlight w:val="none"/>
        </w:rPr>
        <w:t>。</w:t>
      </w:r>
    </w:p>
    <w:p w14:paraId="07E11FC7">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2.委托人的义务</w:t>
      </w:r>
    </w:p>
    <w:p w14:paraId="628CBB81">
      <w:pPr>
        <w:spacing w:line="360" w:lineRule="auto"/>
        <w:ind w:firstLine="468"/>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2.1本合同第二部分《通用条款》第2.</w:t>
      </w:r>
      <w:r>
        <w:rPr>
          <w:rStyle w:val="31"/>
          <w:rFonts w:hint="eastAsia" w:ascii="仿宋" w:hAnsi="仿宋" w:eastAsia="仿宋" w:cs="仿宋"/>
          <w:bCs w:val="0"/>
          <w:color w:val="auto"/>
          <w:sz w:val="24"/>
          <w:szCs w:val="24"/>
          <w:highlight w:val="none"/>
          <w:lang w:val="en-US"/>
        </w:rPr>
        <w:t>1</w:t>
      </w:r>
      <w:r>
        <w:rPr>
          <w:rStyle w:val="31"/>
          <w:rFonts w:hint="eastAsia" w:ascii="仿宋" w:hAnsi="仿宋" w:eastAsia="仿宋" w:cs="仿宋"/>
          <w:bCs w:val="0"/>
          <w:color w:val="auto"/>
          <w:sz w:val="24"/>
          <w:szCs w:val="24"/>
          <w:highlight w:val="none"/>
        </w:rPr>
        <w:t>款中</w:t>
      </w:r>
      <w:r>
        <w:rPr>
          <w:rStyle w:val="31"/>
          <w:rFonts w:hint="eastAsia" w:ascii="仿宋" w:hAnsi="仿宋" w:eastAsia="仿宋" w:cs="仿宋"/>
          <w:bCs w:val="0"/>
          <w:color w:val="auto"/>
          <w:sz w:val="24"/>
          <w:szCs w:val="24"/>
          <w:highlight w:val="none"/>
          <w:lang w:val="en-US"/>
        </w:rPr>
        <w:t>附录C委托人提供资料一览表（参照）不适用，代之以下列目录</w:t>
      </w:r>
      <w:r>
        <w:rPr>
          <w:rStyle w:val="31"/>
          <w:rFonts w:hint="eastAsia" w:ascii="仿宋" w:hAnsi="仿宋" w:eastAsia="仿宋" w:cs="仿宋"/>
          <w:bCs w:val="0"/>
          <w:color w:val="auto"/>
          <w:sz w:val="24"/>
          <w:szCs w:val="24"/>
          <w:highlight w:val="none"/>
        </w:rPr>
        <w:t>提供资料</w:t>
      </w:r>
    </w:p>
    <w:p w14:paraId="4C023621">
      <w:pPr>
        <w:spacing w:line="360" w:lineRule="auto"/>
        <w:ind w:firstLine="44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）委托人</w:t>
      </w:r>
      <w:r>
        <w:rPr>
          <w:rFonts w:hint="eastAsia" w:ascii="仿宋" w:hAnsi="仿宋" w:eastAsia="仿宋" w:cs="仿宋"/>
          <w:color w:val="auto"/>
          <w:sz w:val="24"/>
          <w:szCs w:val="24"/>
          <w:highlight w:val="none"/>
          <w:lang w:val="en-US"/>
        </w:rPr>
        <w:t>向咨询人提供完成</w:t>
      </w:r>
      <w:r>
        <w:rPr>
          <w:rFonts w:ascii="仿宋" w:hAnsi="仿宋" w:eastAsia="仿宋" w:cs="仿宋"/>
          <w:color w:val="auto"/>
          <w:sz w:val="24"/>
          <w:szCs w:val="24"/>
          <w:highlight w:val="none"/>
        </w:rPr>
        <w:t>工程</w:t>
      </w:r>
      <w:r>
        <w:rPr>
          <w:rFonts w:hint="eastAsia" w:ascii="仿宋" w:hAnsi="仿宋" w:eastAsia="仿宋" w:cs="仿宋"/>
          <w:color w:val="auto"/>
          <w:sz w:val="24"/>
          <w:szCs w:val="24"/>
          <w:highlight w:val="none"/>
        </w:rPr>
        <w:t>估算复核</w:t>
      </w:r>
      <w:r>
        <w:rPr>
          <w:rFonts w:hint="eastAsia" w:ascii="仿宋" w:hAnsi="仿宋" w:eastAsia="仿宋" w:cs="仿宋"/>
          <w:color w:val="auto"/>
          <w:sz w:val="24"/>
          <w:szCs w:val="24"/>
          <w:highlight w:val="none"/>
          <w:lang w:val="en-US"/>
        </w:rPr>
        <w:t>所需材料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具体如下：</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0"/>
        <w:gridCol w:w="3886"/>
      </w:tblGrid>
      <w:tr w14:paraId="17F6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718" w:type="pct"/>
            <w:vAlign w:val="center"/>
          </w:tcPr>
          <w:p w14:paraId="0BE369E8">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2281" w:type="pct"/>
            <w:vAlign w:val="center"/>
          </w:tcPr>
          <w:p w14:paraId="2E629B8F">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提交形式及份数要求</w:t>
            </w:r>
          </w:p>
        </w:tc>
      </w:tr>
      <w:tr w14:paraId="6B1AE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18" w:type="pct"/>
          </w:tcPr>
          <w:p w14:paraId="69543CF1">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☑可行性研究报告、设计方案等设计文件；</w:t>
            </w:r>
          </w:p>
        </w:tc>
        <w:tc>
          <w:tcPr>
            <w:tcW w:w="2281" w:type="pct"/>
            <w:vAlign w:val="center"/>
          </w:tcPr>
          <w:p w14:paraId="5FB2D825">
            <w:pPr>
              <w:spacing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871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18" w:type="pct"/>
          </w:tcPr>
          <w:p w14:paraId="285530A9">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☑工程估算编制书；</w:t>
            </w:r>
          </w:p>
        </w:tc>
        <w:tc>
          <w:tcPr>
            <w:tcW w:w="2281" w:type="pct"/>
            <w:vAlign w:val="center"/>
          </w:tcPr>
          <w:p w14:paraId="2A4FF4D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7857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18" w:type="pct"/>
          </w:tcPr>
          <w:p w14:paraId="22838CF4">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工程地质勘察报告等其它有关技术资料及现场记录；</w:t>
            </w:r>
          </w:p>
        </w:tc>
        <w:tc>
          <w:tcPr>
            <w:tcW w:w="2281" w:type="pct"/>
            <w:vAlign w:val="center"/>
          </w:tcPr>
          <w:p w14:paraId="2BC32464">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39234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18" w:type="pct"/>
          </w:tcPr>
          <w:p w14:paraId="5ACE7E32">
            <w:pPr>
              <w:tabs>
                <w:tab w:val="left" w:pos="448"/>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前期已签订的涉及工程建设其他费的相关服务合同；</w:t>
            </w:r>
            <w:r>
              <w:rPr>
                <w:rFonts w:hint="eastAsia" w:ascii="仿宋" w:hAnsi="仿宋" w:eastAsia="仿宋" w:cs="仿宋"/>
                <w:color w:val="auto"/>
                <w:highlight w:val="none"/>
                <w:u w:val="single"/>
                <w:lang w:val="en-US"/>
              </w:rPr>
              <w:t xml:space="preserve">                 </w:t>
            </w:r>
          </w:p>
        </w:tc>
        <w:tc>
          <w:tcPr>
            <w:tcW w:w="2281" w:type="pct"/>
            <w:vAlign w:val="center"/>
          </w:tcPr>
          <w:p w14:paraId="3ECC27E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489A4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18" w:type="pct"/>
          </w:tcPr>
          <w:p w14:paraId="1A4C723B">
            <w:pPr>
              <w:tabs>
                <w:tab w:val="left" w:pos="448"/>
              </w:tabs>
              <w:spacing w:before="100" w:beforeAutospacing="1" w:after="156" w:afterLines="50" w:line="360" w:lineRule="auto"/>
              <w:rPr>
                <w:rFonts w:hint="eastAsia" w:ascii="仿宋" w:hAnsi="仿宋" w:eastAsia="仿宋" w:cs="仿宋"/>
                <w:color w:val="auto"/>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其他相关资料：</w:t>
            </w:r>
            <w:r>
              <w:rPr>
                <w:rFonts w:hint="eastAsia" w:ascii="仿宋" w:hAnsi="仿宋" w:eastAsia="仿宋" w:cs="仿宋"/>
                <w:color w:val="auto"/>
                <w:highlight w:val="none"/>
                <w:u w:val="single"/>
                <w:lang w:val="en-US"/>
              </w:rPr>
              <w:t xml:space="preserve">                 </w:t>
            </w:r>
          </w:p>
        </w:tc>
        <w:tc>
          <w:tcPr>
            <w:tcW w:w="2281" w:type="pct"/>
            <w:vAlign w:val="center"/>
          </w:tcPr>
          <w:p w14:paraId="01C6F464">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bl>
    <w:p w14:paraId="60C4F795">
      <w:pPr>
        <w:spacing w:line="360" w:lineRule="auto"/>
        <w:ind w:firstLine="44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）委托人</w:t>
      </w:r>
      <w:r>
        <w:rPr>
          <w:rFonts w:hint="eastAsia" w:ascii="仿宋" w:hAnsi="仿宋" w:eastAsia="仿宋" w:cs="仿宋"/>
          <w:color w:val="auto"/>
          <w:sz w:val="24"/>
          <w:szCs w:val="24"/>
          <w:highlight w:val="none"/>
          <w:lang w:val="en-US"/>
        </w:rPr>
        <w:t>向咨询人提供完成</w:t>
      </w:r>
      <w:r>
        <w:rPr>
          <w:rFonts w:ascii="仿宋" w:hAnsi="仿宋" w:eastAsia="仿宋" w:cs="仿宋"/>
          <w:color w:val="auto"/>
          <w:sz w:val="24"/>
          <w:szCs w:val="24"/>
          <w:highlight w:val="none"/>
        </w:rPr>
        <w:t>工程概算</w:t>
      </w:r>
      <w:r>
        <w:rPr>
          <w:rFonts w:hint="eastAsia" w:ascii="仿宋" w:hAnsi="仿宋" w:eastAsia="仿宋" w:cs="仿宋"/>
          <w:color w:val="auto"/>
          <w:sz w:val="24"/>
          <w:szCs w:val="24"/>
          <w:highlight w:val="none"/>
        </w:rPr>
        <w:t>复核</w:t>
      </w:r>
      <w:r>
        <w:rPr>
          <w:rFonts w:hint="eastAsia" w:ascii="仿宋" w:hAnsi="仿宋" w:eastAsia="仿宋" w:cs="仿宋"/>
          <w:color w:val="auto"/>
          <w:sz w:val="24"/>
          <w:szCs w:val="24"/>
          <w:highlight w:val="none"/>
          <w:lang w:val="en-US"/>
        </w:rPr>
        <w:t>所需材料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具体如下：</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52"/>
        <w:gridCol w:w="3864"/>
      </w:tblGrid>
      <w:tr w14:paraId="016A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31" w:type="pct"/>
            <w:vAlign w:val="center"/>
          </w:tcPr>
          <w:p w14:paraId="7F5AF1BB">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2268" w:type="pct"/>
            <w:vAlign w:val="center"/>
          </w:tcPr>
          <w:p w14:paraId="5EF894A2">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提交形式及份数要求</w:t>
            </w:r>
          </w:p>
        </w:tc>
      </w:tr>
      <w:tr w14:paraId="7234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1" w:type="pct"/>
          </w:tcPr>
          <w:p w14:paraId="7F411009">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☑工程初步设计图纸、主要材料设备清单等设计文件；</w:t>
            </w:r>
          </w:p>
        </w:tc>
        <w:tc>
          <w:tcPr>
            <w:tcW w:w="2268" w:type="pct"/>
            <w:vAlign w:val="center"/>
          </w:tcPr>
          <w:p w14:paraId="7E11213A">
            <w:pPr>
              <w:spacing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4C082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1" w:type="pct"/>
          </w:tcPr>
          <w:p w14:paraId="6AAF7DEF">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☑工程概算编制书；</w:t>
            </w:r>
          </w:p>
        </w:tc>
        <w:tc>
          <w:tcPr>
            <w:tcW w:w="2268" w:type="pct"/>
            <w:vAlign w:val="center"/>
          </w:tcPr>
          <w:p w14:paraId="697F19A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2E8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1" w:type="pct"/>
          </w:tcPr>
          <w:p w14:paraId="6FF6969A">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☑已经审批的可行性研究报告(附有工程投资估算书)；</w:t>
            </w:r>
          </w:p>
        </w:tc>
        <w:tc>
          <w:tcPr>
            <w:tcW w:w="2268" w:type="pct"/>
            <w:vAlign w:val="center"/>
          </w:tcPr>
          <w:p w14:paraId="61FC7E24">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3C54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1" w:type="pct"/>
          </w:tcPr>
          <w:p w14:paraId="01F2E9E8">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☑工程地质勘察报告等其它有关技术资料及现场记录；</w:t>
            </w:r>
          </w:p>
        </w:tc>
        <w:tc>
          <w:tcPr>
            <w:tcW w:w="2268" w:type="pct"/>
            <w:vAlign w:val="center"/>
          </w:tcPr>
          <w:p w14:paraId="5F042034">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sz w:val="24"/>
                <w:szCs w:val="24"/>
                <w:highlight w:val="none"/>
              </w:rPr>
              <w:sym w:font="Wingdings 2" w:char="0052"/>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72D98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1" w:type="pct"/>
          </w:tcPr>
          <w:p w14:paraId="08AF792C">
            <w:pPr>
              <w:tabs>
                <w:tab w:val="left" w:pos="448"/>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☑前期已签订的涉及工程建设其他费的相关服务合同；</w:t>
            </w:r>
            <w:r>
              <w:rPr>
                <w:rFonts w:hint="eastAsia" w:ascii="仿宋" w:hAnsi="仿宋" w:eastAsia="仿宋" w:cs="仿宋"/>
                <w:color w:val="auto"/>
                <w:highlight w:val="none"/>
                <w:u w:val="single"/>
                <w:lang w:val="en-US"/>
              </w:rPr>
              <w:t xml:space="preserve">                 </w:t>
            </w:r>
          </w:p>
        </w:tc>
        <w:tc>
          <w:tcPr>
            <w:tcW w:w="2268" w:type="pct"/>
            <w:vAlign w:val="center"/>
          </w:tcPr>
          <w:p w14:paraId="4EC83D0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2C9C9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1" w:type="pct"/>
          </w:tcPr>
          <w:p w14:paraId="1E09408E">
            <w:pPr>
              <w:tabs>
                <w:tab w:val="left" w:pos="448"/>
              </w:tabs>
              <w:spacing w:before="100" w:beforeAutospacing="1" w:after="156" w:afterLines="50"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rPr>
              <w:t>☑其他相关资料：</w:t>
            </w:r>
            <w:r>
              <w:rPr>
                <w:rFonts w:hint="eastAsia" w:ascii="仿宋" w:hAnsi="仿宋" w:eastAsia="仿宋" w:cs="仿宋"/>
                <w:color w:val="auto"/>
                <w:highlight w:val="none"/>
                <w:u w:val="single"/>
                <w:lang w:val="en-US"/>
              </w:rPr>
              <w:t xml:space="preserve">                 </w:t>
            </w:r>
          </w:p>
        </w:tc>
        <w:tc>
          <w:tcPr>
            <w:tcW w:w="2268" w:type="pct"/>
            <w:vAlign w:val="center"/>
          </w:tcPr>
          <w:p w14:paraId="63FE44A7">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bl>
    <w:p w14:paraId="0E30AE7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CA0FCDD">
      <w:pPr>
        <w:spacing w:line="360" w:lineRule="auto"/>
        <w:ind w:firstLine="44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r>
        <w:rPr>
          <w:rFonts w:hint="eastAsia" w:ascii="仿宋" w:hAnsi="仿宋" w:eastAsia="仿宋" w:cs="仿宋"/>
          <w:color w:val="auto"/>
          <w:sz w:val="24"/>
          <w:szCs w:val="24"/>
          <w:highlight w:val="none"/>
        </w:rPr>
        <w:t>）委托人</w:t>
      </w:r>
      <w:r>
        <w:rPr>
          <w:rFonts w:hint="eastAsia" w:ascii="仿宋" w:hAnsi="仿宋" w:eastAsia="仿宋" w:cs="仿宋"/>
          <w:color w:val="auto"/>
          <w:sz w:val="24"/>
          <w:szCs w:val="24"/>
          <w:highlight w:val="none"/>
          <w:lang w:val="en-US"/>
        </w:rPr>
        <w:t>向咨询人提供完成</w:t>
      </w:r>
      <w:r>
        <w:rPr>
          <w:rFonts w:ascii="仿宋" w:hAnsi="仿宋" w:eastAsia="仿宋" w:cs="仿宋"/>
          <w:color w:val="auto"/>
          <w:sz w:val="24"/>
          <w:szCs w:val="24"/>
          <w:highlight w:val="none"/>
        </w:rPr>
        <w:t>工程</w:t>
      </w:r>
      <w:r>
        <w:rPr>
          <w:rFonts w:hint="eastAsia" w:ascii="仿宋" w:hAnsi="仿宋" w:eastAsia="仿宋" w:cs="仿宋"/>
          <w:color w:val="auto"/>
          <w:sz w:val="24"/>
          <w:szCs w:val="24"/>
          <w:highlight w:val="none"/>
          <w:lang w:val="en-US"/>
        </w:rPr>
        <w:t>预</w:t>
      </w:r>
      <w:r>
        <w:rPr>
          <w:rFonts w:ascii="仿宋" w:hAnsi="仿宋" w:eastAsia="仿宋" w:cs="仿宋"/>
          <w:color w:val="auto"/>
          <w:sz w:val="24"/>
          <w:szCs w:val="24"/>
          <w:highlight w:val="none"/>
        </w:rPr>
        <w:t>算</w:t>
      </w:r>
      <w:r>
        <w:rPr>
          <w:rFonts w:hint="eastAsia" w:ascii="仿宋" w:hAnsi="仿宋" w:eastAsia="仿宋" w:cs="仿宋"/>
          <w:color w:val="auto"/>
          <w:sz w:val="24"/>
          <w:szCs w:val="24"/>
          <w:highlight w:val="none"/>
        </w:rPr>
        <w:t>审核</w:t>
      </w:r>
      <w:r>
        <w:rPr>
          <w:rFonts w:hint="eastAsia" w:ascii="仿宋" w:hAnsi="仿宋" w:eastAsia="仿宋" w:cs="仿宋"/>
          <w:color w:val="auto"/>
          <w:sz w:val="24"/>
          <w:szCs w:val="24"/>
          <w:highlight w:val="none"/>
          <w:lang w:val="en-US"/>
        </w:rPr>
        <w:t>所需材料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具体如下：</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6"/>
        <w:gridCol w:w="3840"/>
      </w:tblGrid>
      <w:tr w14:paraId="7956C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2745" w:type="pct"/>
            <w:vAlign w:val="center"/>
          </w:tcPr>
          <w:p w14:paraId="4711A5FE">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2254" w:type="pct"/>
            <w:vAlign w:val="center"/>
          </w:tcPr>
          <w:p w14:paraId="0B19D6EC">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提交形式及份数要求</w:t>
            </w:r>
          </w:p>
        </w:tc>
      </w:tr>
      <w:tr w14:paraId="4E8C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1021D5C5">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☑工程设计施工图纸、主要材料设备清单等设计文件；</w:t>
            </w:r>
          </w:p>
        </w:tc>
        <w:tc>
          <w:tcPr>
            <w:tcW w:w="2254" w:type="pct"/>
            <w:vAlign w:val="center"/>
          </w:tcPr>
          <w:p w14:paraId="7D129FE2">
            <w:pPr>
              <w:spacing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0C60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03D2E1FC">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☑工程预算编制书</w:t>
            </w:r>
          </w:p>
        </w:tc>
        <w:tc>
          <w:tcPr>
            <w:tcW w:w="2254" w:type="pct"/>
            <w:vAlign w:val="center"/>
          </w:tcPr>
          <w:p w14:paraId="4C3445A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0146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5E5707E4">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☑已经审批的可行性研究报告(附有工程投资估算书)；</w:t>
            </w:r>
          </w:p>
        </w:tc>
        <w:tc>
          <w:tcPr>
            <w:tcW w:w="2254" w:type="pct"/>
            <w:vAlign w:val="center"/>
          </w:tcPr>
          <w:p w14:paraId="4BD68F5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16AA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17D7F193">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☑已经审批的初步设计概算(附有工程初步设计概算书)；</w:t>
            </w:r>
          </w:p>
        </w:tc>
        <w:tc>
          <w:tcPr>
            <w:tcW w:w="2254" w:type="pct"/>
            <w:vAlign w:val="center"/>
          </w:tcPr>
          <w:p w14:paraId="525B612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46865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15DABAE0">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☑工程地质勘察报告等其它有关技术资料及现场记录；</w:t>
            </w:r>
          </w:p>
        </w:tc>
        <w:tc>
          <w:tcPr>
            <w:tcW w:w="2254" w:type="pct"/>
            <w:vAlign w:val="center"/>
          </w:tcPr>
          <w:p w14:paraId="033FED7C">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0454F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2A4A1B06">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☑其他相关资料：</w:t>
            </w:r>
            <w:r>
              <w:rPr>
                <w:rFonts w:hint="eastAsia" w:ascii="仿宋" w:hAnsi="仿宋" w:eastAsia="仿宋" w:cs="仿宋"/>
                <w:color w:val="auto"/>
                <w:highlight w:val="none"/>
                <w:u w:val="single"/>
                <w:lang w:val="en-US"/>
              </w:rPr>
              <w:t xml:space="preserve">                 </w:t>
            </w:r>
          </w:p>
        </w:tc>
        <w:tc>
          <w:tcPr>
            <w:tcW w:w="2254" w:type="pct"/>
            <w:vAlign w:val="center"/>
          </w:tcPr>
          <w:p w14:paraId="77FB7218">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bl>
    <w:p w14:paraId="4A7DDF01">
      <w:pPr>
        <w:pStyle w:val="25"/>
        <w:spacing w:line="360" w:lineRule="auto"/>
        <w:rPr>
          <w:rFonts w:hint="eastAsia" w:ascii="仿宋" w:hAnsi="仿宋" w:eastAsia="仿宋" w:cs="仿宋"/>
          <w:color w:val="auto"/>
          <w:highlight w:val="none"/>
        </w:rPr>
      </w:pPr>
    </w:p>
    <w:p w14:paraId="59E1006E">
      <w:pPr>
        <w:spacing w:line="360" w:lineRule="auto"/>
        <w:ind w:firstLine="44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Style w:val="31"/>
          <w:rFonts w:hint="eastAsia" w:ascii="仿宋" w:hAnsi="仿宋" w:eastAsia="仿宋" w:cs="仿宋"/>
          <w:b w:val="0"/>
          <w:color w:val="auto"/>
          <w:sz w:val="24"/>
          <w:szCs w:val="24"/>
          <w:highlight w:val="none"/>
        </w:rPr>
        <w:t>（</w:t>
      </w:r>
      <w:r>
        <w:rPr>
          <w:rStyle w:val="31"/>
          <w:rFonts w:hint="eastAsia" w:ascii="仿宋" w:hAnsi="仿宋" w:eastAsia="仿宋" w:cs="仿宋"/>
          <w:b w:val="0"/>
          <w:color w:val="auto"/>
          <w:sz w:val="24"/>
          <w:szCs w:val="24"/>
          <w:highlight w:val="none"/>
          <w:lang w:val="en-US"/>
        </w:rPr>
        <w:t>4</w:t>
      </w:r>
      <w:r>
        <w:rPr>
          <w:rStyle w:val="31"/>
          <w:rFonts w:hint="eastAsia" w:ascii="仿宋" w:hAnsi="仿宋" w:eastAsia="仿宋" w:cs="仿宋"/>
          <w:b w:val="0"/>
          <w:color w:val="auto"/>
          <w:sz w:val="24"/>
          <w:szCs w:val="24"/>
          <w:highlight w:val="none"/>
        </w:rPr>
        <w:t>）委托人向咨询人提供完成</w:t>
      </w:r>
      <w:r>
        <w:rPr>
          <w:rFonts w:hint="eastAsia" w:ascii="仿宋" w:hAnsi="仿宋" w:eastAsia="仿宋" w:cs="仿宋"/>
          <w:color w:val="auto"/>
          <w:sz w:val="24"/>
          <w:szCs w:val="24"/>
          <w:highlight w:val="none"/>
          <w:lang w:val="en-US"/>
        </w:rPr>
        <w:t>工程进度款复核所需材料，具体如下：</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6"/>
        <w:gridCol w:w="3840"/>
      </w:tblGrid>
      <w:tr w14:paraId="7BE75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745" w:type="pct"/>
            <w:vAlign w:val="center"/>
          </w:tcPr>
          <w:p w14:paraId="27DA5859">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2254" w:type="pct"/>
            <w:vAlign w:val="center"/>
          </w:tcPr>
          <w:p w14:paraId="7E7C26BE">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提交形式及份数要求</w:t>
            </w:r>
          </w:p>
        </w:tc>
      </w:tr>
      <w:tr w14:paraId="03B41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7492B792">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☑经监理工程师审核本期完成的工程量或形象进度；</w:t>
            </w:r>
          </w:p>
        </w:tc>
        <w:tc>
          <w:tcPr>
            <w:tcW w:w="2254" w:type="pct"/>
            <w:vAlign w:val="center"/>
          </w:tcPr>
          <w:p w14:paraId="3B99508E">
            <w:pPr>
              <w:spacing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6CAEA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2FB4187B">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☑承包人代表签署的支付申请和已完工程款额报告；</w:t>
            </w:r>
          </w:p>
        </w:tc>
        <w:tc>
          <w:tcPr>
            <w:tcW w:w="2254" w:type="pct"/>
            <w:vAlign w:val="center"/>
          </w:tcPr>
          <w:p w14:paraId="2B1C031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B862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0287F45F">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☑本期间发包人给予承包人违约处罚金额；</w:t>
            </w:r>
          </w:p>
        </w:tc>
        <w:tc>
          <w:tcPr>
            <w:tcW w:w="2254" w:type="pct"/>
            <w:vAlign w:val="center"/>
          </w:tcPr>
          <w:p w14:paraId="34B6953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7D8C5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45" w:type="pct"/>
          </w:tcPr>
          <w:p w14:paraId="439A3CC6">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☑其他相关资料：</w:t>
            </w:r>
            <w:r>
              <w:rPr>
                <w:rFonts w:hint="eastAsia" w:ascii="仿宋" w:hAnsi="仿宋" w:eastAsia="仿宋" w:cs="仿宋"/>
                <w:color w:val="auto"/>
                <w:highlight w:val="none"/>
                <w:u w:val="single"/>
                <w:lang w:val="en-US"/>
              </w:rPr>
              <w:t xml:space="preserve">                 </w:t>
            </w:r>
          </w:p>
        </w:tc>
        <w:tc>
          <w:tcPr>
            <w:tcW w:w="2254" w:type="pct"/>
            <w:vAlign w:val="center"/>
          </w:tcPr>
          <w:p w14:paraId="0F1A4316">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bl>
    <w:p w14:paraId="0CEF1EFC">
      <w:pPr>
        <w:pStyle w:val="25"/>
        <w:spacing w:line="360" w:lineRule="auto"/>
        <w:rPr>
          <w:rFonts w:hint="eastAsia" w:ascii="仿宋" w:hAnsi="仿宋" w:eastAsia="仿宋" w:cs="仿宋"/>
          <w:color w:val="auto"/>
          <w:highlight w:val="none"/>
        </w:rPr>
      </w:pPr>
    </w:p>
    <w:p w14:paraId="4C8454C8">
      <w:pPr>
        <w:spacing w:line="360" w:lineRule="auto"/>
        <w:ind w:firstLine="44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Style w:val="31"/>
          <w:rFonts w:hint="eastAsia" w:ascii="仿宋" w:hAnsi="仿宋" w:eastAsia="仿宋" w:cs="仿宋"/>
          <w:b w:val="0"/>
          <w:color w:val="auto"/>
          <w:sz w:val="24"/>
          <w:szCs w:val="24"/>
          <w:highlight w:val="none"/>
        </w:rPr>
        <w:t>（</w:t>
      </w:r>
      <w:r>
        <w:rPr>
          <w:rStyle w:val="31"/>
          <w:rFonts w:hint="eastAsia" w:ascii="仿宋" w:hAnsi="仿宋" w:eastAsia="仿宋" w:cs="仿宋"/>
          <w:b w:val="0"/>
          <w:color w:val="auto"/>
          <w:sz w:val="24"/>
          <w:szCs w:val="24"/>
          <w:highlight w:val="none"/>
          <w:lang w:val="en-US"/>
        </w:rPr>
        <w:t>5</w:t>
      </w:r>
      <w:r>
        <w:rPr>
          <w:rStyle w:val="31"/>
          <w:rFonts w:hint="eastAsia" w:ascii="仿宋" w:hAnsi="仿宋" w:eastAsia="仿宋" w:cs="仿宋"/>
          <w:b w:val="0"/>
          <w:color w:val="auto"/>
          <w:sz w:val="24"/>
          <w:szCs w:val="24"/>
          <w:highlight w:val="none"/>
        </w:rPr>
        <w:t>）委托人向咨询人提供完成变更、签证</w:t>
      </w:r>
      <w:r>
        <w:rPr>
          <w:rFonts w:hint="eastAsia" w:ascii="仿宋" w:hAnsi="仿宋" w:eastAsia="仿宋" w:cs="仿宋"/>
          <w:color w:val="auto"/>
          <w:sz w:val="24"/>
          <w:szCs w:val="24"/>
          <w:highlight w:val="none"/>
          <w:lang w:val="en-US"/>
        </w:rPr>
        <w:t>审核所需材料，具体如下：</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4"/>
        <w:gridCol w:w="3852"/>
      </w:tblGrid>
      <w:tr w14:paraId="4697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2738" w:type="pct"/>
            <w:vAlign w:val="center"/>
          </w:tcPr>
          <w:p w14:paraId="0BB54F15">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2261" w:type="pct"/>
            <w:vAlign w:val="center"/>
          </w:tcPr>
          <w:p w14:paraId="45A7849D">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提交形式及份数要求</w:t>
            </w:r>
          </w:p>
        </w:tc>
      </w:tr>
      <w:tr w14:paraId="6988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738" w:type="pct"/>
          </w:tcPr>
          <w:p w14:paraId="34752002">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☑有效的设计变更文件、签证文件；</w:t>
            </w:r>
          </w:p>
        </w:tc>
        <w:tc>
          <w:tcPr>
            <w:tcW w:w="2261" w:type="pct"/>
            <w:vAlign w:val="center"/>
          </w:tcPr>
          <w:p w14:paraId="0C59BBDB">
            <w:pPr>
              <w:spacing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34B7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2738" w:type="pct"/>
          </w:tcPr>
          <w:p w14:paraId="31C45B5C">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☑设计变更引起的施工方案改变的文件（如有）；</w:t>
            </w:r>
          </w:p>
        </w:tc>
        <w:tc>
          <w:tcPr>
            <w:tcW w:w="2261" w:type="pct"/>
            <w:vAlign w:val="center"/>
          </w:tcPr>
          <w:p w14:paraId="54F1977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25529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2738" w:type="pct"/>
          </w:tcPr>
          <w:p w14:paraId="10B9E5A0">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☑承包人代表签署确认的工程设计变更、签证金额的预算文件；</w:t>
            </w:r>
          </w:p>
        </w:tc>
        <w:tc>
          <w:tcPr>
            <w:tcW w:w="2261" w:type="pct"/>
            <w:vAlign w:val="center"/>
          </w:tcPr>
          <w:p w14:paraId="46AAE65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4C5AA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38" w:type="pct"/>
          </w:tcPr>
          <w:p w14:paraId="6D8FA086">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☑其他相关资料：</w:t>
            </w:r>
            <w:r>
              <w:rPr>
                <w:rFonts w:hint="eastAsia" w:ascii="仿宋" w:hAnsi="仿宋" w:eastAsia="仿宋" w:cs="仿宋"/>
                <w:color w:val="auto"/>
                <w:highlight w:val="none"/>
                <w:u w:val="single"/>
                <w:lang w:val="en-US"/>
              </w:rPr>
              <w:t xml:space="preserve">                 </w:t>
            </w:r>
          </w:p>
        </w:tc>
        <w:tc>
          <w:tcPr>
            <w:tcW w:w="2261" w:type="pct"/>
            <w:vAlign w:val="center"/>
          </w:tcPr>
          <w:p w14:paraId="3A0E297E">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bl>
    <w:p w14:paraId="4CD8ECCF">
      <w:pPr>
        <w:pStyle w:val="25"/>
        <w:spacing w:line="360" w:lineRule="auto"/>
        <w:ind w:firstLine="480" w:firstLineChars="200"/>
        <w:rPr>
          <w:rStyle w:val="31"/>
          <w:rFonts w:hint="eastAsia" w:ascii="仿宋" w:hAnsi="仿宋" w:eastAsia="仿宋" w:cs="仿宋"/>
          <w:b w:val="0"/>
          <w:color w:val="auto"/>
          <w:sz w:val="24"/>
          <w:szCs w:val="24"/>
          <w:highlight w:val="none"/>
        </w:rPr>
      </w:pPr>
      <w:r>
        <w:rPr>
          <w:rFonts w:hint="eastAsia" w:ascii="仿宋" w:hAnsi="仿宋" w:eastAsia="仿宋" w:cs="仿宋"/>
          <w:color w:val="auto"/>
          <w:highlight w:val="none"/>
        </w:rPr>
        <w:t>☑</w:t>
      </w:r>
      <w:r>
        <w:rPr>
          <w:rStyle w:val="31"/>
          <w:rFonts w:hint="eastAsia" w:ascii="仿宋" w:hAnsi="仿宋" w:eastAsia="仿宋" w:cs="仿宋"/>
          <w:b w:val="0"/>
          <w:color w:val="auto"/>
          <w:sz w:val="24"/>
          <w:szCs w:val="24"/>
          <w:highlight w:val="none"/>
        </w:rPr>
        <w:t>（6）委托人向咨询人提供工程结算初步审核所需材料，具体如下：</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2"/>
        <w:gridCol w:w="3874"/>
      </w:tblGrid>
      <w:tr w14:paraId="68DD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725" w:type="pct"/>
            <w:vAlign w:val="center"/>
          </w:tcPr>
          <w:p w14:paraId="39019F16">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2274" w:type="pct"/>
            <w:vAlign w:val="center"/>
          </w:tcPr>
          <w:p w14:paraId="0E40D953">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提交形式及份数要求</w:t>
            </w:r>
          </w:p>
        </w:tc>
      </w:tr>
      <w:tr w14:paraId="0211F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27ABFDBF">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☑已经审批的可行性研究报告(附有工程投资估算书)；</w:t>
            </w:r>
          </w:p>
        </w:tc>
        <w:tc>
          <w:tcPr>
            <w:tcW w:w="2274" w:type="pct"/>
            <w:vAlign w:val="center"/>
          </w:tcPr>
          <w:p w14:paraId="0C3255C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62F04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0585D491">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☑已经审批的初步设计概算(附有工程初步设计概算书)；</w:t>
            </w:r>
          </w:p>
        </w:tc>
        <w:tc>
          <w:tcPr>
            <w:tcW w:w="2274" w:type="pct"/>
            <w:vAlign w:val="center"/>
          </w:tcPr>
          <w:p w14:paraId="7A38751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78851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36B236AB">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☑招投标文件；</w:t>
            </w:r>
          </w:p>
        </w:tc>
        <w:tc>
          <w:tcPr>
            <w:tcW w:w="2274" w:type="pct"/>
            <w:vAlign w:val="center"/>
          </w:tcPr>
          <w:p w14:paraId="6DE8014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C1E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23F2A63A">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☑建设工程开工报告；</w:t>
            </w:r>
          </w:p>
        </w:tc>
        <w:tc>
          <w:tcPr>
            <w:tcW w:w="2274" w:type="pct"/>
            <w:vAlign w:val="center"/>
          </w:tcPr>
          <w:p w14:paraId="2EDFD5E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5D87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0E905531">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☑工程施工合同（包括补充合同、施工协议等）；</w:t>
            </w:r>
          </w:p>
        </w:tc>
        <w:tc>
          <w:tcPr>
            <w:tcW w:w="2274" w:type="pct"/>
            <w:vAlign w:val="center"/>
          </w:tcPr>
          <w:p w14:paraId="5220F80A">
            <w:pPr>
              <w:spacing w:line="360" w:lineRule="auto"/>
              <w:rPr>
                <w:rFonts w:hint="eastAsia" w:ascii="仿宋" w:hAnsi="仿宋" w:eastAsia="仿宋" w:cs="仿宋"/>
                <w:color w:val="auto"/>
                <w:kern w:val="2"/>
                <w:sz w:val="24"/>
                <w:szCs w:val="24"/>
                <w:highlight w:val="none"/>
                <w:lang w:val="en-US" w:bidi="ar-SA"/>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149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6D466C74">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☑工程竣工图等设计文件；</w:t>
            </w:r>
          </w:p>
        </w:tc>
        <w:tc>
          <w:tcPr>
            <w:tcW w:w="2274" w:type="pct"/>
            <w:vAlign w:val="center"/>
          </w:tcPr>
          <w:p w14:paraId="41BB80D2">
            <w:pPr>
              <w:spacing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4DF6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1956BEEB">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☑工程地质勘察报告、经审批的施工方案等其它有关技术资料及现场记录；</w:t>
            </w:r>
          </w:p>
        </w:tc>
        <w:tc>
          <w:tcPr>
            <w:tcW w:w="2274" w:type="pct"/>
            <w:vAlign w:val="center"/>
          </w:tcPr>
          <w:p w14:paraId="2FE70D5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D25E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11640AB5">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☑承包人报送</w:t>
            </w:r>
            <w:r>
              <w:rPr>
                <w:rFonts w:hint="eastAsia" w:ascii="仿宋" w:hAnsi="仿宋" w:eastAsia="仿宋" w:cs="仿宋"/>
                <w:color w:val="auto"/>
                <w:sz w:val="24"/>
                <w:szCs w:val="24"/>
                <w:highlight w:val="none"/>
              </w:rPr>
              <w:t>的</w:t>
            </w:r>
            <w:r>
              <w:rPr>
                <w:rFonts w:hint="eastAsia" w:ascii="仿宋" w:hAnsi="仿宋" w:eastAsia="仿宋" w:cs="仿宋"/>
                <w:color w:val="auto"/>
                <w:highlight w:val="none"/>
              </w:rPr>
              <w:t>工程结算书；</w:t>
            </w:r>
          </w:p>
        </w:tc>
        <w:tc>
          <w:tcPr>
            <w:tcW w:w="2274" w:type="pct"/>
            <w:vAlign w:val="center"/>
          </w:tcPr>
          <w:p w14:paraId="45FB84E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24F99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13519A5A">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☑工程量计算书、钢筋抽料表；</w:t>
            </w:r>
          </w:p>
        </w:tc>
        <w:tc>
          <w:tcPr>
            <w:tcW w:w="2274" w:type="pct"/>
            <w:vAlign w:val="center"/>
          </w:tcPr>
          <w:p w14:paraId="3C9B182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090A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vAlign w:val="center"/>
          </w:tcPr>
          <w:p w14:paraId="15D57013">
            <w:p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☑设备采购合同（清单）及设备安装合同；</w:t>
            </w:r>
          </w:p>
        </w:tc>
        <w:tc>
          <w:tcPr>
            <w:tcW w:w="2274" w:type="pct"/>
            <w:vAlign w:val="center"/>
          </w:tcPr>
          <w:p w14:paraId="38394B4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0A010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vAlign w:val="center"/>
          </w:tcPr>
          <w:p w14:paraId="6673E246">
            <w:p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☑施工组织设计；</w:t>
            </w:r>
          </w:p>
        </w:tc>
        <w:tc>
          <w:tcPr>
            <w:tcW w:w="2274" w:type="pct"/>
            <w:vAlign w:val="center"/>
          </w:tcPr>
          <w:p w14:paraId="06BC89D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32F3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vAlign w:val="center"/>
          </w:tcPr>
          <w:p w14:paraId="651C192F">
            <w:p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☑隐蔽工程记录；</w:t>
            </w:r>
          </w:p>
        </w:tc>
        <w:tc>
          <w:tcPr>
            <w:tcW w:w="2274" w:type="pct"/>
            <w:vAlign w:val="center"/>
          </w:tcPr>
          <w:p w14:paraId="01FF1C7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6D61C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vAlign w:val="center"/>
          </w:tcPr>
          <w:p w14:paraId="41EB3733">
            <w:p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☑设计变更通知书；</w:t>
            </w:r>
          </w:p>
        </w:tc>
        <w:tc>
          <w:tcPr>
            <w:tcW w:w="2274" w:type="pct"/>
            <w:vAlign w:val="center"/>
          </w:tcPr>
          <w:p w14:paraId="77B171A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2E5FD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vAlign w:val="center"/>
          </w:tcPr>
          <w:p w14:paraId="5B94A304">
            <w:p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☑工程洽商记录；</w:t>
            </w:r>
          </w:p>
        </w:tc>
        <w:tc>
          <w:tcPr>
            <w:tcW w:w="2274" w:type="pct"/>
            <w:vAlign w:val="center"/>
          </w:tcPr>
          <w:p w14:paraId="703EA57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25387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vAlign w:val="center"/>
          </w:tcPr>
          <w:p w14:paraId="2E1C27E9">
            <w:p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☑工程质量验收报告；</w:t>
            </w:r>
          </w:p>
        </w:tc>
        <w:tc>
          <w:tcPr>
            <w:tcW w:w="2274" w:type="pct"/>
            <w:vAlign w:val="center"/>
          </w:tcPr>
          <w:p w14:paraId="0933D9D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B029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vAlign w:val="center"/>
          </w:tcPr>
          <w:p w14:paraId="037096D6">
            <w:p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☑索赔资料及确认单；</w:t>
            </w:r>
          </w:p>
        </w:tc>
        <w:tc>
          <w:tcPr>
            <w:tcW w:w="2274" w:type="pct"/>
            <w:vAlign w:val="center"/>
          </w:tcPr>
          <w:p w14:paraId="11573E6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7F67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5" w:type="pct"/>
          </w:tcPr>
          <w:p w14:paraId="0D2632D8">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☑其他相关资料：</w:t>
            </w:r>
            <w:r>
              <w:rPr>
                <w:rFonts w:hint="eastAsia" w:ascii="仿宋" w:hAnsi="仿宋" w:eastAsia="仿宋" w:cs="仿宋"/>
                <w:color w:val="auto"/>
                <w:highlight w:val="none"/>
                <w:u w:val="single"/>
                <w:lang w:val="en-US"/>
              </w:rPr>
              <w:t xml:space="preserve">                 </w:t>
            </w:r>
          </w:p>
        </w:tc>
        <w:tc>
          <w:tcPr>
            <w:tcW w:w="2274" w:type="pct"/>
            <w:vAlign w:val="center"/>
          </w:tcPr>
          <w:p w14:paraId="0D793EB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bl>
    <w:p w14:paraId="4F0195D6">
      <w:pPr>
        <w:pStyle w:val="25"/>
        <w:spacing w:line="360" w:lineRule="auto"/>
        <w:rPr>
          <w:rStyle w:val="31"/>
          <w:rFonts w:hint="eastAsia" w:ascii="仿宋" w:hAnsi="仿宋" w:eastAsia="仿宋" w:cs="仿宋"/>
          <w:b w:val="0"/>
          <w:color w:val="auto"/>
          <w:sz w:val="24"/>
          <w:szCs w:val="24"/>
          <w:highlight w:val="none"/>
        </w:rPr>
      </w:pPr>
    </w:p>
    <w:p w14:paraId="0ADE0EFC">
      <w:pPr>
        <w:spacing w:line="360" w:lineRule="auto"/>
        <w:ind w:firstLine="482" w:firstLineChars="200"/>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2.2本合同第二部分《通用条款》第2.2.1款中</w:t>
      </w:r>
      <w:r>
        <w:rPr>
          <w:rStyle w:val="31"/>
          <w:rFonts w:hint="eastAsia" w:ascii="仿宋" w:hAnsi="仿宋" w:eastAsia="仿宋" w:cs="仿宋"/>
          <w:bCs w:val="0"/>
          <w:color w:val="auto"/>
          <w:sz w:val="24"/>
          <w:szCs w:val="24"/>
          <w:highlight w:val="none"/>
          <w:lang w:val="en-US"/>
        </w:rPr>
        <w:t>附录D委托人提供房屋及设备一览表不适用，代之以下列目录</w:t>
      </w:r>
      <w:r>
        <w:rPr>
          <w:rStyle w:val="31"/>
          <w:rFonts w:hint="eastAsia" w:ascii="仿宋" w:hAnsi="仿宋" w:eastAsia="仿宋" w:cs="仿宋"/>
          <w:bCs w:val="0"/>
          <w:color w:val="auto"/>
          <w:sz w:val="24"/>
          <w:szCs w:val="24"/>
          <w:highlight w:val="none"/>
        </w:rPr>
        <w:t>提供工作条件</w:t>
      </w:r>
    </w:p>
    <w:p w14:paraId="03F17DA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2.2.1提供房屋及设备：</w:t>
      </w:r>
    </w:p>
    <w:p w14:paraId="626EAB5D">
      <w:pPr>
        <w:spacing w:line="360" w:lineRule="auto"/>
        <w:ind w:firstLine="44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本合同第二部分《通用条款》第</w:t>
      </w:r>
      <w:r>
        <w:rPr>
          <w:rFonts w:hint="eastAsia" w:ascii="仿宋" w:hAnsi="仿宋" w:eastAsia="仿宋" w:cs="仿宋"/>
          <w:color w:val="auto"/>
          <w:sz w:val="24"/>
          <w:szCs w:val="24"/>
          <w:highlight w:val="none"/>
          <w:lang w:val="en-US"/>
        </w:rPr>
        <w:t>2.2.1</w:t>
      </w:r>
      <w:r>
        <w:rPr>
          <w:rFonts w:hint="eastAsia" w:ascii="仿宋" w:hAnsi="仿宋" w:eastAsia="仿宋" w:cs="仿宋"/>
          <w:color w:val="auto"/>
          <w:sz w:val="24"/>
          <w:szCs w:val="24"/>
          <w:highlight w:val="none"/>
        </w:rPr>
        <w:t>款不适用，委托人无需向咨询人提供房屋及设备。</w:t>
      </w:r>
    </w:p>
    <w:p w14:paraId="4AB0E90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w:t>
      </w:r>
      <w:r>
        <w:rPr>
          <w:rFonts w:hint="eastAsia" w:ascii="仿宋" w:hAnsi="仿宋" w:eastAsia="仿宋" w:cs="仿宋"/>
          <w:color w:val="auto"/>
          <w:sz w:val="24"/>
          <w:szCs w:val="24"/>
          <w:highlight w:val="none"/>
          <w:lang w:val="en-US"/>
        </w:rPr>
        <w:t>按照《</w:t>
      </w:r>
      <w:r>
        <w:rPr>
          <w:rFonts w:hint="eastAsia" w:ascii="仿宋" w:hAnsi="仿宋" w:eastAsia="仿宋" w:cs="仿宋"/>
          <w:color w:val="auto"/>
          <w:sz w:val="24"/>
          <w:szCs w:val="24"/>
          <w:highlight w:val="none"/>
        </w:rPr>
        <w:t>委托人提供房屋及设备一览表</w:t>
      </w:r>
      <w:r>
        <w:rPr>
          <w:rFonts w:hint="eastAsia" w:ascii="仿宋" w:hAnsi="仿宋" w:eastAsia="仿宋" w:cs="仿宋"/>
          <w:color w:val="auto"/>
          <w:sz w:val="24"/>
          <w:szCs w:val="24"/>
          <w:highlight w:val="none"/>
          <w:lang w:val="en-US"/>
        </w:rPr>
        <w:t>》向咨询人</w:t>
      </w:r>
      <w:r>
        <w:rPr>
          <w:rFonts w:hint="eastAsia" w:ascii="仿宋" w:hAnsi="仿宋" w:eastAsia="仿宋" w:cs="仿宋"/>
          <w:color w:val="auto"/>
          <w:sz w:val="24"/>
          <w:szCs w:val="24"/>
          <w:highlight w:val="none"/>
        </w:rPr>
        <w:t>提供房屋及设备，</w:t>
      </w:r>
      <w:r>
        <w:rPr>
          <w:rFonts w:hint="eastAsia" w:ascii="仿宋" w:hAnsi="仿宋" w:eastAsia="仿宋" w:cs="仿宋"/>
          <w:color w:val="auto"/>
          <w:sz w:val="24"/>
          <w:szCs w:val="24"/>
          <w:highlight w:val="none"/>
          <w:lang w:val="en-US"/>
        </w:rPr>
        <w:t>由</w:t>
      </w:r>
      <w:r>
        <w:rPr>
          <w:rFonts w:hint="eastAsia" w:ascii="仿宋" w:hAnsi="仿宋" w:eastAsia="仿宋" w:cs="仿宋"/>
          <w:color w:val="auto"/>
          <w:sz w:val="24"/>
          <w:szCs w:val="24"/>
          <w:highlight w:val="none"/>
        </w:rPr>
        <w:t>咨询人□无偿</w:t>
      </w:r>
      <w:r>
        <w:rPr>
          <w:rFonts w:hint="eastAsia" w:ascii="仿宋" w:hAnsi="仿宋" w:eastAsia="仿宋" w:cs="仿宋"/>
          <w:color w:val="auto"/>
          <w:sz w:val="24"/>
          <w:szCs w:val="24"/>
          <w:highlight w:val="none"/>
          <w:lang w:val="en-US"/>
        </w:rPr>
        <w:t>使用</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有偿</w:t>
      </w:r>
      <w:r>
        <w:rPr>
          <w:rFonts w:hint="eastAsia" w:ascii="仿宋" w:hAnsi="仿宋" w:eastAsia="仿宋" w:cs="仿宋"/>
          <w:color w:val="auto"/>
          <w:sz w:val="24"/>
          <w:szCs w:val="24"/>
          <w:highlight w:val="none"/>
        </w:rPr>
        <w:t>使用（</w:t>
      </w:r>
      <w:r>
        <w:rPr>
          <w:rFonts w:hint="eastAsia" w:ascii="仿宋" w:hAnsi="仿宋" w:eastAsia="仿宋" w:cs="仿宋"/>
          <w:color w:val="auto"/>
          <w:sz w:val="24"/>
          <w:szCs w:val="24"/>
          <w:highlight w:val="none"/>
          <w:lang w:val="en-US"/>
        </w:rPr>
        <w:t>使用费计取标准：</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w:t>
      </w:r>
    </w:p>
    <w:p w14:paraId="7FE77326">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委托人提供房屋及设备一览表</w:t>
      </w:r>
    </w:p>
    <w:tbl>
      <w:tblPr>
        <w:tblStyle w:val="20"/>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9"/>
        <w:gridCol w:w="969"/>
        <w:gridCol w:w="2587"/>
        <w:gridCol w:w="2007"/>
      </w:tblGrid>
      <w:tr w14:paraId="6B828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59" w:type="dxa"/>
          </w:tcPr>
          <w:p w14:paraId="6D3963F3">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名称</w:t>
            </w:r>
          </w:p>
        </w:tc>
        <w:tc>
          <w:tcPr>
            <w:tcW w:w="969" w:type="dxa"/>
          </w:tcPr>
          <w:p w14:paraId="4DBC57E3">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数量</w:t>
            </w:r>
          </w:p>
        </w:tc>
        <w:tc>
          <w:tcPr>
            <w:tcW w:w="2587" w:type="dxa"/>
          </w:tcPr>
          <w:p w14:paraId="4D848DFC">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面积、型号及规格</w:t>
            </w:r>
          </w:p>
        </w:tc>
        <w:tc>
          <w:tcPr>
            <w:tcW w:w="2007" w:type="dxa"/>
          </w:tcPr>
          <w:p w14:paraId="7147D350">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提供时间</w:t>
            </w:r>
          </w:p>
        </w:tc>
      </w:tr>
      <w:tr w14:paraId="3310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59" w:type="dxa"/>
          </w:tcPr>
          <w:p w14:paraId="0A19022A">
            <w:pPr>
              <w:pStyle w:val="15"/>
              <w:spacing w:line="360" w:lineRule="auto"/>
              <w:jc w:val="both"/>
              <w:rPr>
                <w:rFonts w:hint="eastAsia" w:ascii="仿宋" w:hAnsi="仿宋" w:eastAsia="仿宋" w:cs="仿宋"/>
                <w:color w:val="auto"/>
                <w:highlight w:val="none"/>
              </w:rPr>
            </w:pPr>
          </w:p>
        </w:tc>
        <w:tc>
          <w:tcPr>
            <w:tcW w:w="969" w:type="dxa"/>
          </w:tcPr>
          <w:p w14:paraId="7C74CB2A">
            <w:pPr>
              <w:spacing w:line="360" w:lineRule="auto"/>
              <w:rPr>
                <w:rFonts w:hint="eastAsia" w:ascii="仿宋" w:hAnsi="仿宋" w:eastAsia="仿宋" w:cs="仿宋"/>
                <w:color w:val="auto"/>
                <w:highlight w:val="none"/>
              </w:rPr>
            </w:pPr>
          </w:p>
        </w:tc>
        <w:tc>
          <w:tcPr>
            <w:tcW w:w="2587" w:type="dxa"/>
          </w:tcPr>
          <w:p w14:paraId="27A2F628">
            <w:pPr>
              <w:spacing w:line="360" w:lineRule="auto"/>
              <w:rPr>
                <w:rFonts w:hint="eastAsia" w:ascii="仿宋" w:hAnsi="仿宋" w:eastAsia="仿宋" w:cs="仿宋"/>
                <w:color w:val="auto"/>
                <w:highlight w:val="none"/>
              </w:rPr>
            </w:pPr>
          </w:p>
        </w:tc>
        <w:tc>
          <w:tcPr>
            <w:tcW w:w="2007" w:type="dxa"/>
          </w:tcPr>
          <w:p w14:paraId="31CA259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15F2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59" w:type="dxa"/>
          </w:tcPr>
          <w:p w14:paraId="2601B8F5">
            <w:pPr>
              <w:pStyle w:val="15"/>
              <w:spacing w:line="360" w:lineRule="auto"/>
              <w:jc w:val="both"/>
              <w:rPr>
                <w:rFonts w:hint="eastAsia" w:ascii="仿宋" w:hAnsi="仿宋" w:eastAsia="仿宋" w:cs="仿宋"/>
                <w:color w:val="auto"/>
                <w:highlight w:val="none"/>
              </w:rPr>
            </w:pPr>
          </w:p>
        </w:tc>
        <w:tc>
          <w:tcPr>
            <w:tcW w:w="969" w:type="dxa"/>
          </w:tcPr>
          <w:p w14:paraId="2B21560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587" w:type="dxa"/>
          </w:tcPr>
          <w:p w14:paraId="38EE789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007" w:type="dxa"/>
          </w:tcPr>
          <w:p w14:paraId="2F9583E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768C6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59" w:type="dxa"/>
          </w:tcPr>
          <w:p w14:paraId="0F16A56D">
            <w:pPr>
              <w:pStyle w:val="15"/>
              <w:spacing w:line="360" w:lineRule="auto"/>
              <w:jc w:val="both"/>
              <w:rPr>
                <w:rFonts w:hint="eastAsia" w:ascii="仿宋" w:hAnsi="仿宋" w:eastAsia="仿宋" w:cs="仿宋"/>
                <w:color w:val="auto"/>
                <w:highlight w:val="none"/>
              </w:rPr>
            </w:pPr>
          </w:p>
        </w:tc>
        <w:tc>
          <w:tcPr>
            <w:tcW w:w="969" w:type="dxa"/>
          </w:tcPr>
          <w:p w14:paraId="72D50B7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587" w:type="dxa"/>
          </w:tcPr>
          <w:p w14:paraId="72255E9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007" w:type="dxa"/>
          </w:tcPr>
          <w:p w14:paraId="1EA9E39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bl>
    <w:p w14:paraId="0304FE79">
      <w:pPr>
        <w:spacing w:line="360" w:lineRule="auto"/>
        <w:ind w:firstLine="482" w:firstLineChars="200"/>
        <w:rPr>
          <w:rFonts w:hint="eastAsia" w:ascii="仿宋" w:hAnsi="仿宋" w:eastAsia="仿宋" w:cs="仿宋"/>
          <w:color w:val="auto"/>
          <w:sz w:val="24"/>
          <w:szCs w:val="24"/>
          <w:highlight w:val="none"/>
          <w:lang w:val="en-US"/>
        </w:rPr>
      </w:pPr>
      <w:r>
        <w:rPr>
          <w:rFonts w:hint="eastAsia" w:ascii="仿宋" w:hAnsi="仿宋" w:eastAsia="仿宋" w:cs="仿宋"/>
          <w:b/>
          <w:bCs/>
          <w:color w:val="auto"/>
          <w:sz w:val="24"/>
          <w:szCs w:val="24"/>
          <w:highlight w:val="none"/>
          <w:lang w:val="en-US"/>
        </w:rPr>
        <w:t>2</w:t>
      </w:r>
      <w:r>
        <w:rPr>
          <w:rFonts w:hint="eastAsia" w:ascii="仿宋" w:hAnsi="仿宋" w:eastAsia="仿宋" w:cs="仿宋"/>
          <w:b/>
          <w:bCs/>
          <w:color w:val="auto"/>
          <w:sz w:val="24"/>
          <w:szCs w:val="24"/>
          <w:highlight w:val="none"/>
        </w:rPr>
        <w:t>.3咨询期限</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按本合同第一部分《协议书》第三条约定的服务期限执行。</w:t>
      </w:r>
    </w:p>
    <w:p w14:paraId="71A31955">
      <w:pPr>
        <w:spacing w:line="360" w:lineRule="auto"/>
        <w:ind w:left="480" w:leftChars="218"/>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2.4委托人代表</w:t>
      </w:r>
    </w:p>
    <w:p w14:paraId="190FC69F">
      <w:pPr>
        <w:spacing w:line="360" w:lineRule="auto"/>
        <w:ind w:firstLine="480" w:firstLineChars="200"/>
        <w:rPr>
          <w:rStyle w:val="31"/>
          <w:rFonts w:hint="eastAsia" w:ascii="仿宋" w:hAnsi="仿宋" w:eastAsia="仿宋" w:cs="仿宋"/>
          <w:b w:val="0"/>
          <w:color w:val="auto"/>
          <w:highlight w:val="none"/>
        </w:rPr>
      </w:pPr>
      <w:r>
        <w:rPr>
          <w:rFonts w:hint="eastAsia" w:ascii="仿宋" w:hAnsi="仿宋" w:eastAsia="仿宋" w:cs="仿宋"/>
          <w:color w:val="auto"/>
          <w:sz w:val="24"/>
          <w:szCs w:val="24"/>
          <w:highlight w:val="none"/>
        </w:rPr>
        <w:t>委托人代表为：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），其权限范围</w:t>
      </w:r>
      <w:r>
        <w:rPr>
          <w:rFonts w:hint="eastAsia" w:ascii="仿宋" w:hAnsi="仿宋" w:eastAsia="仿宋" w:cs="仿宋"/>
          <w:color w:val="auto"/>
          <w:sz w:val="32"/>
          <w:szCs w:val="32"/>
          <w:highlight w:val="none"/>
        </w:rPr>
        <w:t>：</w:t>
      </w:r>
      <w:r>
        <w:rPr>
          <w:rFonts w:hint="eastAsia" w:ascii="仿宋" w:hAnsi="仿宋" w:eastAsia="仿宋" w:cs="仿宋"/>
          <w:color w:val="auto"/>
          <w:sz w:val="24"/>
          <w:szCs w:val="24"/>
          <w:highlight w:val="none"/>
          <w:u w:val="single"/>
          <w:lang w:val="en-US"/>
        </w:rPr>
        <w:t>组织开展造价咨询工作，协调解决造价技术相关问题。</w:t>
      </w:r>
    </w:p>
    <w:p w14:paraId="0D438C2B">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2.5答复</w:t>
      </w:r>
    </w:p>
    <w:p w14:paraId="73650F4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委托人同意在3天内，对咨询</w:t>
      </w:r>
      <w:r>
        <w:rPr>
          <w:rFonts w:hint="eastAsia" w:ascii="仿宋" w:hAnsi="仿宋" w:eastAsia="仿宋" w:cs="仿宋"/>
          <w:color w:val="auto"/>
          <w:sz w:val="24"/>
          <w:szCs w:val="24"/>
          <w:highlight w:val="none"/>
        </w:rPr>
        <w:t>人书面提交并要求做出决定的事宜给予书面答复。逾期未答复的，视为委托人认可。</w:t>
      </w:r>
    </w:p>
    <w:p w14:paraId="07073551">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3.咨询人的义务</w:t>
      </w:r>
    </w:p>
    <w:p w14:paraId="3A950BEA">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3.1项目咨询团队及人员</w:t>
      </w:r>
    </w:p>
    <w:p w14:paraId="02F6DF4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3.1.1项目咨询团队人员的数量</w:t>
      </w:r>
      <w:r>
        <w:rPr>
          <w:rFonts w:hint="eastAsia" w:ascii="仿宋" w:hAnsi="仿宋" w:eastAsia="仿宋" w:cs="仿宋"/>
          <w:color w:val="auto"/>
          <w:sz w:val="24"/>
          <w:szCs w:val="24"/>
          <w:highlight w:val="none"/>
          <w:u w:val="single"/>
          <w:lang w:val="en-US"/>
        </w:rPr>
        <w:t xml:space="preserve">   人，</w:t>
      </w:r>
      <w:r>
        <w:rPr>
          <w:rFonts w:hint="eastAsia" w:ascii="仿宋" w:hAnsi="仿宋" w:eastAsia="仿宋" w:cs="仿宋"/>
          <w:color w:val="auto"/>
          <w:sz w:val="24"/>
          <w:szCs w:val="24"/>
          <w:highlight w:val="none"/>
        </w:rPr>
        <w:t>项目负责人应具有一级注册造价工程师证书（或原已注册成功的注册造价工程师证书）且在有效期内的。</w:t>
      </w:r>
    </w:p>
    <w:p w14:paraId="53E0ADBD">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val="en-US"/>
        </w:rPr>
        <w:t>①有效的注册造价工程师指根据原人事部、原建设部发布的《造价工程师执业资格制度暂行规定》（人发〔1996〕77号）取得的造价工程师执业资格，并经注册且在有效期内；有效的注册一级造价工程师资格指根据住房城乡建设部、交通运输部、水利部、人力资源社会保障部发布的《造价工程师职业资格制度规定》《造价工程师职业资格考试实施办法》（建人〔2018〕67号）取得的一级造价工程师职业资格，并经注册且在有效期内。②香港专业人士的备案业务范围依据《广东省住房和城乡建设厅关于印发香港工程建设咨询企业和专业人士在粤港澳大湾区内地城市开业执业试点管理暂行办法的通知》（粤建规范〔2020〕1号）确定。</w:t>
      </w:r>
    </w:p>
    <w:p w14:paraId="6D760AAB">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3.1.2项目负责人为：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），项目负责人为履行本合同的权限为：</w:t>
      </w:r>
      <w:r>
        <w:rPr>
          <w:rFonts w:hint="eastAsia" w:ascii="仿宋" w:hAnsi="仿宋" w:eastAsia="仿宋" w:cs="仿宋"/>
          <w:color w:val="auto"/>
          <w:sz w:val="24"/>
          <w:szCs w:val="24"/>
          <w:highlight w:val="none"/>
          <w:u w:val="single"/>
          <w:lang w:val="en-US"/>
        </w:rPr>
        <w:t>履行本合同内咨询人的义务，统筹、协调项目造价咨询工作，协调解决造价技术相关问题</w:t>
      </w:r>
      <w:r>
        <w:rPr>
          <w:rFonts w:hint="eastAsia" w:ascii="仿宋" w:hAnsi="仿宋" w:eastAsia="仿宋" w:cs="仿宋"/>
          <w:color w:val="auto"/>
          <w:sz w:val="32"/>
          <w:szCs w:val="32"/>
          <w:highlight w:val="none"/>
        </w:rPr>
        <w:t>。</w:t>
      </w:r>
    </w:p>
    <w:p w14:paraId="64843F40">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3.1.3项目负责人职责：组织项目咨询团队按要求开展造价咨询工作，按委托人要求参加项目会议，对工程造价咨询成果文件复核并签名。</w:t>
      </w:r>
    </w:p>
    <w:p w14:paraId="407B6147">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3.1.4项目负责人应按委托人要求参加项目例会，各专业有专人跟进工程进度，及时处理签证、变更及工程量核实等事项，根据委托人要求进行驻场办公。</w:t>
      </w:r>
    </w:p>
    <w:p w14:paraId="584FB144">
      <w:pPr>
        <w:pStyle w:val="25"/>
        <w:spacing w:line="360" w:lineRule="auto"/>
        <w:ind w:firstLine="3092" w:firstLineChars="1100"/>
        <w:rPr>
          <w:rFonts w:hint="eastAsia" w:ascii="仿宋" w:hAnsi="仿宋" w:eastAsia="仿宋" w:cs="仿宋"/>
          <w:color w:val="auto"/>
          <w:kern w:val="2"/>
          <w:sz w:val="22"/>
          <w:szCs w:val="22"/>
          <w:highlight w:val="none"/>
        </w:rPr>
      </w:pPr>
      <w:r>
        <w:rPr>
          <w:rFonts w:hint="eastAsia" w:ascii="仿宋" w:hAnsi="仿宋" w:eastAsia="仿宋" w:cs="仿宋"/>
          <w:b/>
          <w:bCs/>
          <w:color w:val="auto"/>
          <w:kern w:val="2"/>
          <w:sz w:val="28"/>
          <w:szCs w:val="28"/>
          <w:highlight w:val="none"/>
        </w:rPr>
        <w:t>拟投入人员一览表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7"/>
        <w:gridCol w:w="1035"/>
        <w:gridCol w:w="1562"/>
        <w:gridCol w:w="2473"/>
        <w:gridCol w:w="1357"/>
      </w:tblGrid>
      <w:tr w14:paraId="08480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jc w:val="center"/>
        </w:trPr>
        <w:tc>
          <w:tcPr>
            <w:tcW w:w="1977" w:type="dxa"/>
            <w:tcBorders>
              <w:bottom w:val="single" w:color="auto" w:sz="4" w:space="0"/>
            </w:tcBorders>
            <w:vAlign w:val="center"/>
          </w:tcPr>
          <w:p w14:paraId="04505AB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专业分工</w:t>
            </w:r>
          </w:p>
        </w:tc>
        <w:tc>
          <w:tcPr>
            <w:tcW w:w="1035" w:type="dxa"/>
            <w:tcBorders>
              <w:bottom w:val="single" w:color="auto" w:sz="4" w:space="0"/>
            </w:tcBorders>
            <w:vAlign w:val="center"/>
          </w:tcPr>
          <w:p w14:paraId="19B3FBB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1562" w:type="dxa"/>
            <w:tcBorders>
              <w:bottom w:val="single" w:color="auto" w:sz="4" w:space="0"/>
            </w:tcBorders>
            <w:vAlign w:val="center"/>
          </w:tcPr>
          <w:p w14:paraId="28CD476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2473" w:type="dxa"/>
            <w:tcBorders>
              <w:bottom w:val="single" w:color="auto" w:sz="4" w:space="0"/>
            </w:tcBorders>
            <w:vAlign w:val="center"/>
          </w:tcPr>
          <w:p w14:paraId="6639B1D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职称/注册执业资格</w:t>
            </w:r>
          </w:p>
        </w:tc>
        <w:tc>
          <w:tcPr>
            <w:tcW w:w="1357" w:type="dxa"/>
            <w:tcBorders>
              <w:bottom w:val="single" w:color="auto" w:sz="4" w:space="0"/>
            </w:tcBorders>
            <w:vAlign w:val="center"/>
          </w:tcPr>
          <w:p w14:paraId="4E6809A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0D1D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977" w:type="dxa"/>
            <w:tcBorders>
              <w:bottom w:val="single" w:color="auto" w:sz="4" w:space="0"/>
            </w:tcBorders>
            <w:vAlign w:val="center"/>
          </w:tcPr>
          <w:p w14:paraId="4F6B0B4E">
            <w:pPr>
              <w:spacing w:line="360" w:lineRule="auto"/>
              <w:jc w:val="center"/>
              <w:rPr>
                <w:rFonts w:hint="eastAsia" w:ascii="仿宋" w:hAnsi="仿宋" w:eastAsia="仿宋" w:cs="仿宋"/>
                <w:color w:val="auto"/>
                <w:kern w:val="2"/>
                <w:sz w:val="21"/>
                <w:szCs w:val="18"/>
                <w:highlight w:val="none"/>
                <w:lang w:val="en-US" w:bidi="ar-SA"/>
              </w:rPr>
            </w:pPr>
          </w:p>
        </w:tc>
        <w:tc>
          <w:tcPr>
            <w:tcW w:w="1035" w:type="dxa"/>
            <w:tcBorders>
              <w:bottom w:val="single" w:color="auto" w:sz="4" w:space="0"/>
            </w:tcBorders>
            <w:vAlign w:val="center"/>
          </w:tcPr>
          <w:p w14:paraId="589D9F94">
            <w:pPr>
              <w:spacing w:line="360" w:lineRule="auto"/>
              <w:jc w:val="center"/>
              <w:rPr>
                <w:rFonts w:hint="eastAsia" w:ascii="仿宋" w:hAnsi="仿宋" w:eastAsia="仿宋" w:cs="仿宋"/>
                <w:color w:val="auto"/>
                <w:kern w:val="2"/>
                <w:sz w:val="21"/>
                <w:szCs w:val="18"/>
                <w:highlight w:val="none"/>
                <w:lang w:val="en-US" w:bidi="ar-SA"/>
              </w:rPr>
            </w:pPr>
          </w:p>
        </w:tc>
        <w:tc>
          <w:tcPr>
            <w:tcW w:w="1562" w:type="dxa"/>
            <w:tcBorders>
              <w:bottom w:val="single" w:color="auto" w:sz="4" w:space="0"/>
            </w:tcBorders>
            <w:vAlign w:val="center"/>
          </w:tcPr>
          <w:p w14:paraId="31FFCE5A">
            <w:pPr>
              <w:spacing w:line="360" w:lineRule="auto"/>
              <w:jc w:val="center"/>
              <w:rPr>
                <w:rFonts w:hint="eastAsia" w:ascii="仿宋" w:hAnsi="仿宋" w:eastAsia="仿宋" w:cs="仿宋"/>
                <w:color w:val="auto"/>
                <w:kern w:val="2"/>
                <w:sz w:val="21"/>
                <w:szCs w:val="18"/>
                <w:highlight w:val="none"/>
                <w:lang w:val="en-US" w:bidi="ar-SA"/>
              </w:rPr>
            </w:pPr>
          </w:p>
        </w:tc>
        <w:tc>
          <w:tcPr>
            <w:tcW w:w="2473" w:type="dxa"/>
            <w:tcBorders>
              <w:bottom w:val="single" w:color="auto" w:sz="4" w:space="0"/>
            </w:tcBorders>
            <w:vAlign w:val="center"/>
          </w:tcPr>
          <w:p w14:paraId="3D9C2784">
            <w:pPr>
              <w:spacing w:line="360" w:lineRule="auto"/>
              <w:jc w:val="center"/>
              <w:rPr>
                <w:rFonts w:hint="eastAsia" w:ascii="仿宋" w:hAnsi="仿宋" w:eastAsia="仿宋" w:cs="仿宋"/>
                <w:color w:val="auto"/>
                <w:kern w:val="2"/>
                <w:sz w:val="21"/>
                <w:szCs w:val="18"/>
                <w:highlight w:val="none"/>
                <w:lang w:val="en-US" w:bidi="ar-SA"/>
              </w:rPr>
            </w:pPr>
          </w:p>
        </w:tc>
        <w:tc>
          <w:tcPr>
            <w:tcW w:w="1357" w:type="dxa"/>
            <w:tcBorders>
              <w:bottom w:val="single" w:color="auto" w:sz="4" w:space="0"/>
            </w:tcBorders>
            <w:vAlign w:val="center"/>
          </w:tcPr>
          <w:p w14:paraId="2AA4BE1C">
            <w:pPr>
              <w:spacing w:line="360" w:lineRule="auto"/>
              <w:jc w:val="center"/>
              <w:rPr>
                <w:rFonts w:hint="eastAsia" w:ascii="仿宋" w:hAnsi="仿宋" w:eastAsia="仿宋" w:cs="仿宋"/>
                <w:color w:val="auto"/>
                <w:kern w:val="2"/>
                <w:sz w:val="21"/>
                <w:szCs w:val="18"/>
                <w:highlight w:val="none"/>
                <w:lang w:val="en-US" w:bidi="ar-SA"/>
              </w:rPr>
            </w:pPr>
          </w:p>
        </w:tc>
      </w:tr>
      <w:tr w14:paraId="25273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977" w:type="dxa"/>
            <w:tcBorders>
              <w:bottom w:val="single" w:color="auto" w:sz="4" w:space="0"/>
            </w:tcBorders>
            <w:vAlign w:val="center"/>
          </w:tcPr>
          <w:p w14:paraId="50F724B1">
            <w:pPr>
              <w:spacing w:line="360" w:lineRule="auto"/>
              <w:jc w:val="center"/>
              <w:rPr>
                <w:rFonts w:hint="eastAsia" w:ascii="仿宋" w:hAnsi="仿宋" w:eastAsia="仿宋" w:cs="仿宋"/>
                <w:color w:val="auto"/>
                <w:kern w:val="2"/>
                <w:sz w:val="21"/>
                <w:szCs w:val="18"/>
                <w:highlight w:val="none"/>
                <w:lang w:val="en-US" w:bidi="ar-SA"/>
              </w:rPr>
            </w:pPr>
          </w:p>
        </w:tc>
        <w:tc>
          <w:tcPr>
            <w:tcW w:w="1035" w:type="dxa"/>
            <w:tcBorders>
              <w:bottom w:val="single" w:color="auto" w:sz="4" w:space="0"/>
            </w:tcBorders>
            <w:vAlign w:val="center"/>
          </w:tcPr>
          <w:p w14:paraId="34476BD3">
            <w:pPr>
              <w:spacing w:line="360" w:lineRule="auto"/>
              <w:jc w:val="center"/>
              <w:rPr>
                <w:rFonts w:hint="eastAsia" w:ascii="仿宋" w:hAnsi="仿宋" w:eastAsia="仿宋" w:cs="仿宋"/>
                <w:color w:val="auto"/>
                <w:kern w:val="2"/>
                <w:sz w:val="21"/>
                <w:szCs w:val="18"/>
                <w:highlight w:val="none"/>
                <w:lang w:val="en-US" w:bidi="ar-SA"/>
              </w:rPr>
            </w:pPr>
          </w:p>
        </w:tc>
        <w:tc>
          <w:tcPr>
            <w:tcW w:w="1562" w:type="dxa"/>
            <w:tcBorders>
              <w:bottom w:val="single" w:color="auto" w:sz="4" w:space="0"/>
            </w:tcBorders>
            <w:vAlign w:val="center"/>
          </w:tcPr>
          <w:p w14:paraId="3300491B">
            <w:pPr>
              <w:spacing w:line="360" w:lineRule="auto"/>
              <w:jc w:val="center"/>
              <w:rPr>
                <w:rFonts w:hint="eastAsia" w:ascii="仿宋" w:hAnsi="仿宋" w:eastAsia="仿宋" w:cs="仿宋"/>
                <w:color w:val="auto"/>
                <w:kern w:val="2"/>
                <w:sz w:val="21"/>
                <w:szCs w:val="18"/>
                <w:highlight w:val="none"/>
                <w:lang w:val="en-US" w:bidi="ar-SA"/>
              </w:rPr>
            </w:pPr>
          </w:p>
        </w:tc>
        <w:tc>
          <w:tcPr>
            <w:tcW w:w="2473" w:type="dxa"/>
            <w:tcBorders>
              <w:bottom w:val="single" w:color="auto" w:sz="4" w:space="0"/>
            </w:tcBorders>
            <w:vAlign w:val="center"/>
          </w:tcPr>
          <w:p w14:paraId="2D016747">
            <w:pPr>
              <w:spacing w:line="360" w:lineRule="auto"/>
              <w:jc w:val="center"/>
              <w:rPr>
                <w:rFonts w:hint="eastAsia" w:ascii="仿宋" w:hAnsi="仿宋" w:eastAsia="仿宋" w:cs="仿宋"/>
                <w:color w:val="auto"/>
                <w:kern w:val="2"/>
                <w:sz w:val="21"/>
                <w:szCs w:val="18"/>
                <w:highlight w:val="none"/>
                <w:lang w:val="en-US" w:bidi="ar-SA"/>
              </w:rPr>
            </w:pPr>
          </w:p>
        </w:tc>
        <w:tc>
          <w:tcPr>
            <w:tcW w:w="1357" w:type="dxa"/>
            <w:tcBorders>
              <w:bottom w:val="single" w:color="auto" w:sz="4" w:space="0"/>
            </w:tcBorders>
            <w:vAlign w:val="center"/>
          </w:tcPr>
          <w:p w14:paraId="29E3D9CC">
            <w:pPr>
              <w:spacing w:line="360" w:lineRule="auto"/>
              <w:jc w:val="center"/>
              <w:rPr>
                <w:rFonts w:hint="eastAsia" w:ascii="仿宋" w:hAnsi="仿宋" w:eastAsia="仿宋" w:cs="仿宋"/>
                <w:color w:val="auto"/>
                <w:kern w:val="2"/>
                <w:sz w:val="21"/>
                <w:szCs w:val="18"/>
                <w:highlight w:val="none"/>
                <w:lang w:val="en-US" w:bidi="ar-SA"/>
              </w:rPr>
            </w:pPr>
          </w:p>
        </w:tc>
      </w:tr>
      <w:tr w14:paraId="482E6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977" w:type="dxa"/>
            <w:vAlign w:val="center"/>
          </w:tcPr>
          <w:p w14:paraId="6CEDE7B7">
            <w:pPr>
              <w:spacing w:line="360" w:lineRule="auto"/>
              <w:jc w:val="center"/>
              <w:rPr>
                <w:rFonts w:hint="eastAsia" w:ascii="仿宋" w:hAnsi="仿宋" w:eastAsia="仿宋" w:cs="仿宋"/>
                <w:color w:val="auto"/>
                <w:kern w:val="2"/>
                <w:sz w:val="21"/>
                <w:szCs w:val="18"/>
                <w:highlight w:val="none"/>
                <w:lang w:val="en-US" w:bidi="ar-SA"/>
              </w:rPr>
            </w:pPr>
          </w:p>
        </w:tc>
        <w:tc>
          <w:tcPr>
            <w:tcW w:w="1035" w:type="dxa"/>
            <w:vAlign w:val="center"/>
          </w:tcPr>
          <w:p w14:paraId="7DDF4E9D">
            <w:pPr>
              <w:spacing w:line="360" w:lineRule="auto"/>
              <w:jc w:val="center"/>
              <w:rPr>
                <w:rFonts w:hint="eastAsia" w:ascii="仿宋" w:hAnsi="仿宋" w:eastAsia="仿宋" w:cs="仿宋"/>
                <w:color w:val="auto"/>
                <w:kern w:val="2"/>
                <w:sz w:val="21"/>
                <w:szCs w:val="18"/>
                <w:highlight w:val="none"/>
                <w:lang w:val="en-US" w:bidi="ar-SA"/>
              </w:rPr>
            </w:pPr>
          </w:p>
        </w:tc>
        <w:tc>
          <w:tcPr>
            <w:tcW w:w="1562" w:type="dxa"/>
            <w:vAlign w:val="center"/>
          </w:tcPr>
          <w:p w14:paraId="7AD7D60B">
            <w:pPr>
              <w:spacing w:line="360" w:lineRule="auto"/>
              <w:jc w:val="center"/>
              <w:rPr>
                <w:rFonts w:hint="eastAsia" w:ascii="仿宋" w:hAnsi="仿宋" w:eastAsia="仿宋" w:cs="仿宋"/>
                <w:color w:val="auto"/>
                <w:kern w:val="2"/>
                <w:sz w:val="21"/>
                <w:szCs w:val="18"/>
                <w:highlight w:val="none"/>
                <w:lang w:val="en-US" w:bidi="ar-SA"/>
              </w:rPr>
            </w:pPr>
          </w:p>
        </w:tc>
        <w:tc>
          <w:tcPr>
            <w:tcW w:w="2473" w:type="dxa"/>
            <w:vAlign w:val="center"/>
          </w:tcPr>
          <w:p w14:paraId="453B4B52">
            <w:pPr>
              <w:spacing w:line="360" w:lineRule="auto"/>
              <w:jc w:val="center"/>
              <w:rPr>
                <w:rFonts w:hint="eastAsia" w:ascii="仿宋" w:hAnsi="仿宋" w:eastAsia="仿宋" w:cs="仿宋"/>
                <w:color w:val="auto"/>
                <w:kern w:val="2"/>
                <w:sz w:val="21"/>
                <w:szCs w:val="18"/>
                <w:highlight w:val="none"/>
                <w:lang w:val="en-US" w:bidi="ar-SA"/>
              </w:rPr>
            </w:pPr>
          </w:p>
        </w:tc>
        <w:tc>
          <w:tcPr>
            <w:tcW w:w="1357" w:type="dxa"/>
            <w:vAlign w:val="center"/>
          </w:tcPr>
          <w:p w14:paraId="0EC57537">
            <w:pPr>
              <w:spacing w:line="360" w:lineRule="auto"/>
              <w:jc w:val="center"/>
              <w:rPr>
                <w:rFonts w:hint="eastAsia" w:ascii="仿宋" w:hAnsi="仿宋" w:eastAsia="仿宋" w:cs="仿宋"/>
                <w:color w:val="auto"/>
                <w:kern w:val="2"/>
                <w:sz w:val="21"/>
                <w:szCs w:val="18"/>
                <w:highlight w:val="none"/>
                <w:lang w:val="en-US" w:bidi="ar-SA"/>
              </w:rPr>
            </w:pPr>
          </w:p>
        </w:tc>
      </w:tr>
      <w:tr w14:paraId="4A407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977" w:type="dxa"/>
            <w:vAlign w:val="center"/>
          </w:tcPr>
          <w:p w14:paraId="37F56F2B">
            <w:pPr>
              <w:spacing w:line="360" w:lineRule="auto"/>
              <w:jc w:val="center"/>
              <w:rPr>
                <w:rFonts w:hint="eastAsia" w:ascii="仿宋" w:hAnsi="仿宋" w:eastAsia="仿宋" w:cs="仿宋"/>
                <w:color w:val="auto"/>
                <w:kern w:val="2"/>
                <w:sz w:val="21"/>
                <w:szCs w:val="18"/>
                <w:highlight w:val="none"/>
                <w:lang w:val="en-US" w:bidi="ar-SA"/>
              </w:rPr>
            </w:pPr>
          </w:p>
        </w:tc>
        <w:tc>
          <w:tcPr>
            <w:tcW w:w="1035" w:type="dxa"/>
            <w:vAlign w:val="center"/>
          </w:tcPr>
          <w:p w14:paraId="5DB6A307">
            <w:pPr>
              <w:spacing w:line="360" w:lineRule="auto"/>
              <w:jc w:val="center"/>
              <w:rPr>
                <w:rFonts w:hint="eastAsia" w:ascii="仿宋" w:hAnsi="仿宋" w:eastAsia="仿宋" w:cs="仿宋"/>
                <w:color w:val="auto"/>
                <w:kern w:val="2"/>
                <w:sz w:val="21"/>
                <w:szCs w:val="18"/>
                <w:highlight w:val="none"/>
                <w:lang w:val="en-US" w:bidi="ar-SA"/>
              </w:rPr>
            </w:pPr>
          </w:p>
        </w:tc>
        <w:tc>
          <w:tcPr>
            <w:tcW w:w="1562" w:type="dxa"/>
            <w:vAlign w:val="center"/>
          </w:tcPr>
          <w:p w14:paraId="42993EA6">
            <w:pPr>
              <w:spacing w:line="360" w:lineRule="auto"/>
              <w:jc w:val="center"/>
              <w:rPr>
                <w:rFonts w:hint="eastAsia" w:ascii="仿宋" w:hAnsi="仿宋" w:eastAsia="仿宋" w:cs="仿宋"/>
                <w:color w:val="auto"/>
                <w:kern w:val="2"/>
                <w:sz w:val="21"/>
                <w:szCs w:val="18"/>
                <w:highlight w:val="none"/>
                <w:lang w:val="en-US" w:bidi="ar-SA"/>
              </w:rPr>
            </w:pPr>
          </w:p>
        </w:tc>
        <w:tc>
          <w:tcPr>
            <w:tcW w:w="2473" w:type="dxa"/>
            <w:vAlign w:val="center"/>
          </w:tcPr>
          <w:p w14:paraId="0C0550DB">
            <w:pPr>
              <w:spacing w:line="360" w:lineRule="auto"/>
              <w:jc w:val="center"/>
              <w:rPr>
                <w:rFonts w:hint="eastAsia" w:ascii="仿宋" w:hAnsi="仿宋" w:eastAsia="仿宋" w:cs="仿宋"/>
                <w:color w:val="auto"/>
                <w:kern w:val="2"/>
                <w:sz w:val="21"/>
                <w:szCs w:val="18"/>
                <w:highlight w:val="none"/>
                <w:lang w:val="en-US" w:bidi="ar-SA"/>
              </w:rPr>
            </w:pPr>
          </w:p>
        </w:tc>
        <w:tc>
          <w:tcPr>
            <w:tcW w:w="1357" w:type="dxa"/>
            <w:vAlign w:val="center"/>
          </w:tcPr>
          <w:p w14:paraId="42FBA046">
            <w:pPr>
              <w:spacing w:line="360" w:lineRule="auto"/>
              <w:jc w:val="center"/>
              <w:rPr>
                <w:rFonts w:hint="eastAsia" w:ascii="仿宋" w:hAnsi="仿宋" w:eastAsia="仿宋" w:cs="仿宋"/>
                <w:color w:val="auto"/>
                <w:kern w:val="2"/>
                <w:sz w:val="21"/>
                <w:szCs w:val="18"/>
                <w:highlight w:val="none"/>
                <w:lang w:val="en-US" w:bidi="ar-SA"/>
              </w:rPr>
            </w:pPr>
          </w:p>
        </w:tc>
      </w:tr>
      <w:tr w14:paraId="6C408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exact"/>
          <w:jc w:val="center"/>
        </w:trPr>
        <w:tc>
          <w:tcPr>
            <w:tcW w:w="1977" w:type="dxa"/>
            <w:vAlign w:val="center"/>
          </w:tcPr>
          <w:p w14:paraId="265D418B">
            <w:pPr>
              <w:spacing w:line="360" w:lineRule="auto"/>
              <w:jc w:val="center"/>
              <w:rPr>
                <w:rFonts w:hint="eastAsia" w:ascii="仿宋" w:hAnsi="仿宋" w:eastAsia="仿宋" w:cs="仿宋"/>
                <w:color w:val="auto"/>
                <w:kern w:val="2"/>
                <w:sz w:val="21"/>
                <w:szCs w:val="18"/>
                <w:highlight w:val="none"/>
                <w:lang w:val="en-US" w:bidi="ar-SA"/>
              </w:rPr>
            </w:pPr>
          </w:p>
        </w:tc>
        <w:tc>
          <w:tcPr>
            <w:tcW w:w="1035" w:type="dxa"/>
            <w:vAlign w:val="center"/>
          </w:tcPr>
          <w:p w14:paraId="62A82B30">
            <w:pPr>
              <w:spacing w:line="360" w:lineRule="auto"/>
              <w:jc w:val="center"/>
              <w:rPr>
                <w:rFonts w:hint="eastAsia" w:ascii="仿宋" w:hAnsi="仿宋" w:eastAsia="仿宋" w:cs="仿宋"/>
                <w:color w:val="auto"/>
                <w:kern w:val="2"/>
                <w:sz w:val="21"/>
                <w:szCs w:val="18"/>
                <w:highlight w:val="none"/>
                <w:lang w:val="en-US" w:bidi="ar-SA"/>
              </w:rPr>
            </w:pPr>
          </w:p>
        </w:tc>
        <w:tc>
          <w:tcPr>
            <w:tcW w:w="1562" w:type="dxa"/>
            <w:vAlign w:val="center"/>
          </w:tcPr>
          <w:p w14:paraId="688DCB65">
            <w:pPr>
              <w:spacing w:line="360" w:lineRule="auto"/>
              <w:jc w:val="center"/>
              <w:rPr>
                <w:rFonts w:hint="eastAsia" w:ascii="仿宋" w:hAnsi="仿宋" w:eastAsia="仿宋" w:cs="仿宋"/>
                <w:color w:val="auto"/>
                <w:kern w:val="2"/>
                <w:sz w:val="21"/>
                <w:szCs w:val="18"/>
                <w:highlight w:val="none"/>
                <w:lang w:val="en-US" w:bidi="ar-SA"/>
              </w:rPr>
            </w:pPr>
          </w:p>
        </w:tc>
        <w:tc>
          <w:tcPr>
            <w:tcW w:w="2473" w:type="dxa"/>
            <w:vAlign w:val="center"/>
          </w:tcPr>
          <w:p w14:paraId="22C0BE4E">
            <w:pPr>
              <w:spacing w:line="360" w:lineRule="auto"/>
              <w:jc w:val="center"/>
              <w:rPr>
                <w:rFonts w:hint="eastAsia" w:ascii="仿宋" w:hAnsi="仿宋" w:eastAsia="仿宋" w:cs="仿宋"/>
                <w:color w:val="auto"/>
                <w:kern w:val="2"/>
                <w:sz w:val="21"/>
                <w:szCs w:val="18"/>
                <w:highlight w:val="none"/>
                <w:lang w:val="en-US" w:bidi="ar-SA"/>
              </w:rPr>
            </w:pPr>
          </w:p>
        </w:tc>
        <w:tc>
          <w:tcPr>
            <w:tcW w:w="1357" w:type="dxa"/>
            <w:vAlign w:val="center"/>
          </w:tcPr>
          <w:p w14:paraId="57517D4B">
            <w:pPr>
              <w:spacing w:line="360" w:lineRule="auto"/>
              <w:jc w:val="center"/>
              <w:rPr>
                <w:rFonts w:hint="eastAsia" w:ascii="仿宋" w:hAnsi="仿宋" w:eastAsia="仿宋" w:cs="仿宋"/>
                <w:color w:val="auto"/>
                <w:kern w:val="2"/>
                <w:sz w:val="21"/>
                <w:szCs w:val="18"/>
                <w:highlight w:val="none"/>
                <w:lang w:val="en-US" w:bidi="ar-SA"/>
              </w:rPr>
            </w:pPr>
          </w:p>
        </w:tc>
      </w:tr>
      <w:tr w14:paraId="742D3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exact"/>
          <w:jc w:val="center"/>
        </w:trPr>
        <w:tc>
          <w:tcPr>
            <w:tcW w:w="1977" w:type="dxa"/>
            <w:vAlign w:val="center"/>
          </w:tcPr>
          <w:p w14:paraId="0192BCC3">
            <w:pPr>
              <w:spacing w:line="360" w:lineRule="auto"/>
              <w:jc w:val="center"/>
              <w:rPr>
                <w:rFonts w:hint="eastAsia" w:ascii="仿宋" w:hAnsi="仿宋" w:eastAsia="仿宋" w:cs="仿宋"/>
                <w:color w:val="auto"/>
                <w:kern w:val="2"/>
                <w:sz w:val="21"/>
                <w:szCs w:val="18"/>
                <w:highlight w:val="none"/>
                <w:lang w:val="en-US" w:bidi="ar-SA"/>
              </w:rPr>
            </w:pPr>
          </w:p>
        </w:tc>
        <w:tc>
          <w:tcPr>
            <w:tcW w:w="1035" w:type="dxa"/>
            <w:vAlign w:val="center"/>
          </w:tcPr>
          <w:p w14:paraId="75604174">
            <w:pPr>
              <w:spacing w:line="360" w:lineRule="auto"/>
              <w:jc w:val="center"/>
              <w:rPr>
                <w:rFonts w:hint="eastAsia" w:ascii="仿宋" w:hAnsi="仿宋" w:eastAsia="仿宋" w:cs="仿宋"/>
                <w:color w:val="auto"/>
                <w:kern w:val="2"/>
                <w:sz w:val="21"/>
                <w:szCs w:val="18"/>
                <w:highlight w:val="none"/>
                <w:lang w:val="en-US" w:bidi="ar-SA"/>
              </w:rPr>
            </w:pPr>
          </w:p>
        </w:tc>
        <w:tc>
          <w:tcPr>
            <w:tcW w:w="1562" w:type="dxa"/>
            <w:vAlign w:val="center"/>
          </w:tcPr>
          <w:p w14:paraId="08BBFD53">
            <w:pPr>
              <w:spacing w:line="360" w:lineRule="auto"/>
              <w:jc w:val="center"/>
              <w:rPr>
                <w:rFonts w:hint="eastAsia" w:ascii="仿宋" w:hAnsi="仿宋" w:eastAsia="仿宋" w:cs="仿宋"/>
                <w:color w:val="auto"/>
                <w:kern w:val="2"/>
                <w:sz w:val="21"/>
                <w:szCs w:val="18"/>
                <w:highlight w:val="none"/>
                <w:lang w:val="en-US" w:bidi="ar-SA"/>
              </w:rPr>
            </w:pPr>
          </w:p>
        </w:tc>
        <w:tc>
          <w:tcPr>
            <w:tcW w:w="2473" w:type="dxa"/>
            <w:vAlign w:val="center"/>
          </w:tcPr>
          <w:p w14:paraId="2EF213AC">
            <w:pPr>
              <w:spacing w:line="360" w:lineRule="auto"/>
              <w:jc w:val="center"/>
              <w:rPr>
                <w:rFonts w:hint="eastAsia" w:ascii="仿宋" w:hAnsi="仿宋" w:eastAsia="仿宋" w:cs="仿宋"/>
                <w:color w:val="auto"/>
                <w:kern w:val="2"/>
                <w:sz w:val="21"/>
                <w:szCs w:val="18"/>
                <w:highlight w:val="none"/>
                <w:lang w:val="en-US" w:bidi="ar-SA"/>
              </w:rPr>
            </w:pPr>
          </w:p>
        </w:tc>
        <w:tc>
          <w:tcPr>
            <w:tcW w:w="1357" w:type="dxa"/>
            <w:vAlign w:val="center"/>
          </w:tcPr>
          <w:p w14:paraId="17E98202">
            <w:pPr>
              <w:spacing w:line="360" w:lineRule="auto"/>
              <w:jc w:val="center"/>
              <w:rPr>
                <w:rFonts w:hint="eastAsia" w:ascii="仿宋" w:hAnsi="仿宋" w:eastAsia="仿宋" w:cs="仿宋"/>
                <w:color w:val="auto"/>
                <w:kern w:val="2"/>
                <w:sz w:val="21"/>
                <w:szCs w:val="18"/>
                <w:highlight w:val="none"/>
                <w:lang w:val="en-US" w:bidi="ar-SA"/>
              </w:rPr>
            </w:pPr>
          </w:p>
        </w:tc>
      </w:tr>
    </w:tbl>
    <w:p w14:paraId="057DB5CF">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（1）驻场人员驻场时间自合同签订后7天开始至项目完成竣工验收。驻场人员服从委托人工作安排，驻场开始时间以委托人通知为准，至完成竣工验收。</w:t>
      </w:r>
    </w:p>
    <w:p w14:paraId="42B479F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（2）驻场要求根据委托人实际需求安排。</w:t>
      </w:r>
    </w:p>
    <w:p w14:paraId="20B83301">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因特殊情况需要人员更换时，应提前书面提出更换人员的原因及更换人员的名单，更换人员的资质、资历、职称、实际工作能力等应不低于投标文件中所承诺人员的素质，同时咨询人应按合同约定承担违约责任，但咨询人有合法理由（如服务人员因死亡、重大疾病等原因导致不能履行职责）提出申请并经委托人批准更换相关人员的，咨询人可不承担违约责任。 </w:t>
      </w:r>
    </w:p>
    <w:p w14:paraId="55897644">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委托人可以根据工作需要，要求咨询人造价咨询专业服务人员需按委托人要求驻场办公。当咨询人工作进度不满足委托人要求时，委托人有权要求各标段项目总负责人及项目负责人驻场办公，必要时，需按委托人要求增加或更换相关人员，直至整改完毕。</w:t>
      </w:r>
    </w:p>
    <w:p w14:paraId="158B04CB">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（5）项目负责人应全面熟悉项目情况，咨询人应安排项目总负责人、项目负责人、技术负责人中的至少1位带队参加会议、完成对数工作。</w:t>
      </w:r>
    </w:p>
    <w:p w14:paraId="11439D6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咨询人所派出的服务本项目的造价咨询专业人员必须勤勉尽责，恪守职业道德，本着热情服务、秉公办事、廉洁自律的原则开展工作。如出现服务人员未按照合同履行职责，或与第三方串通造成经济损失，或不服从工作安排，不满足工作要求，不遵守管理制度，服务态度恶劣，不胜任工作等情形的，咨询人应在接到委托人通知后3天内予以撤换，所调换人员的资质、资历、职称、实际工作能力等应不低于投标文件中所承诺人员的素质且需按合同约定承担违约责任。</w:t>
      </w:r>
    </w:p>
    <w:p w14:paraId="69FAB1CA">
      <w:pPr>
        <w:pStyle w:val="26"/>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3.1.3咨询人更换项目咨询团队其他咨询人员的约定：适用本合同第二部分《通用条款》第3.1.3款的约定</w:t>
      </w:r>
      <w:r>
        <w:rPr>
          <w:rFonts w:hint="eastAsia" w:ascii="仿宋" w:hAnsi="仿宋" w:eastAsia="仿宋" w:cs="仿宋"/>
          <w:color w:val="auto"/>
          <w:sz w:val="32"/>
          <w:szCs w:val="32"/>
          <w:highlight w:val="none"/>
        </w:rPr>
        <w:t>。</w:t>
      </w:r>
    </w:p>
    <w:p w14:paraId="51837AC2">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3.1.4委托人要求更换咨询人员的情形还包括：</w:t>
      </w:r>
    </w:p>
    <w:p w14:paraId="3C093F4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6</w:t>
      </w:r>
      <w:r>
        <w:rPr>
          <w:rFonts w:hint="eastAsia" w:ascii="仿宋" w:hAnsi="仿宋" w:eastAsia="仿宋" w:cs="仿宋"/>
          <w:color w:val="auto"/>
          <w:sz w:val="24"/>
          <w:szCs w:val="24"/>
          <w:highlight w:val="none"/>
        </w:rPr>
        <w:t>）其他情形：</w:t>
      </w:r>
    </w:p>
    <w:p w14:paraId="49CDD96B">
      <w:pPr>
        <w:pStyle w:val="26"/>
        <w:spacing w:line="360" w:lineRule="auto"/>
        <w:ind w:left="502" w:leftChars="228" w:firstLine="220" w:firstLineChars="100"/>
        <w:rPr>
          <w:rFonts w:hint="eastAsia" w:ascii="仿宋" w:hAnsi="仿宋" w:eastAsia="仿宋" w:cs="仿宋"/>
          <w:color w:val="auto"/>
          <w:kern w:val="28"/>
          <w:sz w:val="24"/>
          <w:szCs w:val="24"/>
          <w:highlight w:val="none"/>
          <w:lang w:val="en-US" w:bidi="ar-SA"/>
        </w:rPr>
      </w:pPr>
      <w:r>
        <w:rPr>
          <w:rFonts w:hint="eastAsia" w:ascii="仿宋" w:hAnsi="仿宋" w:eastAsia="仿宋" w:cs="仿宋"/>
          <w:color w:val="auto"/>
          <w:highlight w:val="none"/>
        </w:rPr>
        <w:t>☑</w:t>
      </w:r>
      <w:r>
        <w:rPr>
          <w:rFonts w:hint="eastAsia" w:ascii="仿宋" w:hAnsi="仿宋" w:eastAsia="仿宋" w:cs="仿宋"/>
          <w:color w:val="auto"/>
          <w:kern w:val="28"/>
          <w:sz w:val="24"/>
          <w:szCs w:val="24"/>
          <w:highlight w:val="none"/>
          <w:lang w:val="en-US" w:bidi="ar-SA"/>
        </w:rPr>
        <w:t>违反本合同约定的保密义务的。</w:t>
      </w:r>
    </w:p>
    <w:p w14:paraId="791AA80C">
      <w:pPr>
        <w:pStyle w:val="26"/>
        <w:spacing w:line="360" w:lineRule="auto"/>
        <w:ind w:left="502" w:leftChars="228" w:firstLine="220" w:firstLineChars="100"/>
        <w:rPr>
          <w:rFonts w:hint="eastAsia" w:ascii="仿宋" w:hAnsi="仿宋" w:eastAsia="仿宋" w:cs="仿宋"/>
          <w:color w:val="auto"/>
          <w:kern w:val="28"/>
          <w:sz w:val="24"/>
          <w:szCs w:val="24"/>
          <w:highlight w:val="none"/>
          <w:lang w:val="en-US" w:bidi="ar-SA"/>
        </w:rPr>
      </w:pPr>
      <w:r>
        <w:rPr>
          <w:rFonts w:hint="eastAsia" w:ascii="仿宋" w:hAnsi="仿宋" w:eastAsia="仿宋" w:cs="仿宋"/>
          <w:color w:val="auto"/>
          <w:highlight w:val="none"/>
        </w:rPr>
        <w:t>☑</w:t>
      </w:r>
      <w:r>
        <w:rPr>
          <w:rFonts w:hint="eastAsia" w:ascii="仿宋" w:hAnsi="仿宋" w:eastAsia="仿宋" w:cs="仿宋"/>
          <w:color w:val="auto"/>
          <w:kern w:val="28"/>
          <w:sz w:val="24"/>
          <w:szCs w:val="24"/>
          <w:highlight w:val="none"/>
          <w:lang w:val="en-US" w:bidi="ar-SA"/>
        </w:rPr>
        <w:t>违反本合同约定的廉洁义务的。</w:t>
      </w:r>
    </w:p>
    <w:p w14:paraId="0EADCDD2">
      <w:pPr>
        <w:pStyle w:val="26"/>
        <w:spacing w:line="360" w:lineRule="auto"/>
        <w:ind w:left="502" w:leftChars="228" w:firstLine="220" w:firstLineChars="100"/>
        <w:rPr>
          <w:rFonts w:hint="eastAsia" w:ascii="仿宋" w:hAnsi="仿宋" w:eastAsia="仿宋" w:cs="仿宋"/>
          <w:color w:val="auto"/>
          <w:kern w:val="28"/>
          <w:sz w:val="24"/>
          <w:szCs w:val="24"/>
          <w:highlight w:val="none"/>
          <w:lang w:val="en-US" w:bidi="ar-SA"/>
        </w:rPr>
      </w:pPr>
      <w:r>
        <w:rPr>
          <w:rFonts w:hint="eastAsia" w:ascii="仿宋" w:hAnsi="仿宋" w:eastAsia="仿宋" w:cs="仿宋"/>
          <w:color w:val="auto"/>
          <w:highlight w:val="none"/>
        </w:rPr>
        <w:t>☑</w:t>
      </w:r>
      <w:r>
        <w:rPr>
          <w:rFonts w:hint="eastAsia" w:ascii="仿宋" w:hAnsi="仿宋" w:eastAsia="仿宋" w:cs="仿宋"/>
          <w:color w:val="auto"/>
          <w:kern w:val="28"/>
          <w:sz w:val="24"/>
          <w:szCs w:val="24"/>
          <w:highlight w:val="none"/>
          <w:lang w:val="en-US" w:bidi="ar-SA"/>
        </w:rPr>
        <w:t>与第三人恶意串通，损害委托人利益的。</w:t>
      </w:r>
    </w:p>
    <w:p w14:paraId="3CBDB5B3">
      <w:pPr>
        <w:pStyle w:val="26"/>
        <w:spacing w:line="360" w:lineRule="auto"/>
        <w:ind w:left="502" w:leftChars="228" w:firstLine="220" w:firstLineChars="100"/>
        <w:rPr>
          <w:rFonts w:hint="eastAsia" w:ascii="仿宋" w:hAnsi="仿宋" w:eastAsia="仿宋" w:cs="仿宋"/>
          <w:color w:val="auto"/>
          <w:kern w:val="28"/>
          <w:sz w:val="24"/>
          <w:szCs w:val="24"/>
          <w:highlight w:val="none"/>
          <w:lang w:val="en-US" w:bidi="ar-SA"/>
        </w:rPr>
      </w:pPr>
      <w:r>
        <w:rPr>
          <w:rFonts w:hint="eastAsia" w:ascii="仿宋" w:hAnsi="仿宋" w:eastAsia="仿宋" w:cs="仿宋"/>
          <w:color w:val="auto"/>
          <w:highlight w:val="none"/>
        </w:rPr>
        <w:t>☑</w:t>
      </w:r>
      <w:r>
        <w:rPr>
          <w:rFonts w:hint="eastAsia" w:ascii="仿宋" w:hAnsi="仿宋" w:eastAsia="仿宋" w:cs="仿宋"/>
          <w:color w:val="auto"/>
          <w:kern w:val="28"/>
          <w:sz w:val="24"/>
          <w:szCs w:val="24"/>
          <w:highlight w:val="none"/>
          <w:lang w:val="en-US" w:bidi="ar-SA"/>
        </w:rPr>
        <w:t>委托人认为咨询团队安排的咨询人未能按时保质量提交成果的。</w:t>
      </w:r>
    </w:p>
    <w:p w14:paraId="54F067A5">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3.2咨询人的工作要求</w:t>
      </w:r>
    </w:p>
    <w:p w14:paraId="25C51A0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8"/>
          <w:sz w:val="24"/>
          <w:szCs w:val="24"/>
          <w:highlight w:val="none"/>
        </w:rPr>
        <w:t>3.2.1咨询人向委托人提供有关资料的时间</w:t>
      </w:r>
      <w:r>
        <w:rPr>
          <w:rFonts w:hint="eastAsia" w:ascii="仿宋" w:hAnsi="仿宋" w:eastAsia="仿宋" w:cs="仿宋"/>
          <w:color w:val="auto"/>
          <w:sz w:val="24"/>
          <w:szCs w:val="24"/>
          <w:highlight w:val="none"/>
        </w:rPr>
        <w:t>：自本合同</w:t>
      </w:r>
      <w:r>
        <w:rPr>
          <w:rFonts w:hint="eastAsia" w:ascii="仿宋" w:hAnsi="仿宋" w:eastAsia="仿宋" w:cs="仿宋"/>
          <w:color w:val="auto"/>
          <w:sz w:val="24"/>
          <w:szCs w:val="24"/>
          <w:highlight w:val="none"/>
          <w:lang w:val="en-US"/>
        </w:rPr>
        <w:t>生效</w:t>
      </w:r>
      <w:r>
        <w:rPr>
          <w:rFonts w:hint="eastAsia" w:ascii="仿宋" w:hAnsi="仿宋" w:eastAsia="仿宋" w:cs="仿宋"/>
          <w:color w:val="auto"/>
          <w:sz w:val="24"/>
          <w:szCs w:val="24"/>
          <w:highlight w:val="none"/>
        </w:rPr>
        <w:t>之日起</w:t>
      </w:r>
      <w:r>
        <w:rPr>
          <w:rFonts w:hint="eastAsia" w:ascii="仿宋" w:hAnsi="仿宋" w:eastAsia="仿宋" w:cs="仿宋"/>
          <w:color w:val="auto"/>
          <w:sz w:val="24"/>
          <w:szCs w:val="24"/>
          <w:highlight w:val="none"/>
          <w:lang w:val="en-US"/>
        </w:rPr>
        <w:t>3个日历天</w:t>
      </w:r>
      <w:r>
        <w:rPr>
          <w:rFonts w:hint="eastAsia" w:ascii="仿宋" w:hAnsi="仿宋" w:eastAsia="仿宋" w:cs="仿宋"/>
          <w:color w:val="auto"/>
          <w:sz w:val="24"/>
          <w:szCs w:val="24"/>
          <w:highlight w:val="none"/>
        </w:rPr>
        <w:t>内。咨询人向委托人提供的资料包括：</w:t>
      </w:r>
    </w:p>
    <w:p w14:paraId="1585614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（1）承担本合同业务的团队人员名单及执业（从业）资格证书；</w:t>
      </w:r>
    </w:p>
    <w:p w14:paraId="38F0D01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）咨询工作大纲</w:t>
      </w:r>
      <w:r>
        <w:rPr>
          <w:rFonts w:hint="eastAsia" w:ascii="仿宋" w:hAnsi="仿宋" w:eastAsia="仿宋" w:cs="仿宋"/>
          <w:color w:val="auto"/>
          <w:sz w:val="24"/>
          <w:szCs w:val="24"/>
          <w:highlight w:val="none"/>
          <w:lang w:val="en-US"/>
        </w:rPr>
        <w:t>；</w:t>
      </w:r>
    </w:p>
    <w:p w14:paraId="096C7F51">
      <w:pPr>
        <w:numPr>
          <w:ilvl w:val="255"/>
          <w:numId w:val="0"/>
        </w:numPr>
        <w:spacing w:line="360" w:lineRule="auto"/>
        <w:ind w:firstLine="480" w:firstLineChars="200"/>
        <w:rPr>
          <w:rFonts w:hint="eastAsia"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lang w:val="en-US"/>
        </w:rPr>
        <w:t>（3）其他：</w:t>
      </w:r>
      <w:r>
        <w:rPr>
          <w:rFonts w:hint="eastAsia" w:ascii="仿宋" w:hAnsi="仿宋" w:eastAsia="仿宋" w:cs="仿宋"/>
          <w:i/>
          <w:iCs/>
          <w:color w:val="auto"/>
          <w:sz w:val="24"/>
          <w:szCs w:val="24"/>
          <w:highlight w:val="none"/>
          <w:u w:val="single"/>
          <w:lang w:val="en-US"/>
        </w:rPr>
        <w:t xml:space="preserve">             </w:t>
      </w:r>
    </w:p>
    <w:p w14:paraId="225D024C">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3.2.2咨询人向委托人提供咨询成果文件的名称、组成、时间、份数</w:t>
      </w:r>
    </w:p>
    <w:p w14:paraId="652DD61A">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）咨询成果文件的名称及组成：</w:t>
      </w:r>
    </w:p>
    <w:p w14:paraId="5612EEAE">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val="en-US"/>
        </w:rPr>
        <w:t>《工程估算复核报告》（按需）；</w:t>
      </w:r>
    </w:p>
    <w:p w14:paraId="55867E9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工程概</w:t>
      </w:r>
      <w:r>
        <w:rPr>
          <w:rFonts w:hint="eastAsia" w:ascii="仿宋" w:hAnsi="仿宋" w:eastAsia="仿宋" w:cs="仿宋"/>
          <w:color w:val="auto"/>
          <w:sz w:val="24"/>
          <w:szCs w:val="24"/>
          <w:highlight w:val="none"/>
        </w:rPr>
        <w:t>算复核报告》（按需）；</w:t>
      </w:r>
    </w:p>
    <w:p w14:paraId="23B43962">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☑《工程预算审核报告》；</w:t>
      </w:r>
    </w:p>
    <w:p w14:paraId="540A311A">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工程量清单》；</w:t>
      </w:r>
    </w:p>
    <w:p w14:paraId="260A9DB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《工程</w:t>
      </w:r>
      <w:r>
        <w:rPr>
          <w:rFonts w:hint="eastAsia" w:ascii="仿宋" w:hAnsi="仿宋" w:eastAsia="仿宋" w:cs="仿宋"/>
          <w:color w:val="auto"/>
          <w:sz w:val="24"/>
          <w:szCs w:val="24"/>
          <w:highlight w:val="none"/>
          <w:lang w:val="en-US"/>
        </w:rPr>
        <w:t>招标控制价》</w:t>
      </w:r>
      <w:r>
        <w:rPr>
          <w:rFonts w:hint="eastAsia" w:ascii="仿宋" w:hAnsi="仿宋" w:eastAsia="仿宋" w:cs="仿宋"/>
          <w:color w:val="auto"/>
          <w:sz w:val="24"/>
          <w:szCs w:val="24"/>
          <w:highlight w:val="none"/>
        </w:rPr>
        <w:t>；</w:t>
      </w:r>
    </w:p>
    <w:p w14:paraId="00526010">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eastAsia="zh-CN"/>
        </w:rPr>
        <w:t>工程造价</w:t>
      </w:r>
      <w:r>
        <w:rPr>
          <w:rFonts w:hint="eastAsia" w:ascii="仿宋" w:hAnsi="仿宋" w:eastAsia="仿宋" w:cs="仿宋"/>
          <w:color w:val="auto"/>
          <w:highlight w:val="none"/>
        </w:rPr>
        <w:t>清标报告》；</w:t>
      </w:r>
    </w:p>
    <w:p w14:paraId="733BF7B6">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highlight w:val="none"/>
        </w:rPr>
        <w:t>☑</w:t>
      </w:r>
      <w:r>
        <w:rPr>
          <w:rFonts w:hint="eastAsia" w:ascii="仿宋" w:hAnsi="仿宋" w:eastAsia="仿宋" w:cs="仿宋"/>
          <w:color w:val="auto"/>
          <w:kern w:val="2"/>
          <w:highlight w:val="none"/>
        </w:rPr>
        <w:t>《工程进度款复核报告》；</w:t>
      </w:r>
    </w:p>
    <w:p w14:paraId="5E9B0045">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☑《设计变更、签证审核或编制报告》；</w:t>
      </w:r>
    </w:p>
    <w:p w14:paraId="7B6648BB">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☑《工程结算初步审核报告》；</w:t>
      </w:r>
    </w:p>
    <w:p w14:paraId="1E011CD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《节约造价合理化建议报告》（如有）</w:t>
      </w:r>
      <w:r>
        <w:rPr>
          <w:rFonts w:hint="eastAsia" w:ascii="仿宋" w:hAnsi="仿宋" w:eastAsia="仿宋" w:cs="仿宋"/>
          <w:color w:val="auto"/>
          <w:sz w:val="24"/>
          <w:szCs w:val="24"/>
          <w:highlight w:val="none"/>
        </w:rPr>
        <w:t>；</w:t>
      </w:r>
    </w:p>
    <w:p w14:paraId="2BBBC443">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其他：</w:t>
      </w:r>
      <w:r>
        <w:rPr>
          <w:rFonts w:hint="eastAsia" w:ascii="仿宋" w:hAnsi="仿宋" w:eastAsia="仿宋" w:cs="仿宋"/>
          <w:color w:val="auto"/>
          <w:sz w:val="24"/>
          <w:szCs w:val="24"/>
          <w:highlight w:val="none"/>
          <w:u w:val="single"/>
          <w:lang w:val="en-US"/>
        </w:rPr>
        <w:t xml:space="preserve">                        </w:t>
      </w:r>
    </w:p>
    <w:p w14:paraId="5D65109C">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各阶段服务内容工作时限</w:t>
      </w:r>
      <w:r>
        <w:rPr>
          <w:rFonts w:hint="eastAsia" w:ascii="仿宋" w:hAnsi="仿宋" w:eastAsia="仿宋" w:cs="仿宋"/>
          <w:color w:val="auto"/>
          <w:sz w:val="24"/>
          <w:szCs w:val="24"/>
          <w:highlight w:val="none"/>
        </w:rPr>
        <w:t>：</w:t>
      </w:r>
    </w:p>
    <w:p w14:paraId="093B1B73">
      <w:pPr>
        <w:spacing w:line="360" w:lineRule="auto"/>
        <w:ind w:firstLine="48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rPr>
        <w:t>1）复核工程估算（按需）。</w:t>
      </w:r>
    </w:p>
    <w:p w14:paraId="3B98B809">
      <w:pPr>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rPr>
        <w:t>收到</w:t>
      </w:r>
      <w:r>
        <w:rPr>
          <w:rFonts w:hint="eastAsia" w:ascii="仿宋" w:hAnsi="仿宋" w:eastAsia="仿宋" w:cs="仿宋"/>
          <w:color w:val="auto"/>
          <w:sz w:val="24"/>
          <w:szCs w:val="24"/>
          <w:highlight w:val="none"/>
          <w:lang w:val="en-US"/>
        </w:rPr>
        <w:t>可研方案</w:t>
      </w:r>
      <w:r>
        <w:rPr>
          <w:rFonts w:hint="eastAsia" w:ascii="仿宋" w:hAnsi="仿宋" w:eastAsia="仿宋" w:cs="仿宋"/>
          <w:color w:val="auto"/>
          <w:sz w:val="24"/>
          <w:szCs w:val="24"/>
          <w:highlight w:val="none"/>
        </w:rPr>
        <w:t>及估算书的</w:t>
      </w:r>
      <w:r>
        <w:rPr>
          <w:rFonts w:hint="eastAsia" w:ascii="仿宋" w:hAnsi="仿宋" w:eastAsia="仿宋" w:cs="仿宋"/>
          <w:color w:val="auto"/>
          <w:sz w:val="24"/>
          <w:szCs w:val="24"/>
          <w:highlight w:val="none"/>
          <w:lang w:val="en-US"/>
        </w:rPr>
        <w:t>次个日历天开始起算，</w:t>
      </w:r>
      <w:r>
        <w:rPr>
          <w:rFonts w:hint="eastAsia" w:ascii="仿宋" w:hAnsi="仿宋" w:eastAsia="仿宋" w:cs="仿宋"/>
          <w:color w:val="auto"/>
          <w:sz w:val="24"/>
          <w:szCs w:val="24"/>
          <w:highlight w:val="none"/>
          <w:u w:val="single"/>
          <w:lang w:val="en-US"/>
        </w:rPr>
        <w:t>7</w:t>
      </w:r>
      <w:r>
        <w:rPr>
          <w:rFonts w:hint="eastAsia" w:ascii="仿宋" w:hAnsi="仿宋" w:eastAsia="仿宋" w:cs="仿宋"/>
          <w:color w:val="auto"/>
          <w:sz w:val="24"/>
          <w:szCs w:val="24"/>
          <w:highlight w:val="none"/>
        </w:rPr>
        <w:t>个</w:t>
      </w:r>
      <w:r>
        <w:rPr>
          <w:rFonts w:hint="eastAsia" w:ascii="仿宋" w:hAnsi="仿宋" w:eastAsia="仿宋" w:cs="仿宋"/>
          <w:color w:val="auto"/>
          <w:sz w:val="24"/>
          <w:szCs w:val="24"/>
          <w:highlight w:val="none"/>
          <w:lang w:val="en-US"/>
        </w:rPr>
        <w:t>日历天内提交估算复核</w:t>
      </w:r>
      <w:r>
        <w:rPr>
          <w:rFonts w:hint="eastAsia" w:ascii="仿宋" w:hAnsi="仿宋" w:eastAsia="仿宋" w:cs="仿宋"/>
          <w:color w:val="auto"/>
          <w:sz w:val="24"/>
          <w:szCs w:val="24"/>
          <w:highlight w:val="none"/>
          <w:u w:val="dotted"/>
        </w:rPr>
        <w:t>咨询成果文件，</w:t>
      </w:r>
      <w:r>
        <w:rPr>
          <w:rFonts w:hint="eastAsia" w:ascii="仿宋" w:hAnsi="仿宋" w:eastAsia="仿宋" w:cs="仿宋"/>
          <w:color w:val="auto"/>
          <w:sz w:val="24"/>
          <w:szCs w:val="24"/>
          <w:highlight w:val="none"/>
          <w:u w:val="single"/>
          <w:lang w:val="en-US"/>
        </w:rPr>
        <w:t>3</w:t>
      </w:r>
      <w:r>
        <w:rPr>
          <w:rFonts w:hint="eastAsia" w:ascii="仿宋" w:hAnsi="仿宋" w:eastAsia="仿宋" w:cs="仿宋"/>
          <w:color w:val="auto"/>
          <w:sz w:val="24"/>
          <w:szCs w:val="24"/>
          <w:highlight w:val="none"/>
          <w:u w:val="dotted"/>
          <w:lang w:val="en-US"/>
        </w:rPr>
        <w:t>个日历天内完成对数</w:t>
      </w:r>
      <w:r>
        <w:rPr>
          <w:rFonts w:hint="eastAsia" w:ascii="仿宋" w:hAnsi="仿宋" w:eastAsia="仿宋" w:cs="仿宋"/>
          <w:color w:val="auto"/>
          <w:sz w:val="24"/>
          <w:szCs w:val="24"/>
          <w:highlight w:val="none"/>
        </w:rPr>
        <w:t>，争议问题由</w:t>
      </w:r>
      <w:r>
        <w:rPr>
          <w:rFonts w:hint="eastAsia" w:ascii="仿宋" w:hAnsi="仿宋" w:eastAsia="仿宋" w:cs="仿宋"/>
          <w:color w:val="auto"/>
          <w:sz w:val="24"/>
          <w:szCs w:val="24"/>
          <w:highlight w:val="none"/>
          <w:lang w:val="en-US"/>
        </w:rPr>
        <w:t>咨询人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rPr>
        <w:t>负责人</w:t>
      </w:r>
      <w:r>
        <w:rPr>
          <w:rFonts w:hint="eastAsia" w:ascii="仿宋" w:hAnsi="仿宋" w:eastAsia="仿宋" w:cs="仿宋"/>
          <w:color w:val="auto"/>
          <w:sz w:val="24"/>
          <w:szCs w:val="24"/>
          <w:highlight w:val="none"/>
        </w:rPr>
        <w:t>或总负责人主持专题会议解决；对数完成后</w:t>
      </w:r>
      <w:r>
        <w:rPr>
          <w:rFonts w:hint="eastAsia" w:ascii="仿宋" w:hAnsi="仿宋" w:eastAsia="仿宋" w:cs="仿宋"/>
          <w:color w:val="auto"/>
          <w:sz w:val="24"/>
          <w:szCs w:val="24"/>
          <w:highlight w:val="none"/>
          <w:u w:val="single"/>
          <w:lang w:val="en-US"/>
        </w:rPr>
        <w:t>2</w:t>
      </w:r>
      <w:r>
        <w:rPr>
          <w:rFonts w:hint="eastAsia" w:ascii="仿宋" w:hAnsi="仿宋" w:eastAsia="仿宋" w:cs="仿宋"/>
          <w:color w:val="auto"/>
          <w:sz w:val="24"/>
          <w:szCs w:val="24"/>
          <w:highlight w:val="none"/>
          <w:lang w:val="en-US"/>
        </w:rPr>
        <w:t>个日历</w:t>
      </w:r>
      <w:r>
        <w:rPr>
          <w:rFonts w:hint="eastAsia" w:ascii="仿宋" w:hAnsi="仿宋" w:eastAsia="仿宋" w:cs="仿宋"/>
          <w:color w:val="auto"/>
          <w:sz w:val="24"/>
          <w:szCs w:val="24"/>
          <w:highlight w:val="none"/>
        </w:rPr>
        <w:t>天内出具最终</w:t>
      </w:r>
      <w:r>
        <w:rPr>
          <w:rFonts w:hint="eastAsia" w:ascii="仿宋" w:hAnsi="仿宋" w:eastAsia="仿宋" w:cs="仿宋"/>
          <w:color w:val="auto"/>
          <w:sz w:val="24"/>
          <w:szCs w:val="24"/>
          <w:highlight w:val="none"/>
          <w:lang w:val="en-US"/>
        </w:rPr>
        <w:t>复核</w:t>
      </w:r>
      <w:r>
        <w:rPr>
          <w:rFonts w:hint="eastAsia" w:ascii="仿宋" w:hAnsi="仿宋" w:eastAsia="仿宋" w:cs="仿宋"/>
          <w:color w:val="auto"/>
          <w:sz w:val="24"/>
          <w:szCs w:val="24"/>
          <w:highlight w:val="none"/>
        </w:rPr>
        <w:t>报告。</w:t>
      </w:r>
    </w:p>
    <w:p w14:paraId="6CD9000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）复核工程概算。</w:t>
      </w:r>
    </w:p>
    <w:p w14:paraId="5BE295F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收到</w:t>
      </w:r>
      <w:r>
        <w:rPr>
          <w:rFonts w:hint="eastAsia" w:ascii="仿宋" w:hAnsi="仿宋" w:eastAsia="仿宋" w:cs="仿宋"/>
          <w:color w:val="auto"/>
          <w:sz w:val="24"/>
          <w:szCs w:val="24"/>
          <w:highlight w:val="none"/>
          <w:lang w:val="en-US"/>
        </w:rPr>
        <w:t>初步</w:t>
      </w:r>
      <w:r>
        <w:rPr>
          <w:rFonts w:hint="eastAsia" w:ascii="仿宋" w:hAnsi="仿宋" w:eastAsia="仿宋" w:cs="仿宋"/>
          <w:color w:val="auto"/>
          <w:sz w:val="24"/>
          <w:szCs w:val="24"/>
          <w:highlight w:val="none"/>
        </w:rPr>
        <w:t>设计图纸及概算书的</w:t>
      </w:r>
      <w:r>
        <w:rPr>
          <w:rFonts w:hint="eastAsia" w:ascii="仿宋" w:hAnsi="仿宋" w:eastAsia="仿宋" w:cs="仿宋"/>
          <w:color w:val="auto"/>
          <w:sz w:val="24"/>
          <w:szCs w:val="24"/>
          <w:highlight w:val="none"/>
          <w:lang w:val="en-US"/>
        </w:rPr>
        <w:t>次个日历天开始起算，</w:t>
      </w:r>
      <w:r>
        <w:rPr>
          <w:rFonts w:hint="eastAsia" w:ascii="仿宋" w:hAnsi="仿宋" w:eastAsia="仿宋" w:cs="仿宋"/>
          <w:color w:val="auto"/>
          <w:sz w:val="24"/>
          <w:szCs w:val="24"/>
          <w:highlight w:val="none"/>
          <w:u w:val="single"/>
          <w:lang w:val="en-US"/>
        </w:rPr>
        <w:t>10</w:t>
      </w:r>
      <w:r>
        <w:rPr>
          <w:rFonts w:hint="eastAsia" w:ascii="仿宋" w:hAnsi="仿宋" w:eastAsia="仿宋" w:cs="仿宋"/>
          <w:color w:val="auto"/>
          <w:sz w:val="24"/>
          <w:szCs w:val="24"/>
          <w:highlight w:val="none"/>
        </w:rPr>
        <w:t>个</w:t>
      </w:r>
      <w:r>
        <w:rPr>
          <w:rFonts w:hint="eastAsia" w:ascii="仿宋" w:hAnsi="仿宋" w:eastAsia="仿宋" w:cs="仿宋"/>
          <w:color w:val="auto"/>
          <w:sz w:val="24"/>
          <w:szCs w:val="24"/>
          <w:highlight w:val="none"/>
          <w:lang w:val="en-US"/>
        </w:rPr>
        <w:t>日历天内提交概算复核</w:t>
      </w:r>
      <w:r>
        <w:rPr>
          <w:rFonts w:hint="eastAsia" w:ascii="仿宋" w:hAnsi="仿宋" w:eastAsia="仿宋" w:cs="仿宋"/>
          <w:color w:val="auto"/>
          <w:sz w:val="24"/>
          <w:szCs w:val="24"/>
          <w:highlight w:val="none"/>
          <w:u w:val="dotted"/>
        </w:rPr>
        <w:t>咨询成果文件，</w:t>
      </w:r>
      <w:r>
        <w:rPr>
          <w:rFonts w:hint="eastAsia" w:ascii="仿宋" w:hAnsi="仿宋" w:eastAsia="仿宋" w:cs="仿宋"/>
          <w:color w:val="auto"/>
          <w:sz w:val="24"/>
          <w:szCs w:val="24"/>
          <w:highlight w:val="none"/>
          <w:u w:val="single"/>
          <w:lang w:val="en-US"/>
        </w:rPr>
        <w:t>5</w:t>
      </w:r>
      <w:r>
        <w:rPr>
          <w:rFonts w:hint="eastAsia" w:ascii="仿宋" w:hAnsi="仿宋" w:eastAsia="仿宋" w:cs="仿宋"/>
          <w:color w:val="auto"/>
          <w:sz w:val="24"/>
          <w:szCs w:val="24"/>
          <w:highlight w:val="none"/>
          <w:u w:val="dotted"/>
          <w:lang w:val="en-US"/>
        </w:rPr>
        <w:t>个日历天内完成对数</w:t>
      </w:r>
      <w:r>
        <w:rPr>
          <w:rFonts w:hint="eastAsia" w:ascii="仿宋" w:hAnsi="仿宋" w:eastAsia="仿宋" w:cs="仿宋"/>
          <w:color w:val="auto"/>
          <w:sz w:val="24"/>
          <w:szCs w:val="24"/>
          <w:highlight w:val="none"/>
        </w:rPr>
        <w:t>，争议问题由</w:t>
      </w:r>
      <w:r>
        <w:rPr>
          <w:rFonts w:hint="eastAsia" w:ascii="仿宋" w:hAnsi="仿宋" w:eastAsia="仿宋" w:cs="仿宋"/>
          <w:color w:val="auto"/>
          <w:sz w:val="24"/>
          <w:szCs w:val="24"/>
          <w:highlight w:val="none"/>
          <w:lang w:val="en-US"/>
        </w:rPr>
        <w:t>咨询人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rPr>
        <w:t>负责人</w:t>
      </w:r>
      <w:r>
        <w:rPr>
          <w:rFonts w:hint="eastAsia" w:ascii="仿宋" w:hAnsi="仿宋" w:eastAsia="仿宋" w:cs="仿宋"/>
          <w:color w:val="auto"/>
          <w:sz w:val="24"/>
          <w:szCs w:val="24"/>
          <w:highlight w:val="none"/>
        </w:rPr>
        <w:t>或总负责人主持专题会议解决；对数完成后</w:t>
      </w:r>
      <w:r>
        <w:rPr>
          <w:rFonts w:hint="eastAsia" w:ascii="仿宋" w:hAnsi="仿宋" w:eastAsia="仿宋" w:cs="仿宋"/>
          <w:color w:val="auto"/>
          <w:sz w:val="24"/>
          <w:szCs w:val="24"/>
          <w:highlight w:val="none"/>
          <w:u w:val="single"/>
          <w:lang w:val="en-US"/>
        </w:rPr>
        <w:t>3</w:t>
      </w:r>
      <w:r>
        <w:rPr>
          <w:rFonts w:hint="eastAsia" w:ascii="仿宋" w:hAnsi="仿宋" w:eastAsia="仿宋" w:cs="仿宋"/>
          <w:color w:val="auto"/>
          <w:sz w:val="24"/>
          <w:szCs w:val="24"/>
          <w:highlight w:val="none"/>
          <w:lang w:val="en-US"/>
        </w:rPr>
        <w:t>个日历</w:t>
      </w:r>
      <w:r>
        <w:rPr>
          <w:rFonts w:hint="eastAsia" w:ascii="仿宋" w:hAnsi="仿宋" w:eastAsia="仿宋" w:cs="仿宋"/>
          <w:color w:val="auto"/>
          <w:sz w:val="24"/>
          <w:szCs w:val="24"/>
          <w:highlight w:val="none"/>
        </w:rPr>
        <w:t>天内出具最终</w:t>
      </w:r>
      <w:r>
        <w:rPr>
          <w:rFonts w:hint="eastAsia" w:ascii="仿宋" w:hAnsi="仿宋" w:eastAsia="仿宋" w:cs="仿宋"/>
          <w:color w:val="auto"/>
          <w:sz w:val="24"/>
          <w:szCs w:val="24"/>
          <w:highlight w:val="none"/>
          <w:lang w:val="en-US"/>
        </w:rPr>
        <w:t>复核</w:t>
      </w:r>
      <w:r>
        <w:rPr>
          <w:rFonts w:hint="eastAsia" w:ascii="仿宋" w:hAnsi="仿宋" w:eastAsia="仿宋" w:cs="仿宋"/>
          <w:color w:val="auto"/>
          <w:sz w:val="24"/>
          <w:szCs w:val="24"/>
          <w:highlight w:val="none"/>
        </w:rPr>
        <w:t>报告。</w:t>
      </w:r>
    </w:p>
    <w:p w14:paraId="1EA0BA31">
      <w:pPr>
        <w:adjustRightInd w:val="0"/>
        <w:snapToGrid w:val="0"/>
        <w:spacing w:line="360" w:lineRule="auto"/>
        <w:ind w:firstLine="44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3</w:t>
      </w:r>
      <w:r>
        <w:rPr>
          <w:rFonts w:hint="eastAsia" w:ascii="仿宋" w:hAnsi="仿宋" w:eastAsia="仿宋" w:cs="仿宋"/>
          <w:color w:val="auto"/>
          <w:sz w:val="24"/>
          <w:szCs w:val="24"/>
          <w:highlight w:val="none"/>
        </w:rPr>
        <w:t>）审核施工图预算。</w:t>
      </w:r>
    </w:p>
    <w:p w14:paraId="1713B4E2">
      <w:pPr>
        <w:pStyle w:val="26"/>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收到</w:t>
      </w:r>
      <w:r>
        <w:rPr>
          <w:rFonts w:hint="eastAsia" w:ascii="仿宋" w:hAnsi="仿宋" w:eastAsia="仿宋" w:cs="仿宋"/>
          <w:color w:val="auto"/>
          <w:sz w:val="24"/>
          <w:szCs w:val="24"/>
          <w:highlight w:val="none"/>
          <w:lang w:val="en-US"/>
        </w:rPr>
        <w:t>施工图纸</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lang w:val="en-US"/>
        </w:rPr>
        <w:t>预算</w:t>
      </w:r>
      <w:r>
        <w:rPr>
          <w:rFonts w:hint="eastAsia" w:ascii="仿宋" w:hAnsi="仿宋" w:eastAsia="仿宋" w:cs="仿宋"/>
          <w:color w:val="auto"/>
          <w:sz w:val="24"/>
          <w:szCs w:val="24"/>
          <w:highlight w:val="none"/>
        </w:rPr>
        <w:t>书的</w:t>
      </w:r>
      <w:r>
        <w:rPr>
          <w:rFonts w:hint="eastAsia" w:ascii="仿宋" w:hAnsi="仿宋" w:eastAsia="仿宋" w:cs="仿宋"/>
          <w:color w:val="auto"/>
          <w:sz w:val="24"/>
          <w:szCs w:val="24"/>
          <w:highlight w:val="none"/>
          <w:lang w:val="en-US"/>
        </w:rPr>
        <w:t>次个日历天开始起算，</w:t>
      </w:r>
      <w:r>
        <w:rPr>
          <w:rFonts w:hint="eastAsia" w:ascii="仿宋" w:hAnsi="仿宋" w:eastAsia="仿宋" w:cs="仿宋"/>
          <w:color w:val="auto"/>
          <w:sz w:val="24"/>
          <w:szCs w:val="24"/>
          <w:highlight w:val="none"/>
          <w:u w:val="single"/>
          <w:lang w:val="en-US"/>
        </w:rPr>
        <w:t>20</w:t>
      </w:r>
      <w:r>
        <w:rPr>
          <w:rFonts w:hint="eastAsia" w:ascii="仿宋" w:hAnsi="仿宋" w:eastAsia="仿宋" w:cs="仿宋"/>
          <w:color w:val="auto"/>
          <w:sz w:val="24"/>
          <w:szCs w:val="24"/>
          <w:highlight w:val="none"/>
        </w:rPr>
        <w:t>个</w:t>
      </w:r>
      <w:r>
        <w:rPr>
          <w:rFonts w:hint="eastAsia" w:ascii="仿宋" w:hAnsi="仿宋" w:eastAsia="仿宋" w:cs="仿宋"/>
          <w:color w:val="auto"/>
          <w:sz w:val="24"/>
          <w:szCs w:val="24"/>
          <w:highlight w:val="none"/>
          <w:lang w:val="en-US"/>
        </w:rPr>
        <w:t>日历天内提交预算审核</w:t>
      </w:r>
      <w:r>
        <w:rPr>
          <w:rFonts w:hint="eastAsia" w:ascii="仿宋" w:hAnsi="仿宋" w:eastAsia="仿宋" w:cs="仿宋"/>
          <w:color w:val="auto"/>
          <w:sz w:val="24"/>
          <w:szCs w:val="24"/>
          <w:highlight w:val="none"/>
          <w:u w:val="dotted"/>
        </w:rPr>
        <w:t>咨询成果文件，</w:t>
      </w:r>
      <w:r>
        <w:rPr>
          <w:rFonts w:hint="eastAsia" w:ascii="仿宋" w:hAnsi="仿宋" w:eastAsia="仿宋" w:cs="仿宋"/>
          <w:color w:val="auto"/>
          <w:sz w:val="24"/>
          <w:szCs w:val="24"/>
          <w:highlight w:val="none"/>
          <w:u w:val="single"/>
          <w:lang w:val="en-US"/>
        </w:rPr>
        <w:t>7</w:t>
      </w:r>
      <w:r>
        <w:rPr>
          <w:rFonts w:hint="eastAsia" w:ascii="仿宋" w:hAnsi="仿宋" w:eastAsia="仿宋" w:cs="仿宋"/>
          <w:color w:val="auto"/>
          <w:sz w:val="24"/>
          <w:szCs w:val="24"/>
          <w:highlight w:val="none"/>
          <w:u w:val="dotted"/>
          <w:lang w:val="en-US"/>
        </w:rPr>
        <w:t>个日历天内完成对数</w:t>
      </w:r>
      <w:r>
        <w:rPr>
          <w:rFonts w:hint="eastAsia" w:ascii="仿宋" w:hAnsi="仿宋" w:eastAsia="仿宋" w:cs="仿宋"/>
          <w:color w:val="auto"/>
          <w:sz w:val="24"/>
          <w:szCs w:val="24"/>
          <w:highlight w:val="none"/>
        </w:rPr>
        <w:t>，争议问题由</w:t>
      </w:r>
      <w:r>
        <w:rPr>
          <w:rFonts w:hint="eastAsia" w:ascii="仿宋" w:hAnsi="仿宋" w:eastAsia="仿宋" w:cs="仿宋"/>
          <w:color w:val="auto"/>
          <w:sz w:val="24"/>
          <w:szCs w:val="24"/>
          <w:highlight w:val="none"/>
          <w:lang w:val="en-US"/>
        </w:rPr>
        <w:t>咨询人</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rPr>
        <w:t>负责人</w:t>
      </w:r>
      <w:r>
        <w:rPr>
          <w:rFonts w:hint="eastAsia" w:ascii="仿宋" w:hAnsi="仿宋" w:eastAsia="仿宋" w:cs="仿宋"/>
          <w:color w:val="auto"/>
          <w:sz w:val="24"/>
          <w:szCs w:val="24"/>
          <w:highlight w:val="none"/>
        </w:rPr>
        <w:t>或总负责人主持专题会议解决；对数完成后</w:t>
      </w:r>
      <w:r>
        <w:rPr>
          <w:rFonts w:hint="eastAsia" w:ascii="仿宋" w:hAnsi="仿宋" w:eastAsia="仿宋" w:cs="仿宋"/>
          <w:color w:val="auto"/>
          <w:sz w:val="24"/>
          <w:szCs w:val="24"/>
          <w:highlight w:val="none"/>
          <w:u w:val="single"/>
          <w:lang w:val="en-US"/>
        </w:rPr>
        <w:t>3</w:t>
      </w:r>
      <w:r>
        <w:rPr>
          <w:rFonts w:hint="eastAsia" w:ascii="仿宋" w:hAnsi="仿宋" w:eastAsia="仿宋" w:cs="仿宋"/>
          <w:color w:val="auto"/>
          <w:sz w:val="24"/>
          <w:szCs w:val="24"/>
          <w:highlight w:val="none"/>
          <w:lang w:val="en-US"/>
        </w:rPr>
        <w:t>个日历</w:t>
      </w:r>
      <w:r>
        <w:rPr>
          <w:rFonts w:hint="eastAsia" w:ascii="仿宋" w:hAnsi="仿宋" w:eastAsia="仿宋" w:cs="仿宋"/>
          <w:color w:val="auto"/>
          <w:sz w:val="24"/>
          <w:szCs w:val="24"/>
          <w:highlight w:val="none"/>
        </w:rPr>
        <w:t>天内出具最终</w:t>
      </w:r>
      <w:r>
        <w:rPr>
          <w:rFonts w:hint="eastAsia" w:ascii="仿宋" w:hAnsi="仿宋" w:eastAsia="仿宋" w:cs="仿宋"/>
          <w:color w:val="auto"/>
          <w:sz w:val="24"/>
          <w:szCs w:val="24"/>
          <w:highlight w:val="none"/>
          <w:lang w:val="en-US"/>
        </w:rPr>
        <w:t>审核</w:t>
      </w:r>
      <w:r>
        <w:rPr>
          <w:rFonts w:hint="eastAsia" w:ascii="仿宋" w:hAnsi="仿宋" w:eastAsia="仿宋" w:cs="仿宋"/>
          <w:color w:val="auto"/>
          <w:sz w:val="24"/>
          <w:szCs w:val="24"/>
          <w:highlight w:val="none"/>
        </w:rPr>
        <w:t>报告。</w:t>
      </w:r>
    </w:p>
    <w:p w14:paraId="6A0EF5BA">
      <w:pPr>
        <w:adjustRightInd w:val="0"/>
        <w:snapToGrid w:val="0"/>
        <w:spacing w:line="360" w:lineRule="auto"/>
        <w:ind w:firstLine="486" w:firstLineChars="221"/>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4）出具清标报告。</w:t>
      </w:r>
    </w:p>
    <w:p w14:paraId="5AF5C02D">
      <w:pPr>
        <w:pStyle w:val="26"/>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自接收施工承包人提交的工程量偏差及工程量清单缺项报告（清标报告）的次个日历天开始起算，2</w:t>
      </w:r>
      <w:r>
        <w:rPr>
          <w:rFonts w:hint="eastAsia" w:ascii="仿宋" w:hAnsi="仿宋" w:eastAsia="仿宋" w:cs="仿宋"/>
          <w:color w:val="auto"/>
          <w:sz w:val="24"/>
          <w:szCs w:val="24"/>
          <w:highlight w:val="none"/>
          <w:u w:val="single"/>
          <w:lang w:val="en-US"/>
        </w:rPr>
        <w:t>0</w:t>
      </w:r>
      <w:r>
        <w:rPr>
          <w:rFonts w:hint="eastAsia" w:ascii="仿宋" w:hAnsi="仿宋" w:eastAsia="仿宋" w:cs="仿宋"/>
          <w:color w:val="auto"/>
          <w:sz w:val="24"/>
          <w:szCs w:val="24"/>
          <w:highlight w:val="none"/>
          <w:lang w:val="en-US"/>
        </w:rPr>
        <w:t>个日历天内与施工承包人完成对数并出具清标报告，争议问题由咨询人项目负责人或总负责人主持专题会议解决。</w:t>
      </w:r>
    </w:p>
    <w:p w14:paraId="20DA75DC">
      <w:pPr>
        <w:pStyle w:val="26"/>
        <w:spacing w:line="360" w:lineRule="auto"/>
        <w:ind w:firstLine="44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5）复核工程进度款。</w:t>
      </w:r>
    </w:p>
    <w:p w14:paraId="77E847E5">
      <w:pPr>
        <w:pStyle w:val="26"/>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自接收完整资料的次个日历天开始起算，</w:t>
      </w:r>
      <w:r>
        <w:rPr>
          <w:rFonts w:hint="eastAsia" w:ascii="仿宋" w:hAnsi="仿宋" w:eastAsia="仿宋" w:cs="仿宋"/>
          <w:color w:val="auto"/>
          <w:sz w:val="24"/>
          <w:szCs w:val="24"/>
          <w:highlight w:val="none"/>
          <w:u w:val="single"/>
          <w:lang w:val="en-US"/>
        </w:rPr>
        <w:t>2</w:t>
      </w:r>
      <w:r>
        <w:rPr>
          <w:rFonts w:hint="eastAsia" w:ascii="仿宋" w:hAnsi="仿宋" w:eastAsia="仿宋" w:cs="仿宋"/>
          <w:color w:val="auto"/>
          <w:sz w:val="24"/>
          <w:szCs w:val="24"/>
          <w:highlight w:val="none"/>
          <w:lang w:val="en-US"/>
        </w:rPr>
        <w:t>个日历天内完成复核并出具复核意见。</w:t>
      </w:r>
    </w:p>
    <w:p w14:paraId="251B0744">
      <w:pPr>
        <w:pStyle w:val="26"/>
        <w:spacing w:line="360" w:lineRule="auto"/>
        <w:ind w:firstLine="44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6）变更、签证审核。</w:t>
      </w:r>
    </w:p>
    <w:p w14:paraId="18F284E9">
      <w:pPr>
        <w:pStyle w:val="26"/>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自接收完整资料的次个日历天开始起算，金额10万元以内的2个日历天内完成审核，10万元-100万元的3个日历天内完成审核，100万元以上的5个日历天内完成审核，争议问题由咨询人项目负责人或总负责人主持专题会议解决。</w:t>
      </w:r>
    </w:p>
    <w:p w14:paraId="2AE1A3E1">
      <w:pPr>
        <w:pStyle w:val="26"/>
        <w:spacing w:line="360" w:lineRule="auto"/>
        <w:ind w:firstLine="44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7</w:t>
      </w:r>
      <w:r>
        <w:rPr>
          <w:rFonts w:hint="eastAsia" w:ascii="仿宋" w:hAnsi="仿宋" w:eastAsia="仿宋" w:cs="仿宋"/>
          <w:color w:val="auto"/>
          <w:sz w:val="24"/>
          <w:szCs w:val="24"/>
          <w:highlight w:val="none"/>
        </w:rPr>
        <w:t>）工程结算的初步审核和结算评审。</w:t>
      </w:r>
    </w:p>
    <w:p w14:paraId="2D58C249">
      <w:pPr>
        <w:pStyle w:val="26"/>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自收到结算文件</w:t>
      </w:r>
      <w:r>
        <w:rPr>
          <w:rFonts w:hint="eastAsia" w:ascii="仿宋" w:hAnsi="仿宋" w:eastAsia="仿宋" w:cs="仿宋"/>
          <w:color w:val="auto"/>
          <w:sz w:val="24"/>
          <w:szCs w:val="24"/>
          <w:highlight w:val="none"/>
          <w:lang w:val="en-US"/>
        </w:rPr>
        <w:t>的次个日历天开始起算：</w:t>
      </w:r>
    </w:p>
    <w:p w14:paraId="4122324D">
      <w:pPr>
        <w:pStyle w:val="26"/>
        <w:spacing w:line="360" w:lineRule="auto"/>
        <w:ind w:firstLine="480" w:firstLineChars="200"/>
        <w:rPr>
          <w:rFonts w:hint="eastAsia" w:ascii="仿宋" w:hAnsi="仿宋" w:eastAsia="仿宋" w:cs="仿宋"/>
          <w:color w:val="auto"/>
          <w:sz w:val="24"/>
          <w:szCs w:val="24"/>
          <w:highlight w:val="none"/>
          <w:u w:val="dotted"/>
          <w:lang w:val="en-US"/>
        </w:rPr>
      </w:pPr>
      <w:r>
        <w:rPr>
          <w:rFonts w:hint="eastAsia" w:ascii="仿宋" w:hAnsi="仿宋" w:eastAsia="仿宋" w:cs="仿宋"/>
          <w:color w:val="auto"/>
          <w:sz w:val="24"/>
          <w:szCs w:val="24"/>
          <w:highlight w:val="none"/>
          <w:lang w:val="en-US"/>
        </w:rPr>
        <w:t>①金额5000万元以下的施工类结算，20个日历天内提交工程结算初步审核</w:t>
      </w:r>
      <w:r>
        <w:rPr>
          <w:rFonts w:hint="eastAsia" w:ascii="仿宋" w:hAnsi="仿宋" w:eastAsia="仿宋" w:cs="仿宋"/>
          <w:color w:val="auto"/>
          <w:sz w:val="24"/>
          <w:szCs w:val="24"/>
          <w:highlight w:val="none"/>
          <w:u w:val="dotted"/>
        </w:rPr>
        <w:t>咨询成果文件，</w:t>
      </w:r>
      <w:r>
        <w:rPr>
          <w:rFonts w:hint="eastAsia" w:ascii="仿宋" w:hAnsi="仿宋" w:eastAsia="仿宋" w:cs="仿宋"/>
          <w:color w:val="auto"/>
          <w:sz w:val="24"/>
          <w:szCs w:val="24"/>
          <w:highlight w:val="none"/>
          <w:u w:val="dotted"/>
          <w:lang w:val="en-US"/>
        </w:rPr>
        <w:t>7个日历天内完成对数。</w:t>
      </w:r>
    </w:p>
    <w:p w14:paraId="57F08E43">
      <w:pPr>
        <w:pStyle w:val="26"/>
        <w:spacing w:line="360" w:lineRule="auto"/>
        <w:ind w:firstLine="480" w:firstLineChars="200"/>
        <w:rPr>
          <w:rFonts w:hint="eastAsia" w:ascii="仿宋" w:hAnsi="仿宋" w:eastAsia="仿宋" w:cs="仿宋"/>
          <w:color w:val="auto"/>
          <w:sz w:val="24"/>
          <w:szCs w:val="24"/>
          <w:highlight w:val="none"/>
          <w:u w:val="dotted"/>
          <w:lang w:val="en-US"/>
        </w:rPr>
      </w:pPr>
      <w:r>
        <w:rPr>
          <w:rFonts w:hint="eastAsia" w:ascii="仿宋" w:hAnsi="仿宋" w:eastAsia="仿宋" w:cs="仿宋"/>
          <w:color w:val="auto"/>
          <w:sz w:val="24"/>
          <w:szCs w:val="24"/>
          <w:highlight w:val="none"/>
          <w:lang w:val="en-US"/>
        </w:rPr>
        <w:t>②金额5000万元以上的施工类结算，35个日历天内提交工程结算初步审核</w:t>
      </w:r>
      <w:r>
        <w:rPr>
          <w:rFonts w:hint="eastAsia" w:ascii="仿宋" w:hAnsi="仿宋" w:eastAsia="仿宋" w:cs="仿宋"/>
          <w:color w:val="auto"/>
          <w:sz w:val="24"/>
          <w:szCs w:val="24"/>
          <w:highlight w:val="none"/>
          <w:u w:val="dotted"/>
        </w:rPr>
        <w:t>咨询成果文件，</w:t>
      </w:r>
      <w:r>
        <w:rPr>
          <w:rFonts w:hint="eastAsia" w:ascii="仿宋" w:hAnsi="仿宋" w:eastAsia="仿宋" w:cs="仿宋"/>
          <w:color w:val="auto"/>
          <w:sz w:val="24"/>
          <w:szCs w:val="24"/>
          <w:highlight w:val="none"/>
          <w:u w:val="dotted"/>
          <w:lang w:val="en-US"/>
        </w:rPr>
        <w:t>15个日历天内完成对数。</w:t>
      </w:r>
    </w:p>
    <w:p w14:paraId="428E7575">
      <w:pPr>
        <w:pStyle w:val="26"/>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争议问题由咨询人项目负责人或总负责人主持专题会议解决。</w:t>
      </w:r>
    </w:p>
    <w:p w14:paraId="6E3CF087">
      <w:pPr>
        <w:pStyle w:val="26"/>
        <w:spacing w:line="360" w:lineRule="auto"/>
        <w:ind w:firstLine="480" w:firstLineChars="200"/>
        <w:rPr>
          <w:rFonts w:hint="eastAsia" w:ascii="仿宋" w:hAnsi="仿宋" w:eastAsia="仿宋" w:cs="仿宋"/>
          <w:color w:val="auto"/>
          <w:sz w:val="24"/>
          <w:szCs w:val="24"/>
          <w:highlight w:val="none"/>
          <w:u w:val="dotted"/>
        </w:rPr>
      </w:pPr>
      <w:r>
        <w:rPr>
          <w:rFonts w:hint="eastAsia" w:ascii="仿宋" w:hAnsi="仿宋" w:eastAsia="仿宋" w:cs="仿宋"/>
          <w:color w:val="auto"/>
          <w:sz w:val="24"/>
          <w:szCs w:val="24"/>
          <w:highlight w:val="none"/>
          <w:lang w:val="en-US"/>
        </w:rPr>
        <w:t>（3）以上各阶段服务内容工作时限为正常工作时限，特急项目的工作期限由委托人根据实际情况确定，但最短不少于1天；如有特殊情况需经批准后可延长时间不超过10天。</w:t>
      </w:r>
    </w:p>
    <w:p w14:paraId="32E461E1">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u w:val="dotted"/>
          <w:lang w:val="en-US"/>
        </w:rPr>
        <w:t>委托人正式受理时间为委托人</w:t>
      </w:r>
      <w:r>
        <w:rPr>
          <w:rFonts w:hint="eastAsia" w:ascii="仿宋" w:hAnsi="仿宋" w:eastAsia="仿宋" w:cs="仿宋"/>
          <w:color w:val="auto"/>
          <w:sz w:val="24"/>
          <w:szCs w:val="24"/>
          <w:highlight w:val="none"/>
          <w:lang w:val="en-US"/>
        </w:rPr>
        <w:t>按照本合同第三部分《专用条款》第2.1款约定</w:t>
      </w:r>
      <w:r>
        <w:rPr>
          <w:rFonts w:hint="eastAsia" w:ascii="仿宋" w:hAnsi="仿宋" w:eastAsia="仿宋" w:cs="仿宋"/>
          <w:color w:val="auto"/>
          <w:sz w:val="24"/>
          <w:szCs w:val="24"/>
          <w:highlight w:val="none"/>
          <w:u w:val="dotted"/>
          <w:lang w:val="en-US"/>
        </w:rPr>
        <w:t>提交给咨询人工程资料的时间</w:t>
      </w:r>
      <w:r>
        <w:rPr>
          <w:rFonts w:hint="eastAsia" w:ascii="仿宋" w:hAnsi="仿宋" w:eastAsia="仿宋" w:cs="仿宋"/>
          <w:color w:val="auto"/>
          <w:sz w:val="24"/>
          <w:szCs w:val="24"/>
          <w:highlight w:val="none"/>
          <w:u w:val="single"/>
          <w:lang w:val="en-US"/>
        </w:rPr>
        <w:t xml:space="preserve">              </w:t>
      </w:r>
    </w:p>
    <w:p w14:paraId="7E8BD1DF">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4</w:t>
      </w:r>
      <w:r>
        <w:rPr>
          <w:rFonts w:hint="eastAsia" w:ascii="仿宋" w:hAnsi="仿宋" w:eastAsia="仿宋" w:cs="仿宋"/>
          <w:color w:val="auto"/>
          <w:sz w:val="24"/>
          <w:szCs w:val="24"/>
          <w:highlight w:val="none"/>
        </w:rPr>
        <w:t>）提供份数：</w:t>
      </w:r>
      <w:r>
        <w:rPr>
          <w:rFonts w:hint="eastAsia" w:ascii="仿宋" w:hAnsi="仿宋" w:eastAsia="仿宋" w:cs="仿宋"/>
          <w:color w:val="auto"/>
          <w:sz w:val="24"/>
          <w:szCs w:val="24"/>
          <w:highlight w:val="none"/>
          <w:lang w:val="en-US"/>
        </w:rPr>
        <w:t>☑纸质版一式四份或按委托人需求，☑附电子文档一份（☑刻盘形式；</w:t>
      </w: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lang w:val="en-US"/>
        </w:rPr>
        <w:t>其他：</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w:t>
      </w:r>
    </w:p>
    <w:p w14:paraId="54FF4FB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质量标准：</w:t>
      </w:r>
    </w:p>
    <w:p w14:paraId="61A3366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《广东省建设工程造价管理规定（2021修订）》第二十八条规定的质量标准。</w:t>
      </w:r>
    </w:p>
    <w:p w14:paraId="4D6B6D27">
      <w:pPr>
        <w:pStyle w:val="15"/>
        <w:spacing w:before="62" w:beforeLines="20" w:beforeAutospacing="0" w:afterAutospacing="0"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kern w:val="2"/>
          <w:szCs w:val="24"/>
          <w:highlight w:val="none"/>
        </w:rPr>
        <w:t>□</w:t>
      </w:r>
      <w:r>
        <w:rPr>
          <w:rFonts w:hint="eastAsia" w:ascii="仿宋" w:hAnsi="仿宋" w:eastAsia="仿宋" w:cs="仿宋"/>
          <w:color w:val="auto"/>
          <w:szCs w:val="24"/>
          <w:highlight w:val="none"/>
        </w:rPr>
        <w:t>其他：</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w:t>
      </w:r>
    </w:p>
    <w:p w14:paraId="2D47598B">
      <w:pPr>
        <w:spacing w:line="360" w:lineRule="auto"/>
        <w:ind w:firstLine="480" w:firstLineChars="200"/>
        <w:rPr>
          <w:rFonts w:hint="eastAsia" w:ascii="仿宋" w:hAnsi="仿宋" w:eastAsia="仿宋" w:cs="仿宋"/>
          <w:color w:val="auto"/>
          <w:highlight w:val="none"/>
          <w:lang w:val="en-US"/>
        </w:rPr>
      </w:pPr>
      <w:r>
        <w:rPr>
          <w:rFonts w:hint="eastAsia" w:ascii="仿宋" w:hAnsi="仿宋" w:eastAsia="仿宋" w:cs="仿宋"/>
          <w:color w:val="auto"/>
          <w:sz w:val="24"/>
          <w:szCs w:val="24"/>
          <w:highlight w:val="none"/>
          <w:lang w:val="en-US"/>
        </w:rPr>
        <w:t>3.2.3</w:t>
      </w:r>
      <w:r>
        <w:rPr>
          <w:rFonts w:hint="eastAsia" w:ascii="仿宋" w:hAnsi="仿宋" w:eastAsia="仿宋" w:cs="仿宋"/>
          <w:color w:val="auto"/>
          <w:kern w:val="2"/>
          <w:sz w:val="24"/>
          <w:szCs w:val="24"/>
          <w:highlight w:val="none"/>
        </w:rPr>
        <w:t>咨询人提交的工程造价咨询成果文件，除加盖咨询人单位公章、工程造价咨询企业执业印章外，还必须按要求加盖参加咨询工作人员的执业（从业）资格印章。</w:t>
      </w:r>
    </w:p>
    <w:p w14:paraId="2543045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3.2.4咨询人应在收到委托人以书面形式提出的建议或者异议</w:t>
      </w:r>
      <w:r>
        <w:rPr>
          <w:rFonts w:hint="eastAsia" w:ascii="仿宋" w:hAnsi="仿宋" w:eastAsia="仿宋" w:cs="仿宋"/>
          <w:color w:val="auto"/>
          <w:sz w:val="24"/>
          <w:szCs w:val="24"/>
          <w:highlight w:val="none"/>
          <w:lang w:val="en-US"/>
        </w:rPr>
        <w:t>之日起3</w:t>
      </w:r>
      <w:r>
        <w:rPr>
          <w:rFonts w:hint="eastAsia" w:ascii="仿宋" w:hAnsi="仿宋" w:eastAsia="仿宋" w:cs="仿宋"/>
          <w:color w:val="auto"/>
          <w:sz w:val="24"/>
          <w:szCs w:val="24"/>
          <w:highlight w:val="none"/>
        </w:rPr>
        <w:t>日内给予书面答复。</w:t>
      </w:r>
    </w:p>
    <w:p w14:paraId="17092A3C">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szCs w:val="24"/>
          <w:highlight w:val="none"/>
        </w:rPr>
        <w:t>双方同意，</w:t>
      </w:r>
      <w:r>
        <w:rPr>
          <w:rFonts w:hint="eastAsia" w:ascii="仿宋" w:hAnsi="仿宋" w:eastAsia="仿宋" w:cs="仿宋"/>
          <w:b/>
          <w:bCs/>
          <w:color w:val="auto"/>
          <w:sz w:val="24"/>
          <w:highlight w:val="none"/>
        </w:rPr>
        <w:t>增加以下内容作为第</w:t>
      </w:r>
      <w:r>
        <w:rPr>
          <w:rFonts w:hint="eastAsia" w:ascii="仿宋" w:hAnsi="仿宋" w:eastAsia="仿宋" w:cs="仿宋"/>
          <w:b/>
          <w:bCs/>
          <w:color w:val="auto"/>
          <w:sz w:val="24"/>
          <w:highlight w:val="none"/>
          <w:lang w:val="en-US"/>
        </w:rPr>
        <w:t>3.2.7款至第3.2.13款</w:t>
      </w:r>
      <w:r>
        <w:rPr>
          <w:rFonts w:hint="eastAsia" w:ascii="仿宋" w:hAnsi="仿宋" w:eastAsia="仿宋" w:cs="仿宋"/>
          <w:b/>
          <w:bCs/>
          <w:color w:val="auto"/>
          <w:sz w:val="24"/>
          <w:highlight w:val="none"/>
        </w:rPr>
        <w:t>：</w:t>
      </w:r>
    </w:p>
    <w:p w14:paraId="55A609F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rPr>
        <w:t>3.2.7</w:t>
      </w:r>
      <w:r>
        <w:rPr>
          <w:rFonts w:hint="eastAsia" w:ascii="仿宋" w:hAnsi="仿宋" w:eastAsia="仿宋" w:cs="仿宋"/>
          <w:color w:val="auto"/>
          <w:sz w:val="24"/>
          <w:highlight w:val="none"/>
        </w:rPr>
        <w:t>咨询人应确保其是依法设立并合法存续的法人，并具有合法资格为委托人提供本合同项下</w:t>
      </w:r>
      <w:r>
        <w:rPr>
          <w:rFonts w:hint="eastAsia" w:ascii="仿宋" w:hAnsi="仿宋" w:eastAsia="仿宋" w:cs="仿宋"/>
          <w:color w:val="auto"/>
          <w:sz w:val="24"/>
          <w:szCs w:val="21"/>
          <w:highlight w:val="none"/>
        </w:rPr>
        <w:t>造价咨询</w:t>
      </w:r>
      <w:r>
        <w:rPr>
          <w:rFonts w:hint="eastAsia" w:ascii="仿宋" w:hAnsi="仿宋" w:eastAsia="仿宋" w:cs="仿宋"/>
          <w:color w:val="auto"/>
          <w:sz w:val="24"/>
          <w:highlight w:val="none"/>
        </w:rPr>
        <w:t>服务，拥有完全的权利或授权签署和履行本合同，且签署和履行本合同未侵害任何第三方的合法权益。</w:t>
      </w:r>
    </w:p>
    <w:p w14:paraId="5DD98EEA">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kern w:val="2"/>
          <w:szCs w:val="21"/>
          <w:highlight w:val="none"/>
        </w:rPr>
        <w:t>3.2.8咨询人收到委托人依照本合同第三部分《专用条款》第2.1款提交的</w:t>
      </w:r>
      <w:r>
        <w:rPr>
          <w:rFonts w:hint="eastAsia" w:ascii="仿宋" w:hAnsi="仿宋" w:eastAsia="仿宋" w:cs="仿宋"/>
          <w:color w:val="auto"/>
          <w:szCs w:val="24"/>
          <w:highlight w:val="none"/>
        </w:rPr>
        <w:t>与咨询业务有关资料</w:t>
      </w:r>
      <w:r>
        <w:rPr>
          <w:rFonts w:hint="eastAsia" w:ascii="仿宋" w:hAnsi="仿宋" w:eastAsia="仿宋" w:cs="仿宋"/>
          <w:color w:val="auto"/>
          <w:kern w:val="2"/>
          <w:szCs w:val="21"/>
          <w:highlight w:val="none"/>
        </w:rPr>
        <w:t>后，如认为委托人提供的</w:t>
      </w:r>
      <w:r>
        <w:rPr>
          <w:rFonts w:hint="eastAsia" w:ascii="仿宋" w:hAnsi="仿宋" w:eastAsia="仿宋" w:cs="仿宋"/>
          <w:color w:val="auto"/>
          <w:szCs w:val="24"/>
          <w:highlight w:val="none"/>
        </w:rPr>
        <w:t>资</w:t>
      </w:r>
      <w:r>
        <w:rPr>
          <w:rFonts w:hint="eastAsia" w:ascii="仿宋" w:hAnsi="仿宋" w:eastAsia="仿宋" w:cs="仿宋"/>
          <w:color w:val="auto"/>
          <w:kern w:val="2"/>
          <w:szCs w:val="21"/>
          <w:highlight w:val="none"/>
        </w:rPr>
        <w:t>料不完整、不明确的，应自收到</w:t>
      </w:r>
      <w:r>
        <w:rPr>
          <w:rFonts w:hint="eastAsia" w:ascii="仿宋" w:hAnsi="仿宋" w:eastAsia="仿宋" w:cs="仿宋"/>
          <w:color w:val="auto"/>
          <w:szCs w:val="24"/>
          <w:highlight w:val="none"/>
        </w:rPr>
        <w:t>资</w:t>
      </w:r>
      <w:r>
        <w:rPr>
          <w:rFonts w:hint="eastAsia" w:ascii="仿宋" w:hAnsi="仿宋" w:eastAsia="仿宋" w:cs="仿宋"/>
          <w:color w:val="auto"/>
          <w:kern w:val="2"/>
          <w:szCs w:val="21"/>
          <w:highlight w:val="none"/>
        </w:rPr>
        <w:t>料之日起3个日历天内通过书面形式要求委托人补充或作出说明。若咨询人逾期向委托人提出补充、说明要求的，视为委托人提交的资料完整、明确。如咨询人在提供造价咨询服务过程中发现委托人提供的资料不完整且有可能影响审核结果时，应及时向委托人书面通报。</w:t>
      </w:r>
    </w:p>
    <w:p w14:paraId="7E4C91B4">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kern w:val="2"/>
          <w:szCs w:val="21"/>
          <w:highlight w:val="none"/>
        </w:rPr>
        <w:t>3.2.9咨询人对其提交的咨询成果文件的合法性、真实性、准确性负责。 如委托人对咨询成果文件的部分或全部内容存在疑问的，咨询人应及时释疑。</w:t>
      </w:r>
    </w:p>
    <w:p w14:paraId="5A7E9967">
      <w:pPr>
        <w:spacing w:line="360" w:lineRule="auto"/>
        <w:ind w:firstLine="480" w:firstLineChars="200"/>
        <w:rPr>
          <w:rFonts w:hint="eastAsia" w:ascii="仿宋" w:hAnsi="仿宋" w:eastAsia="仿宋" w:cs="仿宋"/>
          <w:color w:val="auto"/>
          <w:highlight w:val="none"/>
          <w:lang w:val="en-US"/>
        </w:rPr>
      </w:pPr>
      <w:r>
        <w:rPr>
          <w:rFonts w:hint="eastAsia" w:ascii="仿宋" w:hAnsi="仿宋" w:eastAsia="仿宋" w:cs="仿宋"/>
          <w:color w:val="auto"/>
          <w:kern w:val="2"/>
          <w:sz w:val="24"/>
          <w:szCs w:val="21"/>
          <w:highlight w:val="none"/>
          <w:lang w:val="en-US" w:bidi="ar-SA"/>
        </w:rPr>
        <w:t>3.2.10咨询人应在造价咨询工作中，结合本项目使用功能特点对设计图纸提出合理化建议，使工程项目经济更合理，节约工程造价，出具相应建议报告。</w:t>
      </w:r>
    </w:p>
    <w:p w14:paraId="45CFFDBA">
      <w:pPr>
        <w:spacing w:line="360" w:lineRule="auto"/>
        <w:ind w:firstLine="480" w:firstLineChars="200"/>
        <w:rPr>
          <w:rFonts w:hint="eastAsia" w:ascii="仿宋" w:hAnsi="仿宋" w:eastAsia="仿宋" w:cs="仿宋"/>
          <w:color w:val="auto"/>
          <w:sz w:val="24"/>
          <w:szCs w:val="21"/>
          <w:highlight w:val="none"/>
        </w:rPr>
      </w:pPr>
      <w:r>
        <w:rPr>
          <w:rFonts w:hint="eastAsia" w:ascii="仿宋" w:hAnsi="仿宋" w:eastAsia="仿宋" w:cs="仿宋"/>
          <w:color w:val="auto"/>
          <w:kern w:val="2"/>
          <w:sz w:val="24"/>
          <w:szCs w:val="21"/>
          <w:highlight w:val="none"/>
          <w:lang w:val="en-US" w:bidi="ar-SA"/>
        </w:rPr>
        <w:t>3.2.11咨询人须</w:t>
      </w:r>
      <w:r>
        <w:rPr>
          <w:rFonts w:hint="eastAsia" w:ascii="仿宋" w:hAnsi="仿宋" w:eastAsia="仿宋" w:cs="仿宋"/>
          <w:color w:val="auto"/>
          <w:sz w:val="24"/>
          <w:szCs w:val="21"/>
          <w:highlight w:val="none"/>
        </w:rPr>
        <w:t>负责</w:t>
      </w:r>
      <w:r>
        <w:rPr>
          <w:rFonts w:hint="eastAsia" w:ascii="仿宋" w:hAnsi="仿宋" w:eastAsia="仿宋" w:cs="仿宋"/>
          <w:color w:val="auto"/>
          <w:sz w:val="24"/>
          <w:szCs w:val="21"/>
          <w:highlight w:val="none"/>
          <w:lang w:val="en-US"/>
        </w:rPr>
        <w:t>与</w:t>
      </w:r>
      <w:r>
        <w:rPr>
          <w:rFonts w:hint="eastAsia" w:ascii="仿宋" w:hAnsi="仿宋" w:eastAsia="仿宋" w:cs="仿宋"/>
          <w:color w:val="auto"/>
          <w:sz w:val="24"/>
          <w:szCs w:val="21"/>
          <w:highlight w:val="none"/>
        </w:rPr>
        <w:t>相关部门对数等工作</w:t>
      </w:r>
      <w:r>
        <w:rPr>
          <w:rFonts w:hint="eastAsia" w:ascii="仿宋" w:hAnsi="仿宋" w:eastAsia="仿宋" w:cs="仿宋"/>
          <w:color w:val="auto"/>
          <w:sz w:val="24"/>
          <w:szCs w:val="21"/>
          <w:highlight w:val="none"/>
          <w:lang w:val="en-US"/>
        </w:rPr>
        <w:t>；</w:t>
      </w:r>
      <w:r>
        <w:rPr>
          <w:rFonts w:hint="eastAsia" w:ascii="仿宋" w:hAnsi="仿宋" w:eastAsia="仿宋" w:cs="仿宋"/>
          <w:color w:val="auto"/>
          <w:sz w:val="24"/>
          <w:szCs w:val="21"/>
          <w:highlight w:val="none"/>
        </w:rPr>
        <w:t>配合</w:t>
      </w:r>
      <w:r>
        <w:rPr>
          <w:rFonts w:hint="eastAsia" w:ascii="仿宋" w:hAnsi="仿宋" w:eastAsia="仿宋" w:cs="仿宋"/>
          <w:color w:val="auto"/>
          <w:sz w:val="24"/>
          <w:szCs w:val="21"/>
          <w:highlight w:val="none"/>
          <w:lang w:val="en-US"/>
        </w:rPr>
        <w:t>工程</w:t>
      </w:r>
      <w:r>
        <w:rPr>
          <w:rFonts w:hint="eastAsia" w:ascii="仿宋" w:hAnsi="仿宋" w:eastAsia="仿宋" w:cs="仿宋"/>
          <w:color w:val="auto"/>
          <w:sz w:val="24"/>
          <w:szCs w:val="21"/>
          <w:highlight w:val="none"/>
        </w:rPr>
        <w:t>施工招标过程的答疑等工作，</w:t>
      </w:r>
      <w:r>
        <w:rPr>
          <w:rFonts w:hint="eastAsia" w:ascii="仿宋" w:hAnsi="仿宋" w:eastAsia="仿宋" w:cs="仿宋"/>
          <w:color w:val="auto"/>
          <w:sz w:val="24"/>
          <w:szCs w:val="21"/>
          <w:highlight w:val="none"/>
          <w:lang w:val="en-US"/>
        </w:rPr>
        <w:t>同时出具相应的书面报告</w:t>
      </w:r>
      <w:r>
        <w:rPr>
          <w:rFonts w:hint="eastAsia" w:ascii="仿宋" w:hAnsi="仿宋" w:eastAsia="仿宋" w:cs="仿宋"/>
          <w:color w:val="auto"/>
          <w:sz w:val="24"/>
          <w:szCs w:val="21"/>
          <w:highlight w:val="none"/>
        </w:rPr>
        <w:t>。</w:t>
      </w:r>
    </w:p>
    <w:p w14:paraId="5745A555">
      <w:pPr>
        <w:spacing w:line="360" w:lineRule="auto"/>
        <w:ind w:firstLine="480" w:firstLineChars="200"/>
        <w:rPr>
          <w:rFonts w:hint="eastAsia" w:ascii="仿宋" w:hAnsi="仿宋" w:eastAsia="仿宋" w:cs="仿宋"/>
          <w:color w:val="auto"/>
          <w:kern w:val="2"/>
          <w:sz w:val="24"/>
          <w:szCs w:val="21"/>
          <w:highlight w:val="none"/>
          <w:lang w:val="en-US" w:bidi="ar-SA"/>
        </w:rPr>
      </w:pPr>
      <w:r>
        <w:rPr>
          <w:rFonts w:hint="eastAsia" w:ascii="仿宋" w:hAnsi="仿宋" w:eastAsia="仿宋" w:cs="仿宋"/>
          <w:color w:val="auto"/>
          <w:kern w:val="2"/>
          <w:sz w:val="24"/>
          <w:szCs w:val="21"/>
          <w:highlight w:val="none"/>
          <w:lang w:val="en-US" w:bidi="ar-SA"/>
        </w:rPr>
        <w:t>3.2.12咨询人应保证项目咨询团队拟投入人员的稳定性。如因咨询人原因确须变更咨询人项目咨询团队拟投入人员的，咨询人应提前7日书面告知委托人。经委托人书面同意后，咨询人可变更服务人员，且变更人员的业务能力、资质水平不得低于被更换人员。</w:t>
      </w:r>
    </w:p>
    <w:p w14:paraId="25E482C6">
      <w:pPr>
        <w:spacing w:line="360" w:lineRule="auto"/>
        <w:ind w:firstLine="480" w:firstLineChars="200"/>
        <w:rPr>
          <w:rFonts w:hint="eastAsia" w:ascii="仿宋" w:hAnsi="仿宋" w:eastAsia="仿宋" w:cs="仿宋"/>
          <w:color w:val="auto"/>
          <w:kern w:val="2"/>
          <w:sz w:val="24"/>
          <w:szCs w:val="21"/>
          <w:highlight w:val="none"/>
          <w:lang w:val="en-US" w:bidi="ar-SA"/>
        </w:rPr>
      </w:pPr>
      <w:r>
        <w:rPr>
          <w:rFonts w:hint="eastAsia" w:ascii="仿宋" w:hAnsi="仿宋" w:eastAsia="仿宋" w:cs="仿宋"/>
          <w:color w:val="auto"/>
          <w:kern w:val="2"/>
          <w:sz w:val="24"/>
          <w:szCs w:val="21"/>
          <w:highlight w:val="none"/>
          <w:lang w:val="en-US" w:bidi="ar-SA"/>
        </w:rPr>
        <w:t>3.2.13未经委托人事先书面同意，咨询人不得擅自分包、转包本合同项下造价咨询服务业务给第三人。</w:t>
      </w:r>
    </w:p>
    <w:p w14:paraId="4A79B80D">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3.3咨询人的工作依据</w:t>
      </w:r>
    </w:p>
    <w:p w14:paraId="3A96A78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造价咨询服务适用的技术标准、规范、定额等工作依据包括但不限于：</w:t>
      </w:r>
    </w:p>
    <w:p w14:paraId="40A6F4D0">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《中华人民共和国民法典》；</w:t>
      </w:r>
    </w:p>
    <w:p w14:paraId="600A9D90">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《中华人民共和国建筑法（2019修正）》；</w:t>
      </w:r>
    </w:p>
    <w:p w14:paraId="124B7A87">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《中华人民共和国招标投标法（2017修正）》；</w:t>
      </w:r>
    </w:p>
    <w:p w14:paraId="74A83F04">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《中华人民共和国招标投标法实施条例（2019修订）》；</w:t>
      </w:r>
    </w:p>
    <w:p w14:paraId="75868292">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《中华人民共和国政府采购法（2014修正）》；</w:t>
      </w:r>
    </w:p>
    <w:p w14:paraId="444C20A3">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《中华人民共和国政府采购法实施条例》；</w:t>
      </w:r>
    </w:p>
    <w:p w14:paraId="378CE1F6">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《建筑工程施工发包与承包计价管理办法（2013）》；</w:t>
      </w:r>
    </w:p>
    <w:p w14:paraId="32C55E8E">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《建筑工程施工发包与承包违法行为认定查处管理办法》；</w:t>
      </w:r>
    </w:p>
    <w:p w14:paraId="58C92C4D">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《广东省建设工程造价管理规定</w:t>
      </w:r>
      <w:r>
        <w:rPr>
          <w:rFonts w:hint="eastAsia" w:ascii="仿宋" w:hAnsi="仿宋" w:eastAsia="仿宋" w:cs="仿宋"/>
          <w:color w:val="auto"/>
          <w:highlight w:val="none"/>
        </w:rPr>
        <w:t>（2021修订）</w:t>
      </w:r>
      <w:r>
        <w:rPr>
          <w:rFonts w:hint="eastAsia" w:ascii="仿宋" w:hAnsi="仿宋" w:eastAsia="仿宋" w:cs="仿宋"/>
          <w:color w:val="auto"/>
          <w:kern w:val="2"/>
          <w:szCs w:val="21"/>
          <w:highlight w:val="none"/>
        </w:rPr>
        <w:t>》；</w:t>
      </w:r>
    </w:p>
    <w:p w14:paraId="38B56116">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广东省、广州市建设工程造价管理的有关文件规定。</w:t>
      </w:r>
    </w:p>
    <w:p w14:paraId="215A5E0A">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国家及省、市建设工程计价办法。</w:t>
      </w:r>
    </w:p>
    <w:p w14:paraId="22D65F54">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kern w:val="2"/>
          <w:szCs w:val="24"/>
          <w:highlight w:val="none"/>
        </w:rPr>
        <w:t>□</w:t>
      </w:r>
      <w:r>
        <w:rPr>
          <w:rFonts w:hint="eastAsia" w:ascii="仿宋" w:hAnsi="仿宋" w:eastAsia="仿宋" w:cs="仿宋"/>
          <w:color w:val="auto"/>
          <w:kern w:val="2"/>
          <w:szCs w:val="21"/>
          <w:highlight w:val="none"/>
        </w:rPr>
        <w:t>其他：</w:t>
      </w:r>
      <w:r>
        <w:rPr>
          <w:rFonts w:hint="eastAsia" w:ascii="仿宋" w:hAnsi="仿宋" w:eastAsia="仿宋" w:cs="仿宋"/>
          <w:color w:val="auto"/>
          <w:kern w:val="2"/>
          <w:szCs w:val="21"/>
          <w:highlight w:val="none"/>
          <w:u w:val="single"/>
        </w:rPr>
        <w:t xml:space="preserve">                                        </w:t>
      </w:r>
    </w:p>
    <w:p w14:paraId="1513EE1D">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kern w:val="2"/>
          <w:szCs w:val="21"/>
          <w:highlight w:val="none"/>
        </w:rPr>
        <w:t>咨询人完成本工程造价咨询工作所应遵守的</w:t>
      </w:r>
      <w:r>
        <w:rPr>
          <w:rFonts w:hint="eastAsia" w:ascii="仿宋" w:hAnsi="仿宋" w:eastAsia="仿宋" w:cs="仿宋"/>
          <w:color w:val="auto"/>
          <w:szCs w:val="24"/>
          <w:highlight w:val="none"/>
        </w:rPr>
        <w:t>工作依据</w:t>
      </w:r>
      <w:r>
        <w:rPr>
          <w:rFonts w:hint="eastAsia" w:ascii="仿宋" w:hAnsi="仿宋" w:eastAsia="仿宋" w:cs="仿宋"/>
          <w:color w:val="auto"/>
          <w:kern w:val="2"/>
          <w:szCs w:val="21"/>
          <w:highlight w:val="none"/>
        </w:rPr>
        <w:t>，应为本合同生效时现行有效的版本。本合同生效后，若前述版本发生重大变化，或者有新的法律、法规、规章、规范性文件以及技术标准实施的，咨询人应就推荐性的规定或标准向委托人提出遵守新标准的建议，对强制性的规定或标准应当遵照执行。</w:t>
      </w:r>
    </w:p>
    <w:p w14:paraId="38A284C9">
      <w:pPr>
        <w:pStyle w:val="14"/>
        <w:spacing w:before="60" w:line="360" w:lineRule="auto"/>
        <w:ind w:firstLine="482" w:firstLineChars="200"/>
        <w:jc w:val="left"/>
        <w:rPr>
          <w:rFonts w:hint="eastAsia" w:ascii="仿宋" w:hAnsi="仿宋" w:eastAsia="仿宋" w:cs="仿宋"/>
          <w:b w:val="0"/>
          <w:color w:val="auto"/>
          <w:highlight w:val="none"/>
        </w:rPr>
      </w:pPr>
      <w:r>
        <w:rPr>
          <w:rFonts w:hint="eastAsia" w:ascii="仿宋" w:hAnsi="仿宋" w:eastAsia="仿宋" w:cs="仿宋"/>
          <w:bCs w:val="0"/>
          <w:color w:val="auto"/>
          <w:sz w:val="24"/>
          <w:szCs w:val="24"/>
          <w:highlight w:val="none"/>
        </w:rPr>
        <w:t>3.4使用委托人房屋及设备的返还</w:t>
      </w:r>
    </w:p>
    <w:p w14:paraId="4DCCD9FA">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本合同第二部分《通用条款》第</w:t>
      </w:r>
      <w:r>
        <w:rPr>
          <w:rFonts w:hint="eastAsia" w:ascii="仿宋" w:hAnsi="仿宋" w:eastAsia="仿宋" w:cs="仿宋"/>
          <w:color w:val="auto"/>
          <w:sz w:val="24"/>
          <w:szCs w:val="24"/>
          <w:highlight w:val="none"/>
          <w:lang w:val="en-US"/>
        </w:rPr>
        <w:t>3.4</w:t>
      </w:r>
      <w:r>
        <w:rPr>
          <w:rFonts w:hint="eastAsia" w:ascii="仿宋" w:hAnsi="仿宋" w:eastAsia="仿宋" w:cs="仿宋"/>
          <w:color w:val="auto"/>
          <w:sz w:val="24"/>
          <w:szCs w:val="24"/>
          <w:highlight w:val="none"/>
        </w:rPr>
        <w:t>款不适用，委托人无需向咨询人提供房屋及设备</w:t>
      </w:r>
      <w:r>
        <w:rPr>
          <w:rFonts w:hint="eastAsia" w:ascii="仿宋" w:hAnsi="仿宋" w:eastAsia="仿宋" w:cs="仿宋"/>
          <w:color w:val="auto"/>
          <w:sz w:val="32"/>
          <w:szCs w:val="32"/>
          <w:highlight w:val="none"/>
        </w:rPr>
        <w:t>。</w:t>
      </w:r>
    </w:p>
    <w:p w14:paraId="46D3262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□咨询人应在本合同终止</w:t>
      </w:r>
      <w:r>
        <w:rPr>
          <w:rFonts w:hint="eastAsia" w:ascii="仿宋" w:hAnsi="仿宋" w:eastAsia="仿宋" w:cs="仿宋"/>
          <w:color w:val="auto"/>
          <w:sz w:val="24"/>
          <w:szCs w:val="24"/>
          <w:highlight w:val="none"/>
          <w:lang w:val="en-US"/>
        </w:rPr>
        <w:t>后</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内移交委托人提供的房屋及设备，移交的方式为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w:t>
      </w:r>
    </w:p>
    <w:p w14:paraId="2D6CB52A">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4.违约责任</w:t>
      </w:r>
    </w:p>
    <w:p w14:paraId="3E6EC8CD">
      <w:pPr>
        <w:pStyle w:val="14"/>
        <w:spacing w:before="60" w:line="360" w:lineRule="auto"/>
        <w:ind w:firstLine="240" w:firstLineChars="100"/>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kern w:val="0"/>
          <w:sz w:val="24"/>
          <w:szCs w:val="24"/>
          <w:highlight w:val="none"/>
        </w:rPr>
        <w:t>★</w:t>
      </w:r>
      <w:r>
        <w:rPr>
          <w:rStyle w:val="31"/>
          <w:rFonts w:hint="eastAsia" w:ascii="仿宋" w:hAnsi="仿宋" w:eastAsia="仿宋" w:cs="仿宋"/>
          <w:b/>
          <w:bCs/>
          <w:color w:val="auto"/>
          <w:sz w:val="24"/>
          <w:szCs w:val="24"/>
          <w:highlight w:val="none"/>
        </w:rPr>
        <w:t>4.1委托人的违约责任</w:t>
      </w:r>
    </w:p>
    <w:p w14:paraId="3B1A3152">
      <w:pPr>
        <w:pStyle w:val="14"/>
        <w:spacing w:before="60" w:line="360" w:lineRule="auto"/>
        <w:ind w:firstLine="235" w:firstLineChars="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rPr>
        <w:t>双方同意，本合同第二部分《通用条款》第</w:t>
      </w:r>
      <w:r>
        <w:rPr>
          <w:rFonts w:hint="eastAsia" w:ascii="仿宋" w:hAnsi="仿宋" w:eastAsia="仿宋" w:cs="仿宋"/>
          <w:b w:val="0"/>
          <w:bCs w:val="0"/>
          <w:color w:val="auto"/>
          <w:kern w:val="2"/>
          <w:sz w:val="24"/>
          <w:szCs w:val="24"/>
          <w:highlight w:val="none"/>
          <w:lang w:val="en-US"/>
        </w:rPr>
        <w:t>4.1</w:t>
      </w:r>
      <w:r>
        <w:rPr>
          <w:rFonts w:hint="eastAsia" w:ascii="仿宋" w:hAnsi="仿宋" w:eastAsia="仿宋" w:cs="仿宋"/>
          <w:b w:val="0"/>
          <w:bCs w:val="0"/>
          <w:color w:val="auto"/>
          <w:kern w:val="2"/>
          <w:sz w:val="24"/>
          <w:szCs w:val="24"/>
          <w:highlight w:val="none"/>
        </w:rPr>
        <w:t>款不适用，代之以：</w:t>
      </w:r>
    </w:p>
    <w:p w14:paraId="76E2F040">
      <w:pPr>
        <w:pStyle w:val="15"/>
        <w:spacing w:before="62" w:beforeLines="20" w:beforeAutospacing="0" w:afterAutospacing="0" w:line="360" w:lineRule="auto"/>
        <w:ind w:firstLine="480" w:firstLineChars="200"/>
        <w:rPr>
          <w:rFonts w:hint="eastAsia" w:ascii="仿宋" w:hAnsi="仿宋" w:eastAsia="仿宋" w:cs="仿宋"/>
          <w:color w:val="auto"/>
          <w:kern w:val="2"/>
          <w:szCs w:val="24"/>
          <w:highlight w:val="none"/>
        </w:rPr>
      </w:pPr>
      <w:r>
        <w:rPr>
          <w:rFonts w:hint="eastAsia" w:ascii="仿宋" w:hAnsi="仿宋" w:eastAsia="仿宋" w:cs="仿宋"/>
          <w:color w:val="auto"/>
          <w:kern w:val="2"/>
          <w:szCs w:val="24"/>
          <w:highlight w:val="none"/>
        </w:rPr>
        <w:t>4.1.1除财政拨款延迟、</w:t>
      </w:r>
      <w:r>
        <w:rPr>
          <w:rFonts w:hint="eastAsia" w:ascii="仿宋" w:hAnsi="仿宋" w:eastAsia="仿宋" w:cs="仿宋"/>
          <w:color w:val="auto"/>
          <w:kern w:val="2"/>
          <w:sz w:val="24"/>
          <w:szCs w:val="24"/>
          <w:highlight w:val="none"/>
          <w:lang w:val="en-US" w:eastAsia="zh-CN"/>
        </w:rPr>
        <w:t>非委托人</w:t>
      </w:r>
      <w:r>
        <w:rPr>
          <w:rFonts w:hint="eastAsia" w:ascii="仿宋" w:hAnsi="仿宋" w:eastAsia="仿宋" w:cs="仿宋"/>
          <w:color w:val="auto"/>
          <w:kern w:val="2"/>
          <w:szCs w:val="24"/>
          <w:highlight w:val="none"/>
        </w:rPr>
        <w:t>原因或不可抗力原因外，如委托人逾期办理财政支付手续向咨询人支付酬金的，每逾期一日，委托人应以应付未付款项总额为基数，按全国银行间同业拆借中心公布的同期贷款市场报价利率（LPR）标准向咨询人支付逾期付款滞纳金。</w:t>
      </w:r>
    </w:p>
    <w:p w14:paraId="7B27C2CE">
      <w:pPr>
        <w:pStyle w:val="14"/>
        <w:spacing w:before="60" w:line="360" w:lineRule="auto"/>
        <w:ind w:firstLine="475" w:firstLineChars="1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lang w:val="en-US"/>
        </w:rPr>
        <w:t>4.1.2</w:t>
      </w:r>
      <w:r>
        <w:rPr>
          <w:rFonts w:hint="eastAsia" w:ascii="仿宋" w:hAnsi="仿宋" w:eastAsia="仿宋" w:cs="仿宋"/>
          <w:b w:val="0"/>
          <w:bCs w:val="0"/>
          <w:color w:val="auto"/>
          <w:kern w:val="2"/>
          <w:sz w:val="24"/>
          <w:szCs w:val="24"/>
          <w:highlight w:val="none"/>
        </w:rPr>
        <w:t>因委托人原因导致</w:t>
      </w:r>
      <w:r>
        <w:rPr>
          <w:rFonts w:hint="eastAsia" w:ascii="仿宋" w:hAnsi="仿宋" w:eastAsia="仿宋" w:cs="仿宋"/>
          <w:b w:val="0"/>
          <w:bCs w:val="0"/>
          <w:color w:val="auto"/>
          <w:kern w:val="2"/>
          <w:sz w:val="24"/>
          <w:szCs w:val="24"/>
          <w:highlight w:val="none"/>
          <w:lang w:val="en-US"/>
        </w:rPr>
        <w:t>本</w:t>
      </w:r>
      <w:r>
        <w:rPr>
          <w:rFonts w:hint="eastAsia" w:ascii="仿宋" w:hAnsi="仿宋" w:eastAsia="仿宋" w:cs="仿宋"/>
          <w:b w:val="0"/>
          <w:bCs w:val="0"/>
          <w:color w:val="auto"/>
          <w:kern w:val="2"/>
          <w:sz w:val="24"/>
          <w:szCs w:val="24"/>
          <w:highlight w:val="none"/>
        </w:rPr>
        <w:t>合同解除，</w:t>
      </w:r>
      <w:r>
        <w:rPr>
          <w:rFonts w:hint="eastAsia" w:ascii="仿宋" w:hAnsi="仿宋" w:eastAsia="仿宋" w:cs="仿宋"/>
          <w:b w:val="0"/>
          <w:bCs w:val="0"/>
          <w:color w:val="auto"/>
          <w:kern w:val="2"/>
          <w:sz w:val="24"/>
          <w:szCs w:val="24"/>
          <w:highlight w:val="none"/>
          <w:lang w:val="en-US"/>
        </w:rPr>
        <w:t>如</w:t>
      </w:r>
      <w:r>
        <w:rPr>
          <w:rFonts w:hint="eastAsia" w:ascii="仿宋" w:hAnsi="仿宋" w:eastAsia="仿宋" w:cs="仿宋"/>
          <w:b w:val="0"/>
          <w:bCs w:val="0"/>
          <w:color w:val="auto"/>
          <w:kern w:val="2"/>
          <w:sz w:val="24"/>
          <w:szCs w:val="24"/>
          <w:highlight w:val="none"/>
        </w:rPr>
        <w:t>咨询人</w:t>
      </w:r>
      <w:r>
        <w:rPr>
          <w:rFonts w:hint="eastAsia" w:ascii="仿宋" w:hAnsi="仿宋" w:eastAsia="仿宋" w:cs="仿宋"/>
          <w:b w:val="0"/>
          <w:bCs w:val="0"/>
          <w:color w:val="auto"/>
          <w:kern w:val="2"/>
          <w:sz w:val="24"/>
          <w:szCs w:val="24"/>
          <w:highlight w:val="none"/>
          <w:lang w:val="en-US"/>
        </w:rPr>
        <w:t>尚</w:t>
      </w:r>
      <w:r>
        <w:rPr>
          <w:rFonts w:hint="eastAsia" w:ascii="仿宋" w:hAnsi="仿宋" w:eastAsia="仿宋" w:cs="仿宋"/>
          <w:b w:val="0"/>
          <w:bCs w:val="0"/>
          <w:color w:val="auto"/>
          <w:kern w:val="2"/>
          <w:sz w:val="24"/>
          <w:szCs w:val="24"/>
          <w:highlight w:val="none"/>
        </w:rPr>
        <w:t>未开展</w:t>
      </w:r>
      <w:r>
        <w:rPr>
          <w:rFonts w:hint="eastAsia" w:ascii="仿宋" w:hAnsi="仿宋" w:eastAsia="仿宋" w:cs="仿宋"/>
          <w:b w:val="0"/>
          <w:bCs w:val="0"/>
          <w:color w:val="auto"/>
          <w:kern w:val="2"/>
          <w:sz w:val="24"/>
          <w:szCs w:val="24"/>
          <w:highlight w:val="none"/>
          <w:lang w:val="en-US"/>
        </w:rPr>
        <w:t>造价咨询服务工作的</w:t>
      </w:r>
      <w:r>
        <w:rPr>
          <w:rFonts w:hint="eastAsia" w:ascii="仿宋" w:hAnsi="仿宋" w:eastAsia="仿宋" w:cs="仿宋"/>
          <w:b w:val="0"/>
          <w:bCs w:val="0"/>
          <w:color w:val="auto"/>
          <w:kern w:val="2"/>
          <w:sz w:val="24"/>
          <w:szCs w:val="24"/>
          <w:highlight w:val="none"/>
        </w:rPr>
        <w:t>，委托人</w:t>
      </w:r>
      <w:r>
        <w:rPr>
          <w:rFonts w:hint="eastAsia" w:ascii="仿宋" w:hAnsi="仿宋" w:eastAsia="仿宋" w:cs="仿宋"/>
          <w:b w:val="0"/>
          <w:bCs w:val="0"/>
          <w:color w:val="auto"/>
          <w:kern w:val="2"/>
          <w:sz w:val="24"/>
          <w:szCs w:val="24"/>
          <w:highlight w:val="none"/>
          <w:lang w:val="en-US" w:eastAsia="zh-CN"/>
        </w:rPr>
        <w:t>无需</w:t>
      </w:r>
      <w:r>
        <w:rPr>
          <w:rFonts w:hint="eastAsia" w:ascii="仿宋" w:hAnsi="仿宋" w:eastAsia="仿宋" w:cs="仿宋"/>
          <w:b w:val="0"/>
          <w:bCs w:val="0"/>
          <w:color w:val="auto"/>
          <w:kern w:val="2"/>
          <w:sz w:val="24"/>
          <w:szCs w:val="24"/>
          <w:highlight w:val="none"/>
        </w:rPr>
        <w:t>向</w:t>
      </w:r>
      <w:r>
        <w:rPr>
          <w:rFonts w:hint="eastAsia" w:ascii="仿宋" w:hAnsi="仿宋" w:eastAsia="仿宋" w:cs="仿宋"/>
          <w:b w:val="0"/>
          <w:bCs w:val="0"/>
          <w:color w:val="auto"/>
          <w:kern w:val="2"/>
          <w:sz w:val="24"/>
          <w:szCs w:val="24"/>
          <w:highlight w:val="none"/>
          <w:lang w:val="en-US"/>
        </w:rPr>
        <w:t>咨询人</w:t>
      </w:r>
      <w:r>
        <w:rPr>
          <w:rFonts w:hint="eastAsia" w:ascii="仿宋" w:hAnsi="仿宋" w:eastAsia="仿宋" w:cs="仿宋"/>
          <w:b w:val="0"/>
          <w:bCs w:val="0"/>
          <w:color w:val="auto"/>
          <w:kern w:val="2"/>
          <w:sz w:val="24"/>
          <w:szCs w:val="24"/>
          <w:highlight w:val="none"/>
        </w:rPr>
        <w:t>支付违约金。</w:t>
      </w:r>
    </w:p>
    <w:p w14:paraId="44D205AD">
      <w:pPr>
        <w:pStyle w:val="14"/>
        <w:spacing w:before="60" w:line="360" w:lineRule="auto"/>
        <w:ind w:firstLine="480" w:firstLineChars="200"/>
        <w:jc w:val="left"/>
        <w:rPr>
          <w:rFonts w:hint="eastAsia" w:ascii="仿宋" w:hAnsi="仿宋" w:eastAsia="仿宋" w:cs="仿宋"/>
          <w:b w:val="0"/>
          <w:bCs w:val="0"/>
          <w:color w:val="auto"/>
          <w:kern w:val="2"/>
          <w:sz w:val="24"/>
          <w:szCs w:val="24"/>
          <w:highlight w:val="none"/>
          <w:lang w:val="en-US"/>
        </w:rPr>
      </w:pPr>
      <w:r>
        <w:rPr>
          <w:rFonts w:hint="eastAsia" w:ascii="仿宋" w:hAnsi="仿宋" w:eastAsia="仿宋" w:cs="仿宋"/>
          <w:b w:val="0"/>
          <w:bCs w:val="0"/>
          <w:color w:val="auto"/>
          <w:kern w:val="2"/>
          <w:sz w:val="24"/>
          <w:szCs w:val="24"/>
          <w:highlight w:val="none"/>
          <w:lang w:val="en-US"/>
        </w:rPr>
        <w:t>如</w:t>
      </w:r>
      <w:r>
        <w:rPr>
          <w:rFonts w:hint="eastAsia" w:ascii="仿宋" w:hAnsi="仿宋" w:eastAsia="仿宋" w:cs="仿宋"/>
          <w:b w:val="0"/>
          <w:bCs w:val="0"/>
          <w:color w:val="auto"/>
          <w:kern w:val="2"/>
          <w:sz w:val="24"/>
          <w:szCs w:val="24"/>
          <w:highlight w:val="none"/>
        </w:rPr>
        <w:t>咨询人</w:t>
      </w:r>
      <w:r>
        <w:rPr>
          <w:rFonts w:hint="eastAsia" w:ascii="仿宋" w:hAnsi="仿宋" w:eastAsia="仿宋" w:cs="仿宋"/>
          <w:b w:val="0"/>
          <w:bCs w:val="0"/>
          <w:color w:val="auto"/>
          <w:kern w:val="2"/>
          <w:sz w:val="24"/>
          <w:szCs w:val="24"/>
          <w:highlight w:val="none"/>
          <w:lang w:val="en-US"/>
        </w:rPr>
        <w:t>已经</w:t>
      </w:r>
      <w:r>
        <w:rPr>
          <w:rFonts w:hint="eastAsia" w:ascii="仿宋" w:hAnsi="仿宋" w:eastAsia="仿宋" w:cs="仿宋"/>
          <w:b w:val="0"/>
          <w:bCs w:val="0"/>
          <w:color w:val="auto"/>
          <w:kern w:val="2"/>
          <w:sz w:val="24"/>
          <w:szCs w:val="24"/>
          <w:highlight w:val="none"/>
        </w:rPr>
        <w:t>开展</w:t>
      </w:r>
      <w:r>
        <w:rPr>
          <w:rFonts w:hint="eastAsia" w:ascii="仿宋" w:hAnsi="仿宋" w:eastAsia="仿宋" w:cs="仿宋"/>
          <w:b w:val="0"/>
          <w:bCs w:val="0"/>
          <w:color w:val="auto"/>
          <w:kern w:val="2"/>
          <w:sz w:val="24"/>
          <w:szCs w:val="24"/>
          <w:highlight w:val="none"/>
          <w:lang w:val="en-US"/>
        </w:rPr>
        <w:t>造价咨询服务工作的，</w:t>
      </w:r>
      <w:r>
        <w:rPr>
          <w:rFonts w:hint="eastAsia" w:ascii="仿宋" w:hAnsi="仿宋" w:eastAsia="仿宋" w:cs="仿宋"/>
          <w:b w:val="0"/>
          <w:bCs w:val="0"/>
          <w:color w:val="auto"/>
          <w:kern w:val="2"/>
          <w:sz w:val="24"/>
          <w:szCs w:val="24"/>
          <w:highlight w:val="none"/>
          <w:lang w:val="en-US" w:eastAsia="zh-CN"/>
        </w:rPr>
        <w:t>经委托人同意，</w:t>
      </w:r>
      <w:r>
        <w:rPr>
          <w:rFonts w:hint="eastAsia" w:ascii="仿宋" w:hAnsi="仿宋" w:eastAsia="仿宋" w:cs="仿宋"/>
          <w:b w:val="0"/>
          <w:bCs w:val="0"/>
          <w:color w:val="auto"/>
          <w:kern w:val="2"/>
          <w:sz w:val="24"/>
          <w:szCs w:val="24"/>
          <w:highlight w:val="none"/>
        </w:rPr>
        <w:t>委托人</w:t>
      </w:r>
      <w:r>
        <w:rPr>
          <w:rFonts w:hint="eastAsia" w:ascii="仿宋" w:hAnsi="仿宋" w:eastAsia="仿宋" w:cs="仿宋"/>
          <w:b w:val="0"/>
          <w:bCs w:val="0"/>
          <w:color w:val="auto"/>
          <w:kern w:val="2"/>
          <w:sz w:val="24"/>
          <w:szCs w:val="24"/>
          <w:highlight w:val="none"/>
          <w:lang w:val="en-US"/>
        </w:rPr>
        <w:t>按以下标准向咨询人支付服务酬金：服务酬金=咨询人实际完成的工作量÷本合同约定的造价咨询服务全部工作量×正常服务酬金。</w:t>
      </w:r>
    </w:p>
    <w:p w14:paraId="48309E0E">
      <w:pPr>
        <w:pStyle w:val="14"/>
        <w:spacing w:before="60" w:line="360" w:lineRule="auto"/>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kern w:val="0"/>
          <w:sz w:val="24"/>
          <w:szCs w:val="24"/>
          <w:highlight w:val="none"/>
        </w:rPr>
        <w:t>★</w:t>
      </w:r>
      <w:r>
        <w:rPr>
          <w:rFonts w:hint="eastAsia" w:ascii="仿宋" w:hAnsi="仿宋" w:eastAsia="仿宋" w:cs="仿宋"/>
          <w:bCs w:val="0"/>
          <w:color w:val="auto"/>
          <w:sz w:val="24"/>
          <w:szCs w:val="24"/>
          <w:highlight w:val="none"/>
        </w:rPr>
        <w:t>4.2咨询人的违约责任</w:t>
      </w:r>
    </w:p>
    <w:p w14:paraId="0C2C619F">
      <w:pPr>
        <w:pStyle w:val="14"/>
        <w:spacing w:before="60" w:line="360" w:lineRule="auto"/>
        <w:ind w:firstLine="235" w:firstLineChars="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rPr>
        <w:t>双方同意，本合同第二部分《通用条款》第</w:t>
      </w:r>
      <w:r>
        <w:rPr>
          <w:rFonts w:hint="eastAsia" w:ascii="仿宋" w:hAnsi="仿宋" w:eastAsia="仿宋" w:cs="仿宋"/>
          <w:b w:val="0"/>
          <w:bCs w:val="0"/>
          <w:color w:val="auto"/>
          <w:kern w:val="2"/>
          <w:sz w:val="24"/>
          <w:szCs w:val="24"/>
          <w:highlight w:val="none"/>
          <w:lang w:val="en-US"/>
        </w:rPr>
        <w:t>4.2</w:t>
      </w:r>
      <w:r>
        <w:rPr>
          <w:rFonts w:hint="eastAsia" w:ascii="仿宋" w:hAnsi="仿宋" w:eastAsia="仿宋" w:cs="仿宋"/>
          <w:b w:val="0"/>
          <w:bCs w:val="0"/>
          <w:color w:val="auto"/>
          <w:kern w:val="2"/>
          <w:sz w:val="24"/>
          <w:szCs w:val="24"/>
          <w:highlight w:val="none"/>
        </w:rPr>
        <w:t>款不适用，代之以：</w:t>
      </w:r>
    </w:p>
    <w:p w14:paraId="1DA9BEC5">
      <w:pPr>
        <w:pStyle w:val="15"/>
        <w:spacing w:before="62" w:beforeLines="20" w:beforeAutospacing="0" w:afterAutospacing="0" w:line="360" w:lineRule="auto"/>
        <w:ind w:firstLine="480" w:firstLineChars="200"/>
        <w:rPr>
          <w:rFonts w:hint="eastAsia" w:ascii="仿宋" w:hAnsi="仿宋" w:eastAsia="仿宋" w:cs="仿宋"/>
          <w:color w:val="auto"/>
          <w:kern w:val="2"/>
          <w:szCs w:val="24"/>
          <w:highlight w:val="none"/>
        </w:rPr>
      </w:pPr>
      <w:r>
        <w:rPr>
          <w:rFonts w:hint="eastAsia" w:ascii="仿宋" w:hAnsi="仿宋" w:eastAsia="仿宋" w:cs="仿宋"/>
          <w:color w:val="auto"/>
          <w:kern w:val="2"/>
          <w:szCs w:val="24"/>
          <w:highlight w:val="none"/>
        </w:rPr>
        <w:t>4.2.1本合同一经签订，咨询人应全面履行本合同约定，不得擅自变更、终止本合同。除本条另有约定外，咨询人违反本合同或其附属、补充条款约定给委托人造成损失的，应当承担违约责任，咨询人应按□本合同酬金总金额</w:t>
      </w:r>
      <w:r>
        <w:rPr>
          <w:rFonts w:hint="eastAsia" w:ascii="仿宋" w:hAnsi="仿宋" w:eastAsia="仿宋" w:cs="仿宋"/>
          <w:color w:val="auto"/>
          <w:szCs w:val="24"/>
          <w:highlight w:val="none"/>
        </w:rPr>
        <w:t>☑正常服务酬金（□包干价☑合同价）</w:t>
      </w:r>
      <w:r>
        <w:rPr>
          <w:rFonts w:hint="eastAsia" w:ascii="仿宋" w:hAnsi="仿宋" w:eastAsia="仿宋" w:cs="仿宋"/>
          <w:color w:val="auto"/>
          <w:kern w:val="2"/>
          <w:szCs w:val="24"/>
          <w:highlight w:val="none"/>
        </w:rPr>
        <w:t>□其他：</w:t>
      </w:r>
    </w:p>
    <w:p w14:paraId="14085347">
      <w:pPr>
        <w:pStyle w:val="15"/>
        <w:spacing w:before="62" w:beforeLines="20" w:beforeAutospacing="0" w:afterAutospacing="0" w:line="360" w:lineRule="auto"/>
        <w:rPr>
          <w:rFonts w:hint="eastAsia" w:ascii="仿宋" w:hAnsi="仿宋" w:eastAsia="仿宋" w:cs="仿宋"/>
          <w:color w:val="auto"/>
          <w:kern w:val="2"/>
          <w:szCs w:val="24"/>
          <w:highlight w:val="none"/>
        </w:rPr>
      </w:pPr>
      <w:r>
        <w:rPr>
          <w:rFonts w:hint="eastAsia" w:ascii="仿宋" w:hAnsi="仿宋" w:eastAsia="仿宋" w:cs="仿宋"/>
          <w:color w:val="auto"/>
          <w:kern w:val="2"/>
          <w:szCs w:val="24"/>
          <w:highlight w:val="none"/>
          <w:u w:val="single"/>
        </w:rPr>
        <w:t xml:space="preserve">  /  </w:t>
      </w:r>
      <w:r>
        <w:rPr>
          <w:rFonts w:hint="eastAsia" w:ascii="仿宋" w:hAnsi="仿宋" w:eastAsia="仿宋" w:cs="仿宋"/>
          <w:color w:val="auto"/>
          <w:kern w:val="2"/>
          <w:szCs w:val="24"/>
          <w:highlight w:val="none"/>
        </w:rPr>
        <w:t>的20%向委托人支付违约金。</w:t>
      </w:r>
    </w:p>
    <w:p w14:paraId="1E6F77C1">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4.2.2</w:t>
      </w:r>
      <w:r>
        <w:rPr>
          <w:rFonts w:hint="eastAsia" w:ascii="仿宋" w:hAnsi="仿宋" w:eastAsia="仿宋" w:cs="仿宋"/>
          <w:color w:val="auto"/>
          <w:sz w:val="24"/>
          <w:szCs w:val="24"/>
          <w:highlight w:val="none"/>
        </w:rPr>
        <w:t>如咨询人未在本合同约定的咨询期限内完成咨询工作并交付咨询成果文件的，每逾期一日，咨询人应当按照</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lang w:val="en-US" w:bidi="ar-SA"/>
        </w:rPr>
        <w:t>的</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‰向委托人支付逾期交付违约金</w:t>
      </w:r>
      <w:r>
        <w:rPr>
          <w:rFonts w:hint="eastAsia" w:ascii="仿宋" w:hAnsi="仿宋" w:eastAsia="仿宋" w:cs="仿宋"/>
          <w:color w:val="auto"/>
          <w:sz w:val="24"/>
          <w:szCs w:val="24"/>
          <w:highlight w:val="none"/>
          <w:lang w:val="en-US"/>
        </w:rPr>
        <w:t>直</w:t>
      </w:r>
      <w:r>
        <w:rPr>
          <w:rFonts w:hint="eastAsia" w:ascii="仿宋" w:hAnsi="仿宋" w:eastAsia="仿宋" w:cs="仿宋"/>
          <w:color w:val="auto"/>
          <w:sz w:val="24"/>
          <w:szCs w:val="24"/>
          <w:highlight w:val="none"/>
        </w:rPr>
        <w:t>至交付当日。逾期达到</w:t>
      </w:r>
      <w:r>
        <w:rPr>
          <w:rFonts w:hint="eastAsia" w:ascii="仿宋" w:hAnsi="仿宋" w:eastAsia="仿宋" w:cs="仿宋"/>
          <w:color w:val="auto"/>
          <w:sz w:val="24"/>
          <w:szCs w:val="24"/>
          <w:highlight w:val="none"/>
          <w:lang w:val="en-US"/>
        </w:rPr>
        <w:t>15</w:t>
      </w:r>
      <w:r>
        <w:rPr>
          <w:rFonts w:hint="eastAsia" w:ascii="仿宋" w:hAnsi="仿宋" w:eastAsia="仿宋" w:cs="仿宋"/>
          <w:color w:val="auto"/>
          <w:sz w:val="24"/>
          <w:szCs w:val="24"/>
          <w:highlight w:val="none"/>
        </w:rPr>
        <w:t>日及以上的，委托人有权单方面解除本合同，咨询人应按</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造成委托人损失的，咨询人还应赔偿委托人的全部损失</w:t>
      </w:r>
      <w:r>
        <w:rPr>
          <w:rFonts w:hint="eastAsia" w:ascii="仿宋" w:hAnsi="仿宋" w:eastAsia="仿宋" w:cs="仿宋"/>
          <w:color w:val="auto"/>
          <w:sz w:val="24"/>
          <w:szCs w:val="24"/>
          <w:highlight w:val="none"/>
        </w:rPr>
        <w:t>。</w:t>
      </w:r>
    </w:p>
    <w:p w14:paraId="3551D9FE">
      <w:pPr>
        <w:spacing w:line="360" w:lineRule="auto"/>
        <w:ind w:firstLine="439" w:firstLineChars="183"/>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lang w:val="en-US"/>
        </w:rPr>
        <w:t>4.2.3</w:t>
      </w:r>
      <w:r>
        <w:rPr>
          <w:rFonts w:hint="eastAsia" w:ascii="仿宋" w:hAnsi="仿宋" w:eastAsia="仿宋" w:cs="仿宋"/>
          <w:color w:val="auto"/>
          <w:sz w:val="24"/>
          <w:szCs w:val="24"/>
          <w:highlight w:val="none"/>
        </w:rPr>
        <w:t>如咨询人提交的咨询成果文件不符合本合同要求的，委托人有权拒收并要求咨询人重新交付；由此导致咨询人逾期提交咨询成果文件的，咨询人应按照</w:t>
      </w:r>
      <w:r>
        <w:rPr>
          <w:rFonts w:hint="eastAsia" w:ascii="仿宋" w:hAnsi="仿宋" w:eastAsia="仿宋" w:cs="仿宋"/>
          <w:color w:val="auto"/>
          <w:kern w:val="2"/>
          <w:sz w:val="24"/>
          <w:szCs w:val="24"/>
          <w:highlight w:val="none"/>
        </w:rPr>
        <w:t>本合同第三部分《专用条款》第</w:t>
      </w:r>
      <w:r>
        <w:rPr>
          <w:rFonts w:hint="eastAsia" w:ascii="仿宋" w:hAnsi="仿宋" w:eastAsia="仿宋" w:cs="仿宋"/>
          <w:color w:val="auto"/>
          <w:kern w:val="2"/>
          <w:sz w:val="24"/>
          <w:szCs w:val="24"/>
          <w:highlight w:val="none"/>
          <w:lang w:val="en-US"/>
        </w:rPr>
        <w:t>4.2.2</w:t>
      </w:r>
      <w:r>
        <w:rPr>
          <w:rFonts w:hint="eastAsia" w:ascii="仿宋" w:hAnsi="仿宋" w:eastAsia="仿宋" w:cs="仿宋"/>
          <w:color w:val="auto"/>
          <w:kern w:val="2"/>
          <w:sz w:val="24"/>
          <w:szCs w:val="24"/>
          <w:highlight w:val="none"/>
        </w:rPr>
        <w:t>款承担违约责任。</w:t>
      </w:r>
    </w:p>
    <w:p w14:paraId="2024A590">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4.2.4如咨询人在造价咨询工作中，经委托人检查发现咨询人的造价咨询工作存在问题的，可发出口头整改要求，咨询人未能采取有效措施完成整改的，委托人有权书面要求咨询人限期完成整改。经委托人书面要求限期整改的，每发生一次，咨询人应按1000元/次的标准向委托人支付违约金。</w:t>
      </w:r>
    </w:p>
    <w:p w14:paraId="38F0594F">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4.2.5项目负责人未能参加项目例会的应书面请假，未有书面请假或未经建设单位批准的，咨询人应按800元/次的标准向委托人支付违约金。</w:t>
      </w:r>
    </w:p>
    <w:p w14:paraId="779EF6ED">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rPr>
        <w:t>4.2.6咨询人提交的咨询成果文件质量应符合</w:t>
      </w:r>
      <w:r>
        <w:rPr>
          <w:rFonts w:hint="eastAsia" w:ascii="仿宋" w:hAnsi="仿宋" w:eastAsia="仿宋" w:cs="仿宋"/>
          <w:color w:val="auto"/>
          <w:sz w:val="24"/>
          <w:szCs w:val="24"/>
          <w:highlight w:val="none"/>
        </w:rPr>
        <w:t>《广东省建设工程造价管理规定（2021修订）》第二十八</w:t>
      </w:r>
      <w:r>
        <w:rPr>
          <w:rFonts w:hint="eastAsia" w:ascii="仿宋" w:hAnsi="仿宋" w:eastAsia="仿宋" w:cs="仿宋"/>
          <w:color w:val="auto"/>
          <w:sz w:val="24"/>
          <w:szCs w:val="24"/>
          <w:highlight w:val="none"/>
          <w:lang w:val="en-US"/>
        </w:rPr>
        <w:t>条</w:t>
      </w:r>
      <w:r>
        <w:rPr>
          <w:rFonts w:hint="eastAsia" w:ascii="仿宋" w:hAnsi="仿宋" w:eastAsia="仿宋" w:cs="仿宋"/>
          <w:color w:val="auto"/>
          <w:sz w:val="24"/>
          <w:szCs w:val="24"/>
          <w:highlight w:val="none"/>
        </w:rPr>
        <w:t>规定的质量标准。出现质量偏差率时咨询人需承担违约责任，具体约定如下：</w:t>
      </w:r>
    </w:p>
    <w:p w14:paraId="7D1A1F9E">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w:t>
      </w:r>
      <w:r>
        <w:rPr>
          <w:rFonts w:hint="eastAsia" w:ascii="仿宋" w:hAnsi="仿宋" w:eastAsia="仿宋" w:cs="仿宋"/>
          <w:color w:val="auto"/>
          <w:kern w:val="2"/>
          <w:highlight w:val="none"/>
          <w:lang w:val="en-US" w:eastAsia="zh-CN"/>
        </w:rPr>
        <w:t>1</w:t>
      </w:r>
      <w:r>
        <w:rPr>
          <w:rFonts w:hint="eastAsia" w:ascii="仿宋" w:hAnsi="仿宋" w:eastAsia="仿宋" w:cs="仿宋"/>
          <w:color w:val="auto"/>
          <w:kern w:val="2"/>
          <w:highlight w:val="none"/>
        </w:rPr>
        <w:t>）</w:t>
      </w:r>
      <w:r>
        <w:rPr>
          <w:rFonts w:hint="eastAsia" w:ascii="仿宋" w:hAnsi="仿宋" w:eastAsia="仿宋" w:cs="仿宋"/>
          <w:color w:val="auto"/>
          <w:highlight w:val="none"/>
        </w:rPr>
        <w:t>预算审核偏差率应在</w:t>
      </w:r>
      <w:r>
        <w:rPr>
          <w:rFonts w:hint="eastAsia" w:ascii="仿宋" w:hAnsi="仿宋" w:eastAsia="仿宋" w:cs="仿宋"/>
          <w:color w:val="auto"/>
          <w:kern w:val="2"/>
          <w:highlight w:val="none"/>
        </w:rPr>
        <w:t>±3%以内（</w:t>
      </w:r>
      <w:r>
        <w:rPr>
          <w:rFonts w:hint="eastAsia" w:ascii="仿宋" w:hAnsi="仿宋" w:eastAsia="仿宋" w:cs="仿宋"/>
          <w:color w:val="auto"/>
          <w:highlight w:val="none"/>
        </w:rPr>
        <w:t>偏差率计算=偏差金额/</w:t>
      </w:r>
      <w:r>
        <w:rPr>
          <w:rFonts w:hint="eastAsia" w:ascii="仿宋" w:hAnsi="仿宋" w:eastAsia="仿宋" w:cs="仿宋"/>
          <w:color w:val="auto"/>
          <w:kern w:val="2"/>
          <w:highlight w:val="none"/>
        </w:rPr>
        <w:t>预算审核造价X100%</w:t>
      </w:r>
      <w:r>
        <w:rPr>
          <w:rFonts w:hint="eastAsia" w:ascii="仿宋" w:hAnsi="仿宋" w:eastAsia="仿宋" w:cs="仿宋"/>
          <w:color w:val="auto"/>
          <w:highlight w:val="none"/>
        </w:rPr>
        <w:t>，偏差金额=（清标清单工程量-招标清单工程量）X招标清单综合单价+清单漏项金额</w:t>
      </w:r>
      <w:r>
        <w:rPr>
          <w:rFonts w:hint="eastAsia" w:ascii="仿宋" w:hAnsi="仿宋" w:eastAsia="仿宋" w:cs="仿宋"/>
          <w:color w:val="auto"/>
          <w:kern w:val="2"/>
          <w:highlight w:val="none"/>
        </w:rPr>
        <w:t>），</w:t>
      </w:r>
      <w:r>
        <w:rPr>
          <w:rFonts w:hint="eastAsia" w:ascii="仿宋" w:hAnsi="仿宋" w:eastAsia="仿宋" w:cs="仿宋"/>
          <w:color w:val="auto"/>
          <w:highlight w:val="none"/>
        </w:rPr>
        <w:t>偏差率用代号A表示，</w:t>
      </w:r>
      <w:r>
        <w:rPr>
          <w:rFonts w:hint="eastAsia" w:ascii="仿宋" w:hAnsi="仿宋" w:eastAsia="仿宋" w:cs="仿宋"/>
          <w:color w:val="auto"/>
          <w:kern w:val="2"/>
          <w:highlight w:val="none"/>
        </w:rPr>
        <w:t>偏差率超出该范围的，按以下规定向委托人支付违约金：</w:t>
      </w:r>
    </w:p>
    <w:p w14:paraId="6E3BEFA0">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当3%&lt;|A|&lt;=5%时，且</w:t>
      </w:r>
      <w:r>
        <w:rPr>
          <w:rFonts w:hint="eastAsia" w:ascii="仿宋" w:hAnsi="仿宋" w:eastAsia="仿宋" w:cs="仿宋"/>
          <w:color w:val="auto"/>
          <w:kern w:val="2"/>
          <w:sz w:val="24"/>
          <w:szCs w:val="24"/>
          <w:highlight w:val="none"/>
        </w:rPr>
        <w:t>偏差金额不超过暂列金额（项目总暂列金额）</w:t>
      </w:r>
      <w:r>
        <w:rPr>
          <w:rFonts w:hint="eastAsia" w:ascii="仿宋" w:hAnsi="仿宋" w:eastAsia="仿宋" w:cs="仿宋"/>
          <w:color w:val="auto"/>
          <w:kern w:val="2"/>
          <w:sz w:val="24"/>
          <w:szCs w:val="24"/>
          <w:highlight w:val="none"/>
          <w:lang w:val="en-US"/>
        </w:rPr>
        <w:t>,</w:t>
      </w:r>
      <w:r>
        <w:rPr>
          <w:rFonts w:hint="eastAsia" w:ascii="仿宋" w:hAnsi="仿宋" w:eastAsia="仿宋" w:cs="仿宋"/>
          <w:color w:val="auto"/>
          <w:sz w:val="24"/>
          <w:szCs w:val="24"/>
          <w:highlight w:val="none"/>
        </w:rPr>
        <w:t>咨询人应按</w:t>
      </w:r>
      <w:r>
        <w:rPr>
          <w:rFonts w:hint="eastAsia" w:ascii="仿宋" w:hAnsi="仿宋" w:eastAsia="仿宋" w:cs="仿宋"/>
          <w:color w:val="auto"/>
          <w:kern w:val="2"/>
          <w:sz w:val="24"/>
          <w:szCs w:val="24"/>
          <w:highlight w:val="none"/>
        </w:rPr>
        <w:t>正常服务酬金的合同价</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10</w:t>
      </w:r>
      <w:r>
        <w:rPr>
          <w:rFonts w:hint="eastAsia" w:ascii="仿宋" w:hAnsi="仿宋" w:eastAsia="仿宋" w:cs="仿宋"/>
          <w:color w:val="auto"/>
          <w:sz w:val="24"/>
          <w:szCs w:val="24"/>
          <w:highlight w:val="none"/>
        </w:rPr>
        <w:t>%向委托人支付违约金。</w:t>
      </w:r>
    </w:p>
    <w:p w14:paraId="0C64B774">
      <w:pPr>
        <w:spacing w:line="360" w:lineRule="auto"/>
        <w:ind w:firstLine="439" w:firstLineChars="183"/>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当5%&lt;|A|&lt;=8%时，且偏差金额不超过暂列金额</w:t>
      </w:r>
      <w:r>
        <w:rPr>
          <w:rFonts w:hint="eastAsia" w:ascii="仿宋" w:hAnsi="仿宋" w:eastAsia="仿宋" w:cs="仿宋"/>
          <w:color w:val="auto"/>
          <w:kern w:val="2"/>
          <w:sz w:val="24"/>
          <w:szCs w:val="24"/>
          <w:highlight w:val="none"/>
        </w:rPr>
        <w:t>（项目总暂列金额）</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咨询人应按</w:t>
      </w:r>
      <w:r>
        <w:rPr>
          <w:rFonts w:hint="eastAsia" w:ascii="仿宋" w:hAnsi="仿宋" w:eastAsia="仿宋" w:cs="仿宋"/>
          <w:color w:val="auto"/>
          <w:kern w:val="2"/>
          <w:sz w:val="24"/>
          <w:szCs w:val="24"/>
          <w:highlight w:val="none"/>
        </w:rPr>
        <w:t>正常服务酬金的合同价</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20%向委托人支付违约金。</w:t>
      </w:r>
    </w:p>
    <w:p w14:paraId="0EDE8707">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3）当|A|&gt;8%时，且</w:t>
      </w:r>
      <w:r>
        <w:rPr>
          <w:rFonts w:hint="eastAsia" w:ascii="仿宋" w:hAnsi="仿宋" w:eastAsia="仿宋" w:cs="仿宋"/>
          <w:color w:val="auto"/>
          <w:kern w:val="2"/>
          <w:highlight w:val="none"/>
        </w:rPr>
        <w:t>偏差金额不超过暂列金额（项目总暂列金额）,</w:t>
      </w:r>
      <w:r>
        <w:rPr>
          <w:rFonts w:hint="eastAsia" w:ascii="仿宋" w:hAnsi="仿宋" w:eastAsia="仿宋" w:cs="仿宋"/>
          <w:color w:val="auto"/>
          <w:highlight w:val="none"/>
        </w:rPr>
        <w:t>咨询人应按</w:t>
      </w:r>
      <w:r>
        <w:rPr>
          <w:rFonts w:hint="eastAsia" w:ascii="仿宋" w:hAnsi="仿宋" w:eastAsia="仿宋" w:cs="仿宋"/>
          <w:color w:val="auto"/>
          <w:kern w:val="2"/>
          <w:highlight w:val="none"/>
        </w:rPr>
        <w:t>正常</w:t>
      </w:r>
      <w:r>
        <w:rPr>
          <w:rFonts w:hint="eastAsia" w:ascii="仿宋" w:hAnsi="仿宋" w:eastAsia="仿宋" w:cs="仿宋"/>
          <w:color w:val="auto"/>
          <w:highlight w:val="none"/>
        </w:rPr>
        <w:t>服务酬金的合同价的30%向委托人支付违约金。</w:t>
      </w:r>
    </w:p>
    <w:p w14:paraId="09EEDFA1">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偏差金额超过暂列金额（项目总暂列金额），</w:t>
      </w:r>
      <w:r>
        <w:rPr>
          <w:rFonts w:hint="eastAsia" w:ascii="仿宋" w:hAnsi="仿宋" w:eastAsia="仿宋" w:cs="仿宋"/>
          <w:color w:val="auto"/>
          <w:highlight w:val="none"/>
        </w:rPr>
        <w:t>咨询人应按</w:t>
      </w:r>
      <w:r>
        <w:rPr>
          <w:rFonts w:hint="eastAsia" w:ascii="仿宋" w:hAnsi="仿宋" w:eastAsia="仿宋" w:cs="仿宋"/>
          <w:color w:val="auto"/>
          <w:kern w:val="2"/>
          <w:highlight w:val="none"/>
        </w:rPr>
        <w:t>正常服务酬金的合同价</w:t>
      </w:r>
      <w:r>
        <w:rPr>
          <w:rFonts w:hint="eastAsia" w:ascii="仿宋" w:hAnsi="仿宋" w:eastAsia="仿宋" w:cs="仿宋"/>
          <w:color w:val="auto"/>
          <w:highlight w:val="none"/>
        </w:rPr>
        <w:t>的30%向委托人支付违约金。</w:t>
      </w:r>
    </w:p>
    <w:p w14:paraId="2C05CCED">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w:t>
      </w:r>
      <w:r>
        <w:rPr>
          <w:rFonts w:hint="eastAsia" w:ascii="仿宋" w:hAnsi="仿宋" w:eastAsia="仿宋" w:cs="仿宋"/>
          <w:color w:val="auto"/>
          <w:kern w:val="2"/>
          <w:highlight w:val="none"/>
          <w:lang w:val="en-US" w:eastAsia="zh-CN"/>
        </w:rPr>
        <w:t>2</w:t>
      </w:r>
      <w:r>
        <w:rPr>
          <w:rFonts w:hint="eastAsia" w:ascii="仿宋" w:hAnsi="仿宋" w:eastAsia="仿宋" w:cs="仿宋"/>
          <w:color w:val="auto"/>
          <w:kern w:val="2"/>
          <w:highlight w:val="none"/>
        </w:rPr>
        <w:t>）</w:t>
      </w:r>
      <w:r>
        <w:rPr>
          <w:rFonts w:hint="eastAsia" w:ascii="仿宋" w:hAnsi="仿宋" w:eastAsia="仿宋" w:cs="仿宋"/>
          <w:color w:val="auto"/>
          <w:highlight w:val="none"/>
        </w:rPr>
        <w:t>预算审核报告的单位工程偏差率应在</w:t>
      </w:r>
      <w:r>
        <w:rPr>
          <w:rFonts w:hint="eastAsia" w:ascii="仿宋" w:hAnsi="仿宋" w:eastAsia="仿宋" w:cs="仿宋"/>
          <w:color w:val="auto"/>
          <w:kern w:val="2"/>
          <w:highlight w:val="none"/>
        </w:rPr>
        <w:t>±5%以内(</w:t>
      </w:r>
      <w:r>
        <w:rPr>
          <w:rFonts w:hint="eastAsia" w:ascii="仿宋" w:hAnsi="仿宋" w:eastAsia="仿宋" w:cs="仿宋"/>
          <w:color w:val="auto"/>
          <w:highlight w:val="none"/>
        </w:rPr>
        <w:t>单位工程按建设项目汇总表划分为准,偏差率计算按上述（2）方式计算)</w:t>
      </w:r>
      <w:r>
        <w:rPr>
          <w:rFonts w:hint="eastAsia" w:ascii="仿宋" w:hAnsi="仿宋" w:eastAsia="仿宋" w:cs="仿宋"/>
          <w:color w:val="auto"/>
          <w:kern w:val="2"/>
          <w:highlight w:val="none"/>
        </w:rPr>
        <w:t>，</w:t>
      </w:r>
      <w:r>
        <w:rPr>
          <w:rFonts w:hint="eastAsia" w:ascii="仿宋" w:hAnsi="仿宋" w:eastAsia="仿宋" w:cs="仿宋"/>
          <w:color w:val="auto"/>
          <w:highlight w:val="none"/>
        </w:rPr>
        <w:t>偏差率用代号A表示，</w:t>
      </w:r>
      <w:r>
        <w:rPr>
          <w:rFonts w:hint="eastAsia" w:ascii="仿宋" w:hAnsi="仿宋" w:eastAsia="仿宋" w:cs="仿宋"/>
          <w:color w:val="auto"/>
          <w:kern w:val="2"/>
          <w:highlight w:val="none"/>
        </w:rPr>
        <w:t>偏差率超出该范围的，按以下规定向委托人支付违约金：</w:t>
      </w:r>
    </w:p>
    <w:p w14:paraId="759364BB">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当5%&lt;|A|&lt;=8%时，且</w:t>
      </w:r>
      <w:r>
        <w:rPr>
          <w:rFonts w:hint="eastAsia" w:ascii="仿宋" w:hAnsi="仿宋" w:eastAsia="仿宋" w:cs="仿宋"/>
          <w:color w:val="auto"/>
          <w:kern w:val="2"/>
          <w:sz w:val="24"/>
          <w:szCs w:val="24"/>
          <w:highlight w:val="none"/>
        </w:rPr>
        <w:t>偏差金额不超过暂列金额（</w:t>
      </w:r>
      <w:r>
        <w:rPr>
          <w:rFonts w:hint="eastAsia" w:ascii="仿宋" w:hAnsi="仿宋" w:eastAsia="仿宋" w:cs="仿宋"/>
          <w:color w:val="auto"/>
          <w:sz w:val="24"/>
          <w:szCs w:val="24"/>
          <w:highlight w:val="none"/>
          <w:lang w:val="en-US"/>
        </w:rPr>
        <w:t>单位工程对应的暂列金额</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w:t>
      </w:r>
      <w:r>
        <w:rPr>
          <w:rFonts w:hint="eastAsia" w:ascii="仿宋" w:hAnsi="仿宋" w:eastAsia="仿宋" w:cs="仿宋"/>
          <w:color w:val="auto"/>
          <w:sz w:val="24"/>
          <w:szCs w:val="24"/>
          <w:highlight w:val="none"/>
        </w:rPr>
        <w:t>咨询人应按</w:t>
      </w:r>
      <w:r>
        <w:rPr>
          <w:rFonts w:hint="eastAsia" w:ascii="仿宋" w:hAnsi="仿宋" w:eastAsia="仿宋" w:cs="仿宋"/>
          <w:color w:val="auto"/>
          <w:kern w:val="2"/>
          <w:sz w:val="24"/>
          <w:szCs w:val="24"/>
          <w:highlight w:val="none"/>
        </w:rPr>
        <w:t>正常服务酬金的合同价</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10</w:t>
      </w:r>
      <w:r>
        <w:rPr>
          <w:rFonts w:hint="eastAsia" w:ascii="仿宋" w:hAnsi="仿宋" w:eastAsia="仿宋" w:cs="仿宋"/>
          <w:color w:val="auto"/>
          <w:sz w:val="24"/>
          <w:szCs w:val="24"/>
          <w:highlight w:val="none"/>
        </w:rPr>
        <w:t>%向委托人支付违约金。</w:t>
      </w:r>
    </w:p>
    <w:p w14:paraId="328C4276">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2）当|A|&gt;8%时，且</w:t>
      </w:r>
      <w:r>
        <w:rPr>
          <w:rFonts w:hint="eastAsia" w:ascii="仿宋" w:hAnsi="仿宋" w:eastAsia="仿宋" w:cs="仿宋"/>
          <w:color w:val="auto"/>
          <w:kern w:val="2"/>
          <w:highlight w:val="none"/>
        </w:rPr>
        <w:t>偏差金额不超过暂列金额（</w:t>
      </w:r>
      <w:r>
        <w:rPr>
          <w:rFonts w:hint="eastAsia" w:ascii="仿宋" w:hAnsi="仿宋" w:eastAsia="仿宋" w:cs="仿宋"/>
          <w:color w:val="auto"/>
          <w:highlight w:val="none"/>
        </w:rPr>
        <w:t>单位工程对应的暂列金额</w:t>
      </w:r>
      <w:r>
        <w:rPr>
          <w:rFonts w:hint="eastAsia" w:ascii="仿宋" w:hAnsi="仿宋" w:eastAsia="仿宋" w:cs="仿宋"/>
          <w:color w:val="auto"/>
          <w:kern w:val="2"/>
          <w:highlight w:val="none"/>
        </w:rPr>
        <w:t>）,</w:t>
      </w:r>
      <w:r>
        <w:rPr>
          <w:rFonts w:hint="eastAsia" w:ascii="仿宋" w:hAnsi="仿宋" w:eastAsia="仿宋" w:cs="仿宋"/>
          <w:color w:val="auto"/>
          <w:highlight w:val="none"/>
        </w:rPr>
        <w:t>咨询人应按</w:t>
      </w:r>
      <w:r>
        <w:rPr>
          <w:rFonts w:hint="eastAsia" w:ascii="仿宋" w:hAnsi="仿宋" w:eastAsia="仿宋" w:cs="仿宋"/>
          <w:color w:val="auto"/>
          <w:kern w:val="2"/>
          <w:highlight w:val="none"/>
        </w:rPr>
        <w:t>正常</w:t>
      </w:r>
      <w:r>
        <w:rPr>
          <w:rFonts w:hint="eastAsia" w:ascii="仿宋" w:hAnsi="仿宋" w:eastAsia="仿宋" w:cs="仿宋"/>
          <w:color w:val="auto"/>
          <w:highlight w:val="none"/>
        </w:rPr>
        <w:t>服务酬金的合同价的20%向委托人支付违约金。</w:t>
      </w:r>
    </w:p>
    <w:p w14:paraId="49DE6B54">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highlight w:val="none"/>
        </w:rPr>
        <w:t>3）</w:t>
      </w:r>
      <w:r>
        <w:rPr>
          <w:rFonts w:hint="eastAsia" w:ascii="仿宋" w:hAnsi="仿宋" w:eastAsia="仿宋" w:cs="仿宋"/>
          <w:color w:val="auto"/>
          <w:kern w:val="2"/>
          <w:highlight w:val="none"/>
        </w:rPr>
        <w:t>偏差金额超过暂列金额（单位工程对应的暂列金额），</w:t>
      </w:r>
      <w:r>
        <w:rPr>
          <w:rFonts w:hint="eastAsia" w:ascii="仿宋" w:hAnsi="仿宋" w:eastAsia="仿宋" w:cs="仿宋"/>
          <w:color w:val="auto"/>
          <w:highlight w:val="none"/>
        </w:rPr>
        <w:t>咨询人应按</w:t>
      </w:r>
      <w:r>
        <w:rPr>
          <w:rFonts w:hint="eastAsia" w:ascii="仿宋" w:hAnsi="仿宋" w:eastAsia="仿宋" w:cs="仿宋"/>
          <w:color w:val="auto"/>
          <w:kern w:val="2"/>
          <w:highlight w:val="none"/>
        </w:rPr>
        <w:t>正常服务酬金的合同价</w:t>
      </w:r>
      <w:r>
        <w:rPr>
          <w:rFonts w:hint="eastAsia" w:ascii="仿宋" w:hAnsi="仿宋" w:eastAsia="仿宋" w:cs="仿宋"/>
          <w:color w:val="auto"/>
          <w:highlight w:val="none"/>
        </w:rPr>
        <w:t>的30%向委托人支付违约金</w:t>
      </w:r>
    </w:p>
    <w:p w14:paraId="74C853C6">
      <w:pPr>
        <w:pStyle w:val="25"/>
        <w:spacing w:line="360" w:lineRule="auto"/>
        <w:ind w:firstLine="480" w:firstLineChars="200"/>
        <w:rPr>
          <w:rFonts w:hint="eastAsia" w:ascii="仿宋" w:hAnsi="仿宋" w:eastAsia="仿宋" w:cs="仿宋"/>
          <w:color w:val="auto"/>
          <w:kern w:val="2"/>
          <w:highlight w:val="none"/>
        </w:rPr>
      </w:pPr>
      <w:r>
        <w:rPr>
          <w:rFonts w:ascii="仿宋" w:hAnsi="仿宋" w:eastAsia="仿宋" w:cs="仿宋"/>
          <w:color w:val="auto"/>
          <w:kern w:val="2"/>
          <w:highlight w:val="none"/>
        </w:rPr>
        <w:t>（</w:t>
      </w:r>
      <w:r>
        <w:rPr>
          <w:rFonts w:hint="eastAsia" w:ascii="仿宋" w:hAnsi="仿宋" w:eastAsia="仿宋" w:cs="仿宋"/>
          <w:color w:val="auto"/>
          <w:kern w:val="2"/>
          <w:highlight w:val="none"/>
          <w:lang w:val="en-US" w:eastAsia="zh-CN"/>
        </w:rPr>
        <w:t>3</w:t>
      </w:r>
      <w:r>
        <w:rPr>
          <w:rFonts w:ascii="仿宋" w:hAnsi="仿宋" w:eastAsia="仿宋" w:cs="仿宋"/>
          <w:color w:val="auto"/>
          <w:kern w:val="2"/>
          <w:highlight w:val="none"/>
        </w:rPr>
        <w:t>）</w:t>
      </w:r>
      <w:r>
        <w:rPr>
          <w:rFonts w:hint="eastAsia" w:ascii="仿宋" w:hAnsi="仿宋" w:eastAsia="仿宋" w:cs="仿宋"/>
          <w:color w:val="auto"/>
          <w:kern w:val="2"/>
          <w:highlight w:val="none"/>
        </w:rPr>
        <w:t>工程结算初步审核偏差率应在±3%以内（结算初步审核偏差率=（主管部门评审的金额-结算初步审核金额）/结算初步审核金额X100%），偏差率用代号A表示，偏差率超出该范围的，按以下规定向委托人支付违约金：</w:t>
      </w:r>
    </w:p>
    <w:p w14:paraId="4442C01A">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当3%&lt;|A|&lt;=5%时</w:t>
      </w:r>
      <w:r>
        <w:rPr>
          <w:rFonts w:hint="eastAsia" w:ascii="仿宋" w:hAnsi="仿宋" w:eastAsia="仿宋" w:cs="仿宋"/>
          <w:color w:val="auto"/>
          <w:kern w:val="2"/>
          <w:sz w:val="24"/>
          <w:szCs w:val="24"/>
          <w:highlight w:val="none"/>
          <w:lang w:val="en-US"/>
        </w:rPr>
        <w:t>,</w:t>
      </w:r>
      <w:r>
        <w:rPr>
          <w:rFonts w:hint="eastAsia" w:ascii="仿宋" w:hAnsi="仿宋" w:eastAsia="仿宋" w:cs="仿宋"/>
          <w:color w:val="auto"/>
          <w:sz w:val="24"/>
          <w:szCs w:val="24"/>
          <w:highlight w:val="none"/>
        </w:rPr>
        <w:t>咨询人应按</w:t>
      </w:r>
      <w:r>
        <w:rPr>
          <w:rFonts w:hint="eastAsia" w:ascii="仿宋" w:hAnsi="仿宋" w:eastAsia="仿宋" w:cs="仿宋"/>
          <w:color w:val="auto"/>
          <w:kern w:val="2"/>
          <w:sz w:val="24"/>
          <w:szCs w:val="24"/>
          <w:highlight w:val="none"/>
        </w:rPr>
        <w:t>正常服务酬金的合同价</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10</w:t>
      </w:r>
      <w:r>
        <w:rPr>
          <w:rFonts w:hint="eastAsia" w:ascii="仿宋" w:hAnsi="仿宋" w:eastAsia="仿宋" w:cs="仿宋"/>
          <w:color w:val="auto"/>
          <w:sz w:val="24"/>
          <w:szCs w:val="24"/>
          <w:highlight w:val="none"/>
        </w:rPr>
        <w:t>%向委托人支付违约金。</w:t>
      </w:r>
    </w:p>
    <w:p w14:paraId="4FD071F2">
      <w:pPr>
        <w:spacing w:line="360" w:lineRule="auto"/>
        <w:ind w:firstLine="439" w:firstLineChars="183"/>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当5%&lt;|A|&lt;=8%时，</w:t>
      </w:r>
      <w:r>
        <w:rPr>
          <w:rFonts w:hint="eastAsia" w:ascii="仿宋" w:hAnsi="仿宋" w:eastAsia="仿宋" w:cs="仿宋"/>
          <w:color w:val="auto"/>
          <w:sz w:val="24"/>
          <w:szCs w:val="24"/>
          <w:highlight w:val="none"/>
        </w:rPr>
        <w:t>咨询人应按</w:t>
      </w:r>
      <w:r>
        <w:rPr>
          <w:rFonts w:hint="eastAsia" w:ascii="仿宋" w:hAnsi="仿宋" w:eastAsia="仿宋" w:cs="仿宋"/>
          <w:color w:val="auto"/>
          <w:kern w:val="2"/>
          <w:sz w:val="24"/>
          <w:szCs w:val="24"/>
          <w:highlight w:val="none"/>
        </w:rPr>
        <w:t>正常服务酬金的合同价</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20%向委托人支付违约金。</w:t>
      </w:r>
    </w:p>
    <w:p w14:paraId="0AB03C37">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3）当|A|&gt;8%时，咨询人应按</w:t>
      </w:r>
      <w:r>
        <w:rPr>
          <w:rFonts w:hint="eastAsia" w:ascii="仿宋" w:hAnsi="仿宋" w:eastAsia="仿宋" w:cs="仿宋"/>
          <w:color w:val="auto"/>
          <w:kern w:val="2"/>
          <w:highlight w:val="none"/>
        </w:rPr>
        <w:t>正常</w:t>
      </w:r>
      <w:r>
        <w:rPr>
          <w:rFonts w:hint="eastAsia" w:ascii="仿宋" w:hAnsi="仿宋" w:eastAsia="仿宋" w:cs="仿宋"/>
          <w:color w:val="auto"/>
          <w:highlight w:val="none"/>
        </w:rPr>
        <w:t>服务酬金的合同价的30%向委托人支付违约金。</w:t>
      </w:r>
    </w:p>
    <w:p w14:paraId="2602C1A7">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kern w:val="2"/>
          <w:highlight w:val="none"/>
          <w:lang w:val="en-US" w:eastAsia="zh-CN"/>
        </w:rPr>
        <w:t>4</w:t>
      </w:r>
      <w:r>
        <w:rPr>
          <w:rFonts w:ascii="仿宋" w:hAnsi="仿宋" w:eastAsia="仿宋" w:cs="仿宋"/>
          <w:color w:val="auto"/>
          <w:kern w:val="2"/>
          <w:highlight w:val="none"/>
        </w:rPr>
        <w:t>）上述（</w:t>
      </w:r>
      <w:r>
        <w:rPr>
          <w:rFonts w:hint="eastAsia" w:ascii="仿宋" w:hAnsi="仿宋" w:eastAsia="仿宋" w:cs="仿宋"/>
          <w:color w:val="auto"/>
          <w:kern w:val="2"/>
          <w:highlight w:val="none"/>
        </w:rPr>
        <w:t>2</w:t>
      </w:r>
      <w:r>
        <w:rPr>
          <w:rFonts w:ascii="仿宋" w:hAnsi="仿宋" w:eastAsia="仿宋" w:cs="仿宋"/>
          <w:color w:val="auto"/>
          <w:kern w:val="2"/>
          <w:highlight w:val="none"/>
        </w:rPr>
        <w:t>）和（</w:t>
      </w:r>
      <w:r>
        <w:rPr>
          <w:rFonts w:hint="eastAsia" w:ascii="仿宋" w:hAnsi="仿宋" w:eastAsia="仿宋" w:cs="仿宋"/>
          <w:color w:val="auto"/>
          <w:kern w:val="2"/>
          <w:highlight w:val="none"/>
        </w:rPr>
        <w:t>3</w:t>
      </w:r>
      <w:r>
        <w:rPr>
          <w:rFonts w:ascii="仿宋" w:hAnsi="仿宋" w:eastAsia="仿宋" w:cs="仿宋"/>
          <w:color w:val="auto"/>
          <w:kern w:val="2"/>
          <w:highlight w:val="none"/>
        </w:rPr>
        <w:t>）均为预算审核阶段的造价质量偏差，按（</w:t>
      </w:r>
      <w:r>
        <w:rPr>
          <w:rFonts w:hint="eastAsia" w:ascii="仿宋" w:hAnsi="仿宋" w:eastAsia="仿宋" w:cs="仿宋"/>
          <w:color w:val="auto"/>
          <w:kern w:val="2"/>
          <w:highlight w:val="none"/>
        </w:rPr>
        <w:t>2</w:t>
      </w:r>
      <w:r>
        <w:rPr>
          <w:rFonts w:ascii="仿宋" w:hAnsi="仿宋" w:eastAsia="仿宋" w:cs="仿宋"/>
          <w:color w:val="auto"/>
          <w:kern w:val="2"/>
          <w:highlight w:val="none"/>
        </w:rPr>
        <w:t>）和（</w:t>
      </w:r>
      <w:r>
        <w:rPr>
          <w:rFonts w:hint="eastAsia" w:ascii="仿宋" w:hAnsi="仿宋" w:eastAsia="仿宋" w:cs="仿宋"/>
          <w:color w:val="auto"/>
          <w:kern w:val="2"/>
          <w:highlight w:val="none"/>
        </w:rPr>
        <w:t>3</w:t>
      </w:r>
      <w:r>
        <w:rPr>
          <w:rFonts w:ascii="仿宋" w:hAnsi="仿宋" w:eastAsia="仿宋" w:cs="仿宋"/>
          <w:color w:val="auto"/>
          <w:kern w:val="2"/>
          <w:highlight w:val="none"/>
        </w:rPr>
        <w:t>）</w:t>
      </w:r>
      <w:r>
        <w:rPr>
          <w:rFonts w:hint="eastAsia" w:ascii="仿宋" w:hAnsi="仿宋" w:eastAsia="仿宋" w:cs="仿宋"/>
          <w:color w:val="auto"/>
          <w:highlight w:val="none"/>
        </w:rPr>
        <w:t>规定计算出的违约金较高者为咨询人在预算审核阶段应支付给委托人的违约金。概算、预算、结算阶段出现造价质量偏差率时，咨询人应按支付给委托人的违约金累计计算，分别在委托人支付的进度款中直接扣除。</w:t>
      </w:r>
    </w:p>
    <w:p w14:paraId="52CBFBEF">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4.2.7咨询人对其提供的咨询成果文件的合法性、真实性、准确性负责。如因咨询人提供的造价咨询服务或其编制的咨询成果文件侵犯他人合法权益而引起纠纷的，由咨询人自行处理并承担全部法律责任；由此给委托人造成损失的，咨询人应承担全面赔偿责任。</w:t>
      </w:r>
    </w:p>
    <w:p w14:paraId="768CD89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rPr>
        <w:t>8咨询人对其提供的咨询成果文件应符合审计部门等相关部门的审查规定，咨询人应配合委托人与相关部门进行对数。如因咨询人提供的造价咨询服务或其编制的咨询成果文件违反审计部门等相关部门的审查规定，由此引起委托人被相关部门追究责任，给委托人造成损失的，咨询人应承担全面赔偿责任。</w:t>
      </w:r>
    </w:p>
    <w:p w14:paraId="145EE23E">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rPr>
        <w:t>9</w:t>
      </w:r>
      <w:r>
        <w:rPr>
          <w:rFonts w:hint="eastAsia" w:ascii="仿宋" w:hAnsi="仿宋" w:eastAsia="仿宋" w:cs="仿宋"/>
          <w:color w:val="auto"/>
          <w:sz w:val="24"/>
          <w:szCs w:val="24"/>
          <w:highlight w:val="none"/>
        </w:rPr>
        <w:t>如咨询人擅自分包、转包本合同项下造价咨询服务业务的，委托人有权单方面解除本合同，咨询人应按</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造成委托人损失的，咨询人还应赔偿委托人的全部损失</w:t>
      </w:r>
      <w:r>
        <w:rPr>
          <w:rFonts w:hint="eastAsia" w:ascii="仿宋" w:hAnsi="仿宋" w:eastAsia="仿宋" w:cs="仿宋"/>
          <w:color w:val="auto"/>
          <w:sz w:val="24"/>
          <w:szCs w:val="24"/>
          <w:highlight w:val="none"/>
        </w:rPr>
        <w:t>。</w:t>
      </w:r>
    </w:p>
    <w:p w14:paraId="171A2AE2">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4.2.10如</w:t>
      </w:r>
      <w:r>
        <w:rPr>
          <w:rFonts w:hint="eastAsia" w:ascii="仿宋" w:hAnsi="仿宋" w:eastAsia="仿宋" w:cs="仿宋"/>
          <w:color w:val="auto"/>
          <w:sz w:val="24"/>
          <w:szCs w:val="24"/>
          <w:highlight w:val="none"/>
        </w:rPr>
        <w:t>咨询人提供的造价咨询服务不符合本合同约定的要求，经委托人催告后咨询人拒不整改或经整改后仍不能达到要求的，委托人有权单方面解除本合同，咨询人应按</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造成委托人损失的，咨询人还应赔偿委托人的全部损失</w:t>
      </w:r>
      <w:r>
        <w:rPr>
          <w:rFonts w:hint="eastAsia" w:ascii="仿宋" w:hAnsi="仿宋" w:eastAsia="仿宋" w:cs="仿宋"/>
          <w:color w:val="auto"/>
          <w:sz w:val="24"/>
          <w:szCs w:val="24"/>
          <w:highlight w:val="none"/>
        </w:rPr>
        <w:t>。</w:t>
      </w:r>
    </w:p>
    <w:p w14:paraId="61EBE914">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rPr>
        <w:t>11</w:t>
      </w:r>
      <w:r>
        <w:rPr>
          <w:rFonts w:hint="eastAsia" w:ascii="仿宋" w:hAnsi="仿宋" w:eastAsia="仿宋" w:cs="仿宋"/>
          <w:color w:val="auto"/>
          <w:sz w:val="24"/>
          <w:szCs w:val="24"/>
          <w:highlight w:val="none"/>
        </w:rPr>
        <w:t xml:space="preserve"> 如咨询人违反保密义务的，委托人有权单方面解除本合同，咨询人应按</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kern w:val="2"/>
          <w:sz w:val="24"/>
          <w:szCs w:val="24"/>
          <w:highlight w:val="none"/>
        </w:rPr>
        <w:sym w:font="Wingdings 2" w:char="0052"/>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造成委托人损失的，咨询人还应赔偿委托人的全部损失</w:t>
      </w:r>
      <w:r>
        <w:rPr>
          <w:rFonts w:hint="eastAsia" w:ascii="仿宋" w:hAnsi="仿宋" w:eastAsia="仿宋" w:cs="仿宋"/>
          <w:color w:val="auto"/>
          <w:sz w:val="24"/>
          <w:szCs w:val="24"/>
          <w:highlight w:val="none"/>
        </w:rPr>
        <w:t>。</w:t>
      </w:r>
    </w:p>
    <w:p w14:paraId="3259A152">
      <w:pPr>
        <w:spacing w:line="360" w:lineRule="auto"/>
        <w:ind w:firstLine="48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4.2.12</w:t>
      </w:r>
      <w:r>
        <w:rPr>
          <w:rFonts w:hint="eastAsia" w:ascii="仿宋" w:hAnsi="仿宋" w:eastAsia="仿宋" w:cs="仿宋"/>
          <w:color w:val="auto"/>
          <w:sz w:val="24"/>
          <w:szCs w:val="24"/>
          <w:highlight w:val="none"/>
        </w:rPr>
        <w:t>如咨询人(包括咨询人关联企业)或其工作人员违反廉洁义务的，委托人有权单方面解除本合同，咨询人应按</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sz w:val="24"/>
          <w:szCs w:val="24"/>
          <w:highlight w:val="none"/>
          <w:lang w:val="en-US"/>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造成委托人损失的，咨询人还应赔偿委托人的全部损失</w:t>
      </w:r>
      <w:r>
        <w:rPr>
          <w:rFonts w:hint="eastAsia" w:ascii="仿宋" w:hAnsi="仿宋" w:eastAsia="仿宋" w:cs="仿宋"/>
          <w:color w:val="auto"/>
          <w:sz w:val="24"/>
          <w:szCs w:val="24"/>
          <w:highlight w:val="none"/>
        </w:rPr>
        <w:t>。</w:t>
      </w:r>
    </w:p>
    <w:p w14:paraId="338EA6B3">
      <w:pPr>
        <w:spacing w:line="360" w:lineRule="auto"/>
        <w:ind w:firstLine="48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4.2.13上</w:t>
      </w:r>
      <w:r>
        <w:rPr>
          <w:rFonts w:hint="eastAsia" w:ascii="仿宋" w:hAnsi="仿宋" w:eastAsia="仿宋" w:cs="仿宋"/>
          <w:color w:val="auto"/>
          <w:sz w:val="24"/>
          <w:szCs w:val="24"/>
          <w:highlight w:val="none"/>
        </w:rPr>
        <w:t>述各项，委托人行使单方解除权的，自解除合同的书面通知到达咨询人时，本合同解除。如咨询人支付的违约金不足以弥补委托人经济损失的，咨询人须全额补足赔偿委托人因此遭受的全部经济损失。委托人的经济损失包括但不限于委托人遭受的直接经济损失，</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为追究</w:t>
      </w:r>
      <w:r>
        <w:rPr>
          <w:rFonts w:hint="eastAsia" w:ascii="仿宋" w:hAnsi="仿宋" w:eastAsia="仿宋" w:cs="仿宋"/>
          <w:color w:val="auto"/>
          <w:sz w:val="24"/>
          <w:szCs w:val="24"/>
          <w:highlight w:val="none"/>
          <w:lang w:val="en-US"/>
        </w:rPr>
        <w:t>咨询人</w:t>
      </w:r>
      <w:r>
        <w:rPr>
          <w:rFonts w:hint="eastAsia" w:ascii="仿宋" w:hAnsi="仿宋" w:eastAsia="仿宋" w:cs="仿宋"/>
          <w:color w:val="auto"/>
          <w:sz w:val="24"/>
          <w:szCs w:val="24"/>
          <w:highlight w:val="none"/>
        </w:rPr>
        <w:t>违约责任，或为维护自身合法权益而支付的诉讼费、律师费、诉讼担保费、保全费、执行费、公证费、鉴定费、交通费、差旅费等。</w:t>
      </w:r>
    </w:p>
    <w:p w14:paraId="029DE7B0">
      <w:pPr>
        <w:pStyle w:val="16"/>
        <w:spacing w:before="0" w:after="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5.支付</w:t>
      </w:r>
    </w:p>
    <w:p w14:paraId="7ECE096D">
      <w:pPr>
        <w:spacing w:line="360" w:lineRule="auto"/>
        <w:ind w:firstLine="482" w:firstLineChars="200"/>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5.1支付货币</w:t>
      </w:r>
    </w:p>
    <w:p w14:paraId="414C872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币种为：</w:t>
      </w:r>
      <w:r>
        <w:rPr>
          <w:rFonts w:hint="eastAsia" w:ascii="仿宋" w:hAnsi="仿宋" w:eastAsia="仿宋" w:cs="仿宋"/>
          <w:color w:val="auto"/>
          <w:kern w:val="2"/>
          <w:sz w:val="24"/>
          <w:szCs w:val="24"/>
          <w:highlight w:val="none"/>
          <w:u w:val="single"/>
          <w:lang w:val="en-US"/>
        </w:rPr>
        <w:t xml:space="preserve"> 人民币 </w:t>
      </w:r>
      <w:r>
        <w:rPr>
          <w:rFonts w:hint="eastAsia" w:ascii="仿宋" w:hAnsi="仿宋" w:eastAsia="仿宋" w:cs="仿宋"/>
          <w:color w:val="auto"/>
          <w:sz w:val="24"/>
          <w:szCs w:val="24"/>
          <w:highlight w:val="none"/>
        </w:rPr>
        <w:t>，汇率为：</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，其他约定：</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w:t>
      </w:r>
    </w:p>
    <w:p w14:paraId="2FEA7508">
      <w:pPr>
        <w:spacing w:line="360" w:lineRule="auto"/>
        <w:ind w:firstLine="482" w:firstLineChars="200"/>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5.2 支付申请</w:t>
      </w:r>
    </w:p>
    <w:p w14:paraId="509889C6">
      <w:pPr>
        <w:pStyle w:val="14"/>
        <w:spacing w:before="60" w:line="360" w:lineRule="auto"/>
        <w:ind w:firstLine="475" w:firstLineChars="1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rPr>
        <w:t>双方同意，本合同第二部分《通用条款》第</w:t>
      </w:r>
      <w:r>
        <w:rPr>
          <w:rFonts w:hint="eastAsia" w:ascii="仿宋" w:hAnsi="仿宋" w:eastAsia="仿宋" w:cs="仿宋"/>
          <w:b w:val="0"/>
          <w:bCs w:val="0"/>
          <w:color w:val="auto"/>
          <w:kern w:val="2"/>
          <w:sz w:val="24"/>
          <w:szCs w:val="24"/>
          <w:highlight w:val="none"/>
          <w:lang w:val="en-US"/>
        </w:rPr>
        <w:t>5.2</w:t>
      </w:r>
      <w:r>
        <w:rPr>
          <w:rFonts w:hint="eastAsia" w:ascii="仿宋" w:hAnsi="仿宋" w:eastAsia="仿宋" w:cs="仿宋"/>
          <w:b w:val="0"/>
          <w:bCs w:val="0"/>
          <w:color w:val="auto"/>
          <w:kern w:val="2"/>
          <w:sz w:val="24"/>
          <w:szCs w:val="24"/>
          <w:highlight w:val="none"/>
        </w:rPr>
        <w:t>款不适用，代之以：</w:t>
      </w:r>
    </w:p>
    <w:p w14:paraId="06EA50EB">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5.2</w:t>
      </w:r>
      <w:r>
        <w:rPr>
          <w:rFonts w:hint="eastAsia" w:ascii="仿宋" w:hAnsi="仿宋" w:eastAsia="仿宋" w:cs="仿宋"/>
          <w:color w:val="auto"/>
          <w:sz w:val="24"/>
          <w:szCs w:val="24"/>
          <w:highlight w:val="none"/>
        </w:rPr>
        <w:t>咨询人应在委托人每期办理财政支付手续</w:t>
      </w:r>
      <w:r>
        <w:rPr>
          <w:rFonts w:hint="eastAsia" w:ascii="仿宋" w:hAnsi="仿宋" w:eastAsia="仿宋" w:cs="仿宋"/>
          <w:color w:val="auto"/>
          <w:sz w:val="24"/>
          <w:szCs w:val="24"/>
          <w:highlight w:val="none"/>
          <w:lang w:val="en-US"/>
        </w:rPr>
        <w:t>15</w:t>
      </w:r>
      <w:r>
        <w:rPr>
          <w:rFonts w:hint="eastAsia" w:ascii="仿宋" w:hAnsi="仿宋" w:eastAsia="仿宋" w:cs="仿宋"/>
          <w:color w:val="auto"/>
          <w:sz w:val="24"/>
          <w:szCs w:val="24"/>
          <w:highlight w:val="none"/>
        </w:rPr>
        <w:t>个工作日前提供与</w:t>
      </w:r>
      <w:r>
        <w:rPr>
          <w:rFonts w:hint="eastAsia" w:ascii="仿宋" w:hAnsi="仿宋" w:eastAsia="仿宋" w:cs="仿宋"/>
          <w:color w:val="auto"/>
          <w:sz w:val="24"/>
          <w:szCs w:val="24"/>
          <w:highlight w:val="none"/>
          <w:lang w:val="en-US"/>
        </w:rPr>
        <w:t>当期</w:t>
      </w:r>
      <w:r>
        <w:rPr>
          <w:rFonts w:hint="eastAsia" w:ascii="仿宋" w:hAnsi="仿宋" w:eastAsia="仿宋" w:cs="仿宋"/>
          <w:color w:val="auto"/>
          <w:sz w:val="24"/>
          <w:szCs w:val="24"/>
          <w:highlight w:val="none"/>
        </w:rPr>
        <w:t>应付款项等额的增值税普通发票及支付申请书给委托人，以便委托人办理财政支付手续。支付申请书应当说明当期应付款总额，并列出当期应支付的款项及其金额。</w:t>
      </w:r>
    </w:p>
    <w:p w14:paraId="662EEEA2">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委托人指定开具发票的基本信息如下：</w:t>
      </w:r>
    </w:p>
    <w:p w14:paraId="31859D96">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highlight w:val="none"/>
          <w:u w:val="single"/>
          <w:lang w:val="en-US"/>
        </w:rPr>
        <w:t>广州市天河区建设工程项目代建局</w:t>
      </w:r>
    </w:p>
    <w:p w14:paraId="6DFB4A12">
      <w:pPr>
        <w:widowControl/>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纳税人识别号：</w:t>
      </w:r>
      <w:r>
        <w:rPr>
          <w:rFonts w:hint="eastAsia" w:ascii="仿宋" w:hAnsi="仿宋" w:eastAsia="仿宋" w:cs="仿宋"/>
          <w:color w:val="auto"/>
          <w:sz w:val="24"/>
          <w:szCs w:val="24"/>
          <w:highlight w:val="none"/>
          <w:u w:val="single"/>
        </w:rPr>
        <w:t>124401066852360589</w:t>
      </w:r>
    </w:p>
    <w:p w14:paraId="5C5598C9">
      <w:pPr>
        <w:widowControl/>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地址、电话：</w:t>
      </w:r>
      <w:r>
        <w:rPr>
          <w:rFonts w:hint="eastAsia" w:ascii="仿宋" w:hAnsi="仿宋" w:eastAsia="仿宋" w:cs="仿宋"/>
          <w:color w:val="auto"/>
          <w:sz w:val="24"/>
          <w:szCs w:val="24"/>
          <w:highlight w:val="none"/>
          <w:u w:val="single"/>
          <w:lang w:val="en-US"/>
        </w:rPr>
        <w:t>广州市天河区黄埔大道中300号1607/</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szCs w:val="24"/>
          <w:highlight w:val="none"/>
          <w:lang w:val="en-US"/>
        </w:rPr>
        <w:t xml:space="preserve"> </w:t>
      </w:r>
    </w:p>
    <w:p w14:paraId="5AD347C9">
      <w:pPr>
        <w:widowControl/>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开户行及账号：</w:t>
      </w:r>
      <w:r>
        <w:rPr>
          <w:rFonts w:hint="eastAsia" w:ascii="仿宋" w:hAnsi="仿宋" w:eastAsia="仿宋" w:cs="仿宋"/>
          <w:color w:val="auto"/>
          <w:sz w:val="24"/>
          <w:szCs w:val="24"/>
          <w:highlight w:val="none"/>
          <w:u w:val="single"/>
        </w:rPr>
        <w:t>工行广州员村支行 3602005309200186668</w:t>
      </w:r>
    </w:p>
    <w:p w14:paraId="7675D204">
      <w:pPr>
        <w:widowControl/>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货物或应税劳务、服务名称：</w:t>
      </w:r>
      <w:r>
        <w:rPr>
          <w:rFonts w:hint="eastAsia" w:ascii="仿宋" w:hAnsi="仿宋" w:eastAsia="仿宋" w:cs="仿宋"/>
          <w:color w:val="auto"/>
          <w:sz w:val="24"/>
          <w:highlight w:val="none"/>
          <w:u w:val="single"/>
          <w:lang w:val="en-US"/>
        </w:rPr>
        <w:t xml:space="preserve">                         </w:t>
      </w:r>
    </w:p>
    <w:p w14:paraId="2106E827">
      <w:pPr>
        <w:spacing w:line="360" w:lineRule="auto"/>
        <w:ind w:firstLine="482" w:firstLineChars="200"/>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5.3支付酬金</w:t>
      </w:r>
    </w:p>
    <w:p w14:paraId="2104EE0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5.3.1正常工作酬金的支付：</w:t>
      </w:r>
    </w:p>
    <w:tbl>
      <w:tblPr>
        <w:tblStyle w:val="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211"/>
        <w:gridCol w:w="2302"/>
        <w:gridCol w:w="1038"/>
        <w:gridCol w:w="3300"/>
      </w:tblGrid>
      <w:tr w14:paraId="6FF9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tblHeader/>
        </w:trPr>
        <w:tc>
          <w:tcPr>
            <w:tcW w:w="386" w:type="pct"/>
            <w:vAlign w:val="center"/>
          </w:tcPr>
          <w:p w14:paraId="14CC23F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710" w:type="pct"/>
            <w:vAlign w:val="center"/>
          </w:tcPr>
          <w:p w14:paraId="768B8D3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内容</w:t>
            </w:r>
          </w:p>
        </w:tc>
        <w:tc>
          <w:tcPr>
            <w:tcW w:w="1351" w:type="pct"/>
            <w:vAlign w:val="center"/>
          </w:tcPr>
          <w:p w14:paraId="62B49D4A">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支付节点时间</w:t>
            </w:r>
          </w:p>
        </w:tc>
        <w:tc>
          <w:tcPr>
            <w:tcW w:w="609" w:type="pct"/>
            <w:vAlign w:val="center"/>
          </w:tcPr>
          <w:p w14:paraId="46030FE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支付比例（%）</w:t>
            </w:r>
          </w:p>
        </w:tc>
        <w:tc>
          <w:tcPr>
            <w:tcW w:w="1936" w:type="pct"/>
            <w:vAlign w:val="center"/>
          </w:tcPr>
          <w:p w14:paraId="7E85D99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2B5FB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6" w:type="pct"/>
            <w:vAlign w:val="center"/>
          </w:tcPr>
          <w:p w14:paraId="570C604E">
            <w:pPr>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w:t>
            </w:r>
          </w:p>
        </w:tc>
        <w:tc>
          <w:tcPr>
            <w:tcW w:w="710" w:type="pct"/>
            <w:vAlign w:val="center"/>
          </w:tcPr>
          <w:p w14:paraId="10D782E8">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预付款</w:t>
            </w:r>
          </w:p>
        </w:tc>
        <w:tc>
          <w:tcPr>
            <w:tcW w:w="1351" w:type="pct"/>
            <w:vAlign w:val="center"/>
          </w:tcPr>
          <w:p w14:paraId="36C5A75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自合同生效之日起5个工作日内</w:t>
            </w:r>
          </w:p>
        </w:tc>
        <w:tc>
          <w:tcPr>
            <w:tcW w:w="609" w:type="pct"/>
            <w:vAlign w:val="center"/>
          </w:tcPr>
          <w:p w14:paraId="57B1A320">
            <w:pPr>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30%</w:t>
            </w:r>
          </w:p>
        </w:tc>
        <w:tc>
          <w:tcPr>
            <w:tcW w:w="1936" w:type="pct"/>
            <w:vAlign w:val="center"/>
          </w:tcPr>
          <w:p w14:paraId="54CBD964">
            <w:pPr>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lang w:val="en-US"/>
              </w:rPr>
              <w:t>提交与本笔应付费用等额的增值税发票</w:t>
            </w:r>
            <w:r>
              <w:rPr>
                <w:rFonts w:hint="eastAsia" w:ascii="仿宋" w:hAnsi="仿宋" w:eastAsia="仿宋" w:cs="仿宋"/>
                <w:color w:val="auto"/>
                <w:sz w:val="24"/>
                <w:szCs w:val="24"/>
                <w:highlight w:val="none"/>
                <w:lang w:val="en-US" w:eastAsia="zh-CN"/>
              </w:rPr>
              <w:t>及请款报告</w:t>
            </w:r>
            <w:r>
              <w:rPr>
                <w:rFonts w:hint="eastAsia" w:ascii="仿宋" w:hAnsi="仿宋" w:eastAsia="仿宋" w:cs="仿宋"/>
                <w:color w:val="auto"/>
                <w:sz w:val="24"/>
                <w:szCs w:val="24"/>
                <w:highlight w:val="none"/>
                <w:lang w:val="en-US"/>
              </w:rPr>
              <w:t>，委托人办理财政支付手续，通过银行转账的方式向</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lang w:val="en-US"/>
              </w:rPr>
              <w:t>支付每期全过程造价咨询费</w:t>
            </w:r>
            <w:r>
              <w:rPr>
                <w:rFonts w:hint="eastAsia" w:ascii="仿宋" w:hAnsi="仿宋" w:eastAsia="仿宋" w:cs="仿宋"/>
                <w:color w:val="auto"/>
                <w:sz w:val="24"/>
                <w:szCs w:val="24"/>
                <w:highlight w:val="none"/>
                <w:lang w:val="en-US" w:eastAsia="zh-CN"/>
              </w:rPr>
              <w:t>合同</w:t>
            </w:r>
            <w:r>
              <w:rPr>
                <w:rFonts w:hint="eastAsia" w:ascii="仿宋" w:hAnsi="仿宋" w:eastAsia="仿宋" w:cs="仿宋"/>
                <w:color w:val="auto"/>
                <w:sz w:val="24"/>
                <w:szCs w:val="24"/>
                <w:highlight w:val="none"/>
                <w:lang w:val="en-US"/>
              </w:rPr>
              <w:t>金额的30%作为预付款，合同履行过程中，无论各种原因导致合同终止或解除的，</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lang w:val="en-US"/>
              </w:rPr>
              <w:t>需自合同终止或解除之日起（10）日内无条件全额退还已收取的该预付款。预付款为</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lang w:val="en-US"/>
              </w:rPr>
              <w:t>进行造价咨询准备工作、概算阶段（按需）、预算审核的工作投入。</w:t>
            </w:r>
          </w:p>
        </w:tc>
      </w:tr>
      <w:tr w14:paraId="08B4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6" w:type="pct"/>
            <w:vAlign w:val="center"/>
          </w:tcPr>
          <w:p w14:paraId="1ACAF6E7">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710" w:type="pct"/>
            <w:vAlign w:val="center"/>
          </w:tcPr>
          <w:p w14:paraId="56695D1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招投标阶段</w:t>
            </w:r>
          </w:p>
        </w:tc>
        <w:tc>
          <w:tcPr>
            <w:tcW w:w="1351" w:type="pct"/>
            <w:vAlign w:val="center"/>
          </w:tcPr>
          <w:p w14:paraId="3CC23AC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完成清标工作并取得清标报告</w:t>
            </w:r>
          </w:p>
        </w:tc>
        <w:tc>
          <w:tcPr>
            <w:tcW w:w="609" w:type="pct"/>
            <w:vAlign w:val="center"/>
          </w:tcPr>
          <w:p w14:paraId="5E89C4CA">
            <w:pPr>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5%</w:t>
            </w:r>
          </w:p>
        </w:tc>
        <w:tc>
          <w:tcPr>
            <w:tcW w:w="1936" w:type="pct"/>
            <w:vAlign w:val="center"/>
          </w:tcPr>
          <w:p w14:paraId="626B92B5">
            <w:pPr>
              <w:spacing w:line="360" w:lineRule="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rPr>
              <w:t>取得清标报告之日起10个工作日内，咨询人以书面形式向委托人提交与本期应付费用等额的增值税发票及请款报告,委托人办理财政支付手续，通过银行转账或支票方式向咨询人支付</w:t>
            </w:r>
            <w:r>
              <w:rPr>
                <w:rFonts w:hint="eastAsia" w:ascii="仿宋" w:hAnsi="仿宋" w:eastAsia="仿宋" w:cs="仿宋"/>
                <w:color w:val="auto"/>
                <w:kern w:val="2"/>
                <w:sz w:val="24"/>
                <w:szCs w:val="24"/>
                <w:highlight w:val="none"/>
                <w:lang w:val="en-US" w:eastAsia="zh-CN"/>
              </w:rPr>
              <w:t>。本笔累计支付全过程造价咨询费合同金额的5%。</w:t>
            </w:r>
          </w:p>
          <w:p w14:paraId="0A8A4BD2">
            <w:pPr>
              <w:spacing w:line="360" w:lineRule="auto"/>
              <w:rPr>
                <w:rFonts w:hint="eastAsia" w:ascii="仿宋" w:hAnsi="仿宋" w:eastAsia="仿宋" w:cs="仿宋"/>
                <w:color w:val="auto"/>
                <w:kern w:val="2"/>
                <w:sz w:val="24"/>
                <w:szCs w:val="24"/>
                <w:highlight w:val="none"/>
                <w:lang w:val="en-US" w:eastAsia="zh-CN"/>
              </w:rPr>
            </w:pPr>
          </w:p>
        </w:tc>
      </w:tr>
      <w:tr w14:paraId="7CAF4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6" w:type="pct"/>
            <w:vMerge w:val="restart"/>
            <w:vAlign w:val="center"/>
          </w:tcPr>
          <w:p w14:paraId="122A8BCB">
            <w:pPr>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w:t>
            </w:r>
          </w:p>
        </w:tc>
        <w:tc>
          <w:tcPr>
            <w:tcW w:w="710" w:type="pct"/>
            <w:vMerge w:val="restart"/>
            <w:vAlign w:val="center"/>
          </w:tcPr>
          <w:p w14:paraId="0541A99D">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施工阶段及其他工作</w:t>
            </w:r>
          </w:p>
        </w:tc>
        <w:tc>
          <w:tcPr>
            <w:tcW w:w="1351" w:type="pct"/>
            <w:vAlign w:val="center"/>
          </w:tcPr>
          <w:p w14:paraId="4314AEB9">
            <w:pPr>
              <w:spacing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按工程施工完成工作量，累计产值达到</w:t>
            </w:r>
            <w:r>
              <w:rPr>
                <w:rFonts w:hint="eastAsia" w:ascii="仿宋" w:hAnsi="仿宋" w:eastAsia="仿宋" w:cs="仿宋"/>
                <w:color w:val="auto"/>
                <w:sz w:val="24"/>
                <w:szCs w:val="24"/>
                <w:highlight w:val="none"/>
                <w:lang w:val="en-US"/>
              </w:rPr>
              <w:t>20%时</w:t>
            </w:r>
          </w:p>
        </w:tc>
        <w:tc>
          <w:tcPr>
            <w:tcW w:w="609" w:type="pct"/>
            <w:vAlign w:val="center"/>
          </w:tcPr>
          <w:p w14:paraId="0B7FBC03">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p>
        </w:tc>
        <w:tc>
          <w:tcPr>
            <w:tcW w:w="1936" w:type="pct"/>
            <w:vMerge w:val="restart"/>
            <w:vAlign w:val="center"/>
          </w:tcPr>
          <w:p w14:paraId="3E5C798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rPr>
              <w:t>完成各节点之日起10个工作日内，</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rPr>
              <w:t>以书面形式向</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提交正常服务酬金请款报告，并提供与每个节点应付款项等额合法有效的增值税发票后，</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办理财政支付手续，通过银行转账或支票方式向</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rPr>
              <w:t>支付。本笔累计支付全过程造价咨询费</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rPr>
              <w:t>金额的4</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w:t>
            </w:r>
          </w:p>
        </w:tc>
      </w:tr>
      <w:tr w14:paraId="55A0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6" w:type="pct"/>
            <w:vMerge w:val="continue"/>
            <w:vAlign w:val="center"/>
          </w:tcPr>
          <w:p w14:paraId="6BC3058D">
            <w:pPr>
              <w:spacing w:line="360" w:lineRule="auto"/>
              <w:jc w:val="center"/>
              <w:rPr>
                <w:rFonts w:hint="eastAsia" w:ascii="仿宋" w:hAnsi="仿宋" w:eastAsia="仿宋" w:cs="仿宋"/>
                <w:color w:val="auto"/>
                <w:sz w:val="24"/>
                <w:szCs w:val="24"/>
                <w:highlight w:val="none"/>
              </w:rPr>
            </w:pPr>
          </w:p>
        </w:tc>
        <w:tc>
          <w:tcPr>
            <w:tcW w:w="710" w:type="pct"/>
            <w:vMerge w:val="continue"/>
            <w:vAlign w:val="center"/>
          </w:tcPr>
          <w:p w14:paraId="33B8E371">
            <w:pPr>
              <w:spacing w:line="360" w:lineRule="auto"/>
              <w:jc w:val="center"/>
              <w:rPr>
                <w:rFonts w:hint="eastAsia" w:ascii="仿宋" w:hAnsi="仿宋" w:eastAsia="仿宋" w:cs="仿宋"/>
                <w:color w:val="auto"/>
                <w:sz w:val="24"/>
                <w:szCs w:val="24"/>
                <w:highlight w:val="none"/>
              </w:rPr>
            </w:pPr>
          </w:p>
        </w:tc>
        <w:tc>
          <w:tcPr>
            <w:tcW w:w="1351" w:type="pct"/>
            <w:vAlign w:val="center"/>
          </w:tcPr>
          <w:p w14:paraId="56FA2B3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按工程施工完成工作量，累计产值达到</w:t>
            </w:r>
            <w:r>
              <w:rPr>
                <w:rFonts w:hint="eastAsia" w:ascii="仿宋" w:hAnsi="仿宋" w:eastAsia="仿宋" w:cs="仿宋"/>
                <w:color w:val="auto"/>
                <w:sz w:val="24"/>
                <w:szCs w:val="24"/>
                <w:highlight w:val="none"/>
                <w:lang w:val="en-US"/>
              </w:rPr>
              <w:t>40%时</w:t>
            </w:r>
          </w:p>
        </w:tc>
        <w:tc>
          <w:tcPr>
            <w:tcW w:w="609" w:type="pct"/>
            <w:vAlign w:val="center"/>
          </w:tcPr>
          <w:p w14:paraId="5658833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p>
        </w:tc>
        <w:tc>
          <w:tcPr>
            <w:tcW w:w="1936" w:type="pct"/>
            <w:vMerge w:val="continue"/>
            <w:vAlign w:val="center"/>
          </w:tcPr>
          <w:p w14:paraId="1CADE112">
            <w:pPr>
              <w:spacing w:line="360" w:lineRule="auto"/>
              <w:rPr>
                <w:rFonts w:hint="eastAsia" w:ascii="仿宋" w:hAnsi="仿宋" w:eastAsia="仿宋" w:cs="仿宋"/>
                <w:color w:val="auto"/>
                <w:sz w:val="24"/>
                <w:szCs w:val="24"/>
                <w:highlight w:val="none"/>
              </w:rPr>
            </w:pPr>
          </w:p>
        </w:tc>
      </w:tr>
      <w:tr w14:paraId="75F17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6" w:type="pct"/>
            <w:vMerge w:val="continue"/>
            <w:vAlign w:val="center"/>
          </w:tcPr>
          <w:p w14:paraId="7B6F01FE">
            <w:pPr>
              <w:spacing w:line="360" w:lineRule="auto"/>
              <w:jc w:val="center"/>
              <w:rPr>
                <w:rFonts w:hint="eastAsia" w:ascii="仿宋" w:hAnsi="仿宋" w:eastAsia="仿宋" w:cs="仿宋"/>
                <w:color w:val="auto"/>
                <w:sz w:val="24"/>
                <w:szCs w:val="24"/>
                <w:highlight w:val="none"/>
                <w:lang w:val="en-US"/>
              </w:rPr>
            </w:pPr>
          </w:p>
        </w:tc>
        <w:tc>
          <w:tcPr>
            <w:tcW w:w="710" w:type="pct"/>
            <w:vMerge w:val="continue"/>
            <w:vAlign w:val="center"/>
          </w:tcPr>
          <w:p w14:paraId="6CAC68E7">
            <w:pPr>
              <w:spacing w:line="360" w:lineRule="auto"/>
              <w:jc w:val="center"/>
              <w:rPr>
                <w:rFonts w:hint="eastAsia" w:ascii="仿宋" w:hAnsi="仿宋" w:eastAsia="仿宋" w:cs="仿宋"/>
                <w:color w:val="auto"/>
                <w:sz w:val="24"/>
                <w:szCs w:val="24"/>
                <w:highlight w:val="none"/>
              </w:rPr>
            </w:pPr>
          </w:p>
        </w:tc>
        <w:tc>
          <w:tcPr>
            <w:tcW w:w="1351" w:type="pct"/>
            <w:vAlign w:val="center"/>
          </w:tcPr>
          <w:p w14:paraId="2D415B0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按工程施工完成工作量，累计产值达到</w:t>
            </w:r>
            <w:r>
              <w:rPr>
                <w:rFonts w:hint="eastAsia" w:ascii="仿宋" w:hAnsi="仿宋" w:eastAsia="仿宋" w:cs="仿宋"/>
                <w:color w:val="auto"/>
                <w:sz w:val="24"/>
                <w:szCs w:val="24"/>
                <w:highlight w:val="none"/>
                <w:lang w:val="en-US"/>
              </w:rPr>
              <w:t>60%时</w:t>
            </w:r>
          </w:p>
        </w:tc>
        <w:tc>
          <w:tcPr>
            <w:tcW w:w="609" w:type="pct"/>
            <w:vAlign w:val="center"/>
          </w:tcPr>
          <w:p w14:paraId="3F4E1826">
            <w:pPr>
              <w:spacing w:line="360" w:lineRule="auto"/>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val="en-US"/>
              </w:rPr>
              <w:t>%</w:t>
            </w:r>
          </w:p>
        </w:tc>
        <w:tc>
          <w:tcPr>
            <w:tcW w:w="1936" w:type="pct"/>
            <w:vMerge w:val="continue"/>
            <w:vAlign w:val="center"/>
          </w:tcPr>
          <w:p w14:paraId="32014644">
            <w:pPr>
              <w:spacing w:line="360" w:lineRule="auto"/>
              <w:rPr>
                <w:rFonts w:hint="eastAsia" w:ascii="仿宋" w:hAnsi="仿宋" w:eastAsia="仿宋" w:cs="仿宋"/>
                <w:color w:val="auto"/>
                <w:sz w:val="24"/>
                <w:szCs w:val="24"/>
                <w:highlight w:val="none"/>
              </w:rPr>
            </w:pPr>
          </w:p>
        </w:tc>
      </w:tr>
      <w:tr w14:paraId="5A8F4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386" w:type="pct"/>
            <w:vMerge w:val="continue"/>
            <w:vAlign w:val="center"/>
          </w:tcPr>
          <w:p w14:paraId="4C7EF499">
            <w:pPr>
              <w:spacing w:line="360" w:lineRule="auto"/>
              <w:jc w:val="center"/>
              <w:rPr>
                <w:rFonts w:hint="eastAsia" w:ascii="仿宋" w:hAnsi="仿宋" w:eastAsia="仿宋" w:cs="仿宋"/>
                <w:color w:val="auto"/>
                <w:sz w:val="24"/>
                <w:szCs w:val="24"/>
                <w:highlight w:val="none"/>
              </w:rPr>
            </w:pPr>
          </w:p>
        </w:tc>
        <w:tc>
          <w:tcPr>
            <w:tcW w:w="710" w:type="pct"/>
            <w:vMerge w:val="continue"/>
            <w:vAlign w:val="center"/>
          </w:tcPr>
          <w:p w14:paraId="3D7A6CEC">
            <w:pPr>
              <w:spacing w:line="360" w:lineRule="auto"/>
              <w:jc w:val="center"/>
              <w:rPr>
                <w:rFonts w:hint="eastAsia" w:ascii="仿宋" w:hAnsi="仿宋" w:eastAsia="仿宋" w:cs="仿宋"/>
                <w:color w:val="auto"/>
                <w:sz w:val="24"/>
                <w:szCs w:val="24"/>
                <w:highlight w:val="none"/>
              </w:rPr>
            </w:pPr>
          </w:p>
        </w:tc>
        <w:tc>
          <w:tcPr>
            <w:tcW w:w="1351" w:type="pct"/>
            <w:vAlign w:val="center"/>
          </w:tcPr>
          <w:p w14:paraId="1CB15D5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按工程施工完成工作量，累计产值达到</w:t>
            </w:r>
            <w:r>
              <w:rPr>
                <w:rFonts w:hint="eastAsia" w:ascii="仿宋" w:hAnsi="仿宋" w:eastAsia="仿宋" w:cs="仿宋"/>
                <w:color w:val="auto"/>
                <w:sz w:val="24"/>
                <w:szCs w:val="24"/>
                <w:highlight w:val="none"/>
                <w:lang w:val="en-US"/>
              </w:rPr>
              <w:t>80%时</w:t>
            </w:r>
          </w:p>
        </w:tc>
        <w:tc>
          <w:tcPr>
            <w:tcW w:w="609" w:type="pct"/>
            <w:vAlign w:val="center"/>
          </w:tcPr>
          <w:p w14:paraId="5B55E67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val="en-US"/>
              </w:rPr>
              <w:t>%</w:t>
            </w:r>
          </w:p>
        </w:tc>
        <w:tc>
          <w:tcPr>
            <w:tcW w:w="1936" w:type="pct"/>
            <w:vMerge w:val="continue"/>
            <w:vAlign w:val="center"/>
          </w:tcPr>
          <w:p w14:paraId="0977F8C5">
            <w:pPr>
              <w:spacing w:line="360" w:lineRule="auto"/>
              <w:rPr>
                <w:rFonts w:hint="eastAsia" w:ascii="仿宋" w:hAnsi="仿宋" w:eastAsia="仿宋" w:cs="仿宋"/>
                <w:color w:val="auto"/>
                <w:sz w:val="24"/>
                <w:szCs w:val="24"/>
                <w:highlight w:val="none"/>
              </w:rPr>
            </w:pPr>
          </w:p>
        </w:tc>
      </w:tr>
      <w:tr w14:paraId="53F3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386" w:type="pct"/>
            <w:vMerge w:val="continue"/>
            <w:vAlign w:val="center"/>
          </w:tcPr>
          <w:p w14:paraId="45F9F21E">
            <w:pPr>
              <w:spacing w:line="360" w:lineRule="auto"/>
              <w:jc w:val="center"/>
              <w:rPr>
                <w:rFonts w:hint="eastAsia" w:ascii="仿宋" w:hAnsi="仿宋" w:eastAsia="仿宋" w:cs="仿宋"/>
                <w:color w:val="auto"/>
                <w:sz w:val="24"/>
                <w:szCs w:val="24"/>
                <w:highlight w:val="none"/>
              </w:rPr>
            </w:pPr>
          </w:p>
        </w:tc>
        <w:tc>
          <w:tcPr>
            <w:tcW w:w="710" w:type="pct"/>
            <w:vMerge w:val="continue"/>
            <w:vAlign w:val="center"/>
          </w:tcPr>
          <w:p w14:paraId="20CA48E2">
            <w:pPr>
              <w:spacing w:line="360" w:lineRule="auto"/>
              <w:jc w:val="center"/>
              <w:rPr>
                <w:rFonts w:hint="eastAsia" w:ascii="仿宋" w:hAnsi="仿宋" w:eastAsia="仿宋" w:cs="仿宋"/>
                <w:color w:val="auto"/>
                <w:sz w:val="24"/>
                <w:szCs w:val="24"/>
                <w:highlight w:val="none"/>
              </w:rPr>
            </w:pPr>
          </w:p>
        </w:tc>
        <w:tc>
          <w:tcPr>
            <w:tcW w:w="1351" w:type="pct"/>
            <w:vAlign w:val="center"/>
          </w:tcPr>
          <w:p w14:paraId="0B5AD3B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按工程施工完成工作量，累计产值达到</w:t>
            </w:r>
            <w:r>
              <w:rPr>
                <w:rFonts w:hint="eastAsia" w:ascii="仿宋" w:hAnsi="仿宋" w:eastAsia="仿宋" w:cs="仿宋"/>
                <w:color w:val="auto"/>
                <w:sz w:val="24"/>
                <w:szCs w:val="24"/>
                <w:highlight w:val="none"/>
                <w:lang w:val="en-US"/>
              </w:rPr>
              <w:t>100%时</w:t>
            </w:r>
          </w:p>
        </w:tc>
        <w:tc>
          <w:tcPr>
            <w:tcW w:w="609" w:type="pct"/>
            <w:vAlign w:val="center"/>
          </w:tcPr>
          <w:p w14:paraId="3679674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val="en-US"/>
              </w:rPr>
              <w:t>%</w:t>
            </w:r>
          </w:p>
        </w:tc>
        <w:tc>
          <w:tcPr>
            <w:tcW w:w="1936" w:type="pct"/>
            <w:vMerge w:val="continue"/>
            <w:vAlign w:val="center"/>
          </w:tcPr>
          <w:p w14:paraId="6A7CE1EB">
            <w:pPr>
              <w:spacing w:line="360" w:lineRule="auto"/>
              <w:rPr>
                <w:rFonts w:hint="eastAsia" w:ascii="仿宋" w:hAnsi="仿宋" w:eastAsia="仿宋" w:cs="仿宋"/>
                <w:color w:val="auto"/>
                <w:sz w:val="24"/>
                <w:szCs w:val="24"/>
                <w:highlight w:val="none"/>
              </w:rPr>
            </w:pPr>
          </w:p>
        </w:tc>
      </w:tr>
      <w:tr w14:paraId="0FE13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386" w:type="pct"/>
            <w:vMerge w:val="restart"/>
            <w:vAlign w:val="center"/>
          </w:tcPr>
          <w:p w14:paraId="4BD5F84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3</w:t>
            </w:r>
          </w:p>
        </w:tc>
        <w:tc>
          <w:tcPr>
            <w:tcW w:w="710" w:type="pct"/>
            <w:vMerge w:val="restart"/>
            <w:vAlign w:val="center"/>
          </w:tcPr>
          <w:p w14:paraId="6AA3A95E">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竣工阶段</w:t>
            </w:r>
          </w:p>
          <w:p w14:paraId="23A55D9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（竣工结算）</w:t>
            </w:r>
          </w:p>
        </w:tc>
        <w:tc>
          <w:tcPr>
            <w:tcW w:w="1351" w:type="pct"/>
            <w:vAlign w:val="center"/>
          </w:tcPr>
          <w:p w14:paraId="1A04D0B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完成工程结算初步审核，提交结算审核报告，经采购人（委托人）确认之日起10个工作日内</w:t>
            </w:r>
          </w:p>
        </w:tc>
        <w:tc>
          <w:tcPr>
            <w:tcW w:w="609" w:type="pct"/>
            <w:vAlign w:val="center"/>
          </w:tcPr>
          <w:p w14:paraId="45C7A1F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10</w:t>
            </w:r>
            <w:r>
              <w:rPr>
                <w:rFonts w:hint="eastAsia" w:ascii="仿宋" w:hAnsi="仿宋" w:eastAsia="仿宋" w:cs="仿宋"/>
                <w:color w:val="auto"/>
                <w:sz w:val="24"/>
                <w:szCs w:val="24"/>
                <w:highlight w:val="none"/>
              </w:rPr>
              <w:t>%</w:t>
            </w:r>
          </w:p>
        </w:tc>
        <w:tc>
          <w:tcPr>
            <w:tcW w:w="1936" w:type="pct"/>
            <w:vAlign w:val="center"/>
          </w:tcPr>
          <w:p w14:paraId="169C93D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rPr>
              <w:t>以书面形式向</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提交正常服务酬金请款报告，</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办理财政支付手续，通过银行转账或支票方式向</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rPr>
              <w:t>支付全过程造价咨询费金额的10%</w:t>
            </w:r>
            <w:r>
              <w:rPr>
                <w:rFonts w:hint="eastAsia" w:ascii="仿宋" w:hAnsi="仿宋" w:eastAsia="仿宋" w:cs="仿宋"/>
                <w:color w:val="auto"/>
                <w:sz w:val="24"/>
                <w:szCs w:val="24"/>
                <w:highlight w:val="none"/>
                <w:lang w:eastAsia="zh-CN"/>
              </w:rPr>
              <w:t>。</w:t>
            </w:r>
          </w:p>
        </w:tc>
      </w:tr>
      <w:tr w14:paraId="58684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386" w:type="pct"/>
            <w:vMerge w:val="continue"/>
            <w:vAlign w:val="center"/>
          </w:tcPr>
          <w:p w14:paraId="4EBB7D78">
            <w:pPr>
              <w:spacing w:line="360" w:lineRule="auto"/>
              <w:jc w:val="center"/>
              <w:rPr>
                <w:rFonts w:hint="eastAsia" w:ascii="仿宋" w:hAnsi="仿宋" w:eastAsia="仿宋" w:cs="仿宋"/>
                <w:color w:val="auto"/>
                <w:sz w:val="24"/>
                <w:szCs w:val="24"/>
                <w:highlight w:val="none"/>
              </w:rPr>
            </w:pPr>
          </w:p>
        </w:tc>
        <w:tc>
          <w:tcPr>
            <w:tcW w:w="710" w:type="pct"/>
            <w:vMerge w:val="continue"/>
            <w:vAlign w:val="center"/>
          </w:tcPr>
          <w:p w14:paraId="09C936B8">
            <w:pPr>
              <w:spacing w:line="360" w:lineRule="auto"/>
              <w:jc w:val="center"/>
              <w:rPr>
                <w:rFonts w:hint="eastAsia" w:ascii="仿宋" w:hAnsi="仿宋" w:eastAsia="仿宋" w:cs="仿宋"/>
                <w:color w:val="auto"/>
                <w:sz w:val="24"/>
                <w:szCs w:val="24"/>
                <w:highlight w:val="none"/>
              </w:rPr>
            </w:pPr>
          </w:p>
        </w:tc>
        <w:tc>
          <w:tcPr>
            <w:tcW w:w="1351" w:type="pct"/>
            <w:vAlign w:val="center"/>
          </w:tcPr>
          <w:p w14:paraId="0744E75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工程结算经财政部门终审并获得结算批复文件之日起10个工作日内</w:t>
            </w:r>
          </w:p>
        </w:tc>
        <w:tc>
          <w:tcPr>
            <w:tcW w:w="609" w:type="pct"/>
            <w:vAlign w:val="center"/>
          </w:tcPr>
          <w:p w14:paraId="796AEA4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15</w:t>
            </w:r>
            <w:r>
              <w:rPr>
                <w:rFonts w:hint="eastAsia" w:ascii="仿宋" w:hAnsi="仿宋" w:eastAsia="仿宋" w:cs="仿宋"/>
                <w:color w:val="auto"/>
                <w:sz w:val="24"/>
                <w:szCs w:val="24"/>
                <w:highlight w:val="none"/>
              </w:rPr>
              <w:t>%</w:t>
            </w:r>
          </w:p>
        </w:tc>
        <w:tc>
          <w:tcPr>
            <w:tcW w:w="1936" w:type="pct"/>
            <w:vAlign w:val="center"/>
          </w:tcPr>
          <w:p w14:paraId="15AAE6E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rPr>
              <w:t>以书面形式向</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提交正常服务酬金请款报告，</w:t>
            </w:r>
            <w:r>
              <w:rPr>
                <w:rFonts w:hint="eastAsia" w:ascii="仿宋" w:hAnsi="仿宋" w:eastAsia="仿宋" w:cs="仿宋"/>
                <w:color w:val="auto"/>
                <w:sz w:val="24"/>
                <w:szCs w:val="24"/>
                <w:highlight w:val="none"/>
                <w:lang w:val="en-US"/>
              </w:rPr>
              <w:t>甲方</w:t>
            </w:r>
            <w:r>
              <w:rPr>
                <w:rFonts w:hint="eastAsia" w:ascii="仿宋" w:hAnsi="仿宋" w:eastAsia="仿宋" w:cs="仿宋"/>
                <w:color w:val="auto"/>
                <w:sz w:val="24"/>
                <w:szCs w:val="24"/>
                <w:highlight w:val="none"/>
              </w:rPr>
              <w:t>办理财政支付手续，通过银行转账或支票方式向</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sz w:val="24"/>
                <w:szCs w:val="24"/>
                <w:highlight w:val="none"/>
              </w:rPr>
              <w:t>支付全过程造价咨询费金额的15%。</w:t>
            </w:r>
          </w:p>
        </w:tc>
      </w:tr>
    </w:tbl>
    <w:p w14:paraId="10344AA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5.3.2附加工作酬金的支付方式：</w:t>
      </w:r>
    </w:p>
    <w:p w14:paraId="41201293">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☑除双方就</w:t>
      </w:r>
      <w:r>
        <w:rPr>
          <w:rFonts w:hint="eastAsia" w:ascii="仿宋" w:hAnsi="仿宋" w:eastAsia="仿宋" w:cs="仿宋"/>
          <w:color w:val="auto"/>
          <w:sz w:val="24"/>
          <w:szCs w:val="24"/>
          <w:highlight w:val="none"/>
        </w:rPr>
        <w:t>附加工作酬金金额及计取方式</w:t>
      </w:r>
      <w:r>
        <w:rPr>
          <w:rFonts w:hint="eastAsia" w:ascii="仿宋" w:hAnsi="仿宋" w:eastAsia="仿宋" w:cs="仿宋"/>
          <w:color w:val="auto"/>
          <w:sz w:val="24"/>
          <w:szCs w:val="24"/>
          <w:highlight w:val="none"/>
          <w:lang w:val="en-US"/>
        </w:rPr>
        <w:t>另行协商一致并签订书面补充协议外，视为未产生</w:t>
      </w:r>
      <w:r>
        <w:rPr>
          <w:rFonts w:hint="eastAsia" w:ascii="仿宋" w:hAnsi="仿宋" w:eastAsia="仿宋" w:cs="仿宋"/>
          <w:color w:val="auto"/>
          <w:sz w:val="24"/>
          <w:szCs w:val="24"/>
          <w:highlight w:val="none"/>
        </w:rPr>
        <w:t>附加工作</w:t>
      </w:r>
      <w:r>
        <w:rPr>
          <w:rFonts w:hint="eastAsia" w:ascii="仿宋" w:hAnsi="仿宋" w:eastAsia="仿宋" w:cs="仿宋"/>
          <w:color w:val="auto"/>
          <w:sz w:val="24"/>
          <w:szCs w:val="24"/>
          <w:highlight w:val="none"/>
          <w:lang w:val="en-US"/>
        </w:rPr>
        <w:t>酬金，委托人无须支付。</w:t>
      </w:r>
    </w:p>
    <w:p w14:paraId="0675768F">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635207A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5.3.3 合理化建议奖励金额及费用的支付方式：</w:t>
      </w:r>
    </w:p>
    <w:p w14:paraId="5CFCFC0B">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☑除双方就</w:t>
      </w:r>
      <w:r>
        <w:rPr>
          <w:rFonts w:hint="eastAsia" w:ascii="仿宋" w:hAnsi="仿宋" w:eastAsia="仿宋" w:cs="仿宋"/>
          <w:color w:val="auto"/>
          <w:sz w:val="24"/>
          <w:szCs w:val="24"/>
          <w:highlight w:val="none"/>
        </w:rPr>
        <w:t>合理化建议奖励金额及计取方式</w:t>
      </w:r>
      <w:r>
        <w:rPr>
          <w:rFonts w:hint="eastAsia" w:ascii="仿宋" w:hAnsi="仿宋" w:eastAsia="仿宋" w:cs="仿宋"/>
          <w:color w:val="auto"/>
          <w:sz w:val="24"/>
          <w:szCs w:val="24"/>
          <w:highlight w:val="none"/>
          <w:lang w:val="en-US"/>
        </w:rPr>
        <w:t>另行协商一致并签订书面补充协议外，视为未产生</w:t>
      </w:r>
      <w:r>
        <w:rPr>
          <w:rFonts w:hint="eastAsia" w:ascii="仿宋" w:hAnsi="仿宋" w:eastAsia="仿宋" w:cs="仿宋"/>
          <w:color w:val="auto"/>
          <w:sz w:val="24"/>
          <w:szCs w:val="24"/>
          <w:highlight w:val="none"/>
        </w:rPr>
        <w:t>合理化建议奖励</w:t>
      </w:r>
      <w:r>
        <w:rPr>
          <w:rFonts w:hint="eastAsia" w:ascii="仿宋" w:hAnsi="仿宋" w:eastAsia="仿宋" w:cs="仿宋"/>
          <w:color w:val="auto"/>
          <w:sz w:val="24"/>
          <w:szCs w:val="24"/>
          <w:highlight w:val="none"/>
          <w:lang w:val="en-US"/>
        </w:rPr>
        <w:t>，委托人无须支付。</w:t>
      </w:r>
    </w:p>
    <w:p w14:paraId="705E126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63F5D708">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5.3.4 双方约定的其他支付方式：</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w:t>
      </w:r>
    </w:p>
    <w:p w14:paraId="69473C6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双方同意，</w:t>
      </w:r>
      <w:r>
        <w:rPr>
          <w:rFonts w:hint="eastAsia" w:ascii="仿宋" w:hAnsi="仿宋" w:eastAsia="仿宋" w:cs="仿宋"/>
          <w:color w:val="auto"/>
          <w:sz w:val="24"/>
          <w:highlight w:val="none"/>
        </w:rPr>
        <w:t>增加以下内容作为第</w:t>
      </w:r>
      <w:r>
        <w:rPr>
          <w:rFonts w:hint="eastAsia" w:ascii="仿宋" w:hAnsi="仿宋" w:eastAsia="仿宋" w:cs="仿宋"/>
          <w:color w:val="auto"/>
          <w:sz w:val="24"/>
          <w:highlight w:val="none"/>
          <w:lang w:val="en-US"/>
        </w:rPr>
        <w:t>5.3.5款至第5.3.6款</w:t>
      </w:r>
      <w:r>
        <w:rPr>
          <w:rFonts w:hint="eastAsia" w:ascii="仿宋" w:hAnsi="仿宋" w:eastAsia="仿宋" w:cs="仿宋"/>
          <w:color w:val="auto"/>
          <w:sz w:val="24"/>
          <w:highlight w:val="none"/>
        </w:rPr>
        <w:t>：</w:t>
      </w:r>
    </w:p>
    <w:p w14:paraId="6CE5F85D">
      <w:pPr>
        <w:widowControl/>
        <w:spacing w:line="360" w:lineRule="auto"/>
        <w:ind w:firstLine="480" w:firstLineChars="200"/>
        <w:rPr>
          <w:rFonts w:hint="eastAsia" w:ascii="仿宋" w:hAnsi="仿宋" w:eastAsia="仿宋" w:cs="仿宋"/>
          <w:color w:val="auto"/>
          <w:sz w:val="24"/>
          <w:szCs w:val="21"/>
          <w:highlight w:val="none"/>
          <w:lang w:val="en-US"/>
        </w:rPr>
      </w:pPr>
      <w:r>
        <w:rPr>
          <w:rFonts w:hint="eastAsia" w:ascii="仿宋" w:hAnsi="仿宋" w:eastAsia="仿宋" w:cs="仿宋"/>
          <w:color w:val="auto"/>
          <w:sz w:val="24"/>
          <w:szCs w:val="21"/>
          <w:highlight w:val="none"/>
          <w:lang w:val="en-US"/>
        </w:rPr>
        <w:t>5.3.5咨询人确认以下银行账户为其指定的唯一的收款账户。如咨询人需更改银行账户信息的，须在委托人办理财政支付手续</w:t>
      </w:r>
      <w:r>
        <w:rPr>
          <w:rFonts w:hint="eastAsia" w:ascii="仿宋" w:hAnsi="仿宋" w:eastAsia="仿宋" w:cs="仿宋"/>
          <w:color w:val="auto"/>
          <w:sz w:val="24"/>
          <w:highlight w:val="none"/>
          <w:lang w:val="en-US"/>
        </w:rPr>
        <w:t>3</w:t>
      </w:r>
      <w:r>
        <w:rPr>
          <w:rFonts w:hint="eastAsia" w:ascii="仿宋" w:hAnsi="仿宋" w:eastAsia="仿宋" w:cs="仿宋"/>
          <w:color w:val="auto"/>
          <w:sz w:val="24"/>
          <w:szCs w:val="21"/>
          <w:highlight w:val="none"/>
          <w:lang w:val="en-US"/>
        </w:rPr>
        <w:t>日前以书面的方式通知委托人，否则委托人向以下账户支付款项到账后，视为已履行付款义务，咨询人自行承担怠于通知的不利后果。</w:t>
      </w:r>
    </w:p>
    <w:p w14:paraId="4D75EEA9">
      <w:pPr>
        <w:widowControl/>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咨询人指定的唯一收款银行账户信息如下： </w:t>
      </w:r>
    </w:p>
    <w:p w14:paraId="4051B25F">
      <w:pPr>
        <w:widowControl/>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rPr>
        <w:t>开</w:t>
      </w:r>
      <w:r>
        <w:rPr>
          <w:rFonts w:hint="eastAsia" w:ascii="仿宋" w:hAnsi="仿宋" w:eastAsia="仿宋" w:cs="仿宋"/>
          <w:color w:val="auto"/>
          <w:sz w:val="24"/>
          <w:highlight w:val="none"/>
        </w:rPr>
        <w:t>户名</w:t>
      </w:r>
      <w:r>
        <w:rPr>
          <w:rFonts w:hint="eastAsia" w:ascii="仿宋" w:hAnsi="仿宋" w:eastAsia="仿宋" w:cs="仿宋"/>
          <w:color w:val="auto"/>
          <w:sz w:val="24"/>
          <w:highlight w:val="none"/>
          <w:lang w:val="en-US"/>
        </w:rPr>
        <w:t>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rPr>
        <w:t xml:space="preserve">                             </w:t>
      </w:r>
    </w:p>
    <w:p w14:paraId="1934AC59">
      <w:pPr>
        <w:widowControl/>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rPr>
        <w:t>银行</w:t>
      </w:r>
      <w:r>
        <w:rPr>
          <w:rFonts w:hint="eastAsia" w:ascii="仿宋" w:hAnsi="仿宋" w:eastAsia="仿宋" w:cs="仿宋"/>
          <w:color w:val="auto"/>
          <w:sz w:val="24"/>
          <w:highlight w:val="none"/>
        </w:rPr>
        <w:t>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p>
    <w:p w14:paraId="14C490E6">
      <w:pPr>
        <w:widowControl/>
        <w:spacing w:line="360" w:lineRule="auto"/>
        <w:ind w:firstLine="480" w:firstLineChars="200"/>
        <w:rPr>
          <w:rFonts w:hint="eastAsia" w:ascii="仿宋" w:hAnsi="仿宋" w:eastAsia="仿宋" w:cs="仿宋"/>
          <w:color w:val="auto"/>
          <w:sz w:val="24"/>
          <w:szCs w:val="21"/>
          <w:highlight w:val="none"/>
          <w:u w:val="single"/>
          <w:lang w:val="en-US"/>
        </w:rPr>
      </w:pPr>
      <w:r>
        <w:rPr>
          <w:rFonts w:hint="eastAsia" w:ascii="仿宋" w:hAnsi="仿宋" w:eastAsia="仿宋" w:cs="仿宋"/>
          <w:color w:val="auto"/>
          <w:sz w:val="24"/>
          <w:highlight w:val="none"/>
        </w:rPr>
        <w:t>开户</w:t>
      </w:r>
      <w:r>
        <w:rPr>
          <w:rFonts w:hint="eastAsia" w:ascii="仿宋" w:hAnsi="仿宋" w:eastAsia="仿宋" w:cs="仿宋"/>
          <w:color w:val="auto"/>
          <w:sz w:val="24"/>
          <w:highlight w:val="none"/>
          <w:lang w:val="en-US"/>
        </w:rPr>
        <w:t>银</w:t>
      </w:r>
      <w:r>
        <w:rPr>
          <w:rFonts w:hint="eastAsia" w:ascii="仿宋" w:hAnsi="仿宋" w:eastAsia="仿宋" w:cs="仿宋"/>
          <w:color w:val="auto"/>
          <w:sz w:val="24"/>
          <w:highlight w:val="none"/>
        </w:rPr>
        <w:t>行：</w:t>
      </w:r>
      <w:r>
        <w:rPr>
          <w:rFonts w:hint="eastAsia" w:ascii="仿宋" w:hAnsi="仿宋" w:eastAsia="仿宋" w:cs="仿宋"/>
          <w:color w:val="auto"/>
          <w:sz w:val="24"/>
          <w:highlight w:val="none"/>
          <w:u w:val="single"/>
          <w:lang w:val="en-US"/>
        </w:rPr>
        <w:t xml:space="preserve">                              </w:t>
      </w:r>
    </w:p>
    <w:p w14:paraId="53F794BB">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lang w:val="en-US"/>
        </w:rPr>
        <w:t>5.3.6</w:t>
      </w:r>
      <w:r>
        <w:rPr>
          <w:rFonts w:hint="eastAsia" w:ascii="仿宋" w:hAnsi="仿宋" w:eastAsia="仿宋" w:cs="仿宋"/>
          <w:color w:val="auto"/>
          <w:sz w:val="24"/>
          <w:highlight w:val="none"/>
        </w:rPr>
        <w:t>鉴于委托人使用的是财政资金，委托人在前款规定的付款时间内办理财政支付手续的（不含政府财政支付部门审核的时间），视为委托人已按约支付。由于财政拨款不到位、咨询人未及时提供合法有效的发票或</w:t>
      </w:r>
      <w:r>
        <w:rPr>
          <w:rFonts w:hint="eastAsia" w:ascii="仿宋" w:hAnsi="仿宋" w:eastAsia="仿宋" w:cs="仿宋"/>
          <w:color w:val="auto"/>
          <w:sz w:val="24"/>
          <w:szCs w:val="24"/>
          <w:highlight w:val="none"/>
        </w:rPr>
        <w:t>支付申请书</w:t>
      </w:r>
      <w:r>
        <w:rPr>
          <w:rFonts w:hint="eastAsia" w:ascii="仿宋" w:hAnsi="仿宋" w:eastAsia="仿宋" w:cs="仿宋"/>
          <w:color w:val="auto"/>
          <w:sz w:val="24"/>
          <w:highlight w:val="none"/>
        </w:rPr>
        <w:t>或不可抗力原因导致咨询人收款延误的，委托人不承担迟延付款的责任，并且此情况不能成为咨询人中止或拒绝履行本合同项下义务的理由。</w:t>
      </w:r>
    </w:p>
    <w:p w14:paraId="5C11A738">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6. 合同变更、解除与终止</w:t>
      </w:r>
    </w:p>
    <w:p w14:paraId="2C48EEA7">
      <w:pPr>
        <w:spacing w:line="360" w:lineRule="auto"/>
        <w:ind w:firstLine="482" w:firstLineChars="200"/>
        <w:rPr>
          <w:rFonts w:hint="eastAsia" w:ascii="仿宋" w:hAnsi="仿宋" w:eastAsia="仿宋" w:cs="仿宋"/>
          <w:b/>
          <w:color w:val="auto"/>
          <w:sz w:val="24"/>
          <w:szCs w:val="24"/>
          <w:highlight w:val="none"/>
        </w:rPr>
      </w:pPr>
      <w:r>
        <w:rPr>
          <w:rStyle w:val="31"/>
          <w:rFonts w:hint="eastAsia" w:ascii="仿宋" w:hAnsi="仿宋" w:eastAsia="仿宋" w:cs="仿宋"/>
          <w:bCs w:val="0"/>
          <w:color w:val="auto"/>
          <w:sz w:val="24"/>
          <w:szCs w:val="24"/>
          <w:highlight w:val="none"/>
        </w:rPr>
        <w:t>6.1合同变更</w:t>
      </w:r>
    </w:p>
    <w:p w14:paraId="04F8584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除不可抗力外，因非咨询人原因导致本合同履行期限延长、内容增加时，附加工作酬金按下列方法确定：</w:t>
      </w:r>
    </w:p>
    <w:p w14:paraId="466087C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由双方另行协商一致并签订书面补充协议予以确定。</w:t>
      </w:r>
    </w:p>
    <w:p w14:paraId="00466053">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26EA010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6.1.4因工程规模、服务范围及内容的变化等导致咨询人的工作量增减时，服务酬金的调整方法：</w:t>
      </w:r>
    </w:p>
    <w:p w14:paraId="7A356DA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由双方另行协商一致并签订书面补充协议予以确定。</w:t>
      </w:r>
    </w:p>
    <w:p w14:paraId="6EBDD77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040105F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延长驻场服务期时，驻场人员、时间及服务酬金的调整方法：</w:t>
      </w:r>
    </w:p>
    <w:p w14:paraId="364EC50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由双方另行协商一致并签订书面补充协议予以确定。</w:t>
      </w:r>
    </w:p>
    <w:p w14:paraId="06EA41E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63EF7EB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6.1.6发生工作返工和重复工作时，工作安排及服务酬金的调整方法：</w:t>
      </w:r>
    </w:p>
    <w:p w14:paraId="75DCB14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由双方另行协商一致并签订书面补充协议予以确定。</w:t>
      </w:r>
    </w:p>
    <w:p w14:paraId="2E89F49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7D79322C">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6.2合同解除</w:t>
      </w:r>
    </w:p>
    <w:p w14:paraId="2D86C2B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6.2.2双方约定解除合同的条件还包括：</w:t>
      </w:r>
    </w:p>
    <w:p w14:paraId="25E89C5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）本合同的继续履行将损害国家利益或社会公共利益的，双方可协商解除本合同。</w:t>
      </w:r>
    </w:p>
    <w:p w14:paraId="67C3198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）因法律、法规、规章、行政规范性文件或国家、地方政策发生重大变化的，双方可协商解除本合同。</w:t>
      </w:r>
    </w:p>
    <w:p w14:paraId="42B78BB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6.2.4因不可抗力导致的合同解除，双方约定损失的分担如下：</w:t>
      </w:r>
    </w:p>
    <w:p w14:paraId="1678ABE0">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因“不可抗力”而未能全部或部分履行本合同时，发生不可抗力一方应自不可抗力发生之时起24小时内将事故书面通知另一方，并应在7日内向另一方出具当地有关政府机构出具的官方证明文件以证明不可抗力的存在。在此情况下，发生不可抗力的一方仍然有责任采取必要的措施履行合同。如任何一方怠于通知导致另一方遭受的损失扩大的，怠于通知方应承担另一方因此所遭受的一切损失。</w:t>
      </w:r>
    </w:p>
    <w:p w14:paraId="2E667E87">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双方应通过友好协商尽快解决本合同的执行问题。如任何一方确因不可抗力导致无法全部或部分履行本合同的，在寻求对方的书面谅解确认或取得不可抗力证明后，允许延期履行、修订合同或不再履行，并根据具体情况，免除全部或部分违约责任。</w:t>
      </w:r>
    </w:p>
    <w:p w14:paraId="2D10C5D4">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7. 争议解决</w:t>
      </w:r>
    </w:p>
    <w:p w14:paraId="7782261C">
      <w:pPr>
        <w:spacing w:line="360" w:lineRule="auto"/>
        <w:ind w:firstLine="482" w:firstLineChars="200"/>
        <w:rPr>
          <w:rFonts w:hint="eastAsia" w:ascii="仿宋" w:hAnsi="仿宋" w:eastAsia="仿宋" w:cs="仿宋"/>
          <w:b/>
          <w:color w:val="auto"/>
          <w:sz w:val="24"/>
          <w:szCs w:val="24"/>
          <w:highlight w:val="none"/>
        </w:rPr>
      </w:pPr>
      <w:r>
        <w:rPr>
          <w:rStyle w:val="31"/>
          <w:rFonts w:hint="eastAsia" w:ascii="仿宋" w:hAnsi="仿宋" w:eastAsia="仿宋" w:cs="仿宋"/>
          <w:bCs w:val="0"/>
          <w:color w:val="auto"/>
          <w:sz w:val="24"/>
          <w:szCs w:val="24"/>
          <w:highlight w:val="none"/>
        </w:rPr>
        <w:t>7.1调解</w:t>
      </w:r>
    </w:p>
    <w:p w14:paraId="56FD070B">
      <w:pPr>
        <w:spacing w:line="360" w:lineRule="auto"/>
        <w:ind w:firstLine="480" w:firstLineChars="200"/>
        <w:rPr>
          <w:rStyle w:val="31"/>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如果双方不能在</w:t>
      </w:r>
      <w:r>
        <w:rPr>
          <w:rFonts w:hint="eastAsia" w:ascii="仿宋" w:hAnsi="仿宋" w:eastAsia="仿宋" w:cs="仿宋"/>
          <w:color w:val="auto"/>
          <w:sz w:val="24"/>
          <w:szCs w:val="24"/>
          <w:highlight w:val="none"/>
          <w:lang w:val="en-US"/>
        </w:rPr>
        <w:t>7日</w:t>
      </w:r>
      <w:r>
        <w:rPr>
          <w:rFonts w:hint="eastAsia" w:ascii="仿宋" w:hAnsi="仿宋" w:eastAsia="仿宋" w:cs="仿宋"/>
          <w:color w:val="auto"/>
          <w:sz w:val="24"/>
          <w:szCs w:val="24"/>
          <w:highlight w:val="none"/>
        </w:rPr>
        <w:t>内解决本合同争议，可以提交</w:t>
      </w:r>
      <w:r>
        <w:rPr>
          <w:rFonts w:hint="eastAsia" w:ascii="仿宋" w:hAnsi="仿宋" w:eastAsia="仿宋" w:cs="仿宋"/>
          <w:color w:val="auto"/>
          <w:sz w:val="24"/>
          <w:szCs w:val="24"/>
          <w:highlight w:val="none"/>
          <w:lang w:val="en-US"/>
        </w:rPr>
        <w:t>工程所在地建设行政主管部门</w:t>
      </w:r>
      <w:r>
        <w:rPr>
          <w:rFonts w:hint="eastAsia" w:ascii="仿宋" w:hAnsi="仿宋" w:eastAsia="仿宋" w:cs="仿宋"/>
          <w:color w:val="auto"/>
          <w:sz w:val="24"/>
          <w:szCs w:val="24"/>
          <w:highlight w:val="none"/>
        </w:rPr>
        <w:t>进行调解。</w:t>
      </w:r>
    </w:p>
    <w:p w14:paraId="44040909">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7.2仲裁或诉讼</w:t>
      </w:r>
    </w:p>
    <w:p w14:paraId="69DB8884">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合同争议的最终解决方式为下列第（</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）种方式：</w:t>
      </w:r>
    </w:p>
    <w:p w14:paraId="26111F86">
      <w:pPr>
        <w:numPr>
          <w:ilvl w:val="0"/>
          <w:numId w:val="1"/>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提请中国广州仲裁委员会。</w:t>
      </w:r>
    </w:p>
    <w:p w14:paraId="79F31CE9">
      <w:pPr>
        <w:numPr>
          <w:ilvl w:val="0"/>
          <w:numId w:val="1"/>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向广州市天河区人民法院提起诉讼。</w:t>
      </w:r>
    </w:p>
    <w:p w14:paraId="7EA9108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双方同意，</w:t>
      </w:r>
      <w:r>
        <w:rPr>
          <w:rFonts w:hint="eastAsia" w:ascii="仿宋" w:hAnsi="仿宋" w:eastAsia="仿宋" w:cs="仿宋"/>
          <w:color w:val="auto"/>
          <w:sz w:val="24"/>
          <w:highlight w:val="none"/>
        </w:rPr>
        <w:t>增加以下内容作为第</w:t>
      </w:r>
      <w:r>
        <w:rPr>
          <w:rFonts w:hint="eastAsia" w:ascii="仿宋" w:hAnsi="仿宋" w:eastAsia="仿宋" w:cs="仿宋"/>
          <w:color w:val="auto"/>
          <w:sz w:val="24"/>
          <w:highlight w:val="none"/>
          <w:lang w:val="en-US"/>
        </w:rPr>
        <w:t>7.4款至</w:t>
      </w:r>
      <w:r>
        <w:rPr>
          <w:rFonts w:hint="eastAsia" w:ascii="仿宋" w:hAnsi="仿宋" w:eastAsia="仿宋" w:cs="仿宋"/>
          <w:color w:val="auto"/>
          <w:sz w:val="24"/>
          <w:highlight w:val="none"/>
        </w:rPr>
        <w:t>第</w:t>
      </w:r>
      <w:r>
        <w:rPr>
          <w:rFonts w:hint="eastAsia" w:ascii="仿宋" w:hAnsi="仿宋" w:eastAsia="仿宋" w:cs="仿宋"/>
          <w:color w:val="auto"/>
          <w:sz w:val="24"/>
          <w:highlight w:val="none"/>
          <w:lang w:val="en-US"/>
        </w:rPr>
        <w:t>7.5款</w:t>
      </w:r>
      <w:r>
        <w:rPr>
          <w:rFonts w:hint="eastAsia" w:ascii="仿宋" w:hAnsi="仿宋" w:eastAsia="仿宋" w:cs="仿宋"/>
          <w:color w:val="auto"/>
          <w:sz w:val="24"/>
          <w:highlight w:val="none"/>
        </w:rPr>
        <w:t>：</w:t>
      </w:r>
    </w:p>
    <w:p w14:paraId="36ECDF71">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rPr>
        <w:t>7.4在仲裁/诉讼期间，除有争议部分的事项外，合同其他部分仍应继续履行。</w:t>
      </w:r>
    </w:p>
    <w:p w14:paraId="3844D36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rPr>
        <w:t>7.5</w:t>
      </w:r>
      <w:r>
        <w:rPr>
          <w:rFonts w:hint="eastAsia" w:ascii="仿宋" w:hAnsi="仿宋" w:eastAsia="仿宋" w:cs="仿宋"/>
          <w:color w:val="auto"/>
          <w:sz w:val="24"/>
          <w:highlight w:val="none"/>
        </w:rPr>
        <w:t>本合同的订立、执行和解释及争议的解决均应适用中华人民共和国法律。</w:t>
      </w:r>
    </w:p>
    <w:p w14:paraId="436E2E91">
      <w:pPr>
        <w:spacing w:line="360" w:lineRule="auto"/>
        <w:ind w:firstLine="482" w:firstLineChars="200"/>
        <w:rPr>
          <w:rStyle w:val="31"/>
          <w:rFonts w:hint="eastAsia" w:ascii="仿宋" w:hAnsi="仿宋" w:eastAsia="仿宋" w:cs="仿宋"/>
          <w:bCs w:val="0"/>
          <w:color w:val="auto"/>
          <w:sz w:val="24"/>
          <w:szCs w:val="24"/>
          <w:highlight w:val="none"/>
        </w:rPr>
      </w:pPr>
      <w:r>
        <w:rPr>
          <w:rStyle w:val="27"/>
          <w:rFonts w:hint="eastAsia" w:ascii="仿宋" w:hAnsi="仿宋" w:eastAsia="仿宋" w:cs="仿宋"/>
          <w:bCs w:val="0"/>
          <w:color w:val="auto"/>
          <w:sz w:val="24"/>
          <w:szCs w:val="24"/>
          <w:highlight w:val="none"/>
        </w:rPr>
        <w:t>8. 其他</w:t>
      </w:r>
    </w:p>
    <w:p w14:paraId="74FD53F4">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8.1考察及相关费用</w:t>
      </w:r>
    </w:p>
    <w:p w14:paraId="358AAB5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咨询人经委托人同意进行考察发生的费用由</w:t>
      </w:r>
      <w:r>
        <w:rPr>
          <w:rFonts w:hint="eastAsia" w:ascii="仿宋" w:hAnsi="仿宋" w:eastAsia="仿宋" w:cs="仿宋"/>
          <w:color w:val="auto"/>
          <w:sz w:val="24"/>
          <w:szCs w:val="24"/>
          <w:highlight w:val="none"/>
          <w:u w:val="single"/>
        </w:rPr>
        <w:t>_咨询人__</w:t>
      </w:r>
      <w:r>
        <w:rPr>
          <w:rFonts w:hint="eastAsia" w:ascii="仿宋" w:hAnsi="仿宋" w:eastAsia="仿宋" w:cs="仿宋"/>
          <w:color w:val="auto"/>
          <w:sz w:val="24"/>
          <w:szCs w:val="24"/>
          <w:highlight w:val="none"/>
        </w:rPr>
        <w:t>支付，</w:t>
      </w:r>
      <w:r>
        <w:rPr>
          <w:rFonts w:hint="eastAsia" w:ascii="仿宋" w:hAnsi="仿宋" w:eastAsia="仿宋" w:cs="仿宋"/>
          <w:color w:val="auto"/>
          <w:sz w:val="24"/>
          <w:szCs w:val="24"/>
          <w:highlight w:val="none"/>
          <w:lang w:val="en-US"/>
        </w:rPr>
        <w:t>已</w:t>
      </w:r>
      <w:r>
        <w:rPr>
          <w:rFonts w:hint="eastAsia" w:ascii="仿宋" w:hAnsi="仿宋" w:eastAsia="仿宋" w:cs="仿宋"/>
          <w:color w:val="auto"/>
          <w:sz w:val="24"/>
          <w:szCs w:val="24"/>
          <w:highlight w:val="none"/>
        </w:rPr>
        <w:t>包含在正常服务酬金</w:t>
      </w:r>
      <w:r>
        <w:rPr>
          <w:rFonts w:hint="eastAsia" w:ascii="仿宋" w:hAnsi="仿宋" w:eastAsia="仿宋" w:cs="仿宋"/>
          <w:color w:val="auto"/>
          <w:sz w:val="24"/>
          <w:szCs w:val="24"/>
          <w:highlight w:val="none"/>
          <w:lang w:val="en-US"/>
        </w:rPr>
        <w:t>中</w:t>
      </w:r>
      <w:r>
        <w:rPr>
          <w:rFonts w:hint="eastAsia" w:ascii="仿宋" w:hAnsi="仿宋" w:eastAsia="仿宋" w:cs="仿宋"/>
          <w:color w:val="auto"/>
          <w:sz w:val="24"/>
          <w:szCs w:val="24"/>
          <w:highlight w:val="none"/>
        </w:rPr>
        <w:t>。</w:t>
      </w:r>
    </w:p>
    <w:p w14:paraId="23DBA0BD">
      <w:pPr>
        <w:spacing w:line="360" w:lineRule="auto"/>
        <w:ind w:left="440" w:left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差旅费及相关费用的支付：</w:t>
      </w:r>
    </w:p>
    <w:p w14:paraId="3BB249B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由双方另行协商一致并签订书面补充协议予以确定。</w:t>
      </w:r>
    </w:p>
    <w:p w14:paraId="41C340F5">
      <w:pPr>
        <w:spacing w:line="360" w:lineRule="auto"/>
        <w:ind w:firstLine="480" w:firstLineChars="200"/>
        <w:rPr>
          <w:rStyle w:val="31"/>
          <w:rFonts w:hint="eastAsia" w:ascii="仿宋" w:hAnsi="仿宋" w:eastAsia="仿宋" w:cs="仿宋"/>
          <w:b w:val="0"/>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7A9FCF6B">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8.2奖励</w:t>
      </w:r>
    </w:p>
    <w:p w14:paraId="5FE5229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合理化建议的奖励金额按下列方法确定：</w:t>
      </w:r>
    </w:p>
    <w:p w14:paraId="746D22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由双方另行协商一致并签订书面补充协议予以确定。</w:t>
      </w:r>
    </w:p>
    <w:p w14:paraId="19D5FB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412B2512">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8.3保密</w:t>
      </w:r>
    </w:p>
    <w:p w14:paraId="2F3A05B2">
      <w:pPr>
        <w:tabs>
          <w:tab w:val="left" w:pos="0"/>
        </w:tabs>
        <w:spacing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双方</w:t>
      </w:r>
      <w:r>
        <w:rPr>
          <w:rFonts w:hint="eastAsia" w:ascii="仿宋" w:hAnsi="仿宋" w:eastAsia="仿宋" w:cs="仿宋"/>
          <w:color w:val="auto"/>
          <w:sz w:val="24"/>
          <w:szCs w:val="24"/>
          <w:highlight w:val="none"/>
          <w:lang w:val="en-US"/>
        </w:rPr>
        <w:t>同意</w:t>
      </w:r>
      <w:r>
        <w:rPr>
          <w:rFonts w:hint="eastAsia" w:ascii="仿宋" w:hAnsi="仿宋" w:eastAsia="仿宋" w:cs="仿宋"/>
          <w:color w:val="auto"/>
          <w:kern w:val="2"/>
          <w:sz w:val="24"/>
          <w:szCs w:val="24"/>
          <w:highlight w:val="none"/>
        </w:rPr>
        <w:t>，本合同第二部分《通用条款》第</w:t>
      </w:r>
      <w:r>
        <w:rPr>
          <w:rFonts w:hint="eastAsia" w:ascii="仿宋" w:hAnsi="仿宋" w:eastAsia="仿宋" w:cs="仿宋"/>
          <w:color w:val="auto"/>
          <w:kern w:val="2"/>
          <w:sz w:val="24"/>
          <w:szCs w:val="24"/>
          <w:highlight w:val="none"/>
          <w:lang w:val="en-US"/>
        </w:rPr>
        <w:t>8.3</w:t>
      </w:r>
      <w:r>
        <w:rPr>
          <w:rFonts w:hint="eastAsia" w:ascii="仿宋" w:hAnsi="仿宋" w:eastAsia="仿宋" w:cs="仿宋"/>
          <w:color w:val="auto"/>
          <w:kern w:val="2"/>
          <w:sz w:val="24"/>
          <w:szCs w:val="24"/>
          <w:highlight w:val="none"/>
        </w:rPr>
        <w:t>款不适用，代之以：</w:t>
      </w:r>
    </w:p>
    <w:p w14:paraId="5FF9558E">
      <w:pPr>
        <w:tabs>
          <w:tab w:val="left" w:pos="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8.3.1</w:t>
      </w:r>
      <w:r>
        <w:rPr>
          <w:rFonts w:hint="eastAsia" w:ascii="仿宋" w:hAnsi="仿宋" w:eastAsia="仿宋" w:cs="仿宋"/>
          <w:color w:val="auto"/>
          <w:sz w:val="24"/>
          <w:szCs w:val="24"/>
          <w:highlight w:val="none"/>
        </w:rPr>
        <w:t>双方对其在本合同订立和履行过程中所知悉的、对方的商业秘密、工作秘密、技术信息、经营信息等包括本合同的签订和履行均有保密义务。本合同履行完成或在履行的过程中，未经对方事先书面同意，任何一方均不得向任何第三方披露、透露、泄露包括本条约定保密信息在内的有关本合同项下的任何信息。如发生以上情况，泄密方承担一切由此引起的后果并承担赔偿责任。</w:t>
      </w:r>
    </w:p>
    <w:p w14:paraId="7B5404E5">
      <w:pPr>
        <w:tabs>
          <w:tab w:val="left" w:pos="0"/>
        </w:tabs>
        <w:spacing w:line="360" w:lineRule="auto"/>
        <w:ind w:left="121" w:leftChars="55" w:firstLine="372" w:firstLineChars="15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8.3.2</w:t>
      </w:r>
      <w:r>
        <w:rPr>
          <w:rFonts w:hint="eastAsia" w:ascii="仿宋" w:hAnsi="仿宋" w:eastAsia="仿宋" w:cs="仿宋"/>
          <w:color w:val="auto"/>
          <w:sz w:val="24"/>
          <w:szCs w:val="24"/>
          <w:highlight w:val="none"/>
        </w:rPr>
        <w:t>除履行本合同义务内容所需外，未经对方事先书面同意，任一方不得擅自使用、复制对方的商标、标志、商业信息、技术及其他资料。</w:t>
      </w:r>
    </w:p>
    <w:p w14:paraId="614CBD00">
      <w:pPr>
        <w:tabs>
          <w:tab w:val="left" w:pos="0"/>
        </w:tabs>
        <w:spacing w:line="360" w:lineRule="auto"/>
        <w:ind w:left="121" w:leftChars="55" w:firstLine="372" w:firstLineChars="15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8.3.3</w:t>
      </w:r>
      <w:r>
        <w:rPr>
          <w:rFonts w:hint="eastAsia" w:ascii="仿宋" w:hAnsi="仿宋" w:eastAsia="仿宋" w:cs="仿宋"/>
          <w:color w:val="auto"/>
          <w:sz w:val="24"/>
          <w:szCs w:val="24"/>
          <w:highlight w:val="none"/>
        </w:rPr>
        <w:t>本保密条款长期有效，无论出现本合同变更、终止或解除等情形，均不影响本条款的效力。</w:t>
      </w:r>
    </w:p>
    <w:p w14:paraId="57FB93EC">
      <w:pPr>
        <w:spacing w:line="360" w:lineRule="auto"/>
        <w:ind w:firstLine="482" w:firstLineChars="200"/>
        <w:rPr>
          <w:rFonts w:hint="eastAsia" w:ascii="仿宋" w:hAnsi="仿宋" w:eastAsia="仿宋" w:cs="仿宋"/>
          <w:b/>
          <w:color w:val="auto"/>
          <w:kern w:val="28"/>
          <w:sz w:val="24"/>
          <w:szCs w:val="24"/>
          <w:highlight w:val="none"/>
        </w:rPr>
      </w:pPr>
      <w:r>
        <w:rPr>
          <w:rStyle w:val="31"/>
          <w:rFonts w:hint="eastAsia" w:ascii="仿宋" w:hAnsi="仿宋" w:eastAsia="仿宋" w:cs="仿宋"/>
          <w:bCs w:val="0"/>
          <w:color w:val="auto"/>
          <w:sz w:val="24"/>
          <w:szCs w:val="24"/>
          <w:highlight w:val="none"/>
        </w:rPr>
        <w:t>8.4联络</w:t>
      </w:r>
    </w:p>
    <w:p w14:paraId="6966A64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8.4.1任何一方与合同有关的通知、指示、要求、决定等，均应在</w:t>
      </w:r>
      <w:r>
        <w:rPr>
          <w:rFonts w:hint="eastAsia" w:ascii="仿宋" w:hAnsi="仿宋" w:eastAsia="仿宋" w:cs="仿宋"/>
          <w:color w:val="auto"/>
          <w:sz w:val="24"/>
          <w:szCs w:val="24"/>
          <w:highlight w:val="none"/>
          <w:lang w:val="en-US"/>
        </w:rPr>
        <w:t>3日</w:t>
      </w:r>
      <w:r>
        <w:rPr>
          <w:rFonts w:hint="eastAsia" w:ascii="仿宋" w:hAnsi="仿宋" w:eastAsia="仿宋" w:cs="仿宋"/>
          <w:color w:val="auto"/>
          <w:sz w:val="24"/>
          <w:szCs w:val="24"/>
          <w:highlight w:val="none"/>
        </w:rPr>
        <w:t>内送达对方指定的接收人和送达地点。</w:t>
      </w:r>
    </w:p>
    <w:p w14:paraId="220651C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8.4.2委托人指定的送达接收人：</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___</w:t>
      </w:r>
      <w:r>
        <w:rPr>
          <w:rFonts w:hint="eastAsia" w:ascii="仿宋" w:hAnsi="仿宋" w:eastAsia="仿宋" w:cs="仿宋"/>
          <w:color w:val="auto"/>
          <w:sz w:val="24"/>
          <w:szCs w:val="24"/>
          <w:highlight w:val="none"/>
        </w:rPr>
        <w:t>），送达地点：</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，电子邮箱：</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 xml:space="preserve"> _</w:t>
      </w:r>
      <w:r>
        <w:rPr>
          <w:rFonts w:hint="eastAsia" w:ascii="仿宋" w:hAnsi="仿宋" w:eastAsia="仿宋" w:cs="仿宋"/>
          <w:color w:val="auto"/>
          <w:sz w:val="24"/>
          <w:szCs w:val="24"/>
          <w:highlight w:val="none"/>
        </w:rPr>
        <w:t>。</w:t>
      </w:r>
    </w:p>
    <w:p w14:paraId="677B300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咨询人指定的送达接收人：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），送达地点：</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，电子邮箱：</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w:t>
      </w:r>
    </w:p>
    <w:p w14:paraId="7BEE715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双方同意，</w:t>
      </w:r>
      <w:r>
        <w:rPr>
          <w:rFonts w:hint="eastAsia" w:ascii="仿宋" w:hAnsi="仿宋" w:eastAsia="仿宋" w:cs="仿宋"/>
          <w:color w:val="auto"/>
          <w:sz w:val="24"/>
          <w:szCs w:val="24"/>
          <w:highlight w:val="none"/>
        </w:rPr>
        <w:t>如果一方未填写通讯信息、填写不明或未另行书面通知的，以国家企业信用信息公示系统或全国组织机构统一社会信用代码数据服务中心记载的住址为有效送达地址。</w:t>
      </w:r>
    </w:p>
    <w:p w14:paraId="057F90B8">
      <w:pPr>
        <w:spacing w:line="360" w:lineRule="auto"/>
        <w:ind w:firstLine="482" w:firstLineChars="200"/>
        <w:rPr>
          <w:rStyle w:val="31"/>
          <w:rFonts w:hint="eastAsia" w:ascii="仿宋" w:hAnsi="仿宋" w:eastAsia="仿宋" w:cs="仿宋"/>
          <w:b w:val="0"/>
          <w:color w:val="auto"/>
          <w:sz w:val="24"/>
          <w:szCs w:val="24"/>
          <w:highlight w:val="none"/>
        </w:rPr>
      </w:pPr>
      <w:r>
        <w:rPr>
          <w:rStyle w:val="31"/>
          <w:rFonts w:hint="eastAsia" w:ascii="仿宋" w:hAnsi="仿宋" w:eastAsia="仿宋" w:cs="仿宋"/>
          <w:bCs w:val="0"/>
          <w:color w:val="auto"/>
          <w:sz w:val="24"/>
          <w:szCs w:val="24"/>
          <w:highlight w:val="none"/>
        </w:rPr>
        <w:t>8.5知识产权</w:t>
      </w:r>
    </w:p>
    <w:p w14:paraId="09DFA29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委托人提供给咨询人的图纸、委托人为实施工程自行编制或委托编制的技术规范以及反映委托人要求的或其他类似性质文件的著作权属于委托人。</w:t>
      </w:r>
    </w:p>
    <w:p w14:paraId="636E044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咨询人为履行本合同约定而编制的</w:t>
      </w:r>
      <w:r>
        <w:rPr>
          <w:rFonts w:hint="eastAsia" w:ascii="仿宋" w:hAnsi="仿宋" w:eastAsia="仿宋" w:cs="仿宋"/>
          <w:color w:val="auto"/>
          <w:sz w:val="24"/>
          <w:szCs w:val="24"/>
          <w:highlight w:val="none"/>
          <w:lang w:val="en-US"/>
        </w:rPr>
        <w:t>咨询</w:t>
      </w:r>
      <w:r>
        <w:rPr>
          <w:rFonts w:hint="eastAsia" w:ascii="仿宋" w:hAnsi="仿宋" w:eastAsia="仿宋" w:cs="仿宋"/>
          <w:color w:val="auto"/>
          <w:sz w:val="24"/>
          <w:szCs w:val="24"/>
          <w:highlight w:val="none"/>
        </w:rPr>
        <w:t>成果文件，其著作权属于</w:t>
      </w: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委托人</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kern w:val="2"/>
          <w:sz w:val="24"/>
          <w:szCs w:val="24"/>
          <w:highlight w:val="none"/>
        </w:rPr>
        <w:sym w:font="Wingdings 2" w:char="0052"/>
      </w:r>
      <w:r>
        <w:rPr>
          <w:rFonts w:hint="eastAsia" w:ascii="仿宋" w:hAnsi="仿宋" w:eastAsia="仿宋" w:cs="仿宋"/>
          <w:color w:val="auto"/>
          <w:kern w:val="2"/>
          <w:sz w:val="24"/>
          <w:szCs w:val="24"/>
          <w:highlight w:val="none"/>
          <w:lang w:val="en-US"/>
        </w:rPr>
        <w:t>委托人和咨询人共同享有</w:t>
      </w:r>
      <w:r>
        <w:rPr>
          <w:rFonts w:hint="eastAsia" w:ascii="仿宋" w:hAnsi="仿宋" w:eastAsia="仿宋" w:cs="仿宋"/>
          <w:color w:val="auto"/>
          <w:sz w:val="24"/>
          <w:szCs w:val="24"/>
          <w:highlight w:val="none"/>
        </w:rPr>
        <w:t>。</w:t>
      </w:r>
    </w:p>
    <w:p w14:paraId="0EA5F35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双方将履行本合同形成的</w:t>
      </w:r>
      <w:r>
        <w:rPr>
          <w:rFonts w:hint="eastAsia" w:ascii="仿宋" w:hAnsi="仿宋" w:eastAsia="仿宋" w:cs="仿宋"/>
          <w:color w:val="auto"/>
          <w:sz w:val="24"/>
          <w:szCs w:val="24"/>
          <w:highlight w:val="none"/>
          <w:lang w:val="en-US"/>
        </w:rPr>
        <w:t>咨询</w:t>
      </w:r>
      <w:r>
        <w:rPr>
          <w:rFonts w:hint="eastAsia" w:ascii="仿宋" w:hAnsi="仿宋" w:eastAsia="仿宋" w:cs="仿宋"/>
          <w:color w:val="auto"/>
          <w:sz w:val="24"/>
          <w:szCs w:val="24"/>
          <w:highlight w:val="none"/>
        </w:rPr>
        <w:t>成果文件用于企业宣传、申报奖项以及接受上级主管部门的检查须遵守以下约定：如咨询人需将履行本合同形成的</w:t>
      </w:r>
      <w:r>
        <w:rPr>
          <w:rFonts w:hint="eastAsia" w:ascii="仿宋" w:hAnsi="仿宋" w:eastAsia="仿宋" w:cs="仿宋"/>
          <w:color w:val="auto"/>
          <w:sz w:val="24"/>
          <w:szCs w:val="24"/>
          <w:highlight w:val="none"/>
          <w:lang w:val="en-US"/>
        </w:rPr>
        <w:t>咨询</w:t>
      </w:r>
      <w:r>
        <w:rPr>
          <w:rFonts w:hint="eastAsia" w:ascii="仿宋" w:hAnsi="仿宋" w:eastAsia="仿宋" w:cs="仿宋"/>
          <w:color w:val="auto"/>
          <w:sz w:val="24"/>
          <w:szCs w:val="24"/>
          <w:highlight w:val="none"/>
        </w:rPr>
        <w:t>成果文件用于企业宣传、申报奖项或接受上级主管部门的检查的，应事先征得委托人的书面同意。</w:t>
      </w:r>
    </w:p>
    <w:p w14:paraId="0F749C75">
      <w:pPr>
        <w:spacing w:line="360" w:lineRule="auto"/>
        <w:ind w:firstLine="482" w:firstLineChars="200"/>
        <w:rPr>
          <w:rFonts w:hint="eastAsia" w:ascii="仿宋" w:hAnsi="仿宋" w:eastAsia="仿宋" w:cs="仿宋"/>
          <w:b/>
          <w:color w:val="auto"/>
          <w:sz w:val="24"/>
          <w:szCs w:val="24"/>
          <w:highlight w:val="none"/>
        </w:rPr>
      </w:pPr>
      <w:r>
        <w:rPr>
          <w:rFonts w:ascii="仿宋" w:hAnsi="仿宋" w:eastAsia="仿宋" w:cs="仿宋"/>
          <w:b/>
          <w:color w:val="auto"/>
          <w:sz w:val="24"/>
          <w:szCs w:val="24"/>
          <w:highlight w:val="none"/>
        </w:rPr>
        <w:t>9.</w:t>
      </w:r>
      <w:r>
        <w:rPr>
          <w:rFonts w:hint="eastAsia" w:ascii="仿宋" w:hAnsi="仿宋" w:eastAsia="仿宋" w:cs="仿宋"/>
          <w:b/>
          <w:color w:val="auto"/>
          <w:sz w:val="24"/>
          <w:szCs w:val="24"/>
          <w:highlight w:val="none"/>
        </w:rPr>
        <w:t>补充条款</w:t>
      </w:r>
    </w:p>
    <w:p w14:paraId="07A2FE2A">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9.1 在执行本合同的过程中，所有经双方签署确认的文件（包括但不限于会议纪要、补充协议、往来信函、传真等）即成为本合同的有机组成部分，</w:t>
      </w:r>
      <w:r>
        <w:rPr>
          <w:rFonts w:hint="eastAsia" w:ascii="仿宋" w:hAnsi="仿宋" w:eastAsia="仿宋" w:cs="仿宋"/>
          <w:color w:val="auto"/>
          <w:sz w:val="24"/>
          <w:szCs w:val="24"/>
          <w:highlight w:val="none"/>
        </w:rPr>
        <w:t>与本合同具有同等法律效力，其生效日期为双方法定代表人或委托代理人签名</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加盖公章确认的日期</w:t>
      </w:r>
      <w:r>
        <w:rPr>
          <w:rFonts w:hint="eastAsia" w:ascii="仿宋" w:hAnsi="仿宋" w:eastAsia="仿宋" w:cs="仿宋"/>
          <w:color w:val="auto"/>
          <w:sz w:val="24"/>
          <w:szCs w:val="24"/>
          <w:highlight w:val="none"/>
          <w:lang w:val="en-US"/>
        </w:rPr>
        <w:t>。前述文件与本合同内容应认为是互为补充和解释，但如就同一事项（内容）约定存在矛盾之外，除双方另有约定外，以形成时间在后的文件为准。</w:t>
      </w:r>
    </w:p>
    <w:p w14:paraId="12FD339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9.2本合同</w:t>
      </w:r>
      <w:r>
        <w:rPr>
          <w:rFonts w:hint="eastAsia" w:ascii="仿宋" w:hAnsi="仿宋" w:eastAsia="仿宋" w:cs="仿宋"/>
          <w:color w:val="auto"/>
          <w:sz w:val="24"/>
          <w:szCs w:val="24"/>
          <w:highlight w:val="none"/>
        </w:rPr>
        <w:t>未尽事宜，双方</w:t>
      </w:r>
      <w:r>
        <w:rPr>
          <w:rFonts w:hint="eastAsia" w:ascii="仿宋" w:hAnsi="仿宋" w:eastAsia="仿宋" w:cs="仿宋"/>
          <w:color w:val="auto"/>
          <w:sz w:val="24"/>
          <w:szCs w:val="24"/>
          <w:highlight w:val="none"/>
          <w:lang w:val="en-US"/>
        </w:rPr>
        <w:t>另行</w:t>
      </w:r>
      <w:r>
        <w:rPr>
          <w:rFonts w:hint="eastAsia" w:ascii="仿宋" w:hAnsi="仿宋" w:eastAsia="仿宋" w:cs="仿宋"/>
          <w:color w:val="auto"/>
          <w:sz w:val="24"/>
          <w:szCs w:val="24"/>
          <w:highlight w:val="none"/>
        </w:rPr>
        <w:t>协商并签订书面补充协议予以确定，补充协议作为本合同的有机组成部分，与本合同具有同等法律效力。如补充协议就同一事项或内容与本合同约定有冲突的，除双方另有约定外，按形成时间在后的补充协议约定执行。</w:t>
      </w:r>
    </w:p>
    <w:p w14:paraId="16B06F96">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9.3《廉政合同》作为本合同附件，是本合同不可或缺的重要组成部分，与本合同具有同等法律效力。</w:t>
      </w:r>
    </w:p>
    <w:p w14:paraId="09B59786">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（以下</w:t>
      </w:r>
      <w:r>
        <w:rPr>
          <w:rFonts w:hint="eastAsia" w:ascii="仿宋" w:hAnsi="仿宋" w:eastAsia="仿宋" w:cs="仿宋"/>
          <w:color w:val="auto"/>
          <w:sz w:val="24"/>
          <w:szCs w:val="24"/>
          <w:highlight w:val="none"/>
          <w:lang w:val="en-US"/>
        </w:rPr>
        <w:t>部分</w:t>
      </w:r>
      <w:r>
        <w:rPr>
          <w:rFonts w:hint="eastAsia" w:ascii="仿宋" w:hAnsi="仿宋" w:eastAsia="仿宋" w:cs="仿宋"/>
          <w:color w:val="auto"/>
          <w:sz w:val="24"/>
          <w:szCs w:val="24"/>
          <w:highlight w:val="none"/>
        </w:rPr>
        <w:t>无</w:t>
      </w:r>
      <w:r>
        <w:rPr>
          <w:rFonts w:hint="eastAsia" w:ascii="仿宋" w:hAnsi="仿宋" w:eastAsia="仿宋" w:cs="仿宋"/>
          <w:color w:val="auto"/>
          <w:kern w:val="2"/>
          <w:sz w:val="24"/>
          <w:szCs w:val="24"/>
          <w:highlight w:val="none"/>
          <w:lang w:val="en-US" w:bidi="ar"/>
        </w:rPr>
        <w:t>《</w:t>
      </w:r>
      <w:r>
        <w:rPr>
          <w:rFonts w:hint="eastAsia" w:ascii="仿宋" w:hAnsi="仿宋" w:eastAsia="仿宋" w:cs="仿宋"/>
          <w:color w:val="auto"/>
          <w:kern w:val="2"/>
          <w:sz w:val="24"/>
          <w:szCs w:val="24"/>
          <w:highlight w:val="none"/>
          <w:lang w:val="en-US" w:eastAsia="zh-CN" w:bidi="ar"/>
        </w:rPr>
        <w:t>吉山东片区交通改善工程全过程造价咨询及预算编制服务</w:t>
      </w:r>
      <w:r>
        <w:rPr>
          <w:rFonts w:hint="eastAsia" w:ascii="仿宋" w:hAnsi="仿宋" w:eastAsia="仿宋" w:cs="仿宋"/>
          <w:color w:val="auto"/>
          <w:kern w:val="2"/>
          <w:sz w:val="24"/>
          <w:szCs w:val="24"/>
          <w:highlight w:val="none"/>
          <w:lang w:val="en-US" w:bidi="ar"/>
        </w:rPr>
        <w:t>全过程造价咨询服务合同》</w:t>
      </w:r>
      <w:r>
        <w:rPr>
          <w:rFonts w:hint="eastAsia" w:ascii="仿宋" w:hAnsi="仿宋" w:eastAsia="仿宋" w:cs="仿宋"/>
          <w:color w:val="auto"/>
          <w:sz w:val="24"/>
          <w:szCs w:val="24"/>
          <w:highlight w:val="none"/>
          <w:lang w:val="en-US"/>
        </w:rPr>
        <w:t>第三部分</w:t>
      </w:r>
      <w:r>
        <w:rPr>
          <w:rFonts w:hint="eastAsia" w:ascii="仿宋" w:hAnsi="仿宋" w:eastAsia="仿宋" w:cs="仿宋"/>
          <w:color w:val="auto"/>
          <w:sz w:val="24"/>
          <w:szCs w:val="24"/>
          <w:highlight w:val="none"/>
        </w:rPr>
        <w:t>《专用条款》正文内容）</w:t>
      </w:r>
    </w:p>
    <w:p w14:paraId="1682B4D7">
      <w:pPr>
        <w:widowControl/>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F6068AF">
      <w:pPr>
        <w:pStyle w:val="25"/>
        <w:spacing w:line="360" w:lineRule="auto"/>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附录E 服务范围及工作内容一览表</w:t>
      </w:r>
    </w:p>
    <w:tbl>
      <w:tblPr>
        <w:tblStyle w:val="20"/>
        <w:tblW w:w="5127" w:type="pct"/>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25"/>
        <w:gridCol w:w="1025"/>
        <w:gridCol w:w="6982"/>
      </w:tblGrid>
      <w:tr w14:paraId="6F940E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blHeader/>
          <w:jc w:val="center"/>
        </w:trPr>
        <w:tc>
          <w:tcPr>
            <w:tcW w:w="415" w:type="pct"/>
            <w:tcBorders>
              <w:top w:val="single" w:color="000000" w:sz="4" w:space="0"/>
              <w:left w:val="single" w:color="000000" w:sz="4" w:space="0"/>
              <w:bottom w:val="single" w:color="000000" w:sz="4" w:space="0"/>
              <w:right w:val="single" w:color="000000" w:sz="4" w:space="0"/>
            </w:tcBorders>
            <w:vAlign w:val="center"/>
          </w:tcPr>
          <w:p w14:paraId="209CCD7B">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序号</w:t>
            </w:r>
          </w:p>
        </w:tc>
        <w:tc>
          <w:tcPr>
            <w:tcW w:w="587" w:type="pct"/>
            <w:tcBorders>
              <w:top w:val="single" w:color="000000" w:sz="4" w:space="0"/>
              <w:left w:val="nil"/>
              <w:bottom w:val="single" w:color="000000" w:sz="4" w:space="0"/>
              <w:right w:val="single" w:color="000000" w:sz="4" w:space="0"/>
            </w:tcBorders>
            <w:vAlign w:val="center"/>
          </w:tcPr>
          <w:p w14:paraId="3A839B3C">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阶段</w:t>
            </w:r>
          </w:p>
        </w:tc>
        <w:tc>
          <w:tcPr>
            <w:tcW w:w="3997" w:type="pct"/>
            <w:tcBorders>
              <w:top w:val="single" w:color="000000" w:sz="4" w:space="0"/>
              <w:left w:val="nil"/>
              <w:bottom w:val="single" w:color="000000" w:sz="4" w:space="0"/>
              <w:right w:val="single" w:color="000000" w:sz="4" w:space="0"/>
            </w:tcBorders>
            <w:vAlign w:val="center"/>
          </w:tcPr>
          <w:p w14:paraId="65E7256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服务内容</w:t>
            </w:r>
          </w:p>
        </w:tc>
      </w:tr>
      <w:tr w14:paraId="0C7981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15" w:type="pct"/>
            <w:tcBorders>
              <w:top w:val="nil"/>
              <w:left w:val="single" w:color="000000" w:sz="4" w:space="0"/>
              <w:bottom w:val="single" w:color="000000" w:sz="4" w:space="0"/>
              <w:right w:val="single" w:color="000000" w:sz="4" w:space="0"/>
            </w:tcBorders>
            <w:vAlign w:val="center"/>
          </w:tcPr>
          <w:p w14:paraId="4CF8AE6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587" w:type="pct"/>
            <w:tcBorders>
              <w:top w:val="nil"/>
              <w:left w:val="nil"/>
              <w:bottom w:val="single" w:color="000000" w:sz="4" w:space="0"/>
              <w:right w:val="single" w:color="000000" w:sz="4" w:space="0"/>
            </w:tcBorders>
            <w:vAlign w:val="center"/>
          </w:tcPr>
          <w:p w14:paraId="7B469614">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概算阶段（按需）</w:t>
            </w:r>
          </w:p>
        </w:tc>
        <w:tc>
          <w:tcPr>
            <w:tcW w:w="3997" w:type="pct"/>
            <w:tcBorders>
              <w:top w:val="nil"/>
              <w:left w:val="nil"/>
              <w:bottom w:val="single" w:color="000000" w:sz="4" w:space="0"/>
              <w:right w:val="single" w:color="000000" w:sz="4" w:space="0"/>
            </w:tcBorders>
          </w:tcPr>
          <w:p w14:paraId="5DF86B1C">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（1）设计方案经济优化：对各设计方案经济指标分析和比选并出具复核报告，提出修改建议或结论供委托人决策；</w:t>
            </w:r>
          </w:p>
          <w:p w14:paraId="1E31F61A">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（2）根据初步设计图纸复核概算文件，按要求提交概算复核意见；</w:t>
            </w:r>
          </w:p>
          <w:p w14:paraId="7DBB109E">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（3）根据行政主管部门批准的概算，负责提出工程项目的各专业工程和各阶段造价限额设计量化指标，供后续施工图设计造价控制使用。</w:t>
            </w:r>
          </w:p>
        </w:tc>
      </w:tr>
      <w:tr w14:paraId="78E036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15" w:type="pct"/>
            <w:tcBorders>
              <w:top w:val="nil"/>
              <w:left w:val="single" w:color="000000" w:sz="4" w:space="0"/>
              <w:bottom w:val="single" w:color="000000" w:sz="4" w:space="0"/>
              <w:right w:val="single" w:color="000000" w:sz="4" w:space="0"/>
            </w:tcBorders>
            <w:vAlign w:val="center"/>
          </w:tcPr>
          <w:p w14:paraId="2C5888BF">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587" w:type="pct"/>
            <w:tcBorders>
              <w:top w:val="nil"/>
              <w:left w:val="nil"/>
              <w:bottom w:val="single" w:color="000000" w:sz="4" w:space="0"/>
              <w:right w:val="single" w:color="000000" w:sz="4" w:space="0"/>
            </w:tcBorders>
            <w:vAlign w:val="center"/>
          </w:tcPr>
          <w:p w14:paraId="5B82C3A1">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施工图预算审核阶段</w:t>
            </w:r>
          </w:p>
        </w:tc>
        <w:tc>
          <w:tcPr>
            <w:tcW w:w="3997" w:type="pct"/>
            <w:tcBorders>
              <w:top w:val="nil"/>
              <w:left w:val="nil"/>
              <w:bottom w:val="single" w:color="000000" w:sz="4" w:space="0"/>
              <w:right w:val="single" w:color="000000" w:sz="4" w:space="0"/>
            </w:tcBorders>
          </w:tcPr>
          <w:p w14:paraId="4297D2D3">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（1）负责审核施工图预算（含设计图纸修改后调整相应预算），按要求提交审核报告；</w:t>
            </w:r>
          </w:p>
          <w:p w14:paraId="557FD29A">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（2）提供工程造价政策、材料、设备（市场）价格信息等工程造价信息咨询服务；</w:t>
            </w:r>
          </w:p>
          <w:p w14:paraId="23BF31A4">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（3）分析主要工程量及工程造价指标的合理性、合规性；对设计中采用的主材、设备等提供市场信息，提出优化建议。</w:t>
            </w:r>
          </w:p>
        </w:tc>
      </w:tr>
      <w:tr w14:paraId="76E419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15" w:type="pct"/>
            <w:tcBorders>
              <w:top w:val="nil"/>
              <w:left w:val="single" w:color="000000" w:sz="4" w:space="0"/>
              <w:bottom w:val="single" w:color="000000" w:sz="4" w:space="0"/>
              <w:right w:val="single" w:color="000000" w:sz="4" w:space="0"/>
            </w:tcBorders>
            <w:vAlign w:val="center"/>
          </w:tcPr>
          <w:p w14:paraId="4C8FD3A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587" w:type="pct"/>
            <w:tcBorders>
              <w:top w:val="nil"/>
              <w:left w:val="nil"/>
              <w:bottom w:val="single" w:color="000000" w:sz="4" w:space="0"/>
              <w:right w:val="single" w:color="000000" w:sz="4" w:space="0"/>
            </w:tcBorders>
            <w:vAlign w:val="center"/>
          </w:tcPr>
          <w:p w14:paraId="44B7A9F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招投标阶段</w:t>
            </w:r>
          </w:p>
        </w:tc>
        <w:tc>
          <w:tcPr>
            <w:tcW w:w="3997" w:type="pct"/>
            <w:tcBorders>
              <w:top w:val="nil"/>
              <w:left w:val="nil"/>
              <w:bottom w:val="single" w:color="000000" w:sz="4" w:space="0"/>
              <w:right w:val="single" w:color="000000" w:sz="4" w:space="0"/>
            </w:tcBorders>
          </w:tcPr>
          <w:p w14:paraId="55009C68">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（1）负责招标过程中，投标单位提出的造价问题的答疑。</w:t>
            </w:r>
          </w:p>
          <w:p w14:paraId="137D31A7">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（2）负责审核合同中涉及造价的条款，对合同方式和可能存在的风险因素及解决办法等提出合理化建议供委托人参考。</w:t>
            </w:r>
          </w:p>
          <w:p w14:paraId="44E68E69">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（3）负责对投标单位的投标清单单价与招标控制价清单单价对比分析，出具经济标复核情况说明，并与中标承建单位进行工程造价清标对数并形成清标报告，提出造价控制建议。</w:t>
            </w:r>
          </w:p>
          <w:p w14:paraId="5BF23B91">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负责对第三方检测及监测清单的审核，提出造价审核意见并出具审核报告。</w:t>
            </w:r>
          </w:p>
        </w:tc>
      </w:tr>
      <w:tr w14:paraId="07FB6B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15" w:type="pct"/>
            <w:tcBorders>
              <w:top w:val="nil"/>
              <w:left w:val="single" w:color="000000" w:sz="4" w:space="0"/>
              <w:bottom w:val="single" w:color="000000" w:sz="4" w:space="0"/>
              <w:right w:val="single" w:color="000000" w:sz="4" w:space="0"/>
            </w:tcBorders>
            <w:vAlign w:val="center"/>
          </w:tcPr>
          <w:p w14:paraId="27AC2AFE">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p>
        </w:tc>
        <w:tc>
          <w:tcPr>
            <w:tcW w:w="587" w:type="pct"/>
            <w:tcBorders>
              <w:top w:val="nil"/>
              <w:left w:val="nil"/>
              <w:bottom w:val="single" w:color="000000" w:sz="4" w:space="0"/>
              <w:right w:val="single" w:color="000000" w:sz="4" w:space="0"/>
            </w:tcBorders>
            <w:vAlign w:val="center"/>
          </w:tcPr>
          <w:p w14:paraId="12FA21C7">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施工阶段</w:t>
            </w:r>
          </w:p>
        </w:tc>
        <w:tc>
          <w:tcPr>
            <w:tcW w:w="3997" w:type="pct"/>
            <w:tcBorders>
              <w:top w:val="nil"/>
              <w:left w:val="nil"/>
              <w:bottom w:val="single" w:color="000000" w:sz="4" w:space="0"/>
              <w:right w:val="single" w:color="000000" w:sz="4" w:space="0"/>
            </w:tcBorders>
          </w:tcPr>
          <w:p w14:paraId="20EE780E">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（1）施工方案评审工作：由于工程造价同施工方案密切相关，通过对施工方案的评审，找出隐含的造价因素以供委托人关注，出具施工方案造价评审报告；</w:t>
            </w:r>
          </w:p>
          <w:p w14:paraId="778083BB">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主材单价、综合单价、变更签证等合同变更费用审核或必要时先行编制签证和变更的预算并与施工单位完成对数确认；材料设备看样定板认质认价提供依据，必要时按委托人要求集中会审。变更签证审核不仅包括费用审核还应包括事项必要性是否充分，是否确为合同外费用、工程量是否准确、相关资料依据是否充分，是否满足最终结算财政评审要求，并提出补充建议；</w:t>
            </w:r>
          </w:p>
          <w:p w14:paraId="184A8430">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（3）复核工程量与进度款（即计量支付）,并出具意见；</w:t>
            </w:r>
          </w:p>
          <w:p w14:paraId="7DBDE499">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（4）负责建立合同台账、支付台账、变更台账（按变更原因分类）、签证台账、动态投资台账等，定期向委托人汇报；</w:t>
            </w:r>
          </w:p>
          <w:p w14:paraId="78F7C680">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（5）配合设计变更方案测算，参与设计变更方案的讨论，对变更造价经济性提出优化建议；</w:t>
            </w:r>
          </w:p>
          <w:p w14:paraId="548725B1">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（6）负责定期收集和整理有关设备材料的市场价格动态信息，按合同约定计算施工当期的材料调差引起的合同价款调整金额，对施工方案、材料选用提供成本控制建议；</w:t>
            </w:r>
          </w:p>
          <w:p w14:paraId="5FBDE79E">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负责施工过程造价控制，定期召开造价控制会议，每月底提交投资控制报告，含项目整体资金使用情况（含暂列金使用）、结算价预估分析、动态成本（须与目标成本对比分析偏差原因及解决方案建议）等、签证变更情况汇报；</w:t>
            </w:r>
          </w:p>
          <w:p w14:paraId="136B7CF5">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（8）制定项目总体投资进度计划，根据实际进度与每月实际投资和计划投资作分析比较，分析成本超支的原因和修正项目投资进度计划。</w:t>
            </w:r>
          </w:p>
          <w:p w14:paraId="1DA56D57">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坚持估算控制概算、概算控制预算、预算控制结算的原则。应及时发现施工阶段的造价变化，同时比对概算、预算，对可能出现超合同价的情况提出预警，并提出解决建议平衡各部分造价，使工程造价控制在总投资内。根据经验主动地、有预见性的提醒委托人节约费用。</w:t>
            </w:r>
          </w:p>
          <w:p w14:paraId="6E606E21">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检查施工单位提出的索赔事项的真实性、合理性、完整性（包括但不限于索赔事项是否实际发生，检查索赔的内容是否准确，责任是否划分清楚，检查索赔的证据是否真实，各类索赔费用的计算是否准确，依据是否充分）。负责协助合同索赔处理，参加合同变更谈判，负责处理合同变更，维护业主的合法权益。</w:t>
            </w:r>
          </w:p>
          <w:p w14:paraId="046DEBCB">
            <w:pPr>
              <w:spacing w:line="360" w:lineRule="auto"/>
              <w:jc w:val="both"/>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（11）为更好地落实造价管控目标，项目负责人应按委托人要求参加项目例会，各专业有专人跟进工程进度，及时处理签证、变更及工程量核实等事项，根据委托人要求进行驻场办公。</w:t>
            </w:r>
          </w:p>
        </w:tc>
      </w:tr>
      <w:tr w14:paraId="679837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15" w:type="pct"/>
            <w:tcBorders>
              <w:top w:val="nil"/>
              <w:left w:val="single" w:color="000000" w:sz="4" w:space="0"/>
              <w:bottom w:val="single" w:color="000000" w:sz="4" w:space="0"/>
              <w:right w:val="single" w:color="000000" w:sz="4" w:space="0"/>
            </w:tcBorders>
            <w:vAlign w:val="center"/>
          </w:tcPr>
          <w:p w14:paraId="5351C2F8">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587" w:type="pct"/>
            <w:tcBorders>
              <w:top w:val="nil"/>
              <w:left w:val="nil"/>
              <w:bottom w:val="single" w:color="000000" w:sz="4" w:space="0"/>
              <w:right w:val="single" w:color="000000" w:sz="4" w:space="0"/>
            </w:tcBorders>
            <w:vAlign w:val="center"/>
          </w:tcPr>
          <w:p w14:paraId="02B1802F">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结算阶段</w:t>
            </w:r>
          </w:p>
        </w:tc>
        <w:tc>
          <w:tcPr>
            <w:tcW w:w="3997" w:type="pct"/>
            <w:tcBorders>
              <w:top w:val="nil"/>
              <w:left w:val="nil"/>
              <w:bottom w:val="single" w:color="000000" w:sz="4" w:space="0"/>
              <w:right w:val="single" w:color="000000" w:sz="4" w:space="0"/>
            </w:tcBorders>
          </w:tcPr>
          <w:p w14:paraId="6E8F479D">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（1）负责编制结算计划，建立结算台账；</w:t>
            </w:r>
          </w:p>
          <w:p w14:paraId="09BB4941">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（2）负责收集和整理结算依据资料；</w:t>
            </w:r>
          </w:p>
          <w:p w14:paraId="70F5E65A">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（3）负责送审结算初步审核、财政局或项目业主及其主管部门不评审的合同结算评审，要求收到承建（服务）单位报送的结算文件后按委托人要求的时间出具结算审核报告；</w:t>
            </w:r>
          </w:p>
          <w:p w14:paraId="2492FD30">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结算后进行资料汇总、提交结算后评估分析，包括对项目实施过程的描述，估算、概算、预算、合同价及结算价进行比较，编制单体、各项各专业等工程建筑技术经济指标，对产生偏差的原因及投资控制的效果进行分析，提交合同管理及执行情况的专题报告；</w:t>
            </w:r>
          </w:p>
          <w:p w14:paraId="3607E2E5">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（5）配合财政局结算评审，包括参与结算工作的相关会议。</w:t>
            </w:r>
          </w:p>
        </w:tc>
      </w:tr>
      <w:tr w14:paraId="576537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415" w:type="pct"/>
            <w:tcBorders>
              <w:top w:val="nil"/>
              <w:left w:val="single" w:color="000000" w:sz="4" w:space="0"/>
              <w:bottom w:val="single" w:color="000000" w:sz="4" w:space="0"/>
              <w:right w:val="single" w:color="000000" w:sz="4" w:space="0"/>
            </w:tcBorders>
            <w:vAlign w:val="center"/>
          </w:tcPr>
          <w:p w14:paraId="5594CCFC">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587" w:type="pct"/>
            <w:tcBorders>
              <w:top w:val="nil"/>
              <w:left w:val="nil"/>
              <w:bottom w:val="single" w:color="000000" w:sz="4" w:space="0"/>
              <w:right w:val="single" w:color="000000" w:sz="4" w:space="0"/>
            </w:tcBorders>
            <w:vAlign w:val="center"/>
          </w:tcPr>
          <w:p w14:paraId="4888C9F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w:t>
            </w:r>
          </w:p>
        </w:tc>
        <w:tc>
          <w:tcPr>
            <w:tcW w:w="3997" w:type="pct"/>
            <w:tcBorders>
              <w:top w:val="nil"/>
              <w:left w:val="nil"/>
              <w:bottom w:val="single" w:color="000000" w:sz="4" w:space="0"/>
              <w:right w:val="single" w:color="000000" w:sz="4" w:space="0"/>
            </w:tcBorders>
          </w:tcPr>
          <w:p w14:paraId="42B8200E">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（1）负责按委托人要求编制各类造价管理文件；</w:t>
            </w:r>
          </w:p>
          <w:p w14:paraId="2CB29C71">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（2）参与设计方案论证会议、技术经济方案比选、变更论证等专题会，提出造价专业意见；督促落实各阶段、各专业工程造价限额设计量化指标；</w:t>
            </w:r>
          </w:p>
          <w:p w14:paraId="5B286F58">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（3）负责组织相关造价控制评审会议，包括邀请相应的经济专家。视情况邀请高级经济顾问对造价问题进行咨询把关；</w:t>
            </w:r>
          </w:p>
          <w:p w14:paraId="39446A12">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（4）配合委托人编制详细的工程成本预测和资金流量预测分析，以作为进度和成本控制的目标；随设计的深入定期分析工程成本、定期修正资金流量预测；</w:t>
            </w:r>
          </w:p>
          <w:p w14:paraId="10A60BFC">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（5）委托人安排的其他造价管理工作和会议，如投资估算、培训、预结算启动会、造价争议协调会、有关工程造价和合同执行的工程会议及委托人要求的其它会议等。</w:t>
            </w:r>
          </w:p>
          <w:p w14:paraId="4D26750C">
            <w:pPr>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（6）按要求配合项目审计工作，包括但不限于：提供所需资料，回复审计疑问，委托人或委托人上级单位委托的复审单位核对预、结算等。</w:t>
            </w:r>
          </w:p>
        </w:tc>
      </w:tr>
    </w:tbl>
    <w:p w14:paraId="61104501">
      <w:pPr>
        <w:spacing w:line="360" w:lineRule="auto"/>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r>
    </w:p>
    <w:p w14:paraId="48342715">
      <w:pPr>
        <w:spacing w:line="360" w:lineRule="auto"/>
        <w:rPr>
          <w:rFonts w:hint="eastAsia" w:ascii="仿宋" w:hAnsi="仿宋" w:eastAsia="仿宋" w:cs="仿宋"/>
          <w:color w:val="auto"/>
          <w:sz w:val="24"/>
          <w:highlight w:val="none"/>
          <w:u w:val="single"/>
          <w:lang w:val="en-US"/>
        </w:rPr>
      </w:pPr>
      <w:r>
        <w:rPr>
          <w:rFonts w:hint="eastAsia" w:ascii="仿宋" w:hAnsi="仿宋" w:eastAsia="仿宋" w:cs="仿宋"/>
          <w:b/>
          <w:color w:val="auto"/>
          <w:sz w:val="32"/>
          <w:szCs w:val="32"/>
          <w:highlight w:val="none"/>
          <w:lang w:val="en-US"/>
        </w:rPr>
        <w:t>附件：</w:t>
      </w:r>
    </w:p>
    <w:p w14:paraId="13CC23CD">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廉 政 合 同</w:t>
      </w:r>
    </w:p>
    <w:p w14:paraId="19863AC7">
      <w:pPr>
        <w:spacing w:line="360" w:lineRule="auto"/>
        <w:rPr>
          <w:rFonts w:hint="eastAsia" w:ascii="仿宋" w:hAnsi="仿宋" w:eastAsia="仿宋" w:cs="仿宋"/>
          <w:color w:val="auto"/>
          <w:sz w:val="24"/>
          <w:highlight w:val="none"/>
        </w:rPr>
      </w:pPr>
    </w:p>
    <w:p w14:paraId="4D89ACD3">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委托人：（全称）</w:t>
      </w:r>
      <w:r>
        <w:rPr>
          <w:rFonts w:hint="eastAsia" w:ascii="仿宋" w:hAnsi="仿宋" w:eastAsia="仿宋" w:cs="仿宋"/>
          <w:color w:val="auto"/>
          <w:sz w:val="24"/>
          <w:highlight w:val="none"/>
          <w:u w:val="single"/>
        </w:rPr>
        <w:t>广州市天河区建设工程项目代建局</w:t>
      </w:r>
    </w:p>
    <w:p w14:paraId="35B7EDE6">
      <w:pPr>
        <w:spacing w:line="360" w:lineRule="auto"/>
        <w:rPr>
          <w:rFonts w:hint="eastAsia" w:ascii="仿宋" w:hAnsi="仿宋" w:eastAsia="仿宋" w:cs="仿宋"/>
          <w:color w:val="auto"/>
          <w:sz w:val="24"/>
          <w:highlight w:val="none"/>
          <w:u w:val="single"/>
          <w:lang w:val="en-US"/>
        </w:rPr>
      </w:pPr>
      <w:r>
        <w:rPr>
          <w:rFonts w:hint="eastAsia" w:ascii="仿宋" w:hAnsi="仿宋" w:eastAsia="仿宋" w:cs="仿宋"/>
          <w:color w:val="auto"/>
          <w:sz w:val="24"/>
          <w:highlight w:val="none"/>
        </w:rPr>
        <w:t>咨询人：（全称）</w:t>
      </w:r>
      <w:r>
        <w:rPr>
          <w:rFonts w:hint="eastAsia" w:ascii="仿宋" w:hAnsi="仿宋" w:eastAsia="仿宋" w:cs="仿宋"/>
          <w:color w:val="auto"/>
          <w:sz w:val="24"/>
          <w:highlight w:val="none"/>
          <w:u w:val="single"/>
          <w:lang w:val="en-US"/>
        </w:rPr>
        <w:t xml:space="preserve">                             </w:t>
      </w:r>
    </w:p>
    <w:p w14:paraId="6C2E62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根据国家、省工程建设和廉政建设的有关规定，为做好</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rPr>
        <w:t>工程的廉政建设，保证工程质量与施工安全，提高建设资金的有效使用和投资效益，委托人</w:t>
      </w:r>
      <w:r>
        <w:rPr>
          <w:rFonts w:hint="eastAsia" w:ascii="仿宋" w:hAnsi="仿宋" w:eastAsia="仿宋" w:cs="仿宋"/>
          <w:color w:val="auto"/>
          <w:sz w:val="24"/>
          <w:highlight w:val="none"/>
          <w:lang w:val="en-US"/>
        </w:rPr>
        <w:t>与</w:t>
      </w:r>
      <w:r>
        <w:rPr>
          <w:rFonts w:hint="eastAsia" w:ascii="仿宋" w:hAnsi="仿宋" w:eastAsia="仿宋" w:cs="仿宋"/>
          <w:color w:val="auto"/>
          <w:sz w:val="24"/>
          <w:highlight w:val="none"/>
        </w:rPr>
        <w:t>咨询人就加</w:t>
      </w:r>
      <w:r>
        <w:rPr>
          <w:rFonts w:hint="eastAsia" w:ascii="仿宋" w:hAnsi="仿宋" w:eastAsia="仿宋" w:cs="仿宋"/>
          <w:color w:val="auto"/>
          <w:sz w:val="24"/>
          <w:highlight w:val="none"/>
          <w:lang w:val="en-US"/>
        </w:rPr>
        <w:t>强</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rPr>
        <w:t>工程的廉政建设</w:t>
      </w:r>
      <w:r>
        <w:rPr>
          <w:rFonts w:hint="eastAsia" w:ascii="仿宋" w:hAnsi="仿宋" w:eastAsia="仿宋" w:cs="仿宋"/>
          <w:color w:val="auto"/>
          <w:kern w:val="2"/>
          <w:sz w:val="24"/>
          <w:szCs w:val="24"/>
          <w:highlight w:val="none"/>
          <w:lang w:val="en-US" w:bidi="ar"/>
        </w:rPr>
        <w:t>相关事宜达成一致</w:t>
      </w:r>
      <w:r>
        <w:rPr>
          <w:rFonts w:hint="eastAsia" w:ascii="仿宋" w:hAnsi="仿宋" w:eastAsia="仿宋" w:cs="仿宋"/>
          <w:color w:val="auto"/>
          <w:sz w:val="24"/>
          <w:highlight w:val="none"/>
        </w:rPr>
        <w:t>，订立本合同，</w:t>
      </w:r>
      <w:r>
        <w:rPr>
          <w:rFonts w:hint="eastAsia" w:ascii="仿宋" w:hAnsi="仿宋" w:eastAsia="仿宋" w:cs="仿宋"/>
          <w:color w:val="auto"/>
          <w:sz w:val="24"/>
          <w:highlight w:val="none"/>
          <w:lang w:val="en-US"/>
        </w:rPr>
        <w:t>以资共同遵守</w:t>
      </w:r>
      <w:r>
        <w:rPr>
          <w:rFonts w:hint="eastAsia" w:ascii="仿宋" w:hAnsi="仿宋" w:eastAsia="仿宋" w:cs="仿宋"/>
          <w:color w:val="auto"/>
          <w:sz w:val="24"/>
          <w:highlight w:val="none"/>
        </w:rPr>
        <w:t>。</w:t>
      </w:r>
    </w:p>
    <w:p w14:paraId="4A92236D">
      <w:pPr>
        <w:spacing w:line="360" w:lineRule="auto"/>
        <w:ind w:firstLine="482" w:firstLineChars="200"/>
        <w:outlineLvl w:val="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  双方权利和义务</w:t>
      </w:r>
    </w:p>
    <w:p w14:paraId="6365E04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严格遵守国家有关法律法规的规定。</w:t>
      </w:r>
    </w:p>
    <w:p w14:paraId="565A72F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严格执行一切合同文件，自觉按合同办事。</w:t>
      </w:r>
    </w:p>
    <w:p w14:paraId="66F93FC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双方的业务活动坚持公平、公开、公正和诚信的原则（法律认定的商业秘密和合同文件另有规定除外），不得损害国家和集体利益，不得违反工程建设管理规章制度。</w:t>
      </w:r>
    </w:p>
    <w:p w14:paraId="03108B2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建立健全廉政制度，开展廉政教育，设立廉政告示牌，公布举报电话，监督并认真查处违法违纪行为。</w:t>
      </w:r>
    </w:p>
    <w:p w14:paraId="2CB783E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发现对方在业务活动中有违反廉政建设规定的行为，应及时给予提醒和纠正。</w:t>
      </w:r>
    </w:p>
    <w:p w14:paraId="174B1C5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  发现对方严重违反合同的行为，有向其上级部门举报、建议给予处理并要求告知处理结果的权利。</w:t>
      </w:r>
    </w:p>
    <w:p w14:paraId="378C1385">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  委托人义务</w:t>
      </w:r>
    </w:p>
    <w:p w14:paraId="13D5B93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  委托人及其工作人员不得索要或接受咨询人的礼金、有价证券和贵重物品，不得在咨询人报销任何应由委托人或工作人员个人支付的费用等。</w:t>
      </w:r>
    </w:p>
    <w:p w14:paraId="092E91E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  委托人及其工作人员不得参加咨询人安排的宴请（工作餐除外）和娱乐活动；不得接受咨询人提供的通讯工具、交通工具和高档办公用品等。</w:t>
      </w:r>
    </w:p>
    <w:p w14:paraId="5A9F08A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  委托人及其工作人员不得要求或者接受咨询人为其住房装修、婚丧嫁娶活动、配偶子女的工作安排以及出国出境、旅游等提供方便等。</w:t>
      </w:r>
    </w:p>
    <w:p w14:paraId="221AE28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  委托人及其工作人员及其配偶、子女不得从事与委托人有关的工程材料设备供应、工程分包、劳务等经济活动。</w:t>
      </w:r>
    </w:p>
    <w:p w14:paraId="7C7221C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  委托人及其工作人员不得以任何理由向咨询人推荐分包单位或推销材料，不得要求咨询人购买合同约定外的材料和设备。</w:t>
      </w:r>
    </w:p>
    <w:p w14:paraId="4187828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2.6  委托人及其工作人员要秉公办事，不准营私舞弊，不准利用职权从事各种个人有偿中介活动和安排个人施工队伍。</w:t>
      </w:r>
    </w:p>
    <w:p w14:paraId="06A637DA">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  咨询人义务</w:t>
      </w:r>
    </w:p>
    <w:p w14:paraId="31B96762">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3.1  咨询人不得以任何理由向委托人及其工作人员（含监理人/工程师、造价人/工程师等）行贿或馈赠礼金、回扣、红包、购物卡、有价证券、贵重礼品和好处费、感谢费等。</w:t>
      </w:r>
    </w:p>
    <w:p w14:paraId="30BFF57E">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3.2  咨询人不得以任何名义为委托人及其工作人员（含监理人/工程师、造价人/工程师等）报销应由委托人或工作人员个人支付的任何费用。</w:t>
      </w:r>
    </w:p>
    <w:p w14:paraId="4F39A2E9">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3.3  咨询人不得以任何理由安排委托人及其工作人员（含监理人/工程师、造价人/工程师等）提供高消费宴请（工作餐除外）及娱乐活动。</w:t>
      </w:r>
    </w:p>
    <w:p w14:paraId="712BB110">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3.4  咨询人不得为委托人或其工作人员（含监理人/工程师、造价人/工程师等）购置或提供通讯工具、交通工具或高档办公用品等。</w:t>
      </w:r>
    </w:p>
    <w:p w14:paraId="3434ACA6">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3.5  不准接受或暗示为委托人及委托人工作人员（含监理人/工程师、造价人/工程师等）装修住房、婚丧嫁娶、配偶子女的工作安排以及境内外旅游等提供方便；</w:t>
      </w:r>
    </w:p>
    <w:p w14:paraId="63D01D44">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3.6  不准以谋取非正当利益为目的，擅自与委托人工作人员（含监理人/工程师、造价人/工程师等）就本合同业务问题进行私下商谈或者达成利益默契；</w:t>
      </w:r>
    </w:p>
    <w:p w14:paraId="41FFA60D">
      <w:pPr>
        <w:spacing w:line="360" w:lineRule="auto"/>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3.7  如发现委托人或委托人工作人员（含监理人/工程师、造价人/工程师等）有违反廉洁规定的，应及时向委托人举报。</w:t>
      </w:r>
    </w:p>
    <w:p w14:paraId="07920D3A">
      <w:pPr>
        <w:tabs>
          <w:tab w:val="left" w:pos="900"/>
        </w:tabs>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  违约责任</w:t>
      </w:r>
    </w:p>
    <w:p w14:paraId="09122F0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  委托人及其工作人员违反本合同第1条和第2条规定，应依据有关规定给予廉政建设规定的处分；涉嫌犯罪的，移交司法机关追究刑事责任；给咨询人造成经济损失的，应予赔偿。</w:t>
      </w:r>
    </w:p>
    <w:p w14:paraId="19A21767">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4.2  咨询人及其工作人员违反本合同第1条和第3条规定，应依据有关规定给予廉政建设规定的处分；给委托人造成经济损失的，应予赔偿；情节严重的，</w:t>
      </w:r>
      <w:r>
        <w:rPr>
          <w:rFonts w:hint="eastAsia" w:ascii="仿宋" w:hAnsi="仿宋" w:eastAsia="仿宋" w:cs="仿宋"/>
          <w:color w:val="auto"/>
          <w:sz w:val="24"/>
          <w:highlight w:val="none"/>
          <w:lang w:val="en-US"/>
        </w:rPr>
        <w:t>由委托人将相关材料移送行业主管部门，由行业主管部门根据情况</w:t>
      </w:r>
      <w:r>
        <w:rPr>
          <w:rFonts w:hint="eastAsia" w:ascii="仿宋" w:hAnsi="仿宋" w:eastAsia="仿宋" w:cs="仿宋"/>
          <w:color w:val="auto"/>
          <w:sz w:val="24"/>
          <w:highlight w:val="none"/>
        </w:rPr>
        <w:t>给予咨询人一至三年内不得进入工程建设市场的处罚。涉嫌犯罪的，移交司法机关追究刑事责任。</w:t>
      </w:r>
      <w:r>
        <w:rPr>
          <w:rFonts w:hint="eastAsia" w:ascii="仿宋" w:hAnsi="仿宋" w:eastAsia="仿宋" w:cs="仿宋"/>
          <w:color w:val="auto"/>
          <w:sz w:val="24"/>
          <w:highlight w:val="none"/>
          <w:lang w:val="en-US"/>
        </w:rPr>
        <w:t>除此之外，咨询人还应按照</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吉山东片区交通改善工程全过程造价咨询及预算编制服务</w:t>
      </w:r>
      <w:r>
        <w:rPr>
          <w:rFonts w:hint="eastAsia" w:ascii="仿宋" w:hAnsi="仿宋" w:eastAsia="仿宋" w:cs="仿宋"/>
          <w:color w:val="auto"/>
          <w:sz w:val="24"/>
          <w:highlight w:val="none"/>
        </w:rPr>
        <w:t>全过程造价咨询服务合同》（</w:t>
      </w:r>
      <w:r>
        <w:rPr>
          <w:rFonts w:hint="eastAsia" w:ascii="仿宋" w:hAnsi="仿宋" w:eastAsia="仿宋" w:cs="仿宋"/>
          <w:color w:val="auto"/>
          <w:sz w:val="24"/>
          <w:highlight w:val="none"/>
          <w:lang w:val="en-US"/>
        </w:rPr>
        <w:t>合同编号：</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lang w:val="en-US"/>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rPr>
        <w:t>的约定承担违约责任。</w:t>
      </w:r>
    </w:p>
    <w:p w14:paraId="7A687C51">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  双方约定</w:t>
      </w:r>
    </w:p>
    <w:p w14:paraId="15762E95">
      <w:pPr>
        <w:pStyle w:val="8"/>
        <w:spacing w:line="360" w:lineRule="auto"/>
        <w:ind w:firstLine="464"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本合同由双方或其上级部门负责监督执行，并由双方或其上级部门相互约请对本合同执行情况进行检查。</w:t>
      </w:r>
    </w:p>
    <w:p w14:paraId="71E5C70B">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6  合同生效</w:t>
      </w:r>
    </w:p>
    <w:p w14:paraId="1711E4B0">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本合同有效期：从合同签订之日起，长期有效。</w:t>
      </w:r>
    </w:p>
    <w:p w14:paraId="247EF8CC">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7  合同法律效力</w:t>
      </w:r>
    </w:p>
    <w:p w14:paraId="361B812D">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本合同作为《</w:t>
      </w:r>
      <w:r>
        <w:rPr>
          <w:rFonts w:hint="eastAsia" w:ascii="仿宋" w:hAnsi="仿宋" w:eastAsia="仿宋" w:cs="仿宋"/>
          <w:color w:val="auto"/>
          <w:sz w:val="24"/>
          <w:highlight w:val="none"/>
          <w:lang w:eastAsia="zh-CN"/>
        </w:rPr>
        <w:t>吉山东片区交通改善工程全过程造价咨询及预算编制服务</w:t>
      </w:r>
      <w:r>
        <w:rPr>
          <w:rFonts w:hint="eastAsia" w:ascii="仿宋" w:hAnsi="仿宋" w:eastAsia="仿宋" w:cs="仿宋"/>
          <w:color w:val="auto"/>
          <w:sz w:val="24"/>
          <w:highlight w:val="none"/>
        </w:rPr>
        <w:t>全过程造价咨询服务</w:t>
      </w:r>
      <w:r>
        <w:rPr>
          <w:rFonts w:hint="eastAsia" w:ascii="仿宋" w:hAnsi="仿宋" w:eastAsia="仿宋" w:cs="仿宋"/>
          <w:color w:val="auto"/>
          <w:sz w:val="24"/>
          <w:highlight w:val="none"/>
          <w:lang w:val="en-US"/>
        </w:rPr>
        <w:t>合同</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rPr>
        <w:t>合同编号：</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rPr>
        <w:t>）的附件，与</w:t>
      </w:r>
      <w:r>
        <w:rPr>
          <w:rFonts w:hint="eastAsia" w:ascii="仿宋" w:hAnsi="仿宋" w:eastAsia="仿宋" w:cs="仿宋"/>
          <w:color w:val="auto"/>
          <w:sz w:val="24"/>
          <w:highlight w:val="none"/>
          <w:lang w:val="en-US"/>
        </w:rPr>
        <w:t>该</w:t>
      </w:r>
      <w:r>
        <w:rPr>
          <w:rFonts w:hint="eastAsia" w:ascii="仿宋" w:hAnsi="仿宋" w:eastAsia="仿宋" w:cs="仿宋"/>
          <w:color w:val="auto"/>
          <w:sz w:val="24"/>
          <w:highlight w:val="none"/>
        </w:rPr>
        <w:t>合同具有同等的法律效力。</w:t>
      </w:r>
    </w:p>
    <w:p w14:paraId="583777BC">
      <w:pPr>
        <w:pStyle w:val="18"/>
        <w:spacing w:line="360" w:lineRule="auto"/>
        <w:ind w:firstLine="0" w:firstLineChars="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rPr>
        <w:t>以下部分无《廉政合同》正文内容，为签章处</w:t>
      </w:r>
      <w:r>
        <w:rPr>
          <w:rFonts w:hint="eastAsia" w:ascii="仿宋" w:hAnsi="仿宋" w:eastAsia="仿宋" w:cs="仿宋"/>
          <w:color w:val="auto"/>
          <w:sz w:val="24"/>
          <w:highlight w:val="none"/>
        </w:rPr>
        <w:t>）</w:t>
      </w:r>
    </w:p>
    <w:tbl>
      <w:tblPr>
        <w:tblStyle w:val="20"/>
        <w:tblW w:w="8522" w:type="dxa"/>
        <w:jc w:val="center"/>
        <w:tblLayout w:type="fixed"/>
        <w:tblCellMar>
          <w:top w:w="0" w:type="dxa"/>
          <w:left w:w="108" w:type="dxa"/>
          <w:bottom w:w="0" w:type="dxa"/>
          <w:right w:w="108" w:type="dxa"/>
        </w:tblCellMar>
      </w:tblPr>
      <w:tblGrid>
        <w:gridCol w:w="4412"/>
        <w:gridCol w:w="4110"/>
      </w:tblGrid>
      <w:tr w14:paraId="2982AC6F">
        <w:tblPrEx>
          <w:tblCellMar>
            <w:top w:w="0" w:type="dxa"/>
            <w:left w:w="108" w:type="dxa"/>
            <w:bottom w:w="0" w:type="dxa"/>
            <w:right w:w="108" w:type="dxa"/>
          </w:tblCellMar>
        </w:tblPrEx>
        <w:trPr>
          <w:jc w:val="center"/>
        </w:trPr>
        <w:tc>
          <w:tcPr>
            <w:tcW w:w="4412" w:type="dxa"/>
          </w:tcPr>
          <w:p w14:paraId="62F93FB6">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 xml:space="preserve">委托人： </w:t>
            </w:r>
          </w:p>
        </w:tc>
        <w:tc>
          <w:tcPr>
            <w:tcW w:w="4110" w:type="dxa"/>
          </w:tcPr>
          <w:p w14:paraId="0F0E0FD9">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咨询人：</w:t>
            </w:r>
          </w:p>
        </w:tc>
      </w:tr>
      <w:tr w14:paraId="7DD27CBC">
        <w:tblPrEx>
          <w:tblCellMar>
            <w:top w:w="0" w:type="dxa"/>
            <w:left w:w="108" w:type="dxa"/>
            <w:bottom w:w="0" w:type="dxa"/>
            <w:right w:w="108" w:type="dxa"/>
          </w:tblCellMar>
        </w:tblPrEx>
        <w:trPr>
          <w:jc w:val="center"/>
        </w:trPr>
        <w:tc>
          <w:tcPr>
            <w:tcW w:w="4412" w:type="dxa"/>
          </w:tcPr>
          <w:p w14:paraId="151DE56F">
            <w:pPr>
              <w:pStyle w:val="28"/>
              <w:spacing w:line="360" w:lineRule="auto"/>
              <w:jc w:val="center"/>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广州市天河区建设工程项目代建局</w:t>
            </w:r>
          </w:p>
          <w:p w14:paraId="36F79543">
            <w:pPr>
              <w:pStyle w:val="28"/>
              <w:spacing w:line="360" w:lineRule="auto"/>
              <w:jc w:val="center"/>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（盖章）</w:t>
            </w:r>
          </w:p>
        </w:tc>
        <w:tc>
          <w:tcPr>
            <w:tcW w:w="4110" w:type="dxa"/>
          </w:tcPr>
          <w:p w14:paraId="5325FF2F">
            <w:pPr>
              <w:pStyle w:val="26"/>
              <w:spacing w:line="360" w:lineRule="auto"/>
              <w:jc w:val="center"/>
              <w:rPr>
                <w:rFonts w:hint="eastAsia" w:ascii="仿宋" w:hAnsi="仿宋" w:eastAsia="仿宋" w:cs="仿宋"/>
                <w:color w:val="auto"/>
                <w:sz w:val="24"/>
                <w:szCs w:val="21"/>
                <w:highlight w:val="none"/>
              </w:rPr>
            </w:pPr>
          </w:p>
          <w:p w14:paraId="73BB91BA">
            <w:pPr>
              <w:pStyle w:val="26"/>
              <w:spacing w:line="360" w:lineRule="auto"/>
              <w:jc w:val="center"/>
              <w:rPr>
                <w:rFonts w:hint="eastAsia" w:ascii="仿宋" w:hAnsi="仿宋" w:eastAsia="仿宋" w:cs="仿宋"/>
                <w:color w:val="auto"/>
                <w:sz w:val="24"/>
                <w:szCs w:val="21"/>
                <w:highlight w:val="none"/>
                <w:lang w:val="en-US" w:bidi="ar-SA"/>
              </w:rPr>
            </w:pPr>
            <w:r>
              <w:rPr>
                <w:rFonts w:hint="eastAsia" w:ascii="仿宋" w:hAnsi="仿宋" w:eastAsia="仿宋" w:cs="仿宋"/>
                <w:color w:val="auto"/>
                <w:sz w:val="24"/>
                <w:szCs w:val="21"/>
                <w:highlight w:val="none"/>
                <w:lang w:val="en-US" w:bidi="ar-SA"/>
              </w:rPr>
              <w:t>（盖章）</w:t>
            </w:r>
          </w:p>
        </w:tc>
      </w:tr>
      <w:tr w14:paraId="44F4E9D6">
        <w:tblPrEx>
          <w:tblCellMar>
            <w:top w:w="0" w:type="dxa"/>
            <w:left w:w="108" w:type="dxa"/>
            <w:bottom w:w="0" w:type="dxa"/>
            <w:right w:w="108" w:type="dxa"/>
          </w:tblCellMar>
        </w:tblPrEx>
        <w:trPr>
          <w:jc w:val="center"/>
        </w:trPr>
        <w:tc>
          <w:tcPr>
            <w:tcW w:w="4412" w:type="dxa"/>
          </w:tcPr>
          <w:p w14:paraId="0F08355B">
            <w:pPr>
              <w:pStyle w:val="28"/>
              <w:spacing w:line="360" w:lineRule="auto"/>
              <w:rPr>
                <w:rFonts w:hint="eastAsia" w:ascii="仿宋" w:hAnsi="仿宋" w:eastAsia="仿宋" w:cs="仿宋"/>
                <w:color w:val="auto"/>
                <w:kern w:val="0"/>
                <w:sz w:val="24"/>
                <w:szCs w:val="21"/>
                <w:highlight w:val="none"/>
              </w:rPr>
            </w:pPr>
          </w:p>
        </w:tc>
        <w:tc>
          <w:tcPr>
            <w:tcW w:w="4110" w:type="dxa"/>
          </w:tcPr>
          <w:p w14:paraId="48F39DAE">
            <w:pPr>
              <w:pStyle w:val="28"/>
              <w:spacing w:line="360" w:lineRule="auto"/>
              <w:rPr>
                <w:rFonts w:hint="eastAsia" w:ascii="仿宋" w:hAnsi="仿宋" w:eastAsia="仿宋" w:cs="仿宋"/>
                <w:color w:val="auto"/>
                <w:kern w:val="0"/>
                <w:sz w:val="24"/>
                <w:szCs w:val="21"/>
                <w:highlight w:val="none"/>
              </w:rPr>
            </w:pPr>
          </w:p>
        </w:tc>
      </w:tr>
      <w:tr w14:paraId="5E5020CE">
        <w:tblPrEx>
          <w:tblCellMar>
            <w:top w:w="0" w:type="dxa"/>
            <w:left w:w="108" w:type="dxa"/>
            <w:bottom w:w="0" w:type="dxa"/>
            <w:right w:w="108" w:type="dxa"/>
          </w:tblCellMar>
        </w:tblPrEx>
        <w:trPr>
          <w:jc w:val="center"/>
        </w:trPr>
        <w:tc>
          <w:tcPr>
            <w:tcW w:w="4412" w:type="dxa"/>
          </w:tcPr>
          <w:p w14:paraId="02BB977B">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地址：广州市天河区黄埔大道中300号17楼</w:t>
            </w:r>
          </w:p>
        </w:tc>
        <w:tc>
          <w:tcPr>
            <w:tcW w:w="4110" w:type="dxa"/>
          </w:tcPr>
          <w:p w14:paraId="71AEE9E6">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地址：</w:t>
            </w:r>
          </w:p>
        </w:tc>
      </w:tr>
      <w:tr w14:paraId="00A542C7">
        <w:tblPrEx>
          <w:tblCellMar>
            <w:top w:w="0" w:type="dxa"/>
            <w:left w:w="108" w:type="dxa"/>
            <w:bottom w:w="0" w:type="dxa"/>
            <w:right w:w="108" w:type="dxa"/>
          </w:tblCellMar>
        </w:tblPrEx>
        <w:trPr>
          <w:jc w:val="center"/>
        </w:trPr>
        <w:tc>
          <w:tcPr>
            <w:tcW w:w="4412" w:type="dxa"/>
          </w:tcPr>
          <w:p w14:paraId="4307602B">
            <w:pPr>
              <w:pStyle w:val="28"/>
              <w:spacing w:line="360" w:lineRule="auto"/>
              <w:rPr>
                <w:rFonts w:hint="eastAsia" w:ascii="仿宋" w:hAnsi="仿宋" w:eastAsia="仿宋" w:cs="仿宋"/>
                <w:color w:val="auto"/>
                <w:kern w:val="0"/>
                <w:sz w:val="24"/>
                <w:szCs w:val="21"/>
                <w:highlight w:val="none"/>
              </w:rPr>
            </w:pPr>
          </w:p>
        </w:tc>
        <w:tc>
          <w:tcPr>
            <w:tcW w:w="4110" w:type="dxa"/>
          </w:tcPr>
          <w:p w14:paraId="0D012997">
            <w:pPr>
              <w:pStyle w:val="28"/>
              <w:spacing w:line="360" w:lineRule="auto"/>
              <w:rPr>
                <w:rFonts w:hint="eastAsia" w:ascii="仿宋" w:hAnsi="仿宋" w:eastAsia="仿宋" w:cs="仿宋"/>
                <w:color w:val="auto"/>
                <w:kern w:val="0"/>
                <w:sz w:val="24"/>
                <w:szCs w:val="21"/>
                <w:highlight w:val="none"/>
              </w:rPr>
            </w:pPr>
          </w:p>
        </w:tc>
      </w:tr>
      <w:tr w14:paraId="4AD04746">
        <w:tblPrEx>
          <w:tblCellMar>
            <w:top w:w="0" w:type="dxa"/>
            <w:left w:w="108" w:type="dxa"/>
            <w:bottom w:w="0" w:type="dxa"/>
            <w:right w:w="108" w:type="dxa"/>
          </w:tblCellMar>
        </w:tblPrEx>
        <w:trPr>
          <w:jc w:val="center"/>
        </w:trPr>
        <w:tc>
          <w:tcPr>
            <w:tcW w:w="4412" w:type="dxa"/>
          </w:tcPr>
          <w:p w14:paraId="5EFF7341">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法定代表人（签名）：</w:t>
            </w:r>
          </w:p>
        </w:tc>
        <w:tc>
          <w:tcPr>
            <w:tcW w:w="4110" w:type="dxa"/>
          </w:tcPr>
          <w:p w14:paraId="08F56FD7">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法定代表人（签名）：</w:t>
            </w:r>
          </w:p>
        </w:tc>
      </w:tr>
      <w:tr w14:paraId="0C863409">
        <w:tblPrEx>
          <w:tblCellMar>
            <w:top w:w="0" w:type="dxa"/>
            <w:left w:w="108" w:type="dxa"/>
            <w:bottom w:w="0" w:type="dxa"/>
            <w:right w:w="108" w:type="dxa"/>
          </w:tblCellMar>
        </w:tblPrEx>
        <w:trPr>
          <w:jc w:val="center"/>
        </w:trPr>
        <w:tc>
          <w:tcPr>
            <w:tcW w:w="4412" w:type="dxa"/>
          </w:tcPr>
          <w:p w14:paraId="334B1CCD">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 xml:space="preserve">  </w:t>
            </w:r>
          </w:p>
        </w:tc>
        <w:tc>
          <w:tcPr>
            <w:tcW w:w="4110" w:type="dxa"/>
          </w:tcPr>
          <w:p w14:paraId="639CAC2D">
            <w:pPr>
              <w:pStyle w:val="28"/>
              <w:spacing w:line="360" w:lineRule="auto"/>
              <w:rPr>
                <w:rFonts w:hint="eastAsia" w:ascii="仿宋" w:hAnsi="仿宋" w:eastAsia="仿宋" w:cs="仿宋"/>
                <w:color w:val="auto"/>
                <w:kern w:val="0"/>
                <w:sz w:val="24"/>
                <w:szCs w:val="21"/>
                <w:highlight w:val="none"/>
              </w:rPr>
            </w:pPr>
          </w:p>
        </w:tc>
      </w:tr>
      <w:tr w14:paraId="31D246B7">
        <w:tblPrEx>
          <w:tblCellMar>
            <w:top w:w="0" w:type="dxa"/>
            <w:left w:w="108" w:type="dxa"/>
            <w:bottom w:w="0" w:type="dxa"/>
            <w:right w:w="108" w:type="dxa"/>
          </w:tblCellMar>
        </w:tblPrEx>
        <w:trPr>
          <w:jc w:val="center"/>
        </w:trPr>
        <w:tc>
          <w:tcPr>
            <w:tcW w:w="4412" w:type="dxa"/>
          </w:tcPr>
          <w:p w14:paraId="1386F026">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 xml:space="preserve">或委托代理人（签名）： </w:t>
            </w:r>
          </w:p>
        </w:tc>
        <w:tc>
          <w:tcPr>
            <w:tcW w:w="4110" w:type="dxa"/>
          </w:tcPr>
          <w:p w14:paraId="3AB7A218">
            <w:pPr>
              <w:tabs>
                <w:tab w:val="left" w:pos="4620"/>
              </w:tabs>
              <w:spacing w:line="360" w:lineRule="auto"/>
              <w:ind w:left="1200" w:hanging="1200" w:hangingChars="500"/>
              <w:rPr>
                <w:rFonts w:hint="eastAsia" w:ascii="仿宋" w:hAnsi="仿宋" w:eastAsia="仿宋" w:cs="仿宋"/>
                <w:color w:val="auto"/>
                <w:sz w:val="24"/>
                <w:szCs w:val="21"/>
                <w:highlight w:val="none"/>
                <w:lang w:val="en-US" w:bidi="ar-SA"/>
              </w:rPr>
            </w:pPr>
            <w:r>
              <w:rPr>
                <w:rFonts w:hint="eastAsia" w:ascii="仿宋" w:hAnsi="仿宋" w:eastAsia="仿宋" w:cs="仿宋"/>
                <w:color w:val="auto"/>
                <w:sz w:val="24"/>
                <w:szCs w:val="21"/>
                <w:highlight w:val="none"/>
                <w:lang w:val="en-US" w:bidi="ar-SA"/>
              </w:rPr>
              <w:t>或委托代理人（签名）：</w:t>
            </w:r>
          </w:p>
        </w:tc>
      </w:tr>
      <w:tr w14:paraId="67B502A6">
        <w:tblPrEx>
          <w:tblCellMar>
            <w:top w:w="0" w:type="dxa"/>
            <w:left w:w="108" w:type="dxa"/>
            <w:bottom w:w="0" w:type="dxa"/>
            <w:right w:w="108" w:type="dxa"/>
          </w:tblCellMar>
        </w:tblPrEx>
        <w:trPr>
          <w:jc w:val="center"/>
        </w:trPr>
        <w:tc>
          <w:tcPr>
            <w:tcW w:w="4412" w:type="dxa"/>
          </w:tcPr>
          <w:p w14:paraId="6AEFA5B5">
            <w:pPr>
              <w:pStyle w:val="28"/>
              <w:spacing w:line="360" w:lineRule="auto"/>
              <w:rPr>
                <w:rFonts w:hint="eastAsia" w:ascii="仿宋" w:hAnsi="仿宋" w:eastAsia="仿宋" w:cs="仿宋"/>
                <w:color w:val="auto"/>
                <w:kern w:val="0"/>
                <w:sz w:val="24"/>
                <w:szCs w:val="21"/>
                <w:highlight w:val="none"/>
              </w:rPr>
            </w:pPr>
          </w:p>
        </w:tc>
        <w:tc>
          <w:tcPr>
            <w:tcW w:w="4110" w:type="dxa"/>
          </w:tcPr>
          <w:p w14:paraId="06B4F8AF">
            <w:pPr>
              <w:pStyle w:val="28"/>
              <w:spacing w:line="360" w:lineRule="auto"/>
              <w:rPr>
                <w:rFonts w:hint="eastAsia" w:ascii="仿宋" w:hAnsi="仿宋" w:eastAsia="仿宋" w:cs="仿宋"/>
                <w:color w:val="auto"/>
                <w:kern w:val="0"/>
                <w:sz w:val="24"/>
                <w:szCs w:val="21"/>
                <w:highlight w:val="none"/>
              </w:rPr>
            </w:pPr>
          </w:p>
        </w:tc>
      </w:tr>
      <w:tr w14:paraId="24D5765E">
        <w:tblPrEx>
          <w:tblCellMar>
            <w:top w:w="0" w:type="dxa"/>
            <w:left w:w="108" w:type="dxa"/>
            <w:bottom w:w="0" w:type="dxa"/>
            <w:right w:w="108" w:type="dxa"/>
          </w:tblCellMar>
        </w:tblPrEx>
        <w:trPr>
          <w:trHeight w:val="546" w:hRule="atLeast"/>
          <w:jc w:val="center"/>
        </w:trPr>
        <w:tc>
          <w:tcPr>
            <w:tcW w:w="4412" w:type="dxa"/>
          </w:tcPr>
          <w:p w14:paraId="26339989">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合同订立时间：   年     月    日</w:t>
            </w:r>
          </w:p>
        </w:tc>
        <w:tc>
          <w:tcPr>
            <w:tcW w:w="4110" w:type="dxa"/>
          </w:tcPr>
          <w:p w14:paraId="2495E095">
            <w:pPr>
              <w:spacing w:before="156" w:beforeLines="50" w:after="156" w:afterLines="50" w:line="360" w:lineRule="auto"/>
              <w:rPr>
                <w:rFonts w:hint="eastAsia" w:ascii="仿宋" w:hAnsi="仿宋" w:eastAsia="仿宋" w:cs="仿宋"/>
                <w:color w:val="auto"/>
                <w:sz w:val="24"/>
                <w:szCs w:val="21"/>
                <w:highlight w:val="none"/>
                <w:lang w:val="en-US" w:bidi="ar-SA"/>
              </w:rPr>
            </w:pPr>
            <w:r>
              <w:rPr>
                <w:rFonts w:hint="eastAsia" w:ascii="仿宋" w:hAnsi="仿宋" w:eastAsia="仿宋" w:cs="仿宋"/>
                <w:color w:val="auto"/>
                <w:sz w:val="24"/>
                <w:szCs w:val="21"/>
                <w:highlight w:val="none"/>
                <w:lang w:val="en-US" w:bidi="ar-SA"/>
              </w:rPr>
              <w:t>合同订立时间：  年    月    日</w:t>
            </w:r>
          </w:p>
        </w:tc>
      </w:tr>
    </w:tbl>
    <w:p w14:paraId="2C2ABD81">
      <w:pPr>
        <w:spacing w:line="360" w:lineRule="auto"/>
        <w:outlineLvl w:val="0"/>
        <w:rPr>
          <w:rFonts w:hint="eastAsia" w:ascii="仿宋" w:hAnsi="仿宋" w:eastAsia="仿宋" w:cs="仿宋"/>
          <w:b/>
          <w:bCs/>
          <w:color w:val="auto"/>
          <w:sz w:val="28"/>
          <w:szCs w:val="28"/>
          <w:highlight w:val="none"/>
          <w:lang w:val="en-US"/>
        </w:rPr>
        <w:sectPr>
          <w:footerReference r:id="rId7" w:type="first"/>
          <w:footerReference r:id="rId6" w:type="default"/>
          <w:pgSz w:w="11906" w:h="16838"/>
          <w:pgMar w:top="1440" w:right="1803" w:bottom="1440" w:left="1803" w:header="851" w:footer="992" w:gutter="0"/>
          <w:cols w:space="720" w:num="1"/>
          <w:titlePg/>
          <w:docGrid w:type="lines" w:linePitch="312" w:charSpace="0"/>
        </w:sectPr>
      </w:pPr>
    </w:p>
    <w:p w14:paraId="7EB4D108">
      <w:pPr>
        <w:spacing w:line="360" w:lineRule="auto"/>
        <w:outlineLvl w:val="0"/>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lang w:val="en-US"/>
        </w:rPr>
        <w:t>适用采购包2：</w:t>
      </w:r>
    </w:p>
    <w:p w14:paraId="79C41192">
      <w:pPr>
        <w:widowControl/>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SF-2019-0205</w:t>
      </w:r>
    </w:p>
    <w:p w14:paraId="71E2FD01">
      <w:pPr>
        <w:pStyle w:val="25"/>
        <w:spacing w:line="360" w:lineRule="auto"/>
        <w:ind w:firstLine="4160" w:firstLineChars="130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项目编码：</w:t>
      </w:r>
      <w:r>
        <w:rPr>
          <w:rFonts w:hint="eastAsia" w:ascii="仿宋" w:hAnsi="仿宋" w:eastAsia="仿宋" w:cs="仿宋"/>
          <w:color w:val="auto"/>
          <w:highlight w:val="none"/>
          <w:u w:val="single"/>
        </w:rPr>
        <w:t xml:space="preserve">                            </w:t>
      </w:r>
    </w:p>
    <w:p w14:paraId="2C111004">
      <w:pPr>
        <w:pStyle w:val="25"/>
        <w:spacing w:line="360" w:lineRule="auto"/>
        <w:ind w:firstLine="4160" w:firstLineChars="13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工程编码：</w:t>
      </w:r>
      <w:r>
        <w:rPr>
          <w:rFonts w:hint="eastAsia" w:ascii="仿宋" w:hAnsi="仿宋" w:eastAsia="仿宋" w:cs="仿宋"/>
          <w:color w:val="auto"/>
          <w:sz w:val="32"/>
          <w:szCs w:val="32"/>
          <w:highlight w:val="none"/>
          <w:u w:val="single"/>
        </w:rPr>
        <w:t xml:space="preserve">                     </w:t>
      </w:r>
    </w:p>
    <w:p w14:paraId="25A03EA6">
      <w:pPr>
        <w:pStyle w:val="25"/>
        <w:spacing w:line="360" w:lineRule="auto"/>
        <w:ind w:firstLine="4160" w:firstLineChars="13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合同编号：</w:t>
      </w:r>
      <w:r>
        <w:rPr>
          <w:rFonts w:hint="eastAsia" w:ascii="仿宋" w:hAnsi="仿宋" w:eastAsia="仿宋" w:cs="仿宋"/>
          <w:color w:val="auto"/>
          <w:sz w:val="32"/>
          <w:szCs w:val="32"/>
          <w:highlight w:val="none"/>
          <w:u w:val="single"/>
        </w:rPr>
        <w:t xml:space="preserve">                          </w:t>
      </w:r>
    </w:p>
    <w:p w14:paraId="0F902DF0">
      <w:pPr>
        <w:pStyle w:val="25"/>
        <w:spacing w:line="360" w:lineRule="auto"/>
        <w:ind w:firstLine="5920" w:firstLineChars="1850"/>
        <w:rPr>
          <w:rFonts w:hint="eastAsia" w:ascii="仿宋" w:hAnsi="仿宋" w:eastAsia="仿宋" w:cs="仿宋"/>
          <w:color w:val="auto"/>
          <w:sz w:val="32"/>
          <w:szCs w:val="32"/>
          <w:highlight w:val="none"/>
        </w:rPr>
      </w:pPr>
    </w:p>
    <w:p w14:paraId="293F1C8B">
      <w:pPr>
        <w:pStyle w:val="25"/>
        <w:spacing w:line="360" w:lineRule="auto"/>
        <w:jc w:val="both"/>
        <w:rPr>
          <w:rFonts w:hint="eastAsia" w:ascii="仿宋" w:hAnsi="仿宋" w:eastAsia="仿宋" w:cs="仿宋"/>
          <w:b/>
          <w:bCs/>
          <w:color w:val="auto"/>
          <w:sz w:val="52"/>
          <w:szCs w:val="52"/>
          <w:highlight w:val="none"/>
        </w:rPr>
      </w:pPr>
    </w:p>
    <w:p w14:paraId="7536B77E">
      <w:pPr>
        <w:pStyle w:val="25"/>
        <w:spacing w:line="360" w:lineRule="auto"/>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广州市建设工程造价咨询合同</w:t>
      </w:r>
    </w:p>
    <w:p w14:paraId="4F2A430D">
      <w:pPr>
        <w:pStyle w:val="25"/>
        <w:spacing w:line="360" w:lineRule="auto"/>
        <w:ind w:firstLine="522" w:firstLineChars="100"/>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（预算编制服务）</w:t>
      </w:r>
    </w:p>
    <w:p w14:paraId="235B2151">
      <w:pPr>
        <w:pStyle w:val="25"/>
        <w:spacing w:line="360" w:lineRule="auto"/>
        <w:rPr>
          <w:rFonts w:hint="eastAsia" w:ascii="仿宋" w:hAnsi="仿宋" w:eastAsia="仿宋" w:cs="仿宋"/>
          <w:b/>
          <w:bCs/>
          <w:color w:val="auto"/>
          <w:sz w:val="52"/>
          <w:szCs w:val="52"/>
          <w:highlight w:val="none"/>
        </w:rPr>
      </w:pPr>
    </w:p>
    <w:p w14:paraId="7A19E0DC">
      <w:pPr>
        <w:spacing w:line="360" w:lineRule="auto"/>
        <w:ind w:firstLine="2352" w:firstLineChars="735"/>
        <w:rPr>
          <w:rFonts w:hint="eastAsia" w:ascii="仿宋" w:hAnsi="仿宋" w:eastAsia="仿宋" w:cs="仿宋"/>
          <w:color w:val="auto"/>
          <w:sz w:val="32"/>
          <w:szCs w:val="32"/>
          <w:highlight w:val="none"/>
        </w:rPr>
      </w:pPr>
    </w:p>
    <w:p w14:paraId="4DD46037">
      <w:pPr>
        <w:spacing w:line="360" w:lineRule="auto"/>
        <w:ind w:firstLine="640" w:firstLineChars="200"/>
        <w:rPr>
          <w:rFonts w:hint="eastAsia" w:ascii="仿宋" w:hAnsi="仿宋" w:eastAsia="仿宋" w:cs="仿宋"/>
          <w:color w:val="auto"/>
          <w:sz w:val="32"/>
          <w:szCs w:val="32"/>
          <w:highlight w:val="none"/>
          <w:u w:val="single"/>
          <w:lang w:val="en-US" w:eastAsia="zh-CN"/>
        </w:rPr>
      </w:pPr>
      <w:r>
        <w:rPr>
          <w:rFonts w:hint="eastAsia" w:ascii="仿宋" w:hAnsi="仿宋" w:eastAsia="仿宋" w:cs="仿宋"/>
          <w:color w:val="auto"/>
          <w:sz w:val="32"/>
          <w:szCs w:val="32"/>
          <w:highlight w:val="none"/>
        </w:rPr>
        <w:t>工程名称：</w:t>
      </w:r>
      <w:r>
        <w:rPr>
          <w:rFonts w:hint="eastAsia" w:ascii="仿宋" w:hAnsi="仿宋" w:eastAsia="仿宋" w:cs="仿宋"/>
          <w:color w:val="auto"/>
          <w:sz w:val="32"/>
          <w:szCs w:val="32"/>
          <w:highlight w:val="none"/>
          <w:u w:val="single"/>
          <w:lang w:val="en-US" w:eastAsia="zh-CN"/>
        </w:rPr>
        <w:t>吉山东片区交通改善工程全过程造价咨询及预算编制服务</w:t>
      </w:r>
    </w:p>
    <w:p w14:paraId="677C0767">
      <w:pPr>
        <w:spacing w:line="360" w:lineRule="auto"/>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工程地点：</w:t>
      </w:r>
      <w:r>
        <w:rPr>
          <w:rFonts w:hint="eastAsia" w:ascii="仿宋" w:hAnsi="仿宋" w:eastAsia="仿宋" w:cs="仿宋"/>
          <w:color w:val="auto"/>
          <w:sz w:val="32"/>
          <w:szCs w:val="32"/>
          <w:highlight w:val="none"/>
          <w:u w:val="single"/>
          <w:lang w:val="en-US"/>
        </w:rPr>
        <w:t>广州市天河区</w:t>
      </w:r>
    </w:p>
    <w:p w14:paraId="1C34EA10">
      <w:pPr>
        <w:spacing w:line="360" w:lineRule="auto"/>
        <w:ind w:firstLine="640" w:firstLineChars="200"/>
        <w:rPr>
          <w:rFonts w:hint="eastAsia" w:ascii="仿宋" w:hAnsi="仿宋" w:eastAsia="仿宋" w:cs="仿宋"/>
          <w:color w:val="auto"/>
          <w:sz w:val="32"/>
          <w:szCs w:val="32"/>
          <w:highlight w:val="none"/>
          <w:lang w:val="en-US"/>
        </w:rPr>
      </w:pPr>
      <w:r>
        <w:rPr>
          <w:rFonts w:hint="eastAsia" w:ascii="仿宋" w:hAnsi="仿宋" w:eastAsia="仿宋" w:cs="仿宋"/>
          <w:color w:val="auto"/>
          <w:sz w:val="32"/>
          <w:szCs w:val="32"/>
          <w:highlight w:val="none"/>
        </w:rPr>
        <w:t>委</w:t>
      </w:r>
      <w:r>
        <w:rPr>
          <w:rFonts w:hint="eastAsia" w:ascii="仿宋" w:hAnsi="仿宋" w:eastAsia="仿宋" w:cs="仿宋"/>
          <w:color w:val="auto"/>
          <w:sz w:val="32"/>
          <w:szCs w:val="32"/>
          <w:highlight w:val="none"/>
          <w:lang w:val="en-US"/>
        </w:rPr>
        <w:t xml:space="preserve"> </w:t>
      </w:r>
      <w:r>
        <w:rPr>
          <w:rFonts w:hint="eastAsia" w:ascii="仿宋" w:hAnsi="仿宋" w:eastAsia="仿宋" w:cs="仿宋"/>
          <w:color w:val="auto"/>
          <w:sz w:val="32"/>
          <w:szCs w:val="32"/>
          <w:highlight w:val="none"/>
        </w:rPr>
        <w:t>托</w:t>
      </w:r>
      <w:r>
        <w:rPr>
          <w:rFonts w:hint="eastAsia" w:ascii="仿宋" w:hAnsi="仿宋" w:eastAsia="仿宋" w:cs="仿宋"/>
          <w:color w:val="auto"/>
          <w:sz w:val="32"/>
          <w:szCs w:val="32"/>
          <w:highlight w:val="none"/>
          <w:lang w:val="en-US"/>
        </w:rPr>
        <w:t xml:space="preserve"> </w:t>
      </w:r>
      <w:r>
        <w:rPr>
          <w:rFonts w:hint="eastAsia" w:ascii="仿宋" w:hAnsi="仿宋" w:eastAsia="仿宋" w:cs="仿宋"/>
          <w:color w:val="auto"/>
          <w:sz w:val="32"/>
          <w:szCs w:val="32"/>
          <w:highlight w:val="none"/>
        </w:rPr>
        <w:t>人：</w:t>
      </w:r>
      <w:r>
        <w:rPr>
          <w:rFonts w:hint="eastAsia" w:ascii="仿宋" w:hAnsi="仿宋" w:eastAsia="仿宋" w:cs="仿宋"/>
          <w:color w:val="auto"/>
          <w:sz w:val="32"/>
          <w:szCs w:val="32"/>
          <w:highlight w:val="none"/>
          <w:u w:val="single"/>
        </w:rPr>
        <w:t>广州市天河区建设工程项目代建局</w:t>
      </w:r>
    </w:p>
    <w:p w14:paraId="35043404">
      <w:pPr>
        <w:spacing w:line="360" w:lineRule="auto"/>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咨</w:t>
      </w:r>
      <w:r>
        <w:rPr>
          <w:rFonts w:hint="eastAsia" w:ascii="仿宋" w:hAnsi="仿宋" w:eastAsia="仿宋" w:cs="仿宋"/>
          <w:color w:val="auto"/>
          <w:sz w:val="32"/>
          <w:szCs w:val="32"/>
          <w:highlight w:val="none"/>
          <w:lang w:val="en-US"/>
        </w:rPr>
        <w:t xml:space="preserve"> </w:t>
      </w:r>
      <w:r>
        <w:rPr>
          <w:rFonts w:hint="eastAsia" w:ascii="仿宋" w:hAnsi="仿宋" w:eastAsia="仿宋" w:cs="仿宋"/>
          <w:color w:val="auto"/>
          <w:sz w:val="32"/>
          <w:szCs w:val="32"/>
          <w:highlight w:val="none"/>
        </w:rPr>
        <w:t>询</w:t>
      </w:r>
      <w:r>
        <w:rPr>
          <w:rFonts w:hint="eastAsia" w:ascii="仿宋" w:hAnsi="仿宋" w:eastAsia="仿宋" w:cs="仿宋"/>
          <w:color w:val="auto"/>
          <w:sz w:val="32"/>
          <w:szCs w:val="32"/>
          <w:highlight w:val="none"/>
          <w:lang w:val="en-US"/>
        </w:rPr>
        <w:t xml:space="preserve"> </w:t>
      </w:r>
      <w:r>
        <w:rPr>
          <w:rFonts w:hint="eastAsia" w:ascii="仿宋" w:hAnsi="仿宋" w:eastAsia="仿宋" w:cs="仿宋"/>
          <w:color w:val="auto"/>
          <w:sz w:val="32"/>
          <w:szCs w:val="32"/>
          <w:highlight w:val="none"/>
        </w:rPr>
        <w:t>人：</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u w:val="single"/>
          <w:lang w:val="en-US"/>
        </w:rPr>
        <w:t xml:space="preserve">                                 </w:t>
      </w:r>
      <w:r>
        <w:rPr>
          <w:rFonts w:hint="eastAsia" w:ascii="仿宋" w:hAnsi="仿宋" w:eastAsia="仿宋" w:cs="仿宋"/>
          <w:color w:val="auto"/>
          <w:sz w:val="32"/>
          <w:szCs w:val="32"/>
          <w:highlight w:val="none"/>
          <w:u w:val="single"/>
        </w:rPr>
        <w:t xml:space="preserve">  </w:t>
      </w:r>
      <w:r>
        <w:rPr>
          <w:rFonts w:hint="eastAsia" w:ascii="仿宋" w:hAnsi="仿宋" w:eastAsia="仿宋" w:cs="仿宋"/>
          <w:color w:val="auto"/>
          <w:sz w:val="32"/>
          <w:szCs w:val="32"/>
          <w:highlight w:val="none"/>
          <w:u w:val="single"/>
          <w:lang w:val="en-US"/>
        </w:rPr>
        <w:t xml:space="preserve">       </w:t>
      </w:r>
    </w:p>
    <w:p w14:paraId="7D4C4CE0">
      <w:pPr>
        <w:spacing w:line="360" w:lineRule="auto"/>
        <w:rPr>
          <w:rFonts w:hint="eastAsia" w:ascii="仿宋" w:hAnsi="仿宋" w:eastAsia="仿宋" w:cs="仿宋"/>
          <w:color w:val="auto"/>
          <w:sz w:val="32"/>
          <w:szCs w:val="32"/>
          <w:highlight w:val="none"/>
        </w:rPr>
      </w:pPr>
    </w:p>
    <w:p w14:paraId="732E1BE4">
      <w:pPr>
        <w:snapToGrid w:val="0"/>
        <w:spacing w:line="360" w:lineRule="auto"/>
        <w:jc w:val="center"/>
        <w:rPr>
          <w:rFonts w:hint="eastAsia" w:ascii="仿宋" w:hAnsi="仿宋" w:eastAsia="仿宋" w:cs="仿宋"/>
          <w:b/>
          <w:bCs/>
          <w:color w:val="auto"/>
          <w:spacing w:val="40"/>
          <w:sz w:val="32"/>
          <w:szCs w:val="32"/>
          <w:highlight w:val="none"/>
        </w:rPr>
      </w:pPr>
      <w:r>
        <w:rPr>
          <w:rFonts w:hint="eastAsia" w:ascii="仿宋" w:hAnsi="仿宋" w:eastAsia="仿宋" w:cs="仿宋"/>
          <w:b/>
          <w:bCs/>
          <w:color w:val="auto"/>
          <w:spacing w:val="40"/>
          <w:sz w:val="32"/>
          <w:szCs w:val="32"/>
          <w:highlight w:val="none"/>
        </w:rPr>
        <w:t>广州市住房和城乡建设局</w:t>
      </w:r>
    </w:p>
    <w:p w14:paraId="4AF0F708">
      <w:pPr>
        <w:snapToGrid w:val="0"/>
        <w:spacing w:line="360" w:lineRule="auto"/>
        <w:jc w:val="center"/>
        <w:rPr>
          <w:rFonts w:hint="eastAsia" w:ascii="仿宋" w:hAnsi="仿宋" w:eastAsia="仿宋" w:cs="仿宋"/>
          <w:b/>
          <w:bCs/>
          <w:color w:val="auto"/>
          <w:spacing w:val="50"/>
          <w:sz w:val="32"/>
          <w:szCs w:val="32"/>
          <w:highlight w:val="none"/>
        </w:rPr>
      </w:pPr>
      <w:r>
        <w:rPr>
          <w:rFonts w:hint="eastAsia" w:ascii="仿宋" w:hAnsi="仿宋" w:eastAsia="仿宋" w:cs="仿宋"/>
          <w:b/>
          <w:bCs/>
          <w:color w:val="auto"/>
          <w:spacing w:val="50"/>
          <w:sz w:val="32"/>
          <w:szCs w:val="32"/>
          <w:highlight w:val="none"/>
        </w:rPr>
        <w:t xml:space="preserve">                          制定</w:t>
      </w:r>
    </w:p>
    <w:p w14:paraId="1941DBD4">
      <w:pPr>
        <w:snapToGrid w:val="0"/>
        <w:spacing w:line="360" w:lineRule="auto"/>
        <w:jc w:val="center"/>
        <w:rPr>
          <w:rFonts w:hint="eastAsia" w:ascii="仿宋" w:hAnsi="仿宋" w:eastAsia="仿宋" w:cs="仿宋"/>
          <w:b/>
          <w:bCs/>
          <w:color w:val="auto"/>
          <w:spacing w:val="50"/>
          <w:sz w:val="32"/>
          <w:szCs w:val="32"/>
          <w:highlight w:val="none"/>
        </w:rPr>
      </w:pPr>
      <w:r>
        <w:rPr>
          <w:rFonts w:hint="eastAsia" w:ascii="仿宋" w:hAnsi="仿宋" w:eastAsia="仿宋" w:cs="仿宋"/>
          <w:b/>
          <w:bCs/>
          <w:color w:val="auto"/>
          <w:spacing w:val="50"/>
          <w:sz w:val="32"/>
          <w:szCs w:val="32"/>
          <w:highlight w:val="none"/>
        </w:rPr>
        <w:t>广州市市场监督管理局</w:t>
      </w:r>
    </w:p>
    <w:p w14:paraId="0E9B1967">
      <w:pPr>
        <w:tabs>
          <w:tab w:val="left" w:pos="3120"/>
        </w:tabs>
        <w:spacing w:line="360" w:lineRule="auto"/>
        <w:rPr>
          <w:rFonts w:hint="eastAsia" w:ascii="仿宋" w:hAnsi="仿宋" w:eastAsia="仿宋" w:cs="仿宋"/>
          <w:color w:val="auto"/>
          <w:sz w:val="32"/>
          <w:szCs w:val="32"/>
          <w:highlight w:val="none"/>
        </w:rPr>
        <w:sectPr>
          <w:pgSz w:w="11906" w:h="16838"/>
          <w:pgMar w:top="1440" w:right="1803" w:bottom="1440" w:left="1803" w:header="851" w:footer="992" w:gutter="0"/>
          <w:cols w:space="720" w:num="1"/>
          <w:titlePg/>
          <w:docGrid w:type="lines" w:linePitch="312" w:charSpace="0"/>
        </w:sectPr>
      </w:pPr>
    </w:p>
    <w:p w14:paraId="6F2A3F89">
      <w:pPr>
        <w:pStyle w:val="2"/>
        <w:spacing w:line="360" w:lineRule="auto"/>
        <w:ind w:left="1560" w:right="1360"/>
        <w:rPr>
          <w:rFonts w:hint="eastAsia" w:ascii="仿宋" w:hAnsi="仿宋" w:eastAsia="仿宋" w:cs="仿宋"/>
          <w:color w:val="auto"/>
          <w:sz w:val="32"/>
          <w:szCs w:val="32"/>
          <w:highlight w:val="none"/>
        </w:rPr>
      </w:pPr>
      <w:r>
        <w:rPr>
          <w:rFonts w:hint="eastAsia" w:ascii="仿宋" w:hAnsi="仿宋" w:eastAsia="仿宋" w:cs="仿宋"/>
          <w:color w:val="auto"/>
          <w:kern w:val="2"/>
          <w:sz w:val="36"/>
          <w:szCs w:val="22"/>
          <w:highlight w:val="none"/>
        </w:rPr>
        <w:t>第一部分  协议书</w:t>
      </w:r>
    </w:p>
    <w:p w14:paraId="42D450AC">
      <w:pPr>
        <w:adjustRightInd w:val="0"/>
        <w:snapToGrid w:val="0"/>
        <w:spacing w:line="360" w:lineRule="auto"/>
        <w:ind w:firstLine="480" w:firstLineChars="200"/>
        <w:rPr>
          <w:rFonts w:hint="eastAsia" w:ascii="仿宋" w:hAnsi="仿宋" w:eastAsia="仿宋" w:cs="仿宋"/>
          <w:color w:val="auto"/>
          <w:sz w:val="24"/>
          <w:highlight w:val="none"/>
        </w:rPr>
      </w:pPr>
    </w:p>
    <w:p w14:paraId="6627B185">
      <w:pPr>
        <w:adjustRightInd w:val="0"/>
        <w:snapToGrid w:val="0"/>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24"/>
          <w:highlight w:val="none"/>
        </w:rPr>
        <w:t>委托人（</w:t>
      </w:r>
      <w:r>
        <w:rPr>
          <w:rFonts w:hint="eastAsia" w:ascii="仿宋" w:hAnsi="仿宋" w:eastAsia="仿宋" w:cs="仿宋"/>
          <w:color w:val="auto"/>
          <w:sz w:val="24"/>
          <w:highlight w:val="none"/>
          <w:lang w:val="en-US"/>
        </w:rPr>
        <w:t>甲方）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广州市天河区建设工程项目代建局</w:t>
      </w:r>
    </w:p>
    <w:p w14:paraId="1BD22FC2">
      <w:pPr>
        <w:adjustRightInd w:val="0"/>
        <w:snapToGrid w:val="0"/>
        <w:spacing w:line="360" w:lineRule="auto"/>
        <w:rPr>
          <w:rFonts w:hint="eastAsia" w:ascii="仿宋" w:hAnsi="仿宋" w:eastAsia="仿宋" w:cs="仿宋"/>
          <w:color w:val="auto"/>
          <w:sz w:val="32"/>
          <w:szCs w:val="32"/>
          <w:highlight w:val="none"/>
          <w:lang w:val="en-US"/>
        </w:rPr>
      </w:pPr>
      <w:r>
        <w:rPr>
          <w:rFonts w:hint="eastAsia" w:ascii="仿宋" w:hAnsi="仿宋" w:eastAsia="仿宋" w:cs="仿宋"/>
          <w:color w:val="auto"/>
          <w:sz w:val="24"/>
          <w:highlight w:val="none"/>
        </w:rPr>
        <w:t>咨询人（</w:t>
      </w:r>
      <w:r>
        <w:rPr>
          <w:rFonts w:hint="eastAsia" w:ascii="仿宋" w:hAnsi="仿宋" w:eastAsia="仿宋" w:cs="仿宋"/>
          <w:color w:val="auto"/>
          <w:sz w:val="24"/>
          <w:highlight w:val="none"/>
          <w:lang w:val="en-US"/>
        </w:rPr>
        <w:t>乙方）</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rPr>
        <w:t xml:space="preserve">                              </w:t>
      </w:r>
    </w:p>
    <w:p w14:paraId="697EE34A">
      <w:pPr>
        <w:pStyle w:val="26"/>
        <w:spacing w:line="360" w:lineRule="auto"/>
        <w:ind w:firstLine="571" w:firstLineChars="2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w:t>
      </w:r>
      <w:r>
        <w:rPr>
          <w:rFonts w:hint="eastAsia" w:ascii="仿宋" w:hAnsi="仿宋" w:eastAsia="仿宋" w:cs="仿宋"/>
          <w:color w:val="auto"/>
          <w:sz w:val="24"/>
          <w:szCs w:val="24"/>
          <w:highlight w:val="none"/>
          <w:lang w:val="en-US"/>
        </w:rPr>
        <w:t>民法典</w:t>
      </w:r>
      <w:r>
        <w:rPr>
          <w:rFonts w:hint="eastAsia" w:ascii="仿宋" w:hAnsi="仿宋" w:eastAsia="仿宋" w:cs="仿宋"/>
          <w:color w:val="auto"/>
          <w:sz w:val="24"/>
          <w:szCs w:val="24"/>
          <w:highlight w:val="none"/>
        </w:rPr>
        <w:t>》及其他有关法律、法规，遵循平等、自愿、公平和诚信的原则，经委托人和咨询人友好协商，现就委托人委托咨询人</w:t>
      </w:r>
      <w:r>
        <w:rPr>
          <w:rFonts w:hint="eastAsia" w:ascii="仿宋" w:hAnsi="仿宋" w:eastAsia="仿宋" w:cs="仿宋"/>
          <w:color w:val="auto"/>
          <w:sz w:val="24"/>
          <w:szCs w:val="24"/>
          <w:highlight w:val="none"/>
          <w:lang w:val="en-US"/>
        </w:rPr>
        <w:t>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lang w:val="en-US" w:eastAsia="zh-CN"/>
        </w:rPr>
        <w:t>吉山东片区交通改善工程全过程造价咨询及预算编制服务</w:t>
      </w:r>
      <w:r>
        <w:rPr>
          <w:rFonts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提供建设工程造价咨询服务（</w:t>
      </w:r>
      <w:r>
        <w:rPr>
          <w:rFonts w:hint="eastAsia" w:ascii="仿宋" w:hAnsi="仿宋" w:eastAsia="仿宋" w:cs="仿宋"/>
          <w:color w:val="auto"/>
          <w:sz w:val="24"/>
          <w:szCs w:val="24"/>
          <w:highlight w:val="none"/>
          <w:lang w:val="en-US"/>
        </w:rPr>
        <w:t>预算编制服务</w:t>
      </w:r>
      <w:r>
        <w:rPr>
          <w:rFonts w:hint="eastAsia" w:ascii="仿宋" w:hAnsi="仿宋" w:eastAsia="仿宋" w:cs="仿宋"/>
          <w:color w:val="auto"/>
          <w:sz w:val="24"/>
          <w:szCs w:val="24"/>
          <w:highlight w:val="none"/>
        </w:rPr>
        <w:t>）事宜达成一致，订立本合同，以资</w:t>
      </w:r>
      <w:r>
        <w:rPr>
          <w:rFonts w:hint="eastAsia" w:ascii="仿宋" w:hAnsi="仿宋" w:eastAsia="仿宋" w:cs="仿宋"/>
          <w:color w:val="auto"/>
          <w:sz w:val="24"/>
          <w:szCs w:val="24"/>
          <w:highlight w:val="none"/>
          <w:lang w:val="en-US"/>
        </w:rPr>
        <w:t>双方</w:t>
      </w:r>
      <w:r>
        <w:rPr>
          <w:rFonts w:hint="eastAsia" w:ascii="仿宋" w:hAnsi="仿宋" w:eastAsia="仿宋" w:cs="仿宋"/>
          <w:color w:val="auto"/>
          <w:sz w:val="24"/>
          <w:szCs w:val="24"/>
          <w:highlight w:val="none"/>
        </w:rPr>
        <w:t>共同遵守</w:t>
      </w:r>
      <w:r>
        <w:rPr>
          <w:rFonts w:hint="eastAsia" w:ascii="仿宋" w:hAnsi="仿宋" w:eastAsia="仿宋" w:cs="仿宋"/>
          <w:color w:val="auto"/>
          <w:sz w:val="24"/>
          <w:szCs w:val="24"/>
          <w:highlight w:val="none"/>
          <w:lang w:val="en-US"/>
        </w:rPr>
        <w:t>执行</w:t>
      </w:r>
      <w:r>
        <w:rPr>
          <w:rFonts w:hint="eastAsia" w:ascii="仿宋" w:hAnsi="仿宋" w:eastAsia="仿宋" w:cs="仿宋"/>
          <w:color w:val="auto"/>
          <w:sz w:val="24"/>
          <w:szCs w:val="24"/>
          <w:highlight w:val="none"/>
        </w:rPr>
        <w:t>。</w:t>
      </w:r>
    </w:p>
    <w:p w14:paraId="43E28877">
      <w:pPr>
        <w:pStyle w:val="3"/>
        <w:spacing w:line="360" w:lineRule="auto"/>
        <w:ind w:left="0"/>
        <w:jc w:val="both"/>
        <w:rPr>
          <w:rFonts w:hint="eastAsia" w:ascii="仿宋" w:hAnsi="仿宋" w:eastAsia="仿宋" w:cs="仿宋"/>
          <w:color w:val="auto"/>
          <w:highlight w:val="none"/>
        </w:rPr>
      </w:pPr>
      <w:r>
        <w:rPr>
          <w:rFonts w:hint="eastAsia" w:ascii="仿宋" w:hAnsi="仿宋" w:eastAsia="仿宋" w:cs="仿宋"/>
          <w:color w:val="auto"/>
          <w:highlight w:val="none"/>
        </w:rPr>
        <w:t>一、工程概况</w:t>
      </w:r>
    </w:p>
    <w:p w14:paraId="649A1D5D">
      <w:pPr>
        <w:spacing w:line="360" w:lineRule="auto"/>
        <w:ind w:left="1702" w:leftChars="228" w:hanging="1200" w:hangingChars="5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立项批文编号：</w:t>
      </w:r>
      <w:r>
        <w:rPr>
          <w:rFonts w:hint="eastAsia" w:ascii="仿宋" w:hAnsi="仿宋" w:eastAsia="仿宋" w:cs="仿宋"/>
          <w:color w:val="auto"/>
          <w:sz w:val="24"/>
          <w:highlight w:val="none"/>
          <w:u w:val="single"/>
          <w:lang w:eastAsia="zh-CN"/>
        </w:rPr>
        <w:t>穗天发改投批〔2026〕17号</w:t>
      </w:r>
    </w:p>
    <w:p w14:paraId="0765545A">
      <w:pPr>
        <w:spacing w:line="360" w:lineRule="auto"/>
        <w:ind w:left="1702" w:leftChars="228" w:hanging="1200" w:hangingChars="5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24"/>
          <w:highlight w:val="none"/>
          <w:lang w:val="en-US"/>
        </w:rPr>
        <w:t>工程</w:t>
      </w:r>
      <w:r>
        <w:rPr>
          <w:rFonts w:hint="eastAsia" w:ascii="仿宋" w:hAnsi="仿宋" w:eastAsia="仿宋" w:cs="仿宋"/>
          <w:color w:val="auto"/>
          <w:sz w:val="24"/>
          <w:highlight w:val="none"/>
        </w:rPr>
        <w:t>名称：</w:t>
      </w:r>
      <w:r>
        <w:rPr>
          <w:rFonts w:hint="eastAsia" w:ascii="仿宋" w:hAnsi="仿宋" w:eastAsia="仿宋" w:cs="仿宋"/>
          <w:color w:val="auto"/>
          <w:sz w:val="24"/>
          <w:szCs w:val="24"/>
          <w:highlight w:val="none"/>
          <w:u w:val="single"/>
          <w:lang w:val="en-US" w:eastAsia="zh-CN"/>
        </w:rPr>
        <w:t>吉山东片区交通改善工程全过程造价咨询及预算编制服务</w:t>
      </w:r>
    </w:p>
    <w:p w14:paraId="5561B2D2">
      <w:pPr>
        <w:spacing w:line="360" w:lineRule="auto"/>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工程地点：</w:t>
      </w:r>
      <w:r>
        <w:rPr>
          <w:rFonts w:hint="eastAsia" w:ascii="仿宋" w:hAnsi="仿宋" w:eastAsia="仿宋" w:cs="仿宋"/>
          <w:color w:val="auto"/>
          <w:sz w:val="24"/>
          <w:highlight w:val="none"/>
          <w:u w:val="single"/>
          <w:lang w:val="en-US" w:eastAsia="zh-CN"/>
        </w:rPr>
        <w:t>本工程位于广州天河区东部，广园快速路北侧，共包含6条道路，路线总长2.8km。包含城市次干路3条、支路3条，红线宽度20~40m。本工程为打通地块配建范围以外的半幅路、断头路</w:t>
      </w:r>
      <w:r>
        <w:rPr>
          <w:rFonts w:hint="eastAsia" w:ascii="仿宋" w:hAnsi="仿宋" w:eastAsia="仿宋" w:cs="仿宋"/>
          <w:color w:val="auto"/>
          <w:sz w:val="24"/>
          <w:highlight w:val="none"/>
          <w:u w:val="single"/>
          <w:lang w:eastAsia="zh-CN"/>
        </w:rPr>
        <w:t>。</w:t>
      </w:r>
    </w:p>
    <w:p w14:paraId="2C0020E2">
      <w:pPr>
        <w:spacing w:line="360" w:lineRule="auto"/>
        <w:ind w:firstLine="480" w:firstLineChars="200"/>
        <w:rPr>
          <w:rFonts w:hint="eastAsia" w:ascii="仿宋" w:hAnsi="仿宋" w:eastAsia="仿宋" w:cs="仿宋"/>
          <w:color w:val="auto"/>
          <w:sz w:val="24"/>
          <w:highlight w:val="none"/>
          <w:u w:val="single"/>
        </w:rPr>
      </w:pPr>
      <w:r>
        <w:rPr>
          <w:rFonts w:ascii="仿宋" w:hAnsi="仿宋" w:eastAsia="仿宋" w:cs="仿宋"/>
          <w:color w:val="auto"/>
          <w:sz w:val="24"/>
          <w:highlight w:val="none"/>
        </w:rPr>
        <w:t>工程规模：</w:t>
      </w:r>
      <w:r>
        <w:rPr>
          <w:rFonts w:hint="eastAsia" w:ascii="仿宋" w:hAnsi="仿宋" w:eastAsia="仿宋" w:cs="仿宋"/>
          <w:color w:val="auto"/>
          <w:sz w:val="24"/>
          <w:highlight w:val="none"/>
          <w:u w:val="single"/>
        </w:rPr>
        <w:t>本工程位于广州天河区东部，广园快速路北侧，共包含6条道路，路线总长2.8km。包含城市次干路3条、支路3条，红线宽度20~40m。本工程为打通地块配建范围以外的半幅路、断头路。</w:t>
      </w:r>
    </w:p>
    <w:p w14:paraId="77A94EA4">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1</w:t>
      </w:r>
      <w:r>
        <w:rPr>
          <w:rFonts w:hint="eastAsia" w:ascii="仿宋" w:hAnsi="仿宋" w:eastAsia="仿宋" w:cs="仿宋"/>
          <w:color w:val="auto"/>
          <w:sz w:val="24"/>
          <w:highlight w:val="none"/>
          <w:u w:val="single"/>
        </w:rPr>
        <w:t>)本项目新建岐吉路1250米(其中677米本项目仅实施道路西半幅，由珠江花城建设方实施道路东半幅)，道路为城市次干路，双向四车道，红线宽度为40米，设计速度为40千米/小时。</w:t>
      </w:r>
    </w:p>
    <w:p w14:paraId="005C5C0C">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2</w:t>
      </w:r>
      <w:r>
        <w:rPr>
          <w:rFonts w:hint="eastAsia" w:ascii="仿宋" w:hAnsi="仿宋" w:eastAsia="仿宋" w:cs="仿宋"/>
          <w:color w:val="auto"/>
          <w:sz w:val="24"/>
          <w:highlight w:val="none"/>
          <w:u w:val="single"/>
        </w:rPr>
        <w:t>)本项目新建吉山二横路南半幅322米(总长520米，由天河润府建设方实施南半幅198米，由珠江花城建设方实施北半幅520米)，道路为城市次干路，双向四车道，红线宽度为40米，设计速度为40千米/小时。</w:t>
      </w:r>
    </w:p>
    <w:p w14:paraId="13510A6A">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3</w:t>
      </w:r>
      <w:r>
        <w:rPr>
          <w:rFonts w:hint="eastAsia" w:ascii="仿宋" w:hAnsi="仿宋" w:eastAsia="仿宋" w:cs="仿宋"/>
          <w:color w:val="auto"/>
          <w:sz w:val="24"/>
          <w:highlight w:val="none"/>
          <w:u w:val="single"/>
        </w:rPr>
        <w:t>)本项目新建规划一路81米(总长566米，另由天河润府建设方实施485米)，道路为城市支路，双向两车道，红线宽度为22米，设计速度为20千米/小时。</w:t>
      </w:r>
    </w:p>
    <w:p w14:paraId="2556AD97">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4</w:t>
      </w:r>
      <w:r>
        <w:rPr>
          <w:rFonts w:hint="eastAsia" w:ascii="仿宋" w:hAnsi="仿宋" w:eastAsia="仿宋" w:cs="仿宋"/>
          <w:color w:val="auto"/>
          <w:sz w:val="24"/>
          <w:highlight w:val="none"/>
          <w:u w:val="single"/>
        </w:rPr>
        <w:t>)本项目新建规划二路118米(总长516米，另由天河润府建设方实施398米)，道路为城市支路，双向两车道，红线宽度为20米，设计速度为20千米/小时。</w:t>
      </w:r>
    </w:p>
    <w:p w14:paraId="53FE5C8B">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5</w:t>
      </w:r>
      <w:r>
        <w:rPr>
          <w:rFonts w:hint="eastAsia" w:ascii="仿宋" w:hAnsi="仿宋" w:eastAsia="仿宋" w:cs="仿宋"/>
          <w:color w:val="auto"/>
          <w:sz w:val="24"/>
          <w:highlight w:val="none"/>
          <w:u w:val="single"/>
        </w:rPr>
        <w:t>)本项目新建规划三路313米(总长503米，另由联投文津府建设方实施190米)，道路为城市次干路，双向四车道，K0+000~K0+107段红线宽度为32米，K0+297~K0+503段红线宽度为40米，设计速度为40千米/小时。</w:t>
      </w:r>
    </w:p>
    <w:p w14:paraId="57FB13A7">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w:t>
      </w:r>
      <w:r>
        <w:rPr>
          <w:rFonts w:hint="eastAsia" w:ascii="仿宋" w:hAnsi="仿宋" w:eastAsia="仿宋" w:cs="仿宋"/>
          <w:color w:val="auto"/>
          <w:sz w:val="24"/>
          <w:highlight w:val="none"/>
          <w:u w:val="single"/>
          <w:lang w:val="en-US" w:eastAsia="zh-CN"/>
        </w:rPr>
        <w:t>6</w:t>
      </w:r>
      <w:r>
        <w:rPr>
          <w:rFonts w:hint="eastAsia" w:ascii="仿宋" w:hAnsi="仿宋" w:eastAsia="仿宋" w:cs="仿宋"/>
          <w:color w:val="auto"/>
          <w:sz w:val="24"/>
          <w:highlight w:val="none"/>
          <w:u w:val="single"/>
        </w:rPr>
        <w:t>)本项目新建莲塘路686米，道路为城市支路，双向两车道，红线宽度为20米，设计速度为20千米/小时。</w:t>
      </w:r>
    </w:p>
    <w:p w14:paraId="7E6BE04C">
      <w:pPr>
        <w:spacing w:line="360" w:lineRule="auto"/>
        <w:ind w:firstLine="480" w:firstLineChars="200"/>
        <w:rPr>
          <w:rFonts w:hint="eastAsia" w:ascii="仿宋" w:hAnsi="仿宋" w:eastAsia="仿宋" w:cs="仿宋"/>
          <w:color w:val="auto"/>
          <w:kern w:val="0"/>
          <w:sz w:val="24"/>
          <w:szCs w:val="20"/>
          <w:highlight w:val="none"/>
          <w:u w:val="single"/>
          <w:lang w:val="en-US" w:eastAsia="zh-CN" w:bidi="ar"/>
        </w:rPr>
      </w:pPr>
      <w:r>
        <w:rPr>
          <w:rFonts w:hint="eastAsia" w:ascii="仿宋" w:hAnsi="仿宋" w:eastAsia="仿宋" w:cs="仿宋"/>
          <w:color w:val="auto"/>
          <w:sz w:val="24"/>
          <w:highlight w:val="none"/>
          <w:u w:val="single"/>
        </w:rPr>
        <w:t>主要建设内容包括道路、给排水、交通、照明、电力管沟、绿化等工程。</w:t>
      </w:r>
    </w:p>
    <w:p w14:paraId="42BA2A00">
      <w:pPr>
        <w:adjustRightInd w:val="0"/>
        <w:snapToGrid w:val="0"/>
        <w:spacing w:line="360" w:lineRule="auto"/>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投资金额：</w:t>
      </w:r>
      <w:r>
        <w:rPr>
          <w:rFonts w:hint="eastAsia" w:ascii="仿宋" w:hAnsi="仿宋" w:eastAsia="仿宋" w:cs="仿宋"/>
          <w:color w:val="auto"/>
          <w:sz w:val="24"/>
          <w:highlight w:val="none"/>
          <w:u w:val="single"/>
          <w:lang w:val="en-US" w:eastAsia="zh-CN"/>
        </w:rPr>
        <w:t>项目总投资约96406.32万元，其中第一部分工程费用：21268.00万元，第二部分工程建设其他费用：74419.09万元，预备费用：719.23万元</w:t>
      </w:r>
      <w:r>
        <w:rPr>
          <w:rFonts w:hint="eastAsia" w:ascii="仿宋" w:hAnsi="仿宋" w:eastAsia="仿宋" w:cs="仿宋"/>
          <w:color w:val="auto"/>
          <w:sz w:val="24"/>
          <w:highlight w:val="none"/>
          <w:lang w:val="en-US"/>
        </w:rPr>
        <w:t>。</w:t>
      </w:r>
    </w:p>
    <w:p w14:paraId="7AEA1431">
      <w:pPr>
        <w:adjustRightInd w:val="0"/>
        <w:snapToGrid w:val="0"/>
        <w:spacing w:line="360" w:lineRule="auto"/>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资金来源：</w:t>
      </w:r>
      <w:r>
        <w:rPr>
          <w:rFonts w:hint="eastAsia" w:ascii="仿宋" w:hAnsi="仿宋" w:eastAsia="仿宋" w:cs="仿宋"/>
          <w:color w:val="auto"/>
          <w:sz w:val="24"/>
          <w:highlight w:val="none"/>
          <w:u w:val="single"/>
          <w:lang w:eastAsia="zh-CN"/>
        </w:rPr>
        <w:t>本项目资金来源为区财政资金。本项目已纳入“广州市天河区吉山城中村改造项目”申报 2026年地方政府专项债券资金，目前该项目包已通过省发展改革委和省财政厅审核，并列入建议发行项目清单。同时，积极申请 2026 年保障性安居工程中央预算内资金</w:t>
      </w:r>
      <w:r>
        <w:rPr>
          <w:rFonts w:hint="eastAsia" w:ascii="仿宋" w:hAnsi="仿宋" w:eastAsia="仿宋" w:cs="仿宋"/>
          <w:color w:val="auto"/>
          <w:sz w:val="24"/>
          <w:highlight w:val="none"/>
          <w:u w:val="single"/>
        </w:rPr>
        <w:t>。</w:t>
      </w:r>
    </w:p>
    <w:p w14:paraId="368CF2D6">
      <w:pPr>
        <w:adjustRightInd w:val="0"/>
        <w:snapToGrid w:val="0"/>
        <w:spacing w:line="360" w:lineRule="auto"/>
        <w:ind w:firstLine="475" w:firstLineChars="198"/>
        <w:rPr>
          <w:rFonts w:hint="eastAsia" w:ascii="仿宋" w:hAnsi="仿宋" w:eastAsia="仿宋" w:cs="仿宋"/>
          <w:color w:val="auto"/>
          <w:sz w:val="24"/>
          <w:highlight w:val="none"/>
        </w:rPr>
      </w:pPr>
      <w:r>
        <w:rPr>
          <w:rFonts w:hint="eastAsia" w:ascii="仿宋" w:hAnsi="仿宋" w:eastAsia="仿宋" w:cs="仿宋"/>
          <w:color w:val="auto"/>
          <w:sz w:val="24"/>
          <w:highlight w:val="none"/>
        </w:rPr>
        <w:t>其他：</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p>
    <w:p w14:paraId="584CCA1E">
      <w:pPr>
        <w:pStyle w:val="3"/>
        <w:numPr>
          <w:ilvl w:val="0"/>
          <w:numId w:val="2"/>
        </w:numPr>
        <w:spacing w:before="0" w:line="360" w:lineRule="auto"/>
        <w:ind w:left="0" w:right="0"/>
        <w:jc w:val="both"/>
        <w:rPr>
          <w:rFonts w:hint="eastAsia" w:ascii="仿宋" w:hAnsi="仿宋" w:eastAsia="仿宋" w:cs="仿宋"/>
          <w:color w:val="auto"/>
          <w:highlight w:val="none"/>
        </w:rPr>
      </w:pPr>
      <w:r>
        <w:rPr>
          <w:rFonts w:hint="eastAsia" w:ascii="仿宋" w:hAnsi="仿宋" w:eastAsia="仿宋" w:cs="仿宋"/>
          <w:color w:val="auto"/>
          <w:highlight w:val="none"/>
        </w:rPr>
        <w:t>服务范围及工作内容</w:t>
      </w:r>
    </w:p>
    <w:p w14:paraId="14F2C60E">
      <w:pPr>
        <w:spacing w:line="360" w:lineRule="auto"/>
        <w:ind w:firstLine="645"/>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双方约定的服务范围及工作内容：</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w:t>
      </w:r>
    </w:p>
    <w:p w14:paraId="40A4C2CE">
      <w:pPr>
        <w:adjustRightInd w:val="0"/>
        <w:snapToGrid w:val="0"/>
        <w:spacing w:line="360" w:lineRule="auto"/>
        <w:ind w:firstLine="475" w:firstLineChars="19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□预算编制包括 ：□ 决策阶段、□ 设计阶段、</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 xml:space="preserve"> 招投标阶段、□ 实施阶段、□ 竣工阶段。</w:t>
      </w:r>
    </w:p>
    <w:p w14:paraId="0BD229C3">
      <w:pPr>
        <w:adjustRightInd w:val="0"/>
        <w:snapToGrid w:val="0"/>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工程估算□ 编制</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□审核。</w:t>
      </w:r>
    </w:p>
    <w:p w14:paraId="1898D7E9">
      <w:pPr>
        <w:adjustRightInd w:val="0"/>
        <w:snapToGrid w:val="0"/>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工程概算□ 编制</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 审核。</w:t>
      </w:r>
    </w:p>
    <w:p w14:paraId="3A9FD6B8">
      <w:pPr>
        <w:adjustRightInd w:val="0"/>
        <w:snapToGrid w:val="0"/>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施工图预算</w:t>
      </w:r>
      <w:r>
        <w:rPr>
          <w:rFonts w:hint="eastAsia" w:ascii="仿宋" w:hAnsi="仿宋" w:eastAsia="仿宋" w:cs="仿宋"/>
          <w:color w:val="auto"/>
          <w:sz w:val="24"/>
          <w:szCs w:val="24"/>
          <w:highlight w:val="none"/>
          <w:lang w:val="en-US"/>
        </w:rPr>
        <w:t>的</w:t>
      </w:r>
      <w:r>
        <w:rPr>
          <w:rFonts w:hint="eastAsia" w:ascii="仿宋" w:hAnsi="仿宋" w:eastAsia="仿宋" w:cs="仿宋"/>
          <w:color w:val="auto"/>
          <w:sz w:val="24"/>
          <w:szCs w:val="24"/>
          <w:highlight w:val="none"/>
        </w:rPr>
        <w:t>☑编制</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 审核。</w:t>
      </w:r>
    </w:p>
    <w:p w14:paraId="40B01FF4">
      <w:pPr>
        <w:adjustRightInd w:val="0"/>
        <w:snapToGrid w:val="0"/>
        <w:spacing w:line="360" w:lineRule="auto"/>
        <w:ind w:firstLine="439" w:firstLineChars="183"/>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工程量清单、招标控制价</w:t>
      </w:r>
      <w:r>
        <w:rPr>
          <w:rFonts w:hint="eastAsia" w:ascii="仿宋" w:hAnsi="仿宋" w:eastAsia="仿宋" w:cs="仿宋"/>
          <w:color w:val="auto"/>
          <w:sz w:val="24"/>
          <w:szCs w:val="24"/>
          <w:highlight w:val="none"/>
          <w:lang w:val="en-US"/>
        </w:rPr>
        <w:t>的</w:t>
      </w:r>
      <w:r>
        <w:rPr>
          <w:rFonts w:hint="eastAsia" w:ascii="仿宋" w:hAnsi="仿宋" w:eastAsia="仿宋" w:cs="仿宋"/>
          <w:color w:val="auto"/>
          <w:sz w:val="24"/>
          <w:szCs w:val="24"/>
          <w:highlight w:val="none"/>
        </w:rPr>
        <w:t>☑编制/□ 审核</w:t>
      </w:r>
      <w:r>
        <w:rPr>
          <w:rFonts w:hint="eastAsia" w:ascii="仿宋" w:hAnsi="仿宋" w:eastAsia="仿宋" w:cs="仿宋"/>
          <w:color w:val="auto"/>
          <w:sz w:val="24"/>
          <w:szCs w:val="24"/>
          <w:highlight w:val="none"/>
          <w:lang w:eastAsia="zh-CN"/>
        </w:rPr>
        <w:t>。</w:t>
      </w:r>
    </w:p>
    <w:p w14:paraId="20FD18DA">
      <w:pPr>
        <w:adjustRightInd w:val="0"/>
        <w:snapToGrid w:val="0"/>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2" w:char="0052"/>
      </w:r>
      <w:r>
        <w:rPr>
          <w:rFonts w:hint="eastAsia" w:ascii="仿宋" w:hAnsi="仿宋" w:eastAsia="仿宋" w:cs="仿宋"/>
          <w:color w:val="auto"/>
          <w:sz w:val="24"/>
          <w:szCs w:val="24"/>
          <w:highlight w:val="none"/>
        </w:rPr>
        <w:t>经济标复核情况说明（投标清单单价与招标控制价清单单价对比分析）。</w:t>
      </w:r>
    </w:p>
    <w:p w14:paraId="28AF2C07">
      <w:pPr>
        <w:adjustRightInd w:val="0"/>
        <w:snapToGrid w:val="0"/>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工程造价清标。</w:t>
      </w:r>
    </w:p>
    <w:p w14:paraId="6338D14C">
      <w:pPr>
        <w:adjustRightInd w:val="0"/>
        <w:snapToGrid w:val="0"/>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工程结算□ 编制/□ 审核。</w:t>
      </w:r>
    </w:p>
    <w:p w14:paraId="15C238C3">
      <w:pPr>
        <w:adjustRightInd w:val="0"/>
        <w:snapToGrid w:val="0"/>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其他造价咨询服务：</w:t>
      </w:r>
      <w:r>
        <w:rPr>
          <w:rFonts w:hint="eastAsia" w:ascii="仿宋" w:hAnsi="仿宋" w:eastAsia="仿宋" w:cs="仿宋"/>
          <w:color w:val="auto"/>
          <w:sz w:val="24"/>
          <w:szCs w:val="24"/>
          <w:highlight w:val="none"/>
          <w:u w:val="single"/>
        </w:rPr>
        <w:t>负责与委托人及相关部门对数等工作；负责对第三方检测及监测清单的审核，提出造价审核意见并出具审核报告；配合施工招标过程的答疑和清标等工作。</w:t>
      </w:r>
    </w:p>
    <w:p w14:paraId="570856BF">
      <w:pPr>
        <w:pStyle w:val="3"/>
        <w:spacing w:line="360" w:lineRule="auto"/>
        <w:ind w:left="0"/>
        <w:jc w:val="both"/>
        <w:rPr>
          <w:rFonts w:hint="eastAsia" w:ascii="仿宋" w:hAnsi="仿宋" w:eastAsia="仿宋" w:cs="仿宋"/>
          <w:color w:val="auto"/>
          <w:highlight w:val="none"/>
        </w:rPr>
      </w:pPr>
      <w:r>
        <w:rPr>
          <w:rFonts w:hint="eastAsia" w:ascii="仿宋" w:hAnsi="仿宋" w:eastAsia="仿宋" w:cs="仿宋"/>
          <w:color w:val="auto"/>
          <w:highlight w:val="none"/>
        </w:rPr>
        <w:t>三、服务期限</w:t>
      </w:r>
    </w:p>
    <w:p w14:paraId="75F4C948">
      <w:pPr>
        <w:pStyle w:val="15"/>
        <w:spacing w:beforeAutospacing="0" w:afterAutospacing="0"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本合同服务期限自本项目中标通知书发出之日起至合同约定双方权利义务全部完成时止。具体按合同约定执行，委托人根据实际情况，有权对合同服务期限进行适当调整。</w:t>
      </w:r>
    </w:p>
    <w:p w14:paraId="4ADABE93">
      <w:pPr>
        <w:pStyle w:val="16"/>
        <w:spacing w:before="0" w:after="0" w:line="360" w:lineRule="auto"/>
        <w:jc w:val="left"/>
        <w:rPr>
          <w:rFonts w:hint="eastAsia" w:ascii="仿宋" w:hAnsi="仿宋" w:eastAsia="仿宋" w:cs="仿宋"/>
          <w:b w:val="0"/>
          <w:color w:val="auto"/>
          <w:highlight w:val="none"/>
        </w:rPr>
      </w:pPr>
      <w:r>
        <w:rPr>
          <w:rFonts w:hint="eastAsia" w:ascii="仿宋" w:hAnsi="仿宋" w:eastAsia="仿宋" w:cs="仿宋"/>
          <w:bCs w:val="0"/>
          <w:color w:val="auto"/>
          <w:sz w:val="28"/>
          <w:szCs w:val="28"/>
          <w:highlight w:val="none"/>
        </w:rPr>
        <w:t>四、质量标准</w:t>
      </w:r>
    </w:p>
    <w:p w14:paraId="44CDEB23">
      <w:pPr>
        <w:pStyle w:val="15"/>
        <w:spacing w:before="62" w:beforeLines="20" w:beforeAutospacing="0" w:afterAutospacing="0"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工程造价咨询成果文件应符合：《中华人民共和国建筑法（2019修正）》《广东省建设工程造价管理规定</w:t>
      </w:r>
      <w:r>
        <w:rPr>
          <w:rFonts w:hint="eastAsia" w:ascii="仿宋" w:hAnsi="仿宋" w:eastAsia="仿宋" w:cs="仿宋"/>
          <w:color w:val="auto"/>
          <w:highlight w:val="none"/>
        </w:rPr>
        <w:t>（2021修订）</w:t>
      </w:r>
      <w:r>
        <w:rPr>
          <w:rFonts w:hint="eastAsia" w:ascii="仿宋" w:hAnsi="仿宋" w:eastAsia="仿宋" w:cs="仿宋"/>
          <w:color w:val="auto"/>
          <w:szCs w:val="24"/>
          <w:highlight w:val="none"/>
        </w:rPr>
        <w:t>》等法律法规规定及国家、行业、省市现行有效的相关标准、规范的要求。</w:t>
      </w:r>
    </w:p>
    <w:p w14:paraId="2AC28079">
      <w:pPr>
        <w:pStyle w:val="15"/>
        <w:spacing w:before="62" w:beforeLines="20" w:beforeAutospacing="0" w:afterAutospacing="0"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双方确认，前述国家、行业、省市现行有效的相关标准、规范应为本合同生效时现行有效的版本。本合同生效后，若前述版本发生重大变化，或者有新的法律、法规、规章、规范性文件以及技术标准实施的，咨询人应就推荐性的规定或标准向委托人提出遵守新标准的建议，对强制性的规定或标准应当遵照执行。</w:t>
      </w:r>
    </w:p>
    <w:p w14:paraId="02C764DF">
      <w:pPr>
        <w:pStyle w:val="16"/>
        <w:spacing w:before="0" w:after="0" w:line="360" w:lineRule="auto"/>
        <w:jc w:val="left"/>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五、酬金计取方式</w:t>
      </w:r>
    </w:p>
    <w:p w14:paraId="36757A5B">
      <w:pPr>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rPr>
        <w:t>正常工作</w:t>
      </w:r>
      <w:r>
        <w:rPr>
          <w:rFonts w:hint="eastAsia" w:ascii="仿宋" w:hAnsi="仿宋" w:eastAsia="仿宋" w:cs="仿宋"/>
          <w:color w:val="auto"/>
          <w:sz w:val="24"/>
          <w:szCs w:val="24"/>
          <w:highlight w:val="none"/>
        </w:rPr>
        <w:t>酬金：</w:t>
      </w:r>
    </w:p>
    <w:p w14:paraId="53E3C98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包干价为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人民币</w:t>
      </w: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本合同履行过程中固定不变。</w:t>
      </w:r>
    </w:p>
    <w:p w14:paraId="64B63F8A">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lang w:val="en-US" w:bidi="ar-SA"/>
        </w:rPr>
        <w:t>合同价为¥</w:t>
      </w:r>
      <w:r>
        <w:rPr>
          <w:rFonts w:hint="eastAsia" w:ascii="仿宋" w:hAnsi="仿宋" w:eastAsia="仿宋" w:cs="仿宋"/>
          <w:color w:val="auto"/>
          <w:sz w:val="24"/>
          <w:szCs w:val="24"/>
          <w:highlight w:val="none"/>
          <w:u w:val="single"/>
          <w:lang w:val="en-US" w:bidi="ar-SA"/>
        </w:rPr>
        <w:t xml:space="preserve">        </w:t>
      </w:r>
      <w:r>
        <w:rPr>
          <w:rFonts w:hint="eastAsia" w:ascii="仿宋" w:hAnsi="仿宋" w:eastAsia="仿宋" w:cs="仿宋"/>
          <w:color w:val="auto"/>
          <w:sz w:val="24"/>
          <w:szCs w:val="24"/>
          <w:highlight w:val="none"/>
          <w:lang w:val="en-US" w:bidi="ar-SA"/>
        </w:rPr>
        <w:t>元（人民币大写：</w:t>
      </w:r>
      <w:r>
        <w:rPr>
          <w:rFonts w:hint="eastAsia" w:ascii="仿宋" w:hAnsi="仿宋" w:eastAsia="仿宋" w:cs="仿宋"/>
          <w:color w:val="auto"/>
          <w:sz w:val="24"/>
          <w:szCs w:val="24"/>
          <w:highlight w:val="none"/>
          <w:u w:val="single"/>
          <w:lang w:val="en-US" w:bidi="ar-SA"/>
        </w:rPr>
        <w:t xml:space="preserve">      </w:t>
      </w:r>
      <w:r>
        <w:rPr>
          <w:rFonts w:hint="eastAsia" w:ascii="仿宋" w:hAnsi="仿宋" w:eastAsia="仿宋" w:cs="仿宋"/>
          <w:color w:val="auto"/>
          <w:sz w:val="24"/>
          <w:szCs w:val="24"/>
          <w:highlight w:val="none"/>
          <w:lang w:val="en-US" w:bidi="ar-SA"/>
        </w:rPr>
        <w:t>），正常服务酬金结算价的计取方式为：以审核确定的工程预算造价</w:t>
      </w:r>
      <w:r>
        <w:rPr>
          <w:rFonts w:hint="eastAsia" w:ascii="仿宋" w:hAnsi="仿宋" w:eastAsia="仿宋" w:cs="仿宋"/>
          <w:color w:val="auto"/>
          <w:sz w:val="24"/>
          <w:szCs w:val="24"/>
          <w:highlight w:val="none"/>
          <w:lang w:val="en-US" w:eastAsia="zh-CN" w:bidi="ar-SA"/>
        </w:rPr>
        <w:t>(含管线迁改及树木迁移）</w:t>
      </w:r>
      <w:r>
        <w:rPr>
          <w:rFonts w:hint="eastAsia" w:ascii="仿宋" w:hAnsi="仿宋" w:eastAsia="仿宋" w:cs="仿宋"/>
          <w:color w:val="auto"/>
          <w:sz w:val="24"/>
          <w:szCs w:val="24"/>
          <w:highlight w:val="none"/>
          <w:lang w:val="en-US" w:bidi="ar-SA"/>
        </w:rPr>
        <w:t>乘以工程预算编制费费率（中标费率）计算。</w:t>
      </w:r>
    </w:p>
    <w:p w14:paraId="3EB07DA1">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（1）结算计算基数按审核确定的工程预算造价</w:t>
      </w:r>
      <w:r>
        <w:rPr>
          <w:rFonts w:hint="eastAsia" w:ascii="仿宋" w:hAnsi="仿宋" w:eastAsia="仿宋" w:cs="仿宋"/>
          <w:color w:val="auto"/>
          <w:sz w:val="24"/>
          <w:szCs w:val="24"/>
          <w:highlight w:val="none"/>
          <w:lang w:val="en-US" w:eastAsia="zh-CN" w:bidi="ar-SA"/>
        </w:rPr>
        <w:t>(含工程费和管线迁改费）</w:t>
      </w:r>
      <w:r>
        <w:rPr>
          <w:rFonts w:hint="eastAsia" w:ascii="仿宋" w:hAnsi="仿宋" w:eastAsia="仿宋" w:cs="仿宋"/>
          <w:color w:val="auto"/>
          <w:highlight w:val="none"/>
        </w:rPr>
        <w:t>，最终以实际预算编制范围据实计算。</w:t>
      </w:r>
    </w:p>
    <w:p w14:paraId="13D063EE">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（2）工程预算编制费费率（中标费率）=【预算编制费报价÷工程费（</w:t>
      </w:r>
      <w:r>
        <w:rPr>
          <w:rFonts w:hint="eastAsia" w:ascii="仿宋" w:hAnsi="仿宋" w:eastAsia="仿宋" w:cs="仿宋"/>
          <w:color w:val="auto"/>
          <w:sz w:val="24"/>
          <w:szCs w:val="24"/>
          <w:highlight w:val="none"/>
          <w:lang w:val="en-US" w:eastAsia="zh-CN" w:bidi="ar-SA"/>
        </w:rPr>
        <w:t>21268.00</w:t>
      </w:r>
      <w:r>
        <w:rPr>
          <w:rFonts w:hint="eastAsia" w:ascii="仿宋" w:hAnsi="仿宋" w:eastAsia="仿宋" w:cs="仿宋"/>
          <w:color w:val="auto"/>
          <w:sz w:val="24"/>
          <w:szCs w:val="24"/>
          <w:highlight w:val="none"/>
          <w:lang w:val="en-US" w:bidi="ar-SA"/>
        </w:rPr>
        <w:t>万元）</w:t>
      </w:r>
      <w:r>
        <w:rPr>
          <w:rFonts w:hint="eastAsia" w:ascii="仿宋" w:hAnsi="仿宋" w:eastAsia="仿宋" w:cs="仿宋"/>
          <w:color w:val="auto"/>
          <w:sz w:val="24"/>
          <w:szCs w:val="24"/>
          <w:highlight w:val="none"/>
          <w:lang w:val="en-US" w:eastAsia="zh-CN" w:bidi="ar-SA"/>
        </w:rPr>
        <w:t>+管线迁改费（3617.53万元）（24,885.53万元）</w:t>
      </w:r>
      <w:r>
        <w:rPr>
          <w:rFonts w:hint="eastAsia" w:ascii="仿宋" w:hAnsi="仿宋" w:eastAsia="仿宋" w:cs="仿宋"/>
          <w:color w:val="auto"/>
          <w:sz w:val="24"/>
          <w:szCs w:val="24"/>
          <w:highlight w:val="none"/>
          <w:lang w:val="en-US" w:bidi="ar-SA"/>
        </w:rPr>
        <w:t>】×1000‰（费率出现小数，只保留小数点后二位，小数点后第三位及第三位数后做舍弃）</w:t>
      </w:r>
    </w:p>
    <w:p w14:paraId="3C965E27">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rPr>
        <w:t>计算基数暂按</w:t>
      </w:r>
      <w:r>
        <w:rPr>
          <w:rFonts w:hint="eastAsia" w:ascii="仿宋" w:hAnsi="仿宋" w:eastAsia="仿宋" w:cs="仿宋"/>
          <w:color w:val="auto"/>
          <w:sz w:val="24"/>
          <w:szCs w:val="24"/>
          <w:highlight w:val="none"/>
          <w:lang w:val="en-US" w:eastAsia="zh-CN" w:bidi="ar-SA"/>
        </w:rPr>
        <w:t>24,885.53</w:t>
      </w:r>
      <w:r>
        <w:rPr>
          <w:rFonts w:hint="eastAsia" w:ascii="仿宋" w:hAnsi="仿宋" w:eastAsia="仿宋" w:cs="仿宋"/>
          <w:color w:val="auto"/>
          <w:sz w:val="24"/>
          <w:szCs w:val="24"/>
          <w:highlight w:val="none"/>
          <w:lang w:val="en-US" w:bidi="ar-SA"/>
        </w:rPr>
        <w:t>万元计算，工程预算编制费费率按</w:t>
      </w:r>
      <w:r>
        <w:rPr>
          <w:rFonts w:ascii="仿宋" w:hAnsi="仿宋" w:eastAsia="仿宋" w:cs="仿宋"/>
          <w:color w:val="auto"/>
          <w:sz w:val="24"/>
          <w:szCs w:val="24"/>
          <w:highlight w:val="none"/>
          <w:u w:val="single"/>
          <w:lang w:val="en-US" w:bidi="ar-SA"/>
        </w:rPr>
        <w:t xml:space="preserve">    </w:t>
      </w:r>
      <w:r>
        <w:rPr>
          <w:rFonts w:ascii="仿宋" w:hAnsi="仿宋" w:eastAsia="仿宋" w:cs="仿宋"/>
          <w:color w:val="auto"/>
          <w:sz w:val="24"/>
          <w:szCs w:val="24"/>
          <w:highlight w:val="none"/>
          <w:lang w:val="en-US" w:bidi="ar-SA"/>
        </w:rPr>
        <w:t>‰计取</w:t>
      </w:r>
    </w:p>
    <w:p w14:paraId="6FA6DCF3">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计算过程如下：</w:t>
      </w:r>
    </w:p>
    <w:p w14:paraId="6F774DDC">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工程预算编制费费率（中标费率）=</w:t>
      </w:r>
      <w:r>
        <w:rPr>
          <w:rFonts w:hint="eastAsia" w:ascii="仿宋" w:hAnsi="仿宋" w:eastAsia="仿宋" w:cs="仿宋"/>
          <w:color w:val="auto"/>
          <w:sz w:val="24"/>
          <w:szCs w:val="24"/>
          <w:highlight w:val="none"/>
          <w:lang w:val="en-US"/>
        </w:rPr>
        <w:t>【      万元÷</w:t>
      </w:r>
      <w:r>
        <w:rPr>
          <w:rFonts w:hint="eastAsia" w:ascii="仿宋" w:hAnsi="仿宋" w:eastAsia="仿宋" w:cs="仿宋"/>
          <w:color w:val="auto"/>
          <w:sz w:val="24"/>
          <w:szCs w:val="24"/>
          <w:highlight w:val="none"/>
          <w:lang w:val="en-US" w:eastAsia="zh-CN"/>
        </w:rPr>
        <w:t>24,885.53</w:t>
      </w:r>
      <w:r>
        <w:rPr>
          <w:rFonts w:hint="eastAsia" w:ascii="仿宋" w:hAnsi="仿宋" w:eastAsia="仿宋" w:cs="仿宋"/>
          <w:color w:val="auto"/>
          <w:sz w:val="24"/>
          <w:szCs w:val="24"/>
          <w:highlight w:val="none"/>
          <w:lang w:val="en-US"/>
        </w:rPr>
        <w:t>万元】</w:t>
      </w:r>
      <w:r>
        <w:rPr>
          <w:rFonts w:hint="eastAsia" w:ascii="仿宋" w:hAnsi="仿宋" w:eastAsia="仿宋" w:cs="仿宋"/>
          <w:color w:val="auto"/>
          <w:sz w:val="24"/>
          <w:szCs w:val="24"/>
          <w:highlight w:val="none"/>
        </w:rPr>
        <w:t>×1000‰</w:t>
      </w:r>
      <w:r>
        <w:rPr>
          <w:rFonts w:hint="eastAsia" w:ascii="仿宋" w:hAnsi="仿宋" w:eastAsia="仿宋" w:cs="仿宋"/>
          <w:color w:val="auto"/>
          <w:sz w:val="24"/>
          <w:szCs w:val="24"/>
          <w:highlight w:val="none"/>
          <w:lang w:val="en-US"/>
        </w:rPr>
        <w:t>=  ‰</w:t>
      </w:r>
    </w:p>
    <w:p w14:paraId="4EF2ED3A">
      <w:pPr>
        <w:spacing w:line="360" w:lineRule="auto"/>
        <w:ind w:left="251" w:leftChars="114" w:firstLine="240" w:firstLineChars="1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bidi="ar-SA"/>
        </w:rPr>
        <w:t>（3）</w:t>
      </w:r>
      <w:r>
        <w:rPr>
          <w:rFonts w:hint="eastAsia" w:ascii="仿宋" w:hAnsi="仿宋" w:eastAsia="仿宋" w:cs="仿宋"/>
          <w:color w:val="auto"/>
          <w:sz w:val="24"/>
          <w:szCs w:val="24"/>
          <w:highlight w:val="none"/>
          <w:lang w:val="en-US"/>
        </w:rPr>
        <w:t>其他：双方一致同意，按本条款约定的计算方法和费率，若正常服务酬金结算金额大于或等于正常工作酬金合同价时，本合同正常工作酬金合同价即为结算价；正常服务酬金结算金额小于正常工作酬金合同价时，按实际金额计算酬金。</w:t>
      </w:r>
    </w:p>
    <w:p w14:paraId="5883B11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附加工作酬金：</w:t>
      </w:r>
    </w:p>
    <w:p w14:paraId="4F2DDC8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☑除双方就</w:t>
      </w:r>
      <w:r>
        <w:rPr>
          <w:rFonts w:hint="eastAsia" w:ascii="仿宋" w:hAnsi="仿宋" w:eastAsia="仿宋" w:cs="仿宋"/>
          <w:color w:val="auto"/>
          <w:sz w:val="24"/>
          <w:szCs w:val="24"/>
          <w:highlight w:val="none"/>
        </w:rPr>
        <w:t>附加工作酬金金额及计取方式</w:t>
      </w:r>
      <w:r>
        <w:rPr>
          <w:rFonts w:hint="eastAsia" w:ascii="仿宋" w:hAnsi="仿宋" w:eastAsia="仿宋" w:cs="仿宋"/>
          <w:color w:val="auto"/>
          <w:sz w:val="24"/>
          <w:szCs w:val="24"/>
          <w:highlight w:val="none"/>
          <w:lang w:val="en-US"/>
        </w:rPr>
        <w:t>另行协商一致并签订书面补充协议外，视为未产生</w:t>
      </w:r>
      <w:r>
        <w:rPr>
          <w:rFonts w:hint="eastAsia" w:ascii="仿宋" w:hAnsi="仿宋" w:eastAsia="仿宋" w:cs="仿宋"/>
          <w:color w:val="auto"/>
          <w:sz w:val="24"/>
          <w:szCs w:val="24"/>
          <w:highlight w:val="none"/>
        </w:rPr>
        <w:t>附加工作</w:t>
      </w:r>
      <w:r>
        <w:rPr>
          <w:rFonts w:hint="eastAsia" w:ascii="仿宋" w:hAnsi="仿宋" w:eastAsia="仿宋" w:cs="仿宋"/>
          <w:color w:val="auto"/>
          <w:sz w:val="24"/>
          <w:szCs w:val="24"/>
          <w:highlight w:val="none"/>
          <w:lang w:val="en-US"/>
        </w:rPr>
        <w:t>酬金</w:t>
      </w:r>
      <w:r>
        <w:rPr>
          <w:rFonts w:hint="eastAsia" w:ascii="仿宋" w:hAnsi="仿宋" w:eastAsia="仿宋" w:cs="仿宋"/>
          <w:color w:val="auto"/>
          <w:sz w:val="24"/>
          <w:szCs w:val="24"/>
          <w:highlight w:val="none"/>
        </w:rPr>
        <w:t>。</w:t>
      </w:r>
    </w:p>
    <w:p w14:paraId="2D731093">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 xml:space="preserve">其他： </w:t>
      </w:r>
      <w:r>
        <w:rPr>
          <w:rFonts w:hint="eastAsia" w:ascii="仿宋" w:hAnsi="仿宋" w:eastAsia="仿宋" w:cs="仿宋"/>
          <w:color w:val="auto"/>
          <w:sz w:val="24"/>
          <w:szCs w:val="24"/>
          <w:highlight w:val="none"/>
          <w:u w:val="single"/>
          <w:lang w:val="en-US"/>
        </w:rPr>
        <w:t xml:space="preserve">                                                                        </w:t>
      </w:r>
    </w:p>
    <w:p w14:paraId="324F9A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3.合理化建议奖励：</w:t>
      </w:r>
    </w:p>
    <w:p w14:paraId="32F3EFD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☑除双方就</w:t>
      </w:r>
      <w:r>
        <w:rPr>
          <w:rFonts w:hint="eastAsia" w:ascii="仿宋" w:hAnsi="仿宋" w:eastAsia="仿宋" w:cs="仿宋"/>
          <w:color w:val="auto"/>
          <w:sz w:val="24"/>
          <w:szCs w:val="24"/>
          <w:highlight w:val="none"/>
        </w:rPr>
        <w:t>合理化建议奖励金额及计取方式</w:t>
      </w:r>
      <w:r>
        <w:rPr>
          <w:rFonts w:hint="eastAsia" w:ascii="仿宋" w:hAnsi="仿宋" w:eastAsia="仿宋" w:cs="仿宋"/>
          <w:color w:val="auto"/>
          <w:sz w:val="24"/>
          <w:szCs w:val="24"/>
          <w:highlight w:val="none"/>
          <w:lang w:val="en-US"/>
        </w:rPr>
        <w:t>另行协商一致并签订书面补充协议外，视为未产生</w:t>
      </w:r>
      <w:r>
        <w:rPr>
          <w:rFonts w:hint="eastAsia" w:ascii="仿宋" w:hAnsi="仿宋" w:eastAsia="仿宋" w:cs="仿宋"/>
          <w:color w:val="auto"/>
          <w:sz w:val="24"/>
          <w:szCs w:val="24"/>
          <w:highlight w:val="none"/>
        </w:rPr>
        <w:t>合理化建议奖励。</w:t>
      </w:r>
    </w:p>
    <w:p w14:paraId="5345CF3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 xml:space="preserve">其他： </w:t>
      </w:r>
      <w:r>
        <w:rPr>
          <w:rFonts w:hint="eastAsia" w:ascii="仿宋" w:hAnsi="仿宋" w:eastAsia="仿宋" w:cs="仿宋"/>
          <w:color w:val="auto"/>
          <w:sz w:val="24"/>
          <w:szCs w:val="24"/>
          <w:highlight w:val="none"/>
          <w:u w:val="single"/>
          <w:lang w:val="en-US"/>
        </w:rPr>
        <w:t xml:space="preserve">                                                                            </w:t>
      </w:r>
    </w:p>
    <w:p w14:paraId="382C752F">
      <w:pPr>
        <w:pStyle w:val="16"/>
        <w:spacing w:before="0" w:after="0" w:line="360" w:lineRule="auto"/>
        <w:jc w:val="left"/>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六、合同文件的构成</w:t>
      </w:r>
    </w:p>
    <w:p w14:paraId="1C9868FD">
      <w:pPr>
        <w:pStyle w:val="26"/>
        <w:spacing w:line="360"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合同文件的构成及其优先解释顺序与本合同第二部分《通用条款》第1.3款赋予的规定一致。</w:t>
      </w:r>
    </w:p>
    <w:p w14:paraId="1E006E61">
      <w:pPr>
        <w:pStyle w:val="16"/>
        <w:spacing w:before="0" w:after="0" w:line="360" w:lineRule="auto"/>
        <w:jc w:val="left"/>
        <w:rPr>
          <w:rStyle w:val="27"/>
          <w:rFonts w:hint="eastAsia" w:ascii="仿宋" w:hAnsi="仿宋" w:eastAsia="仿宋" w:cs="仿宋"/>
          <w:b w:val="0"/>
          <w:bCs w:val="0"/>
          <w:color w:val="auto"/>
          <w:sz w:val="24"/>
          <w:szCs w:val="24"/>
          <w:highlight w:val="none"/>
        </w:rPr>
      </w:pPr>
      <w:r>
        <w:rPr>
          <w:rFonts w:hint="eastAsia" w:ascii="仿宋" w:hAnsi="仿宋" w:eastAsia="仿宋" w:cs="仿宋"/>
          <w:bCs w:val="0"/>
          <w:color w:val="auto"/>
          <w:sz w:val="28"/>
          <w:szCs w:val="28"/>
          <w:highlight w:val="none"/>
        </w:rPr>
        <w:t>七、词语定义</w:t>
      </w:r>
    </w:p>
    <w:p w14:paraId="1197491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协议书中相关词语的含义与本合同第二部分《通用条款》第1.</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款赋予的定义与解释相同。</w:t>
      </w:r>
    </w:p>
    <w:p w14:paraId="73DCE17B">
      <w:pPr>
        <w:pStyle w:val="16"/>
        <w:spacing w:before="0" w:after="0" w:line="360" w:lineRule="auto"/>
        <w:jc w:val="left"/>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八、合同订立</w:t>
      </w:r>
    </w:p>
    <w:p w14:paraId="7BC326DD">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1.订立时间：</w:t>
      </w:r>
      <w:r>
        <w:rPr>
          <w:rFonts w:hint="eastAsia" w:ascii="仿宋" w:hAnsi="仿宋" w:eastAsia="仿宋" w:cs="仿宋"/>
          <w:color w:val="auto"/>
          <w:sz w:val="24"/>
          <w:szCs w:val="24"/>
          <w:highlight w:val="none"/>
          <w:u w:val="single"/>
          <w:lang w:val="en-US"/>
        </w:rPr>
        <w:t xml:space="preserve"> 202</w:t>
      </w:r>
      <w:r>
        <w:rPr>
          <w:rFonts w:hint="eastAsia" w:ascii="仿宋" w:hAnsi="仿宋" w:eastAsia="仿宋" w:cs="仿宋"/>
          <w:color w:val="auto"/>
          <w:sz w:val="24"/>
          <w:szCs w:val="24"/>
          <w:highlight w:val="none"/>
          <w:u w:val="single"/>
          <w:lang w:val="en-US" w:eastAsia="zh-CN"/>
        </w:rPr>
        <w:t>6</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日。</w:t>
      </w:r>
    </w:p>
    <w:p w14:paraId="08B6DDCE">
      <w:pPr>
        <w:pStyle w:val="26"/>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2.订立地点：</w:t>
      </w:r>
      <w:r>
        <w:rPr>
          <w:rFonts w:hint="eastAsia" w:ascii="仿宋" w:hAnsi="仿宋" w:eastAsia="仿宋" w:cs="仿宋"/>
          <w:color w:val="auto"/>
          <w:sz w:val="24"/>
          <w:szCs w:val="24"/>
          <w:highlight w:val="none"/>
          <w:lang w:val="en-US"/>
        </w:rPr>
        <w:t>广州市天河区。</w:t>
      </w:r>
    </w:p>
    <w:p w14:paraId="6A67E281">
      <w:pPr>
        <w:pStyle w:val="16"/>
        <w:spacing w:before="0" w:after="0" w:line="360" w:lineRule="auto"/>
        <w:jc w:val="left"/>
        <w:rPr>
          <w:rFonts w:hint="eastAsia"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九、合同生效</w:t>
      </w:r>
    </w:p>
    <w:p w14:paraId="2E695152">
      <w:pPr>
        <w:pStyle w:val="16"/>
        <w:spacing w:before="0" w:after="0" w:line="360" w:lineRule="auto"/>
        <w:ind w:firstLine="480" w:firstLineChars="200"/>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本合同自双方法定代表人或委托代理人签名</w:t>
      </w:r>
      <w:r>
        <w:rPr>
          <w:rFonts w:hint="eastAsia" w:ascii="仿宋" w:hAnsi="仿宋" w:eastAsia="仿宋" w:cs="仿宋"/>
          <w:b w:val="0"/>
          <w:bCs w:val="0"/>
          <w:color w:val="auto"/>
          <w:sz w:val="24"/>
          <w:szCs w:val="24"/>
          <w:highlight w:val="none"/>
          <w:lang w:val="en-US" w:eastAsia="zh-CN"/>
        </w:rPr>
        <w:t>并</w:t>
      </w:r>
      <w:r>
        <w:rPr>
          <w:rFonts w:hint="eastAsia" w:ascii="仿宋" w:hAnsi="仿宋" w:eastAsia="仿宋" w:cs="仿宋"/>
          <w:b w:val="0"/>
          <w:bCs w:val="0"/>
          <w:color w:val="auto"/>
          <w:sz w:val="24"/>
          <w:szCs w:val="24"/>
          <w:highlight w:val="none"/>
        </w:rPr>
        <w:t>加盖公章之日起生效，生效时间以在后一方签署的时间为据。如由委托代理人签署的，须提供授权委托书、主体身份证明材料、法定代表人身份证明书及法定代表人身份证复印件、委托代理人身份证明以及工作证明材料作为本合同的附件。</w:t>
      </w:r>
    </w:p>
    <w:p w14:paraId="19618431">
      <w:pPr>
        <w:pStyle w:val="16"/>
        <w:spacing w:before="0" w:after="0" w:line="360" w:lineRule="auto"/>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8"/>
          <w:szCs w:val="28"/>
          <w:highlight w:val="none"/>
        </w:rPr>
        <w:t>十、合同份数</w:t>
      </w:r>
    </w:p>
    <w:p w14:paraId="4D1917A1">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□本合同一式</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份，具有同等法律效力，其中委托人执</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份，咨询人执</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份。</w:t>
      </w:r>
    </w:p>
    <w:p w14:paraId="56AC4E6F">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□本合同正本一式</w:t>
      </w:r>
      <w:r>
        <w:rPr>
          <w:rFonts w:hint="eastAsia" w:ascii="仿宋" w:hAnsi="仿宋" w:eastAsia="仿宋" w:cs="仿宋"/>
          <w:color w:val="auto"/>
          <w:sz w:val="24"/>
          <w:szCs w:val="24"/>
          <w:highlight w:val="none"/>
          <w:lang w:val="en-US"/>
        </w:rPr>
        <w:t>贰</w:t>
      </w:r>
      <w:r>
        <w:rPr>
          <w:rFonts w:hint="eastAsia" w:ascii="仿宋" w:hAnsi="仿宋" w:eastAsia="仿宋" w:cs="仿宋"/>
          <w:color w:val="auto"/>
          <w:sz w:val="24"/>
          <w:szCs w:val="24"/>
          <w:highlight w:val="none"/>
        </w:rPr>
        <w:t>份，</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执</w:t>
      </w:r>
      <w:r>
        <w:rPr>
          <w:rFonts w:hint="eastAsia" w:ascii="仿宋" w:hAnsi="仿宋" w:eastAsia="仿宋" w:cs="仿宋"/>
          <w:color w:val="auto"/>
          <w:sz w:val="24"/>
          <w:szCs w:val="24"/>
          <w:highlight w:val="none"/>
          <w:lang w:val="en-US"/>
        </w:rPr>
        <w:t>壹</w:t>
      </w:r>
      <w:r>
        <w:rPr>
          <w:rFonts w:hint="eastAsia" w:ascii="仿宋" w:hAnsi="仿宋" w:eastAsia="仿宋" w:cs="仿宋"/>
          <w:color w:val="auto"/>
          <w:sz w:val="24"/>
          <w:szCs w:val="24"/>
          <w:highlight w:val="none"/>
        </w:rPr>
        <w:t>份，咨询人执</w:t>
      </w:r>
      <w:r>
        <w:rPr>
          <w:rFonts w:hint="eastAsia" w:ascii="仿宋" w:hAnsi="仿宋" w:eastAsia="仿宋" w:cs="仿宋"/>
          <w:color w:val="auto"/>
          <w:sz w:val="24"/>
          <w:szCs w:val="24"/>
          <w:highlight w:val="none"/>
          <w:lang w:val="en-US"/>
        </w:rPr>
        <w:t>壹</w:t>
      </w:r>
      <w:r>
        <w:rPr>
          <w:rFonts w:hint="eastAsia" w:ascii="仿宋" w:hAnsi="仿宋" w:eastAsia="仿宋" w:cs="仿宋"/>
          <w:color w:val="auto"/>
          <w:sz w:val="24"/>
          <w:szCs w:val="24"/>
          <w:highlight w:val="none"/>
        </w:rPr>
        <w:t>份；副本一式</w:t>
      </w:r>
      <w:r>
        <w:rPr>
          <w:rFonts w:hint="eastAsia" w:ascii="仿宋" w:hAnsi="仿宋" w:eastAsia="仿宋" w:cs="仿宋"/>
          <w:color w:val="auto"/>
          <w:sz w:val="24"/>
          <w:szCs w:val="24"/>
          <w:highlight w:val="none"/>
          <w:u w:val="single"/>
          <w:lang w:val="en-US"/>
        </w:rPr>
        <w:t xml:space="preserve"> 肆 </w:t>
      </w:r>
      <w:r>
        <w:rPr>
          <w:rFonts w:hint="eastAsia" w:ascii="仿宋" w:hAnsi="仿宋" w:eastAsia="仿宋" w:cs="仿宋"/>
          <w:color w:val="auto"/>
          <w:sz w:val="24"/>
          <w:szCs w:val="24"/>
          <w:highlight w:val="none"/>
        </w:rPr>
        <w:t>份，</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执</w:t>
      </w:r>
      <w:r>
        <w:rPr>
          <w:rFonts w:hint="eastAsia" w:ascii="仿宋" w:hAnsi="仿宋" w:eastAsia="仿宋" w:cs="仿宋"/>
          <w:color w:val="auto"/>
          <w:sz w:val="24"/>
          <w:szCs w:val="24"/>
          <w:highlight w:val="none"/>
          <w:u w:val="single"/>
          <w:lang w:val="en-US"/>
        </w:rPr>
        <w:t xml:space="preserve"> 贰 </w:t>
      </w:r>
      <w:r>
        <w:rPr>
          <w:rFonts w:hint="eastAsia" w:ascii="仿宋" w:hAnsi="仿宋" w:eastAsia="仿宋" w:cs="仿宋"/>
          <w:color w:val="auto"/>
          <w:sz w:val="24"/>
          <w:szCs w:val="24"/>
          <w:highlight w:val="none"/>
        </w:rPr>
        <w:t>份，咨询人执</w:t>
      </w:r>
      <w:r>
        <w:rPr>
          <w:rFonts w:hint="eastAsia" w:ascii="仿宋" w:hAnsi="仿宋" w:eastAsia="仿宋" w:cs="仿宋"/>
          <w:color w:val="auto"/>
          <w:sz w:val="24"/>
          <w:szCs w:val="24"/>
          <w:highlight w:val="none"/>
          <w:u w:val="single"/>
          <w:lang w:val="en-US"/>
        </w:rPr>
        <w:t xml:space="preserve"> 贰 </w:t>
      </w:r>
      <w:r>
        <w:rPr>
          <w:rFonts w:hint="eastAsia" w:ascii="仿宋" w:hAnsi="仿宋" w:eastAsia="仿宋" w:cs="仿宋"/>
          <w:color w:val="auto"/>
          <w:sz w:val="24"/>
          <w:szCs w:val="24"/>
          <w:highlight w:val="none"/>
        </w:rPr>
        <w:t>份。合同正、副本具有同等法律效力，如出现正本与副本内容不一致时，以正本的内容为据。</w:t>
      </w:r>
    </w:p>
    <w:p w14:paraId="2B49D516">
      <w:pPr>
        <w:pStyle w:val="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（以下</w:t>
      </w:r>
      <w:r>
        <w:rPr>
          <w:rFonts w:hint="eastAsia" w:ascii="仿宋" w:hAnsi="仿宋" w:eastAsia="仿宋" w:cs="仿宋"/>
          <w:color w:val="auto"/>
          <w:sz w:val="24"/>
          <w:szCs w:val="24"/>
          <w:highlight w:val="none"/>
          <w:lang w:val="en-US"/>
        </w:rPr>
        <w:t>部分</w:t>
      </w:r>
      <w:r>
        <w:rPr>
          <w:rFonts w:hint="eastAsia" w:ascii="仿宋" w:hAnsi="仿宋" w:eastAsia="仿宋" w:cs="仿宋"/>
          <w:color w:val="auto"/>
          <w:sz w:val="24"/>
          <w:szCs w:val="24"/>
          <w:highlight w:val="none"/>
        </w:rPr>
        <w:t>无《</w:t>
      </w:r>
      <w:r>
        <w:rPr>
          <w:rFonts w:hint="eastAsia" w:ascii="仿宋" w:hAnsi="仿宋" w:eastAsia="仿宋" w:cs="仿宋"/>
          <w:color w:val="auto"/>
          <w:sz w:val="24"/>
          <w:szCs w:val="24"/>
          <w:highlight w:val="none"/>
          <w:lang w:eastAsia="zh-CN"/>
        </w:rPr>
        <w:t>吉山东片区交通改善工程全过程造价咨询及预算编制服务</w:t>
      </w:r>
      <w:r>
        <w:rPr>
          <w:rFonts w:hint="eastAsia" w:ascii="仿宋" w:hAnsi="仿宋" w:eastAsia="仿宋" w:cs="仿宋"/>
          <w:color w:val="auto"/>
          <w:sz w:val="24"/>
          <w:szCs w:val="24"/>
          <w:highlight w:val="none"/>
        </w:rPr>
        <w:t>预算编制服务合同》</w:t>
      </w:r>
      <w:r>
        <w:rPr>
          <w:rFonts w:hint="eastAsia" w:ascii="仿宋" w:hAnsi="仿宋" w:eastAsia="仿宋" w:cs="仿宋"/>
          <w:color w:val="auto"/>
          <w:sz w:val="24"/>
          <w:szCs w:val="24"/>
          <w:highlight w:val="none"/>
          <w:lang w:val="en-US"/>
        </w:rPr>
        <w:t>第一部分</w:t>
      </w:r>
      <w:r>
        <w:rPr>
          <w:rFonts w:hint="eastAsia" w:ascii="仿宋" w:hAnsi="仿宋" w:eastAsia="仿宋" w:cs="仿宋"/>
          <w:color w:val="auto"/>
          <w:sz w:val="24"/>
          <w:szCs w:val="24"/>
          <w:highlight w:val="none"/>
        </w:rPr>
        <w:t>《协议书》正文内容，</w:t>
      </w:r>
      <w:r>
        <w:rPr>
          <w:rFonts w:hint="eastAsia" w:ascii="仿宋" w:hAnsi="仿宋" w:eastAsia="仿宋" w:cs="仿宋"/>
          <w:color w:val="auto"/>
          <w:sz w:val="24"/>
          <w:szCs w:val="24"/>
          <w:highlight w:val="none"/>
          <w:lang w:val="en-US"/>
        </w:rPr>
        <w:t>为签章页</w:t>
      </w:r>
      <w:r>
        <w:rPr>
          <w:rFonts w:hint="eastAsia" w:ascii="仿宋" w:hAnsi="仿宋" w:eastAsia="仿宋" w:cs="仿宋"/>
          <w:color w:val="auto"/>
          <w:sz w:val="24"/>
          <w:szCs w:val="24"/>
          <w:highlight w:val="none"/>
        </w:rPr>
        <w:t>）</w:t>
      </w:r>
    </w:p>
    <w:p w14:paraId="4A8081E3">
      <w:pPr>
        <w:pStyle w:val="26"/>
        <w:spacing w:line="360" w:lineRule="auto"/>
        <w:rPr>
          <w:rFonts w:hint="eastAsia" w:ascii="仿宋" w:hAnsi="仿宋" w:eastAsia="仿宋" w:cs="仿宋"/>
          <w:color w:val="auto"/>
          <w:sz w:val="24"/>
          <w:szCs w:val="24"/>
          <w:highlight w:val="none"/>
        </w:rPr>
      </w:pPr>
    </w:p>
    <w:p w14:paraId="3F03B396">
      <w:pPr>
        <w:pStyle w:val="26"/>
        <w:spacing w:line="360" w:lineRule="auto"/>
        <w:rPr>
          <w:rFonts w:hint="eastAsia" w:ascii="仿宋" w:hAnsi="仿宋" w:eastAsia="仿宋" w:cs="仿宋"/>
          <w:color w:val="auto"/>
          <w:sz w:val="24"/>
          <w:szCs w:val="24"/>
          <w:highlight w:val="none"/>
        </w:rPr>
      </w:pPr>
    </w:p>
    <w:p w14:paraId="0C0D5E55">
      <w:pPr>
        <w:pStyle w:val="26"/>
        <w:spacing w:line="360" w:lineRule="auto"/>
        <w:rPr>
          <w:rFonts w:hint="eastAsia" w:ascii="仿宋" w:hAnsi="仿宋" w:eastAsia="仿宋" w:cs="仿宋"/>
          <w:color w:val="auto"/>
          <w:sz w:val="24"/>
          <w:szCs w:val="24"/>
          <w:highlight w:val="none"/>
        </w:rPr>
      </w:pPr>
    </w:p>
    <w:p w14:paraId="77E89860">
      <w:pPr>
        <w:pStyle w:val="26"/>
        <w:spacing w:line="360" w:lineRule="auto"/>
        <w:rPr>
          <w:rFonts w:hint="eastAsia" w:ascii="仿宋" w:hAnsi="仿宋" w:eastAsia="仿宋" w:cs="仿宋"/>
          <w:color w:val="auto"/>
          <w:sz w:val="24"/>
          <w:szCs w:val="24"/>
          <w:highlight w:val="none"/>
        </w:rPr>
      </w:pPr>
    </w:p>
    <w:p w14:paraId="312A8F3D">
      <w:pPr>
        <w:pStyle w:val="26"/>
        <w:spacing w:line="360" w:lineRule="auto"/>
        <w:rPr>
          <w:rFonts w:hint="eastAsia" w:ascii="仿宋" w:hAnsi="仿宋" w:eastAsia="仿宋" w:cs="仿宋"/>
          <w:color w:val="auto"/>
          <w:sz w:val="24"/>
          <w:szCs w:val="24"/>
          <w:highlight w:val="none"/>
        </w:rPr>
      </w:pPr>
    </w:p>
    <w:p w14:paraId="48C5F47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D3F98B8">
      <w:pPr>
        <w:pStyle w:val="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本页无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吉山东片区交通改善工程全过程造价咨询及预算编制服务</w:t>
      </w:r>
      <w:r>
        <w:rPr>
          <w:rFonts w:hint="eastAsia" w:ascii="仿宋" w:hAnsi="仿宋" w:eastAsia="仿宋" w:cs="仿宋"/>
          <w:color w:val="auto"/>
          <w:sz w:val="24"/>
          <w:szCs w:val="24"/>
          <w:highlight w:val="none"/>
        </w:rPr>
        <w:t>预算编制服务合同》</w:t>
      </w:r>
      <w:r>
        <w:rPr>
          <w:rFonts w:hint="eastAsia" w:ascii="仿宋" w:hAnsi="仿宋" w:eastAsia="仿宋" w:cs="仿宋"/>
          <w:color w:val="auto"/>
          <w:sz w:val="24"/>
          <w:szCs w:val="24"/>
          <w:highlight w:val="none"/>
          <w:lang w:val="en-US"/>
        </w:rPr>
        <w:t>第一部分《协议书》正文内容，为签章页</w:t>
      </w:r>
      <w:r>
        <w:rPr>
          <w:rFonts w:hint="eastAsia" w:ascii="仿宋" w:hAnsi="仿宋" w:eastAsia="仿宋" w:cs="仿宋"/>
          <w:color w:val="auto"/>
          <w:sz w:val="24"/>
          <w:szCs w:val="24"/>
          <w:highlight w:val="none"/>
        </w:rPr>
        <w:t>）</w:t>
      </w:r>
    </w:p>
    <w:tbl>
      <w:tblPr>
        <w:tblStyle w:val="20"/>
        <w:tblW w:w="8522" w:type="dxa"/>
        <w:tblInd w:w="0" w:type="dxa"/>
        <w:tblLayout w:type="fixed"/>
        <w:tblCellMar>
          <w:top w:w="0" w:type="dxa"/>
          <w:left w:w="108" w:type="dxa"/>
          <w:bottom w:w="0" w:type="dxa"/>
          <w:right w:w="108" w:type="dxa"/>
        </w:tblCellMar>
      </w:tblPr>
      <w:tblGrid>
        <w:gridCol w:w="4292"/>
        <w:gridCol w:w="4230"/>
      </w:tblGrid>
      <w:tr w14:paraId="7ECEA28A">
        <w:trPr>
          <w:trHeight w:val="116" w:hRule="atLeast"/>
        </w:trPr>
        <w:tc>
          <w:tcPr>
            <w:tcW w:w="4292" w:type="dxa"/>
          </w:tcPr>
          <w:p w14:paraId="3BD2CCD8">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委托人：</w:t>
            </w:r>
          </w:p>
        </w:tc>
        <w:tc>
          <w:tcPr>
            <w:tcW w:w="4230" w:type="dxa"/>
          </w:tcPr>
          <w:p w14:paraId="21095A01">
            <w:pPr>
              <w:pStyle w:val="28"/>
              <w:spacing w:line="360" w:lineRule="auto"/>
              <w:rPr>
                <w:rFonts w:hint="eastAsia" w:ascii="仿宋" w:hAnsi="仿宋" w:eastAsia="仿宋" w:cs="仿宋"/>
                <w:color w:val="auto"/>
                <w:sz w:val="24"/>
                <w:highlight w:val="none"/>
              </w:rPr>
            </w:pPr>
            <w:r>
              <w:rPr>
                <w:rFonts w:hint="eastAsia" w:ascii="仿宋" w:hAnsi="仿宋" w:eastAsia="仿宋" w:cs="仿宋"/>
                <w:color w:val="auto"/>
                <w:kern w:val="0"/>
                <w:sz w:val="24"/>
                <w:highlight w:val="none"/>
              </w:rPr>
              <w:t>咨询人</w:t>
            </w:r>
          </w:p>
        </w:tc>
      </w:tr>
      <w:tr w14:paraId="163D4CED">
        <w:tblPrEx>
          <w:tblCellMar>
            <w:top w:w="0" w:type="dxa"/>
            <w:left w:w="108" w:type="dxa"/>
            <w:bottom w:w="0" w:type="dxa"/>
            <w:right w:w="108" w:type="dxa"/>
          </w:tblCellMar>
        </w:tblPrEx>
        <w:trPr>
          <w:trHeight w:val="1281" w:hRule="atLeast"/>
        </w:trPr>
        <w:tc>
          <w:tcPr>
            <w:tcW w:w="4292" w:type="dxa"/>
          </w:tcPr>
          <w:p w14:paraId="583E8197">
            <w:pPr>
              <w:pStyle w:val="28"/>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广州市天河区建设工程项目代建局</w:t>
            </w:r>
          </w:p>
          <w:p w14:paraId="70FE68A0">
            <w:pPr>
              <w:pStyle w:val="28"/>
              <w:spacing w:line="360" w:lineRule="auto"/>
              <w:jc w:val="center"/>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（盖章）</w:t>
            </w:r>
          </w:p>
        </w:tc>
        <w:tc>
          <w:tcPr>
            <w:tcW w:w="4230" w:type="dxa"/>
            <w:vAlign w:val="center"/>
          </w:tcPr>
          <w:p w14:paraId="6B00BC1B">
            <w:pPr>
              <w:pStyle w:val="26"/>
              <w:spacing w:line="360" w:lineRule="auto"/>
              <w:jc w:val="center"/>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（盖章）</w:t>
            </w:r>
          </w:p>
        </w:tc>
      </w:tr>
      <w:tr w14:paraId="6F022BBC">
        <w:tblPrEx>
          <w:tblCellMar>
            <w:top w:w="0" w:type="dxa"/>
            <w:left w:w="108" w:type="dxa"/>
            <w:bottom w:w="0" w:type="dxa"/>
            <w:right w:w="108" w:type="dxa"/>
          </w:tblCellMar>
        </w:tblPrEx>
        <w:trPr>
          <w:trHeight w:val="880" w:hRule="atLeast"/>
        </w:trPr>
        <w:tc>
          <w:tcPr>
            <w:tcW w:w="4292" w:type="dxa"/>
          </w:tcPr>
          <w:p w14:paraId="48BCCFFA">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地址：广州市天河区黄埔大道中</w:t>
            </w:r>
          </w:p>
          <w:p w14:paraId="0E838649">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300号17楼</w:t>
            </w:r>
          </w:p>
        </w:tc>
        <w:tc>
          <w:tcPr>
            <w:tcW w:w="4230" w:type="dxa"/>
          </w:tcPr>
          <w:p w14:paraId="66C3578A">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地址：</w:t>
            </w:r>
          </w:p>
        </w:tc>
      </w:tr>
      <w:tr w14:paraId="468DE332">
        <w:tblPrEx>
          <w:tblCellMar>
            <w:top w:w="0" w:type="dxa"/>
            <w:left w:w="108" w:type="dxa"/>
            <w:bottom w:w="0" w:type="dxa"/>
            <w:right w:w="108" w:type="dxa"/>
          </w:tblCellMar>
        </w:tblPrEx>
        <w:trPr>
          <w:trHeight w:val="880" w:hRule="atLeast"/>
        </w:trPr>
        <w:tc>
          <w:tcPr>
            <w:tcW w:w="4292" w:type="dxa"/>
          </w:tcPr>
          <w:p w14:paraId="4154CCFF">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法定代表人（签名）：</w:t>
            </w:r>
          </w:p>
          <w:p w14:paraId="6D493CA8">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p>
        </w:tc>
        <w:tc>
          <w:tcPr>
            <w:tcW w:w="4230" w:type="dxa"/>
          </w:tcPr>
          <w:p w14:paraId="2DA8FA0F">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法定代表人（签名）：</w:t>
            </w:r>
          </w:p>
        </w:tc>
      </w:tr>
      <w:tr w14:paraId="1890CE26">
        <w:tblPrEx>
          <w:tblCellMar>
            <w:top w:w="0" w:type="dxa"/>
            <w:left w:w="108" w:type="dxa"/>
            <w:bottom w:w="0" w:type="dxa"/>
            <w:right w:w="108" w:type="dxa"/>
          </w:tblCellMar>
        </w:tblPrEx>
        <w:trPr>
          <w:trHeight w:val="880" w:hRule="atLeast"/>
        </w:trPr>
        <w:tc>
          <w:tcPr>
            <w:tcW w:w="4292" w:type="dxa"/>
          </w:tcPr>
          <w:p w14:paraId="4C51D585">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或委托代理人（签名）： </w:t>
            </w:r>
          </w:p>
        </w:tc>
        <w:tc>
          <w:tcPr>
            <w:tcW w:w="4230" w:type="dxa"/>
          </w:tcPr>
          <w:p w14:paraId="7A793FC8">
            <w:pPr>
              <w:tabs>
                <w:tab w:val="left" w:pos="4620"/>
              </w:tabs>
              <w:spacing w:line="360" w:lineRule="auto"/>
              <w:ind w:left="1200" w:hanging="1200" w:hangingChars="5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或委托代理人（签名）：</w:t>
            </w:r>
          </w:p>
        </w:tc>
      </w:tr>
      <w:tr w14:paraId="278C11CB">
        <w:tblPrEx>
          <w:tblCellMar>
            <w:top w:w="0" w:type="dxa"/>
            <w:left w:w="108" w:type="dxa"/>
            <w:bottom w:w="0" w:type="dxa"/>
            <w:right w:w="108" w:type="dxa"/>
          </w:tblCellMar>
        </w:tblPrEx>
        <w:trPr>
          <w:trHeight w:val="880" w:hRule="atLeast"/>
        </w:trPr>
        <w:tc>
          <w:tcPr>
            <w:tcW w:w="4292" w:type="dxa"/>
          </w:tcPr>
          <w:p w14:paraId="06415044">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电话： </w:t>
            </w:r>
          </w:p>
        </w:tc>
        <w:tc>
          <w:tcPr>
            <w:tcW w:w="4230" w:type="dxa"/>
          </w:tcPr>
          <w:p w14:paraId="12B0E69F">
            <w:pPr>
              <w:pStyle w:val="28"/>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电话：</w:t>
            </w:r>
          </w:p>
        </w:tc>
      </w:tr>
      <w:tr w14:paraId="5211E477">
        <w:tblPrEx>
          <w:tblCellMar>
            <w:top w:w="0" w:type="dxa"/>
            <w:left w:w="108" w:type="dxa"/>
            <w:bottom w:w="0" w:type="dxa"/>
            <w:right w:w="108" w:type="dxa"/>
          </w:tblCellMar>
        </w:tblPrEx>
        <w:trPr>
          <w:trHeight w:val="880" w:hRule="atLeast"/>
        </w:trPr>
        <w:tc>
          <w:tcPr>
            <w:tcW w:w="4292" w:type="dxa"/>
          </w:tcPr>
          <w:p w14:paraId="43935CC8">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传真：</w:t>
            </w:r>
          </w:p>
        </w:tc>
        <w:tc>
          <w:tcPr>
            <w:tcW w:w="4230" w:type="dxa"/>
          </w:tcPr>
          <w:p w14:paraId="075B3BCD">
            <w:pPr>
              <w:spacing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传真：</w:t>
            </w:r>
          </w:p>
        </w:tc>
      </w:tr>
      <w:tr w14:paraId="60B92419">
        <w:tblPrEx>
          <w:tblCellMar>
            <w:top w:w="0" w:type="dxa"/>
            <w:left w:w="108" w:type="dxa"/>
            <w:bottom w:w="0" w:type="dxa"/>
            <w:right w:w="108" w:type="dxa"/>
          </w:tblCellMar>
        </w:tblPrEx>
        <w:trPr>
          <w:trHeight w:val="879" w:hRule="atLeast"/>
        </w:trPr>
        <w:tc>
          <w:tcPr>
            <w:tcW w:w="4292" w:type="dxa"/>
          </w:tcPr>
          <w:p w14:paraId="13767D87">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开户银行：中国工商银行员村支行</w:t>
            </w:r>
          </w:p>
        </w:tc>
        <w:tc>
          <w:tcPr>
            <w:tcW w:w="4230" w:type="dxa"/>
          </w:tcPr>
          <w:p w14:paraId="43BA64C8">
            <w:pPr>
              <w:pStyle w:val="28"/>
              <w:spacing w:line="360" w:lineRule="auto"/>
              <w:rPr>
                <w:rFonts w:hint="eastAsia" w:ascii="仿宋" w:hAnsi="仿宋" w:eastAsia="仿宋" w:cs="仿宋"/>
                <w:color w:val="auto"/>
                <w:kern w:val="0"/>
                <w:sz w:val="24"/>
                <w:highlight w:val="none"/>
                <w:u w:val="single"/>
              </w:rPr>
            </w:pPr>
            <w:r>
              <w:rPr>
                <w:rFonts w:hint="eastAsia" w:ascii="仿宋" w:hAnsi="仿宋" w:eastAsia="仿宋" w:cs="仿宋"/>
                <w:color w:val="auto"/>
                <w:kern w:val="0"/>
                <w:sz w:val="24"/>
                <w:highlight w:val="none"/>
              </w:rPr>
              <w:t>开户银行：</w:t>
            </w:r>
          </w:p>
        </w:tc>
      </w:tr>
      <w:tr w14:paraId="25012D98">
        <w:tblPrEx>
          <w:tblCellMar>
            <w:top w:w="0" w:type="dxa"/>
            <w:left w:w="108" w:type="dxa"/>
            <w:bottom w:w="0" w:type="dxa"/>
            <w:right w:w="108" w:type="dxa"/>
          </w:tblCellMar>
        </w:tblPrEx>
        <w:trPr>
          <w:trHeight w:val="880" w:hRule="atLeast"/>
        </w:trPr>
        <w:tc>
          <w:tcPr>
            <w:tcW w:w="4292" w:type="dxa"/>
          </w:tcPr>
          <w:p w14:paraId="39AAABF3">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银行账号：3602005309200186668</w:t>
            </w:r>
          </w:p>
        </w:tc>
        <w:tc>
          <w:tcPr>
            <w:tcW w:w="4230" w:type="dxa"/>
          </w:tcPr>
          <w:p w14:paraId="63934D16">
            <w:pPr>
              <w:spacing w:line="360" w:lineRule="auto"/>
              <w:rPr>
                <w:rFonts w:hint="eastAsia"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银行账号：</w:t>
            </w:r>
          </w:p>
        </w:tc>
      </w:tr>
      <w:tr w14:paraId="5E91F5B4">
        <w:tblPrEx>
          <w:tblCellMar>
            <w:top w:w="0" w:type="dxa"/>
            <w:left w:w="108" w:type="dxa"/>
            <w:bottom w:w="0" w:type="dxa"/>
            <w:right w:w="108" w:type="dxa"/>
          </w:tblCellMar>
        </w:tblPrEx>
        <w:trPr>
          <w:trHeight w:val="812" w:hRule="atLeast"/>
        </w:trPr>
        <w:tc>
          <w:tcPr>
            <w:tcW w:w="4292" w:type="dxa"/>
          </w:tcPr>
          <w:p w14:paraId="393EE993">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邮政编码：510566</w:t>
            </w:r>
          </w:p>
        </w:tc>
        <w:tc>
          <w:tcPr>
            <w:tcW w:w="4230" w:type="dxa"/>
          </w:tcPr>
          <w:p w14:paraId="3D937F93">
            <w:pPr>
              <w:tabs>
                <w:tab w:val="left" w:pos="5460"/>
              </w:tabs>
              <w:adjustRightInd w:val="0"/>
              <w:snapToGrid w:val="0"/>
              <w:spacing w:line="360" w:lineRule="auto"/>
              <w:ind w:left="-2" w:leftChars="-1" w:right="11"/>
              <w:rPr>
                <w:rFonts w:hint="eastAsia" w:ascii="仿宋" w:hAnsi="仿宋" w:eastAsia="仿宋" w:cs="仿宋"/>
                <w:color w:val="auto"/>
                <w:sz w:val="24"/>
                <w:szCs w:val="24"/>
                <w:highlight w:val="none"/>
                <w:u w:val="single"/>
                <w:lang w:val="en-US" w:bidi="ar-SA"/>
              </w:rPr>
            </w:pPr>
            <w:r>
              <w:rPr>
                <w:rFonts w:hint="eastAsia" w:ascii="仿宋" w:hAnsi="仿宋" w:eastAsia="仿宋" w:cs="仿宋"/>
                <w:color w:val="auto"/>
                <w:sz w:val="24"/>
                <w:szCs w:val="24"/>
                <w:highlight w:val="none"/>
                <w:lang w:val="en-US" w:bidi="ar-SA"/>
              </w:rPr>
              <w:t>邮政编码：</w:t>
            </w:r>
          </w:p>
        </w:tc>
      </w:tr>
      <w:tr w14:paraId="299CF97A">
        <w:tblPrEx>
          <w:tblCellMar>
            <w:top w:w="0" w:type="dxa"/>
            <w:left w:w="108" w:type="dxa"/>
            <w:bottom w:w="0" w:type="dxa"/>
            <w:right w:w="108" w:type="dxa"/>
          </w:tblCellMar>
        </w:tblPrEx>
        <w:tc>
          <w:tcPr>
            <w:tcW w:w="4292" w:type="dxa"/>
          </w:tcPr>
          <w:p w14:paraId="208BE949">
            <w:pPr>
              <w:spacing w:line="360" w:lineRule="auto"/>
              <w:rPr>
                <w:rFonts w:hint="eastAsia" w:ascii="仿宋" w:hAnsi="仿宋" w:eastAsia="仿宋" w:cs="仿宋"/>
                <w:color w:val="auto"/>
                <w:highlight w:val="none"/>
              </w:rPr>
            </w:pPr>
          </w:p>
        </w:tc>
        <w:tc>
          <w:tcPr>
            <w:tcW w:w="4230" w:type="dxa"/>
          </w:tcPr>
          <w:p w14:paraId="328168C4">
            <w:pPr>
              <w:spacing w:line="360" w:lineRule="auto"/>
              <w:rPr>
                <w:rFonts w:hint="eastAsia" w:ascii="仿宋" w:hAnsi="仿宋" w:eastAsia="仿宋" w:cs="仿宋"/>
                <w:color w:val="auto"/>
                <w:highlight w:val="none"/>
              </w:rPr>
            </w:pPr>
          </w:p>
        </w:tc>
      </w:tr>
      <w:tr w14:paraId="62043455">
        <w:tblPrEx>
          <w:tblCellMar>
            <w:top w:w="0" w:type="dxa"/>
            <w:left w:w="108" w:type="dxa"/>
            <w:bottom w:w="0" w:type="dxa"/>
            <w:right w:w="108" w:type="dxa"/>
          </w:tblCellMar>
        </w:tblPrEx>
        <w:trPr>
          <w:trHeight w:val="546" w:hRule="atLeast"/>
        </w:trPr>
        <w:tc>
          <w:tcPr>
            <w:tcW w:w="4292" w:type="dxa"/>
          </w:tcPr>
          <w:p w14:paraId="061B81BC">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电子邮箱：</w:t>
            </w:r>
          </w:p>
        </w:tc>
        <w:tc>
          <w:tcPr>
            <w:tcW w:w="4230" w:type="dxa"/>
          </w:tcPr>
          <w:p w14:paraId="684CB68D">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电子邮箱：</w:t>
            </w:r>
          </w:p>
        </w:tc>
      </w:tr>
      <w:tr w14:paraId="0C8842B9">
        <w:tblPrEx>
          <w:tblCellMar>
            <w:top w:w="0" w:type="dxa"/>
            <w:left w:w="108" w:type="dxa"/>
            <w:bottom w:w="0" w:type="dxa"/>
            <w:right w:w="108" w:type="dxa"/>
          </w:tblCellMar>
        </w:tblPrEx>
        <w:trPr>
          <w:trHeight w:val="546" w:hRule="atLeast"/>
        </w:trPr>
        <w:tc>
          <w:tcPr>
            <w:tcW w:w="4292" w:type="dxa"/>
          </w:tcPr>
          <w:p w14:paraId="56589D69">
            <w:pPr>
              <w:pStyle w:val="28"/>
              <w:spacing w:line="360" w:lineRule="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合同订立时间：   年    月     日</w:t>
            </w:r>
          </w:p>
        </w:tc>
        <w:tc>
          <w:tcPr>
            <w:tcW w:w="4230" w:type="dxa"/>
          </w:tcPr>
          <w:p w14:paraId="209B9AA4">
            <w:pPr>
              <w:spacing w:before="156" w:beforeLines="50" w:after="156" w:afterLines="50" w:line="360" w:lineRule="auto"/>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合同订立时间：   年   月   日</w:t>
            </w:r>
          </w:p>
        </w:tc>
      </w:tr>
    </w:tbl>
    <w:p w14:paraId="5967B307">
      <w:pPr>
        <w:pStyle w:val="25"/>
        <w:spacing w:line="360" w:lineRule="auto"/>
        <w:rPr>
          <w:rFonts w:hint="eastAsia" w:ascii="仿宋" w:hAnsi="仿宋" w:eastAsia="仿宋" w:cs="仿宋"/>
          <w:b/>
          <w:bCs/>
          <w:color w:val="auto"/>
          <w:sz w:val="36"/>
          <w:szCs w:val="36"/>
          <w:highlight w:val="none"/>
        </w:rPr>
      </w:pPr>
    </w:p>
    <w:p w14:paraId="7A4C0BBA">
      <w:pPr>
        <w:widowControl/>
        <w:autoSpaceDE/>
        <w:autoSpaceDN/>
        <w:spacing w:line="360" w:lineRule="auto"/>
        <w:rPr>
          <w:rFonts w:hint="eastAsia" w:ascii="仿宋" w:hAnsi="仿宋" w:eastAsia="仿宋" w:cs="仿宋"/>
          <w:b/>
          <w:bCs/>
          <w:color w:val="auto"/>
          <w:sz w:val="36"/>
          <w:szCs w:val="36"/>
          <w:highlight w:val="none"/>
          <w:lang w:val="en-US" w:bidi="ar-SA"/>
        </w:rPr>
      </w:pPr>
      <w:r>
        <w:rPr>
          <w:rFonts w:hint="eastAsia" w:ascii="仿宋" w:hAnsi="仿宋" w:eastAsia="仿宋" w:cs="仿宋"/>
          <w:b/>
          <w:bCs/>
          <w:color w:val="auto"/>
          <w:sz w:val="36"/>
          <w:szCs w:val="36"/>
          <w:highlight w:val="none"/>
        </w:rPr>
        <w:br w:type="page"/>
      </w:r>
    </w:p>
    <w:p w14:paraId="526AC5E5">
      <w:pPr>
        <w:pStyle w:val="2"/>
        <w:numPr>
          <w:ilvl w:val="255"/>
          <w:numId w:val="0"/>
        </w:numPr>
        <w:spacing w:line="360" w:lineRule="auto"/>
        <w:ind w:right="-54"/>
        <w:rPr>
          <w:rFonts w:hint="eastAsia" w:ascii="仿宋" w:hAnsi="仿宋" w:eastAsia="仿宋" w:cs="仿宋"/>
          <w:color w:val="auto"/>
          <w:highlight w:val="none"/>
          <w:lang w:val="en-US"/>
        </w:rPr>
      </w:pPr>
      <w:r>
        <w:rPr>
          <w:rFonts w:hint="eastAsia" w:ascii="仿宋" w:hAnsi="仿宋" w:eastAsia="仿宋" w:cs="仿宋"/>
          <w:color w:val="auto"/>
          <w:sz w:val="36"/>
          <w:szCs w:val="36"/>
          <w:highlight w:val="none"/>
          <w:lang w:val="en-US"/>
        </w:rPr>
        <w:t>第二部分</w:t>
      </w:r>
      <w:r>
        <w:rPr>
          <w:rFonts w:hint="eastAsia" w:ascii="仿宋" w:hAnsi="仿宋" w:eastAsia="仿宋" w:cs="仿宋"/>
          <w:color w:val="auto"/>
          <w:sz w:val="36"/>
          <w:szCs w:val="36"/>
          <w:highlight w:val="none"/>
        </w:rPr>
        <w:t xml:space="preserve"> 通用条款</w:t>
      </w:r>
    </w:p>
    <w:p w14:paraId="6536CE9C">
      <w:pPr>
        <w:pStyle w:val="4"/>
        <w:spacing w:line="360" w:lineRule="auto"/>
        <w:ind w:left="0"/>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rPr>
        <w:t>词语定义、语言、解释顺序与适用法律</w:t>
      </w:r>
    </w:p>
    <w:p w14:paraId="02A13082">
      <w:pPr>
        <w:pStyle w:val="4"/>
        <w:spacing w:line="360" w:lineRule="auto"/>
        <w:ind w:left="0" w:firstLine="482" w:firstLineChars="200"/>
        <w:jc w:val="both"/>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1.1</w:t>
      </w:r>
      <w:r>
        <w:rPr>
          <w:rFonts w:hint="eastAsia" w:ascii="仿宋" w:hAnsi="仿宋" w:eastAsia="仿宋" w:cs="仿宋"/>
          <w:color w:val="auto"/>
          <w:sz w:val="24"/>
          <w:szCs w:val="24"/>
          <w:highlight w:val="none"/>
        </w:rPr>
        <w:t>词语定义</w:t>
      </w:r>
    </w:p>
    <w:p w14:paraId="7CCEAC0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组成本合同的全部文件中的下列名词和用语应具有本款所赋予的含义：</w:t>
      </w:r>
    </w:p>
    <w:p w14:paraId="1FAADA0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1.1.1“工程”是指按照本合同约定实施造价咨询与其他服务的建设工程。</w:t>
      </w:r>
    </w:p>
    <w:p w14:paraId="787BC3D1">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1.1.2“工程造价”是指工程项目建设过程中预计或实际支出的全部费用。</w:t>
      </w:r>
    </w:p>
    <w:p w14:paraId="3F141160">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1.1.3“委托人”是指本合同中委托造价咨询与其他服务的一方，及其合法的继承人或受让人。</w:t>
      </w:r>
    </w:p>
    <w:p w14:paraId="7FEB71CD">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1.1.4“咨询人”是指本合同中提供造价咨询与其他服务的一方，及其合法的继承人。</w:t>
      </w:r>
    </w:p>
    <w:p w14:paraId="0679D530">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1.1.5“第三人”是指除委托人、咨询人以外与本咨询业务有关的当事人。</w:t>
      </w:r>
    </w:p>
    <w:p w14:paraId="0AF454E7">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1.1.6“正常工作”是指本合同订立时通用条款和专用条款中约定的咨询人的工作。</w:t>
      </w:r>
    </w:p>
    <w:p w14:paraId="5A69D9D0">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1.1.7“附加工作”是指咨询人根据合同条件完成的正常工作以外的工作。包括合同期限延长、增加服务内容、增加服务范围、提高成果质量标准、要求赶工、非咨询人原因引起的重复或反复工作均为附加工作。</w:t>
      </w:r>
    </w:p>
    <w:p w14:paraId="29D5EDB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1.1.8“项目咨询团队”是指咨询人指派负责履行本合同的团队，其团队成员为本合同的项目咨询人员。</w:t>
      </w:r>
    </w:p>
    <w:p w14:paraId="0F0E11B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1.1.9“项目负责人”是指由咨询人的法定代表人书面授权，在授权范围内负责履行本合同、主持项目咨询团队工作的负责人。</w:t>
      </w:r>
    </w:p>
    <w:p w14:paraId="29CACA8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1.1.10“委托人代表”是指由委托人的法定代表人书面授权，在授权范围内行使委托人权利的人。</w:t>
      </w:r>
    </w:p>
    <w:p w14:paraId="63C8CBEC">
      <w:pPr>
        <w:pStyle w:val="26"/>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★1.1.11“酬金”是指咨询人履行本合同义务，委托人按照本合同约定给付咨询人的金额。包括正常工作酬金、附加工作酬金和合理化建议奖励金额及费用。</w:t>
      </w:r>
    </w:p>
    <w:p w14:paraId="29441AFE">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1.1.12“正常工作酬金”是指在协议书中载明的，咨询人完成正常工作，委托人应给付咨询人的酬金。</w:t>
      </w:r>
    </w:p>
    <w:p w14:paraId="34CC3839">
      <w:pPr>
        <w:pStyle w:val="26"/>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★1.1.13“附加工作酬金”是指咨询人完成附加工作，委托人应给付咨询人的酬金。</w:t>
      </w:r>
    </w:p>
    <w:p w14:paraId="1995B42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1.1.14“书面形式”是指合同书、信件和数据电文（包括电报、电传、传真、电子数据交换和电子邮件）等可以有形地表现所载内容的形式。</w:t>
      </w:r>
    </w:p>
    <w:p w14:paraId="1F2D270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1.1.15“不可抗力”是指委托人和咨询人在订立本合同时不可预见，在合同履行过程中不可避免并不能克服的自然灾害和社会性突发事件，如地震、海啸、瘟疫、水灾、骚乱、暴动、战争等。</w:t>
      </w:r>
    </w:p>
    <w:p w14:paraId="223E9F0B">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1.1.16“合理化建议奖励金额及费用”是指咨询人对咨询项目提出合理化建议或优化建议被采纳且为项目节约了投资的，委托人应付给咨询人一定比例的费用奖励。</w:t>
      </w:r>
    </w:p>
    <w:p w14:paraId="576833A0">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1.1.17“小时或天”除特别指明外，指时钟小时或日历天。合同中约定按照小时计算时间的，从发生事件有效时开始计算，不扣除休息时间；约定按照天计算时间的，开始当天不计入，从次日开始计算。时限的最后一天是休息日或其他法定节假日的，以节假日次日为时限，但竣工日期除外。时限最后一天的截止时间为当天24:00（即次日零点）。</w:t>
      </w:r>
    </w:p>
    <w:p w14:paraId="539157AB">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rPr>
        <w:t>1.2语言</w:t>
      </w:r>
    </w:p>
    <w:p w14:paraId="09DD0D19">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本合同使用中文书写、解释和说明。如专用条款约定使用两种及以上语言文字时，应以中文为准。</w:t>
      </w:r>
    </w:p>
    <w:p w14:paraId="004C209F">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1.3合同文件的组成及解释顺序</w:t>
      </w:r>
    </w:p>
    <w:p w14:paraId="038C3182">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组成本合同的下列文件彼此应能相互解释、互为说明。除专用条款另有约定外，本合同文件的解释顺序如下：</w:t>
      </w:r>
    </w:p>
    <w:p w14:paraId="3453EF1E">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1.履行本合同的相关补充协议（含工程洽商记录、会议纪要、工程变更、现场签证、索赔和合同价款调整报告等修正文件）；</w:t>
      </w:r>
    </w:p>
    <w:p w14:paraId="13091E2A">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2.协议书；</w:t>
      </w:r>
    </w:p>
    <w:p w14:paraId="5FD6F0C2">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3.中标通知书（适用于招标工程）或委托书（适用于非招标工程）；</w:t>
      </w:r>
    </w:p>
    <w:p w14:paraId="53DF2D36">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4.专用条款及附件；</w:t>
      </w:r>
    </w:p>
    <w:p w14:paraId="33D653F9">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5.通用条款；</w:t>
      </w:r>
    </w:p>
    <w:p w14:paraId="40604BC0">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6.投标函及投标函附录（适用于招标工程）或造价咨询服务建议书（适用于非招标工程）；</w:t>
      </w:r>
    </w:p>
    <w:p w14:paraId="4946EBDA">
      <w:pPr>
        <w:tabs>
          <w:tab w:val="left" w:pos="6140"/>
        </w:tabs>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7.专用条款约定的其他文件。</w:t>
      </w:r>
    </w:p>
    <w:p w14:paraId="40D2E1A3">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w:t>
      </w:r>
    </w:p>
    <w:p w14:paraId="75270314">
      <w:pPr>
        <w:spacing w:line="360" w:lineRule="auto"/>
        <w:ind w:firstLine="46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在合同订立及履行过程中形成的与合同有关的文件均构成合同文件的组成部分。</w:t>
      </w:r>
    </w:p>
    <w:p w14:paraId="74AE0070">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1.4适用法律</w:t>
      </w:r>
    </w:p>
    <w:p w14:paraId="5253B15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本合同适用中华人民共和国法律、行政法规、部门规章以及工程所在地的地方性法规、单行条例、地方政府规章和行政规范性文件。</w:t>
      </w:r>
    </w:p>
    <w:p w14:paraId="6FC80D2E">
      <w:pPr>
        <w:spacing w:line="360" w:lineRule="auto"/>
        <w:ind w:firstLine="480" w:firstLineChars="200"/>
        <w:rPr>
          <w:rStyle w:val="29"/>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合同当事人可以在专用条款中约定本合同适用的其他规范、规程、定额、技术标准等规范性文件。</w:t>
      </w:r>
    </w:p>
    <w:p w14:paraId="68AE9A17">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2.委托人的义务</w:t>
      </w:r>
    </w:p>
    <w:p w14:paraId="0D5A5247">
      <w:pPr>
        <w:pStyle w:val="14"/>
        <w:spacing w:before="60" w:line="360" w:lineRule="auto"/>
        <w:ind w:firstLine="241" w:firstLineChars="1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★2.1提供资料</w:t>
      </w:r>
    </w:p>
    <w:p w14:paraId="5D13332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当在专用条款约定的时间内，参照附录C的约定无偿向咨询人提供与本合同咨询业务有关的资料。在本合同履行过程中，委托人应及时向咨询人提供最新的与本合同咨询业务有关的资料。委托人应对所提供资料的真实性、准确性、合法性与完整性负责。</w:t>
      </w:r>
    </w:p>
    <w:p w14:paraId="449F26D4">
      <w:pPr>
        <w:pStyle w:val="14"/>
        <w:spacing w:before="60" w:line="360" w:lineRule="auto"/>
        <w:ind w:firstLine="240" w:firstLineChars="100"/>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kern w:val="0"/>
          <w:sz w:val="24"/>
          <w:szCs w:val="24"/>
          <w:highlight w:val="none"/>
        </w:rPr>
        <w:t>★</w:t>
      </w:r>
      <w:r>
        <w:rPr>
          <w:rFonts w:hint="eastAsia" w:ascii="仿宋" w:hAnsi="仿宋" w:eastAsia="仿宋" w:cs="仿宋"/>
          <w:color w:val="auto"/>
          <w:kern w:val="0"/>
          <w:sz w:val="24"/>
          <w:szCs w:val="24"/>
          <w:highlight w:val="none"/>
        </w:rPr>
        <w:t>2.2提供工作条件</w:t>
      </w:r>
    </w:p>
    <w:p w14:paraId="28A178E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委托人应为咨询人完成造价咨询提供必要的条件。</w:t>
      </w:r>
    </w:p>
    <w:p w14:paraId="55A8AA6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2.2.1委托人需要咨询人派驻项目现场咨询人员的，除专用条款另有约定外，项目咨询人员有权无偿使用附录D中由委托人提供的房屋及设备。</w:t>
      </w:r>
    </w:p>
    <w:p w14:paraId="429E4C3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2.2.2委托人应负责与本工程造价咨询业务有关的所有外部关系的协调，为咨询人履行本合同提供必要的外部条件。</w:t>
      </w:r>
    </w:p>
    <w:p w14:paraId="4DDEE486">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rPr>
        <w:t>2.3合理工作时限</w:t>
      </w:r>
    </w:p>
    <w:p w14:paraId="7AF1BCE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委托人应当为咨询人完成其咨询工作，设定合理的工作时限。</w:t>
      </w:r>
    </w:p>
    <w:p w14:paraId="26E8A3B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合理工作时限参考中国建设工程造价管理协会发布的 “建设工程造价咨询工期标准”（CECA/GC 10-2014）确定。如果委托人要求咨询人的工作时限小于工作时限的，视为附加工作。</w:t>
      </w:r>
    </w:p>
    <w:p w14:paraId="45DC729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工作时限从委托人按2.1条规定提供完整的资料后开始计算。</w:t>
      </w:r>
    </w:p>
    <w:p w14:paraId="352450DD">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2.4委托人代表</w:t>
      </w:r>
    </w:p>
    <w:p w14:paraId="4D3EF17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委托人应授权一名代表负责本合同的履行。委托人应在双方签订本合同7天内，将委托人代表的姓名和权限范围书面告知咨询人。委托人更换委托人代表时，应提前7天书面通知咨询人。</w:t>
      </w:r>
    </w:p>
    <w:p w14:paraId="02C36C5B">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color w:val="auto"/>
          <w:kern w:val="0"/>
          <w:sz w:val="24"/>
          <w:szCs w:val="24"/>
          <w:highlight w:val="none"/>
        </w:rPr>
        <w:t>2.5答复</w:t>
      </w:r>
    </w:p>
    <w:p w14:paraId="1E20A30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委托人应当在专用条款约定的时间内就咨询人以书面形式提交并要求做出答复的事宜给予书面答复。逾期未答复的，由此造成的工作延误和损失由委托人承担。</w:t>
      </w:r>
    </w:p>
    <w:p w14:paraId="651AC6FD">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2.6支付</w:t>
      </w:r>
    </w:p>
    <w:p w14:paraId="4F50D66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委托人应当按照合同的约定，向咨询人支付酬金。</w:t>
      </w:r>
    </w:p>
    <w:p w14:paraId="6B3D852E">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3.咨询人的义务</w:t>
      </w:r>
    </w:p>
    <w:p w14:paraId="322B2129">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3.1项目咨询团队及人员</w:t>
      </w:r>
    </w:p>
    <w:p w14:paraId="3BA3E7A7">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3.1.1项目咨询团队的主要人员应具有专用条款约定的资格条件，团队人员的数量应符合专用条款的约定。</w:t>
      </w:r>
    </w:p>
    <w:p w14:paraId="19FACFA1">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3.1.2项目负责人</w:t>
      </w:r>
    </w:p>
    <w:p w14:paraId="45FC24C9">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咨询人应以书面形式授权一名项目负责人负责履行本合同、主持项目咨询团队工作。采用招标程序签署本合同的，项目负责人应当与投标文件载明的一致。</w:t>
      </w:r>
    </w:p>
    <w:p w14:paraId="751C0FED">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3.1.3在本合同履行过程中，咨询人员应保持相对稳定，以保证咨询工作正常进行。</w:t>
      </w:r>
    </w:p>
    <w:p w14:paraId="509C004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可根据工程进展和工作需要等情形调整项目咨询团队人员。咨询人更换项目负责人时，应提前7天向委托人书面报告，经委托人同意后方可更换。除专用条款另有约定外，咨询人更换项目咨询团队其他咨询人员，应提前3天向委托人书面报告，经委托人同意后以相当资格与能力的人员替换。</w:t>
      </w:r>
    </w:p>
    <w:p w14:paraId="0BC40734">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3.1.4咨询人员有下列情形之一，委托人要求咨询人更换的，咨询人应当更换：</w:t>
      </w:r>
    </w:p>
    <w:p w14:paraId="7A551414">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（1）存在严重过失行为的；</w:t>
      </w:r>
    </w:p>
    <w:p w14:paraId="2CF03A54">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（2）存在违法行为不能履行职责的；</w:t>
      </w:r>
    </w:p>
    <w:p w14:paraId="16FA741F">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（3）涉嫌犯罪的；</w:t>
      </w:r>
    </w:p>
    <w:p w14:paraId="2145874E">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（4）不能胜任岗位职责的；</w:t>
      </w:r>
    </w:p>
    <w:p w14:paraId="03647E1A">
      <w:pPr>
        <w:pStyle w:val="26"/>
        <w:spacing w:line="360" w:lineRule="auto"/>
        <w:ind w:firstLine="3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（5）严重违反职业道德的；</w:t>
      </w:r>
    </w:p>
    <w:p w14:paraId="414658DA">
      <w:pPr>
        <w:pStyle w:val="26"/>
        <w:spacing w:line="360" w:lineRule="auto"/>
        <w:ind w:firstLine="336"/>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（6）专用条款约定的其他情形。</w:t>
      </w:r>
    </w:p>
    <w:p w14:paraId="42CB7FE2">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咨询人的工作要求</w:t>
      </w:r>
    </w:p>
    <w:p w14:paraId="13F5CF08">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咨询人应当按照专用条款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p>
    <w:p w14:paraId="581415C9">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3.2.2咨询人应当在专用条款约定的时间内，按照专用条款约定的份数、组成向委托人提交咨询成果文件。</w:t>
      </w:r>
    </w:p>
    <w:p w14:paraId="15949C7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咨询人提供造价咨询服务以及出具工程造价咨询成果文件应符合国家、省、市相关标准。具体的执行标准、委托人要求的工程造价咨询成果文件质量标准高于以上标准的，可在专用条款中约定。</w:t>
      </w:r>
    </w:p>
    <w:p w14:paraId="0143FA12">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3.2.3咨询人提交的工程造价咨询成果文件，除加盖咨询人单位公章、工程造价咨询企业执业印章外，还必须按要求加盖参加咨询工作人员的执业（从业）资格印章。</w:t>
      </w:r>
    </w:p>
    <w:p w14:paraId="27DD40C9">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3.2.4咨询人应在专用条款约定的时间内，对委托人以书面形式提出的建议或者异议给予书面答复。</w:t>
      </w:r>
    </w:p>
    <w:p w14:paraId="6E0B13FE">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3.2.5咨询人从事工程造价咨询活动，应当遵循独立、客观、公正、诚实信用的原则，不得损害社会公共利益和他人的合法权益。</w:t>
      </w:r>
    </w:p>
    <w:p w14:paraId="3A0AECB9">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3.2.6咨询人承诺按照法律规定及合同约定，完成合同范围内的建设工程造价咨询服务，不得分包、转包承接的造价咨询服务业务。</w:t>
      </w:r>
    </w:p>
    <w:p w14:paraId="50285796">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3.3咨询人的工作依据</w:t>
      </w:r>
    </w:p>
    <w:p w14:paraId="36B5024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咨询人应在专用条款内与委托人协商明确履行本合同约定的咨询服务需要适用的技术标准、规范、定额等工作依据，但不得违反国家及工程所在地的强制性标准、规范。</w:t>
      </w:r>
    </w:p>
    <w:p w14:paraId="5925A0D5">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咨询人应自行配备本条所述的技术标准、规范、定额等相关资料。必须由委托人提供的资料，应在附录C中载明。需要委托人协助才能获得的资料，委托人应予以协助。</w:t>
      </w:r>
    </w:p>
    <w:p w14:paraId="1397DDF4">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3.4使用委托人房屋及设备的返还</w:t>
      </w:r>
    </w:p>
    <w:p w14:paraId="442A938F">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项目咨询人员使用委托人提供的房屋及设备的，咨询人应妥善使用和保管，在本合同终止时将上述房屋及设备按专用条款约定的时间和方式返还委托人。</w:t>
      </w:r>
    </w:p>
    <w:p w14:paraId="306BBE73">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4.违约责任</w:t>
      </w:r>
    </w:p>
    <w:p w14:paraId="30761207">
      <w:pPr>
        <w:pStyle w:val="14"/>
        <w:spacing w:before="60" w:line="360" w:lineRule="auto"/>
        <w:ind w:firstLine="241" w:firstLineChars="1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★4.1委托人的违约责任</w:t>
      </w:r>
    </w:p>
    <w:p w14:paraId="3C9E5EA0">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4.1.1委托人不履行本合同义务或者履行义务不符合本合同约定的，应承担违约责任。双方应在专用条款中约定违约金的计算及支付方法。</w:t>
      </w:r>
    </w:p>
    <w:p w14:paraId="22A0EFED">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4.1.2委托人违反本合同约定造成咨询人损失的，委托人应当赔偿。双方可在专用条款中约定赔偿金额的确定及支付方法。</w:t>
      </w:r>
    </w:p>
    <w:p w14:paraId="13211BBC">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4.1.3如果委托人在规定的支付期限内未支付建设工程造价咨询酬金，委托人应支付违约金。</w:t>
      </w:r>
    </w:p>
    <w:p w14:paraId="7831BD75">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4.1.4因委托人原因导致合同解除，即使咨询人未开展的项目，委托人应支付违约金。</w:t>
      </w:r>
    </w:p>
    <w:p w14:paraId="273E1A41">
      <w:pPr>
        <w:pStyle w:val="14"/>
        <w:spacing w:before="60" w:line="360" w:lineRule="auto"/>
        <w:ind w:firstLine="241" w:firstLineChars="1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★4.2咨询人的违约责任</w:t>
      </w:r>
    </w:p>
    <w:p w14:paraId="1482070F">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4.2.1咨询人不履行本合同义务或者履行义务不符合本合同约定的，应承担违约责任。双方可在专用条款中约定违约金的计算及支付方法。</w:t>
      </w:r>
    </w:p>
    <w:p w14:paraId="5B557CF3">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4.2.2因咨询人违反本合同约定给委托人造成损失的，咨询人应当赔偿。双方可在专用条款中约定赔偿金额的确定及支付方法。</w:t>
      </w:r>
    </w:p>
    <w:p w14:paraId="79A76073">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4.2.3如果咨询人不能按期提交成果文件的，咨询人应支付违约金。</w:t>
      </w:r>
    </w:p>
    <w:p w14:paraId="252C046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4.2.4因咨询人原因导致合同解除，咨询人应支付违约金。</w:t>
      </w:r>
    </w:p>
    <w:p w14:paraId="24B0C698">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5.支付</w:t>
      </w:r>
    </w:p>
    <w:p w14:paraId="2CBF8864">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5.1支付货币</w:t>
      </w:r>
    </w:p>
    <w:p w14:paraId="4AE02FA1">
      <w:pPr>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除专用条款另有约定外，酬金均以人民币支付。涉及外币支付的，所采用的货币种类和汇率等在专用条款中约定。</w:t>
      </w:r>
    </w:p>
    <w:p w14:paraId="15902263">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5.2支付申请</w:t>
      </w:r>
    </w:p>
    <w:p w14:paraId="5583DCD9">
      <w:pPr>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咨询人应在本合同约定的每次应付款日期前，向委托人提交支付申请书，支付申请书的提交日期由双方在专用条款中约定。支付申请书应当说明当期应付款总额，并列出当期应支付的款项及其金额。</w:t>
      </w:r>
    </w:p>
    <w:p w14:paraId="3EBC431B">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 支付酬金</w:t>
      </w:r>
    </w:p>
    <w:p w14:paraId="5767273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支付酬金包括正常工作酬金、附加工作酬金、合理化建议奖励金额及费用。</w:t>
      </w:r>
    </w:p>
    <w:p w14:paraId="2B5862F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5.3.1正常工作酬金的支付</w:t>
      </w:r>
    </w:p>
    <w:p w14:paraId="78D96C7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委托人应在合同生效后十五天内支付咨询服务预付款。</w:t>
      </w:r>
    </w:p>
    <w:p w14:paraId="482380DA">
      <w:pPr>
        <w:spacing w:line="360" w:lineRule="auto"/>
        <w:ind w:firstLine="566" w:firstLineChars="2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估算、概算、预算或结算编制项目，在提交成果文件并履行合同约定后十五天内结清服务酬金。</w:t>
      </w:r>
    </w:p>
    <w:p w14:paraId="151300D7">
      <w:pPr>
        <w:spacing w:line="360" w:lineRule="auto"/>
        <w:ind w:firstLine="566" w:firstLineChars="2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估算、概算、预算或结算审核项目，在定案并提交成果文件且履行合同约定后十五天内结清服务酬金。</w:t>
      </w:r>
    </w:p>
    <w:p w14:paraId="1514033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招标控制价编制或审核项目，在中标通知书发出后十五天内结清服务酬金。</w:t>
      </w:r>
    </w:p>
    <w:p w14:paraId="3BCAFC1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全过程造价咨询服务酬金的支付方式按专用条款约定。</w:t>
      </w:r>
    </w:p>
    <w:p w14:paraId="7534D16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5.3.2附加工作酬金的支付方式按专用条款约定。</w:t>
      </w:r>
    </w:p>
    <w:p w14:paraId="0652ED6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5.3.3合理化建议奖励金额及费用的支付方式按专用条款约定。</w:t>
      </w:r>
    </w:p>
    <w:p w14:paraId="366997A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5.3.4双方约定的其他支付方式按专用条款约定。</w:t>
      </w:r>
    </w:p>
    <w:p w14:paraId="0BEBAD59">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5.4有异议部分的支付</w:t>
      </w:r>
    </w:p>
    <w:p w14:paraId="6B65F457">
      <w:pPr>
        <w:spacing w:line="360" w:lineRule="auto"/>
        <w:ind w:firstLine="480" w:firstLineChars="200"/>
        <w:rPr>
          <w:rStyle w:val="29"/>
          <w:rFonts w:hint="eastAsia" w:ascii="仿宋" w:hAnsi="仿宋" w:eastAsia="仿宋" w:cs="仿宋"/>
          <w:b w:val="0"/>
          <w:color w:val="auto"/>
          <w:kern w:val="2"/>
          <w:sz w:val="24"/>
          <w:szCs w:val="24"/>
          <w:highlight w:val="none"/>
        </w:rPr>
      </w:pPr>
      <w:r>
        <w:rPr>
          <w:rFonts w:hint="eastAsia" w:ascii="仿宋" w:hAnsi="仿宋" w:eastAsia="仿宋" w:cs="仿宋"/>
          <w:color w:val="auto"/>
          <w:sz w:val="24"/>
          <w:szCs w:val="24"/>
          <w:highlight w:val="none"/>
        </w:rPr>
        <w:t>委托人对咨询人提交的支付申请书有异议时，应当在收到咨询人提交的支付申请书后7天内，以书面形式向咨询人发出异议通知。无异议部分的款项应按期支付，有异议部分的款项按第7条约定办理。</w:t>
      </w:r>
    </w:p>
    <w:p w14:paraId="415B929C">
      <w:pPr>
        <w:spacing w:line="360" w:lineRule="auto"/>
        <w:ind w:firstLine="482" w:firstLineChars="200"/>
        <w:rPr>
          <w:rStyle w:val="29"/>
          <w:rFonts w:hint="eastAsia" w:ascii="仿宋" w:hAnsi="仿宋" w:eastAsia="仿宋" w:cs="仿宋"/>
          <w:bCs w:val="0"/>
          <w:color w:val="auto"/>
          <w:sz w:val="24"/>
          <w:szCs w:val="24"/>
          <w:highlight w:val="none"/>
        </w:rPr>
      </w:pPr>
      <w:r>
        <w:rPr>
          <w:rStyle w:val="29"/>
          <w:rFonts w:hint="eastAsia" w:ascii="仿宋" w:hAnsi="仿宋" w:eastAsia="仿宋" w:cs="仿宋"/>
          <w:bCs w:val="0"/>
          <w:color w:val="auto"/>
          <w:sz w:val="24"/>
          <w:szCs w:val="24"/>
          <w:highlight w:val="none"/>
        </w:rPr>
        <w:t>6.合同变更、解除与终止</w:t>
      </w:r>
    </w:p>
    <w:p w14:paraId="71143ED0">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★6.1合同变更</w:t>
      </w:r>
    </w:p>
    <w:p w14:paraId="30BAB11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6.1.1任何一方以书面形式提出变更请求时，双方经协商一致后可进行变更。</w:t>
      </w:r>
    </w:p>
    <w:p w14:paraId="05289F3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款中约定。</w:t>
      </w:r>
    </w:p>
    <w:p w14:paraId="026FDA7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p>
    <w:p w14:paraId="181DD66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6.1.4因工程规模、服务范围及工作内容的变化等导致咨询人的工作量增减时，服务酬金应作相应调整，调整方法由双方在专用条款中约定。</w:t>
      </w:r>
    </w:p>
    <w:p w14:paraId="4BB659C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6.1.5对全过程投资控制项目，委托人要求咨询人延长驻场服务期的，视为附加工作。</w:t>
      </w:r>
    </w:p>
    <w:p w14:paraId="2D9FE30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6.1.6因委托人原因造成咨询人工作返工或者重复工作、咨询人按委托人提供的图纸完成计量工作后，委托人修改图纸的，视为附加工作。</w:t>
      </w:r>
    </w:p>
    <w:p w14:paraId="69D5E11B">
      <w:pPr>
        <w:pStyle w:val="14"/>
        <w:spacing w:before="60" w:line="360" w:lineRule="auto"/>
        <w:ind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★6.2合同解除</w:t>
      </w:r>
    </w:p>
    <w:p w14:paraId="4D29A6E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6.2.1 委托人与咨询人协商一致并达成书面协议后，可以解除合同。</w:t>
      </w:r>
    </w:p>
    <w:p w14:paraId="51F5649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6.2.2 有下列情形之一的，合同当事人一方或双方可以解除合同。任何一方提出解除合同的，应提前30天书面通知对方。</w:t>
      </w:r>
    </w:p>
    <w:p w14:paraId="4E2162F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（1）咨询人将本合同约定的工程造价咨询服务工作全部或部分分包、转包给他人，委托人可以解除合同；</w:t>
      </w:r>
    </w:p>
    <w:p w14:paraId="71DEF46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（2）咨询人提供的造价咨询服务不符合合同约定的要求，经委托人催告仍不能达到合同约定要求的，委托人可以解除合同；</w:t>
      </w:r>
    </w:p>
    <w:p w14:paraId="1152D64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（3）委托人未按合同约定支付服务酬金，经咨询人催告后，在28天内仍未支付的，咨询人可以解除合同；</w:t>
      </w:r>
    </w:p>
    <w:p w14:paraId="31F2565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（4）因不可抗力致使合同无法履行；</w:t>
      </w:r>
    </w:p>
    <w:p w14:paraId="38E7934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（5）因一方违约致使合同无法实际履行或实际履行已无必要。</w:t>
      </w:r>
    </w:p>
    <w:p w14:paraId="27093FA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除上述情形外，双方可以根据委托的服务范围及工作内容，在专用条款中约定解除合同的其他条件。</w:t>
      </w:r>
    </w:p>
    <w:p w14:paraId="28DB494D">
      <w:pPr>
        <w:spacing w:line="360" w:lineRule="auto"/>
        <w:ind w:firstLine="56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6.2.3合同解除后，委托人应按照合同约定向咨询人支付已完成部分的咨询服务酬金。</w:t>
      </w:r>
    </w:p>
    <w:p w14:paraId="7F97D6D3">
      <w:pPr>
        <w:spacing w:line="360" w:lineRule="auto"/>
        <w:ind w:firstLine="468" w:firstLineChars="19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不可抗力导致的合同解除，其损失的分担按照合理分担的原则由合同当事人在专用条款中自行约定。除不可抗力外因非咨询人原因导致的合同解除，其损失由委托人承担。因咨询人自身原因导致的合同解除，按照违约责任处理。</w:t>
      </w:r>
    </w:p>
    <w:p w14:paraId="7F196445">
      <w:pPr>
        <w:spacing w:line="360" w:lineRule="auto"/>
        <w:ind w:firstLine="480" w:firstLineChars="200"/>
        <w:rPr>
          <w:rFonts w:hint="eastAsia" w:ascii="仿宋" w:hAnsi="仿宋" w:eastAsia="仿宋" w:cs="仿宋"/>
          <w:smallCaps/>
          <w:color w:val="auto"/>
          <w:sz w:val="24"/>
          <w:szCs w:val="24"/>
          <w:highlight w:val="none"/>
        </w:rPr>
      </w:pPr>
      <w:r>
        <w:rPr>
          <w:rFonts w:hint="eastAsia" w:ascii="仿宋" w:hAnsi="仿宋" w:eastAsia="仿宋" w:cs="仿宋"/>
          <w:color w:val="auto"/>
          <w:sz w:val="24"/>
          <w:szCs w:val="24"/>
          <w:highlight w:val="none"/>
        </w:rPr>
        <w:t>6.2.4本合同解除后，本合同约定的有关结算、争议解决方式的条款仍然有效。</w:t>
      </w:r>
    </w:p>
    <w:p w14:paraId="0C28A295">
      <w:pPr>
        <w:spacing w:line="360" w:lineRule="auto"/>
        <w:ind w:firstLine="482" w:firstLineChars="200"/>
        <w:rPr>
          <w:rFonts w:hint="eastAsia" w:ascii="仿宋" w:hAnsi="仿宋" w:eastAsia="仿宋" w:cs="仿宋"/>
          <w:smallCaps/>
          <w:color w:val="auto"/>
          <w:sz w:val="24"/>
          <w:szCs w:val="24"/>
          <w:highlight w:val="none"/>
        </w:rPr>
      </w:pPr>
      <w:r>
        <w:rPr>
          <w:rStyle w:val="30"/>
          <w:rFonts w:hint="eastAsia" w:ascii="仿宋" w:hAnsi="仿宋" w:eastAsia="仿宋" w:cs="仿宋"/>
          <w:bCs w:val="0"/>
          <w:smallCaps/>
          <w:color w:val="auto"/>
          <w:sz w:val="24"/>
          <w:szCs w:val="24"/>
          <w:highlight w:val="none"/>
        </w:rPr>
        <w:t>6.3 合同终止</w:t>
      </w:r>
    </w:p>
    <w:p w14:paraId="0DF1D6D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mallCaps/>
          <w:color w:val="auto"/>
          <w:sz w:val="24"/>
          <w:szCs w:val="24"/>
          <w:highlight w:val="none"/>
        </w:rPr>
        <w:t>除合同解除外，以下条</w:t>
      </w:r>
      <w:r>
        <w:rPr>
          <w:rFonts w:hint="eastAsia" w:ascii="仿宋" w:hAnsi="仿宋" w:eastAsia="仿宋" w:cs="仿宋"/>
          <w:color w:val="auto"/>
          <w:sz w:val="24"/>
          <w:szCs w:val="24"/>
          <w:highlight w:val="none"/>
        </w:rPr>
        <w:t>件全部满足时，本合同终止：</w:t>
      </w:r>
    </w:p>
    <w:p w14:paraId="11CADB9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（1）咨询人完成本合同约定的全部工作；</w:t>
      </w:r>
    </w:p>
    <w:p w14:paraId="2E578E5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（2）委托人与咨询人结清并支付酬金；</w:t>
      </w:r>
    </w:p>
    <w:p w14:paraId="6FFB9E6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（3）咨询人将委托人提供的资料交还。</w:t>
      </w:r>
    </w:p>
    <w:p w14:paraId="22F9B61C">
      <w:pPr>
        <w:spacing w:line="360" w:lineRule="auto"/>
        <w:ind w:firstLine="482" w:firstLineChars="200"/>
        <w:rPr>
          <w:rStyle w:val="29"/>
          <w:rFonts w:hint="eastAsia" w:ascii="仿宋" w:hAnsi="仿宋" w:eastAsia="仿宋" w:cs="仿宋"/>
          <w:bCs w:val="0"/>
          <w:color w:val="auto"/>
          <w:sz w:val="24"/>
          <w:szCs w:val="24"/>
          <w:highlight w:val="none"/>
        </w:rPr>
      </w:pPr>
      <w:r>
        <w:rPr>
          <w:rStyle w:val="29"/>
          <w:rFonts w:hint="eastAsia" w:ascii="仿宋" w:hAnsi="仿宋" w:eastAsia="仿宋" w:cs="仿宋"/>
          <w:bCs w:val="0"/>
          <w:color w:val="auto"/>
          <w:sz w:val="24"/>
          <w:szCs w:val="24"/>
          <w:highlight w:val="none"/>
        </w:rPr>
        <w:t>7.争议解决</w:t>
      </w:r>
    </w:p>
    <w:p w14:paraId="60CC030C">
      <w:pPr>
        <w:pStyle w:val="26"/>
        <w:spacing w:line="360" w:lineRule="auto"/>
        <w:ind w:firstLine="482" w:firstLineChars="200"/>
        <w:rPr>
          <w:rFonts w:hint="eastAsia" w:ascii="仿宋" w:hAnsi="仿宋" w:eastAsia="仿宋" w:cs="仿宋"/>
          <w:b/>
          <w:color w:val="auto"/>
          <w:sz w:val="24"/>
          <w:szCs w:val="24"/>
          <w:highlight w:val="none"/>
        </w:rPr>
      </w:pPr>
      <w:r>
        <w:rPr>
          <w:rStyle w:val="30"/>
          <w:rFonts w:hint="eastAsia" w:ascii="仿宋" w:hAnsi="仿宋" w:eastAsia="仿宋" w:cs="仿宋"/>
          <w:bCs w:val="0"/>
          <w:smallCaps/>
          <w:color w:val="auto"/>
          <w:sz w:val="24"/>
          <w:szCs w:val="24"/>
          <w:highlight w:val="none"/>
        </w:rPr>
        <w:t>7.1协商</w:t>
      </w:r>
    </w:p>
    <w:p w14:paraId="0D9DCA04">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双方应本着诚实信用的原则协商解决本合同履行过程中发生的争议。</w:t>
      </w:r>
    </w:p>
    <w:p w14:paraId="795BA915">
      <w:pPr>
        <w:pStyle w:val="26"/>
        <w:spacing w:line="360" w:lineRule="auto"/>
        <w:ind w:firstLine="482" w:firstLineChars="200"/>
        <w:rPr>
          <w:rFonts w:hint="eastAsia" w:ascii="仿宋" w:hAnsi="仿宋" w:eastAsia="仿宋" w:cs="仿宋"/>
          <w:b/>
          <w:color w:val="auto"/>
          <w:sz w:val="24"/>
          <w:szCs w:val="24"/>
          <w:highlight w:val="none"/>
        </w:rPr>
      </w:pPr>
      <w:r>
        <w:rPr>
          <w:rStyle w:val="30"/>
          <w:rFonts w:hint="eastAsia" w:ascii="仿宋" w:hAnsi="仿宋" w:eastAsia="仿宋" w:cs="仿宋"/>
          <w:bCs w:val="0"/>
          <w:smallCaps/>
          <w:color w:val="auto"/>
          <w:sz w:val="24"/>
          <w:szCs w:val="24"/>
          <w:highlight w:val="none"/>
        </w:rPr>
        <w:t>7.2调解</w:t>
      </w:r>
    </w:p>
    <w:p w14:paraId="4C727C38">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如果双方不能在14天内或双方商定的其他时间内解决本合同争议，可以将其提交给专用条款约定的或事后达成协议的调解人进行调解。</w:t>
      </w:r>
    </w:p>
    <w:p w14:paraId="5F145845">
      <w:pPr>
        <w:spacing w:line="360" w:lineRule="auto"/>
        <w:ind w:firstLine="482" w:firstLineChars="200"/>
        <w:rPr>
          <w:rFonts w:hint="eastAsia" w:ascii="仿宋" w:hAnsi="仿宋" w:eastAsia="仿宋" w:cs="仿宋"/>
          <w:color w:val="auto"/>
          <w:sz w:val="24"/>
          <w:szCs w:val="24"/>
          <w:highlight w:val="none"/>
        </w:rPr>
      </w:pPr>
      <w:r>
        <w:rPr>
          <w:rStyle w:val="30"/>
          <w:rFonts w:hint="eastAsia" w:ascii="仿宋" w:hAnsi="仿宋" w:eastAsia="仿宋" w:cs="仿宋"/>
          <w:bCs w:val="0"/>
          <w:smallCaps/>
          <w:color w:val="auto"/>
          <w:sz w:val="24"/>
          <w:szCs w:val="24"/>
          <w:highlight w:val="none"/>
        </w:rPr>
        <w:t>7.3仲裁或诉讼</w:t>
      </w:r>
    </w:p>
    <w:p w14:paraId="2A8B266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双方均有权不经调解直接向专用条款约定的仲裁机构申请仲裁或向有管辖权的人民法院提起诉讼。</w:t>
      </w:r>
    </w:p>
    <w:p w14:paraId="374E4239">
      <w:pPr>
        <w:spacing w:line="360" w:lineRule="auto"/>
        <w:ind w:firstLine="482" w:firstLineChars="200"/>
        <w:rPr>
          <w:rStyle w:val="29"/>
          <w:rFonts w:hint="eastAsia" w:ascii="仿宋" w:hAnsi="仿宋" w:eastAsia="仿宋" w:cs="仿宋"/>
          <w:bCs w:val="0"/>
          <w:color w:val="auto"/>
          <w:sz w:val="24"/>
          <w:szCs w:val="24"/>
          <w:highlight w:val="none"/>
        </w:rPr>
      </w:pPr>
      <w:r>
        <w:rPr>
          <w:rStyle w:val="29"/>
          <w:rFonts w:hint="eastAsia" w:ascii="仿宋" w:hAnsi="仿宋" w:eastAsia="仿宋" w:cs="仿宋"/>
          <w:bCs w:val="0"/>
          <w:color w:val="auto"/>
          <w:sz w:val="24"/>
          <w:szCs w:val="24"/>
          <w:highlight w:val="none"/>
        </w:rPr>
        <w:t>8.其他</w:t>
      </w:r>
    </w:p>
    <w:p w14:paraId="504F4CA3">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smallCaps/>
          <w:color w:val="auto"/>
          <w:sz w:val="24"/>
          <w:szCs w:val="24"/>
          <w:highlight w:val="none"/>
        </w:rPr>
        <w:t>8.1</w:t>
      </w:r>
      <w:r>
        <w:rPr>
          <w:rFonts w:hint="eastAsia" w:ascii="仿宋" w:hAnsi="仿宋" w:eastAsia="仿宋" w:cs="仿宋"/>
          <w:bCs w:val="0"/>
          <w:color w:val="auto"/>
          <w:sz w:val="24"/>
          <w:szCs w:val="24"/>
          <w:highlight w:val="none"/>
        </w:rPr>
        <w:t>考察及相关费用</w:t>
      </w:r>
    </w:p>
    <w:p w14:paraId="0D3BF172">
      <w:pPr>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除专用条款另有约定外，咨询人经委托人同意进行考察发生的费用由委托人审核后另行支付。差旅费及相关费用的承担由双方在专用条款中约定。</w:t>
      </w:r>
    </w:p>
    <w:p w14:paraId="4FAA48ED">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8.2奖励</w:t>
      </w:r>
    </w:p>
    <w:p w14:paraId="52BC93DF">
      <w:pPr>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对于咨询人在服务过程中提出合理化建议，使委托人获得效益的，双方在专用条款中约定奖励金额的确定方法。奖励金额在合理化建议被采纳后，与最近一期的正常工作酬金同期支付。</w:t>
      </w:r>
    </w:p>
    <w:p w14:paraId="2781C1CE">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8.3保密</w:t>
      </w:r>
    </w:p>
    <w:p w14:paraId="37F4D5FA">
      <w:pPr>
        <w:spacing w:line="360" w:lineRule="auto"/>
        <w:ind w:firstLine="480" w:firstLineChars="200"/>
        <w:rPr>
          <w:rFonts w:hint="eastAsia" w:ascii="仿宋" w:hAnsi="仿宋" w:eastAsia="仿宋" w:cs="仿宋"/>
          <w:smallCaps/>
          <w:color w:val="auto"/>
          <w:sz w:val="24"/>
          <w:szCs w:val="24"/>
          <w:highlight w:val="none"/>
        </w:rPr>
      </w:pPr>
      <w:r>
        <w:rPr>
          <w:rFonts w:hint="eastAsia" w:ascii="仿宋" w:hAnsi="仿宋" w:eastAsia="仿宋" w:cs="仿宋"/>
          <w:color w:val="auto"/>
          <w:sz w:val="24"/>
          <w:szCs w:val="24"/>
          <w:highlight w:val="none"/>
        </w:rPr>
        <w:t>在本合同履行期间或专用条款约定的期限内，双方不得泄露对方申明的保密资料，亦不得泄露与实施工程有关的第三人所提供的保密资料。保密事项在专用条款中约定。</w:t>
      </w:r>
    </w:p>
    <w:p w14:paraId="46C19F01">
      <w:pPr>
        <w:pStyle w:val="14"/>
        <w:spacing w:before="60" w:line="360" w:lineRule="auto"/>
        <w:ind w:firstLine="482" w:firstLineChars="200"/>
        <w:jc w:val="both"/>
        <w:rPr>
          <w:rFonts w:hint="eastAsia" w:ascii="仿宋" w:hAnsi="仿宋" w:eastAsia="仿宋" w:cs="仿宋"/>
          <w:color w:val="auto"/>
          <w:sz w:val="24"/>
          <w:szCs w:val="24"/>
          <w:highlight w:val="none"/>
        </w:rPr>
      </w:pPr>
      <w:r>
        <w:rPr>
          <w:rStyle w:val="30"/>
          <w:rFonts w:hint="eastAsia" w:ascii="仿宋" w:hAnsi="仿宋" w:eastAsia="仿宋" w:cs="仿宋"/>
          <w:b/>
          <w:bCs/>
          <w:color w:val="auto"/>
          <w:sz w:val="24"/>
          <w:szCs w:val="24"/>
          <w:highlight w:val="none"/>
        </w:rPr>
        <w:t>8.4</w:t>
      </w:r>
      <w:r>
        <w:rPr>
          <w:rFonts w:hint="eastAsia" w:ascii="仿宋" w:hAnsi="仿宋" w:eastAsia="仿宋" w:cs="仿宋"/>
          <w:bCs w:val="0"/>
          <w:color w:val="auto"/>
          <w:sz w:val="24"/>
          <w:szCs w:val="24"/>
          <w:highlight w:val="none"/>
        </w:rPr>
        <w:t>联络</w:t>
      </w:r>
    </w:p>
    <w:p w14:paraId="0CFDB24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8.4.1与合同有关的通知、指示、要求、决定等，均应采用书面形式，并应在专用条款约定的期限内送达接收人和送达地点。</w:t>
      </w:r>
    </w:p>
    <w:p w14:paraId="7BACD0C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8.4.2委托人和咨询人应在专用条款中约定各自的送达接收人、送达地点、电子邮箱。任何一方指定的接收人或送达地点或电子邮箱发生变动的，应提前3天以书面形式通知对方，否则视为未发生变动。</w:t>
      </w:r>
    </w:p>
    <w:p w14:paraId="2FD2B96A">
      <w:pPr>
        <w:tabs>
          <w:tab w:val="left" w:pos="5085"/>
        </w:tabs>
        <w:spacing w:line="360" w:lineRule="auto"/>
        <w:ind w:firstLine="480" w:firstLineChars="200"/>
        <w:rPr>
          <w:rStyle w:val="30"/>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8.4.3委托人和咨询人应当及时签收另一方送达至送达地点和指定接收人的往来函件。</w:t>
      </w:r>
    </w:p>
    <w:p w14:paraId="421FDDDE">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8.5知识产权</w:t>
      </w:r>
    </w:p>
    <w:p w14:paraId="5B8F56A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合同涉及的知识产权的归属由双方在专用条款另行约定。</w:t>
      </w:r>
    </w:p>
    <w:p w14:paraId="24FB352F">
      <w:pPr>
        <w:spacing w:line="360" w:lineRule="auto"/>
        <w:rPr>
          <w:rFonts w:hint="eastAsia" w:ascii="仿宋" w:hAnsi="仿宋" w:eastAsia="仿宋" w:cs="仿宋"/>
          <w:color w:val="auto"/>
          <w:sz w:val="24"/>
          <w:szCs w:val="24"/>
          <w:highlight w:val="none"/>
        </w:rPr>
      </w:pPr>
    </w:p>
    <w:p w14:paraId="5434059E">
      <w:pPr>
        <w:pStyle w:val="8"/>
        <w:spacing w:line="360" w:lineRule="auto"/>
        <w:ind w:firstLine="0"/>
        <w:jc w:val="both"/>
        <w:rPr>
          <w:rFonts w:hint="eastAsia" w:ascii="仿宋" w:hAnsi="仿宋" w:eastAsia="仿宋" w:cs="仿宋"/>
          <w:color w:val="auto"/>
          <w:sz w:val="24"/>
          <w:szCs w:val="24"/>
          <w:highlight w:val="none"/>
        </w:rPr>
      </w:pPr>
      <w:r>
        <w:rPr>
          <w:rFonts w:hint="eastAsia" w:ascii="仿宋" w:hAnsi="仿宋" w:eastAsia="仿宋" w:cs="仿宋"/>
          <w:b/>
          <w:bCs/>
          <w:color w:val="auto"/>
          <w:sz w:val="36"/>
          <w:szCs w:val="36"/>
          <w:highlight w:val="none"/>
        </w:rPr>
        <w:br w:type="page"/>
      </w:r>
      <w:r>
        <w:rPr>
          <w:rFonts w:hint="eastAsia" w:ascii="仿宋" w:hAnsi="仿宋" w:eastAsia="仿宋" w:cs="仿宋"/>
          <w:b/>
          <w:bCs/>
          <w:color w:val="auto"/>
          <w:sz w:val="32"/>
          <w:szCs w:val="32"/>
          <w:highlight w:val="none"/>
        </w:rPr>
        <w:t>附录A 服务范围及工作内容、酬金一览表</w:t>
      </w:r>
    </w:p>
    <w:tbl>
      <w:tblPr>
        <w:tblStyle w:val="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1374"/>
        <w:gridCol w:w="1609"/>
        <w:gridCol w:w="924"/>
        <w:gridCol w:w="1227"/>
        <w:gridCol w:w="1430"/>
        <w:gridCol w:w="740"/>
      </w:tblGrid>
      <w:tr w14:paraId="44E91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restart"/>
            <w:vAlign w:val="center"/>
          </w:tcPr>
          <w:p w14:paraId="6AC86B6B">
            <w:pPr>
              <w:pStyle w:val="15"/>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服务阶段</w:t>
            </w:r>
          </w:p>
        </w:tc>
        <w:tc>
          <w:tcPr>
            <w:tcW w:w="1750" w:type="pct"/>
            <w:gridSpan w:val="2"/>
          </w:tcPr>
          <w:p w14:paraId="25CDCCBA">
            <w:pPr>
              <w:spacing w:line="360" w:lineRule="auto"/>
              <w:jc w:val="both"/>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服务范围及工作内容</w:t>
            </w:r>
          </w:p>
        </w:tc>
        <w:tc>
          <w:tcPr>
            <w:tcW w:w="2101" w:type="pct"/>
            <w:gridSpan w:val="3"/>
          </w:tcPr>
          <w:p w14:paraId="6333C1ED">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酬金</w:t>
            </w:r>
          </w:p>
        </w:tc>
        <w:tc>
          <w:tcPr>
            <w:tcW w:w="434" w:type="pct"/>
          </w:tcPr>
          <w:p w14:paraId="53A39071">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备注</w:t>
            </w:r>
          </w:p>
        </w:tc>
      </w:tr>
      <w:tr w14:paraId="4638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tcPr>
          <w:p w14:paraId="3CF3F9EF">
            <w:pPr>
              <w:spacing w:line="360" w:lineRule="auto"/>
              <w:jc w:val="both"/>
              <w:rPr>
                <w:rFonts w:hint="eastAsia" w:ascii="仿宋" w:hAnsi="仿宋" w:eastAsia="仿宋" w:cs="仿宋"/>
                <w:b/>
                <w:bCs/>
                <w:color w:val="auto"/>
                <w:sz w:val="36"/>
                <w:szCs w:val="36"/>
                <w:highlight w:val="none"/>
              </w:rPr>
            </w:pPr>
          </w:p>
        </w:tc>
        <w:tc>
          <w:tcPr>
            <w:tcW w:w="806" w:type="pct"/>
            <w:vAlign w:val="center"/>
          </w:tcPr>
          <w:p w14:paraId="76C80C7B">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服务范围</w:t>
            </w:r>
          </w:p>
        </w:tc>
        <w:tc>
          <w:tcPr>
            <w:tcW w:w="944" w:type="pct"/>
            <w:vAlign w:val="center"/>
          </w:tcPr>
          <w:p w14:paraId="7393AF89">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工作内容</w:t>
            </w:r>
          </w:p>
        </w:tc>
        <w:tc>
          <w:tcPr>
            <w:tcW w:w="542" w:type="pct"/>
            <w:vAlign w:val="center"/>
          </w:tcPr>
          <w:p w14:paraId="03C2077F">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收费基数</w:t>
            </w:r>
          </w:p>
        </w:tc>
        <w:tc>
          <w:tcPr>
            <w:tcW w:w="720" w:type="pct"/>
            <w:vAlign w:val="center"/>
          </w:tcPr>
          <w:p w14:paraId="45A635D4">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收费标准（比例）</w:t>
            </w:r>
          </w:p>
        </w:tc>
        <w:tc>
          <w:tcPr>
            <w:tcW w:w="838" w:type="pct"/>
            <w:vAlign w:val="center"/>
          </w:tcPr>
          <w:p w14:paraId="146BE3AE">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酬金数额（单位：万元）</w:t>
            </w:r>
          </w:p>
        </w:tc>
        <w:tc>
          <w:tcPr>
            <w:tcW w:w="434" w:type="pct"/>
            <w:vAlign w:val="center"/>
          </w:tcPr>
          <w:p w14:paraId="0A0A3FA3">
            <w:pPr>
              <w:pStyle w:val="15"/>
              <w:spacing w:line="360" w:lineRule="auto"/>
              <w:jc w:val="center"/>
              <w:rPr>
                <w:rFonts w:hint="eastAsia" w:ascii="仿宋" w:hAnsi="仿宋" w:eastAsia="仿宋" w:cs="仿宋"/>
                <w:color w:val="auto"/>
                <w:highlight w:val="none"/>
              </w:rPr>
            </w:pPr>
          </w:p>
        </w:tc>
      </w:tr>
      <w:tr w14:paraId="000F1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restart"/>
            <w:vAlign w:val="center"/>
          </w:tcPr>
          <w:p w14:paraId="70E0AD37">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决策阶段</w:t>
            </w:r>
          </w:p>
        </w:tc>
        <w:tc>
          <w:tcPr>
            <w:tcW w:w="806" w:type="pct"/>
            <w:vAlign w:val="center"/>
          </w:tcPr>
          <w:p w14:paraId="7662154E">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投资估算</w:t>
            </w:r>
          </w:p>
        </w:tc>
        <w:tc>
          <w:tcPr>
            <w:tcW w:w="944" w:type="pct"/>
          </w:tcPr>
          <w:p w14:paraId="2BD85B21">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262CDC54">
            <w:pPr>
              <w:spacing w:line="360" w:lineRule="auto"/>
              <w:jc w:val="both"/>
              <w:rPr>
                <w:rFonts w:hint="eastAsia" w:ascii="仿宋" w:hAnsi="仿宋" w:eastAsia="仿宋" w:cs="仿宋"/>
                <w:b/>
                <w:bCs/>
                <w:color w:val="auto"/>
                <w:sz w:val="36"/>
                <w:szCs w:val="36"/>
                <w:highlight w:val="none"/>
              </w:rPr>
            </w:pPr>
          </w:p>
        </w:tc>
        <w:tc>
          <w:tcPr>
            <w:tcW w:w="720" w:type="pct"/>
          </w:tcPr>
          <w:p w14:paraId="220D461A">
            <w:pPr>
              <w:spacing w:line="360" w:lineRule="auto"/>
              <w:jc w:val="both"/>
              <w:rPr>
                <w:rFonts w:hint="eastAsia" w:ascii="仿宋" w:hAnsi="仿宋" w:eastAsia="仿宋" w:cs="仿宋"/>
                <w:b/>
                <w:bCs/>
                <w:color w:val="auto"/>
                <w:sz w:val="36"/>
                <w:szCs w:val="36"/>
                <w:highlight w:val="none"/>
              </w:rPr>
            </w:pPr>
          </w:p>
        </w:tc>
        <w:tc>
          <w:tcPr>
            <w:tcW w:w="838" w:type="pct"/>
          </w:tcPr>
          <w:p w14:paraId="72472723">
            <w:pPr>
              <w:spacing w:line="360" w:lineRule="auto"/>
              <w:jc w:val="both"/>
              <w:rPr>
                <w:rFonts w:hint="eastAsia" w:ascii="仿宋" w:hAnsi="仿宋" w:eastAsia="仿宋" w:cs="仿宋"/>
                <w:b/>
                <w:bCs/>
                <w:color w:val="auto"/>
                <w:sz w:val="36"/>
                <w:szCs w:val="36"/>
                <w:highlight w:val="none"/>
              </w:rPr>
            </w:pPr>
          </w:p>
        </w:tc>
        <w:tc>
          <w:tcPr>
            <w:tcW w:w="434" w:type="pct"/>
          </w:tcPr>
          <w:p w14:paraId="2EB565CC">
            <w:pPr>
              <w:spacing w:line="360" w:lineRule="auto"/>
              <w:jc w:val="both"/>
              <w:rPr>
                <w:rFonts w:hint="eastAsia" w:ascii="仿宋" w:hAnsi="仿宋" w:eastAsia="仿宋" w:cs="仿宋"/>
                <w:b/>
                <w:bCs/>
                <w:color w:val="auto"/>
                <w:sz w:val="36"/>
                <w:szCs w:val="36"/>
                <w:highlight w:val="none"/>
              </w:rPr>
            </w:pPr>
          </w:p>
        </w:tc>
      </w:tr>
      <w:tr w14:paraId="486A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5DAB7566">
            <w:pPr>
              <w:spacing w:line="360" w:lineRule="auto"/>
              <w:jc w:val="center"/>
              <w:rPr>
                <w:rFonts w:hint="eastAsia" w:ascii="仿宋" w:hAnsi="仿宋" w:eastAsia="仿宋" w:cs="仿宋"/>
                <w:b/>
                <w:bCs/>
                <w:color w:val="auto"/>
                <w:sz w:val="36"/>
                <w:szCs w:val="36"/>
                <w:highlight w:val="none"/>
              </w:rPr>
            </w:pPr>
          </w:p>
        </w:tc>
        <w:tc>
          <w:tcPr>
            <w:tcW w:w="806" w:type="pct"/>
            <w:vAlign w:val="center"/>
          </w:tcPr>
          <w:p w14:paraId="15C3AA0B">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经济评价</w:t>
            </w:r>
          </w:p>
        </w:tc>
        <w:tc>
          <w:tcPr>
            <w:tcW w:w="944" w:type="pct"/>
          </w:tcPr>
          <w:p w14:paraId="0E5F1CE6">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71E4602B">
            <w:pPr>
              <w:spacing w:line="360" w:lineRule="auto"/>
              <w:jc w:val="both"/>
              <w:rPr>
                <w:rFonts w:hint="eastAsia" w:ascii="仿宋" w:hAnsi="仿宋" w:eastAsia="仿宋" w:cs="仿宋"/>
                <w:b/>
                <w:bCs/>
                <w:color w:val="auto"/>
                <w:sz w:val="36"/>
                <w:szCs w:val="36"/>
                <w:highlight w:val="none"/>
              </w:rPr>
            </w:pPr>
          </w:p>
        </w:tc>
        <w:tc>
          <w:tcPr>
            <w:tcW w:w="720" w:type="pct"/>
          </w:tcPr>
          <w:p w14:paraId="614A4FCC">
            <w:pPr>
              <w:spacing w:line="360" w:lineRule="auto"/>
              <w:jc w:val="both"/>
              <w:rPr>
                <w:rFonts w:hint="eastAsia" w:ascii="仿宋" w:hAnsi="仿宋" w:eastAsia="仿宋" w:cs="仿宋"/>
                <w:b/>
                <w:bCs/>
                <w:color w:val="auto"/>
                <w:sz w:val="36"/>
                <w:szCs w:val="36"/>
                <w:highlight w:val="none"/>
              </w:rPr>
            </w:pPr>
          </w:p>
        </w:tc>
        <w:tc>
          <w:tcPr>
            <w:tcW w:w="838" w:type="pct"/>
          </w:tcPr>
          <w:p w14:paraId="7AE440D0">
            <w:pPr>
              <w:spacing w:line="360" w:lineRule="auto"/>
              <w:jc w:val="both"/>
              <w:rPr>
                <w:rFonts w:hint="eastAsia" w:ascii="仿宋" w:hAnsi="仿宋" w:eastAsia="仿宋" w:cs="仿宋"/>
                <w:b/>
                <w:bCs/>
                <w:color w:val="auto"/>
                <w:sz w:val="36"/>
                <w:szCs w:val="36"/>
                <w:highlight w:val="none"/>
              </w:rPr>
            </w:pPr>
          </w:p>
        </w:tc>
        <w:tc>
          <w:tcPr>
            <w:tcW w:w="434" w:type="pct"/>
          </w:tcPr>
          <w:p w14:paraId="2197677F">
            <w:pPr>
              <w:spacing w:line="360" w:lineRule="auto"/>
              <w:jc w:val="both"/>
              <w:rPr>
                <w:rFonts w:hint="eastAsia" w:ascii="仿宋" w:hAnsi="仿宋" w:eastAsia="仿宋" w:cs="仿宋"/>
                <w:b/>
                <w:bCs/>
                <w:color w:val="auto"/>
                <w:sz w:val="36"/>
                <w:szCs w:val="36"/>
                <w:highlight w:val="none"/>
              </w:rPr>
            </w:pPr>
          </w:p>
        </w:tc>
      </w:tr>
      <w:tr w14:paraId="4A3F9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2DDC09BD">
            <w:pPr>
              <w:spacing w:line="360" w:lineRule="auto"/>
              <w:jc w:val="center"/>
              <w:rPr>
                <w:rFonts w:hint="eastAsia" w:ascii="仿宋" w:hAnsi="仿宋" w:eastAsia="仿宋" w:cs="仿宋"/>
                <w:b/>
                <w:bCs/>
                <w:color w:val="auto"/>
                <w:sz w:val="36"/>
                <w:szCs w:val="36"/>
                <w:highlight w:val="none"/>
              </w:rPr>
            </w:pPr>
          </w:p>
        </w:tc>
        <w:tc>
          <w:tcPr>
            <w:tcW w:w="806" w:type="pct"/>
            <w:vAlign w:val="center"/>
          </w:tcPr>
          <w:p w14:paraId="6D6E6EA6">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944" w:type="pct"/>
          </w:tcPr>
          <w:p w14:paraId="4097D216">
            <w:pPr>
              <w:spacing w:line="360" w:lineRule="auto"/>
              <w:jc w:val="both"/>
              <w:rPr>
                <w:rFonts w:hint="eastAsia" w:ascii="仿宋" w:hAnsi="仿宋" w:eastAsia="仿宋" w:cs="仿宋"/>
                <w:color w:val="auto"/>
                <w:kern w:val="2"/>
                <w:sz w:val="21"/>
                <w:szCs w:val="21"/>
                <w:highlight w:val="none"/>
                <w:lang w:val="en-US" w:bidi="ar-SA"/>
              </w:rPr>
            </w:pPr>
          </w:p>
        </w:tc>
        <w:tc>
          <w:tcPr>
            <w:tcW w:w="542" w:type="pct"/>
          </w:tcPr>
          <w:p w14:paraId="1B637288">
            <w:pPr>
              <w:spacing w:line="360" w:lineRule="auto"/>
              <w:jc w:val="both"/>
              <w:rPr>
                <w:rFonts w:hint="eastAsia" w:ascii="仿宋" w:hAnsi="仿宋" w:eastAsia="仿宋" w:cs="仿宋"/>
                <w:b/>
                <w:bCs/>
                <w:color w:val="auto"/>
                <w:sz w:val="36"/>
                <w:szCs w:val="36"/>
                <w:highlight w:val="none"/>
              </w:rPr>
            </w:pPr>
          </w:p>
        </w:tc>
        <w:tc>
          <w:tcPr>
            <w:tcW w:w="720" w:type="pct"/>
          </w:tcPr>
          <w:p w14:paraId="512D8B65">
            <w:pPr>
              <w:spacing w:line="360" w:lineRule="auto"/>
              <w:jc w:val="both"/>
              <w:rPr>
                <w:rFonts w:hint="eastAsia" w:ascii="仿宋" w:hAnsi="仿宋" w:eastAsia="仿宋" w:cs="仿宋"/>
                <w:b/>
                <w:bCs/>
                <w:color w:val="auto"/>
                <w:sz w:val="36"/>
                <w:szCs w:val="36"/>
                <w:highlight w:val="none"/>
              </w:rPr>
            </w:pPr>
          </w:p>
        </w:tc>
        <w:tc>
          <w:tcPr>
            <w:tcW w:w="838" w:type="pct"/>
          </w:tcPr>
          <w:p w14:paraId="5B49802D">
            <w:pPr>
              <w:spacing w:line="360" w:lineRule="auto"/>
              <w:jc w:val="both"/>
              <w:rPr>
                <w:rFonts w:hint="eastAsia" w:ascii="仿宋" w:hAnsi="仿宋" w:eastAsia="仿宋" w:cs="仿宋"/>
                <w:b/>
                <w:bCs/>
                <w:color w:val="auto"/>
                <w:sz w:val="36"/>
                <w:szCs w:val="36"/>
                <w:highlight w:val="none"/>
              </w:rPr>
            </w:pPr>
          </w:p>
        </w:tc>
        <w:tc>
          <w:tcPr>
            <w:tcW w:w="434" w:type="pct"/>
          </w:tcPr>
          <w:p w14:paraId="2DC71A10">
            <w:pPr>
              <w:spacing w:line="360" w:lineRule="auto"/>
              <w:jc w:val="both"/>
              <w:rPr>
                <w:rFonts w:hint="eastAsia" w:ascii="仿宋" w:hAnsi="仿宋" w:eastAsia="仿宋" w:cs="仿宋"/>
                <w:b/>
                <w:bCs/>
                <w:color w:val="auto"/>
                <w:sz w:val="36"/>
                <w:szCs w:val="36"/>
                <w:highlight w:val="none"/>
              </w:rPr>
            </w:pPr>
          </w:p>
        </w:tc>
      </w:tr>
      <w:tr w14:paraId="1D389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restart"/>
            <w:vAlign w:val="center"/>
          </w:tcPr>
          <w:p w14:paraId="04B251D5">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设计阶段</w:t>
            </w:r>
          </w:p>
        </w:tc>
        <w:tc>
          <w:tcPr>
            <w:tcW w:w="806" w:type="pct"/>
          </w:tcPr>
          <w:p w14:paraId="47FA099B">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设计概算</w:t>
            </w:r>
          </w:p>
        </w:tc>
        <w:tc>
          <w:tcPr>
            <w:tcW w:w="944" w:type="pct"/>
          </w:tcPr>
          <w:p w14:paraId="5E4F661C">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270D221B">
            <w:pPr>
              <w:spacing w:line="360" w:lineRule="auto"/>
              <w:jc w:val="both"/>
              <w:rPr>
                <w:rFonts w:hint="eastAsia" w:ascii="仿宋" w:hAnsi="仿宋" w:eastAsia="仿宋" w:cs="仿宋"/>
                <w:b/>
                <w:bCs/>
                <w:color w:val="auto"/>
                <w:sz w:val="36"/>
                <w:szCs w:val="36"/>
                <w:highlight w:val="none"/>
              </w:rPr>
            </w:pPr>
          </w:p>
        </w:tc>
        <w:tc>
          <w:tcPr>
            <w:tcW w:w="720" w:type="pct"/>
          </w:tcPr>
          <w:p w14:paraId="3DE228CC">
            <w:pPr>
              <w:spacing w:line="360" w:lineRule="auto"/>
              <w:jc w:val="both"/>
              <w:rPr>
                <w:rFonts w:hint="eastAsia" w:ascii="仿宋" w:hAnsi="仿宋" w:eastAsia="仿宋" w:cs="仿宋"/>
                <w:b/>
                <w:bCs/>
                <w:color w:val="auto"/>
                <w:sz w:val="36"/>
                <w:szCs w:val="36"/>
                <w:highlight w:val="none"/>
              </w:rPr>
            </w:pPr>
          </w:p>
        </w:tc>
        <w:tc>
          <w:tcPr>
            <w:tcW w:w="838" w:type="pct"/>
          </w:tcPr>
          <w:p w14:paraId="2843DC6C">
            <w:pPr>
              <w:spacing w:line="360" w:lineRule="auto"/>
              <w:jc w:val="both"/>
              <w:rPr>
                <w:rFonts w:hint="eastAsia" w:ascii="仿宋" w:hAnsi="仿宋" w:eastAsia="仿宋" w:cs="仿宋"/>
                <w:b/>
                <w:bCs/>
                <w:color w:val="auto"/>
                <w:sz w:val="36"/>
                <w:szCs w:val="36"/>
                <w:highlight w:val="none"/>
              </w:rPr>
            </w:pPr>
          </w:p>
        </w:tc>
        <w:tc>
          <w:tcPr>
            <w:tcW w:w="434" w:type="pct"/>
          </w:tcPr>
          <w:p w14:paraId="4E6BEB8F">
            <w:pPr>
              <w:spacing w:line="360" w:lineRule="auto"/>
              <w:jc w:val="both"/>
              <w:rPr>
                <w:rFonts w:hint="eastAsia" w:ascii="仿宋" w:hAnsi="仿宋" w:eastAsia="仿宋" w:cs="仿宋"/>
                <w:b/>
                <w:bCs/>
                <w:color w:val="auto"/>
                <w:sz w:val="36"/>
                <w:szCs w:val="36"/>
                <w:highlight w:val="none"/>
              </w:rPr>
            </w:pPr>
          </w:p>
        </w:tc>
      </w:tr>
      <w:tr w14:paraId="5961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1FC577AE">
            <w:pPr>
              <w:spacing w:line="360" w:lineRule="auto"/>
              <w:jc w:val="center"/>
              <w:rPr>
                <w:rFonts w:hint="eastAsia" w:ascii="仿宋" w:hAnsi="仿宋" w:eastAsia="仿宋" w:cs="仿宋"/>
                <w:b/>
                <w:bCs/>
                <w:color w:val="auto"/>
                <w:sz w:val="36"/>
                <w:szCs w:val="36"/>
                <w:highlight w:val="none"/>
              </w:rPr>
            </w:pPr>
          </w:p>
        </w:tc>
        <w:tc>
          <w:tcPr>
            <w:tcW w:w="806" w:type="pct"/>
          </w:tcPr>
          <w:p w14:paraId="758D1338">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施工图预算</w:t>
            </w:r>
          </w:p>
        </w:tc>
        <w:tc>
          <w:tcPr>
            <w:tcW w:w="944" w:type="pct"/>
          </w:tcPr>
          <w:p w14:paraId="40273059">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3A769A7A">
            <w:pPr>
              <w:spacing w:line="360" w:lineRule="auto"/>
              <w:jc w:val="both"/>
              <w:rPr>
                <w:rFonts w:hint="eastAsia" w:ascii="仿宋" w:hAnsi="仿宋" w:eastAsia="仿宋" w:cs="仿宋"/>
                <w:b/>
                <w:bCs/>
                <w:color w:val="auto"/>
                <w:sz w:val="36"/>
                <w:szCs w:val="36"/>
                <w:highlight w:val="none"/>
              </w:rPr>
            </w:pPr>
          </w:p>
        </w:tc>
        <w:tc>
          <w:tcPr>
            <w:tcW w:w="720" w:type="pct"/>
          </w:tcPr>
          <w:p w14:paraId="7311137B">
            <w:pPr>
              <w:spacing w:line="360" w:lineRule="auto"/>
              <w:jc w:val="both"/>
              <w:rPr>
                <w:rFonts w:hint="eastAsia" w:ascii="仿宋" w:hAnsi="仿宋" w:eastAsia="仿宋" w:cs="仿宋"/>
                <w:b/>
                <w:bCs/>
                <w:color w:val="auto"/>
                <w:sz w:val="36"/>
                <w:szCs w:val="36"/>
                <w:highlight w:val="none"/>
              </w:rPr>
            </w:pPr>
          </w:p>
        </w:tc>
        <w:tc>
          <w:tcPr>
            <w:tcW w:w="838" w:type="pct"/>
          </w:tcPr>
          <w:p w14:paraId="71255BBA">
            <w:pPr>
              <w:spacing w:line="360" w:lineRule="auto"/>
              <w:jc w:val="both"/>
              <w:rPr>
                <w:rFonts w:hint="eastAsia" w:ascii="仿宋" w:hAnsi="仿宋" w:eastAsia="仿宋" w:cs="仿宋"/>
                <w:b/>
                <w:bCs/>
                <w:color w:val="auto"/>
                <w:sz w:val="36"/>
                <w:szCs w:val="36"/>
                <w:highlight w:val="none"/>
              </w:rPr>
            </w:pPr>
          </w:p>
        </w:tc>
        <w:tc>
          <w:tcPr>
            <w:tcW w:w="434" w:type="pct"/>
          </w:tcPr>
          <w:p w14:paraId="413CED20">
            <w:pPr>
              <w:spacing w:line="360" w:lineRule="auto"/>
              <w:jc w:val="both"/>
              <w:rPr>
                <w:rFonts w:hint="eastAsia" w:ascii="仿宋" w:hAnsi="仿宋" w:eastAsia="仿宋" w:cs="仿宋"/>
                <w:b/>
                <w:bCs/>
                <w:color w:val="auto"/>
                <w:sz w:val="36"/>
                <w:szCs w:val="36"/>
                <w:highlight w:val="none"/>
              </w:rPr>
            </w:pPr>
          </w:p>
        </w:tc>
      </w:tr>
      <w:tr w14:paraId="34617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14A3FA9D">
            <w:pPr>
              <w:spacing w:line="360" w:lineRule="auto"/>
              <w:jc w:val="center"/>
              <w:rPr>
                <w:rFonts w:hint="eastAsia" w:ascii="仿宋" w:hAnsi="仿宋" w:eastAsia="仿宋" w:cs="仿宋"/>
                <w:b/>
                <w:bCs/>
                <w:color w:val="auto"/>
                <w:sz w:val="36"/>
                <w:szCs w:val="36"/>
                <w:highlight w:val="none"/>
              </w:rPr>
            </w:pPr>
          </w:p>
        </w:tc>
        <w:tc>
          <w:tcPr>
            <w:tcW w:w="806" w:type="pct"/>
          </w:tcPr>
          <w:p w14:paraId="71D21AE5">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944" w:type="pct"/>
          </w:tcPr>
          <w:p w14:paraId="245EB66F">
            <w:pPr>
              <w:spacing w:line="360" w:lineRule="auto"/>
              <w:jc w:val="both"/>
              <w:rPr>
                <w:rFonts w:hint="eastAsia" w:ascii="仿宋" w:hAnsi="仿宋" w:eastAsia="仿宋" w:cs="仿宋"/>
                <w:color w:val="auto"/>
                <w:kern w:val="2"/>
                <w:sz w:val="21"/>
                <w:szCs w:val="21"/>
                <w:highlight w:val="none"/>
                <w:lang w:val="en-US" w:bidi="ar-SA"/>
              </w:rPr>
            </w:pPr>
          </w:p>
        </w:tc>
        <w:tc>
          <w:tcPr>
            <w:tcW w:w="542" w:type="pct"/>
          </w:tcPr>
          <w:p w14:paraId="608981E3">
            <w:pPr>
              <w:spacing w:line="360" w:lineRule="auto"/>
              <w:jc w:val="both"/>
              <w:rPr>
                <w:rFonts w:hint="eastAsia" w:ascii="仿宋" w:hAnsi="仿宋" w:eastAsia="仿宋" w:cs="仿宋"/>
                <w:b/>
                <w:bCs/>
                <w:color w:val="auto"/>
                <w:sz w:val="36"/>
                <w:szCs w:val="36"/>
                <w:highlight w:val="none"/>
              </w:rPr>
            </w:pPr>
          </w:p>
        </w:tc>
        <w:tc>
          <w:tcPr>
            <w:tcW w:w="720" w:type="pct"/>
          </w:tcPr>
          <w:p w14:paraId="1648B8D6">
            <w:pPr>
              <w:spacing w:line="360" w:lineRule="auto"/>
              <w:jc w:val="both"/>
              <w:rPr>
                <w:rFonts w:hint="eastAsia" w:ascii="仿宋" w:hAnsi="仿宋" w:eastAsia="仿宋" w:cs="仿宋"/>
                <w:b/>
                <w:bCs/>
                <w:color w:val="auto"/>
                <w:sz w:val="36"/>
                <w:szCs w:val="36"/>
                <w:highlight w:val="none"/>
              </w:rPr>
            </w:pPr>
          </w:p>
        </w:tc>
        <w:tc>
          <w:tcPr>
            <w:tcW w:w="838" w:type="pct"/>
          </w:tcPr>
          <w:p w14:paraId="7EE79546">
            <w:pPr>
              <w:spacing w:line="360" w:lineRule="auto"/>
              <w:jc w:val="both"/>
              <w:rPr>
                <w:rFonts w:hint="eastAsia" w:ascii="仿宋" w:hAnsi="仿宋" w:eastAsia="仿宋" w:cs="仿宋"/>
                <w:b/>
                <w:bCs/>
                <w:color w:val="auto"/>
                <w:sz w:val="36"/>
                <w:szCs w:val="36"/>
                <w:highlight w:val="none"/>
              </w:rPr>
            </w:pPr>
          </w:p>
        </w:tc>
        <w:tc>
          <w:tcPr>
            <w:tcW w:w="434" w:type="pct"/>
          </w:tcPr>
          <w:p w14:paraId="15568CBA">
            <w:pPr>
              <w:spacing w:line="360" w:lineRule="auto"/>
              <w:jc w:val="both"/>
              <w:rPr>
                <w:rFonts w:hint="eastAsia" w:ascii="仿宋" w:hAnsi="仿宋" w:eastAsia="仿宋" w:cs="仿宋"/>
                <w:b/>
                <w:bCs/>
                <w:color w:val="auto"/>
                <w:sz w:val="36"/>
                <w:szCs w:val="36"/>
                <w:highlight w:val="none"/>
              </w:rPr>
            </w:pPr>
          </w:p>
        </w:tc>
      </w:tr>
      <w:tr w14:paraId="69DC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restart"/>
            <w:vAlign w:val="center"/>
          </w:tcPr>
          <w:p w14:paraId="1B15D834">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发承包阶段</w:t>
            </w:r>
          </w:p>
        </w:tc>
        <w:tc>
          <w:tcPr>
            <w:tcW w:w="806" w:type="pct"/>
          </w:tcPr>
          <w:p w14:paraId="3014044E">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工程量清单</w:t>
            </w:r>
          </w:p>
        </w:tc>
        <w:tc>
          <w:tcPr>
            <w:tcW w:w="944" w:type="pct"/>
          </w:tcPr>
          <w:p w14:paraId="0AF5EDC5">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17AF5258">
            <w:pPr>
              <w:spacing w:line="360" w:lineRule="auto"/>
              <w:jc w:val="both"/>
              <w:rPr>
                <w:rFonts w:hint="eastAsia" w:ascii="仿宋" w:hAnsi="仿宋" w:eastAsia="仿宋" w:cs="仿宋"/>
                <w:b/>
                <w:bCs/>
                <w:color w:val="auto"/>
                <w:sz w:val="36"/>
                <w:szCs w:val="36"/>
                <w:highlight w:val="none"/>
              </w:rPr>
            </w:pPr>
          </w:p>
        </w:tc>
        <w:tc>
          <w:tcPr>
            <w:tcW w:w="720" w:type="pct"/>
          </w:tcPr>
          <w:p w14:paraId="3BF6C127">
            <w:pPr>
              <w:spacing w:line="360" w:lineRule="auto"/>
              <w:jc w:val="both"/>
              <w:rPr>
                <w:rFonts w:hint="eastAsia" w:ascii="仿宋" w:hAnsi="仿宋" w:eastAsia="仿宋" w:cs="仿宋"/>
                <w:b/>
                <w:bCs/>
                <w:color w:val="auto"/>
                <w:sz w:val="36"/>
                <w:szCs w:val="36"/>
                <w:highlight w:val="none"/>
              </w:rPr>
            </w:pPr>
          </w:p>
        </w:tc>
        <w:tc>
          <w:tcPr>
            <w:tcW w:w="838" w:type="pct"/>
          </w:tcPr>
          <w:p w14:paraId="045CBE14">
            <w:pPr>
              <w:spacing w:line="360" w:lineRule="auto"/>
              <w:jc w:val="both"/>
              <w:rPr>
                <w:rFonts w:hint="eastAsia" w:ascii="仿宋" w:hAnsi="仿宋" w:eastAsia="仿宋" w:cs="仿宋"/>
                <w:b/>
                <w:bCs/>
                <w:color w:val="auto"/>
                <w:sz w:val="36"/>
                <w:szCs w:val="36"/>
                <w:highlight w:val="none"/>
              </w:rPr>
            </w:pPr>
          </w:p>
        </w:tc>
        <w:tc>
          <w:tcPr>
            <w:tcW w:w="434" w:type="pct"/>
          </w:tcPr>
          <w:p w14:paraId="74F4AEA0">
            <w:pPr>
              <w:spacing w:line="360" w:lineRule="auto"/>
              <w:jc w:val="both"/>
              <w:rPr>
                <w:rFonts w:hint="eastAsia" w:ascii="仿宋" w:hAnsi="仿宋" w:eastAsia="仿宋" w:cs="仿宋"/>
                <w:b/>
                <w:bCs/>
                <w:color w:val="auto"/>
                <w:sz w:val="36"/>
                <w:szCs w:val="36"/>
                <w:highlight w:val="none"/>
              </w:rPr>
            </w:pPr>
          </w:p>
        </w:tc>
      </w:tr>
      <w:tr w14:paraId="482F1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3AFE08E4">
            <w:pPr>
              <w:spacing w:line="360" w:lineRule="auto"/>
              <w:jc w:val="center"/>
              <w:rPr>
                <w:rFonts w:hint="eastAsia" w:ascii="仿宋" w:hAnsi="仿宋" w:eastAsia="仿宋" w:cs="仿宋"/>
                <w:b/>
                <w:bCs/>
                <w:color w:val="auto"/>
                <w:sz w:val="36"/>
                <w:szCs w:val="36"/>
                <w:highlight w:val="none"/>
              </w:rPr>
            </w:pPr>
          </w:p>
        </w:tc>
        <w:tc>
          <w:tcPr>
            <w:tcW w:w="806" w:type="pct"/>
          </w:tcPr>
          <w:p w14:paraId="3EA7DBCF">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最高投标限价</w:t>
            </w:r>
          </w:p>
        </w:tc>
        <w:tc>
          <w:tcPr>
            <w:tcW w:w="944" w:type="pct"/>
          </w:tcPr>
          <w:p w14:paraId="48A86AE4">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00198CBE">
            <w:pPr>
              <w:spacing w:line="360" w:lineRule="auto"/>
              <w:jc w:val="both"/>
              <w:rPr>
                <w:rFonts w:hint="eastAsia" w:ascii="仿宋" w:hAnsi="仿宋" w:eastAsia="仿宋" w:cs="仿宋"/>
                <w:b/>
                <w:bCs/>
                <w:color w:val="auto"/>
                <w:sz w:val="36"/>
                <w:szCs w:val="36"/>
                <w:highlight w:val="none"/>
              </w:rPr>
            </w:pPr>
          </w:p>
        </w:tc>
        <w:tc>
          <w:tcPr>
            <w:tcW w:w="720" w:type="pct"/>
          </w:tcPr>
          <w:p w14:paraId="6F38F551">
            <w:pPr>
              <w:spacing w:line="360" w:lineRule="auto"/>
              <w:jc w:val="both"/>
              <w:rPr>
                <w:rFonts w:hint="eastAsia" w:ascii="仿宋" w:hAnsi="仿宋" w:eastAsia="仿宋" w:cs="仿宋"/>
                <w:b/>
                <w:bCs/>
                <w:color w:val="auto"/>
                <w:sz w:val="36"/>
                <w:szCs w:val="36"/>
                <w:highlight w:val="none"/>
              </w:rPr>
            </w:pPr>
          </w:p>
        </w:tc>
        <w:tc>
          <w:tcPr>
            <w:tcW w:w="838" w:type="pct"/>
          </w:tcPr>
          <w:p w14:paraId="77280947">
            <w:pPr>
              <w:spacing w:line="360" w:lineRule="auto"/>
              <w:jc w:val="both"/>
              <w:rPr>
                <w:rFonts w:hint="eastAsia" w:ascii="仿宋" w:hAnsi="仿宋" w:eastAsia="仿宋" w:cs="仿宋"/>
                <w:b/>
                <w:bCs/>
                <w:color w:val="auto"/>
                <w:sz w:val="36"/>
                <w:szCs w:val="36"/>
                <w:highlight w:val="none"/>
              </w:rPr>
            </w:pPr>
          </w:p>
        </w:tc>
        <w:tc>
          <w:tcPr>
            <w:tcW w:w="434" w:type="pct"/>
          </w:tcPr>
          <w:p w14:paraId="55F8E326">
            <w:pPr>
              <w:spacing w:line="360" w:lineRule="auto"/>
              <w:jc w:val="both"/>
              <w:rPr>
                <w:rFonts w:hint="eastAsia" w:ascii="仿宋" w:hAnsi="仿宋" w:eastAsia="仿宋" w:cs="仿宋"/>
                <w:b/>
                <w:bCs/>
                <w:color w:val="auto"/>
                <w:sz w:val="36"/>
                <w:szCs w:val="36"/>
                <w:highlight w:val="none"/>
              </w:rPr>
            </w:pPr>
          </w:p>
        </w:tc>
      </w:tr>
      <w:tr w14:paraId="2AE56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52175C7D">
            <w:pPr>
              <w:spacing w:line="360" w:lineRule="auto"/>
              <w:jc w:val="center"/>
              <w:rPr>
                <w:rFonts w:hint="eastAsia" w:ascii="仿宋" w:hAnsi="仿宋" w:eastAsia="仿宋" w:cs="仿宋"/>
                <w:b/>
                <w:bCs/>
                <w:color w:val="auto"/>
                <w:sz w:val="36"/>
                <w:szCs w:val="36"/>
                <w:highlight w:val="none"/>
              </w:rPr>
            </w:pPr>
          </w:p>
        </w:tc>
        <w:tc>
          <w:tcPr>
            <w:tcW w:w="806" w:type="pct"/>
          </w:tcPr>
          <w:p w14:paraId="6543FAA7">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投标报价分析</w:t>
            </w:r>
          </w:p>
        </w:tc>
        <w:tc>
          <w:tcPr>
            <w:tcW w:w="944" w:type="pct"/>
          </w:tcPr>
          <w:p w14:paraId="7BF3D14D">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53B161BF">
            <w:pPr>
              <w:spacing w:line="360" w:lineRule="auto"/>
              <w:jc w:val="both"/>
              <w:rPr>
                <w:rFonts w:hint="eastAsia" w:ascii="仿宋" w:hAnsi="仿宋" w:eastAsia="仿宋" w:cs="仿宋"/>
                <w:b/>
                <w:bCs/>
                <w:color w:val="auto"/>
                <w:sz w:val="36"/>
                <w:szCs w:val="36"/>
                <w:highlight w:val="none"/>
              </w:rPr>
            </w:pPr>
          </w:p>
        </w:tc>
        <w:tc>
          <w:tcPr>
            <w:tcW w:w="720" w:type="pct"/>
          </w:tcPr>
          <w:p w14:paraId="56FFB015">
            <w:pPr>
              <w:spacing w:line="360" w:lineRule="auto"/>
              <w:jc w:val="both"/>
              <w:rPr>
                <w:rFonts w:hint="eastAsia" w:ascii="仿宋" w:hAnsi="仿宋" w:eastAsia="仿宋" w:cs="仿宋"/>
                <w:b/>
                <w:bCs/>
                <w:color w:val="auto"/>
                <w:sz w:val="36"/>
                <w:szCs w:val="36"/>
                <w:highlight w:val="none"/>
              </w:rPr>
            </w:pPr>
          </w:p>
        </w:tc>
        <w:tc>
          <w:tcPr>
            <w:tcW w:w="838" w:type="pct"/>
          </w:tcPr>
          <w:p w14:paraId="2A12EB59">
            <w:pPr>
              <w:spacing w:line="360" w:lineRule="auto"/>
              <w:jc w:val="both"/>
              <w:rPr>
                <w:rFonts w:hint="eastAsia" w:ascii="仿宋" w:hAnsi="仿宋" w:eastAsia="仿宋" w:cs="仿宋"/>
                <w:b/>
                <w:bCs/>
                <w:color w:val="auto"/>
                <w:sz w:val="36"/>
                <w:szCs w:val="36"/>
                <w:highlight w:val="none"/>
              </w:rPr>
            </w:pPr>
          </w:p>
        </w:tc>
        <w:tc>
          <w:tcPr>
            <w:tcW w:w="434" w:type="pct"/>
          </w:tcPr>
          <w:p w14:paraId="32DB8761">
            <w:pPr>
              <w:spacing w:line="360" w:lineRule="auto"/>
              <w:jc w:val="both"/>
              <w:rPr>
                <w:rFonts w:hint="eastAsia" w:ascii="仿宋" w:hAnsi="仿宋" w:eastAsia="仿宋" w:cs="仿宋"/>
                <w:b/>
                <w:bCs/>
                <w:color w:val="auto"/>
                <w:sz w:val="36"/>
                <w:szCs w:val="36"/>
                <w:highlight w:val="none"/>
              </w:rPr>
            </w:pPr>
          </w:p>
        </w:tc>
      </w:tr>
      <w:tr w14:paraId="22EE4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3E246DCB">
            <w:pPr>
              <w:spacing w:line="360" w:lineRule="auto"/>
              <w:jc w:val="center"/>
              <w:rPr>
                <w:rFonts w:hint="eastAsia" w:ascii="仿宋" w:hAnsi="仿宋" w:eastAsia="仿宋" w:cs="仿宋"/>
                <w:b/>
                <w:bCs/>
                <w:color w:val="auto"/>
                <w:sz w:val="36"/>
                <w:szCs w:val="36"/>
                <w:highlight w:val="none"/>
              </w:rPr>
            </w:pPr>
          </w:p>
        </w:tc>
        <w:tc>
          <w:tcPr>
            <w:tcW w:w="806" w:type="pct"/>
          </w:tcPr>
          <w:p w14:paraId="1694D260">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清标报告</w:t>
            </w:r>
          </w:p>
        </w:tc>
        <w:tc>
          <w:tcPr>
            <w:tcW w:w="944" w:type="pct"/>
          </w:tcPr>
          <w:p w14:paraId="6657673E">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4220A278">
            <w:pPr>
              <w:spacing w:line="360" w:lineRule="auto"/>
              <w:jc w:val="both"/>
              <w:rPr>
                <w:rFonts w:hint="eastAsia" w:ascii="仿宋" w:hAnsi="仿宋" w:eastAsia="仿宋" w:cs="仿宋"/>
                <w:b/>
                <w:bCs/>
                <w:color w:val="auto"/>
                <w:sz w:val="36"/>
                <w:szCs w:val="36"/>
                <w:highlight w:val="none"/>
              </w:rPr>
            </w:pPr>
          </w:p>
        </w:tc>
        <w:tc>
          <w:tcPr>
            <w:tcW w:w="720" w:type="pct"/>
          </w:tcPr>
          <w:p w14:paraId="7905B37A">
            <w:pPr>
              <w:spacing w:line="360" w:lineRule="auto"/>
              <w:jc w:val="both"/>
              <w:rPr>
                <w:rFonts w:hint="eastAsia" w:ascii="仿宋" w:hAnsi="仿宋" w:eastAsia="仿宋" w:cs="仿宋"/>
                <w:b/>
                <w:bCs/>
                <w:color w:val="auto"/>
                <w:sz w:val="36"/>
                <w:szCs w:val="36"/>
                <w:highlight w:val="none"/>
              </w:rPr>
            </w:pPr>
          </w:p>
        </w:tc>
        <w:tc>
          <w:tcPr>
            <w:tcW w:w="838" w:type="pct"/>
          </w:tcPr>
          <w:p w14:paraId="6AC34003">
            <w:pPr>
              <w:spacing w:line="360" w:lineRule="auto"/>
              <w:jc w:val="both"/>
              <w:rPr>
                <w:rFonts w:hint="eastAsia" w:ascii="仿宋" w:hAnsi="仿宋" w:eastAsia="仿宋" w:cs="仿宋"/>
                <w:b/>
                <w:bCs/>
                <w:color w:val="auto"/>
                <w:sz w:val="36"/>
                <w:szCs w:val="36"/>
                <w:highlight w:val="none"/>
              </w:rPr>
            </w:pPr>
          </w:p>
        </w:tc>
        <w:tc>
          <w:tcPr>
            <w:tcW w:w="434" w:type="pct"/>
          </w:tcPr>
          <w:p w14:paraId="5F7B941F">
            <w:pPr>
              <w:spacing w:line="360" w:lineRule="auto"/>
              <w:jc w:val="both"/>
              <w:rPr>
                <w:rFonts w:hint="eastAsia" w:ascii="仿宋" w:hAnsi="仿宋" w:eastAsia="仿宋" w:cs="仿宋"/>
                <w:b/>
                <w:bCs/>
                <w:color w:val="auto"/>
                <w:sz w:val="36"/>
                <w:szCs w:val="36"/>
                <w:highlight w:val="none"/>
              </w:rPr>
            </w:pPr>
          </w:p>
        </w:tc>
      </w:tr>
      <w:tr w14:paraId="5A462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2ADB9F3F">
            <w:pPr>
              <w:spacing w:line="360" w:lineRule="auto"/>
              <w:jc w:val="center"/>
              <w:rPr>
                <w:rFonts w:hint="eastAsia" w:ascii="仿宋" w:hAnsi="仿宋" w:eastAsia="仿宋" w:cs="仿宋"/>
                <w:b/>
                <w:bCs/>
                <w:color w:val="auto"/>
                <w:sz w:val="36"/>
                <w:szCs w:val="36"/>
                <w:highlight w:val="none"/>
              </w:rPr>
            </w:pPr>
          </w:p>
        </w:tc>
        <w:tc>
          <w:tcPr>
            <w:tcW w:w="806" w:type="pct"/>
          </w:tcPr>
          <w:p w14:paraId="4678FFB7">
            <w:pPr>
              <w:spacing w:line="360" w:lineRule="auto"/>
              <w:jc w:val="left"/>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944" w:type="pct"/>
          </w:tcPr>
          <w:p w14:paraId="2AF6E26D">
            <w:pPr>
              <w:spacing w:line="360" w:lineRule="auto"/>
              <w:jc w:val="both"/>
              <w:rPr>
                <w:rFonts w:hint="eastAsia" w:ascii="仿宋" w:hAnsi="仿宋" w:eastAsia="仿宋" w:cs="仿宋"/>
                <w:color w:val="auto"/>
                <w:kern w:val="2"/>
                <w:sz w:val="21"/>
                <w:szCs w:val="21"/>
                <w:highlight w:val="none"/>
                <w:lang w:val="en-US" w:bidi="ar-SA"/>
              </w:rPr>
            </w:pPr>
          </w:p>
        </w:tc>
        <w:tc>
          <w:tcPr>
            <w:tcW w:w="542" w:type="pct"/>
          </w:tcPr>
          <w:p w14:paraId="5C594C5C">
            <w:pPr>
              <w:spacing w:line="360" w:lineRule="auto"/>
              <w:jc w:val="both"/>
              <w:rPr>
                <w:rFonts w:hint="eastAsia" w:ascii="仿宋" w:hAnsi="仿宋" w:eastAsia="仿宋" w:cs="仿宋"/>
                <w:b/>
                <w:bCs/>
                <w:color w:val="auto"/>
                <w:sz w:val="36"/>
                <w:szCs w:val="36"/>
                <w:highlight w:val="none"/>
              </w:rPr>
            </w:pPr>
          </w:p>
        </w:tc>
        <w:tc>
          <w:tcPr>
            <w:tcW w:w="720" w:type="pct"/>
          </w:tcPr>
          <w:p w14:paraId="68D33A50">
            <w:pPr>
              <w:spacing w:line="360" w:lineRule="auto"/>
              <w:jc w:val="both"/>
              <w:rPr>
                <w:rFonts w:hint="eastAsia" w:ascii="仿宋" w:hAnsi="仿宋" w:eastAsia="仿宋" w:cs="仿宋"/>
                <w:b/>
                <w:bCs/>
                <w:color w:val="auto"/>
                <w:sz w:val="36"/>
                <w:szCs w:val="36"/>
                <w:highlight w:val="none"/>
              </w:rPr>
            </w:pPr>
          </w:p>
        </w:tc>
        <w:tc>
          <w:tcPr>
            <w:tcW w:w="838" w:type="pct"/>
          </w:tcPr>
          <w:p w14:paraId="0A71078D">
            <w:pPr>
              <w:spacing w:line="360" w:lineRule="auto"/>
              <w:jc w:val="both"/>
              <w:rPr>
                <w:rFonts w:hint="eastAsia" w:ascii="仿宋" w:hAnsi="仿宋" w:eastAsia="仿宋" w:cs="仿宋"/>
                <w:b/>
                <w:bCs/>
                <w:color w:val="auto"/>
                <w:sz w:val="36"/>
                <w:szCs w:val="36"/>
                <w:highlight w:val="none"/>
              </w:rPr>
            </w:pPr>
          </w:p>
        </w:tc>
        <w:tc>
          <w:tcPr>
            <w:tcW w:w="434" w:type="pct"/>
          </w:tcPr>
          <w:p w14:paraId="2D3B62B2">
            <w:pPr>
              <w:spacing w:line="360" w:lineRule="auto"/>
              <w:jc w:val="both"/>
              <w:rPr>
                <w:rFonts w:hint="eastAsia" w:ascii="仿宋" w:hAnsi="仿宋" w:eastAsia="仿宋" w:cs="仿宋"/>
                <w:b/>
                <w:bCs/>
                <w:color w:val="auto"/>
                <w:sz w:val="36"/>
                <w:szCs w:val="36"/>
                <w:highlight w:val="none"/>
              </w:rPr>
            </w:pPr>
          </w:p>
        </w:tc>
      </w:tr>
      <w:tr w14:paraId="5D37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restart"/>
            <w:vAlign w:val="center"/>
          </w:tcPr>
          <w:p w14:paraId="4FA7630B">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实施阶段</w:t>
            </w:r>
          </w:p>
        </w:tc>
        <w:tc>
          <w:tcPr>
            <w:tcW w:w="806" w:type="pct"/>
          </w:tcPr>
          <w:p w14:paraId="638F7A34">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资金使用计划</w:t>
            </w:r>
          </w:p>
        </w:tc>
        <w:tc>
          <w:tcPr>
            <w:tcW w:w="944" w:type="pct"/>
          </w:tcPr>
          <w:p w14:paraId="12501B99">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w:t>
            </w:r>
          </w:p>
        </w:tc>
        <w:tc>
          <w:tcPr>
            <w:tcW w:w="542" w:type="pct"/>
          </w:tcPr>
          <w:p w14:paraId="263F75FB">
            <w:pPr>
              <w:spacing w:line="360" w:lineRule="auto"/>
              <w:jc w:val="both"/>
              <w:rPr>
                <w:rFonts w:hint="eastAsia" w:ascii="仿宋" w:hAnsi="仿宋" w:eastAsia="仿宋" w:cs="仿宋"/>
                <w:b/>
                <w:bCs/>
                <w:color w:val="auto"/>
                <w:sz w:val="36"/>
                <w:szCs w:val="36"/>
                <w:highlight w:val="none"/>
              </w:rPr>
            </w:pPr>
          </w:p>
        </w:tc>
        <w:tc>
          <w:tcPr>
            <w:tcW w:w="720" w:type="pct"/>
          </w:tcPr>
          <w:p w14:paraId="6B9DD6E7">
            <w:pPr>
              <w:spacing w:line="360" w:lineRule="auto"/>
              <w:jc w:val="both"/>
              <w:rPr>
                <w:rFonts w:hint="eastAsia" w:ascii="仿宋" w:hAnsi="仿宋" w:eastAsia="仿宋" w:cs="仿宋"/>
                <w:b/>
                <w:bCs/>
                <w:color w:val="auto"/>
                <w:sz w:val="36"/>
                <w:szCs w:val="36"/>
                <w:highlight w:val="none"/>
              </w:rPr>
            </w:pPr>
          </w:p>
        </w:tc>
        <w:tc>
          <w:tcPr>
            <w:tcW w:w="838" w:type="pct"/>
          </w:tcPr>
          <w:p w14:paraId="214A4904">
            <w:pPr>
              <w:spacing w:line="360" w:lineRule="auto"/>
              <w:jc w:val="both"/>
              <w:rPr>
                <w:rFonts w:hint="eastAsia" w:ascii="仿宋" w:hAnsi="仿宋" w:eastAsia="仿宋" w:cs="仿宋"/>
                <w:b/>
                <w:bCs/>
                <w:color w:val="auto"/>
                <w:sz w:val="36"/>
                <w:szCs w:val="36"/>
                <w:highlight w:val="none"/>
              </w:rPr>
            </w:pPr>
          </w:p>
        </w:tc>
        <w:tc>
          <w:tcPr>
            <w:tcW w:w="434" w:type="pct"/>
          </w:tcPr>
          <w:p w14:paraId="39DFE3EA">
            <w:pPr>
              <w:spacing w:line="360" w:lineRule="auto"/>
              <w:jc w:val="both"/>
              <w:rPr>
                <w:rFonts w:hint="eastAsia" w:ascii="仿宋" w:hAnsi="仿宋" w:eastAsia="仿宋" w:cs="仿宋"/>
                <w:b/>
                <w:bCs/>
                <w:color w:val="auto"/>
                <w:sz w:val="36"/>
                <w:szCs w:val="36"/>
                <w:highlight w:val="none"/>
              </w:rPr>
            </w:pPr>
          </w:p>
        </w:tc>
      </w:tr>
      <w:tr w14:paraId="68D6D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2D225C80">
            <w:pPr>
              <w:spacing w:line="360" w:lineRule="auto"/>
              <w:jc w:val="center"/>
              <w:rPr>
                <w:rFonts w:hint="eastAsia" w:ascii="仿宋" w:hAnsi="仿宋" w:eastAsia="仿宋" w:cs="仿宋"/>
                <w:b/>
                <w:bCs/>
                <w:color w:val="auto"/>
                <w:sz w:val="36"/>
                <w:szCs w:val="36"/>
                <w:highlight w:val="none"/>
              </w:rPr>
            </w:pPr>
          </w:p>
        </w:tc>
        <w:tc>
          <w:tcPr>
            <w:tcW w:w="806" w:type="pct"/>
          </w:tcPr>
          <w:p w14:paraId="1A4375EA">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工程计量与工程款审核</w:t>
            </w:r>
          </w:p>
        </w:tc>
        <w:tc>
          <w:tcPr>
            <w:tcW w:w="944" w:type="pct"/>
          </w:tcPr>
          <w:p w14:paraId="290F5C90">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4D5ECFE3">
            <w:pPr>
              <w:spacing w:line="360" w:lineRule="auto"/>
              <w:jc w:val="both"/>
              <w:rPr>
                <w:rFonts w:hint="eastAsia" w:ascii="仿宋" w:hAnsi="仿宋" w:eastAsia="仿宋" w:cs="仿宋"/>
                <w:b/>
                <w:bCs/>
                <w:color w:val="auto"/>
                <w:sz w:val="36"/>
                <w:szCs w:val="36"/>
                <w:highlight w:val="none"/>
              </w:rPr>
            </w:pPr>
          </w:p>
        </w:tc>
        <w:tc>
          <w:tcPr>
            <w:tcW w:w="720" w:type="pct"/>
          </w:tcPr>
          <w:p w14:paraId="495A0D8F">
            <w:pPr>
              <w:spacing w:line="360" w:lineRule="auto"/>
              <w:jc w:val="both"/>
              <w:rPr>
                <w:rFonts w:hint="eastAsia" w:ascii="仿宋" w:hAnsi="仿宋" w:eastAsia="仿宋" w:cs="仿宋"/>
                <w:b/>
                <w:bCs/>
                <w:color w:val="auto"/>
                <w:sz w:val="36"/>
                <w:szCs w:val="36"/>
                <w:highlight w:val="none"/>
              </w:rPr>
            </w:pPr>
          </w:p>
        </w:tc>
        <w:tc>
          <w:tcPr>
            <w:tcW w:w="838" w:type="pct"/>
          </w:tcPr>
          <w:p w14:paraId="1EC6F57A">
            <w:pPr>
              <w:spacing w:line="360" w:lineRule="auto"/>
              <w:jc w:val="both"/>
              <w:rPr>
                <w:rFonts w:hint="eastAsia" w:ascii="仿宋" w:hAnsi="仿宋" w:eastAsia="仿宋" w:cs="仿宋"/>
                <w:b/>
                <w:bCs/>
                <w:color w:val="auto"/>
                <w:sz w:val="36"/>
                <w:szCs w:val="36"/>
                <w:highlight w:val="none"/>
              </w:rPr>
            </w:pPr>
          </w:p>
        </w:tc>
        <w:tc>
          <w:tcPr>
            <w:tcW w:w="434" w:type="pct"/>
          </w:tcPr>
          <w:p w14:paraId="51C40A95">
            <w:pPr>
              <w:spacing w:line="360" w:lineRule="auto"/>
              <w:jc w:val="both"/>
              <w:rPr>
                <w:rFonts w:hint="eastAsia" w:ascii="仿宋" w:hAnsi="仿宋" w:eastAsia="仿宋" w:cs="仿宋"/>
                <w:b/>
                <w:bCs/>
                <w:color w:val="auto"/>
                <w:sz w:val="36"/>
                <w:szCs w:val="36"/>
                <w:highlight w:val="none"/>
              </w:rPr>
            </w:pPr>
          </w:p>
        </w:tc>
      </w:tr>
      <w:tr w14:paraId="20A8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1528C0EE">
            <w:pPr>
              <w:spacing w:line="360" w:lineRule="auto"/>
              <w:jc w:val="center"/>
              <w:rPr>
                <w:rFonts w:hint="eastAsia" w:ascii="仿宋" w:hAnsi="仿宋" w:eastAsia="仿宋" w:cs="仿宋"/>
                <w:b/>
                <w:bCs/>
                <w:color w:val="auto"/>
                <w:sz w:val="36"/>
                <w:szCs w:val="36"/>
                <w:highlight w:val="none"/>
              </w:rPr>
            </w:pPr>
          </w:p>
        </w:tc>
        <w:tc>
          <w:tcPr>
            <w:tcW w:w="806" w:type="pct"/>
          </w:tcPr>
          <w:p w14:paraId="577E30E4">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合同价款调整</w:t>
            </w:r>
          </w:p>
        </w:tc>
        <w:tc>
          <w:tcPr>
            <w:tcW w:w="944" w:type="pct"/>
          </w:tcPr>
          <w:p w14:paraId="1F269124">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259AE4A7">
            <w:pPr>
              <w:spacing w:line="360" w:lineRule="auto"/>
              <w:jc w:val="both"/>
              <w:rPr>
                <w:rFonts w:hint="eastAsia" w:ascii="仿宋" w:hAnsi="仿宋" w:eastAsia="仿宋" w:cs="仿宋"/>
                <w:b/>
                <w:bCs/>
                <w:color w:val="auto"/>
                <w:sz w:val="36"/>
                <w:szCs w:val="36"/>
                <w:highlight w:val="none"/>
              </w:rPr>
            </w:pPr>
          </w:p>
        </w:tc>
        <w:tc>
          <w:tcPr>
            <w:tcW w:w="720" w:type="pct"/>
          </w:tcPr>
          <w:p w14:paraId="42429496">
            <w:pPr>
              <w:spacing w:line="360" w:lineRule="auto"/>
              <w:jc w:val="both"/>
              <w:rPr>
                <w:rFonts w:hint="eastAsia" w:ascii="仿宋" w:hAnsi="仿宋" w:eastAsia="仿宋" w:cs="仿宋"/>
                <w:b/>
                <w:bCs/>
                <w:color w:val="auto"/>
                <w:sz w:val="36"/>
                <w:szCs w:val="36"/>
                <w:highlight w:val="none"/>
              </w:rPr>
            </w:pPr>
          </w:p>
        </w:tc>
        <w:tc>
          <w:tcPr>
            <w:tcW w:w="838" w:type="pct"/>
          </w:tcPr>
          <w:p w14:paraId="0F4B27FF">
            <w:pPr>
              <w:spacing w:line="360" w:lineRule="auto"/>
              <w:jc w:val="both"/>
              <w:rPr>
                <w:rFonts w:hint="eastAsia" w:ascii="仿宋" w:hAnsi="仿宋" w:eastAsia="仿宋" w:cs="仿宋"/>
                <w:b/>
                <w:bCs/>
                <w:color w:val="auto"/>
                <w:sz w:val="36"/>
                <w:szCs w:val="36"/>
                <w:highlight w:val="none"/>
              </w:rPr>
            </w:pPr>
          </w:p>
        </w:tc>
        <w:tc>
          <w:tcPr>
            <w:tcW w:w="434" w:type="pct"/>
          </w:tcPr>
          <w:p w14:paraId="514A0B85">
            <w:pPr>
              <w:spacing w:line="360" w:lineRule="auto"/>
              <w:jc w:val="both"/>
              <w:rPr>
                <w:rFonts w:hint="eastAsia" w:ascii="仿宋" w:hAnsi="仿宋" w:eastAsia="仿宋" w:cs="仿宋"/>
                <w:b/>
                <w:bCs/>
                <w:color w:val="auto"/>
                <w:sz w:val="36"/>
                <w:szCs w:val="36"/>
                <w:highlight w:val="none"/>
              </w:rPr>
            </w:pPr>
          </w:p>
        </w:tc>
      </w:tr>
      <w:tr w14:paraId="20EC9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090397A4">
            <w:pPr>
              <w:spacing w:line="360" w:lineRule="auto"/>
              <w:jc w:val="center"/>
              <w:rPr>
                <w:rFonts w:hint="eastAsia" w:ascii="仿宋" w:hAnsi="仿宋" w:eastAsia="仿宋" w:cs="仿宋"/>
                <w:b/>
                <w:bCs/>
                <w:color w:val="auto"/>
                <w:sz w:val="36"/>
                <w:szCs w:val="36"/>
                <w:highlight w:val="none"/>
              </w:rPr>
            </w:pPr>
          </w:p>
        </w:tc>
        <w:tc>
          <w:tcPr>
            <w:tcW w:w="806" w:type="pct"/>
          </w:tcPr>
          <w:p w14:paraId="69DD3336">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工程变更、索赔、签证</w:t>
            </w:r>
          </w:p>
        </w:tc>
        <w:tc>
          <w:tcPr>
            <w:tcW w:w="944" w:type="pct"/>
          </w:tcPr>
          <w:p w14:paraId="66028724">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□审核</w:t>
            </w:r>
          </w:p>
        </w:tc>
        <w:tc>
          <w:tcPr>
            <w:tcW w:w="542" w:type="pct"/>
          </w:tcPr>
          <w:p w14:paraId="0A0758D5">
            <w:pPr>
              <w:spacing w:line="360" w:lineRule="auto"/>
              <w:jc w:val="both"/>
              <w:rPr>
                <w:rFonts w:hint="eastAsia" w:ascii="仿宋" w:hAnsi="仿宋" w:eastAsia="仿宋" w:cs="仿宋"/>
                <w:b/>
                <w:bCs/>
                <w:color w:val="auto"/>
                <w:sz w:val="36"/>
                <w:szCs w:val="36"/>
                <w:highlight w:val="none"/>
              </w:rPr>
            </w:pPr>
          </w:p>
        </w:tc>
        <w:tc>
          <w:tcPr>
            <w:tcW w:w="720" w:type="pct"/>
          </w:tcPr>
          <w:p w14:paraId="56E7944E">
            <w:pPr>
              <w:spacing w:line="360" w:lineRule="auto"/>
              <w:jc w:val="both"/>
              <w:rPr>
                <w:rFonts w:hint="eastAsia" w:ascii="仿宋" w:hAnsi="仿宋" w:eastAsia="仿宋" w:cs="仿宋"/>
                <w:b/>
                <w:bCs/>
                <w:color w:val="auto"/>
                <w:sz w:val="36"/>
                <w:szCs w:val="36"/>
                <w:highlight w:val="none"/>
              </w:rPr>
            </w:pPr>
          </w:p>
        </w:tc>
        <w:tc>
          <w:tcPr>
            <w:tcW w:w="838" w:type="pct"/>
          </w:tcPr>
          <w:p w14:paraId="0D3165A2">
            <w:pPr>
              <w:spacing w:line="360" w:lineRule="auto"/>
              <w:jc w:val="both"/>
              <w:rPr>
                <w:rFonts w:hint="eastAsia" w:ascii="仿宋" w:hAnsi="仿宋" w:eastAsia="仿宋" w:cs="仿宋"/>
                <w:b/>
                <w:bCs/>
                <w:color w:val="auto"/>
                <w:sz w:val="36"/>
                <w:szCs w:val="36"/>
                <w:highlight w:val="none"/>
              </w:rPr>
            </w:pPr>
          </w:p>
        </w:tc>
        <w:tc>
          <w:tcPr>
            <w:tcW w:w="434" w:type="pct"/>
          </w:tcPr>
          <w:p w14:paraId="3B149D8B">
            <w:pPr>
              <w:spacing w:line="360" w:lineRule="auto"/>
              <w:jc w:val="both"/>
              <w:rPr>
                <w:rFonts w:hint="eastAsia" w:ascii="仿宋" w:hAnsi="仿宋" w:eastAsia="仿宋" w:cs="仿宋"/>
                <w:b/>
                <w:bCs/>
                <w:color w:val="auto"/>
                <w:sz w:val="36"/>
                <w:szCs w:val="36"/>
                <w:highlight w:val="none"/>
              </w:rPr>
            </w:pPr>
          </w:p>
        </w:tc>
      </w:tr>
      <w:tr w14:paraId="79BE9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713" w:type="pct"/>
            <w:vMerge w:val="continue"/>
            <w:vAlign w:val="center"/>
          </w:tcPr>
          <w:p w14:paraId="309BF9F2">
            <w:pPr>
              <w:spacing w:line="360" w:lineRule="auto"/>
              <w:jc w:val="center"/>
              <w:rPr>
                <w:rFonts w:hint="eastAsia" w:ascii="仿宋" w:hAnsi="仿宋" w:eastAsia="仿宋" w:cs="仿宋"/>
                <w:b/>
                <w:bCs/>
                <w:color w:val="auto"/>
                <w:sz w:val="36"/>
                <w:szCs w:val="36"/>
                <w:highlight w:val="none"/>
              </w:rPr>
            </w:pPr>
          </w:p>
        </w:tc>
        <w:tc>
          <w:tcPr>
            <w:tcW w:w="806" w:type="pct"/>
          </w:tcPr>
          <w:p w14:paraId="6AD08EEE">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工程实施阶段造价控制</w:t>
            </w:r>
          </w:p>
        </w:tc>
        <w:tc>
          <w:tcPr>
            <w:tcW w:w="944" w:type="pct"/>
          </w:tcPr>
          <w:p w14:paraId="5E082E61">
            <w:pPr>
              <w:spacing w:line="360" w:lineRule="auto"/>
              <w:jc w:val="both"/>
              <w:rPr>
                <w:rFonts w:hint="eastAsia" w:ascii="仿宋" w:hAnsi="仿宋" w:eastAsia="仿宋" w:cs="仿宋"/>
                <w:color w:val="auto"/>
                <w:kern w:val="2"/>
                <w:sz w:val="21"/>
                <w:szCs w:val="21"/>
                <w:highlight w:val="none"/>
                <w:lang w:val="en-US" w:bidi="ar-SA"/>
              </w:rPr>
            </w:pPr>
          </w:p>
        </w:tc>
        <w:tc>
          <w:tcPr>
            <w:tcW w:w="542" w:type="pct"/>
          </w:tcPr>
          <w:p w14:paraId="7AE82B0F">
            <w:pPr>
              <w:spacing w:line="360" w:lineRule="auto"/>
              <w:jc w:val="both"/>
              <w:rPr>
                <w:rFonts w:hint="eastAsia" w:ascii="仿宋" w:hAnsi="仿宋" w:eastAsia="仿宋" w:cs="仿宋"/>
                <w:b/>
                <w:bCs/>
                <w:color w:val="auto"/>
                <w:sz w:val="36"/>
                <w:szCs w:val="36"/>
                <w:highlight w:val="none"/>
              </w:rPr>
            </w:pPr>
          </w:p>
        </w:tc>
        <w:tc>
          <w:tcPr>
            <w:tcW w:w="720" w:type="pct"/>
          </w:tcPr>
          <w:p w14:paraId="37C8C6E6">
            <w:pPr>
              <w:spacing w:line="360" w:lineRule="auto"/>
              <w:jc w:val="both"/>
              <w:rPr>
                <w:rFonts w:hint="eastAsia" w:ascii="仿宋" w:hAnsi="仿宋" w:eastAsia="仿宋" w:cs="仿宋"/>
                <w:b/>
                <w:bCs/>
                <w:color w:val="auto"/>
                <w:sz w:val="36"/>
                <w:szCs w:val="36"/>
                <w:highlight w:val="none"/>
              </w:rPr>
            </w:pPr>
          </w:p>
        </w:tc>
        <w:tc>
          <w:tcPr>
            <w:tcW w:w="838" w:type="pct"/>
          </w:tcPr>
          <w:p w14:paraId="2C83477D">
            <w:pPr>
              <w:spacing w:line="360" w:lineRule="auto"/>
              <w:jc w:val="both"/>
              <w:rPr>
                <w:rFonts w:hint="eastAsia" w:ascii="仿宋" w:hAnsi="仿宋" w:eastAsia="仿宋" w:cs="仿宋"/>
                <w:b/>
                <w:bCs/>
                <w:color w:val="auto"/>
                <w:sz w:val="36"/>
                <w:szCs w:val="36"/>
                <w:highlight w:val="none"/>
              </w:rPr>
            </w:pPr>
          </w:p>
        </w:tc>
        <w:tc>
          <w:tcPr>
            <w:tcW w:w="434" w:type="pct"/>
          </w:tcPr>
          <w:p w14:paraId="435A4965">
            <w:pPr>
              <w:spacing w:line="360" w:lineRule="auto"/>
              <w:jc w:val="both"/>
              <w:rPr>
                <w:rFonts w:hint="eastAsia" w:ascii="仿宋" w:hAnsi="仿宋" w:eastAsia="仿宋" w:cs="仿宋"/>
                <w:b/>
                <w:bCs/>
                <w:color w:val="auto"/>
                <w:sz w:val="36"/>
                <w:szCs w:val="36"/>
                <w:highlight w:val="none"/>
              </w:rPr>
            </w:pPr>
          </w:p>
        </w:tc>
      </w:tr>
      <w:tr w14:paraId="166E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713" w:type="pct"/>
            <w:vMerge w:val="continue"/>
            <w:vAlign w:val="center"/>
          </w:tcPr>
          <w:p w14:paraId="1EB53679">
            <w:pPr>
              <w:spacing w:line="360" w:lineRule="auto"/>
              <w:jc w:val="center"/>
              <w:rPr>
                <w:rFonts w:hint="eastAsia" w:ascii="仿宋" w:hAnsi="仿宋" w:eastAsia="仿宋" w:cs="仿宋"/>
                <w:b/>
                <w:bCs/>
                <w:color w:val="auto"/>
                <w:sz w:val="36"/>
                <w:szCs w:val="36"/>
                <w:highlight w:val="none"/>
              </w:rPr>
            </w:pPr>
          </w:p>
        </w:tc>
        <w:tc>
          <w:tcPr>
            <w:tcW w:w="806" w:type="pct"/>
          </w:tcPr>
          <w:p w14:paraId="28F78F02">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944" w:type="pct"/>
          </w:tcPr>
          <w:p w14:paraId="3C360B68">
            <w:pPr>
              <w:spacing w:line="360" w:lineRule="auto"/>
              <w:jc w:val="both"/>
              <w:rPr>
                <w:rFonts w:hint="eastAsia" w:ascii="仿宋" w:hAnsi="仿宋" w:eastAsia="仿宋" w:cs="仿宋"/>
                <w:color w:val="auto"/>
                <w:kern w:val="2"/>
                <w:sz w:val="21"/>
                <w:szCs w:val="21"/>
                <w:highlight w:val="none"/>
                <w:lang w:val="en-US" w:bidi="ar-SA"/>
              </w:rPr>
            </w:pPr>
          </w:p>
        </w:tc>
        <w:tc>
          <w:tcPr>
            <w:tcW w:w="542" w:type="pct"/>
          </w:tcPr>
          <w:p w14:paraId="006059CB">
            <w:pPr>
              <w:spacing w:line="360" w:lineRule="auto"/>
              <w:jc w:val="both"/>
              <w:rPr>
                <w:rFonts w:hint="eastAsia" w:ascii="仿宋" w:hAnsi="仿宋" w:eastAsia="仿宋" w:cs="仿宋"/>
                <w:b/>
                <w:bCs/>
                <w:color w:val="auto"/>
                <w:sz w:val="36"/>
                <w:szCs w:val="36"/>
                <w:highlight w:val="none"/>
              </w:rPr>
            </w:pPr>
          </w:p>
        </w:tc>
        <w:tc>
          <w:tcPr>
            <w:tcW w:w="720" w:type="pct"/>
          </w:tcPr>
          <w:p w14:paraId="0B617F64">
            <w:pPr>
              <w:spacing w:line="360" w:lineRule="auto"/>
              <w:jc w:val="both"/>
              <w:rPr>
                <w:rFonts w:hint="eastAsia" w:ascii="仿宋" w:hAnsi="仿宋" w:eastAsia="仿宋" w:cs="仿宋"/>
                <w:b/>
                <w:bCs/>
                <w:color w:val="auto"/>
                <w:sz w:val="36"/>
                <w:szCs w:val="36"/>
                <w:highlight w:val="none"/>
              </w:rPr>
            </w:pPr>
          </w:p>
        </w:tc>
        <w:tc>
          <w:tcPr>
            <w:tcW w:w="838" w:type="pct"/>
          </w:tcPr>
          <w:p w14:paraId="3660CD1D">
            <w:pPr>
              <w:spacing w:line="360" w:lineRule="auto"/>
              <w:jc w:val="both"/>
              <w:rPr>
                <w:rFonts w:hint="eastAsia" w:ascii="仿宋" w:hAnsi="仿宋" w:eastAsia="仿宋" w:cs="仿宋"/>
                <w:b/>
                <w:bCs/>
                <w:color w:val="auto"/>
                <w:sz w:val="36"/>
                <w:szCs w:val="36"/>
                <w:highlight w:val="none"/>
              </w:rPr>
            </w:pPr>
          </w:p>
        </w:tc>
        <w:tc>
          <w:tcPr>
            <w:tcW w:w="434" w:type="pct"/>
          </w:tcPr>
          <w:p w14:paraId="3AA992B7">
            <w:pPr>
              <w:spacing w:line="360" w:lineRule="auto"/>
              <w:jc w:val="both"/>
              <w:rPr>
                <w:rFonts w:hint="eastAsia" w:ascii="仿宋" w:hAnsi="仿宋" w:eastAsia="仿宋" w:cs="仿宋"/>
                <w:b/>
                <w:bCs/>
                <w:color w:val="auto"/>
                <w:sz w:val="36"/>
                <w:szCs w:val="36"/>
                <w:highlight w:val="none"/>
              </w:rPr>
            </w:pPr>
          </w:p>
        </w:tc>
      </w:tr>
      <w:tr w14:paraId="62BFE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713" w:type="pct"/>
            <w:vMerge w:val="restart"/>
            <w:vAlign w:val="center"/>
          </w:tcPr>
          <w:p w14:paraId="1EEA0409">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竣工阶段</w:t>
            </w:r>
          </w:p>
        </w:tc>
        <w:tc>
          <w:tcPr>
            <w:tcW w:w="806" w:type="pct"/>
          </w:tcPr>
          <w:p w14:paraId="12A99009">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竣工结算</w:t>
            </w:r>
          </w:p>
        </w:tc>
        <w:tc>
          <w:tcPr>
            <w:tcW w:w="944" w:type="pct"/>
          </w:tcPr>
          <w:p w14:paraId="0E0756AE">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4A950789">
            <w:pPr>
              <w:spacing w:line="360" w:lineRule="auto"/>
              <w:jc w:val="both"/>
              <w:rPr>
                <w:rFonts w:hint="eastAsia" w:ascii="仿宋" w:hAnsi="仿宋" w:eastAsia="仿宋" w:cs="仿宋"/>
                <w:b/>
                <w:bCs/>
                <w:color w:val="auto"/>
                <w:sz w:val="36"/>
                <w:szCs w:val="36"/>
                <w:highlight w:val="none"/>
              </w:rPr>
            </w:pPr>
          </w:p>
        </w:tc>
        <w:tc>
          <w:tcPr>
            <w:tcW w:w="720" w:type="pct"/>
          </w:tcPr>
          <w:p w14:paraId="524EE0B2">
            <w:pPr>
              <w:spacing w:line="360" w:lineRule="auto"/>
              <w:jc w:val="both"/>
              <w:rPr>
                <w:rFonts w:hint="eastAsia" w:ascii="仿宋" w:hAnsi="仿宋" w:eastAsia="仿宋" w:cs="仿宋"/>
                <w:b/>
                <w:bCs/>
                <w:color w:val="auto"/>
                <w:sz w:val="36"/>
                <w:szCs w:val="36"/>
                <w:highlight w:val="none"/>
              </w:rPr>
            </w:pPr>
          </w:p>
        </w:tc>
        <w:tc>
          <w:tcPr>
            <w:tcW w:w="838" w:type="pct"/>
          </w:tcPr>
          <w:p w14:paraId="370EE2E8">
            <w:pPr>
              <w:spacing w:line="360" w:lineRule="auto"/>
              <w:jc w:val="both"/>
              <w:rPr>
                <w:rFonts w:hint="eastAsia" w:ascii="仿宋" w:hAnsi="仿宋" w:eastAsia="仿宋" w:cs="仿宋"/>
                <w:b/>
                <w:bCs/>
                <w:color w:val="auto"/>
                <w:sz w:val="36"/>
                <w:szCs w:val="36"/>
                <w:highlight w:val="none"/>
              </w:rPr>
            </w:pPr>
          </w:p>
        </w:tc>
        <w:tc>
          <w:tcPr>
            <w:tcW w:w="434" w:type="pct"/>
          </w:tcPr>
          <w:p w14:paraId="5123BABE">
            <w:pPr>
              <w:spacing w:line="360" w:lineRule="auto"/>
              <w:jc w:val="both"/>
              <w:rPr>
                <w:rFonts w:hint="eastAsia" w:ascii="仿宋" w:hAnsi="仿宋" w:eastAsia="仿宋" w:cs="仿宋"/>
                <w:b/>
                <w:bCs/>
                <w:color w:val="auto"/>
                <w:sz w:val="36"/>
                <w:szCs w:val="36"/>
                <w:highlight w:val="none"/>
              </w:rPr>
            </w:pPr>
          </w:p>
        </w:tc>
      </w:tr>
      <w:tr w14:paraId="1F8A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77907A62">
            <w:pPr>
              <w:spacing w:line="360" w:lineRule="auto"/>
              <w:jc w:val="center"/>
              <w:rPr>
                <w:rFonts w:hint="eastAsia" w:ascii="仿宋" w:hAnsi="仿宋" w:eastAsia="仿宋" w:cs="仿宋"/>
                <w:b/>
                <w:bCs/>
                <w:color w:val="auto"/>
                <w:sz w:val="36"/>
                <w:szCs w:val="36"/>
                <w:highlight w:val="none"/>
              </w:rPr>
            </w:pPr>
          </w:p>
        </w:tc>
        <w:tc>
          <w:tcPr>
            <w:tcW w:w="806" w:type="pct"/>
          </w:tcPr>
          <w:p w14:paraId="7CB4034D">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竣工决算</w:t>
            </w:r>
          </w:p>
        </w:tc>
        <w:tc>
          <w:tcPr>
            <w:tcW w:w="944" w:type="pct"/>
          </w:tcPr>
          <w:p w14:paraId="20EF8B00">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□编制□审核</w:t>
            </w:r>
          </w:p>
        </w:tc>
        <w:tc>
          <w:tcPr>
            <w:tcW w:w="542" w:type="pct"/>
          </w:tcPr>
          <w:p w14:paraId="20B43361">
            <w:pPr>
              <w:spacing w:line="360" w:lineRule="auto"/>
              <w:jc w:val="both"/>
              <w:rPr>
                <w:rFonts w:hint="eastAsia" w:ascii="仿宋" w:hAnsi="仿宋" w:eastAsia="仿宋" w:cs="仿宋"/>
                <w:b/>
                <w:bCs/>
                <w:color w:val="auto"/>
                <w:sz w:val="36"/>
                <w:szCs w:val="36"/>
                <w:highlight w:val="none"/>
              </w:rPr>
            </w:pPr>
          </w:p>
        </w:tc>
        <w:tc>
          <w:tcPr>
            <w:tcW w:w="720" w:type="pct"/>
          </w:tcPr>
          <w:p w14:paraId="3C23C271">
            <w:pPr>
              <w:spacing w:line="360" w:lineRule="auto"/>
              <w:jc w:val="both"/>
              <w:rPr>
                <w:rFonts w:hint="eastAsia" w:ascii="仿宋" w:hAnsi="仿宋" w:eastAsia="仿宋" w:cs="仿宋"/>
                <w:b/>
                <w:bCs/>
                <w:color w:val="auto"/>
                <w:sz w:val="36"/>
                <w:szCs w:val="36"/>
                <w:highlight w:val="none"/>
              </w:rPr>
            </w:pPr>
          </w:p>
        </w:tc>
        <w:tc>
          <w:tcPr>
            <w:tcW w:w="838" w:type="pct"/>
          </w:tcPr>
          <w:p w14:paraId="42E7375A">
            <w:pPr>
              <w:spacing w:line="360" w:lineRule="auto"/>
              <w:jc w:val="both"/>
              <w:rPr>
                <w:rFonts w:hint="eastAsia" w:ascii="仿宋" w:hAnsi="仿宋" w:eastAsia="仿宋" w:cs="仿宋"/>
                <w:b/>
                <w:bCs/>
                <w:color w:val="auto"/>
                <w:sz w:val="36"/>
                <w:szCs w:val="36"/>
                <w:highlight w:val="none"/>
              </w:rPr>
            </w:pPr>
          </w:p>
        </w:tc>
        <w:tc>
          <w:tcPr>
            <w:tcW w:w="434" w:type="pct"/>
          </w:tcPr>
          <w:p w14:paraId="3B434A6B">
            <w:pPr>
              <w:spacing w:line="360" w:lineRule="auto"/>
              <w:jc w:val="both"/>
              <w:rPr>
                <w:rFonts w:hint="eastAsia" w:ascii="仿宋" w:hAnsi="仿宋" w:eastAsia="仿宋" w:cs="仿宋"/>
                <w:b/>
                <w:bCs/>
                <w:color w:val="auto"/>
                <w:sz w:val="36"/>
                <w:szCs w:val="36"/>
                <w:highlight w:val="none"/>
              </w:rPr>
            </w:pPr>
          </w:p>
        </w:tc>
      </w:tr>
      <w:tr w14:paraId="757E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vAlign w:val="center"/>
          </w:tcPr>
          <w:p w14:paraId="26F76AD4">
            <w:pPr>
              <w:spacing w:line="360" w:lineRule="auto"/>
              <w:jc w:val="center"/>
              <w:rPr>
                <w:rFonts w:hint="eastAsia" w:ascii="仿宋" w:hAnsi="仿宋" w:eastAsia="仿宋" w:cs="仿宋"/>
                <w:b/>
                <w:bCs/>
                <w:color w:val="auto"/>
                <w:sz w:val="36"/>
                <w:szCs w:val="36"/>
                <w:highlight w:val="none"/>
              </w:rPr>
            </w:pPr>
          </w:p>
        </w:tc>
        <w:tc>
          <w:tcPr>
            <w:tcW w:w="806" w:type="pct"/>
          </w:tcPr>
          <w:p w14:paraId="7CCA1802">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944" w:type="pct"/>
          </w:tcPr>
          <w:p w14:paraId="7008127D">
            <w:pPr>
              <w:spacing w:line="360" w:lineRule="auto"/>
              <w:jc w:val="both"/>
              <w:rPr>
                <w:rFonts w:hint="eastAsia" w:ascii="仿宋" w:hAnsi="仿宋" w:eastAsia="仿宋" w:cs="仿宋"/>
                <w:color w:val="auto"/>
                <w:kern w:val="2"/>
                <w:sz w:val="21"/>
                <w:szCs w:val="21"/>
                <w:highlight w:val="none"/>
                <w:lang w:val="en-US" w:bidi="ar-SA"/>
              </w:rPr>
            </w:pPr>
          </w:p>
        </w:tc>
        <w:tc>
          <w:tcPr>
            <w:tcW w:w="542" w:type="pct"/>
          </w:tcPr>
          <w:p w14:paraId="00BA38BB">
            <w:pPr>
              <w:spacing w:line="360" w:lineRule="auto"/>
              <w:jc w:val="both"/>
              <w:rPr>
                <w:rFonts w:hint="eastAsia" w:ascii="仿宋" w:hAnsi="仿宋" w:eastAsia="仿宋" w:cs="仿宋"/>
                <w:b/>
                <w:bCs/>
                <w:color w:val="auto"/>
                <w:sz w:val="36"/>
                <w:szCs w:val="36"/>
                <w:highlight w:val="none"/>
              </w:rPr>
            </w:pPr>
          </w:p>
        </w:tc>
        <w:tc>
          <w:tcPr>
            <w:tcW w:w="720" w:type="pct"/>
          </w:tcPr>
          <w:p w14:paraId="031F0008">
            <w:pPr>
              <w:spacing w:line="360" w:lineRule="auto"/>
              <w:jc w:val="both"/>
              <w:rPr>
                <w:rFonts w:hint="eastAsia" w:ascii="仿宋" w:hAnsi="仿宋" w:eastAsia="仿宋" w:cs="仿宋"/>
                <w:b/>
                <w:bCs/>
                <w:color w:val="auto"/>
                <w:sz w:val="36"/>
                <w:szCs w:val="36"/>
                <w:highlight w:val="none"/>
              </w:rPr>
            </w:pPr>
          </w:p>
        </w:tc>
        <w:tc>
          <w:tcPr>
            <w:tcW w:w="838" w:type="pct"/>
          </w:tcPr>
          <w:p w14:paraId="5750D8D2">
            <w:pPr>
              <w:spacing w:line="360" w:lineRule="auto"/>
              <w:jc w:val="both"/>
              <w:rPr>
                <w:rFonts w:hint="eastAsia" w:ascii="仿宋" w:hAnsi="仿宋" w:eastAsia="仿宋" w:cs="仿宋"/>
                <w:b/>
                <w:bCs/>
                <w:color w:val="auto"/>
                <w:sz w:val="36"/>
                <w:szCs w:val="36"/>
                <w:highlight w:val="none"/>
              </w:rPr>
            </w:pPr>
          </w:p>
        </w:tc>
        <w:tc>
          <w:tcPr>
            <w:tcW w:w="434" w:type="pct"/>
          </w:tcPr>
          <w:p w14:paraId="539AD22E">
            <w:pPr>
              <w:spacing w:line="360" w:lineRule="auto"/>
              <w:jc w:val="both"/>
              <w:rPr>
                <w:rFonts w:hint="eastAsia" w:ascii="仿宋" w:hAnsi="仿宋" w:eastAsia="仿宋" w:cs="仿宋"/>
                <w:b/>
                <w:bCs/>
                <w:color w:val="auto"/>
                <w:sz w:val="36"/>
                <w:szCs w:val="36"/>
                <w:highlight w:val="none"/>
              </w:rPr>
            </w:pPr>
          </w:p>
        </w:tc>
      </w:tr>
      <w:tr w14:paraId="2619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restart"/>
            <w:vAlign w:val="center"/>
          </w:tcPr>
          <w:p w14:paraId="00570CAC">
            <w:pPr>
              <w:spacing w:line="360" w:lineRule="auto"/>
              <w:jc w:val="center"/>
              <w:rPr>
                <w:rFonts w:hint="eastAsia" w:ascii="仿宋" w:hAnsi="仿宋" w:eastAsia="仿宋" w:cs="仿宋"/>
                <w:b/>
                <w:bCs/>
                <w:color w:val="auto"/>
                <w:sz w:val="36"/>
                <w:szCs w:val="36"/>
                <w:highlight w:val="none"/>
              </w:rPr>
            </w:pPr>
            <w:r>
              <w:rPr>
                <w:rFonts w:hint="eastAsia" w:ascii="仿宋" w:hAnsi="仿宋" w:eastAsia="仿宋" w:cs="仿宋"/>
                <w:color w:val="auto"/>
                <w:highlight w:val="none"/>
              </w:rPr>
              <w:t>其他服务</w:t>
            </w:r>
          </w:p>
        </w:tc>
        <w:tc>
          <w:tcPr>
            <w:tcW w:w="806" w:type="pct"/>
          </w:tcPr>
          <w:p w14:paraId="268DDC8E">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工程造价鉴定</w:t>
            </w:r>
          </w:p>
        </w:tc>
        <w:tc>
          <w:tcPr>
            <w:tcW w:w="944" w:type="pct"/>
          </w:tcPr>
          <w:p w14:paraId="2B5304A9">
            <w:pPr>
              <w:spacing w:line="360" w:lineRule="auto"/>
              <w:jc w:val="both"/>
              <w:rPr>
                <w:rFonts w:hint="eastAsia" w:ascii="仿宋" w:hAnsi="仿宋" w:eastAsia="仿宋" w:cs="仿宋"/>
                <w:color w:val="auto"/>
                <w:kern w:val="2"/>
                <w:sz w:val="21"/>
                <w:szCs w:val="21"/>
                <w:highlight w:val="none"/>
                <w:lang w:val="en-US" w:bidi="ar-SA"/>
              </w:rPr>
            </w:pPr>
          </w:p>
        </w:tc>
        <w:tc>
          <w:tcPr>
            <w:tcW w:w="542" w:type="pct"/>
          </w:tcPr>
          <w:p w14:paraId="2AE69DCA">
            <w:pPr>
              <w:spacing w:line="360" w:lineRule="auto"/>
              <w:jc w:val="both"/>
              <w:rPr>
                <w:rFonts w:hint="eastAsia" w:ascii="仿宋" w:hAnsi="仿宋" w:eastAsia="仿宋" w:cs="仿宋"/>
                <w:b/>
                <w:bCs/>
                <w:color w:val="auto"/>
                <w:sz w:val="36"/>
                <w:szCs w:val="36"/>
                <w:highlight w:val="none"/>
              </w:rPr>
            </w:pPr>
          </w:p>
        </w:tc>
        <w:tc>
          <w:tcPr>
            <w:tcW w:w="720" w:type="pct"/>
          </w:tcPr>
          <w:p w14:paraId="6C40126A">
            <w:pPr>
              <w:spacing w:line="360" w:lineRule="auto"/>
              <w:jc w:val="both"/>
              <w:rPr>
                <w:rFonts w:hint="eastAsia" w:ascii="仿宋" w:hAnsi="仿宋" w:eastAsia="仿宋" w:cs="仿宋"/>
                <w:b/>
                <w:bCs/>
                <w:color w:val="auto"/>
                <w:sz w:val="36"/>
                <w:szCs w:val="36"/>
                <w:highlight w:val="none"/>
              </w:rPr>
            </w:pPr>
          </w:p>
        </w:tc>
        <w:tc>
          <w:tcPr>
            <w:tcW w:w="838" w:type="pct"/>
          </w:tcPr>
          <w:p w14:paraId="710F6A03">
            <w:pPr>
              <w:spacing w:line="360" w:lineRule="auto"/>
              <w:jc w:val="both"/>
              <w:rPr>
                <w:rFonts w:hint="eastAsia" w:ascii="仿宋" w:hAnsi="仿宋" w:eastAsia="仿宋" w:cs="仿宋"/>
                <w:b/>
                <w:bCs/>
                <w:color w:val="auto"/>
                <w:sz w:val="36"/>
                <w:szCs w:val="36"/>
                <w:highlight w:val="none"/>
              </w:rPr>
            </w:pPr>
          </w:p>
        </w:tc>
        <w:tc>
          <w:tcPr>
            <w:tcW w:w="434" w:type="pct"/>
          </w:tcPr>
          <w:p w14:paraId="7762D884">
            <w:pPr>
              <w:spacing w:line="360" w:lineRule="auto"/>
              <w:jc w:val="both"/>
              <w:rPr>
                <w:rFonts w:hint="eastAsia" w:ascii="仿宋" w:hAnsi="仿宋" w:eastAsia="仿宋" w:cs="仿宋"/>
                <w:b/>
                <w:bCs/>
                <w:color w:val="auto"/>
                <w:sz w:val="36"/>
                <w:szCs w:val="36"/>
                <w:highlight w:val="none"/>
              </w:rPr>
            </w:pPr>
          </w:p>
        </w:tc>
      </w:tr>
      <w:tr w14:paraId="0A47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Merge w:val="continue"/>
          </w:tcPr>
          <w:p w14:paraId="31F88DB1">
            <w:pPr>
              <w:spacing w:line="360" w:lineRule="auto"/>
              <w:jc w:val="both"/>
              <w:rPr>
                <w:rFonts w:hint="eastAsia" w:ascii="仿宋" w:hAnsi="仿宋" w:eastAsia="仿宋" w:cs="仿宋"/>
                <w:b/>
                <w:bCs/>
                <w:color w:val="auto"/>
                <w:sz w:val="36"/>
                <w:szCs w:val="36"/>
                <w:highlight w:val="none"/>
              </w:rPr>
            </w:pPr>
          </w:p>
        </w:tc>
        <w:tc>
          <w:tcPr>
            <w:tcW w:w="806" w:type="pct"/>
          </w:tcPr>
          <w:p w14:paraId="276099F7">
            <w:pPr>
              <w:spacing w:line="360" w:lineRule="auto"/>
              <w:jc w:val="both"/>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highlight w:val="none"/>
              </w:rPr>
              <w:t>其他：</w:t>
            </w:r>
          </w:p>
        </w:tc>
        <w:tc>
          <w:tcPr>
            <w:tcW w:w="944" w:type="pct"/>
          </w:tcPr>
          <w:p w14:paraId="3FFF6A54">
            <w:pPr>
              <w:spacing w:line="360" w:lineRule="auto"/>
              <w:jc w:val="both"/>
              <w:rPr>
                <w:rFonts w:hint="eastAsia" w:ascii="仿宋" w:hAnsi="仿宋" w:eastAsia="仿宋" w:cs="仿宋"/>
                <w:color w:val="auto"/>
                <w:kern w:val="2"/>
                <w:sz w:val="21"/>
                <w:szCs w:val="21"/>
                <w:highlight w:val="none"/>
                <w:lang w:val="en-US" w:bidi="ar-SA"/>
              </w:rPr>
            </w:pPr>
          </w:p>
        </w:tc>
        <w:tc>
          <w:tcPr>
            <w:tcW w:w="542" w:type="pct"/>
          </w:tcPr>
          <w:p w14:paraId="449EEAF0">
            <w:pPr>
              <w:spacing w:line="360" w:lineRule="auto"/>
              <w:jc w:val="both"/>
              <w:rPr>
                <w:rFonts w:hint="eastAsia" w:ascii="仿宋" w:hAnsi="仿宋" w:eastAsia="仿宋" w:cs="仿宋"/>
                <w:b/>
                <w:bCs/>
                <w:color w:val="auto"/>
                <w:sz w:val="36"/>
                <w:szCs w:val="36"/>
                <w:highlight w:val="none"/>
              </w:rPr>
            </w:pPr>
          </w:p>
        </w:tc>
        <w:tc>
          <w:tcPr>
            <w:tcW w:w="720" w:type="pct"/>
          </w:tcPr>
          <w:p w14:paraId="1FA7CB89">
            <w:pPr>
              <w:spacing w:line="360" w:lineRule="auto"/>
              <w:jc w:val="both"/>
              <w:rPr>
                <w:rFonts w:hint="eastAsia" w:ascii="仿宋" w:hAnsi="仿宋" w:eastAsia="仿宋" w:cs="仿宋"/>
                <w:b/>
                <w:bCs/>
                <w:color w:val="auto"/>
                <w:sz w:val="36"/>
                <w:szCs w:val="36"/>
                <w:highlight w:val="none"/>
              </w:rPr>
            </w:pPr>
          </w:p>
        </w:tc>
        <w:tc>
          <w:tcPr>
            <w:tcW w:w="838" w:type="pct"/>
          </w:tcPr>
          <w:p w14:paraId="03381227">
            <w:pPr>
              <w:spacing w:line="360" w:lineRule="auto"/>
              <w:jc w:val="both"/>
              <w:rPr>
                <w:rFonts w:hint="eastAsia" w:ascii="仿宋" w:hAnsi="仿宋" w:eastAsia="仿宋" w:cs="仿宋"/>
                <w:b/>
                <w:bCs/>
                <w:color w:val="auto"/>
                <w:sz w:val="36"/>
                <w:szCs w:val="36"/>
                <w:highlight w:val="none"/>
              </w:rPr>
            </w:pPr>
          </w:p>
        </w:tc>
        <w:tc>
          <w:tcPr>
            <w:tcW w:w="434" w:type="pct"/>
          </w:tcPr>
          <w:p w14:paraId="191D0B4E">
            <w:pPr>
              <w:spacing w:line="360" w:lineRule="auto"/>
              <w:jc w:val="both"/>
              <w:rPr>
                <w:rFonts w:hint="eastAsia" w:ascii="仿宋" w:hAnsi="仿宋" w:eastAsia="仿宋" w:cs="仿宋"/>
                <w:b/>
                <w:bCs/>
                <w:color w:val="auto"/>
                <w:sz w:val="36"/>
                <w:szCs w:val="36"/>
                <w:highlight w:val="none"/>
              </w:rPr>
            </w:pPr>
          </w:p>
        </w:tc>
      </w:tr>
    </w:tbl>
    <w:p w14:paraId="73CB5E83">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注：1.附录A中服务范围及工作内容未涉及的可在“其他”项中列明。</w:t>
      </w:r>
    </w:p>
    <w:p w14:paraId="5BF5CC2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2.实行全过程造价咨询的工程，服务范围及工作内容按上表，酬金及计取方式为：______________________________。</w:t>
      </w:r>
    </w:p>
    <w:p w14:paraId="7FA540F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1BB27CB">
      <w:pPr>
        <w:pStyle w:val="8"/>
        <w:spacing w:line="360" w:lineRule="auto"/>
        <w:ind w:firstLine="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附录B 咨询人提交成果文件一览表</w:t>
      </w:r>
    </w:p>
    <w:tbl>
      <w:tblPr>
        <w:tblStyle w:val="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1"/>
        <w:gridCol w:w="1622"/>
        <w:gridCol w:w="1740"/>
        <w:gridCol w:w="1150"/>
        <w:gridCol w:w="1168"/>
        <w:gridCol w:w="1421"/>
      </w:tblGrid>
      <w:tr w14:paraId="3B2B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14:paraId="03F25038">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服务阶段</w:t>
            </w:r>
          </w:p>
        </w:tc>
        <w:tc>
          <w:tcPr>
            <w:tcW w:w="951" w:type="pct"/>
            <w:vAlign w:val="center"/>
          </w:tcPr>
          <w:p w14:paraId="01FC340A">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成果文件名称</w:t>
            </w:r>
          </w:p>
        </w:tc>
        <w:tc>
          <w:tcPr>
            <w:tcW w:w="1020" w:type="pct"/>
            <w:vAlign w:val="center"/>
          </w:tcPr>
          <w:p w14:paraId="436516E0">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成果文件组成</w:t>
            </w:r>
          </w:p>
        </w:tc>
        <w:tc>
          <w:tcPr>
            <w:tcW w:w="674" w:type="pct"/>
            <w:vAlign w:val="center"/>
          </w:tcPr>
          <w:p w14:paraId="182B6341">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提交时间</w:t>
            </w:r>
          </w:p>
        </w:tc>
        <w:tc>
          <w:tcPr>
            <w:tcW w:w="685" w:type="pct"/>
            <w:vAlign w:val="center"/>
          </w:tcPr>
          <w:p w14:paraId="538B69F6">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份数</w:t>
            </w:r>
          </w:p>
        </w:tc>
        <w:tc>
          <w:tcPr>
            <w:tcW w:w="833" w:type="pct"/>
            <w:vAlign w:val="center"/>
          </w:tcPr>
          <w:p w14:paraId="266CE8CC">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质量标准</w:t>
            </w:r>
          </w:p>
        </w:tc>
      </w:tr>
      <w:tr w14:paraId="68B1C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restart"/>
            <w:vAlign w:val="center"/>
          </w:tcPr>
          <w:p w14:paraId="12A1111F">
            <w:pPr>
              <w:spacing w:line="360" w:lineRule="auto"/>
              <w:jc w:val="both"/>
              <w:rPr>
                <w:rFonts w:hint="eastAsia" w:ascii="仿宋" w:hAnsi="仿宋" w:eastAsia="仿宋" w:cs="仿宋"/>
                <w:b/>
                <w:bCs/>
                <w:color w:val="auto"/>
                <w:sz w:val="36"/>
                <w:szCs w:val="36"/>
                <w:highlight w:val="none"/>
                <w:lang w:val="en-US" w:bidi="ar-SA"/>
              </w:rPr>
            </w:pPr>
            <w:r>
              <w:rPr>
                <w:rFonts w:hint="eastAsia" w:ascii="仿宋" w:hAnsi="仿宋" w:eastAsia="仿宋" w:cs="仿宋"/>
                <w:bCs/>
                <w:color w:val="auto"/>
                <w:highlight w:val="none"/>
              </w:rPr>
              <w:t>决策阶段</w:t>
            </w:r>
          </w:p>
        </w:tc>
        <w:tc>
          <w:tcPr>
            <w:tcW w:w="951" w:type="pct"/>
          </w:tcPr>
          <w:p w14:paraId="481A92B3">
            <w:pPr>
              <w:spacing w:line="360" w:lineRule="auto"/>
              <w:jc w:val="both"/>
              <w:rPr>
                <w:rFonts w:hint="eastAsia" w:ascii="仿宋" w:hAnsi="仿宋" w:eastAsia="仿宋" w:cs="仿宋"/>
                <w:b/>
                <w:bCs/>
                <w:color w:val="auto"/>
                <w:sz w:val="36"/>
                <w:szCs w:val="36"/>
                <w:highlight w:val="none"/>
              </w:rPr>
            </w:pPr>
          </w:p>
        </w:tc>
        <w:tc>
          <w:tcPr>
            <w:tcW w:w="1020" w:type="pct"/>
          </w:tcPr>
          <w:p w14:paraId="3E7ABEF6">
            <w:pPr>
              <w:spacing w:line="360" w:lineRule="auto"/>
              <w:jc w:val="both"/>
              <w:rPr>
                <w:rFonts w:hint="eastAsia" w:ascii="仿宋" w:hAnsi="仿宋" w:eastAsia="仿宋" w:cs="仿宋"/>
                <w:b/>
                <w:bCs/>
                <w:color w:val="auto"/>
                <w:sz w:val="36"/>
                <w:szCs w:val="36"/>
                <w:highlight w:val="none"/>
              </w:rPr>
            </w:pPr>
          </w:p>
        </w:tc>
        <w:tc>
          <w:tcPr>
            <w:tcW w:w="674" w:type="pct"/>
          </w:tcPr>
          <w:p w14:paraId="05FCA65B">
            <w:pPr>
              <w:spacing w:line="360" w:lineRule="auto"/>
              <w:jc w:val="both"/>
              <w:rPr>
                <w:rFonts w:hint="eastAsia" w:ascii="仿宋" w:hAnsi="仿宋" w:eastAsia="仿宋" w:cs="仿宋"/>
                <w:b/>
                <w:bCs/>
                <w:color w:val="auto"/>
                <w:sz w:val="36"/>
                <w:szCs w:val="36"/>
                <w:highlight w:val="none"/>
              </w:rPr>
            </w:pPr>
          </w:p>
        </w:tc>
        <w:tc>
          <w:tcPr>
            <w:tcW w:w="685" w:type="pct"/>
          </w:tcPr>
          <w:p w14:paraId="4886B35F">
            <w:pPr>
              <w:spacing w:line="360" w:lineRule="auto"/>
              <w:jc w:val="both"/>
              <w:rPr>
                <w:rFonts w:hint="eastAsia" w:ascii="仿宋" w:hAnsi="仿宋" w:eastAsia="仿宋" w:cs="仿宋"/>
                <w:b/>
                <w:bCs/>
                <w:color w:val="auto"/>
                <w:sz w:val="36"/>
                <w:szCs w:val="36"/>
                <w:highlight w:val="none"/>
              </w:rPr>
            </w:pPr>
          </w:p>
        </w:tc>
        <w:tc>
          <w:tcPr>
            <w:tcW w:w="833" w:type="pct"/>
          </w:tcPr>
          <w:p w14:paraId="729C13D5">
            <w:pPr>
              <w:spacing w:line="360" w:lineRule="auto"/>
              <w:jc w:val="both"/>
              <w:rPr>
                <w:rFonts w:hint="eastAsia" w:ascii="仿宋" w:hAnsi="仿宋" w:eastAsia="仿宋" w:cs="仿宋"/>
                <w:b/>
                <w:bCs/>
                <w:color w:val="auto"/>
                <w:sz w:val="36"/>
                <w:szCs w:val="36"/>
                <w:highlight w:val="none"/>
              </w:rPr>
            </w:pPr>
          </w:p>
        </w:tc>
      </w:tr>
      <w:tr w14:paraId="3A46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074A8281">
            <w:pPr>
              <w:spacing w:line="360" w:lineRule="auto"/>
              <w:jc w:val="both"/>
              <w:rPr>
                <w:rFonts w:hint="eastAsia" w:ascii="仿宋" w:hAnsi="仿宋" w:eastAsia="仿宋" w:cs="仿宋"/>
                <w:b/>
                <w:bCs/>
                <w:color w:val="auto"/>
                <w:sz w:val="36"/>
                <w:szCs w:val="36"/>
                <w:highlight w:val="none"/>
              </w:rPr>
            </w:pPr>
          </w:p>
        </w:tc>
        <w:tc>
          <w:tcPr>
            <w:tcW w:w="951" w:type="pct"/>
          </w:tcPr>
          <w:p w14:paraId="507D347A">
            <w:pPr>
              <w:spacing w:line="360" w:lineRule="auto"/>
              <w:jc w:val="both"/>
              <w:rPr>
                <w:rFonts w:hint="eastAsia" w:ascii="仿宋" w:hAnsi="仿宋" w:eastAsia="仿宋" w:cs="仿宋"/>
                <w:b/>
                <w:bCs/>
                <w:color w:val="auto"/>
                <w:sz w:val="36"/>
                <w:szCs w:val="36"/>
                <w:highlight w:val="none"/>
              </w:rPr>
            </w:pPr>
          </w:p>
        </w:tc>
        <w:tc>
          <w:tcPr>
            <w:tcW w:w="1020" w:type="pct"/>
          </w:tcPr>
          <w:p w14:paraId="6E530D33">
            <w:pPr>
              <w:spacing w:line="360" w:lineRule="auto"/>
              <w:jc w:val="both"/>
              <w:rPr>
                <w:rFonts w:hint="eastAsia" w:ascii="仿宋" w:hAnsi="仿宋" w:eastAsia="仿宋" w:cs="仿宋"/>
                <w:b/>
                <w:bCs/>
                <w:color w:val="auto"/>
                <w:sz w:val="36"/>
                <w:szCs w:val="36"/>
                <w:highlight w:val="none"/>
              </w:rPr>
            </w:pPr>
          </w:p>
        </w:tc>
        <w:tc>
          <w:tcPr>
            <w:tcW w:w="674" w:type="pct"/>
          </w:tcPr>
          <w:p w14:paraId="032E586A">
            <w:pPr>
              <w:spacing w:line="360" w:lineRule="auto"/>
              <w:jc w:val="both"/>
              <w:rPr>
                <w:rFonts w:hint="eastAsia" w:ascii="仿宋" w:hAnsi="仿宋" w:eastAsia="仿宋" w:cs="仿宋"/>
                <w:b/>
                <w:bCs/>
                <w:color w:val="auto"/>
                <w:sz w:val="36"/>
                <w:szCs w:val="36"/>
                <w:highlight w:val="none"/>
              </w:rPr>
            </w:pPr>
          </w:p>
        </w:tc>
        <w:tc>
          <w:tcPr>
            <w:tcW w:w="685" w:type="pct"/>
          </w:tcPr>
          <w:p w14:paraId="240289CA">
            <w:pPr>
              <w:spacing w:line="360" w:lineRule="auto"/>
              <w:jc w:val="both"/>
              <w:rPr>
                <w:rFonts w:hint="eastAsia" w:ascii="仿宋" w:hAnsi="仿宋" w:eastAsia="仿宋" w:cs="仿宋"/>
                <w:b/>
                <w:bCs/>
                <w:color w:val="auto"/>
                <w:sz w:val="36"/>
                <w:szCs w:val="36"/>
                <w:highlight w:val="none"/>
              </w:rPr>
            </w:pPr>
          </w:p>
        </w:tc>
        <w:tc>
          <w:tcPr>
            <w:tcW w:w="833" w:type="pct"/>
          </w:tcPr>
          <w:p w14:paraId="106CD577">
            <w:pPr>
              <w:spacing w:line="360" w:lineRule="auto"/>
              <w:jc w:val="both"/>
              <w:rPr>
                <w:rFonts w:hint="eastAsia" w:ascii="仿宋" w:hAnsi="仿宋" w:eastAsia="仿宋" w:cs="仿宋"/>
                <w:b/>
                <w:bCs/>
                <w:color w:val="auto"/>
                <w:sz w:val="36"/>
                <w:szCs w:val="36"/>
                <w:highlight w:val="none"/>
              </w:rPr>
            </w:pPr>
          </w:p>
        </w:tc>
      </w:tr>
      <w:tr w14:paraId="2636E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2A9BCE77">
            <w:pPr>
              <w:spacing w:line="360" w:lineRule="auto"/>
              <w:jc w:val="both"/>
              <w:rPr>
                <w:rFonts w:hint="eastAsia" w:ascii="仿宋" w:hAnsi="仿宋" w:eastAsia="仿宋" w:cs="仿宋"/>
                <w:b/>
                <w:bCs/>
                <w:color w:val="auto"/>
                <w:sz w:val="36"/>
                <w:szCs w:val="36"/>
                <w:highlight w:val="none"/>
              </w:rPr>
            </w:pPr>
          </w:p>
        </w:tc>
        <w:tc>
          <w:tcPr>
            <w:tcW w:w="951" w:type="pct"/>
          </w:tcPr>
          <w:p w14:paraId="364C7D34">
            <w:pPr>
              <w:spacing w:line="360" w:lineRule="auto"/>
              <w:jc w:val="both"/>
              <w:rPr>
                <w:rFonts w:hint="eastAsia" w:ascii="仿宋" w:hAnsi="仿宋" w:eastAsia="仿宋" w:cs="仿宋"/>
                <w:b/>
                <w:bCs/>
                <w:color w:val="auto"/>
                <w:sz w:val="36"/>
                <w:szCs w:val="36"/>
                <w:highlight w:val="none"/>
              </w:rPr>
            </w:pPr>
          </w:p>
        </w:tc>
        <w:tc>
          <w:tcPr>
            <w:tcW w:w="1020" w:type="pct"/>
          </w:tcPr>
          <w:p w14:paraId="2F6C02CB">
            <w:pPr>
              <w:spacing w:line="360" w:lineRule="auto"/>
              <w:jc w:val="both"/>
              <w:rPr>
                <w:rFonts w:hint="eastAsia" w:ascii="仿宋" w:hAnsi="仿宋" w:eastAsia="仿宋" w:cs="仿宋"/>
                <w:b/>
                <w:bCs/>
                <w:color w:val="auto"/>
                <w:sz w:val="36"/>
                <w:szCs w:val="36"/>
                <w:highlight w:val="none"/>
              </w:rPr>
            </w:pPr>
          </w:p>
        </w:tc>
        <w:tc>
          <w:tcPr>
            <w:tcW w:w="674" w:type="pct"/>
          </w:tcPr>
          <w:p w14:paraId="5DB3E37C">
            <w:pPr>
              <w:spacing w:line="360" w:lineRule="auto"/>
              <w:jc w:val="both"/>
              <w:rPr>
                <w:rFonts w:hint="eastAsia" w:ascii="仿宋" w:hAnsi="仿宋" w:eastAsia="仿宋" w:cs="仿宋"/>
                <w:b/>
                <w:bCs/>
                <w:color w:val="auto"/>
                <w:sz w:val="36"/>
                <w:szCs w:val="36"/>
                <w:highlight w:val="none"/>
              </w:rPr>
            </w:pPr>
          </w:p>
        </w:tc>
        <w:tc>
          <w:tcPr>
            <w:tcW w:w="685" w:type="pct"/>
          </w:tcPr>
          <w:p w14:paraId="592AFFA9">
            <w:pPr>
              <w:spacing w:line="360" w:lineRule="auto"/>
              <w:jc w:val="both"/>
              <w:rPr>
                <w:rFonts w:hint="eastAsia" w:ascii="仿宋" w:hAnsi="仿宋" w:eastAsia="仿宋" w:cs="仿宋"/>
                <w:b/>
                <w:bCs/>
                <w:color w:val="auto"/>
                <w:sz w:val="36"/>
                <w:szCs w:val="36"/>
                <w:highlight w:val="none"/>
              </w:rPr>
            </w:pPr>
          </w:p>
        </w:tc>
        <w:tc>
          <w:tcPr>
            <w:tcW w:w="833" w:type="pct"/>
          </w:tcPr>
          <w:p w14:paraId="619EDAA6">
            <w:pPr>
              <w:spacing w:line="360" w:lineRule="auto"/>
              <w:jc w:val="both"/>
              <w:rPr>
                <w:rFonts w:hint="eastAsia" w:ascii="仿宋" w:hAnsi="仿宋" w:eastAsia="仿宋" w:cs="仿宋"/>
                <w:b/>
                <w:bCs/>
                <w:color w:val="auto"/>
                <w:sz w:val="36"/>
                <w:szCs w:val="36"/>
                <w:highlight w:val="none"/>
              </w:rPr>
            </w:pPr>
          </w:p>
        </w:tc>
      </w:tr>
      <w:tr w14:paraId="35EB2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restart"/>
            <w:vAlign w:val="center"/>
          </w:tcPr>
          <w:p w14:paraId="2441D6CA">
            <w:pPr>
              <w:spacing w:line="360" w:lineRule="auto"/>
              <w:jc w:val="both"/>
              <w:rPr>
                <w:rFonts w:hint="eastAsia" w:ascii="仿宋" w:hAnsi="仿宋" w:eastAsia="仿宋" w:cs="仿宋"/>
                <w:b/>
                <w:bCs/>
                <w:color w:val="auto"/>
                <w:sz w:val="36"/>
                <w:szCs w:val="36"/>
                <w:highlight w:val="none"/>
                <w:lang w:val="en-US" w:bidi="ar-SA"/>
              </w:rPr>
            </w:pPr>
            <w:r>
              <w:rPr>
                <w:rFonts w:hint="eastAsia" w:ascii="仿宋" w:hAnsi="仿宋" w:eastAsia="仿宋" w:cs="仿宋"/>
                <w:bCs/>
                <w:color w:val="auto"/>
                <w:highlight w:val="none"/>
              </w:rPr>
              <w:t>设计阶段</w:t>
            </w:r>
          </w:p>
        </w:tc>
        <w:tc>
          <w:tcPr>
            <w:tcW w:w="951" w:type="pct"/>
          </w:tcPr>
          <w:p w14:paraId="0CD9B8F6">
            <w:pPr>
              <w:spacing w:line="360" w:lineRule="auto"/>
              <w:jc w:val="both"/>
              <w:rPr>
                <w:rFonts w:hint="eastAsia" w:ascii="仿宋" w:hAnsi="仿宋" w:eastAsia="仿宋" w:cs="仿宋"/>
                <w:b/>
                <w:bCs/>
                <w:color w:val="auto"/>
                <w:sz w:val="36"/>
                <w:szCs w:val="36"/>
                <w:highlight w:val="none"/>
              </w:rPr>
            </w:pPr>
          </w:p>
        </w:tc>
        <w:tc>
          <w:tcPr>
            <w:tcW w:w="1020" w:type="pct"/>
          </w:tcPr>
          <w:p w14:paraId="179963FA">
            <w:pPr>
              <w:spacing w:line="360" w:lineRule="auto"/>
              <w:jc w:val="both"/>
              <w:rPr>
                <w:rFonts w:hint="eastAsia" w:ascii="仿宋" w:hAnsi="仿宋" w:eastAsia="仿宋" w:cs="仿宋"/>
                <w:b/>
                <w:bCs/>
                <w:color w:val="auto"/>
                <w:sz w:val="36"/>
                <w:szCs w:val="36"/>
                <w:highlight w:val="none"/>
              </w:rPr>
            </w:pPr>
          </w:p>
        </w:tc>
        <w:tc>
          <w:tcPr>
            <w:tcW w:w="674" w:type="pct"/>
          </w:tcPr>
          <w:p w14:paraId="729D208B">
            <w:pPr>
              <w:spacing w:line="360" w:lineRule="auto"/>
              <w:jc w:val="both"/>
              <w:rPr>
                <w:rFonts w:hint="eastAsia" w:ascii="仿宋" w:hAnsi="仿宋" w:eastAsia="仿宋" w:cs="仿宋"/>
                <w:b/>
                <w:bCs/>
                <w:color w:val="auto"/>
                <w:sz w:val="36"/>
                <w:szCs w:val="36"/>
                <w:highlight w:val="none"/>
              </w:rPr>
            </w:pPr>
          </w:p>
        </w:tc>
        <w:tc>
          <w:tcPr>
            <w:tcW w:w="685" w:type="pct"/>
          </w:tcPr>
          <w:p w14:paraId="10F67394">
            <w:pPr>
              <w:spacing w:line="360" w:lineRule="auto"/>
              <w:jc w:val="both"/>
              <w:rPr>
                <w:rFonts w:hint="eastAsia" w:ascii="仿宋" w:hAnsi="仿宋" w:eastAsia="仿宋" w:cs="仿宋"/>
                <w:b/>
                <w:bCs/>
                <w:color w:val="auto"/>
                <w:sz w:val="36"/>
                <w:szCs w:val="36"/>
                <w:highlight w:val="none"/>
              </w:rPr>
            </w:pPr>
          </w:p>
        </w:tc>
        <w:tc>
          <w:tcPr>
            <w:tcW w:w="833" w:type="pct"/>
          </w:tcPr>
          <w:p w14:paraId="59BCAAA3">
            <w:pPr>
              <w:spacing w:line="360" w:lineRule="auto"/>
              <w:jc w:val="both"/>
              <w:rPr>
                <w:rFonts w:hint="eastAsia" w:ascii="仿宋" w:hAnsi="仿宋" w:eastAsia="仿宋" w:cs="仿宋"/>
                <w:b/>
                <w:bCs/>
                <w:color w:val="auto"/>
                <w:sz w:val="36"/>
                <w:szCs w:val="36"/>
                <w:highlight w:val="none"/>
              </w:rPr>
            </w:pPr>
          </w:p>
        </w:tc>
      </w:tr>
      <w:tr w14:paraId="1A1BE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1839A80F">
            <w:pPr>
              <w:spacing w:line="360" w:lineRule="auto"/>
              <w:jc w:val="both"/>
              <w:rPr>
                <w:rFonts w:hint="eastAsia" w:ascii="仿宋" w:hAnsi="仿宋" w:eastAsia="仿宋" w:cs="仿宋"/>
                <w:b/>
                <w:bCs/>
                <w:color w:val="auto"/>
                <w:sz w:val="36"/>
                <w:szCs w:val="36"/>
                <w:highlight w:val="none"/>
              </w:rPr>
            </w:pPr>
          </w:p>
        </w:tc>
        <w:tc>
          <w:tcPr>
            <w:tcW w:w="951" w:type="pct"/>
          </w:tcPr>
          <w:p w14:paraId="76F0FB4C">
            <w:pPr>
              <w:spacing w:line="360" w:lineRule="auto"/>
              <w:jc w:val="both"/>
              <w:rPr>
                <w:rFonts w:hint="eastAsia" w:ascii="仿宋" w:hAnsi="仿宋" w:eastAsia="仿宋" w:cs="仿宋"/>
                <w:b/>
                <w:bCs/>
                <w:color w:val="auto"/>
                <w:sz w:val="36"/>
                <w:szCs w:val="36"/>
                <w:highlight w:val="none"/>
              </w:rPr>
            </w:pPr>
          </w:p>
        </w:tc>
        <w:tc>
          <w:tcPr>
            <w:tcW w:w="1020" w:type="pct"/>
          </w:tcPr>
          <w:p w14:paraId="15E58720">
            <w:pPr>
              <w:spacing w:line="360" w:lineRule="auto"/>
              <w:jc w:val="both"/>
              <w:rPr>
                <w:rFonts w:hint="eastAsia" w:ascii="仿宋" w:hAnsi="仿宋" w:eastAsia="仿宋" w:cs="仿宋"/>
                <w:b/>
                <w:bCs/>
                <w:color w:val="auto"/>
                <w:sz w:val="36"/>
                <w:szCs w:val="36"/>
                <w:highlight w:val="none"/>
              </w:rPr>
            </w:pPr>
          </w:p>
        </w:tc>
        <w:tc>
          <w:tcPr>
            <w:tcW w:w="674" w:type="pct"/>
          </w:tcPr>
          <w:p w14:paraId="217D9B7C">
            <w:pPr>
              <w:spacing w:line="360" w:lineRule="auto"/>
              <w:jc w:val="both"/>
              <w:rPr>
                <w:rFonts w:hint="eastAsia" w:ascii="仿宋" w:hAnsi="仿宋" w:eastAsia="仿宋" w:cs="仿宋"/>
                <w:b/>
                <w:bCs/>
                <w:color w:val="auto"/>
                <w:sz w:val="36"/>
                <w:szCs w:val="36"/>
                <w:highlight w:val="none"/>
              </w:rPr>
            </w:pPr>
          </w:p>
        </w:tc>
        <w:tc>
          <w:tcPr>
            <w:tcW w:w="685" w:type="pct"/>
          </w:tcPr>
          <w:p w14:paraId="6AC2BB1C">
            <w:pPr>
              <w:spacing w:line="360" w:lineRule="auto"/>
              <w:jc w:val="both"/>
              <w:rPr>
                <w:rFonts w:hint="eastAsia" w:ascii="仿宋" w:hAnsi="仿宋" w:eastAsia="仿宋" w:cs="仿宋"/>
                <w:b/>
                <w:bCs/>
                <w:color w:val="auto"/>
                <w:sz w:val="36"/>
                <w:szCs w:val="36"/>
                <w:highlight w:val="none"/>
              </w:rPr>
            </w:pPr>
          </w:p>
        </w:tc>
        <w:tc>
          <w:tcPr>
            <w:tcW w:w="833" w:type="pct"/>
          </w:tcPr>
          <w:p w14:paraId="4B9123EC">
            <w:pPr>
              <w:spacing w:line="360" w:lineRule="auto"/>
              <w:jc w:val="both"/>
              <w:rPr>
                <w:rFonts w:hint="eastAsia" w:ascii="仿宋" w:hAnsi="仿宋" w:eastAsia="仿宋" w:cs="仿宋"/>
                <w:b/>
                <w:bCs/>
                <w:color w:val="auto"/>
                <w:sz w:val="36"/>
                <w:szCs w:val="36"/>
                <w:highlight w:val="none"/>
              </w:rPr>
            </w:pPr>
          </w:p>
        </w:tc>
      </w:tr>
      <w:tr w14:paraId="5F304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3C65B188">
            <w:pPr>
              <w:spacing w:line="360" w:lineRule="auto"/>
              <w:jc w:val="both"/>
              <w:rPr>
                <w:rFonts w:hint="eastAsia" w:ascii="仿宋" w:hAnsi="仿宋" w:eastAsia="仿宋" w:cs="仿宋"/>
                <w:b/>
                <w:bCs/>
                <w:color w:val="auto"/>
                <w:sz w:val="36"/>
                <w:szCs w:val="36"/>
                <w:highlight w:val="none"/>
              </w:rPr>
            </w:pPr>
          </w:p>
        </w:tc>
        <w:tc>
          <w:tcPr>
            <w:tcW w:w="951" w:type="pct"/>
          </w:tcPr>
          <w:p w14:paraId="2458895F">
            <w:pPr>
              <w:spacing w:line="360" w:lineRule="auto"/>
              <w:jc w:val="both"/>
              <w:rPr>
                <w:rFonts w:hint="eastAsia" w:ascii="仿宋" w:hAnsi="仿宋" w:eastAsia="仿宋" w:cs="仿宋"/>
                <w:b/>
                <w:bCs/>
                <w:color w:val="auto"/>
                <w:sz w:val="36"/>
                <w:szCs w:val="36"/>
                <w:highlight w:val="none"/>
              </w:rPr>
            </w:pPr>
          </w:p>
        </w:tc>
        <w:tc>
          <w:tcPr>
            <w:tcW w:w="1020" w:type="pct"/>
          </w:tcPr>
          <w:p w14:paraId="739AC89E">
            <w:pPr>
              <w:spacing w:line="360" w:lineRule="auto"/>
              <w:jc w:val="both"/>
              <w:rPr>
                <w:rFonts w:hint="eastAsia" w:ascii="仿宋" w:hAnsi="仿宋" w:eastAsia="仿宋" w:cs="仿宋"/>
                <w:b/>
                <w:bCs/>
                <w:color w:val="auto"/>
                <w:sz w:val="36"/>
                <w:szCs w:val="36"/>
                <w:highlight w:val="none"/>
              </w:rPr>
            </w:pPr>
          </w:p>
        </w:tc>
        <w:tc>
          <w:tcPr>
            <w:tcW w:w="674" w:type="pct"/>
          </w:tcPr>
          <w:p w14:paraId="140F3DB4">
            <w:pPr>
              <w:spacing w:line="360" w:lineRule="auto"/>
              <w:jc w:val="both"/>
              <w:rPr>
                <w:rFonts w:hint="eastAsia" w:ascii="仿宋" w:hAnsi="仿宋" w:eastAsia="仿宋" w:cs="仿宋"/>
                <w:b/>
                <w:bCs/>
                <w:color w:val="auto"/>
                <w:sz w:val="36"/>
                <w:szCs w:val="36"/>
                <w:highlight w:val="none"/>
              </w:rPr>
            </w:pPr>
          </w:p>
        </w:tc>
        <w:tc>
          <w:tcPr>
            <w:tcW w:w="685" w:type="pct"/>
          </w:tcPr>
          <w:p w14:paraId="27BECFE0">
            <w:pPr>
              <w:spacing w:line="360" w:lineRule="auto"/>
              <w:jc w:val="both"/>
              <w:rPr>
                <w:rFonts w:hint="eastAsia" w:ascii="仿宋" w:hAnsi="仿宋" w:eastAsia="仿宋" w:cs="仿宋"/>
                <w:b/>
                <w:bCs/>
                <w:color w:val="auto"/>
                <w:sz w:val="36"/>
                <w:szCs w:val="36"/>
                <w:highlight w:val="none"/>
              </w:rPr>
            </w:pPr>
          </w:p>
        </w:tc>
        <w:tc>
          <w:tcPr>
            <w:tcW w:w="833" w:type="pct"/>
          </w:tcPr>
          <w:p w14:paraId="5E3981AA">
            <w:pPr>
              <w:spacing w:line="360" w:lineRule="auto"/>
              <w:jc w:val="both"/>
              <w:rPr>
                <w:rFonts w:hint="eastAsia" w:ascii="仿宋" w:hAnsi="仿宋" w:eastAsia="仿宋" w:cs="仿宋"/>
                <w:b/>
                <w:bCs/>
                <w:color w:val="auto"/>
                <w:sz w:val="36"/>
                <w:szCs w:val="36"/>
                <w:highlight w:val="none"/>
              </w:rPr>
            </w:pPr>
          </w:p>
        </w:tc>
      </w:tr>
      <w:tr w14:paraId="35A2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restart"/>
            <w:vAlign w:val="center"/>
          </w:tcPr>
          <w:p w14:paraId="5A1DC8B7">
            <w:pPr>
              <w:spacing w:line="360" w:lineRule="auto"/>
              <w:jc w:val="both"/>
              <w:rPr>
                <w:rFonts w:hint="eastAsia" w:ascii="仿宋" w:hAnsi="仿宋" w:eastAsia="仿宋" w:cs="仿宋"/>
                <w:b/>
                <w:bCs/>
                <w:color w:val="auto"/>
                <w:sz w:val="36"/>
                <w:szCs w:val="36"/>
                <w:highlight w:val="none"/>
                <w:lang w:val="en-US" w:bidi="ar-SA"/>
              </w:rPr>
            </w:pPr>
            <w:r>
              <w:rPr>
                <w:rFonts w:hint="eastAsia" w:ascii="仿宋" w:hAnsi="仿宋" w:eastAsia="仿宋" w:cs="仿宋"/>
                <w:bCs/>
                <w:color w:val="auto"/>
                <w:highlight w:val="none"/>
              </w:rPr>
              <w:t>发承包阶段</w:t>
            </w:r>
          </w:p>
        </w:tc>
        <w:tc>
          <w:tcPr>
            <w:tcW w:w="951" w:type="pct"/>
          </w:tcPr>
          <w:p w14:paraId="43A9ED6C">
            <w:pPr>
              <w:spacing w:line="360" w:lineRule="auto"/>
              <w:jc w:val="both"/>
              <w:rPr>
                <w:rFonts w:hint="eastAsia" w:ascii="仿宋" w:hAnsi="仿宋" w:eastAsia="仿宋" w:cs="仿宋"/>
                <w:b/>
                <w:bCs/>
                <w:color w:val="auto"/>
                <w:sz w:val="36"/>
                <w:szCs w:val="36"/>
                <w:highlight w:val="none"/>
              </w:rPr>
            </w:pPr>
          </w:p>
        </w:tc>
        <w:tc>
          <w:tcPr>
            <w:tcW w:w="1020" w:type="pct"/>
          </w:tcPr>
          <w:p w14:paraId="69061303">
            <w:pPr>
              <w:spacing w:line="360" w:lineRule="auto"/>
              <w:jc w:val="both"/>
              <w:rPr>
                <w:rFonts w:hint="eastAsia" w:ascii="仿宋" w:hAnsi="仿宋" w:eastAsia="仿宋" w:cs="仿宋"/>
                <w:b/>
                <w:bCs/>
                <w:color w:val="auto"/>
                <w:sz w:val="36"/>
                <w:szCs w:val="36"/>
                <w:highlight w:val="none"/>
              </w:rPr>
            </w:pPr>
          </w:p>
        </w:tc>
        <w:tc>
          <w:tcPr>
            <w:tcW w:w="674" w:type="pct"/>
          </w:tcPr>
          <w:p w14:paraId="29143E92">
            <w:pPr>
              <w:spacing w:line="360" w:lineRule="auto"/>
              <w:jc w:val="both"/>
              <w:rPr>
                <w:rFonts w:hint="eastAsia" w:ascii="仿宋" w:hAnsi="仿宋" w:eastAsia="仿宋" w:cs="仿宋"/>
                <w:b/>
                <w:bCs/>
                <w:color w:val="auto"/>
                <w:sz w:val="36"/>
                <w:szCs w:val="36"/>
                <w:highlight w:val="none"/>
              </w:rPr>
            </w:pPr>
          </w:p>
        </w:tc>
        <w:tc>
          <w:tcPr>
            <w:tcW w:w="685" w:type="pct"/>
          </w:tcPr>
          <w:p w14:paraId="08B130C6">
            <w:pPr>
              <w:spacing w:line="360" w:lineRule="auto"/>
              <w:jc w:val="both"/>
              <w:rPr>
                <w:rFonts w:hint="eastAsia" w:ascii="仿宋" w:hAnsi="仿宋" w:eastAsia="仿宋" w:cs="仿宋"/>
                <w:b/>
                <w:bCs/>
                <w:color w:val="auto"/>
                <w:sz w:val="36"/>
                <w:szCs w:val="36"/>
                <w:highlight w:val="none"/>
              </w:rPr>
            </w:pPr>
          </w:p>
        </w:tc>
        <w:tc>
          <w:tcPr>
            <w:tcW w:w="833" w:type="pct"/>
          </w:tcPr>
          <w:p w14:paraId="10A8C538">
            <w:pPr>
              <w:spacing w:line="360" w:lineRule="auto"/>
              <w:jc w:val="both"/>
              <w:rPr>
                <w:rFonts w:hint="eastAsia" w:ascii="仿宋" w:hAnsi="仿宋" w:eastAsia="仿宋" w:cs="仿宋"/>
                <w:b/>
                <w:bCs/>
                <w:color w:val="auto"/>
                <w:sz w:val="36"/>
                <w:szCs w:val="36"/>
                <w:highlight w:val="none"/>
              </w:rPr>
            </w:pPr>
          </w:p>
        </w:tc>
      </w:tr>
      <w:tr w14:paraId="1ABC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3CAEEC67">
            <w:pPr>
              <w:spacing w:line="360" w:lineRule="auto"/>
              <w:jc w:val="both"/>
              <w:rPr>
                <w:rFonts w:hint="eastAsia" w:ascii="仿宋" w:hAnsi="仿宋" w:eastAsia="仿宋" w:cs="仿宋"/>
                <w:b/>
                <w:bCs/>
                <w:color w:val="auto"/>
                <w:sz w:val="36"/>
                <w:szCs w:val="36"/>
                <w:highlight w:val="none"/>
              </w:rPr>
            </w:pPr>
          </w:p>
        </w:tc>
        <w:tc>
          <w:tcPr>
            <w:tcW w:w="951" w:type="pct"/>
          </w:tcPr>
          <w:p w14:paraId="1DAFED0F">
            <w:pPr>
              <w:spacing w:line="360" w:lineRule="auto"/>
              <w:jc w:val="both"/>
              <w:rPr>
                <w:rFonts w:hint="eastAsia" w:ascii="仿宋" w:hAnsi="仿宋" w:eastAsia="仿宋" w:cs="仿宋"/>
                <w:b/>
                <w:bCs/>
                <w:color w:val="auto"/>
                <w:sz w:val="36"/>
                <w:szCs w:val="36"/>
                <w:highlight w:val="none"/>
              </w:rPr>
            </w:pPr>
          </w:p>
        </w:tc>
        <w:tc>
          <w:tcPr>
            <w:tcW w:w="1020" w:type="pct"/>
          </w:tcPr>
          <w:p w14:paraId="0126106D">
            <w:pPr>
              <w:spacing w:line="360" w:lineRule="auto"/>
              <w:jc w:val="both"/>
              <w:rPr>
                <w:rFonts w:hint="eastAsia" w:ascii="仿宋" w:hAnsi="仿宋" w:eastAsia="仿宋" w:cs="仿宋"/>
                <w:b/>
                <w:bCs/>
                <w:color w:val="auto"/>
                <w:sz w:val="36"/>
                <w:szCs w:val="36"/>
                <w:highlight w:val="none"/>
              </w:rPr>
            </w:pPr>
          </w:p>
        </w:tc>
        <w:tc>
          <w:tcPr>
            <w:tcW w:w="674" w:type="pct"/>
          </w:tcPr>
          <w:p w14:paraId="2C50CD03">
            <w:pPr>
              <w:spacing w:line="360" w:lineRule="auto"/>
              <w:jc w:val="both"/>
              <w:rPr>
                <w:rFonts w:hint="eastAsia" w:ascii="仿宋" w:hAnsi="仿宋" w:eastAsia="仿宋" w:cs="仿宋"/>
                <w:b/>
                <w:bCs/>
                <w:color w:val="auto"/>
                <w:sz w:val="36"/>
                <w:szCs w:val="36"/>
                <w:highlight w:val="none"/>
              </w:rPr>
            </w:pPr>
          </w:p>
        </w:tc>
        <w:tc>
          <w:tcPr>
            <w:tcW w:w="685" w:type="pct"/>
          </w:tcPr>
          <w:p w14:paraId="32D5B466">
            <w:pPr>
              <w:spacing w:line="360" w:lineRule="auto"/>
              <w:jc w:val="both"/>
              <w:rPr>
                <w:rFonts w:hint="eastAsia" w:ascii="仿宋" w:hAnsi="仿宋" w:eastAsia="仿宋" w:cs="仿宋"/>
                <w:b/>
                <w:bCs/>
                <w:color w:val="auto"/>
                <w:sz w:val="36"/>
                <w:szCs w:val="36"/>
                <w:highlight w:val="none"/>
              </w:rPr>
            </w:pPr>
          </w:p>
        </w:tc>
        <w:tc>
          <w:tcPr>
            <w:tcW w:w="833" w:type="pct"/>
          </w:tcPr>
          <w:p w14:paraId="4B7676E5">
            <w:pPr>
              <w:spacing w:line="360" w:lineRule="auto"/>
              <w:jc w:val="both"/>
              <w:rPr>
                <w:rFonts w:hint="eastAsia" w:ascii="仿宋" w:hAnsi="仿宋" w:eastAsia="仿宋" w:cs="仿宋"/>
                <w:b/>
                <w:bCs/>
                <w:color w:val="auto"/>
                <w:sz w:val="36"/>
                <w:szCs w:val="36"/>
                <w:highlight w:val="none"/>
              </w:rPr>
            </w:pPr>
          </w:p>
        </w:tc>
      </w:tr>
      <w:tr w14:paraId="7214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3D9D380E">
            <w:pPr>
              <w:spacing w:line="360" w:lineRule="auto"/>
              <w:jc w:val="both"/>
              <w:rPr>
                <w:rFonts w:hint="eastAsia" w:ascii="仿宋" w:hAnsi="仿宋" w:eastAsia="仿宋" w:cs="仿宋"/>
                <w:b/>
                <w:bCs/>
                <w:color w:val="auto"/>
                <w:sz w:val="36"/>
                <w:szCs w:val="36"/>
                <w:highlight w:val="none"/>
              </w:rPr>
            </w:pPr>
          </w:p>
        </w:tc>
        <w:tc>
          <w:tcPr>
            <w:tcW w:w="951" w:type="pct"/>
          </w:tcPr>
          <w:p w14:paraId="537C52B7">
            <w:pPr>
              <w:spacing w:line="360" w:lineRule="auto"/>
              <w:jc w:val="both"/>
              <w:rPr>
                <w:rFonts w:hint="eastAsia" w:ascii="仿宋" w:hAnsi="仿宋" w:eastAsia="仿宋" w:cs="仿宋"/>
                <w:b/>
                <w:bCs/>
                <w:color w:val="auto"/>
                <w:sz w:val="36"/>
                <w:szCs w:val="36"/>
                <w:highlight w:val="none"/>
              </w:rPr>
            </w:pPr>
          </w:p>
        </w:tc>
        <w:tc>
          <w:tcPr>
            <w:tcW w:w="1020" w:type="pct"/>
          </w:tcPr>
          <w:p w14:paraId="637E2A51">
            <w:pPr>
              <w:spacing w:line="360" w:lineRule="auto"/>
              <w:jc w:val="both"/>
              <w:rPr>
                <w:rFonts w:hint="eastAsia" w:ascii="仿宋" w:hAnsi="仿宋" w:eastAsia="仿宋" w:cs="仿宋"/>
                <w:b/>
                <w:bCs/>
                <w:color w:val="auto"/>
                <w:sz w:val="36"/>
                <w:szCs w:val="36"/>
                <w:highlight w:val="none"/>
              </w:rPr>
            </w:pPr>
          </w:p>
        </w:tc>
        <w:tc>
          <w:tcPr>
            <w:tcW w:w="674" w:type="pct"/>
          </w:tcPr>
          <w:p w14:paraId="7A2A5E95">
            <w:pPr>
              <w:spacing w:line="360" w:lineRule="auto"/>
              <w:jc w:val="both"/>
              <w:rPr>
                <w:rFonts w:hint="eastAsia" w:ascii="仿宋" w:hAnsi="仿宋" w:eastAsia="仿宋" w:cs="仿宋"/>
                <w:b/>
                <w:bCs/>
                <w:color w:val="auto"/>
                <w:sz w:val="36"/>
                <w:szCs w:val="36"/>
                <w:highlight w:val="none"/>
              </w:rPr>
            </w:pPr>
          </w:p>
        </w:tc>
        <w:tc>
          <w:tcPr>
            <w:tcW w:w="685" w:type="pct"/>
          </w:tcPr>
          <w:p w14:paraId="467B6F51">
            <w:pPr>
              <w:spacing w:line="360" w:lineRule="auto"/>
              <w:jc w:val="both"/>
              <w:rPr>
                <w:rFonts w:hint="eastAsia" w:ascii="仿宋" w:hAnsi="仿宋" w:eastAsia="仿宋" w:cs="仿宋"/>
                <w:b/>
                <w:bCs/>
                <w:color w:val="auto"/>
                <w:sz w:val="36"/>
                <w:szCs w:val="36"/>
                <w:highlight w:val="none"/>
              </w:rPr>
            </w:pPr>
          </w:p>
        </w:tc>
        <w:tc>
          <w:tcPr>
            <w:tcW w:w="833" w:type="pct"/>
          </w:tcPr>
          <w:p w14:paraId="086A5391">
            <w:pPr>
              <w:spacing w:line="360" w:lineRule="auto"/>
              <w:jc w:val="both"/>
              <w:rPr>
                <w:rFonts w:hint="eastAsia" w:ascii="仿宋" w:hAnsi="仿宋" w:eastAsia="仿宋" w:cs="仿宋"/>
                <w:b/>
                <w:bCs/>
                <w:color w:val="auto"/>
                <w:sz w:val="36"/>
                <w:szCs w:val="36"/>
                <w:highlight w:val="none"/>
              </w:rPr>
            </w:pPr>
          </w:p>
        </w:tc>
      </w:tr>
      <w:tr w14:paraId="76EBA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restart"/>
            <w:vAlign w:val="center"/>
          </w:tcPr>
          <w:p w14:paraId="1965F975">
            <w:pPr>
              <w:spacing w:line="360" w:lineRule="auto"/>
              <w:jc w:val="both"/>
              <w:rPr>
                <w:rFonts w:hint="eastAsia" w:ascii="仿宋" w:hAnsi="仿宋" w:eastAsia="仿宋" w:cs="仿宋"/>
                <w:b/>
                <w:bCs/>
                <w:color w:val="auto"/>
                <w:sz w:val="36"/>
                <w:szCs w:val="36"/>
                <w:highlight w:val="none"/>
                <w:lang w:val="en-US" w:bidi="ar-SA"/>
              </w:rPr>
            </w:pPr>
            <w:r>
              <w:rPr>
                <w:rFonts w:hint="eastAsia" w:ascii="仿宋" w:hAnsi="仿宋" w:eastAsia="仿宋" w:cs="仿宋"/>
                <w:bCs/>
                <w:color w:val="auto"/>
                <w:highlight w:val="none"/>
              </w:rPr>
              <w:t>实施阶段</w:t>
            </w:r>
          </w:p>
        </w:tc>
        <w:tc>
          <w:tcPr>
            <w:tcW w:w="951" w:type="pct"/>
          </w:tcPr>
          <w:p w14:paraId="781FB5EC">
            <w:pPr>
              <w:spacing w:line="360" w:lineRule="auto"/>
              <w:jc w:val="both"/>
              <w:rPr>
                <w:rFonts w:hint="eastAsia" w:ascii="仿宋" w:hAnsi="仿宋" w:eastAsia="仿宋" w:cs="仿宋"/>
                <w:b/>
                <w:bCs/>
                <w:color w:val="auto"/>
                <w:sz w:val="36"/>
                <w:szCs w:val="36"/>
                <w:highlight w:val="none"/>
              </w:rPr>
            </w:pPr>
          </w:p>
        </w:tc>
        <w:tc>
          <w:tcPr>
            <w:tcW w:w="1020" w:type="pct"/>
          </w:tcPr>
          <w:p w14:paraId="73931651">
            <w:pPr>
              <w:spacing w:line="360" w:lineRule="auto"/>
              <w:jc w:val="both"/>
              <w:rPr>
                <w:rFonts w:hint="eastAsia" w:ascii="仿宋" w:hAnsi="仿宋" w:eastAsia="仿宋" w:cs="仿宋"/>
                <w:b/>
                <w:bCs/>
                <w:color w:val="auto"/>
                <w:sz w:val="36"/>
                <w:szCs w:val="36"/>
                <w:highlight w:val="none"/>
              </w:rPr>
            </w:pPr>
          </w:p>
        </w:tc>
        <w:tc>
          <w:tcPr>
            <w:tcW w:w="674" w:type="pct"/>
          </w:tcPr>
          <w:p w14:paraId="6CCC1DBB">
            <w:pPr>
              <w:spacing w:line="360" w:lineRule="auto"/>
              <w:jc w:val="both"/>
              <w:rPr>
                <w:rFonts w:hint="eastAsia" w:ascii="仿宋" w:hAnsi="仿宋" w:eastAsia="仿宋" w:cs="仿宋"/>
                <w:b/>
                <w:bCs/>
                <w:color w:val="auto"/>
                <w:sz w:val="36"/>
                <w:szCs w:val="36"/>
                <w:highlight w:val="none"/>
              </w:rPr>
            </w:pPr>
          </w:p>
        </w:tc>
        <w:tc>
          <w:tcPr>
            <w:tcW w:w="685" w:type="pct"/>
          </w:tcPr>
          <w:p w14:paraId="6D9D75F5">
            <w:pPr>
              <w:spacing w:line="360" w:lineRule="auto"/>
              <w:jc w:val="both"/>
              <w:rPr>
                <w:rFonts w:hint="eastAsia" w:ascii="仿宋" w:hAnsi="仿宋" w:eastAsia="仿宋" w:cs="仿宋"/>
                <w:b/>
                <w:bCs/>
                <w:color w:val="auto"/>
                <w:sz w:val="36"/>
                <w:szCs w:val="36"/>
                <w:highlight w:val="none"/>
              </w:rPr>
            </w:pPr>
          </w:p>
        </w:tc>
        <w:tc>
          <w:tcPr>
            <w:tcW w:w="833" w:type="pct"/>
          </w:tcPr>
          <w:p w14:paraId="4CC32EEA">
            <w:pPr>
              <w:spacing w:line="360" w:lineRule="auto"/>
              <w:jc w:val="both"/>
              <w:rPr>
                <w:rFonts w:hint="eastAsia" w:ascii="仿宋" w:hAnsi="仿宋" w:eastAsia="仿宋" w:cs="仿宋"/>
                <w:b/>
                <w:bCs/>
                <w:color w:val="auto"/>
                <w:sz w:val="36"/>
                <w:szCs w:val="36"/>
                <w:highlight w:val="none"/>
              </w:rPr>
            </w:pPr>
          </w:p>
        </w:tc>
      </w:tr>
      <w:tr w14:paraId="77205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4A0D64EA">
            <w:pPr>
              <w:spacing w:line="360" w:lineRule="auto"/>
              <w:jc w:val="both"/>
              <w:rPr>
                <w:rFonts w:hint="eastAsia" w:ascii="仿宋" w:hAnsi="仿宋" w:eastAsia="仿宋" w:cs="仿宋"/>
                <w:b/>
                <w:bCs/>
                <w:color w:val="auto"/>
                <w:sz w:val="36"/>
                <w:szCs w:val="36"/>
                <w:highlight w:val="none"/>
              </w:rPr>
            </w:pPr>
          </w:p>
        </w:tc>
        <w:tc>
          <w:tcPr>
            <w:tcW w:w="951" w:type="pct"/>
          </w:tcPr>
          <w:p w14:paraId="7EE54D87">
            <w:pPr>
              <w:spacing w:line="360" w:lineRule="auto"/>
              <w:jc w:val="both"/>
              <w:rPr>
                <w:rFonts w:hint="eastAsia" w:ascii="仿宋" w:hAnsi="仿宋" w:eastAsia="仿宋" w:cs="仿宋"/>
                <w:b/>
                <w:bCs/>
                <w:color w:val="auto"/>
                <w:sz w:val="36"/>
                <w:szCs w:val="36"/>
                <w:highlight w:val="none"/>
              </w:rPr>
            </w:pPr>
          </w:p>
        </w:tc>
        <w:tc>
          <w:tcPr>
            <w:tcW w:w="1020" w:type="pct"/>
          </w:tcPr>
          <w:p w14:paraId="3DDC4328">
            <w:pPr>
              <w:spacing w:line="360" w:lineRule="auto"/>
              <w:jc w:val="both"/>
              <w:rPr>
                <w:rFonts w:hint="eastAsia" w:ascii="仿宋" w:hAnsi="仿宋" w:eastAsia="仿宋" w:cs="仿宋"/>
                <w:b/>
                <w:bCs/>
                <w:color w:val="auto"/>
                <w:sz w:val="36"/>
                <w:szCs w:val="36"/>
                <w:highlight w:val="none"/>
              </w:rPr>
            </w:pPr>
          </w:p>
        </w:tc>
        <w:tc>
          <w:tcPr>
            <w:tcW w:w="674" w:type="pct"/>
          </w:tcPr>
          <w:p w14:paraId="46092CF9">
            <w:pPr>
              <w:spacing w:line="360" w:lineRule="auto"/>
              <w:jc w:val="both"/>
              <w:rPr>
                <w:rFonts w:hint="eastAsia" w:ascii="仿宋" w:hAnsi="仿宋" w:eastAsia="仿宋" w:cs="仿宋"/>
                <w:b/>
                <w:bCs/>
                <w:color w:val="auto"/>
                <w:sz w:val="36"/>
                <w:szCs w:val="36"/>
                <w:highlight w:val="none"/>
              </w:rPr>
            </w:pPr>
          </w:p>
        </w:tc>
        <w:tc>
          <w:tcPr>
            <w:tcW w:w="685" w:type="pct"/>
          </w:tcPr>
          <w:p w14:paraId="690F2552">
            <w:pPr>
              <w:spacing w:line="360" w:lineRule="auto"/>
              <w:jc w:val="both"/>
              <w:rPr>
                <w:rFonts w:hint="eastAsia" w:ascii="仿宋" w:hAnsi="仿宋" w:eastAsia="仿宋" w:cs="仿宋"/>
                <w:b/>
                <w:bCs/>
                <w:color w:val="auto"/>
                <w:sz w:val="36"/>
                <w:szCs w:val="36"/>
                <w:highlight w:val="none"/>
              </w:rPr>
            </w:pPr>
          </w:p>
        </w:tc>
        <w:tc>
          <w:tcPr>
            <w:tcW w:w="833" w:type="pct"/>
          </w:tcPr>
          <w:p w14:paraId="0517A4F7">
            <w:pPr>
              <w:spacing w:line="360" w:lineRule="auto"/>
              <w:jc w:val="both"/>
              <w:rPr>
                <w:rFonts w:hint="eastAsia" w:ascii="仿宋" w:hAnsi="仿宋" w:eastAsia="仿宋" w:cs="仿宋"/>
                <w:b/>
                <w:bCs/>
                <w:color w:val="auto"/>
                <w:sz w:val="36"/>
                <w:szCs w:val="36"/>
                <w:highlight w:val="none"/>
              </w:rPr>
            </w:pPr>
          </w:p>
        </w:tc>
      </w:tr>
      <w:tr w14:paraId="39C2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2F284873">
            <w:pPr>
              <w:spacing w:line="360" w:lineRule="auto"/>
              <w:jc w:val="both"/>
              <w:rPr>
                <w:rFonts w:hint="eastAsia" w:ascii="仿宋" w:hAnsi="仿宋" w:eastAsia="仿宋" w:cs="仿宋"/>
                <w:b/>
                <w:bCs/>
                <w:color w:val="auto"/>
                <w:sz w:val="36"/>
                <w:szCs w:val="36"/>
                <w:highlight w:val="none"/>
              </w:rPr>
            </w:pPr>
          </w:p>
        </w:tc>
        <w:tc>
          <w:tcPr>
            <w:tcW w:w="951" w:type="pct"/>
          </w:tcPr>
          <w:p w14:paraId="37703706">
            <w:pPr>
              <w:spacing w:line="360" w:lineRule="auto"/>
              <w:jc w:val="both"/>
              <w:rPr>
                <w:rFonts w:hint="eastAsia" w:ascii="仿宋" w:hAnsi="仿宋" w:eastAsia="仿宋" w:cs="仿宋"/>
                <w:b/>
                <w:bCs/>
                <w:color w:val="auto"/>
                <w:sz w:val="36"/>
                <w:szCs w:val="36"/>
                <w:highlight w:val="none"/>
              </w:rPr>
            </w:pPr>
          </w:p>
        </w:tc>
        <w:tc>
          <w:tcPr>
            <w:tcW w:w="1020" w:type="pct"/>
          </w:tcPr>
          <w:p w14:paraId="66FBB373">
            <w:pPr>
              <w:spacing w:line="360" w:lineRule="auto"/>
              <w:jc w:val="both"/>
              <w:rPr>
                <w:rFonts w:hint="eastAsia" w:ascii="仿宋" w:hAnsi="仿宋" w:eastAsia="仿宋" w:cs="仿宋"/>
                <w:b/>
                <w:bCs/>
                <w:color w:val="auto"/>
                <w:sz w:val="36"/>
                <w:szCs w:val="36"/>
                <w:highlight w:val="none"/>
              </w:rPr>
            </w:pPr>
          </w:p>
        </w:tc>
        <w:tc>
          <w:tcPr>
            <w:tcW w:w="674" w:type="pct"/>
          </w:tcPr>
          <w:p w14:paraId="61202D8C">
            <w:pPr>
              <w:spacing w:line="360" w:lineRule="auto"/>
              <w:jc w:val="both"/>
              <w:rPr>
                <w:rFonts w:hint="eastAsia" w:ascii="仿宋" w:hAnsi="仿宋" w:eastAsia="仿宋" w:cs="仿宋"/>
                <w:b/>
                <w:bCs/>
                <w:color w:val="auto"/>
                <w:sz w:val="36"/>
                <w:szCs w:val="36"/>
                <w:highlight w:val="none"/>
              </w:rPr>
            </w:pPr>
          </w:p>
        </w:tc>
        <w:tc>
          <w:tcPr>
            <w:tcW w:w="685" w:type="pct"/>
          </w:tcPr>
          <w:p w14:paraId="2A804DD8">
            <w:pPr>
              <w:spacing w:line="360" w:lineRule="auto"/>
              <w:jc w:val="both"/>
              <w:rPr>
                <w:rFonts w:hint="eastAsia" w:ascii="仿宋" w:hAnsi="仿宋" w:eastAsia="仿宋" w:cs="仿宋"/>
                <w:b/>
                <w:bCs/>
                <w:color w:val="auto"/>
                <w:sz w:val="36"/>
                <w:szCs w:val="36"/>
                <w:highlight w:val="none"/>
              </w:rPr>
            </w:pPr>
          </w:p>
        </w:tc>
        <w:tc>
          <w:tcPr>
            <w:tcW w:w="833" w:type="pct"/>
          </w:tcPr>
          <w:p w14:paraId="17372639">
            <w:pPr>
              <w:spacing w:line="360" w:lineRule="auto"/>
              <w:jc w:val="both"/>
              <w:rPr>
                <w:rFonts w:hint="eastAsia" w:ascii="仿宋" w:hAnsi="仿宋" w:eastAsia="仿宋" w:cs="仿宋"/>
                <w:b/>
                <w:bCs/>
                <w:color w:val="auto"/>
                <w:sz w:val="36"/>
                <w:szCs w:val="36"/>
                <w:highlight w:val="none"/>
              </w:rPr>
            </w:pPr>
          </w:p>
        </w:tc>
      </w:tr>
      <w:tr w14:paraId="391D9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restart"/>
            <w:vAlign w:val="center"/>
          </w:tcPr>
          <w:p w14:paraId="63CD5F15">
            <w:pPr>
              <w:spacing w:line="360" w:lineRule="auto"/>
              <w:jc w:val="both"/>
              <w:rPr>
                <w:rFonts w:hint="eastAsia" w:ascii="仿宋" w:hAnsi="仿宋" w:eastAsia="仿宋" w:cs="仿宋"/>
                <w:b/>
                <w:bCs/>
                <w:color w:val="auto"/>
                <w:sz w:val="36"/>
                <w:szCs w:val="36"/>
                <w:highlight w:val="none"/>
                <w:lang w:val="en-US" w:bidi="ar-SA"/>
              </w:rPr>
            </w:pPr>
            <w:r>
              <w:rPr>
                <w:rFonts w:hint="eastAsia" w:ascii="仿宋" w:hAnsi="仿宋" w:eastAsia="仿宋" w:cs="仿宋"/>
                <w:bCs/>
                <w:color w:val="auto"/>
                <w:highlight w:val="none"/>
              </w:rPr>
              <w:t>竣工阶段</w:t>
            </w:r>
          </w:p>
        </w:tc>
        <w:tc>
          <w:tcPr>
            <w:tcW w:w="951" w:type="pct"/>
          </w:tcPr>
          <w:p w14:paraId="58C58C22">
            <w:pPr>
              <w:spacing w:line="360" w:lineRule="auto"/>
              <w:jc w:val="both"/>
              <w:rPr>
                <w:rFonts w:hint="eastAsia" w:ascii="仿宋" w:hAnsi="仿宋" w:eastAsia="仿宋" w:cs="仿宋"/>
                <w:b/>
                <w:bCs/>
                <w:color w:val="auto"/>
                <w:sz w:val="36"/>
                <w:szCs w:val="36"/>
                <w:highlight w:val="none"/>
              </w:rPr>
            </w:pPr>
          </w:p>
        </w:tc>
        <w:tc>
          <w:tcPr>
            <w:tcW w:w="1020" w:type="pct"/>
          </w:tcPr>
          <w:p w14:paraId="2D9DD696">
            <w:pPr>
              <w:spacing w:line="360" w:lineRule="auto"/>
              <w:jc w:val="both"/>
              <w:rPr>
                <w:rFonts w:hint="eastAsia" w:ascii="仿宋" w:hAnsi="仿宋" w:eastAsia="仿宋" w:cs="仿宋"/>
                <w:b/>
                <w:bCs/>
                <w:color w:val="auto"/>
                <w:sz w:val="36"/>
                <w:szCs w:val="36"/>
                <w:highlight w:val="none"/>
              </w:rPr>
            </w:pPr>
          </w:p>
        </w:tc>
        <w:tc>
          <w:tcPr>
            <w:tcW w:w="674" w:type="pct"/>
          </w:tcPr>
          <w:p w14:paraId="1B3DF0FE">
            <w:pPr>
              <w:spacing w:line="360" w:lineRule="auto"/>
              <w:jc w:val="both"/>
              <w:rPr>
                <w:rFonts w:hint="eastAsia" w:ascii="仿宋" w:hAnsi="仿宋" w:eastAsia="仿宋" w:cs="仿宋"/>
                <w:b/>
                <w:bCs/>
                <w:color w:val="auto"/>
                <w:sz w:val="36"/>
                <w:szCs w:val="36"/>
                <w:highlight w:val="none"/>
              </w:rPr>
            </w:pPr>
          </w:p>
        </w:tc>
        <w:tc>
          <w:tcPr>
            <w:tcW w:w="685" w:type="pct"/>
          </w:tcPr>
          <w:p w14:paraId="3252F21A">
            <w:pPr>
              <w:spacing w:line="360" w:lineRule="auto"/>
              <w:jc w:val="both"/>
              <w:rPr>
                <w:rFonts w:hint="eastAsia" w:ascii="仿宋" w:hAnsi="仿宋" w:eastAsia="仿宋" w:cs="仿宋"/>
                <w:b/>
                <w:bCs/>
                <w:color w:val="auto"/>
                <w:sz w:val="36"/>
                <w:szCs w:val="36"/>
                <w:highlight w:val="none"/>
              </w:rPr>
            </w:pPr>
          </w:p>
        </w:tc>
        <w:tc>
          <w:tcPr>
            <w:tcW w:w="833" w:type="pct"/>
          </w:tcPr>
          <w:p w14:paraId="331EA145">
            <w:pPr>
              <w:spacing w:line="360" w:lineRule="auto"/>
              <w:jc w:val="both"/>
              <w:rPr>
                <w:rFonts w:hint="eastAsia" w:ascii="仿宋" w:hAnsi="仿宋" w:eastAsia="仿宋" w:cs="仿宋"/>
                <w:b/>
                <w:bCs/>
                <w:color w:val="auto"/>
                <w:sz w:val="36"/>
                <w:szCs w:val="36"/>
                <w:highlight w:val="none"/>
              </w:rPr>
            </w:pPr>
          </w:p>
        </w:tc>
      </w:tr>
      <w:tr w14:paraId="75B5C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3EEB19E4">
            <w:pPr>
              <w:spacing w:line="360" w:lineRule="auto"/>
              <w:jc w:val="both"/>
              <w:rPr>
                <w:rFonts w:hint="eastAsia" w:ascii="仿宋" w:hAnsi="仿宋" w:eastAsia="仿宋" w:cs="仿宋"/>
                <w:b/>
                <w:bCs/>
                <w:color w:val="auto"/>
                <w:sz w:val="36"/>
                <w:szCs w:val="36"/>
                <w:highlight w:val="none"/>
              </w:rPr>
            </w:pPr>
          </w:p>
        </w:tc>
        <w:tc>
          <w:tcPr>
            <w:tcW w:w="951" w:type="pct"/>
          </w:tcPr>
          <w:p w14:paraId="5C4D0C54">
            <w:pPr>
              <w:spacing w:line="360" w:lineRule="auto"/>
              <w:jc w:val="both"/>
              <w:rPr>
                <w:rFonts w:hint="eastAsia" w:ascii="仿宋" w:hAnsi="仿宋" w:eastAsia="仿宋" w:cs="仿宋"/>
                <w:b/>
                <w:bCs/>
                <w:color w:val="auto"/>
                <w:sz w:val="36"/>
                <w:szCs w:val="36"/>
                <w:highlight w:val="none"/>
              </w:rPr>
            </w:pPr>
          </w:p>
        </w:tc>
        <w:tc>
          <w:tcPr>
            <w:tcW w:w="1020" w:type="pct"/>
          </w:tcPr>
          <w:p w14:paraId="12DEDDD1">
            <w:pPr>
              <w:spacing w:line="360" w:lineRule="auto"/>
              <w:jc w:val="both"/>
              <w:rPr>
                <w:rFonts w:hint="eastAsia" w:ascii="仿宋" w:hAnsi="仿宋" w:eastAsia="仿宋" w:cs="仿宋"/>
                <w:b/>
                <w:bCs/>
                <w:color w:val="auto"/>
                <w:sz w:val="36"/>
                <w:szCs w:val="36"/>
                <w:highlight w:val="none"/>
              </w:rPr>
            </w:pPr>
          </w:p>
        </w:tc>
        <w:tc>
          <w:tcPr>
            <w:tcW w:w="674" w:type="pct"/>
          </w:tcPr>
          <w:p w14:paraId="0AF0529A">
            <w:pPr>
              <w:spacing w:line="360" w:lineRule="auto"/>
              <w:jc w:val="both"/>
              <w:rPr>
                <w:rFonts w:hint="eastAsia" w:ascii="仿宋" w:hAnsi="仿宋" w:eastAsia="仿宋" w:cs="仿宋"/>
                <w:b/>
                <w:bCs/>
                <w:color w:val="auto"/>
                <w:sz w:val="36"/>
                <w:szCs w:val="36"/>
                <w:highlight w:val="none"/>
              </w:rPr>
            </w:pPr>
          </w:p>
        </w:tc>
        <w:tc>
          <w:tcPr>
            <w:tcW w:w="685" w:type="pct"/>
          </w:tcPr>
          <w:p w14:paraId="409D8FD9">
            <w:pPr>
              <w:spacing w:line="360" w:lineRule="auto"/>
              <w:jc w:val="both"/>
              <w:rPr>
                <w:rFonts w:hint="eastAsia" w:ascii="仿宋" w:hAnsi="仿宋" w:eastAsia="仿宋" w:cs="仿宋"/>
                <w:b/>
                <w:bCs/>
                <w:color w:val="auto"/>
                <w:sz w:val="36"/>
                <w:szCs w:val="36"/>
                <w:highlight w:val="none"/>
              </w:rPr>
            </w:pPr>
          </w:p>
        </w:tc>
        <w:tc>
          <w:tcPr>
            <w:tcW w:w="833" w:type="pct"/>
          </w:tcPr>
          <w:p w14:paraId="77A4509E">
            <w:pPr>
              <w:spacing w:line="360" w:lineRule="auto"/>
              <w:jc w:val="both"/>
              <w:rPr>
                <w:rFonts w:hint="eastAsia" w:ascii="仿宋" w:hAnsi="仿宋" w:eastAsia="仿宋" w:cs="仿宋"/>
                <w:b/>
                <w:bCs/>
                <w:color w:val="auto"/>
                <w:sz w:val="36"/>
                <w:szCs w:val="36"/>
                <w:highlight w:val="none"/>
              </w:rPr>
            </w:pPr>
          </w:p>
        </w:tc>
      </w:tr>
      <w:tr w14:paraId="7D68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Merge w:val="continue"/>
          </w:tcPr>
          <w:p w14:paraId="599EDE73">
            <w:pPr>
              <w:spacing w:line="360" w:lineRule="auto"/>
              <w:jc w:val="both"/>
              <w:rPr>
                <w:rFonts w:hint="eastAsia" w:ascii="仿宋" w:hAnsi="仿宋" w:eastAsia="仿宋" w:cs="仿宋"/>
                <w:b/>
                <w:bCs/>
                <w:color w:val="auto"/>
                <w:sz w:val="36"/>
                <w:szCs w:val="36"/>
                <w:highlight w:val="none"/>
              </w:rPr>
            </w:pPr>
          </w:p>
        </w:tc>
        <w:tc>
          <w:tcPr>
            <w:tcW w:w="951" w:type="pct"/>
          </w:tcPr>
          <w:p w14:paraId="3EC8D132">
            <w:pPr>
              <w:spacing w:line="360" w:lineRule="auto"/>
              <w:jc w:val="both"/>
              <w:rPr>
                <w:rFonts w:hint="eastAsia" w:ascii="仿宋" w:hAnsi="仿宋" w:eastAsia="仿宋" w:cs="仿宋"/>
                <w:b/>
                <w:bCs/>
                <w:color w:val="auto"/>
                <w:sz w:val="36"/>
                <w:szCs w:val="36"/>
                <w:highlight w:val="none"/>
              </w:rPr>
            </w:pPr>
          </w:p>
        </w:tc>
        <w:tc>
          <w:tcPr>
            <w:tcW w:w="1020" w:type="pct"/>
          </w:tcPr>
          <w:p w14:paraId="390E48D3">
            <w:pPr>
              <w:spacing w:line="360" w:lineRule="auto"/>
              <w:jc w:val="both"/>
              <w:rPr>
                <w:rFonts w:hint="eastAsia" w:ascii="仿宋" w:hAnsi="仿宋" w:eastAsia="仿宋" w:cs="仿宋"/>
                <w:b/>
                <w:bCs/>
                <w:color w:val="auto"/>
                <w:sz w:val="36"/>
                <w:szCs w:val="36"/>
                <w:highlight w:val="none"/>
              </w:rPr>
            </w:pPr>
          </w:p>
        </w:tc>
        <w:tc>
          <w:tcPr>
            <w:tcW w:w="674" w:type="pct"/>
          </w:tcPr>
          <w:p w14:paraId="740CA270">
            <w:pPr>
              <w:spacing w:line="360" w:lineRule="auto"/>
              <w:jc w:val="both"/>
              <w:rPr>
                <w:rFonts w:hint="eastAsia" w:ascii="仿宋" w:hAnsi="仿宋" w:eastAsia="仿宋" w:cs="仿宋"/>
                <w:b/>
                <w:bCs/>
                <w:color w:val="auto"/>
                <w:sz w:val="36"/>
                <w:szCs w:val="36"/>
                <w:highlight w:val="none"/>
              </w:rPr>
            </w:pPr>
          </w:p>
        </w:tc>
        <w:tc>
          <w:tcPr>
            <w:tcW w:w="685" w:type="pct"/>
          </w:tcPr>
          <w:p w14:paraId="23C09016">
            <w:pPr>
              <w:spacing w:line="360" w:lineRule="auto"/>
              <w:jc w:val="both"/>
              <w:rPr>
                <w:rFonts w:hint="eastAsia" w:ascii="仿宋" w:hAnsi="仿宋" w:eastAsia="仿宋" w:cs="仿宋"/>
                <w:b/>
                <w:bCs/>
                <w:color w:val="auto"/>
                <w:sz w:val="36"/>
                <w:szCs w:val="36"/>
                <w:highlight w:val="none"/>
              </w:rPr>
            </w:pPr>
          </w:p>
        </w:tc>
        <w:tc>
          <w:tcPr>
            <w:tcW w:w="833" w:type="pct"/>
          </w:tcPr>
          <w:p w14:paraId="2D6456F6">
            <w:pPr>
              <w:spacing w:line="360" w:lineRule="auto"/>
              <w:jc w:val="both"/>
              <w:rPr>
                <w:rFonts w:hint="eastAsia" w:ascii="仿宋" w:hAnsi="仿宋" w:eastAsia="仿宋" w:cs="仿宋"/>
                <w:b/>
                <w:bCs/>
                <w:color w:val="auto"/>
                <w:sz w:val="36"/>
                <w:szCs w:val="36"/>
                <w:highlight w:val="none"/>
              </w:rPr>
            </w:pPr>
          </w:p>
        </w:tc>
      </w:tr>
      <w:tr w14:paraId="31CD1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vAlign w:val="center"/>
          </w:tcPr>
          <w:p w14:paraId="3E4BE729">
            <w:pPr>
              <w:spacing w:line="360" w:lineRule="auto"/>
              <w:jc w:val="center"/>
              <w:rPr>
                <w:rFonts w:hint="eastAsia" w:ascii="仿宋" w:hAnsi="仿宋" w:eastAsia="仿宋" w:cs="仿宋"/>
                <w:bCs/>
                <w:color w:val="auto"/>
                <w:kern w:val="2"/>
                <w:sz w:val="21"/>
                <w:szCs w:val="21"/>
                <w:highlight w:val="none"/>
                <w:lang w:val="en-US" w:bidi="ar-SA"/>
              </w:rPr>
            </w:pPr>
            <w:r>
              <w:rPr>
                <w:rFonts w:hint="eastAsia" w:ascii="仿宋" w:hAnsi="仿宋" w:eastAsia="仿宋" w:cs="仿宋"/>
                <w:bCs/>
                <w:color w:val="auto"/>
                <w:highlight w:val="none"/>
              </w:rPr>
              <w:t>其他服务</w:t>
            </w:r>
          </w:p>
        </w:tc>
        <w:tc>
          <w:tcPr>
            <w:tcW w:w="951" w:type="pct"/>
          </w:tcPr>
          <w:p w14:paraId="00EFDD4D">
            <w:pPr>
              <w:spacing w:line="360" w:lineRule="auto"/>
              <w:jc w:val="both"/>
              <w:rPr>
                <w:rFonts w:hint="eastAsia" w:ascii="仿宋" w:hAnsi="仿宋" w:eastAsia="仿宋" w:cs="仿宋"/>
                <w:b/>
                <w:bCs/>
                <w:color w:val="auto"/>
                <w:sz w:val="36"/>
                <w:szCs w:val="36"/>
                <w:highlight w:val="none"/>
              </w:rPr>
            </w:pPr>
          </w:p>
        </w:tc>
        <w:tc>
          <w:tcPr>
            <w:tcW w:w="1020" w:type="pct"/>
          </w:tcPr>
          <w:p w14:paraId="0D097871">
            <w:pPr>
              <w:spacing w:line="360" w:lineRule="auto"/>
              <w:jc w:val="both"/>
              <w:rPr>
                <w:rFonts w:hint="eastAsia" w:ascii="仿宋" w:hAnsi="仿宋" w:eastAsia="仿宋" w:cs="仿宋"/>
                <w:b/>
                <w:bCs/>
                <w:color w:val="auto"/>
                <w:sz w:val="36"/>
                <w:szCs w:val="36"/>
                <w:highlight w:val="none"/>
              </w:rPr>
            </w:pPr>
          </w:p>
        </w:tc>
        <w:tc>
          <w:tcPr>
            <w:tcW w:w="674" w:type="pct"/>
          </w:tcPr>
          <w:p w14:paraId="3F5E33A2">
            <w:pPr>
              <w:spacing w:line="360" w:lineRule="auto"/>
              <w:jc w:val="both"/>
              <w:rPr>
                <w:rFonts w:hint="eastAsia" w:ascii="仿宋" w:hAnsi="仿宋" w:eastAsia="仿宋" w:cs="仿宋"/>
                <w:b/>
                <w:bCs/>
                <w:color w:val="auto"/>
                <w:sz w:val="36"/>
                <w:szCs w:val="36"/>
                <w:highlight w:val="none"/>
              </w:rPr>
            </w:pPr>
          </w:p>
        </w:tc>
        <w:tc>
          <w:tcPr>
            <w:tcW w:w="685" w:type="pct"/>
          </w:tcPr>
          <w:p w14:paraId="1BEFB61E">
            <w:pPr>
              <w:spacing w:line="360" w:lineRule="auto"/>
              <w:jc w:val="both"/>
              <w:rPr>
                <w:rFonts w:hint="eastAsia" w:ascii="仿宋" w:hAnsi="仿宋" w:eastAsia="仿宋" w:cs="仿宋"/>
                <w:b/>
                <w:bCs/>
                <w:color w:val="auto"/>
                <w:sz w:val="36"/>
                <w:szCs w:val="36"/>
                <w:highlight w:val="none"/>
              </w:rPr>
            </w:pPr>
          </w:p>
        </w:tc>
        <w:tc>
          <w:tcPr>
            <w:tcW w:w="833" w:type="pct"/>
          </w:tcPr>
          <w:p w14:paraId="562A5A0A">
            <w:pPr>
              <w:spacing w:line="360" w:lineRule="auto"/>
              <w:jc w:val="both"/>
              <w:rPr>
                <w:rFonts w:hint="eastAsia" w:ascii="仿宋" w:hAnsi="仿宋" w:eastAsia="仿宋" w:cs="仿宋"/>
                <w:b/>
                <w:bCs/>
                <w:color w:val="auto"/>
                <w:sz w:val="36"/>
                <w:szCs w:val="36"/>
                <w:highlight w:val="none"/>
              </w:rPr>
            </w:pPr>
          </w:p>
        </w:tc>
      </w:tr>
    </w:tbl>
    <w:p w14:paraId="237FE425">
      <w:pPr>
        <w:pStyle w:val="8"/>
        <w:spacing w:line="360" w:lineRule="auto"/>
        <w:ind w:firstLine="0"/>
        <w:rPr>
          <w:rFonts w:hint="eastAsia" w:ascii="仿宋" w:hAnsi="仿宋" w:eastAsia="仿宋" w:cs="仿宋"/>
          <w:color w:val="auto"/>
          <w:sz w:val="24"/>
          <w:szCs w:val="24"/>
          <w:highlight w:val="none"/>
        </w:rPr>
      </w:pPr>
    </w:p>
    <w:p w14:paraId="7C6037A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124313AD">
      <w:pPr>
        <w:pStyle w:val="8"/>
        <w:spacing w:line="360" w:lineRule="auto"/>
        <w:ind w:firstLine="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附录C　委托人提供资料一览表（参照）</w:t>
      </w:r>
    </w:p>
    <w:p w14:paraId="325694D0">
      <w:pPr>
        <w:spacing w:line="360" w:lineRule="auto"/>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工程概算编制（审核）需委托人提供的资料</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59"/>
        <w:gridCol w:w="837"/>
        <w:gridCol w:w="1338"/>
        <w:gridCol w:w="2207"/>
      </w:tblGrid>
      <w:tr w14:paraId="78293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559" w:type="dxa"/>
            <w:vAlign w:val="center"/>
          </w:tcPr>
          <w:p w14:paraId="3E97B58C">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837" w:type="dxa"/>
            <w:vAlign w:val="center"/>
          </w:tcPr>
          <w:p w14:paraId="5D1C885C">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份数</w:t>
            </w:r>
          </w:p>
        </w:tc>
        <w:tc>
          <w:tcPr>
            <w:tcW w:w="1338" w:type="dxa"/>
            <w:vAlign w:val="center"/>
          </w:tcPr>
          <w:p w14:paraId="2AA81CB9">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提供时间</w:t>
            </w:r>
          </w:p>
        </w:tc>
        <w:tc>
          <w:tcPr>
            <w:tcW w:w="2207" w:type="dxa"/>
            <w:vAlign w:val="center"/>
          </w:tcPr>
          <w:p w14:paraId="0E629CE2">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备注</w:t>
            </w:r>
          </w:p>
        </w:tc>
      </w:tr>
      <w:tr w14:paraId="66437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3559" w:type="dxa"/>
          </w:tcPr>
          <w:p w14:paraId="60EFCB27">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（1）工程初步设计图纸、主要材料设备清单等设计文件；</w:t>
            </w:r>
          </w:p>
        </w:tc>
        <w:tc>
          <w:tcPr>
            <w:tcW w:w="837" w:type="dxa"/>
            <w:vAlign w:val="center"/>
          </w:tcPr>
          <w:p w14:paraId="6A517A72">
            <w:pPr>
              <w:spacing w:line="360" w:lineRule="auto"/>
              <w:rPr>
                <w:rFonts w:hint="eastAsia" w:ascii="仿宋" w:hAnsi="仿宋" w:eastAsia="仿宋" w:cs="仿宋"/>
                <w:color w:val="auto"/>
                <w:highlight w:val="none"/>
              </w:rPr>
            </w:pPr>
          </w:p>
        </w:tc>
        <w:tc>
          <w:tcPr>
            <w:tcW w:w="1338" w:type="dxa"/>
            <w:vAlign w:val="center"/>
          </w:tcPr>
          <w:p w14:paraId="52D35B1A">
            <w:pPr>
              <w:spacing w:line="360" w:lineRule="auto"/>
              <w:rPr>
                <w:rFonts w:hint="eastAsia" w:ascii="仿宋" w:hAnsi="仿宋" w:eastAsia="仿宋" w:cs="仿宋"/>
                <w:color w:val="auto"/>
                <w:highlight w:val="none"/>
              </w:rPr>
            </w:pPr>
          </w:p>
        </w:tc>
        <w:tc>
          <w:tcPr>
            <w:tcW w:w="2207" w:type="dxa"/>
            <w:vAlign w:val="center"/>
          </w:tcPr>
          <w:p w14:paraId="115ADFAC">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0807A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45B35FD3">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（2）设计单位编制的工程概算书（审核时）；</w:t>
            </w:r>
          </w:p>
        </w:tc>
        <w:tc>
          <w:tcPr>
            <w:tcW w:w="837" w:type="dxa"/>
            <w:vAlign w:val="center"/>
          </w:tcPr>
          <w:p w14:paraId="0D6FFA12">
            <w:pPr>
              <w:spacing w:line="360" w:lineRule="auto"/>
              <w:rPr>
                <w:rFonts w:hint="eastAsia" w:ascii="仿宋" w:hAnsi="仿宋" w:eastAsia="仿宋" w:cs="仿宋"/>
                <w:color w:val="auto"/>
                <w:highlight w:val="none"/>
              </w:rPr>
            </w:pPr>
          </w:p>
        </w:tc>
        <w:tc>
          <w:tcPr>
            <w:tcW w:w="1338" w:type="dxa"/>
            <w:vAlign w:val="center"/>
          </w:tcPr>
          <w:p w14:paraId="1BD944E8">
            <w:pPr>
              <w:spacing w:line="360" w:lineRule="auto"/>
              <w:rPr>
                <w:rFonts w:hint="eastAsia" w:ascii="仿宋" w:hAnsi="仿宋" w:eastAsia="仿宋" w:cs="仿宋"/>
                <w:color w:val="auto"/>
                <w:highlight w:val="none"/>
              </w:rPr>
            </w:pPr>
          </w:p>
        </w:tc>
        <w:tc>
          <w:tcPr>
            <w:tcW w:w="2207" w:type="dxa"/>
            <w:vAlign w:val="center"/>
          </w:tcPr>
          <w:p w14:paraId="79352CE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46340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27C056A1">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（3）已经审批的可行性研究报告(附有工程投资估算书)；</w:t>
            </w:r>
          </w:p>
        </w:tc>
        <w:tc>
          <w:tcPr>
            <w:tcW w:w="837" w:type="dxa"/>
            <w:vAlign w:val="center"/>
          </w:tcPr>
          <w:p w14:paraId="18C8394E">
            <w:pPr>
              <w:spacing w:line="360" w:lineRule="auto"/>
              <w:rPr>
                <w:rFonts w:hint="eastAsia" w:ascii="仿宋" w:hAnsi="仿宋" w:eastAsia="仿宋" w:cs="仿宋"/>
                <w:color w:val="auto"/>
                <w:highlight w:val="none"/>
              </w:rPr>
            </w:pPr>
          </w:p>
        </w:tc>
        <w:tc>
          <w:tcPr>
            <w:tcW w:w="1338" w:type="dxa"/>
            <w:vAlign w:val="center"/>
          </w:tcPr>
          <w:p w14:paraId="544B1E81">
            <w:pPr>
              <w:spacing w:line="360" w:lineRule="auto"/>
              <w:rPr>
                <w:rFonts w:hint="eastAsia" w:ascii="仿宋" w:hAnsi="仿宋" w:eastAsia="仿宋" w:cs="仿宋"/>
                <w:color w:val="auto"/>
                <w:highlight w:val="none"/>
              </w:rPr>
            </w:pPr>
          </w:p>
        </w:tc>
        <w:tc>
          <w:tcPr>
            <w:tcW w:w="2207" w:type="dxa"/>
            <w:vAlign w:val="center"/>
          </w:tcPr>
          <w:p w14:paraId="60DE2B67">
            <w:pPr>
              <w:spacing w:line="360" w:lineRule="auto"/>
              <w:rPr>
                <w:rFonts w:hint="eastAsia" w:ascii="仿宋" w:hAnsi="仿宋" w:eastAsia="仿宋" w:cs="仿宋"/>
                <w:color w:val="auto"/>
                <w:highlight w:val="none"/>
              </w:rPr>
            </w:pPr>
          </w:p>
        </w:tc>
      </w:tr>
      <w:tr w14:paraId="7168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551F0712">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（4）工程地质勘察报告等其它有关技术资料及现场记录；</w:t>
            </w:r>
          </w:p>
        </w:tc>
        <w:tc>
          <w:tcPr>
            <w:tcW w:w="837" w:type="dxa"/>
            <w:vAlign w:val="center"/>
          </w:tcPr>
          <w:p w14:paraId="225F308E">
            <w:pPr>
              <w:spacing w:line="360" w:lineRule="auto"/>
              <w:rPr>
                <w:rFonts w:hint="eastAsia" w:ascii="仿宋" w:hAnsi="仿宋" w:eastAsia="仿宋" w:cs="仿宋"/>
                <w:color w:val="auto"/>
                <w:highlight w:val="none"/>
              </w:rPr>
            </w:pPr>
          </w:p>
        </w:tc>
        <w:tc>
          <w:tcPr>
            <w:tcW w:w="1338" w:type="dxa"/>
            <w:vAlign w:val="center"/>
          </w:tcPr>
          <w:p w14:paraId="38D68A75">
            <w:pPr>
              <w:spacing w:line="360" w:lineRule="auto"/>
              <w:rPr>
                <w:rFonts w:hint="eastAsia" w:ascii="仿宋" w:hAnsi="仿宋" w:eastAsia="仿宋" w:cs="仿宋"/>
                <w:color w:val="auto"/>
                <w:highlight w:val="none"/>
              </w:rPr>
            </w:pPr>
          </w:p>
        </w:tc>
        <w:tc>
          <w:tcPr>
            <w:tcW w:w="2207" w:type="dxa"/>
            <w:vAlign w:val="center"/>
          </w:tcPr>
          <w:p w14:paraId="198A804D">
            <w:pPr>
              <w:spacing w:line="360" w:lineRule="auto"/>
              <w:rPr>
                <w:rFonts w:hint="eastAsia" w:ascii="仿宋" w:hAnsi="仿宋" w:eastAsia="仿宋" w:cs="仿宋"/>
                <w:color w:val="auto"/>
                <w:highlight w:val="none"/>
              </w:rPr>
            </w:pPr>
          </w:p>
        </w:tc>
      </w:tr>
      <w:tr w14:paraId="2485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5A1917DF">
            <w:pPr>
              <w:numPr>
                <w:ilvl w:val="1"/>
                <w:numId w:val="0"/>
              </w:num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（5）其他相关资料</w:t>
            </w:r>
          </w:p>
        </w:tc>
        <w:tc>
          <w:tcPr>
            <w:tcW w:w="837" w:type="dxa"/>
            <w:vAlign w:val="center"/>
          </w:tcPr>
          <w:p w14:paraId="0FB5A673">
            <w:pPr>
              <w:spacing w:line="360" w:lineRule="auto"/>
              <w:rPr>
                <w:rFonts w:hint="eastAsia" w:ascii="仿宋" w:hAnsi="仿宋" w:eastAsia="仿宋" w:cs="仿宋"/>
                <w:color w:val="auto"/>
                <w:highlight w:val="none"/>
              </w:rPr>
            </w:pPr>
          </w:p>
        </w:tc>
        <w:tc>
          <w:tcPr>
            <w:tcW w:w="1338" w:type="dxa"/>
            <w:vAlign w:val="center"/>
          </w:tcPr>
          <w:p w14:paraId="46BF347D">
            <w:pPr>
              <w:spacing w:line="360" w:lineRule="auto"/>
              <w:rPr>
                <w:rFonts w:hint="eastAsia" w:ascii="仿宋" w:hAnsi="仿宋" w:eastAsia="仿宋" w:cs="仿宋"/>
                <w:color w:val="auto"/>
                <w:highlight w:val="none"/>
              </w:rPr>
            </w:pPr>
          </w:p>
        </w:tc>
        <w:tc>
          <w:tcPr>
            <w:tcW w:w="2207" w:type="dxa"/>
            <w:vAlign w:val="center"/>
          </w:tcPr>
          <w:p w14:paraId="304D676B">
            <w:pPr>
              <w:spacing w:line="360" w:lineRule="auto"/>
              <w:rPr>
                <w:rFonts w:hint="eastAsia" w:ascii="仿宋" w:hAnsi="仿宋" w:eastAsia="仿宋" w:cs="仿宋"/>
                <w:color w:val="auto"/>
                <w:highlight w:val="none"/>
              </w:rPr>
            </w:pPr>
          </w:p>
        </w:tc>
      </w:tr>
    </w:tbl>
    <w:p w14:paraId="26768E26">
      <w:pPr>
        <w:spacing w:line="360" w:lineRule="auto"/>
        <w:rPr>
          <w:rFonts w:hint="eastAsia" w:ascii="仿宋" w:hAnsi="仿宋" w:eastAsia="仿宋" w:cs="仿宋"/>
          <w:color w:val="auto"/>
          <w:highlight w:val="none"/>
        </w:rPr>
      </w:pPr>
    </w:p>
    <w:p w14:paraId="2D380998">
      <w:pPr>
        <w:spacing w:line="360" w:lineRule="auto"/>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工程预算、招标控制价编制（审核）需委托人提供的资料</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59"/>
        <w:gridCol w:w="837"/>
        <w:gridCol w:w="1338"/>
        <w:gridCol w:w="2207"/>
      </w:tblGrid>
      <w:tr w14:paraId="6DF4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559" w:type="dxa"/>
            <w:vAlign w:val="center"/>
          </w:tcPr>
          <w:p w14:paraId="59D4D220">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837" w:type="dxa"/>
            <w:vAlign w:val="center"/>
          </w:tcPr>
          <w:p w14:paraId="548E0185">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份数</w:t>
            </w:r>
          </w:p>
        </w:tc>
        <w:tc>
          <w:tcPr>
            <w:tcW w:w="1338" w:type="dxa"/>
            <w:vAlign w:val="center"/>
          </w:tcPr>
          <w:p w14:paraId="66DD3ABC">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提供时间</w:t>
            </w:r>
          </w:p>
        </w:tc>
        <w:tc>
          <w:tcPr>
            <w:tcW w:w="2207" w:type="dxa"/>
            <w:vAlign w:val="center"/>
          </w:tcPr>
          <w:p w14:paraId="50231BF5">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备注</w:t>
            </w:r>
          </w:p>
        </w:tc>
      </w:tr>
      <w:tr w14:paraId="762E3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53586FC7">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（1）工程设计施工图纸、主要材料设备清单等设计文件；</w:t>
            </w:r>
          </w:p>
        </w:tc>
        <w:tc>
          <w:tcPr>
            <w:tcW w:w="837" w:type="dxa"/>
            <w:vAlign w:val="center"/>
          </w:tcPr>
          <w:p w14:paraId="02C506A1">
            <w:pPr>
              <w:spacing w:line="360" w:lineRule="auto"/>
              <w:rPr>
                <w:rFonts w:hint="eastAsia" w:ascii="仿宋" w:hAnsi="仿宋" w:eastAsia="仿宋" w:cs="仿宋"/>
                <w:color w:val="auto"/>
                <w:highlight w:val="none"/>
              </w:rPr>
            </w:pPr>
          </w:p>
        </w:tc>
        <w:tc>
          <w:tcPr>
            <w:tcW w:w="1338" w:type="dxa"/>
            <w:vAlign w:val="center"/>
          </w:tcPr>
          <w:p w14:paraId="5B9C0017">
            <w:pPr>
              <w:spacing w:line="360" w:lineRule="auto"/>
              <w:rPr>
                <w:rFonts w:hint="eastAsia" w:ascii="仿宋" w:hAnsi="仿宋" w:eastAsia="仿宋" w:cs="仿宋"/>
                <w:color w:val="auto"/>
                <w:highlight w:val="none"/>
              </w:rPr>
            </w:pPr>
          </w:p>
        </w:tc>
        <w:tc>
          <w:tcPr>
            <w:tcW w:w="2207" w:type="dxa"/>
            <w:vAlign w:val="center"/>
          </w:tcPr>
          <w:p w14:paraId="0ABC55A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118A8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6555E0A6">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（2）建设单位编制的工程预算书；（审核时）</w:t>
            </w:r>
          </w:p>
        </w:tc>
        <w:tc>
          <w:tcPr>
            <w:tcW w:w="837" w:type="dxa"/>
            <w:vAlign w:val="center"/>
          </w:tcPr>
          <w:p w14:paraId="2A983EB6">
            <w:pPr>
              <w:spacing w:line="360" w:lineRule="auto"/>
              <w:rPr>
                <w:rFonts w:hint="eastAsia" w:ascii="仿宋" w:hAnsi="仿宋" w:eastAsia="仿宋" w:cs="仿宋"/>
                <w:color w:val="auto"/>
                <w:highlight w:val="none"/>
              </w:rPr>
            </w:pPr>
          </w:p>
        </w:tc>
        <w:tc>
          <w:tcPr>
            <w:tcW w:w="1338" w:type="dxa"/>
            <w:vAlign w:val="center"/>
          </w:tcPr>
          <w:p w14:paraId="2DAA9001">
            <w:pPr>
              <w:spacing w:line="360" w:lineRule="auto"/>
              <w:rPr>
                <w:rFonts w:hint="eastAsia" w:ascii="仿宋" w:hAnsi="仿宋" w:eastAsia="仿宋" w:cs="仿宋"/>
                <w:color w:val="auto"/>
                <w:highlight w:val="none"/>
              </w:rPr>
            </w:pPr>
          </w:p>
        </w:tc>
        <w:tc>
          <w:tcPr>
            <w:tcW w:w="2207" w:type="dxa"/>
            <w:vAlign w:val="center"/>
          </w:tcPr>
          <w:p w14:paraId="03633F9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10B5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0AC115FA">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（3）已审批的工程概算书；</w:t>
            </w:r>
          </w:p>
        </w:tc>
        <w:tc>
          <w:tcPr>
            <w:tcW w:w="837" w:type="dxa"/>
            <w:vAlign w:val="center"/>
          </w:tcPr>
          <w:p w14:paraId="2C74DF9A">
            <w:pPr>
              <w:spacing w:line="360" w:lineRule="auto"/>
              <w:rPr>
                <w:rFonts w:hint="eastAsia" w:ascii="仿宋" w:hAnsi="仿宋" w:eastAsia="仿宋" w:cs="仿宋"/>
                <w:color w:val="auto"/>
                <w:highlight w:val="none"/>
              </w:rPr>
            </w:pPr>
          </w:p>
        </w:tc>
        <w:tc>
          <w:tcPr>
            <w:tcW w:w="1338" w:type="dxa"/>
            <w:vAlign w:val="center"/>
          </w:tcPr>
          <w:p w14:paraId="1AB2F13D">
            <w:pPr>
              <w:spacing w:line="360" w:lineRule="auto"/>
              <w:rPr>
                <w:rFonts w:hint="eastAsia" w:ascii="仿宋" w:hAnsi="仿宋" w:eastAsia="仿宋" w:cs="仿宋"/>
                <w:color w:val="auto"/>
                <w:highlight w:val="none"/>
              </w:rPr>
            </w:pPr>
          </w:p>
        </w:tc>
        <w:tc>
          <w:tcPr>
            <w:tcW w:w="2207" w:type="dxa"/>
            <w:vAlign w:val="center"/>
          </w:tcPr>
          <w:p w14:paraId="5DDD5FEA">
            <w:pPr>
              <w:spacing w:line="360" w:lineRule="auto"/>
              <w:rPr>
                <w:rFonts w:hint="eastAsia" w:ascii="仿宋" w:hAnsi="仿宋" w:eastAsia="仿宋" w:cs="仿宋"/>
                <w:color w:val="auto"/>
                <w:highlight w:val="none"/>
              </w:rPr>
            </w:pPr>
          </w:p>
        </w:tc>
      </w:tr>
      <w:tr w14:paraId="1ACA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1D3DD8BF">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（4）工程地质勘察报告等其它有关技术资料及现场记录；</w:t>
            </w:r>
          </w:p>
        </w:tc>
        <w:tc>
          <w:tcPr>
            <w:tcW w:w="837" w:type="dxa"/>
            <w:vAlign w:val="center"/>
          </w:tcPr>
          <w:p w14:paraId="68B0CE02">
            <w:pPr>
              <w:spacing w:line="360" w:lineRule="auto"/>
              <w:rPr>
                <w:rFonts w:hint="eastAsia" w:ascii="仿宋" w:hAnsi="仿宋" w:eastAsia="仿宋" w:cs="仿宋"/>
                <w:color w:val="auto"/>
                <w:highlight w:val="none"/>
              </w:rPr>
            </w:pPr>
          </w:p>
        </w:tc>
        <w:tc>
          <w:tcPr>
            <w:tcW w:w="1338" w:type="dxa"/>
            <w:vAlign w:val="center"/>
          </w:tcPr>
          <w:p w14:paraId="61DC0C86">
            <w:pPr>
              <w:spacing w:line="360" w:lineRule="auto"/>
              <w:rPr>
                <w:rFonts w:hint="eastAsia" w:ascii="仿宋" w:hAnsi="仿宋" w:eastAsia="仿宋" w:cs="仿宋"/>
                <w:color w:val="auto"/>
                <w:highlight w:val="none"/>
              </w:rPr>
            </w:pPr>
          </w:p>
        </w:tc>
        <w:tc>
          <w:tcPr>
            <w:tcW w:w="2207" w:type="dxa"/>
            <w:vAlign w:val="center"/>
          </w:tcPr>
          <w:p w14:paraId="51D95CCD">
            <w:pPr>
              <w:spacing w:line="360" w:lineRule="auto"/>
              <w:rPr>
                <w:rFonts w:hint="eastAsia" w:ascii="仿宋" w:hAnsi="仿宋" w:eastAsia="仿宋" w:cs="仿宋"/>
                <w:color w:val="auto"/>
                <w:highlight w:val="none"/>
              </w:rPr>
            </w:pPr>
          </w:p>
        </w:tc>
      </w:tr>
      <w:tr w14:paraId="397A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59" w:type="dxa"/>
          </w:tcPr>
          <w:p w14:paraId="52CC2D9F">
            <w:pPr>
              <w:numPr>
                <w:ilvl w:val="1"/>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（5）其他相关资料</w:t>
            </w:r>
          </w:p>
        </w:tc>
        <w:tc>
          <w:tcPr>
            <w:tcW w:w="837" w:type="dxa"/>
            <w:vAlign w:val="center"/>
          </w:tcPr>
          <w:p w14:paraId="7DFF09AB">
            <w:pPr>
              <w:spacing w:line="360" w:lineRule="auto"/>
              <w:rPr>
                <w:rFonts w:hint="eastAsia" w:ascii="仿宋" w:hAnsi="仿宋" w:eastAsia="仿宋" w:cs="仿宋"/>
                <w:color w:val="auto"/>
                <w:highlight w:val="none"/>
              </w:rPr>
            </w:pPr>
          </w:p>
        </w:tc>
        <w:tc>
          <w:tcPr>
            <w:tcW w:w="1338" w:type="dxa"/>
            <w:vAlign w:val="center"/>
          </w:tcPr>
          <w:p w14:paraId="3C22EE51">
            <w:pPr>
              <w:spacing w:line="360" w:lineRule="auto"/>
              <w:rPr>
                <w:rFonts w:hint="eastAsia" w:ascii="仿宋" w:hAnsi="仿宋" w:eastAsia="仿宋" w:cs="仿宋"/>
                <w:color w:val="auto"/>
                <w:highlight w:val="none"/>
              </w:rPr>
            </w:pPr>
          </w:p>
        </w:tc>
        <w:tc>
          <w:tcPr>
            <w:tcW w:w="2207" w:type="dxa"/>
            <w:vAlign w:val="center"/>
          </w:tcPr>
          <w:p w14:paraId="231D6362">
            <w:pPr>
              <w:spacing w:line="360" w:lineRule="auto"/>
              <w:rPr>
                <w:rFonts w:hint="eastAsia" w:ascii="仿宋" w:hAnsi="仿宋" w:eastAsia="仿宋" w:cs="仿宋"/>
                <w:color w:val="auto"/>
                <w:highlight w:val="none"/>
              </w:rPr>
            </w:pPr>
          </w:p>
        </w:tc>
      </w:tr>
    </w:tbl>
    <w:p w14:paraId="2779907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DA730F0">
      <w:pPr>
        <w:spacing w:line="360" w:lineRule="auto"/>
        <w:ind w:firstLine="562" w:firstLineChars="20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结算审核需委托人提供的资料</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5"/>
        <w:gridCol w:w="837"/>
        <w:gridCol w:w="1338"/>
        <w:gridCol w:w="1781"/>
      </w:tblGrid>
      <w:tr w14:paraId="01D3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4015" w:type="dxa"/>
            <w:vAlign w:val="center"/>
          </w:tcPr>
          <w:p w14:paraId="120D6AFD">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837" w:type="dxa"/>
            <w:vAlign w:val="center"/>
          </w:tcPr>
          <w:p w14:paraId="27CE32DE">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份数</w:t>
            </w:r>
          </w:p>
        </w:tc>
        <w:tc>
          <w:tcPr>
            <w:tcW w:w="1338" w:type="dxa"/>
            <w:vAlign w:val="center"/>
          </w:tcPr>
          <w:p w14:paraId="2C824903">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提供时间</w:t>
            </w:r>
          </w:p>
        </w:tc>
        <w:tc>
          <w:tcPr>
            <w:tcW w:w="1781" w:type="dxa"/>
            <w:vAlign w:val="center"/>
          </w:tcPr>
          <w:p w14:paraId="1D37D42E">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备注</w:t>
            </w:r>
          </w:p>
        </w:tc>
      </w:tr>
      <w:tr w14:paraId="445D6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2F777F76">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（1）建设工程开工报告；</w:t>
            </w:r>
          </w:p>
        </w:tc>
        <w:tc>
          <w:tcPr>
            <w:tcW w:w="837" w:type="dxa"/>
            <w:vAlign w:val="center"/>
          </w:tcPr>
          <w:p w14:paraId="1661AB56">
            <w:pPr>
              <w:spacing w:line="360" w:lineRule="auto"/>
              <w:rPr>
                <w:rFonts w:hint="eastAsia" w:ascii="仿宋" w:hAnsi="仿宋" w:eastAsia="仿宋" w:cs="仿宋"/>
                <w:color w:val="auto"/>
                <w:highlight w:val="none"/>
              </w:rPr>
            </w:pPr>
          </w:p>
        </w:tc>
        <w:tc>
          <w:tcPr>
            <w:tcW w:w="1338" w:type="dxa"/>
            <w:vAlign w:val="center"/>
          </w:tcPr>
          <w:p w14:paraId="3BF6C813">
            <w:pPr>
              <w:spacing w:line="360" w:lineRule="auto"/>
              <w:rPr>
                <w:rFonts w:hint="eastAsia" w:ascii="仿宋" w:hAnsi="仿宋" w:eastAsia="仿宋" w:cs="仿宋"/>
                <w:color w:val="auto"/>
                <w:highlight w:val="none"/>
              </w:rPr>
            </w:pPr>
          </w:p>
        </w:tc>
        <w:tc>
          <w:tcPr>
            <w:tcW w:w="1781" w:type="dxa"/>
            <w:vAlign w:val="center"/>
          </w:tcPr>
          <w:p w14:paraId="056665D6">
            <w:pPr>
              <w:spacing w:line="360" w:lineRule="auto"/>
              <w:rPr>
                <w:rFonts w:hint="eastAsia" w:ascii="仿宋" w:hAnsi="仿宋" w:eastAsia="仿宋" w:cs="仿宋"/>
                <w:color w:val="auto"/>
                <w:highlight w:val="none"/>
              </w:rPr>
            </w:pPr>
          </w:p>
        </w:tc>
      </w:tr>
      <w:tr w14:paraId="11417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4015" w:type="dxa"/>
            <w:vAlign w:val="center"/>
          </w:tcPr>
          <w:p w14:paraId="4EA749DF">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（2）招投标文件（包括招标书、答疑文件、投标书、评标报告、 中标通知书、暂估价表等）；</w:t>
            </w:r>
          </w:p>
        </w:tc>
        <w:tc>
          <w:tcPr>
            <w:tcW w:w="837" w:type="dxa"/>
            <w:vAlign w:val="center"/>
          </w:tcPr>
          <w:p w14:paraId="02C9CF53">
            <w:pPr>
              <w:spacing w:line="360" w:lineRule="auto"/>
              <w:rPr>
                <w:rFonts w:hint="eastAsia" w:ascii="仿宋" w:hAnsi="仿宋" w:eastAsia="仿宋" w:cs="仿宋"/>
                <w:color w:val="auto"/>
                <w:highlight w:val="none"/>
              </w:rPr>
            </w:pPr>
          </w:p>
        </w:tc>
        <w:tc>
          <w:tcPr>
            <w:tcW w:w="1338" w:type="dxa"/>
            <w:vAlign w:val="center"/>
          </w:tcPr>
          <w:p w14:paraId="1323586E">
            <w:pPr>
              <w:spacing w:line="360" w:lineRule="auto"/>
              <w:rPr>
                <w:rFonts w:hint="eastAsia" w:ascii="仿宋" w:hAnsi="仿宋" w:eastAsia="仿宋" w:cs="仿宋"/>
                <w:color w:val="auto"/>
                <w:highlight w:val="none"/>
              </w:rPr>
            </w:pPr>
          </w:p>
        </w:tc>
        <w:tc>
          <w:tcPr>
            <w:tcW w:w="1781" w:type="dxa"/>
            <w:vAlign w:val="center"/>
          </w:tcPr>
          <w:p w14:paraId="4E042D0F">
            <w:pPr>
              <w:spacing w:line="360" w:lineRule="auto"/>
              <w:rPr>
                <w:rFonts w:hint="eastAsia" w:ascii="仿宋" w:hAnsi="仿宋" w:eastAsia="仿宋" w:cs="仿宋"/>
                <w:color w:val="auto"/>
                <w:highlight w:val="none"/>
              </w:rPr>
            </w:pPr>
          </w:p>
        </w:tc>
      </w:tr>
      <w:tr w14:paraId="492C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16D8B1E9">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（3）工程施工合同（包括补充合同、施工协议等）；</w:t>
            </w:r>
          </w:p>
        </w:tc>
        <w:tc>
          <w:tcPr>
            <w:tcW w:w="837" w:type="dxa"/>
            <w:vAlign w:val="center"/>
          </w:tcPr>
          <w:p w14:paraId="122DFC6F">
            <w:pPr>
              <w:spacing w:line="360" w:lineRule="auto"/>
              <w:rPr>
                <w:rFonts w:hint="eastAsia" w:ascii="仿宋" w:hAnsi="仿宋" w:eastAsia="仿宋" w:cs="仿宋"/>
                <w:color w:val="auto"/>
                <w:highlight w:val="none"/>
              </w:rPr>
            </w:pPr>
          </w:p>
        </w:tc>
        <w:tc>
          <w:tcPr>
            <w:tcW w:w="1338" w:type="dxa"/>
            <w:vAlign w:val="center"/>
          </w:tcPr>
          <w:p w14:paraId="0939D810">
            <w:pPr>
              <w:spacing w:line="360" w:lineRule="auto"/>
              <w:rPr>
                <w:rFonts w:hint="eastAsia" w:ascii="仿宋" w:hAnsi="仿宋" w:eastAsia="仿宋" w:cs="仿宋"/>
                <w:color w:val="auto"/>
                <w:highlight w:val="none"/>
              </w:rPr>
            </w:pPr>
          </w:p>
        </w:tc>
        <w:tc>
          <w:tcPr>
            <w:tcW w:w="1781" w:type="dxa"/>
            <w:vAlign w:val="center"/>
          </w:tcPr>
          <w:p w14:paraId="0B2297F6">
            <w:pPr>
              <w:spacing w:line="360" w:lineRule="auto"/>
              <w:rPr>
                <w:rFonts w:hint="eastAsia" w:ascii="仿宋" w:hAnsi="仿宋" w:eastAsia="仿宋" w:cs="仿宋"/>
                <w:color w:val="auto"/>
                <w:highlight w:val="none"/>
              </w:rPr>
            </w:pPr>
          </w:p>
        </w:tc>
      </w:tr>
      <w:tr w14:paraId="15E82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47ED123F">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（4）工程竣工图纸；</w:t>
            </w:r>
          </w:p>
        </w:tc>
        <w:tc>
          <w:tcPr>
            <w:tcW w:w="837" w:type="dxa"/>
            <w:vAlign w:val="center"/>
          </w:tcPr>
          <w:p w14:paraId="6CE1C417">
            <w:pPr>
              <w:spacing w:line="360" w:lineRule="auto"/>
              <w:rPr>
                <w:rFonts w:hint="eastAsia" w:ascii="仿宋" w:hAnsi="仿宋" w:eastAsia="仿宋" w:cs="仿宋"/>
                <w:color w:val="auto"/>
                <w:highlight w:val="none"/>
              </w:rPr>
            </w:pPr>
          </w:p>
        </w:tc>
        <w:tc>
          <w:tcPr>
            <w:tcW w:w="1338" w:type="dxa"/>
            <w:vAlign w:val="center"/>
          </w:tcPr>
          <w:p w14:paraId="2C2C91F4">
            <w:pPr>
              <w:spacing w:line="360" w:lineRule="auto"/>
              <w:rPr>
                <w:rFonts w:hint="eastAsia" w:ascii="仿宋" w:hAnsi="仿宋" w:eastAsia="仿宋" w:cs="仿宋"/>
                <w:color w:val="auto"/>
                <w:highlight w:val="none"/>
              </w:rPr>
            </w:pPr>
          </w:p>
        </w:tc>
        <w:tc>
          <w:tcPr>
            <w:tcW w:w="1781" w:type="dxa"/>
            <w:vAlign w:val="center"/>
          </w:tcPr>
          <w:p w14:paraId="44E8113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4DA93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060F0CA3">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（5）工程结算书；</w:t>
            </w:r>
          </w:p>
        </w:tc>
        <w:tc>
          <w:tcPr>
            <w:tcW w:w="837" w:type="dxa"/>
            <w:vAlign w:val="center"/>
          </w:tcPr>
          <w:p w14:paraId="0A6477F9">
            <w:pPr>
              <w:spacing w:line="360" w:lineRule="auto"/>
              <w:rPr>
                <w:rFonts w:hint="eastAsia" w:ascii="仿宋" w:hAnsi="仿宋" w:eastAsia="仿宋" w:cs="仿宋"/>
                <w:color w:val="auto"/>
                <w:highlight w:val="none"/>
              </w:rPr>
            </w:pPr>
          </w:p>
        </w:tc>
        <w:tc>
          <w:tcPr>
            <w:tcW w:w="1338" w:type="dxa"/>
            <w:vAlign w:val="center"/>
          </w:tcPr>
          <w:p w14:paraId="4B5B4C1F">
            <w:pPr>
              <w:spacing w:line="360" w:lineRule="auto"/>
              <w:rPr>
                <w:rFonts w:hint="eastAsia" w:ascii="仿宋" w:hAnsi="仿宋" w:eastAsia="仿宋" w:cs="仿宋"/>
                <w:color w:val="auto"/>
                <w:highlight w:val="none"/>
              </w:rPr>
            </w:pPr>
          </w:p>
        </w:tc>
        <w:tc>
          <w:tcPr>
            <w:tcW w:w="1781" w:type="dxa"/>
            <w:vAlign w:val="center"/>
          </w:tcPr>
          <w:p w14:paraId="088411B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78656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6F9451F4">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（6）工程量计算书、钢筋抽料表；</w:t>
            </w:r>
          </w:p>
        </w:tc>
        <w:tc>
          <w:tcPr>
            <w:tcW w:w="837" w:type="dxa"/>
            <w:vAlign w:val="center"/>
          </w:tcPr>
          <w:p w14:paraId="2818E9C4">
            <w:pPr>
              <w:spacing w:line="360" w:lineRule="auto"/>
              <w:rPr>
                <w:rFonts w:hint="eastAsia" w:ascii="仿宋" w:hAnsi="仿宋" w:eastAsia="仿宋" w:cs="仿宋"/>
                <w:color w:val="auto"/>
                <w:highlight w:val="none"/>
              </w:rPr>
            </w:pPr>
          </w:p>
        </w:tc>
        <w:tc>
          <w:tcPr>
            <w:tcW w:w="1338" w:type="dxa"/>
            <w:vAlign w:val="center"/>
          </w:tcPr>
          <w:p w14:paraId="5ECCBBE0">
            <w:pPr>
              <w:spacing w:line="360" w:lineRule="auto"/>
              <w:rPr>
                <w:rFonts w:hint="eastAsia" w:ascii="仿宋" w:hAnsi="仿宋" w:eastAsia="仿宋" w:cs="仿宋"/>
                <w:color w:val="auto"/>
                <w:highlight w:val="none"/>
              </w:rPr>
            </w:pPr>
          </w:p>
        </w:tc>
        <w:tc>
          <w:tcPr>
            <w:tcW w:w="1781" w:type="dxa"/>
            <w:vAlign w:val="center"/>
          </w:tcPr>
          <w:p w14:paraId="6F5058A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含电子文档</w:t>
            </w:r>
          </w:p>
        </w:tc>
      </w:tr>
      <w:tr w14:paraId="77C4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64C84D6D">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（7）图纸会审记录；</w:t>
            </w:r>
          </w:p>
        </w:tc>
        <w:tc>
          <w:tcPr>
            <w:tcW w:w="837" w:type="dxa"/>
            <w:vAlign w:val="center"/>
          </w:tcPr>
          <w:p w14:paraId="734F425C">
            <w:pPr>
              <w:spacing w:line="360" w:lineRule="auto"/>
              <w:rPr>
                <w:rFonts w:hint="eastAsia" w:ascii="仿宋" w:hAnsi="仿宋" w:eastAsia="仿宋" w:cs="仿宋"/>
                <w:color w:val="auto"/>
                <w:highlight w:val="none"/>
              </w:rPr>
            </w:pPr>
          </w:p>
        </w:tc>
        <w:tc>
          <w:tcPr>
            <w:tcW w:w="1338" w:type="dxa"/>
            <w:vAlign w:val="center"/>
          </w:tcPr>
          <w:p w14:paraId="42B1B59D">
            <w:pPr>
              <w:spacing w:line="360" w:lineRule="auto"/>
              <w:rPr>
                <w:rFonts w:hint="eastAsia" w:ascii="仿宋" w:hAnsi="仿宋" w:eastAsia="仿宋" w:cs="仿宋"/>
                <w:color w:val="auto"/>
                <w:highlight w:val="none"/>
              </w:rPr>
            </w:pPr>
          </w:p>
        </w:tc>
        <w:tc>
          <w:tcPr>
            <w:tcW w:w="1781" w:type="dxa"/>
            <w:vAlign w:val="center"/>
          </w:tcPr>
          <w:p w14:paraId="36911AFB">
            <w:pPr>
              <w:spacing w:line="360" w:lineRule="auto"/>
              <w:rPr>
                <w:rFonts w:hint="eastAsia" w:ascii="仿宋" w:hAnsi="仿宋" w:eastAsia="仿宋" w:cs="仿宋"/>
                <w:color w:val="auto"/>
                <w:highlight w:val="none"/>
              </w:rPr>
            </w:pPr>
          </w:p>
        </w:tc>
      </w:tr>
      <w:tr w14:paraId="4CBC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589C77CF">
            <w:pPr>
              <w:numPr>
                <w:ilvl w:val="1"/>
                <w:numId w:val="0"/>
              </w:numPr>
              <w:tabs>
                <w:tab w:val="left" w:pos="3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（8）设备采购合同（清单）及设备安装合同；</w:t>
            </w:r>
          </w:p>
        </w:tc>
        <w:tc>
          <w:tcPr>
            <w:tcW w:w="837" w:type="dxa"/>
            <w:vAlign w:val="center"/>
          </w:tcPr>
          <w:p w14:paraId="05AD1266">
            <w:pPr>
              <w:spacing w:line="360" w:lineRule="auto"/>
              <w:rPr>
                <w:rFonts w:hint="eastAsia" w:ascii="仿宋" w:hAnsi="仿宋" w:eastAsia="仿宋" w:cs="仿宋"/>
                <w:color w:val="auto"/>
                <w:highlight w:val="none"/>
              </w:rPr>
            </w:pPr>
          </w:p>
        </w:tc>
        <w:tc>
          <w:tcPr>
            <w:tcW w:w="1338" w:type="dxa"/>
            <w:vAlign w:val="center"/>
          </w:tcPr>
          <w:p w14:paraId="5BA7907F">
            <w:pPr>
              <w:spacing w:line="360" w:lineRule="auto"/>
              <w:rPr>
                <w:rFonts w:hint="eastAsia" w:ascii="仿宋" w:hAnsi="仿宋" w:eastAsia="仿宋" w:cs="仿宋"/>
                <w:color w:val="auto"/>
                <w:highlight w:val="none"/>
              </w:rPr>
            </w:pPr>
          </w:p>
        </w:tc>
        <w:tc>
          <w:tcPr>
            <w:tcW w:w="1781" w:type="dxa"/>
            <w:vAlign w:val="center"/>
          </w:tcPr>
          <w:p w14:paraId="465F2FE1">
            <w:pPr>
              <w:spacing w:line="360" w:lineRule="auto"/>
              <w:rPr>
                <w:rFonts w:hint="eastAsia" w:ascii="仿宋" w:hAnsi="仿宋" w:eastAsia="仿宋" w:cs="仿宋"/>
                <w:color w:val="auto"/>
                <w:highlight w:val="none"/>
              </w:rPr>
            </w:pPr>
          </w:p>
        </w:tc>
      </w:tr>
      <w:tr w14:paraId="1C57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7A4AC739">
            <w:pPr>
              <w:numPr>
                <w:ilvl w:val="1"/>
                <w:numId w:val="0"/>
              </w:num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kern w:val="2"/>
                <w:sz w:val="21"/>
                <w:szCs w:val="21"/>
                <w:highlight w:val="none"/>
                <w:lang w:val="en-US" w:bidi="ar-SA"/>
              </w:rPr>
              <w:t>（9）</w:t>
            </w:r>
            <w:r>
              <w:rPr>
                <w:rFonts w:hint="eastAsia" w:ascii="仿宋" w:hAnsi="仿宋" w:eastAsia="仿宋" w:cs="仿宋"/>
                <w:color w:val="auto"/>
                <w:highlight w:val="none"/>
              </w:rPr>
              <w:t>甲方供货合同及清单（如有）；</w:t>
            </w:r>
          </w:p>
        </w:tc>
        <w:tc>
          <w:tcPr>
            <w:tcW w:w="837" w:type="dxa"/>
            <w:vAlign w:val="center"/>
          </w:tcPr>
          <w:p w14:paraId="21C9BFCF">
            <w:pPr>
              <w:spacing w:line="360" w:lineRule="auto"/>
              <w:rPr>
                <w:rFonts w:hint="eastAsia" w:ascii="仿宋" w:hAnsi="仿宋" w:eastAsia="仿宋" w:cs="仿宋"/>
                <w:color w:val="auto"/>
                <w:highlight w:val="none"/>
              </w:rPr>
            </w:pPr>
          </w:p>
        </w:tc>
        <w:tc>
          <w:tcPr>
            <w:tcW w:w="1338" w:type="dxa"/>
            <w:vAlign w:val="center"/>
          </w:tcPr>
          <w:p w14:paraId="53D02377">
            <w:pPr>
              <w:spacing w:line="360" w:lineRule="auto"/>
              <w:rPr>
                <w:rFonts w:hint="eastAsia" w:ascii="仿宋" w:hAnsi="仿宋" w:eastAsia="仿宋" w:cs="仿宋"/>
                <w:color w:val="auto"/>
                <w:highlight w:val="none"/>
              </w:rPr>
            </w:pPr>
          </w:p>
        </w:tc>
        <w:tc>
          <w:tcPr>
            <w:tcW w:w="1781" w:type="dxa"/>
            <w:vAlign w:val="center"/>
          </w:tcPr>
          <w:p w14:paraId="72ED8011">
            <w:pPr>
              <w:spacing w:line="360" w:lineRule="auto"/>
              <w:rPr>
                <w:rFonts w:hint="eastAsia" w:ascii="仿宋" w:hAnsi="仿宋" w:eastAsia="仿宋" w:cs="仿宋"/>
                <w:color w:val="auto"/>
                <w:highlight w:val="none"/>
              </w:rPr>
            </w:pPr>
          </w:p>
        </w:tc>
      </w:tr>
      <w:tr w14:paraId="030E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51748324">
            <w:pPr>
              <w:numPr>
                <w:ilvl w:val="1"/>
                <w:numId w:val="0"/>
              </w:num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kern w:val="2"/>
                <w:sz w:val="21"/>
                <w:szCs w:val="21"/>
                <w:highlight w:val="none"/>
                <w:lang w:val="en-US" w:bidi="ar-SA"/>
              </w:rPr>
              <w:t>（10）</w:t>
            </w:r>
            <w:r>
              <w:rPr>
                <w:rFonts w:hint="eastAsia" w:ascii="仿宋" w:hAnsi="仿宋" w:eastAsia="仿宋" w:cs="仿宋"/>
                <w:color w:val="auto"/>
                <w:highlight w:val="none"/>
              </w:rPr>
              <w:t>施工组织设计；</w:t>
            </w:r>
          </w:p>
        </w:tc>
        <w:tc>
          <w:tcPr>
            <w:tcW w:w="837" w:type="dxa"/>
            <w:vAlign w:val="center"/>
          </w:tcPr>
          <w:p w14:paraId="7DD7E02E">
            <w:pPr>
              <w:spacing w:line="360" w:lineRule="auto"/>
              <w:rPr>
                <w:rFonts w:hint="eastAsia" w:ascii="仿宋" w:hAnsi="仿宋" w:eastAsia="仿宋" w:cs="仿宋"/>
                <w:color w:val="auto"/>
                <w:highlight w:val="none"/>
              </w:rPr>
            </w:pPr>
          </w:p>
        </w:tc>
        <w:tc>
          <w:tcPr>
            <w:tcW w:w="1338" w:type="dxa"/>
            <w:vAlign w:val="center"/>
          </w:tcPr>
          <w:p w14:paraId="5DC03853">
            <w:pPr>
              <w:spacing w:line="360" w:lineRule="auto"/>
              <w:rPr>
                <w:rFonts w:hint="eastAsia" w:ascii="仿宋" w:hAnsi="仿宋" w:eastAsia="仿宋" w:cs="仿宋"/>
                <w:color w:val="auto"/>
                <w:highlight w:val="none"/>
              </w:rPr>
            </w:pPr>
          </w:p>
        </w:tc>
        <w:tc>
          <w:tcPr>
            <w:tcW w:w="1781" w:type="dxa"/>
            <w:vAlign w:val="center"/>
          </w:tcPr>
          <w:p w14:paraId="323DAC7C">
            <w:pPr>
              <w:spacing w:line="360" w:lineRule="auto"/>
              <w:rPr>
                <w:rFonts w:hint="eastAsia" w:ascii="仿宋" w:hAnsi="仿宋" w:eastAsia="仿宋" w:cs="仿宋"/>
                <w:color w:val="auto"/>
                <w:highlight w:val="none"/>
              </w:rPr>
            </w:pPr>
          </w:p>
        </w:tc>
      </w:tr>
      <w:tr w14:paraId="46364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69D52BFE">
            <w:pPr>
              <w:numPr>
                <w:ilvl w:val="1"/>
                <w:numId w:val="0"/>
              </w:num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kern w:val="2"/>
                <w:sz w:val="21"/>
                <w:szCs w:val="21"/>
                <w:highlight w:val="none"/>
                <w:lang w:val="en-US" w:bidi="ar-SA"/>
              </w:rPr>
              <w:t>（11）</w:t>
            </w:r>
            <w:r>
              <w:rPr>
                <w:rFonts w:hint="eastAsia" w:ascii="仿宋" w:hAnsi="仿宋" w:eastAsia="仿宋" w:cs="仿宋"/>
                <w:color w:val="auto"/>
                <w:highlight w:val="none"/>
              </w:rPr>
              <w:t>隐蔽工程记录；</w:t>
            </w:r>
          </w:p>
        </w:tc>
        <w:tc>
          <w:tcPr>
            <w:tcW w:w="837" w:type="dxa"/>
            <w:vAlign w:val="center"/>
          </w:tcPr>
          <w:p w14:paraId="3205B1F4">
            <w:pPr>
              <w:spacing w:line="360" w:lineRule="auto"/>
              <w:rPr>
                <w:rFonts w:hint="eastAsia" w:ascii="仿宋" w:hAnsi="仿宋" w:eastAsia="仿宋" w:cs="仿宋"/>
                <w:color w:val="auto"/>
                <w:highlight w:val="none"/>
              </w:rPr>
            </w:pPr>
          </w:p>
        </w:tc>
        <w:tc>
          <w:tcPr>
            <w:tcW w:w="1338" w:type="dxa"/>
            <w:vAlign w:val="center"/>
          </w:tcPr>
          <w:p w14:paraId="1F889FBB">
            <w:pPr>
              <w:spacing w:line="360" w:lineRule="auto"/>
              <w:rPr>
                <w:rFonts w:hint="eastAsia" w:ascii="仿宋" w:hAnsi="仿宋" w:eastAsia="仿宋" w:cs="仿宋"/>
                <w:color w:val="auto"/>
                <w:highlight w:val="none"/>
              </w:rPr>
            </w:pPr>
          </w:p>
        </w:tc>
        <w:tc>
          <w:tcPr>
            <w:tcW w:w="1781" w:type="dxa"/>
            <w:vAlign w:val="center"/>
          </w:tcPr>
          <w:p w14:paraId="5764845A">
            <w:pPr>
              <w:spacing w:line="360" w:lineRule="auto"/>
              <w:rPr>
                <w:rFonts w:hint="eastAsia" w:ascii="仿宋" w:hAnsi="仿宋" w:eastAsia="仿宋" w:cs="仿宋"/>
                <w:color w:val="auto"/>
                <w:highlight w:val="none"/>
              </w:rPr>
            </w:pPr>
          </w:p>
        </w:tc>
      </w:tr>
      <w:tr w14:paraId="1EDD0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2C1298BA">
            <w:pPr>
              <w:numPr>
                <w:ilvl w:val="1"/>
                <w:numId w:val="0"/>
              </w:num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kern w:val="2"/>
                <w:sz w:val="21"/>
                <w:szCs w:val="21"/>
                <w:highlight w:val="none"/>
                <w:lang w:val="en-US" w:bidi="ar-SA"/>
              </w:rPr>
              <w:t>（12）</w:t>
            </w:r>
            <w:r>
              <w:rPr>
                <w:rFonts w:hint="eastAsia" w:ascii="仿宋" w:hAnsi="仿宋" w:eastAsia="仿宋" w:cs="仿宋"/>
                <w:color w:val="auto"/>
                <w:highlight w:val="none"/>
              </w:rPr>
              <w:t>设计变更通知书；</w:t>
            </w:r>
          </w:p>
        </w:tc>
        <w:tc>
          <w:tcPr>
            <w:tcW w:w="837" w:type="dxa"/>
            <w:vAlign w:val="center"/>
          </w:tcPr>
          <w:p w14:paraId="6079E724">
            <w:pPr>
              <w:spacing w:line="360" w:lineRule="auto"/>
              <w:rPr>
                <w:rFonts w:hint="eastAsia" w:ascii="仿宋" w:hAnsi="仿宋" w:eastAsia="仿宋" w:cs="仿宋"/>
                <w:color w:val="auto"/>
                <w:highlight w:val="none"/>
              </w:rPr>
            </w:pPr>
          </w:p>
        </w:tc>
        <w:tc>
          <w:tcPr>
            <w:tcW w:w="1338" w:type="dxa"/>
            <w:vAlign w:val="center"/>
          </w:tcPr>
          <w:p w14:paraId="3FA54C89">
            <w:pPr>
              <w:spacing w:line="360" w:lineRule="auto"/>
              <w:rPr>
                <w:rFonts w:hint="eastAsia" w:ascii="仿宋" w:hAnsi="仿宋" w:eastAsia="仿宋" w:cs="仿宋"/>
                <w:color w:val="auto"/>
                <w:highlight w:val="none"/>
              </w:rPr>
            </w:pPr>
          </w:p>
        </w:tc>
        <w:tc>
          <w:tcPr>
            <w:tcW w:w="1781" w:type="dxa"/>
            <w:vAlign w:val="center"/>
          </w:tcPr>
          <w:p w14:paraId="4375F24B">
            <w:pPr>
              <w:spacing w:line="360" w:lineRule="auto"/>
              <w:rPr>
                <w:rFonts w:hint="eastAsia" w:ascii="仿宋" w:hAnsi="仿宋" w:eastAsia="仿宋" w:cs="仿宋"/>
                <w:color w:val="auto"/>
                <w:highlight w:val="none"/>
              </w:rPr>
            </w:pPr>
          </w:p>
        </w:tc>
      </w:tr>
      <w:tr w14:paraId="1936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219062DF">
            <w:pPr>
              <w:numPr>
                <w:ilvl w:val="1"/>
                <w:numId w:val="0"/>
              </w:num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kern w:val="2"/>
                <w:sz w:val="21"/>
                <w:szCs w:val="21"/>
                <w:highlight w:val="none"/>
                <w:lang w:val="en-US" w:bidi="ar-SA"/>
              </w:rPr>
              <w:t>（13）</w:t>
            </w:r>
            <w:r>
              <w:rPr>
                <w:rFonts w:hint="eastAsia" w:ascii="仿宋" w:hAnsi="仿宋" w:eastAsia="仿宋" w:cs="仿宋"/>
                <w:color w:val="auto"/>
                <w:highlight w:val="none"/>
              </w:rPr>
              <w:t>工程洽商记录；</w:t>
            </w:r>
          </w:p>
        </w:tc>
        <w:tc>
          <w:tcPr>
            <w:tcW w:w="837" w:type="dxa"/>
            <w:vAlign w:val="center"/>
          </w:tcPr>
          <w:p w14:paraId="3B2DC108">
            <w:pPr>
              <w:spacing w:line="360" w:lineRule="auto"/>
              <w:rPr>
                <w:rFonts w:hint="eastAsia" w:ascii="仿宋" w:hAnsi="仿宋" w:eastAsia="仿宋" w:cs="仿宋"/>
                <w:color w:val="auto"/>
                <w:highlight w:val="none"/>
              </w:rPr>
            </w:pPr>
          </w:p>
        </w:tc>
        <w:tc>
          <w:tcPr>
            <w:tcW w:w="1338" w:type="dxa"/>
            <w:vAlign w:val="center"/>
          </w:tcPr>
          <w:p w14:paraId="65531656">
            <w:pPr>
              <w:spacing w:line="360" w:lineRule="auto"/>
              <w:rPr>
                <w:rFonts w:hint="eastAsia" w:ascii="仿宋" w:hAnsi="仿宋" w:eastAsia="仿宋" w:cs="仿宋"/>
                <w:color w:val="auto"/>
                <w:highlight w:val="none"/>
              </w:rPr>
            </w:pPr>
          </w:p>
        </w:tc>
        <w:tc>
          <w:tcPr>
            <w:tcW w:w="1781" w:type="dxa"/>
            <w:vAlign w:val="center"/>
          </w:tcPr>
          <w:p w14:paraId="3F8CD78E">
            <w:pPr>
              <w:spacing w:line="360" w:lineRule="auto"/>
              <w:rPr>
                <w:rFonts w:hint="eastAsia" w:ascii="仿宋" w:hAnsi="仿宋" w:eastAsia="仿宋" w:cs="仿宋"/>
                <w:color w:val="auto"/>
                <w:highlight w:val="none"/>
              </w:rPr>
            </w:pPr>
          </w:p>
        </w:tc>
      </w:tr>
      <w:tr w14:paraId="59489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4FA21FD0">
            <w:pPr>
              <w:numPr>
                <w:ilvl w:val="1"/>
                <w:numId w:val="0"/>
              </w:num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kern w:val="2"/>
                <w:sz w:val="21"/>
                <w:szCs w:val="21"/>
                <w:highlight w:val="none"/>
                <w:lang w:val="en-US" w:bidi="ar-SA"/>
              </w:rPr>
              <w:t>（14）</w:t>
            </w:r>
            <w:r>
              <w:rPr>
                <w:rFonts w:hint="eastAsia" w:ascii="仿宋" w:hAnsi="仿宋" w:eastAsia="仿宋" w:cs="仿宋"/>
                <w:color w:val="auto"/>
                <w:highlight w:val="none"/>
              </w:rPr>
              <w:t>工程质量验收报告；</w:t>
            </w:r>
          </w:p>
        </w:tc>
        <w:tc>
          <w:tcPr>
            <w:tcW w:w="837" w:type="dxa"/>
            <w:vAlign w:val="center"/>
          </w:tcPr>
          <w:p w14:paraId="19AB5810">
            <w:pPr>
              <w:spacing w:line="360" w:lineRule="auto"/>
              <w:rPr>
                <w:rFonts w:hint="eastAsia" w:ascii="仿宋" w:hAnsi="仿宋" w:eastAsia="仿宋" w:cs="仿宋"/>
                <w:color w:val="auto"/>
                <w:highlight w:val="none"/>
              </w:rPr>
            </w:pPr>
          </w:p>
        </w:tc>
        <w:tc>
          <w:tcPr>
            <w:tcW w:w="1338" w:type="dxa"/>
            <w:vAlign w:val="center"/>
          </w:tcPr>
          <w:p w14:paraId="5D5E2E0F">
            <w:pPr>
              <w:spacing w:line="360" w:lineRule="auto"/>
              <w:rPr>
                <w:rFonts w:hint="eastAsia" w:ascii="仿宋" w:hAnsi="仿宋" w:eastAsia="仿宋" w:cs="仿宋"/>
                <w:color w:val="auto"/>
                <w:highlight w:val="none"/>
              </w:rPr>
            </w:pPr>
          </w:p>
        </w:tc>
        <w:tc>
          <w:tcPr>
            <w:tcW w:w="1781" w:type="dxa"/>
            <w:vAlign w:val="center"/>
          </w:tcPr>
          <w:p w14:paraId="0119E3E6">
            <w:pPr>
              <w:spacing w:line="360" w:lineRule="auto"/>
              <w:rPr>
                <w:rFonts w:hint="eastAsia" w:ascii="仿宋" w:hAnsi="仿宋" w:eastAsia="仿宋" w:cs="仿宋"/>
                <w:color w:val="auto"/>
                <w:highlight w:val="none"/>
              </w:rPr>
            </w:pPr>
          </w:p>
        </w:tc>
      </w:tr>
      <w:tr w14:paraId="191CB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50FBAFE9">
            <w:pPr>
              <w:numPr>
                <w:ilvl w:val="1"/>
                <w:numId w:val="0"/>
              </w:num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kern w:val="2"/>
                <w:sz w:val="21"/>
                <w:szCs w:val="21"/>
                <w:highlight w:val="none"/>
                <w:lang w:val="en-US" w:bidi="ar-SA"/>
              </w:rPr>
              <w:t>（15）</w:t>
            </w:r>
            <w:r>
              <w:rPr>
                <w:rFonts w:hint="eastAsia" w:ascii="仿宋" w:hAnsi="仿宋" w:eastAsia="仿宋" w:cs="仿宋"/>
                <w:color w:val="auto"/>
                <w:highlight w:val="none"/>
              </w:rPr>
              <w:t>索赔资料及确认单；</w:t>
            </w:r>
          </w:p>
        </w:tc>
        <w:tc>
          <w:tcPr>
            <w:tcW w:w="837" w:type="dxa"/>
            <w:vAlign w:val="center"/>
          </w:tcPr>
          <w:p w14:paraId="62984B45">
            <w:pPr>
              <w:spacing w:line="360" w:lineRule="auto"/>
              <w:rPr>
                <w:rFonts w:hint="eastAsia" w:ascii="仿宋" w:hAnsi="仿宋" w:eastAsia="仿宋" w:cs="仿宋"/>
                <w:color w:val="auto"/>
                <w:highlight w:val="none"/>
              </w:rPr>
            </w:pPr>
          </w:p>
        </w:tc>
        <w:tc>
          <w:tcPr>
            <w:tcW w:w="1338" w:type="dxa"/>
            <w:vAlign w:val="center"/>
          </w:tcPr>
          <w:p w14:paraId="078C76CD">
            <w:pPr>
              <w:spacing w:line="360" w:lineRule="auto"/>
              <w:rPr>
                <w:rFonts w:hint="eastAsia" w:ascii="仿宋" w:hAnsi="仿宋" w:eastAsia="仿宋" w:cs="仿宋"/>
                <w:color w:val="auto"/>
                <w:highlight w:val="none"/>
              </w:rPr>
            </w:pPr>
          </w:p>
        </w:tc>
        <w:tc>
          <w:tcPr>
            <w:tcW w:w="1781" w:type="dxa"/>
            <w:vAlign w:val="center"/>
          </w:tcPr>
          <w:p w14:paraId="32B65D0E">
            <w:pPr>
              <w:spacing w:line="360" w:lineRule="auto"/>
              <w:rPr>
                <w:rFonts w:hint="eastAsia" w:ascii="仿宋" w:hAnsi="仿宋" w:eastAsia="仿宋" w:cs="仿宋"/>
                <w:color w:val="auto"/>
                <w:highlight w:val="none"/>
              </w:rPr>
            </w:pPr>
          </w:p>
        </w:tc>
      </w:tr>
      <w:tr w14:paraId="52E6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5" w:type="dxa"/>
            <w:vAlign w:val="center"/>
          </w:tcPr>
          <w:p w14:paraId="7EFD7DC8">
            <w:pPr>
              <w:numPr>
                <w:ilvl w:val="1"/>
                <w:numId w:val="0"/>
              </w:numPr>
              <w:tabs>
                <w:tab w:val="left" w:pos="38"/>
              </w:tabs>
              <w:spacing w:before="100" w:beforeAutospacing="1" w:after="156" w:afterLines="50" w:line="360" w:lineRule="auto"/>
              <w:rPr>
                <w:rFonts w:hint="eastAsia" w:ascii="仿宋" w:hAnsi="仿宋" w:eastAsia="仿宋" w:cs="仿宋"/>
                <w:color w:val="auto"/>
                <w:kern w:val="2"/>
                <w:sz w:val="21"/>
                <w:szCs w:val="21"/>
                <w:highlight w:val="none"/>
                <w:lang w:val="en-US" w:bidi="ar-SA"/>
              </w:rPr>
            </w:pPr>
            <w:r>
              <w:rPr>
                <w:rFonts w:hint="eastAsia" w:ascii="仿宋" w:hAnsi="仿宋" w:eastAsia="仿宋" w:cs="仿宋"/>
                <w:color w:val="auto"/>
                <w:kern w:val="2"/>
                <w:sz w:val="21"/>
                <w:szCs w:val="21"/>
                <w:highlight w:val="none"/>
                <w:lang w:val="en-US" w:bidi="ar-SA"/>
              </w:rPr>
              <w:t>（16）</w:t>
            </w:r>
            <w:r>
              <w:rPr>
                <w:rFonts w:hint="eastAsia" w:ascii="仿宋" w:hAnsi="仿宋" w:eastAsia="仿宋" w:cs="仿宋"/>
                <w:color w:val="auto"/>
                <w:highlight w:val="none"/>
              </w:rPr>
              <w:t>其他资料。</w:t>
            </w:r>
          </w:p>
        </w:tc>
        <w:tc>
          <w:tcPr>
            <w:tcW w:w="837" w:type="dxa"/>
            <w:vAlign w:val="center"/>
          </w:tcPr>
          <w:p w14:paraId="5DCF690D">
            <w:pPr>
              <w:spacing w:line="360" w:lineRule="auto"/>
              <w:rPr>
                <w:rFonts w:hint="eastAsia" w:ascii="仿宋" w:hAnsi="仿宋" w:eastAsia="仿宋" w:cs="仿宋"/>
                <w:color w:val="auto"/>
                <w:highlight w:val="none"/>
              </w:rPr>
            </w:pPr>
          </w:p>
        </w:tc>
        <w:tc>
          <w:tcPr>
            <w:tcW w:w="1338" w:type="dxa"/>
            <w:vAlign w:val="center"/>
          </w:tcPr>
          <w:p w14:paraId="78FDFA40">
            <w:pPr>
              <w:spacing w:line="360" w:lineRule="auto"/>
              <w:rPr>
                <w:rFonts w:hint="eastAsia" w:ascii="仿宋" w:hAnsi="仿宋" w:eastAsia="仿宋" w:cs="仿宋"/>
                <w:color w:val="auto"/>
                <w:highlight w:val="none"/>
              </w:rPr>
            </w:pPr>
          </w:p>
        </w:tc>
        <w:tc>
          <w:tcPr>
            <w:tcW w:w="1781" w:type="dxa"/>
            <w:vAlign w:val="center"/>
          </w:tcPr>
          <w:p w14:paraId="427663FC">
            <w:pPr>
              <w:spacing w:line="360" w:lineRule="auto"/>
              <w:rPr>
                <w:rFonts w:hint="eastAsia" w:ascii="仿宋" w:hAnsi="仿宋" w:eastAsia="仿宋" w:cs="仿宋"/>
                <w:color w:val="auto"/>
                <w:highlight w:val="none"/>
              </w:rPr>
            </w:pPr>
          </w:p>
        </w:tc>
      </w:tr>
    </w:tbl>
    <w:p w14:paraId="70258AA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B45DFD8">
      <w:pPr>
        <w:spacing w:line="360" w:lineRule="auto"/>
        <w:ind w:left="422" w:leftChars="-579" w:right="84" w:hanging="1696" w:hangingChars="528"/>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附录D 委托人提供房屋及设备一览表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9"/>
        <w:gridCol w:w="19"/>
        <w:gridCol w:w="950"/>
        <w:gridCol w:w="2587"/>
        <w:gridCol w:w="2007"/>
      </w:tblGrid>
      <w:tr w14:paraId="74A65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9" w:type="dxa"/>
          </w:tcPr>
          <w:p w14:paraId="72A948F1">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名称</w:t>
            </w:r>
          </w:p>
        </w:tc>
        <w:tc>
          <w:tcPr>
            <w:tcW w:w="969" w:type="dxa"/>
            <w:gridSpan w:val="2"/>
          </w:tcPr>
          <w:p w14:paraId="63603FE8">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数量</w:t>
            </w:r>
          </w:p>
        </w:tc>
        <w:tc>
          <w:tcPr>
            <w:tcW w:w="2587" w:type="dxa"/>
          </w:tcPr>
          <w:p w14:paraId="7E8098F2">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面积、型号及规格</w:t>
            </w:r>
          </w:p>
        </w:tc>
        <w:tc>
          <w:tcPr>
            <w:tcW w:w="2007" w:type="dxa"/>
          </w:tcPr>
          <w:p w14:paraId="26786ACF">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提供时间</w:t>
            </w:r>
          </w:p>
        </w:tc>
      </w:tr>
      <w:tr w14:paraId="2CEA8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9" w:type="dxa"/>
          </w:tcPr>
          <w:p w14:paraId="2CE899B0">
            <w:pPr>
              <w:pStyle w:val="15"/>
              <w:spacing w:line="360" w:lineRule="auto"/>
              <w:jc w:val="both"/>
              <w:rPr>
                <w:rFonts w:hint="eastAsia" w:ascii="仿宋" w:hAnsi="仿宋" w:eastAsia="仿宋" w:cs="仿宋"/>
                <w:color w:val="auto"/>
                <w:highlight w:val="none"/>
              </w:rPr>
            </w:pPr>
          </w:p>
        </w:tc>
        <w:tc>
          <w:tcPr>
            <w:tcW w:w="969" w:type="dxa"/>
            <w:gridSpan w:val="2"/>
          </w:tcPr>
          <w:p w14:paraId="725CB97F">
            <w:pPr>
              <w:spacing w:line="360" w:lineRule="auto"/>
              <w:rPr>
                <w:rFonts w:hint="eastAsia" w:ascii="仿宋" w:hAnsi="仿宋" w:eastAsia="仿宋" w:cs="仿宋"/>
                <w:color w:val="auto"/>
                <w:highlight w:val="none"/>
              </w:rPr>
            </w:pPr>
          </w:p>
        </w:tc>
        <w:tc>
          <w:tcPr>
            <w:tcW w:w="2587" w:type="dxa"/>
          </w:tcPr>
          <w:p w14:paraId="6A451EB1">
            <w:pPr>
              <w:spacing w:line="360" w:lineRule="auto"/>
              <w:rPr>
                <w:rFonts w:hint="eastAsia" w:ascii="仿宋" w:hAnsi="仿宋" w:eastAsia="仿宋" w:cs="仿宋"/>
                <w:color w:val="auto"/>
                <w:highlight w:val="none"/>
              </w:rPr>
            </w:pPr>
          </w:p>
        </w:tc>
        <w:tc>
          <w:tcPr>
            <w:tcW w:w="2007" w:type="dxa"/>
          </w:tcPr>
          <w:p w14:paraId="78B7595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216B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9" w:type="dxa"/>
          </w:tcPr>
          <w:p w14:paraId="3BC9174D">
            <w:pPr>
              <w:pStyle w:val="15"/>
              <w:spacing w:line="360" w:lineRule="auto"/>
              <w:jc w:val="both"/>
              <w:rPr>
                <w:rFonts w:hint="eastAsia" w:ascii="仿宋" w:hAnsi="仿宋" w:eastAsia="仿宋" w:cs="仿宋"/>
                <w:color w:val="auto"/>
                <w:highlight w:val="none"/>
              </w:rPr>
            </w:pPr>
          </w:p>
        </w:tc>
        <w:tc>
          <w:tcPr>
            <w:tcW w:w="969" w:type="dxa"/>
            <w:gridSpan w:val="2"/>
          </w:tcPr>
          <w:p w14:paraId="2C8FADF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587" w:type="dxa"/>
          </w:tcPr>
          <w:p w14:paraId="1F11405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007" w:type="dxa"/>
          </w:tcPr>
          <w:p w14:paraId="73DDDCC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60BC2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9" w:type="dxa"/>
          </w:tcPr>
          <w:p w14:paraId="46177C90">
            <w:pPr>
              <w:pStyle w:val="15"/>
              <w:spacing w:line="360" w:lineRule="auto"/>
              <w:jc w:val="both"/>
              <w:rPr>
                <w:rFonts w:hint="eastAsia" w:ascii="仿宋" w:hAnsi="仿宋" w:eastAsia="仿宋" w:cs="仿宋"/>
                <w:color w:val="auto"/>
                <w:highlight w:val="none"/>
              </w:rPr>
            </w:pPr>
          </w:p>
        </w:tc>
        <w:tc>
          <w:tcPr>
            <w:tcW w:w="969" w:type="dxa"/>
            <w:gridSpan w:val="2"/>
          </w:tcPr>
          <w:p w14:paraId="0E126D7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587" w:type="dxa"/>
          </w:tcPr>
          <w:p w14:paraId="73FF31B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007" w:type="dxa"/>
          </w:tcPr>
          <w:p w14:paraId="202258F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79F5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59" w:type="dxa"/>
          </w:tcPr>
          <w:p w14:paraId="2CC18C2E">
            <w:pPr>
              <w:pStyle w:val="15"/>
              <w:spacing w:line="360" w:lineRule="auto"/>
              <w:jc w:val="both"/>
              <w:rPr>
                <w:rFonts w:hint="eastAsia" w:ascii="仿宋" w:hAnsi="仿宋" w:eastAsia="仿宋" w:cs="仿宋"/>
                <w:color w:val="auto"/>
                <w:highlight w:val="none"/>
              </w:rPr>
            </w:pPr>
          </w:p>
        </w:tc>
        <w:tc>
          <w:tcPr>
            <w:tcW w:w="969" w:type="dxa"/>
            <w:gridSpan w:val="2"/>
          </w:tcPr>
          <w:p w14:paraId="182B83E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587" w:type="dxa"/>
          </w:tcPr>
          <w:p w14:paraId="5870CBF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007" w:type="dxa"/>
          </w:tcPr>
          <w:p w14:paraId="7A4D139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0CD9D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8" w:type="dxa"/>
            <w:gridSpan w:val="2"/>
          </w:tcPr>
          <w:p w14:paraId="657E2586">
            <w:pPr>
              <w:pStyle w:val="15"/>
              <w:spacing w:line="360" w:lineRule="auto"/>
              <w:jc w:val="both"/>
              <w:rPr>
                <w:rFonts w:hint="eastAsia" w:ascii="仿宋" w:hAnsi="仿宋" w:eastAsia="仿宋" w:cs="仿宋"/>
                <w:color w:val="auto"/>
                <w:highlight w:val="none"/>
              </w:rPr>
            </w:pPr>
          </w:p>
        </w:tc>
        <w:tc>
          <w:tcPr>
            <w:tcW w:w="950" w:type="dxa"/>
          </w:tcPr>
          <w:p w14:paraId="3372679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587" w:type="dxa"/>
          </w:tcPr>
          <w:p w14:paraId="46FDB50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007" w:type="dxa"/>
          </w:tcPr>
          <w:p w14:paraId="0E16697F">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60FF0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8" w:type="dxa"/>
            <w:gridSpan w:val="2"/>
          </w:tcPr>
          <w:p w14:paraId="1C1DA922">
            <w:pPr>
              <w:pStyle w:val="15"/>
              <w:spacing w:line="360" w:lineRule="auto"/>
              <w:jc w:val="both"/>
              <w:rPr>
                <w:rFonts w:hint="eastAsia" w:ascii="仿宋" w:hAnsi="仿宋" w:eastAsia="仿宋" w:cs="仿宋"/>
                <w:color w:val="auto"/>
                <w:highlight w:val="none"/>
              </w:rPr>
            </w:pPr>
          </w:p>
        </w:tc>
        <w:tc>
          <w:tcPr>
            <w:tcW w:w="950" w:type="dxa"/>
          </w:tcPr>
          <w:p w14:paraId="38EE490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587" w:type="dxa"/>
          </w:tcPr>
          <w:p w14:paraId="28747CEB">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2007" w:type="dxa"/>
          </w:tcPr>
          <w:p w14:paraId="17E9020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bl>
    <w:p w14:paraId="31DF33F6">
      <w:pPr>
        <w:pStyle w:val="25"/>
        <w:spacing w:line="360" w:lineRule="auto"/>
        <w:rPr>
          <w:rFonts w:hint="eastAsia" w:ascii="仿宋" w:hAnsi="仿宋" w:eastAsia="仿宋" w:cs="仿宋"/>
          <w:color w:val="auto"/>
          <w:sz w:val="36"/>
          <w:szCs w:val="36"/>
          <w:highlight w:val="none"/>
        </w:rPr>
      </w:pPr>
    </w:p>
    <w:p w14:paraId="5AD9440D">
      <w:pPr>
        <w:spacing w:line="360" w:lineRule="auto"/>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br w:type="page"/>
      </w:r>
    </w:p>
    <w:p w14:paraId="5C147ED6">
      <w:pPr>
        <w:pStyle w:val="2"/>
        <w:tabs>
          <w:tab w:val="left" w:pos="420"/>
        </w:tabs>
        <w:spacing w:line="360" w:lineRule="auto"/>
        <w:ind w:left="0" w:right="368"/>
        <w:rPr>
          <w:rFonts w:hint="eastAsia" w:ascii="仿宋" w:hAnsi="仿宋" w:eastAsia="仿宋" w:cs="仿宋"/>
          <w:color w:val="auto"/>
          <w:sz w:val="32"/>
          <w:szCs w:val="32"/>
          <w:highlight w:val="none"/>
        </w:rPr>
      </w:pPr>
      <w:r>
        <w:rPr>
          <w:rFonts w:hint="eastAsia" w:ascii="仿宋" w:hAnsi="仿宋" w:eastAsia="仿宋" w:cs="仿宋"/>
          <w:color w:val="auto"/>
          <w:sz w:val="36"/>
          <w:szCs w:val="36"/>
          <w:highlight w:val="none"/>
        </w:rPr>
        <w:t>第三部分  专用条款</w:t>
      </w:r>
    </w:p>
    <w:p w14:paraId="1952C8F6">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rPr>
        <w:t>词语定义、语言、解释顺序与适用法律</w:t>
      </w:r>
    </w:p>
    <w:p w14:paraId="17F44A74">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ascii="仿宋" w:hAnsi="仿宋" w:eastAsia="仿宋" w:cs="仿宋"/>
          <w:color w:val="auto"/>
          <w:sz w:val="24"/>
          <w:szCs w:val="24"/>
          <w:highlight w:val="none"/>
        </w:rPr>
        <w:t>1.2</w:t>
      </w:r>
      <w:r>
        <w:rPr>
          <w:rFonts w:hint="eastAsia" w:ascii="仿宋" w:hAnsi="仿宋" w:eastAsia="仿宋" w:cs="仿宋"/>
          <w:color w:val="auto"/>
          <w:sz w:val="24"/>
          <w:szCs w:val="24"/>
          <w:highlight w:val="none"/>
        </w:rPr>
        <w:t>语言</w:t>
      </w:r>
    </w:p>
    <w:p w14:paraId="11D909C1">
      <w:pPr>
        <w:spacing w:line="360" w:lineRule="auto"/>
        <w:ind w:firstLine="468"/>
        <w:rPr>
          <w:rStyle w:val="31"/>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本合同文件除使用中文外，还可用</w:t>
      </w:r>
      <w:r>
        <w:rPr>
          <w:rFonts w:hint="eastAsia" w:ascii="仿宋" w:hAnsi="仿宋" w:eastAsia="仿宋" w:cs="仿宋"/>
          <w:color w:val="auto"/>
          <w:sz w:val="24"/>
          <w:szCs w:val="24"/>
          <w:highlight w:val="none"/>
          <w:u w:val="single"/>
          <w:lang w:val="en-US"/>
        </w:rPr>
        <w:t xml:space="preserve">     /     </w:t>
      </w:r>
      <w:r>
        <w:rPr>
          <w:rFonts w:hint="eastAsia" w:ascii="仿宋" w:hAnsi="仿宋" w:eastAsia="仿宋" w:cs="仿宋"/>
          <w:color w:val="auto"/>
          <w:sz w:val="24"/>
          <w:szCs w:val="24"/>
          <w:highlight w:val="none"/>
        </w:rPr>
        <w:t>。</w:t>
      </w:r>
    </w:p>
    <w:p w14:paraId="4E57DAC6">
      <w:pPr>
        <w:spacing w:line="360" w:lineRule="auto"/>
        <w:ind w:firstLine="468"/>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1.4适用法律</w:t>
      </w:r>
    </w:p>
    <w:p w14:paraId="1B70B779">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_本合同适用的其他规范性文件包括:</w:t>
      </w:r>
      <w:r>
        <w:rPr>
          <w:rFonts w:hint="eastAsia" w:ascii="仿宋" w:hAnsi="仿宋" w:eastAsia="仿宋" w:cs="仿宋"/>
          <w:color w:val="auto"/>
          <w:sz w:val="24"/>
          <w:szCs w:val="24"/>
          <w:highlight w:val="none"/>
          <w:u w:val="single"/>
          <w:lang w:val="en-US"/>
        </w:rPr>
        <w:t xml:space="preserve">    /   </w:t>
      </w:r>
      <w:r>
        <w:rPr>
          <w:rFonts w:hint="eastAsia" w:ascii="仿宋" w:hAnsi="仿宋" w:eastAsia="仿宋" w:cs="仿宋"/>
          <w:color w:val="auto"/>
          <w:sz w:val="32"/>
          <w:szCs w:val="32"/>
          <w:highlight w:val="none"/>
        </w:rPr>
        <w:t>。</w:t>
      </w:r>
    </w:p>
    <w:p w14:paraId="4E3B52C1">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2.委托人的义务</w:t>
      </w:r>
    </w:p>
    <w:p w14:paraId="54E29FFC">
      <w:pPr>
        <w:spacing w:line="360" w:lineRule="auto"/>
        <w:ind w:firstLine="468"/>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2.1本合同第二部分《通用条款》第2.</w:t>
      </w:r>
      <w:r>
        <w:rPr>
          <w:rStyle w:val="31"/>
          <w:rFonts w:hint="eastAsia" w:ascii="仿宋" w:hAnsi="仿宋" w:eastAsia="仿宋" w:cs="仿宋"/>
          <w:bCs w:val="0"/>
          <w:color w:val="auto"/>
          <w:sz w:val="24"/>
          <w:szCs w:val="24"/>
          <w:highlight w:val="none"/>
          <w:lang w:val="en-US"/>
        </w:rPr>
        <w:t>1</w:t>
      </w:r>
      <w:r>
        <w:rPr>
          <w:rStyle w:val="31"/>
          <w:rFonts w:hint="eastAsia" w:ascii="仿宋" w:hAnsi="仿宋" w:eastAsia="仿宋" w:cs="仿宋"/>
          <w:bCs w:val="0"/>
          <w:color w:val="auto"/>
          <w:sz w:val="24"/>
          <w:szCs w:val="24"/>
          <w:highlight w:val="none"/>
        </w:rPr>
        <w:t>款中</w:t>
      </w:r>
      <w:r>
        <w:rPr>
          <w:rStyle w:val="31"/>
          <w:rFonts w:hint="eastAsia" w:ascii="仿宋" w:hAnsi="仿宋" w:eastAsia="仿宋" w:cs="仿宋"/>
          <w:bCs w:val="0"/>
          <w:color w:val="auto"/>
          <w:sz w:val="24"/>
          <w:szCs w:val="24"/>
          <w:highlight w:val="none"/>
          <w:lang w:val="en-US"/>
        </w:rPr>
        <w:t>附录C委托人提供资料一览表（参照）不适用，代之以下列目录</w:t>
      </w:r>
      <w:r>
        <w:rPr>
          <w:rStyle w:val="31"/>
          <w:rFonts w:hint="eastAsia" w:ascii="仿宋" w:hAnsi="仿宋" w:eastAsia="仿宋" w:cs="仿宋"/>
          <w:bCs w:val="0"/>
          <w:color w:val="auto"/>
          <w:sz w:val="24"/>
          <w:szCs w:val="24"/>
          <w:highlight w:val="none"/>
        </w:rPr>
        <w:t>提供资料</w:t>
      </w:r>
    </w:p>
    <w:p w14:paraId="152079A4">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）委托人</w:t>
      </w:r>
      <w:r>
        <w:rPr>
          <w:rFonts w:hint="eastAsia" w:ascii="仿宋" w:hAnsi="仿宋" w:eastAsia="仿宋" w:cs="仿宋"/>
          <w:color w:val="auto"/>
          <w:sz w:val="24"/>
          <w:szCs w:val="24"/>
          <w:highlight w:val="none"/>
          <w:lang w:val="en-US"/>
        </w:rPr>
        <w:t>应自本合同生效之日起【3】个工作日向咨询人提供完成</w:t>
      </w:r>
      <w:r>
        <w:rPr>
          <w:rFonts w:ascii="仿宋" w:hAnsi="仿宋" w:eastAsia="仿宋" w:cs="仿宋"/>
          <w:color w:val="auto"/>
          <w:sz w:val="24"/>
          <w:szCs w:val="24"/>
          <w:highlight w:val="none"/>
        </w:rPr>
        <w:t>工程概算编制</w:t>
      </w:r>
      <w:r>
        <w:rPr>
          <w:rFonts w:hint="eastAsia" w:ascii="仿宋" w:hAnsi="仿宋" w:eastAsia="仿宋" w:cs="仿宋"/>
          <w:color w:val="auto"/>
          <w:sz w:val="24"/>
          <w:szCs w:val="24"/>
          <w:highlight w:val="none"/>
          <w:lang w:val="en-US"/>
        </w:rPr>
        <w:t>所需材料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具体如下：</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2"/>
        <w:gridCol w:w="3817"/>
      </w:tblGrid>
      <w:tr w14:paraId="782B0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759" w:type="pct"/>
            <w:vAlign w:val="center"/>
          </w:tcPr>
          <w:p w14:paraId="19E73C0E">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2240" w:type="pct"/>
            <w:vAlign w:val="center"/>
          </w:tcPr>
          <w:p w14:paraId="56F7B6C2">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提交形式及份数要求</w:t>
            </w:r>
          </w:p>
        </w:tc>
      </w:tr>
      <w:tr w14:paraId="080CD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9" w:type="pct"/>
          </w:tcPr>
          <w:p w14:paraId="262657E0">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工程初步设计图纸、主要材料设备清单等设计文件；</w:t>
            </w:r>
          </w:p>
        </w:tc>
        <w:tc>
          <w:tcPr>
            <w:tcW w:w="2240" w:type="pct"/>
            <w:vAlign w:val="center"/>
          </w:tcPr>
          <w:p w14:paraId="2805F821">
            <w:pPr>
              <w:spacing w:line="360" w:lineRule="auto"/>
              <w:rPr>
                <w:rFonts w:hint="eastAsia" w:ascii="仿宋" w:hAnsi="仿宋" w:eastAsia="仿宋" w:cs="仿宋"/>
                <w:color w:val="auto"/>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6601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9" w:type="pct"/>
          </w:tcPr>
          <w:p w14:paraId="6F79459C">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工程概算编制书；</w:t>
            </w:r>
          </w:p>
        </w:tc>
        <w:tc>
          <w:tcPr>
            <w:tcW w:w="2240" w:type="pct"/>
            <w:vAlign w:val="center"/>
          </w:tcPr>
          <w:p w14:paraId="1A706C8F">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4956A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9" w:type="pct"/>
          </w:tcPr>
          <w:p w14:paraId="5CC8F783">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已经审批的可行性研究报告(附有工程投资估算书)；</w:t>
            </w:r>
          </w:p>
        </w:tc>
        <w:tc>
          <w:tcPr>
            <w:tcW w:w="2240" w:type="pct"/>
            <w:vAlign w:val="center"/>
          </w:tcPr>
          <w:p w14:paraId="24CC3695">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36F4A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9" w:type="pct"/>
          </w:tcPr>
          <w:p w14:paraId="1CF95306">
            <w:pPr>
              <w:tabs>
                <w:tab w:val="left" w:pos="448"/>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工程地质勘察报告等其它有关技术资料及现场记录；</w:t>
            </w:r>
          </w:p>
        </w:tc>
        <w:tc>
          <w:tcPr>
            <w:tcW w:w="2240" w:type="pct"/>
            <w:vAlign w:val="center"/>
          </w:tcPr>
          <w:p w14:paraId="23F2DC28">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4E9B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9" w:type="pct"/>
          </w:tcPr>
          <w:p w14:paraId="63F3A6A7">
            <w:pPr>
              <w:tabs>
                <w:tab w:val="left" w:pos="448"/>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前期已签订的涉及工程建设其他费的相关服务合同；</w:t>
            </w:r>
            <w:r>
              <w:rPr>
                <w:rFonts w:hint="eastAsia" w:ascii="仿宋" w:hAnsi="仿宋" w:eastAsia="仿宋" w:cs="仿宋"/>
                <w:color w:val="auto"/>
                <w:highlight w:val="none"/>
                <w:u w:val="single"/>
                <w:lang w:val="en-US"/>
              </w:rPr>
              <w:t xml:space="preserve">                 </w:t>
            </w:r>
          </w:p>
        </w:tc>
        <w:tc>
          <w:tcPr>
            <w:tcW w:w="2240" w:type="pct"/>
            <w:vAlign w:val="center"/>
          </w:tcPr>
          <w:p w14:paraId="154D394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0DC6B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9" w:type="pct"/>
          </w:tcPr>
          <w:p w14:paraId="4F5D9B33">
            <w:pPr>
              <w:tabs>
                <w:tab w:val="left" w:pos="448"/>
              </w:tabs>
              <w:spacing w:before="100" w:beforeAutospacing="1" w:after="156" w:afterLines="50" w:line="360" w:lineRule="auto"/>
              <w:rPr>
                <w:rFonts w:hint="eastAsia" w:ascii="仿宋" w:hAnsi="仿宋" w:eastAsia="仿宋" w:cs="仿宋"/>
                <w:color w:val="auto"/>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其他相关资料：</w:t>
            </w:r>
            <w:r>
              <w:rPr>
                <w:rFonts w:hint="eastAsia" w:ascii="仿宋" w:hAnsi="仿宋" w:eastAsia="仿宋" w:cs="仿宋"/>
                <w:color w:val="auto"/>
                <w:highlight w:val="none"/>
                <w:u w:val="single"/>
                <w:lang w:val="en-US"/>
              </w:rPr>
              <w:t xml:space="preserve">                 </w:t>
            </w:r>
          </w:p>
        </w:tc>
        <w:tc>
          <w:tcPr>
            <w:tcW w:w="2240" w:type="pct"/>
            <w:vAlign w:val="center"/>
          </w:tcPr>
          <w:p w14:paraId="5517D156">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bl>
    <w:p w14:paraId="1BD91DE3">
      <w:pPr>
        <w:spacing w:line="360" w:lineRule="auto"/>
        <w:ind w:firstLine="44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）委托人</w:t>
      </w:r>
      <w:r>
        <w:rPr>
          <w:rFonts w:hint="eastAsia" w:ascii="仿宋" w:hAnsi="仿宋" w:eastAsia="仿宋" w:cs="仿宋"/>
          <w:color w:val="auto"/>
          <w:sz w:val="24"/>
          <w:szCs w:val="24"/>
          <w:highlight w:val="none"/>
          <w:lang w:val="en-US"/>
        </w:rPr>
        <w:t>应自本合同生效之日起【3】个工作日向咨询人提供完成</w:t>
      </w:r>
      <w:r>
        <w:rPr>
          <w:rFonts w:ascii="仿宋" w:hAnsi="仿宋" w:eastAsia="仿宋" w:cs="仿宋"/>
          <w:color w:val="auto"/>
          <w:sz w:val="24"/>
          <w:szCs w:val="24"/>
          <w:highlight w:val="none"/>
        </w:rPr>
        <w:t>工程</w:t>
      </w:r>
      <w:r>
        <w:rPr>
          <w:rFonts w:hint="eastAsia" w:ascii="仿宋" w:hAnsi="仿宋" w:eastAsia="仿宋" w:cs="仿宋"/>
          <w:color w:val="auto"/>
          <w:sz w:val="24"/>
          <w:szCs w:val="24"/>
          <w:highlight w:val="none"/>
          <w:lang w:val="en-US"/>
        </w:rPr>
        <w:t>预</w:t>
      </w:r>
      <w:r>
        <w:rPr>
          <w:rFonts w:ascii="仿宋" w:hAnsi="仿宋" w:eastAsia="仿宋" w:cs="仿宋"/>
          <w:color w:val="auto"/>
          <w:sz w:val="24"/>
          <w:szCs w:val="24"/>
          <w:highlight w:val="none"/>
        </w:rPr>
        <w:t>算编制</w:t>
      </w:r>
      <w:r>
        <w:rPr>
          <w:rFonts w:hint="eastAsia" w:ascii="仿宋" w:hAnsi="仿宋" w:eastAsia="仿宋" w:cs="仿宋"/>
          <w:color w:val="auto"/>
          <w:sz w:val="24"/>
          <w:szCs w:val="24"/>
          <w:highlight w:val="none"/>
          <w:lang w:val="en-US"/>
        </w:rPr>
        <w:t>所需材料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具体如下：</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3"/>
        <w:gridCol w:w="3826"/>
      </w:tblGrid>
      <w:tr w14:paraId="1045F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2754" w:type="pct"/>
            <w:vAlign w:val="center"/>
          </w:tcPr>
          <w:p w14:paraId="735C492E">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名称</w:t>
            </w:r>
          </w:p>
        </w:tc>
        <w:tc>
          <w:tcPr>
            <w:tcW w:w="2245" w:type="pct"/>
            <w:vAlign w:val="center"/>
          </w:tcPr>
          <w:p w14:paraId="367060FF">
            <w:pPr>
              <w:pStyle w:val="15"/>
              <w:spacing w:line="360" w:lineRule="auto"/>
              <w:jc w:val="center"/>
              <w:rPr>
                <w:rFonts w:hint="eastAsia" w:ascii="仿宋" w:hAnsi="仿宋" w:eastAsia="仿宋" w:cs="仿宋"/>
                <w:b/>
                <w:color w:val="auto"/>
                <w:highlight w:val="none"/>
              </w:rPr>
            </w:pPr>
            <w:r>
              <w:rPr>
                <w:rFonts w:hint="eastAsia" w:ascii="仿宋" w:hAnsi="仿宋" w:eastAsia="仿宋" w:cs="仿宋"/>
                <w:b/>
                <w:color w:val="auto"/>
                <w:highlight w:val="none"/>
              </w:rPr>
              <w:t>提交形式及份数要求</w:t>
            </w:r>
          </w:p>
        </w:tc>
      </w:tr>
      <w:tr w14:paraId="5A33C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4" w:type="pct"/>
          </w:tcPr>
          <w:p w14:paraId="67243E9C">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☑工程设计施工图纸、主要材料设备清单等设计文件；</w:t>
            </w:r>
          </w:p>
        </w:tc>
        <w:tc>
          <w:tcPr>
            <w:tcW w:w="2245" w:type="pct"/>
            <w:vAlign w:val="center"/>
          </w:tcPr>
          <w:p w14:paraId="7482D50A">
            <w:pPr>
              <w:spacing w:line="360" w:lineRule="auto"/>
              <w:rPr>
                <w:rFonts w:hint="eastAsia" w:ascii="仿宋" w:hAnsi="仿宋" w:eastAsia="仿宋" w:cs="仿宋"/>
                <w:color w:val="auto"/>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0C8EB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4" w:type="pct"/>
          </w:tcPr>
          <w:p w14:paraId="10B8C0C6">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highlight w:val="none"/>
              </w:rPr>
              <w:t>工程预算编制书</w:t>
            </w:r>
          </w:p>
        </w:tc>
        <w:tc>
          <w:tcPr>
            <w:tcW w:w="2245" w:type="pct"/>
            <w:vAlign w:val="center"/>
          </w:tcPr>
          <w:p w14:paraId="1AC82DB8">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纸质版【1】份</w:t>
            </w: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5597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4" w:type="pct"/>
          </w:tcPr>
          <w:p w14:paraId="5945FEA5">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☑已经审批的可行性研究报告(附有工程投资估算书)；</w:t>
            </w:r>
          </w:p>
        </w:tc>
        <w:tc>
          <w:tcPr>
            <w:tcW w:w="2245" w:type="pct"/>
            <w:vAlign w:val="center"/>
          </w:tcPr>
          <w:p w14:paraId="6D46EF5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074AB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4" w:type="pct"/>
          </w:tcPr>
          <w:p w14:paraId="64AD5390">
            <w:pPr>
              <w:numPr>
                <w:ilvl w:val="255"/>
                <w:numId w:val="0"/>
              </w:numPr>
              <w:tabs>
                <w:tab w:val="left" w:pos="165"/>
              </w:tabs>
              <w:spacing w:before="100" w:beforeAutospacing="1" w:after="156" w:afterLines="50"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☑已经审批的初步设计概算(附有工程初步设计概算书)；</w:t>
            </w:r>
          </w:p>
        </w:tc>
        <w:tc>
          <w:tcPr>
            <w:tcW w:w="2245" w:type="pct"/>
            <w:vAlign w:val="center"/>
          </w:tcPr>
          <w:p w14:paraId="686BB6A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1C63D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4" w:type="pct"/>
          </w:tcPr>
          <w:p w14:paraId="5776589F">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rPr>
            </w:pPr>
            <w:r>
              <w:rPr>
                <w:rFonts w:hint="eastAsia" w:ascii="仿宋" w:hAnsi="仿宋" w:eastAsia="仿宋" w:cs="仿宋"/>
                <w:color w:val="auto"/>
                <w:highlight w:val="none"/>
              </w:rPr>
              <w:t>☑工程地质勘察报告等其它有关技术资料及现场记录；</w:t>
            </w:r>
          </w:p>
        </w:tc>
        <w:tc>
          <w:tcPr>
            <w:tcW w:w="2245" w:type="pct"/>
            <w:vAlign w:val="center"/>
          </w:tcPr>
          <w:p w14:paraId="7232A7FF">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r w14:paraId="5D36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54" w:type="pct"/>
          </w:tcPr>
          <w:p w14:paraId="3C8E8171">
            <w:pPr>
              <w:numPr>
                <w:ilvl w:val="255"/>
                <w:numId w:val="0"/>
              </w:numPr>
              <w:tabs>
                <w:tab w:val="left" w:pos="165"/>
              </w:tabs>
              <w:spacing w:before="100" w:beforeAutospacing="1" w:after="156" w:afterLines="50" w:line="36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☑其他相关资料：</w:t>
            </w:r>
            <w:r>
              <w:rPr>
                <w:rFonts w:hint="eastAsia" w:ascii="仿宋" w:hAnsi="仿宋" w:eastAsia="仿宋" w:cs="仿宋"/>
                <w:color w:val="auto"/>
                <w:highlight w:val="none"/>
                <w:u w:val="single"/>
                <w:lang w:val="en-US"/>
              </w:rPr>
              <w:t xml:space="preserve">                 </w:t>
            </w:r>
          </w:p>
        </w:tc>
        <w:tc>
          <w:tcPr>
            <w:tcW w:w="2245" w:type="pct"/>
            <w:vAlign w:val="center"/>
          </w:tcPr>
          <w:p w14:paraId="42088DD7">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1"/>
                <w:szCs w:val="21"/>
                <w:highlight w:val="none"/>
                <w:lang w:val="en-US"/>
              </w:rPr>
              <w:t>纸质版【 】份</w:t>
            </w:r>
            <w:r>
              <w:rPr>
                <w:rFonts w:hint="eastAsia" w:ascii="仿宋" w:hAnsi="仿宋" w:eastAsia="仿宋" w:cs="仿宋"/>
                <w:color w:val="auto"/>
                <w:highlight w:val="none"/>
              </w:rPr>
              <w:t>☑</w:t>
            </w:r>
            <w:r>
              <w:rPr>
                <w:rFonts w:hint="eastAsia" w:ascii="仿宋" w:hAnsi="仿宋" w:eastAsia="仿宋" w:cs="仿宋"/>
                <w:color w:val="auto"/>
                <w:sz w:val="21"/>
                <w:szCs w:val="21"/>
                <w:highlight w:val="none"/>
                <w:lang w:val="en-US"/>
              </w:rPr>
              <w:t>附</w:t>
            </w:r>
            <w:r>
              <w:rPr>
                <w:rFonts w:hint="eastAsia" w:ascii="仿宋" w:hAnsi="仿宋" w:eastAsia="仿宋" w:cs="仿宋"/>
                <w:color w:val="auto"/>
                <w:highlight w:val="none"/>
              </w:rPr>
              <w:t>电子文档【</w:t>
            </w:r>
            <w:r>
              <w:rPr>
                <w:rFonts w:hint="eastAsia" w:ascii="仿宋" w:hAnsi="仿宋" w:eastAsia="仿宋" w:cs="仿宋"/>
                <w:color w:val="auto"/>
                <w:highlight w:val="none"/>
                <w:lang w:val="en-US"/>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rPr>
              <w:t>份</w:t>
            </w:r>
          </w:p>
        </w:tc>
      </w:tr>
    </w:tbl>
    <w:p w14:paraId="03E959FE">
      <w:pPr>
        <w:spacing w:line="360" w:lineRule="auto"/>
        <w:ind w:firstLine="482" w:firstLineChars="200"/>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2.2本合同第二部分《通用条款》第2.2.1款中</w:t>
      </w:r>
      <w:r>
        <w:rPr>
          <w:rStyle w:val="31"/>
          <w:rFonts w:hint="eastAsia" w:ascii="仿宋" w:hAnsi="仿宋" w:eastAsia="仿宋" w:cs="仿宋"/>
          <w:bCs w:val="0"/>
          <w:color w:val="auto"/>
          <w:sz w:val="24"/>
          <w:szCs w:val="24"/>
          <w:highlight w:val="none"/>
          <w:lang w:val="en-US"/>
        </w:rPr>
        <w:t>附录D委托人提供房屋及设备一览表不适用，代之以下列目录</w:t>
      </w:r>
      <w:r>
        <w:rPr>
          <w:rStyle w:val="31"/>
          <w:rFonts w:hint="eastAsia" w:ascii="仿宋" w:hAnsi="仿宋" w:eastAsia="仿宋" w:cs="仿宋"/>
          <w:bCs w:val="0"/>
          <w:color w:val="auto"/>
          <w:sz w:val="24"/>
          <w:szCs w:val="24"/>
          <w:highlight w:val="none"/>
        </w:rPr>
        <w:t>提供工作条件</w:t>
      </w:r>
    </w:p>
    <w:p w14:paraId="2A2E07F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2.2.1提供房屋及设备：</w:t>
      </w:r>
    </w:p>
    <w:p w14:paraId="42F46C64">
      <w:pPr>
        <w:spacing w:line="360" w:lineRule="auto"/>
        <w:ind w:firstLine="44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本合同第二部分《通用条款》第</w:t>
      </w:r>
      <w:r>
        <w:rPr>
          <w:rFonts w:hint="eastAsia" w:ascii="仿宋" w:hAnsi="仿宋" w:eastAsia="仿宋" w:cs="仿宋"/>
          <w:color w:val="auto"/>
          <w:sz w:val="24"/>
          <w:szCs w:val="24"/>
          <w:highlight w:val="none"/>
          <w:lang w:val="en-US"/>
        </w:rPr>
        <w:t>2.2.1</w:t>
      </w:r>
      <w:r>
        <w:rPr>
          <w:rFonts w:hint="eastAsia" w:ascii="仿宋" w:hAnsi="仿宋" w:eastAsia="仿宋" w:cs="仿宋"/>
          <w:color w:val="auto"/>
          <w:sz w:val="24"/>
          <w:szCs w:val="24"/>
          <w:highlight w:val="none"/>
        </w:rPr>
        <w:t>款不适用，委托人无需向咨询人提供房屋及设备。</w:t>
      </w:r>
    </w:p>
    <w:p w14:paraId="35EF141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w:t>
      </w:r>
      <w:r>
        <w:rPr>
          <w:rFonts w:hint="eastAsia" w:ascii="仿宋" w:hAnsi="仿宋" w:eastAsia="仿宋" w:cs="仿宋"/>
          <w:color w:val="auto"/>
          <w:sz w:val="24"/>
          <w:szCs w:val="24"/>
          <w:highlight w:val="none"/>
          <w:lang w:val="en-US"/>
        </w:rPr>
        <w:t>按照《</w:t>
      </w:r>
      <w:r>
        <w:rPr>
          <w:rFonts w:hint="eastAsia" w:ascii="仿宋" w:hAnsi="仿宋" w:eastAsia="仿宋" w:cs="仿宋"/>
          <w:color w:val="auto"/>
          <w:sz w:val="24"/>
          <w:szCs w:val="24"/>
          <w:highlight w:val="none"/>
        </w:rPr>
        <w:t>委托人提供房屋及设备一览表</w:t>
      </w:r>
      <w:r>
        <w:rPr>
          <w:rFonts w:hint="eastAsia" w:ascii="仿宋" w:hAnsi="仿宋" w:eastAsia="仿宋" w:cs="仿宋"/>
          <w:color w:val="auto"/>
          <w:sz w:val="24"/>
          <w:szCs w:val="24"/>
          <w:highlight w:val="none"/>
          <w:lang w:val="en-US"/>
        </w:rPr>
        <w:t>》向咨询人</w:t>
      </w:r>
      <w:r>
        <w:rPr>
          <w:rFonts w:hint="eastAsia" w:ascii="仿宋" w:hAnsi="仿宋" w:eastAsia="仿宋" w:cs="仿宋"/>
          <w:color w:val="auto"/>
          <w:sz w:val="24"/>
          <w:szCs w:val="24"/>
          <w:highlight w:val="none"/>
        </w:rPr>
        <w:t>提供房屋及设备，</w:t>
      </w:r>
      <w:r>
        <w:rPr>
          <w:rFonts w:hint="eastAsia" w:ascii="仿宋" w:hAnsi="仿宋" w:eastAsia="仿宋" w:cs="仿宋"/>
          <w:color w:val="auto"/>
          <w:sz w:val="24"/>
          <w:szCs w:val="24"/>
          <w:highlight w:val="none"/>
          <w:lang w:val="en-US"/>
        </w:rPr>
        <w:t>由</w:t>
      </w:r>
      <w:r>
        <w:rPr>
          <w:rFonts w:hint="eastAsia" w:ascii="仿宋" w:hAnsi="仿宋" w:eastAsia="仿宋" w:cs="仿宋"/>
          <w:color w:val="auto"/>
          <w:sz w:val="24"/>
          <w:szCs w:val="24"/>
          <w:highlight w:val="none"/>
        </w:rPr>
        <w:t>咨询人□无偿</w:t>
      </w:r>
      <w:r>
        <w:rPr>
          <w:rFonts w:hint="eastAsia" w:ascii="仿宋" w:hAnsi="仿宋" w:eastAsia="仿宋" w:cs="仿宋"/>
          <w:color w:val="auto"/>
          <w:sz w:val="24"/>
          <w:szCs w:val="24"/>
          <w:highlight w:val="none"/>
          <w:lang w:val="en-US"/>
        </w:rPr>
        <w:t>使用</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有偿</w:t>
      </w:r>
      <w:r>
        <w:rPr>
          <w:rFonts w:hint="eastAsia" w:ascii="仿宋" w:hAnsi="仿宋" w:eastAsia="仿宋" w:cs="仿宋"/>
          <w:color w:val="auto"/>
          <w:sz w:val="24"/>
          <w:szCs w:val="24"/>
          <w:highlight w:val="none"/>
        </w:rPr>
        <w:t>使用（</w:t>
      </w:r>
      <w:r>
        <w:rPr>
          <w:rFonts w:hint="eastAsia" w:ascii="仿宋" w:hAnsi="仿宋" w:eastAsia="仿宋" w:cs="仿宋"/>
          <w:color w:val="auto"/>
          <w:sz w:val="24"/>
          <w:szCs w:val="24"/>
          <w:highlight w:val="none"/>
          <w:lang w:val="en-US"/>
        </w:rPr>
        <w:t>使用费计取标准：</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w:t>
      </w:r>
    </w:p>
    <w:p w14:paraId="2FE389EF">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委托人提供房屋及设备一览表</w:t>
      </w:r>
    </w:p>
    <w:tbl>
      <w:tblPr>
        <w:tblStyle w:val="2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0"/>
        <w:gridCol w:w="968"/>
        <w:gridCol w:w="2586"/>
        <w:gridCol w:w="2008"/>
      </w:tblGrid>
      <w:tr w14:paraId="63642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6" w:type="pct"/>
          </w:tcPr>
          <w:p w14:paraId="472F50CB">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名称</w:t>
            </w:r>
          </w:p>
        </w:tc>
        <w:tc>
          <w:tcPr>
            <w:tcW w:w="568" w:type="pct"/>
          </w:tcPr>
          <w:p w14:paraId="7D3B53B5">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数量</w:t>
            </w:r>
          </w:p>
        </w:tc>
        <w:tc>
          <w:tcPr>
            <w:tcW w:w="1517" w:type="pct"/>
          </w:tcPr>
          <w:p w14:paraId="68075065">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面积、型号及规格</w:t>
            </w:r>
          </w:p>
        </w:tc>
        <w:tc>
          <w:tcPr>
            <w:tcW w:w="1177" w:type="pct"/>
          </w:tcPr>
          <w:p w14:paraId="7BA42674">
            <w:pPr>
              <w:pStyle w:val="15"/>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提供时间</w:t>
            </w:r>
          </w:p>
        </w:tc>
      </w:tr>
      <w:tr w14:paraId="45BA7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6" w:type="pct"/>
          </w:tcPr>
          <w:p w14:paraId="1385E9D4">
            <w:pPr>
              <w:pStyle w:val="15"/>
              <w:spacing w:line="360" w:lineRule="auto"/>
              <w:jc w:val="both"/>
              <w:rPr>
                <w:rFonts w:hint="eastAsia" w:ascii="仿宋" w:hAnsi="仿宋" w:eastAsia="仿宋" w:cs="仿宋"/>
                <w:color w:val="auto"/>
                <w:highlight w:val="none"/>
              </w:rPr>
            </w:pPr>
          </w:p>
        </w:tc>
        <w:tc>
          <w:tcPr>
            <w:tcW w:w="568" w:type="pct"/>
          </w:tcPr>
          <w:p w14:paraId="1368206B">
            <w:pPr>
              <w:spacing w:line="360" w:lineRule="auto"/>
              <w:rPr>
                <w:rFonts w:hint="eastAsia" w:ascii="仿宋" w:hAnsi="仿宋" w:eastAsia="仿宋" w:cs="仿宋"/>
                <w:color w:val="auto"/>
                <w:highlight w:val="none"/>
              </w:rPr>
            </w:pPr>
          </w:p>
        </w:tc>
        <w:tc>
          <w:tcPr>
            <w:tcW w:w="1517" w:type="pct"/>
          </w:tcPr>
          <w:p w14:paraId="1CB05767">
            <w:pPr>
              <w:spacing w:line="360" w:lineRule="auto"/>
              <w:rPr>
                <w:rFonts w:hint="eastAsia" w:ascii="仿宋" w:hAnsi="仿宋" w:eastAsia="仿宋" w:cs="仿宋"/>
                <w:color w:val="auto"/>
                <w:highlight w:val="none"/>
              </w:rPr>
            </w:pPr>
          </w:p>
        </w:tc>
        <w:tc>
          <w:tcPr>
            <w:tcW w:w="1177" w:type="pct"/>
          </w:tcPr>
          <w:p w14:paraId="3415DC8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345C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6" w:type="pct"/>
          </w:tcPr>
          <w:p w14:paraId="1D72E3F5">
            <w:pPr>
              <w:pStyle w:val="15"/>
              <w:spacing w:line="360" w:lineRule="auto"/>
              <w:jc w:val="both"/>
              <w:rPr>
                <w:rFonts w:hint="eastAsia" w:ascii="仿宋" w:hAnsi="仿宋" w:eastAsia="仿宋" w:cs="仿宋"/>
                <w:color w:val="auto"/>
                <w:highlight w:val="none"/>
              </w:rPr>
            </w:pPr>
          </w:p>
        </w:tc>
        <w:tc>
          <w:tcPr>
            <w:tcW w:w="568" w:type="pct"/>
          </w:tcPr>
          <w:p w14:paraId="5B9FFC0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517" w:type="pct"/>
          </w:tcPr>
          <w:p w14:paraId="23938F9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177" w:type="pct"/>
          </w:tcPr>
          <w:p w14:paraId="6EF7D2B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r w14:paraId="7A51C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6" w:type="pct"/>
          </w:tcPr>
          <w:p w14:paraId="60DDB1E3">
            <w:pPr>
              <w:pStyle w:val="15"/>
              <w:spacing w:line="360" w:lineRule="auto"/>
              <w:jc w:val="both"/>
              <w:rPr>
                <w:rFonts w:hint="eastAsia" w:ascii="仿宋" w:hAnsi="仿宋" w:eastAsia="仿宋" w:cs="仿宋"/>
                <w:color w:val="auto"/>
                <w:highlight w:val="none"/>
              </w:rPr>
            </w:pPr>
          </w:p>
        </w:tc>
        <w:tc>
          <w:tcPr>
            <w:tcW w:w="568" w:type="pct"/>
          </w:tcPr>
          <w:p w14:paraId="33FE4C8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517" w:type="pct"/>
          </w:tcPr>
          <w:p w14:paraId="3DC987B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c>
          <w:tcPr>
            <w:tcW w:w="1177" w:type="pct"/>
          </w:tcPr>
          <w:p w14:paraId="776860A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w:t>
            </w:r>
          </w:p>
        </w:tc>
      </w:tr>
    </w:tbl>
    <w:p w14:paraId="2F56BBEB">
      <w:pPr>
        <w:spacing w:line="360" w:lineRule="auto"/>
        <w:ind w:firstLine="482" w:firstLineChars="200"/>
        <w:rPr>
          <w:rFonts w:hint="eastAsia" w:ascii="仿宋" w:hAnsi="仿宋" w:eastAsia="仿宋" w:cs="仿宋"/>
          <w:color w:val="auto"/>
          <w:sz w:val="24"/>
          <w:szCs w:val="24"/>
          <w:highlight w:val="none"/>
          <w:lang w:val="en-US"/>
        </w:rPr>
      </w:pPr>
      <w:r>
        <w:rPr>
          <w:rFonts w:hint="eastAsia" w:ascii="仿宋" w:hAnsi="仿宋" w:eastAsia="仿宋" w:cs="仿宋"/>
          <w:b/>
          <w:bCs/>
          <w:color w:val="auto"/>
          <w:sz w:val="24"/>
          <w:szCs w:val="24"/>
          <w:highlight w:val="none"/>
          <w:lang w:val="en-US"/>
        </w:rPr>
        <w:t>2</w:t>
      </w:r>
      <w:r>
        <w:rPr>
          <w:rFonts w:hint="eastAsia" w:ascii="仿宋" w:hAnsi="仿宋" w:eastAsia="仿宋" w:cs="仿宋"/>
          <w:b/>
          <w:bCs/>
          <w:color w:val="auto"/>
          <w:sz w:val="24"/>
          <w:szCs w:val="24"/>
          <w:highlight w:val="none"/>
        </w:rPr>
        <w:t>.3 咨询期限</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按本合同第一部分《协议书》第三条约定的服务期限执行。</w:t>
      </w:r>
    </w:p>
    <w:p w14:paraId="2D73FBB7">
      <w:pPr>
        <w:spacing w:line="360" w:lineRule="auto"/>
        <w:ind w:firstLine="482" w:firstLineChars="200"/>
        <w:rPr>
          <w:rFonts w:hint="eastAsia" w:ascii="仿宋" w:hAnsi="仿宋" w:eastAsia="仿宋" w:cs="仿宋"/>
          <w:b/>
          <w:color w:val="auto"/>
          <w:sz w:val="24"/>
          <w:szCs w:val="24"/>
          <w:highlight w:val="none"/>
        </w:rPr>
      </w:pPr>
      <w:r>
        <w:rPr>
          <w:rStyle w:val="31"/>
          <w:rFonts w:hint="eastAsia" w:ascii="仿宋" w:hAnsi="仿宋" w:eastAsia="仿宋" w:cs="仿宋"/>
          <w:bCs w:val="0"/>
          <w:color w:val="auto"/>
          <w:sz w:val="24"/>
          <w:szCs w:val="24"/>
          <w:highlight w:val="none"/>
        </w:rPr>
        <w:t>2.4委托人代表</w:t>
      </w:r>
    </w:p>
    <w:p w14:paraId="558C710C">
      <w:pPr>
        <w:spacing w:line="360" w:lineRule="auto"/>
        <w:ind w:firstLine="480" w:firstLineChars="200"/>
        <w:rPr>
          <w:rFonts w:hint="eastAsia"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委托人代表为：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），其权限范围</w:t>
      </w:r>
      <w:r>
        <w:rPr>
          <w:rFonts w:hint="eastAsia" w:ascii="仿宋" w:hAnsi="仿宋" w:eastAsia="仿宋" w:cs="仿宋"/>
          <w:color w:val="auto"/>
          <w:sz w:val="32"/>
          <w:szCs w:val="32"/>
          <w:highlight w:val="none"/>
        </w:rPr>
        <w:t>：</w:t>
      </w:r>
      <w:r>
        <w:rPr>
          <w:rFonts w:hint="eastAsia" w:ascii="仿宋" w:hAnsi="仿宋" w:eastAsia="仿宋" w:cs="仿宋"/>
          <w:color w:val="auto"/>
          <w:sz w:val="24"/>
          <w:szCs w:val="24"/>
          <w:highlight w:val="none"/>
          <w:u w:val="single"/>
          <w:lang w:val="en-US"/>
        </w:rPr>
        <w:t>组织开展造价咨询工作，协调解决造价技术相关问题。</w:t>
      </w:r>
    </w:p>
    <w:p w14:paraId="07D9C3D6">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2.5答复</w:t>
      </w:r>
    </w:p>
    <w:p w14:paraId="483AA07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委托人同意在</w:t>
      </w:r>
      <w:r>
        <w:rPr>
          <w:rFonts w:hint="eastAsia" w:ascii="仿宋" w:hAnsi="仿宋" w:eastAsia="仿宋" w:cs="仿宋"/>
          <w:color w:val="auto"/>
          <w:sz w:val="24"/>
          <w:szCs w:val="24"/>
          <w:highlight w:val="none"/>
          <w:lang w:val="en-US"/>
        </w:rPr>
        <w:t>3</w:t>
      </w:r>
      <w:r>
        <w:rPr>
          <w:rFonts w:hint="eastAsia" w:ascii="仿宋" w:hAnsi="仿宋" w:eastAsia="仿宋" w:cs="仿宋"/>
          <w:color w:val="auto"/>
          <w:sz w:val="24"/>
          <w:szCs w:val="24"/>
          <w:highlight w:val="none"/>
        </w:rPr>
        <w:t>天内，对咨询人书面提交并要求做出决定的事宜给予书面答复。逾期未答复的，视为委托人认可。</w:t>
      </w:r>
    </w:p>
    <w:p w14:paraId="0C2BBAA6">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3.咨询人的义务</w:t>
      </w:r>
    </w:p>
    <w:p w14:paraId="04A4209D">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3.1项目咨询团队及人员</w:t>
      </w:r>
    </w:p>
    <w:p w14:paraId="2783E44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3.1.1项目咨询团队人员的数量为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人，项目负责人应具有一级注册造价工程师证书（或原已注册成功的注册造价工程师证书）且在有效期内的。</w:t>
      </w:r>
    </w:p>
    <w:p w14:paraId="09D8547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①有效的注册造价工程师指根据原人事部、原建设部发布的《造价工程师执业资格制度暂行规定》（人发〔1996〕77号）取得的造价工程师执业资格，并经注册且在有效期内；有效的注册一级造价工程师资格指根据住房城乡建设部、交通运输部、水利部、人力资源社会保障部发布的《造价工程师职业资格制度规定》《造价工程师职业资格考试实施办法》（建人〔2018〕67号）取得的一级造价工程师职业资格，并经注册且在有效期内。②香港专业人士的备案业务范围依据《广东省住房和城乡建设厅关于印发香港工程建设咨询企业和专业人士在粤港澳大湾区内地城市开业执业试点管理暂行办法的通知》（粤建规范〔2020〕1号）确定。</w:t>
      </w:r>
    </w:p>
    <w:p w14:paraId="4B2C9A84">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3.1.2项目负责人为：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），项目负责人为履行本合同的权限为：</w:t>
      </w:r>
      <w:r>
        <w:rPr>
          <w:rFonts w:hint="eastAsia" w:ascii="仿宋" w:hAnsi="仿宋" w:eastAsia="仿宋" w:cs="仿宋"/>
          <w:color w:val="auto"/>
          <w:sz w:val="24"/>
          <w:szCs w:val="24"/>
          <w:highlight w:val="none"/>
          <w:u w:val="single"/>
          <w:lang w:val="en-US"/>
        </w:rPr>
        <w:t>履行本合同内咨询人的义务，统筹、协调项目造价咨询工作，协调解决造价技术相关问题</w:t>
      </w:r>
      <w:r>
        <w:rPr>
          <w:rFonts w:hint="eastAsia" w:ascii="仿宋" w:hAnsi="仿宋" w:eastAsia="仿宋" w:cs="仿宋"/>
          <w:color w:val="auto"/>
          <w:sz w:val="32"/>
          <w:szCs w:val="32"/>
          <w:highlight w:val="none"/>
        </w:rPr>
        <w:t>。</w:t>
      </w:r>
    </w:p>
    <w:p w14:paraId="09309286">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3.1.3项目负责人职责：组织项目咨询团队按要求开展造价咨询工作，参加项目会议，对工程造价咨询成果文件复核并签名。</w:t>
      </w:r>
    </w:p>
    <w:p w14:paraId="2771C69E">
      <w:pPr>
        <w:pStyle w:val="19"/>
        <w:spacing w:line="360" w:lineRule="auto"/>
        <w:ind w:left="440" w:firstLine="464"/>
        <w:jc w:val="center"/>
        <w:rPr>
          <w:rFonts w:ascii="仿宋" w:hAnsi="仿宋" w:eastAsia="仿宋" w:cs="仿宋"/>
          <w:color w:val="auto"/>
          <w:highlight w:val="none"/>
        </w:rPr>
      </w:pPr>
      <w:r>
        <w:rPr>
          <w:rFonts w:ascii="仿宋" w:hAnsi="仿宋" w:eastAsia="仿宋" w:cs="仿宋"/>
          <w:color w:val="auto"/>
          <w:highlight w:val="none"/>
        </w:rPr>
        <w:t>拟投入人员一览表</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4"/>
        <w:gridCol w:w="1048"/>
        <w:gridCol w:w="1583"/>
        <w:gridCol w:w="2508"/>
        <w:gridCol w:w="1376"/>
      </w:tblGrid>
      <w:tr w14:paraId="04FD7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jc w:val="center"/>
        </w:trPr>
        <w:tc>
          <w:tcPr>
            <w:tcW w:w="1176" w:type="pct"/>
            <w:tcBorders>
              <w:bottom w:val="single" w:color="auto" w:sz="4" w:space="0"/>
            </w:tcBorders>
            <w:vAlign w:val="center"/>
          </w:tcPr>
          <w:p w14:paraId="52DD6E1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专业分工</w:t>
            </w:r>
          </w:p>
        </w:tc>
        <w:tc>
          <w:tcPr>
            <w:tcW w:w="615" w:type="pct"/>
            <w:tcBorders>
              <w:bottom w:val="single" w:color="auto" w:sz="4" w:space="0"/>
            </w:tcBorders>
            <w:vAlign w:val="center"/>
          </w:tcPr>
          <w:p w14:paraId="13D6631F">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929" w:type="pct"/>
            <w:tcBorders>
              <w:bottom w:val="single" w:color="auto" w:sz="4" w:space="0"/>
            </w:tcBorders>
            <w:vAlign w:val="center"/>
          </w:tcPr>
          <w:p w14:paraId="22A5572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1471" w:type="pct"/>
            <w:tcBorders>
              <w:bottom w:val="single" w:color="auto" w:sz="4" w:space="0"/>
            </w:tcBorders>
            <w:vAlign w:val="center"/>
          </w:tcPr>
          <w:p w14:paraId="3C0D6A8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职称/注册执业资格</w:t>
            </w:r>
          </w:p>
        </w:tc>
        <w:tc>
          <w:tcPr>
            <w:tcW w:w="807" w:type="pct"/>
            <w:tcBorders>
              <w:bottom w:val="single" w:color="auto" w:sz="4" w:space="0"/>
            </w:tcBorders>
            <w:vAlign w:val="center"/>
          </w:tcPr>
          <w:p w14:paraId="69BCA47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E0D9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176" w:type="pct"/>
            <w:tcBorders>
              <w:bottom w:val="single" w:color="auto" w:sz="4" w:space="0"/>
            </w:tcBorders>
            <w:vAlign w:val="center"/>
          </w:tcPr>
          <w:p w14:paraId="0AB2BC88">
            <w:pPr>
              <w:spacing w:line="360" w:lineRule="auto"/>
              <w:jc w:val="center"/>
              <w:rPr>
                <w:rFonts w:hint="eastAsia" w:ascii="仿宋" w:hAnsi="仿宋" w:eastAsia="仿宋" w:cs="仿宋"/>
                <w:color w:val="auto"/>
                <w:kern w:val="2"/>
                <w:sz w:val="21"/>
                <w:szCs w:val="18"/>
                <w:highlight w:val="none"/>
                <w:lang w:val="en-US" w:bidi="ar-SA"/>
              </w:rPr>
            </w:pPr>
          </w:p>
        </w:tc>
        <w:tc>
          <w:tcPr>
            <w:tcW w:w="615" w:type="pct"/>
            <w:tcBorders>
              <w:bottom w:val="single" w:color="auto" w:sz="4" w:space="0"/>
            </w:tcBorders>
            <w:vAlign w:val="center"/>
          </w:tcPr>
          <w:p w14:paraId="05F772B8">
            <w:pPr>
              <w:spacing w:line="360" w:lineRule="auto"/>
              <w:jc w:val="center"/>
              <w:rPr>
                <w:rFonts w:hint="eastAsia" w:ascii="仿宋" w:hAnsi="仿宋" w:eastAsia="仿宋" w:cs="仿宋"/>
                <w:color w:val="auto"/>
                <w:kern w:val="2"/>
                <w:sz w:val="24"/>
                <w:szCs w:val="21"/>
                <w:highlight w:val="none"/>
                <w:lang w:val="en-US" w:bidi="ar-SA"/>
              </w:rPr>
            </w:pPr>
          </w:p>
        </w:tc>
        <w:tc>
          <w:tcPr>
            <w:tcW w:w="929" w:type="pct"/>
            <w:tcBorders>
              <w:bottom w:val="single" w:color="auto" w:sz="4" w:space="0"/>
            </w:tcBorders>
            <w:vAlign w:val="center"/>
          </w:tcPr>
          <w:p w14:paraId="00F8B0FF">
            <w:pPr>
              <w:spacing w:line="360" w:lineRule="auto"/>
              <w:jc w:val="center"/>
              <w:rPr>
                <w:rFonts w:hint="eastAsia" w:ascii="仿宋" w:hAnsi="仿宋" w:eastAsia="仿宋" w:cs="仿宋"/>
                <w:color w:val="auto"/>
                <w:kern w:val="2"/>
                <w:sz w:val="24"/>
                <w:szCs w:val="21"/>
                <w:highlight w:val="none"/>
                <w:lang w:val="en-US" w:bidi="ar-SA"/>
              </w:rPr>
            </w:pPr>
          </w:p>
        </w:tc>
        <w:tc>
          <w:tcPr>
            <w:tcW w:w="1471" w:type="pct"/>
            <w:tcBorders>
              <w:bottom w:val="single" w:color="auto" w:sz="4" w:space="0"/>
            </w:tcBorders>
            <w:vAlign w:val="center"/>
          </w:tcPr>
          <w:p w14:paraId="5FAAEA4C">
            <w:pPr>
              <w:spacing w:line="360" w:lineRule="auto"/>
              <w:jc w:val="center"/>
              <w:rPr>
                <w:rFonts w:hint="eastAsia" w:ascii="仿宋" w:hAnsi="仿宋" w:eastAsia="仿宋" w:cs="仿宋"/>
                <w:color w:val="auto"/>
                <w:kern w:val="2"/>
                <w:sz w:val="24"/>
                <w:szCs w:val="21"/>
                <w:highlight w:val="none"/>
                <w:lang w:val="en-US" w:bidi="ar-SA"/>
              </w:rPr>
            </w:pPr>
          </w:p>
        </w:tc>
        <w:tc>
          <w:tcPr>
            <w:tcW w:w="807" w:type="pct"/>
            <w:tcBorders>
              <w:bottom w:val="single" w:color="auto" w:sz="4" w:space="0"/>
            </w:tcBorders>
            <w:vAlign w:val="center"/>
          </w:tcPr>
          <w:p w14:paraId="3AEB4046">
            <w:pPr>
              <w:spacing w:line="360" w:lineRule="auto"/>
              <w:jc w:val="center"/>
              <w:rPr>
                <w:rFonts w:hint="eastAsia" w:ascii="仿宋" w:hAnsi="仿宋" w:eastAsia="仿宋" w:cs="仿宋"/>
                <w:color w:val="auto"/>
                <w:kern w:val="2"/>
                <w:sz w:val="24"/>
                <w:szCs w:val="21"/>
                <w:highlight w:val="none"/>
                <w:lang w:val="en-US" w:bidi="ar-SA"/>
              </w:rPr>
            </w:pPr>
          </w:p>
        </w:tc>
      </w:tr>
      <w:tr w14:paraId="3F777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176" w:type="pct"/>
            <w:tcBorders>
              <w:bottom w:val="single" w:color="auto" w:sz="4" w:space="0"/>
            </w:tcBorders>
            <w:vAlign w:val="center"/>
          </w:tcPr>
          <w:p w14:paraId="1AEC9E2E">
            <w:pPr>
              <w:spacing w:line="360" w:lineRule="auto"/>
              <w:jc w:val="center"/>
              <w:rPr>
                <w:rFonts w:hint="eastAsia" w:ascii="仿宋" w:hAnsi="仿宋" w:eastAsia="仿宋" w:cs="仿宋"/>
                <w:color w:val="auto"/>
                <w:kern w:val="2"/>
                <w:sz w:val="21"/>
                <w:szCs w:val="18"/>
                <w:highlight w:val="none"/>
                <w:lang w:val="en-US" w:bidi="ar-SA"/>
              </w:rPr>
            </w:pPr>
          </w:p>
        </w:tc>
        <w:tc>
          <w:tcPr>
            <w:tcW w:w="615" w:type="pct"/>
            <w:tcBorders>
              <w:bottom w:val="single" w:color="auto" w:sz="4" w:space="0"/>
            </w:tcBorders>
            <w:vAlign w:val="center"/>
          </w:tcPr>
          <w:p w14:paraId="027D0C6D">
            <w:pPr>
              <w:spacing w:line="360" w:lineRule="auto"/>
              <w:jc w:val="center"/>
              <w:rPr>
                <w:rFonts w:hint="eastAsia" w:ascii="仿宋" w:hAnsi="仿宋" w:eastAsia="仿宋" w:cs="仿宋"/>
                <w:color w:val="auto"/>
                <w:kern w:val="2"/>
                <w:sz w:val="24"/>
                <w:szCs w:val="21"/>
                <w:highlight w:val="none"/>
                <w:lang w:val="en-US" w:bidi="ar-SA"/>
              </w:rPr>
            </w:pPr>
          </w:p>
        </w:tc>
        <w:tc>
          <w:tcPr>
            <w:tcW w:w="929" w:type="pct"/>
            <w:tcBorders>
              <w:bottom w:val="single" w:color="auto" w:sz="4" w:space="0"/>
            </w:tcBorders>
            <w:vAlign w:val="center"/>
          </w:tcPr>
          <w:p w14:paraId="1252708A">
            <w:pPr>
              <w:spacing w:line="360" w:lineRule="auto"/>
              <w:jc w:val="center"/>
              <w:rPr>
                <w:rFonts w:hint="eastAsia" w:ascii="仿宋" w:hAnsi="仿宋" w:eastAsia="仿宋" w:cs="仿宋"/>
                <w:color w:val="auto"/>
                <w:kern w:val="2"/>
                <w:sz w:val="24"/>
                <w:szCs w:val="21"/>
                <w:highlight w:val="none"/>
                <w:lang w:val="en-US" w:bidi="ar-SA"/>
              </w:rPr>
            </w:pPr>
          </w:p>
        </w:tc>
        <w:tc>
          <w:tcPr>
            <w:tcW w:w="1471" w:type="pct"/>
            <w:tcBorders>
              <w:bottom w:val="single" w:color="auto" w:sz="4" w:space="0"/>
            </w:tcBorders>
            <w:vAlign w:val="center"/>
          </w:tcPr>
          <w:p w14:paraId="7FB427C9">
            <w:pPr>
              <w:spacing w:line="360" w:lineRule="auto"/>
              <w:jc w:val="center"/>
              <w:rPr>
                <w:rFonts w:hint="eastAsia" w:ascii="仿宋" w:hAnsi="仿宋" w:eastAsia="仿宋" w:cs="仿宋"/>
                <w:color w:val="auto"/>
                <w:kern w:val="2"/>
                <w:sz w:val="24"/>
                <w:szCs w:val="21"/>
                <w:highlight w:val="none"/>
                <w:lang w:val="en-US" w:bidi="ar-SA"/>
              </w:rPr>
            </w:pPr>
          </w:p>
        </w:tc>
        <w:tc>
          <w:tcPr>
            <w:tcW w:w="807" w:type="pct"/>
            <w:tcBorders>
              <w:bottom w:val="single" w:color="auto" w:sz="4" w:space="0"/>
            </w:tcBorders>
            <w:vAlign w:val="center"/>
          </w:tcPr>
          <w:p w14:paraId="3D675011">
            <w:pPr>
              <w:spacing w:line="360" w:lineRule="auto"/>
              <w:jc w:val="center"/>
              <w:rPr>
                <w:rFonts w:hint="eastAsia" w:ascii="仿宋" w:hAnsi="仿宋" w:eastAsia="仿宋" w:cs="仿宋"/>
                <w:color w:val="auto"/>
                <w:kern w:val="2"/>
                <w:sz w:val="24"/>
                <w:szCs w:val="21"/>
                <w:highlight w:val="none"/>
                <w:lang w:val="en-US" w:bidi="ar-SA"/>
              </w:rPr>
            </w:pPr>
          </w:p>
        </w:tc>
      </w:tr>
      <w:tr w14:paraId="5AAC4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176" w:type="pct"/>
            <w:vAlign w:val="center"/>
          </w:tcPr>
          <w:p w14:paraId="64B80BF8">
            <w:pPr>
              <w:spacing w:line="360" w:lineRule="auto"/>
              <w:jc w:val="center"/>
              <w:rPr>
                <w:rFonts w:hint="eastAsia" w:ascii="仿宋" w:hAnsi="仿宋" w:eastAsia="仿宋" w:cs="仿宋"/>
                <w:color w:val="auto"/>
                <w:kern w:val="2"/>
                <w:sz w:val="21"/>
                <w:szCs w:val="18"/>
                <w:highlight w:val="none"/>
                <w:lang w:val="en-US" w:bidi="ar-SA"/>
              </w:rPr>
            </w:pPr>
          </w:p>
        </w:tc>
        <w:tc>
          <w:tcPr>
            <w:tcW w:w="615" w:type="pct"/>
            <w:vAlign w:val="center"/>
          </w:tcPr>
          <w:p w14:paraId="03B0106D">
            <w:pPr>
              <w:spacing w:line="360" w:lineRule="auto"/>
              <w:jc w:val="center"/>
              <w:rPr>
                <w:rFonts w:hint="eastAsia" w:ascii="仿宋" w:hAnsi="仿宋" w:eastAsia="仿宋" w:cs="仿宋"/>
                <w:color w:val="auto"/>
                <w:kern w:val="2"/>
                <w:sz w:val="24"/>
                <w:szCs w:val="21"/>
                <w:highlight w:val="none"/>
                <w:lang w:val="en-US" w:bidi="ar-SA"/>
              </w:rPr>
            </w:pPr>
          </w:p>
        </w:tc>
        <w:tc>
          <w:tcPr>
            <w:tcW w:w="929" w:type="pct"/>
            <w:vAlign w:val="center"/>
          </w:tcPr>
          <w:p w14:paraId="1472C538">
            <w:pPr>
              <w:spacing w:line="360" w:lineRule="auto"/>
              <w:jc w:val="center"/>
              <w:rPr>
                <w:rFonts w:hint="eastAsia" w:ascii="仿宋" w:hAnsi="仿宋" w:eastAsia="仿宋" w:cs="仿宋"/>
                <w:color w:val="auto"/>
                <w:kern w:val="2"/>
                <w:sz w:val="24"/>
                <w:szCs w:val="21"/>
                <w:highlight w:val="none"/>
                <w:lang w:val="en-US" w:bidi="ar-SA"/>
              </w:rPr>
            </w:pPr>
          </w:p>
        </w:tc>
        <w:tc>
          <w:tcPr>
            <w:tcW w:w="1471" w:type="pct"/>
            <w:vAlign w:val="center"/>
          </w:tcPr>
          <w:p w14:paraId="1204C1D9">
            <w:pPr>
              <w:spacing w:line="360" w:lineRule="auto"/>
              <w:jc w:val="center"/>
              <w:rPr>
                <w:rFonts w:hint="eastAsia" w:ascii="仿宋" w:hAnsi="仿宋" w:eastAsia="仿宋" w:cs="仿宋"/>
                <w:color w:val="auto"/>
                <w:kern w:val="2"/>
                <w:sz w:val="24"/>
                <w:szCs w:val="21"/>
                <w:highlight w:val="none"/>
                <w:lang w:val="en-US" w:bidi="ar-SA"/>
              </w:rPr>
            </w:pPr>
          </w:p>
        </w:tc>
        <w:tc>
          <w:tcPr>
            <w:tcW w:w="807" w:type="pct"/>
            <w:vAlign w:val="center"/>
          </w:tcPr>
          <w:p w14:paraId="5B8D66C4">
            <w:pPr>
              <w:spacing w:line="360" w:lineRule="auto"/>
              <w:jc w:val="center"/>
              <w:rPr>
                <w:rFonts w:hint="eastAsia" w:ascii="仿宋" w:hAnsi="仿宋" w:eastAsia="仿宋" w:cs="仿宋"/>
                <w:color w:val="auto"/>
                <w:kern w:val="2"/>
                <w:sz w:val="24"/>
                <w:szCs w:val="21"/>
                <w:highlight w:val="none"/>
                <w:lang w:val="en-US" w:bidi="ar-SA"/>
              </w:rPr>
            </w:pPr>
          </w:p>
        </w:tc>
      </w:tr>
      <w:tr w14:paraId="19A2D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jc w:val="center"/>
        </w:trPr>
        <w:tc>
          <w:tcPr>
            <w:tcW w:w="1176" w:type="pct"/>
            <w:vAlign w:val="center"/>
          </w:tcPr>
          <w:p w14:paraId="1ECF3B6E">
            <w:pPr>
              <w:spacing w:line="360" w:lineRule="auto"/>
              <w:jc w:val="both"/>
              <w:rPr>
                <w:rFonts w:hint="eastAsia" w:ascii="仿宋" w:hAnsi="仿宋" w:eastAsia="仿宋" w:cs="仿宋"/>
                <w:color w:val="auto"/>
                <w:kern w:val="2"/>
                <w:sz w:val="21"/>
                <w:szCs w:val="18"/>
                <w:highlight w:val="none"/>
                <w:lang w:val="en-US" w:bidi="ar-SA"/>
              </w:rPr>
            </w:pPr>
          </w:p>
        </w:tc>
        <w:tc>
          <w:tcPr>
            <w:tcW w:w="615" w:type="pct"/>
            <w:vAlign w:val="center"/>
          </w:tcPr>
          <w:p w14:paraId="0F279D64">
            <w:pPr>
              <w:spacing w:line="360" w:lineRule="auto"/>
              <w:jc w:val="center"/>
              <w:rPr>
                <w:rFonts w:hint="eastAsia" w:ascii="仿宋" w:hAnsi="仿宋" w:eastAsia="仿宋" w:cs="仿宋"/>
                <w:color w:val="auto"/>
                <w:kern w:val="2"/>
                <w:sz w:val="24"/>
                <w:szCs w:val="21"/>
                <w:highlight w:val="none"/>
                <w:lang w:val="en-US" w:bidi="ar-SA"/>
              </w:rPr>
            </w:pPr>
          </w:p>
        </w:tc>
        <w:tc>
          <w:tcPr>
            <w:tcW w:w="929" w:type="pct"/>
            <w:vAlign w:val="center"/>
          </w:tcPr>
          <w:p w14:paraId="7DCDC22B">
            <w:pPr>
              <w:spacing w:line="360" w:lineRule="auto"/>
              <w:jc w:val="center"/>
              <w:rPr>
                <w:rFonts w:hint="eastAsia" w:ascii="仿宋" w:hAnsi="仿宋" w:eastAsia="仿宋" w:cs="仿宋"/>
                <w:color w:val="auto"/>
                <w:kern w:val="2"/>
                <w:sz w:val="24"/>
                <w:szCs w:val="21"/>
                <w:highlight w:val="none"/>
                <w:lang w:val="en-US" w:bidi="ar-SA"/>
              </w:rPr>
            </w:pPr>
          </w:p>
        </w:tc>
        <w:tc>
          <w:tcPr>
            <w:tcW w:w="1471" w:type="pct"/>
            <w:vAlign w:val="center"/>
          </w:tcPr>
          <w:p w14:paraId="599ED857">
            <w:pPr>
              <w:spacing w:line="360" w:lineRule="auto"/>
              <w:jc w:val="center"/>
              <w:rPr>
                <w:rFonts w:hint="eastAsia" w:ascii="仿宋" w:hAnsi="仿宋" w:eastAsia="仿宋" w:cs="仿宋"/>
                <w:color w:val="auto"/>
                <w:kern w:val="2"/>
                <w:sz w:val="24"/>
                <w:szCs w:val="21"/>
                <w:highlight w:val="none"/>
                <w:lang w:val="en-US" w:bidi="ar-SA"/>
              </w:rPr>
            </w:pPr>
          </w:p>
        </w:tc>
        <w:tc>
          <w:tcPr>
            <w:tcW w:w="807" w:type="pct"/>
            <w:vAlign w:val="center"/>
          </w:tcPr>
          <w:p w14:paraId="3DDE7106">
            <w:pPr>
              <w:spacing w:line="360" w:lineRule="auto"/>
              <w:jc w:val="center"/>
              <w:rPr>
                <w:rFonts w:hint="eastAsia" w:ascii="仿宋" w:hAnsi="仿宋" w:eastAsia="仿宋" w:cs="仿宋"/>
                <w:color w:val="auto"/>
                <w:kern w:val="2"/>
                <w:sz w:val="24"/>
                <w:szCs w:val="21"/>
                <w:highlight w:val="none"/>
                <w:lang w:val="en-US" w:bidi="ar-SA"/>
              </w:rPr>
            </w:pPr>
          </w:p>
        </w:tc>
      </w:tr>
      <w:tr w14:paraId="78086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exact"/>
          <w:jc w:val="center"/>
        </w:trPr>
        <w:tc>
          <w:tcPr>
            <w:tcW w:w="1176" w:type="pct"/>
            <w:vAlign w:val="center"/>
          </w:tcPr>
          <w:p w14:paraId="1632A3E5">
            <w:pPr>
              <w:spacing w:line="360" w:lineRule="auto"/>
              <w:jc w:val="center"/>
              <w:rPr>
                <w:rFonts w:hint="eastAsia" w:ascii="仿宋" w:hAnsi="仿宋" w:eastAsia="仿宋" w:cs="仿宋"/>
                <w:color w:val="auto"/>
                <w:kern w:val="2"/>
                <w:sz w:val="21"/>
                <w:szCs w:val="18"/>
                <w:highlight w:val="none"/>
                <w:lang w:val="en-US" w:bidi="ar-SA"/>
              </w:rPr>
            </w:pPr>
          </w:p>
        </w:tc>
        <w:tc>
          <w:tcPr>
            <w:tcW w:w="615" w:type="pct"/>
            <w:vAlign w:val="center"/>
          </w:tcPr>
          <w:p w14:paraId="2FC64F3A">
            <w:pPr>
              <w:spacing w:line="360" w:lineRule="auto"/>
              <w:jc w:val="center"/>
              <w:rPr>
                <w:rFonts w:hint="eastAsia" w:ascii="仿宋" w:hAnsi="仿宋" w:eastAsia="仿宋" w:cs="仿宋"/>
                <w:color w:val="auto"/>
                <w:kern w:val="2"/>
                <w:sz w:val="24"/>
                <w:szCs w:val="21"/>
                <w:highlight w:val="none"/>
                <w:lang w:val="en-US" w:bidi="ar-SA"/>
              </w:rPr>
            </w:pPr>
          </w:p>
        </w:tc>
        <w:tc>
          <w:tcPr>
            <w:tcW w:w="929" w:type="pct"/>
            <w:vAlign w:val="center"/>
          </w:tcPr>
          <w:p w14:paraId="65DA1F09">
            <w:pPr>
              <w:spacing w:line="360" w:lineRule="auto"/>
              <w:jc w:val="center"/>
              <w:rPr>
                <w:rFonts w:hint="eastAsia" w:ascii="仿宋" w:hAnsi="仿宋" w:eastAsia="仿宋" w:cs="仿宋"/>
                <w:color w:val="auto"/>
                <w:kern w:val="2"/>
                <w:sz w:val="24"/>
                <w:szCs w:val="21"/>
                <w:highlight w:val="none"/>
                <w:lang w:val="en-US" w:bidi="ar-SA"/>
              </w:rPr>
            </w:pPr>
          </w:p>
        </w:tc>
        <w:tc>
          <w:tcPr>
            <w:tcW w:w="1471" w:type="pct"/>
            <w:vAlign w:val="center"/>
          </w:tcPr>
          <w:p w14:paraId="7BE59A98">
            <w:pPr>
              <w:spacing w:line="360" w:lineRule="auto"/>
              <w:jc w:val="center"/>
              <w:rPr>
                <w:rFonts w:hint="eastAsia" w:ascii="仿宋" w:hAnsi="仿宋" w:eastAsia="仿宋" w:cs="仿宋"/>
                <w:color w:val="auto"/>
                <w:kern w:val="2"/>
                <w:sz w:val="24"/>
                <w:szCs w:val="21"/>
                <w:highlight w:val="none"/>
                <w:lang w:val="en-US" w:bidi="ar-SA"/>
              </w:rPr>
            </w:pPr>
          </w:p>
        </w:tc>
        <w:tc>
          <w:tcPr>
            <w:tcW w:w="807" w:type="pct"/>
            <w:vAlign w:val="center"/>
          </w:tcPr>
          <w:p w14:paraId="3268C2DD">
            <w:pPr>
              <w:spacing w:line="360" w:lineRule="auto"/>
              <w:jc w:val="center"/>
              <w:rPr>
                <w:rFonts w:hint="eastAsia" w:ascii="仿宋" w:hAnsi="仿宋" w:eastAsia="仿宋" w:cs="仿宋"/>
                <w:color w:val="auto"/>
                <w:kern w:val="2"/>
                <w:sz w:val="24"/>
                <w:szCs w:val="21"/>
                <w:highlight w:val="none"/>
                <w:lang w:val="en-US" w:bidi="ar-SA"/>
              </w:rPr>
            </w:pPr>
          </w:p>
        </w:tc>
      </w:tr>
      <w:tr w14:paraId="3FD7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exact"/>
          <w:jc w:val="center"/>
        </w:trPr>
        <w:tc>
          <w:tcPr>
            <w:tcW w:w="1176" w:type="pct"/>
            <w:vAlign w:val="center"/>
          </w:tcPr>
          <w:p w14:paraId="7531DCC3">
            <w:pPr>
              <w:spacing w:line="360" w:lineRule="auto"/>
              <w:jc w:val="center"/>
              <w:rPr>
                <w:rFonts w:hint="eastAsia" w:ascii="仿宋" w:hAnsi="仿宋" w:eastAsia="仿宋" w:cs="仿宋"/>
                <w:color w:val="auto"/>
                <w:kern w:val="2"/>
                <w:sz w:val="24"/>
                <w:szCs w:val="21"/>
                <w:highlight w:val="none"/>
                <w:lang w:val="en-US" w:bidi="ar-SA"/>
              </w:rPr>
            </w:pPr>
          </w:p>
        </w:tc>
        <w:tc>
          <w:tcPr>
            <w:tcW w:w="615" w:type="pct"/>
            <w:vAlign w:val="center"/>
          </w:tcPr>
          <w:p w14:paraId="14EF1E27">
            <w:pPr>
              <w:spacing w:line="360" w:lineRule="auto"/>
              <w:jc w:val="center"/>
              <w:rPr>
                <w:rFonts w:hint="eastAsia" w:ascii="仿宋" w:hAnsi="仿宋" w:eastAsia="仿宋" w:cs="仿宋"/>
                <w:color w:val="auto"/>
                <w:kern w:val="2"/>
                <w:sz w:val="24"/>
                <w:szCs w:val="21"/>
                <w:highlight w:val="none"/>
                <w:lang w:val="en-US" w:bidi="ar-SA"/>
              </w:rPr>
            </w:pPr>
          </w:p>
        </w:tc>
        <w:tc>
          <w:tcPr>
            <w:tcW w:w="929" w:type="pct"/>
            <w:vAlign w:val="center"/>
          </w:tcPr>
          <w:p w14:paraId="346474A4">
            <w:pPr>
              <w:spacing w:line="360" w:lineRule="auto"/>
              <w:jc w:val="center"/>
              <w:rPr>
                <w:rFonts w:hint="eastAsia" w:ascii="仿宋" w:hAnsi="仿宋" w:eastAsia="仿宋" w:cs="仿宋"/>
                <w:color w:val="auto"/>
                <w:kern w:val="2"/>
                <w:sz w:val="24"/>
                <w:szCs w:val="21"/>
                <w:highlight w:val="none"/>
                <w:lang w:val="en-US" w:bidi="ar-SA"/>
              </w:rPr>
            </w:pPr>
          </w:p>
        </w:tc>
        <w:tc>
          <w:tcPr>
            <w:tcW w:w="1471" w:type="pct"/>
            <w:vAlign w:val="center"/>
          </w:tcPr>
          <w:p w14:paraId="0CDB9372">
            <w:pPr>
              <w:spacing w:line="360" w:lineRule="auto"/>
              <w:jc w:val="center"/>
              <w:rPr>
                <w:rFonts w:hint="eastAsia" w:ascii="仿宋" w:hAnsi="仿宋" w:eastAsia="仿宋" w:cs="仿宋"/>
                <w:color w:val="auto"/>
                <w:kern w:val="2"/>
                <w:sz w:val="24"/>
                <w:szCs w:val="21"/>
                <w:highlight w:val="none"/>
                <w:lang w:val="en-US" w:bidi="ar-SA"/>
              </w:rPr>
            </w:pPr>
          </w:p>
        </w:tc>
        <w:tc>
          <w:tcPr>
            <w:tcW w:w="807" w:type="pct"/>
            <w:vAlign w:val="center"/>
          </w:tcPr>
          <w:p w14:paraId="5EB4240D">
            <w:pPr>
              <w:spacing w:line="360" w:lineRule="auto"/>
              <w:jc w:val="center"/>
              <w:rPr>
                <w:rFonts w:hint="eastAsia" w:ascii="仿宋" w:hAnsi="仿宋" w:eastAsia="仿宋" w:cs="仿宋"/>
                <w:color w:val="auto"/>
                <w:kern w:val="2"/>
                <w:sz w:val="24"/>
                <w:szCs w:val="21"/>
                <w:highlight w:val="none"/>
                <w:lang w:val="en-US" w:bidi="ar-SA"/>
              </w:rPr>
            </w:pPr>
          </w:p>
        </w:tc>
      </w:tr>
    </w:tbl>
    <w:p w14:paraId="5850202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委托人可以根据工作需要，要求咨询人造价咨询专业服务人员需按委托人要求驻场办公。当咨询人工作进度不满足委托人要求时，委托人有权要求各标段项目总负责人及项目负责人驻场办公，必要时，需按委托人要求增加或更换相关人员，直至整改完毕。</w:t>
      </w:r>
    </w:p>
    <w:p w14:paraId="14EECB05">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（2）项目负责人应全面熟悉项目情况，咨询人应安排项目总负责人、项目负责人、技术负责人中的至少1位带队参加会议、完成对数工作。</w:t>
      </w:r>
    </w:p>
    <w:p w14:paraId="27EF378A">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咨询人所派出的服务本项目的造价咨询专业人员必须勤勉尽责，恪守职业道德，本着热情服务、秉公办事、廉洁自律的原则开展工作。如出现服务人员未按照合同履行职责，或与第三方串通造成经济损失，或不服从工作安排，不满足工作要求，不遵守管理制度，服务态度恶劣，不胜任工作等情形的，咨询人应在接到委托人通知后3天内予以撤换，所调换人员的资质、资历、职称、实际工作能力等应不低于投标文件中所承诺人员的素质且需按合同约定承担违约责任。</w:t>
      </w:r>
    </w:p>
    <w:p w14:paraId="1F326FDE">
      <w:pPr>
        <w:pStyle w:val="26"/>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3.1.3咨询人更换项目咨询团队其他咨询人员的约定：适用本合同第二部分《通用条款》第3.1.3款的约定</w:t>
      </w:r>
      <w:r>
        <w:rPr>
          <w:rFonts w:hint="eastAsia" w:ascii="仿宋" w:hAnsi="仿宋" w:eastAsia="仿宋" w:cs="仿宋"/>
          <w:color w:val="auto"/>
          <w:sz w:val="32"/>
          <w:szCs w:val="32"/>
          <w:highlight w:val="none"/>
        </w:rPr>
        <w:t>。</w:t>
      </w:r>
    </w:p>
    <w:p w14:paraId="6CFA5D1B">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3.1.4委托人要求更换咨询人员的情形还包括：</w:t>
      </w:r>
    </w:p>
    <w:p w14:paraId="5BD2BD42">
      <w:pPr>
        <w:pStyle w:val="26"/>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6</w:t>
      </w:r>
      <w:r>
        <w:rPr>
          <w:rFonts w:hint="eastAsia" w:ascii="仿宋" w:hAnsi="仿宋" w:eastAsia="仿宋" w:cs="仿宋"/>
          <w:color w:val="auto"/>
          <w:sz w:val="24"/>
          <w:szCs w:val="24"/>
          <w:highlight w:val="none"/>
        </w:rPr>
        <w:t>）其他情形：</w:t>
      </w:r>
    </w:p>
    <w:p w14:paraId="3EB36EE9">
      <w:pPr>
        <w:pStyle w:val="26"/>
        <w:spacing w:line="360" w:lineRule="auto"/>
        <w:ind w:left="502" w:leftChars="228" w:firstLine="240" w:firstLineChars="100"/>
        <w:rPr>
          <w:rFonts w:hint="eastAsia" w:ascii="仿宋" w:hAnsi="仿宋" w:eastAsia="仿宋" w:cs="仿宋"/>
          <w:color w:val="auto"/>
          <w:kern w:val="28"/>
          <w:sz w:val="24"/>
          <w:szCs w:val="24"/>
          <w:highlight w:val="none"/>
          <w:lang w:val="en-US" w:bidi="ar-SA"/>
        </w:rPr>
      </w:pPr>
      <w:r>
        <w:rPr>
          <w:rFonts w:hint="eastAsia" w:ascii="仿宋" w:hAnsi="仿宋" w:eastAsia="仿宋" w:cs="仿宋"/>
          <w:color w:val="auto"/>
          <w:sz w:val="24"/>
          <w:szCs w:val="24"/>
          <w:highlight w:val="none"/>
        </w:rPr>
        <w:t>☑</w:t>
      </w:r>
      <w:r>
        <w:rPr>
          <w:rFonts w:hint="eastAsia" w:ascii="仿宋" w:hAnsi="仿宋" w:eastAsia="仿宋" w:cs="仿宋"/>
          <w:color w:val="auto"/>
          <w:kern w:val="28"/>
          <w:sz w:val="24"/>
          <w:szCs w:val="24"/>
          <w:highlight w:val="none"/>
          <w:lang w:val="en-US" w:bidi="ar-SA"/>
        </w:rPr>
        <w:t>违反本合同约定的保密义务的。</w:t>
      </w:r>
    </w:p>
    <w:p w14:paraId="04B2A3A2">
      <w:pPr>
        <w:pStyle w:val="26"/>
        <w:spacing w:line="360" w:lineRule="auto"/>
        <w:ind w:left="502" w:leftChars="228" w:firstLine="240" w:firstLineChars="100"/>
        <w:rPr>
          <w:rFonts w:hint="eastAsia" w:ascii="仿宋" w:hAnsi="仿宋" w:eastAsia="仿宋" w:cs="仿宋"/>
          <w:color w:val="auto"/>
          <w:kern w:val="28"/>
          <w:sz w:val="24"/>
          <w:szCs w:val="24"/>
          <w:highlight w:val="none"/>
          <w:lang w:val="en-US" w:bidi="ar-SA"/>
        </w:rPr>
      </w:pPr>
      <w:r>
        <w:rPr>
          <w:rFonts w:hint="eastAsia" w:ascii="仿宋" w:hAnsi="仿宋" w:eastAsia="仿宋" w:cs="仿宋"/>
          <w:color w:val="auto"/>
          <w:sz w:val="24"/>
          <w:szCs w:val="24"/>
          <w:highlight w:val="none"/>
        </w:rPr>
        <w:t>☑</w:t>
      </w:r>
      <w:r>
        <w:rPr>
          <w:rFonts w:hint="eastAsia" w:ascii="仿宋" w:hAnsi="仿宋" w:eastAsia="仿宋" w:cs="仿宋"/>
          <w:color w:val="auto"/>
          <w:kern w:val="28"/>
          <w:sz w:val="24"/>
          <w:szCs w:val="24"/>
          <w:highlight w:val="none"/>
          <w:lang w:val="en-US" w:bidi="ar-SA"/>
        </w:rPr>
        <w:t>违反本合同约定的廉洁义务的。</w:t>
      </w:r>
    </w:p>
    <w:p w14:paraId="543C402A">
      <w:pPr>
        <w:pStyle w:val="26"/>
        <w:spacing w:line="360" w:lineRule="auto"/>
        <w:ind w:firstLine="720" w:firstLineChars="300"/>
        <w:rPr>
          <w:rFonts w:hint="eastAsia" w:ascii="仿宋" w:hAnsi="仿宋" w:eastAsia="仿宋" w:cs="仿宋"/>
          <w:color w:val="auto"/>
          <w:kern w:val="28"/>
          <w:sz w:val="24"/>
          <w:szCs w:val="24"/>
          <w:highlight w:val="none"/>
          <w:lang w:val="en-US" w:bidi="ar-SA"/>
        </w:rPr>
      </w:pPr>
      <w:r>
        <w:rPr>
          <w:rFonts w:hint="eastAsia" w:ascii="仿宋" w:hAnsi="仿宋" w:eastAsia="仿宋" w:cs="仿宋"/>
          <w:color w:val="auto"/>
          <w:sz w:val="24"/>
          <w:szCs w:val="24"/>
          <w:highlight w:val="none"/>
        </w:rPr>
        <w:t>☑</w:t>
      </w:r>
      <w:r>
        <w:rPr>
          <w:rFonts w:hint="eastAsia" w:ascii="仿宋" w:hAnsi="仿宋" w:eastAsia="仿宋" w:cs="仿宋"/>
          <w:color w:val="auto"/>
          <w:kern w:val="28"/>
          <w:sz w:val="24"/>
          <w:szCs w:val="24"/>
          <w:highlight w:val="none"/>
          <w:lang w:val="en-US" w:bidi="ar-SA"/>
        </w:rPr>
        <w:t>与第三人恶意串通，损害委托人利益的。</w:t>
      </w:r>
    </w:p>
    <w:p w14:paraId="26765B95">
      <w:pPr>
        <w:pStyle w:val="26"/>
        <w:spacing w:line="360" w:lineRule="auto"/>
        <w:ind w:firstLine="720" w:firstLineChars="300"/>
        <w:rPr>
          <w:rFonts w:hint="eastAsia" w:ascii="仿宋" w:hAnsi="仿宋" w:eastAsia="仿宋" w:cs="仿宋"/>
          <w:color w:val="auto"/>
          <w:kern w:val="28"/>
          <w:sz w:val="24"/>
          <w:szCs w:val="24"/>
          <w:highlight w:val="none"/>
          <w:lang w:val="en-US" w:bidi="ar-SA"/>
        </w:rPr>
      </w:pPr>
      <w:r>
        <w:rPr>
          <w:rFonts w:hint="eastAsia" w:ascii="仿宋" w:hAnsi="仿宋" w:eastAsia="仿宋" w:cs="仿宋"/>
          <w:color w:val="auto"/>
          <w:sz w:val="24"/>
          <w:szCs w:val="24"/>
          <w:highlight w:val="none"/>
        </w:rPr>
        <w:t>☑</w:t>
      </w:r>
      <w:r>
        <w:rPr>
          <w:rFonts w:hint="eastAsia" w:ascii="仿宋" w:hAnsi="仿宋" w:eastAsia="仿宋" w:cs="仿宋"/>
          <w:color w:val="auto"/>
          <w:kern w:val="28"/>
          <w:sz w:val="24"/>
          <w:szCs w:val="24"/>
          <w:highlight w:val="none"/>
          <w:lang w:val="en-US" w:bidi="ar-SA"/>
        </w:rPr>
        <w:t>委托人认为咨询团队安排的咨询人未能按时保质量提交成果的。</w:t>
      </w:r>
    </w:p>
    <w:p w14:paraId="25A4322E">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3.2咨询人的工作要求</w:t>
      </w:r>
    </w:p>
    <w:p w14:paraId="2725DA6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8"/>
          <w:sz w:val="24"/>
          <w:szCs w:val="24"/>
          <w:highlight w:val="none"/>
        </w:rPr>
        <w:t>3.2.1咨询人向委托人提供有关资料的时间</w:t>
      </w:r>
      <w:r>
        <w:rPr>
          <w:rFonts w:hint="eastAsia" w:ascii="仿宋" w:hAnsi="仿宋" w:eastAsia="仿宋" w:cs="仿宋"/>
          <w:color w:val="auto"/>
          <w:sz w:val="24"/>
          <w:szCs w:val="24"/>
          <w:highlight w:val="none"/>
        </w:rPr>
        <w:t>：自本合同</w:t>
      </w:r>
      <w:r>
        <w:rPr>
          <w:rFonts w:hint="eastAsia" w:ascii="仿宋" w:hAnsi="仿宋" w:eastAsia="仿宋" w:cs="仿宋"/>
          <w:color w:val="auto"/>
          <w:sz w:val="24"/>
          <w:szCs w:val="24"/>
          <w:highlight w:val="none"/>
          <w:lang w:val="en-US"/>
        </w:rPr>
        <w:t>生效</w:t>
      </w:r>
      <w:r>
        <w:rPr>
          <w:rFonts w:hint="eastAsia" w:ascii="仿宋" w:hAnsi="仿宋" w:eastAsia="仿宋" w:cs="仿宋"/>
          <w:color w:val="auto"/>
          <w:sz w:val="24"/>
          <w:szCs w:val="24"/>
          <w:highlight w:val="none"/>
        </w:rPr>
        <w:t>之日起</w:t>
      </w:r>
      <w:r>
        <w:rPr>
          <w:rFonts w:hint="eastAsia" w:ascii="仿宋" w:hAnsi="仿宋" w:eastAsia="仿宋" w:cs="仿宋"/>
          <w:color w:val="auto"/>
          <w:sz w:val="24"/>
          <w:szCs w:val="24"/>
          <w:highlight w:val="none"/>
          <w:lang w:val="en-US"/>
        </w:rPr>
        <w:t>3个日历天</w:t>
      </w:r>
      <w:r>
        <w:rPr>
          <w:rFonts w:hint="eastAsia" w:ascii="仿宋" w:hAnsi="仿宋" w:eastAsia="仿宋" w:cs="仿宋"/>
          <w:color w:val="auto"/>
          <w:sz w:val="24"/>
          <w:szCs w:val="24"/>
          <w:highlight w:val="none"/>
        </w:rPr>
        <w:t>内。咨询人向委托人提供的资料包括：</w:t>
      </w:r>
    </w:p>
    <w:p w14:paraId="7237F356">
      <w:pPr>
        <w:numPr>
          <w:ilvl w:val="0"/>
          <w:numId w:val="3"/>
        </w:num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承担本合同业务的团队人员名单及执业（从业）资格证书；</w:t>
      </w:r>
    </w:p>
    <w:p w14:paraId="677F0F3E">
      <w:pPr>
        <w:numPr>
          <w:ilvl w:val="0"/>
          <w:numId w:val="3"/>
        </w:num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咨询工作大纲</w:t>
      </w:r>
      <w:r>
        <w:rPr>
          <w:rFonts w:hint="eastAsia" w:ascii="仿宋" w:hAnsi="仿宋" w:eastAsia="仿宋" w:cs="仿宋"/>
          <w:color w:val="auto"/>
          <w:sz w:val="24"/>
          <w:szCs w:val="24"/>
          <w:highlight w:val="none"/>
          <w:lang w:val="en-US"/>
        </w:rPr>
        <w:t>；</w:t>
      </w:r>
    </w:p>
    <w:p w14:paraId="1078B809">
      <w:pPr>
        <w:numPr>
          <w:ilvl w:val="255"/>
          <w:numId w:val="0"/>
        </w:numPr>
        <w:spacing w:line="360" w:lineRule="auto"/>
        <w:ind w:firstLine="480" w:firstLineChars="200"/>
        <w:rPr>
          <w:rFonts w:hint="eastAsia"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lang w:val="en-US"/>
        </w:rPr>
        <w:t>（3）其他：</w:t>
      </w:r>
      <w:r>
        <w:rPr>
          <w:rFonts w:hint="eastAsia" w:ascii="仿宋" w:hAnsi="仿宋" w:eastAsia="仿宋" w:cs="仿宋"/>
          <w:i/>
          <w:iCs/>
          <w:color w:val="auto"/>
          <w:sz w:val="24"/>
          <w:szCs w:val="24"/>
          <w:highlight w:val="none"/>
          <w:u w:val="single"/>
          <w:lang w:val="en-US"/>
        </w:rPr>
        <w:t xml:space="preserve">             </w:t>
      </w:r>
    </w:p>
    <w:p w14:paraId="0238E413">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3.2.2咨询人向委托人提供咨询成果文件的名称、组成、时间、份数</w:t>
      </w:r>
    </w:p>
    <w:p w14:paraId="5B9266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）咨询成果文件的名称及组成：</w:t>
      </w:r>
    </w:p>
    <w:p w14:paraId="1A6870D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工程概</w:t>
      </w:r>
      <w:r>
        <w:rPr>
          <w:rFonts w:hint="eastAsia" w:ascii="仿宋" w:hAnsi="仿宋" w:eastAsia="仿宋" w:cs="仿宋"/>
          <w:color w:val="auto"/>
          <w:sz w:val="24"/>
          <w:szCs w:val="24"/>
          <w:highlight w:val="none"/>
        </w:rPr>
        <w:t>算编制报告》；</w:t>
      </w:r>
    </w:p>
    <w:p w14:paraId="33BD3083">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工程量清单》；</w:t>
      </w:r>
    </w:p>
    <w:p w14:paraId="7BFACD9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w:t>
      </w:r>
      <w:r>
        <w:rPr>
          <w:rFonts w:hint="eastAsia" w:ascii="仿宋" w:hAnsi="仿宋" w:eastAsia="仿宋" w:cs="仿宋"/>
          <w:color w:val="auto"/>
          <w:sz w:val="24"/>
          <w:szCs w:val="24"/>
          <w:highlight w:val="none"/>
          <w:lang w:val="en-US"/>
        </w:rPr>
        <w:t>招标控制价》</w:t>
      </w:r>
      <w:r>
        <w:rPr>
          <w:rFonts w:hint="eastAsia" w:ascii="仿宋" w:hAnsi="仿宋" w:eastAsia="仿宋" w:cs="仿宋"/>
          <w:color w:val="auto"/>
          <w:sz w:val="24"/>
          <w:szCs w:val="24"/>
          <w:highlight w:val="none"/>
        </w:rPr>
        <w:t>；</w:t>
      </w:r>
    </w:p>
    <w:p w14:paraId="5FAEA01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工程</w:t>
      </w:r>
      <w:r>
        <w:rPr>
          <w:rFonts w:hint="eastAsia" w:ascii="仿宋" w:hAnsi="仿宋" w:eastAsia="仿宋" w:cs="仿宋"/>
          <w:color w:val="auto"/>
          <w:sz w:val="24"/>
          <w:szCs w:val="24"/>
          <w:highlight w:val="none"/>
        </w:rPr>
        <w:t>预算编制报告》；</w:t>
      </w:r>
    </w:p>
    <w:p w14:paraId="4940FBC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工程</w:t>
      </w:r>
      <w:r>
        <w:rPr>
          <w:rFonts w:hint="eastAsia" w:ascii="仿宋" w:hAnsi="仿宋" w:eastAsia="仿宋" w:cs="仿宋"/>
          <w:color w:val="auto"/>
          <w:sz w:val="24"/>
          <w:szCs w:val="24"/>
          <w:highlight w:val="none"/>
        </w:rPr>
        <w:t>造价清标报告》；</w:t>
      </w:r>
    </w:p>
    <w:p w14:paraId="5D07140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《节约造价合理化建议报告》（如有）</w:t>
      </w:r>
      <w:r>
        <w:rPr>
          <w:rFonts w:hint="eastAsia" w:ascii="仿宋" w:hAnsi="仿宋" w:eastAsia="仿宋" w:cs="仿宋"/>
          <w:color w:val="auto"/>
          <w:sz w:val="24"/>
          <w:szCs w:val="24"/>
          <w:highlight w:val="none"/>
        </w:rPr>
        <w:t>；</w:t>
      </w:r>
    </w:p>
    <w:p w14:paraId="7398F0A4">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其他：</w:t>
      </w:r>
      <w:r>
        <w:rPr>
          <w:rFonts w:hint="eastAsia" w:ascii="仿宋" w:hAnsi="仿宋" w:eastAsia="仿宋" w:cs="仿宋"/>
          <w:color w:val="auto"/>
          <w:sz w:val="24"/>
          <w:szCs w:val="24"/>
          <w:highlight w:val="none"/>
          <w:u w:val="single"/>
          <w:lang w:val="en-US"/>
        </w:rPr>
        <w:t xml:space="preserve">                        </w:t>
      </w:r>
    </w:p>
    <w:p w14:paraId="4D54AD1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）提供时间：</w:t>
      </w:r>
    </w:p>
    <w:p w14:paraId="4480A88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自本合同生效之日起</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个工作日内。</w:t>
      </w:r>
    </w:p>
    <w:p w14:paraId="16CD9809">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年</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月</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日前。</w:t>
      </w:r>
    </w:p>
    <w:p w14:paraId="684E6111">
      <w:pPr>
        <w:pStyle w:val="19"/>
        <w:spacing w:line="360" w:lineRule="auto"/>
        <w:ind w:left="0" w:leftChars="0" w:firstLine="464"/>
        <w:rPr>
          <w:rFonts w:ascii="仿宋" w:hAnsi="仿宋" w:eastAsia="仿宋" w:cs="仿宋"/>
          <w:color w:val="auto"/>
          <w:szCs w:val="24"/>
          <w:highlight w:val="none"/>
        </w:rPr>
      </w:pPr>
      <w:r>
        <w:rPr>
          <w:rFonts w:ascii="仿宋" w:hAnsi="仿宋" w:eastAsia="仿宋" w:cs="仿宋"/>
          <w:color w:val="auto"/>
          <w:highlight w:val="none"/>
        </w:rPr>
        <w:t>☑</w:t>
      </w:r>
      <w:r>
        <w:rPr>
          <w:rFonts w:ascii="仿宋" w:hAnsi="仿宋" w:eastAsia="仿宋" w:cs="仿宋"/>
          <w:color w:val="auto"/>
          <w:szCs w:val="24"/>
          <w:highlight w:val="none"/>
        </w:rPr>
        <w:t>咨询人应自</w:t>
      </w:r>
      <w:r>
        <w:rPr>
          <w:rFonts w:ascii="仿宋" w:hAnsi="仿宋" w:eastAsia="仿宋" w:cs="仿宋"/>
          <w:color w:val="auto"/>
          <w:szCs w:val="24"/>
          <w:highlight w:val="none"/>
          <w:u w:val="dotted"/>
        </w:rPr>
        <w:t>委托人正式受理的次个</w:t>
      </w:r>
      <w:r>
        <w:rPr>
          <w:rFonts w:ascii="仿宋" w:hAnsi="仿宋" w:eastAsia="仿宋" w:cs="仿宋"/>
          <w:color w:val="auto"/>
          <w:szCs w:val="24"/>
          <w:highlight w:val="none"/>
        </w:rPr>
        <w:t>日历天起</w:t>
      </w:r>
      <w:r>
        <w:rPr>
          <w:rFonts w:ascii="仿宋" w:hAnsi="仿宋" w:eastAsia="仿宋" w:cs="仿宋"/>
          <w:color w:val="auto"/>
          <w:szCs w:val="24"/>
          <w:highlight w:val="none"/>
          <w:u w:val="single"/>
        </w:rPr>
        <w:t xml:space="preserve"> 20个 </w:t>
      </w:r>
      <w:r>
        <w:rPr>
          <w:rFonts w:ascii="仿宋" w:hAnsi="仿宋" w:eastAsia="仿宋" w:cs="仿宋"/>
          <w:color w:val="auto"/>
          <w:szCs w:val="24"/>
          <w:highlight w:val="none"/>
        </w:rPr>
        <w:t>日历天内提交咨询成果文件，并自委托人确认无误之日起</w:t>
      </w:r>
      <w:r>
        <w:rPr>
          <w:rFonts w:ascii="仿宋" w:hAnsi="仿宋" w:eastAsia="仿宋" w:cs="仿宋"/>
          <w:color w:val="auto"/>
          <w:szCs w:val="24"/>
          <w:highlight w:val="none"/>
          <w:u w:val="single"/>
        </w:rPr>
        <w:t xml:space="preserve"> 5 </w:t>
      </w:r>
      <w:r>
        <w:rPr>
          <w:rFonts w:ascii="仿宋" w:hAnsi="仿宋" w:eastAsia="仿宋" w:cs="仿宋"/>
          <w:color w:val="auto"/>
          <w:szCs w:val="24"/>
          <w:highlight w:val="none"/>
        </w:rPr>
        <w:t>个日历天内提交咨询成果文件（正式纸质版成果文件）。</w:t>
      </w:r>
    </w:p>
    <w:p w14:paraId="21EEB42D">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其他：</w:t>
      </w:r>
      <w:r>
        <w:rPr>
          <w:rFonts w:hint="eastAsia" w:ascii="仿宋" w:hAnsi="仿宋" w:eastAsia="仿宋" w:cs="仿宋"/>
          <w:color w:val="auto"/>
          <w:sz w:val="24"/>
          <w:szCs w:val="24"/>
          <w:highlight w:val="none"/>
          <w:u w:val="single"/>
          <w:lang w:val="en-US"/>
        </w:rPr>
        <w:t xml:space="preserve">                                                                          </w:t>
      </w:r>
    </w:p>
    <w:p w14:paraId="5D82E482">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3</w:t>
      </w:r>
      <w:r>
        <w:rPr>
          <w:rFonts w:hint="eastAsia" w:ascii="仿宋" w:hAnsi="仿宋" w:eastAsia="仿宋" w:cs="仿宋"/>
          <w:color w:val="auto"/>
          <w:sz w:val="24"/>
          <w:szCs w:val="24"/>
          <w:highlight w:val="none"/>
        </w:rPr>
        <w:t>）提供份数：</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纸质版一式四份或按委托人要求，</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附电子文档一份（</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刻盘形式；</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其他：</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w:t>
      </w:r>
    </w:p>
    <w:p w14:paraId="018537F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质量标准：</w:t>
      </w:r>
    </w:p>
    <w:p w14:paraId="6EC1491C">
      <w:pPr>
        <w:spacing w:line="360" w:lineRule="auto"/>
        <w:ind w:firstLine="440" w:firstLineChars="200"/>
        <w:rPr>
          <w:rFonts w:hint="eastAsia" w:ascii="仿宋" w:hAnsi="仿宋" w:eastAsia="仿宋" w:cs="仿宋"/>
          <w:color w:val="auto"/>
          <w:sz w:val="24"/>
          <w:szCs w:val="24"/>
          <w:highlight w:val="none"/>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《广东省建设工程造价管理规定（2021修订）》第二十八条规定的质量标准。</w:t>
      </w:r>
    </w:p>
    <w:p w14:paraId="081EA878">
      <w:pPr>
        <w:pStyle w:val="15"/>
        <w:spacing w:before="62" w:beforeLines="20" w:beforeAutospacing="0" w:afterAutospacing="0"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□其他：</w:t>
      </w:r>
      <w:r>
        <w:rPr>
          <w:rFonts w:hint="eastAsia" w:ascii="仿宋" w:hAnsi="仿宋" w:eastAsia="仿宋" w:cs="仿宋"/>
          <w:color w:val="auto"/>
          <w:szCs w:val="24"/>
          <w:highlight w:val="none"/>
          <w:u w:val="single"/>
        </w:rPr>
        <w:t xml:space="preserve">   /    </w:t>
      </w:r>
      <w:r>
        <w:rPr>
          <w:rFonts w:hint="eastAsia" w:ascii="仿宋" w:hAnsi="仿宋" w:eastAsia="仿宋" w:cs="仿宋"/>
          <w:color w:val="auto"/>
          <w:szCs w:val="24"/>
          <w:highlight w:val="none"/>
        </w:rPr>
        <w:t>。</w:t>
      </w:r>
    </w:p>
    <w:p w14:paraId="1B31B4D3">
      <w:pPr>
        <w:spacing w:line="360" w:lineRule="auto"/>
        <w:ind w:firstLine="480" w:firstLineChars="200"/>
        <w:rPr>
          <w:rFonts w:hint="eastAsia" w:ascii="仿宋" w:hAnsi="仿宋" w:eastAsia="仿宋" w:cs="仿宋"/>
          <w:color w:val="auto"/>
          <w:highlight w:val="none"/>
          <w:lang w:val="en-US"/>
        </w:rPr>
      </w:pPr>
      <w:r>
        <w:rPr>
          <w:rFonts w:hint="eastAsia" w:ascii="仿宋" w:hAnsi="仿宋" w:eastAsia="仿宋" w:cs="仿宋"/>
          <w:color w:val="auto"/>
          <w:sz w:val="24"/>
          <w:szCs w:val="24"/>
          <w:highlight w:val="none"/>
          <w:lang w:val="en-US"/>
        </w:rPr>
        <w:t>3.2.3</w:t>
      </w:r>
      <w:r>
        <w:rPr>
          <w:rFonts w:hint="eastAsia" w:ascii="仿宋" w:hAnsi="仿宋" w:eastAsia="仿宋" w:cs="仿宋"/>
          <w:color w:val="auto"/>
          <w:kern w:val="2"/>
          <w:sz w:val="24"/>
          <w:szCs w:val="24"/>
          <w:highlight w:val="none"/>
        </w:rPr>
        <w:t>咨询人提交的工程造价咨询成果文件，除加盖咨询人单位公章、工程造价咨询企业执业印章外，还必须按要求加盖参加咨询工作人员的执业（从业）资格印章。</w:t>
      </w:r>
    </w:p>
    <w:p w14:paraId="5CF2C31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3.2.4咨询人应在收到委托人以书面形式提出的建议或者异议</w:t>
      </w:r>
      <w:r>
        <w:rPr>
          <w:rFonts w:hint="eastAsia" w:ascii="仿宋" w:hAnsi="仿宋" w:eastAsia="仿宋" w:cs="仿宋"/>
          <w:color w:val="auto"/>
          <w:sz w:val="24"/>
          <w:szCs w:val="24"/>
          <w:highlight w:val="none"/>
          <w:lang w:val="en-US"/>
        </w:rPr>
        <w:t>之日起3</w:t>
      </w:r>
      <w:r>
        <w:rPr>
          <w:rFonts w:hint="eastAsia" w:ascii="仿宋" w:hAnsi="仿宋" w:eastAsia="仿宋" w:cs="仿宋"/>
          <w:color w:val="auto"/>
          <w:sz w:val="24"/>
          <w:szCs w:val="24"/>
          <w:highlight w:val="none"/>
        </w:rPr>
        <w:t>日内给予书面答复。</w:t>
      </w:r>
    </w:p>
    <w:p w14:paraId="68332B49">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szCs w:val="24"/>
          <w:highlight w:val="none"/>
        </w:rPr>
        <w:t>双方同意，</w:t>
      </w:r>
      <w:r>
        <w:rPr>
          <w:rFonts w:hint="eastAsia" w:ascii="仿宋" w:hAnsi="仿宋" w:eastAsia="仿宋" w:cs="仿宋"/>
          <w:b/>
          <w:bCs/>
          <w:color w:val="auto"/>
          <w:sz w:val="24"/>
          <w:highlight w:val="none"/>
        </w:rPr>
        <w:t>增加以下内容作为第</w:t>
      </w:r>
      <w:r>
        <w:rPr>
          <w:rFonts w:hint="eastAsia" w:ascii="仿宋" w:hAnsi="仿宋" w:eastAsia="仿宋" w:cs="仿宋"/>
          <w:b/>
          <w:bCs/>
          <w:color w:val="auto"/>
          <w:sz w:val="24"/>
          <w:highlight w:val="none"/>
          <w:lang w:val="en-US"/>
        </w:rPr>
        <w:t>3.2.7款至第3.2.13款</w:t>
      </w:r>
      <w:r>
        <w:rPr>
          <w:rFonts w:hint="eastAsia" w:ascii="仿宋" w:hAnsi="仿宋" w:eastAsia="仿宋" w:cs="仿宋"/>
          <w:b/>
          <w:bCs/>
          <w:color w:val="auto"/>
          <w:sz w:val="24"/>
          <w:highlight w:val="none"/>
        </w:rPr>
        <w:t>：</w:t>
      </w:r>
    </w:p>
    <w:p w14:paraId="0E1078D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rPr>
        <w:t>3.2.7</w:t>
      </w:r>
      <w:r>
        <w:rPr>
          <w:rFonts w:hint="eastAsia" w:ascii="仿宋" w:hAnsi="仿宋" w:eastAsia="仿宋" w:cs="仿宋"/>
          <w:color w:val="auto"/>
          <w:sz w:val="24"/>
          <w:highlight w:val="none"/>
        </w:rPr>
        <w:t>咨询人应确保其是依法设立并合法存续的法人，并具有合法资格为委托人提供本合同项下</w:t>
      </w:r>
      <w:r>
        <w:rPr>
          <w:rFonts w:hint="eastAsia" w:ascii="仿宋" w:hAnsi="仿宋" w:eastAsia="仿宋" w:cs="仿宋"/>
          <w:color w:val="auto"/>
          <w:sz w:val="24"/>
          <w:szCs w:val="21"/>
          <w:highlight w:val="none"/>
        </w:rPr>
        <w:t>造价咨询</w:t>
      </w:r>
      <w:r>
        <w:rPr>
          <w:rFonts w:hint="eastAsia" w:ascii="仿宋" w:hAnsi="仿宋" w:eastAsia="仿宋" w:cs="仿宋"/>
          <w:color w:val="auto"/>
          <w:sz w:val="24"/>
          <w:highlight w:val="none"/>
        </w:rPr>
        <w:t>服务，拥有完全的权利或授权签署和履行本合同，且签署和履行本合同未侵害任何第三方的合法权益。</w:t>
      </w:r>
    </w:p>
    <w:p w14:paraId="28F9C553">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kern w:val="2"/>
          <w:szCs w:val="21"/>
          <w:highlight w:val="none"/>
        </w:rPr>
        <w:t>3.2.8咨询人收到委托人依照本合同第三部分《专用条款》第2.1款提交的</w:t>
      </w:r>
      <w:r>
        <w:rPr>
          <w:rFonts w:hint="eastAsia" w:ascii="仿宋" w:hAnsi="仿宋" w:eastAsia="仿宋" w:cs="仿宋"/>
          <w:color w:val="auto"/>
          <w:szCs w:val="24"/>
          <w:highlight w:val="none"/>
        </w:rPr>
        <w:t>与咨询业务有关资料</w:t>
      </w:r>
      <w:r>
        <w:rPr>
          <w:rFonts w:hint="eastAsia" w:ascii="仿宋" w:hAnsi="仿宋" w:eastAsia="仿宋" w:cs="仿宋"/>
          <w:color w:val="auto"/>
          <w:kern w:val="2"/>
          <w:szCs w:val="21"/>
          <w:highlight w:val="none"/>
        </w:rPr>
        <w:t>后，如认为委托人提供的</w:t>
      </w:r>
      <w:r>
        <w:rPr>
          <w:rFonts w:hint="eastAsia" w:ascii="仿宋" w:hAnsi="仿宋" w:eastAsia="仿宋" w:cs="仿宋"/>
          <w:color w:val="auto"/>
          <w:szCs w:val="24"/>
          <w:highlight w:val="none"/>
        </w:rPr>
        <w:t>资</w:t>
      </w:r>
      <w:r>
        <w:rPr>
          <w:rFonts w:hint="eastAsia" w:ascii="仿宋" w:hAnsi="仿宋" w:eastAsia="仿宋" w:cs="仿宋"/>
          <w:color w:val="auto"/>
          <w:kern w:val="2"/>
          <w:szCs w:val="21"/>
          <w:highlight w:val="none"/>
        </w:rPr>
        <w:t>料不完整、不明确的，应自收到</w:t>
      </w:r>
      <w:r>
        <w:rPr>
          <w:rFonts w:hint="eastAsia" w:ascii="仿宋" w:hAnsi="仿宋" w:eastAsia="仿宋" w:cs="仿宋"/>
          <w:color w:val="auto"/>
          <w:szCs w:val="24"/>
          <w:highlight w:val="none"/>
        </w:rPr>
        <w:t>资</w:t>
      </w:r>
      <w:r>
        <w:rPr>
          <w:rFonts w:hint="eastAsia" w:ascii="仿宋" w:hAnsi="仿宋" w:eastAsia="仿宋" w:cs="仿宋"/>
          <w:color w:val="auto"/>
          <w:kern w:val="2"/>
          <w:szCs w:val="21"/>
          <w:highlight w:val="none"/>
        </w:rPr>
        <w:t>料之日起3个日历天内通过书面形式要求委托人补充或作出说明。若咨询人逾期向委托人提出补充、说明要求的，视为委托人提交的资料完整、明确。如咨询人在提供造价咨询服务过程中发现委托人提供的资料不完整且有可能影响审核结果时，应及时向委托人书面通报。</w:t>
      </w:r>
    </w:p>
    <w:p w14:paraId="1113D17B">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kern w:val="2"/>
          <w:szCs w:val="21"/>
          <w:highlight w:val="none"/>
        </w:rPr>
        <w:t>3.2.9咨询人对其提交的咨询成果文件的合法性、真实性、准确性负责。 如委托人对咨询成果文件的部分或全部内容存在疑问的，咨询人应及时释疑。</w:t>
      </w:r>
    </w:p>
    <w:p w14:paraId="4058045F">
      <w:pPr>
        <w:spacing w:line="360" w:lineRule="auto"/>
        <w:ind w:firstLine="480" w:firstLineChars="200"/>
        <w:rPr>
          <w:rFonts w:hint="eastAsia" w:ascii="仿宋" w:hAnsi="仿宋" w:eastAsia="仿宋" w:cs="仿宋"/>
          <w:color w:val="auto"/>
          <w:highlight w:val="none"/>
          <w:lang w:val="en-US"/>
        </w:rPr>
      </w:pPr>
      <w:r>
        <w:rPr>
          <w:rFonts w:hint="eastAsia" w:ascii="仿宋" w:hAnsi="仿宋" w:eastAsia="仿宋" w:cs="仿宋"/>
          <w:color w:val="auto"/>
          <w:kern w:val="2"/>
          <w:sz w:val="24"/>
          <w:szCs w:val="21"/>
          <w:highlight w:val="none"/>
          <w:lang w:val="en-US" w:bidi="ar-SA"/>
        </w:rPr>
        <w:t>3.2.10咨询人应在造价咨询工作中，结合本项目使用功能特点对设计图纸提出合理化建议，使工程项目经济更合理，节约工程造价，出具相应建议报告。</w:t>
      </w:r>
    </w:p>
    <w:p w14:paraId="0BAC7C31">
      <w:pPr>
        <w:spacing w:line="360" w:lineRule="auto"/>
        <w:ind w:firstLine="480" w:firstLineChars="200"/>
        <w:rPr>
          <w:rFonts w:hint="eastAsia" w:ascii="仿宋" w:hAnsi="仿宋" w:eastAsia="仿宋" w:cs="仿宋"/>
          <w:color w:val="auto"/>
          <w:sz w:val="24"/>
          <w:szCs w:val="21"/>
          <w:highlight w:val="none"/>
        </w:rPr>
      </w:pPr>
      <w:r>
        <w:rPr>
          <w:rFonts w:hint="eastAsia" w:ascii="仿宋" w:hAnsi="仿宋" w:eastAsia="仿宋" w:cs="仿宋"/>
          <w:color w:val="auto"/>
          <w:kern w:val="2"/>
          <w:sz w:val="24"/>
          <w:szCs w:val="21"/>
          <w:highlight w:val="none"/>
          <w:lang w:val="en-US" w:bidi="ar-SA"/>
        </w:rPr>
        <w:t>3.2.11咨询人须</w:t>
      </w:r>
      <w:r>
        <w:rPr>
          <w:rFonts w:hint="eastAsia" w:ascii="仿宋" w:hAnsi="仿宋" w:eastAsia="仿宋" w:cs="仿宋"/>
          <w:color w:val="auto"/>
          <w:sz w:val="24"/>
          <w:szCs w:val="21"/>
          <w:highlight w:val="none"/>
        </w:rPr>
        <w:t>负责</w:t>
      </w:r>
      <w:r>
        <w:rPr>
          <w:rFonts w:hint="eastAsia" w:ascii="仿宋" w:hAnsi="仿宋" w:eastAsia="仿宋" w:cs="仿宋"/>
          <w:color w:val="auto"/>
          <w:sz w:val="24"/>
          <w:szCs w:val="21"/>
          <w:highlight w:val="none"/>
          <w:lang w:val="en-US"/>
        </w:rPr>
        <w:t>与</w:t>
      </w:r>
      <w:r>
        <w:rPr>
          <w:rFonts w:hint="eastAsia" w:ascii="仿宋" w:hAnsi="仿宋" w:eastAsia="仿宋" w:cs="仿宋"/>
          <w:color w:val="auto"/>
          <w:sz w:val="24"/>
          <w:szCs w:val="21"/>
          <w:highlight w:val="none"/>
        </w:rPr>
        <w:t>相关部门对数等工作</w:t>
      </w:r>
      <w:r>
        <w:rPr>
          <w:rFonts w:hint="eastAsia" w:ascii="仿宋" w:hAnsi="仿宋" w:eastAsia="仿宋" w:cs="仿宋"/>
          <w:color w:val="auto"/>
          <w:sz w:val="24"/>
          <w:szCs w:val="21"/>
          <w:highlight w:val="none"/>
          <w:lang w:val="en-US"/>
        </w:rPr>
        <w:t>；</w:t>
      </w:r>
      <w:r>
        <w:rPr>
          <w:rFonts w:hint="eastAsia" w:ascii="仿宋" w:hAnsi="仿宋" w:eastAsia="仿宋" w:cs="仿宋"/>
          <w:color w:val="auto"/>
          <w:sz w:val="24"/>
          <w:szCs w:val="21"/>
          <w:highlight w:val="none"/>
        </w:rPr>
        <w:t>配合</w:t>
      </w:r>
      <w:r>
        <w:rPr>
          <w:rFonts w:hint="eastAsia" w:ascii="仿宋" w:hAnsi="仿宋" w:eastAsia="仿宋" w:cs="仿宋"/>
          <w:color w:val="auto"/>
          <w:sz w:val="24"/>
          <w:szCs w:val="21"/>
          <w:highlight w:val="none"/>
          <w:lang w:val="en-US"/>
        </w:rPr>
        <w:t>工程</w:t>
      </w:r>
      <w:r>
        <w:rPr>
          <w:rFonts w:hint="eastAsia" w:ascii="仿宋" w:hAnsi="仿宋" w:eastAsia="仿宋" w:cs="仿宋"/>
          <w:color w:val="auto"/>
          <w:sz w:val="24"/>
          <w:szCs w:val="21"/>
          <w:highlight w:val="none"/>
        </w:rPr>
        <w:t>施工招标过程的答疑等工作，</w:t>
      </w:r>
      <w:r>
        <w:rPr>
          <w:rFonts w:hint="eastAsia" w:ascii="仿宋" w:hAnsi="仿宋" w:eastAsia="仿宋" w:cs="仿宋"/>
          <w:color w:val="auto"/>
          <w:sz w:val="24"/>
          <w:szCs w:val="21"/>
          <w:highlight w:val="none"/>
          <w:lang w:val="en-US"/>
        </w:rPr>
        <w:t>同时出具相应的书面报告</w:t>
      </w:r>
      <w:r>
        <w:rPr>
          <w:rFonts w:hint="eastAsia" w:ascii="仿宋" w:hAnsi="仿宋" w:eastAsia="仿宋" w:cs="仿宋"/>
          <w:color w:val="auto"/>
          <w:sz w:val="24"/>
          <w:szCs w:val="21"/>
          <w:highlight w:val="none"/>
        </w:rPr>
        <w:t>。</w:t>
      </w:r>
    </w:p>
    <w:p w14:paraId="732528CF">
      <w:pPr>
        <w:spacing w:line="360" w:lineRule="auto"/>
        <w:ind w:firstLine="480" w:firstLineChars="200"/>
        <w:rPr>
          <w:rFonts w:hint="eastAsia" w:ascii="仿宋" w:hAnsi="仿宋" w:eastAsia="仿宋" w:cs="仿宋"/>
          <w:color w:val="auto"/>
          <w:kern w:val="2"/>
          <w:sz w:val="24"/>
          <w:szCs w:val="21"/>
          <w:highlight w:val="none"/>
          <w:lang w:val="en-US" w:bidi="ar-SA"/>
        </w:rPr>
      </w:pPr>
      <w:r>
        <w:rPr>
          <w:rFonts w:hint="eastAsia" w:ascii="仿宋" w:hAnsi="仿宋" w:eastAsia="仿宋" w:cs="仿宋"/>
          <w:color w:val="auto"/>
          <w:kern w:val="2"/>
          <w:sz w:val="24"/>
          <w:szCs w:val="21"/>
          <w:highlight w:val="none"/>
          <w:lang w:val="en-US" w:bidi="ar-SA"/>
        </w:rPr>
        <w:t>3.2.12咨询人应保证项目咨询团队拟投入人员的稳定性。如因咨询人原因确须变更咨询人项目咨询团队拟投入人员的，咨询人应提前7日书面告知委托人。经委托人书面同意后，咨询人可变更服务人员，且变更人员的业务能力、资质水平不得低于被更换人员。</w:t>
      </w:r>
    </w:p>
    <w:p w14:paraId="739B7233">
      <w:pPr>
        <w:spacing w:line="360" w:lineRule="auto"/>
        <w:ind w:firstLine="480" w:firstLineChars="200"/>
        <w:rPr>
          <w:rFonts w:hint="eastAsia" w:ascii="仿宋" w:hAnsi="仿宋" w:eastAsia="仿宋" w:cs="仿宋"/>
          <w:color w:val="auto"/>
          <w:kern w:val="2"/>
          <w:sz w:val="24"/>
          <w:szCs w:val="21"/>
          <w:highlight w:val="none"/>
          <w:lang w:val="en-US" w:bidi="ar-SA"/>
        </w:rPr>
      </w:pPr>
      <w:r>
        <w:rPr>
          <w:rFonts w:hint="eastAsia" w:ascii="仿宋" w:hAnsi="仿宋" w:eastAsia="仿宋" w:cs="仿宋"/>
          <w:color w:val="auto"/>
          <w:kern w:val="2"/>
          <w:sz w:val="24"/>
          <w:szCs w:val="21"/>
          <w:highlight w:val="none"/>
          <w:lang w:val="en-US" w:bidi="ar-SA"/>
        </w:rPr>
        <w:t>3.2.13未经委托人事先书面同意，咨询人不得擅自分包、转包本合同项下造价咨询服务业务给第三人</w:t>
      </w:r>
    </w:p>
    <w:p w14:paraId="2D790909">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3.3咨询人的工作依据</w:t>
      </w:r>
    </w:p>
    <w:p w14:paraId="175C778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造价咨询服务适用的技术标准、规范、定额等工作依据包括但不限于：</w:t>
      </w:r>
    </w:p>
    <w:p w14:paraId="51619CE1">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《中华人民共和国民法典》；</w:t>
      </w:r>
    </w:p>
    <w:p w14:paraId="28CC37BC">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《中华人民共和国建筑法（2019修正）》；</w:t>
      </w:r>
    </w:p>
    <w:p w14:paraId="3D82F286">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《中华人民共和国招标投标法（2017修正）》；</w:t>
      </w:r>
    </w:p>
    <w:p w14:paraId="639EE69A">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《中华人民共和国招标投标法实施条例（2019修订）》；</w:t>
      </w:r>
    </w:p>
    <w:p w14:paraId="62019FAC">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《中华人民共和国政府采购法（2014修正）》；</w:t>
      </w:r>
    </w:p>
    <w:p w14:paraId="735781BE">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《中华人民共和国政府采购法实施条例》；</w:t>
      </w:r>
    </w:p>
    <w:p w14:paraId="7F194450">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《建筑工程施工发包与承包计价管理办法（2013）》；</w:t>
      </w:r>
    </w:p>
    <w:p w14:paraId="075EBFA8">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《建筑工程施工发包与承包违法行为认定查处管理办法》；</w:t>
      </w:r>
    </w:p>
    <w:p w14:paraId="58EB369E">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《广东省建设工程造价管理规定</w:t>
      </w:r>
      <w:r>
        <w:rPr>
          <w:rFonts w:hint="eastAsia" w:ascii="仿宋" w:hAnsi="仿宋" w:eastAsia="仿宋" w:cs="仿宋"/>
          <w:color w:val="auto"/>
          <w:highlight w:val="none"/>
        </w:rPr>
        <w:t>（2021修订）</w:t>
      </w:r>
      <w:r>
        <w:rPr>
          <w:rFonts w:hint="eastAsia" w:ascii="仿宋" w:hAnsi="仿宋" w:eastAsia="仿宋" w:cs="仿宋"/>
          <w:color w:val="auto"/>
          <w:kern w:val="2"/>
          <w:szCs w:val="21"/>
          <w:highlight w:val="none"/>
        </w:rPr>
        <w:t>》；</w:t>
      </w:r>
    </w:p>
    <w:p w14:paraId="529B3A24">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广东省、广州市建设工程造价管理的有关文件规定。</w:t>
      </w:r>
    </w:p>
    <w:p w14:paraId="281262C0">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highlight w:val="none"/>
        </w:rPr>
        <w:t>☑</w:t>
      </w:r>
      <w:r>
        <w:rPr>
          <w:rFonts w:hint="eastAsia" w:ascii="仿宋" w:hAnsi="仿宋" w:eastAsia="仿宋" w:cs="仿宋"/>
          <w:color w:val="auto"/>
          <w:kern w:val="2"/>
          <w:szCs w:val="21"/>
          <w:highlight w:val="none"/>
        </w:rPr>
        <w:t>国家及省、市建设工程计价办法。</w:t>
      </w:r>
    </w:p>
    <w:p w14:paraId="64633A43">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szCs w:val="24"/>
          <w:highlight w:val="none"/>
        </w:rPr>
        <w:t>□</w:t>
      </w:r>
      <w:r>
        <w:rPr>
          <w:rFonts w:hint="eastAsia" w:ascii="仿宋" w:hAnsi="仿宋" w:eastAsia="仿宋" w:cs="仿宋"/>
          <w:color w:val="auto"/>
          <w:kern w:val="2"/>
          <w:szCs w:val="21"/>
          <w:highlight w:val="none"/>
        </w:rPr>
        <w:t>其他：</w:t>
      </w:r>
      <w:r>
        <w:rPr>
          <w:rFonts w:hint="eastAsia" w:ascii="仿宋" w:hAnsi="仿宋" w:eastAsia="仿宋" w:cs="仿宋"/>
          <w:color w:val="auto"/>
          <w:kern w:val="2"/>
          <w:szCs w:val="21"/>
          <w:highlight w:val="none"/>
          <w:u w:val="single"/>
        </w:rPr>
        <w:t xml:space="preserve">                                        </w:t>
      </w:r>
    </w:p>
    <w:p w14:paraId="4DBF065D">
      <w:pPr>
        <w:pStyle w:val="15"/>
        <w:spacing w:before="62" w:beforeLines="20" w:beforeAutospacing="0" w:afterAutospacing="0" w:line="360" w:lineRule="auto"/>
        <w:ind w:firstLine="480" w:firstLineChars="200"/>
        <w:rPr>
          <w:rFonts w:hint="eastAsia" w:ascii="仿宋" w:hAnsi="仿宋" w:eastAsia="仿宋" w:cs="仿宋"/>
          <w:color w:val="auto"/>
          <w:kern w:val="2"/>
          <w:szCs w:val="21"/>
          <w:highlight w:val="none"/>
        </w:rPr>
      </w:pPr>
      <w:r>
        <w:rPr>
          <w:rFonts w:hint="eastAsia" w:ascii="仿宋" w:hAnsi="仿宋" w:eastAsia="仿宋" w:cs="仿宋"/>
          <w:color w:val="auto"/>
          <w:kern w:val="2"/>
          <w:szCs w:val="21"/>
          <w:highlight w:val="none"/>
        </w:rPr>
        <w:t>咨询人完成本工程造价咨询工作所应遵守的</w:t>
      </w:r>
      <w:r>
        <w:rPr>
          <w:rFonts w:hint="eastAsia" w:ascii="仿宋" w:hAnsi="仿宋" w:eastAsia="仿宋" w:cs="仿宋"/>
          <w:color w:val="auto"/>
          <w:szCs w:val="24"/>
          <w:highlight w:val="none"/>
        </w:rPr>
        <w:t>工作依据</w:t>
      </w:r>
      <w:r>
        <w:rPr>
          <w:rFonts w:hint="eastAsia" w:ascii="仿宋" w:hAnsi="仿宋" w:eastAsia="仿宋" w:cs="仿宋"/>
          <w:color w:val="auto"/>
          <w:kern w:val="2"/>
          <w:szCs w:val="21"/>
          <w:highlight w:val="none"/>
        </w:rPr>
        <w:t>，应为本合同生效时现行有效的版本。本合同生效后，若前述版本发生重大变化，或者有新的法律、法规、规章、规范性文件以及技术标准实施的，咨询人应就推荐性的规定或标准向委托人提出遵守新标准的建议，对强制性的规定或标准应当遵照执行。</w:t>
      </w:r>
    </w:p>
    <w:p w14:paraId="3463F873">
      <w:pPr>
        <w:pStyle w:val="14"/>
        <w:spacing w:before="60" w:line="360" w:lineRule="auto"/>
        <w:ind w:firstLine="482" w:firstLineChars="200"/>
        <w:jc w:val="left"/>
        <w:rPr>
          <w:rFonts w:hint="eastAsia" w:ascii="仿宋" w:hAnsi="仿宋" w:eastAsia="仿宋" w:cs="仿宋"/>
          <w:b w:val="0"/>
          <w:color w:val="auto"/>
          <w:highlight w:val="none"/>
        </w:rPr>
      </w:pPr>
      <w:r>
        <w:rPr>
          <w:rFonts w:hint="eastAsia" w:ascii="仿宋" w:hAnsi="仿宋" w:eastAsia="仿宋" w:cs="仿宋"/>
          <w:bCs w:val="0"/>
          <w:color w:val="auto"/>
          <w:sz w:val="24"/>
          <w:szCs w:val="24"/>
          <w:highlight w:val="none"/>
        </w:rPr>
        <w:t>3.4使用委托人房屋及设备的返还</w:t>
      </w:r>
    </w:p>
    <w:p w14:paraId="7A3F255F">
      <w:pPr>
        <w:spacing w:line="360" w:lineRule="auto"/>
        <w:ind w:firstLine="440" w:firstLineChars="200"/>
        <w:rPr>
          <w:rFonts w:hint="eastAsia" w:ascii="仿宋" w:hAnsi="仿宋" w:eastAsia="仿宋" w:cs="仿宋"/>
          <w:color w:val="auto"/>
          <w:sz w:val="32"/>
          <w:szCs w:val="32"/>
          <w:highlight w:val="none"/>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本合同第二部分《通用条款》第</w:t>
      </w:r>
      <w:r>
        <w:rPr>
          <w:rFonts w:hint="eastAsia" w:ascii="仿宋" w:hAnsi="仿宋" w:eastAsia="仿宋" w:cs="仿宋"/>
          <w:color w:val="auto"/>
          <w:sz w:val="24"/>
          <w:szCs w:val="24"/>
          <w:highlight w:val="none"/>
          <w:lang w:val="en-US"/>
        </w:rPr>
        <w:t>3.4</w:t>
      </w:r>
      <w:r>
        <w:rPr>
          <w:rFonts w:hint="eastAsia" w:ascii="仿宋" w:hAnsi="仿宋" w:eastAsia="仿宋" w:cs="仿宋"/>
          <w:color w:val="auto"/>
          <w:sz w:val="24"/>
          <w:szCs w:val="24"/>
          <w:highlight w:val="none"/>
        </w:rPr>
        <w:t>款不适用，委托人无需向咨询人提供房屋及设备</w:t>
      </w:r>
      <w:r>
        <w:rPr>
          <w:rFonts w:hint="eastAsia" w:ascii="仿宋" w:hAnsi="仿宋" w:eastAsia="仿宋" w:cs="仿宋"/>
          <w:color w:val="auto"/>
          <w:sz w:val="32"/>
          <w:szCs w:val="32"/>
          <w:highlight w:val="none"/>
        </w:rPr>
        <w:t>。</w:t>
      </w:r>
    </w:p>
    <w:p w14:paraId="6389A64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□咨询人应在本合同终止</w:t>
      </w:r>
      <w:r>
        <w:rPr>
          <w:rFonts w:hint="eastAsia" w:ascii="仿宋" w:hAnsi="仿宋" w:eastAsia="仿宋" w:cs="仿宋"/>
          <w:color w:val="auto"/>
          <w:sz w:val="24"/>
          <w:szCs w:val="24"/>
          <w:highlight w:val="none"/>
          <w:lang w:val="en-US"/>
        </w:rPr>
        <w:t>后</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天内移交委托人提供的房屋及设备，移交的方式为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w:t>
      </w:r>
    </w:p>
    <w:p w14:paraId="32BD83F5">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4. 违约责任</w:t>
      </w:r>
    </w:p>
    <w:p w14:paraId="2B7C1962">
      <w:pPr>
        <w:pStyle w:val="14"/>
        <w:spacing w:before="60" w:line="360" w:lineRule="auto"/>
        <w:ind w:firstLine="355" w:firstLineChars="148"/>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kern w:val="0"/>
          <w:sz w:val="24"/>
          <w:szCs w:val="24"/>
          <w:highlight w:val="none"/>
        </w:rPr>
        <w:t>★</w:t>
      </w:r>
      <w:r>
        <w:rPr>
          <w:rStyle w:val="31"/>
          <w:rFonts w:hint="eastAsia" w:ascii="仿宋" w:hAnsi="仿宋" w:eastAsia="仿宋" w:cs="仿宋"/>
          <w:b/>
          <w:bCs/>
          <w:color w:val="auto"/>
          <w:sz w:val="24"/>
          <w:szCs w:val="24"/>
          <w:highlight w:val="none"/>
        </w:rPr>
        <w:t>4.1委托人的违约责任</w:t>
      </w:r>
    </w:p>
    <w:p w14:paraId="52E6941A">
      <w:pPr>
        <w:pStyle w:val="14"/>
        <w:spacing w:before="60" w:line="360" w:lineRule="auto"/>
        <w:ind w:firstLine="235" w:firstLineChars="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rPr>
        <w:t>双方同意，本合同第二部分《通用条款》第</w:t>
      </w:r>
      <w:r>
        <w:rPr>
          <w:rFonts w:hint="eastAsia" w:ascii="仿宋" w:hAnsi="仿宋" w:eastAsia="仿宋" w:cs="仿宋"/>
          <w:b w:val="0"/>
          <w:bCs w:val="0"/>
          <w:color w:val="auto"/>
          <w:kern w:val="2"/>
          <w:sz w:val="24"/>
          <w:szCs w:val="24"/>
          <w:highlight w:val="none"/>
          <w:lang w:val="en-US"/>
        </w:rPr>
        <w:t>4.1</w:t>
      </w:r>
      <w:r>
        <w:rPr>
          <w:rFonts w:hint="eastAsia" w:ascii="仿宋" w:hAnsi="仿宋" w:eastAsia="仿宋" w:cs="仿宋"/>
          <w:b w:val="0"/>
          <w:bCs w:val="0"/>
          <w:color w:val="auto"/>
          <w:kern w:val="2"/>
          <w:sz w:val="24"/>
          <w:szCs w:val="24"/>
          <w:highlight w:val="none"/>
        </w:rPr>
        <w:t>款不适用，代之以：</w:t>
      </w:r>
    </w:p>
    <w:p w14:paraId="72CC7891">
      <w:pPr>
        <w:pStyle w:val="15"/>
        <w:spacing w:before="62" w:beforeLines="20" w:beforeAutospacing="0" w:afterAutospacing="0" w:line="360" w:lineRule="auto"/>
        <w:ind w:firstLine="480" w:firstLineChars="200"/>
        <w:rPr>
          <w:rFonts w:hint="eastAsia" w:ascii="仿宋" w:hAnsi="仿宋" w:eastAsia="仿宋" w:cs="仿宋"/>
          <w:color w:val="auto"/>
          <w:kern w:val="2"/>
          <w:szCs w:val="24"/>
          <w:highlight w:val="none"/>
        </w:rPr>
      </w:pPr>
      <w:r>
        <w:rPr>
          <w:rFonts w:hint="eastAsia" w:ascii="仿宋" w:hAnsi="仿宋" w:eastAsia="仿宋" w:cs="仿宋"/>
          <w:color w:val="auto"/>
          <w:kern w:val="2"/>
          <w:szCs w:val="24"/>
          <w:highlight w:val="none"/>
        </w:rPr>
        <w:t>4.1.1除财政拨款延迟、</w:t>
      </w:r>
      <w:r>
        <w:rPr>
          <w:rFonts w:hint="eastAsia" w:ascii="仿宋" w:hAnsi="仿宋" w:eastAsia="仿宋" w:cs="仿宋"/>
          <w:color w:val="auto"/>
          <w:kern w:val="2"/>
          <w:highlight w:val="none"/>
          <w:lang w:val="en-US" w:eastAsia="zh-CN"/>
        </w:rPr>
        <w:t>非委托人</w:t>
      </w:r>
      <w:r>
        <w:rPr>
          <w:rFonts w:hint="eastAsia" w:ascii="仿宋" w:hAnsi="仿宋" w:eastAsia="仿宋" w:cs="仿宋"/>
          <w:color w:val="auto"/>
          <w:kern w:val="2"/>
          <w:szCs w:val="24"/>
          <w:highlight w:val="none"/>
        </w:rPr>
        <w:t>原因或不可抗力原因外，如委托人逾期办理财政支付手续向咨询人支付酬金的，每逾期一日，委托人应以应付未付款项总额为基数，按全国银行间同业拆借中心公布的同期贷款市场报价利率（LPR）标准向咨询人支付逾期付款滞纳金。</w:t>
      </w:r>
    </w:p>
    <w:p w14:paraId="293A4BB0">
      <w:pPr>
        <w:pStyle w:val="14"/>
        <w:spacing w:before="60" w:line="360" w:lineRule="auto"/>
        <w:ind w:firstLine="475" w:firstLineChars="1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lang w:val="en-US"/>
        </w:rPr>
        <w:t>4.1.2</w:t>
      </w:r>
      <w:r>
        <w:rPr>
          <w:rFonts w:hint="eastAsia" w:ascii="仿宋" w:hAnsi="仿宋" w:eastAsia="仿宋" w:cs="仿宋"/>
          <w:b w:val="0"/>
          <w:bCs w:val="0"/>
          <w:color w:val="auto"/>
          <w:kern w:val="2"/>
          <w:sz w:val="24"/>
          <w:szCs w:val="24"/>
          <w:highlight w:val="none"/>
        </w:rPr>
        <w:t>因委托人原因导致</w:t>
      </w:r>
      <w:r>
        <w:rPr>
          <w:rFonts w:hint="eastAsia" w:ascii="仿宋" w:hAnsi="仿宋" w:eastAsia="仿宋" w:cs="仿宋"/>
          <w:b w:val="0"/>
          <w:bCs w:val="0"/>
          <w:color w:val="auto"/>
          <w:kern w:val="2"/>
          <w:sz w:val="24"/>
          <w:szCs w:val="24"/>
          <w:highlight w:val="none"/>
          <w:lang w:val="en-US"/>
        </w:rPr>
        <w:t>本</w:t>
      </w:r>
      <w:r>
        <w:rPr>
          <w:rFonts w:hint="eastAsia" w:ascii="仿宋" w:hAnsi="仿宋" w:eastAsia="仿宋" w:cs="仿宋"/>
          <w:b w:val="0"/>
          <w:bCs w:val="0"/>
          <w:color w:val="auto"/>
          <w:kern w:val="2"/>
          <w:sz w:val="24"/>
          <w:szCs w:val="24"/>
          <w:highlight w:val="none"/>
        </w:rPr>
        <w:t>合同解除，</w:t>
      </w:r>
      <w:r>
        <w:rPr>
          <w:rFonts w:hint="eastAsia" w:ascii="仿宋" w:hAnsi="仿宋" w:eastAsia="仿宋" w:cs="仿宋"/>
          <w:b w:val="0"/>
          <w:bCs w:val="0"/>
          <w:color w:val="auto"/>
          <w:kern w:val="2"/>
          <w:sz w:val="24"/>
          <w:szCs w:val="24"/>
          <w:highlight w:val="none"/>
          <w:lang w:val="en-US"/>
        </w:rPr>
        <w:t>如</w:t>
      </w:r>
      <w:r>
        <w:rPr>
          <w:rFonts w:hint="eastAsia" w:ascii="仿宋" w:hAnsi="仿宋" w:eastAsia="仿宋" w:cs="仿宋"/>
          <w:b w:val="0"/>
          <w:bCs w:val="0"/>
          <w:color w:val="auto"/>
          <w:kern w:val="2"/>
          <w:sz w:val="24"/>
          <w:szCs w:val="24"/>
          <w:highlight w:val="none"/>
        </w:rPr>
        <w:t>咨询人</w:t>
      </w:r>
      <w:r>
        <w:rPr>
          <w:rFonts w:hint="eastAsia" w:ascii="仿宋" w:hAnsi="仿宋" w:eastAsia="仿宋" w:cs="仿宋"/>
          <w:b w:val="0"/>
          <w:bCs w:val="0"/>
          <w:color w:val="auto"/>
          <w:kern w:val="2"/>
          <w:sz w:val="24"/>
          <w:szCs w:val="24"/>
          <w:highlight w:val="none"/>
          <w:lang w:val="en-US"/>
        </w:rPr>
        <w:t>尚</w:t>
      </w:r>
      <w:r>
        <w:rPr>
          <w:rFonts w:hint="eastAsia" w:ascii="仿宋" w:hAnsi="仿宋" w:eastAsia="仿宋" w:cs="仿宋"/>
          <w:b w:val="0"/>
          <w:bCs w:val="0"/>
          <w:color w:val="auto"/>
          <w:kern w:val="2"/>
          <w:sz w:val="24"/>
          <w:szCs w:val="24"/>
          <w:highlight w:val="none"/>
        </w:rPr>
        <w:t>未开展</w:t>
      </w:r>
      <w:r>
        <w:rPr>
          <w:rFonts w:hint="eastAsia" w:ascii="仿宋" w:hAnsi="仿宋" w:eastAsia="仿宋" w:cs="仿宋"/>
          <w:b w:val="0"/>
          <w:bCs w:val="0"/>
          <w:color w:val="auto"/>
          <w:kern w:val="2"/>
          <w:sz w:val="24"/>
          <w:szCs w:val="24"/>
          <w:highlight w:val="none"/>
          <w:lang w:val="en-US"/>
        </w:rPr>
        <w:t>造价咨询服务工作的</w:t>
      </w:r>
      <w:r>
        <w:rPr>
          <w:rFonts w:hint="eastAsia" w:ascii="仿宋" w:hAnsi="仿宋" w:eastAsia="仿宋" w:cs="仿宋"/>
          <w:b w:val="0"/>
          <w:bCs w:val="0"/>
          <w:color w:val="auto"/>
          <w:kern w:val="2"/>
          <w:sz w:val="24"/>
          <w:szCs w:val="24"/>
          <w:highlight w:val="none"/>
        </w:rPr>
        <w:t>，委托人</w:t>
      </w:r>
      <w:r>
        <w:rPr>
          <w:rFonts w:hint="eastAsia" w:ascii="仿宋" w:hAnsi="仿宋" w:eastAsia="仿宋" w:cs="仿宋"/>
          <w:b w:val="0"/>
          <w:bCs w:val="0"/>
          <w:color w:val="auto"/>
          <w:kern w:val="2"/>
          <w:sz w:val="24"/>
          <w:szCs w:val="24"/>
          <w:highlight w:val="none"/>
          <w:lang w:val="en-US" w:eastAsia="zh-CN"/>
        </w:rPr>
        <w:t>无需</w:t>
      </w:r>
      <w:r>
        <w:rPr>
          <w:rFonts w:hint="eastAsia" w:ascii="仿宋" w:hAnsi="仿宋" w:eastAsia="仿宋" w:cs="仿宋"/>
          <w:b w:val="0"/>
          <w:bCs w:val="0"/>
          <w:color w:val="auto"/>
          <w:kern w:val="2"/>
          <w:sz w:val="24"/>
          <w:szCs w:val="24"/>
          <w:highlight w:val="none"/>
        </w:rPr>
        <w:t>向</w:t>
      </w:r>
      <w:r>
        <w:rPr>
          <w:rFonts w:hint="eastAsia" w:ascii="仿宋" w:hAnsi="仿宋" w:eastAsia="仿宋" w:cs="仿宋"/>
          <w:b w:val="0"/>
          <w:bCs w:val="0"/>
          <w:color w:val="auto"/>
          <w:kern w:val="2"/>
          <w:sz w:val="24"/>
          <w:szCs w:val="24"/>
          <w:highlight w:val="none"/>
          <w:lang w:val="en-US"/>
        </w:rPr>
        <w:t>咨询人</w:t>
      </w:r>
      <w:r>
        <w:rPr>
          <w:rFonts w:hint="eastAsia" w:ascii="仿宋" w:hAnsi="仿宋" w:eastAsia="仿宋" w:cs="仿宋"/>
          <w:b w:val="0"/>
          <w:bCs w:val="0"/>
          <w:color w:val="auto"/>
          <w:kern w:val="2"/>
          <w:sz w:val="24"/>
          <w:szCs w:val="24"/>
          <w:highlight w:val="none"/>
        </w:rPr>
        <w:t>支付违约金。</w:t>
      </w:r>
    </w:p>
    <w:p w14:paraId="3C765FE7">
      <w:pPr>
        <w:pStyle w:val="14"/>
        <w:spacing w:before="60" w:line="360" w:lineRule="auto"/>
        <w:ind w:firstLine="475" w:firstLineChars="198"/>
        <w:jc w:val="left"/>
        <w:rPr>
          <w:rFonts w:hint="eastAsia" w:ascii="仿宋" w:hAnsi="仿宋" w:eastAsia="仿宋" w:cs="仿宋"/>
          <w:b w:val="0"/>
          <w:bCs w:val="0"/>
          <w:color w:val="auto"/>
          <w:kern w:val="2"/>
          <w:sz w:val="24"/>
          <w:szCs w:val="24"/>
          <w:highlight w:val="none"/>
          <w:lang w:val="en-US"/>
        </w:rPr>
      </w:pPr>
      <w:r>
        <w:rPr>
          <w:rFonts w:hint="eastAsia" w:ascii="仿宋" w:hAnsi="仿宋" w:eastAsia="仿宋" w:cs="仿宋"/>
          <w:b w:val="0"/>
          <w:bCs w:val="0"/>
          <w:color w:val="auto"/>
          <w:kern w:val="2"/>
          <w:sz w:val="24"/>
          <w:szCs w:val="24"/>
          <w:highlight w:val="none"/>
          <w:lang w:val="en-US"/>
        </w:rPr>
        <w:t>如</w:t>
      </w:r>
      <w:r>
        <w:rPr>
          <w:rFonts w:hint="eastAsia" w:ascii="仿宋" w:hAnsi="仿宋" w:eastAsia="仿宋" w:cs="仿宋"/>
          <w:b w:val="0"/>
          <w:bCs w:val="0"/>
          <w:color w:val="auto"/>
          <w:kern w:val="2"/>
          <w:sz w:val="24"/>
          <w:szCs w:val="24"/>
          <w:highlight w:val="none"/>
        </w:rPr>
        <w:t>咨询人</w:t>
      </w:r>
      <w:r>
        <w:rPr>
          <w:rFonts w:hint="eastAsia" w:ascii="仿宋" w:hAnsi="仿宋" w:eastAsia="仿宋" w:cs="仿宋"/>
          <w:b w:val="0"/>
          <w:bCs w:val="0"/>
          <w:color w:val="auto"/>
          <w:kern w:val="2"/>
          <w:sz w:val="24"/>
          <w:szCs w:val="24"/>
          <w:highlight w:val="none"/>
          <w:lang w:val="en-US"/>
        </w:rPr>
        <w:t>已经</w:t>
      </w:r>
      <w:r>
        <w:rPr>
          <w:rFonts w:hint="eastAsia" w:ascii="仿宋" w:hAnsi="仿宋" w:eastAsia="仿宋" w:cs="仿宋"/>
          <w:b w:val="0"/>
          <w:bCs w:val="0"/>
          <w:color w:val="auto"/>
          <w:kern w:val="2"/>
          <w:sz w:val="24"/>
          <w:szCs w:val="24"/>
          <w:highlight w:val="none"/>
        </w:rPr>
        <w:t>开展</w:t>
      </w:r>
      <w:r>
        <w:rPr>
          <w:rFonts w:hint="eastAsia" w:ascii="仿宋" w:hAnsi="仿宋" w:eastAsia="仿宋" w:cs="仿宋"/>
          <w:b w:val="0"/>
          <w:bCs w:val="0"/>
          <w:color w:val="auto"/>
          <w:kern w:val="2"/>
          <w:sz w:val="24"/>
          <w:szCs w:val="24"/>
          <w:highlight w:val="none"/>
          <w:lang w:val="en-US"/>
        </w:rPr>
        <w:t>造价咨询服务工作的，</w:t>
      </w:r>
      <w:r>
        <w:rPr>
          <w:rFonts w:hint="eastAsia" w:ascii="仿宋" w:hAnsi="仿宋" w:eastAsia="仿宋" w:cs="仿宋"/>
          <w:b w:val="0"/>
          <w:bCs w:val="0"/>
          <w:color w:val="auto"/>
          <w:kern w:val="2"/>
          <w:sz w:val="24"/>
          <w:szCs w:val="24"/>
          <w:highlight w:val="none"/>
        </w:rPr>
        <w:t>经委托人同意，委托人</w:t>
      </w:r>
      <w:r>
        <w:rPr>
          <w:rFonts w:hint="eastAsia" w:ascii="仿宋" w:hAnsi="仿宋" w:eastAsia="仿宋" w:cs="仿宋"/>
          <w:b w:val="0"/>
          <w:bCs w:val="0"/>
          <w:color w:val="auto"/>
          <w:kern w:val="2"/>
          <w:sz w:val="24"/>
          <w:szCs w:val="24"/>
          <w:highlight w:val="none"/>
          <w:lang w:val="en-US"/>
        </w:rPr>
        <w:t>按以下标准向咨询人支付服务酬金：服务酬金=咨询人实际完成的工作量÷本合同约定的造价咨询服务全部工作量×正常服务酬金。</w:t>
      </w:r>
    </w:p>
    <w:p w14:paraId="2449E6E7">
      <w:pPr>
        <w:pStyle w:val="14"/>
        <w:spacing w:before="60" w:line="360" w:lineRule="auto"/>
        <w:jc w:val="left"/>
        <w:rPr>
          <w:rFonts w:hint="eastAsia" w:ascii="仿宋" w:hAnsi="仿宋" w:eastAsia="仿宋" w:cs="仿宋"/>
          <w:b w:val="0"/>
          <w:color w:val="auto"/>
          <w:sz w:val="24"/>
          <w:szCs w:val="24"/>
          <w:highlight w:val="none"/>
        </w:rPr>
      </w:pPr>
      <w:r>
        <w:rPr>
          <w:rFonts w:hint="eastAsia" w:ascii="仿宋" w:hAnsi="仿宋" w:eastAsia="仿宋" w:cs="仿宋"/>
          <w:b w:val="0"/>
          <w:color w:val="auto"/>
          <w:kern w:val="0"/>
          <w:sz w:val="24"/>
          <w:szCs w:val="24"/>
          <w:highlight w:val="none"/>
        </w:rPr>
        <w:t>★</w:t>
      </w:r>
      <w:r>
        <w:rPr>
          <w:rFonts w:hint="eastAsia" w:ascii="仿宋" w:hAnsi="仿宋" w:eastAsia="仿宋" w:cs="仿宋"/>
          <w:bCs w:val="0"/>
          <w:color w:val="auto"/>
          <w:sz w:val="24"/>
          <w:szCs w:val="24"/>
          <w:highlight w:val="none"/>
        </w:rPr>
        <w:t>4.2咨询人的违约责任</w:t>
      </w:r>
    </w:p>
    <w:p w14:paraId="422BF86C">
      <w:pPr>
        <w:pStyle w:val="14"/>
        <w:spacing w:before="60" w:line="360" w:lineRule="auto"/>
        <w:ind w:firstLine="235" w:firstLineChars="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rPr>
        <w:t>双方同意，本合同第二部分《通用条款》第</w:t>
      </w:r>
      <w:r>
        <w:rPr>
          <w:rFonts w:hint="eastAsia" w:ascii="仿宋" w:hAnsi="仿宋" w:eastAsia="仿宋" w:cs="仿宋"/>
          <w:b w:val="0"/>
          <w:bCs w:val="0"/>
          <w:color w:val="auto"/>
          <w:kern w:val="2"/>
          <w:sz w:val="24"/>
          <w:szCs w:val="24"/>
          <w:highlight w:val="none"/>
          <w:lang w:val="en-US"/>
        </w:rPr>
        <w:t>4.2</w:t>
      </w:r>
      <w:r>
        <w:rPr>
          <w:rFonts w:hint="eastAsia" w:ascii="仿宋" w:hAnsi="仿宋" w:eastAsia="仿宋" w:cs="仿宋"/>
          <w:b w:val="0"/>
          <w:bCs w:val="0"/>
          <w:color w:val="auto"/>
          <w:kern w:val="2"/>
          <w:sz w:val="24"/>
          <w:szCs w:val="24"/>
          <w:highlight w:val="none"/>
        </w:rPr>
        <w:t>款不适用，代之以：</w:t>
      </w:r>
    </w:p>
    <w:p w14:paraId="2BE60C2C">
      <w:pPr>
        <w:pStyle w:val="15"/>
        <w:spacing w:before="62" w:beforeLines="20" w:beforeAutospacing="0" w:afterAutospacing="0" w:line="360" w:lineRule="auto"/>
        <w:ind w:firstLine="480" w:firstLineChars="200"/>
        <w:rPr>
          <w:rFonts w:hint="eastAsia" w:ascii="仿宋" w:hAnsi="仿宋" w:eastAsia="仿宋" w:cs="仿宋"/>
          <w:color w:val="auto"/>
          <w:kern w:val="2"/>
          <w:szCs w:val="24"/>
          <w:highlight w:val="none"/>
        </w:rPr>
      </w:pPr>
      <w:r>
        <w:rPr>
          <w:rFonts w:hint="eastAsia" w:ascii="仿宋" w:hAnsi="仿宋" w:eastAsia="仿宋" w:cs="仿宋"/>
          <w:color w:val="auto"/>
          <w:kern w:val="2"/>
          <w:szCs w:val="24"/>
          <w:highlight w:val="none"/>
        </w:rPr>
        <w:t>4.2.1本合同一经签订，咨询人应全面履行本合同约定，不得擅自变更、终止本合同。除本条另有约定外，咨询人违反本合同或其附属、补充条款约定给委托人造成损失的，应当承担违约责任，咨询人应按□本合同酬金总金额</w:t>
      </w:r>
      <w:r>
        <w:rPr>
          <w:rFonts w:hint="eastAsia" w:ascii="仿宋" w:hAnsi="仿宋" w:eastAsia="仿宋" w:cs="仿宋"/>
          <w:color w:val="auto"/>
          <w:szCs w:val="24"/>
          <w:highlight w:val="none"/>
        </w:rPr>
        <w:sym w:font="Wingdings 2" w:char="0052"/>
      </w:r>
      <w:r>
        <w:rPr>
          <w:rFonts w:hint="eastAsia" w:ascii="仿宋" w:hAnsi="仿宋" w:eastAsia="仿宋" w:cs="仿宋"/>
          <w:color w:val="auto"/>
          <w:szCs w:val="24"/>
          <w:highlight w:val="none"/>
        </w:rPr>
        <w:t>正常服务酬金（□包干价</w:t>
      </w:r>
      <w:r>
        <w:rPr>
          <w:rFonts w:hint="eastAsia" w:ascii="仿宋" w:hAnsi="仿宋" w:eastAsia="仿宋" w:cs="仿宋"/>
          <w:color w:val="auto"/>
          <w:highlight w:val="none"/>
        </w:rPr>
        <w:t>☑</w:t>
      </w:r>
      <w:r>
        <w:rPr>
          <w:rFonts w:hint="eastAsia" w:ascii="仿宋" w:hAnsi="仿宋" w:eastAsia="仿宋" w:cs="仿宋"/>
          <w:color w:val="auto"/>
          <w:szCs w:val="24"/>
          <w:highlight w:val="none"/>
        </w:rPr>
        <w:t>合同价）</w:t>
      </w:r>
      <w:r>
        <w:rPr>
          <w:rFonts w:hint="eastAsia" w:ascii="仿宋" w:hAnsi="仿宋" w:eastAsia="仿宋" w:cs="仿宋"/>
          <w:color w:val="auto"/>
          <w:kern w:val="2"/>
          <w:szCs w:val="24"/>
          <w:highlight w:val="none"/>
        </w:rPr>
        <w:t>□其他：</w:t>
      </w:r>
      <w:r>
        <w:rPr>
          <w:rFonts w:hint="eastAsia" w:ascii="仿宋" w:hAnsi="仿宋" w:eastAsia="仿宋" w:cs="仿宋"/>
          <w:color w:val="auto"/>
          <w:kern w:val="2"/>
          <w:szCs w:val="24"/>
          <w:highlight w:val="none"/>
          <w:u w:val="single"/>
        </w:rPr>
        <w:t xml:space="preserve">   /     </w:t>
      </w:r>
      <w:r>
        <w:rPr>
          <w:rFonts w:hint="eastAsia" w:ascii="仿宋" w:hAnsi="仿宋" w:eastAsia="仿宋" w:cs="仿宋"/>
          <w:color w:val="auto"/>
          <w:kern w:val="2"/>
          <w:szCs w:val="24"/>
          <w:highlight w:val="none"/>
        </w:rPr>
        <w:t>的20%向委托人支付违约金。</w:t>
      </w:r>
    </w:p>
    <w:p w14:paraId="336DABA8">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4.2.2</w:t>
      </w:r>
      <w:r>
        <w:rPr>
          <w:rFonts w:hint="eastAsia" w:ascii="仿宋" w:hAnsi="仿宋" w:eastAsia="仿宋" w:cs="仿宋"/>
          <w:color w:val="auto"/>
          <w:sz w:val="24"/>
          <w:szCs w:val="24"/>
          <w:highlight w:val="none"/>
        </w:rPr>
        <w:t>如咨询人未在本合同约定的咨询期限内完成咨询工作并交付咨询成果文件的，每逾期一日，咨询人应当按照</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lang w:val="en-US" w:bidi="ar-SA"/>
        </w:rPr>
        <w:t>的</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‰向委托人支付逾期交付违约金</w:t>
      </w:r>
      <w:r>
        <w:rPr>
          <w:rFonts w:hint="eastAsia" w:ascii="仿宋" w:hAnsi="仿宋" w:eastAsia="仿宋" w:cs="仿宋"/>
          <w:color w:val="auto"/>
          <w:sz w:val="24"/>
          <w:szCs w:val="24"/>
          <w:highlight w:val="none"/>
          <w:lang w:val="en-US"/>
        </w:rPr>
        <w:t>直</w:t>
      </w:r>
      <w:r>
        <w:rPr>
          <w:rFonts w:hint="eastAsia" w:ascii="仿宋" w:hAnsi="仿宋" w:eastAsia="仿宋" w:cs="仿宋"/>
          <w:color w:val="auto"/>
          <w:sz w:val="24"/>
          <w:szCs w:val="24"/>
          <w:highlight w:val="none"/>
        </w:rPr>
        <w:t>至交付当日。逾期达到</w:t>
      </w:r>
      <w:r>
        <w:rPr>
          <w:rFonts w:hint="eastAsia" w:ascii="仿宋" w:hAnsi="仿宋" w:eastAsia="仿宋" w:cs="仿宋"/>
          <w:color w:val="auto"/>
          <w:sz w:val="24"/>
          <w:szCs w:val="24"/>
          <w:highlight w:val="none"/>
          <w:lang w:val="en-US"/>
        </w:rPr>
        <w:t>15</w:t>
      </w:r>
      <w:r>
        <w:rPr>
          <w:rFonts w:hint="eastAsia" w:ascii="仿宋" w:hAnsi="仿宋" w:eastAsia="仿宋" w:cs="仿宋"/>
          <w:color w:val="auto"/>
          <w:sz w:val="24"/>
          <w:szCs w:val="24"/>
          <w:highlight w:val="none"/>
        </w:rPr>
        <w:t>日及以上的，委托人有权单方面解除本合同，咨询人应按</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%向委托人支付违约金，造成委托人损失的，咨询人还应赔偿委托人的全部损失。</w:t>
      </w:r>
    </w:p>
    <w:p w14:paraId="115F244D">
      <w:pPr>
        <w:spacing w:line="360" w:lineRule="auto"/>
        <w:ind w:firstLine="439" w:firstLineChars="183"/>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lang w:val="en-US"/>
        </w:rPr>
        <w:t>4.2.3</w:t>
      </w:r>
      <w:r>
        <w:rPr>
          <w:rFonts w:hint="eastAsia" w:ascii="仿宋" w:hAnsi="仿宋" w:eastAsia="仿宋" w:cs="仿宋"/>
          <w:color w:val="auto"/>
          <w:sz w:val="24"/>
          <w:szCs w:val="24"/>
          <w:highlight w:val="none"/>
        </w:rPr>
        <w:t>如咨询人提交的咨询成果文件不符合本合同要求的，委托人有权拒收并要求咨询人重新交付；由此导致咨询人逾期提交咨询成果文件的，咨询人应按照</w:t>
      </w:r>
      <w:r>
        <w:rPr>
          <w:rFonts w:hint="eastAsia" w:ascii="仿宋" w:hAnsi="仿宋" w:eastAsia="仿宋" w:cs="仿宋"/>
          <w:color w:val="auto"/>
          <w:kern w:val="2"/>
          <w:sz w:val="24"/>
          <w:szCs w:val="24"/>
          <w:highlight w:val="none"/>
        </w:rPr>
        <w:t>本合同第三部分《专用条款》第</w:t>
      </w:r>
      <w:r>
        <w:rPr>
          <w:rFonts w:hint="eastAsia" w:ascii="仿宋" w:hAnsi="仿宋" w:eastAsia="仿宋" w:cs="仿宋"/>
          <w:color w:val="auto"/>
          <w:kern w:val="2"/>
          <w:sz w:val="24"/>
          <w:szCs w:val="24"/>
          <w:highlight w:val="none"/>
          <w:lang w:val="en-US"/>
        </w:rPr>
        <w:t>4.2.2</w:t>
      </w:r>
      <w:r>
        <w:rPr>
          <w:rFonts w:hint="eastAsia" w:ascii="仿宋" w:hAnsi="仿宋" w:eastAsia="仿宋" w:cs="仿宋"/>
          <w:color w:val="auto"/>
          <w:kern w:val="2"/>
          <w:sz w:val="24"/>
          <w:szCs w:val="24"/>
          <w:highlight w:val="none"/>
        </w:rPr>
        <w:t>款承担违约责任。</w:t>
      </w:r>
    </w:p>
    <w:p w14:paraId="0A005067">
      <w:pPr>
        <w:pStyle w:val="25"/>
        <w:spacing w:line="360" w:lineRule="auto"/>
        <w:ind w:firstLine="480" w:firstLineChars="200"/>
        <w:rPr>
          <w:rFonts w:hint="eastAsia" w:ascii="仿宋" w:hAnsi="仿宋" w:eastAsia="仿宋" w:cs="仿宋"/>
          <w:color w:val="auto"/>
          <w:kern w:val="2"/>
          <w:highlight w:val="none"/>
        </w:rPr>
      </w:pPr>
      <w:r>
        <w:rPr>
          <w:rFonts w:hint="eastAsia" w:ascii="仿宋" w:hAnsi="仿宋" w:eastAsia="仿宋" w:cs="仿宋"/>
          <w:color w:val="auto"/>
          <w:kern w:val="2"/>
          <w:highlight w:val="none"/>
        </w:rPr>
        <w:t>4.2.4如咨询人在造价咨询工作中，经委托人检查发现咨询人的造价咨询工作存在问题的，可发出口头整改要求，咨询人未能采取有效措施完成整改的，委托人有权书面要求咨询人限期完成整改。经委托人书面要求限期整改的，每发生一次，咨询人应按1000元/次的标准向委托人支付违约金。</w:t>
      </w:r>
    </w:p>
    <w:p w14:paraId="49193C42">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rPr>
        <w:t>4.2.5咨询人提交的咨询成果文件质量应符合</w:t>
      </w:r>
      <w:r>
        <w:rPr>
          <w:rFonts w:hint="eastAsia" w:ascii="仿宋" w:hAnsi="仿宋" w:eastAsia="仿宋" w:cs="仿宋"/>
          <w:color w:val="auto"/>
          <w:sz w:val="24"/>
          <w:szCs w:val="24"/>
          <w:highlight w:val="none"/>
        </w:rPr>
        <w:t>《广东省建设工程造价管理规定（2021修订）》第二十八</w:t>
      </w:r>
      <w:r>
        <w:rPr>
          <w:rFonts w:hint="eastAsia" w:ascii="仿宋" w:hAnsi="仿宋" w:eastAsia="仿宋" w:cs="仿宋"/>
          <w:color w:val="auto"/>
          <w:sz w:val="24"/>
          <w:szCs w:val="24"/>
          <w:highlight w:val="none"/>
          <w:lang w:val="en-US"/>
        </w:rPr>
        <w:t>条</w:t>
      </w:r>
      <w:r>
        <w:rPr>
          <w:rFonts w:hint="eastAsia" w:ascii="仿宋" w:hAnsi="仿宋" w:eastAsia="仿宋" w:cs="仿宋"/>
          <w:color w:val="auto"/>
          <w:sz w:val="24"/>
          <w:szCs w:val="24"/>
          <w:highlight w:val="none"/>
        </w:rPr>
        <w:t>规定的质量标准。出现质量偏差率高于该质量标准规定时咨询人需承担违约责任，具体约定如下：</w:t>
      </w:r>
    </w:p>
    <w:p w14:paraId="68299CB2">
      <w:pPr>
        <w:spacing w:line="360" w:lineRule="auto"/>
        <w:ind w:firstLine="402" w:firstLineChars="183"/>
        <w:rPr>
          <w:rFonts w:hint="eastAsia" w:ascii="仿宋" w:hAnsi="仿宋" w:eastAsia="仿宋" w:cs="仿宋"/>
          <w:color w:val="auto"/>
          <w:sz w:val="24"/>
          <w:szCs w:val="24"/>
          <w:highlight w:val="none"/>
          <w:lang w:val="en-US"/>
        </w:rPr>
      </w:pP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编制□审核预算造价文件的，以□预算编制造价□</w:t>
      </w:r>
      <w:r>
        <w:rPr>
          <w:rFonts w:hint="eastAsia" w:ascii="仿宋" w:hAnsi="仿宋" w:eastAsia="仿宋" w:cs="仿宋"/>
          <w:color w:val="auto"/>
          <w:kern w:val="2"/>
          <w:sz w:val="24"/>
          <w:szCs w:val="24"/>
          <w:highlight w:val="none"/>
        </w:rPr>
        <w:t>预算审</w:t>
      </w:r>
      <w:r>
        <w:rPr>
          <w:rFonts w:hint="eastAsia" w:ascii="仿宋" w:hAnsi="仿宋" w:eastAsia="仿宋" w:cs="仿宋"/>
          <w:color w:val="auto"/>
          <w:kern w:val="2"/>
          <w:sz w:val="24"/>
          <w:szCs w:val="24"/>
          <w:highlight w:val="none"/>
          <w:lang w:val="en-US"/>
        </w:rPr>
        <w:t>核</w:t>
      </w:r>
      <w:r>
        <w:rPr>
          <w:rFonts w:hint="eastAsia" w:ascii="仿宋" w:hAnsi="仿宋" w:eastAsia="仿宋" w:cs="仿宋"/>
          <w:color w:val="auto"/>
          <w:kern w:val="2"/>
          <w:sz w:val="24"/>
          <w:szCs w:val="24"/>
          <w:highlight w:val="none"/>
        </w:rPr>
        <w:t>造价</w:t>
      </w:r>
      <w:r>
        <w:rPr>
          <w:rFonts w:hint="eastAsia" w:ascii="仿宋" w:hAnsi="仿宋" w:eastAsia="仿宋" w:cs="仿宋"/>
          <w:color w:val="auto"/>
          <w:kern w:val="2"/>
          <w:sz w:val="24"/>
          <w:szCs w:val="24"/>
          <w:highlight w:val="none"/>
        </w:rPr>
        <w:sym w:font="Wingdings 2" w:char="0052"/>
      </w:r>
      <w:r>
        <w:rPr>
          <w:rFonts w:hint="eastAsia" w:ascii="仿宋" w:hAnsi="仿宋" w:eastAsia="仿宋" w:cs="仿宋"/>
          <w:color w:val="auto"/>
          <w:kern w:val="2"/>
          <w:sz w:val="24"/>
          <w:szCs w:val="24"/>
          <w:highlight w:val="none"/>
        </w:rPr>
        <w:t>招标控制价</w:t>
      </w:r>
      <w:r>
        <w:rPr>
          <w:rFonts w:hint="eastAsia" w:ascii="仿宋" w:hAnsi="仿宋" w:eastAsia="仿宋" w:cs="仿宋"/>
          <w:color w:val="auto"/>
          <w:sz w:val="24"/>
          <w:szCs w:val="24"/>
          <w:highlight w:val="none"/>
        </w:rPr>
        <w:t>为基础计算偏差率，</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rPr>
        <w:t>清标造价□预算审</w:t>
      </w:r>
      <w:r>
        <w:rPr>
          <w:rFonts w:hint="eastAsia" w:ascii="仿宋" w:hAnsi="仿宋" w:eastAsia="仿宋" w:cs="仿宋"/>
          <w:color w:val="auto"/>
          <w:kern w:val="2"/>
          <w:sz w:val="24"/>
          <w:szCs w:val="24"/>
          <w:highlight w:val="none"/>
          <w:lang w:val="en-US"/>
        </w:rPr>
        <w:t>核</w:t>
      </w:r>
      <w:r>
        <w:rPr>
          <w:rFonts w:hint="eastAsia" w:ascii="仿宋" w:hAnsi="仿宋" w:eastAsia="仿宋" w:cs="仿宋"/>
          <w:color w:val="auto"/>
          <w:sz w:val="24"/>
          <w:szCs w:val="24"/>
          <w:highlight w:val="none"/>
        </w:rPr>
        <w:t>造价为校对，偏差率计算</w:t>
      </w:r>
      <w:r>
        <w:rPr>
          <w:rFonts w:hint="eastAsia" w:ascii="仿宋" w:hAnsi="仿宋" w:eastAsia="仿宋" w:cs="仿宋"/>
          <w:color w:val="auto"/>
          <w:sz w:val="24"/>
          <w:szCs w:val="24"/>
          <w:highlight w:val="none"/>
          <w:lang w:val="en-US"/>
        </w:rPr>
        <w:t>=偏差金额/</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预算编制造价</w:t>
      </w:r>
      <w:r>
        <w:rPr>
          <w:rFonts w:hint="eastAsia" w:ascii="仿宋" w:hAnsi="仿宋" w:eastAsia="仿宋" w:cs="仿宋"/>
          <w:color w:val="auto"/>
          <w:sz w:val="24"/>
          <w:szCs w:val="24"/>
          <w:highlight w:val="none"/>
        </w:rPr>
        <w:t>□</w:t>
      </w:r>
      <w:r>
        <w:rPr>
          <w:rFonts w:hint="eastAsia" w:ascii="仿宋" w:hAnsi="仿宋" w:eastAsia="仿宋" w:cs="仿宋"/>
          <w:color w:val="auto"/>
          <w:kern w:val="2"/>
          <w:sz w:val="24"/>
          <w:szCs w:val="24"/>
          <w:highlight w:val="none"/>
        </w:rPr>
        <w:t>预算审核造价</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招标控制价</w:t>
      </w:r>
      <w:r>
        <w:rPr>
          <w:rFonts w:hint="eastAsia" w:ascii="仿宋" w:hAnsi="仿宋" w:eastAsia="仿宋" w:cs="仿宋"/>
          <w:color w:val="auto"/>
          <w:kern w:val="2"/>
          <w:sz w:val="24"/>
          <w:szCs w:val="24"/>
          <w:highlight w:val="none"/>
          <w:lang w:val="en-US"/>
        </w:rPr>
        <w:t>X</w:t>
      </w:r>
      <w:r>
        <w:rPr>
          <w:rFonts w:hint="eastAsia" w:ascii="仿宋" w:hAnsi="仿宋" w:eastAsia="仿宋" w:cs="仿宋"/>
          <w:color w:val="auto"/>
          <w:sz w:val="24"/>
          <w:szCs w:val="24"/>
          <w:highlight w:val="none"/>
          <w:lang w:val="en-US"/>
        </w:rPr>
        <w:t>100%，偏差金额=（清标清单工程量-招标清单工程量）X招标清单综合单价+清单漏项金额</w:t>
      </w:r>
      <w:r>
        <w:rPr>
          <w:rFonts w:hint="eastAsia" w:ascii="仿宋" w:hAnsi="仿宋" w:eastAsia="仿宋" w:cs="仿宋"/>
          <w:color w:val="auto"/>
          <w:kern w:val="2"/>
          <w:sz w:val="24"/>
          <w:szCs w:val="24"/>
          <w:highlight w:val="none"/>
          <w:lang w:val="en-US"/>
        </w:rPr>
        <w:t>，</w:t>
      </w:r>
      <w:r>
        <w:rPr>
          <w:rFonts w:hint="eastAsia" w:ascii="仿宋" w:hAnsi="仿宋" w:eastAsia="仿宋" w:cs="仿宋"/>
          <w:color w:val="auto"/>
          <w:sz w:val="24"/>
          <w:szCs w:val="24"/>
          <w:highlight w:val="none"/>
          <w:lang w:val="en-US"/>
        </w:rPr>
        <w:t>以下偏差率用代号A表示。项目造价总金额出现偏差及各单位工程金额出现偏差时，咨询人需按下（1）、（2）条约定承担相应责任，按（1）及（2）条约定分别计算违约金后，取二者较高的违约金计算咨询人最终应付本合同的违约金。</w:t>
      </w:r>
    </w:p>
    <w:p w14:paraId="1F6D4803">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(1)项目造价总金额出现偏差时，</w:t>
      </w:r>
      <w:r>
        <w:rPr>
          <w:rFonts w:hint="eastAsia" w:ascii="仿宋" w:hAnsi="仿宋" w:eastAsia="仿宋" w:cs="仿宋"/>
          <w:color w:val="auto"/>
          <w:sz w:val="24"/>
          <w:szCs w:val="24"/>
          <w:highlight w:val="none"/>
        </w:rPr>
        <w:t>咨询人需</w:t>
      </w:r>
      <w:r>
        <w:rPr>
          <w:rFonts w:hint="eastAsia" w:ascii="仿宋" w:hAnsi="仿宋" w:eastAsia="仿宋" w:cs="仿宋"/>
          <w:color w:val="auto"/>
          <w:sz w:val="24"/>
          <w:szCs w:val="24"/>
          <w:highlight w:val="none"/>
          <w:lang w:val="en-US"/>
        </w:rPr>
        <w:t>按以下约定承担相应责任：</w:t>
      </w:r>
    </w:p>
    <w:p w14:paraId="3E704B6B">
      <w:pPr>
        <w:spacing w:line="360" w:lineRule="auto"/>
        <w:ind w:firstLine="439" w:firstLineChars="183"/>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rPr>
        <w:t>1)当|A|&lt;=3%时，且</w:t>
      </w:r>
      <w:r>
        <w:rPr>
          <w:rFonts w:hint="eastAsia" w:ascii="仿宋" w:hAnsi="仿宋" w:eastAsia="仿宋" w:cs="仿宋"/>
          <w:color w:val="auto"/>
          <w:kern w:val="2"/>
          <w:sz w:val="24"/>
          <w:szCs w:val="24"/>
          <w:highlight w:val="none"/>
        </w:rPr>
        <w:t>偏差金额不超过暂列金额（项目总暂列金额）</w:t>
      </w:r>
      <w:r>
        <w:rPr>
          <w:rFonts w:hint="eastAsia" w:ascii="仿宋" w:hAnsi="仿宋" w:eastAsia="仿宋" w:cs="仿宋"/>
          <w:color w:val="auto"/>
          <w:kern w:val="2"/>
          <w:sz w:val="24"/>
          <w:szCs w:val="24"/>
          <w:highlight w:val="none"/>
          <w:lang w:val="en-US"/>
        </w:rPr>
        <w:t>,</w:t>
      </w:r>
      <w:r>
        <w:rPr>
          <w:rFonts w:hint="eastAsia" w:ascii="仿宋" w:hAnsi="仿宋" w:eastAsia="仿宋" w:cs="仿宋"/>
          <w:color w:val="auto"/>
          <w:sz w:val="24"/>
          <w:szCs w:val="24"/>
          <w:highlight w:val="none"/>
        </w:rPr>
        <w:t>咨询人视为不违约。</w:t>
      </w:r>
    </w:p>
    <w:p w14:paraId="750A27C7">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2)当3%&lt;|A|&lt;=5%时，且</w:t>
      </w:r>
      <w:r>
        <w:rPr>
          <w:rFonts w:hint="eastAsia" w:ascii="仿宋" w:hAnsi="仿宋" w:eastAsia="仿宋" w:cs="仿宋"/>
          <w:color w:val="auto"/>
          <w:kern w:val="2"/>
          <w:sz w:val="24"/>
          <w:szCs w:val="24"/>
          <w:highlight w:val="none"/>
        </w:rPr>
        <w:t>偏差金额不超过暂列金额（项目总暂列金额）</w:t>
      </w:r>
      <w:r>
        <w:rPr>
          <w:rFonts w:hint="eastAsia" w:ascii="仿宋" w:hAnsi="仿宋" w:eastAsia="仿宋" w:cs="仿宋"/>
          <w:color w:val="auto"/>
          <w:kern w:val="2"/>
          <w:sz w:val="24"/>
          <w:szCs w:val="24"/>
          <w:highlight w:val="none"/>
          <w:lang w:val="en-US"/>
        </w:rPr>
        <w:t>,</w:t>
      </w:r>
      <w:r>
        <w:rPr>
          <w:rFonts w:hint="eastAsia" w:ascii="仿宋" w:hAnsi="仿宋" w:eastAsia="仿宋" w:cs="仿宋"/>
          <w:color w:val="auto"/>
          <w:sz w:val="24"/>
          <w:szCs w:val="24"/>
          <w:highlight w:val="none"/>
        </w:rPr>
        <w:t>咨询人应按</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 xml:space="preserve">其他：/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10</w:t>
      </w:r>
      <w:r>
        <w:rPr>
          <w:rFonts w:hint="eastAsia" w:ascii="仿宋" w:hAnsi="仿宋" w:eastAsia="仿宋" w:cs="仿宋"/>
          <w:color w:val="auto"/>
          <w:sz w:val="24"/>
          <w:szCs w:val="24"/>
          <w:highlight w:val="none"/>
        </w:rPr>
        <w:t>%向委托人支付违约金，由此给委托人造成损失的，咨询人应承担全面赔偿责任，违约金支付方式为委托人应付咨询人正常服务酬金中直接扣除。</w:t>
      </w:r>
    </w:p>
    <w:p w14:paraId="21A4EA51">
      <w:pPr>
        <w:spacing w:line="360" w:lineRule="auto"/>
        <w:ind w:firstLine="439" w:firstLineChars="183"/>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3)当5%&lt;|A|&lt;=8%时，且偏差金额不超过暂列金额</w:t>
      </w:r>
      <w:r>
        <w:rPr>
          <w:rFonts w:hint="eastAsia" w:ascii="仿宋" w:hAnsi="仿宋" w:eastAsia="仿宋" w:cs="仿宋"/>
          <w:color w:val="auto"/>
          <w:kern w:val="2"/>
          <w:sz w:val="24"/>
          <w:szCs w:val="24"/>
          <w:highlight w:val="none"/>
        </w:rPr>
        <w:t>（项目总暂列金额）</w:t>
      </w:r>
      <w:r>
        <w:rPr>
          <w:rFonts w:hint="eastAsia" w:ascii="仿宋" w:hAnsi="仿宋" w:eastAsia="仿宋" w:cs="仿宋"/>
          <w:color w:val="auto"/>
          <w:sz w:val="24"/>
          <w:szCs w:val="24"/>
          <w:highlight w:val="none"/>
          <w:lang w:val="en-US"/>
        </w:rPr>
        <w:t>,咨询人应按□本合同酬金总金额</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正常服务酬金（□包干价</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合同价）□其他：/ 的20%向委托人支付违约金，由此给委托人造成损失的，咨询人应承担全面赔偿责任，违约金支付方式为委托人应付咨询人正常服务酬金中直接扣除。</w:t>
      </w:r>
    </w:p>
    <w:p w14:paraId="4EBDE3FE">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4)当|A|&gt;8%时，且</w:t>
      </w:r>
      <w:r>
        <w:rPr>
          <w:rFonts w:hint="eastAsia" w:ascii="仿宋" w:hAnsi="仿宋" w:eastAsia="仿宋" w:cs="仿宋"/>
          <w:color w:val="auto"/>
          <w:kern w:val="2"/>
          <w:sz w:val="24"/>
          <w:szCs w:val="24"/>
          <w:highlight w:val="none"/>
        </w:rPr>
        <w:t>偏差金额不超过暂列金额（项目总暂列金额）</w:t>
      </w:r>
      <w:r>
        <w:rPr>
          <w:rFonts w:hint="eastAsia" w:ascii="仿宋" w:hAnsi="仿宋" w:eastAsia="仿宋" w:cs="仿宋"/>
          <w:color w:val="auto"/>
          <w:kern w:val="2"/>
          <w:sz w:val="24"/>
          <w:szCs w:val="24"/>
          <w:highlight w:val="none"/>
          <w:lang w:val="en-US"/>
        </w:rPr>
        <w:t>,</w:t>
      </w:r>
      <w:r>
        <w:rPr>
          <w:rFonts w:hint="eastAsia" w:ascii="仿宋" w:hAnsi="仿宋" w:eastAsia="仿宋" w:cs="仿宋"/>
          <w:color w:val="auto"/>
          <w:sz w:val="24"/>
          <w:szCs w:val="24"/>
          <w:highlight w:val="none"/>
        </w:rPr>
        <w:t>咨询人应按</w:t>
      </w:r>
      <w:r>
        <w:rPr>
          <w:rFonts w:hint="eastAsia" w:ascii="仿宋" w:hAnsi="仿宋" w:eastAsia="仿宋" w:cs="仿宋"/>
          <w:color w:val="auto"/>
          <w:kern w:val="2"/>
          <w:sz w:val="24"/>
          <w:szCs w:val="24"/>
          <w:highlight w:val="none"/>
        </w:rPr>
        <w:t>□本合同酬金总金额</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正常服务酬金（□包干价</w:t>
      </w:r>
      <w:r>
        <w:rPr>
          <w:rFonts w:hint="eastAsia" w:ascii="仿宋" w:hAnsi="仿宋" w:eastAsia="仿宋" w:cs="仿宋"/>
          <w:color w:val="auto"/>
          <w:highlight w:val="none"/>
        </w:rPr>
        <w:t>☑</w:t>
      </w:r>
      <w:r>
        <w:rPr>
          <w:rFonts w:hint="eastAsia" w:ascii="仿宋" w:hAnsi="仿宋" w:eastAsia="仿宋" w:cs="仿宋"/>
          <w:color w:val="auto"/>
          <w:kern w:val="2"/>
          <w:sz w:val="24"/>
          <w:szCs w:val="24"/>
          <w:highlight w:val="none"/>
        </w:rPr>
        <w:t>合同价）□</w:t>
      </w:r>
      <w:r>
        <w:rPr>
          <w:rFonts w:hint="eastAsia" w:ascii="仿宋" w:hAnsi="仿宋" w:eastAsia="仿宋" w:cs="仿宋"/>
          <w:color w:val="auto"/>
          <w:kern w:val="2"/>
          <w:sz w:val="24"/>
          <w:szCs w:val="24"/>
          <w:highlight w:val="none"/>
          <w:lang w:val="en-US"/>
        </w:rPr>
        <w:t xml:space="preserve">其他：/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30</w:t>
      </w:r>
      <w:r>
        <w:rPr>
          <w:rFonts w:hint="eastAsia" w:ascii="仿宋" w:hAnsi="仿宋" w:eastAsia="仿宋" w:cs="仿宋"/>
          <w:color w:val="auto"/>
          <w:sz w:val="24"/>
          <w:szCs w:val="24"/>
          <w:highlight w:val="none"/>
        </w:rPr>
        <w:t>%向委托人支付违约金</w:t>
      </w:r>
      <w:r>
        <w:rPr>
          <w:rFonts w:hint="eastAsia" w:ascii="仿宋" w:hAnsi="仿宋" w:eastAsia="仿宋" w:cs="仿宋"/>
          <w:color w:val="auto"/>
          <w:sz w:val="24"/>
          <w:szCs w:val="24"/>
          <w:highlight w:val="none"/>
          <w:lang w:val="en-US"/>
        </w:rPr>
        <w:t>,</w:t>
      </w:r>
      <w:r>
        <w:rPr>
          <w:rFonts w:hint="eastAsia" w:ascii="仿宋" w:hAnsi="仿宋" w:eastAsia="仿宋" w:cs="仿宋"/>
          <w:color w:val="auto"/>
          <w:sz w:val="24"/>
          <w:szCs w:val="24"/>
          <w:highlight w:val="none"/>
        </w:rPr>
        <w:t>由此给委托人造成损失的，咨询人应承担全面赔偿责任，违约金支付方式为委托人应付咨询人正常服务酬金中直接扣除。</w:t>
      </w:r>
    </w:p>
    <w:p w14:paraId="65E05473">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color w:val="auto"/>
          <w:kern w:val="2"/>
          <w:highlight w:val="none"/>
        </w:rPr>
        <w:t>偏差金额超过暂列金额（项目总暂列金额）,</w:t>
      </w:r>
      <w:r>
        <w:rPr>
          <w:rFonts w:hint="eastAsia" w:ascii="仿宋" w:hAnsi="仿宋" w:eastAsia="仿宋" w:cs="仿宋"/>
          <w:color w:val="auto"/>
          <w:highlight w:val="none"/>
        </w:rPr>
        <w:t>咨询人应按</w:t>
      </w:r>
      <w:r>
        <w:rPr>
          <w:rFonts w:hint="eastAsia" w:ascii="仿宋" w:hAnsi="仿宋" w:eastAsia="仿宋" w:cs="仿宋"/>
          <w:color w:val="auto"/>
          <w:kern w:val="2"/>
          <w:highlight w:val="none"/>
        </w:rPr>
        <w:t>□本合同酬金总金额</w:t>
      </w:r>
      <w:r>
        <w:rPr>
          <w:rFonts w:hint="eastAsia" w:ascii="仿宋" w:hAnsi="仿宋" w:eastAsia="仿宋" w:cs="仿宋"/>
          <w:color w:val="auto"/>
          <w:highlight w:val="none"/>
        </w:rPr>
        <w:t>☑</w:t>
      </w:r>
      <w:r>
        <w:rPr>
          <w:rFonts w:hint="eastAsia" w:ascii="仿宋" w:hAnsi="仿宋" w:eastAsia="仿宋" w:cs="仿宋"/>
          <w:color w:val="auto"/>
          <w:kern w:val="2"/>
          <w:highlight w:val="none"/>
        </w:rPr>
        <w:t>正常服务酬金（□包干价</w:t>
      </w:r>
      <w:r>
        <w:rPr>
          <w:rFonts w:hint="eastAsia" w:ascii="仿宋" w:hAnsi="仿宋" w:eastAsia="仿宋" w:cs="仿宋"/>
          <w:color w:val="auto"/>
          <w:highlight w:val="none"/>
        </w:rPr>
        <w:t>☑</w:t>
      </w:r>
      <w:r>
        <w:rPr>
          <w:rFonts w:hint="eastAsia" w:ascii="仿宋" w:hAnsi="仿宋" w:eastAsia="仿宋" w:cs="仿宋"/>
          <w:color w:val="auto"/>
          <w:kern w:val="2"/>
          <w:highlight w:val="none"/>
        </w:rPr>
        <w:t xml:space="preserve">合同价）□其他：/ </w:t>
      </w:r>
      <w:r>
        <w:rPr>
          <w:rFonts w:hint="eastAsia" w:ascii="仿宋" w:hAnsi="仿宋" w:eastAsia="仿宋" w:cs="仿宋"/>
          <w:color w:val="auto"/>
          <w:highlight w:val="none"/>
        </w:rPr>
        <w:t>的30%向委托人支付违约金,由此给委托人造成损失的，咨询人应承担全面赔偿责任，违约金支付方式为委托人应付咨询人正常服务酬金中直接扣除。</w:t>
      </w:r>
    </w:p>
    <w:p w14:paraId="6A149D10">
      <w:pPr>
        <w:numPr>
          <w:ilvl w:val="0"/>
          <w:numId w:val="4"/>
        </w:numPr>
        <w:spacing w:line="360" w:lineRule="auto"/>
        <w:ind w:firstLine="439" w:firstLineChars="183"/>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项目汇总表中的单位工程金额出现偏差时（单位工程按建设项目汇总表划分为准），以偏差率绝对值最大的单位工程金额偏差率为依据，</w:t>
      </w:r>
      <w:r>
        <w:rPr>
          <w:rFonts w:hint="eastAsia" w:ascii="仿宋" w:hAnsi="仿宋" w:eastAsia="仿宋" w:cs="仿宋"/>
          <w:color w:val="auto"/>
          <w:sz w:val="24"/>
          <w:szCs w:val="24"/>
          <w:highlight w:val="none"/>
        </w:rPr>
        <w:t>咨询人需</w:t>
      </w:r>
      <w:r>
        <w:rPr>
          <w:rFonts w:hint="eastAsia" w:ascii="仿宋" w:hAnsi="仿宋" w:eastAsia="仿宋" w:cs="仿宋"/>
          <w:color w:val="auto"/>
          <w:sz w:val="24"/>
          <w:szCs w:val="24"/>
          <w:highlight w:val="none"/>
          <w:lang w:val="en-US"/>
        </w:rPr>
        <w:t>按以下约定承担相应责任：</w:t>
      </w:r>
    </w:p>
    <w:p w14:paraId="33DA4E1F">
      <w:pPr>
        <w:numPr>
          <w:ilvl w:val="255"/>
          <w:numId w:val="0"/>
        </w:num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1）当|A|&lt;=5%时，且偏差金额不超过暂列金额（单位工程对应的暂列金额）,咨询人视为不违约。</w:t>
      </w:r>
    </w:p>
    <w:p w14:paraId="58F3D6E6">
      <w:pPr>
        <w:numPr>
          <w:ilvl w:val="255"/>
          <w:numId w:val="0"/>
        </w:num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2）当5%&lt;|A|&lt;=8%时，且偏差金额不超过暂列金额（单位工程对应的暂列金额）,咨询人应按□本合同酬金总金额</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正常服务酬金（□包干价</w:t>
      </w:r>
      <w:r>
        <w:rPr>
          <w:rFonts w:hint="eastAsia" w:ascii="仿宋" w:hAnsi="仿宋" w:eastAsia="仿宋" w:cs="仿宋"/>
          <w:color w:val="auto"/>
          <w:highlight w:val="none"/>
        </w:rPr>
        <w:t>☑</w:t>
      </w:r>
      <w:r>
        <w:rPr>
          <w:rFonts w:hint="eastAsia" w:ascii="仿宋" w:hAnsi="仿宋" w:eastAsia="仿宋" w:cs="仿宋"/>
          <w:color w:val="auto"/>
          <w:sz w:val="24"/>
          <w:szCs w:val="24"/>
          <w:highlight w:val="none"/>
          <w:lang w:val="en-US"/>
        </w:rPr>
        <w:t>合同价）□其他：/ 的10%向委托人支付违约金，由此给委托人造成损失的，咨询人应承担全面赔偿责任，违约金支付方式为委托人应付咨询人正常服务酬金中直接扣除。</w:t>
      </w:r>
    </w:p>
    <w:p w14:paraId="1D881504">
      <w:pPr>
        <w:numPr>
          <w:ilvl w:val="255"/>
          <w:numId w:val="0"/>
        </w:num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3）当|A|&gt;8%时，且偏差金额不超过暂列金额（单位工程对应的暂列金额）,咨询人应按□本合同酬金总金额</w:t>
      </w: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lang w:val="en-US"/>
        </w:rPr>
        <w:t>正常服务酬金（□包干价</w:t>
      </w: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lang w:val="en-US"/>
        </w:rPr>
        <w:t>合同价）□其他：/ 的20%向委托人支付违约金,由此给委托人造成损失的，咨询人应承担全面赔偿责任，违约金支付方式为委托人应付咨询人正常服务酬金中直接扣除。</w:t>
      </w:r>
    </w:p>
    <w:p w14:paraId="089AFDAB">
      <w:pPr>
        <w:pStyle w:val="25"/>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4）偏差金额超过暂列金额（单位工程对应的暂列金额）,咨询人应按□本合同酬金总金额☑正常服务酬金（□包干价☑合同价）□其他：/ 的30%向委托人支付违约金,由此给委托人造成损失的，咨询人应承担全面赔偿责任，违约金支付方式为委托人应付咨询人正常服务酬金中直接扣除。</w:t>
      </w:r>
    </w:p>
    <w:p w14:paraId="3D0239F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4.2.6</w:t>
      </w:r>
      <w:r>
        <w:rPr>
          <w:rFonts w:hint="eastAsia" w:ascii="仿宋" w:hAnsi="仿宋" w:eastAsia="仿宋" w:cs="仿宋"/>
          <w:color w:val="auto"/>
          <w:sz w:val="24"/>
          <w:szCs w:val="24"/>
          <w:highlight w:val="none"/>
        </w:rPr>
        <w:t>咨询人对其提供的咨询成果文件的合法性、真实性、准确性负责。如因咨询人提供的造价咨询服务或其编制的咨询成果文件侵犯他人合法权益而引起纠纷的，由咨询人自行处理并承担全部法律责任；由此给委托人造成损失的，咨询人应承担全面赔偿责任。</w:t>
      </w:r>
    </w:p>
    <w:p w14:paraId="1976EFC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rPr>
        <w:t>7咨询人对其提供的咨询成果文件应符合审计部门等相关部门的审查规定，咨询人应配合委托人与相关部门进行对数。如因咨询人提供的造价咨询服务或其编制的咨询成果文件违反审计部门等相关部门的审查规定，由此引起委托人被相关部门追究责任，给委托人造成损失的，咨询人应承担全面赔偿责任。</w:t>
      </w:r>
    </w:p>
    <w:p w14:paraId="02D99BD5">
      <w:pPr>
        <w:spacing w:line="360" w:lineRule="auto"/>
        <w:ind w:firstLine="439" w:firstLineChars="183"/>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rPr>
        <w:t>8</w:t>
      </w:r>
      <w:r>
        <w:rPr>
          <w:rFonts w:hint="eastAsia" w:ascii="仿宋" w:hAnsi="仿宋" w:eastAsia="仿宋" w:cs="仿宋"/>
          <w:color w:val="auto"/>
          <w:sz w:val="24"/>
          <w:szCs w:val="24"/>
          <w:highlight w:val="none"/>
        </w:rPr>
        <w:t>如咨询人擅自分包、转包本合同项下造价咨询服务业务的，委托人有权单方面解除本合同，咨询人应按</w:t>
      </w:r>
      <w:r>
        <w:rPr>
          <w:rFonts w:hint="eastAsia" w:ascii="仿宋" w:hAnsi="仿宋" w:eastAsia="仿宋" w:cs="仿宋"/>
          <w:color w:val="auto"/>
          <w:kern w:val="2"/>
          <w:sz w:val="24"/>
          <w:szCs w:val="24"/>
          <w:highlight w:val="none"/>
        </w:rPr>
        <w:t>□本合同酬金总金额☑正常服务酬金（□包干价☑合同价）□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%向委托人支付违约金，造成委托人损失的，咨询人还应赔偿委托人的全部损失。</w:t>
      </w:r>
    </w:p>
    <w:p w14:paraId="713BFB7D">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4.2.9如</w:t>
      </w:r>
      <w:r>
        <w:rPr>
          <w:rFonts w:hint="eastAsia" w:ascii="仿宋" w:hAnsi="仿宋" w:eastAsia="仿宋" w:cs="仿宋"/>
          <w:color w:val="auto"/>
          <w:sz w:val="24"/>
          <w:szCs w:val="24"/>
          <w:highlight w:val="none"/>
        </w:rPr>
        <w:t>咨询人提供的造价咨询服务不符合本合同约定的要求，经委托人催告后咨询人拒不整改或经整改后仍不能达到要求的，委托人有权单方面解除本合同，咨询人应按</w:t>
      </w:r>
      <w:r>
        <w:rPr>
          <w:rFonts w:hint="eastAsia" w:ascii="仿宋" w:hAnsi="仿宋" w:eastAsia="仿宋" w:cs="仿宋"/>
          <w:color w:val="auto"/>
          <w:kern w:val="2"/>
          <w:sz w:val="24"/>
          <w:szCs w:val="24"/>
          <w:highlight w:val="none"/>
        </w:rPr>
        <w:t>□本合同酬金总金额☑正常服务酬金（□包干价☑合同价）□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%向委托人支付违约金，造成委托人损失的，咨询人还应赔偿委托人的全部损失。</w:t>
      </w:r>
    </w:p>
    <w:p w14:paraId="252BE4B3">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rPr>
        <w:t>10</w:t>
      </w:r>
      <w:r>
        <w:rPr>
          <w:rFonts w:hint="eastAsia" w:ascii="仿宋" w:hAnsi="仿宋" w:eastAsia="仿宋" w:cs="仿宋"/>
          <w:color w:val="auto"/>
          <w:sz w:val="24"/>
          <w:szCs w:val="24"/>
          <w:highlight w:val="none"/>
        </w:rPr>
        <w:t xml:space="preserve"> 如咨询人违反保密义务的，委托人有权单方面解除本合同，咨询人应按</w:t>
      </w:r>
      <w:r>
        <w:rPr>
          <w:rFonts w:hint="eastAsia" w:ascii="仿宋" w:hAnsi="仿宋" w:eastAsia="仿宋" w:cs="仿宋"/>
          <w:color w:val="auto"/>
          <w:kern w:val="2"/>
          <w:sz w:val="24"/>
          <w:szCs w:val="24"/>
          <w:highlight w:val="none"/>
        </w:rPr>
        <w:t>□本合同酬金总金额□正常服务酬金（□包干价☑合同价）□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%向委托人支付违约金，造成委托人损失的，咨询人还应赔偿委托人的全部损失。</w:t>
      </w:r>
    </w:p>
    <w:p w14:paraId="1FF15C01">
      <w:pPr>
        <w:spacing w:line="360" w:lineRule="auto"/>
        <w:ind w:firstLine="48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4.2.11</w:t>
      </w:r>
      <w:r>
        <w:rPr>
          <w:rFonts w:hint="eastAsia" w:ascii="仿宋" w:hAnsi="仿宋" w:eastAsia="仿宋" w:cs="仿宋"/>
          <w:color w:val="auto"/>
          <w:sz w:val="24"/>
          <w:szCs w:val="24"/>
          <w:highlight w:val="none"/>
        </w:rPr>
        <w:t>如咨询人(包括咨询人关联企业)或其工作人员违反廉洁义务的，委托人有权单方面解除本合同，咨询人应按</w:t>
      </w:r>
      <w:r>
        <w:rPr>
          <w:rFonts w:hint="eastAsia" w:ascii="仿宋" w:hAnsi="仿宋" w:eastAsia="仿宋" w:cs="仿宋"/>
          <w:color w:val="auto"/>
          <w:kern w:val="2"/>
          <w:sz w:val="24"/>
          <w:szCs w:val="24"/>
          <w:highlight w:val="none"/>
        </w:rPr>
        <w:t>□本合同酬金总金额☑正常服务酬金（□包干价☑合同价）□</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rPr>
        <w:t>20</w:t>
      </w:r>
      <w:r>
        <w:rPr>
          <w:rFonts w:hint="eastAsia" w:ascii="仿宋" w:hAnsi="仿宋" w:eastAsia="仿宋" w:cs="仿宋"/>
          <w:color w:val="auto"/>
          <w:sz w:val="24"/>
          <w:szCs w:val="24"/>
          <w:highlight w:val="none"/>
        </w:rPr>
        <w:t>%向委托人支付违约金，造成委托人损失的，咨询人还应赔偿委托人的全部损失。</w:t>
      </w:r>
    </w:p>
    <w:p w14:paraId="096355F4">
      <w:pPr>
        <w:spacing w:line="360" w:lineRule="auto"/>
        <w:ind w:firstLine="48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4.2.12上</w:t>
      </w:r>
      <w:r>
        <w:rPr>
          <w:rFonts w:hint="eastAsia" w:ascii="仿宋" w:hAnsi="仿宋" w:eastAsia="仿宋" w:cs="仿宋"/>
          <w:color w:val="auto"/>
          <w:sz w:val="24"/>
          <w:szCs w:val="24"/>
          <w:highlight w:val="none"/>
        </w:rPr>
        <w:t>述各项，委托人行使单方解除权的，自解除合同的书面通知到达咨询人时，本合同解除。如咨询人支付的违约金不足以弥补委托人经济损失的，咨询人须全额补足赔偿委托人因此遭受的全部经济损失。委托人的经济损失包括但不限于委托人遭受的直接经济损失，</w:t>
      </w:r>
      <w:r>
        <w:rPr>
          <w:rFonts w:hint="eastAsia" w:ascii="仿宋" w:hAnsi="仿宋" w:eastAsia="仿宋" w:cs="仿宋"/>
          <w:color w:val="auto"/>
          <w:sz w:val="24"/>
          <w:szCs w:val="24"/>
          <w:highlight w:val="none"/>
          <w:lang w:val="en-US"/>
        </w:rPr>
        <w:t>委托人</w:t>
      </w:r>
      <w:r>
        <w:rPr>
          <w:rFonts w:hint="eastAsia" w:ascii="仿宋" w:hAnsi="仿宋" w:eastAsia="仿宋" w:cs="仿宋"/>
          <w:color w:val="auto"/>
          <w:sz w:val="24"/>
          <w:szCs w:val="24"/>
          <w:highlight w:val="none"/>
        </w:rPr>
        <w:t>为追究</w:t>
      </w:r>
      <w:r>
        <w:rPr>
          <w:rFonts w:hint="eastAsia" w:ascii="仿宋" w:hAnsi="仿宋" w:eastAsia="仿宋" w:cs="仿宋"/>
          <w:color w:val="auto"/>
          <w:sz w:val="24"/>
          <w:szCs w:val="24"/>
          <w:highlight w:val="none"/>
          <w:lang w:val="en-US"/>
        </w:rPr>
        <w:t>咨询人</w:t>
      </w:r>
      <w:r>
        <w:rPr>
          <w:rFonts w:hint="eastAsia" w:ascii="仿宋" w:hAnsi="仿宋" w:eastAsia="仿宋" w:cs="仿宋"/>
          <w:color w:val="auto"/>
          <w:sz w:val="24"/>
          <w:szCs w:val="24"/>
          <w:highlight w:val="none"/>
        </w:rPr>
        <w:t>违约责任，或为维护自身合法权益而支付的诉讼费、律师费、诉讼担保费、保全费、执行费、公证费、鉴定费、交通费、差旅费等。</w:t>
      </w:r>
    </w:p>
    <w:p w14:paraId="42E51EF9">
      <w:pPr>
        <w:pStyle w:val="16"/>
        <w:spacing w:before="0" w:after="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5. 支付</w:t>
      </w:r>
    </w:p>
    <w:p w14:paraId="6AE20C2C">
      <w:pPr>
        <w:spacing w:line="360" w:lineRule="auto"/>
        <w:ind w:firstLine="482" w:firstLineChars="200"/>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5.1支付货币</w:t>
      </w:r>
    </w:p>
    <w:p w14:paraId="7CF9EC6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币种为：</w:t>
      </w:r>
      <w:r>
        <w:rPr>
          <w:rFonts w:hint="eastAsia" w:ascii="仿宋" w:hAnsi="仿宋" w:eastAsia="仿宋" w:cs="仿宋"/>
          <w:color w:val="auto"/>
          <w:kern w:val="2"/>
          <w:sz w:val="24"/>
          <w:szCs w:val="24"/>
          <w:highlight w:val="none"/>
          <w:u w:val="single"/>
          <w:lang w:val="en-US"/>
        </w:rPr>
        <w:t xml:space="preserve">   人民币    </w:t>
      </w:r>
      <w:r>
        <w:rPr>
          <w:rFonts w:hint="eastAsia" w:ascii="仿宋" w:hAnsi="仿宋" w:eastAsia="仿宋" w:cs="仿宋"/>
          <w:color w:val="auto"/>
          <w:sz w:val="24"/>
          <w:szCs w:val="24"/>
          <w:highlight w:val="none"/>
        </w:rPr>
        <w:t>，汇率为：</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，其他约定：</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w:t>
      </w:r>
    </w:p>
    <w:p w14:paraId="1AEEB4A3">
      <w:pPr>
        <w:spacing w:line="360" w:lineRule="auto"/>
        <w:ind w:firstLine="482" w:firstLineChars="200"/>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5.2 支付申请</w:t>
      </w:r>
    </w:p>
    <w:p w14:paraId="529491E1">
      <w:pPr>
        <w:pStyle w:val="14"/>
        <w:spacing w:before="60" w:line="360" w:lineRule="auto"/>
        <w:ind w:firstLine="475" w:firstLineChars="1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b w:val="0"/>
          <w:bCs w:val="0"/>
          <w:color w:val="auto"/>
          <w:kern w:val="2"/>
          <w:sz w:val="24"/>
          <w:szCs w:val="24"/>
          <w:highlight w:val="none"/>
        </w:rPr>
        <w:t>双方同意，本合同第二部分《通用条款》第</w:t>
      </w:r>
      <w:r>
        <w:rPr>
          <w:rFonts w:hint="eastAsia" w:ascii="仿宋" w:hAnsi="仿宋" w:eastAsia="仿宋" w:cs="仿宋"/>
          <w:b w:val="0"/>
          <w:bCs w:val="0"/>
          <w:color w:val="auto"/>
          <w:kern w:val="2"/>
          <w:sz w:val="24"/>
          <w:szCs w:val="24"/>
          <w:highlight w:val="none"/>
          <w:lang w:val="en-US"/>
        </w:rPr>
        <w:t>5.2</w:t>
      </w:r>
      <w:r>
        <w:rPr>
          <w:rFonts w:hint="eastAsia" w:ascii="仿宋" w:hAnsi="仿宋" w:eastAsia="仿宋" w:cs="仿宋"/>
          <w:b w:val="0"/>
          <w:bCs w:val="0"/>
          <w:color w:val="auto"/>
          <w:kern w:val="2"/>
          <w:sz w:val="24"/>
          <w:szCs w:val="24"/>
          <w:highlight w:val="none"/>
        </w:rPr>
        <w:t>款不适用，代之以：</w:t>
      </w:r>
    </w:p>
    <w:p w14:paraId="28AD3537">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5.2</w:t>
      </w:r>
      <w:r>
        <w:rPr>
          <w:rFonts w:hint="eastAsia" w:ascii="仿宋" w:hAnsi="仿宋" w:eastAsia="仿宋" w:cs="仿宋"/>
          <w:color w:val="auto"/>
          <w:sz w:val="24"/>
          <w:szCs w:val="24"/>
          <w:highlight w:val="none"/>
        </w:rPr>
        <w:t>咨询人应在委托人每期办理财政支付手续</w:t>
      </w:r>
      <w:r>
        <w:rPr>
          <w:rFonts w:hint="eastAsia" w:ascii="仿宋" w:hAnsi="仿宋" w:eastAsia="仿宋" w:cs="仿宋"/>
          <w:color w:val="auto"/>
          <w:sz w:val="24"/>
          <w:szCs w:val="24"/>
          <w:highlight w:val="none"/>
          <w:lang w:val="en-US"/>
        </w:rPr>
        <w:t>15</w:t>
      </w:r>
      <w:r>
        <w:rPr>
          <w:rFonts w:hint="eastAsia" w:ascii="仿宋" w:hAnsi="仿宋" w:eastAsia="仿宋" w:cs="仿宋"/>
          <w:color w:val="auto"/>
          <w:sz w:val="24"/>
          <w:szCs w:val="24"/>
          <w:highlight w:val="none"/>
        </w:rPr>
        <w:t>个工作日前提供与</w:t>
      </w:r>
      <w:r>
        <w:rPr>
          <w:rFonts w:hint="eastAsia" w:ascii="仿宋" w:hAnsi="仿宋" w:eastAsia="仿宋" w:cs="仿宋"/>
          <w:color w:val="auto"/>
          <w:sz w:val="24"/>
          <w:szCs w:val="24"/>
          <w:highlight w:val="none"/>
          <w:lang w:val="en-US"/>
        </w:rPr>
        <w:t>当期</w:t>
      </w:r>
      <w:r>
        <w:rPr>
          <w:rFonts w:hint="eastAsia" w:ascii="仿宋" w:hAnsi="仿宋" w:eastAsia="仿宋" w:cs="仿宋"/>
          <w:color w:val="auto"/>
          <w:sz w:val="24"/>
          <w:szCs w:val="24"/>
          <w:highlight w:val="none"/>
        </w:rPr>
        <w:t>应付款项等额的增值税普通发票及支付申请书给委托人，以便委托人办理财政支付手续。支付申请书应当说明当期应付款总额，并列出当期应支付的款项及其金额。</w:t>
      </w:r>
    </w:p>
    <w:p w14:paraId="17DF359B">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委托人指定开具发票的基本信息如下：</w:t>
      </w:r>
    </w:p>
    <w:p w14:paraId="69183EBE">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highlight w:val="none"/>
          <w:u w:val="single"/>
          <w:lang w:val="en-US"/>
        </w:rPr>
        <w:t>广州市天河区建设工程项目代建局</w:t>
      </w:r>
    </w:p>
    <w:p w14:paraId="622BEB25">
      <w:pPr>
        <w:widowControl/>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纳税人识别号：</w:t>
      </w:r>
      <w:r>
        <w:rPr>
          <w:rFonts w:hint="eastAsia" w:ascii="仿宋" w:hAnsi="仿宋" w:eastAsia="仿宋" w:cs="仿宋"/>
          <w:color w:val="auto"/>
          <w:sz w:val="24"/>
          <w:szCs w:val="24"/>
          <w:highlight w:val="none"/>
          <w:u w:val="single"/>
        </w:rPr>
        <w:t>124401066852360589</w:t>
      </w:r>
    </w:p>
    <w:p w14:paraId="49E8C867">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地址、电话：</w:t>
      </w:r>
      <w:r>
        <w:rPr>
          <w:rFonts w:hint="eastAsia" w:ascii="仿宋" w:hAnsi="仿宋" w:eastAsia="仿宋" w:cs="仿宋"/>
          <w:color w:val="auto"/>
          <w:sz w:val="24"/>
          <w:szCs w:val="24"/>
          <w:highlight w:val="none"/>
          <w:u w:val="single"/>
          <w:lang w:val="en-US"/>
        </w:rPr>
        <w:t xml:space="preserve"> 广州市天河区黄埔大道中300号1607/  </w:t>
      </w:r>
      <w:r>
        <w:rPr>
          <w:rFonts w:hint="eastAsia" w:ascii="仿宋" w:hAnsi="仿宋" w:eastAsia="仿宋" w:cs="仿宋"/>
          <w:color w:val="auto"/>
          <w:sz w:val="24"/>
          <w:highlight w:val="none"/>
          <w:u w:val="single"/>
          <w:lang w:val="en-US"/>
        </w:rPr>
        <w:t xml:space="preserve">    </w:t>
      </w:r>
    </w:p>
    <w:p w14:paraId="025CE8B8">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开户行及账号：</w:t>
      </w:r>
      <w:r>
        <w:rPr>
          <w:rFonts w:hint="eastAsia" w:ascii="仿宋" w:hAnsi="仿宋" w:eastAsia="仿宋" w:cs="仿宋"/>
          <w:color w:val="auto"/>
          <w:sz w:val="24"/>
          <w:szCs w:val="24"/>
          <w:highlight w:val="none"/>
          <w:u w:val="single"/>
        </w:rPr>
        <w:t xml:space="preserve">工行广州员村支行 3602005309200186668 </w:t>
      </w:r>
    </w:p>
    <w:p w14:paraId="41589164">
      <w:pPr>
        <w:widowControl/>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货物或应税劳务、服务名称：</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szCs w:val="24"/>
          <w:highlight w:val="none"/>
          <w:lang w:val="en-US"/>
        </w:rPr>
        <w:t xml:space="preserve"> </w:t>
      </w:r>
    </w:p>
    <w:p w14:paraId="7DCE8C28">
      <w:pPr>
        <w:spacing w:line="360" w:lineRule="auto"/>
        <w:ind w:firstLine="480" w:firstLineChars="200"/>
        <w:rPr>
          <w:rStyle w:val="31"/>
          <w:rFonts w:hint="eastAsia" w:ascii="仿宋" w:hAnsi="仿宋" w:eastAsia="仿宋" w:cs="仿宋"/>
          <w:b w:val="0"/>
          <w:color w:val="auto"/>
          <w:sz w:val="24"/>
          <w:szCs w:val="24"/>
          <w:highlight w:val="none"/>
        </w:rPr>
      </w:pPr>
      <w:r>
        <w:rPr>
          <w:rStyle w:val="31"/>
          <w:rFonts w:hint="eastAsia" w:ascii="仿宋" w:hAnsi="仿宋" w:eastAsia="仿宋" w:cs="仿宋"/>
          <w:b w:val="0"/>
          <w:color w:val="auto"/>
          <w:sz w:val="24"/>
          <w:szCs w:val="24"/>
          <w:highlight w:val="none"/>
        </w:rPr>
        <w:t>5.3支付酬金</w:t>
      </w:r>
    </w:p>
    <w:p w14:paraId="77E3E1C6">
      <w:pPr>
        <w:spacing w:line="360" w:lineRule="auto"/>
        <w:ind w:firstLine="482" w:firstLineChars="200"/>
        <w:rPr>
          <w:rStyle w:val="31"/>
          <w:rFonts w:hint="eastAsia" w:ascii="仿宋" w:hAnsi="仿宋" w:eastAsia="仿宋" w:cs="仿宋"/>
          <w:bCs w:val="0"/>
          <w:color w:val="auto"/>
          <w:sz w:val="24"/>
          <w:szCs w:val="24"/>
          <w:highlight w:val="none"/>
        </w:rPr>
      </w:pPr>
      <w:r>
        <w:rPr>
          <w:rStyle w:val="31"/>
          <w:rFonts w:hint="eastAsia" w:ascii="仿宋" w:hAnsi="仿宋" w:eastAsia="仿宋" w:cs="仿宋"/>
          <w:bCs w:val="0"/>
          <w:color w:val="auto"/>
          <w:sz w:val="24"/>
          <w:szCs w:val="24"/>
          <w:highlight w:val="none"/>
        </w:rPr>
        <w:t>5.3 支付</w:t>
      </w:r>
    </w:p>
    <w:p w14:paraId="7C5963E2">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5.3.1正常工作酬金的支付：</w:t>
      </w:r>
    </w:p>
    <w:p w14:paraId="0C59D828">
      <w:pPr>
        <w:pStyle w:val="14"/>
        <w:spacing w:before="60" w:line="360" w:lineRule="auto"/>
        <w:ind w:firstLine="477" w:firstLineChars="198"/>
        <w:jc w:val="left"/>
        <w:rPr>
          <w:rFonts w:hint="eastAsia" w:ascii="仿宋" w:hAnsi="仿宋" w:eastAsia="仿宋" w:cs="仿宋"/>
          <w:b w:val="0"/>
          <w:bCs w:val="0"/>
          <w:color w:val="auto"/>
          <w:kern w:val="2"/>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b w:val="0"/>
          <w:bCs w:val="0"/>
          <w:color w:val="auto"/>
          <w:kern w:val="2"/>
          <w:sz w:val="24"/>
          <w:szCs w:val="24"/>
          <w:highlight w:val="none"/>
        </w:rPr>
        <w:t>本合同第二部分《通用条款》第</w:t>
      </w:r>
      <w:r>
        <w:rPr>
          <w:rFonts w:hint="eastAsia" w:ascii="仿宋" w:hAnsi="仿宋" w:eastAsia="仿宋" w:cs="仿宋"/>
          <w:b w:val="0"/>
          <w:bCs w:val="0"/>
          <w:color w:val="auto"/>
          <w:kern w:val="2"/>
          <w:sz w:val="24"/>
          <w:szCs w:val="24"/>
          <w:highlight w:val="none"/>
          <w:lang w:val="en-US"/>
        </w:rPr>
        <w:t>5.3.1</w:t>
      </w:r>
      <w:r>
        <w:rPr>
          <w:rFonts w:hint="eastAsia" w:ascii="仿宋" w:hAnsi="仿宋" w:eastAsia="仿宋" w:cs="仿宋"/>
          <w:b w:val="0"/>
          <w:bCs w:val="0"/>
          <w:color w:val="auto"/>
          <w:kern w:val="2"/>
          <w:sz w:val="24"/>
          <w:szCs w:val="24"/>
          <w:highlight w:val="none"/>
        </w:rPr>
        <w:t>款不适用，代之以下列（</w:t>
      </w:r>
      <w:r>
        <w:rPr>
          <w:rFonts w:hint="eastAsia" w:ascii="仿宋" w:hAnsi="仿宋" w:eastAsia="仿宋" w:cs="仿宋"/>
          <w:b w:val="0"/>
          <w:bCs w:val="0"/>
          <w:color w:val="auto"/>
          <w:kern w:val="2"/>
          <w:sz w:val="24"/>
          <w:szCs w:val="24"/>
          <w:highlight w:val="none"/>
          <w:lang w:val="en-US"/>
        </w:rPr>
        <w:t>1</w:t>
      </w:r>
      <w:r>
        <w:rPr>
          <w:rFonts w:hint="eastAsia" w:ascii="仿宋" w:hAnsi="仿宋" w:eastAsia="仿宋" w:cs="仿宋"/>
          <w:b w:val="0"/>
          <w:bCs w:val="0"/>
          <w:color w:val="auto"/>
          <w:kern w:val="2"/>
          <w:sz w:val="24"/>
          <w:szCs w:val="24"/>
          <w:highlight w:val="none"/>
        </w:rPr>
        <w:t>）、（</w:t>
      </w:r>
      <w:r>
        <w:rPr>
          <w:rFonts w:hint="eastAsia" w:ascii="仿宋" w:hAnsi="仿宋" w:eastAsia="仿宋" w:cs="仿宋"/>
          <w:b w:val="0"/>
          <w:bCs w:val="0"/>
          <w:color w:val="auto"/>
          <w:kern w:val="2"/>
          <w:sz w:val="24"/>
          <w:szCs w:val="24"/>
          <w:highlight w:val="none"/>
          <w:lang w:val="en-US"/>
        </w:rPr>
        <w:t>2</w:t>
      </w:r>
      <w:r>
        <w:rPr>
          <w:rFonts w:hint="eastAsia" w:ascii="仿宋" w:hAnsi="仿宋" w:eastAsia="仿宋" w:cs="仿宋"/>
          <w:b w:val="0"/>
          <w:bCs w:val="0"/>
          <w:color w:val="auto"/>
          <w:kern w:val="2"/>
          <w:sz w:val="24"/>
          <w:szCs w:val="24"/>
          <w:highlight w:val="none"/>
        </w:rPr>
        <w:t>）</w:t>
      </w:r>
      <w:r>
        <w:rPr>
          <w:rFonts w:hint="eastAsia" w:ascii="仿宋" w:hAnsi="仿宋" w:eastAsia="仿宋" w:cs="仿宋"/>
          <w:b w:val="0"/>
          <w:bCs w:val="0"/>
          <w:color w:val="auto"/>
          <w:kern w:val="2"/>
          <w:sz w:val="24"/>
          <w:szCs w:val="24"/>
          <w:highlight w:val="none"/>
          <w:lang w:eastAsia="zh-CN"/>
        </w:rPr>
        <w:t>、（</w:t>
      </w:r>
      <w:r>
        <w:rPr>
          <w:rFonts w:hint="eastAsia" w:ascii="仿宋" w:hAnsi="仿宋" w:eastAsia="仿宋" w:cs="仿宋"/>
          <w:b w:val="0"/>
          <w:bCs w:val="0"/>
          <w:color w:val="auto"/>
          <w:kern w:val="2"/>
          <w:sz w:val="24"/>
          <w:szCs w:val="24"/>
          <w:highlight w:val="none"/>
          <w:lang w:val="en-US" w:eastAsia="zh-CN"/>
        </w:rPr>
        <w:t>3</w:t>
      </w:r>
      <w:r>
        <w:rPr>
          <w:rFonts w:hint="eastAsia" w:ascii="仿宋" w:hAnsi="仿宋" w:eastAsia="仿宋" w:cs="仿宋"/>
          <w:b w:val="0"/>
          <w:bCs w:val="0"/>
          <w:color w:val="auto"/>
          <w:kern w:val="2"/>
          <w:sz w:val="24"/>
          <w:szCs w:val="24"/>
          <w:highlight w:val="none"/>
          <w:lang w:eastAsia="zh-CN"/>
        </w:rPr>
        <w:t>）</w:t>
      </w:r>
      <w:r>
        <w:rPr>
          <w:rFonts w:hint="eastAsia" w:ascii="仿宋" w:hAnsi="仿宋" w:eastAsia="仿宋" w:cs="仿宋"/>
          <w:b w:val="0"/>
          <w:bCs w:val="0"/>
          <w:color w:val="auto"/>
          <w:kern w:val="2"/>
          <w:sz w:val="24"/>
          <w:szCs w:val="24"/>
          <w:highlight w:val="none"/>
          <w:lang w:val="en-US"/>
        </w:rPr>
        <w:t>执行。</w:t>
      </w:r>
    </w:p>
    <w:p w14:paraId="648034D4">
      <w:pPr>
        <w:pStyle w:val="14"/>
        <w:spacing w:before="60" w:line="360" w:lineRule="auto"/>
        <w:ind w:firstLine="475" w:firstLineChars="198"/>
        <w:jc w:val="left"/>
        <w:rPr>
          <w:rFonts w:hint="eastAsia" w:ascii="仿宋" w:hAnsi="仿宋" w:eastAsia="仿宋" w:cs="仿宋"/>
          <w:b w:val="0"/>
          <w:bCs w:val="0"/>
          <w:color w:val="auto"/>
          <w:kern w:val="2"/>
          <w:sz w:val="24"/>
          <w:szCs w:val="24"/>
          <w:highlight w:val="none"/>
          <w:lang w:val="en-US"/>
        </w:rPr>
      </w:pPr>
      <w:r>
        <w:rPr>
          <w:rFonts w:hint="eastAsia" w:ascii="仿宋" w:hAnsi="仿宋" w:eastAsia="仿宋" w:cs="仿宋"/>
          <w:b w:val="0"/>
          <w:bCs w:val="0"/>
          <w:color w:val="auto"/>
          <w:kern w:val="2"/>
          <w:sz w:val="24"/>
          <w:szCs w:val="24"/>
          <w:highlight w:val="none"/>
          <w:lang w:val="en-US"/>
        </w:rPr>
        <w:t>（1）预付款支付约定按以下勾选执行：</w:t>
      </w:r>
    </w:p>
    <w:p w14:paraId="2577A7B9">
      <w:pPr>
        <w:spacing w:line="360" w:lineRule="auto"/>
        <w:ind w:firstLine="480" w:firstLineChars="200"/>
        <w:rPr>
          <w:rFonts w:hint="eastAsia" w:ascii="仿宋" w:hAnsi="仿宋" w:eastAsia="仿宋" w:cs="仿宋"/>
          <w:color w:val="auto"/>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不支付预付款。</w:t>
      </w:r>
    </w:p>
    <w:p w14:paraId="7A6A1D99">
      <w:pPr>
        <w:pStyle w:val="14"/>
        <w:spacing w:before="60" w:line="360" w:lineRule="auto"/>
        <w:ind w:firstLine="477" w:firstLineChars="1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b w:val="0"/>
          <w:bCs w:val="0"/>
          <w:color w:val="auto"/>
          <w:kern w:val="2"/>
          <w:sz w:val="24"/>
          <w:szCs w:val="24"/>
          <w:highlight w:val="none"/>
          <w:lang w:val="en-US"/>
        </w:rPr>
        <w:t>有支付预付款：自本合同生效且收到咨询人提交的与应付费用等额的增值税发票</w:t>
      </w:r>
      <w:r>
        <w:rPr>
          <w:rFonts w:hint="eastAsia" w:ascii="仿宋" w:hAnsi="仿宋" w:eastAsia="仿宋" w:cs="仿宋"/>
          <w:b w:val="0"/>
          <w:bCs w:val="0"/>
          <w:color w:val="auto"/>
          <w:kern w:val="2"/>
          <w:sz w:val="24"/>
          <w:szCs w:val="24"/>
          <w:highlight w:val="none"/>
          <w:lang w:val="en-US" w:eastAsia="zh-CN"/>
        </w:rPr>
        <w:t>及</w:t>
      </w:r>
      <w:r>
        <w:rPr>
          <w:rFonts w:hint="eastAsia" w:ascii="仿宋" w:hAnsi="仿宋" w:eastAsia="仿宋" w:cs="仿宋"/>
          <w:b w:val="0"/>
          <w:bCs w:val="0"/>
          <w:color w:val="auto"/>
          <w:kern w:val="2"/>
          <w:sz w:val="24"/>
          <w:szCs w:val="24"/>
          <w:highlight w:val="none"/>
        </w:rPr>
        <w:t>正常服务酬金</w:t>
      </w:r>
      <w:r>
        <w:rPr>
          <w:rFonts w:hint="eastAsia" w:ascii="仿宋" w:hAnsi="仿宋" w:eastAsia="仿宋" w:cs="仿宋"/>
          <w:b w:val="0"/>
          <w:bCs w:val="0"/>
          <w:color w:val="auto"/>
          <w:kern w:val="2"/>
          <w:sz w:val="24"/>
          <w:szCs w:val="24"/>
          <w:highlight w:val="none"/>
          <w:lang w:val="en-US" w:eastAsia="zh-CN"/>
        </w:rPr>
        <w:t>请款报告</w:t>
      </w:r>
      <w:r>
        <w:rPr>
          <w:rFonts w:hint="eastAsia" w:ascii="仿宋" w:hAnsi="仿宋" w:eastAsia="仿宋" w:cs="仿宋"/>
          <w:b w:val="0"/>
          <w:bCs w:val="0"/>
          <w:color w:val="auto"/>
          <w:kern w:val="2"/>
          <w:sz w:val="24"/>
          <w:szCs w:val="24"/>
          <w:highlight w:val="none"/>
          <w:lang w:val="en-US"/>
        </w:rPr>
        <w:t>之日起5个工作日内，委托人办理财政支付手续，通过银行转账的方式，向</w:t>
      </w:r>
      <w:r>
        <w:rPr>
          <w:rFonts w:ascii="仿宋" w:hAnsi="仿宋" w:eastAsia="仿宋" w:cs="仿宋"/>
          <w:b w:val="0"/>
          <w:bCs w:val="0"/>
          <w:color w:val="auto"/>
          <w:kern w:val="2"/>
          <w:sz w:val="24"/>
          <w:szCs w:val="24"/>
          <w:highlight w:val="none"/>
          <w:lang w:val="en-US"/>
        </w:rPr>
        <w:t>咨询人</w:t>
      </w:r>
      <w:r>
        <w:rPr>
          <w:rFonts w:hint="eastAsia" w:ascii="仿宋" w:hAnsi="仿宋" w:eastAsia="仿宋" w:cs="仿宋"/>
          <w:b w:val="0"/>
          <w:bCs w:val="0"/>
          <w:color w:val="auto"/>
          <w:kern w:val="2"/>
          <w:sz w:val="24"/>
          <w:szCs w:val="24"/>
          <w:highlight w:val="none"/>
          <w:lang w:val="en-US"/>
        </w:rPr>
        <w:t>支付合同金额的30%作为预付款，即￥</w:t>
      </w:r>
      <w:r>
        <w:rPr>
          <w:rFonts w:hint="eastAsia" w:ascii="仿宋" w:hAnsi="仿宋" w:eastAsia="仿宋" w:cs="仿宋"/>
          <w:b w:val="0"/>
          <w:bCs w:val="0"/>
          <w:color w:val="auto"/>
          <w:kern w:val="2"/>
          <w:sz w:val="24"/>
          <w:szCs w:val="24"/>
          <w:highlight w:val="none"/>
          <w:u w:val="single"/>
          <w:lang w:val="en-US"/>
        </w:rPr>
        <w:t xml:space="preserve">      </w:t>
      </w:r>
      <w:r>
        <w:rPr>
          <w:rFonts w:hint="eastAsia" w:ascii="仿宋" w:hAnsi="仿宋" w:eastAsia="仿宋" w:cs="仿宋"/>
          <w:b w:val="0"/>
          <w:bCs w:val="0"/>
          <w:color w:val="auto"/>
          <w:kern w:val="2"/>
          <w:sz w:val="24"/>
          <w:szCs w:val="24"/>
          <w:highlight w:val="none"/>
          <w:lang w:val="en-US"/>
        </w:rPr>
        <w:t>（人民币大写：</w:t>
      </w:r>
      <w:r>
        <w:rPr>
          <w:rFonts w:hint="eastAsia" w:ascii="仿宋" w:hAnsi="仿宋" w:eastAsia="仿宋" w:cs="仿宋"/>
          <w:b w:val="0"/>
          <w:bCs w:val="0"/>
          <w:color w:val="auto"/>
          <w:kern w:val="2"/>
          <w:sz w:val="24"/>
          <w:szCs w:val="24"/>
          <w:highlight w:val="none"/>
          <w:u w:val="single"/>
          <w:lang w:val="en-US"/>
        </w:rPr>
        <w:t xml:space="preserve">      </w:t>
      </w:r>
      <w:r>
        <w:rPr>
          <w:rFonts w:hint="eastAsia" w:ascii="仿宋" w:hAnsi="仿宋" w:eastAsia="仿宋" w:cs="仿宋"/>
          <w:b w:val="0"/>
          <w:bCs w:val="0"/>
          <w:color w:val="auto"/>
          <w:kern w:val="2"/>
          <w:sz w:val="24"/>
          <w:szCs w:val="24"/>
          <w:highlight w:val="none"/>
          <w:lang w:val="en-US"/>
        </w:rPr>
        <w:t>），本合同履行过程中，无论各种原因导致本合同终止或解除的，咨询人需自本合同终止或解除之日起（10）日内无条件全额退还已收取的该预付款</w:t>
      </w:r>
      <w:r>
        <w:rPr>
          <w:rFonts w:hint="eastAsia" w:ascii="仿宋" w:hAnsi="仿宋" w:eastAsia="仿宋" w:cs="仿宋"/>
          <w:b w:val="0"/>
          <w:bCs w:val="0"/>
          <w:color w:val="auto"/>
          <w:kern w:val="2"/>
          <w:sz w:val="24"/>
          <w:szCs w:val="24"/>
          <w:highlight w:val="none"/>
        </w:rPr>
        <w:t>；预付款为咨询人进行造价咨询准备工作、预算编制的工作投入。</w:t>
      </w:r>
    </w:p>
    <w:p w14:paraId="53FE7C07">
      <w:pPr>
        <w:pStyle w:val="14"/>
        <w:spacing w:before="60" w:line="360" w:lineRule="auto"/>
        <w:ind w:firstLine="475" w:firstLineChars="198"/>
        <w:jc w:val="left"/>
        <w:rPr>
          <w:rFonts w:hint="eastAsia" w:ascii="仿宋" w:hAnsi="仿宋" w:eastAsia="仿宋" w:cs="仿宋"/>
          <w:b w:val="0"/>
          <w:bCs w:val="0"/>
          <w:color w:val="auto"/>
          <w:kern w:val="2"/>
          <w:sz w:val="24"/>
          <w:szCs w:val="24"/>
          <w:highlight w:val="none"/>
          <w:lang w:val="en-US"/>
        </w:rPr>
      </w:pPr>
      <w:r>
        <w:rPr>
          <w:rFonts w:hint="eastAsia" w:ascii="仿宋" w:hAnsi="仿宋" w:eastAsia="仿宋" w:cs="仿宋"/>
          <w:b w:val="0"/>
          <w:bCs w:val="0"/>
          <w:color w:val="auto"/>
          <w:kern w:val="2"/>
          <w:sz w:val="24"/>
          <w:szCs w:val="24"/>
          <w:highlight w:val="none"/>
        </w:rPr>
        <w:t>（</w:t>
      </w:r>
      <w:r>
        <w:rPr>
          <w:rFonts w:hint="eastAsia" w:ascii="仿宋" w:hAnsi="仿宋" w:eastAsia="仿宋" w:cs="仿宋"/>
          <w:b w:val="0"/>
          <w:bCs w:val="0"/>
          <w:color w:val="auto"/>
          <w:kern w:val="2"/>
          <w:sz w:val="24"/>
          <w:szCs w:val="24"/>
          <w:highlight w:val="none"/>
          <w:lang w:val="en-US"/>
        </w:rPr>
        <w:t>2</w:t>
      </w:r>
      <w:r>
        <w:rPr>
          <w:rFonts w:hint="eastAsia" w:ascii="仿宋" w:hAnsi="仿宋" w:eastAsia="仿宋" w:cs="仿宋"/>
          <w:b w:val="0"/>
          <w:bCs w:val="0"/>
          <w:color w:val="auto"/>
          <w:kern w:val="2"/>
          <w:sz w:val="24"/>
          <w:szCs w:val="24"/>
          <w:highlight w:val="none"/>
        </w:rPr>
        <w:t>）进度款支付约定按以下勾选执行：</w:t>
      </w:r>
    </w:p>
    <w:p w14:paraId="64E905B6">
      <w:pPr>
        <w:pStyle w:val="14"/>
        <w:spacing w:before="60" w:line="360" w:lineRule="auto"/>
        <w:ind w:firstLine="477" w:firstLineChars="198"/>
        <w:jc w:val="left"/>
        <w:rPr>
          <w:rFonts w:hint="eastAsia" w:ascii="仿宋" w:hAnsi="仿宋" w:eastAsia="仿宋" w:cs="仿宋"/>
          <w:b w:val="0"/>
          <w:bCs w:val="0"/>
          <w:color w:val="auto"/>
          <w:kern w:val="2"/>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b w:val="0"/>
          <w:bCs w:val="0"/>
          <w:color w:val="auto"/>
          <w:kern w:val="2"/>
          <w:sz w:val="24"/>
          <w:szCs w:val="24"/>
          <w:highlight w:val="none"/>
          <w:lang w:val="en-US"/>
        </w:rPr>
        <w:t>不支付进度款。</w:t>
      </w:r>
    </w:p>
    <w:p w14:paraId="5A8D09E8">
      <w:pPr>
        <w:pStyle w:val="14"/>
        <w:spacing w:before="60" w:line="360" w:lineRule="auto"/>
        <w:ind w:firstLine="477" w:firstLineChars="198"/>
        <w:jc w:val="left"/>
        <w:rPr>
          <w:rFonts w:hint="eastAsia" w:ascii="仿宋" w:hAnsi="仿宋" w:eastAsia="仿宋" w:cs="仿宋"/>
          <w:b w:val="0"/>
          <w:bCs w:val="0"/>
          <w:color w:val="auto"/>
          <w:kern w:val="2"/>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b w:val="0"/>
          <w:bCs w:val="0"/>
          <w:color w:val="auto"/>
          <w:kern w:val="2"/>
          <w:sz w:val="24"/>
          <w:szCs w:val="24"/>
          <w:highlight w:val="none"/>
          <w:lang w:val="en-US"/>
        </w:rPr>
        <w:t>有支付进度款：招标控制价编制完成之日起10个工作日内，咨询人以书面形式向委托人提交与本期应付费用等额的增值税发票</w:t>
      </w:r>
      <w:r>
        <w:rPr>
          <w:rFonts w:hint="eastAsia" w:ascii="仿宋" w:hAnsi="仿宋" w:eastAsia="仿宋" w:cs="仿宋"/>
          <w:b w:val="0"/>
          <w:bCs w:val="0"/>
          <w:color w:val="auto"/>
          <w:kern w:val="2"/>
          <w:sz w:val="24"/>
          <w:szCs w:val="24"/>
          <w:highlight w:val="none"/>
          <w:lang w:val="en-US" w:eastAsia="zh-CN"/>
        </w:rPr>
        <w:t>及</w:t>
      </w:r>
      <w:r>
        <w:rPr>
          <w:rFonts w:hint="eastAsia" w:ascii="仿宋" w:hAnsi="仿宋" w:eastAsia="仿宋" w:cs="仿宋"/>
          <w:b w:val="0"/>
          <w:bCs w:val="0"/>
          <w:color w:val="auto"/>
          <w:kern w:val="2"/>
          <w:sz w:val="24"/>
          <w:szCs w:val="24"/>
          <w:highlight w:val="none"/>
          <w:lang w:val="en-US"/>
        </w:rPr>
        <w:t>正常服务酬金进度款报告，进度款金额按预算编制咨询费</w:t>
      </w:r>
      <w:r>
        <w:rPr>
          <w:rFonts w:hint="eastAsia" w:ascii="仿宋" w:hAnsi="仿宋" w:eastAsia="仿宋" w:cs="仿宋"/>
          <w:b w:val="0"/>
          <w:bCs w:val="0"/>
          <w:color w:val="auto"/>
          <w:kern w:val="2"/>
          <w:sz w:val="24"/>
          <w:szCs w:val="24"/>
          <w:highlight w:val="none"/>
          <w:lang w:val="en-US" w:eastAsia="zh-CN"/>
        </w:rPr>
        <w:t>合同</w:t>
      </w:r>
      <w:r>
        <w:rPr>
          <w:rFonts w:hint="eastAsia" w:ascii="仿宋" w:hAnsi="仿宋" w:eastAsia="仿宋" w:cs="仿宋"/>
          <w:b w:val="0"/>
          <w:bCs w:val="0"/>
          <w:color w:val="auto"/>
          <w:kern w:val="2"/>
          <w:sz w:val="24"/>
          <w:szCs w:val="24"/>
          <w:highlight w:val="none"/>
          <w:lang w:val="en-US"/>
        </w:rPr>
        <w:t>金额的50%计算，委托人办理财政支付手续，通过银行转账或支票方式向咨询人支付。</w:t>
      </w:r>
    </w:p>
    <w:p w14:paraId="6FC1ED9C">
      <w:pPr>
        <w:pStyle w:val="14"/>
        <w:spacing w:before="60" w:line="360" w:lineRule="auto"/>
        <w:ind w:firstLine="475" w:firstLineChars="198"/>
        <w:jc w:val="left"/>
        <w:rPr>
          <w:rFonts w:hint="eastAsia" w:ascii="仿宋" w:hAnsi="仿宋" w:eastAsia="仿宋" w:cs="仿宋"/>
          <w:color w:val="auto"/>
          <w:highlight w:val="none"/>
          <w:lang w:val="en-US"/>
        </w:rPr>
      </w:pPr>
      <w:r>
        <w:rPr>
          <w:rFonts w:hint="eastAsia" w:ascii="仿宋" w:hAnsi="仿宋" w:eastAsia="仿宋" w:cs="仿宋"/>
          <w:b w:val="0"/>
          <w:bCs w:val="0"/>
          <w:color w:val="auto"/>
          <w:kern w:val="2"/>
          <w:sz w:val="24"/>
          <w:szCs w:val="24"/>
          <w:highlight w:val="none"/>
          <w:lang w:val="en-US"/>
        </w:rPr>
        <w:t>（3）自咨询人依约提交</w:t>
      </w:r>
      <w:r>
        <w:rPr>
          <w:rFonts w:hint="eastAsia" w:ascii="仿宋" w:hAnsi="仿宋" w:eastAsia="仿宋" w:cs="仿宋"/>
          <w:b w:val="0"/>
          <w:bCs w:val="0"/>
          <w:color w:val="auto"/>
          <w:kern w:val="2"/>
          <w:sz w:val="24"/>
          <w:szCs w:val="24"/>
          <w:highlight w:val="none"/>
        </w:rPr>
        <w:t>咨询成果文件</w:t>
      </w:r>
      <w:r>
        <w:rPr>
          <w:rFonts w:hint="eastAsia" w:ascii="仿宋" w:hAnsi="仿宋" w:eastAsia="仿宋" w:cs="仿宋"/>
          <w:b w:val="0"/>
          <w:bCs w:val="0"/>
          <w:color w:val="auto"/>
          <w:kern w:val="2"/>
          <w:sz w:val="24"/>
          <w:szCs w:val="24"/>
          <w:highlight w:val="none"/>
          <w:lang w:val="en-US"/>
        </w:rPr>
        <w:t>并履行本合同项下全部义务内容之日起10个工作日内，咨询人以书面形式向委托人提交与本期应付费用等额的增值税发票</w:t>
      </w:r>
      <w:r>
        <w:rPr>
          <w:rFonts w:hint="eastAsia" w:ascii="仿宋" w:hAnsi="仿宋" w:eastAsia="仿宋" w:cs="仿宋"/>
          <w:b w:val="0"/>
          <w:bCs w:val="0"/>
          <w:color w:val="auto"/>
          <w:kern w:val="2"/>
          <w:sz w:val="24"/>
          <w:szCs w:val="24"/>
          <w:highlight w:val="none"/>
          <w:lang w:val="en-US" w:eastAsia="zh-CN"/>
        </w:rPr>
        <w:t>及</w:t>
      </w:r>
      <w:r>
        <w:rPr>
          <w:rFonts w:hint="eastAsia" w:ascii="仿宋" w:hAnsi="仿宋" w:eastAsia="仿宋" w:cs="仿宋"/>
          <w:b w:val="0"/>
          <w:bCs w:val="0"/>
          <w:color w:val="auto"/>
          <w:kern w:val="2"/>
          <w:sz w:val="24"/>
          <w:szCs w:val="24"/>
          <w:highlight w:val="none"/>
          <w:lang w:val="en-US"/>
        </w:rPr>
        <w:t>正常服务酬金请款报告,委托人办理财政支付手续，通过银行转账或支票方式向咨询人支付正常工作酬金尾款（正常工作酬金尾款=正常工作酬金结算价-委托人已支付的预付款金额-委托人已支付的进度款金额）；</w:t>
      </w:r>
    </w:p>
    <w:p w14:paraId="7DC55BD3">
      <w:pPr>
        <w:pStyle w:val="14"/>
        <w:spacing w:before="60" w:line="360" w:lineRule="auto"/>
        <w:ind w:firstLine="477" w:firstLineChars="198"/>
        <w:jc w:val="left"/>
        <w:rPr>
          <w:rFonts w:hint="eastAsia" w:ascii="仿宋" w:hAnsi="仿宋" w:eastAsia="仿宋" w:cs="仿宋"/>
          <w:b w:val="0"/>
          <w:bCs w:val="0"/>
          <w:color w:val="auto"/>
          <w:kern w:val="2"/>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b w:val="0"/>
          <w:bCs w:val="0"/>
          <w:color w:val="auto"/>
          <w:kern w:val="2"/>
          <w:sz w:val="24"/>
          <w:szCs w:val="24"/>
          <w:highlight w:val="none"/>
          <w:lang w:val="en-US"/>
        </w:rPr>
        <w:t>自</w:t>
      </w:r>
      <w:r>
        <w:rPr>
          <w:rFonts w:hint="eastAsia" w:ascii="仿宋" w:hAnsi="仿宋" w:eastAsia="仿宋" w:cs="仿宋"/>
          <w:b w:val="0"/>
          <w:bCs w:val="0"/>
          <w:color w:val="auto"/>
          <w:kern w:val="2"/>
          <w:sz w:val="24"/>
          <w:szCs w:val="24"/>
          <w:highlight w:val="none"/>
        </w:rPr>
        <w:t>本</w:t>
      </w:r>
      <w:r>
        <w:rPr>
          <w:rFonts w:hint="eastAsia" w:ascii="仿宋" w:hAnsi="仿宋" w:eastAsia="仿宋" w:cs="仿宋"/>
          <w:b w:val="0"/>
          <w:bCs w:val="0"/>
          <w:color w:val="auto"/>
          <w:kern w:val="2"/>
          <w:sz w:val="24"/>
          <w:szCs w:val="24"/>
          <w:highlight w:val="none"/>
          <w:lang w:val="en-US"/>
        </w:rPr>
        <w:t>工程</w:t>
      </w:r>
      <w:r>
        <w:rPr>
          <w:rFonts w:hint="eastAsia" w:ascii="仿宋" w:hAnsi="仿宋" w:eastAsia="仿宋" w:cs="仿宋"/>
          <w:b w:val="0"/>
          <w:bCs w:val="0"/>
          <w:color w:val="auto"/>
          <w:kern w:val="2"/>
          <w:sz w:val="24"/>
          <w:szCs w:val="24"/>
          <w:highlight w:val="none"/>
        </w:rPr>
        <w:t>预算评审完成</w:t>
      </w:r>
      <w:r>
        <w:rPr>
          <w:rFonts w:hint="eastAsia" w:ascii="仿宋" w:hAnsi="仿宋" w:eastAsia="仿宋" w:cs="仿宋"/>
          <w:b w:val="0"/>
          <w:bCs w:val="0"/>
          <w:color w:val="auto"/>
          <w:kern w:val="2"/>
          <w:sz w:val="24"/>
          <w:szCs w:val="24"/>
          <w:highlight w:val="none"/>
          <w:lang w:val="en-US"/>
        </w:rPr>
        <w:t>并取得评审报告</w:t>
      </w:r>
      <w:r>
        <w:rPr>
          <w:rFonts w:hint="eastAsia" w:ascii="仿宋" w:hAnsi="仿宋" w:eastAsia="仿宋" w:cs="仿宋"/>
          <w:b w:val="0"/>
          <w:bCs w:val="0"/>
          <w:color w:val="auto"/>
          <w:kern w:val="2"/>
          <w:sz w:val="24"/>
          <w:szCs w:val="24"/>
          <w:highlight w:val="none"/>
        </w:rPr>
        <w:t>（</w:t>
      </w:r>
      <w:r>
        <w:rPr>
          <w:rFonts w:hint="eastAsia" w:ascii="仿宋" w:hAnsi="仿宋" w:eastAsia="仿宋" w:cs="仿宋"/>
          <w:b w:val="0"/>
          <w:bCs w:val="0"/>
          <w:color w:val="auto"/>
          <w:kern w:val="2"/>
          <w:sz w:val="24"/>
          <w:szCs w:val="24"/>
          <w:highlight w:val="none"/>
          <w:lang w:val="en-US"/>
        </w:rPr>
        <w:t>委托人委托的有权审核单位评审</w:t>
      </w:r>
      <w:r>
        <w:rPr>
          <w:rFonts w:hint="eastAsia" w:ascii="仿宋" w:hAnsi="仿宋" w:eastAsia="仿宋" w:cs="仿宋"/>
          <w:b w:val="0"/>
          <w:bCs w:val="0"/>
          <w:color w:val="auto"/>
          <w:kern w:val="2"/>
          <w:sz w:val="24"/>
          <w:szCs w:val="24"/>
          <w:highlight w:val="none"/>
        </w:rPr>
        <w:t>）之日起</w:t>
      </w:r>
      <w:r>
        <w:rPr>
          <w:rFonts w:hint="eastAsia" w:ascii="仿宋" w:hAnsi="仿宋" w:eastAsia="仿宋" w:cs="仿宋"/>
          <w:b w:val="0"/>
          <w:bCs w:val="0"/>
          <w:color w:val="auto"/>
          <w:kern w:val="2"/>
          <w:sz w:val="24"/>
          <w:szCs w:val="24"/>
          <w:highlight w:val="none"/>
          <w:lang w:val="en-US"/>
        </w:rPr>
        <w:t>10</w:t>
      </w:r>
      <w:r>
        <w:rPr>
          <w:rFonts w:hint="eastAsia" w:ascii="仿宋" w:hAnsi="仿宋" w:eastAsia="仿宋" w:cs="仿宋"/>
          <w:b w:val="0"/>
          <w:bCs w:val="0"/>
          <w:color w:val="auto"/>
          <w:kern w:val="2"/>
          <w:sz w:val="24"/>
          <w:szCs w:val="24"/>
          <w:highlight w:val="none"/>
        </w:rPr>
        <w:t>个工作日内，咨询人以书面形式向委托人提交正常服务酬金请款报告，委托人办理财政支付手续，通过银行转账或支票方式向咨询人一次性支付正常工作酬金尾款。</w:t>
      </w:r>
    </w:p>
    <w:p w14:paraId="1760AC0F">
      <w:pPr>
        <w:pStyle w:val="14"/>
        <w:spacing w:before="60" w:line="360" w:lineRule="auto"/>
        <w:ind w:firstLine="477" w:firstLineChars="198"/>
        <w:jc w:val="left"/>
        <w:rPr>
          <w:rFonts w:hint="eastAsia" w:ascii="仿宋" w:hAnsi="仿宋" w:eastAsia="仿宋" w:cs="仿宋"/>
          <w:b w:val="0"/>
          <w:bCs w:val="0"/>
          <w:color w:val="auto"/>
          <w:kern w:val="2"/>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b w:val="0"/>
          <w:bCs w:val="0"/>
          <w:color w:val="auto"/>
          <w:kern w:val="2"/>
          <w:sz w:val="24"/>
          <w:szCs w:val="24"/>
          <w:highlight w:val="none"/>
        </w:rPr>
        <w:t>清标完成并取得清标报告之日起10个工作日内，</w:t>
      </w:r>
      <w:r>
        <w:rPr>
          <w:rFonts w:hint="eastAsia" w:ascii="仿宋" w:hAnsi="仿宋" w:eastAsia="仿宋" w:cs="仿宋"/>
          <w:b w:val="0"/>
          <w:bCs w:val="0"/>
          <w:color w:val="auto"/>
          <w:kern w:val="2"/>
          <w:sz w:val="24"/>
          <w:szCs w:val="24"/>
          <w:highlight w:val="none"/>
          <w:lang w:val="en-US"/>
        </w:rPr>
        <w:t>咨询人</w:t>
      </w:r>
      <w:r>
        <w:rPr>
          <w:rFonts w:hint="eastAsia" w:ascii="仿宋" w:hAnsi="仿宋" w:eastAsia="仿宋" w:cs="仿宋"/>
          <w:b w:val="0"/>
          <w:bCs w:val="0"/>
          <w:color w:val="auto"/>
          <w:kern w:val="2"/>
          <w:sz w:val="24"/>
          <w:szCs w:val="24"/>
          <w:highlight w:val="none"/>
        </w:rPr>
        <w:t>以书面形式向</w:t>
      </w:r>
      <w:r>
        <w:rPr>
          <w:rFonts w:hint="eastAsia" w:ascii="仿宋" w:hAnsi="仿宋" w:eastAsia="仿宋" w:cs="仿宋"/>
          <w:b w:val="0"/>
          <w:bCs w:val="0"/>
          <w:color w:val="auto"/>
          <w:kern w:val="2"/>
          <w:sz w:val="24"/>
          <w:szCs w:val="24"/>
          <w:highlight w:val="none"/>
          <w:lang w:val="en-US"/>
        </w:rPr>
        <w:t>委托人</w:t>
      </w:r>
      <w:r>
        <w:rPr>
          <w:rFonts w:hint="eastAsia" w:ascii="仿宋" w:hAnsi="仿宋" w:eastAsia="仿宋" w:cs="仿宋"/>
          <w:b w:val="0"/>
          <w:bCs w:val="0"/>
          <w:color w:val="auto"/>
          <w:kern w:val="2"/>
          <w:sz w:val="24"/>
          <w:szCs w:val="24"/>
          <w:highlight w:val="none"/>
        </w:rPr>
        <w:t>提交</w:t>
      </w:r>
      <w:r>
        <w:rPr>
          <w:rFonts w:hint="eastAsia" w:ascii="仿宋" w:hAnsi="仿宋" w:eastAsia="仿宋" w:cs="仿宋"/>
          <w:b w:val="0"/>
          <w:bCs w:val="0"/>
          <w:color w:val="auto"/>
          <w:kern w:val="2"/>
          <w:sz w:val="24"/>
          <w:szCs w:val="24"/>
          <w:highlight w:val="none"/>
          <w:lang w:val="en-US"/>
        </w:rPr>
        <w:t>与本期应付费用等额的增值税发票</w:t>
      </w:r>
      <w:r>
        <w:rPr>
          <w:rFonts w:hint="eastAsia" w:ascii="仿宋" w:hAnsi="仿宋" w:eastAsia="仿宋" w:cs="仿宋"/>
          <w:b w:val="0"/>
          <w:bCs w:val="0"/>
          <w:color w:val="auto"/>
          <w:kern w:val="2"/>
          <w:sz w:val="24"/>
          <w:szCs w:val="24"/>
          <w:highlight w:val="none"/>
          <w:lang w:val="en-US" w:eastAsia="zh-CN"/>
        </w:rPr>
        <w:t>及</w:t>
      </w:r>
      <w:r>
        <w:rPr>
          <w:rFonts w:hint="eastAsia" w:ascii="仿宋" w:hAnsi="仿宋" w:eastAsia="仿宋" w:cs="仿宋"/>
          <w:b w:val="0"/>
          <w:bCs w:val="0"/>
          <w:color w:val="auto"/>
          <w:kern w:val="2"/>
          <w:sz w:val="24"/>
          <w:szCs w:val="24"/>
          <w:highlight w:val="none"/>
        </w:rPr>
        <w:t>正常服务酬金请款报告</w:t>
      </w:r>
      <w:r>
        <w:rPr>
          <w:rFonts w:hint="eastAsia" w:ascii="仿宋" w:hAnsi="仿宋" w:eastAsia="仿宋" w:cs="仿宋"/>
          <w:b w:val="0"/>
          <w:bCs w:val="0"/>
          <w:color w:val="auto"/>
          <w:kern w:val="2"/>
          <w:sz w:val="24"/>
          <w:szCs w:val="24"/>
          <w:highlight w:val="none"/>
          <w:lang w:val="en-US" w:eastAsia="zh-CN"/>
        </w:rPr>
        <w:t>后</w:t>
      </w:r>
      <w:r>
        <w:rPr>
          <w:rFonts w:hint="eastAsia" w:ascii="仿宋" w:hAnsi="仿宋" w:eastAsia="仿宋" w:cs="仿宋"/>
          <w:b w:val="0"/>
          <w:bCs w:val="0"/>
          <w:color w:val="auto"/>
          <w:kern w:val="2"/>
          <w:sz w:val="24"/>
          <w:szCs w:val="24"/>
          <w:highlight w:val="none"/>
        </w:rPr>
        <w:t>，</w:t>
      </w:r>
      <w:r>
        <w:rPr>
          <w:rFonts w:hint="eastAsia" w:ascii="仿宋" w:hAnsi="仿宋" w:eastAsia="仿宋" w:cs="仿宋"/>
          <w:b w:val="0"/>
          <w:bCs w:val="0"/>
          <w:color w:val="auto"/>
          <w:kern w:val="2"/>
          <w:sz w:val="24"/>
          <w:szCs w:val="24"/>
          <w:highlight w:val="none"/>
          <w:lang w:val="en-US"/>
        </w:rPr>
        <w:t>委托人</w:t>
      </w:r>
      <w:r>
        <w:rPr>
          <w:rFonts w:hint="eastAsia" w:ascii="仿宋" w:hAnsi="仿宋" w:eastAsia="仿宋" w:cs="仿宋"/>
          <w:b w:val="0"/>
          <w:bCs w:val="0"/>
          <w:color w:val="auto"/>
          <w:kern w:val="2"/>
          <w:sz w:val="24"/>
          <w:szCs w:val="24"/>
          <w:highlight w:val="none"/>
        </w:rPr>
        <w:t>办理财政支付手续，通过银行转账或支票方式向</w:t>
      </w:r>
      <w:r>
        <w:rPr>
          <w:rFonts w:hint="eastAsia" w:ascii="仿宋" w:hAnsi="仿宋" w:eastAsia="仿宋" w:cs="仿宋"/>
          <w:b w:val="0"/>
          <w:bCs w:val="0"/>
          <w:color w:val="auto"/>
          <w:kern w:val="2"/>
          <w:sz w:val="24"/>
          <w:szCs w:val="24"/>
          <w:highlight w:val="none"/>
          <w:lang w:val="en-US"/>
        </w:rPr>
        <w:t>咨询人</w:t>
      </w:r>
      <w:r>
        <w:rPr>
          <w:rFonts w:hint="eastAsia" w:ascii="仿宋" w:hAnsi="仿宋" w:eastAsia="仿宋" w:cs="仿宋"/>
          <w:b w:val="0"/>
          <w:bCs w:val="0"/>
          <w:color w:val="auto"/>
          <w:kern w:val="2"/>
          <w:sz w:val="24"/>
          <w:szCs w:val="24"/>
          <w:highlight w:val="none"/>
        </w:rPr>
        <w:t>一次性支付正常工作酬金尾款。</w:t>
      </w:r>
    </w:p>
    <w:p w14:paraId="72B57F68">
      <w:pPr>
        <w:spacing w:line="360" w:lineRule="auto"/>
        <w:ind w:firstLine="480" w:firstLineChars="200"/>
        <w:rPr>
          <w:rFonts w:hint="eastAsia" w:ascii="仿宋" w:hAnsi="仿宋" w:eastAsia="仿宋" w:cs="仿宋"/>
          <w:color w:val="auto"/>
          <w:sz w:val="24"/>
          <w:szCs w:val="24"/>
          <w:highlight w:val="none"/>
          <w:u w:val="single"/>
          <w:lang w:val="en-US"/>
        </w:rPr>
      </w:pP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37E5AF52">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5.3.2</w:t>
      </w:r>
      <w:r>
        <w:rPr>
          <w:rFonts w:hint="eastAsia" w:ascii="仿宋" w:hAnsi="仿宋" w:eastAsia="仿宋" w:cs="仿宋"/>
          <w:color w:val="auto"/>
          <w:sz w:val="24"/>
          <w:szCs w:val="24"/>
          <w:highlight w:val="none"/>
        </w:rPr>
        <w:t>附加工作酬金的支付方式</w:t>
      </w:r>
      <w:r>
        <w:rPr>
          <w:rFonts w:hint="eastAsia" w:ascii="仿宋" w:hAnsi="仿宋" w:eastAsia="仿宋" w:cs="仿宋"/>
          <w:color w:val="auto"/>
          <w:sz w:val="24"/>
          <w:szCs w:val="24"/>
          <w:highlight w:val="none"/>
          <w:lang w:val="en-US"/>
        </w:rPr>
        <w:t>：</w:t>
      </w:r>
    </w:p>
    <w:p w14:paraId="01839E0E">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lang w:val="en-US"/>
        </w:rPr>
        <w:t>除双方就</w:t>
      </w:r>
      <w:r>
        <w:rPr>
          <w:rFonts w:hint="eastAsia" w:ascii="仿宋" w:hAnsi="仿宋" w:eastAsia="仿宋" w:cs="仿宋"/>
          <w:color w:val="auto"/>
          <w:sz w:val="24"/>
          <w:szCs w:val="24"/>
          <w:highlight w:val="none"/>
        </w:rPr>
        <w:t>附加工作酬金金额及计取方式</w:t>
      </w:r>
      <w:r>
        <w:rPr>
          <w:rFonts w:hint="eastAsia" w:ascii="仿宋" w:hAnsi="仿宋" w:eastAsia="仿宋" w:cs="仿宋"/>
          <w:color w:val="auto"/>
          <w:sz w:val="24"/>
          <w:szCs w:val="24"/>
          <w:highlight w:val="none"/>
          <w:lang w:val="en-US"/>
        </w:rPr>
        <w:t>另行协商一致并签订书面补充协议外，视为未产生</w:t>
      </w:r>
      <w:r>
        <w:rPr>
          <w:rFonts w:hint="eastAsia" w:ascii="仿宋" w:hAnsi="仿宋" w:eastAsia="仿宋" w:cs="仿宋"/>
          <w:color w:val="auto"/>
          <w:sz w:val="24"/>
          <w:szCs w:val="24"/>
          <w:highlight w:val="none"/>
        </w:rPr>
        <w:t>附加工作</w:t>
      </w:r>
      <w:r>
        <w:rPr>
          <w:rFonts w:hint="eastAsia" w:ascii="仿宋" w:hAnsi="仿宋" w:eastAsia="仿宋" w:cs="仿宋"/>
          <w:color w:val="auto"/>
          <w:sz w:val="24"/>
          <w:szCs w:val="24"/>
          <w:highlight w:val="none"/>
          <w:lang w:val="en-US"/>
        </w:rPr>
        <w:t>酬金，委托人无须支付。</w:t>
      </w:r>
    </w:p>
    <w:p w14:paraId="31533A95">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60FB222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5.3.3 合理化建议奖励金额及费用的支付方式：</w:t>
      </w:r>
    </w:p>
    <w:p w14:paraId="1D59DDBE">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lang w:val="en-US"/>
        </w:rPr>
        <w:t>除双方就</w:t>
      </w:r>
      <w:r>
        <w:rPr>
          <w:rFonts w:hint="eastAsia" w:ascii="仿宋" w:hAnsi="仿宋" w:eastAsia="仿宋" w:cs="仿宋"/>
          <w:color w:val="auto"/>
          <w:sz w:val="24"/>
          <w:szCs w:val="24"/>
          <w:highlight w:val="none"/>
        </w:rPr>
        <w:t>合理化建议奖励金额及计取方式</w:t>
      </w:r>
      <w:r>
        <w:rPr>
          <w:rFonts w:hint="eastAsia" w:ascii="仿宋" w:hAnsi="仿宋" w:eastAsia="仿宋" w:cs="仿宋"/>
          <w:color w:val="auto"/>
          <w:sz w:val="24"/>
          <w:szCs w:val="24"/>
          <w:highlight w:val="none"/>
          <w:lang w:val="en-US"/>
        </w:rPr>
        <w:t>另行协商一致并签订书面补充协议外，视为未产生</w:t>
      </w:r>
      <w:r>
        <w:rPr>
          <w:rFonts w:hint="eastAsia" w:ascii="仿宋" w:hAnsi="仿宋" w:eastAsia="仿宋" w:cs="仿宋"/>
          <w:color w:val="auto"/>
          <w:sz w:val="24"/>
          <w:szCs w:val="24"/>
          <w:highlight w:val="none"/>
        </w:rPr>
        <w:t>合理化建议奖励</w:t>
      </w:r>
      <w:r>
        <w:rPr>
          <w:rFonts w:hint="eastAsia" w:ascii="仿宋" w:hAnsi="仿宋" w:eastAsia="仿宋" w:cs="仿宋"/>
          <w:color w:val="auto"/>
          <w:sz w:val="24"/>
          <w:szCs w:val="24"/>
          <w:highlight w:val="none"/>
          <w:lang w:val="en-US"/>
        </w:rPr>
        <w:t>，委托人无须支付。</w:t>
      </w:r>
    </w:p>
    <w:p w14:paraId="1B9C7A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5D099906">
      <w:pPr>
        <w:spacing w:line="360" w:lineRule="auto"/>
        <w:ind w:firstLine="480" w:firstLineChars="200"/>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5.3.4 双方约定的其他支付方式：</w:t>
      </w:r>
      <w:r>
        <w:rPr>
          <w:rFonts w:hint="eastAsia" w:ascii="仿宋" w:hAnsi="仿宋" w:eastAsia="仿宋" w:cs="仿宋"/>
          <w:color w:val="auto"/>
          <w:kern w:val="2"/>
          <w:sz w:val="24"/>
          <w:szCs w:val="24"/>
          <w:highlight w:val="none"/>
          <w:u w:val="single"/>
          <w:lang w:val="en-US"/>
        </w:rPr>
        <w:t xml:space="preserve">   /    </w:t>
      </w:r>
      <w:r>
        <w:rPr>
          <w:rFonts w:hint="eastAsia" w:ascii="仿宋" w:hAnsi="仿宋" w:eastAsia="仿宋" w:cs="仿宋"/>
          <w:color w:val="auto"/>
          <w:sz w:val="24"/>
          <w:szCs w:val="24"/>
          <w:highlight w:val="none"/>
        </w:rPr>
        <w:t>。</w:t>
      </w:r>
    </w:p>
    <w:p w14:paraId="54405D7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双方同意，</w:t>
      </w:r>
      <w:r>
        <w:rPr>
          <w:rFonts w:hint="eastAsia" w:ascii="仿宋" w:hAnsi="仿宋" w:eastAsia="仿宋" w:cs="仿宋"/>
          <w:color w:val="auto"/>
          <w:sz w:val="24"/>
          <w:highlight w:val="none"/>
        </w:rPr>
        <w:t>增加以下内容作为第</w:t>
      </w:r>
      <w:r>
        <w:rPr>
          <w:rFonts w:hint="eastAsia" w:ascii="仿宋" w:hAnsi="仿宋" w:eastAsia="仿宋" w:cs="仿宋"/>
          <w:color w:val="auto"/>
          <w:sz w:val="24"/>
          <w:highlight w:val="none"/>
          <w:lang w:val="en-US"/>
        </w:rPr>
        <w:t>5.3.5款至第5.3.6款</w:t>
      </w:r>
      <w:r>
        <w:rPr>
          <w:rFonts w:hint="eastAsia" w:ascii="仿宋" w:hAnsi="仿宋" w:eastAsia="仿宋" w:cs="仿宋"/>
          <w:color w:val="auto"/>
          <w:sz w:val="24"/>
          <w:highlight w:val="none"/>
        </w:rPr>
        <w:t>：</w:t>
      </w:r>
    </w:p>
    <w:p w14:paraId="444F43E0">
      <w:pPr>
        <w:widowControl/>
        <w:spacing w:line="360" w:lineRule="auto"/>
        <w:ind w:firstLine="480" w:firstLineChars="200"/>
        <w:rPr>
          <w:rFonts w:hint="eastAsia" w:ascii="仿宋" w:hAnsi="仿宋" w:eastAsia="仿宋" w:cs="仿宋"/>
          <w:color w:val="auto"/>
          <w:sz w:val="24"/>
          <w:szCs w:val="21"/>
          <w:highlight w:val="none"/>
          <w:lang w:val="en-US"/>
        </w:rPr>
      </w:pPr>
      <w:r>
        <w:rPr>
          <w:rFonts w:hint="eastAsia" w:ascii="仿宋" w:hAnsi="仿宋" w:eastAsia="仿宋" w:cs="仿宋"/>
          <w:color w:val="auto"/>
          <w:sz w:val="24"/>
          <w:szCs w:val="21"/>
          <w:highlight w:val="none"/>
          <w:lang w:val="en-US"/>
        </w:rPr>
        <w:t>5.3.5咨询人确认以下银行账户为其指定的唯一的收款账户。如咨询人需更改银行账户信息的，须在委托人办理财政支付手续</w:t>
      </w:r>
      <w:r>
        <w:rPr>
          <w:rFonts w:hint="eastAsia" w:ascii="仿宋" w:hAnsi="仿宋" w:eastAsia="仿宋" w:cs="仿宋"/>
          <w:color w:val="auto"/>
          <w:sz w:val="24"/>
          <w:highlight w:val="none"/>
          <w:lang w:val="en-US"/>
        </w:rPr>
        <w:t>3</w:t>
      </w:r>
      <w:r>
        <w:rPr>
          <w:rFonts w:hint="eastAsia" w:ascii="仿宋" w:hAnsi="仿宋" w:eastAsia="仿宋" w:cs="仿宋"/>
          <w:color w:val="auto"/>
          <w:sz w:val="24"/>
          <w:szCs w:val="21"/>
          <w:highlight w:val="none"/>
          <w:lang w:val="en-US"/>
        </w:rPr>
        <w:t>日前以书面的方式通知委托人，否则委托人向以下账户支付款项到账后，视为已履行付款义务，咨询人自行承担怠于通知的不利后果。</w:t>
      </w:r>
    </w:p>
    <w:p w14:paraId="2FEBBC72">
      <w:pPr>
        <w:widowControl/>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咨询人指定的唯一收款银行账户信息如下： </w:t>
      </w:r>
    </w:p>
    <w:p w14:paraId="01A9339D">
      <w:pPr>
        <w:widowControl/>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val="en-US"/>
        </w:rPr>
        <w:t>开</w:t>
      </w:r>
      <w:r>
        <w:rPr>
          <w:rFonts w:hint="eastAsia" w:ascii="仿宋" w:hAnsi="仿宋" w:eastAsia="仿宋" w:cs="仿宋"/>
          <w:color w:val="auto"/>
          <w:sz w:val="24"/>
          <w:highlight w:val="none"/>
        </w:rPr>
        <w:t>户名</w:t>
      </w:r>
      <w:r>
        <w:rPr>
          <w:rFonts w:hint="eastAsia" w:ascii="仿宋" w:hAnsi="仿宋" w:eastAsia="仿宋" w:cs="仿宋"/>
          <w:color w:val="auto"/>
          <w:sz w:val="24"/>
          <w:highlight w:val="none"/>
          <w:lang w:val="en-US"/>
        </w:rPr>
        <w:t>称</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rPr>
        <w:t xml:space="preserve">                             </w:t>
      </w:r>
    </w:p>
    <w:p w14:paraId="532DCB7A">
      <w:pPr>
        <w:widowControl/>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rPr>
        <w:t>银行</w:t>
      </w:r>
      <w:r>
        <w:rPr>
          <w:rFonts w:hint="eastAsia" w:ascii="仿宋" w:hAnsi="仿宋" w:eastAsia="仿宋" w:cs="仿宋"/>
          <w:color w:val="auto"/>
          <w:sz w:val="24"/>
          <w:highlight w:val="none"/>
        </w:rPr>
        <w:t>账号：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rPr>
        <w:t xml:space="preserve">                               </w:t>
      </w:r>
    </w:p>
    <w:p w14:paraId="1EE3DF11">
      <w:pPr>
        <w:widowControl/>
        <w:spacing w:line="360" w:lineRule="auto"/>
        <w:ind w:firstLine="480" w:firstLineChars="200"/>
        <w:rPr>
          <w:rFonts w:hint="eastAsia" w:ascii="仿宋" w:hAnsi="仿宋" w:eastAsia="仿宋" w:cs="仿宋"/>
          <w:color w:val="auto"/>
          <w:sz w:val="24"/>
          <w:szCs w:val="21"/>
          <w:highlight w:val="none"/>
          <w:u w:val="single"/>
          <w:lang w:val="en-US"/>
        </w:rPr>
      </w:pPr>
      <w:r>
        <w:rPr>
          <w:rFonts w:hint="eastAsia" w:ascii="仿宋" w:hAnsi="仿宋" w:eastAsia="仿宋" w:cs="仿宋"/>
          <w:color w:val="auto"/>
          <w:sz w:val="24"/>
          <w:highlight w:val="none"/>
        </w:rPr>
        <w:t>开户</w:t>
      </w:r>
      <w:r>
        <w:rPr>
          <w:rFonts w:hint="eastAsia" w:ascii="仿宋" w:hAnsi="仿宋" w:eastAsia="仿宋" w:cs="仿宋"/>
          <w:color w:val="auto"/>
          <w:sz w:val="24"/>
          <w:highlight w:val="none"/>
          <w:lang w:val="en-US"/>
        </w:rPr>
        <w:t>银</w:t>
      </w:r>
      <w:r>
        <w:rPr>
          <w:rFonts w:hint="eastAsia" w:ascii="仿宋" w:hAnsi="仿宋" w:eastAsia="仿宋" w:cs="仿宋"/>
          <w:color w:val="auto"/>
          <w:sz w:val="24"/>
          <w:highlight w:val="none"/>
        </w:rPr>
        <w:t>行：</w:t>
      </w:r>
      <w:r>
        <w:rPr>
          <w:rFonts w:hint="eastAsia" w:ascii="仿宋" w:hAnsi="仿宋" w:eastAsia="仿宋" w:cs="仿宋"/>
          <w:color w:val="auto"/>
          <w:sz w:val="24"/>
          <w:highlight w:val="none"/>
          <w:u w:val="single"/>
          <w:lang w:val="en-US"/>
        </w:rPr>
        <w:t xml:space="preserve">                              </w:t>
      </w:r>
    </w:p>
    <w:p w14:paraId="26F142A7">
      <w:pPr>
        <w:widowControl/>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lang w:val="en-US"/>
        </w:rPr>
        <w:t>5.3.6</w:t>
      </w:r>
      <w:r>
        <w:rPr>
          <w:rFonts w:hint="eastAsia" w:ascii="仿宋" w:hAnsi="仿宋" w:eastAsia="仿宋" w:cs="仿宋"/>
          <w:color w:val="auto"/>
          <w:sz w:val="24"/>
          <w:highlight w:val="none"/>
        </w:rPr>
        <w:t>鉴于委托人使用的是财政资金，委托人在前款规定的付款时间内办理财政支付手续的（不含政府财政支付部门审核的时间），视为委托人已按约支付。由于财政拨款不到位、咨询人未及时提供合法有效的发票或</w:t>
      </w:r>
      <w:r>
        <w:rPr>
          <w:rFonts w:hint="eastAsia" w:ascii="仿宋" w:hAnsi="仿宋" w:eastAsia="仿宋" w:cs="仿宋"/>
          <w:color w:val="auto"/>
          <w:sz w:val="24"/>
          <w:szCs w:val="24"/>
          <w:highlight w:val="none"/>
        </w:rPr>
        <w:t>支付申请书</w:t>
      </w:r>
      <w:r>
        <w:rPr>
          <w:rFonts w:hint="eastAsia" w:ascii="仿宋" w:hAnsi="仿宋" w:eastAsia="仿宋" w:cs="仿宋"/>
          <w:color w:val="auto"/>
          <w:sz w:val="24"/>
          <w:highlight w:val="none"/>
        </w:rPr>
        <w:t>或不可抗力原因导致咨询人收款延误的，委托人不承担迟延付款的责任，并且此情况不能成为咨询人中止或拒绝履行本合同项下义务的理由。</w:t>
      </w:r>
    </w:p>
    <w:p w14:paraId="1096D258">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6. 合同变更、解除与终止</w:t>
      </w:r>
    </w:p>
    <w:p w14:paraId="05102D00">
      <w:pPr>
        <w:spacing w:line="360" w:lineRule="auto"/>
        <w:ind w:firstLine="482" w:firstLineChars="200"/>
        <w:rPr>
          <w:rFonts w:hint="eastAsia" w:ascii="仿宋" w:hAnsi="仿宋" w:eastAsia="仿宋" w:cs="仿宋"/>
          <w:b/>
          <w:color w:val="auto"/>
          <w:sz w:val="24"/>
          <w:szCs w:val="24"/>
          <w:highlight w:val="none"/>
        </w:rPr>
      </w:pPr>
      <w:r>
        <w:rPr>
          <w:rStyle w:val="31"/>
          <w:rFonts w:hint="eastAsia" w:ascii="仿宋" w:hAnsi="仿宋" w:eastAsia="仿宋" w:cs="仿宋"/>
          <w:bCs w:val="0"/>
          <w:color w:val="auto"/>
          <w:sz w:val="24"/>
          <w:szCs w:val="24"/>
          <w:highlight w:val="none"/>
        </w:rPr>
        <w:t>6.1合同变更</w:t>
      </w:r>
    </w:p>
    <w:p w14:paraId="589B00D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6.1.2 除不可抗力外，因非咨询人原因导致本合同履行期限延长、内容增加时，附加工作酬金按下列方法确定：</w:t>
      </w:r>
    </w:p>
    <w:p w14:paraId="4D7CEA0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由双方另行协商一致并签订书面补充协议予以确定。</w:t>
      </w:r>
    </w:p>
    <w:p w14:paraId="4C2B4D9C">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344D3A8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6.1.4因工程规模、服务范围及内容的变化等导致咨询人的工作量增减时，服务酬金的调整方法：</w:t>
      </w:r>
    </w:p>
    <w:p w14:paraId="11CC2E1C">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由双方另行协商一致并签订书面补充协议予以确定。</w:t>
      </w:r>
    </w:p>
    <w:p w14:paraId="6111977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7AEC083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6.1.5 延长驻场服务期时，驻场人员、时间及服务酬金的调整方法：</w:t>
      </w:r>
    </w:p>
    <w:p w14:paraId="4C04265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由双方另行协商一致并签订书面补充协议予以确定。</w:t>
      </w:r>
    </w:p>
    <w:p w14:paraId="563F6A9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59E7EE6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6.1.6发生工作返工和重复工作时，工作安排及服务酬金的调整方法：</w:t>
      </w:r>
    </w:p>
    <w:p w14:paraId="31B2BCD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由双方另行协商一致并签订书面补充协议予以确定。</w:t>
      </w:r>
    </w:p>
    <w:p w14:paraId="3102630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439D2FB3">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6.2合同解除</w:t>
      </w:r>
    </w:p>
    <w:p w14:paraId="003BB60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6.2.2双方约定解除合同的条件还包括：</w:t>
      </w:r>
    </w:p>
    <w:p w14:paraId="0DC3EA4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）本合同的继续履行将损害国家利益或社会公共利益的，双方可协商解除本合同。</w:t>
      </w:r>
    </w:p>
    <w:p w14:paraId="2FFEE881">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）因法律、法规、规章、行政规范性文件或国家、地方政策发生重大变化的，双方可协商解除本合同。</w:t>
      </w:r>
    </w:p>
    <w:p w14:paraId="612A6EB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6.2.4因不可抗力导致的合同解除，双方约定损失的分担如下：</w:t>
      </w:r>
    </w:p>
    <w:p w14:paraId="33E73ED3">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1</w:t>
      </w:r>
      <w:r>
        <w:rPr>
          <w:rFonts w:hint="eastAsia" w:ascii="仿宋" w:hAnsi="仿宋" w:eastAsia="仿宋" w:cs="仿宋"/>
          <w:color w:val="auto"/>
          <w:sz w:val="24"/>
          <w:szCs w:val="24"/>
          <w:highlight w:val="none"/>
        </w:rPr>
        <w:t>）因“不可抗力”而未能全部或部分履行本合同时，发生不可抗力一方应自不可抗力发生之时起24小时内将事故书面通知另一方，并应在7日内向另一方出具当地有关政府机构出具的官方证明文件以证明不可抗力的存在。在此情况下，发生不可抗力的一方仍然有责任采取必要的措施履行合同。如任何一方怠于通知导致另一方遭受的损失扩大的，怠于通知方应承担另一方因此所遭受的一切损失。</w:t>
      </w:r>
    </w:p>
    <w:p w14:paraId="4961E949">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双方应通过友好协商尽快解决本合同的执行问题。如任何一方确因不可抗力导致无法全部或部分履行本合同的，在寻求对方的书面谅解确认或取得不可抗力证明后，允许延期履行、修订合同或不再履行，并根据具体情况，免除全部或部分违约责任。</w:t>
      </w:r>
    </w:p>
    <w:p w14:paraId="4C3F7E0B">
      <w:pPr>
        <w:pStyle w:val="16"/>
        <w:spacing w:before="0" w:after="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7. 争议解决</w:t>
      </w:r>
    </w:p>
    <w:p w14:paraId="3AD354BF">
      <w:pPr>
        <w:spacing w:line="360" w:lineRule="auto"/>
        <w:ind w:firstLine="482" w:firstLineChars="200"/>
        <w:rPr>
          <w:rFonts w:hint="eastAsia" w:ascii="仿宋" w:hAnsi="仿宋" w:eastAsia="仿宋" w:cs="仿宋"/>
          <w:b/>
          <w:color w:val="auto"/>
          <w:sz w:val="24"/>
          <w:szCs w:val="24"/>
          <w:highlight w:val="none"/>
        </w:rPr>
      </w:pPr>
      <w:r>
        <w:rPr>
          <w:rStyle w:val="31"/>
          <w:rFonts w:hint="eastAsia" w:ascii="仿宋" w:hAnsi="仿宋" w:eastAsia="仿宋" w:cs="仿宋"/>
          <w:bCs w:val="0"/>
          <w:color w:val="auto"/>
          <w:sz w:val="24"/>
          <w:szCs w:val="24"/>
          <w:highlight w:val="none"/>
        </w:rPr>
        <w:t>7.1调解</w:t>
      </w:r>
    </w:p>
    <w:p w14:paraId="5866FAAD">
      <w:pPr>
        <w:spacing w:line="360" w:lineRule="auto"/>
        <w:ind w:firstLine="480" w:firstLineChars="200"/>
        <w:rPr>
          <w:rStyle w:val="31"/>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如果双方不能在</w:t>
      </w:r>
      <w:r>
        <w:rPr>
          <w:rFonts w:hint="eastAsia" w:ascii="仿宋" w:hAnsi="仿宋" w:eastAsia="仿宋" w:cs="仿宋"/>
          <w:color w:val="auto"/>
          <w:sz w:val="24"/>
          <w:szCs w:val="24"/>
          <w:highlight w:val="none"/>
          <w:lang w:val="en-US"/>
        </w:rPr>
        <w:t>7日</w:t>
      </w:r>
      <w:r>
        <w:rPr>
          <w:rFonts w:hint="eastAsia" w:ascii="仿宋" w:hAnsi="仿宋" w:eastAsia="仿宋" w:cs="仿宋"/>
          <w:color w:val="auto"/>
          <w:sz w:val="24"/>
          <w:szCs w:val="24"/>
          <w:highlight w:val="none"/>
        </w:rPr>
        <w:t>内解决本合同争议，可以提交</w:t>
      </w:r>
      <w:r>
        <w:rPr>
          <w:rFonts w:hint="eastAsia" w:ascii="仿宋" w:hAnsi="仿宋" w:eastAsia="仿宋" w:cs="仿宋"/>
          <w:color w:val="auto"/>
          <w:sz w:val="24"/>
          <w:szCs w:val="24"/>
          <w:highlight w:val="none"/>
          <w:lang w:val="en-US"/>
        </w:rPr>
        <w:t>工程所在地建设行政主管部门</w:t>
      </w:r>
      <w:r>
        <w:rPr>
          <w:rFonts w:hint="eastAsia" w:ascii="仿宋" w:hAnsi="仿宋" w:eastAsia="仿宋" w:cs="仿宋"/>
          <w:color w:val="auto"/>
          <w:sz w:val="24"/>
          <w:szCs w:val="24"/>
          <w:highlight w:val="none"/>
        </w:rPr>
        <w:t>进行调解。</w:t>
      </w:r>
    </w:p>
    <w:p w14:paraId="01ABB025">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7.2仲裁或诉讼</w:t>
      </w:r>
    </w:p>
    <w:p w14:paraId="32912122">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合同争议的最终解决方式为下列第（</w:t>
      </w:r>
      <w:r>
        <w:rPr>
          <w:rFonts w:hint="eastAsia" w:ascii="仿宋" w:hAnsi="仿宋" w:eastAsia="仿宋" w:cs="仿宋"/>
          <w:color w:val="auto"/>
          <w:sz w:val="24"/>
          <w:szCs w:val="24"/>
          <w:highlight w:val="none"/>
          <w:lang w:val="en-US"/>
        </w:rPr>
        <w:t>2</w:t>
      </w:r>
      <w:r>
        <w:rPr>
          <w:rFonts w:hint="eastAsia" w:ascii="仿宋" w:hAnsi="仿宋" w:eastAsia="仿宋" w:cs="仿宋"/>
          <w:color w:val="auto"/>
          <w:sz w:val="24"/>
          <w:szCs w:val="24"/>
          <w:highlight w:val="none"/>
        </w:rPr>
        <w:t>）种方式：</w:t>
      </w:r>
    </w:p>
    <w:p w14:paraId="04B0D6D8">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（1）提请中国广州仲裁委员会。</w:t>
      </w:r>
    </w:p>
    <w:p w14:paraId="0F2EDD83">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（2）向广州市天河区人民法院提起诉讼。</w:t>
      </w:r>
    </w:p>
    <w:p w14:paraId="13F4912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双方同意，</w:t>
      </w:r>
      <w:r>
        <w:rPr>
          <w:rFonts w:hint="eastAsia" w:ascii="仿宋" w:hAnsi="仿宋" w:eastAsia="仿宋" w:cs="仿宋"/>
          <w:color w:val="auto"/>
          <w:sz w:val="24"/>
          <w:highlight w:val="none"/>
        </w:rPr>
        <w:t>增加以下内容作为第</w:t>
      </w:r>
      <w:r>
        <w:rPr>
          <w:rFonts w:hint="eastAsia" w:ascii="仿宋" w:hAnsi="仿宋" w:eastAsia="仿宋" w:cs="仿宋"/>
          <w:color w:val="auto"/>
          <w:sz w:val="24"/>
          <w:highlight w:val="none"/>
          <w:lang w:val="en-US"/>
        </w:rPr>
        <w:t>7.4款至</w:t>
      </w:r>
      <w:r>
        <w:rPr>
          <w:rFonts w:hint="eastAsia" w:ascii="仿宋" w:hAnsi="仿宋" w:eastAsia="仿宋" w:cs="仿宋"/>
          <w:color w:val="auto"/>
          <w:sz w:val="24"/>
          <w:highlight w:val="none"/>
        </w:rPr>
        <w:t>第</w:t>
      </w:r>
      <w:r>
        <w:rPr>
          <w:rFonts w:hint="eastAsia" w:ascii="仿宋" w:hAnsi="仿宋" w:eastAsia="仿宋" w:cs="仿宋"/>
          <w:color w:val="auto"/>
          <w:sz w:val="24"/>
          <w:highlight w:val="none"/>
          <w:lang w:val="en-US"/>
        </w:rPr>
        <w:t>7.5款</w:t>
      </w:r>
      <w:r>
        <w:rPr>
          <w:rFonts w:hint="eastAsia" w:ascii="仿宋" w:hAnsi="仿宋" w:eastAsia="仿宋" w:cs="仿宋"/>
          <w:color w:val="auto"/>
          <w:sz w:val="24"/>
          <w:highlight w:val="none"/>
        </w:rPr>
        <w:t>：</w:t>
      </w:r>
    </w:p>
    <w:p w14:paraId="28725A18">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lang w:val="en-US"/>
        </w:rPr>
        <w:t>7.4在仲裁/诉讼期间，除有争议部分的事项外，合同其他部分仍应继续履行。</w:t>
      </w:r>
    </w:p>
    <w:p w14:paraId="45F7100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rPr>
        <w:t>7.5</w:t>
      </w:r>
      <w:r>
        <w:rPr>
          <w:rFonts w:hint="eastAsia" w:ascii="仿宋" w:hAnsi="仿宋" w:eastAsia="仿宋" w:cs="仿宋"/>
          <w:color w:val="auto"/>
          <w:sz w:val="24"/>
          <w:highlight w:val="none"/>
        </w:rPr>
        <w:t>本合同的订立、执行和解释及争议的解决均应适用中华人民共和国法律。</w:t>
      </w:r>
    </w:p>
    <w:p w14:paraId="322EB70F">
      <w:pPr>
        <w:spacing w:line="360" w:lineRule="auto"/>
        <w:ind w:firstLine="482" w:firstLineChars="200"/>
        <w:rPr>
          <w:rStyle w:val="31"/>
          <w:rFonts w:hint="eastAsia" w:ascii="仿宋" w:hAnsi="仿宋" w:eastAsia="仿宋" w:cs="仿宋"/>
          <w:bCs w:val="0"/>
          <w:color w:val="auto"/>
          <w:sz w:val="24"/>
          <w:szCs w:val="24"/>
          <w:highlight w:val="none"/>
        </w:rPr>
      </w:pPr>
      <w:r>
        <w:rPr>
          <w:rStyle w:val="27"/>
          <w:rFonts w:hint="eastAsia" w:ascii="仿宋" w:hAnsi="仿宋" w:eastAsia="仿宋" w:cs="仿宋"/>
          <w:bCs w:val="0"/>
          <w:color w:val="auto"/>
          <w:sz w:val="24"/>
          <w:szCs w:val="24"/>
          <w:highlight w:val="none"/>
        </w:rPr>
        <w:t>8. 其他</w:t>
      </w:r>
    </w:p>
    <w:p w14:paraId="45317E1C">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8.1考察及相关费用</w:t>
      </w:r>
    </w:p>
    <w:p w14:paraId="16BFD2D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咨询人经委托人同意进行考察发生的费用由</w:t>
      </w:r>
      <w:r>
        <w:rPr>
          <w:rFonts w:hint="eastAsia" w:ascii="仿宋" w:hAnsi="仿宋" w:eastAsia="仿宋" w:cs="仿宋"/>
          <w:color w:val="auto"/>
          <w:sz w:val="24"/>
          <w:szCs w:val="24"/>
          <w:highlight w:val="none"/>
          <w:u w:val="single"/>
        </w:rPr>
        <w:t>_咨询人__</w:t>
      </w:r>
      <w:r>
        <w:rPr>
          <w:rFonts w:hint="eastAsia" w:ascii="仿宋" w:hAnsi="仿宋" w:eastAsia="仿宋" w:cs="仿宋"/>
          <w:color w:val="auto"/>
          <w:sz w:val="24"/>
          <w:szCs w:val="24"/>
          <w:highlight w:val="none"/>
        </w:rPr>
        <w:t>支付，</w:t>
      </w:r>
      <w:r>
        <w:rPr>
          <w:rFonts w:hint="eastAsia" w:ascii="仿宋" w:hAnsi="仿宋" w:eastAsia="仿宋" w:cs="仿宋"/>
          <w:color w:val="auto"/>
          <w:sz w:val="24"/>
          <w:szCs w:val="24"/>
          <w:highlight w:val="none"/>
          <w:lang w:val="en-US"/>
        </w:rPr>
        <w:t>已</w:t>
      </w:r>
      <w:r>
        <w:rPr>
          <w:rFonts w:hint="eastAsia" w:ascii="仿宋" w:hAnsi="仿宋" w:eastAsia="仿宋" w:cs="仿宋"/>
          <w:color w:val="auto"/>
          <w:sz w:val="24"/>
          <w:szCs w:val="24"/>
          <w:highlight w:val="none"/>
        </w:rPr>
        <w:t>包含在正常服务酬金</w:t>
      </w:r>
      <w:r>
        <w:rPr>
          <w:rFonts w:hint="eastAsia" w:ascii="仿宋" w:hAnsi="仿宋" w:eastAsia="仿宋" w:cs="仿宋"/>
          <w:color w:val="auto"/>
          <w:sz w:val="24"/>
          <w:szCs w:val="24"/>
          <w:highlight w:val="none"/>
          <w:lang w:val="en-US"/>
        </w:rPr>
        <w:t>中</w:t>
      </w:r>
      <w:r>
        <w:rPr>
          <w:rFonts w:hint="eastAsia" w:ascii="仿宋" w:hAnsi="仿宋" w:eastAsia="仿宋" w:cs="仿宋"/>
          <w:color w:val="auto"/>
          <w:sz w:val="24"/>
          <w:szCs w:val="24"/>
          <w:highlight w:val="none"/>
        </w:rPr>
        <w:t>。</w:t>
      </w:r>
    </w:p>
    <w:p w14:paraId="58082D57">
      <w:pPr>
        <w:spacing w:line="360" w:lineRule="auto"/>
        <w:ind w:left="440" w:left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差旅费及相关费用的支付：</w:t>
      </w:r>
    </w:p>
    <w:p w14:paraId="4CC0350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由双方另行协商一致并签订书面补充协议予以确定。</w:t>
      </w:r>
    </w:p>
    <w:p w14:paraId="04BF1FE5">
      <w:pPr>
        <w:spacing w:line="360" w:lineRule="auto"/>
        <w:ind w:firstLine="480" w:firstLineChars="200"/>
        <w:rPr>
          <w:rStyle w:val="31"/>
          <w:rFonts w:hint="eastAsia" w:ascii="仿宋" w:hAnsi="仿宋" w:eastAsia="仿宋" w:cs="仿宋"/>
          <w:b w:val="0"/>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33373935">
      <w:pPr>
        <w:pStyle w:val="14"/>
        <w:spacing w:before="60" w:line="360" w:lineRule="auto"/>
        <w:ind w:firstLine="482" w:firstLineChars="200"/>
        <w:jc w:val="left"/>
        <w:rPr>
          <w:rFonts w:hint="eastAsia" w:ascii="仿宋" w:hAnsi="仿宋" w:eastAsia="仿宋" w:cs="仿宋"/>
          <w:b w:val="0"/>
          <w:color w:val="auto"/>
          <w:sz w:val="24"/>
          <w:szCs w:val="24"/>
          <w:highlight w:val="none"/>
        </w:rPr>
      </w:pPr>
      <w:r>
        <w:rPr>
          <w:rFonts w:hint="eastAsia" w:ascii="仿宋" w:hAnsi="仿宋" w:eastAsia="仿宋" w:cs="仿宋"/>
          <w:bCs w:val="0"/>
          <w:color w:val="auto"/>
          <w:sz w:val="24"/>
          <w:szCs w:val="24"/>
          <w:highlight w:val="none"/>
        </w:rPr>
        <w:t>8.2奖励</w:t>
      </w:r>
    </w:p>
    <w:p w14:paraId="689A75C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合理化建议的奖励金额按下列方法确定：</w:t>
      </w:r>
    </w:p>
    <w:p w14:paraId="08A43C3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由双方另行协商一致并签订书面补充协议予以确定。</w:t>
      </w:r>
    </w:p>
    <w:p w14:paraId="1FA7C2C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其他：</w:t>
      </w:r>
      <w:r>
        <w:rPr>
          <w:rFonts w:hint="eastAsia" w:ascii="仿宋" w:hAnsi="仿宋" w:eastAsia="仿宋" w:cs="仿宋"/>
          <w:color w:val="auto"/>
          <w:kern w:val="2"/>
          <w:sz w:val="24"/>
          <w:szCs w:val="24"/>
          <w:highlight w:val="none"/>
          <w:u w:val="single"/>
          <w:lang w:val="en-US"/>
        </w:rPr>
        <w:t xml:space="preserve">                                      </w:t>
      </w:r>
    </w:p>
    <w:p w14:paraId="01E94017">
      <w:pPr>
        <w:pStyle w:val="14"/>
        <w:spacing w:before="60" w:line="360" w:lineRule="auto"/>
        <w:ind w:firstLine="482" w:firstLineChars="200"/>
        <w:jc w:val="lef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8.3保密</w:t>
      </w:r>
    </w:p>
    <w:p w14:paraId="6C4C715E">
      <w:pPr>
        <w:tabs>
          <w:tab w:val="left" w:pos="0"/>
        </w:tabs>
        <w:spacing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lang w:val="en-US"/>
        </w:rPr>
        <w:t>双方</w:t>
      </w:r>
      <w:r>
        <w:rPr>
          <w:rFonts w:hint="eastAsia" w:ascii="仿宋" w:hAnsi="仿宋" w:eastAsia="仿宋" w:cs="仿宋"/>
          <w:color w:val="auto"/>
          <w:kern w:val="2"/>
          <w:sz w:val="24"/>
          <w:szCs w:val="24"/>
          <w:highlight w:val="none"/>
        </w:rPr>
        <w:t>同意，本合同第二部分《通用条款》第</w:t>
      </w:r>
      <w:r>
        <w:rPr>
          <w:rFonts w:hint="eastAsia" w:ascii="仿宋" w:hAnsi="仿宋" w:eastAsia="仿宋" w:cs="仿宋"/>
          <w:color w:val="auto"/>
          <w:kern w:val="2"/>
          <w:sz w:val="24"/>
          <w:szCs w:val="24"/>
          <w:highlight w:val="none"/>
          <w:lang w:val="en-US"/>
        </w:rPr>
        <w:t>8.3</w:t>
      </w:r>
      <w:r>
        <w:rPr>
          <w:rFonts w:hint="eastAsia" w:ascii="仿宋" w:hAnsi="仿宋" w:eastAsia="仿宋" w:cs="仿宋"/>
          <w:color w:val="auto"/>
          <w:kern w:val="2"/>
          <w:sz w:val="24"/>
          <w:szCs w:val="24"/>
          <w:highlight w:val="none"/>
        </w:rPr>
        <w:t>款不适用，代之以：</w:t>
      </w:r>
    </w:p>
    <w:p w14:paraId="4BA61A23">
      <w:pPr>
        <w:tabs>
          <w:tab w:val="left" w:pos="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8.3.1</w:t>
      </w:r>
      <w:r>
        <w:rPr>
          <w:rFonts w:hint="eastAsia" w:ascii="仿宋" w:hAnsi="仿宋" w:eastAsia="仿宋" w:cs="仿宋"/>
          <w:color w:val="auto"/>
          <w:sz w:val="24"/>
          <w:szCs w:val="24"/>
          <w:highlight w:val="none"/>
        </w:rPr>
        <w:t>双方对其在本合同订立和履行过程中所知悉的、对方的商业秘密、工作秘密、技术信息、经营信息等包括本合同的签订和履行均有保密义务。本合同履行完成或在履行的过程中，未经对方事先书面同意，任何一方均不得向任何第三方披露、透露、泄露包括本条约定保密信息在内的有关本合同项下的任何信息。如发生以上情况，泄密方承担一切由此引起的后果并承担赔偿责任。</w:t>
      </w:r>
    </w:p>
    <w:p w14:paraId="3E458C5A">
      <w:pPr>
        <w:tabs>
          <w:tab w:val="left" w:pos="0"/>
        </w:tabs>
        <w:spacing w:line="360" w:lineRule="auto"/>
        <w:ind w:left="121" w:leftChars="55" w:firstLine="372" w:firstLineChars="15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8.3.2</w:t>
      </w:r>
      <w:r>
        <w:rPr>
          <w:rFonts w:hint="eastAsia" w:ascii="仿宋" w:hAnsi="仿宋" w:eastAsia="仿宋" w:cs="仿宋"/>
          <w:color w:val="auto"/>
          <w:sz w:val="24"/>
          <w:szCs w:val="24"/>
          <w:highlight w:val="none"/>
        </w:rPr>
        <w:t>除履行本合同义务内容所需外，未经对方事先书面同意，任一方不得擅自使用、复制对方的商标、标志、商业信息、技术及其他资料。</w:t>
      </w:r>
    </w:p>
    <w:p w14:paraId="0D263828">
      <w:pPr>
        <w:tabs>
          <w:tab w:val="left" w:pos="0"/>
        </w:tabs>
        <w:spacing w:line="360" w:lineRule="auto"/>
        <w:ind w:left="121" w:leftChars="55" w:firstLine="372" w:firstLineChars="15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8.3.3</w:t>
      </w:r>
      <w:r>
        <w:rPr>
          <w:rFonts w:hint="eastAsia" w:ascii="仿宋" w:hAnsi="仿宋" w:eastAsia="仿宋" w:cs="仿宋"/>
          <w:color w:val="auto"/>
          <w:sz w:val="24"/>
          <w:szCs w:val="24"/>
          <w:highlight w:val="none"/>
        </w:rPr>
        <w:t>本保密条款长期有效，无论出现本合同变更、终止或解除等情形，均不影响本条款的效力。</w:t>
      </w:r>
    </w:p>
    <w:p w14:paraId="0E4519BF">
      <w:pPr>
        <w:spacing w:line="360" w:lineRule="auto"/>
        <w:ind w:firstLine="482" w:firstLineChars="200"/>
        <w:rPr>
          <w:rFonts w:hint="eastAsia" w:ascii="仿宋" w:hAnsi="仿宋" w:eastAsia="仿宋" w:cs="仿宋"/>
          <w:b/>
          <w:color w:val="auto"/>
          <w:kern w:val="28"/>
          <w:sz w:val="24"/>
          <w:szCs w:val="24"/>
          <w:highlight w:val="none"/>
        </w:rPr>
      </w:pPr>
      <w:r>
        <w:rPr>
          <w:rStyle w:val="31"/>
          <w:rFonts w:hint="eastAsia" w:ascii="仿宋" w:hAnsi="仿宋" w:eastAsia="仿宋" w:cs="仿宋"/>
          <w:bCs w:val="0"/>
          <w:color w:val="auto"/>
          <w:sz w:val="24"/>
          <w:szCs w:val="24"/>
          <w:highlight w:val="none"/>
        </w:rPr>
        <w:t>8.4联络</w:t>
      </w:r>
    </w:p>
    <w:p w14:paraId="0BF9653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8.4.1任何一方与合同有关的通知、指示、要求、决定等，均应在</w:t>
      </w:r>
      <w:r>
        <w:rPr>
          <w:rFonts w:hint="eastAsia" w:ascii="仿宋" w:hAnsi="仿宋" w:eastAsia="仿宋" w:cs="仿宋"/>
          <w:color w:val="auto"/>
          <w:sz w:val="24"/>
          <w:szCs w:val="24"/>
          <w:highlight w:val="none"/>
          <w:lang w:val="en-US"/>
        </w:rPr>
        <w:t>3日</w:t>
      </w:r>
      <w:r>
        <w:rPr>
          <w:rFonts w:hint="eastAsia" w:ascii="仿宋" w:hAnsi="仿宋" w:eastAsia="仿宋" w:cs="仿宋"/>
          <w:color w:val="auto"/>
          <w:sz w:val="24"/>
          <w:szCs w:val="24"/>
          <w:highlight w:val="none"/>
        </w:rPr>
        <w:t>内送达对方指定的接收人和送达地点。</w:t>
      </w:r>
    </w:p>
    <w:p w14:paraId="79ADBF7B">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8.4.2委托人指定的送达接收人：</w:t>
      </w:r>
      <w:r>
        <w:rPr>
          <w:rFonts w:hint="eastAsia" w:ascii="仿宋" w:hAnsi="仿宋" w:eastAsia="仿宋" w:cs="仿宋"/>
          <w:color w:val="auto"/>
          <w:sz w:val="24"/>
          <w:szCs w:val="24"/>
          <w:highlight w:val="none"/>
          <w:u w:val="single"/>
        </w:rPr>
        <w:t>_______</w:t>
      </w: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___</w:t>
      </w:r>
      <w:r>
        <w:rPr>
          <w:rFonts w:hint="eastAsia" w:ascii="仿宋" w:hAnsi="仿宋" w:eastAsia="仿宋" w:cs="仿宋"/>
          <w:color w:val="auto"/>
          <w:sz w:val="24"/>
          <w:szCs w:val="24"/>
          <w:highlight w:val="none"/>
        </w:rPr>
        <w:t>），送达地点：</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rPr>
        <w:t>，电子邮箱：</w:t>
      </w:r>
      <w:r>
        <w:rPr>
          <w:rFonts w:hint="eastAsia" w:ascii="仿宋" w:hAnsi="仿宋" w:eastAsia="仿宋" w:cs="仿宋"/>
          <w:color w:val="auto"/>
          <w:sz w:val="24"/>
          <w:szCs w:val="24"/>
          <w:highlight w:val="none"/>
          <w:u w:val="single"/>
        </w:rPr>
        <w:t>_</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u w:val="single"/>
        </w:rPr>
        <w:t xml:space="preserve"> _</w:t>
      </w:r>
      <w:r>
        <w:rPr>
          <w:rFonts w:hint="eastAsia" w:ascii="仿宋" w:hAnsi="仿宋" w:eastAsia="仿宋" w:cs="仿宋"/>
          <w:color w:val="auto"/>
          <w:sz w:val="24"/>
          <w:szCs w:val="24"/>
          <w:highlight w:val="none"/>
        </w:rPr>
        <w:t>。</w:t>
      </w:r>
    </w:p>
    <w:p w14:paraId="1997C83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咨询人指定的送达接收人：</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），送达地点：</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lang w:val="en-US"/>
        </w:rPr>
        <w:t xml:space="preserve"> </w:t>
      </w:r>
      <w:r>
        <w:rPr>
          <w:rFonts w:hint="eastAsia" w:ascii="仿宋" w:hAnsi="仿宋" w:eastAsia="仿宋" w:cs="仿宋"/>
          <w:color w:val="auto"/>
          <w:sz w:val="24"/>
          <w:szCs w:val="24"/>
          <w:highlight w:val="none"/>
        </w:rPr>
        <w:t>，电子邮箱：</w:t>
      </w:r>
      <w:r>
        <w:rPr>
          <w:rFonts w:hint="eastAsia" w:ascii="仿宋" w:hAnsi="仿宋" w:eastAsia="仿宋" w:cs="仿宋"/>
          <w:color w:val="auto"/>
          <w:sz w:val="24"/>
          <w:szCs w:val="24"/>
          <w:highlight w:val="none"/>
          <w:u w:val="single"/>
          <w:lang w:val="en-US"/>
        </w:rPr>
        <w:t xml:space="preserve">               </w:t>
      </w:r>
      <w:r>
        <w:rPr>
          <w:rFonts w:hint="eastAsia" w:ascii="仿宋" w:hAnsi="仿宋" w:eastAsia="仿宋" w:cs="仿宋"/>
          <w:color w:val="auto"/>
          <w:sz w:val="24"/>
          <w:szCs w:val="24"/>
          <w:highlight w:val="none"/>
        </w:rPr>
        <w:t>。</w:t>
      </w:r>
    </w:p>
    <w:p w14:paraId="6EE8F3F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双方同意，</w:t>
      </w:r>
      <w:r>
        <w:rPr>
          <w:rFonts w:hint="eastAsia" w:ascii="仿宋" w:hAnsi="仿宋" w:eastAsia="仿宋" w:cs="仿宋"/>
          <w:color w:val="auto"/>
          <w:sz w:val="24"/>
          <w:szCs w:val="24"/>
          <w:highlight w:val="none"/>
        </w:rPr>
        <w:t>如果一方未填写通讯信息、填写不明或未另行书面通知的，以国家企业信用信息公示系统或全国组织机构统一社会信用代码数据服务中心记载的住址为有效送达地址。</w:t>
      </w:r>
    </w:p>
    <w:p w14:paraId="79E452F2">
      <w:pPr>
        <w:spacing w:line="360" w:lineRule="auto"/>
        <w:ind w:firstLine="482" w:firstLineChars="200"/>
        <w:rPr>
          <w:rStyle w:val="31"/>
          <w:rFonts w:hint="eastAsia" w:ascii="仿宋" w:hAnsi="仿宋" w:eastAsia="仿宋" w:cs="仿宋"/>
          <w:b w:val="0"/>
          <w:color w:val="auto"/>
          <w:sz w:val="24"/>
          <w:szCs w:val="24"/>
          <w:highlight w:val="none"/>
        </w:rPr>
      </w:pPr>
      <w:r>
        <w:rPr>
          <w:rStyle w:val="31"/>
          <w:rFonts w:hint="eastAsia" w:ascii="仿宋" w:hAnsi="仿宋" w:eastAsia="仿宋" w:cs="仿宋"/>
          <w:bCs w:val="0"/>
          <w:color w:val="auto"/>
          <w:sz w:val="24"/>
          <w:szCs w:val="24"/>
          <w:highlight w:val="none"/>
        </w:rPr>
        <w:t>8.5知识产权</w:t>
      </w:r>
    </w:p>
    <w:p w14:paraId="474F16C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委托人提供给咨询人的图纸、委托人为实施工程自行编制或委托编制的技术规范以及反映委托人要求的或其他类似性质文件的著作权属于委托人。</w:t>
      </w:r>
    </w:p>
    <w:p w14:paraId="402AD7A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咨询人为履行本合同约定而编制的</w:t>
      </w:r>
      <w:r>
        <w:rPr>
          <w:rFonts w:hint="eastAsia" w:ascii="仿宋" w:hAnsi="仿宋" w:eastAsia="仿宋" w:cs="仿宋"/>
          <w:color w:val="auto"/>
          <w:sz w:val="24"/>
          <w:szCs w:val="24"/>
          <w:highlight w:val="none"/>
          <w:lang w:val="en-US"/>
        </w:rPr>
        <w:t>咨询</w:t>
      </w:r>
      <w:r>
        <w:rPr>
          <w:rFonts w:hint="eastAsia" w:ascii="仿宋" w:hAnsi="仿宋" w:eastAsia="仿宋" w:cs="仿宋"/>
          <w:color w:val="auto"/>
          <w:sz w:val="24"/>
          <w:szCs w:val="24"/>
          <w:highlight w:val="none"/>
        </w:rPr>
        <w:t>成果文件，其著作权属于</w:t>
      </w:r>
      <w:r>
        <w:rPr>
          <w:rFonts w:hint="eastAsia" w:ascii="仿宋" w:hAnsi="仿宋" w:eastAsia="仿宋" w:cs="仿宋"/>
          <w:color w:val="auto"/>
          <w:kern w:val="2"/>
          <w:sz w:val="24"/>
          <w:szCs w:val="24"/>
          <w:highlight w:val="none"/>
        </w:rPr>
        <w:t>□</w:t>
      </w:r>
      <w:r>
        <w:rPr>
          <w:rFonts w:hint="eastAsia" w:ascii="仿宋" w:hAnsi="仿宋" w:eastAsia="仿宋" w:cs="仿宋"/>
          <w:color w:val="auto"/>
          <w:sz w:val="24"/>
          <w:szCs w:val="24"/>
          <w:highlight w:val="none"/>
        </w:rPr>
        <w:t>委托人</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rPr>
        <w:t>咨询人</w:t>
      </w:r>
      <w:r>
        <w:rPr>
          <w:rFonts w:hint="eastAsia" w:ascii="仿宋" w:hAnsi="仿宋" w:eastAsia="仿宋" w:cs="仿宋"/>
          <w:color w:val="auto"/>
          <w:kern w:val="2"/>
          <w:sz w:val="24"/>
          <w:szCs w:val="24"/>
          <w:highlight w:val="none"/>
        </w:rPr>
        <w:sym w:font="Wingdings 2" w:char="0052"/>
      </w:r>
      <w:r>
        <w:rPr>
          <w:rFonts w:hint="eastAsia" w:ascii="仿宋" w:hAnsi="仿宋" w:eastAsia="仿宋" w:cs="仿宋"/>
          <w:color w:val="auto"/>
          <w:kern w:val="2"/>
          <w:sz w:val="24"/>
          <w:szCs w:val="24"/>
          <w:highlight w:val="none"/>
          <w:lang w:val="en-US"/>
        </w:rPr>
        <w:t>委托人和咨询人共同享有</w:t>
      </w:r>
      <w:r>
        <w:rPr>
          <w:rFonts w:hint="eastAsia" w:ascii="仿宋" w:hAnsi="仿宋" w:eastAsia="仿宋" w:cs="仿宋"/>
          <w:color w:val="auto"/>
          <w:sz w:val="24"/>
          <w:szCs w:val="24"/>
          <w:highlight w:val="none"/>
        </w:rPr>
        <w:t>。</w:t>
      </w:r>
    </w:p>
    <w:p w14:paraId="469FA39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双方将履行本合同形成的</w:t>
      </w:r>
      <w:r>
        <w:rPr>
          <w:rFonts w:hint="eastAsia" w:ascii="仿宋" w:hAnsi="仿宋" w:eastAsia="仿宋" w:cs="仿宋"/>
          <w:color w:val="auto"/>
          <w:sz w:val="24"/>
          <w:szCs w:val="24"/>
          <w:highlight w:val="none"/>
          <w:lang w:val="en-US"/>
        </w:rPr>
        <w:t>咨询</w:t>
      </w:r>
      <w:r>
        <w:rPr>
          <w:rFonts w:hint="eastAsia" w:ascii="仿宋" w:hAnsi="仿宋" w:eastAsia="仿宋" w:cs="仿宋"/>
          <w:color w:val="auto"/>
          <w:sz w:val="24"/>
          <w:szCs w:val="24"/>
          <w:highlight w:val="none"/>
        </w:rPr>
        <w:t>成果文件用于企业宣传、申报奖项以及接受上级主管部门的检查须遵守以下约定：如咨询人需将履行本合同形成的</w:t>
      </w:r>
      <w:r>
        <w:rPr>
          <w:rFonts w:hint="eastAsia" w:ascii="仿宋" w:hAnsi="仿宋" w:eastAsia="仿宋" w:cs="仿宋"/>
          <w:color w:val="auto"/>
          <w:sz w:val="24"/>
          <w:szCs w:val="24"/>
          <w:highlight w:val="none"/>
          <w:lang w:val="en-US"/>
        </w:rPr>
        <w:t>咨询</w:t>
      </w:r>
      <w:r>
        <w:rPr>
          <w:rFonts w:hint="eastAsia" w:ascii="仿宋" w:hAnsi="仿宋" w:eastAsia="仿宋" w:cs="仿宋"/>
          <w:color w:val="auto"/>
          <w:sz w:val="24"/>
          <w:szCs w:val="24"/>
          <w:highlight w:val="none"/>
        </w:rPr>
        <w:t>成果文件用于企业宣传、申报奖项或接受上级主管部门的检查的，应事先征得委托人的书面同意。</w:t>
      </w:r>
    </w:p>
    <w:p w14:paraId="7554B398">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ascii="仿宋" w:hAnsi="仿宋" w:eastAsia="仿宋" w:cs="仿宋"/>
          <w:b/>
          <w:color w:val="auto"/>
          <w:sz w:val="24"/>
          <w:szCs w:val="24"/>
          <w:highlight w:val="none"/>
        </w:rPr>
        <w:t xml:space="preserve">9. </w:t>
      </w:r>
      <w:r>
        <w:rPr>
          <w:rFonts w:hint="eastAsia" w:ascii="仿宋" w:hAnsi="仿宋" w:eastAsia="仿宋" w:cs="仿宋"/>
          <w:b/>
          <w:color w:val="auto"/>
          <w:sz w:val="24"/>
          <w:szCs w:val="24"/>
          <w:highlight w:val="none"/>
        </w:rPr>
        <w:t>补充条款</w:t>
      </w:r>
    </w:p>
    <w:p w14:paraId="4D7ACE32">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9.1 在执行本合同的过程中，所有经双方签署确认的文件（包括但不限于会议纪要、补充协议、往来信函、传真等）即成为本合同的有机组成部分，</w:t>
      </w:r>
      <w:r>
        <w:rPr>
          <w:rFonts w:hint="eastAsia" w:ascii="仿宋" w:hAnsi="仿宋" w:eastAsia="仿宋" w:cs="仿宋"/>
          <w:color w:val="auto"/>
          <w:sz w:val="24"/>
          <w:szCs w:val="24"/>
          <w:highlight w:val="none"/>
        </w:rPr>
        <w:t>与本合同具有同等法律效力，其生效日期为双方法定代表人或委托代理人签名</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rPr>
        <w:t>加盖公章确认的日期</w:t>
      </w:r>
      <w:r>
        <w:rPr>
          <w:rFonts w:hint="eastAsia" w:ascii="仿宋" w:hAnsi="仿宋" w:eastAsia="仿宋" w:cs="仿宋"/>
          <w:color w:val="auto"/>
          <w:sz w:val="24"/>
          <w:szCs w:val="24"/>
          <w:highlight w:val="none"/>
          <w:lang w:val="en-US"/>
        </w:rPr>
        <w:t>。前述文件与本合同内容应认为是互为补充和解释，但如就同一事项（内容）约定存在矛盾之外，除双方另有约定外，以形成时间在后的文件为准。</w:t>
      </w:r>
    </w:p>
    <w:p w14:paraId="7B45374A">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9.2本合同</w:t>
      </w:r>
      <w:r>
        <w:rPr>
          <w:rFonts w:hint="eastAsia" w:ascii="仿宋" w:hAnsi="仿宋" w:eastAsia="仿宋" w:cs="仿宋"/>
          <w:color w:val="auto"/>
          <w:sz w:val="24"/>
          <w:szCs w:val="24"/>
          <w:highlight w:val="none"/>
        </w:rPr>
        <w:t>未尽事宜，双方</w:t>
      </w:r>
      <w:r>
        <w:rPr>
          <w:rFonts w:hint="eastAsia" w:ascii="仿宋" w:hAnsi="仿宋" w:eastAsia="仿宋" w:cs="仿宋"/>
          <w:color w:val="auto"/>
          <w:sz w:val="24"/>
          <w:szCs w:val="24"/>
          <w:highlight w:val="none"/>
          <w:lang w:val="en-US"/>
        </w:rPr>
        <w:t>另行</w:t>
      </w:r>
      <w:r>
        <w:rPr>
          <w:rFonts w:hint="eastAsia" w:ascii="仿宋" w:hAnsi="仿宋" w:eastAsia="仿宋" w:cs="仿宋"/>
          <w:color w:val="auto"/>
          <w:sz w:val="24"/>
          <w:szCs w:val="24"/>
          <w:highlight w:val="none"/>
        </w:rPr>
        <w:t>协商并签订书面补充协议予以确定，补充协议作为本合同的有机组成部分，与本合同具有同等法律效力。如补充协议就同一事项或内容与本合同约定有冲突的，除双方另有约定外，按形成时间在后的补充协议约定执行。</w:t>
      </w:r>
    </w:p>
    <w:p w14:paraId="29671E00">
      <w:pPr>
        <w:spacing w:line="360" w:lineRule="auto"/>
        <w:ind w:firstLine="480" w:firstLineChars="20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9.3《廉政合同》作为本合同附件，是本合同不可或缺的重要组成部分，与本合同具有同等法律效力。</w:t>
      </w:r>
    </w:p>
    <w:p w14:paraId="73F6B340">
      <w:pPr>
        <w:widowControl/>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（以下</w:t>
      </w:r>
      <w:r>
        <w:rPr>
          <w:rFonts w:hint="eastAsia" w:ascii="仿宋" w:hAnsi="仿宋" w:eastAsia="仿宋" w:cs="仿宋"/>
          <w:color w:val="auto"/>
          <w:sz w:val="24"/>
          <w:szCs w:val="24"/>
          <w:highlight w:val="none"/>
          <w:lang w:val="en-US"/>
        </w:rPr>
        <w:t>部分</w:t>
      </w:r>
      <w:r>
        <w:rPr>
          <w:rFonts w:hint="eastAsia" w:ascii="仿宋" w:hAnsi="仿宋" w:eastAsia="仿宋" w:cs="仿宋"/>
          <w:color w:val="auto"/>
          <w:sz w:val="24"/>
          <w:szCs w:val="24"/>
          <w:highlight w:val="none"/>
        </w:rPr>
        <w:t>无《</w:t>
      </w:r>
      <w:r>
        <w:rPr>
          <w:rFonts w:hint="eastAsia" w:ascii="仿宋" w:hAnsi="仿宋" w:eastAsia="仿宋" w:cs="仿宋"/>
          <w:color w:val="auto"/>
          <w:sz w:val="24"/>
          <w:szCs w:val="24"/>
          <w:highlight w:val="none"/>
          <w:lang w:eastAsia="zh-CN"/>
        </w:rPr>
        <w:t>吉山东片区交通改善工程全过程造价咨询及预算编制服务</w:t>
      </w:r>
      <w:r>
        <w:rPr>
          <w:rFonts w:hint="eastAsia" w:ascii="仿宋" w:hAnsi="仿宋" w:eastAsia="仿宋" w:cs="仿宋"/>
          <w:color w:val="auto"/>
          <w:sz w:val="24"/>
          <w:szCs w:val="24"/>
          <w:highlight w:val="none"/>
        </w:rPr>
        <w:t>预算编制服务合同）》</w:t>
      </w:r>
      <w:r>
        <w:rPr>
          <w:rFonts w:hint="eastAsia" w:ascii="仿宋" w:hAnsi="仿宋" w:eastAsia="仿宋" w:cs="仿宋"/>
          <w:color w:val="auto"/>
          <w:sz w:val="24"/>
          <w:szCs w:val="24"/>
          <w:highlight w:val="none"/>
          <w:lang w:val="en-US"/>
        </w:rPr>
        <w:t>第三部分</w:t>
      </w:r>
      <w:r>
        <w:rPr>
          <w:rFonts w:hint="eastAsia" w:ascii="仿宋" w:hAnsi="仿宋" w:eastAsia="仿宋" w:cs="仿宋"/>
          <w:color w:val="auto"/>
          <w:sz w:val="24"/>
          <w:szCs w:val="24"/>
          <w:highlight w:val="none"/>
        </w:rPr>
        <w:t>《专用条款》正文内容）</w:t>
      </w:r>
    </w:p>
    <w:p w14:paraId="5A478281">
      <w:pPr>
        <w:widowControl/>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4666A34">
      <w:pPr>
        <w:spacing w:line="360" w:lineRule="auto"/>
        <w:rPr>
          <w:rFonts w:hint="eastAsia" w:ascii="仿宋" w:hAnsi="仿宋" w:eastAsia="仿宋" w:cs="仿宋"/>
          <w:color w:val="auto"/>
          <w:sz w:val="24"/>
          <w:highlight w:val="none"/>
          <w:u w:val="single"/>
          <w:lang w:val="en-US"/>
        </w:rPr>
      </w:pPr>
      <w:r>
        <w:rPr>
          <w:rFonts w:hint="eastAsia" w:ascii="仿宋" w:hAnsi="仿宋" w:eastAsia="仿宋" w:cs="仿宋"/>
          <w:b/>
          <w:color w:val="auto"/>
          <w:sz w:val="32"/>
          <w:szCs w:val="32"/>
          <w:highlight w:val="none"/>
          <w:lang w:val="en-US"/>
        </w:rPr>
        <w:t>附件：</w:t>
      </w:r>
    </w:p>
    <w:p w14:paraId="68051079">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廉 政 合 同</w:t>
      </w:r>
    </w:p>
    <w:p w14:paraId="2555EC04">
      <w:pPr>
        <w:spacing w:line="360" w:lineRule="auto"/>
        <w:rPr>
          <w:rFonts w:hint="eastAsia" w:ascii="仿宋" w:hAnsi="仿宋" w:eastAsia="仿宋" w:cs="仿宋"/>
          <w:color w:val="auto"/>
          <w:sz w:val="24"/>
          <w:highlight w:val="none"/>
        </w:rPr>
      </w:pPr>
    </w:p>
    <w:p w14:paraId="6C4C2B2B">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委托人：（全称）</w:t>
      </w:r>
      <w:r>
        <w:rPr>
          <w:rFonts w:hint="eastAsia" w:ascii="仿宋" w:hAnsi="仿宋" w:eastAsia="仿宋" w:cs="仿宋"/>
          <w:color w:val="auto"/>
          <w:sz w:val="24"/>
          <w:highlight w:val="none"/>
          <w:u w:val="single"/>
        </w:rPr>
        <w:t>广州市天河区建设工程项目代建局</w:t>
      </w:r>
    </w:p>
    <w:p w14:paraId="41210908">
      <w:pPr>
        <w:spacing w:line="360" w:lineRule="auto"/>
        <w:rPr>
          <w:rFonts w:hint="eastAsia" w:ascii="仿宋" w:hAnsi="仿宋" w:eastAsia="仿宋" w:cs="仿宋"/>
          <w:color w:val="auto"/>
          <w:sz w:val="24"/>
          <w:highlight w:val="none"/>
          <w:u w:val="single"/>
          <w:lang w:val="en-US"/>
        </w:rPr>
      </w:pPr>
      <w:r>
        <w:rPr>
          <w:rFonts w:hint="eastAsia" w:ascii="仿宋" w:hAnsi="仿宋" w:eastAsia="仿宋" w:cs="仿宋"/>
          <w:color w:val="auto"/>
          <w:sz w:val="24"/>
          <w:highlight w:val="none"/>
        </w:rPr>
        <w:t>咨询人：（全称）</w:t>
      </w:r>
      <w:r>
        <w:rPr>
          <w:rFonts w:hint="eastAsia" w:ascii="仿宋" w:hAnsi="仿宋" w:eastAsia="仿宋" w:cs="仿宋"/>
          <w:color w:val="auto"/>
          <w:sz w:val="24"/>
          <w:highlight w:val="none"/>
          <w:u w:val="single"/>
          <w:lang w:val="en-US"/>
        </w:rPr>
        <w:t xml:space="preserve">                             </w:t>
      </w:r>
    </w:p>
    <w:p w14:paraId="2B644DD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根据国家、省工程建设和廉政建设的有关规定，为做好</w:t>
      </w:r>
      <w:r>
        <w:rPr>
          <w:rFonts w:hint="eastAsia" w:ascii="仿宋" w:hAnsi="仿宋" w:eastAsia="仿宋" w:cs="仿宋"/>
          <w:color w:val="auto"/>
          <w:sz w:val="24"/>
          <w:highlight w:val="none"/>
          <w:u w:val="single"/>
          <w:lang w:eastAsia="zh-CN"/>
        </w:rPr>
        <w:t>吉山东片区交通改善工程全过程造价咨询及预算编制服务</w:t>
      </w:r>
      <w:r>
        <w:rPr>
          <w:rFonts w:hint="eastAsia" w:ascii="仿宋" w:hAnsi="仿宋" w:eastAsia="仿宋" w:cs="仿宋"/>
          <w:color w:val="auto"/>
          <w:sz w:val="24"/>
          <w:highlight w:val="none"/>
        </w:rPr>
        <w:t>工程的廉政建设，保证工程质量与施工安全，提高建设资金的有效使用和投资效益，委托人</w:t>
      </w:r>
      <w:r>
        <w:rPr>
          <w:rFonts w:hint="eastAsia" w:ascii="仿宋" w:hAnsi="仿宋" w:eastAsia="仿宋" w:cs="仿宋"/>
          <w:color w:val="auto"/>
          <w:sz w:val="24"/>
          <w:highlight w:val="none"/>
          <w:lang w:val="en-US"/>
        </w:rPr>
        <w:t>与</w:t>
      </w:r>
      <w:r>
        <w:rPr>
          <w:rFonts w:hint="eastAsia" w:ascii="仿宋" w:hAnsi="仿宋" w:eastAsia="仿宋" w:cs="仿宋"/>
          <w:color w:val="auto"/>
          <w:sz w:val="24"/>
          <w:highlight w:val="none"/>
        </w:rPr>
        <w:t>咨询人就加</w:t>
      </w:r>
      <w:r>
        <w:rPr>
          <w:rFonts w:hint="eastAsia" w:ascii="仿宋" w:hAnsi="仿宋" w:eastAsia="仿宋" w:cs="仿宋"/>
          <w:color w:val="auto"/>
          <w:sz w:val="24"/>
          <w:highlight w:val="none"/>
          <w:lang w:val="en-US"/>
        </w:rPr>
        <w:t>强</w:t>
      </w:r>
      <w:r>
        <w:rPr>
          <w:rFonts w:hint="eastAsia" w:ascii="仿宋" w:hAnsi="仿宋" w:eastAsia="仿宋" w:cs="仿宋"/>
          <w:color w:val="auto"/>
          <w:sz w:val="24"/>
          <w:highlight w:val="none"/>
          <w:u w:val="single"/>
          <w:lang w:val="en-US" w:eastAsia="zh-CN"/>
        </w:rPr>
        <w:t>吉山东片区交通改善工程全过程造价咨询及预算编制服务</w:t>
      </w:r>
      <w:r>
        <w:rPr>
          <w:rFonts w:hint="eastAsia" w:ascii="仿宋" w:hAnsi="仿宋" w:eastAsia="仿宋" w:cs="仿宋"/>
          <w:color w:val="auto"/>
          <w:sz w:val="24"/>
          <w:highlight w:val="none"/>
        </w:rPr>
        <w:t>工程的廉政建设</w:t>
      </w:r>
      <w:r>
        <w:rPr>
          <w:rFonts w:hint="eastAsia" w:ascii="仿宋" w:hAnsi="仿宋" w:eastAsia="仿宋" w:cs="仿宋"/>
          <w:color w:val="auto"/>
          <w:kern w:val="2"/>
          <w:sz w:val="24"/>
          <w:szCs w:val="24"/>
          <w:highlight w:val="none"/>
          <w:lang w:val="en-US" w:bidi="ar"/>
        </w:rPr>
        <w:t>相关事宜达成一致</w:t>
      </w:r>
      <w:r>
        <w:rPr>
          <w:rFonts w:hint="eastAsia" w:ascii="仿宋" w:hAnsi="仿宋" w:eastAsia="仿宋" w:cs="仿宋"/>
          <w:color w:val="auto"/>
          <w:sz w:val="24"/>
          <w:highlight w:val="none"/>
        </w:rPr>
        <w:t>，订立本合同，</w:t>
      </w:r>
      <w:r>
        <w:rPr>
          <w:rFonts w:hint="eastAsia" w:ascii="仿宋" w:hAnsi="仿宋" w:eastAsia="仿宋" w:cs="仿宋"/>
          <w:color w:val="auto"/>
          <w:sz w:val="24"/>
          <w:highlight w:val="none"/>
          <w:lang w:val="en-US"/>
        </w:rPr>
        <w:t>以资共同遵守</w:t>
      </w:r>
      <w:r>
        <w:rPr>
          <w:rFonts w:hint="eastAsia" w:ascii="仿宋" w:hAnsi="仿宋" w:eastAsia="仿宋" w:cs="仿宋"/>
          <w:color w:val="auto"/>
          <w:sz w:val="24"/>
          <w:highlight w:val="none"/>
        </w:rPr>
        <w:t>。</w:t>
      </w:r>
    </w:p>
    <w:p w14:paraId="420B64C9">
      <w:pPr>
        <w:spacing w:line="360" w:lineRule="auto"/>
        <w:ind w:firstLine="482" w:firstLineChars="200"/>
        <w:outlineLvl w:val="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  双方权利和义务</w:t>
      </w:r>
    </w:p>
    <w:p w14:paraId="4A263C8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1.1  严格遵守国家有关法律法规的规定。</w:t>
      </w:r>
    </w:p>
    <w:p w14:paraId="37ECC1CA">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严格执行一切合同文件，自觉按合同办事。</w:t>
      </w:r>
    </w:p>
    <w:p w14:paraId="10D3257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双方的业务活动坚持公平、公开、公正和诚信的原则（法律认定的商业秘密和合同文件另有规定除外），不得损害国家和集体利益，不得违反工程建设管理规章制度。</w:t>
      </w:r>
    </w:p>
    <w:p w14:paraId="0F504FB2">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建立健全廉政制度，开展廉政教育，设立廉政告示牌，公布举报电话，监督并认真查处违法违纪行为。</w:t>
      </w:r>
    </w:p>
    <w:p w14:paraId="170E2BDE">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1.5  发现对方在业务活动中有违反廉政建设规定的行为，应及时给予提醒和纠正。</w:t>
      </w:r>
    </w:p>
    <w:p w14:paraId="15B5B31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1.6  发现对方严重违反合同的行为，有向其上级部门举报、建议给予处理并要求告知处理结果的权利。</w:t>
      </w:r>
    </w:p>
    <w:p w14:paraId="76A3A80E">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  委托人义务</w:t>
      </w:r>
    </w:p>
    <w:p w14:paraId="7F731E3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2.1  委托人及其工作人员不得索要或接受咨询人的礼金、有价证券和贵重物品，不得在咨询人报销任何应由委托人或工作人员个人支付的费用等。</w:t>
      </w:r>
    </w:p>
    <w:p w14:paraId="7E5B0B0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2.2  委托人及其工作人员不得参加咨询人安排的宴请（工作餐除外）和娱乐活动；不得接受咨询人提供的通讯工具、交通工具和高档办公用品等。</w:t>
      </w:r>
    </w:p>
    <w:p w14:paraId="05C21C4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2.3  委托人及其工作人员不得要求或者接受咨询人为其住房装修、婚丧嫁娶活动、配偶子女的工作安排以及出国出境、旅游等提供方便等。</w:t>
      </w:r>
    </w:p>
    <w:p w14:paraId="02C38D7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2.4  委托人及其工作人员及其配偶、子女不得从事与委托人有关的工程材料设备供应、工程分包、劳务等经济活动。</w:t>
      </w:r>
    </w:p>
    <w:p w14:paraId="2316AE2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2.5  委托人及其工作人员不得以任何理由向咨询人推荐分包单位或推销材料，不得要求咨询人购买合同约定外的材料和设备。</w:t>
      </w:r>
    </w:p>
    <w:p w14:paraId="3823D02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2.6  委托人及其工作人员要秉公办事，不准营私舞弊，不准利用职权从事各种个人有偿中介活动和安排个人施工队伍。</w:t>
      </w:r>
    </w:p>
    <w:p w14:paraId="50F66687">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3  咨询人义务</w:t>
      </w:r>
    </w:p>
    <w:p w14:paraId="17C81F83">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3.1  咨询人不得以任何理由向委托人及其工作人员（含监理人/工程师、造价人/工程师等）行贿或馈赠礼金、回扣、红包、购物卡、有价证券、贵重礼品和好处费、感谢费等。</w:t>
      </w:r>
    </w:p>
    <w:p w14:paraId="736DAF97">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3.2  咨询人不得以任何名义为委托人及其工作人员（含监理人/工程师、造价人/工程师等）报销应由委托人或工作人员个人支付的任何费用。</w:t>
      </w:r>
    </w:p>
    <w:p w14:paraId="51F62D3D">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3.3  咨询人不得以任何理由安排委托人及其工作人员（含监理人/工程师、造价人/工程师等）提供高消费宴请（工作餐除外）及娱乐活动。</w:t>
      </w:r>
    </w:p>
    <w:p w14:paraId="6C3260E3">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3.4  咨询人不得为委托人或其工作人员（含监理人/工程师、造价人/工程师等）购置或提供通讯工具、交通工具或高档办公用品等。</w:t>
      </w:r>
    </w:p>
    <w:p w14:paraId="63BBDB99">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3.5不准接受或暗示为委托人及委托人工作人员（含监理人/工程师、造价人/工程师等）装修住房、婚丧嫁娶、配偶子女的工作安排以及境内外旅游等提供方便；</w:t>
      </w:r>
    </w:p>
    <w:p w14:paraId="38E47598">
      <w:pPr>
        <w:spacing w:line="360" w:lineRule="auto"/>
        <w:ind w:firstLine="480" w:firstLineChars="20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3.6不准以谋取非正当利益为目的，擅自与委托人工作人员（含监理人/工程师、造价人/工程师等）就本合同业务问题进行私下商谈或者达成利益默契；</w:t>
      </w:r>
    </w:p>
    <w:p w14:paraId="2F80091C">
      <w:pPr>
        <w:spacing w:line="360" w:lineRule="auto"/>
        <w:ind w:firstLine="480"/>
        <w:rPr>
          <w:rFonts w:hint="eastAsia" w:ascii="仿宋" w:hAnsi="仿宋" w:eastAsia="仿宋" w:cs="仿宋"/>
          <w:color w:val="auto"/>
          <w:sz w:val="24"/>
          <w:szCs w:val="24"/>
          <w:highlight w:val="none"/>
          <w:lang w:val="en-US" w:bidi="ar-SA"/>
        </w:rPr>
      </w:pPr>
      <w:r>
        <w:rPr>
          <w:rFonts w:hint="eastAsia" w:ascii="仿宋" w:hAnsi="仿宋" w:eastAsia="仿宋" w:cs="仿宋"/>
          <w:color w:val="auto"/>
          <w:sz w:val="24"/>
          <w:szCs w:val="24"/>
          <w:highlight w:val="none"/>
          <w:lang w:val="en-US" w:bidi="ar-SA"/>
        </w:rPr>
        <w:t>3.7如发现委托人或委托人工作人员（含监理人/工程师、造价人/工程师等）有违反廉洁规定的，应及时向委托人举报。</w:t>
      </w:r>
    </w:p>
    <w:p w14:paraId="5DEA362F">
      <w:pPr>
        <w:tabs>
          <w:tab w:val="left" w:pos="900"/>
        </w:tabs>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  违约责任</w:t>
      </w:r>
    </w:p>
    <w:p w14:paraId="7D2DA00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4.1  委托人及其工作人员违反本合同第1条和第2条规定，应依据有关规定给予廉政建设规定的处分；涉嫌犯罪的，移交司法机关追究刑事责任；给咨询人造成经济损失的，应予赔偿。</w:t>
      </w:r>
    </w:p>
    <w:p w14:paraId="5A624A5F">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4.2  咨询人及其工作人员违反本合同第1条和第3条规定，应依据有关规定给予廉政建设规定的处分；给委托人造成经济损失的，应予赔偿；情节严重的，</w:t>
      </w:r>
      <w:r>
        <w:rPr>
          <w:rFonts w:hint="eastAsia" w:ascii="仿宋" w:hAnsi="仿宋" w:eastAsia="仿宋" w:cs="仿宋"/>
          <w:color w:val="auto"/>
          <w:sz w:val="24"/>
          <w:highlight w:val="none"/>
          <w:lang w:val="en-US"/>
        </w:rPr>
        <w:t>由委托人将相关材料移送行业主管部门，由行业主管部门根据情况</w:t>
      </w:r>
      <w:r>
        <w:rPr>
          <w:rFonts w:hint="eastAsia" w:ascii="仿宋" w:hAnsi="仿宋" w:eastAsia="仿宋" w:cs="仿宋"/>
          <w:color w:val="auto"/>
          <w:sz w:val="24"/>
          <w:highlight w:val="none"/>
        </w:rPr>
        <w:t>给予咨询人一至三年内不得进入工程建设市场的处罚。涉嫌犯罪的，移交司法机关追究刑事责任。</w:t>
      </w:r>
      <w:r>
        <w:rPr>
          <w:rFonts w:hint="eastAsia" w:ascii="仿宋" w:hAnsi="仿宋" w:eastAsia="仿宋" w:cs="仿宋"/>
          <w:color w:val="auto"/>
          <w:sz w:val="24"/>
          <w:highlight w:val="none"/>
          <w:lang w:val="en-US"/>
        </w:rPr>
        <w:t>除此之外，咨询人还应按照</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lang w:eastAsia="zh-CN"/>
        </w:rPr>
        <w:t>吉山东片区交通改善工程全过程造价咨询及预算编制服务</w:t>
      </w:r>
      <w:r>
        <w:rPr>
          <w:rFonts w:hint="eastAsia" w:ascii="仿宋" w:hAnsi="仿宋" w:eastAsia="仿宋" w:cs="仿宋"/>
          <w:color w:val="auto"/>
          <w:sz w:val="24"/>
          <w:szCs w:val="24"/>
          <w:highlight w:val="none"/>
        </w:rPr>
        <w:t>预算编制服务合同</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rPr>
        <w:t xml:space="preserve">合同编号：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rPr>
        <w:t>的约定承担违约责任。</w:t>
      </w:r>
    </w:p>
    <w:p w14:paraId="07CC0026">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  双方约定</w:t>
      </w:r>
    </w:p>
    <w:p w14:paraId="382E58EB">
      <w:pPr>
        <w:pStyle w:val="8"/>
        <w:spacing w:line="360" w:lineRule="auto"/>
        <w:ind w:firstLine="464"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本合同由双方或其上级部门负责监督执行，并由双方或其上级部门相互约请对本合同执行情况进行检查。</w:t>
      </w:r>
    </w:p>
    <w:p w14:paraId="6516022A">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6  合同生效</w:t>
      </w:r>
    </w:p>
    <w:p w14:paraId="185DFA73">
      <w:pPr>
        <w:spacing w:line="360" w:lineRule="auto"/>
        <w:ind w:firstLine="480" w:firstLineChars="200"/>
        <w:rPr>
          <w:rFonts w:hint="eastAsia" w:ascii="仿宋" w:hAnsi="仿宋" w:eastAsia="仿宋" w:cs="仿宋"/>
          <w:color w:val="auto"/>
          <w:sz w:val="24"/>
          <w:highlight w:val="none"/>
          <w:lang w:val="en-US"/>
        </w:rPr>
      </w:pPr>
      <w:r>
        <w:rPr>
          <w:rFonts w:hint="eastAsia" w:ascii="仿宋" w:hAnsi="仿宋" w:eastAsia="仿宋" w:cs="仿宋"/>
          <w:color w:val="auto"/>
          <w:sz w:val="24"/>
          <w:highlight w:val="none"/>
        </w:rPr>
        <w:t>本合同有效期：从合同签订之日起，长期有效。</w:t>
      </w:r>
    </w:p>
    <w:p w14:paraId="685DC48C">
      <w:pPr>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7  合同法律效力</w:t>
      </w:r>
    </w:p>
    <w:p w14:paraId="704A2698">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本合同作为《</w:t>
      </w:r>
      <w:r>
        <w:rPr>
          <w:rFonts w:hint="eastAsia" w:ascii="仿宋" w:hAnsi="仿宋" w:eastAsia="仿宋" w:cs="仿宋"/>
          <w:color w:val="auto"/>
          <w:sz w:val="24"/>
          <w:highlight w:val="none"/>
          <w:lang w:eastAsia="zh-CN"/>
        </w:rPr>
        <w:t>吉山东片区交通改善工程全过程造价咨询及预算编制服务</w:t>
      </w:r>
      <w:r>
        <w:rPr>
          <w:rFonts w:hint="eastAsia" w:ascii="仿宋" w:hAnsi="仿宋" w:eastAsia="仿宋" w:cs="仿宋"/>
          <w:color w:val="auto"/>
          <w:sz w:val="24"/>
          <w:highlight w:val="none"/>
        </w:rPr>
        <w:t>预算编制服务合同》（</w:t>
      </w:r>
      <w:r>
        <w:rPr>
          <w:rFonts w:hint="eastAsia" w:ascii="仿宋" w:hAnsi="仿宋" w:eastAsia="仿宋" w:cs="仿宋"/>
          <w:color w:val="auto"/>
          <w:sz w:val="24"/>
          <w:highlight w:val="none"/>
          <w:lang w:val="en-US"/>
        </w:rPr>
        <w:t>合同编号：</w:t>
      </w:r>
      <w:r>
        <w:rPr>
          <w:rFonts w:hint="eastAsia" w:ascii="仿宋" w:hAnsi="仿宋" w:eastAsia="仿宋" w:cs="仿宋"/>
          <w:color w:val="auto"/>
          <w:sz w:val="24"/>
          <w:highlight w:val="none"/>
          <w:u w:val="single"/>
          <w:lang w:val="en-US"/>
        </w:rPr>
        <w:t xml:space="preserve">                       </w:t>
      </w:r>
      <w:r>
        <w:rPr>
          <w:rFonts w:hint="eastAsia" w:ascii="仿宋" w:hAnsi="仿宋" w:eastAsia="仿宋" w:cs="仿宋"/>
          <w:color w:val="auto"/>
          <w:sz w:val="24"/>
          <w:highlight w:val="none"/>
        </w:rPr>
        <w:t>）的附件，与</w:t>
      </w:r>
      <w:r>
        <w:rPr>
          <w:rFonts w:hint="eastAsia" w:ascii="仿宋" w:hAnsi="仿宋" w:eastAsia="仿宋" w:cs="仿宋"/>
          <w:color w:val="auto"/>
          <w:sz w:val="24"/>
          <w:highlight w:val="none"/>
          <w:lang w:val="en-US"/>
        </w:rPr>
        <w:t>该</w:t>
      </w:r>
      <w:r>
        <w:rPr>
          <w:rFonts w:hint="eastAsia" w:ascii="仿宋" w:hAnsi="仿宋" w:eastAsia="仿宋" w:cs="仿宋"/>
          <w:color w:val="auto"/>
          <w:sz w:val="24"/>
          <w:highlight w:val="none"/>
        </w:rPr>
        <w:t>合同具有同等的法律效力。</w:t>
      </w:r>
    </w:p>
    <w:p w14:paraId="67B77919">
      <w:pPr>
        <w:pStyle w:val="25"/>
        <w:spacing w:line="360" w:lineRule="auto"/>
        <w:rPr>
          <w:rFonts w:hint="eastAsia" w:ascii="仿宋" w:hAnsi="仿宋" w:eastAsia="仿宋" w:cs="仿宋"/>
          <w:color w:val="auto"/>
          <w:highlight w:val="none"/>
        </w:rPr>
      </w:pPr>
    </w:p>
    <w:p w14:paraId="04AD92DF">
      <w:pPr>
        <w:pStyle w:val="18"/>
        <w:spacing w:line="360" w:lineRule="auto"/>
        <w:ind w:firstLine="0" w:firstLineChars="0"/>
        <w:jc w:val="both"/>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rPr>
        <w:t>以下部分无《廉政合同》正文内容，为签章</w:t>
      </w:r>
      <w:r>
        <w:rPr>
          <w:rFonts w:hint="eastAsia" w:ascii="仿宋" w:hAnsi="仿宋" w:eastAsia="仿宋" w:cs="仿宋"/>
          <w:color w:val="auto"/>
          <w:sz w:val="24"/>
          <w:highlight w:val="none"/>
        </w:rPr>
        <w:t>）</w:t>
      </w:r>
    </w:p>
    <w:tbl>
      <w:tblPr>
        <w:tblStyle w:val="20"/>
        <w:tblW w:w="8522" w:type="dxa"/>
        <w:tblInd w:w="0" w:type="dxa"/>
        <w:tblLayout w:type="fixed"/>
        <w:tblCellMar>
          <w:top w:w="0" w:type="dxa"/>
          <w:left w:w="108" w:type="dxa"/>
          <w:bottom w:w="0" w:type="dxa"/>
          <w:right w:w="108" w:type="dxa"/>
        </w:tblCellMar>
      </w:tblPr>
      <w:tblGrid>
        <w:gridCol w:w="4412"/>
        <w:gridCol w:w="4110"/>
      </w:tblGrid>
      <w:tr w14:paraId="67033AB0">
        <w:tblPrEx>
          <w:tblCellMar>
            <w:top w:w="0" w:type="dxa"/>
            <w:left w:w="108" w:type="dxa"/>
            <w:bottom w:w="0" w:type="dxa"/>
            <w:right w:w="108" w:type="dxa"/>
          </w:tblCellMar>
        </w:tblPrEx>
        <w:trPr>
          <w:trHeight w:val="1376" w:hRule="atLeast"/>
        </w:trPr>
        <w:tc>
          <w:tcPr>
            <w:tcW w:w="4412" w:type="dxa"/>
          </w:tcPr>
          <w:p w14:paraId="11E81FE0">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 xml:space="preserve">委托人（盖章）： </w:t>
            </w:r>
          </w:p>
          <w:p w14:paraId="111B83F5">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广州市天河区建设工程项目代建局</w:t>
            </w:r>
          </w:p>
          <w:p w14:paraId="67A20E97">
            <w:pPr>
              <w:pStyle w:val="28"/>
              <w:spacing w:line="360" w:lineRule="auto"/>
              <w:rPr>
                <w:rFonts w:hint="eastAsia" w:ascii="仿宋" w:hAnsi="仿宋" w:eastAsia="仿宋" w:cs="仿宋"/>
                <w:color w:val="auto"/>
                <w:kern w:val="0"/>
                <w:sz w:val="24"/>
                <w:szCs w:val="21"/>
                <w:highlight w:val="none"/>
              </w:rPr>
            </w:pPr>
          </w:p>
        </w:tc>
        <w:tc>
          <w:tcPr>
            <w:tcW w:w="4110" w:type="dxa"/>
          </w:tcPr>
          <w:p w14:paraId="4F16A6B9">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咨询人（盖章）：</w:t>
            </w:r>
          </w:p>
          <w:p w14:paraId="3306E851">
            <w:pPr>
              <w:pStyle w:val="26"/>
              <w:spacing w:line="360" w:lineRule="auto"/>
              <w:rPr>
                <w:rFonts w:hint="eastAsia" w:ascii="仿宋" w:hAnsi="仿宋" w:eastAsia="仿宋" w:cs="仿宋"/>
                <w:color w:val="auto"/>
                <w:sz w:val="24"/>
                <w:szCs w:val="21"/>
                <w:highlight w:val="none"/>
              </w:rPr>
            </w:pPr>
          </w:p>
          <w:p w14:paraId="2B0B2E7D">
            <w:pPr>
              <w:pStyle w:val="26"/>
              <w:spacing w:line="360" w:lineRule="auto"/>
              <w:rPr>
                <w:rFonts w:hint="eastAsia" w:ascii="仿宋" w:hAnsi="仿宋" w:eastAsia="仿宋" w:cs="仿宋"/>
                <w:color w:val="auto"/>
                <w:sz w:val="24"/>
                <w:szCs w:val="21"/>
                <w:highlight w:val="none"/>
                <w:lang w:val="en-US" w:bidi="ar-SA"/>
              </w:rPr>
            </w:pPr>
          </w:p>
        </w:tc>
      </w:tr>
      <w:tr w14:paraId="18E6770B">
        <w:tblPrEx>
          <w:tblCellMar>
            <w:top w:w="0" w:type="dxa"/>
            <w:left w:w="108" w:type="dxa"/>
            <w:bottom w:w="0" w:type="dxa"/>
            <w:right w:w="108" w:type="dxa"/>
          </w:tblCellMar>
        </w:tblPrEx>
        <w:tc>
          <w:tcPr>
            <w:tcW w:w="4412" w:type="dxa"/>
          </w:tcPr>
          <w:p w14:paraId="01EF6482">
            <w:pPr>
              <w:spacing w:line="360" w:lineRule="auto"/>
              <w:rPr>
                <w:rFonts w:hint="eastAsia" w:ascii="仿宋" w:hAnsi="仿宋" w:eastAsia="仿宋" w:cs="仿宋"/>
                <w:color w:val="auto"/>
                <w:highlight w:val="none"/>
              </w:rPr>
            </w:pPr>
          </w:p>
        </w:tc>
        <w:tc>
          <w:tcPr>
            <w:tcW w:w="4110" w:type="dxa"/>
          </w:tcPr>
          <w:p w14:paraId="57EF7849">
            <w:pPr>
              <w:spacing w:line="360" w:lineRule="auto"/>
              <w:rPr>
                <w:rFonts w:hint="eastAsia" w:ascii="仿宋" w:hAnsi="仿宋" w:eastAsia="仿宋" w:cs="仿宋"/>
                <w:color w:val="auto"/>
                <w:highlight w:val="none"/>
              </w:rPr>
            </w:pPr>
          </w:p>
        </w:tc>
      </w:tr>
      <w:tr w14:paraId="5969FFE6">
        <w:tblPrEx>
          <w:tblCellMar>
            <w:top w:w="0" w:type="dxa"/>
            <w:left w:w="108" w:type="dxa"/>
            <w:bottom w:w="0" w:type="dxa"/>
            <w:right w:w="108" w:type="dxa"/>
          </w:tblCellMar>
        </w:tblPrEx>
        <w:tc>
          <w:tcPr>
            <w:tcW w:w="4412" w:type="dxa"/>
          </w:tcPr>
          <w:p w14:paraId="5C71A867">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地址：广州市天河区黄埔大道中</w:t>
            </w:r>
          </w:p>
          <w:p w14:paraId="0F56553B">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300号17楼</w:t>
            </w:r>
          </w:p>
        </w:tc>
        <w:tc>
          <w:tcPr>
            <w:tcW w:w="4110" w:type="dxa"/>
          </w:tcPr>
          <w:p w14:paraId="7E107BCA">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地址：</w:t>
            </w:r>
          </w:p>
        </w:tc>
      </w:tr>
      <w:tr w14:paraId="4A8654EE">
        <w:tblPrEx>
          <w:tblCellMar>
            <w:top w:w="0" w:type="dxa"/>
            <w:left w:w="108" w:type="dxa"/>
            <w:bottom w:w="0" w:type="dxa"/>
            <w:right w:w="108" w:type="dxa"/>
          </w:tblCellMar>
        </w:tblPrEx>
        <w:tc>
          <w:tcPr>
            <w:tcW w:w="4412" w:type="dxa"/>
          </w:tcPr>
          <w:p w14:paraId="528AFCC9">
            <w:pPr>
              <w:spacing w:line="360" w:lineRule="auto"/>
              <w:rPr>
                <w:rFonts w:hint="eastAsia" w:ascii="仿宋" w:hAnsi="仿宋" w:eastAsia="仿宋" w:cs="仿宋"/>
                <w:color w:val="auto"/>
                <w:highlight w:val="none"/>
              </w:rPr>
            </w:pPr>
          </w:p>
        </w:tc>
        <w:tc>
          <w:tcPr>
            <w:tcW w:w="4110" w:type="dxa"/>
          </w:tcPr>
          <w:p w14:paraId="391089E1">
            <w:pPr>
              <w:spacing w:line="360" w:lineRule="auto"/>
              <w:rPr>
                <w:rFonts w:hint="eastAsia" w:ascii="仿宋" w:hAnsi="仿宋" w:eastAsia="仿宋" w:cs="仿宋"/>
                <w:color w:val="auto"/>
                <w:highlight w:val="none"/>
              </w:rPr>
            </w:pPr>
          </w:p>
        </w:tc>
      </w:tr>
      <w:tr w14:paraId="6F840768">
        <w:tblPrEx>
          <w:tblCellMar>
            <w:top w:w="0" w:type="dxa"/>
            <w:left w:w="108" w:type="dxa"/>
            <w:bottom w:w="0" w:type="dxa"/>
            <w:right w:w="108" w:type="dxa"/>
          </w:tblCellMar>
        </w:tblPrEx>
        <w:trPr>
          <w:trHeight w:val="880" w:hRule="atLeast"/>
        </w:trPr>
        <w:tc>
          <w:tcPr>
            <w:tcW w:w="4412" w:type="dxa"/>
          </w:tcPr>
          <w:p w14:paraId="1E750049">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法定代表人（签名）：</w:t>
            </w:r>
          </w:p>
          <w:p w14:paraId="0998B17C">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 xml:space="preserve">  </w:t>
            </w:r>
          </w:p>
        </w:tc>
        <w:tc>
          <w:tcPr>
            <w:tcW w:w="4110" w:type="dxa"/>
          </w:tcPr>
          <w:p w14:paraId="41DDA808">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法定代表人（签名）：</w:t>
            </w:r>
          </w:p>
        </w:tc>
      </w:tr>
      <w:tr w14:paraId="7654173C">
        <w:tblPrEx>
          <w:tblCellMar>
            <w:top w:w="0" w:type="dxa"/>
            <w:left w:w="108" w:type="dxa"/>
            <w:bottom w:w="0" w:type="dxa"/>
            <w:right w:w="108" w:type="dxa"/>
          </w:tblCellMar>
        </w:tblPrEx>
        <w:trPr>
          <w:trHeight w:val="880" w:hRule="atLeast"/>
        </w:trPr>
        <w:tc>
          <w:tcPr>
            <w:tcW w:w="4412" w:type="dxa"/>
          </w:tcPr>
          <w:p w14:paraId="371D0C14">
            <w:pPr>
              <w:pStyle w:val="28"/>
              <w:spacing w:line="360" w:lineRule="auto"/>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 xml:space="preserve">或委托代理人（签名）： </w:t>
            </w:r>
          </w:p>
        </w:tc>
        <w:tc>
          <w:tcPr>
            <w:tcW w:w="4110" w:type="dxa"/>
          </w:tcPr>
          <w:p w14:paraId="7065394C">
            <w:pPr>
              <w:tabs>
                <w:tab w:val="left" w:pos="4620"/>
              </w:tabs>
              <w:spacing w:line="360" w:lineRule="auto"/>
              <w:ind w:left="1200" w:hanging="1200" w:hangingChars="500"/>
              <w:rPr>
                <w:rFonts w:hint="eastAsia" w:ascii="仿宋" w:hAnsi="仿宋" w:eastAsia="仿宋" w:cs="仿宋"/>
                <w:color w:val="auto"/>
                <w:sz w:val="24"/>
                <w:szCs w:val="21"/>
                <w:highlight w:val="none"/>
                <w:lang w:val="en-US" w:bidi="ar-SA"/>
              </w:rPr>
            </w:pPr>
            <w:r>
              <w:rPr>
                <w:rFonts w:hint="eastAsia" w:ascii="仿宋" w:hAnsi="仿宋" w:eastAsia="仿宋" w:cs="仿宋"/>
                <w:color w:val="auto"/>
                <w:sz w:val="24"/>
                <w:szCs w:val="21"/>
                <w:highlight w:val="none"/>
                <w:lang w:val="en-US" w:bidi="ar-SA"/>
              </w:rPr>
              <w:t>或委托代理人（签名）：</w:t>
            </w:r>
          </w:p>
        </w:tc>
      </w:tr>
      <w:tr w14:paraId="23F1570F">
        <w:tblPrEx>
          <w:tblCellMar>
            <w:top w:w="0" w:type="dxa"/>
            <w:left w:w="108" w:type="dxa"/>
            <w:bottom w:w="0" w:type="dxa"/>
            <w:right w:w="108" w:type="dxa"/>
          </w:tblCellMar>
        </w:tblPrEx>
        <w:trPr>
          <w:trHeight w:val="546" w:hRule="atLeast"/>
        </w:trPr>
        <w:tc>
          <w:tcPr>
            <w:tcW w:w="4412" w:type="dxa"/>
          </w:tcPr>
          <w:p w14:paraId="130C581A">
            <w:pPr>
              <w:spacing w:before="156" w:beforeLines="50" w:after="156" w:afterLines="50"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合同订立时间：   年     月    日</w:t>
            </w:r>
          </w:p>
        </w:tc>
        <w:tc>
          <w:tcPr>
            <w:tcW w:w="4110" w:type="dxa"/>
          </w:tcPr>
          <w:p w14:paraId="5B9CA84C">
            <w:pPr>
              <w:spacing w:before="156" w:beforeLines="50" w:after="156" w:afterLines="50" w:line="360" w:lineRule="auto"/>
              <w:rPr>
                <w:rFonts w:hint="eastAsia" w:ascii="仿宋" w:hAnsi="仿宋" w:eastAsia="仿宋" w:cs="仿宋"/>
                <w:color w:val="auto"/>
                <w:sz w:val="24"/>
                <w:szCs w:val="21"/>
                <w:highlight w:val="none"/>
                <w:lang w:val="en-US" w:bidi="ar-SA"/>
              </w:rPr>
            </w:pPr>
            <w:r>
              <w:rPr>
                <w:rFonts w:hint="eastAsia" w:ascii="仿宋" w:hAnsi="仿宋" w:eastAsia="仿宋" w:cs="仿宋"/>
                <w:color w:val="auto"/>
                <w:sz w:val="24"/>
                <w:szCs w:val="21"/>
                <w:highlight w:val="none"/>
                <w:lang w:val="en-US" w:bidi="ar-SA"/>
              </w:rPr>
              <w:t>合同订立时间：  年    月    日</w:t>
            </w:r>
          </w:p>
        </w:tc>
      </w:tr>
    </w:tbl>
    <w:p w14:paraId="7CA5A00E">
      <w:pPr>
        <w:spacing w:line="360" w:lineRule="auto"/>
        <w:rPr>
          <w:rFonts w:hint="eastAsia" w:ascii="仿宋" w:hAnsi="仿宋" w:eastAsia="仿宋" w:cs="仿宋"/>
          <w:color w:val="auto"/>
          <w:highlight w:val="none"/>
        </w:rPr>
      </w:pP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A6EB9">
    <w:pPr>
      <w:pStyle w:val="12"/>
      <w:jc w:val="center"/>
      <w:rPr>
        <w:rFonts w:hint="eastAsia" w:cs="Times New Roma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773677">
                          <w:pPr>
                            <w:pStyle w:val="12"/>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3E773677">
                    <w:pPr>
                      <w:pStyle w:val="12"/>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p w14:paraId="1E668261">
    <w:pPr>
      <w:pStyle w:val="12"/>
      <w:rPr>
        <w:rFonts w:hint="eastAsia"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D3308">
    <w:pPr>
      <w:pStyle w:val="12"/>
      <w:rPr>
        <w:rFonts w:hint="eastAsia"/>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723110">
                          <w:pPr>
                            <w:pStyle w:val="12"/>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42723110">
                    <w:pPr>
                      <w:pStyle w:val="12"/>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325A8">
    <w:pPr>
      <w:pStyle w:val="12"/>
      <w:jc w:val="center"/>
      <w:rPr>
        <w:rFonts w:hint="eastAsia" w:cs="Times New Roman"/>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FA8EDE">
                          <w:pPr>
                            <w:pStyle w:val="12"/>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55FA8EDE">
                    <w:pPr>
                      <w:pStyle w:val="12"/>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p w14:paraId="55886271">
    <w:pPr>
      <w:pStyle w:val="12"/>
      <w:rPr>
        <w:rFonts w:hint="eastAsia"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1013C">
    <w:pPr>
      <w:pStyle w:val="12"/>
      <w:rPr>
        <w:rFonts w:hint="eastAsia" w:cs="Times New Roman"/>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651B3">
                          <w:pPr>
                            <w:pStyle w:val="12"/>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5CA651B3">
                    <w:pPr>
                      <w:pStyle w:val="12"/>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4910D">
    <w:pPr>
      <w:pStyle w:val="12"/>
      <w:jc w:val="center"/>
      <w:rPr>
        <w:rFonts w:hint="eastAsia" w:cs="Times New Roman"/>
      </w:rPr>
    </w:pPr>
    <w:r>
      <w:rPr>
        <w:lang w:val="en-US"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F4D949">
                          <w:pPr>
                            <w:pStyle w:val="12"/>
                            <w:rPr>
                              <w:rFonts w:hint="eastAsia"/>
                            </w:rPr>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06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sqtWrCAQAAkAMAAA4AAAAAAAAAAQAgAAAAHgEAAGRycy9lMm9Eb2MueG1sUEsF&#10;BgAAAAAGAAYAWQEAAFIFAAAAAA==&#10;">
              <v:fill on="f" focussize="0,0"/>
              <v:stroke on="f"/>
              <v:imagedata o:title=""/>
              <o:lock v:ext="edit" aspectratio="f"/>
              <v:textbox inset="0mm,0mm,0mm,0mm" style="mso-fit-shape-to-text:t;">
                <w:txbxContent>
                  <w:p w14:paraId="43F4D949">
                    <w:pPr>
                      <w:pStyle w:val="12"/>
                      <w:rPr>
                        <w:rFonts w:hint="eastAsia"/>
                      </w:rPr>
                    </w:pPr>
                    <w:r>
                      <w:fldChar w:fldCharType="begin"/>
                    </w:r>
                    <w:r>
                      <w:instrText xml:space="preserve"> PAGE  \* MERGEFORMAT </w:instrText>
                    </w:r>
                    <w:r>
                      <w:fldChar w:fldCharType="separate"/>
                    </w:r>
                    <w:r>
                      <w:t>3</w:t>
                    </w:r>
                    <w:r>
                      <w:fldChar w:fldCharType="end"/>
                    </w:r>
                  </w:p>
                </w:txbxContent>
              </v:textbox>
            </v:shape>
          </w:pict>
        </mc:Fallback>
      </mc:AlternateContent>
    </w:r>
  </w:p>
  <w:p w14:paraId="4CBD7B0F">
    <w:pPr>
      <w:pStyle w:val="12"/>
      <w:rPr>
        <w:rFonts w:hint="eastAsia"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C622E">
    <w:pPr>
      <w:pStyle w:val="13"/>
      <w:pBdr>
        <w:bottom w:val="none" w:color="auto" w:sz="0" w:space="0"/>
      </w:pBdr>
      <w:rPr>
        <w:rFonts w:hint="eastAsia"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B2918">
    <w:pPr>
      <w:pStyle w:val="13"/>
      <w:pBdr>
        <w:bottom w:val="none" w:color="auto" w:sz="0" w:space="0"/>
      </w:pBdr>
      <w:rPr>
        <w:rFonts w:hint="eastAsia"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F1F2AD"/>
    <w:multiLevelType w:val="singleLevel"/>
    <w:tmpl w:val="E1F1F2AD"/>
    <w:lvl w:ilvl="0" w:tentative="0">
      <w:start w:val="2"/>
      <w:numFmt w:val="chineseCounting"/>
      <w:suff w:val="nothing"/>
      <w:lvlText w:val="%1、"/>
      <w:lvlJc w:val="left"/>
      <w:rPr>
        <w:rFonts w:hint="eastAsia"/>
      </w:rPr>
    </w:lvl>
  </w:abstractNum>
  <w:abstractNum w:abstractNumId="1">
    <w:nsid w:val="E5057EAF"/>
    <w:multiLevelType w:val="singleLevel"/>
    <w:tmpl w:val="E5057EAF"/>
    <w:lvl w:ilvl="0" w:tentative="0">
      <w:start w:val="1"/>
      <w:numFmt w:val="decimal"/>
      <w:suff w:val="nothing"/>
      <w:lvlText w:val="（%1）"/>
      <w:lvlJc w:val="left"/>
      <w:pPr>
        <w:ind w:left="480" w:firstLine="0"/>
      </w:pPr>
    </w:lvl>
  </w:abstractNum>
  <w:abstractNum w:abstractNumId="2">
    <w:nsid w:val="FF81406A"/>
    <w:multiLevelType w:val="singleLevel"/>
    <w:tmpl w:val="FF81406A"/>
    <w:lvl w:ilvl="0" w:tentative="0">
      <w:start w:val="1"/>
      <w:numFmt w:val="decimal"/>
      <w:suff w:val="nothing"/>
      <w:lvlText w:val="（%1）"/>
      <w:lvlJc w:val="left"/>
    </w:lvl>
  </w:abstractNum>
  <w:abstractNum w:abstractNumId="3">
    <w:nsid w:val="62513CC0"/>
    <w:multiLevelType w:val="singleLevel"/>
    <w:tmpl w:val="62513CC0"/>
    <w:lvl w:ilvl="0" w:tentative="0">
      <w:start w:val="2"/>
      <w:numFmt w:val="decimal"/>
      <w:suff w:val="nothing"/>
      <w:lvlText w:val="（%1）"/>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5YTE4OWE0ODhhZTc0MDliNmNmNDZjODMyOWQyYzMifQ=="/>
  </w:docVars>
  <w:rsids>
    <w:rsidRoot w:val="00047AC6"/>
    <w:rsid w:val="00022CD9"/>
    <w:rsid w:val="00047AC6"/>
    <w:rsid w:val="0006201B"/>
    <w:rsid w:val="000A5F12"/>
    <w:rsid w:val="000F50A3"/>
    <w:rsid w:val="000F6321"/>
    <w:rsid w:val="00150CF1"/>
    <w:rsid w:val="00153A84"/>
    <w:rsid w:val="001C2C36"/>
    <w:rsid w:val="001F6736"/>
    <w:rsid w:val="00214362"/>
    <w:rsid w:val="002707EA"/>
    <w:rsid w:val="003032D4"/>
    <w:rsid w:val="00304CA1"/>
    <w:rsid w:val="00326D00"/>
    <w:rsid w:val="003865C7"/>
    <w:rsid w:val="003A508E"/>
    <w:rsid w:val="00400BBE"/>
    <w:rsid w:val="0040185F"/>
    <w:rsid w:val="004B7EAF"/>
    <w:rsid w:val="004E0447"/>
    <w:rsid w:val="00501E55"/>
    <w:rsid w:val="005A4FA9"/>
    <w:rsid w:val="00600E51"/>
    <w:rsid w:val="00645D09"/>
    <w:rsid w:val="00662051"/>
    <w:rsid w:val="006A190B"/>
    <w:rsid w:val="007213A4"/>
    <w:rsid w:val="007323C9"/>
    <w:rsid w:val="00802F08"/>
    <w:rsid w:val="008241DD"/>
    <w:rsid w:val="00865935"/>
    <w:rsid w:val="008944DA"/>
    <w:rsid w:val="008A74CF"/>
    <w:rsid w:val="008B18A4"/>
    <w:rsid w:val="008C0C47"/>
    <w:rsid w:val="008E3AE0"/>
    <w:rsid w:val="008F6117"/>
    <w:rsid w:val="0092328F"/>
    <w:rsid w:val="00984B22"/>
    <w:rsid w:val="00A73769"/>
    <w:rsid w:val="00A86947"/>
    <w:rsid w:val="00AA7CA7"/>
    <w:rsid w:val="00AF35BC"/>
    <w:rsid w:val="00AF7830"/>
    <w:rsid w:val="00B0337E"/>
    <w:rsid w:val="00B43858"/>
    <w:rsid w:val="00C220FD"/>
    <w:rsid w:val="00C315BC"/>
    <w:rsid w:val="00D75177"/>
    <w:rsid w:val="00E05A3B"/>
    <w:rsid w:val="00E17163"/>
    <w:rsid w:val="00E90029"/>
    <w:rsid w:val="00F15897"/>
    <w:rsid w:val="00F16008"/>
    <w:rsid w:val="00F24635"/>
    <w:rsid w:val="00F85E72"/>
    <w:rsid w:val="00FD754D"/>
    <w:rsid w:val="013114CF"/>
    <w:rsid w:val="017B5688"/>
    <w:rsid w:val="01E23013"/>
    <w:rsid w:val="04D77D62"/>
    <w:rsid w:val="052971A9"/>
    <w:rsid w:val="072B545A"/>
    <w:rsid w:val="07AF1DEE"/>
    <w:rsid w:val="08CD05E7"/>
    <w:rsid w:val="0908457A"/>
    <w:rsid w:val="0B33406C"/>
    <w:rsid w:val="0C1E10EA"/>
    <w:rsid w:val="0CB472CE"/>
    <w:rsid w:val="0CD8398F"/>
    <w:rsid w:val="0DA11041"/>
    <w:rsid w:val="0E076A6D"/>
    <w:rsid w:val="0F6D68FD"/>
    <w:rsid w:val="10B25147"/>
    <w:rsid w:val="10CC48EF"/>
    <w:rsid w:val="10DE45D6"/>
    <w:rsid w:val="110631B1"/>
    <w:rsid w:val="110B729A"/>
    <w:rsid w:val="113707CA"/>
    <w:rsid w:val="11D72352"/>
    <w:rsid w:val="12623F19"/>
    <w:rsid w:val="1311519E"/>
    <w:rsid w:val="137E61BE"/>
    <w:rsid w:val="15047037"/>
    <w:rsid w:val="15200102"/>
    <w:rsid w:val="155C229D"/>
    <w:rsid w:val="16030414"/>
    <w:rsid w:val="165525D0"/>
    <w:rsid w:val="167521CC"/>
    <w:rsid w:val="173F4274"/>
    <w:rsid w:val="17543C25"/>
    <w:rsid w:val="178318CB"/>
    <w:rsid w:val="17F538E0"/>
    <w:rsid w:val="18A134B2"/>
    <w:rsid w:val="18C050A4"/>
    <w:rsid w:val="18D35389"/>
    <w:rsid w:val="1ABF1CEA"/>
    <w:rsid w:val="1AEE25CF"/>
    <w:rsid w:val="1B2D6DEB"/>
    <w:rsid w:val="1BE0460E"/>
    <w:rsid w:val="1BFA1337"/>
    <w:rsid w:val="1DCC1E6E"/>
    <w:rsid w:val="1DE244CD"/>
    <w:rsid w:val="1E723480"/>
    <w:rsid w:val="1F011A6A"/>
    <w:rsid w:val="20FE6750"/>
    <w:rsid w:val="22745D9D"/>
    <w:rsid w:val="22A20578"/>
    <w:rsid w:val="248D3FE8"/>
    <w:rsid w:val="249335D6"/>
    <w:rsid w:val="258F2285"/>
    <w:rsid w:val="26325A66"/>
    <w:rsid w:val="26474B38"/>
    <w:rsid w:val="26C00555"/>
    <w:rsid w:val="271541D3"/>
    <w:rsid w:val="27D418F9"/>
    <w:rsid w:val="29756C6E"/>
    <w:rsid w:val="29B13146"/>
    <w:rsid w:val="29E47F4C"/>
    <w:rsid w:val="2B2C33CC"/>
    <w:rsid w:val="2B745680"/>
    <w:rsid w:val="2D335238"/>
    <w:rsid w:val="2E152F86"/>
    <w:rsid w:val="2E1859BD"/>
    <w:rsid w:val="2E602363"/>
    <w:rsid w:val="2FAD28EE"/>
    <w:rsid w:val="2FF77032"/>
    <w:rsid w:val="30D41EAC"/>
    <w:rsid w:val="318F0210"/>
    <w:rsid w:val="334B63B9"/>
    <w:rsid w:val="34087FA2"/>
    <w:rsid w:val="351A08E4"/>
    <w:rsid w:val="359173E3"/>
    <w:rsid w:val="362932CC"/>
    <w:rsid w:val="376C68FE"/>
    <w:rsid w:val="37FD032F"/>
    <w:rsid w:val="38E642A8"/>
    <w:rsid w:val="39E3734B"/>
    <w:rsid w:val="39FC2B15"/>
    <w:rsid w:val="3BC136BC"/>
    <w:rsid w:val="3D30573C"/>
    <w:rsid w:val="3D7058D3"/>
    <w:rsid w:val="3E2463F2"/>
    <w:rsid w:val="3E3357BC"/>
    <w:rsid w:val="3E4016B8"/>
    <w:rsid w:val="3EA53E79"/>
    <w:rsid w:val="3F3E69C9"/>
    <w:rsid w:val="3FE61943"/>
    <w:rsid w:val="40BD0CA9"/>
    <w:rsid w:val="41257C62"/>
    <w:rsid w:val="41363A22"/>
    <w:rsid w:val="41470577"/>
    <w:rsid w:val="415D4149"/>
    <w:rsid w:val="4180085F"/>
    <w:rsid w:val="41A24945"/>
    <w:rsid w:val="41DE3783"/>
    <w:rsid w:val="42360234"/>
    <w:rsid w:val="42691183"/>
    <w:rsid w:val="44796A32"/>
    <w:rsid w:val="454F3AE7"/>
    <w:rsid w:val="46283D7D"/>
    <w:rsid w:val="46FC6106"/>
    <w:rsid w:val="474F068C"/>
    <w:rsid w:val="49246414"/>
    <w:rsid w:val="49D50EDF"/>
    <w:rsid w:val="4AAF32CB"/>
    <w:rsid w:val="4C0167FA"/>
    <w:rsid w:val="4EB946C7"/>
    <w:rsid w:val="4F4B6F82"/>
    <w:rsid w:val="525863C0"/>
    <w:rsid w:val="52833022"/>
    <w:rsid w:val="528B65BE"/>
    <w:rsid w:val="533478AC"/>
    <w:rsid w:val="544640D3"/>
    <w:rsid w:val="548C4F56"/>
    <w:rsid w:val="55750F41"/>
    <w:rsid w:val="557C08CC"/>
    <w:rsid w:val="55884F98"/>
    <w:rsid w:val="56717635"/>
    <w:rsid w:val="575B27BF"/>
    <w:rsid w:val="57DC3B94"/>
    <w:rsid w:val="584432DE"/>
    <w:rsid w:val="58F73AB0"/>
    <w:rsid w:val="595C2E60"/>
    <w:rsid w:val="59E31FD7"/>
    <w:rsid w:val="5B3A6495"/>
    <w:rsid w:val="5B995664"/>
    <w:rsid w:val="5BD6657C"/>
    <w:rsid w:val="5C59473E"/>
    <w:rsid w:val="5D890870"/>
    <w:rsid w:val="5E016FC7"/>
    <w:rsid w:val="5F3560BF"/>
    <w:rsid w:val="5F5536AE"/>
    <w:rsid w:val="5FB7255D"/>
    <w:rsid w:val="606049A2"/>
    <w:rsid w:val="60E05885"/>
    <w:rsid w:val="636C5DEC"/>
    <w:rsid w:val="65417025"/>
    <w:rsid w:val="661814F0"/>
    <w:rsid w:val="671C5EBD"/>
    <w:rsid w:val="684F396F"/>
    <w:rsid w:val="69FD1B24"/>
    <w:rsid w:val="6B1B3A9E"/>
    <w:rsid w:val="6D260D22"/>
    <w:rsid w:val="6D2F122D"/>
    <w:rsid w:val="6DA53BE6"/>
    <w:rsid w:val="6DEF6D21"/>
    <w:rsid w:val="6FE269E3"/>
    <w:rsid w:val="718A767A"/>
    <w:rsid w:val="72DB7965"/>
    <w:rsid w:val="72F3526A"/>
    <w:rsid w:val="73CC2234"/>
    <w:rsid w:val="7421047D"/>
    <w:rsid w:val="74295E2B"/>
    <w:rsid w:val="74BB0B0F"/>
    <w:rsid w:val="75C622C6"/>
    <w:rsid w:val="766F4706"/>
    <w:rsid w:val="77D26F7D"/>
    <w:rsid w:val="788A50ED"/>
    <w:rsid w:val="79507852"/>
    <w:rsid w:val="7A75474D"/>
    <w:rsid w:val="7BF40026"/>
    <w:rsid w:val="7C725D31"/>
    <w:rsid w:val="7C9C4490"/>
    <w:rsid w:val="EDF0CD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ind w:left="3684" w:right="3796"/>
      <w:jc w:val="center"/>
      <w:outlineLvl w:val="0"/>
    </w:pPr>
    <w:rPr>
      <w:b/>
      <w:bCs/>
      <w:sz w:val="38"/>
      <w:szCs w:val="38"/>
    </w:rPr>
  </w:style>
  <w:style w:type="paragraph" w:styleId="3">
    <w:name w:val="heading 2"/>
    <w:basedOn w:val="1"/>
    <w:next w:val="1"/>
    <w:qFormat/>
    <w:uiPriority w:val="1"/>
    <w:pPr>
      <w:spacing w:before="156"/>
      <w:ind w:left="3690" w:right="3796"/>
      <w:jc w:val="center"/>
      <w:outlineLvl w:val="1"/>
    </w:pPr>
    <w:rPr>
      <w:b/>
      <w:bCs/>
      <w:sz w:val="24"/>
      <w:szCs w:val="24"/>
    </w:rPr>
  </w:style>
  <w:style w:type="paragraph" w:styleId="4">
    <w:name w:val="heading 3"/>
    <w:basedOn w:val="1"/>
    <w:next w:val="1"/>
    <w:qFormat/>
    <w:uiPriority w:val="1"/>
    <w:pPr>
      <w:spacing w:before="46"/>
      <w:ind w:left="3690" w:right="3796"/>
      <w:jc w:val="center"/>
      <w:outlineLvl w:val="2"/>
    </w:pPr>
    <w:rPr>
      <w:b/>
      <w:bCs/>
      <w:sz w:val="21"/>
      <w:szCs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unhideWhenUsed/>
    <w:qFormat/>
    <w:uiPriority w:val="0"/>
    <w:pPr>
      <w:ind w:firstLine="420" w:firstLineChars="200"/>
    </w:pPr>
    <w:rPr>
      <w:rFonts w:cs="Calibri"/>
      <w:sz w:val="24"/>
      <w:szCs w:val="20"/>
      <w:lang w:bidi="he-IL"/>
    </w:rPr>
  </w:style>
  <w:style w:type="paragraph" w:styleId="6">
    <w:name w:val="annotation text"/>
    <w:basedOn w:val="1"/>
    <w:link w:val="32"/>
    <w:qFormat/>
    <w:uiPriority w:val="0"/>
  </w:style>
  <w:style w:type="paragraph" w:styleId="7">
    <w:name w:val="Body Text"/>
    <w:basedOn w:val="1"/>
    <w:next w:val="1"/>
    <w:qFormat/>
    <w:uiPriority w:val="1"/>
    <w:pPr>
      <w:spacing w:before="139"/>
      <w:ind w:left="508"/>
    </w:pPr>
    <w:rPr>
      <w:sz w:val="19"/>
      <w:szCs w:val="19"/>
    </w:rPr>
  </w:style>
  <w:style w:type="paragraph" w:styleId="8">
    <w:name w:val="Body Text Indent"/>
    <w:basedOn w:val="1"/>
    <w:next w:val="9"/>
    <w:qFormat/>
    <w:uiPriority w:val="0"/>
    <w:pPr>
      <w:spacing w:line="200" w:lineRule="exact"/>
      <w:ind w:firstLine="301"/>
    </w:pPr>
    <w:rPr>
      <w:rFonts w:hAnsi="Courier New"/>
      <w:spacing w:val="-4"/>
      <w:sz w:val="18"/>
      <w:szCs w:val="20"/>
    </w:rPr>
  </w:style>
  <w:style w:type="paragraph" w:styleId="9">
    <w:name w:val="envelope return"/>
    <w:basedOn w:val="1"/>
    <w:qFormat/>
    <w:uiPriority w:val="0"/>
    <w:pPr>
      <w:snapToGrid w:val="0"/>
    </w:pPr>
    <w:rPr>
      <w:rFonts w:ascii="Arial" w:hAnsi="Arial"/>
    </w:rPr>
  </w:style>
  <w:style w:type="paragraph" w:styleId="10">
    <w:name w:val="Plain Text"/>
    <w:basedOn w:val="1"/>
    <w:next w:val="1"/>
    <w:qFormat/>
    <w:uiPriority w:val="0"/>
    <w:rPr>
      <w:rFonts w:hAnsi="Courier New"/>
    </w:rPr>
  </w:style>
  <w:style w:type="paragraph" w:styleId="11">
    <w:name w:val="Balloon Text"/>
    <w:basedOn w:val="1"/>
    <w:link w:val="34"/>
    <w:qFormat/>
    <w:uiPriority w:val="0"/>
    <w:rPr>
      <w:sz w:val="18"/>
      <w:szCs w:val="18"/>
    </w:rPr>
  </w:style>
  <w:style w:type="paragraph" w:styleId="12">
    <w:name w:val="footer"/>
    <w:basedOn w:val="1"/>
    <w:unhideWhenUsed/>
    <w:qFormat/>
    <w:uiPriority w:val="99"/>
    <w:pPr>
      <w:tabs>
        <w:tab w:val="center" w:pos="4153"/>
        <w:tab w:val="right" w:pos="8306"/>
      </w:tabs>
      <w:snapToGrid w:val="0"/>
    </w:pPr>
    <w:rPr>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4">
    <w:name w:val="Subtitle"/>
    <w:basedOn w:val="1"/>
    <w:next w:val="1"/>
    <w:link w:val="31"/>
    <w:qFormat/>
    <w:uiPriority w:val="99"/>
    <w:pPr>
      <w:widowControl/>
      <w:spacing w:before="240" w:after="60" w:line="312" w:lineRule="auto"/>
      <w:jc w:val="center"/>
      <w:outlineLvl w:val="1"/>
    </w:pPr>
    <w:rPr>
      <w:rFonts w:ascii="Calibri Light" w:hAnsi="Calibri Light" w:cs="Calibri Light"/>
      <w:b/>
      <w:bCs/>
      <w:kern w:val="28"/>
      <w:sz w:val="32"/>
      <w:szCs w:val="32"/>
    </w:rPr>
  </w:style>
  <w:style w:type="paragraph" w:styleId="15">
    <w:name w:val="Normal (Web)"/>
    <w:basedOn w:val="1"/>
    <w:next w:val="1"/>
    <w:qFormat/>
    <w:uiPriority w:val="0"/>
    <w:pPr>
      <w:spacing w:beforeAutospacing="1" w:afterAutospacing="1"/>
    </w:pPr>
    <w:rPr>
      <w:rFonts w:cs="Times New Roman"/>
      <w:sz w:val="24"/>
      <w:lang w:val="en-US" w:bidi="ar-SA"/>
    </w:rPr>
  </w:style>
  <w:style w:type="paragraph" w:styleId="16">
    <w:name w:val="Title"/>
    <w:basedOn w:val="1"/>
    <w:next w:val="1"/>
    <w:link w:val="29"/>
    <w:qFormat/>
    <w:uiPriority w:val="99"/>
    <w:pPr>
      <w:widowControl/>
      <w:spacing w:before="60" w:after="60"/>
      <w:jc w:val="center"/>
      <w:outlineLvl w:val="0"/>
    </w:pPr>
    <w:rPr>
      <w:rFonts w:ascii="Cambria" w:hAnsi="Cambria" w:cs="Cambria"/>
      <w:b/>
      <w:bCs/>
      <w:sz w:val="32"/>
      <w:szCs w:val="32"/>
    </w:rPr>
  </w:style>
  <w:style w:type="paragraph" w:styleId="17">
    <w:name w:val="annotation subject"/>
    <w:basedOn w:val="6"/>
    <w:next w:val="6"/>
    <w:link w:val="33"/>
    <w:qFormat/>
    <w:uiPriority w:val="0"/>
    <w:rPr>
      <w:b/>
      <w:bCs/>
    </w:rPr>
  </w:style>
  <w:style w:type="paragraph" w:styleId="18">
    <w:name w:val="Body Text First Indent"/>
    <w:basedOn w:val="7"/>
    <w:unhideWhenUsed/>
    <w:qFormat/>
    <w:uiPriority w:val="0"/>
    <w:pPr>
      <w:ind w:firstLine="420" w:firstLineChars="100"/>
    </w:pPr>
    <w:rPr>
      <w:rFonts w:ascii="Times New Roman" w:hAnsi="Times New Roman"/>
      <w:sz w:val="20"/>
    </w:rPr>
  </w:style>
  <w:style w:type="paragraph" w:styleId="19">
    <w:name w:val="Body Text First Indent 2"/>
    <w:basedOn w:val="8"/>
    <w:next w:val="7"/>
    <w:qFormat/>
    <w:uiPriority w:val="0"/>
    <w:pPr>
      <w:spacing w:after="120"/>
      <w:ind w:left="420" w:leftChars="200" w:firstLine="420" w:firstLineChars="200"/>
      <w:jc w:val="both"/>
    </w:pPr>
    <w:rPr>
      <w:rFonts w:hint="eastAsia" w:hAnsi="Times New Roman" w:cs="Times New Roman"/>
      <w:sz w:val="24"/>
      <w:lang w:val="en-US" w:bidi="ar-SA"/>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annotation reference"/>
    <w:basedOn w:val="22"/>
    <w:qFormat/>
    <w:uiPriority w:val="0"/>
    <w:rPr>
      <w:sz w:val="21"/>
      <w:szCs w:val="21"/>
    </w:rPr>
  </w:style>
  <w:style w:type="paragraph" w:customStyle="1" w:styleId="24">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25">
    <w:name w:val="Default"/>
    <w:qFormat/>
    <w:uiPriority w:val="99"/>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6">
    <w:name w:val="p0"/>
    <w:basedOn w:val="1"/>
    <w:qFormat/>
    <w:uiPriority w:val="99"/>
    <w:pPr>
      <w:widowControl/>
    </w:pPr>
    <w:rPr>
      <w:rFonts w:ascii="Times New Roman" w:hAnsi="Times New Roman" w:cs="Times New Roman"/>
    </w:rPr>
  </w:style>
  <w:style w:type="character" w:customStyle="1" w:styleId="27">
    <w:name w:val="标题 Char"/>
    <w:qFormat/>
    <w:locked/>
    <w:uiPriority w:val="99"/>
    <w:rPr>
      <w:rFonts w:ascii="Cambria" w:hAnsi="Cambria" w:cs="Cambria"/>
      <w:b/>
      <w:bCs/>
      <w:kern w:val="0"/>
      <w:sz w:val="32"/>
      <w:szCs w:val="32"/>
    </w:rPr>
  </w:style>
  <w:style w:type="paragraph" w:customStyle="1" w:styleId="28">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9">
    <w:name w:val="标题 字符"/>
    <w:link w:val="16"/>
    <w:qFormat/>
    <w:locked/>
    <w:uiPriority w:val="99"/>
    <w:rPr>
      <w:rFonts w:ascii="Cambria" w:hAnsi="Cambria" w:cs="Cambria"/>
      <w:b/>
      <w:bCs/>
      <w:kern w:val="0"/>
      <w:sz w:val="32"/>
      <w:szCs w:val="32"/>
    </w:rPr>
  </w:style>
  <w:style w:type="character" w:customStyle="1" w:styleId="30">
    <w:name w:val="副标题 字符"/>
    <w:qFormat/>
    <w:locked/>
    <w:uiPriority w:val="99"/>
    <w:rPr>
      <w:rFonts w:ascii="Calibri Light" w:hAnsi="Calibri Light" w:cs="Calibri Light"/>
      <w:b/>
      <w:bCs/>
      <w:kern w:val="28"/>
      <w:sz w:val="32"/>
      <w:szCs w:val="32"/>
    </w:rPr>
  </w:style>
  <w:style w:type="character" w:customStyle="1" w:styleId="31">
    <w:name w:val="副标题 字符1"/>
    <w:link w:val="14"/>
    <w:qFormat/>
    <w:locked/>
    <w:uiPriority w:val="99"/>
    <w:rPr>
      <w:rFonts w:ascii="Calibri Light" w:hAnsi="Calibri Light" w:cs="Calibri Light"/>
      <w:b/>
      <w:bCs/>
      <w:kern w:val="28"/>
      <w:sz w:val="32"/>
      <w:szCs w:val="32"/>
    </w:rPr>
  </w:style>
  <w:style w:type="character" w:customStyle="1" w:styleId="32">
    <w:name w:val="批注文字 字符"/>
    <w:basedOn w:val="22"/>
    <w:link w:val="6"/>
    <w:qFormat/>
    <w:uiPriority w:val="0"/>
    <w:rPr>
      <w:rFonts w:ascii="宋体" w:hAnsi="宋体" w:eastAsia="宋体" w:cs="宋体"/>
      <w:sz w:val="22"/>
      <w:szCs w:val="22"/>
      <w:lang w:val="zh-CN" w:bidi="zh-CN"/>
    </w:rPr>
  </w:style>
  <w:style w:type="character" w:customStyle="1" w:styleId="33">
    <w:name w:val="批注主题 字符"/>
    <w:basedOn w:val="32"/>
    <w:link w:val="17"/>
    <w:qFormat/>
    <w:uiPriority w:val="0"/>
    <w:rPr>
      <w:rFonts w:ascii="宋体" w:hAnsi="宋体" w:eastAsia="宋体" w:cs="宋体"/>
      <w:b/>
      <w:bCs/>
      <w:sz w:val="22"/>
      <w:szCs w:val="22"/>
      <w:lang w:val="zh-CN" w:bidi="zh-CN"/>
    </w:rPr>
  </w:style>
  <w:style w:type="character" w:customStyle="1" w:styleId="34">
    <w:name w:val="批注框文本 字符"/>
    <w:basedOn w:val="22"/>
    <w:link w:val="11"/>
    <w:qFormat/>
    <w:uiPriority w:val="0"/>
    <w:rPr>
      <w:rFonts w:ascii="宋体" w:hAnsi="宋体" w:eastAsia="宋体" w:cs="宋体"/>
      <w:sz w:val="18"/>
      <w:szCs w:val="18"/>
      <w:lang w:val="zh-CN" w:bidi="zh-CN"/>
    </w:rPr>
  </w:style>
  <w:style w:type="paragraph" w:customStyle="1" w:styleId="35">
    <w:name w:val="修订1"/>
    <w:hidden/>
    <w:semiHidden/>
    <w:qFormat/>
    <w:uiPriority w:val="99"/>
    <w:rPr>
      <w:rFonts w:ascii="宋体" w:hAnsi="宋体" w:eastAsia="宋体" w:cs="宋体"/>
      <w:sz w:val="22"/>
      <w:szCs w:val="22"/>
      <w:lang w:val="zh-CN" w:eastAsia="zh-CN" w:bidi="zh-CN"/>
    </w:rPr>
  </w:style>
  <w:style w:type="paragraph" w:customStyle="1" w:styleId="36">
    <w:name w:val="null3"/>
    <w:hidden/>
    <w:qFormat/>
    <w:uiPriority w:val="0"/>
    <w:rPr>
      <w:rFonts w:hint="eastAsia" w:asciiTheme="minorHAnsi" w:hAnsiTheme="minorHAnsi" w:eastAsiaTheme="minorEastAsia" w:cstheme="minorBidi"/>
      <w:lang w:val="en-US" w:eastAsia="zh-Hans" w:bidi="ar-SA"/>
    </w:rPr>
  </w:style>
  <w:style w:type="paragraph" w:customStyle="1" w:styleId="37">
    <w:name w:val="Revision"/>
    <w:hidden/>
    <w:unhideWhenUsed/>
    <w:qFormat/>
    <w:uiPriority w:val="99"/>
    <w:rPr>
      <w:rFonts w:ascii="宋体" w:hAnsi="宋体" w:eastAsia="宋体" w:cs="宋体"/>
      <w:sz w:val="22"/>
      <w:szCs w:val="22"/>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HP Inc.</Company>
  <Pages>94</Pages>
  <Words>9726</Words>
  <Characters>10318</Characters>
  <Lines>396</Lines>
  <Paragraphs>111</Paragraphs>
  <TotalTime>0</TotalTime>
  <ScaleCrop>false</ScaleCrop>
  <LinksUpToDate>false</LinksUpToDate>
  <CharactersWithSpaces>10773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2023-10-24T12:31:00Z</dcterms:created>
  <dc:creator>Administrator</dc:creator>
  <cp:lastModifiedBy>協</cp:lastModifiedBy>
  <cp:lastPrinted>2023-12-04T04:44:00Z</cp:lastPrinted>
  <dcterms:modified xsi:type="dcterms:W3CDTF">2026-05-13T02:35:30Z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3BF8CC52A7FB4085910EA5EFB943F58C_13</vt:lpwstr>
  </property>
  <property fmtid="{D5CDD505-2E9C-101B-9397-08002B2CF9AE}" pid="4" name="KSOTemplateDocerSaveRecord">
    <vt:lpwstr>eyJoZGlkIjoiY2E3ZmM1MGZlZDQxMjI3ODA3NjJiYmM0ZGIyYzQ4OGUiLCJ1c2VySWQiOiIxMTYxMTQzMDY2In0=</vt:lpwstr>
  </property>
</Properties>
</file>