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keepLines/>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600" w:lineRule="exact"/>
        <w:jc w:val="center"/>
        <w:textAlignment w:val="auto"/>
        <w:rPr>
          <w:rFonts w:hint="eastAsia" w:ascii="方正小标宋简体" w:hAnsi="方正小标宋简体" w:eastAsia="方正小标宋简体" w:cs="方正小标宋简体"/>
          <w:b w:val="0"/>
          <w:bCs w:val="0"/>
          <w:lang w:val="en-US" w:eastAsia="zh-CN"/>
        </w:rPr>
      </w:pPr>
      <w:bookmarkStart w:id="0" w:name="_Toc28359001"/>
      <w:bookmarkStart w:id="1" w:name="_Toc35393789"/>
      <w:r>
        <w:rPr>
          <w:rFonts w:hint="eastAsia" w:ascii="方正小标宋简体" w:hAnsi="方正小标宋简体" w:eastAsia="方正小标宋简体" w:cs="方正小标宋简体"/>
          <w:b w:val="0"/>
          <w:bCs w:val="0"/>
          <w:lang w:val="en-US" w:eastAsia="zh-CN"/>
        </w:rPr>
        <w:t>方舱配套建设项目</w:t>
      </w:r>
    </w:p>
    <w:p>
      <w:pPr>
        <w:pStyle w:val="3"/>
        <w:keepNext/>
        <w:keepLines/>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600" w:lineRule="exact"/>
        <w:jc w:val="center"/>
        <w:textAlignment w:val="auto"/>
        <w:rPr>
          <w:rFonts w:hint="eastAsia" w:ascii="方正小标宋简体" w:hAnsi="方正小标宋简体" w:eastAsia="方正小标宋简体" w:cs="方正小标宋简体"/>
          <w:b w:val="0"/>
          <w:bCs w:val="0"/>
        </w:rPr>
      </w:pPr>
      <w:r>
        <w:rPr>
          <w:rFonts w:hint="eastAsia" w:ascii="方正小标宋简体" w:hAnsi="方正小标宋简体" w:eastAsia="方正小标宋简体" w:cs="方正小标宋简体"/>
          <w:b w:val="0"/>
          <w:bCs w:val="0"/>
          <w:lang w:val="en-US" w:eastAsia="zh-CN"/>
        </w:rPr>
        <w:t>公开</w:t>
      </w:r>
      <w:r>
        <w:rPr>
          <w:rFonts w:hint="eastAsia" w:ascii="方正小标宋简体" w:hAnsi="方正小标宋简体" w:eastAsia="方正小标宋简体" w:cs="方正小标宋简体"/>
          <w:b w:val="0"/>
          <w:bCs w:val="0"/>
        </w:rPr>
        <w:t>招标公告</w:t>
      </w:r>
      <w:bookmarkEnd w:id="0"/>
      <w:bookmarkEnd w:id="1"/>
    </w:p>
    <w:p/>
    <w:p>
      <w:pPr>
        <w:pBdr>
          <w:top w:val="single" w:color="auto" w:sz="4" w:space="1"/>
          <w:left w:val="single" w:color="auto" w:sz="4" w:space="4"/>
          <w:bottom w:val="single" w:color="auto" w:sz="4" w:space="1"/>
          <w:right w:val="single" w:color="auto" w:sz="4" w:space="4"/>
        </w:pBdr>
        <w:ind w:firstLine="560" w:firstLineChars="200"/>
      </w:pPr>
      <w:r>
        <w:rPr>
          <w:rFonts w:hint="eastAsia" w:ascii="仿宋" w:hAnsi="仿宋" w:eastAsia="仿宋"/>
          <w:sz w:val="28"/>
          <w:szCs w:val="28"/>
          <w:lang w:val="en-US" w:eastAsia="zh-CN"/>
        </w:rPr>
        <w:t>方舱配套建设项目</w:t>
      </w:r>
      <w:r>
        <w:rPr>
          <w:rFonts w:hint="eastAsia" w:ascii="仿宋" w:hAnsi="仿宋" w:eastAsia="仿宋"/>
          <w:sz w:val="28"/>
          <w:szCs w:val="28"/>
        </w:rPr>
        <w:t>招标项目的潜在投标人应在</w:t>
      </w:r>
      <w:r>
        <w:rPr>
          <w:rFonts w:hint="eastAsia" w:ascii="仿宋" w:hAnsi="仿宋" w:eastAsia="仿宋"/>
          <w:sz w:val="28"/>
          <w:szCs w:val="28"/>
          <w:lang w:eastAsia="zh-CN"/>
        </w:rPr>
        <w:t>（</w:t>
      </w:r>
      <w:r>
        <w:rPr>
          <w:rFonts w:hint="eastAsia" w:ascii="仿宋" w:hAnsi="仿宋" w:eastAsia="仿宋"/>
          <w:sz w:val="28"/>
          <w:szCs w:val="28"/>
          <w:lang w:val="en-US" w:eastAsia="zh-CN"/>
        </w:rPr>
        <w:t>网址</w:t>
      </w:r>
      <w:r>
        <w:rPr>
          <w:rFonts w:hint="eastAsia" w:ascii="仿宋" w:hAnsi="仿宋" w:eastAsia="仿宋"/>
          <w:sz w:val="28"/>
          <w:szCs w:val="28"/>
        </w:rPr>
        <w:t>）上以公告形式发布获取招标文件，并于</w:t>
      </w:r>
      <w:r>
        <w:rPr>
          <w:rFonts w:hint="eastAsia" w:ascii="仿宋" w:hAnsi="仿宋" w:eastAsia="仿宋"/>
          <w:sz w:val="28"/>
          <w:szCs w:val="28"/>
          <w:u w:val="single"/>
          <w:lang w:val="en-US" w:eastAsia="zh-CN"/>
        </w:rPr>
        <w:t>2023</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4</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25</w:t>
      </w:r>
      <w:r>
        <w:rPr>
          <w:rFonts w:hint="eastAsia" w:ascii="仿宋" w:hAnsi="仿宋" w:eastAsia="仿宋"/>
          <w:bCs/>
          <w:sz w:val="28"/>
          <w:szCs w:val="28"/>
          <w:u w:val="single"/>
        </w:rPr>
        <w:t>日</w:t>
      </w:r>
      <w:r>
        <w:rPr>
          <w:rFonts w:hint="eastAsia" w:ascii="仿宋" w:hAnsi="仿宋" w:eastAsia="仿宋"/>
          <w:bCs/>
          <w:sz w:val="28"/>
          <w:szCs w:val="28"/>
          <w:u w:val="single"/>
          <w:lang w:val="en-US" w:eastAsia="zh-CN"/>
        </w:rPr>
        <w:t>11</w:t>
      </w:r>
      <w:r>
        <w:rPr>
          <w:rFonts w:hint="eastAsia" w:ascii="仿宋" w:hAnsi="仿宋" w:eastAsia="仿宋"/>
          <w:bCs/>
          <w:sz w:val="28"/>
          <w:szCs w:val="28"/>
          <w:u w:val="single"/>
        </w:rPr>
        <w:t>点</w:t>
      </w:r>
      <w:r>
        <w:rPr>
          <w:rFonts w:hint="eastAsia" w:ascii="仿宋" w:hAnsi="仿宋" w:eastAsia="仿宋"/>
          <w:bCs/>
          <w:sz w:val="28"/>
          <w:szCs w:val="28"/>
          <w:u w:val="single"/>
          <w:lang w:val="en-US" w:eastAsia="zh-CN"/>
        </w:rPr>
        <w:t>30</w:t>
      </w:r>
      <w:r>
        <w:rPr>
          <w:rFonts w:hint="eastAsia" w:ascii="仿宋" w:hAnsi="仿宋" w:eastAsia="仿宋"/>
          <w:bCs/>
          <w:sz w:val="28"/>
          <w:szCs w:val="28"/>
          <w:u w:val="single"/>
        </w:rPr>
        <w:t>分（</w:t>
      </w:r>
      <w:r>
        <w:rPr>
          <w:rFonts w:hint="eastAsia" w:ascii="仿宋" w:hAnsi="仿宋" w:eastAsia="仿宋"/>
          <w:bCs/>
          <w:sz w:val="28"/>
          <w:szCs w:val="28"/>
        </w:rPr>
        <w:t>北京时间）前递交投标</w:t>
      </w:r>
      <w:r>
        <w:rPr>
          <w:rFonts w:ascii="仿宋" w:hAnsi="仿宋" w:eastAsia="仿宋"/>
          <w:bCs/>
          <w:sz w:val="28"/>
          <w:szCs w:val="28"/>
        </w:rPr>
        <w:t>文件</w:t>
      </w:r>
      <w:r>
        <w:rPr>
          <w:rFonts w:hint="eastAsia" w:ascii="仿宋" w:hAnsi="仿宋" w:eastAsia="仿宋"/>
          <w:sz w:val="28"/>
          <w:szCs w:val="28"/>
        </w:rPr>
        <w:t>。</w:t>
      </w:r>
      <w:bookmarkStart w:id="2" w:name="_Toc35393621"/>
      <w:bookmarkStart w:id="3" w:name="_Toc28359079"/>
      <w:bookmarkStart w:id="4" w:name="_Toc28359002"/>
      <w:bookmarkStart w:id="5" w:name="_Toc35393790"/>
      <w:bookmarkStart w:id="6" w:name="_Hlk24379207"/>
    </w:p>
    <w:p>
      <w:pPr>
        <w:pStyle w:val="4"/>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pPr>
      <w:r>
        <w:rPr>
          <w:rFonts w:hint="eastAsia" w:ascii="黑体" w:hAnsi="黑体" w:cs="宋体"/>
          <w:b w:val="0"/>
          <w:sz w:val="28"/>
          <w:szCs w:val="28"/>
        </w:rPr>
        <w:t>项目基本情况</w:t>
      </w:r>
      <w:bookmarkEnd w:id="2"/>
      <w:bookmarkEnd w:id="3"/>
      <w:bookmarkEnd w:id="4"/>
      <w:bookmarkEnd w:id="5"/>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lang w:eastAsia="zh-CN"/>
        </w:rPr>
      </w:pPr>
      <w:r>
        <w:rPr>
          <w:rFonts w:hint="eastAsia" w:ascii="仿宋" w:hAnsi="仿宋" w:eastAsia="仿宋"/>
          <w:sz w:val="28"/>
          <w:szCs w:val="28"/>
        </w:rPr>
        <w:t>项目</w:t>
      </w:r>
      <w:r>
        <w:rPr>
          <w:rFonts w:hint="eastAsia" w:ascii="仿宋" w:hAnsi="仿宋" w:eastAsia="仿宋"/>
          <w:sz w:val="28"/>
          <w:szCs w:val="28"/>
          <w:lang w:eastAsia="zh-CN"/>
        </w:rPr>
        <w:t>编号：2023-JWXZXL-G1001</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rPr>
        <w:t>项目名称：</w:t>
      </w:r>
      <w:bookmarkEnd w:id="6"/>
      <w:r>
        <w:rPr>
          <w:rFonts w:hint="eastAsia" w:ascii="仿宋" w:hAnsi="仿宋" w:eastAsia="仿宋"/>
          <w:sz w:val="28"/>
          <w:szCs w:val="28"/>
          <w:lang w:eastAsia="zh-CN"/>
        </w:rPr>
        <w:t>方舱配套建设</w:t>
      </w:r>
      <w:r>
        <w:rPr>
          <w:rFonts w:hint="eastAsia" w:ascii="仿宋" w:hAnsi="仿宋" w:eastAsia="仿宋"/>
          <w:sz w:val="28"/>
          <w:szCs w:val="28"/>
          <w:lang w:val="en-US" w:eastAsia="zh-CN"/>
        </w:rPr>
        <w:t>项目</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预算金额：1,669,731.26元</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最高限价：1,669,731.26元</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rPr>
        <w:t>采购需求：</w:t>
      </w:r>
      <w:r>
        <w:rPr>
          <w:rFonts w:hint="eastAsia" w:ascii="仿宋" w:hAnsi="仿宋" w:eastAsia="仿宋"/>
          <w:sz w:val="28"/>
          <w:szCs w:val="28"/>
          <w:lang w:val="en-US" w:eastAsia="zh-CN"/>
        </w:rPr>
        <w:t>详见招标文件。</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合同履行期限：</w:t>
      </w:r>
      <w:r>
        <w:rPr>
          <w:rFonts w:hint="eastAsia" w:ascii="仿宋" w:hAnsi="仿宋" w:eastAsia="仿宋"/>
          <w:sz w:val="28"/>
          <w:szCs w:val="28"/>
          <w:lang w:val="en-US" w:eastAsia="zh-CN"/>
        </w:rPr>
        <w:t>详见招标文件。</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本项目</w:t>
      </w:r>
      <w:r>
        <w:rPr>
          <w:rFonts w:hint="eastAsia" w:ascii="仿宋" w:hAnsi="仿宋" w:eastAsia="仿宋"/>
          <w:sz w:val="28"/>
          <w:szCs w:val="28"/>
          <w:lang w:val="en-US" w:eastAsia="zh-CN"/>
        </w:rPr>
        <w:t>不</w:t>
      </w:r>
      <w:r>
        <w:rPr>
          <w:rFonts w:hint="eastAsia" w:ascii="仿宋" w:hAnsi="仿宋" w:eastAsia="仿宋"/>
          <w:sz w:val="28"/>
          <w:szCs w:val="28"/>
        </w:rPr>
        <w:t>接受联合体投标。</w:t>
      </w:r>
    </w:p>
    <w:p>
      <w:pPr>
        <w:pStyle w:val="4"/>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黑体" w:hAnsi="黑体" w:cs="宋体"/>
          <w:b w:val="0"/>
          <w:sz w:val="28"/>
          <w:szCs w:val="28"/>
          <w:lang w:val="en-US" w:eastAsia="zh-CN"/>
        </w:rPr>
      </w:pPr>
      <w:r>
        <w:rPr>
          <w:rFonts w:hint="eastAsia" w:ascii="黑体" w:hAnsi="黑体" w:cs="宋体"/>
          <w:b w:val="0"/>
          <w:sz w:val="28"/>
          <w:szCs w:val="28"/>
          <w:lang w:val="en-US" w:eastAsia="zh-CN"/>
        </w:rPr>
        <w:t>项目概况</w:t>
      </w:r>
    </w:p>
    <w:tbl>
      <w:tblPr>
        <w:tblStyle w:val="18"/>
        <w:tblW w:w="9625"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268"/>
        <w:gridCol w:w="978"/>
        <w:gridCol w:w="687"/>
        <w:gridCol w:w="2496"/>
        <w:gridCol w:w="706"/>
        <w:gridCol w:w="2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cs="宋体"/>
                <w:b/>
                <w:bCs/>
                <w:color w:val="000000"/>
                <w:sz w:val="21"/>
                <w:szCs w:val="18"/>
              </w:rPr>
            </w:pPr>
            <w:r>
              <w:rPr>
                <w:rFonts w:hint="eastAsia" w:ascii="宋体" w:hAnsi="宋体" w:cs="宋体"/>
                <w:b/>
                <w:bCs/>
                <w:color w:val="000000"/>
                <w:kern w:val="0"/>
                <w:sz w:val="21"/>
                <w:szCs w:val="18"/>
                <w:lang w:bidi="ar"/>
              </w:rPr>
              <w:t>序号</w:t>
            </w:r>
          </w:p>
        </w:tc>
        <w:tc>
          <w:tcPr>
            <w:tcW w:w="126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cs="宋体"/>
                <w:b/>
                <w:bCs/>
                <w:color w:val="000000"/>
                <w:sz w:val="21"/>
                <w:szCs w:val="18"/>
              </w:rPr>
            </w:pPr>
            <w:r>
              <w:rPr>
                <w:rFonts w:hint="eastAsia" w:ascii="宋体" w:hAnsi="宋体" w:cs="宋体"/>
                <w:b/>
                <w:bCs/>
                <w:color w:val="000000"/>
                <w:kern w:val="0"/>
                <w:sz w:val="21"/>
                <w:szCs w:val="18"/>
                <w:lang w:bidi="ar"/>
              </w:rPr>
              <w:t>名称</w:t>
            </w: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cs="宋体"/>
                <w:b/>
                <w:bCs/>
                <w:color w:val="000000"/>
                <w:sz w:val="21"/>
                <w:szCs w:val="18"/>
              </w:rPr>
            </w:pPr>
            <w:r>
              <w:rPr>
                <w:rFonts w:hint="eastAsia" w:ascii="宋体" w:hAnsi="宋体" w:cs="宋体"/>
                <w:b/>
                <w:bCs/>
                <w:color w:val="000000"/>
                <w:kern w:val="0"/>
                <w:sz w:val="21"/>
                <w:szCs w:val="18"/>
                <w:lang w:bidi="ar"/>
              </w:rPr>
              <w:t>组成</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cs="宋体"/>
                <w:b/>
                <w:bCs/>
                <w:color w:val="000000"/>
                <w:sz w:val="21"/>
                <w:szCs w:val="18"/>
              </w:rPr>
            </w:pPr>
            <w:r>
              <w:rPr>
                <w:rFonts w:hint="eastAsia" w:ascii="宋体" w:hAnsi="宋体" w:cs="宋体"/>
                <w:b/>
                <w:bCs/>
                <w:color w:val="000000"/>
                <w:kern w:val="0"/>
                <w:sz w:val="21"/>
                <w:szCs w:val="18"/>
                <w:lang w:bidi="ar"/>
              </w:rPr>
              <w:t>单位</w:t>
            </w:r>
          </w:p>
        </w:tc>
        <w:tc>
          <w:tcPr>
            <w:tcW w:w="2496"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cs="宋体"/>
                <w:b/>
                <w:bCs/>
                <w:color w:val="000000"/>
                <w:sz w:val="21"/>
                <w:szCs w:val="18"/>
              </w:rPr>
            </w:pPr>
            <w:r>
              <w:rPr>
                <w:rFonts w:hint="eastAsia" w:ascii="宋体" w:hAnsi="宋体" w:cs="宋体"/>
                <w:b/>
                <w:bCs/>
                <w:color w:val="000000"/>
                <w:kern w:val="0"/>
                <w:sz w:val="21"/>
                <w:szCs w:val="18"/>
                <w:lang w:bidi="ar"/>
              </w:rPr>
              <w:t>技术要求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cs="宋体"/>
                <w:b/>
                <w:bCs/>
                <w:color w:val="000000"/>
                <w:sz w:val="21"/>
                <w:szCs w:val="18"/>
              </w:rPr>
            </w:pPr>
            <w:r>
              <w:rPr>
                <w:rFonts w:hint="eastAsia" w:ascii="宋体" w:hAnsi="宋体" w:cs="宋体"/>
                <w:b/>
                <w:bCs/>
                <w:color w:val="000000"/>
                <w:kern w:val="0"/>
                <w:sz w:val="21"/>
                <w:szCs w:val="18"/>
                <w:lang w:bidi="ar"/>
              </w:rPr>
              <w:t>数量</w:t>
            </w:r>
          </w:p>
        </w:tc>
        <w:tc>
          <w:tcPr>
            <w:tcW w:w="2831"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b/>
                <w:bCs/>
                <w:color w:val="000000"/>
                <w:kern w:val="0"/>
                <w:sz w:val="21"/>
                <w:szCs w:val="18"/>
                <w:lang w:val="en-US" w:eastAsia="zh-CN" w:bidi="ar"/>
              </w:rPr>
            </w:pPr>
            <w:r>
              <w:rPr>
                <w:rFonts w:hint="eastAsia" w:ascii="宋体" w:hAnsi="宋体" w:cs="宋体"/>
                <w:b/>
                <w:bCs/>
                <w:color w:val="000000"/>
                <w:kern w:val="0"/>
                <w:sz w:val="21"/>
                <w:szCs w:val="18"/>
                <w:lang w:val="en-US" w:eastAsia="zh-CN" w:bidi="ar"/>
              </w:rPr>
              <w:t>完成期限及地点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94" w:type="dxa"/>
            <w:gridSpan w:val="6"/>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cs="宋体"/>
                <w:b/>
                <w:bCs/>
                <w:color w:val="000000"/>
                <w:sz w:val="21"/>
                <w:szCs w:val="18"/>
              </w:rPr>
            </w:pPr>
            <w:r>
              <w:rPr>
                <w:rFonts w:hint="eastAsia" w:ascii="Times New Roman" w:hAnsi="Times New Roman" w:eastAsia="宋体" w:cs="Times New Roman"/>
                <w:i w:val="0"/>
                <w:sz w:val="18"/>
                <w:szCs w:val="24"/>
                <w:lang w:val="en-US" w:eastAsia="zh-CN"/>
              </w:rPr>
              <w:t>一、智慧</w:t>
            </w:r>
            <w:r>
              <w:rPr>
                <w:rFonts w:hint="eastAsia" w:cs="Times New Roman"/>
                <w:i w:val="0"/>
                <w:sz w:val="18"/>
                <w:szCs w:val="24"/>
                <w:lang w:val="en-US" w:eastAsia="zh-CN"/>
              </w:rPr>
              <w:t>管理</w:t>
            </w:r>
            <w:r>
              <w:rPr>
                <w:rFonts w:hint="eastAsia" w:ascii="Times New Roman" w:hAnsi="Times New Roman" w:eastAsia="宋体" w:cs="Times New Roman"/>
                <w:i w:val="0"/>
                <w:sz w:val="18"/>
                <w:szCs w:val="24"/>
                <w:lang w:val="en-US" w:eastAsia="zh-CN"/>
              </w:rPr>
              <w:t>系统</w:t>
            </w:r>
          </w:p>
        </w:tc>
        <w:tc>
          <w:tcPr>
            <w:tcW w:w="2831"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cs="宋体"/>
                <w:b/>
                <w:bCs/>
                <w:color w:val="000000"/>
                <w:kern w:val="0"/>
                <w:sz w:val="21"/>
                <w:szCs w:val="1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1</w:t>
            </w:r>
          </w:p>
        </w:tc>
        <w:tc>
          <w:tcPr>
            <w:tcW w:w="1268"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智慧管理</w:t>
            </w:r>
          </w:p>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系统</w:t>
            </w: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超声定位系统</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套</w:t>
            </w:r>
          </w:p>
        </w:tc>
        <w:tc>
          <w:tcPr>
            <w:tcW w:w="2496" w:type="dxa"/>
            <w:noWrap w:val="0"/>
            <w:vAlign w:val="top"/>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8</w:t>
            </w:r>
          </w:p>
        </w:tc>
        <w:tc>
          <w:tcPr>
            <w:tcW w:w="2831" w:type="dxa"/>
            <w:vMerge w:val="restart"/>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cs="Times New Roman"/>
                <w:i w:val="0"/>
                <w:sz w:val="18"/>
                <w:szCs w:val="24"/>
                <w:lang w:val="en-US" w:eastAsia="zh-CN"/>
              </w:rPr>
              <w:t>完成</w:t>
            </w:r>
            <w:r>
              <w:rPr>
                <w:rFonts w:hint="eastAsia" w:ascii="Times New Roman" w:hAnsi="Times New Roman" w:eastAsia="宋体" w:cs="Times New Roman"/>
                <w:i w:val="0"/>
                <w:sz w:val="18"/>
                <w:szCs w:val="24"/>
                <w:lang w:val="en-US" w:eastAsia="zh-CN"/>
              </w:rPr>
              <w:t>时间：自合同签订之日起90日</w:t>
            </w:r>
          </w:p>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cs="Times New Roman"/>
                <w:i w:val="0"/>
                <w:sz w:val="18"/>
                <w:szCs w:val="24"/>
                <w:lang w:val="en-US" w:eastAsia="zh-CN"/>
              </w:rPr>
              <w:t>建设</w:t>
            </w:r>
            <w:r>
              <w:rPr>
                <w:rFonts w:hint="eastAsia" w:ascii="Times New Roman" w:hAnsi="Times New Roman" w:eastAsia="宋体" w:cs="Times New Roman"/>
                <w:i w:val="0"/>
                <w:sz w:val="18"/>
                <w:szCs w:val="24"/>
                <w:lang w:val="en-US" w:eastAsia="zh-CN"/>
              </w:rPr>
              <w:t>地点和方式：由</w:t>
            </w:r>
            <w:r>
              <w:rPr>
                <w:rFonts w:hint="eastAsia" w:cs="Times New Roman"/>
                <w:i w:val="0"/>
                <w:sz w:val="18"/>
                <w:szCs w:val="24"/>
                <w:lang w:val="en-US" w:eastAsia="zh-CN"/>
              </w:rPr>
              <w:t>需求单位</w:t>
            </w:r>
            <w:r>
              <w:rPr>
                <w:rFonts w:hint="eastAsia" w:ascii="Times New Roman" w:hAnsi="Times New Roman" w:eastAsia="宋体" w:cs="Times New Roman"/>
                <w:i w:val="0"/>
                <w:sz w:val="18"/>
                <w:szCs w:val="24"/>
                <w:lang w:val="en-US" w:eastAsia="zh-CN"/>
              </w:rPr>
              <w:t>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2</w:t>
            </w:r>
          </w:p>
        </w:tc>
        <w:tc>
          <w:tcPr>
            <w:tcW w:w="1268"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成绩显控系统</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套</w:t>
            </w:r>
          </w:p>
        </w:tc>
        <w:tc>
          <w:tcPr>
            <w:tcW w:w="2496" w:type="dxa"/>
            <w:noWrap w:val="0"/>
            <w:vAlign w:val="top"/>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8</w:t>
            </w:r>
          </w:p>
        </w:tc>
        <w:tc>
          <w:tcPr>
            <w:tcW w:w="2831" w:type="dxa"/>
            <w:vMerge w:val="continue"/>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3</w:t>
            </w:r>
          </w:p>
        </w:tc>
        <w:tc>
          <w:tcPr>
            <w:tcW w:w="1268"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成绩管理系统</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套</w:t>
            </w:r>
          </w:p>
        </w:tc>
        <w:tc>
          <w:tcPr>
            <w:tcW w:w="2496"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1</w:t>
            </w:r>
          </w:p>
        </w:tc>
        <w:tc>
          <w:tcPr>
            <w:tcW w:w="2831" w:type="dxa"/>
            <w:vMerge w:val="continue"/>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4</w:t>
            </w:r>
          </w:p>
        </w:tc>
        <w:tc>
          <w:tcPr>
            <w:tcW w:w="1268"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观摩显示系统</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套</w:t>
            </w:r>
          </w:p>
        </w:tc>
        <w:tc>
          <w:tcPr>
            <w:tcW w:w="2496" w:type="dxa"/>
            <w:noWrap w:val="0"/>
            <w:vAlign w:val="top"/>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8</w:t>
            </w:r>
          </w:p>
        </w:tc>
        <w:tc>
          <w:tcPr>
            <w:tcW w:w="2831" w:type="dxa"/>
            <w:vMerge w:val="continue"/>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5</w:t>
            </w:r>
          </w:p>
        </w:tc>
        <w:tc>
          <w:tcPr>
            <w:tcW w:w="1268"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成绩考评系统</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套</w:t>
            </w:r>
          </w:p>
        </w:tc>
        <w:tc>
          <w:tcPr>
            <w:tcW w:w="2496"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1</w:t>
            </w:r>
          </w:p>
        </w:tc>
        <w:tc>
          <w:tcPr>
            <w:tcW w:w="2831" w:type="dxa"/>
            <w:vMerge w:val="continue"/>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r>
    </w:tbl>
    <w:p>
      <w:pPr>
        <w:pStyle w:val="2"/>
        <w:ind w:left="0" w:leftChars="0" w:firstLine="0" w:firstLineChars="0"/>
      </w:pPr>
    </w:p>
    <w:tbl>
      <w:tblPr>
        <w:tblStyle w:val="18"/>
        <w:tblW w:w="9625"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268"/>
        <w:gridCol w:w="978"/>
        <w:gridCol w:w="687"/>
        <w:gridCol w:w="2496"/>
        <w:gridCol w:w="706"/>
        <w:gridCol w:w="2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94" w:type="dxa"/>
            <w:gridSpan w:val="6"/>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二、安全防护系统</w:t>
            </w:r>
          </w:p>
        </w:tc>
        <w:tc>
          <w:tcPr>
            <w:tcW w:w="2831"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6</w:t>
            </w:r>
          </w:p>
        </w:tc>
        <w:tc>
          <w:tcPr>
            <w:tcW w:w="1268"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安全防护</w:t>
            </w:r>
          </w:p>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系统</w:t>
            </w: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w:t>
            </w:r>
          </w:p>
        </w:tc>
        <w:tc>
          <w:tcPr>
            <w:tcW w:w="2496"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57.42</w:t>
            </w:r>
          </w:p>
        </w:tc>
        <w:tc>
          <w:tcPr>
            <w:tcW w:w="2831" w:type="dxa"/>
            <w:vMerge w:val="restart"/>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cs="Times New Roman"/>
                <w:i w:val="0"/>
                <w:sz w:val="18"/>
                <w:szCs w:val="24"/>
                <w:lang w:val="en-US" w:eastAsia="zh-CN"/>
              </w:rPr>
              <w:t>完成</w:t>
            </w:r>
            <w:r>
              <w:rPr>
                <w:rFonts w:hint="eastAsia" w:ascii="Times New Roman" w:hAnsi="Times New Roman" w:eastAsia="宋体" w:cs="Times New Roman"/>
                <w:i w:val="0"/>
                <w:sz w:val="18"/>
                <w:szCs w:val="24"/>
                <w:lang w:val="en-US" w:eastAsia="zh-CN"/>
              </w:rPr>
              <w:t>时间：自合同签订之日起90日</w:t>
            </w:r>
          </w:p>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cs="Times New Roman"/>
                <w:i w:val="0"/>
                <w:sz w:val="18"/>
                <w:szCs w:val="24"/>
                <w:lang w:val="en-US" w:eastAsia="zh-CN"/>
              </w:rPr>
              <w:t>建设</w:t>
            </w:r>
            <w:r>
              <w:rPr>
                <w:rFonts w:hint="eastAsia" w:ascii="Times New Roman" w:hAnsi="Times New Roman" w:eastAsia="宋体" w:cs="Times New Roman"/>
                <w:i w:val="0"/>
                <w:sz w:val="18"/>
                <w:szCs w:val="24"/>
                <w:lang w:val="en-US" w:eastAsia="zh-CN"/>
              </w:rPr>
              <w:t>地点和方式：由</w:t>
            </w:r>
            <w:r>
              <w:rPr>
                <w:rFonts w:hint="eastAsia" w:cs="Times New Roman"/>
                <w:i w:val="0"/>
                <w:sz w:val="18"/>
                <w:szCs w:val="24"/>
                <w:lang w:val="en-US" w:eastAsia="zh-CN"/>
              </w:rPr>
              <w:t>需求单位</w:t>
            </w:r>
            <w:r>
              <w:rPr>
                <w:rFonts w:hint="eastAsia" w:ascii="Times New Roman" w:hAnsi="Times New Roman" w:eastAsia="宋体" w:cs="Times New Roman"/>
                <w:i w:val="0"/>
                <w:sz w:val="18"/>
                <w:szCs w:val="24"/>
                <w:lang w:val="en-US" w:eastAsia="zh-CN"/>
              </w:rPr>
              <w:t>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7</w:t>
            </w:r>
          </w:p>
        </w:tc>
        <w:tc>
          <w:tcPr>
            <w:tcW w:w="1268"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w:t>
            </w:r>
          </w:p>
        </w:tc>
        <w:tc>
          <w:tcPr>
            <w:tcW w:w="2496"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20.88</w:t>
            </w:r>
          </w:p>
        </w:tc>
        <w:tc>
          <w:tcPr>
            <w:tcW w:w="2831" w:type="dxa"/>
            <w:vMerge w:val="continue"/>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8</w:t>
            </w:r>
          </w:p>
        </w:tc>
        <w:tc>
          <w:tcPr>
            <w:tcW w:w="1268"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w:t>
            </w:r>
          </w:p>
        </w:tc>
        <w:tc>
          <w:tcPr>
            <w:tcW w:w="2496"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67.2</w:t>
            </w:r>
          </w:p>
        </w:tc>
        <w:tc>
          <w:tcPr>
            <w:tcW w:w="2831" w:type="dxa"/>
            <w:vMerge w:val="continue"/>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9</w:t>
            </w:r>
          </w:p>
        </w:tc>
        <w:tc>
          <w:tcPr>
            <w:tcW w:w="1268"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w:t>
            </w:r>
          </w:p>
        </w:tc>
        <w:tc>
          <w:tcPr>
            <w:tcW w:w="2496" w:type="dxa"/>
            <w:noWrap w:val="0"/>
            <w:vAlign w:val="top"/>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522</w:t>
            </w:r>
          </w:p>
        </w:tc>
        <w:tc>
          <w:tcPr>
            <w:tcW w:w="2831" w:type="dxa"/>
            <w:vMerge w:val="continue"/>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10</w:t>
            </w:r>
          </w:p>
        </w:tc>
        <w:tc>
          <w:tcPr>
            <w:tcW w:w="1268"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套</w:t>
            </w:r>
          </w:p>
        </w:tc>
        <w:tc>
          <w:tcPr>
            <w:tcW w:w="2496"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8</w:t>
            </w:r>
          </w:p>
        </w:tc>
        <w:tc>
          <w:tcPr>
            <w:tcW w:w="2831" w:type="dxa"/>
            <w:vMerge w:val="continue"/>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11</w:t>
            </w:r>
          </w:p>
        </w:tc>
        <w:tc>
          <w:tcPr>
            <w:tcW w:w="1268"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镗</w:t>
            </w:r>
          </w:p>
        </w:tc>
        <w:tc>
          <w:tcPr>
            <w:tcW w:w="2496"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2</w:t>
            </w:r>
          </w:p>
        </w:tc>
        <w:tc>
          <w:tcPr>
            <w:tcW w:w="2831" w:type="dxa"/>
            <w:vMerge w:val="continue"/>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659"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12</w:t>
            </w:r>
          </w:p>
        </w:tc>
        <w:tc>
          <w:tcPr>
            <w:tcW w:w="126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消音系统</w:t>
            </w:r>
          </w:p>
        </w:tc>
        <w:tc>
          <w:tcPr>
            <w:tcW w:w="978"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687"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w:t>
            </w:r>
          </w:p>
        </w:tc>
        <w:tc>
          <w:tcPr>
            <w:tcW w:w="2496" w:type="dxa"/>
            <w:noWrap w:val="0"/>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详见招标文件</w:t>
            </w:r>
            <w:r>
              <w:rPr>
                <w:rFonts w:hint="default" w:ascii="Times New Roman" w:hAnsi="Times New Roman" w:eastAsia="宋体" w:cs="Times New Roman"/>
                <w:i w:val="0"/>
                <w:sz w:val="18"/>
                <w:szCs w:val="24"/>
                <w:lang w:val="en-US" w:eastAsia="zh-CN"/>
              </w:rPr>
              <w:t xml:space="preserve">第6章 </w:t>
            </w:r>
            <w:r>
              <w:rPr>
                <w:rFonts w:hint="eastAsia" w:ascii="Times New Roman" w:hAnsi="Times New Roman" w:eastAsia="宋体" w:cs="Times New Roman"/>
                <w:i w:val="0"/>
                <w:sz w:val="18"/>
                <w:szCs w:val="24"/>
                <w:lang w:val="en-US" w:eastAsia="zh-CN"/>
              </w:rPr>
              <w:t>技术、商务及其他要求</w:t>
            </w:r>
          </w:p>
        </w:tc>
        <w:tc>
          <w:tcPr>
            <w:tcW w:w="706"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ascii="Times New Roman" w:hAnsi="Times New Roman" w:eastAsia="宋体" w:cs="Times New Roman"/>
                <w:i w:val="0"/>
                <w:sz w:val="18"/>
                <w:szCs w:val="24"/>
                <w:lang w:val="en-US" w:eastAsia="zh-CN"/>
              </w:rPr>
              <w:t>185.16</w:t>
            </w:r>
          </w:p>
        </w:tc>
        <w:tc>
          <w:tcPr>
            <w:tcW w:w="2831" w:type="dxa"/>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cs="Times New Roman"/>
                <w:i w:val="0"/>
                <w:sz w:val="18"/>
                <w:szCs w:val="24"/>
                <w:lang w:val="en-US" w:eastAsia="zh-CN"/>
              </w:rPr>
              <w:t>完成</w:t>
            </w:r>
            <w:r>
              <w:rPr>
                <w:rFonts w:hint="eastAsia" w:ascii="Times New Roman" w:hAnsi="Times New Roman" w:eastAsia="宋体" w:cs="Times New Roman"/>
                <w:i w:val="0"/>
                <w:sz w:val="18"/>
                <w:szCs w:val="24"/>
                <w:lang w:val="en-US" w:eastAsia="zh-CN"/>
              </w:rPr>
              <w:t>时间：自合同签订之日起90日</w:t>
            </w:r>
          </w:p>
          <w:p>
            <w:pPr>
              <w:keepNext w:val="0"/>
              <w:keepLines w:val="0"/>
              <w:pageBreakBefore w:val="0"/>
              <w:widowControl/>
              <w:kinsoku/>
              <w:wordWrap/>
              <w:overflowPunct/>
              <w:topLinePunct w:val="0"/>
              <w:autoSpaceDE/>
              <w:autoSpaceDN/>
              <w:bidi w:val="0"/>
              <w:adjustRightInd/>
              <w:snapToGrid/>
              <w:spacing w:line="260" w:lineRule="exact"/>
              <w:jc w:val="left"/>
              <w:textAlignment w:val="top"/>
              <w:rPr>
                <w:rFonts w:hint="eastAsia" w:ascii="Times New Roman" w:hAnsi="Times New Roman" w:eastAsia="宋体" w:cs="Times New Roman"/>
                <w:i w:val="0"/>
                <w:sz w:val="18"/>
                <w:szCs w:val="24"/>
                <w:lang w:val="en-US" w:eastAsia="zh-CN"/>
              </w:rPr>
            </w:pPr>
            <w:r>
              <w:rPr>
                <w:rFonts w:hint="eastAsia" w:cs="Times New Roman"/>
                <w:i w:val="0"/>
                <w:sz w:val="18"/>
                <w:szCs w:val="24"/>
                <w:lang w:val="en-US" w:eastAsia="zh-CN"/>
              </w:rPr>
              <w:t>建设</w:t>
            </w:r>
            <w:r>
              <w:rPr>
                <w:rFonts w:hint="eastAsia" w:ascii="Times New Roman" w:hAnsi="Times New Roman" w:eastAsia="宋体" w:cs="Times New Roman"/>
                <w:i w:val="0"/>
                <w:sz w:val="18"/>
                <w:szCs w:val="24"/>
                <w:lang w:val="en-US" w:eastAsia="zh-CN"/>
              </w:rPr>
              <w:t>地点和方式：由</w:t>
            </w:r>
            <w:r>
              <w:rPr>
                <w:rFonts w:hint="eastAsia" w:cs="Times New Roman"/>
                <w:i w:val="0"/>
                <w:sz w:val="18"/>
                <w:szCs w:val="24"/>
                <w:lang w:val="en-US" w:eastAsia="zh-CN"/>
              </w:rPr>
              <w:t>需求单位</w:t>
            </w:r>
            <w:r>
              <w:rPr>
                <w:rFonts w:hint="eastAsia" w:ascii="Times New Roman" w:hAnsi="Times New Roman" w:eastAsia="宋体" w:cs="Times New Roman"/>
                <w:i w:val="0"/>
                <w:sz w:val="18"/>
                <w:szCs w:val="24"/>
                <w:lang w:val="en-US" w:eastAsia="zh-CN"/>
              </w:rPr>
              <w:t>指定</w:t>
            </w:r>
          </w:p>
        </w:tc>
      </w:tr>
    </w:tbl>
    <w:p>
      <w:pPr>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4"/>
        <w:pageBreakBefore w:val="0"/>
        <w:kinsoku/>
        <w:wordWrap/>
        <w:overflowPunct/>
        <w:topLinePunct w:val="0"/>
        <w:autoSpaceDE/>
        <w:autoSpaceDN/>
        <w:bidi w:val="0"/>
        <w:adjustRightInd/>
        <w:snapToGrid/>
        <w:spacing w:before="0" w:after="0" w:line="580" w:lineRule="exact"/>
        <w:textAlignment w:val="auto"/>
        <w:rPr>
          <w:rFonts w:ascii="黑体" w:hAnsi="黑体" w:cs="宋体"/>
          <w:b w:val="0"/>
          <w:sz w:val="28"/>
          <w:szCs w:val="28"/>
        </w:rPr>
      </w:pPr>
      <w:bookmarkStart w:id="7" w:name="_Toc35393622"/>
      <w:bookmarkStart w:id="8" w:name="_Toc28359003"/>
      <w:bookmarkStart w:id="9" w:name="_Toc35393791"/>
      <w:bookmarkStart w:id="10" w:name="_Toc28359080"/>
      <w:r>
        <w:rPr>
          <w:rFonts w:hint="eastAsia" w:ascii="黑体" w:hAnsi="黑体" w:cs="宋体"/>
          <w:b w:val="0"/>
          <w:sz w:val="28"/>
          <w:szCs w:val="28"/>
          <w:lang w:val="en-US" w:eastAsia="zh-CN"/>
        </w:rPr>
        <w:t>三</w:t>
      </w:r>
      <w:r>
        <w:rPr>
          <w:rFonts w:hint="eastAsia" w:ascii="黑体" w:hAnsi="黑体" w:cs="宋体"/>
          <w:b w:val="0"/>
          <w:sz w:val="28"/>
          <w:szCs w:val="28"/>
        </w:rPr>
        <w:t>、申请人的资格要求：</w:t>
      </w:r>
      <w:bookmarkEnd w:id="7"/>
      <w:bookmarkEnd w:id="8"/>
      <w:bookmarkEnd w:id="9"/>
      <w:bookmarkEnd w:id="10"/>
    </w:p>
    <w:p>
      <w:pPr>
        <w:pageBreakBefore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bookmarkStart w:id="11" w:name="_Toc35393623"/>
      <w:bookmarkStart w:id="12" w:name="_Toc35393792"/>
      <w:bookmarkStart w:id="13" w:name="_Toc28359004"/>
      <w:bookmarkStart w:id="14" w:name="_Toc28359081"/>
      <w:r>
        <w:rPr>
          <w:rFonts w:hint="eastAsia" w:ascii="仿宋" w:hAnsi="仿宋" w:eastAsia="仿宋"/>
          <w:sz w:val="28"/>
          <w:szCs w:val="28"/>
        </w:rPr>
        <w:t>1．具有独立承担民事责任的能力；</w:t>
      </w:r>
    </w:p>
    <w:p>
      <w:pPr>
        <w:pageBreakBefore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2．具有良好的商业信誉和健全的财务会计制度；</w:t>
      </w:r>
    </w:p>
    <w:p>
      <w:pPr>
        <w:pageBreakBefore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3．具有履行合同所必须的设备和专业技术能力；</w:t>
      </w:r>
    </w:p>
    <w:p>
      <w:pPr>
        <w:pageBreakBefore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4．具有依法缴纳税收和社会保障资金的良好记录；</w:t>
      </w:r>
    </w:p>
    <w:p>
      <w:pPr>
        <w:pageBreakBefore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5．参加本次采购活动前三年内，在经营活动中没有重大违法记录；</w:t>
      </w:r>
    </w:p>
    <w:p>
      <w:pPr>
        <w:pageBreakBefore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6．法律、行政法规规定的其他条件；</w:t>
      </w:r>
    </w:p>
    <w:p>
      <w:pPr>
        <w:pageBreakBefore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rPr>
        <w:t>7．本项目规定的特定资格条件：</w:t>
      </w:r>
      <w:r>
        <w:rPr>
          <w:rFonts w:hint="eastAsia" w:ascii="仿宋" w:hAnsi="仿宋" w:eastAsia="仿宋"/>
          <w:sz w:val="28"/>
          <w:szCs w:val="28"/>
          <w:lang w:val="en-US" w:eastAsia="zh-CN"/>
        </w:rPr>
        <w:t>无。</w:t>
      </w:r>
    </w:p>
    <w:p>
      <w:pPr>
        <w:pageBreakBefore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1）根据《关于在政府采购活动中查询及使用信用记录有关问题的通知》（财库〔2016〕125号）的要求，采购代理机构将通过“信用中国”网站（www.creditchina.gov.cn）、“中国政府采购网”网站（www.ccgp.gov.cn）等渠道查询供应商在开标当日之前的信用信息记录并保存信用记录结果网页截图，拒绝列入失信被执行人、重大税收违法案件当事人名单、政府采购严重违法失信行为记录名单及其他不符合《中华人民共和国政府采购法》第二十二条规定条件的供应商参加本项目的采购活动。</w:t>
      </w:r>
    </w:p>
    <w:p>
      <w:pPr>
        <w:pStyle w:val="4"/>
        <w:pageBreakBefore w:val="0"/>
        <w:kinsoku/>
        <w:wordWrap/>
        <w:overflowPunct/>
        <w:topLinePunct w:val="0"/>
        <w:autoSpaceDE/>
        <w:autoSpaceDN/>
        <w:bidi w:val="0"/>
        <w:adjustRightInd/>
        <w:snapToGrid/>
        <w:spacing w:before="0" w:after="0" w:line="580" w:lineRule="exact"/>
        <w:textAlignment w:val="auto"/>
        <w:rPr>
          <w:rFonts w:ascii="黑体" w:hAnsi="黑体" w:cs="宋体"/>
          <w:b w:val="0"/>
          <w:sz w:val="28"/>
          <w:szCs w:val="28"/>
        </w:rPr>
      </w:pPr>
      <w:r>
        <w:rPr>
          <w:rFonts w:hint="eastAsia" w:ascii="黑体" w:hAnsi="黑体" w:cs="宋体"/>
          <w:b w:val="0"/>
          <w:sz w:val="28"/>
          <w:szCs w:val="28"/>
          <w:lang w:val="en-US" w:eastAsia="zh-CN"/>
        </w:rPr>
        <w:t>四</w:t>
      </w:r>
      <w:r>
        <w:rPr>
          <w:rFonts w:hint="eastAsia" w:ascii="黑体" w:hAnsi="黑体" w:cs="宋体"/>
          <w:b w:val="0"/>
          <w:sz w:val="28"/>
          <w:szCs w:val="28"/>
        </w:rPr>
        <w:t>、获取招标文件</w:t>
      </w:r>
      <w:bookmarkEnd w:id="11"/>
      <w:bookmarkEnd w:id="12"/>
      <w:bookmarkEnd w:id="13"/>
      <w:bookmarkEnd w:id="14"/>
    </w:p>
    <w:p>
      <w:pPr>
        <w:pageBreakBefore w:val="0"/>
        <w:kinsoku/>
        <w:wordWrap/>
        <w:overflowPunct/>
        <w:topLinePunct w:val="0"/>
        <w:autoSpaceDE/>
        <w:autoSpaceDN/>
        <w:bidi w:val="0"/>
        <w:adjustRightInd/>
        <w:snapToGrid/>
        <w:spacing w:line="580" w:lineRule="exact"/>
        <w:ind w:firstLine="540"/>
        <w:textAlignment w:val="auto"/>
        <w:rPr>
          <w:rFonts w:ascii="仿宋" w:hAnsi="仿宋" w:eastAsia="仿宋" w:cs="宋体"/>
          <w:sz w:val="28"/>
          <w:szCs w:val="28"/>
        </w:rPr>
      </w:pPr>
      <w:r>
        <w:rPr>
          <w:rFonts w:hint="eastAsia" w:ascii="仿宋" w:hAnsi="仿宋" w:eastAsia="仿宋" w:cs="宋体"/>
          <w:sz w:val="28"/>
          <w:szCs w:val="28"/>
        </w:rPr>
        <w:t>时间：</w:t>
      </w:r>
      <w:r>
        <w:rPr>
          <w:rFonts w:hint="eastAsia" w:ascii="仿宋" w:hAnsi="仿宋" w:eastAsia="仿宋" w:cs="宋体"/>
          <w:sz w:val="28"/>
          <w:szCs w:val="28"/>
          <w:u w:val="single"/>
          <w:lang w:val="en-US" w:eastAsia="zh-CN"/>
        </w:rPr>
        <w:t>2023</w:t>
      </w:r>
      <w:r>
        <w:rPr>
          <w:rFonts w:hint="eastAsia" w:ascii="仿宋" w:hAnsi="仿宋" w:eastAsia="仿宋" w:cs="宋体"/>
          <w:sz w:val="28"/>
          <w:szCs w:val="28"/>
          <w:u w:val="single"/>
        </w:rPr>
        <w:t>年</w:t>
      </w:r>
      <w:r>
        <w:rPr>
          <w:rFonts w:hint="eastAsia" w:ascii="仿宋" w:hAnsi="仿宋" w:eastAsia="仿宋" w:cs="宋体"/>
          <w:sz w:val="28"/>
          <w:szCs w:val="28"/>
          <w:u w:val="single"/>
          <w:lang w:val="en-US" w:eastAsia="zh-CN"/>
        </w:rPr>
        <w:t>4</w:t>
      </w:r>
      <w:r>
        <w:rPr>
          <w:rFonts w:hint="eastAsia" w:ascii="仿宋" w:hAnsi="仿宋" w:eastAsia="仿宋" w:cs="宋体"/>
          <w:sz w:val="28"/>
          <w:szCs w:val="28"/>
          <w:u w:val="single"/>
        </w:rPr>
        <w:t>月</w:t>
      </w:r>
      <w:r>
        <w:rPr>
          <w:rFonts w:hint="eastAsia" w:ascii="仿宋" w:hAnsi="仿宋" w:eastAsia="仿宋" w:cs="宋体"/>
          <w:sz w:val="28"/>
          <w:szCs w:val="28"/>
          <w:u w:val="single"/>
          <w:lang w:val="en-US" w:eastAsia="zh-CN"/>
        </w:rPr>
        <w:t>4</w:t>
      </w:r>
      <w:r>
        <w:rPr>
          <w:rFonts w:hint="eastAsia" w:ascii="仿宋" w:hAnsi="仿宋" w:eastAsia="仿宋" w:cs="宋体"/>
          <w:sz w:val="28"/>
          <w:szCs w:val="28"/>
          <w:u w:val="single"/>
        </w:rPr>
        <w:t>日</w:t>
      </w:r>
      <w:r>
        <w:rPr>
          <w:rFonts w:hint="eastAsia" w:ascii="仿宋" w:hAnsi="仿宋" w:eastAsia="仿宋" w:cs="宋体"/>
          <w:sz w:val="28"/>
          <w:szCs w:val="28"/>
        </w:rPr>
        <w:t>至</w:t>
      </w:r>
      <w:r>
        <w:rPr>
          <w:rFonts w:hint="eastAsia" w:ascii="仿宋" w:hAnsi="仿宋" w:eastAsia="仿宋" w:cs="宋体"/>
          <w:sz w:val="28"/>
          <w:szCs w:val="28"/>
          <w:u w:val="single"/>
        </w:rPr>
        <w:t xml:space="preserve"> </w:t>
      </w:r>
      <w:r>
        <w:rPr>
          <w:rFonts w:hint="eastAsia" w:ascii="仿宋" w:hAnsi="仿宋" w:eastAsia="仿宋" w:cs="宋体"/>
          <w:sz w:val="28"/>
          <w:szCs w:val="28"/>
          <w:u w:val="single"/>
          <w:lang w:val="en-US" w:eastAsia="zh-CN"/>
        </w:rPr>
        <w:t>2023</w:t>
      </w:r>
      <w:r>
        <w:rPr>
          <w:rFonts w:hint="eastAsia" w:ascii="仿宋" w:hAnsi="仿宋" w:eastAsia="仿宋" w:cs="宋体"/>
          <w:sz w:val="28"/>
          <w:szCs w:val="28"/>
          <w:u w:val="single"/>
        </w:rPr>
        <w:t>年</w:t>
      </w:r>
      <w:r>
        <w:rPr>
          <w:rFonts w:hint="eastAsia" w:ascii="仿宋" w:hAnsi="仿宋" w:eastAsia="仿宋" w:cs="宋体"/>
          <w:sz w:val="28"/>
          <w:szCs w:val="28"/>
          <w:u w:val="single"/>
          <w:lang w:val="en-US" w:eastAsia="zh-CN"/>
        </w:rPr>
        <w:t>4</w:t>
      </w:r>
      <w:r>
        <w:rPr>
          <w:rFonts w:hint="eastAsia" w:ascii="仿宋" w:hAnsi="仿宋" w:eastAsia="仿宋" w:cs="宋体"/>
          <w:sz w:val="28"/>
          <w:szCs w:val="28"/>
          <w:u w:val="single"/>
        </w:rPr>
        <w:t>月</w:t>
      </w:r>
      <w:r>
        <w:rPr>
          <w:rFonts w:hint="eastAsia" w:ascii="仿宋" w:hAnsi="仿宋" w:eastAsia="仿宋" w:cs="宋体"/>
          <w:sz w:val="28"/>
          <w:szCs w:val="28"/>
          <w:u w:val="single"/>
          <w:lang w:val="en-US" w:eastAsia="zh-CN"/>
        </w:rPr>
        <w:t>19</w:t>
      </w:r>
      <w:r>
        <w:rPr>
          <w:rFonts w:hint="eastAsia" w:ascii="仿宋" w:hAnsi="仿宋" w:eastAsia="仿宋" w:cs="宋体"/>
          <w:sz w:val="28"/>
          <w:szCs w:val="28"/>
          <w:u w:val="single"/>
        </w:rPr>
        <w:t>日</w:t>
      </w:r>
      <w:r>
        <w:rPr>
          <w:rFonts w:hint="eastAsia" w:ascii="仿宋" w:hAnsi="仿宋" w:eastAsia="仿宋" w:cs="宋体"/>
          <w:sz w:val="28"/>
          <w:szCs w:val="28"/>
        </w:rPr>
        <w:t>，每天上午</w:t>
      </w:r>
      <w:r>
        <w:rPr>
          <w:rFonts w:hint="eastAsia" w:ascii="仿宋" w:hAnsi="仿宋" w:eastAsia="仿宋" w:cs="宋体"/>
          <w:sz w:val="28"/>
          <w:szCs w:val="28"/>
          <w:u w:val="single"/>
          <w:lang w:val="en-US" w:eastAsia="zh-CN"/>
        </w:rPr>
        <w:t>9:</w:t>
      </w:r>
      <w:r>
        <w:rPr>
          <w:rFonts w:hint="eastAsia" w:ascii="仿宋" w:hAnsi="仿宋" w:eastAsia="仿宋" w:cs="宋体"/>
          <w:sz w:val="28"/>
          <w:szCs w:val="28"/>
          <w:u w:val="single"/>
          <w:lang w:val="en-US" w:eastAsia="zh-CN"/>
        </w:rPr>
        <w:t>30</w:t>
      </w:r>
      <w:r>
        <w:rPr>
          <w:rFonts w:hint="eastAsia" w:ascii="仿宋" w:hAnsi="仿宋" w:eastAsia="仿宋" w:cs="宋体"/>
          <w:sz w:val="28"/>
          <w:szCs w:val="28"/>
        </w:rPr>
        <w:t>，下午</w:t>
      </w:r>
      <w:bookmarkStart w:id="33" w:name="_GoBack"/>
      <w:r>
        <w:rPr>
          <w:rFonts w:hint="eastAsia" w:ascii="仿宋" w:hAnsi="仿宋" w:eastAsia="仿宋" w:cs="宋体"/>
          <w:sz w:val="28"/>
          <w:szCs w:val="28"/>
          <w:u w:val="single"/>
          <w:lang w:val="en-US" w:eastAsia="zh-CN"/>
        </w:rPr>
        <w:t>17:</w:t>
      </w:r>
      <w:r>
        <w:rPr>
          <w:rFonts w:hint="eastAsia" w:ascii="仿宋" w:hAnsi="仿宋" w:eastAsia="仿宋" w:cs="宋体"/>
          <w:sz w:val="28"/>
          <w:szCs w:val="28"/>
          <w:u w:val="single"/>
          <w:lang w:val="en-US" w:eastAsia="zh-CN"/>
        </w:rPr>
        <w:t>00</w:t>
      </w:r>
      <w:bookmarkEnd w:id="33"/>
      <w:r>
        <w:rPr>
          <w:rFonts w:hint="eastAsia" w:ascii="仿宋" w:hAnsi="仿宋" w:eastAsia="仿宋" w:cs="宋体"/>
          <w:sz w:val="28"/>
          <w:szCs w:val="28"/>
        </w:rPr>
        <w:t>（北京时间，</w:t>
      </w:r>
      <w:r>
        <w:rPr>
          <w:rFonts w:ascii="仿宋" w:hAnsi="仿宋" w:eastAsia="仿宋" w:cs="宋体"/>
          <w:sz w:val="28"/>
          <w:szCs w:val="28"/>
        </w:rPr>
        <w:t>法定节假日</w:t>
      </w:r>
      <w:r>
        <w:rPr>
          <w:rFonts w:hint="eastAsia" w:ascii="仿宋" w:hAnsi="仿宋" w:eastAsia="仿宋" w:cs="宋体"/>
          <w:sz w:val="28"/>
          <w:szCs w:val="28"/>
        </w:rPr>
        <w:t>除外）</w:t>
      </w:r>
    </w:p>
    <w:p>
      <w:pPr>
        <w:pageBreakBefore w:val="0"/>
        <w:kinsoku/>
        <w:wordWrap/>
        <w:overflowPunct/>
        <w:topLinePunct w:val="0"/>
        <w:autoSpaceDE/>
        <w:autoSpaceDN/>
        <w:bidi w:val="0"/>
        <w:adjustRightInd/>
        <w:snapToGrid/>
        <w:spacing w:line="580" w:lineRule="exact"/>
        <w:ind w:firstLine="540"/>
        <w:textAlignment w:val="auto"/>
        <w:rPr>
          <w:rFonts w:ascii="仿宋" w:hAnsi="仿宋" w:eastAsia="仿宋" w:cs="宋体"/>
          <w:sz w:val="28"/>
          <w:szCs w:val="28"/>
        </w:rPr>
      </w:pPr>
      <w:r>
        <w:rPr>
          <w:rFonts w:hint="eastAsia" w:ascii="仿宋" w:hAnsi="仿宋" w:eastAsia="仿宋" w:cs="宋体"/>
          <w:sz w:val="28"/>
          <w:szCs w:val="28"/>
        </w:rPr>
        <w:t>地点：</w:t>
      </w:r>
      <w:r>
        <w:rPr>
          <w:rFonts w:hint="eastAsia" w:ascii="仿宋" w:hAnsi="仿宋" w:eastAsia="仿宋" w:cs="宋体"/>
          <w:sz w:val="28"/>
          <w:szCs w:val="28"/>
          <w:lang w:val="en-US" w:eastAsia="zh-CN"/>
        </w:rPr>
        <w:t>拉萨市城关区江冲路以东、贡布堂以南、阳光都市南区6-1-801</w:t>
      </w:r>
      <w:r>
        <w:rPr>
          <w:rFonts w:hint="eastAsia" w:ascii="仿宋" w:hAnsi="仿宋" w:eastAsia="仿宋" w:cs="宋体"/>
          <w:sz w:val="28"/>
          <w:szCs w:val="28"/>
        </w:rPr>
        <w:t>。</w:t>
      </w:r>
    </w:p>
    <w:p>
      <w:pPr>
        <w:pageBreakBefore w:val="0"/>
        <w:kinsoku/>
        <w:wordWrap/>
        <w:overflowPunct/>
        <w:topLinePunct w:val="0"/>
        <w:autoSpaceDE/>
        <w:autoSpaceDN/>
        <w:bidi w:val="0"/>
        <w:adjustRightInd/>
        <w:snapToGrid/>
        <w:spacing w:line="580" w:lineRule="exact"/>
        <w:ind w:firstLine="540"/>
        <w:textAlignment w:val="auto"/>
        <w:rPr>
          <w:rFonts w:hint="eastAsia" w:ascii="仿宋" w:hAnsi="仿宋" w:eastAsia="仿宋" w:cs="宋体"/>
          <w:sz w:val="28"/>
          <w:szCs w:val="28"/>
        </w:rPr>
      </w:pPr>
      <w:r>
        <w:rPr>
          <w:rFonts w:hint="eastAsia" w:ascii="仿宋" w:hAnsi="仿宋" w:eastAsia="仿宋" w:cs="宋体"/>
          <w:sz w:val="28"/>
          <w:szCs w:val="28"/>
        </w:rPr>
        <w:t>售价：人民币</w:t>
      </w:r>
      <w:r>
        <w:rPr>
          <w:rFonts w:hint="eastAsia" w:ascii="仿宋" w:hAnsi="仿宋" w:eastAsia="仿宋" w:cs="宋体"/>
          <w:sz w:val="28"/>
          <w:szCs w:val="28"/>
          <w:lang w:val="en-US" w:eastAsia="zh-CN"/>
        </w:rPr>
        <w:t>850</w:t>
      </w:r>
      <w:r>
        <w:rPr>
          <w:rFonts w:hint="eastAsia" w:ascii="仿宋" w:hAnsi="仿宋" w:eastAsia="仿宋" w:cs="宋体"/>
          <w:sz w:val="28"/>
          <w:szCs w:val="28"/>
        </w:rPr>
        <w:t>元/份（售后不退，投标资格不能转让）</w:t>
      </w:r>
    </w:p>
    <w:p>
      <w:pPr>
        <w:pageBreakBefore w:val="0"/>
        <w:kinsoku/>
        <w:wordWrap/>
        <w:overflowPunct/>
        <w:topLinePunct w:val="0"/>
        <w:autoSpaceDE/>
        <w:autoSpaceDN/>
        <w:bidi w:val="0"/>
        <w:adjustRightInd/>
        <w:snapToGrid/>
        <w:spacing w:line="580" w:lineRule="exact"/>
        <w:ind w:firstLine="540"/>
        <w:textAlignment w:val="auto"/>
        <w:rPr>
          <w:rFonts w:hint="eastAsia" w:ascii="仿宋" w:hAnsi="仿宋" w:eastAsia="仿宋" w:cs="宋体"/>
          <w:sz w:val="28"/>
          <w:szCs w:val="28"/>
        </w:rPr>
      </w:pPr>
      <w:r>
        <w:rPr>
          <w:rFonts w:hint="eastAsia" w:ascii="仿宋" w:hAnsi="仿宋" w:eastAsia="仿宋" w:cs="宋体"/>
          <w:sz w:val="28"/>
          <w:szCs w:val="28"/>
        </w:rPr>
        <w:t>供应商在</w:t>
      </w:r>
      <w:r>
        <w:rPr>
          <w:rFonts w:hint="eastAsia" w:ascii="仿宋" w:hAnsi="仿宋" w:eastAsia="仿宋" w:cs="宋体"/>
          <w:sz w:val="28"/>
          <w:szCs w:val="28"/>
          <w:lang w:eastAsia="zh-CN"/>
        </w:rPr>
        <w:t>获取</w:t>
      </w:r>
      <w:r>
        <w:rPr>
          <w:rFonts w:hint="eastAsia" w:ascii="仿宋" w:hAnsi="仿宋" w:eastAsia="仿宋" w:cs="宋体"/>
          <w:sz w:val="28"/>
          <w:szCs w:val="28"/>
        </w:rPr>
        <w:t>招标文件时须携带下列有效证明文件：</w:t>
      </w:r>
    </w:p>
    <w:p>
      <w:pPr>
        <w:pageBreakBefore w:val="0"/>
        <w:kinsoku/>
        <w:wordWrap/>
        <w:overflowPunct/>
        <w:topLinePunct w:val="0"/>
        <w:autoSpaceDE/>
        <w:autoSpaceDN/>
        <w:bidi w:val="0"/>
        <w:adjustRightInd/>
        <w:snapToGrid/>
        <w:spacing w:line="580" w:lineRule="exact"/>
        <w:ind w:firstLine="540"/>
        <w:textAlignment w:val="auto"/>
        <w:rPr>
          <w:rFonts w:hint="eastAsia" w:ascii="仿宋" w:hAnsi="仿宋" w:eastAsia="仿宋" w:cs="宋体"/>
          <w:sz w:val="28"/>
          <w:szCs w:val="28"/>
        </w:rPr>
      </w:pPr>
      <w:r>
        <w:rPr>
          <w:rFonts w:hint="eastAsia" w:ascii="仿宋" w:hAnsi="仿宋" w:eastAsia="仿宋" w:cs="宋体"/>
          <w:sz w:val="28"/>
          <w:szCs w:val="28"/>
        </w:rPr>
        <w:t>供应商为法人或者其他组织的，提供单位介绍信或委托书原件、经办人身份证复印件；供应商为自然人的，只需提供本人身份证复印件。</w:t>
      </w:r>
    </w:p>
    <w:p>
      <w:pPr>
        <w:pageBreakBefore w:val="0"/>
        <w:kinsoku/>
        <w:wordWrap/>
        <w:overflowPunct/>
        <w:topLinePunct w:val="0"/>
        <w:autoSpaceDE/>
        <w:autoSpaceDN/>
        <w:bidi w:val="0"/>
        <w:adjustRightInd/>
        <w:snapToGrid/>
        <w:spacing w:line="580" w:lineRule="exact"/>
        <w:ind w:firstLine="540"/>
        <w:textAlignment w:val="auto"/>
        <w:rPr>
          <w:rFonts w:ascii="仿宋" w:hAnsi="仿宋" w:eastAsia="仿宋" w:cs="宋体"/>
          <w:sz w:val="28"/>
          <w:szCs w:val="28"/>
        </w:rPr>
      </w:pPr>
      <w:r>
        <w:rPr>
          <w:rFonts w:hint="eastAsia" w:ascii="仿宋" w:hAnsi="仿宋" w:eastAsia="仿宋" w:cs="宋体"/>
          <w:sz w:val="28"/>
          <w:szCs w:val="28"/>
        </w:rPr>
        <w:t>供应商</w:t>
      </w:r>
      <w:r>
        <w:rPr>
          <w:rFonts w:hint="eastAsia" w:ascii="仿宋" w:hAnsi="仿宋" w:eastAsia="仿宋" w:cs="宋体"/>
          <w:sz w:val="28"/>
          <w:szCs w:val="28"/>
          <w:lang w:eastAsia="zh-CN"/>
        </w:rPr>
        <w:t>获取</w:t>
      </w:r>
      <w:r>
        <w:rPr>
          <w:rFonts w:hint="eastAsia" w:ascii="仿宋" w:hAnsi="仿宋" w:eastAsia="仿宋" w:cs="宋体"/>
          <w:sz w:val="28"/>
          <w:szCs w:val="28"/>
        </w:rPr>
        <w:t>招标文件时必须如实认真填写项目信息及供应商信息；若因供应商提供的错误信息，对自身投标事宜造成影响的，由供应商自行承担责任（供应商欲修改报名信息，请于投标截止日前到采购代理机构重新填写报名登记表）</w:t>
      </w:r>
      <w:r>
        <w:rPr>
          <w:rFonts w:hint="eastAsia" w:ascii="仿宋" w:hAnsi="仿宋" w:eastAsia="仿宋" w:cs="宋体"/>
          <w:sz w:val="28"/>
          <w:szCs w:val="28"/>
          <w:lang w:eastAsia="zh-CN"/>
        </w:rPr>
        <w:t>。</w:t>
      </w:r>
    </w:p>
    <w:p>
      <w:pPr>
        <w:pStyle w:val="4"/>
        <w:pageBreakBefore w:val="0"/>
        <w:kinsoku/>
        <w:wordWrap/>
        <w:overflowPunct/>
        <w:topLinePunct w:val="0"/>
        <w:autoSpaceDE/>
        <w:autoSpaceDN/>
        <w:bidi w:val="0"/>
        <w:adjustRightInd/>
        <w:snapToGrid/>
        <w:spacing w:before="0" w:after="0" w:line="580" w:lineRule="exact"/>
        <w:textAlignment w:val="auto"/>
        <w:rPr>
          <w:rFonts w:ascii="黑体" w:hAnsi="黑体" w:cs="宋体"/>
          <w:b w:val="0"/>
          <w:sz w:val="28"/>
          <w:szCs w:val="28"/>
        </w:rPr>
      </w:pPr>
      <w:bookmarkStart w:id="15" w:name="_Toc28359005"/>
      <w:bookmarkStart w:id="16" w:name="_Toc28359082"/>
      <w:bookmarkStart w:id="17" w:name="_Toc35393793"/>
      <w:bookmarkStart w:id="18" w:name="_Toc35393624"/>
      <w:r>
        <w:rPr>
          <w:rFonts w:hint="eastAsia" w:ascii="黑体" w:hAnsi="黑体" w:cs="宋体"/>
          <w:b w:val="0"/>
          <w:sz w:val="28"/>
          <w:szCs w:val="28"/>
          <w:lang w:val="en-US" w:eastAsia="zh-CN"/>
        </w:rPr>
        <w:t>五</w:t>
      </w:r>
      <w:r>
        <w:rPr>
          <w:rFonts w:hint="eastAsia" w:ascii="黑体" w:hAnsi="黑体" w:cs="宋体"/>
          <w:b w:val="0"/>
          <w:sz w:val="28"/>
          <w:szCs w:val="28"/>
        </w:rPr>
        <w:t>、提交投标文件</w:t>
      </w:r>
      <w:bookmarkEnd w:id="15"/>
      <w:bookmarkEnd w:id="16"/>
      <w:r>
        <w:rPr>
          <w:rFonts w:hint="eastAsia" w:ascii="黑体" w:hAnsi="黑体" w:cs="宋体"/>
          <w:b w:val="0"/>
          <w:sz w:val="28"/>
          <w:szCs w:val="28"/>
        </w:rPr>
        <w:t>截止时间、开标时间和地点</w:t>
      </w:r>
      <w:bookmarkEnd w:id="17"/>
      <w:bookmarkEnd w:id="18"/>
    </w:p>
    <w:p>
      <w:pPr>
        <w:pageBreakBefore w:val="0"/>
        <w:kinsoku/>
        <w:wordWrap/>
        <w:overflowPunct/>
        <w:topLinePunct w:val="0"/>
        <w:autoSpaceDE/>
        <w:autoSpaceDN/>
        <w:bidi w:val="0"/>
        <w:adjustRightInd/>
        <w:snapToGrid/>
        <w:spacing w:line="580" w:lineRule="exact"/>
        <w:ind w:firstLine="560" w:firstLineChars="200"/>
        <w:textAlignment w:val="auto"/>
        <w:rPr>
          <w:rFonts w:ascii="仿宋" w:hAnsi="仿宋" w:eastAsia="仿宋"/>
          <w:bCs/>
          <w:sz w:val="28"/>
          <w:szCs w:val="28"/>
          <w:u w:val="single"/>
        </w:rPr>
      </w:pPr>
      <w:r>
        <w:rPr>
          <w:rFonts w:hint="eastAsia" w:ascii="仿宋" w:hAnsi="仿宋" w:eastAsia="仿宋"/>
          <w:bCs/>
          <w:sz w:val="28"/>
          <w:szCs w:val="28"/>
          <w:u w:val="single"/>
          <w:lang w:val="en-US" w:eastAsia="zh-CN"/>
        </w:rPr>
        <w:t>2023</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4</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25</w:t>
      </w:r>
      <w:r>
        <w:rPr>
          <w:rFonts w:hint="eastAsia" w:ascii="仿宋" w:hAnsi="仿宋" w:eastAsia="仿宋"/>
          <w:bCs/>
          <w:sz w:val="28"/>
          <w:szCs w:val="28"/>
          <w:u w:val="single"/>
        </w:rPr>
        <w:t>日</w:t>
      </w:r>
      <w:r>
        <w:rPr>
          <w:rFonts w:hint="eastAsia" w:ascii="仿宋" w:hAnsi="仿宋" w:eastAsia="仿宋"/>
          <w:bCs/>
          <w:sz w:val="28"/>
          <w:szCs w:val="28"/>
          <w:u w:val="single"/>
          <w:lang w:val="en-US" w:eastAsia="zh-CN"/>
        </w:rPr>
        <w:t>11</w:t>
      </w:r>
      <w:r>
        <w:rPr>
          <w:rFonts w:hint="eastAsia" w:ascii="仿宋" w:hAnsi="仿宋" w:eastAsia="仿宋"/>
          <w:bCs/>
          <w:sz w:val="28"/>
          <w:szCs w:val="28"/>
          <w:u w:val="single"/>
        </w:rPr>
        <w:t>点</w:t>
      </w:r>
      <w:r>
        <w:rPr>
          <w:rFonts w:hint="eastAsia" w:ascii="仿宋" w:hAnsi="仿宋" w:eastAsia="仿宋"/>
          <w:bCs/>
          <w:sz w:val="28"/>
          <w:szCs w:val="28"/>
          <w:u w:val="single"/>
          <w:lang w:val="en-US" w:eastAsia="zh-CN"/>
        </w:rPr>
        <w:t>30</w:t>
      </w:r>
      <w:r>
        <w:rPr>
          <w:rFonts w:hint="eastAsia" w:ascii="仿宋" w:hAnsi="仿宋" w:eastAsia="仿宋"/>
          <w:bCs/>
          <w:sz w:val="28"/>
          <w:szCs w:val="28"/>
          <w:u w:val="single"/>
        </w:rPr>
        <w:t>分</w:t>
      </w:r>
      <w:r>
        <w:rPr>
          <w:rFonts w:hint="eastAsia" w:ascii="仿宋" w:hAnsi="仿宋" w:eastAsia="仿宋"/>
          <w:bCs/>
          <w:sz w:val="28"/>
          <w:szCs w:val="28"/>
        </w:rPr>
        <w:t>（北京时间）</w:t>
      </w:r>
    </w:p>
    <w:p>
      <w:pPr>
        <w:pageBreakBefore w:val="0"/>
        <w:kinsoku/>
        <w:wordWrap/>
        <w:overflowPunct/>
        <w:topLinePunct w:val="0"/>
        <w:autoSpaceDE/>
        <w:autoSpaceDN/>
        <w:bidi w:val="0"/>
        <w:adjustRightInd/>
        <w:snapToGrid/>
        <w:spacing w:line="580" w:lineRule="exact"/>
        <w:ind w:firstLine="560" w:firstLineChars="200"/>
        <w:textAlignment w:val="auto"/>
        <w:rPr>
          <w:rFonts w:ascii="仿宋" w:hAnsi="仿宋" w:eastAsia="仿宋"/>
          <w:bCs/>
          <w:sz w:val="28"/>
          <w:szCs w:val="28"/>
          <w:u w:val="single"/>
        </w:rPr>
      </w:pPr>
      <w:r>
        <w:rPr>
          <w:rFonts w:hint="eastAsia" w:ascii="仿宋" w:hAnsi="仿宋" w:eastAsia="仿宋"/>
          <w:sz w:val="28"/>
          <w:szCs w:val="28"/>
        </w:rPr>
        <w:t>地点：拉萨市城关区江冲路以东、贡布堂以南、阳光都市南区6栋-一单元-801层西藏共创招标代理有限责任公司开标厅。</w:t>
      </w:r>
    </w:p>
    <w:p>
      <w:pPr>
        <w:pStyle w:val="4"/>
        <w:pageBreakBefore w:val="0"/>
        <w:kinsoku/>
        <w:wordWrap/>
        <w:overflowPunct/>
        <w:topLinePunct w:val="0"/>
        <w:autoSpaceDE/>
        <w:autoSpaceDN/>
        <w:bidi w:val="0"/>
        <w:adjustRightInd/>
        <w:snapToGrid/>
        <w:spacing w:before="0" w:after="0" w:line="580" w:lineRule="exact"/>
        <w:textAlignment w:val="auto"/>
        <w:rPr>
          <w:rFonts w:ascii="黑体" w:hAnsi="黑体" w:cs="宋体"/>
          <w:b w:val="0"/>
          <w:sz w:val="28"/>
          <w:szCs w:val="28"/>
        </w:rPr>
      </w:pPr>
      <w:bookmarkStart w:id="19" w:name="_Toc28359084"/>
      <w:bookmarkStart w:id="20" w:name="_Toc35393794"/>
      <w:bookmarkStart w:id="21" w:name="_Toc35393625"/>
      <w:bookmarkStart w:id="22" w:name="_Toc28359007"/>
      <w:r>
        <w:rPr>
          <w:rFonts w:hint="eastAsia" w:ascii="黑体" w:hAnsi="黑体" w:cs="宋体"/>
          <w:b w:val="0"/>
          <w:sz w:val="28"/>
          <w:szCs w:val="28"/>
          <w:lang w:val="en-US" w:eastAsia="zh-CN"/>
        </w:rPr>
        <w:t>六</w:t>
      </w:r>
      <w:r>
        <w:rPr>
          <w:rFonts w:hint="eastAsia" w:ascii="黑体" w:hAnsi="黑体" w:cs="宋体"/>
          <w:b w:val="0"/>
          <w:sz w:val="28"/>
          <w:szCs w:val="28"/>
        </w:rPr>
        <w:t>、公告期限</w:t>
      </w:r>
      <w:bookmarkEnd w:id="19"/>
      <w:bookmarkEnd w:id="20"/>
      <w:bookmarkEnd w:id="21"/>
      <w:bookmarkEnd w:id="22"/>
    </w:p>
    <w:p>
      <w:pPr>
        <w:pageBreakBefore w:val="0"/>
        <w:kinsoku/>
        <w:wordWrap/>
        <w:overflowPunct/>
        <w:topLinePunct w:val="0"/>
        <w:autoSpaceDE/>
        <w:autoSpaceDN/>
        <w:bidi w:val="0"/>
        <w:adjustRightInd/>
        <w:snapToGrid/>
        <w:spacing w:line="580" w:lineRule="exact"/>
        <w:ind w:firstLine="560" w:firstLineChars="200"/>
        <w:textAlignment w:val="auto"/>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pPr>
        <w:pStyle w:val="4"/>
        <w:pageBreakBefore w:val="0"/>
        <w:kinsoku/>
        <w:wordWrap/>
        <w:overflowPunct/>
        <w:topLinePunct w:val="0"/>
        <w:autoSpaceDE/>
        <w:autoSpaceDN/>
        <w:bidi w:val="0"/>
        <w:adjustRightInd/>
        <w:snapToGrid/>
        <w:spacing w:before="0" w:after="0" w:line="580" w:lineRule="exact"/>
        <w:textAlignment w:val="auto"/>
        <w:rPr>
          <w:rFonts w:ascii="黑体" w:hAnsi="黑体" w:cs="宋体"/>
          <w:b w:val="0"/>
          <w:sz w:val="28"/>
          <w:szCs w:val="28"/>
        </w:rPr>
      </w:pPr>
      <w:bookmarkStart w:id="23" w:name="_Toc35393795"/>
      <w:bookmarkStart w:id="24" w:name="_Toc35393626"/>
      <w:r>
        <w:rPr>
          <w:rFonts w:hint="eastAsia" w:ascii="黑体" w:hAnsi="黑体" w:cs="宋体"/>
          <w:b w:val="0"/>
          <w:sz w:val="28"/>
          <w:szCs w:val="28"/>
          <w:lang w:val="en-US" w:eastAsia="zh-CN"/>
        </w:rPr>
        <w:t>七</w:t>
      </w:r>
      <w:r>
        <w:rPr>
          <w:rFonts w:hint="eastAsia" w:ascii="黑体" w:hAnsi="黑体" w:cs="宋体"/>
          <w:b w:val="0"/>
          <w:sz w:val="28"/>
          <w:szCs w:val="28"/>
        </w:rPr>
        <w:t>、其他补充事宜</w:t>
      </w:r>
      <w:bookmarkEnd w:id="23"/>
      <w:bookmarkEnd w:id="24"/>
    </w:p>
    <w:p>
      <w:pPr>
        <w:pStyle w:val="34"/>
        <w:pageBreakBefore w:val="0"/>
        <w:kinsoku/>
        <w:wordWrap/>
        <w:overflowPunct/>
        <w:topLinePunct w:val="0"/>
        <w:autoSpaceDE/>
        <w:autoSpaceDN/>
        <w:bidi w:val="0"/>
        <w:adjustRightInd/>
        <w:snapToGrid/>
        <w:spacing w:line="580" w:lineRule="exact"/>
        <w:ind w:left="495" w:firstLine="0" w:firstLineChars="0"/>
        <w:textAlignment w:val="auto"/>
        <w:rPr>
          <w:rFonts w:hint="eastAsia" w:ascii="黑体" w:hAnsi="黑体" w:cs="宋体"/>
          <w:b w:val="0"/>
          <w:sz w:val="28"/>
          <w:szCs w:val="28"/>
        </w:rPr>
      </w:pPr>
      <w:r>
        <w:rPr>
          <w:rFonts w:hint="eastAsia"/>
          <w:sz w:val="28"/>
          <w:szCs w:val="28"/>
          <w:lang w:val="en-US" w:eastAsia="zh-CN"/>
        </w:rPr>
        <w:t>无</w:t>
      </w:r>
      <w:bookmarkStart w:id="25" w:name="_Toc28359008"/>
      <w:bookmarkStart w:id="26" w:name="_Toc35393796"/>
      <w:bookmarkStart w:id="27" w:name="_Toc28359085"/>
      <w:bookmarkStart w:id="28" w:name="_Toc35393627"/>
    </w:p>
    <w:p>
      <w:pPr>
        <w:pStyle w:val="4"/>
        <w:pageBreakBefore w:val="0"/>
        <w:kinsoku/>
        <w:wordWrap/>
        <w:overflowPunct/>
        <w:topLinePunct w:val="0"/>
        <w:autoSpaceDE/>
        <w:autoSpaceDN/>
        <w:bidi w:val="0"/>
        <w:adjustRightInd/>
        <w:snapToGrid/>
        <w:spacing w:before="0" w:after="0" w:line="580" w:lineRule="exact"/>
        <w:textAlignment w:val="auto"/>
        <w:rPr>
          <w:rFonts w:ascii="黑体" w:hAnsi="黑体" w:cs="宋体"/>
          <w:b w:val="0"/>
          <w:sz w:val="28"/>
          <w:szCs w:val="28"/>
        </w:rPr>
      </w:pPr>
      <w:r>
        <w:rPr>
          <w:rFonts w:hint="eastAsia" w:ascii="黑体" w:hAnsi="黑体" w:cs="宋体"/>
          <w:b w:val="0"/>
          <w:sz w:val="28"/>
          <w:szCs w:val="28"/>
          <w:lang w:val="en-US" w:eastAsia="zh-CN"/>
        </w:rPr>
        <w:t>八</w:t>
      </w:r>
      <w:r>
        <w:rPr>
          <w:rFonts w:hint="eastAsia" w:ascii="黑体" w:hAnsi="黑体" w:cs="宋体"/>
          <w:b w:val="0"/>
          <w:sz w:val="28"/>
          <w:szCs w:val="28"/>
        </w:rPr>
        <w:t>、对本次招标提出询问，请按</w:t>
      </w:r>
      <w:r>
        <w:rPr>
          <w:rFonts w:ascii="黑体" w:hAnsi="黑体" w:cs="宋体"/>
          <w:b w:val="0"/>
          <w:sz w:val="28"/>
          <w:szCs w:val="28"/>
        </w:rPr>
        <w:t>以下方式</w:t>
      </w:r>
      <w:r>
        <w:rPr>
          <w:rFonts w:hint="eastAsia" w:ascii="黑体" w:hAnsi="黑体" w:cs="宋体"/>
          <w:b w:val="0"/>
          <w:sz w:val="28"/>
          <w:szCs w:val="28"/>
        </w:rPr>
        <w:t>联系。</w:t>
      </w:r>
      <w:bookmarkEnd w:id="25"/>
      <w:bookmarkEnd w:id="26"/>
      <w:bookmarkEnd w:id="27"/>
      <w:bookmarkEnd w:id="28"/>
    </w:p>
    <w:p>
      <w:pPr>
        <w:pageBreakBefore w:val="0"/>
        <w:kinsoku/>
        <w:wordWrap/>
        <w:overflowPunct/>
        <w:topLinePunct w:val="0"/>
        <w:autoSpaceDE/>
        <w:autoSpaceDN/>
        <w:bidi w:val="0"/>
        <w:adjustRightInd/>
        <w:snapToGrid/>
        <w:spacing w:line="580" w:lineRule="exact"/>
        <w:ind w:firstLine="480"/>
        <w:textAlignment w:val="auto"/>
        <w:rPr>
          <w:rFonts w:hint="eastAsia" w:ascii="仿宋" w:hAnsi="仿宋" w:eastAsia="仿宋"/>
          <w:sz w:val="28"/>
          <w:szCs w:val="28"/>
        </w:rPr>
      </w:pPr>
      <w:r>
        <w:rPr>
          <w:rFonts w:hint="eastAsia" w:ascii="仿宋" w:hAnsi="仿宋" w:eastAsia="仿宋" w:cs="宋体"/>
          <w:sz w:val="28"/>
          <w:szCs w:val="28"/>
        </w:rPr>
        <w:t>1.采</w:t>
      </w:r>
      <w:r>
        <w:rPr>
          <w:rFonts w:hint="eastAsia" w:ascii="仿宋" w:hAnsi="仿宋" w:eastAsia="仿宋"/>
          <w:sz w:val="28"/>
          <w:szCs w:val="28"/>
        </w:rPr>
        <w:t>购人信息</w:t>
      </w:r>
    </w:p>
    <w:p>
      <w:pPr>
        <w:pageBreakBefore w:val="0"/>
        <w:kinsoku/>
        <w:wordWrap/>
        <w:overflowPunct/>
        <w:topLinePunct w:val="0"/>
        <w:autoSpaceDE/>
        <w:autoSpaceDN/>
        <w:bidi w:val="0"/>
        <w:adjustRightInd/>
        <w:snapToGrid/>
        <w:spacing w:line="580" w:lineRule="exact"/>
        <w:ind w:firstLine="480"/>
        <w:textAlignment w:val="auto"/>
        <w:rPr>
          <w:rFonts w:hint="eastAsia"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lang w:val="en-US" w:eastAsia="zh-CN"/>
        </w:rPr>
        <w:t>马先生</w:t>
      </w:r>
      <w:r>
        <w:rPr>
          <w:rFonts w:hint="eastAsia" w:ascii="仿宋" w:hAnsi="仿宋" w:eastAsia="仿宋"/>
          <w:sz w:val="28"/>
          <w:szCs w:val="28"/>
        </w:rPr>
        <w:t>　　</w:t>
      </w:r>
    </w:p>
    <w:p>
      <w:pPr>
        <w:pageBreakBefore w:val="0"/>
        <w:kinsoku/>
        <w:wordWrap/>
        <w:overflowPunct/>
        <w:topLinePunct w:val="0"/>
        <w:autoSpaceDE/>
        <w:autoSpaceDN/>
        <w:bidi w:val="0"/>
        <w:adjustRightInd/>
        <w:snapToGrid/>
        <w:spacing w:line="580" w:lineRule="exact"/>
        <w:ind w:firstLine="480"/>
        <w:textAlignment w:val="auto"/>
        <w:rPr>
          <w:rFonts w:hint="eastAsia" w:ascii="仿宋" w:hAnsi="仿宋" w:eastAsia="仿宋"/>
          <w:sz w:val="28"/>
          <w:szCs w:val="28"/>
        </w:rPr>
      </w:pPr>
      <w:r>
        <w:rPr>
          <w:rFonts w:hint="eastAsia" w:ascii="仿宋" w:hAnsi="仿宋" w:eastAsia="仿宋"/>
          <w:sz w:val="28"/>
          <w:szCs w:val="28"/>
        </w:rPr>
        <w:t>联系方式：</w:t>
      </w:r>
      <w:bookmarkStart w:id="29" w:name="_Toc28359009"/>
      <w:bookmarkStart w:id="30" w:name="_Toc28359086"/>
      <w:r>
        <w:rPr>
          <w:rFonts w:hint="eastAsia" w:ascii="Times New Roman" w:hAnsi="Times New Roman" w:eastAsia="宋体" w:cs="Times New Roman"/>
          <w:color w:val="000000"/>
          <w:sz w:val="24"/>
          <w:highlight w:val="none"/>
          <w:lang w:val="en-US" w:eastAsia="zh-CN"/>
        </w:rPr>
        <w:t>0891-6242169</w:t>
      </w:r>
    </w:p>
    <w:p>
      <w:pPr>
        <w:pageBreakBefore w:val="0"/>
        <w:kinsoku/>
        <w:wordWrap/>
        <w:overflowPunct/>
        <w:topLinePunct w:val="0"/>
        <w:autoSpaceDE/>
        <w:autoSpaceDN/>
        <w:bidi w:val="0"/>
        <w:adjustRightInd/>
        <w:snapToGrid/>
        <w:spacing w:line="580" w:lineRule="exact"/>
        <w:ind w:firstLine="480"/>
        <w:textAlignment w:val="auto"/>
        <w:rPr>
          <w:rFonts w:hint="eastAsia" w:ascii="仿宋" w:hAnsi="仿宋" w:eastAsia="仿宋"/>
          <w:sz w:val="28"/>
          <w:szCs w:val="28"/>
          <w:lang w:eastAsia="zh-CN"/>
        </w:rPr>
      </w:pPr>
      <w:r>
        <w:rPr>
          <w:rFonts w:hint="eastAsia" w:ascii="仿宋" w:hAnsi="仿宋" w:eastAsia="仿宋"/>
          <w:sz w:val="28"/>
          <w:szCs w:val="28"/>
        </w:rPr>
        <w:t>2.采购代理机构信息</w:t>
      </w:r>
      <w:bookmarkEnd w:id="29"/>
      <w:bookmarkEnd w:id="30"/>
      <w:r>
        <w:rPr>
          <w:rFonts w:hint="eastAsia" w:ascii="仿宋" w:hAnsi="仿宋" w:eastAsia="仿宋"/>
          <w:sz w:val="28"/>
          <w:szCs w:val="28"/>
          <w:lang w:eastAsia="zh-CN"/>
        </w:rPr>
        <w:t>。</w:t>
      </w:r>
    </w:p>
    <w:p>
      <w:pPr>
        <w:pageBreakBefore w:val="0"/>
        <w:kinsoku/>
        <w:wordWrap/>
        <w:overflowPunct/>
        <w:topLinePunct w:val="0"/>
        <w:autoSpaceDE/>
        <w:autoSpaceDN/>
        <w:bidi w:val="0"/>
        <w:adjustRightInd/>
        <w:snapToGrid/>
        <w:spacing w:line="580" w:lineRule="exact"/>
        <w:ind w:firstLine="480"/>
        <w:textAlignment w:val="auto"/>
        <w:rPr>
          <w:rFonts w:hint="eastAsia" w:ascii="仿宋" w:hAnsi="仿宋" w:eastAsia="仿宋"/>
          <w:sz w:val="28"/>
          <w:szCs w:val="28"/>
          <w:lang w:val="en-US" w:eastAsia="zh-CN"/>
        </w:rPr>
      </w:pPr>
      <w:r>
        <w:rPr>
          <w:rFonts w:hint="eastAsia" w:ascii="仿宋" w:hAnsi="仿宋" w:eastAsia="仿宋"/>
          <w:sz w:val="28"/>
          <w:szCs w:val="28"/>
        </w:rPr>
        <w:t>名 称：</w:t>
      </w:r>
      <w:r>
        <w:rPr>
          <w:rFonts w:hint="eastAsia" w:ascii="仿宋" w:hAnsi="仿宋" w:eastAsia="仿宋"/>
          <w:sz w:val="28"/>
          <w:szCs w:val="28"/>
          <w:lang w:val="en-US"/>
        </w:rPr>
        <w:t>西藏共创招标代理有限责任公司</w:t>
      </w:r>
      <w:r>
        <w:rPr>
          <w:rFonts w:hint="eastAsia" w:ascii="仿宋" w:hAnsi="仿宋" w:eastAsia="仿宋"/>
          <w:sz w:val="28"/>
          <w:szCs w:val="28"/>
          <w:lang w:val="en-US" w:eastAsia="zh-CN"/>
        </w:rPr>
        <w:t>。</w:t>
      </w:r>
    </w:p>
    <w:p>
      <w:pPr>
        <w:pageBreakBefore w:val="0"/>
        <w:kinsoku/>
        <w:wordWrap/>
        <w:overflowPunct/>
        <w:topLinePunct w:val="0"/>
        <w:autoSpaceDE/>
        <w:autoSpaceDN/>
        <w:bidi w:val="0"/>
        <w:adjustRightInd/>
        <w:snapToGrid/>
        <w:spacing w:line="580" w:lineRule="exact"/>
        <w:ind w:firstLine="480"/>
        <w:textAlignment w:val="auto"/>
        <w:rPr>
          <w:rFonts w:hint="eastAsia" w:ascii="仿宋" w:hAnsi="仿宋" w:eastAsia="仿宋"/>
          <w:sz w:val="28"/>
          <w:szCs w:val="28"/>
          <w:lang w:eastAsia="zh-CN"/>
        </w:rPr>
      </w:pPr>
      <w:r>
        <w:rPr>
          <w:rFonts w:hint="eastAsia" w:ascii="仿宋" w:hAnsi="仿宋" w:eastAsia="仿宋"/>
          <w:sz w:val="28"/>
          <w:szCs w:val="28"/>
        </w:rPr>
        <w:t>地　址</w:t>
      </w:r>
      <w:r>
        <w:rPr>
          <w:rFonts w:hint="eastAsia" w:ascii="仿宋" w:hAnsi="仿宋" w:eastAsia="仿宋"/>
          <w:sz w:val="28"/>
          <w:szCs w:val="28"/>
          <w:lang w:val="en-US"/>
        </w:rPr>
        <w:t>拉萨市城关区江冲路以东，贡布堂路以南，阳光都市南区6-1-801</w:t>
      </w:r>
      <w:r>
        <w:rPr>
          <w:rFonts w:hint="eastAsia" w:ascii="仿宋" w:hAnsi="仿宋" w:eastAsia="仿宋"/>
          <w:sz w:val="28"/>
          <w:szCs w:val="28"/>
          <w:lang w:val="en-US" w:eastAsia="zh-CN"/>
        </w:rPr>
        <w:t>。</w:t>
      </w:r>
    </w:p>
    <w:p>
      <w:pPr>
        <w:pageBreakBefore w:val="0"/>
        <w:kinsoku/>
        <w:wordWrap/>
        <w:overflowPunct/>
        <w:topLinePunct w:val="0"/>
        <w:autoSpaceDE/>
        <w:autoSpaceDN/>
        <w:bidi w:val="0"/>
        <w:adjustRightInd/>
        <w:snapToGrid/>
        <w:spacing w:line="580" w:lineRule="exact"/>
        <w:ind w:firstLine="480"/>
        <w:textAlignment w:val="auto"/>
        <w:rPr>
          <w:rFonts w:hint="eastAsia" w:ascii="仿宋" w:hAnsi="仿宋" w:eastAsia="仿宋"/>
          <w:sz w:val="28"/>
          <w:szCs w:val="28"/>
        </w:rPr>
      </w:pPr>
      <w:r>
        <w:rPr>
          <w:rFonts w:hint="eastAsia" w:ascii="仿宋" w:hAnsi="仿宋" w:eastAsia="仿宋"/>
          <w:sz w:val="28"/>
          <w:szCs w:val="28"/>
        </w:rPr>
        <w:t>联系方式：</w:t>
      </w:r>
      <w:bookmarkStart w:id="31" w:name="_Toc28359010"/>
      <w:bookmarkStart w:id="32" w:name="_Toc28359087"/>
      <w:r>
        <w:rPr>
          <w:rFonts w:hint="eastAsia" w:ascii="仿宋" w:hAnsi="仿宋" w:eastAsia="仿宋"/>
          <w:sz w:val="28"/>
          <w:szCs w:val="28"/>
          <w:lang w:val="en-US"/>
        </w:rPr>
        <w:t>0891-6529530</w:t>
      </w:r>
    </w:p>
    <w:p>
      <w:pPr>
        <w:pageBreakBefore w:val="0"/>
        <w:kinsoku/>
        <w:wordWrap/>
        <w:overflowPunct/>
        <w:topLinePunct w:val="0"/>
        <w:autoSpaceDE/>
        <w:autoSpaceDN/>
        <w:bidi w:val="0"/>
        <w:adjustRightInd/>
        <w:snapToGrid/>
        <w:spacing w:line="580" w:lineRule="exact"/>
        <w:ind w:firstLine="480"/>
        <w:textAlignment w:val="auto"/>
        <w:rPr>
          <w:rFonts w:hint="eastAsia" w:ascii="仿宋" w:hAnsi="仿宋" w:eastAsia="仿宋"/>
          <w:sz w:val="28"/>
          <w:szCs w:val="28"/>
        </w:rPr>
      </w:pPr>
      <w:r>
        <w:rPr>
          <w:rFonts w:hint="eastAsia" w:ascii="仿宋" w:hAnsi="仿宋" w:eastAsia="仿宋"/>
          <w:sz w:val="28"/>
          <w:szCs w:val="28"/>
        </w:rPr>
        <w:t>3.项目联系方式</w:t>
      </w:r>
      <w:bookmarkEnd w:id="31"/>
      <w:bookmarkEnd w:id="32"/>
    </w:p>
    <w:p>
      <w:pPr>
        <w:pageBreakBefore w:val="0"/>
        <w:kinsoku/>
        <w:wordWrap/>
        <w:overflowPunct/>
        <w:topLinePunct w:val="0"/>
        <w:autoSpaceDE/>
        <w:autoSpaceDN/>
        <w:bidi w:val="0"/>
        <w:adjustRightInd/>
        <w:snapToGrid/>
        <w:spacing w:line="580" w:lineRule="exact"/>
        <w:ind w:firstLine="480"/>
        <w:textAlignment w:val="auto"/>
        <w:rPr>
          <w:rFonts w:hint="eastAsia"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lang w:val="en-US"/>
        </w:rPr>
        <w:t>杨先生</w:t>
      </w:r>
    </w:p>
    <w:p>
      <w:pPr>
        <w:pageBreakBefore w:val="0"/>
        <w:kinsoku/>
        <w:wordWrap/>
        <w:overflowPunct/>
        <w:topLinePunct w:val="0"/>
        <w:autoSpaceDE/>
        <w:autoSpaceDN/>
        <w:bidi w:val="0"/>
        <w:adjustRightInd/>
        <w:snapToGrid/>
        <w:spacing w:line="580" w:lineRule="exact"/>
        <w:ind w:firstLine="480"/>
        <w:textAlignment w:val="auto"/>
        <w:rPr>
          <w:rFonts w:hint="eastAsia" w:ascii="仿宋" w:hAnsi="仿宋" w:eastAsia="仿宋"/>
          <w:sz w:val="28"/>
          <w:szCs w:val="28"/>
        </w:rPr>
      </w:pPr>
      <w:r>
        <w:rPr>
          <w:rFonts w:hint="eastAsia" w:ascii="仿宋" w:hAnsi="仿宋" w:eastAsia="仿宋"/>
          <w:sz w:val="28"/>
          <w:szCs w:val="28"/>
        </w:rPr>
        <w:t>电　话：</w:t>
      </w:r>
      <w:r>
        <w:rPr>
          <w:rFonts w:hint="eastAsia" w:ascii="仿宋" w:hAnsi="仿宋" w:eastAsia="仿宋"/>
          <w:sz w:val="28"/>
          <w:szCs w:val="28"/>
          <w:lang w:val="en-US" w:eastAsia="zh-CN"/>
        </w:rPr>
        <w:t>0891-6529530</w:t>
      </w:r>
    </w:p>
    <w:p>
      <w:pPr>
        <w:pageBreakBefore w:val="0"/>
        <w:widowControl/>
        <w:kinsoku/>
        <w:wordWrap/>
        <w:overflowPunct/>
        <w:topLinePunct w:val="0"/>
        <w:autoSpaceDE/>
        <w:autoSpaceDN/>
        <w:bidi w:val="0"/>
        <w:adjustRightInd/>
        <w:snapToGrid/>
        <w:spacing w:line="580" w:lineRule="exact"/>
        <w:jc w:val="left"/>
        <w:textAlignment w:val="auto"/>
        <w:rPr>
          <w:rFonts w:ascii="仿宋" w:hAnsi="仿宋" w:eastAsia="仿宋"/>
          <w:sz w:val="28"/>
          <w:szCs w:val="28"/>
        </w:rPr>
      </w:pPr>
    </w:p>
    <w:p>
      <w:pPr>
        <w:pageBreakBefore w:val="0"/>
        <w:widowControl/>
        <w:kinsoku/>
        <w:wordWrap/>
        <w:overflowPunct/>
        <w:topLinePunct w:val="0"/>
        <w:autoSpaceDE/>
        <w:autoSpaceDN/>
        <w:bidi w:val="0"/>
        <w:adjustRightInd/>
        <w:snapToGrid/>
        <w:spacing w:line="580" w:lineRule="exact"/>
        <w:jc w:val="left"/>
        <w:textAlignment w:val="auto"/>
        <w:rPr>
          <w:rFonts w:ascii="仿宋" w:hAnsi="仿宋" w:eastAsia="仿宋"/>
          <w:sz w:val="28"/>
          <w:szCs w:val="28"/>
        </w:rPr>
      </w:pPr>
    </w:p>
    <w:p>
      <w:pPr>
        <w:pageBreakBefore w:val="0"/>
        <w:widowControl/>
        <w:kinsoku/>
        <w:wordWrap/>
        <w:overflowPunct/>
        <w:topLinePunct w:val="0"/>
        <w:autoSpaceDE/>
        <w:autoSpaceDN/>
        <w:bidi w:val="0"/>
        <w:adjustRightInd/>
        <w:snapToGrid/>
        <w:spacing w:line="580" w:lineRule="exact"/>
        <w:jc w:val="left"/>
        <w:textAlignment w:val="auto"/>
      </w:pPr>
    </w:p>
    <w:sectPr>
      <w:footerReference r:id="rId3" w:type="default"/>
      <w:pgSz w:w="11906" w:h="16838"/>
      <w:pgMar w:top="2098" w:right="1474" w:bottom="1984" w:left="158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方正舒体"/>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F53BF4"/>
    <w:multiLevelType w:val="singleLevel"/>
    <w:tmpl w:val="A3F53BF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RkNGJhOWMxMzQxYWIxNGNhOGQ0MWQyZDQ4NDZlNDEifQ=="/>
    <w:docVar w:name="KSO_WPS_MARK_KEY" w:val="1e305cf0-6677-4dee-af64-cc8de97860b7"/>
  </w:docVars>
  <w:rsids>
    <w:rsidRoot w:val="00244094"/>
    <w:rsid w:val="000312DE"/>
    <w:rsid w:val="0005737B"/>
    <w:rsid w:val="000726D8"/>
    <w:rsid w:val="000A551C"/>
    <w:rsid w:val="000A6769"/>
    <w:rsid w:val="000D3B95"/>
    <w:rsid w:val="000D5040"/>
    <w:rsid w:val="000D6508"/>
    <w:rsid w:val="00110BD8"/>
    <w:rsid w:val="001224B2"/>
    <w:rsid w:val="00151C8B"/>
    <w:rsid w:val="00244094"/>
    <w:rsid w:val="00246690"/>
    <w:rsid w:val="002F4172"/>
    <w:rsid w:val="00322E12"/>
    <w:rsid w:val="003B1FF7"/>
    <w:rsid w:val="003D04C7"/>
    <w:rsid w:val="00430D5D"/>
    <w:rsid w:val="00445621"/>
    <w:rsid w:val="004B0417"/>
    <w:rsid w:val="004F0CA3"/>
    <w:rsid w:val="004F449A"/>
    <w:rsid w:val="005902A4"/>
    <w:rsid w:val="005F02BB"/>
    <w:rsid w:val="006939FC"/>
    <w:rsid w:val="006F41B7"/>
    <w:rsid w:val="0079663A"/>
    <w:rsid w:val="007E2D83"/>
    <w:rsid w:val="0080774A"/>
    <w:rsid w:val="00877C6E"/>
    <w:rsid w:val="008974EE"/>
    <w:rsid w:val="008A1192"/>
    <w:rsid w:val="008A2FE7"/>
    <w:rsid w:val="0090581E"/>
    <w:rsid w:val="00966F02"/>
    <w:rsid w:val="009A15C7"/>
    <w:rsid w:val="00A30F31"/>
    <w:rsid w:val="00A3374C"/>
    <w:rsid w:val="00C37A88"/>
    <w:rsid w:val="00C52F06"/>
    <w:rsid w:val="00C61BBE"/>
    <w:rsid w:val="00C95981"/>
    <w:rsid w:val="00D26832"/>
    <w:rsid w:val="00DA7067"/>
    <w:rsid w:val="00DC09FA"/>
    <w:rsid w:val="00E457B7"/>
    <w:rsid w:val="00E702D6"/>
    <w:rsid w:val="00E75E92"/>
    <w:rsid w:val="00E80256"/>
    <w:rsid w:val="00ED7C2A"/>
    <w:rsid w:val="00EE3266"/>
    <w:rsid w:val="00F53A4B"/>
    <w:rsid w:val="00FE7EB8"/>
    <w:rsid w:val="081C3915"/>
    <w:rsid w:val="217C6D52"/>
    <w:rsid w:val="34C76B04"/>
    <w:rsid w:val="3A85432D"/>
    <w:rsid w:val="3C385C77"/>
    <w:rsid w:val="3C6F72C1"/>
    <w:rsid w:val="487469D9"/>
    <w:rsid w:val="4B0D3C9E"/>
    <w:rsid w:val="5C526A6A"/>
    <w:rsid w:val="71901F4C"/>
    <w:rsid w:val="730E244E"/>
    <w:rsid w:val="7CE61C2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25"/>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6"/>
    <w:qFormat/>
    <w:uiPriority w:val="0"/>
    <w:pPr>
      <w:keepNext/>
      <w:keepLines/>
      <w:spacing w:before="260" w:after="260" w:line="415" w:lineRule="auto"/>
      <w:outlineLvl w:val="1"/>
    </w:pPr>
    <w:rPr>
      <w:rFonts w:ascii="Arial" w:hAnsi="Arial" w:eastAsia="黑体" w:cs="Arial"/>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ind w:firstLine="480" w:firstLineChars="200"/>
    </w:pPr>
    <w:rPr>
      <w:lang w:val="zh-CN"/>
    </w:rPr>
  </w:style>
  <w:style w:type="paragraph" w:styleId="5">
    <w:name w:val="toa heading"/>
    <w:basedOn w:val="1"/>
    <w:next w:val="1"/>
    <w:qFormat/>
    <w:uiPriority w:val="0"/>
    <w:pPr>
      <w:spacing w:before="120"/>
    </w:pPr>
    <w:rPr>
      <w:rFonts w:ascii="Arial" w:hAnsi="Arial"/>
      <w:sz w:val="24"/>
    </w:rPr>
  </w:style>
  <w:style w:type="paragraph" w:styleId="6">
    <w:name w:val="annotation text"/>
    <w:basedOn w:val="1"/>
    <w:link w:val="27"/>
    <w:semiHidden/>
    <w:unhideWhenUsed/>
    <w:qFormat/>
    <w:uiPriority w:val="99"/>
    <w:pPr>
      <w:jc w:val="left"/>
    </w:pPr>
  </w:style>
  <w:style w:type="paragraph" w:styleId="7">
    <w:name w:val="toc 3"/>
    <w:basedOn w:val="1"/>
    <w:next w:val="1"/>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8">
    <w:name w:val="Plain Text"/>
    <w:basedOn w:val="1"/>
    <w:link w:val="28"/>
    <w:qFormat/>
    <w:uiPriority w:val="0"/>
    <w:rPr>
      <w:rFonts w:ascii="宋体" w:hAnsi="Courier New" w:eastAsiaTheme="minorEastAsia" w:cstheme="minorBidi"/>
      <w:szCs w:val="22"/>
    </w:rPr>
  </w:style>
  <w:style w:type="paragraph" w:styleId="9">
    <w:name w:val="Date"/>
    <w:basedOn w:val="1"/>
    <w:next w:val="1"/>
    <w:link w:val="29"/>
    <w:qFormat/>
    <w:uiPriority w:val="0"/>
    <w:pPr>
      <w:adjustRightInd w:val="0"/>
      <w:spacing w:line="360" w:lineRule="atLeast"/>
      <w:textAlignment w:val="baseline"/>
    </w:pPr>
    <w:rPr>
      <w:rFonts w:ascii="宋体" w:cs="宋体"/>
      <w:kern w:val="0"/>
      <w:sz w:val="24"/>
      <w:szCs w:val="24"/>
    </w:rPr>
  </w:style>
  <w:style w:type="paragraph" w:styleId="10">
    <w:name w:val="Balloon Text"/>
    <w:basedOn w:val="1"/>
    <w:link w:val="30"/>
    <w:semiHidden/>
    <w:unhideWhenUsed/>
    <w:qFormat/>
    <w:uiPriority w:val="99"/>
    <w:rPr>
      <w:sz w:val="18"/>
      <w:szCs w:val="18"/>
    </w:rPr>
  </w:style>
  <w:style w:type="paragraph" w:styleId="11">
    <w:name w:val="footer"/>
    <w:basedOn w:val="1"/>
    <w:link w:val="24"/>
    <w:unhideWhenUsed/>
    <w:qFormat/>
    <w:uiPriority w:val="99"/>
    <w:pPr>
      <w:tabs>
        <w:tab w:val="center" w:pos="4153"/>
        <w:tab w:val="right" w:pos="8306"/>
      </w:tabs>
      <w:snapToGrid w:val="0"/>
      <w:jc w:val="left"/>
    </w:pPr>
    <w:rPr>
      <w:sz w:val="18"/>
      <w:szCs w:val="18"/>
    </w:rPr>
  </w:style>
  <w:style w:type="paragraph" w:styleId="12">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widowControl/>
      <w:spacing w:after="100" w:line="259" w:lineRule="auto"/>
      <w:jc w:val="left"/>
    </w:pPr>
    <w:rPr>
      <w:rFonts w:asciiTheme="minorHAnsi" w:hAnsiTheme="minorHAnsi" w:eastAsiaTheme="minorEastAsia"/>
      <w:kern w:val="0"/>
      <w:sz w:val="22"/>
      <w:szCs w:val="22"/>
    </w:rPr>
  </w:style>
  <w:style w:type="paragraph" w:styleId="14">
    <w:name w:val="toc 2"/>
    <w:basedOn w:val="1"/>
    <w:next w:val="1"/>
    <w:unhideWhenUsed/>
    <w:qFormat/>
    <w:uiPriority w:val="39"/>
    <w:pPr>
      <w:widowControl/>
      <w:spacing w:after="100" w:line="259" w:lineRule="auto"/>
      <w:ind w:left="220"/>
      <w:jc w:val="left"/>
    </w:pPr>
    <w:rPr>
      <w:rFonts w:asciiTheme="minorHAnsi" w:hAnsiTheme="minorHAnsi" w:eastAsiaTheme="minorEastAsia"/>
      <w:kern w:val="0"/>
      <w:sz w:val="22"/>
      <w:szCs w:val="22"/>
    </w:rPr>
  </w:style>
  <w:style w:type="paragraph" w:styleId="15">
    <w:name w:val="Body Text 2"/>
    <w:basedOn w:val="1"/>
    <w:link w:val="31"/>
    <w:qFormat/>
    <w:uiPriority w:val="0"/>
    <w:pPr>
      <w:spacing w:after="120" w:line="480" w:lineRule="auto"/>
    </w:pPr>
  </w:style>
  <w:style w:type="paragraph" w:styleId="16">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17">
    <w:name w:val="annotation subject"/>
    <w:basedOn w:val="6"/>
    <w:next w:val="6"/>
    <w:link w:val="32"/>
    <w:semiHidden/>
    <w:unhideWhenUsed/>
    <w:qFormat/>
    <w:uiPriority w:val="99"/>
    <w:rPr>
      <w:b/>
      <w:bCs/>
    </w:rPr>
  </w:style>
  <w:style w:type="table" w:styleId="19">
    <w:name w:val="Table Grid"/>
    <w:basedOn w:val="1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Hyperlink"/>
    <w:basedOn w:val="20"/>
    <w:unhideWhenUsed/>
    <w:qFormat/>
    <w:uiPriority w:val="99"/>
    <w:rPr>
      <w:color w:val="0000FF" w:themeColor="hyperlink"/>
      <w:u w:val="single"/>
      <w14:textFill>
        <w14:solidFill>
          <w14:schemeClr w14:val="hlink"/>
        </w14:solidFill>
      </w14:textFill>
    </w:rPr>
  </w:style>
  <w:style w:type="character" w:styleId="22">
    <w:name w:val="annotation reference"/>
    <w:basedOn w:val="20"/>
    <w:semiHidden/>
    <w:unhideWhenUsed/>
    <w:qFormat/>
    <w:uiPriority w:val="99"/>
    <w:rPr>
      <w:sz w:val="21"/>
      <w:szCs w:val="21"/>
    </w:rPr>
  </w:style>
  <w:style w:type="character" w:customStyle="1" w:styleId="23">
    <w:name w:val="页眉 Char"/>
    <w:basedOn w:val="20"/>
    <w:link w:val="12"/>
    <w:qFormat/>
    <w:uiPriority w:val="99"/>
    <w:rPr>
      <w:sz w:val="18"/>
      <w:szCs w:val="18"/>
    </w:rPr>
  </w:style>
  <w:style w:type="character" w:customStyle="1" w:styleId="24">
    <w:name w:val="页脚 Char"/>
    <w:basedOn w:val="20"/>
    <w:link w:val="11"/>
    <w:qFormat/>
    <w:uiPriority w:val="99"/>
    <w:rPr>
      <w:sz w:val="18"/>
      <w:szCs w:val="18"/>
    </w:rPr>
  </w:style>
  <w:style w:type="character" w:customStyle="1" w:styleId="25">
    <w:name w:val="标题 1 Char"/>
    <w:basedOn w:val="20"/>
    <w:link w:val="3"/>
    <w:qFormat/>
    <w:uiPriority w:val="9"/>
    <w:rPr>
      <w:rFonts w:ascii="Times New Roman" w:hAnsi="Times New Roman" w:eastAsia="宋体" w:cs="Times New Roman"/>
      <w:b/>
      <w:bCs/>
      <w:kern w:val="44"/>
      <w:sz w:val="44"/>
      <w:szCs w:val="44"/>
    </w:rPr>
  </w:style>
  <w:style w:type="character" w:customStyle="1" w:styleId="26">
    <w:name w:val="标题 2 Char"/>
    <w:basedOn w:val="20"/>
    <w:link w:val="4"/>
    <w:qFormat/>
    <w:uiPriority w:val="0"/>
    <w:rPr>
      <w:rFonts w:ascii="Arial" w:hAnsi="Arial" w:eastAsia="黑体" w:cs="Arial"/>
      <w:b/>
      <w:bCs/>
      <w:sz w:val="32"/>
      <w:szCs w:val="32"/>
    </w:rPr>
  </w:style>
  <w:style w:type="character" w:customStyle="1" w:styleId="27">
    <w:name w:val="批注文字 Char"/>
    <w:basedOn w:val="20"/>
    <w:link w:val="6"/>
    <w:semiHidden/>
    <w:qFormat/>
    <w:uiPriority w:val="99"/>
    <w:rPr>
      <w:rFonts w:ascii="Times New Roman" w:hAnsi="Times New Roman" w:eastAsia="宋体" w:cs="Times New Roman"/>
      <w:szCs w:val="21"/>
    </w:rPr>
  </w:style>
  <w:style w:type="character" w:customStyle="1" w:styleId="28">
    <w:name w:val="纯文本 Char"/>
    <w:basedOn w:val="20"/>
    <w:link w:val="8"/>
    <w:qFormat/>
    <w:uiPriority w:val="0"/>
    <w:rPr>
      <w:rFonts w:ascii="宋体" w:hAnsi="Courier New"/>
    </w:rPr>
  </w:style>
  <w:style w:type="character" w:customStyle="1" w:styleId="29">
    <w:name w:val="日期 Char"/>
    <w:basedOn w:val="20"/>
    <w:link w:val="9"/>
    <w:qFormat/>
    <w:uiPriority w:val="0"/>
    <w:rPr>
      <w:rFonts w:ascii="宋体" w:hAnsi="Times New Roman" w:eastAsia="宋体" w:cs="宋体"/>
      <w:kern w:val="0"/>
      <w:sz w:val="24"/>
      <w:szCs w:val="24"/>
    </w:rPr>
  </w:style>
  <w:style w:type="character" w:customStyle="1" w:styleId="30">
    <w:name w:val="批注框文本 Char"/>
    <w:basedOn w:val="20"/>
    <w:link w:val="10"/>
    <w:semiHidden/>
    <w:qFormat/>
    <w:uiPriority w:val="99"/>
    <w:rPr>
      <w:rFonts w:ascii="Times New Roman" w:hAnsi="Times New Roman" w:eastAsia="宋体" w:cs="Times New Roman"/>
      <w:sz w:val="18"/>
      <w:szCs w:val="18"/>
    </w:rPr>
  </w:style>
  <w:style w:type="character" w:customStyle="1" w:styleId="31">
    <w:name w:val="正文文本 2 Char"/>
    <w:basedOn w:val="20"/>
    <w:link w:val="15"/>
    <w:qFormat/>
    <w:uiPriority w:val="0"/>
    <w:rPr>
      <w:rFonts w:ascii="Times New Roman" w:hAnsi="Times New Roman" w:eastAsia="宋体" w:cs="Times New Roman"/>
      <w:szCs w:val="21"/>
    </w:rPr>
  </w:style>
  <w:style w:type="character" w:customStyle="1" w:styleId="32">
    <w:name w:val="批注主题 Char"/>
    <w:basedOn w:val="27"/>
    <w:link w:val="17"/>
    <w:semiHidden/>
    <w:qFormat/>
    <w:uiPriority w:val="99"/>
    <w:rPr>
      <w:rFonts w:ascii="Times New Roman" w:hAnsi="Times New Roman" w:eastAsia="宋体" w:cs="Times New Roman"/>
      <w:b/>
      <w:bCs/>
      <w:szCs w:val="21"/>
    </w:rPr>
  </w:style>
  <w:style w:type="character" w:customStyle="1" w:styleId="33">
    <w:name w:val="纯文本 字符"/>
    <w:basedOn w:val="20"/>
    <w:semiHidden/>
    <w:qFormat/>
    <w:uiPriority w:val="99"/>
    <w:rPr>
      <w:rFonts w:hAnsi="Courier New" w:cs="Courier New" w:asciiTheme="minorEastAsia"/>
      <w:szCs w:val="21"/>
    </w:rPr>
  </w:style>
  <w:style w:type="paragraph" w:styleId="34">
    <w:name w:val="List Paragraph"/>
    <w:basedOn w:val="1"/>
    <w:qFormat/>
    <w:uiPriority w:val="34"/>
    <w:pPr>
      <w:ind w:firstLine="420" w:firstLineChars="200"/>
    </w:pPr>
  </w:style>
  <w:style w:type="paragraph" w:customStyle="1" w:styleId="35">
    <w:name w:val="修订1"/>
    <w:hidden/>
    <w:semiHidden/>
    <w:qFormat/>
    <w:uiPriority w:val="99"/>
    <w:rPr>
      <w:rFonts w:ascii="Times New Roman" w:hAnsi="Times New Roman" w:eastAsia="宋体" w:cs="Times New Roman"/>
      <w:kern w:val="2"/>
      <w:sz w:val="21"/>
      <w:szCs w:val="21"/>
      <w:lang w:val="en-US" w:eastAsia="zh-CN" w:bidi="ar-SA"/>
    </w:rPr>
  </w:style>
  <w:style w:type="paragraph" w:customStyle="1" w:styleId="36">
    <w:name w:val="TOC 标题1"/>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37">
    <w:name w:val="TOC 标题2"/>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8">
    <w:name w:val="qowt-font10-gbk"/>
    <w:basedOn w:val="20"/>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5</Pages>
  <Words>1673</Words>
  <Characters>1844</Characters>
  <Lines>5</Lines>
  <Paragraphs>1</Paragraphs>
  <TotalTime>26</TotalTime>
  <ScaleCrop>false</ScaleCrop>
  <LinksUpToDate>false</LinksUpToDate>
  <CharactersWithSpaces>1896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2020-05-12T08:31:00Z</dcterms:created>
  <dc:creator>赵璧</dc:creator>
  <cp:lastModifiedBy>马铃薯</cp:lastModifiedBy>
  <cp:lastPrinted>2020-03-23T07:37:00Z</cp:lastPrinted>
  <dcterms:modified xsi:type="dcterms:W3CDTF">2023-04-03T09:00:49Z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64EA74B1A55E4500BD5C8F9F772D6E7D</vt:lpwstr>
  </property>
</Properties>
</file>