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C91ED7">
      <w:pPr>
        <w:pStyle w:val="2"/>
        <w:tabs>
          <w:tab w:val="left" w:pos="0"/>
        </w:tabs>
        <w:autoSpaceDE w:val="0"/>
        <w:autoSpaceDN w:val="0"/>
        <w:adjustRightInd w:val="0"/>
        <w:spacing w:before="0" w:after="0" w:line="360" w:lineRule="auto"/>
        <w:jc w:val="center"/>
        <w:rPr>
          <w:rFonts w:ascii="仿宋" w:hAnsi="仿宋" w:eastAsia="仿宋" w:cs="仿宋"/>
        </w:rPr>
      </w:pPr>
      <w:bookmarkStart w:id="0" w:name="_Toc28359022"/>
      <w:bookmarkStart w:id="1" w:name="_Toc35393809"/>
      <w:r>
        <w:rPr>
          <w:rFonts w:hint="eastAsia" w:ascii="仿宋" w:hAnsi="仿宋" w:eastAsia="仿宋" w:cs="仿宋"/>
        </w:rPr>
        <w:t>中标结果公告</w:t>
      </w:r>
      <w:bookmarkEnd w:id="0"/>
      <w:bookmarkEnd w:id="1"/>
    </w:p>
    <w:p w14:paraId="6C1D2603">
      <w:pPr>
        <w:spacing w:line="560" w:lineRule="exact"/>
        <w:rPr>
          <w:rFonts w:hint="eastAsia" w:ascii="仿宋" w:hAnsi="仿宋" w:eastAsia="仿宋" w:cs="仿宋"/>
          <w:sz w:val="28"/>
          <w:szCs w:val="28"/>
          <w:lang w:val="en-US" w:eastAsia="zh-CN"/>
        </w:rPr>
      </w:pPr>
      <w:r>
        <w:rPr>
          <w:rFonts w:hint="eastAsia" w:ascii="仿宋" w:hAnsi="仿宋" w:eastAsia="仿宋" w:cs="仿宋"/>
          <w:b/>
          <w:bCs/>
          <w:sz w:val="28"/>
          <w:szCs w:val="28"/>
        </w:rPr>
        <w:t>一、项目编号：</w:t>
      </w:r>
      <w:r>
        <w:rPr>
          <w:rFonts w:hint="eastAsia" w:ascii="仿宋" w:hAnsi="仿宋" w:eastAsia="仿宋" w:cs="仿宋"/>
          <w:b w:val="0"/>
          <w:bCs w:val="0"/>
          <w:sz w:val="28"/>
          <w:szCs w:val="28"/>
        </w:rPr>
        <w:t>DZCH20240021</w:t>
      </w:r>
    </w:p>
    <w:p w14:paraId="5D34982B">
      <w:pPr>
        <w:spacing w:line="560" w:lineRule="exact"/>
        <w:rPr>
          <w:rFonts w:hint="eastAsia" w:ascii="仿宋" w:hAnsi="仿宋" w:eastAsia="仿宋" w:cs="仿宋"/>
          <w:sz w:val="28"/>
          <w:szCs w:val="28"/>
          <w:lang w:eastAsia="zh-CN"/>
        </w:rPr>
      </w:pPr>
      <w:r>
        <w:rPr>
          <w:rFonts w:hint="eastAsia" w:ascii="仿宋" w:hAnsi="仿宋" w:eastAsia="仿宋" w:cs="仿宋"/>
          <w:b/>
          <w:bCs/>
          <w:sz w:val="28"/>
          <w:szCs w:val="28"/>
        </w:rPr>
        <w:t>二、项目名称：</w:t>
      </w:r>
      <w:r>
        <w:rPr>
          <w:rFonts w:hint="eastAsia" w:ascii="仿宋" w:hAnsi="仿宋" w:eastAsia="仿宋" w:cs="仿宋"/>
          <w:sz w:val="28"/>
          <w:szCs w:val="28"/>
          <w:lang w:eastAsia="zh-CN"/>
        </w:rPr>
        <w:t>昭通市中医医院康复医院汉语失语症心理语言评价与训练系统等一批医疗设备采购</w:t>
      </w:r>
    </w:p>
    <w:p w14:paraId="058BA78B">
      <w:pPr>
        <w:spacing w:line="560" w:lineRule="exact"/>
        <w:rPr>
          <w:rFonts w:ascii="仿宋" w:hAnsi="仿宋" w:eastAsia="仿宋" w:cs="仿宋"/>
          <w:sz w:val="28"/>
          <w:szCs w:val="28"/>
        </w:rPr>
      </w:pPr>
      <w:r>
        <w:rPr>
          <w:rFonts w:hint="eastAsia" w:ascii="仿宋" w:hAnsi="仿宋" w:eastAsia="仿宋" w:cs="仿宋"/>
          <w:b/>
          <w:bCs/>
          <w:sz w:val="28"/>
          <w:szCs w:val="28"/>
        </w:rPr>
        <w:t>三、中标信息</w:t>
      </w:r>
    </w:p>
    <w:p w14:paraId="09BDA7C8">
      <w:pPr>
        <w:spacing w:line="560" w:lineRule="exact"/>
        <w:ind w:firstLine="490" w:firstLineChars="175"/>
        <w:rPr>
          <w:rFonts w:ascii="仿宋" w:hAnsi="仿宋" w:eastAsia="仿宋" w:cs="仿宋"/>
          <w:sz w:val="28"/>
          <w:szCs w:val="28"/>
        </w:rPr>
      </w:pPr>
      <w:r>
        <w:rPr>
          <w:rFonts w:hint="eastAsia" w:ascii="仿宋" w:hAnsi="仿宋" w:eastAsia="仿宋" w:cs="仿宋"/>
          <w:sz w:val="28"/>
          <w:szCs w:val="28"/>
        </w:rPr>
        <w:t>供应商名称：江西晓饶贸易有限公司；</w:t>
      </w:r>
    </w:p>
    <w:p w14:paraId="4471631A">
      <w:pPr>
        <w:spacing w:line="560" w:lineRule="exact"/>
        <w:ind w:firstLine="490" w:firstLineChars="175"/>
        <w:rPr>
          <w:rFonts w:ascii="仿宋" w:hAnsi="仿宋" w:eastAsia="仿宋" w:cs="仿宋"/>
          <w:sz w:val="28"/>
          <w:szCs w:val="28"/>
        </w:rPr>
      </w:pPr>
      <w:r>
        <w:rPr>
          <w:rFonts w:hint="eastAsia" w:ascii="仿宋" w:hAnsi="仿宋" w:eastAsia="仿宋" w:cs="仿宋"/>
          <w:sz w:val="28"/>
          <w:szCs w:val="28"/>
        </w:rPr>
        <w:t>供应商地址：江西省萍乡市湘东区峡山口街新中社区1号楼402室；</w:t>
      </w:r>
    </w:p>
    <w:p w14:paraId="46A0943C">
      <w:pPr>
        <w:pStyle w:val="5"/>
        <w:spacing w:after="0" w:line="560" w:lineRule="exact"/>
        <w:ind w:firstLine="490" w:firstLineChars="175"/>
        <w:rPr>
          <w:rFonts w:ascii="仿宋" w:hAnsi="仿宋" w:eastAsia="仿宋" w:cs="仿宋"/>
          <w:sz w:val="28"/>
          <w:szCs w:val="28"/>
        </w:rPr>
      </w:pPr>
      <w:r>
        <w:rPr>
          <w:rFonts w:hint="eastAsia" w:ascii="仿宋" w:hAnsi="仿宋" w:eastAsia="仿宋" w:cs="仿宋"/>
          <w:sz w:val="28"/>
          <w:szCs w:val="28"/>
        </w:rPr>
        <w:t>中标金额：¥1</w:t>
      </w:r>
      <w:r>
        <w:rPr>
          <w:rFonts w:hint="eastAsia" w:ascii="仿宋" w:hAnsi="仿宋" w:eastAsia="仿宋" w:cs="仿宋"/>
          <w:sz w:val="28"/>
          <w:szCs w:val="28"/>
          <w:lang w:val="en-US" w:eastAsia="zh-CN"/>
        </w:rPr>
        <w:t>,</w:t>
      </w:r>
      <w:r>
        <w:rPr>
          <w:rFonts w:hint="eastAsia" w:ascii="仿宋" w:hAnsi="仿宋" w:eastAsia="仿宋" w:cs="仿宋"/>
          <w:sz w:val="28"/>
          <w:szCs w:val="28"/>
        </w:rPr>
        <w:t>100</w:t>
      </w:r>
      <w:r>
        <w:rPr>
          <w:rFonts w:hint="eastAsia" w:ascii="仿宋" w:hAnsi="仿宋" w:eastAsia="仿宋" w:cs="仿宋"/>
          <w:sz w:val="28"/>
          <w:szCs w:val="28"/>
          <w:lang w:val="en-US" w:eastAsia="zh-CN"/>
        </w:rPr>
        <w:t>,</w:t>
      </w:r>
      <w:r>
        <w:rPr>
          <w:rFonts w:hint="eastAsia" w:ascii="仿宋" w:hAnsi="仿宋" w:eastAsia="仿宋" w:cs="仿宋"/>
          <w:sz w:val="28"/>
          <w:szCs w:val="28"/>
        </w:rPr>
        <w:t>000.00</w:t>
      </w:r>
      <w:r>
        <w:rPr>
          <w:rFonts w:hint="eastAsia" w:ascii="仿宋" w:hAnsi="仿宋" w:eastAsia="仿宋" w:cs="仿宋"/>
          <w:sz w:val="28"/>
          <w:szCs w:val="28"/>
          <w:lang w:val="en-US" w:eastAsia="zh-CN"/>
        </w:rPr>
        <w:t>元</w:t>
      </w:r>
      <w:r>
        <w:rPr>
          <w:rFonts w:hint="eastAsia" w:ascii="仿宋" w:hAnsi="仿宋" w:eastAsia="仿宋" w:cs="仿宋"/>
          <w:sz w:val="28"/>
          <w:szCs w:val="28"/>
        </w:rPr>
        <w:t>。</w:t>
      </w:r>
    </w:p>
    <w:p w14:paraId="56E064BE">
      <w:pP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四、主要标的信息</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3"/>
        <w:gridCol w:w="1925"/>
        <w:gridCol w:w="2266"/>
        <w:gridCol w:w="1192"/>
        <w:gridCol w:w="1708"/>
      </w:tblGrid>
      <w:tr w14:paraId="725B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5"/>
            <w:vAlign w:val="center"/>
          </w:tcPr>
          <w:p w14:paraId="1F709B50">
            <w:pPr>
              <w:spacing w:line="36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货物类</w:t>
            </w:r>
          </w:p>
        </w:tc>
      </w:tr>
      <w:tr w14:paraId="09D9A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402" w:type="pct"/>
            <w:vAlign w:val="center"/>
          </w:tcPr>
          <w:p w14:paraId="0187610D">
            <w:pPr>
              <w:spacing w:line="36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名称</w:t>
            </w:r>
          </w:p>
        </w:tc>
        <w:tc>
          <w:tcPr>
            <w:tcW w:w="977" w:type="pct"/>
            <w:vAlign w:val="center"/>
          </w:tcPr>
          <w:p w14:paraId="5A19F9CB">
            <w:pPr>
              <w:spacing w:line="360" w:lineRule="exact"/>
              <w:jc w:val="center"/>
              <w:rPr>
                <w:rFonts w:ascii="仿宋" w:hAnsi="仿宋" w:eastAsia="仿宋" w:cs="仿宋"/>
                <w:b/>
                <w:bCs/>
                <w:sz w:val="28"/>
                <w:szCs w:val="28"/>
                <w:highlight w:val="none"/>
              </w:rPr>
            </w:pPr>
            <w:r>
              <w:rPr>
                <w:rFonts w:hint="eastAsia" w:ascii="仿宋" w:hAnsi="仿宋" w:eastAsia="仿宋" w:cs="仿宋"/>
                <w:b/>
                <w:bCs/>
                <w:kern w:val="0"/>
                <w:sz w:val="28"/>
                <w:szCs w:val="28"/>
                <w:highlight w:val="none"/>
              </w:rPr>
              <w:t>品牌</w:t>
            </w:r>
          </w:p>
        </w:tc>
        <w:tc>
          <w:tcPr>
            <w:tcW w:w="1150" w:type="pct"/>
            <w:vAlign w:val="center"/>
          </w:tcPr>
          <w:p w14:paraId="4DB49590">
            <w:pPr>
              <w:spacing w:line="360" w:lineRule="exact"/>
              <w:jc w:val="center"/>
              <w:rPr>
                <w:rFonts w:ascii="仿宋" w:hAnsi="仿宋" w:eastAsia="仿宋" w:cs="仿宋"/>
                <w:b/>
                <w:bCs/>
                <w:sz w:val="28"/>
                <w:szCs w:val="28"/>
                <w:highlight w:val="none"/>
              </w:rPr>
            </w:pPr>
            <w:r>
              <w:rPr>
                <w:rFonts w:hint="eastAsia" w:ascii="仿宋" w:hAnsi="仿宋" w:eastAsia="仿宋" w:cs="仿宋"/>
                <w:b/>
                <w:bCs/>
                <w:kern w:val="0"/>
                <w:sz w:val="28"/>
                <w:szCs w:val="28"/>
                <w:highlight w:val="none"/>
              </w:rPr>
              <w:t>规格型号</w:t>
            </w:r>
          </w:p>
        </w:tc>
        <w:tc>
          <w:tcPr>
            <w:tcW w:w="605" w:type="pct"/>
            <w:vAlign w:val="center"/>
          </w:tcPr>
          <w:p w14:paraId="456BF19A">
            <w:pPr>
              <w:spacing w:line="360" w:lineRule="exact"/>
              <w:jc w:val="center"/>
              <w:rPr>
                <w:rFonts w:ascii="仿宋" w:hAnsi="仿宋" w:eastAsia="仿宋" w:cs="仿宋"/>
                <w:b/>
                <w:bCs/>
                <w:sz w:val="28"/>
                <w:szCs w:val="28"/>
                <w:highlight w:val="none"/>
              </w:rPr>
            </w:pPr>
            <w:r>
              <w:rPr>
                <w:rFonts w:hint="eastAsia" w:ascii="仿宋" w:hAnsi="仿宋" w:eastAsia="仿宋" w:cs="仿宋"/>
                <w:b/>
                <w:bCs/>
                <w:kern w:val="0"/>
                <w:sz w:val="28"/>
                <w:szCs w:val="28"/>
                <w:highlight w:val="none"/>
              </w:rPr>
              <w:t>数量</w:t>
            </w:r>
          </w:p>
        </w:tc>
        <w:tc>
          <w:tcPr>
            <w:tcW w:w="863" w:type="pct"/>
            <w:vAlign w:val="center"/>
          </w:tcPr>
          <w:p w14:paraId="5D29C856">
            <w:pPr>
              <w:spacing w:line="36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单价（元）</w:t>
            </w:r>
          </w:p>
        </w:tc>
      </w:tr>
      <w:tr w14:paraId="3228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549853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汉语失语症心理语言评价与训练系统</w:t>
            </w:r>
          </w:p>
        </w:tc>
        <w:tc>
          <w:tcPr>
            <w:tcW w:w="977" w:type="pct"/>
            <w:vAlign w:val="center"/>
          </w:tcPr>
          <w:p w14:paraId="75695F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四川省智能电子</w:t>
            </w:r>
          </w:p>
        </w:tc>
        <w:tc>
          <w:tcPr>
            <w:tcW w:w="1150" w:type="pct"/>
            <w:vAlign w:val="center"/>
          </w:tcPr>
          <w:p w14:paraId="5A1685D5">
            <w:pPr>
              <w:spacing w:line="360" w:lineRule="exact"/>
              <w:jc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IS200</w:t>
            </w:r>
          </w:p>
        </w:tc>
        <w:tc>
          <w:tcPr>
            <w:tcW w:w="605" w:type="pct"/>
            <w:vAlign w:val="center"/>
          </w:tcPr>
          <w:p w14:paraId="48A3D929">
            <w:pPr>
              <w:spacing w:line="360" w:lineRule="exact"/>
              <w:jc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1套</w:t>
            </w:r>
          </w:p>
        </w:tc>
        <w:tc>
          <w:tcPr>
            <w:tcW w:w="863" w:type="pct"/>
            <w:vAlign w:val="center"/>
          </w:tcPr>
          <w:p w14:paraId="70D9691B">
            <w:pPr>
              <w:spacing w:line="360" w:lineRule="exact"/>
              <w:jc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160000.00</w:t>
            </w:r>
          </w:p>
        </w:tc>
      </w:tr>
      <w:tr w14:paraId="1868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3002A5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注射泵</w:t>
            </w:r>
          </w:p>
        </w:tc>
        <w:tc>
          <w:tcPr>
            <w:tcW w:w="977" w:type="pct"/>
            <w:vAlign w:val="center"/>
          </w:tcPr>
          <w:p w14:paraId="37A4CA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深圳迈瑞</w:t>
            </w:r>
          </w:p>
        </w:tc>
        <w:tc>
          <w:tcPr>
            <w:tcW w:w="1150" w:type="pct"/>
            <w:vAlign w:val="center"/>
          </w:tcPr>
          <w:p w14:paraId="670CBA22">
            <w:pPr>
              <w:spacing w:line="360" w:lineRule="exact"/>
              <w:jc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BeneFusionuSP</w:t>
            </w:r>
          </w:p>
        </w:tc>
        <w:tc>
          <w:tcPr>
            <w:tcW w:w="605" w:type="pct"/>
            <w:vAlign w:val="center"/>
          </w:tcPr>
          <w:p w14:paraId="63211BC7">
            <w:pPr>
              <w:spacing w:line="360" w:lineRule="exact"/>
              <w:jc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2台</w:t>
            </w:r>
          </w:p>
        </w:tc>
        <w:tc>
          <w:tcPr>
            <w:tcW w:w="863" w:type="pct"/>
            <w:vAlign w:val="center"/>
          </w:tcPr>
          <w:p w14:paraId="28A59BBB">
            <w:pPr>
              <w:spacing w:line="360" w:lineRule="exact"/>
              <w:jc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5000.00</w:t>
            </w:r>
          </w:p>
        </w:tc>
      </w:tr>
      <w:tr w14:paraId="1940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1E08FA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输液泵</w:t>
            </w:r>
          </w:p>
        </w:tc>
        <w:tc>
          <w:tcPr>
            <w:tcW w:w="977" w:type="pct"/>
            <w:vAlign w:val="center"/>
          </w:tcPr>
          <w:p w14:paraId="4DC32D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深圳迈瑞</w:t>
            </w:r>
          </w:p>
        </w:tc>
        <w:tc>
          <w:tcPr>
            <w:tcW w:w="1150" w:type="pct"/>
            <w:vAlign w:val="center"/>
          </w:tcPr>
          <w:p w14:paraId="4460F3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BeneFusionuVP</w:t>
            </w:r>
          </w:p>
        </w:tc>
        <w:tc>
          <w:tcPr>
            <w:tcW w:w="605" w:type="pct"/>
            <w:vAlign w:val="center"/>
          </w:tcPr>
          <w:p w14:paraId="55B94B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2台</w:t>
            </w:r>
          </w:p>
        </w:tc>
        <w:tc>
          <w:tcPr>
            <w:tcW w:w="863" w:type="pct"/>
            <w:vAlign w:val="center"/>
          </w:tcPr>
          <w:p w14:paraId="71D7AD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6000.00</w:t>
            </w:r>
          </w:p>
        </w:tc>
      </w:tr>
      <w:tr w14:paraId="6DAAF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5D6800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心电监护仪</w:t>
            </w:r>
          </w:p>
        </w:tc>
        <w:tc>
          <w:tcPr>
            <w:tcW w:w="977" w:type="pct"/>
            <w:vAlign w:val="center"/>
          </w:tcPr>
          <w:p w14:paraId="5B2DBF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深圳迈瑞</w:t>
            </w:r>
          </w:p>
        </w:tc>
        <w:tc>
          <w:tcPr>
            <w:tcW w:w="1150" w:type="pct"/>
            <w:vAlign w:val="center"/>
          </w:tcPr>
          <w:p w14:paraId="259D62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ePM10</w:t>
            </w:r>
          </w:p>
        </w:tc>
        <w:tc>
          <w:tcPr>
            <w:tcW w:w="605" w:type="pct"/>
            <w:vAlign w:val="center"/>
          </w:tcPr>
          <w:p w14:paraId="5B6091B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3台</w:t>
            </w:r>
          </w:p>
        </w:tc>
        <w:tc>
          <w:tcPr>
            <w:tcW w:w="863" w:type="pct"/>
            <w:vAlign w:val="center"/>
          </w:tcPr>
          <w:p w14:paraId="66F75C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30000.00</w:t>
            </w:r>
          </w:p>
        </w:tc>
      </w:tr>
      <w:tr w14:paraId="09B7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50BC23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震荡排痰仪</w:t>
            </w:r>
          </w:p>
        </w:tc>
        <w:tc>
          <w:tcPr>
            <w:tcW w:w="977" w:type="pct"/>
            <w:vAlign w:val="center"/>
          </w:tcPr>
          <w:p w14:paraId="0FF4B1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珠海黑马</w:t>
            </w:r>
          </w:p>
        </w:tc>
        <w:tc>
          <w:tcPr>
            <w:tcW w:w="1150" w:type="pct"/>
            <w:vAlign w:val="center"/>
          </w:tcPr>
          <w:p w14:paraId="12F778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V15</w:t>
            </w:r>
          </w:p>
        </w:tc>
        <w:tc>
          <w:tcPr>
            <w:tcW w:w="605" w:type="pct"/>
            <w:vAlign w:val="center"/>
          </w:tcPr>
          <w:p w14:paraId="11EFB5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1台</w:t>
            </w:r>
          </w:p>
        </w:tc>
        <w:tc>
          <w:tcPr>
            <w:tcW w:w="863" w:type="pct"/>
            <w:vAlign w:val="center"/>
          </w:tcPr>
          <w:p w14:paraId="4A40A8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20000.00</w:t>
            </w:r>
          </w:p>
        </w:tc>
      </w:tr>
      <w:tr w14:paraId="4ACA8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29AA89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中频治疗仪</w:t>
            </w:r>
          </w:p>
        </w:tc>
        <w:tc>
          <w:tcPr>
            <w:tcW w:w="977" w:type="pct"/>
            <w:vAlign w:val="center"/>
          </w:tcPr>
          <w:p w14:paraId="55E729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苏州好博</w:t>
            </w:r>
          </w:p>
        </w:tc>
        <w:tc>
          <w:tcPr>
            <w:tcW w:w="1150" w:type="pct"/>
            <w:vAlign w:val="center"/>
          </w:tcPr>
          <w:p w14:paraId="0E699B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HB-ZP40</w:t>
            </w:r>
          </w:p>
        </w:tc>
        <w:tc>
          <w:tcPr>
            <w:tcW w:w="605" w:type="pct"/>
            <w:vAlign w:val="center"/>
          </w:tcPr>
          <w:p w14:paraId="4D9271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2台</w:t>
            </w:r>
          </w:p>
        </w:tc>
        <w:tc>
          <w:tcPr>
            <w:tcW w:w="863" w:type="pct"/>
            <w:vAlign w:val="center"/>
          </w:tcPr>
          <w:p w14:paraId="6E881B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11000.00</w:t>
            </w:r>
          </w:p>
        </w:tc>
      </w:tr>
      <w:tr w14:paraId="6DF9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689373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超声波治疗仪</w:t>
            </w:r>
          </w:p>
        </w:tc>
        <w:tc>
          <w:tcPr>
            <w:tcW w:w="977" w:type="pct"/>
            <w:vAlign w:val="center"/>
          </w:tcPr>
          <w:p w14:paraId="6E2964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苏州好博</w:t>
            </w:r>
          </w:p>
        </w:tc>
        <w:tc>
          <w:tcPr>
            <w:tcW w:w="1150" w:type="pct"/>
            <w:vAlign w:val="center"/>
          </w:tcPr>
          <w:p w14:paraId="5DC1E72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HB-UL1</w:t>
            </w:r>
          </w:p>
        </w:tc>
        <w:tc>
          <w:tcPr>
            <w:tcW w:w="605" w:type="pct"/>
            <w:vAlign w:val="center"/>
          </w:tcPr>
          <w:p w14:paraId="57C5E0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1台</w:t>
            </w:r>
          </w:p>
        </w:tc>
        <w:tc>
          <w:tcPr>
            <w:tcW w:w="863" w:type="pct"/>
            <w:vAlign w:val="center"/>
          </w:tcPr>
          <w:p w14:paraId="678B48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45000.00</w:t>
            </w:r>
          </w:p>
        </w:tc>
      </w:tr>
      <w:tr w14:paraId="75CF1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33946C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除颤仪</w:t>
            </w:r>
          </w:p>
        </w:tc>
        <w:tc>
          <w:tcPr>
            <w:tcW w:w="977" w:type="pct"/>
            <w:vAlign w:val="center"/>
          </w:tcPr>
          <w:p w14:paraId="5407B9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深圳迈瑞</w:t>
            </w:r>
          </w:p>
        </w:tc>
        <w:tc>
          <w:tcPr>
            <w:tcW w:w="1150" w:type="pct"/>
            <w:vAlign w:val="center"/>
          </w:tcPr>
          <w:p w14:paraId="0F498F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BeneHeart D30</w:t>
            </w:r>
          </w:p>
        </w:tc>
        <w:tc>
          <w:tcPr>
            <w:tcW w:w="605" w:type="pct"/>
            <w:vAlign w:val="center"/>
          </w:tcPr>
          <w:p w14:paraId="1D7697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1台</w:t>
            </w:r>
          </w:p>
        </w:tc>
        <w:tc>
          <w:tcPr>
            <w:tcW w:w="863" w:type="pct"/>
            <w:vAlign w:val="center"/>
          </w:tcPr>
          <w:p w14:paraId="5B4F9A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50000.00</w:t>
            </w:r>
          </w:p>
        </w:tc>
      </w:tr>
      <w:tr w14:paraId="35CB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480CF0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吞咽神经和肌电刺激仪</w:t>
            </w:r>
          </w:p>
        </w:tc>
        <w:tc>
          <w:tcPr>
            <w:tcW w:w="977" w:type="pct"/>
            <w:vAlign w:val="center"/>
          </w:tcPr>
          <w:p w14:paraId="74E0F7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苏州好博</w:t>
            </w:r>
          </w:p>
        </w:tc>
        <w:tc>
          <w:tcPr>
            <w:tcW w:w="1150" w:type="pct"/>
            <w:vAlign w:val="center"/>
          </w:tcPr>
          <w:p w14:paraId="2B2F1F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HB62BE</w:t>
            </w:r>
          </w:p>
        </w:tc>
        <w:tc>
          <w:tcPr>
            <w:tcW w:w="605" w:type="pct"/>
            <w:vAlign w:val="center"/>
          </w:tcPr>
          <w:p w14:paraId="579887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1台</w:t>
            </w:r>
          </w:p>
        </w:tc>
        <w:tc>
          <w:tcPr>
            <w:tcW w:w="863" w:type="pct"/>
            <w:vAlign w:val="center"/>
          </w:tcPr>
          <w:p w14:paraId="0D9D844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50000.00</w:t>
            </w:r>
          </w:p>
        </w:tc>
      </w:tr>
      <w:tr w14:paraId="1D66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19F1E9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极超短波治疗仪</w:t>
            </w:r>
          </w:p>
        </w:tc>
        <w:tc>
          <w:tcPr>
            <w:tcW w:w="977" w:type="pct"/>
            <w:vAlign w:val="center"/>
          </w:tcPr>
          <w:p w14:paraId="573B61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苏州博创</w:t>
            </w:r>
          </w:p>
        </w:tc>
        <w:tc>
          <w:tcPr>
            <w:tcW w:w="1150" w:type="pct"/>
            <w:vAlign w:val="center"/>
          </w:tcPr>
          <w:p w14:paraId="026362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AMT-C</w:t>
            </w:r>
          </w:p>
        </w:tc>
        <w:tc>
          <w:tcPr>
            <w:tcW w:w="605" w:type="pct"/>
            <w:vAlign w:val="center"/>
          </w:tcPr>
          <w:p w14:paraId="75B809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1台</w:t>
            </w:r>
          </w:p>
        </w:tc>
        <w:tc>
          <w:tcPr>
            <w:tcW w:w="863" w:type="pct"/>
            <w:vAlign w:val="center"/>
          </w:tcPr>
          <w:p w14:paraId="1592C2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50000.00</w:t>
            </w:r>
          </w:p>
        </w:tc>
      </w:tr>
      <w:tr w14:paraId="1866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042F11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熏蒸治疗机</w:t>
            </w:r>
          </w:p>
        </w:tc>
        <w:tc>
          <w:tcPr>
            <w:tcW w:w="977" w:type="pct"/>
            <w:vAlign w:val="center"/>
          </w:tcPr>
          <w:p w14:paraId="1D9F65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苏州好博</w:t>
            </w:r>
          </w:p>
        </w:tc>
        <w:tc>
          <w:tcPr>
            <w:tcW w:w="1150" w:type="pct"/>
            <w:vAlign w:val="center"/>
          </w:tcPr>
          <w:p w14:paraId="1EC429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HB4000</w:t>
            </w:r>
          </w:p>
        </w:tc>
        <w:tc>
          <w:tcPr>
            <w:tcW w:w="605" w:type="pct"/>
            <w:vAlign w:val="center"/>
          </w:tcPr>
          <w:p w14:paraId="1C551D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10EBA5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22000.00</w:t>
            </w:r>
          </w:p>
        </w:tc>
      </w:tr>
      <w:tr w14:paraId="155E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498BEB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脑循环电刺激仪</w:t>
            </w:r>
          </w:p>
        </w:tc>
        <w:tc>
          <w:tcPr>
            <w:tcW w:w="977" w:type="pct"/>
            <w:vAlign w:val="center"/>
          </w:tcPr>
          <w:p w14:paraId="33C6DB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苏州好博</w:t>
            </w:r>
          </w:p>
        </w:tc>
        <w:tc>
          <w:tcPr>
            <w:tcW w:w="1150" w:type="pct"/>
            <w:vAlign w:val="center"/>
          </w:tcPr>
          <w:p w14:paraId="3C7373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HB520D</w:t>
            </w:r>
          </w:p>
        </w:tc>
        <w:tc>
          <w:tcPr>
            <w:tcW w:w="605" w:type="pct"/>
            <w:vAlign w:val="center"/>
          </w:tcPr>
          <w:p w14:paraId="261BBB5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71A822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40000.00</w:t>
            </w:r>
          </w:p>
        </w:tc>
      </w:tr>
      <w:tr w14:paraId="0F6F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604677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空气波压力治疗仪</w:t>
            </w:r>
          </w:p>
        </w:tc>
        <w:tc>
          <w:tcPr>
            <w:tcW w:w="977" w:type="pct"/>
            <w:vAlign w:val="center"/>
          </w:tcPr>
          <w:p w14:paraId="6A32A9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珠海黑马</w:t>
            </w:r>
          </w:p>
        </w:tc>
        <w:tc>
          <w:tcPr>
            <w:tcW w:w="1150" w:type="pct"/>
            <w:vAlign w:val="center"/>
          </w:tcPr>
          <w:p w14:paraId="7A7DB8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AP2000L</w:t>
            </w:r>
          </w:p>
        </w:tc>
        <w:tc>
          <w:tcPr>
            <w:tcW w:w="605" w:type="pct"/>
            <w:vAlign w:val="center"/>
          </w:tcPr>
          <w:p w14:paraId="551F04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2台</w:t>
            </w:r>
          </w:p>
        </w:tc>
        <w:tc>
          <w:tcPr>
            <w:tcW w:w="863" w:type="pct"/>
            <w:vAlign w:val="center"/>
          </w:tcPr>
          <w:p w14:paraId="281920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22000.00</w:t>
            </w:r>
          </w:p>
        </w:tc>
      </w:tr>
      <w:tr w14:paraId="1164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656034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智能康复训练系统（儿童下肢矫正型）</w:t>
            </w:r>
          </w:p>
        </w:tc>
        <w:tc>
          <w:tcPr>
            <w:tcW w:w="977" w:type="pct"/>
            <w:vAlign w:val="center"/>
          </w:tcPr>
          <w:p w14:paraId="1E63A2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南京康龙威</w:t>
            </w:r>
          </w:p>
        </w:tc>
        <w:tc>
          <w:tcPr>
            <w:tcW w:w="1150" w:type="pct"/>
            <w:vAlign w:val="center"/>
          </w:tcPr>
          <w:p w14:paraId="6B4454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KLW-SKF12A</w:t>
            </w:r>
          </w:p>
        </w:tc>
        <w:tc>
          <w:tcPr>
            <w:tcW w:w="605" w:type="pct"/>
            <w:shd w:val="clear"/>
            <w:vAlign w:val="center"/>
          </w:tcPr>
          <w:p w14:paraId="556991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1台</w:t>
            </w:r>
          </w:p>
        </w:tc>
        <w:tc>
          <w:tcPr>
            <w:tcW w:w="863" w:type="pct"/>
            <w:vAlign w:val="center"/>
          </w:tcPr>
          <w:p w14:paraId="10AF895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110000.00</w:t>
            </w:r>
          </w:p>
        </w:tc>
      </w:tr>
      <w:tr w14:paraId="783D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4D5DD5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OT综合训练工作台</w:t>
            </w:r>
          </w:p>
        </w:tc>
        <w:tc>
          <w:tcPr>
            <w:tcW w:w="977" w:type="pct"/>
            <w:vAlign w:val="center"/>
          </w:tcPr>
          <w:p w14:paraId="098D58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18F34F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RLGT101</w:t>
            </w:r>
          </w:p>
        </w:tc>
        <w:tc>
          <w:tcPr>
            <w:tcW w:w="605" w:type="pct"/>
            <w:vAlign w:val="center"/>
          </w:tcPr>
          <w:p w14:paraId="497A92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4C8C67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8000.00</w:t>
            </w:r>
          </w:p>
        </w:tc>
      </w:tr>
      <w:tr w14:paraId="53C2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5019BA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训练用阶梯（双向）</w:t>
            </w:r>
          </w:p>
        </w:tc>
        <w:tc>
          <w:tcPr>
            <w:tcW w:w="977" w:type="pct"/>
            <w:vAlign w:val="center"/>
          </w:tcPr>
          <w:p w14:paraId="173F01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3B0090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RL-BX-03</w:t>
            </w:r>
          </w:p>
        </w:tc>
        <w:tc>
          <w:tcPr>
            <w:tcW w:w="605" w:type="pct"/>
            <w:vAlign w:val="center"/>
          </w:tcPr>
          <w:p w14:paraId="28B760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32BB60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3000.00</w:t>
            </w:r>
          </w:p>
        </w:tc>
      </w:tr>
      <w:tr w14:paraId="7828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523608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股四头肌训练椅</w:t>
            </w:r>
          </w:p>
        </w:tc>
        <w:tc>
          <w:tcPr>
            <w:tcW w:w="977" w:type="pct"/>
            <w:vAlign w:val="center"/>
          </w:tcPr>
          <w:p w14:paraId="324E95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58E5A5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RL-XZ-22</w:t>
            </w:r>
          </w:p>
        </w:tc>
        <w:tc>
          <w:tcPr>
            <w:tcW w:w="605" w:type="pct"/>
            <w:vAlign w:val="center"/>
          </w:tcPr>
          <w:p w14:paraId="6FD448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2A86B1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3000.00</w:t>
            </w:r>
          </w:p>
        </w:tc>
      </w:tr>
      <w:tr w14:paraId="2F74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6750BE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重锤式手指肌力训练桌</w:t>
            </w:r>
          </w:p>
        </w:tc>
        <w:tc>
          <w:tcPr>
            <w:tcW w:w="977" w:type="pct"/>
            <w:vAlign w:val="center"/>
          </w:tcPr>
          <w:p w14:paraId="668A1E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04453E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RL-SZ-15</w:t>
            </w:r>
          </w:p>
        </w:tc>
        <w:tc>
          <w:tcPr>
            <w:tcW w:w="605" w:type="pct"/>
            <w:vAlign w:val="center"/>
          </w:tcPr>
          <w:p w14:paraId="17E2D1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69B9B5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1000.00</w:t>
            </w:r>
          </w:p>
        </w:tc>
      </w:tr>
      <w:tr w14:paraId="2C57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35ED50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电动升降PT床</w:t>
            </w:r>
          </w:p>
        </w:tc>
        <w:tc>
          <w:tcPr>
            <w:tcW w:w="977" w:type="pct"/>
            <w:vAlign w:val="center"/>
          </w:tcPr>
          <w:p w14:paraId="78CD42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4C7DCE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RLRF112</w:t>
            </w:r>
          </w:p>
        </w:tc>
        <w:tc>
          <w:tcPr>
            <w:tcW w:w="605" w:type="pct"/>
            <w:vAlign w:val="center"/>
          </w:tcPr>
          <w:p w14:paraId="2008A2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3台</w:t>
            </w:r>
          </w:p>
        </w:tc>
        <w:tc>
          <w:tcPr>
            <w:tcW w:w="863" w:type="pct"/>
            <w:vAlign w:val="center"/>
          </w:tcPr>
          <w:p w14:paraId="72E6C9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21000.00</w:t>
            </w:r>
          </w:p>
        </w:tc>
      </w:tr>
      <w:tr w14:paraId="46568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243310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多体位医用诊疗床</w:t>
            </w:r>
          </w:p>
        </w:tc>
        <w:tc>
          <w:tcPr>
            <w:tcW w:w="977" w:type="pct"/>
            <w:vAlign w:val="center"/>
          </w:tcPr>
          <w:p w14:paraId="6C749E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448C30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RLRF109</w:t>
            </w:r>
          </w:p>
        </w:tc>
        <w:tc>
          <w:tcPr>
            <w:tcW w:w="605" w:type="pct"/>
            <w:vAlign w:val="center"/>
          </w:tcPr>
          <w:p w14:paraId="10AC63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4E25C6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45000.00</w:t>
            </w:r>
          </w:p>
        </w:tc>
      </w:tr>
      <w:tr w14:paraId="3B00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389079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牵引网架（网架和床）</w:t>
            </w:r>
          </w:p>
        </w:tc>
        <w:tc>
          <w:tcPr>
            <w:tcW w:w="977" w:type="pct"/>
            <w:vAlign w:val="center"/>
          </w:tcPr>
          <w:p w14:paraId="3626993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苏州好博</w:t>
            </w:r>
          </w:p>
        </w:tc>
        <w:tc>
          <w:tcPr>
            <w:tcW w:w="1150" w:type="pct"/>
            <w:vAlign w:val="center"/>
          </w:tcPr>
          <w:p w14:paraId="0D1D51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BC-QYJ-2</w:t>
            </w:r>
          </w:p>
        </w:tc>
        <w:tc>
          <w:tcPr>
            <w:tcW w:w="605" w:type="pct"/>
            <w:vAlign w:val="center"/>
          </w:tcPr>
          <w:p w14:paraId="0759B9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0BE6E28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7000.00</w:t>
            </w:r>
          </w:p>
        </w:tc>
      </w:tr>
      <w:tr w14:paraId="29BC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2F0BB5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颈腰椎多功能牵引床</w:t>
            </w:r>
          </w:p>
        </w:tc>
        <w:tc>
          <w:tcPr>
            <w:tcW w:w="977" w:type="pct"/>
            <w:vAlign w:val="center"/>
          </w:tcPr>
          <w:p w14:paraId="1BD3F0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杭州立鑫</w:t>
            </w:r>
          </w:p>
        </w:tc>
        <w:tc>
          <w:tcPr>
            <w:tcW w:w="1150" w:type="pct"/>
            <w:vAlign w:val="center"/>
          </w:tcPr>
          <w:p w14:paraId="7AA727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LXZ-100D</w:t>
            </w:r>
          </w:p>
        </w:tc>
        <w:tc>
          <w:tcPr>
            <w:tcW w:w="605" w:type="pct"/>
            <w:vAlign w:val="center"/>
          </w:tcPr>
          <w:p w14:paraId="0E0671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2C1BA8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40000.00</w:t>
            </w:r>
          </w:p>
        </w:tc>
      </w:tr>
      <w:tr w14:paraId="37F1D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2D069E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联动升降平衡杠</w:t>
            </w:r>
          </w:p>
        </w:tc>
        <w:tc>
          <w:tcPr>
            <w:tcW w:w="977" w:type="pct"/>
            <w:vAlign w:val="center"/>
          </w:tcPr>
          <w:p w14:paraId="0B8A1C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6A1839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RLMT201</w:t>
            </w:r>
          </w:p>
        </w:tc>
        <w:tc>
          <w:tcPr>
            <w:tcW w:w="605" w:type="pct"/>
            <w:vAlign w:val="center"/>
          </w:tcPr>
          <w:p w14:paraId="7CB78C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5D8451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40000.00</w:t>
            </w:r>
          </w:p>
        </w:tc>
      </w:tr>
      <w:tr w14:paraId="15F0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3AF818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电动起立床</w:t>
            </w:r>
          </w:p>
        </w:tc>
        <w:tc>
          <w:tcPr>
            <w:tcW w:w="977" w:type="pct"/>
            <w:vAlign w:val="center"/>
          </w:tcPr>
          <w:p w14:paraId="4D3125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广东人来</w:t>
            </w:r>
          </w:p>
        </w:tc>
        <w:tc>
          <w:tcPr>
            <w:tcW w:w="1150" w:type="pct"/>
            <w:vAlign w:val="center"/>
          </w:tcPr>
          <w:p w14:paraId="32AD13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RLRF201</w:t>
            </w:r>
          </w:p>
        </w:tc>
        <w:tc>
          <w:tcPr>
            <w:tcW w:w="605" w:type="pct"/>
            <w:vAlign w:val="center"/>
          </w:tcPr>
          <w:p w14:paraId="5C3484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2台</w:t>
            </w:r>
          </w:p>
        </w:tc>
        <w:tc>
          <w:tcPr>
            <w:tcW w:w="863" w:type="pct"/>
            <w:vAlign w:val="center"/>
          </w:tcPr>
          <w:p w14:paraId="7CAA1A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15000.00</w:t>
            </w:r>
          </w:p>
        </w:tc>
      </w:tr>
      <w:tr w14:paraId="6E56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38F0AF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站立架</w:t>
            </w:r>
          </w:p>
        </w:tc>
        <w:tc>
          <w:tcPr>
            <w:tcW w:w="977" w:type="pct"/>
            <w:vAlign w:val="center"/>
          </w:tcPr>
          <w:p w14:paraId="5EFC0B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苏州好博</w:t>
            </w:r>
          </w:p>
        </w:tc>
        <w:tc>
          <w:tcPr>
            <w:tcW w:w="1150" w:type="pct"/>
            <w:vAlign w:val="center"/>
          </w:tcPr>
          <w:p w14:paraId="67CF73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HB-ZLJ-2</w:t>
            </w:r>
          </w:p>
        </w:tc>
        <w:tc>
          <w:tcPr>
            <w:tcW w:w="605" w:type="pct"/>
            <w:vAlign w:val="center"/>
          </w:tcPr>
          <w:p w14:paraId="250B39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26846F0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3000.00</w:t>
            </w:r>
          </w:p>
        </w:tc>
      </w:tr>
      <w:tr w14:paraId="6755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402" w:type="pct"/>
            <w:vAlign w:val="center"/>
          </w:tcPr>
          <w:p w14:paraId="69A1D2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四肢联动康复训练器</w:t>
            </w:r>
          </w:p>
          <w:p w14:paraId="71FEA2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（成人）</w:t>
            </w:r>
          </w:p>
        </w:tc>
        <w:tc>
          <w:tcPr>
            <w:tcW w:w="977" w:type="pct"/>
            <w:vAlign w:val="center"/>
          </w:tcPr>
          <w:p w14:paraId="22A390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广州龙之杰</w:t>
            </w:r>
          </w:p>
        </w:tc>
        <w:tc>
          <w:tcPr>
            <w:tcW w:w="1150" w:type="pct"/>
            <w:vAlign w:val="center"/>
          </w:tcPr>
          <w:p w14:paraId="6D7C15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LGT-5200S</w:t>
            </w:r>
          </w:p>
        </w:tc>
        <w:tc>
          <w:tcPr>
            <w:tcW w:w="605" w:type="pct"/>
            <w:vAlign w:val="center"/>
          </w:tcPr>
          <w:p w14:paraId="0F85D0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1台</w:t>
            </w:r>
          </w:p>
        </w:tc>
        <w:tc>
          <w:tcPr>
            <w:tcW w:w="863" w:type="pct"/>
            <w:vAlign w:val="center"/>
          </w:tcPr>
          <w:p w14:paraId="0538C5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100000.00</w:t>
            </w:r>
          </w:p>
        </w:tc>
      </w:tr>
    </w:tbl>
    <w:p w14:paraId="234113A5">
      <w:pPr>
        <w:spacing w:line="560" w:lineRule="exact"/>
        <w:rPr>
          <w:rFonts w:ascii="仿宋" w:hAnsi="仿宋" w:eastAsia="仿宋" w:cs="仿宋"/>
          <w:sz w:val="28"/>
          <w:szCs w:val="28"/>
        </w:rPr>
      </w:pPr>
      <w:r>
        <w:rPr>
          <w:rFonts w:hint="eastAsia" w:ascii="仿宋" w:hAnsi="仿宋" w:eastAsia="仿宋" w:cs="仿宋"/>
          <w:b/>
          <w:bCs/>
          <w:sz w:val="28"/>
          <w:szCs w:val="28"/>
        </w:rPr>
        <w:t>五、评审专家名单：</w:t>
      </w:r>
      <w:r>
        <w:rPr>
          <w:rFonts w:hint="eastAsia" w:ascii="仿宋" w:hAnsi="仿宋" w:eastAsia="仿宋" w:cs="仿宋"/>
          <w:b w:val="0"/>
          <w:bCs w:val="0"/>
          <w:sz w:val="28"/>
          <w:szCs w:val="28"/>
        </w:rPr>
        <w:t>金在孟、凌征涛</w:t>
      </w:r>
      <w:r>
        <w:rPr>
          <w:rFonts w:hint="eastAsia" w:ascii="仿宋" w:hAnsi="仿宋" w:eastAsia="仿宋" w:cs="仿宋"/>
          <w:b w:val="0"/>
          <w:bCs w:val="0"/>
          <w:sz w:val="28"/>
          <w:szCs w:val="28"/>
          <w:lang w:eastAsia="zh-CN"/>
        </w:rPr>
        <w:t>、汤进贤、顾翠刚、马邱</w:t>
      </w:r>
      <w:r>
        <w:rPr>
          <w:rFonts w:hint="eastAsia" w:ascii="仿宋" w:hAnsi="仿宋" w:eastAsia="仿宋" w:cs="仿宋"/>
          <w:b w:val="0"/>
          <w:bCs w:val="0"/>
          <w:sz w:val="28"/>
          <w:szCs w:val="28"/>
        </w:rPr>
        <w:t>(采购人代表)</w:t>
      </w:r>
      <w:r>
        <w:rPr>
          <w:rFonts w:hint="eastAsia" w:ascii="仿宋" w:hAnsi="仿宋" w:eastAsia="仿宋" w:cs="仿宋"/>
          <w:sz w:val="28"/>
          <w:szCs w:val="28"/>
        </w:rPr>
        <w:t>。</w:t>
      </w:r>
    </w:p>
    <w:p w14:paraId="7DFB557D">
      <w:pPr>
        <w:spacing w:line="560" w:lineRule="exact"/>
        <w:rPr>
          <w:rFonts w:ascii="仿宋" w:hAnsi="仿宋" w:eastAsia="仿宋" w:cs="仿宋"/>
          <w:sz w:val="28"/>
          <w:szCs w:val="28"/>
        </w:rPr>
      </w:pPr>
      <w:r>
        <w:rPr>
          <w:rFonts w:hint="eastAsia" w:ascii="仿宋" w:hAnsi="仿宋" w:eastAsia="仿宋" w:cs="仿宋"/>
          <w:b/>
          <w:bCs/>
          <w:sz w:val="28"/>
          <w:szCs w:val="28"/>
        </w:rPr>
        <w:t>六、代理服务收费标准及金额：</w:t>
      </w:r>
    </w:p>
    <w:p w14:paraId="79D029A7">
      <w:pPr>
        <w:spacing w:line="560" w:lineRule="exact"/>
        <w:ind w:firstLine="560" w:firstLineChars="200"/>
        <w:rPr>
          <w:rFonts w:ascii="仿宋" w:hAnsi="仿宋" w:eastAsia="仿宋" w:cs="仿宋"/>
          <w:sz w:val="28"/>
          <w:szCs w:val="28"/>
          <w:highlight w:val="yellow"/>
        </w:rPr>
      </w:pPr>
      <w:r>
        <w:rPr>
          <w:rFonts w:hint="eastAsia" w:ascii="仿宋" w:hAnsi="仿宋" w:eastAsia="仿宋" w:cs="仿宋"/>
          <w:sz w:val="28"/>
          <w:szCs w:val="28"/>
          <w:highlight w:val="none"/>
        </w:rPr>
        <w:t>中标服务费：按差额定率累进法，各标段根据下表计算标准计算中标人以中标合同金额为计算基数，按货物类收费标准的80%计算后向云南德昭工程管理有限责任公司交纳中标服务费。中标服务费</w:t>
      </w:r>
      <w:r>
        <w:rPr>
          <w:rFonts w:hint="eastAsia" w:ascii="仿宋" w:hAnsi="仿宋" w:eastAsia="仿宋" w:cs="仿宋"/>
          <w:kern w:val="2"/>
          <w:sz w:val="28"/>
          <w:szCs w:val="28"/>
          <w:highlight w:val="none"/>
          <w:lang w:val="en-US" w:eastAsia="zh-CN" w:bidi="ar-SA"/>
        </w:rPr>
        <w:t>¥12,880.00元</w:t>
      </w:r>
      <w:r>
        <w:rPr>
          <w:rFonts w:hint="eastAsia" w:ascii="仿宋" w:hAnsi="仿宋" w:eastAsia="仿宋" w:cs="仿宋"/>
          <w:sz w:val="28"/>
          <w:szCs w:val="28"/>
          <w:highlight w:val="none"/>
        </w:rPr>
        <w:t>。</w:t>
      </w:r>
    </w:p>
    <w:p w14:paraId="57250957">
      <w:pPr>
        <w:spacing w:line="560" w:lineRule="exact"/>
        <w:rPr>
          <w:rFonts w:ascii="仿宋" w:hAnsi="仿宋" w:eastAsia="仿宋" w:cs="仿宋"/>
          <w:sz w:val="28"/>
          <w:szCs w:val="28"/>
        </w:rPr>
      </w:pPr>
      <w:r>
        <w:rPr>
          <w:rFonts w:hint="eastAsia" w:ascii="仿宋" w:hAnsi="仿宋" w:eastAsia="仿宋" w:cs="仿宋"/>
          <w:b/>
          <w:bCs/>
          <w:sz w:val="28"/>
          <w:szCs w:val="28"/>
        </w:rPr>
        <w:t>七、公告期限</w:t>
      </w:r>
    </w:p>
    <w:p w14:paraId="16BF0617">
      <w:pPr>
        <w:spacing w:line="560" w:lineRule="exact"/>
        <w:ind w:firstLine="560" w:firstLineChars="200"/>
        <w:rPr>
          <w:rFonts w:ascii="仿宋" w:hAnsi="仿宋" w:eastAsia="仿宋" w:cs="仿宋"/>
          <w:kern w:val="0"/>
          <w:sz w:val="28"/>
          <w:szCs w:val="28"/>
        </w:rPr>
      </w:pPr>
      <w:r>
        <w:rPr>
          <w:rFonts w:hint="eastAsia" w:ascii="仿宋" w:hAnsi="仿宋" w:eastAsia="仿宋" w:cs="仿宋"/>
          <w:kern w:val="0"/>
          <w:sz w:val="28"/>
          <w:szCs w:val="28"/>
        </w:rPr>
        <w:t>自本公告发布之日起1个工作日。</w:t>
      </w:r>
    </w:p>
    <w:p w14:paraId="2EAFA060">
      <w:pPr>
        <w:spacing w:line="560" w:lineRule="exact"/>
        <w:rPr>
          <w:rFonts w:ascii="仿宋" w:hAnsi="仿宋" w:eastAsia="仿宋" w:cs="仿宋"/>
          <w:sz w:val="28"/>
          <w:szCs w:val="28"/>
        </w:rPr>
      </w:pPr>
      <w:r>
        <w:rPr>
          <w:rFonts w:hint="eastAsia" w:ascii="仿宋" w:hAnsi="仿宋" w:eastAsia="仿宋" w:cs="仿宋"/>
          <w:b/>
          <w:bCs/>
          <w:sz w:val="28"/>
          <w:szCs w:val="28"/>
        </w:rPr>
        <w:t>八、其他补充事宜</w:t>
      </w:r>
    </w:p>
    <w:p w14:paraId="2E5D9A5C">
      <w:pPr>
        <w:spacing w:line="5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江西晓饶贸易有限公司评审得分97.20</w:t>
      </w:r>
      <w:r>
        <w:rPr>
          <w:rFonts w:hint="eastAsia" w:ascii="仿宋" w:hAnsi="仿宋" w:eastAsia="仿宋" w:cs="宋体"/>
          <w:kern w:val="0"/>
          <w:sz w:val="28"/>
          <w:szCs w:val="28"/>
        </w:rPr>
        <w:t>。</w:t>
      </w:r>
    </w:p>
    <w:p w14:paraId="6F938E45">
      <w:pPr>
        <w:spacing w:line="560" w:lineRule="exact"/>
        <w:rPr>
          <w:rFonts w:hint="eastAsia" w:ascii="仿宋" w:hAnsi="仿宋" w:eastAsia="仿宋" w:cs="仿宋"/>
          <w:b/>
          <w:bCs/>
          <w:kern w:val="0"/>
          <w:sz w:val="28"/>
          <w:szCs w:val="28"/>
        </w:rPr>
      </w:pPr>
      <w:r>
        <w:rPr>
          <w:rFonts w:hint="eastAsia" w:ascii="仿宋" w:hAnsi="仿宋" w:eastAsia="仿宋" w:cs="宋体"/>
          <w:b/>
          <w:bCs/>
          <w:kern w:val="0"/>
          <w:sz w:val="28"/>
          <w:szCs w:val="28"/>
        </w:rPr>
        <w:t>九、</w:t>
      </w:r>
      <w:r>
        <w:rPr>
          <w:rFonts w:hint="eastAsia" w:ascii="仿宋" w:hAnsi="仿宋" w:eastAsia="仿宋" w:cs="仿宋"/>
          <w:b/>
          <w:bCs/>
          <w:kern w:val="0"/>
          <w:sz w:val="28"/>
          <w:szCs w:val="28"/>
        </w:rPr>
        <w:t>凡对本次公告内容提出询问，请按以下方式联系</w:t>
      </w:r>
      <w:bookmarkStart w:id="2" w:name="_Toc35393806"/>
      <w:bookmarkStart w:id="3" w:name="_Toc28359019"/>
      <w:bookmarkStart w:id="4" w:name="_Toc28359096"/>
      <w:bookmarkStart w:id="5" w:name="_Toc35393637"/>
      <w:r>
        <w:rPr>
          <w:rFonts w:hint="eastAsia" w:ascii="仿宋" w:hAnsi="仿宋" w:eastAsia="仿宋" w:cs="仿宋"/>
          <w:b/>
          <w:bCs/>
          <w:kern w:val="0"/>
          <w:sz w:val="28"/>
          <w:szCs w:val="28"/>
        </w:rPr>
        <w:t>：</w:t>
      </w:r>
      <w:bookmarkEnd w:id="2"/>
      <w:bookmarkEnd w:id="3"/>
      <w:bookmarkEnd w:id="4"/>
      <w:bookmarkEnd w:id="5"/>
    </w:p>
    <w:p w14:paraId="21EF2061">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1、采购人信息</w:t>
      </w:r>
    </w:p>
    <w:p w14:paraId="5BA03CAC">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名称：昭通市中医医院</w:t>
      </w:r>
    </w:p>
    <w:p w14:paraId="17630A97">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地址：昭阳区团结路西延长线26号</w:t>
      </w:r>
    </w:p>
    <w:p w14:paraId="174F780F">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联系方式：臧老师 0870-2245050</w:t>
      </w:r>
    </w:p>
    <w:p w14:paraId="5F19CD01">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2、采购代理机构信息</w:t>
      </w:r>
    </w:p>
    <w:p w14:paraId="5894E783">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名称：云南德昭工程管理有限责任公司</w:t>
      </w:r>
    </w:p>
    <w:p w14:paraId="54FA4CAE">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地址：云南省昆明市盘龙区万宏嘉园沣苑（地块三）B座9层901</w:t>
      </w:r>
    </w:p>
    <w:p w14:paraId="4989220E">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联系方式：15887233007</w:t>
      </w:r>
    </w:p>
    <w:p w14:paraId="62CE65B1">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3、项目联系</w:t>
      </w:r>
      <w:bookmarkStart w:id="6" w:name="_GoBack"/>
      <w:bookmarkEnd w:id="6"/>
      <w:r>
        <w:rPr>
          <w:rFonts w:hint="eastAsia" w:ascii="仿宋" w:hAnsi="仿宋" w:eastAsia="仿宋" w:cs="宋体"/>
          <w:kern w:val="0"/>
          <w:sz w:val="28"/>
          <w:szCs w:val="28"/>
          <w:lang w:val="en-US" w:eastAsia="zh-CN"/>
        </w:rPr>
        <w:t>方式</w:t>
      </w:r>
    </w:p>
    <w:p w14:paraId="11FC9985">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项目联系人：杨建秋</w:t>
      </w:r>
    </w:p>
    <w:p w14:paraId="01ABA26B">
      <w:pPr>
        <w:spacing w:line="5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电话：15887233007</w:t>
      </w:r>
    </w:p>
    <w:sectPr>
      <w:footerReference r:id="rId3" w:type="default"/>
      <w:pgSz w:w="11906" w:h="16838"/>
      <w:pgMar w:top="1191" w:right="1134" w:bottom="1191"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6958F">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6A463F">
                          <w:pPr>
                            <w:pStyle w:val="8"/>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0D6A463F">
                    <w:pPr>
                      <w:pStyle w:val="8"/>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3NmE5YjYzZTQ1YWZlZDRiYjg4NzJkMjQ5YmIyYzkifQ=="/>
  </w:docVars>
  <w:rsids>
    <w:rsidRoot w:val="33CE762D"/>
    <w:rsid w:val="000276EB"/>
    <w:rsid w:val="0003165B"/>
    <w:rsid w:val="00034DFA"/>
    <w:rsid w:val="000C52CC"/>
    <w:rsid w:val="000D17DE"/>
    <w:rsid w:val="0018289E"/>
    <w:rsid w:val="00226E68"/>
    <w:rsid w:val="002874EF"/>
    <w:rsid w:val="002C6286"/>
    <w:rsid w:val="003613DD"/>
    <w:rsid w:val="003C0762"/>
    <w:rsid w:val="003F6A65"/>
    <w:rsid w:val="00450C12"/>
    <w:rsid w:val="00537DA7"/>
    <w:rsid w:val="00567F65"/>
    <w:rsid w:val="00634A9B"/>
    <w:rsid w:val="00681B07"/>
    <w:rsid w:val="006B28B2"/>
    <w:rsid w:val="006E0F52"/>
    <w:rsid w:val="006E37FE"/>
    <w:rsid w:val="006F08B2"/>
    <w:rsid w:val="00732597"/>
    <w:rsid w:val="00766773"/>
    <w:rsid w:val="007F67CF"/>
    <w:rsid w:val="00801D3C"/>
    <w:rsid w:val="00805521"/>
    <w:rsid w:val="00813BDC"/>
    <w:rsid w:val="00866142"/>
    <w:rsid w:val="0088502E"/>
    <w:rsid w:val="00941670"/>
    <w:rsid w:val="009629F3"/>
    <w:rsid w:val="009F3B6E"/>
    <w:rsid w:val="00A64BDD"/>
    <w:rsid w:val="00A87116"/>
    <w:rsid w:val="00AA511D"/>
    <w:rsid w:val="00AF1DA5"/>
    <w:rsid w:val="00B339C1"/>
    <w:rsid w:val="00B60142"/>
    <w:rsid w:val="00B618C3"/>
    <w:rsid w:val="00B72AC4"/>
    <w:rsid w:val="00C76C84"/>
    <w:rsid w:val="00C92DA2"/>
    <w:rsid w:val="00C96899"/>
    <w:rsid w:val="00CC3197"/>
    <w:rsid w:val="00D05B2B"/>
    <w:rsid w:val="00D23588"/>
    <w:rsid w:val="00D32CA9"/>
    <w:rsid w:val="00D93299"/>
    <w:rsid w:val="00DB515B"/>
    <w:rsid w:val="00EE6139"/>
    <w:rsid w:val="00EE74B8"/>
    <w:rsid w:val="00F63BF0"/>
    <w:rsid w:val="00FC3FD8"/>
    <w:rsid w:val="00FE2B56"/>
    <w:rsid w:val="00FE2BB8"/>
    <w:rsid w:val="00FF1E99"/>
    <w:rsid w:val="00FF56FE"/>
    <w:rsid w:val="01330EBF"/>
    <w:rsid w:val="01396E1E"/>
    <w:rsid w:val="013E0837"/>
    <w:rsid w:val="03176317"/>
    <w:rsid w:val="034F4146"/>
    <w:rsid w:val="03CC1621"/>
    <w:rsid w:val="04161698"/>
    <w:rsid w:val="04AD3FCF"/>
    <w:rsid w:val="05E76E48"/>
    <w:rsid w:val="06732DD2"/>
    <w:rsid w:val="0749263A"/>
    <w:rsid w:val="07980B55"/>
    <w:rsid w:val="07A40470"/>
    <w:rsid w:val="07EC4634"/>
    <w:rsid w:val="08091961"/>
    <w:rsid w:val="094936DD"/>
    <w:rsid w:val="095377CE"/>
    <w:rsid w:val="09CE679B"/>
    <w:rsid w:val="09F16946"/>
    <w:rsid w:val="0AEA0FEF"/>
    <w:rsid w:val="0AF30864"/>
    <w:rsid w:val="0B154457"/>
    <w:rsid w:val="0B180A69"/>
    <w:rsid w:val="0B64152A"/>
    <w:rsid w:val="0BCA504B"/>
    <w:rsid w:val="0BF71DAF"/>
    <w:rsid w:val="0C741158"/>
    <w:rsid w:val="0D046F00"/>
    <w:rsid w:val="0D935B07"/>
    <w:rsid w:val="0DD22153"/>
    <w:rsid w:val="0DED346A"/>
    <w:rsid w:val="0E527220"/>
    <w:rsid w:val="0E711482"/>
    <w:rsid w:val="0E741495"/>
    <w:rsid w:val="0FCB3337"/>
    <w:rsid w:val="0FDF3286"/>
    <w:rsid w:val="108F25B6"/>
    <w:rsid w:val="10C81F6C"/>
    <w:rsid w:val="10EB3D56"/>
    <w:rsid w:val="113F222E"/>
    <w:rsid w:val="11D63DED"/>
    <w:rsid w:val="11E22BBA"/>
    <w:rsid w:val="12981456"/>
    <w:rsid w:val="13CE7899"/>
    <w:rsid w:val="141B51D0"/>
    <w:rsid w:val="143D4C2A"/>
    <w:rsid w:val="14DC0E6D"/>
    <w:rsid w:val="16C805D0"/>
    <w:rsid w:val="1775382A"/>
    <w:rsid w:val="1824217E"/>
    <w:rsid w:val="183F48C2"/>
    <w:rsid w:val="1871144F"/>
    <w:rsid w:val="19096A44"/>
    <w:rsid w:val="190C3220"/>
    <w:rsid w:val="192B3098"/>
    <w:rsid w:val="19793E03"/>
    <w:rsid w:val="19CD414F"/>
    <w:rsid w:val="19FD3651"/>
    <w:rsid w:val="1A2B6E03"/>
    <w:rsid w:val="1AA50C28"/>
    <w:rsid w:val="1B877D7D"/>
    <w:rsid w:val="1BB76E65"/>
    <w:rsid w:val="1BEA5C68"/>
    <w:rsid w:val="1BFD7952"/>
    <w:rsid w:val="1C2F10F1"/>
    <w:rsid w:val="1C4D4EEB"/>
    <w:rsid w:val="1CE95744"/>
    <w:rsid w:val="1D831623"/>
    <w:rsid w:val="1E652BA8"/>
    <w:rsid w:val="1E842912"/>
    <w:rsid w:val="1F016D75"/>
    <w:rsid w:val="1F72502F"/>
    <w:rsid w:val="203A1208"/>
    <w:rsid w:val="206C34E6"/>
    <w:rsid w:val="213D1BBA"/>
    <w:rsid w:val="216F6482"/>
    <w:rsid w:val="22A94236"/>
    <w:rsid w:val="22D10C86"/>
    <w:rsid w:val="23402E88"/>
    <w:rsid w:val="23571659"/>
    <w:rsid w:val="238560D7"/>
    <w:rsid w:val="23BC2032"/>
    <w:rsid w:val="23CE7442"/>
    <w:rsid w:val="24A81CAB"/>
    <w:rsid w:val="24BD5322"/>
    <w:rsid w:val="25574D1B"/>
    <w:rsid w:val="25AB7A3A"/>
    <w:rsid w:val="25B61F3B"/>
    <w:rsid w:val="25C603D0"/>
    <w:rsid w:val="262D29CE"/>
    <w:rsid w:val="264E03C6"/>
    <w:rsid w:val="265C0D35"/>
    <w:rsid w:val="267442D0"/>
    <w:rsid w:val="268A0205"/>
    <w:rsid w:val="27174C5C"/>
    <w:rsid w:val="277822C5"/>
    <w:rsid w:val="27BA5D13"/>
    <w:rsid w:val="27C93C9F"/>
    <w:rsid w:val="27FF406E"/>
    <w:rsid w:val="280276BA"/>
    <w:rsid w:val="283B631A"/>
    <w:rsid w:val="29713AF6"/>
    <w:rsid w:val="29F614AC"/>
    <w:rsid w:val="29FF65A7"/>
    <w:rsid w:val="2A9F3AC3"/>
    <w:rsid w:val="2BBA1E7C"/>
    <w:rsid w:val="2CB91B21"/>
    <w:rsid w:val="2DA10FA5"/>
    <w:rsid w:val="2E4B2366"/>
    <w:rsid w:val="2EDA0DF3"/>
    <w:rsid w:val="2F2701B6"/>
    <w:rsid w:val="2FA5288E"/>
    <w:rsid w:val="2FA82C33"/>
    <w:rsid w:val="312D50E3"/>
    <w:rsid w:val="315D128C"/>
    <w:rsid w:val="317909ED"/>
    <w:rsid w:val="32163915"/>
    <w:rsid w:val="32510EFE"/>
    <w:rsid w:val="32BD0DAD"/>
    <w:rsid w:val="32DA7C02"/>
    <w:rsid w:val="3355548A"/>
    <w:rsid w:val="33881968"/>
    <w:rsid w:val="339E473B"/>
    <w:rsid w:val="33CE762D"/>
    <w:rsid w:val="34050C5E"/>
    <w:rsid w:val="34141AEB"/>
    <w:rsid w:val="345A3DD4"/>
    <w:rsid w:val="34920EBF"/>
    <w:rsid w:val="34C71A6F"/>
    <w:rsid w:val="34D95A2F"/>
    <w:rsid w:val="34DE3ACF"/>
    <w:rsid w:val="354D5B85"/>
    <w:rsid w:val="35AB313F"/>
    <w:rsid w:val="35FA5E74"/>
    <w:rsid w:val="36114676"/>
    <w:rsid w:val="362058DB"/>
    <w:rsid w:val="36C02C1A"/>
    <w:rsid w:val="37F146D7"/>
    <w:rsid w:val="37F45271"/>
    <w:rsid w:val="38193872"/>
    <w:rsid w:val="39501F2A"/>
    <w:rsid w:val="39B051C8"/>
    <w:rsid w:val="39D8471E"/>
    <w:rsid w:val="39F01AC5"/>
    <w:rsid w:val="39FA715F"/>
    <w:rsid w:val="3AB077A6"/>
    <w:rsid w:val="3B1F7127"/>
    <w:rsid w:val="3B871F58"/>
    <w:rsid w:val="3BA0193A"/>
    <w:rsid w:val="3BF44B1A"/>
    <w:rsid w:val="3BFF41E4"/>
    <w:rsid w:val="3D5D11C3"/>
    <w:rsid w:val="3DB92E37"/>
    <w:rsid w:val="3E047792"/>
    <w:rsid w:val="3E295549"/>
    <w:rsid w:val="3E6F16C5"/>
    <w:rsid w:val="3E757EA3"/>
    <w:rsid w:val="3F131090"/>
    <w:rsid w:val="3F1E6F5C"/>
    <w:rsid w:val="3F373C95"/>
    <w:rsid w:val="3F3D1BC0"/>
    <w:rsid w:val="3F47037C"/>
    <w:rsid w:val="40A92971"/>
    <w:rsid w:val="410770CD"/>
    <w:rsid w:val="41B4690A"/>
    <w:rsid w:val="41D56C8C"/>
    <w:rsid w:val="41D61543"/>
    <w:rsid w:val="421C5B80"/>
    <w:rsid w:val="42293D69"/>
    <w:rsid w:val="436C03B1"/>
    <w:rsid w:val="43A85162"/>
    <w:rsid w:val="44A639BB"/>
    <w:rsid w:val="4518266B"/>
    <w:rsid w:val="45726302"/>
    <w:rsid w:val="45965BB9"/>
    <w:rsid w:val="463306AA"/>
    <w:rsid w:val="46783E2D"/>
    <w:rsid w:val="467936DD"/>
    <w:rsid w:val="46834B80"/>
    <w:rsid w:val="469F60A2"/>
    <w:rsid w:val="46FA29AA"/>
    <w:rsid w:val="47FC5A7C"/>
    <w:rsid w:val="49143BA1"/>
    <w:rsid w:val="497D499A"/>
    <w:rsid w:val="49C34D87"/>
    <w:rsid w:val="4A261DE0"/>
    <w:rsid w:val="4A815305"/>
    <w:rsid w:val="4A930919"/>
    <w:rsid w:val="4AAE12AF"/>
    <w:rsid w:val="4AE131EC"/>
    <w:rsid w:val="4B1355D1"/>
    <w:rsid w:val="4CF3569F"/>
    <w:rsid w:val="4D113D78"/>
    <w:rsid w:val="4D341BC9"/>
    <w:rsid w:val="4D73058E"/>
    <w:rsid w:val="4E031BAE"/>
    <w:rsid w:val="4F3864EB"/>
    <w:rsid w:val="4F6208BA"/>
    <w:rsid w:val="4FD214B6"/>
    <w:rsid w:val="50884CD3"/>
    <w:rsid w:val="510366B0"/>
    <w:rsid w:val="51363DAD"/>
    <w:rsid w:val="51501995"/>
    <w:rsid w:val="52A810C6"/>
    <w:rsid w:val="52C27FEE"/>
    <w:rsid w:val="52CA5A60"/>
    <w:rsid w:val="544D7D8B"/>
    <w:rsid w:val="549A7EC9"/>
    <w:rsid w:val="54A43723"/>
    <w:rsid w:val="55CF47D0"/>
    <w:rsid w:val="55DF35CF"/>
    <w:rsid w:val="56024BA5"/>
    <w:rsid w:val="573963A5"/>
    <w:rsid w:val="575B59CF"/>
    <w:rsid w:val="57EA769F"/>
    <w:rsid w:val="586338A7"/>
    <w:rsid w:val="58F602D8"/>
    <w:rsid w:val="596A0A97"/>
    <w:rsid w:val="5971436C"/>
    <w:rsid w:val="59ED6DFB"/>
    <w:rsid w:val="5BA504AD"/>
    <w:rsid w:val="5C197BC5"/>
    <w:rsid w:val="5CA15781"/>
    <w:rsid w:val="5CCF51F0"/>
    <w:rsid w:val="5CD10E2D"/>
    <w:rsid w:val="5CF03BE9"/>
    <w:rsid w:val="5CF52D6E"/>
    <w:rsid w:val="5D0F5151"/>
    <w:rsid w:val="5D1B7FA1"/>
    <w:rsid w:val="5D525C4E"/>
    <w:rsid w:val="5E1824AD"/>
    <w:rsid w:val="5E1E00A2"/>
    <w:rsid w:val="5E9752BD"/>
    <w:rsid w:val="5E9D679F"/>
    <w:rsid w:val="5EA2794C"/>
    <w:rsid w:val="5EB34C8F"/>
    <w:rsid w:val="5F6D11DE"/>
    <w:rsid w:val="5FB92779"/>
    <w:rsid w:val="609B2D54"/>
    <w:rsid w:val="60CF1B28"/>
    <w:rsid w:val="6170330B"/>
    <w:rsid w:val="61B9080E"/>
    <w:rsid w:val="61F46CFA"/>
    <w:rsid w:val="6245326D"/>
    <w:rsid w:val="62483088"/>
    <w:rsid w:val="62C0797A"/>
    <w:rsid w:val="62FF14B4"/>
    <w:rsid w:val="63AF3623"/>
    <w:rsid w:val="63B16D7C"/>
    <w:rsid w:val="63D30169"/>
    <w:rsid w:val="64621258"/>
    <w:rsid w:val="64790D6F"/>
    <w:rsid w:val="669E4476"/>
    <w:rsid w:val="66A80E51"/>
    <w:rsid w:val="66C537B1"/>
    <w:rsid w:val="66C60DE4"/>
    <w:rsid w:val="671604B0"/>
    <w:rsid w:val="680F4928"/>
    <w:rsid w:val="68476FBB"/>
    <w:rsid w:val="69117181"/>
    <w:rsid w:val="69B55D5F"/>
    <w:rsid w:val="6A1C6897"/>
    <w:rsid w:val="6A851ADF"/>
    <w:rsid w:val="6B170789"/>
    <w:rsid w:val="6BC01D41"/>
    <w:rsid w:val="6C7517D5"/>
    <w:rsid w:val="6CC5401D"/>
    <w:rsid w:val="6CF91326"/>
    <w:rsid w:val="6D1C7EA3"/>
    <w:rsid w:val="6D833EBA"/>
    <w:rsid w:val="6DC74490"/>
    <w:rsid w:val="6F4831D1"/>
    <w:rsid w:val="6FC90A35"/>
    <w:rsid w:val="6FD11419"/>
    <w:rsid w:val="7026309C"/>
    <w:rsid w:val="70D90A82"/>
    <w:rsid w:val="71C805F9"/>
    <w:rsid w:val="71D108F4"/>
    <w:rsid w:val="71F30D33"/>
    <w:rsid w:val="723F4D5F"/>
    <w:rsid w:val="72E801FA"/>
    <w:rsid w:val="733817AF"/>
    <w:rsid w:val="738C594E"/>
    <w:rsid w:val="74630656"/>
    <w:rsid w:val="749018A2"/>
    <w:rsid w:val="761E6A3A"/>
    <w:rsid w:val="77073972"/>
    <w:rsid w:val="7769462C"/>
    <w:rsid w:val="77F1540B"/>
    <w:rsid w:val="781C51FB"/>
    <w:rsid w:val="79822FDC"/>
    <w:rsid w:val="79DF336A"/>
    <w:rsid w:val="7A067F11"/>
    <w:rsid w:val="7A3A405E"/>
    <w:rsid w:val="7AA62446"/>
    <w:rsid w:val="7B05466C"/>
    <w:rsid w:val="7B3E7EE0"/>
    <w:rsid w:val="7BD77DB7"/>
    <w:rsid w:val="7C156B31"/>
    <w:rsid w:val="7CCD486F"/>
    <w:rsid w:val="7D3B6123"/>
    <w:rsid w:val="7D657644"/>
    <w:rsid w:val="7DE23C75"/>
    <w:rsid w:val="7EC64AE6"/>
    <w:rsid w:val="7F321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5">
    <w:name w:val="Default Paragraph Font"/>
    <w:autoRedefine/>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Document Map"/>
    <w:basedOn w:val="1"/>
    <w:autoRedefine/>
    <w:unhideWhenUsed/>
    <w:qFormat/>
    <w:uiPriority w:val="99"/>
    <w:rPr>
      <w:rFonts w:ascii="宋体"/>
      <w:sz w:val="18"/>
      <w:szCs w:val="18"/>
    </w:rPr>
  </w:style>
  <w:style w:type="paragraph" w:styleId="5">
    <w:name w:val="Body Text"/>
    <w:basedOn w:val="1"/>
    <w:next w:val="1"/>
    <w:autoRedefine/>
    <w:unhideWhenUsed/>
    <w:qFormat/>
    <w:uiPriority w:val="99"/>
    <w:pPr>
      <w:spacing w:after="120"/>
    </w:pPr>
  </w:style>
  <w:style w:type="paragraph" w:styleId="6">
    <w:name w:val="Body Text Indent"/>
    <w:basedOn w:val="1"/>
    <w:autoRedefine/>
    <w:unhideWhenUsed/>
    <w:qFormat/>
    <w:uiPriority w:val="99"/>
    <w:pPr>
      <w:spacing w:line="460" w:lineRule="exact"/>
      <w:ind w:firstLine="510"/>
    </w:pPr>
  </w:style>
  <w:style w:type="paragraph" w:styleId="7">
    <w:name w:val="Plain Text"/>
    <w:basedOn w:val="1"/>
    <w:autoRedefine/>
    <w:qFormat/>
    <w:uiPriority w:val="0"/>
    <w:rPr>
      <w:rFonts w:ascii="宋体" w:hAnsi="Courier New" w:eastAsiaTheme="minorEastAsia" w:cstheme="minorBidi"/>
      <w:szCs w:val="22"/>
    </w:rPr>
  </w:style>
  <w:style w:type="paragraph" w:styleId="8">
    <w:name w:val="footer"/>
    <w:basedOn w:val="1"/>
    <w:autoRedefine/>
    <w:unhideWhenUsed/>
    <w:qFormat/>
    <w:uiPriority w:val="99"/>
    <w:pPr>
      <w:tabs>
        <w:tab w:val="center" w:pos="4153"/>
        <w:tab w:val="right" w:pos="8306"/>
      </w:tabs>
      <w:snapToGrid w:val="0"/>
      <w:jc w:val="left"/>
    </w:pPr>
    <w:rPr>
      <w:sz w:val="18"/>
      <w:szCs w:val="18"/>
    </w:rPr>
  </w:style>
  <w:style w:type="paragraph" w:styleId="9">
    <w:name w:val="header"/>
    <w:basedOn w:val="1"/>
    <w:link w:val="25"/>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unhideWhenUsed/>
    <w:qFormat/>
    <w:uiPriority w:val="0"/>
    <w:pPr>
      <w:spacing w:before="100" w:beforeAutospacing="1" w:after="100" w:afterAutospacing="1"/>
    </w:pPr>
    <w:rPr>
      <w:sz w:val="24"/>
      <w:szCs w:val="24"/>
    </w:rPr>
  </w:style>
  <w:style w:type="paragraph" w:styleId="11">
    <w:name w:val="Body Text First Indent"/>
    <w:basedOn w:val="5"/>
    <w:autoRedefine/>
    <w:qFormat/>
    <w:uiPriority w:val="0"/>
    <w:pPr>
      <w:ind w:firstLine="420" w:firstLineChars="100"/>
    </w:pPr>
  </w:style>
  <w:style w:type="paragraph" w:styleId="12">
    <w:name w:val="Body Text First Indent 2"/>
    <w:basedOn w:val="6"/>
    <w:autoRedefine/>
    <w:unhideWhenUsed/>
    <w:qFormat/>
    <w:uiPriority w:val="99"/>
    <w:pPr>
      <w:ind w:firstLine="420" w:firstLineChars="200"/>
    </w:p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autoRedefine/>
    <w:qFormat/>
    <w:uiPriority w:val="0"/>
  </w:style>
  <w:style w:type="character" w:styleId="17">
    <w:name w:val="FollowedHyperlink"/>
    <w:basedOn w:val="15"/>
    <w:autoRedefine/>
    <w:qFormat/>
    <w:uiPriority w:val="0"/>
    <w:rPr>
      <w:color w:val="000000"/>
      <w:u w:val="none"/>
    </w:rPr>
  </w:style>
  <w:style w:type="character" w:styleId="18">
    <w:name w:val="Emphasis"/>
    <w:basedOn w:val="15"/>
    <w:autoRedefine/>
    <w:qFormat/>
    <w:uiPriority w:val="0"/>
  </w:style>
  <w:style w:type="character" w:styleId="19">
    <w:name w:val="HTML Definition"/>
    <w:basedOn w:val="15"/>
    <w:autoRedefine/>
    <w:qFormat/>
    <w:uiPriority w:val="0"/>
  </w:style>
  <w:style w:type="character" w:styleId="20">
    <w:name w:val="HTML Acronym"/>
    <w:basedOn w:val="15"/>
    <w:autoRedefine/>
    <w:qFormat/>
    <w:uiPriority w:val="0"/>
  </w:style>
  <w:style w:type="character" w:styleId="21">
    <w:name w:val="HTML Variable"/>
    <w:basedOn w:val="15"/>
    <w:autoRedefine/>
    <w:qFormat/>
    <w:uiPriority w:val="0"/>
  </w:style>
  <w:style w:type="character" w:styleId="22">
    <w:name w:val="Hyperlink"/>
    <w:basedOn w:val="15"/>
    <w:autoRedefine/>
    <w:qFormat/>
    <w:uiPriority w:val="0"/>
    <w:rPr>
      <w:color w:val="000000"/>
      <w:u w:val="none"/>
    </w:rPr>
  </w:style>
  <w:style w:type="character" w:styleId="23">
    <w:name w:val="HTML Code"/>
    <w:basedOn w:val="15"/>
    <w:autoRedefine/>
    <w:qFormat/>
    <w:uiPriority w:val="0"/>
    <w:rPr>
      <w:rFonts w:ascii="Courier New" w:hAnsi="Courier New"/>
      <w:sz w:val="20"/>
    </w:rPr>
  </w:style>
  <w:style w:type="character" w:styleId="24">
    <w:name w:val="HTML Cite"/>
    <w:basedOn w:val="15"/>
    <w:autoRedefine/>
    <w:qFormat/>
    <w:uiPriority w:val="0"/>
  </w:style>
  <w:style w:type="character" w:customStyle="1" w:styleId="25">
    <w:name w:val="页眉 Char"/>
    <w:basedOn w:val="15"/>
    <w:link w:val="9"/>
    <w:autoRedefine/>
    <w:qFormat/>
    <w:uiPriority w:val="0"/>
    <w:rPr>
      <w:kern w:val="2"/>
      <w:sz w:val="18"/>
      <w:szCs w:val="18"/>
    </w:rPr>
  </w:style>
  <w:style w:type="character" w:customStyle="1" w:styleId="26">
    <w:name w:val="margin_right20"/>
    <w:basedOn w:val="15"/>
    <w:autoRedefine/>
    <w:qFormat/>
    <w:uiPriority w:val="0"/>
  </w:style>
  <w:style w:type="character" w:customStyle="1" w:styleId="27">
    <w:name w:val="hover5"/>
    <w:basedOn w:val="15"/>
    <w:autoRedefine/>
    <w:qFormat/>
    <w:uiPriority w:val="0"/>
    <w:rPr>
      <w:color w:val="0063BA"/>
    </w:rPr>
  </w:style>
  <w:style w:type="character" w:customStyle="1" w:styleId="28">
    <w:name w:val="active6"/>
    <w:basedOn w:val="15"/>
    <w:autoRedefine/>
    <w:qFormat/>
    <w:uiPriority w:val="0"/>
    <w:rPr>
      <w:color w:val="FFFFFF"/>
      <w:shd w:val="clear" w:color="auto" w:fill="E22323"/>
    </w:rPr>
  </w:style>
  <w:style w:type="character" w:customStyle="1" w:styleId="29">
    <w:name w:val="before"/>
    <w:basedOn w:val="15"/>
    <w:autoRedefine/>
    <w:qFormat/>
    <w:uiPriority w:val="0"/>
    <w:rPr>
      <w:shd w:val="clear" w:color="auto" w:fill="E22323"/>
    </w:rPr>
  </w:style>
  <w:style w:type="character" w:customStyle="1" w:styleId="30">
    <w:name w:val="hover"/>
    <w:basedOn w:val="15"/>
    <w:autoRedefine/>
    <w:qFormat/>
    <w:uiPriority w:val="0"/>
    <w:rPr>
      <w:color w:val="0063BA"/>
    </w:rPr>
  </w:style>
  <w:style w:type="character" w:customStyle="1" w:styleId="31">
    <w:name w:val="active5"/>
    <w:basedOn w:val="15"/>
    <w:autoRedefine/>
    <w:qFormat/>
    <w:uiPriority w:val="0"/>
    <w:rPr>
      <w:color w:val="FFFFFF"/>
      <w:shd w:val="clear" w:color="auto" w:fill="E22323"/>
    </w:rPr>
  </w:style>
  <w:style w:type="character" w:customStyle="1" w:styleId="32">
    <w:name w:val="margin_right202"/>
    <w:basedOn w:val="15"/>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662</Words>
  <Characters>976</Characters>
  <Lines>2</Lines>
  <Paragraphs>1</Paragraphs>
  <TotalTime>2</TotalTime>
  <ScaleCrop>false</ScaleCrop>
  <LinksUpToDate>false</LinksUpToDate>
  <CharactersWithSpaces>983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2020-08-13T11:39:00Z</dcterms:created>
  <dc:creator>i am antidote</dc:creator>
  <cp:lastModifiedBy>CLAY</cp:lastModifiedBy>
  <cp:lastPrinted>2021-12-24T05:02:00Z</cp:lastPrinted>
  <dcterms:modified xsi:type="dcterms:W3CDTF">2025-01-21T09:01:57Z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8B1C3DABDEED4026997093BB9A8D31F2</vt:lpwstr>
  </property>
</Properties>
</file>