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4CC" w:rsidRDefault="005B24CC" w:rsidP="005B24CC">
      <w:pPr>
        <w:spacing w:line="360" w:lineRule="auto"/>
        <w:jc w:val="center"/>
        <w:outlineLvl w:val="0"/>
        <w:rPr>
          <w:rFonts w:ascii="宋体" w:hAnsi="宋体" w:cs="宋体"/>
          <w:bCs/>
          <w:sz w:val="24"/>
        </w:rPr>
      </w:pPr>
      <w:bookmarkStart w:id="0" w:name="_Toc183523104"/>
      <w:r>
        <w:rPr>
          <w:rFonts w:ascii="宋体" w:hAnsi="宋体" w:cs="宋体" w:hint="eastAsia"/>
          <w:b/>
          <w:sz w:val="32"/>
          <w:szCs w:val="32"/>
        </w:rPr>
        <w:t>第五章   采购需求</w:t>
      </w:r>
      <w:bookmarkEnd w:id="0"/>
    </w:p>
    <w:p w:rsidR="005B24CC" w:rsidRDefault="005B24CC" w:rsidP="005B24CC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采购标的</w:t>
      </w:r>
    </w:p>
    <w:p w:rsidR="005B24CC" w:rsidRDefault="005B24CC" w:rsidP="005B24CC">
      <w:pPr>
        <w:spacing w:line="360" w:lineRule="auto"/>
        <w:contextualSpacing/>
        <w:rPr>
          <w:b/>
          <w:sz w:val="24"/>
        </w:rPr>
      </w:pPr>
      <w:r>
        <w:rPr>
          <w:b/>
          <w:sz w:val="24"/>
        </w:rPr>
        <w:t xml:space="preserve">1. </w:t>
      </w:r>
      <w:r>
        <w:rPr>
          <w:b/>
          <w:sz w:val="24"/>
        </w:rPr>
        <w:t>采购标的（货物需求一览表或简要服务内容及数量）</w:t>
      </w:r>
    </w:p>
    <w:tbl>
      <w:tblPr>
        <w:tblW w:w="48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613"/>
        <w:gridCol w:w="976"/>
        <w:gridCol w:w="2161"/>
        <w:gridCol w:w="1630"/>
      </w:tblGrid>
      <w:tr w:rsidR="005B24CC" w:rsidTr="00324B6C">
        <w:trPr>
          <w:trHeight w:val="667"/>
          <w:jc w:val="center"/>
        </w:trPr>
        <w:tc>
          <w:tcPr>
            <w:tcW w:w="44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4CC" w:rsidRDefault="005B24CC" w:rsidP="00324B6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6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4CC" w:rsidRDefault="005B24CC" w:rsidP="00324B6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4CC" w:rsidRDefault="005B24CC" w:rsidP="00324B6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1334" w:type="pct"/>
            <w:vAlign w:val="center"/>
          </w:tcPr>
          <w:p w:rsidR="005B24CC" w:rsidRDefault="005B24CC" w:rsidP="00324B6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是否接受进口产品投标</w:t>
            </w:r>
          </w:p>
        </w:tc>
        <w:tc>
          <w:tcPr>
            <w:tcW w:w="1006" w:type="pct"/>
            <w:vAlign w:val="center"/>
          </w:tcPr>
          <w:p w:rsidR="005B24CC" w:rsidRDefault="005B24CC" w:rsidP="00324B6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是否为核心产品</w:t>
            </w:r>
          </w:p>
        </w:tc>
      </w:tr>
      <w:tr w:rsidR="005B24CC" w:rsidTr="00324B6C">
        <w:trPr>
          <w:trHeight w:val="522"/>
          <w:jc w:val="center"/>
        </w:trPr>
        <w:tc>
          <w:tcPr>
            <w:tcW w:w="44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4CC" w:rsidRDefault="005B24CC" w:rsidP="00324B6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6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4CC" w:rsidRDefault="005B24CC" w:rsidP="00324B6C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原子吸收分光光度计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4CC" w:rsidRDefault="005B24CC" w:rsidP="00324B6C">
            <w:pPr>
              <w:spacing w:line="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1台</w:t>
            </w:r>
          </w:p>
        </w:tc>
        <w:tc>
          <w:tcPr>
            <w:tcW w:w="1334" w:type="pct"/>
            <w:vAlign w:val="center"/>
          </w:tcPr>
          <w:p w:rsidR="005B24CC" w:rsidRDefault="005B24CC" w:rsidP="00324B6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06" w:type="pct"/>
            <w:vAlign w:val="center"/>
          </w:tcPr>
          <w:p w:rsidR="005B24CC" w:rsidRDefault="005B24CC" w:rsidP="00324B6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</w:t>
            </w:r>
          </w:p>
        </w:tc>
      </w:tr>
    </w:tbl>
    <w:p w:rsidR="005B24CC" w:rsidRDefault="005B24CC" w:rsidP="005B24CC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商务要求</w:t>
      </w:r>
    </w:p>
    <w:p w:rsidR="005B24CC" w:rsidRDefault="005B24CC" w:rsidP="005B24CC">
      <w:pPr>
        <w:spacing w:line="360" w:lineRule="auto"/>
        <w:contextualSpacing/>
        <w:rPr>
          <w:b/>
          <w:bCs/>
          <w:i/>
          <w:sz w:val="24"/>
        </w:rPr>
      </w:pPr>
      <w:r>
        <w:rPr>
          <w:b/>
          <w:bCs/>
          <w:sz w:val="24"/>
        </w:rPr>
        <w:t xml:space="preserve">1. </w:t>
      </w:r>
      <w:r>
        <w:rPr>
          <w:b/>
          <w:bCs/>
          <w:sz w:val="24"/>
        </w:rPr>
        <w:t>交付（实施）的时间（期限）和地点（范围）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交付（实施）的时间（期限）：自合同签订并生效之日起</w:t>
      </w:r>
      <w:r>
        <w:rPr>
          <w:rFonts w:ascii="宋体" w:hAnsi="宋体" w:cs="宋体"/>
          <w:sz w:val="24"/>
        </w:rPr>
        <w:t>60</w:t>
      </w:r>
      <w:r>
        <w:rPr>
          <w:rFonts w:ascii="宋体" w:hAnsi="宋体" w:cs="宋体" w:hint="eastAsia"/>
          <w:sz w:val="24"/>
        </w:rPr>
        <w:t>天内交货并完成安装调试；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交付（实施）的地点（范围）：北京师范大学。</w:t>
      </w:r>
    </w:p>
    <w:p w:rsidR="005B24CC" w:rsidRDefault="005B24CC" w:rsidP="005B24CC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2. </w:t>
      </w:r>
      <w:r>
        <w:rPr>
          <w:b/>
          <w:bCs/>
          <w:sz w:val="24"/>
        </w:rPr>
        <w:t>付款条件（进度和方式）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b/>
          <w:bCs/>
          <w:sz w:val="24"/>
        </w:rPr>
      </w:pPr>
      <w:r>
        <w:rPr>
          <w:rFonts w:ascii="宋体" w:hAnsi="宋体" w:cs="宋体" w:hint="eastAsia"/>
          <w:sz w:val="24"/>
        </w:rPr>
        <w:t>采购人于合同生效后30日内向成交供应商预付50%的货款，货物到货后经采购人初步验收合格后30日内支付成交供应商30%的货款，产品安装调试完毕且验收合格后30日内支付剩余20%的货款。</w:t>
      </w:r>
    </w:p>
    <w:p w:rsidR="005B24CC" w:rsidRDefault="005B24CC" w:rsidP="005B24CC">
      <w:pPr>
        <w:spacing w:line="360" w:lineRule="auto"/>
        <w:contextualSpacing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</w:t>
      </w:r>
      <w:r>
        <w:rPr>
          <w:b/>
          <w:bCs/>
          <w:sz w:val="24"/>
        </w:rPr>
        <w:t xml:space="preserve">. </w:t>
      </w:r>
      <w:r>
        <w:rPr>
          <w:b/>
          <w:bCs/>
          <w:sz w:val="24"/>
        </w:rPr>
        <w:t>售后服务（质保期）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3.1售后服务：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制造商</w:t>
      </w:r>
      <w:r>
        <w:rPr>
          <w:rFonts w:ascii="宋体" w:hAnsi="宋体" w:cs="宋体"/>
          <w:sz w:val="24"/>
        </w:rPr>
        <w:t>原厂</w:t>
      </w:r>
      <w:r>
        <w:rPr>
          <w:rFonts w:ascii="宋体" w:hAnsi="宋体" w:cs="宋体" w:hint="eastAsia"/>
          <w:sz w:val="24"/>
        </w:rPr>
        <w:t>免费质保期2年，质</w:t>
      </w:r>
      <w:proofErr w:type="gramStart"/>
      <w:r>
        <w:rPr>
          <w:rFonts w:ascii="宋体" w:hAnsi="宋体" w:cs="宋体" w:hint="eastAsia"/>
          <w:sz w:val="24"/>
        </w:rPr>
        <w:t>保内容</w:t>
      </w:r>
      <w:proofErr w:type="gramEnd"/>
      <w:r>
        <w:rPr>
          <w:rFonts w:ascii="宋体" w:hAnsi="宋体" w:cs="宋体" w:hint="eastAsia"/>
          <w:sz w:val="24"/>
        </w:rPr>
        <w:t>包括整机及所有相关用品；质保期内所有服务（包括更换配件等）免费；质保期外，采购人可根据需要重新与中标人签订产品维护协议（符合采购人采购制度要求的前提下），确保仪器的正常运转。需提供由</w:t>
      </w:r>
      <w:r>
        <w:rPr>
          <w:rFonts w:ascii="宋体" w:hAnsi="宋体" w:cs="宋体"/>
          <w:sz w:val="24"/>
        </w:rPr>
        <w:t>制造商出具</w:t>
      </w:r>
      <w:r>
        <w:rPr>
          <w:rFonts w:ascii="宋体" w:hAnsi="宋体" w:cs="宋体" w:hint="eastAsia"/>
          <w:sz w:val="24"/>
        </w:rPr>
        <w:t>的</w:t>
      </w:r>
      <w:r>
        <w:rPr>
          <w:rFonts w:ascii="宋体" w:hAnsi="宋体" w:cs="宋体"/>
          <w:sz w:val="24"/>
        </w:rPr>
        <w:t>售后服务承诺</w:t>
      </w:r>
      <w:r>
        <w:rPr>
          <w:rFonts w:ascii="宋体" w:hAnsi="宋体" w:cs="宋体" w:hint="eastAsia"/>
          <w:sz w:val="24"/>
        </w:rPr>
        <w:t>函。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保证售后维修的及时、快捷：在接到采购人的服务申请后，中标人应在2小时内电话响应，需到现场解决的，维修工程师应在24小时内到达现场。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3.2安装调试与培训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提供仪器的现场安装调试，提供仪器及操作软件中文说明书，并同时在现场对用户进行免费操作培训，培训时间根据采购人实际情况来定，内容包括仪器的基本原理、结构、基本操作、维护知识及实验方法的应用与开发，并指导采购人进行样品分析检测，前期使用中标人派专业技术人员培训采购人技术人员共同操作仪器，直到采购人使用人员可独立进行操作为止。</w:t>
      </w:r>
    </w:p>
    <w:p w:rsidR="005B24CC" w:rsidRDefault="005B24CC" w:rsidP="005B24CC">
      <w:pPr>
        <w:spacing w:line="360" w:lineRule="auto"/>
        <w:ind w:firstLineChars="200" w:firstLine="480"/>
        <w:contextualSpacing/>
        <w:rPr>
          <w:rFonts w:ascii="宋体" w:hAnsi="宋体" w:cs="宋体"/>
          <w:color w:val="FF0000"/>
          <w:sz w:val="24"/>
        </w:rPr>
      </w:pPr>
    </w:p>
    <w:p w:rsidR="005B24CC" w:rsidRDefault="005B24CC" w:rsidP="005B24CC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技术要求</w:t>
      </w:r>
    </w:p>
    <w:p w:rsidR="005B24CC" w:rsidRDefault="005B24CC" w:rsidP="005B24CC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1. </w:t>
      </w:r>
      <w:r>
        <w:rPr>
          <w:b/>
          <w:bCs/>
          <w:sz w:val="24"/>
        </w:rPr>
        <w:t>基本要求</w:t>
      </w:r>
    </w:p>
    <w:p w:rsidR="005B24CC" w:rsidRDefault="005B24CC" w:rsidP="005B24CC">
      <w:pPr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1.1 </w:t>
      </w:r>
      <w:r>
        <w:rPr>
          <w:b/>
          <w:bCs/>
          <w:sz w:val="24"/>
        </w:rPr>
        <w:t>采购标的需实现的功能或者目标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满足教学科研需要。</w:t>
      </w:r>
    </w:p>
    <w:p w:rsidR="005B24CC" w:rsidRDefault="005B24CC" w:rsidP="005B24CC">
      <w:pPr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1.2 </w:t>
      </w:r>
      <w:r>
        <w:rPr>
          <w:b/>
          <w:bCs/>
          <w:sz w:val="24"/>
        </w:rPr>
        <w:t>需执行的国家相关标准、行业标准、地方标准或者其他标准、规范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需符合国家相关标准、行业标准、地方标准或者其他标准、规范。</w:t>
      </w:r>
    </w:p>
    <w:p w:rsidR="005B24CC" w:rsidRDefault="005B24CC" w:rsidP="005B24CC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2. </w:t>
      </w:r>
      <w:r>
        <w:rPr>
          <w:b/>
          <w:bCs/>
          <w:sz w:val="24"/>
        </w:rPr>
        <w:t>货物技术要求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（一）光学系统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1.1光学系统：火焰：</w:t>
      </w:r>
      <w:proofErr w:type="gramStart"/>
      <w:r>
        <w:rPr>
          <w:rFonts w:ascii="宋体" w:hAnsi="宋体" w:cs="宋体" w:hint="eastAsia"/>
          <w:sz w:val="24"/>
        </w:rPr>
        <w:t>光学双</w:t>
      </w:r>
      <w:proofErr w:type="gramEnd"/>
      <w:r>
        <w:rPr>
          <w:rFonts w:ascii="宋体" w:hAnsi="宋体" w:cs="宋体" w:hint="eastAsia"/>
          <w:sz w:val="24"/>
        </w:rPr>
        <w:t>光束；石墨炉：高通量单光束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1.2测定波长范围：</w:t>
      </w:r>
      <w:r>
        <w:rPr>
          <w:rFonts w:hint="eastAsia"/>
          <w:sz w:val="24"/>
        </w:rPr>
        <w:t>包含</w:t>
      </w:r>
      <w:r>
        <w:rPr>
          <w:rFonts w:ascii="宋体" w:hAnsi="宋体" w:cs="宋体" w:hint="eastAsia"/>
          <w:sz w:val="24"/>
        </w:rPr>
        <w:t>185～900nm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1.3单色器：象差</w:t>
      </w:r>
      <w:proofErr w:type="gramStart"/>
      <w:r>
        <w:rPr>
          <w:rFonts w:ascii="宋体" w:hAnsi="宋体" w:cs="宋体" w:hint="eastAsia"/>
          <w:sz w:val="24"/>
        </w:rPr>
        <w:t>校正型切尼</w:t>
      </w:r>
      <w:proofErr w:type="gramEnd"/>
      <w:r>
        <w:rPr>
          <w:rFonts w:ascii="宋体" w:hAnsi="宋体" w:cs="宋体" w:hint="eastAsia"/>
          <w:sz w:val="24"/>
        </w:rPr>
        <w:t>尔-特纳结构，光栅刻线数≥1800线/mm，焦距≥300mm，光栅面积≥40x40mm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1.4光谱带宽：支持0.1，0.2，0.4，0.7，1.0，2.0nm六档自动切换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1.5灯座数：支持自动切换型8灯座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1.6高性能空心阴极灯：两个灯座可兼容高性能空心阴极灯，仪器内置高性能空心阴极灯电源，无需外接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1.7点灯方式：支持发射，NON-BGC，BGC-SR，BGC-D2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1.8检测器：高灵敏度光电倍增管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1.9背景校正方式：火焰和石墨</w:t>
      </w:r>
      <w:proofErr w:type="gramStart"/>
      <w:r>
        <w:rPr>
          <w:rFonts w:ascii="宋体" w:hAnsi="宋体" w:cs="宋体" w:hint="eastAsia"/>
          <w:sz w:val="24"/>
        </w:rPr>
        <w:t>炉分析</w:t>
      </w:r>
      <w:proofErr w:type="gramEnd"/>
      <w:r>
        <w:rPr>
          <w:rFonts w:ascii="宋体" w:hAnsi="宋体" w:cs="宋体" w:hint="eastAsia"/>
          <w:sz w:val="24"/>
        </w:rPr>
        <w:t>都具备全波长范围内背景校正功能。高速自吸收法（BGC-SR）和</w:t>
      </w:r>
      <w:proofErr w:type="gramStart"/>
      <w:r>
        <w:rPr>
          <w:rFonts w:ascii="宋体" w:hAnsi="宋体" w:cs="宋体" w:hint="eastAsia"/>
          <w:sz w:val="24"/>
        </w:rPr>
        <w:t>氘灯</w:t>
      </w:r>
      <w:proofErr w:type="gramEnd"/>
      <w:r>
        <w:rPr>
          <w:rFonts w:ascii="宋体" w:hAnsi="宋体" w:cs="宋体" w:hint="eastAsia"/>
          <w:sz w:val="24"/>
        </w:rPr>
        <w:t>法（BGC-D2）两种方式均可用于火焰和石墨炉分析。背景校正能力不小于100倍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★1.10火焰/石墨炉切换：火焰石墨炉一体机，可自动切换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1.11测定方式：支持火焰连续法、火焰微量进样法、石墨炉法、火焰发射法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（二）火焰分析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2.1燃烧头类型：气冷预混合型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2.2燃烧头：10cm钛制（用于N</w:t>
      </w:r>
      <w:r>
        <w:rPr>
          <w:rFonts w:ascii="宋体" w:hAnsi="宋体" w:cs="宋体" w:hint="eastAsia"/>
          <w:sz w:val="24"/>
          <w:vertAlign w:val="subscript"/>
        </w:rPr>
        <w:t>2</w:t>
      </w:r>
      <w:r>
        <w:rPr>
          <w:rFonts w:ascii="宋体" w:hAnsi="宋体" w:cs="宋体" w:hint="eastAsia"/>
          <w:sz w:val="24"/>
        </w:rPr>
        <w:t>O-C</w:t>
      </w:r>
      <w:r>
        <w:rPr>
          <w:rFonts w:ascii="宋体" w:hAnsi="宋体" w:cs="宋体" w:hint="eastAsia"/>
          <w:sz w:val="24"/>
          <w:vertAlign w:val="subscript"/>
        </w:rPr>
        <w:t>2</w:t>
      </w:r>
      <w:r>
        <w:rPr>
          <w:rFonts w:ascii="宋体" w:hAnsi="宋体" w:cs="宋体" w:hint="eastAsia"/>
          <w:sz w:val="24"/>
        </w:rPr>
        <w:t>H</w:t>
      </w:r>
      <w:r>
        <w:rPr>
          <w:rFonts w:ascii="宋体" w:hAnsi="宋体" w:cs="宋体" w:hint="eastAsia"/>
          <w:sz w:val="24"/>
          <w:vertAlign w:val="subscript"/>
        </w:rPr>
        <w:t>2</w:t>
      </w:r>
      <w:r>
        <w:rPr>
          <w:rFonts w:ascii="宋体" w:hAnsi="宋体" w:cs="宋体" w:hint="eastAsia"/>
          <w:sz w:val="24"/>
        </w:rPr>
        <w:t>火焰的5cm燃烧头可选）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2.3雾化器：Pt-</w:t>
      </w:r>
      <w:proofErr w:type="spellStart"/>
      <w:r>
        <w:rPr>
          <w:rFonts w:ascii="宋体" w:hAnsi="宋体" w:cs="宋体" w:hint="eastAsia"/>
          <w:sz w:val="24"/>
        </w:rPr>
        <w:t>Ir</w:t>
      </w:r>
      <w:proofErr w:type="spellEnd"/>
      <w:r>
        <w:rPr>
          <w:rFonts w:ascii="宋体" w:hAnsi="宋体" w:cs="宋体" w:hint="eastAsia"/>
          <w:sz w:val="24"/>
        </w:rPr>
        <w:t>毛细管，</w:t>
      </w:r>
      <w:proofErr w:type="gramStart"/>
      <w:r>
        <w:rPr>
          <w:rFonts w:ascii="宋体" w:hAnsi="宋体" w:cs="宋体" w:hint="eastAsia"/>
          <w:sz w:val="24"/>
        </w:rPr>
        <w:t>特</w:t>
      </w:r>
      <w:proofErr w:type="gramEnd"/>
      <w:r>
        <w:rPr>
          <w:rFonts w:ascii="宋体" w:hAnsi="宋体" w:cs="宋体" w:hint="eastAsia"/>
          <w:sz w:val="24"/>
        </w:rPr>
        <w:t>氟隆喷嘴，陶瓷撞击球（可用于氢氟酸）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2.4雾化室：</w:t>
      </w:r>
      <w:r>
        <w:rPr>
          <w:rFonts w:ascii="宋体" w:hAnsi="宋体" w:hint="eastAsia"/>
          <w:sz w:val="24"/>
        </w:rPr>
        <w:t>聚丙烯材料制，耐腐蚀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lastRenderedPageBreak/>
        <w:t>2.5位置调节：支持最佳燃烧器高度自动检索；上下位置、前后位置均自动调节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2.6气体控制：燃气/助燃气自动流量设定（0.1L/min步长）,最佳气体流量自动检索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2.7具有微量进样功能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（三）石墨炉分析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3.1加热温度范围：</w:t>
      </w:r>
      <w:r>
        <w:rPr>
          <w:rFonts w:hint="eastAsia"/>
          <w:sz w:val="24"/>
        </w:rPr>
        <w:t>包含</w:t>
      </w:r>
      <w:r>
        <w:rPr>
          <w:rFonts w:ascii="宋体" w:hAnsi="宋体" w:cs="宋体" w:hint="eastAsia"/>
          <w:sz w:val="24"/>
        </w:rPr>
        <w:t>室温～3000℃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3.2升温速率：最大升温速度≥3000℃/秒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3.3加热控制：干燥阶段：数字电流控制（带温度自动校正功能）；灰化/原子化阶段：光学温度控制（光学传感器）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3.4加热级数：可达到20级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3.5加热方式：支持斜坡/阶梯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3.6炉内气体控制：支持2路自动切换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3.7灵敏度设定：具备高灵敏度模式设置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3.8炉内富集：可达到20次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3.9炉内气流量：0～1.50L/min, 0.01L/min可调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3.10升温程序最优化功能：具备升温程序自动最优化功能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3.11石墨</w:t>
      </w:r>
      <w:proofErr w:type="gramStart"/>
      <w:r>
        <w:rPr>
          <w:rFonts w:ascii="宋体" w:hAnsi="宋体" w:cs="宋体" w:hint="eastAsia"/>
          <w:sz w:val="24"/>
        </w:rPr>
        <w:t>炉位置</w:t>
      </w:r>
      <w:proofErr w:type="gramEnd"/>
      <w:r>
        <w:rPr>
          <w:rFonts w:ascii="宋体" w:hAnsi="宋体" w:cs="宋体" w:hint="eastAsia"/>
          <w:sz w:val="24"/>
        </w:rPr>
        <w:t>调节：支持前后/上下自动调节，燃烧头/石墨炉自动切换。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（四）自动进样器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★4.1火焰和石墨炉通用规格：一台自动进样器即可用于火焰分析也可用于石墨炉分析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4.2功能：支持原点检测功能；自动清洗功能；自诊断功能；随机编排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4.3最大样品个数：试剂可达到8位，样品可达到60位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4.4采样功能：稀释功能；试剂添加功能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4.5注射器：≥250μL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4.6进样量：</w:t>
      </w:r>
      <w:r>
        <w:rPr>
          <w:rFonts w:hint="eastAsia"/>
          <w:sz w:val="24"/>
        </w:rPr>
        <w:t>包含</w:t>
      </w:r>
      <w:r>
        <w:rPr>
          <w:rFonts w:ascii="宋体" w:hAnsi="宋体" w:cs="宋体" w:hint="eastAsia"/>
          <w:sz w:val="24"/>
        </w:rPr>
        <w:t>2～90μL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4.7重复性：不低于1%RSD（20μL时）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4.8交叉污染：清洗口0.00001以下；混合口0.00001以下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lastRenderedPageBreak/>
        <w:t xml:space="preserve"># </w:t>
      </w:r>
      <w:r>
        <w:rPr>
          <w:rFonts w:ascii="宋体" w:hAnsi="宋体" w:cs="宋体" w:hint="eastAsia"/>
          <w:sz w:val="24"/>
        </w:rPr>
        <w:t>4.9自动</w:t>
      </w:r>
      <w:proofErr w:type="gramStart"/>
      <w:r>
        <w:rPr>
          <w:rFonts w:ascii="宋体" w:hAnsi="宋体" w:cs="宋体" w:hint="eastAsia"/>
          <w:sz w:val="24"/>
        </w:rPr>
        <w:t>稀释再</w:t>
      </w:r>
      <w:proofErr w:type="gramEnd"/>
      <w:r>
        <w:rPr>
          <w:rFonts w:ascii="宋体" w:hAnsi="宋体" w:cs="宋体" w:hint="eastAsia"/>
          <w:sz w:val="24"/>
        </w:rPr>
        <w:t>测定：根据工作曲线，自动计算可进入工作曲线范围内的稀释倍率进行稀释</w:t>
      </w:r>
    </w:p>
    <w:p w:rsidR="005B24CC" w:rsidRDefault="005B24CC" w:rsidP="005B24CC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（五）配置清单：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5.1配置清单包含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1）主机一台，火焰燃烧头高度自动调节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2）石墨</w:t>
      </w:r>
      <w:proofErr w:type="gramStart"/>
      <w:r>
        <w:rPr>
          <w:rFonts w:ascii="宋体" w:hAnsi="宋体" w:cs="宋体" w:hint="eastAsia"/>
          <w:sz w:val="24"/>
        </w:rPr>
        <w:t>炉系统</w:t>
      </w:r>
      <w:proofErr w:type="gramEnd"/>
      <w:r>
        <w:rPr>
          <w:rFonts w:ascii="宋体" w:hAnsi="宋体" w:cs="宋体" w:hint="eastAsia"/>
          <w:sz w:val="24"/>
        </w:rPr>
        <w:t>一个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3）自动进样器一个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4）氢化物发生器一个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5）启动套件，水溶液和有机溶液各一个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6）空压机一台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7）冷却循环水一台</w:t>
      </w:r>
    </w:p>
    <w:p w:rsidR="005B24CC" w:rsidRDefault="005B24CC" w:rsidP="005B24CC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8）耗材：石墨帽10个，石墨</w:t>
      </w:r>
      <w:proofErr w:type="gramStart"/>
      <w:r>
        <w:rPr>
          <w:rFonts w:ascii="宋体" w:hAnsi="宋体" w:cs="宋体" w:hint="eastAsia"/>
          <w:sz w:val="24"/>
        </w:rPr>
        <w:t>锥</w:t>
      </w:r>
      <w:proofErr w:type="gramEnd"/>
      <w:r>
        <w:rPr>
          <w:rFonts w:ascii="宋体" w:hAnsi="宋体" w:cs="宋体" w:hint="eastAsia"/>
          <w:sz w:val="24"/>
        </w:rPr>
        <w:t>10个，高密度石墨管5根，热解石墨管5根，平台石墨管5根。元素灯：Fe空心阴极灯、Hg空心阴极灯、K空心阴极灯</w:t>
      </w:r>
      <w:proofErr w:type="spellStart"/>
      <w:r>
        <w:rPr>
          <w:rFonts w:ascii="宋体" w:hAnsi="宋体" w:cs="宋体" w:hint="eastAsia"/>
          <w:sz w:val="24"/>
        </w:rPr>
        <w:t>Mn</w:t>
      </w:r>
      <w:proofErr w:type="spellEnd"/>
      <w:r>
        <w:rPr>
          <w:rFonts w:ascii="宋体" w:hAnsi="宋体" w:cs="宋体" w:hint="eastAsia"/>
          <w:sz w:val="24"/>
        </w:rPr>
        <w:t>空心阴极灯、Mg空心阴极灯各2支。</w:t>
      </w:r>
    </w:p>
    <w:p w:rsidR="005B24CC" w:rsidRDefault="005B24CC" w:rsidP="005B24CC">
      <w:pPr>
        <w:spacing w:line="360" w:lineRule="auto"/>
        <w:contextualSpacing/>
        <w:rPr>
          <w:b/>
          <w:bCs/>
          <w:i/>
          <w:iCs/>
          <w:sz w:val="24"/>
        </w:rPr>
      </w:pPr>
      <w:r>
        <w:rPr>
          <w:b/>
          <w:bCs/>
          <w:sz w:val="24"/>
        </w:rPr>
        <w:t xml:space="preserve">3. </w:t>
      </w:r>
      <w:r>
        <w:rPr>
          <w:b/>
          <w:bCs/>
          <w:sz w:val="24"/>
        </w:rPr>
        <w:t>验收标准</w:t>
      </w:r>
    </w:p>
    <w:p w:rsidR="002E7481" w:rsidRDefault="005B24CC" w:rsidP="005B24CC">
      <w:pPr>
        <w:ind w:firstLineChars="100" w:firstLine="240"/>
      </w:pPr>
      <w:r>
        <w:rPr>
          <w:rFonts w:hint="eastAsia"/>
          <w:sz w:val="24"/>
        </w:rPr>
        <w:t>由学校组织人员按照招标文件及投标人响应文件</w:t>
      </w:r>
      <w:bookmarkStart w:id="1" w:name="_GoBack"/>
      <w:bookmarkEnd w:id="1"/>
      <w:r>
        <w:rPr>
          <w:rFonts w:hint="eastAsia"/>
          <w:sz w:val="24"/>
        </w:rPr>
        <w:t>对设备进行验收。</w:t>
      </w:r>
    </w:p>
    <w:sectPr w:rsidR="002E748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D18" w:rsidRDefault="00EE6D18" w:rsidP="005B24CC">
      <w:r>
        <w:separator/>
      </w:r>
    </w:p>
  </w:endnote>
  <w:endnote w:type="continuationSeparator" w:id="0">
    <w:p w:rsidR="00EE6D18" w:rsidRDefault="00EE6D18" w:rsidP="005B2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726919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767E72" w:rsidRDefault="00767E72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67E72" w:rsidRDefault="00767E7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D18" w:rsidRDefault="00EE6D18" w:rsidP="005B24CC">
      <w:r>
        <w:separator/>
      </w:r>
    </w:p>
  </w:footnote>
  <w:footnote w:type="continuationSeparator" w:id="0">
    <w:p w:rsidR="00EE6D18" w:rsidRDefault="00EE6D18" w:rsidP="005B24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51098"/>
    <w:multiLevelType w:val="multilevel"/>
    <w:tmpl w:val="13851098"/>
    <w:lvl w:ilvl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C9C"/>
    <w:rsid w:val="002E7481"/>
    <w:rsid w:val="00352C9C"/>
    <w:rsid w:val="005B24CC"/>
    <w:rsid w:val="00767E72"/>
    <w:rsid w:val="00E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AEB7F1-311A-4158-A9DB-0CBDC28A2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4C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24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B24C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B24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B24CC"/>
    <w:rPr>
      <w:sz w:val="18"/>
      <w:szCs w:val="18"/>
    </w:rPr>
  </w:style>
  <w:style w:type="character" w:customStyle="1" w:styleId="Char2">
    <w:name w:val="列出段落 Char2"/>
    <w:link w:val="a5"/>
    <w:uiPriority w:val="34"/>
    <w:qFormat/>
    <w:rsid w:val="005B24CC"/>
    <w:rPr>
      <w:rFonts w:ascii="Calibri" w:eastAsia="宋体" w:hAnsi="Calibri"/>
    </w:rPr>
  </w:style>
  <w:style w:type="paragraph" w:styleId="a5">
    <w:name w:val="List Paragraph"/>
    <w:basedOn w:val="a"/>
    <w:link w:val="Char2"/>
    <w:uiPriority w:val="34"/>
    <w:qFormat/>
    <w:rsid w:val="005B24CC"/>
    <w:pPr>
      <w:ind w:firstLineChars="200" w:firstLine="420"/>
    </w:pPr>
    <w:rPr>
      <w:rFonts w:ascii="Calibri" w:hAnsi="Calibr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3</cp:revision>
  <dcterms:created xsi:type="dcterms:W3CDTF">2025-04-02T03:41:00Z</dcterms:created>
  <dcterms:modified xsi:type="dcterms:W3CDTF">2025-04-02T03:41:00Z</dcterms:modified>
</cp:coreProperties>
</file>