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55E87">
      <w:pPr>
        <w:spacing w:line="313" w:lineRule="auto"/>
        <w:jc w:val="center"/>
        <w:rPr>
          <w:rFonts w:hint="eastAsia" w:ascii="宋体" w:hAnsi="宋体" w:eastAsia="宋体" w:cs="宋体"/>
          <w:spacing w:val="1"/>
          <w:sz w:val="40"/>
          <w:szCs w:val="40"/>
          <w:lang w:eastAsia="zh-CN"/>
          <w14:textOutline w14:w="9461" w14:cap="sq" w14:cmpd="sng">
            <w14:solidFill>
              <w14:srgbClr w14:val="000000"/>
            </w14:solidFill>
            <w14:prstDash w14:val="solid"/>
            <w14:bevel/>
          </w14:textOutline>
        </w:rPr>
      </w:pPr>
      <w:r>
        <w:rPr>
          <w:rFonts w:hint="eastAsia" w:ascii="宋体" w:hAnsi="宋体" w:eastAsia="宋体" w:cs="宋体"/>
          <w:spacing w:val="1"/>
          <w:sz w:val="40"/>
          <w:szCs w:val="40"/>
          <w:lang w:eastAsia="zh-CN"/>
          <w14:textOutline w14:w="9461" w14:cap="sq" w14:cmpd="sng">
            <w14:solidFill>
              <w14:srgbClr w14:val="000000"/>
            </w14:solidFill>
            <w14:prstDash w14:val="solid"/>
            <w14:bevel/>
          </w14:textOutline>
        </w:rPr>
        <w:t>遂宁市消防救援支队2024年度器材装备集中</w:t>
      </w:r>
      <w:r>
        <w:rPr>
          <w:rFonts w:hint="eastAsia" w:ascii="宋体" w:hAnsi="宋体" w:eastAsia="宋体" w:cs="宋体"/>
          <w:spacing w:val="1"/>
          <w:sz w:val="40"/>
          <w:szCs w:val="40"/>
          <w:lang w:val="en-US" w:eastAsia="zh-CN"/>
          <w14:textOutline w14:w="9461" w14:cap="sq" w14:cmpd="sng">
            <w14:solidFill>
              <w14:srgbClr w14:val="000000"/>
            </w14:solidFill>
            <w14:prstDash w14:val="solid"/>
            <w14:bevel/>
          </w14:textOutline>
        </w:rPr>
        <w:t xml:space="preserve">      </w:t>
      </w:r>
      <w:r>
        <w:rPr>
          <w:rFonts w:hint="eastAsia" w:ascii="宋体" w:hAnsi="宋体" w:eastAsia="宋体" w:cs="宋体"/>
          <w:spacing w:val="1"/>
          <w:sz w:val="40"/>
          <w:szCs w:val="40"/>
          <w:lang w:eastAsia="zh-CN"/>
          <w14:textOutline w14:w="9461" w14:cap="sq" w14:cmpd="sng">
            <w14:solidFill>
              <w14:srgbClr w14:val="000000"/>
            </w14:solidFill>
            <w14:prstDash w14:val="solid"/>
            <w14:bevel/>
          </w14:textOutline>
        </w:rPr>
        <w:t>采购项目（第</w:t>
      </w:r>
      <w:r>
        <w:rPr>
          <w:rFonts w:hint="eastAsia" w:ascii="宋体" w:hAnsi="宋体" w:eastAsia="宋体" w:cs="宋体"/>
          <w:spacing w:val="1"/>
          <w:sz w:val="40"/>
          <w:szCs w:val="40"/>
          <w:lang w:val="en-US" w:eastAsia="zh-CN"/>
          <w14:textOutline w14:w="9461" w14:cap="sq" w14:cmpd="sng">
            <w14:solidFill>
              <w14:srgbClr w14:val="000000"/>
            </w14:solidFill>
            <w14:prstDash w14:val="solid"/>
            <w14:bevel/>
          </w14:textOutline>
        </w:rPr>
        <w:t>三</w:t>
      </w:r>
      <w:r>
        <w:rPr>
          <w:rFonts w:hint="eastAsia" w:ascii="宋体" w:hAnsi="宋体" w:eastAsia="宋体" w:cs="宋体"/>
          <w:spacing w:val="1"/>
          <w:sz w:val="40"/>
          <w:szCs w:val="40"/>
          <w:lang w:eastAsia="zh-CN"/>
          <w14:textOutline w14:w="9461" w14:cap="sq" w14:cmpd="sng">
            <w14:solidFill>
              <w14:srgbClr w14:val="000000"/>
            </w14:solidFill>
            <w14:prstDash w14:val="solid"/>
            <w14:bevel/>
          </w14:textOutline>
        </w:rPr>
        <w:t>批）</w:t>
      </w:r>
    </w:p>
    <w:p w14:paraId="1986C136">
      <w:pPr>
        <w:spacing w:line="313" w:lineRule="auto"/>
        <w:jc w:val="center"/>
        <w:rPr>
          <w:rFonts w:hint="eastAsia" w:ascii="宋体" w:hAnsi="宋体" w:eastAsia="宋体" w:cs="宋体"/>
          <w:spacing w:val="1"/>
          <w:sz w:val="40"/>
          <w:szCs w:val="40"/>
          <w:lang w:eastAsia="zh-CN"/>
          <w14:textOutline w14:w="9461" w14:cap="sq" w14:cmpd="sng">
            <w14:solidFill>
              <w14:srgbClr w14:val="000000"/>
            </w14:solidFill>
            <w14:prstDash w14:val="solid"/>
            <w14:bevel/>
          </w14:textOutline>
        </w:rPr>
      </w:pPr>
      <w:r>
        <w:rPr>
          <w:rFonts w:hint="eastAsia" w:ascii="宋体" w:hAnsi="宋体" w:eastAsia="宋体" w:cs="宋体"/>
          <w:spacing w:val="1"/>
          <w:sz w:val="40"/>
          <w:szCs w:val="40"/>
          <w:lang w:eastAsia="zh-CN"/>
          <w14:textOutline w14:w="9461" w14:cap="sq" w14:cmpd="sng">
            <w14:solidFill>
              <w14:srgbClr w14:val="000000"/>
            </w14:solidFill>
            <w14:prstDash w14:val="solid"/>
            <w14:bevel/>
          </w14:textOutline>
        </w:rPr>
        <w:t>项目编号：HZZB公开（2025）027号</w:t>
      </w:r>
    </w:p>
    <w:p w14:paraId="2EFAAEE6">
      <w:pPr>
        <w:spacing w:line="314" w:lineRule="auto"/>
        <w:rPr>
          <w:rFonts w:ascii="Arial"/>
          <w:sz w:val="21"/>
        </w:rPr>
      </w:pPr>
    </w:p>
    <w:p w14:paraId="192C92B7">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p>
    <w:p w14:paraId="37057437">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p>
    <w:p w14:paraId="6C2CC839">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p>
    <w:p w14:paraId="5CFAC0B1">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p>
    <w:p w14:paraId="1D059E66">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p>
    <w:p w14:paraId="7E14CE0F">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r>
        <w:rPr>
          <w:rFonts w:hint="eastAsia" w:ascii="宋体" w:hAnsi="宋体" w:eastAsia="宋体" w:cs="宋体"/>
          <w:sz w:val="55"/>
          <w:szCs w:val="55"/>
          <w:lang w:eastAsia="zh-CN"/>
          <w14:textOutline w14:w="10151" w14:cap="sq" w14:cmpd="sng">
            <w14:solidFill>
              <w14:srgbClr w14:val="000000"/>
            </w14:solidFill>
            <w14:prstDash w14:val="solid"/>
            <w14:bevel/>
          </w14:textOutline>
        </w:rPr>
        <w:t>招</w:t>
      </w:r>
    </w:p>
    <w:p w14:paraId="193E2B73">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r>
        <w:rPr>
          <w:rFonts w:hint="eastAsia" w:ascii="宋体" w:hAnsi="宋体" w:eastAsia="宋体" w:cs="宋体"/>
          <w:sz w:val="55"/>
          <w:szCs w:val="55"/>
          <w:lang w:eastAsia="zh-CN"/>
          <w14:textOutline w14:w="10151" w14:cap="sq" w14:cmpd="sng">
            <w14:solidFill>
              <w14:srgbClr w14:val="000000"/>
            </w14:solidFill>
            <w14:prstDash w14:val="solid"/>
            <w14:bevel/>
          </w14:textOutline>
        </w:rPr>
        <w:t>标</w:t>
      </w:r>
    </w:p>
    <w:p w14:paraId="1F5B29D9">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r>
        <w:rPr>
          <w:rFonts w:hint="eastAsia" w:ascii="宋体" w:hAnsi="宋体" w:eastAsia="宋体" w:cs="宋体"/>
          <w:sz w:val="55"/>
          <w:szCs w:val="55"/>
          <w:lang w:eastAsia="zh-CN"/>
          <w14:textOutline w14:w="10151" w14:cap="sq" w14:cmpd="sng">
            <w14:solidFill>
              <w14:srgbClr w14:val="000000"/>
            </w14:solidFill>
            <w14:prstDash w14:val="solid"/>
            <w14:bevel/>
          </w14:textOutline>
        </w:rPr>
        <w:t>文</w:t>
      </w:r>
    </w:p>
    <w:p w14:paraId="0B5DEA2F">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r>
        <w:rPr>
          <w:rFonts w:hint="eastAsia" w:ascii="宋体" w:hAnsi="宋体" w:eastAsia="宋体" w:cs="宋体"/>
          <w:sz w:val="55"/>
          <w:szCs w:val="55"/>
          <w:lang w:eastAsia="zh-CN"/>
          <w14:textOutline w14:w="10151" w14:cap="sq" w14:cmpd="sng">
            <w14:solidFill>
              <w14:srgbClr w14:val="000000"/>
            </w14:solidFill>
            <w14:prstDash w14:val="solid"/>
            <w14:bevel/>
          </w14:textOutline>
        </w:rPr>
        <w:t>件</w:t>
      </w:r>
    </w:p>
    <w:p w14:paraId="0F9419E1">
      <w:pPr>
        <w:spacing w:line="273" w:lineRule="auto"/>
        <w:rPr>
          <w:rFonts w:ascii="Arial"/>
          <w:sz w:val="21"/>
        </w:rPr>
      </w:pPr>
    </w:p>
    <w:p w14:paraId="17C43B6E">
      <w:pPr>
        <w:spacing w:line="274" w:lineRule="auto"/>
        <w:rPr>
          <w:rFonts w:ascii="Arial"/>
          <w:sz w:val="21"/>
        </w:rPr>
      </w:pPr>
    </w:p>
    <w:p w14:paraId="72F35C8E">
      <w:pPr>
        <w:pStyle w:val="8"/>
        <w:rPr>
          <w:rFonts w:ascii="Arial"/>
          <w:sz w:val="21"/>
        </w:rPr>
      </w:pPr>
    </w:p>
    <w:p w14:paraId="4F9E32C9">
      <w:pPr>
        <w:pStyle w:val="10"/>
        <w:rPr>
          <w:rFonts w:ascii="Arial"/>
          <w:sz w:val="21"/>
        </w:rPr>
      </w:pPr>
    </w:p>
    <w:p w14:paraId="450B9B6D">
      <w:pPr>
        <w:rPr>
          <w:rFonts w:ascii="Arial"/>
          <w:sz w:val="21"/>
        </w:rPr>
      </w:pPr>
    </w:p>
    <w:p w14:paraId="4C7554E4">
      <w:pPr>
        <w:pStyle w:val="8"/>
        <w:rPr>
          <w:rFonts w:ascii="Arial"/>
          <w:sz w:val="21"/>
        </w:rPr>
      </w:pPr>
    </w:p>
    <w:p w14:paraId="1907B463">
      <w:pPr>
        <w:pStyle w:val="10"/>
      </w:pPr>
    </w:p>
    <w:p w14:paraId="1AB8EF16">
      <w:pPr>
        <w:spacing w:before="91" w:line="221" w:lineRule="auto"/>
        <w:ind w:left="3404"/>
        <w:rPr>
          <w:rFonts w:ascii="宋体" w:hAnsi="宋体" w:eastAsia="宋体" w:cs="宋体"/>
          <w:spacing w:val="-26"/>
          <w:sz w:val="28"/>
          <w:szCs w:val="28"/>
          <w14:textOutline w14:w="5103" w14:cap="sq" w14:cmpd="sng">
            <w14:solidFill>
              <w14:srgbClr w14:val="000000"/>
            </w14:solidFill>
            <w14:prstDash w14:val="solid"/>
            <w14:bevel/>
          </w14:textOutline>
        </w:rPr>
      </w:pPr>
    </w:p>
    <w:p w14:paraId="7B4E09B8">
      <w:pPr>
        <w:spacing w:before="91" w:line="221" w:lineRule="auto"/>
        <w:ind w:left="3404"/>
        <w:rPr>
          <w:rFonts w:hint="eastAsia" w:ascii="宋体" w:hAnsi="宋体" w:eastAsia="宋体" w:cs="宋体"/>
          <w:sz w:val="28"/>
          <w:szCs w:val="28"/>
          <w:lang w:eastAsia="zh-CN"/>
        </w:rPr>
      </w:pPr>
      <w:r>
        <w:rPr>
          <w:rFonts w:ascii="宋体" w:hAnsi="宋体" w:eastAsia="宋体" w:cs="宋体"/>
          <w:spacing w:val="-26"/>
          <w:sz w:val="28"/>
          <w:szCs w:val="28"/>
          <w14:textOutline w14:w="5103" w14:cap="sq" w14:cmpd="sng">
            <w14:solidFill>
              <w14:srgbClr w14:val="000000"/>
            </w14:solidFill>
            <w14:prstDash w14:val="solid"/>
            <w14:bevel/>
          </w14:textOutline>
        </w:rPr>
        <w:t>中国</w:t>
      </w:r>
      <w:r>
        <w:rPr>
          <w:rFonts w:ascii="宋体" w:hAnsi="宋体" w:eastAsia="宋体" w:cs="宋体"/>
          <w:spacing w:val="-26"/>
          <w:sz w:val="28"/>
          <w:szCs w:val="28"/>
        </w:rPr>
        <w:t xml:space="preserve"> </w:t>
      </w:r>
      <w:r>
        <w:rPr>
          <w:rFonts w:ascii="宋体" w:hAnsi="宋体" w:eastAsia="宋体" w:cs="宋体"/>
          <w:spacing w:val="-26"/>
          <w:sz w:val="28"/>
          <w:szCs w:val="28"/>
          <w14:textOutline w14:w="5103" w14:cap="sq" w14:cmpd="sng">
            <w14:solidFill>
              <w14:srgbClr w14:val="000000"/>
            </w14:solidFill>
            <w14:prstDash w14:val="solid"/>
            <w14:bevel/>
          </w14:textOutline>
        </w:rPr>
        <w:t>·</w:t>
      </w:r>
      <w:r>
        <w:rPr>
          <w:rFonts w:ascii="宋体" w:hAnsi="宋体" w:eastAsia="宋体" w:cs="宋体"/>
          <w:spacing w:val="-26"/>
          <w:sz w:val="28"/>
          <w:szCs w:val="28"/>
        </w:rPr>
        <w:t xml:space="preserve"> </w:t>
      </w:r>
      <w:r>
        <w:rPr>
          <w:rFonts w:ascii="宋体" w:hAnsi="宋体" w:eastAsia="宋体" w:cs="宋体"/>
          <w:spacing w:val="-26"/>
          <w:sz w:val="28"/>
          <w:szCs w:val="28"/>
          <w14:textOutline w14:w="5103" w14:cap="sq" w14:cmpd="sng">
            <w14:solidFill>
              <w14:srgbClr w14:val="000000"/>
            </w14:solidFill>
            <w14:prstDash w14:val="solid"/>
            <w14:bevel/>
          </w14:textOutline>
        </w:rPr>
        <w:t>四川</w:t>
      </w:r>
      <w:r>
        <w:rPr>
          <w:rFonts w:ascii="宋体" w:hAnsi="宋体" w:eastAsia="宋体" w:cs="宋体"/>
          <w:spacing w:val="-26"/>
          <w:sz w:val="28"/>
          <w:szCs w:val="28"/>
        </w:rPr>
        <w:t xml:space="preserve"> </w:t>
      </w:r>
      <w:r>
        <w:rPr>
          <w:rFonts w:hint="eastAsia" w:ascii="宋体" w:hAnsi="宋体" w:eastAsia="宋体" w:cs="宋体"/>
          <w:spacing w:val="-26"/>
          <w:sz w:val="28"/>
          <w:szCs w:val="28"/>
          <w:lang w:eastAsia="zh-CN"/>
          <w14:textOutline w14:w="5103" w14:cap="sq" w14:cmpd="sng">
            <w14:solidFill>
              <w14:srgbClr w14:val="000000"/>
            </w14:solidFill>
            <w14:prstDash w14:val="solid"/>
            <w14:bevel/>
          </w14:textOutline>
        </w:rPr>
        <w:t>（</w:t>
      </w:r>
      <w:r>
        <w:rPr>
          <w:rFonts w:ascii="宋体" w:hAnsi="宋体" w:eastAsia="宋体" w:cs="宋体"/>
          <w:spacing w:val="-26"/>
          <w:sz w:val="28"/>
          <w:szCs w:val="28"/>
          <w14:textOutline w14:w="5103" w14:cap="sq" w14:cmpd="sng">
            <w14:solidFill>
              <w14:srgbClr w14:val="000000"/>
            </w14:solidFill>
            <w14:prstDash w14:val="solid"/>
            <w14:bevel/>
          </w14:textOutline>
        </w:rPr>
        <w:t>遂宁</w:t>
      </w:r>
      <w:r>
        <w:rPr>
          <w:rFonts w:hint="eastAsia" w:ascii="宋体" w:hAnsi="宋体" w:eastAsia="宋体" w:cs="宋体"/>
          <w:spacing w:val="-25"/>
          <w:sz w:val="28"/>
          <w:szCs w:val="28"/>
          <w:lang w:eastAsia="zh-CN"/>
          <w14:textOutline w14:w="5103" w14:cap="sq" w14:cmpd="sng">
            <w14:solidFill>
              <w14:srgbClr w14:val="000000"/>
            </w14:solidFill>
            <w14:prstDash w14:val="solid"/>
            <w14:bevel/>
          </w14:textOutline>
        </w:rPr>
        <w:t>）</w:t>
      </w:r>
    </w:p>
    <w:p w14:paraId="72127B3E">
      <w:pPr>
        <w:spacing w:before="210" w:line="220" w:lineRule="auto"/>
        <w:ind w:left="2812"/>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采购人</w:t>
      </w:r>
      <w:r>
        <w:rPr>
          <w:rFonts w:ascii="宋体" w:hAnsi="宋体" w:eastAsia="宋体" w:cs="宋体"/>
          <w:sz w:val="28"/>
          <w:szCs w:val="28"/>
          <w14:textOutline w14:w="5103" w14:cap="sq" w14:cmpd="sng">
            <w14:solidFill>
              <w14:srgbClr w14:val="000000"/>
            </w14:solidFill>
            <w14:prstDash w14:val="solid"/>
            <w14:bevel/>
          </w14:textOutline>
        </w:rPr>
        <w:t>：遂宁市消防救援支队</w:t>
      </w:r>
    </w:p>
    <w:p w14:paraId="4A49940B">
      <w:pPr>
        <w:spacing w:before="211" w:line="220" w:lineRule="auto"/>
        <w:ind w:left="1408" w:firstLine="564" w:firstLineChars="200"/>
        <w:rPr>
          <w:rFonts w:hint="eastAsia" w:ascii="宋体" w:hAnsi="宋体" w:eastAsia="宋体" w:cs="宋体"/>
          <w:sz w:val="28"/>
          <w:szCs w:val="28"/>
          <w:lang w:eastAsia="zh-CN"/>
        </w:rPr>
      </w:pPr>
      <w:r>
        <w:rPr>
          <w:rFonts w:ascii="宋体" w:hAnsi="宋体" w:eastAsia="宋体" w:cs="宋体"/>
          <w:spacing w:val="1"/>
          <w:sz w:val="28"/>
          <w:szCs w:val="28"/>
          <w14:textOutline w14:w="5103" w14:cap="sq" w14:cmpd="sng">
            <w14:solidFill>
              <w14:srgbClr w14:val="000000"/>
            </w14:solidFill>
            <w14:prstDash w14:val="solid"/>
            <w14:bevel/>
          </w14:textOutline>
        </w:rPr>
        <w:t>采购代理机构：</w:t>
      </w:r>
      <w:r>
        <w:rPr>
          <w:rFonts w:hint="eastAsia" w:ascii="宋体" w:hAnsi="宋体" w:eastAsia="宋体" w:cs="宋体"/>
          <w:spacing w:val="1"/>
          <w:sz w:val="28"/>
          <w:szCs w:val="28"/>
          <w:lang w:eastAsia="zh-CN"/>
          <w14:textOutline w14:w="5103" w14:cap="sq" w14:cmpd="sng">
            <w14:solidFill>
              <w14:srgbClr w14:val="000000"/>
            </w14:solidFill>
            <w14:prstDash w14:val="solid"/>
            <w14:bevel/>
          </w14:textOutline>
        </w:rPr>
        <w:t>四川华招项目管理有限公司</w:t>
      </w:r>
    </w:p>
    <w:p w14:paraId="777B3642">
      <w:pPr>
        <w:spacing w:before="211" w:line="221" w:lineRule="auto"/>
        <w:ind w:left="4079"/>
        <w:rPr>
          <w:rFonts w:ascii="宋体" w:hAnsi="宋体" w:eastAsia="宋体" w:cs="宋体"/>
          <w:sz w:val="28"/>
          <w:szCs w:val="28"/>
        </w:rPr>
      </w:pPr>
      <w:r>
        <w:rPr>
          <w:rFonts w:ascii="宋体" w:hAnsi="宋体" w:eastAsia="宋体" w:cs="宋体"/>
          <w:spacing w:val="-2"/>
          <w:sz w:val="28"/>
          <w:szCs w:val="28"/>
          <w14:textOutline w14:w="5103" w14:cap="sq" w14:cmpd="sng">
            <w14:solidFill>
              <w14:srgbClr w14:val="000000"/>
            </w14:solidFill>
            <w14:prstDash w14:val="solid"/>
            <w14:bevel/>
          </w14:textOutline>
        </w:rPr>
        <w:t>共同编</w:t>
      </w:r>
      <w:r>
        <w:rPr>
          <w:rFonts w:ascii="宋体" w:hAnsi="宋体" w:eastAsia="宋体" w:cs="宋体"/>
          <w:spacing w:val="-1"/>
          <w:sz w:val="28"/>
          <w:szCs w:val="28"/>
          <w14:textOutline w14:w="5103" w14:cap="sq" w14:cmpd="sng">
            <w14:solidFill>
              <w14:srgbClr w14:val="000000"/>
            </w14:solidFill>
            <w14:prstDash w14:val="solid"/>
            <w14:bevel/>
          </w14:textOutline>
        </w:rPr>
        <w:t>制</w:t>
      </w:r>
    </w:p>
    <w:p w14:paraId="2B6840F1">
      <w:pPr>
        <w:spacing w:before="210" w:line="221" w:lineRule="auto"/>
        <w:ind w:left="3521"/>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二〇二</w:t>
      </w:r>
      <w:r>
        <w:rPr>
          <w:rFonts w:hint="eastAsia" w:ascii="宋体" w:hAnsi="宋体" w:eastAsia="宋体" w:cs="宋体"/>
          <w:spacing w:val="-1"/>
          <w:sz w:val="28"/>
          <w:szCs w:val="28"/>
          <w:lang w:val="en-US" w:eastAsia="zh-CN"/>
          <w14:textOutline w14:w="5103" w14:cap="sq" w14:cmpd="sng">
            <w14:solidFill>
              <w14:srgbClr w14:val="000000"/>
            </w14:solidFill>
            <w14:prstDash w14:val="solid"/>
            <w14:bevel/>
          </w14:textOutline>
        </w:rPr>
        <w:t>五</w:t>
      </w:r>
      <w:r>
        <w:rPr>
          <w:rFonts w:ascii="宋体" w:hAnsi="宋体" w:eastAsia="宋体" w:cs="宋体"/>
          <w:spacing w:val="-1"/>
          <w:sz w:val="28"/>
          <w:szCs w:val="28"/>
          <w14:textOutline w14:w="5103" w14:cap="sq" w14:cmpd="sng">
            <w14:solidFill>
              <w14:srgbClr w14:val="000000"/>
            </w14:solidFill>
            <w14:prstDash w14:val="solid"/>
            <w14:bevel/>
          </w14:textOutline>
        </w:rPr>
        <w:t>年</w:t>
      </w:r>
      <w:r>
        <w:rPr>
          <w:rFonts w:hint="eastAsia" w:ascii="宋体" w:hAnsi="宋体" w:eastAsia="宋体" w:cs="宋体"/>
          <w:spacing w:val="-1"/>
          <w:sz w:val="28"/>
          <w:szCs w:val="28"/>
          <w:lang w:val="en-US" w:eastAsia="zh-CN"/>
          <w14:textOutline w14:w="5103" w14:cap="sq" w14:cmpd="sng">
            <w14:solidFill>
              <w14:srgbClr w14:val="000000"/>
            </w14:solidFill>
            <w14:prstDash w14:val="solid"/>
            <w14:bevel/>
          </w14:textOutline>
        </w:rPr>
        <w:t>四</w:t>
      </w:r>
      <w:r>
        <w:rPr>
          <w:rFonts w:ascii="宋体" w:hAnsi="宋体" w:eastAsia="宋体" w:cs="宋体"/>
          <w:sz w:val="28"/>
          <w:szCs w:val="28"/>
          <w14:textOutline w14:w="5103" w14:cap="sq" w14:cmpd="sng">
            <w14:solidFill>
              <w14:srgbClr w14:val="000000"/>
            </w14:solidFill>
            <w14:prstDash w14:val="solid"/>
            <w14:bevel/>
          </w14:textOutline>
        </w:rPr>
        <w:t>月</w:t>
      </w:r>
    </w:p>
    <w:p w14:paraId="1A4848F3">
      <w:pPr>
        <w:sectPr>
          <w:pgSz w:w="11850" w:h="16783"/>
          <w:pgMar w:top="1424" w:right="1489" w:bottom="0" w:left="1293" w:header="0" w:footer="0" w:gutter="0"/>
          <w:pgNumType w:fmt="decimal"/>
          <w:cols w:space="720" w:num="1"/>
        </w:sectPr>
      </w:pPr>
    </w:p>
    <w:p w14:paraId="1F4275A7">
      <w:pPr>
        <w:spacing w:line="373" w:lineRule="auto"/>
        <w:rPr>
          <w:rFonts w:ascii="Arial"/>
          <w:sz w:val="21"/>
        </w:rPr>
      </w:pPr>
    </w:p>
    <w:sdt>
      <w:sdtPr>
        <w:rPr>
          <w:rFonts w:ascii="宋体" w:hAnsi="宋体" w:eastAsia="宋体" w:cs="宋体"/>
          <w:sz w:val="31"/>
          <w:szCs w:val="31"/>
        </w:rPr>
        <w:id w:val="1"/>
        <w:docPartObj>
          <w:docPartGallery w:val="Table of Contents"/>
          <w:docPartUnique/>
        </w:docPartObj>
      </w:sdtPr>
      <w:sdtEndPr>
        <w:rPr>
          <w:rFonts w:hint="default" w:ascii="宋体" w:hAnsi="宋体" w:eastAsia="宋体" w:cs="宋体"/>
          <w:sz w:val="24"/>
          <w:szCs w:val="24"/>
          <w:lang w:val="en-US"/>
        </w:rPr>
      </w:sdtEndPr>
      <w:sdtContent>
        <w:p w14:paraId="6F41A296">
          <w:pPr>
            <w:spacing w:before="101" w:line="228" w:lineRule="auto"/>
            <w:ind w:left="3871"/>
            <w:rPr>
              <w:rFonts w:ascii="宋体" w:hAnsi="宋体" w:eastAsia="宋体" w:cs="宋体"/>
              <w:sz w:val="31"/>
              <w:szCs w:val="31"/>
            </w:rPr>
          </w:pPr>
          <w:r>
            <w:rPr>
              <w:rFonts w:ascii="宋体" w:hAnsi="宋体" w:eastAsia="宋体" w:cs="宋体"/>
              <w:spacing w:val="-8"/>
              <w:sz w:val="31"/>
              <w:szCs w:val="31"/>
              <w14:textOutline w14:w="5793" w14:cap="sq" w14:cmpd="sng">
                <w14:solidFill>
                  <w14:srgbClr w14:val="000000"/>
                </w14:solidFill>
                <w14:prstDash w14:val="solid"/>
                <w14:bevel/>
              </w14:textOutline>
            </w:rPr>
            <w:t>目</w:t>
          </w:r>
          <w:r>
            <w:rPr>
              <w:rFonts w:ascii="宋体" w:hAnsi="宋体" w:eastAsia="宋体" w:cs="宋体"/>
              <w:spacing w:val="-4"/>
              <w:sz w:val="31"/>
              <w:szCs w:val="31"/>
            </w:rPr>
            <w:t xml:space="preserve">    </w:t>
          </w:r>
          <w:r>
            <w:rPr>
              <w:rFonts w:ascii="宋体" w:hAnsi="宋体" w:eastAsia="宋体" w:cs="宋体"/>
              <w:spacing w:val="-4"/>
              <w:sz w:val="31"/>
              <w:szCs w:val="31"/>
              <w14:textOutline w14:w="5793" w14:cap="sq" w14:cmpd="sng">
                <w14:solidFill>
                  <w14:srgbClr w14:val="000000"/>
                </w14:solidFill>
                <w14:prstDash w14:val="solid"/>
                <w14:bevel/>
              </w14:textOutline>
            </w:rPr>
            <w:t>录</w:t>
          </w:r>
        </w:p>
        <w:p w14:paraId="2D6CB07B">
          <w:pPr>
            <w:tabs>
              <w:tab w:val="right" w:leader="dot" w:pos="8949"/>
            </w:tabs>
            <w:spacing w:before="24" w:line="220" w:lineRule="auto"/>
            <w:rPr>
              <w:rFonts w:ascii="宋体" w:hAnsi="宋体" w:eastAsia="宋体" w:cs="宋体"/>
              <w:sz w:val="24"/>
              <w:szCs w:val="24"/>
            </w:rPr>
          </w:pPr>
          <w:r>
            <w:rPr>
              <w:sz w:val="20"/>
              <w:szCs w:val="20"/>
            </w:rPr>
            <w:fldChar w:fldCharType="begin"/>
          </w:r>
          <w:r>
            <w:rPr>
              <w:sz w:val="20"/>
              <w:szCs w:val="20"/>
            </w:rPr>
            <w:instrText xml:space="preserve"> HYPERLINK \l "_bookmark1" </w:instrText>
          </w:r>
          <w:r>
            <w:rPr>
              <w:sz w:val="20"/>
              <w:szCs w:val="20"/>
            </w:rPr>
            <w:fldChar w:fldCharType="separate"/>
          </w:r>
          <w:r>
            <w:rPr>
              <w:rFonts w:ascii="宋体" w:hAnsi="宋体" w:eastAsia="宋体" w:cs="宋体"/>
              <w:spacing w:val="-6"/>
              <w:sz w:val="24"/>
              <w:szCs w:val="24"/>
            </w:rPr>
            <w:t>第</w:t>
          </w:r>
          <w:r>
            <w:rPr>
              <w:rFonts w:ascii="宋体" w:hAnsi="宋体" w:eastAsia="宋体" w:cs="宋体"/>
              <w:spacing w:val="-4"/>
              <w:sz w:val="24"/>
              <w:szCs w:val="24"/>
            </w:rPr>
            <w:t>一</w:t>
          </w:r>
          <w:r>
            <w:rPr>
              <w:rFonts w:ascii="宋体" w:hAnsi="宋体" w:eastAsia="宋体" w:cs="宋体"/>
              <w:spacing w:val="-3"/>
              <w:sz w:val="24"/>
              <w:szCs w:val="24"/>
            </w:rPr>
            <w:t xml:space="preserve">章  投标邀请 </w:t>
          </w:r>
          <w:r>
            <w:rPr>
              <w:rFonts w:hint="eastAsia" w:ascii="宋体" w:hAnsi="宋体" w:eastAsia="宋体" w:cs="宋体"/>
              <w:sz w:val="24"/>
              <w:szCs w:val="24"/>
              <w:lang w:val="en-US" w:eastAsia="zh-CN"/>
            </w:rPr>
            <w:t>........................................................</w:t>
          </w:r>
          <w:r>
            <w:rPr>
              <w:rFonts w:ascii="宋体" w:hAnsi="宋体" w:eastAsia="宋体" w:cs="宋体"/>
              <w:spacing w:val="-3"/>
              <w:sz w:val="24"/>
              <w:szCs w:val="24"/>
            </w:rPr>
            <w:t>1</w:t>
          </w:r>
          <w:r>
            <w:rPr>
              <w:rFonts w:ascii="宋体" w:hAnsi="宋体" w:eastAsia="宋体" w:cs="宋体"/>
              <w:spacing w:val="-3"/>
              <w:sz w:val="24"/>
              <w:szCs w:val="24"/>
            </w:rPr>
            <w:fldChar w:fldCharType="end"/>
          </w:r>
        </w:p>
        <w:p w14:paraId="71485A2E">
          <w:pPr>
            <w:spacing w:line="330" w:lineRule="auto"/>
            <w:rPr>
              <w:rFonts w:ascii="Arial"/>
              <w:sz w:val="20"/>
              <w:szCs w:val="20"/>
            </w:rPr>
          </w:pPr>
        </w:p>
        <w:p w14:paraId="38ABF3A2">
          <w:pPr>
            <w:spacing w:line="330" w:lineRule="auto"/>
            <w:rPr>
              <w:rFonts w:ascii="Arial"/>
              <w:sz w:val="20"/>
              <w:szCs w:val="20"/>
            </w:rPr>
          </w:pPr>
        </w:p>
        <w:p w14:paraId="3F8930C2">
          <w:pPr>
            <w:tabs>
              <w:tab w:val="right" w:leader="dot" w:pos="8949"/>
            </w:tabs>
            <w:spacing w:before="91" w:line="220" w:lineRule="auto"/>
            <w:rPr>
              <w:rFonts w:hint="default" w:ascii="宋体" w:hAnsi="宋体" w:eastAsia="宋体" w:cs="宋体"/>
              <w:sz w:val="24"/>
              <w:szCs w:val="24"/>
              <w:lang w:val="en-US"/>
            </w:rPr>
          </w:pPr>
          <w:r>
            <w:rPr>
              <w:sz w:val="20"/>
              <w:szCs w:val="20"/>
            </w:rPr>
            <w:fldChar w:fldCharType="begin"/>
          </w:r>
          <w:r>
            <w:rPr>
              <w:sz w:val="20"/>
              <w:szCs w:val="20"/>
            </w:rPr>
            <w:instrText xml:space="preserve"> HYPERLINK \l "_bookmark2" </w:instrText>
          </w:r>
          <w:r>
            <w:rPr>
              <w:sz w:val="20"/>
              <w:szCs w:val="20"/>
            </w:rPr>
            <w:fldChar w:fldCharType="separate"/>
          </w:r>
          <w:r>
            <w:rPr>
              <w:rFonts w:ascii="宋体" w:hAnsi="宋体" w:eastAsia="宋体" w:cs="宋体"/>
              <w:spacing w:val="-3"/>
              <w:sz w:val="24"/>
              <w:szCs w:val="24"/>
            </w:rPr>
            <w:t xml:space="preserve">第二章  投标人须知 </w:t>
          </w:r>
          <w:r>
            <w:rPr>
              <w:rFonts w:hint="eastAsia" w:ascii="宋体" w:hAnsi="宋体" w:eastAsia="宋体" w:cs="宋体"/>
              <w:sz w:val="24"/>
              <w:szCs w:val="24"/>
              <w:lang w:val="en-US" w:eastAsia="zh-CN"/>
            </w:rPr>
            <w:t>......................................................</w:t>
          </w:r>
          <w:r>
            <w:rPr>
              <w:rFonts w:ascii="宋体" w:hAnsi="宋体" w:eastAsia="宋体" w:cs="宋体"/>
              <w:spacing w:val="-3"/>
              <w:sz w:val="24"/>
              <w:szCs w:val="24"/>
            </w:rPr>
            <w:fldChar w:fldCharType="end"/>
          </w:r>
          <w:r>
            <w:rPr>
              <w:rFonts w:hint="eastAsia" w:ascii="宋体" w:hAnsi="宋体" w:eastAsia="宋体" w:cs="宋体"/>
              <w:spacing w:val="-3"/>
              <w:sz w:val="24"/>
              <w:szCs w:val="24"/>
              <w:lang w:val="en-US" w:eastAsia="zh-CN"/>
            </w:rPr>
            <w:t>7</w:t>
          </w:r>
        </w:p>
        <w:p w14:paraId="40061801">
          <w:pPr>
            <w:spacing w:line="330" w:lineRule="auto"/>
            <w:rPr>
              <w:rFonts w:ascii="Arial"/>
              <w:sz w:val="20"/>
              <w:szCs w:val="20"/>
            </w:rPr>
          </w:pPr>
        </w:p>
        <w:p w14:paraId="2C92083A">
          <w:pPr>
            <w:spacing w:line="330" w:lineRule="auto"/>
            <w:rPr>
              <w:rFonts w:ascii="Arial"/>
              <w:sz w:val="20"/>
              <w:szCs w:val="20"/>
            </w:rPr>
          </w:pPr>
        </w:p>
        <w:p w14:paraId="4A26A25F">
          <w:pPr>
            <w:tabs>
              <w:tab w:val="right" w:leader="dot" w:pos="8949"/>
            </w:tabs>
            <w:spacing w:before="91" w:line="220" w:lineRule="auto"/>
            <w:rPr>
              <w:rFonts w:hint="eastAsia" w:ascii="宋体" w:hAnsi="宋体" w:eastAsia="宋体" w:cs="宋体"/>
              <w:sz w:val="24"/>
              <w:szCs w:val="24"/>
              <w:lang w:val="en-US" w:eastAsia="zh-CN"/>
            </w:rPr>
          </w:pPr>
          <w:r>
            <w:rPr>
              <w:sz w:val="20"/>
              <w:szCs w:val="20"/>
            </w:rPr>
            <w:fldChar w:fldCharType="begin"/>
          </w:r>
          <w:r>
            <w:rPr>
              <w:sz w:val="20"/>
              <w:szCs w:val="20"/>
            </w:rPr>
            <w:instrText xml:space="preserve"> HYPERLINK \l "_bookmark3" </w:instrText>
          </w:r>
          <w:r>
            <w:rPr>
              <w:sz w:val="20"/>
              <w:szCs w:val="20"/>
            </w:rPr>
            <w:fldChar w:fldCharType="separate"/>
          </w:r>
          <w:r>
            <w:rPr>
              <w:rFonts w:ascii="宋体" w:hAnsi="宋体" w:eastAsia="宋体" w:cs="宋体"/>
              <w:spacing w:val="-4"/>
              <w:sz w:val="24"/>
              <w:szCs w:val="24"/>
            </w:rPr>
            <w:t>第三章</w:t>
          </w:r>
          <w:r>
            <w:rPr>
              <w:rFonts w:ascii="宋体" w:hAnsi="宋体" w:eastAsia="宋体" w:cs="宋体"/>
              <w:spacing w:val="-3"/>
              <w:sz w:val="24"/>
              <w:szCs w:val="24"/>
            </w:rPr>
            <w:t xml:space="preserve"> </w:t>
          </w:r>
          <w:r>
            <w:rPr>
              <w:rFonts w:hint="eastAsia" w:ascii="宋体" w:hAnsi="宋体" w:eastAsia="宋体" w:cs="宋体"/>
              <w:spacing w:val="-3"/>
              <w:sz w:val="24"/>
              <w:szCs w:val="24"/>
              <w:lang w:val="en-US" w:eastAsia="zh-CN"/>
            </w:rPr>
            <w:t xml:space="preserve"> </w:t>
          </w:r>
          <w:r>
            <w:rPr>
              <w:rFonts w:ascii="宋体" w:hAnsi="宋体" w:eastAsia="宋体" w:cs="宋体"/>
              <w:spacing w:val="-2"/>
              <w:sz w:val="24"/>
              <w:szCs w:val="24"/>
            </w:rPr>
            <w:t xml:space="preserve">投标文件格式 </w:t>
          </w:r>
          <w:r>
            <w:rPr>
              <w:rFonts w:hint="eastAsia" w:ascii="宋体" w:hAnsi="宋体" w:eastAsia="宋体" w:cs="宋体"/>
              <w:sz w:val="24"/>
              <w:szCs w:val="24"/>
              <w:lang w:val="en-US" w:eastAsia="zh-CN"/>
            </w:rPr>
            <w:t>...................................................</w:t>
          </w:r>
          <w:r>
            <w:rPr>
              <w:rFonts w:ascii="宋体" w:hAnsi="宋体" w:eastAsia="宋体" w:cs="宋体"/>
              <w:spacing w:val="-2"/>
              <w:sz w:val="24"/>
              <w:szCs w:val="24"/>
            </w:rPr>
            <w:fldChar w:fldCharType="end"/>
          </w:r>
          <w:r>
            <w:rPr>
              <w:rFonts w:hint="eastAsia" w:ascii="宋体" w:hAnsi="宋体" w:eastAsia="宋体" w:cs="宋体"/>
              <w:spacing w:val="-2"/>
              <w:sz w:val="24"/>
              <w:szCs w:val="24"/>
              <w:lang w:val="en-US" w:eastAsia="zh-CN"/>
            </w:rPr>
            <w:t>23</w:t>
          </w:r>
        </w:p>
        <w:p w14:paraId="2D20CA41">
          <w:pPr>
            <w:spacing w:line="330" w:lineRule="auto"/>
            <w:rPr>
              <w:rFonts w:ascii="Arial"/>
              <w:sz w:val="20"/>
              <w:szCs w:val="20"/>
            </w:rPr>
          </w:pPr>
        </w:p>
        <w:p w14:paraId="11FAA0E9">
          <w:pPr>
            <w:spacing w:line="330" w:lineRule="auto"/>
            <w:rPr>
              <w:rFonts w:ascii="Arial"/>
              <w:sz w:val="20"/>
              <w:szCs w:val="20"/>
            </w:rPr>
          </w:pPr>
        </w:p>
        <w:p w14:paraId="1151BAB2">
          <w:pPr>
            <w:tabs>
              <w:tab w:val="right" w:leader="dot" w:pos="8949"/>
            </w:tabs>
            <w:spacing w:before="92" w:line="220" w:lineRule="auto"/>
            <w:rPr>
              <w:rFonts w:hint="default" w:ascii="宋体" w:hAnsi="宋体" w:eastAsia="宋体" w:cs="宋体"/>
              <w:sz w:val="24"/>
              <w:szCs w:val="24"/>
              <w:lang w:val="en-US" w:eastAsia="zh-CN"/>
            </w:rPr>
          </w:pPr>
          <w:r>
            <w:rPr>
              <w:sz w:val="20"/>
              <w:szCs w:val="20"/>
            </w:rPr>
            <w:fldChar w:fldCharType="begin"/>
          </w:r>
          <w:r>
            <w:rPr>
              <w:sz w:val="20"/>
              <w:szCs w:val="20"/>
            </w:rPr>
            <w:instrText xml:space="preserve"> HYPERLINK \l "_bookmark4" </w:instrText>
          </w:r>
          <w:r>
            <w:rPr>
              <w:sz w:val="20"/>
              <w:szCs w:val="20"/>
            </w:rPr>
            <w:fldChar w:fldCharType="separate"/>
          </w:r>
          <w:r>
            <w:rPr>
              <w:rFonts w:ascii="宋体" w:hAnsi="宋体" w:eastAsia="宋体" w:cs="宋体"/>
              <w:spacing w:val="1"/>
              <w:sz w:val="24"/>
              <w:szCs w:val="24"/>
            </w:rPr>
            <w:t xml:space="preserve">第四章 </w:t>
          </w:r>
          <w:r>
            <w:rPr>
              <w:rFonts w:ascii="宋体" w:hAnsi="宋体" w:eastAsia="宋体" w:cs="宋体"/>
              <w:sz w:val="24"/>
              <w:szCs w:val="24"/>
            </w:rPr>
            <w:t xml:space="preserve"> 投标人和投标产品的资格、资质性及其他类似效力要求 </w:t>
          </w:r>
          <w:r>
            <w:rPr>
              <w:rFonts w:hint="eastAsia" w:ascii="宋体" w:hAnsi="宋体" w:eastAsia="宋体" w:cs="宋体"/>
              <w:sz w:val="24"/>
              <w:szCs w:val="24"/>
              <w:lang w:val="en-US" w:eastAsia="zh-CN"/>
            </w:rPr>
            <w:t>...............</w:t>
          </w:r>
          <w:r>
            <w:rPr>
              <w:rFonts w:ascii="宋体" w:hAnsi="宋体" w:eastAsia="宋体" w:cs="宋体"/>
              <w:sz w:val="24"/>
              <w:szCs w:val="24"/>
            </w:rPr>
            <w:fldChar w:fldCharType="end"/>
          </w:r>
          <w:r>
            <w:rPr>
              <w:rFonts w:hint="eastAsia" w:ascii="宋体" w:hAnsi="宋体" w:eastAsia="宋体" w:cs="宋体"/>
              <w:sz w:val="24"/>
              <w:szCs w:val="24"/>
              <w:lang w:val="en-US" w:eastAsia="zh-CN"/>
            </w:rPr>
            <w:t>46</w:t>
          </w:r>
        </w:p>
        <w:p w14:paraId="66C54471">
          <w:pPr>
            <w:spacing w:line="330" w:lineRule="auto"/>
            <w:rPr>
              <w:rFonts w:ascii="Arial"/>
              <w:sz w:val="20"/>
              <w:szCs w:val="20"/>
            </w:rPr>
          </w:pPr>
        </w:p>
        <w:p w14:paraId="20434534">
          <w:pPr>
            <w:spacing w:line="330" w:lineRule="auto"/>
            <w:rPr>
              <w:rFonts w:ascii="Arial"/>
              <w:sz w:val="20"/>
              <w:szCs w:val="20"/>
            </w:rPr>
          </w:pPr>
        </w:p>
        <w:p w14:paraId="230F1159">
          <w:pPr>
            <w:spacing w:before="92" w:line="220" w:lineRule="auto"/>
            <w:rPr>
              <w:rFonts w:hint="default" w:ascii="宋体" w:hAnsi="宋体" w:eastAsia="宋体" w:cs="宋体"/>
              <w:sz w:val="24"/>
              <w:szCs w:val="24"/>
              <w:lang w:val="en-US" w:eastAsia="zh-CN"/>
            </w:rPr>
          </w:pPr>
          <w:r>
            <w:rPr>
              <w:sz w:val="20"/>
              <w:szCs w:val="20"/>
            </w:rPr>
            <w:fldChar w:fldCharType="begin"/>
          </w:r>
          <w:r>
            <w:rPr>
              <w:sz w:val="20"/>
              <w:szCs w:val="20"/>
            </w:rPr>
            <w:instrText xml:space="preserve"> HYPERLINK \l "_bookmark5" </w:instrText>
          </w:r>
          <w:r>
            <w:rPr>
              <w:sz w:val="20"/>
              <w:szCs w:val="20"/>
            </w:rPr>
            <w:fldChar w:fldCharType="separate"/>
          </w:r>
          <w:r>
            <w:rPr>
              <w:rFonts w:ascii="宋体" w:hAnsi="宋体" w:eastAsia="宋体" w:cs="宋体"/>
              <w:spacing w:val="-3"/>
              <w:sz w:val="24"/>
              <w:szCs w:val="24"/>
            </w:rPr>
            <w:t>第</w:t>
          </w:r>
          <w:r>
            <w:rPr>
              <w:rFonts w:ascii="宋体" w:hAnsi="宋体" w:eastAsia="宋体" w:cs="宋体"/>
              <w:spacing w:val="-2"/>
              <w:sz w:val="24"/>
              <w:szCs w:val="24"/>
            </w:rPr>
            <w:t>五章  投标人应当提供的资格、资质性及其他类似效力要求的相关证明</w:t>
          </w:r>
          <w:r>
            <w:rPr>
              <w:rFonts w:ascii="宋体" w:hAnsi="宋体" w:eastAsia="宋体" w:cs="宋体"/>
              <w:spacing w:val="-2"/>
              <w:sz w:val="24"/>
              <w:szCs w:val="24"/>
            </w:rPr>
            <w:fldChar w:fldCharType="end"/>
          </w:r>
          <w:r>
            <w:rPr>
              <w:rFonts w:ascii="宋体" w:hAnsi="宋体" w:eastAsia="宋体" w:cs="宋体"/>
              <w:spacing w:val="-5"/>
              <w:sz w:val="24"/>
              <w:szCs w:val="24"/>
            </w:rPr>
            <w:t>材料</w:t>
          </w:r>
          <w:r>
            <w:rPr>
              <w:rFonts w:ascii="宋体" w:hAnsi="宋体" w:eastAsia="宋体" w:cs="宋体"/>
              <w:spacing w:val="-52"/>
              <w:sz w:val="24"/>
              <w:szCs w:val="24"/>
            </w:rPr>
            <w:t xml:space="preserve"> </w:t>
          </w:r>
          <w:r>
            <w:rPr>
              <w:rFonts w:hint="eastAsia" w:ascii="宋体" w:hAnsi="宋体" w:eastAsia="宋体" w:cs="宋体"/>
              <w:sz w:val="24"/>
              <w:szCs w:val="24"/>
              <w:lang w:val="en-US" w:eastAsia="zh-CN"/>
            </w:rPr>
            <w:t>....</w:t>
          </w:r>
          <w:r>
            <w:rPr>
              <w:rFonts w:ascii="宋体" w:hAnsi="宋体" w:eastAsia="宋体" w:cs="宋体"/>
              <w:spacing w:val="-119"/>
              <w:sz w:val="24"/>
              <w:szCs w:val="24"/>
            </w:rPr>
            <w:t xml:space="preserve"> </w:t>
          </w:r>
          <w:r>
            <w:rPr>
              <w:rFonts w:hint="eastAsia" w:ascii="宋体" w:hAnsi="宋体" w:eastAsia="宋体" w:cs="宋体"/>
              <w:spacing w:val="-4"/>
              <w:sz w:val="24"/>
              <w:szCs w:val="24"/>
              <w:lang w:val="en-US" w:eastAsia="zh-CN"/>
            </w:rPr>
            <w:t>48</w:t>
          </w:r>
        </w:p>
        <w:p w14:paraId="553D9EEC">
          <w:pPr>
            <w:spacing w:line="331" w:lineRule="auto"/>
            <w:rPr>
              <w:rFonts w:ascii="Arial"/>
              <w:sz w:val="20"/>
              <w:szCs w:val="20"/>
            </w:rPr>
          </w:pPr>
        </w:p>
        <w:p w14:paraId="3117C7AE">
          <w:pPr>
            <w:spacing w:line="332" w:lineRule="auto"/>
            <w:rPr>
              <w:rFonts w:ascii="Arial"/>
              <w:sz w:val="20"/>
              <w:szCs w:val="20"/>
            </w:rPr>
          </w:pPr>
        </w:p>
        <w:p w14:paraId="1BEEB463">
          <w:pPr>
            <w:spacing w:before="91" w:line="220" w:lineRule="auto"/>
            <w:rPr>
              <w:rFonts w:hint="default" w:ascii="宋体" w:hAnsi="宋体" w:eastAsia="宋体" w:cs="宋体"/>
              <w:sz w:val="24"/>
              <w:szCs w:val="24"/>
              <w:lang w:val="en-US" w:eastAsia="zh-CN"/>
            </w:rPr>
          </w:pPr>
          <w:r>
            <w:rPr>
              <w:sz w:val="20"/>
              <w:szCs w:val="20"/>
            </w:rPr>
            <w:fldChar w:fldCharType="begin"/>
          </w:r>
          <w:r>
            <w:rPr>
              <w:sz w:val="20"/>
              <w:szCs w:val="20"/>
            </w:rPr>
            <w:instrText xml:space="preserve"> HYPERLINK \l "_bookmark7" </w:instrText>
          </w:r>
          <w:r>
            <w:rPr>
              <w:sz w:val="20"/>
              <w:szCs w:val="20"/>
            </w:rPr>
            <w:fldChar w:fldCharType="separate"/>
          </w:r>
          <w:r>
            <w:rPr>
              <w:rFonts w:ascii="宋体" w:hAnsi="宋体" w:eastAsia="宋体" w:cs="宋体"/>
              <w:spacing w:val="-1"/>
              <w:sz w:val="24"/>
              <w:szCs w:val="24"/>
            </w:rPr>
            <w:t xml:space="preserve">第六章 </w:t>
          </w:r>
          <w:r>
            <w:rPr>
              <w:rFonts w:hint="eastAsia" w:ascii="宋体" w:hAnsi="宋体" w:eastAsia="宋体" w:cs="宋体"/>
              <w:spacing w:val="-1"/>
              <w:sz w:val="24"/>
              <w:szCs w:val="24"/>
              <w:lang w:val="en-US" w:eastAsia="zh-CN"/>
            </w:rPr>
            <w:t xml:space="preserve"> 招标项目技术、服务及其他商务要求</w:t>
          </w:r>
          <w:r>
            <w:rPr>
              <w:rFonts w:ascii="宋体" w:hAnsi="宋体" w:eastAsia="宋体" w:cs="宋体"/>
              <w:sz w:val="24"/>
              <w:szCs w:val="24"/>
            </w:rPr>
            <w:t xml:space="preserve"> </w:t>
          </w:r>
          <w:r>
            <w:rPr>
              <w:rFonts w:ascii="宋体" w:hAnsi="宋体" w:eastAsia="宋体" w:cs="宋体"/>
              <w:sz w:val="24"/>
              <w:szCs w:val="24"/>
            </w:rPr>
            <w:fldChar w:fldCharType="end"/>
          </w:r>
          <w:r>
            <w:rPr>
              <w:rFonts w:hint="eastAsia" w:ascii="宋体" w:hAnsi="宋体" w:eastAsia="宋体" w:cs="宋体"/>
              <w:sz w:val="24"/>
              <w:szCs w:val="24"/>
              <w:lang w:val="en-US" w:eastAsia="zh-CN"/>
            </w:rPr>
            <w:t>...............................50</w:t>
          </w:r>
        </w:p>
        <w:p w14:paraId="4706C4EE">
          <w:pPr>
            <w:spacing w:line="329" w:lineRule="auto"/>
            <w:rPr>
              <w:rFonts w:ascii="Arial"/>
              <w:sz w:val="20"/>
              <w:szCs w:val="20"/>
            </w:rPr>
          </w:pPr>
        </w:p>
        <w:p w14:paraId="3D25B0DB">
          <w:pPr>
            <w:spacing w:line="329" w:lineRule="auto"/>
            <w:rPr>
              <w:rFonts w:ascii="Arial"/>
              <w:sz w:val="20"/>
              <w:szCs w:val="20"/>
            </w:rPr>
          </w:pPr>
        </w:p>
        <w:p w14:paraId="3901B6F1">
          <w:pPr>
            <w:tabs>
              <w:tab w:val="right" w:leader="dot" w:pos="8949"/>
            </w:tabs>
            <w:spacing w:before="91" w:line="220" w:lineRule="auto"/>
            <w:rPr>
              <w:rFonts w:hint="default" w:ascii="宋体" w:hAnsi="宋体" w:eastAsia="宋体" w:cs="宋体"/>
              <w:sz w:val="24"/>
              <w:szCs w:val="24"/>
              <w:lang w:val="en-US"/>
            </w:rPr>
          </w:pPr>
          <w:r>
            <w:rPr>
              <w:sz w:val="20"/>
              <w:szCs w:val="20"/>
            </w:rPr>
            <w:fldChar w:fldCharType="begin"/>
          </w:r>
          <w:r>
            <w:rPr>
              <w:sz w:val="20"/>
              <w:szCs w:val="20"/>
            </w:rPr>
            <w:instrText xml:space="preserve"> HYPERLINK \l "_bookmark8" </w:instrText>
          </w:r>
          <w:r>
            <w:rPr>
              <w:sz w:val="20"/>
              <w:szCs w:val="20"/>
            </w:rPr>
            <w:fldChar w:fldCharType="separate"/>
          </w:r>
          <w:r>
            <w:rPr>
              <w:rFonts w:ascii="宋体" w:hAnsi="宋体" w:eastAsia="宋体" w:cs="宋体"/>
              <w:spacing w:val="-3"/>
              <w:sz w:val="24"/>
              <w:szCs w:val="24"/>
            </w:rPr>
            <w:t xml:space="preserve">第七章  评标办法 </w:t>
          </w:r>
          <w:r>
            <w:rPr>
              <w:rFonts w:hint="eastAsia" w:ascii="宋体" w:hAnsi="宋体" w:eastAsia="宋体" w:cs="宋体"/>
              <w:sz w:val="24"/>
              <w:szCs w:val="24"/>
              <w:lang w:val="en-US" w:eastAsia="zh-CN"/>
            </w:rPr>
            <w:t>.......................................................</w:t>
          </w:r>
          <w:r>
            <w:rPr>
              <w:rFonts w:ascii="宋体" w:hAnsi="宋体" w:eastAsia="宋体" w:cs="宋体"/>
              <w:spacing w:val="-3"/>
              <w:sz w:val="24"/>
              <w:szCs w:val="24"/>
            </w:rPr>
            <w:fldChar w:fldCharType="end"/>
          </w:r>
          <w:r>
            <w:rPr>
              <w:rFonts w:hint="eastAsia" w:ascii="宋体" w:hAnsi="宋体" w:eastAsia="宋体" w:cs="宋体"/>
              <w:spacing w:val="-3"/>
              <w:sz w:val="24"/>
              <w:szCs w:val="24"/>
              <w:lang w:val="en-US" w:eastAsia="zh-CN"/>
            </w:rPr>
            <w:t>71</w:t>
          </w:r>
        </w:p>
        <w:p w14:paraId="114AA932">
          <w:pPr>
            <w:spacing w:line="331" w:lineRule="auto"/>
            <w:rPr>
              <w:rFonts w:ascii="Arial"/>
              <w:sz w:val="20"/>
              <w:szCs w:val="20"/>
            </w:rPr>
          </w:pPr>
        </w:p>
        <w:p w14:paraId="252E8059">
          <w:pPr>
            <w:spacing w:line="332" w:lineRule="auto"/>
            <w:rPr>
              <w:rFonts w:ascii="Arial"/>
              <w:sz w:val="20"/>
              <w:szCs w:val="20"/>
            </w:rPr>
          </w:pPr>
        </w:p>
        <w:p w14:paraId="0A771278">
          <w:pPr>
            <w:tabs>
              <w:tab w:val="right" w:leader="dot" w:pos="8949"/>
            </w:tabs>
            <w:spacing w:before="92" w:line="220" w:lineRule="auto"/>
            <w:rPr>
              <w:rFonts w:ascii="宋体" w:hAnsi="宋体" w:eastAsia="宋体" w:cs="宋体"/>
              <w:sz w:val="24"/>
              <w:szCs w:val="24"/>
            </w:rPr>
          </w:pPr>
          <w:bookmarkStart w:id="0" w:name="_bookmark1"/>
          <w:bookmarkEnd w:id="0"/>
          <w:r>
            <w:rPr>
              <w:sz w:val="20"/>
              <w:szCs w:val="20"/>
            </w:rPr>
            <w:fldChar w:fldCharType="begin"/>
          </w:r>
          <w:r>
            <w:rPr>
              <w:sz w:val="20"/>
              <w:szCs w:val="20"/>
            </w:rPr>
            <w:instrText xml:space="preserve"> HYPERLINK \l "_bookmark9" </w:instrText>
          </w:r>
          <w:r>
            <w:rPr>
              <w:sz w:val="20"/>
              <w:szCs w:val="20"/>
            </w:rPr>
            <w:fldChar w:fldCharType="separate"/>
          </w:r>
          <w:r>
            <w:rPr>
              <w:rFonts w:ascii="宋体" w:hAnsi="宋体" w:eastAsia="宋体" w:cs="宋体"/>
              <w:spacing w:val="18"/>
              <w:sz w:val="24"/>
              <w:szCs w:val="24"/>
            </w:rPr>
            <w:t>第</w:t>
          </w:r>
          <w:r>
            <w:rPr>
              <w:rFonts w:ascii="宋体" w:hAnsi="宋体" w:eastAsia="宋体" w:cs="宋体"/>
              <w:spacing w:val="14"/>
              <w:sz w:val="24"/>
              <w:szCs w:val="24"/>
            </w:rPr>
            <w:t xml:space="preserve">八章 政府采购格式合同样本 </w:t>
          </w:r>
          <w:r>
            <w:rPr>
              <w:rFonts w:hint="eastAsia" w:ascii="宋体" w:hAnsi="宋体" w:eastAsia="宋体" w:cs="宋体"/>
              <w:sz w:val="24"/>
              <w:szCs w:val="24"/>
              <w:lang w:val="en-US" w:eastAsia="zh-CN"/>
            </w:rPr>
            <w:t>..........................................</w:t>
          </w:r>
          <w:r>
            <w:rPr>
              <w:rFonts w:ascii="宋体" w:hAnsi="宋体" w:eastAsia="宋体" w:cs="宋体"/>
              <w:spacing w:val="14"/>
              <w:sz w:val="24"/>
              <w:szCs w:val="24"/>
            </w:rPr>
            <w:fldChar w:fldCharType="end"/>
          </w:r>
          <w:r>
            <w:rPr>
              <w:rFonts w:hint="eastAsia" w:ascii="宋体" w:hAnsi="宋体" w:eastAsia="宋体" w:cs="宋体"/>
              <w:spacing w:val="14"/>
              <w:sz w:val="24"/>
              <w:szCs w:val="24"/>
              <w:lang w:val="en-US" w:eastAsia="zh-CN"/>
            </w:rPr>
            <w:t>81</w:t>
          </w:r>
        </w:p>
      </w:sdtContent>
    </w:sdt>
    <w:p w14:paraId="322BB042">
      <w:pPr>
        <w:sectPr>
          <w:pgSz w:w="11850" w:h="16783"/>
          <w:pgMar w:top="1426" w:right="1415" w:bottom="0" w:left="1484" w:header="0" w:footer="0" w:gutter="0"/>
          <w:pgNumType w:fmt="decimal"/>
          <w:cols w:space="720" w:num="1"/>
        </w:sectPr>
      </w:pPr>
    </w:p>
    <w:p w14:paraId="560CE949">
      <w:pPr>
        <w:spacing w:before="72" w:line="225" w:lineRule="auto"/>
        <w:ind w:left="3198"/>
        <w:outlineLvl w:val="0"/>
        <w:rPr>
          <w:rFonts w:ascii="宋体" w:hAnsi="宋体" w:eastAsia="宋体" w:cs="宋体"/>
          <w:sz w:val="35"/>
          <w:szCs w:val="35"/>
        </w:rPr>
      </w:pPr>
      <w:r>
        <w:rPr>
          <w:rFonts w:ascii="宋体" w:hAnsi="宋体" w:eastAsia="宋体" w:cs="宋体"/>
          <w:spacing w:val="11"/>
          <w:sz w:val="35"/>
          <w:szCs w:val="35"/>
          <w14:textOutline w14:w="6537" w14:cap="sq" w14:cmpd="sng">
            <w14:solidFill>
              <w14:srgbClr w14:val="000000"/>
            </w14:solidFill>
            <w14:prstDash w14:val="solid"/>
            <w14:bevel/>
          </w14:textOutline>
        </w:rPr>
        <w:t>第</w:t>
      </w:r>
      <w:r>
        <w:rPr>
          <w:rFonts w:ascii="宋体" w:hAnsi="宋体" w:eastAsia="宋体" w:cs="宋体"/>
          <w:spacing w:val="8"/>
          <w:sz w:val="35"/>
          <w:szCs w:val="35"/>
          <w14:textOutline w14:w="6537" w14:cap="sq" w14:cmpd="sng">
            <w14:solidFill>
              <w14:srgbClr w14:val="000000"/>
            </w14:solidFill>
            <w14:prstDash w14:val="solid"/>
            <w14:bevel/>
          </w14:textOutline>
        </w:rPr>
        <w:t>一章</w:t>
      </w:r>
      <w:r>
        <w:rPr>
          <w:rFonts w:ascii="宋体" w:hAnsi="宋体" w:eastAsia="宋体" w:cs="宋体"/>
          <w:spacing w:val="8"/>
          <w:sz w:val="35"/>
          <w:szCs w:val="35"/>
        </w:rPr>
        <w:t xml:space="preserve">  </w:t>
      </w:r>
      <w:r>
        <w:rPr>
          <w:rFonts w:ascii="宋体" w:hAnsi="宋体" w:eastAsia="宋体" w:cs="宋体"/>
          <w:spacing w:val="8"/>
          <w:sz w:val="35"/>
          <w:szCs w:val="35"/>
          <w14:textOutline w14:w="6537" w14:cap="sq" w14:cmpd="sng">
            <w14:solidFill>
              <w14:srgbClr w14:val="000000"/>
            </w14:solidFill>
            <w14:prstDash w14:val="solid"/>
            <w14:bevel/>
          </w14:textOutline>
        </w:rPr>
        <w:t>投标邀请</w:t>
      </w:r>
    </w:p>
    <w:p w14:paraId="5ACB5BE1">
      <w:pPr>
        <w:spacing w:line="250" w:lineRule="auto"/>
        <w:rPr>
          <w:rFonts w:ascii="Arial"/>
          <w:sz w:val="21"/>
        </w:rPr>
      </w:pPr>
    </w:p>
    <w:p w14:paraId="1FA8050B">
      <w:pPr>
        <w:spacing w:line="250" w:lineRule="auto"/>
        <w:rPr>
          <w:rFonts w:ascii="Arial"/>
          <w:sz w:val="21"/>
        </w:rPr>
      </w:pPr>
    </w:p>
    <w:p w14:paraId="2B7274C0">
      <w:pPr>
        <w:tabs>
          <w:tab w:val="left" w:pos="945"/>
        </w:tabs>
        <w:spacing w:before="75" w:line="375" w:lineRule="auto"/>
        <w:ind w:left="200" w:right="99" w:firstLine="609"/>
        <w:rPr>
          <w:rFonts w:ascii="宋体" w:hAnsi="宋体" w:eastAsia="宋体" w:cs="宋体"/>
          <w:sz w:val="24"/>
          <w:szCs w:val="24"/>
        </w:rPr>
      </w:pPr>
      <w:r>
        <w:rPr>
          <w:rFonts w:ascii="宋体" w:hAnsi="宋体" w:eastAsia="宋体" w:cs="宋体"/>
          <w:sz w:val="24"/>
          <w:szCs w:val="24"/>
          <w:u w:val="single" w:color="auto"/>
        </w:rPr>
        <w:tab/>
      </w:r>
      <w:r>
        <w:rPr>
          <w:rFonts w:hint="eastAsia" w:ascii="宋体" w:hAnsi="宋体" w:eastAsia="宋体" w:cs="宋体"/>
          <w:color w:val="000000" w:themeColor="text1"/>
          <w:spacing w:val="16"/>
          <w:sz w:val="24"/>
          <w:szCs w:val="24"/>
          <w:u w:val="single" w:color="auto"/>
          <w:lang w:eastAsia="zh-CN"/>
          <w14:textFill>
            <w14:solidFill>
              <w14:schemeClr w14:val="tx1"/>
            </w14:solidFill>
          </w14:textFill>
        </w:rPr>
        <w:t>四川华招项目管理有限公司</w:t>
      </w:r>
      <w:r>
        <w:rPr>
          <w:rFonts w:ascii="宋体" w:hAnsi="宋体" w:eastAsia="宋体" w:cs="宋体"/>
          <w:color w:val="000000" w:themeColor="text1"/>
          <w:spacing w:val="8"/>
          <w:sz w:val="24"/>
          <w:szCs w:val="24"/>
          <w14:textFill>
            <w14:solidFill>
              <w14:schemeClr w14:val="tx1"/>
            </w14:solidFill>
          </w14:textFill>
        </w:rPr>
        <w:t xml:space="preserve"> </w:t>
      </w:r>
      <w:r>
        <w:rPr>
          <w:rFonts w:hint="eastAsia" w:ascii="宋体" w:hAnsi="宋体" w:eastAsia="宋体" w:cs="宋体"/>
          <w:color w:val="000000" w:themeColor="text1"/>
          <w:spacing w:val="8"/>
          <w:sz w:val="24"/>
          <w:szCs w:val="24"/>
          <w:lang w:eastAsia="zh-CN"/>
          <w14:textFill>
            <w14:solidFill>
              <w14:schemeClr w14:val="tx1"/>
            </w14:solidFill>
          </w14:textFill>
        </w:rPr>
        <w:t>（</w:t>
      </w:r>
      <w:r>
        <w:rPr>
          <w:rFonts w:ascii="宋体" w:hAnsi="宋体" w:eastAsia="宋体" w:cs="宋体"/>
          <w:spacing w:val="8"/>
          <w:sz w:val="24"/>
          <w:szCs w:val="24"/>
        </w:rPr>
        <w:t>采购代理机构</w:t>
      </w:r>
      <w:r>
        <w:rPr>
          <w:rFonts w:hint="eastAsia" w:ascii="宋体" w:hAnsi="宋体" w:eastAsia="宋体" w:cs="宋体"/>
          <w:spacing w:val="8"/>
          <w:sz w:val="24"/>
          <w:szCs w:val="24"/>
          <w:lang w:eastAsia="zh-CN"/>
        </w:rPr>
        <w:t>）</w:t>
      </w:r>
      <w:r>
        <w:rPr>
          <w:rFonts w:ascii="宋体" w:hAnsi="宋体" w:eastAsia="宋体" w:cs="宋体"/>
          <w:spacing w:val="8"/>
          <w:sz w:val="24"/>
          <w:szCs w:val="24"/>
        </w:rPr>
        <w:t>受</w:t>
      </w:r>
      <w:r>
        <w:rPr>
          <w:rFonts w:hint="eastAsia" w:ascii="宋体" w:hAnsi="宋体" w:eastAsia="宋体" w:cs="宋体"/>
          <w:spacing w:val="8"/>
          <w:sz w:val="24"/>
          <w:szCs w:val="24"/>
          <w:u w:val="single"/>
          <w:lang w:val="en-US" w:eastAsia="zh-CN"/>
        </w:rPr>
        <w:t xml:space="preserve"> </w:t>
      </w:r>
      <w:r>
        <w:rPr>
          <w:rFonts w:ascii="宋体" w:hAnsi="宋体" w:eastAsia="宋体" w:cs="宋体"/>
          <w:spacing w:val="8"/>
          <w:sz w:val="24"/>
          <w:szCs w:val="24"/>
          <w:u w:val="single" w:color="auto"/>
        </w:rPr>
        <w:t>遂宁市消防救援支队</w:t>
      </w:r>
      <w:r>
        <w:rPr>
          <w:rFonts w:ascii="宋体" w:hAnsi="宋体" w:eastAsia="宋体" w:cs="宋体"/>
          <w:sz w:val="24"/>
          <w:szCs w:val="24"/>
          <w:u w:val="single"/>
        </w:rPr>
        <w:t xml:space="preserve"> </w:t>
      </w:r>
      <w:r>
        <w:rPr>
          <w:rFonts w:hint="eastAsia" w:ascii="宋体" w:hAnsi="宋体" w:eastAsia="宋体" w:cs="宋体"/>
          <w:spacing w:val="18"/>
          <w:sz w:val="24"/>
          <w:szCs w:val="24"/>
          <w:lang w:eastAsia="zh-CN"/>
        </w:rPr>
        <w:t>（</w:t>
      </w:r>
      <w:r>
        <w:rPr>
          <w:rFonts w:ascii="宋体" w:hAnsi="宋体" w:eastAsia="宋体" w:cs="宋体"/>
          <w:spacing w:val="18"/>
          <w:sz w:val="24"/>
          <w:szCs w:val="24"/>
        </w:rPr>
        <w:t>采</w:t>
      </w:r>
      <w:r>
        <w:rPr>
          <w:rFonts w:ascii="宋体" w:hAnsi="宋体" w:eastAsia="宋体" w:cs="宋体"/>
          <w:spacing w:val="10"/>
          <w:sz w:val="24"/>
          <w:szCs w:val="24"/>
        </w:rPr>
        <w:t>购</w:t>
      </w:r>
      <w:r>
        <w:rPr>
          <w:rFonts w:ascii="宋体" w:hAnsi="宋体" w:eastAsia="宋体" w:cs="宋体"/>
          <w:spacing w:val="9"/>
          <w:sz w:val="24"/>
          <w:szCs w:val="24"/>
        </w:rPr>
        <w:t>人</w:t>
      </w:r>
      <w:r>
        <w:rPr>
          <w:rFonts w:hint="eastAsia" w:ascii="宋体" w:hAnsi="宋体" w:eastAsia="宋体" w:cs="宋体"/>
          <w:spacing w:val="9"/>
          <w:sz w:val="24"/>
          <w:szCs w:val="24"/>
          <w:lang w:eastAsia="zh-CN"/>
        </w:rPr>
        <w:t>）</w:t>
      </w:r>
      <w:r>
        <w:rPr>
          <w:rFonts w:ascii="宋体" w:hAnsi="宋体" w:eastAsia="宋体" w:cs="宋体"/>
          <w:spacing w:val="9"/>
          <w:sz w:val="24"/>
          <w:szCs w:val="24"/>
        </w:rPr>
        <w:t xml:space="preserve"> 委托，拟对</w:t>
      </w:r>
      <w:r>
        <w:rPr>
          <w:rFonts w:ascii="宋体" w:hAnsi="宋体" w:eastAsia="宋体" w:cs="宋体"/>
          <w:spacing w:val="9"/>
          <w:sz w:val="24"/>
          <w:szCs w:val="24"/>
          <w:u w:val="single" w:color="auto"/>
        </w:rPr>
        <w:t xml:space="preserve"> </w:t>
      </w:r>
      <w:r>
        <w:rPr>
          <w:rFonts w:hint="eastAsia" w:ascii="宋体" w:hAnsi="宋体" w:eastAsia="宋体" w:cs="宋体"/>
          <w:spacing w:val="9"/>
          <w:sz w:val="24"/>
          <w:szCs w:val="24"/>
          <w:u w:val="single" w:color="auto"/>
          <w:lang w:eastAsia="zh-CN"/>
        </w:rPr>
        <w:t>遂宁市消防救援支队2024年度器材装备集中采购项目（第三批）</w:t>
      </w:r>
      <w:r>
        <w:rPr>
          <w:rFonts w:ascii="宋体" w:hAnsi="宋体" w:eastAsia="宋体" w:cs="宋体"/>
          <w:spacing w:val="9"/>
          <w:sz w:val="24"/>
          <w:szCs w:val="24"/>
        </w:rPr>
        <w:t>进行公开招标，兹邀请符合本次招标要求的供应商参加投标</w:t>
      </w:r>
      <w:r>
        <w:rPr>
          <w:rFonts w:ascii="宋体" w:hAnsi="宋体" w:eastAsia="宋体" w:cs="宋体"/>
          <w:spacing w:val="4"/>
          <w:sz w:val="24"/>
          <w:szCs w:val="24"/>
        </w:rPr>
        <w:t>。</w:t>
      </w:r>
    </w:p>
    <w:p w14:paraId="10763C5A">
      <w:pPr>
        <w:tabs>
          <w:tab w:val="left" w:pos="945"/>
        </w:tabs>
        <w:spacing w:before="75" w:line="375" w:lineRule="auto"/>
        <w:ind w:left="200" w:right="99" w:firstLine="609"/>
        <w:rPr>
          <w:rFonts w:hint="eastAsia" w:ascii="宋体" w:hAnsi="宋体" w:eastAsia="宋体" w:cs="宋体"/>
          <w:b/>
          <w:bCs/>
          <w:spacing w:val="9"/>
          <w:sz w:val="24"/>
          <w:szCs w:val="24"/>
          <w:lang w:eastAsia="zh-CN"/>
        </w:rPr>
      </w:pPr>
      <w:r>
        <w:rPr>
          <w:rFonts w:hint="eastAsia" w:ascii="宋体" w:hAnsi="宋体" w:eastAsia="宋体" w:cs="宋体"/>
          <w:b/>
          <w:bCs/>
          <w:spacing w:val="9"/>
          <w:sz w:val="24"/>
          <w:szCs w:val="24"/>
          <w:lang w:eastAsia="zh-CN"/>
        </w:rPr>
        <w:t>一</w:t>
      </w:r>
      <w:r>
        <w:rPr>
          <w:rFonts w:ascii="宋体" w:hAnsi="宋体" w:eastAsia="宋体" w:cs="宋体"/>
          <w:b/>
          <w:bCs/>
          <w:spacing w:val="9"/>
          <w:sz w:val="24"/>
          <w:szCs w:val="24"/>
        </w:rPr>
        <w:t>、</w:t>
      </w:r>
      <w:r>
        <w:rPr>
          <w:rFonts w:hint="eastAsia" w:ascii="宋体" w:hAnsi="宋体" w:eastAsia="宋体" w:cs="宋体"/>
          <w:b/>
          <w:bCs/>
          <w:spacing w:val="9"/>
          <w:sz w:val="24"/>
          <w:szCs w:val="24"/>
          <w:lang w:eastAsia="zh-CN"/>
        </w:rPr>
        <w:t>项目名称</w:t>
      </w:r>
      <w:r>
        <w:rPr>
          <w:rFonts w:ascii="宋体" w:hAnsi="宋体" w:eastAsia="宋体" w:cs="宋体"/>
          <w:b/>
          <w:bCs/>
          <w:spacing w:val="9"/>
          <w:sz w:val="24"/>
          <w:szCs w:val="24"/>
        </w:rPr>
        <w:t>：</w:t>
      </w:r>
      <w:r>
        <w:rPr>
          <w:rFonts w:hint="eastAsia" w:ascii="宋体" w:hAnsi="宋体" w:eastAsia="宋体" w:cs="宋体"/>
          <w:b/>
          <w:bCs/>
          <w:spacing w:val="9"/>
          <w:sz w:val="24"/>
          <w:szCs w:val="24"/>
          <w:u w:val="single"/>
          <w:lang w:eastAsia="zh-CN"/>
        </w:rPr>
        <w:t>遂宁市消防救援支队2024年度器材装备集中采购项目（第三批）</w:t>
      </w:r>
      <w:r>
        <w:rPr>
          <w:rFonts w:hint="eastAsia" w:ascii="宋体" w:hAnsi="宋体" w:eastAsia="宋体" w:cs="宋体"/>
          <w:b/>
          <w:bCs/>
          <w:spacing w:val="9"/>
          <w:sz w:val="24"/>
          <w:szCs w:val="24"/>
          <w:lang w:eastAsia="zh-CN"/>
        </w:rPr>
        <w:t>。</w:t>
      </w:r>
    </w:p>
    <w:p w14:paraId="03420CB9">
      <w:pPr>
        <w:tabs>
          <w:tab w:val="left" w:pos="945"/>
        </w:tabs>
        <w:spacing w:before="75" w:line="375" w:lineRule="auto"/>
        <w:ind w:left="200" w:right="99" w:firstLine="609"/>
        <w:rPr>
          <w:rFonts w:ascii="宋体" w:hAnsi="宋体" w:eastAsia="宋体" w:cs="宋体"/>
          <w:spacing w:val="9"/>
          <w:sz w:val="24"/>
          <w:szCs w:val="24"/>
        </w:rPr>
      </w:pPr>
      <w:r>
        <w:rPr>
          <w:rFonts w:hint="eastAsia" w:ascii="宋体" w:hAnsi="宋体" w:eastAsia="宋体" w:cs="宋体"/>
          <w:b/>
          <w:bCs/>
          <w:spacing w:val="9"/>
          <w:sz w:val="24"/>
          <w:szCs w:val="24"/>
          <w:lang w:eastAsia="zh-CN"/>
        </w:rPr>
        <w:t>二、项目</w:t>
      </w:r>
      <w:r>
        <w:rPr>
          <w:rFonts w:ascii="宋体" w:hAnsi="宋体" w:eastAsia="宋体" w:cs="宋体"/>
          <w:b/>
          <w:bCs/>
          <w:spacing w:val="9"/>
          <w:sz w:val="24"/>
          <w:szCs w:val="24"/>
        </w:rPr>
        <w:t>编号：</w:t>
      </w:r>
      <w:r>
        <w:rPr>
          <w:rFonts w:hint="eastAsia" w:ascii="宋体" w:hAnsi="宋体" w:eastAsia="宋体" w:cs="宋体"/>
          <w:b/>
          <w:bCs/>
          <w:spacing w:val="9"/>
          <w:sz w:val="24"/>
          <w:szCs w:val="24"/>
          <w:u w:val="single"/>
          <w:lang w:eastAsia="zh-CN"/>
        </w:rPr>
        <w:t>HZZB公开（2025）027号</w:t>
      </w:r>
      <w:r>
        <w:rPr>
          <w:rFonts w:hint="eastAsia" w:ascii="宋体" w:hAnsi="宋体" w:eastAsia="宋体" w:cs="宋体"/>
          <w:b/>
          <w:bCs/>
          <w:spacing w:val="9"/>
          <w:sz w:val="24"/>
          <w:szCs w:val="24"/>
          <w:lang w:eastAsia="zh-CN"/>
        </w:rPr>
        <w:t>。</w:t>
      </w:r>
    </w:p>
    <w:p w14:paraId="6B58D1C4">
      <w:pPr>
        <w:tabs>
          <w:tab w:val="left" w:pos="945"/>
        </w:tabs>
        <w:spacing w:before="75" w:line="375" w:lineRule="auto"/>
        <w:ind w:left="200" w:right="99" w:firstLine="609"/>
        <w:rPr>
          <w:rFonts w:hint="eastAsia" w:ascii="宋体" w:hAnsi="宋体" w:eastAsia="宋体" w:cs="宋体"/>
          <w:spacing w:val="9"/>
          <w:sz w:val="24"/>
          <w:szCs w:val="24"/>
          <w:lang w:eastAsia="zh-CN"/>
        </w:rPr>
      </w:pPr>
      <w:r>
        <w:rPr>
          <w:rFonts w:ascii="宋体" w:hAnsi="宋体" w:eastAsia="宋体" w:cs="宋体"/>
          <w:b/>
          <w:bCs/>
          <w:spacing w:val="9"/>
          <w:sz w:val="24"/>
          <w:szCs w:val="24"/>
        </w:rPr>
        <w:t>三、</w:t>
      </w:r>
      <w:r>
        <w:rPr>
          <w:rFonts w:hint="eastAsia" w:ascii="宋体" w:hAnsi="宋体" w:eastAsia="宋体" w:cs="宋体"/>
          <w:b/>
          <w:bCs/>
          <w:spacing w:val="9"/>
          <w:sz w:val="24"/>
          <w:szCs w:val="24"/>
          <w:lang w:eastAsia="zh-CN"/>
        </w:rPr>
        <w:t>预算金额</w:t>
      </w:r>
      <w:r>
        <w:rPr>
          <w:rFonts w:ascii="宋体" w:hAnsi="宋体" w:eastAsia="宋体" w:cs="宋体"/>
          <w:b/>
          <w:bCs/>
          <w:spacing w:val="9"/>
          <w:sz w:val="24"/>
          <w:szCs w:val="24"/>
        </w:rPr>
        <w:t>：</w:t>
      </w:r>
      <w:r>
        <w:rPr>
          <w:rFonts w:hint="eastAsia" w:ascii="宋体" w:hAnsi="宋体" w:eastAsia="宋体" w:cs="宋体"/>
          <w:b/>
          <w:bCs/>
          <w:spacing w:val="9"/>
          <w:sz w:val="24"/>
          <w:szCs w:val="24"/>
          <w:u w:val="single"/>
          <w:lang w:val="en-US" w:eastAsia="zh-CN"/>
        </w:rPr>
        <w:t>406.08</w:t>
      </w:r>
      <w:r>
        <w:rPr>
          <w:rFonts w:ascii="宋体" w:hAnsi="宋体" w:eastAsia="宋体" w:cs="宋体"/>
          <w:b/>
          <w:bCs/>
          <w:spacing w:val="9"/>
          <w:sz w:val="24"/>
          <w:szCs w:val="24"/>
          <w:u w:val="single"/>
        </w:rPr>
        <w:t>万元</w:t>
      </w:r>
      <w:r>
        <w:rPr>
          <w:rFonts w:hint="eastAsia" w:ascii="宋体" w:hAnsi="宋体" w:eastAsia="宋体" w:cs="宋体"/>
          <w:b/>
          <w:bCs/>
          <w:spacing w:val="9"/>
          <w:sz w:val="24"/>
          <w:szCs w:val="24"/>
          <w:lang w:eastAsia="zh-CN"/>
        </w:rPr>
        <w:t>。</w:t>
      </w:r>
    </w:p>
    <w:p w14:paraId="40E66D54">
      <w:pPr>
        <w:tabs>
          <w:tab w:val="left" w:pos="945"/>
        </w:tabs>
        <w:spacing w:before="75" w:line="375" w:lineRule="auto"/>
        <w:ind w:left="200" w:right="99" w:firstLine="609"/>
        <w:rPr>
          <w:rFonts w:ascii="宋体" w:hAnsi="宋体" w:eastAsia="宋体" w:cs="宋体"/>
          <w:b/>
          <w:bCs/>
          <w:spacing w:val="9"/>
          <w:sz w:val="24"/>
          <w:szCs w:val="24"/>
        </w:rPr>
      </w:pPr>
      <w:r>
        <w:rPr>
          <w:rFonts w:ascii="宋体" w:hAnsi="宋体" w:eastAsia="宋体" w:cs="宋体"/>
          <w:b/>
          <w:bCs/>
          <w:spacing w:val="9"/>
          <w:sz w:val="24"/>
          <w:szCs w:val="24"/>
        </w:rPr>
        <w:t>四、招标项目</w:t>
      </w:r>
      <w:r>
        <w:rPr>
          <w:rFonts w:hint="eastAsia" w:ascii="宋体" w:hAnsi="宋体" w:eastAsia="宋体" w:cs="宋体"/>
          <w:b/>
          <w:bCs/>
          <w:spacing w:val="9"/>
          <w:sz w:val="24"/>
          <w:szCs w:val="24"/>
          <w:lang w:eastAsia="zh-CN"/>
        </w:rPr>
        <w:t>概况</w:t>
      </w:r>
      <w:r>
        <w:rPr>
          <w:rFonts w:ascii="宋体" w:hAnsi="宋体" w:eastAsia="宋体" w:cs="宋体"/>
          <w:b/>
          <w:bCs/>
          <w:spacing w:val="9"/>
          <w:sz w:val="24"/>
          <w:szCs w:val="24"/>
        </w:rPr>
        <w:t>：</w:t>
      </w:r>
    </w:p>
    <w:p w14:paraId="75AB8F57">
      <w:pPr>
        <w:spacing w:line="500" w:lineRule="exact"/>
        <w:ind w:firstLine="516" w:firstLineChars="200"/>
        <w:rPr>
          <w:rFonts w:ascii="宋体" w:hAnsi="宋体" w:eastAsia="宋体" w:cs="宋体"/>
          <w:spacing w:val="9"/>
          <w:sz w:val="24"/>
          <w:szCs w:val="24"/>
        </w:rPr>
      </w:pPr>
      <w:r>
        <w:rPr>
          <w:rFonts w:hint="eastAsia" w:ascii="宋体" w:hAnsi="宋体" w:eastAsia="宋体" w:cs="宋体"/>
          <w:spacing w:val="9"/>
          <w:sz w:val="24"/>
          <w:szCs w:val="24"/>
        </w:rPr>
        <w:t>本项目为</w:t>
      </w:r>
      <w:r>
        <w:rPr>
          <w:rFonts w:hint="eastAsia" w:ascii="宋体" w:hAnsi="宋体" w:eastAsia="宋体" w:cs="宋体"/>
          <w:spacing w:val="9"/>
          <w:sz w:val="24"/>
          <w:szCs w:val="24"/>
          <w:lang w:eastAsia="zh-CN"/>
        </w:rPr>
        <w:t>遂宁市消防救援支队2024年度器材装备集中采购项目（第三批）</w:t>
      </w:r>
      <w:r>
        <w:rPr>
          <w:rFonts w:hint="eastAsia" w:ascii="宋体" w:hAnsi="宋体" w:eastAsia="宋体" w:cs="宋体"/>
          <w:spacing w:val="9"/>
          <w:sz w:val="24"/>
          <w:szCs w:val="24"/>
        </w:rPr>
        <w:t>，共2个包，由遂宁市消防救援支队为支队本级及所属预算相关使用大队统一采购器材装备一批</w:t>
      </w:r>
      <w:r>
        <w:rPr>
          <w:rFonts w:ascii="宋体" w:hAnsi="宋体" w:eastAsia="宋体" w:cs="宋体"/>
          <w:spacing w:val="9"/>
          <w:sz w:val="24"/>
          <w:szCs w:val="24"/>
        </w:rPr>
        <w:t>。</w:t>
      </w:r>
    </w:p>
    <w:p w14:paraId="17AC60C2">
      <w:pPr>
        <w:spacing w:line="500" w:lineRule="exact"/>
        <w:ind w:firstLine="516" w:firstLineChars="200"/>
        <w:rPr>
          <w:rFonts w:hint="eastAsia" w:ascii="宋体" w:hAnsi="宋体" w:eastAsia="宋体" w:cs="宋体"/>
          <w:color w:val="000000"/>
          <w:spacing w:val="9"/>
          <w:sz w:val="24"/>
          <w:szCs w:val="24"/>
          <w:lang w:eastAsia="zh-CN"/>
        </w:rPr>
      </w:pPr>
      <w:r>
        <w:rPr>
          <w:rFonts w:hint="eastAsia" w:ascii="宋体" w:hAnsi="宋体" w:eastAsia="宋体" w:cs="宋体"/>
          <w:color w:val="000000"/>
          <w:spacing w:val="9"/>
          <w:sz w:val="24"/>
          <w:szCs w:val="24"/>
        </w:rPr>
        <w:t>包 1</w:t>
      </w:r>
      <w:r>
        <w:rPr>
          <w:rFonts w:hint="eastAsia" w:ascii="宋体" w:hAnsi="宋体" w:eastAsia="宋体" w:cs="宋体"/>
          <w:color w:val="000000"/>
          <w:spacing w:val="9"/>
          <w:sz w:val="24"/>
          <w:szCs w:val="24"/>
          <w:lang w:val="en-US" w:eastAsia="zh-CN"/>
        </w:rPr>
        <w:t>和</w:t>
      </w:r>
      <w:r>
        <w:rPr>
          <w:rFonts w:hint="eastAsia" w:ascii="宋体" w:hAnsi="宋体" w:eastAsia="宋体" w:cs="宋体"/>
          <w:color w:val="000000"/>
          <w:spacing w:val="9"/>
          <w:sz w:val="24"/>
          <w:szCs w:val="24"/>
        </w:rPr>
        <w:t xml:space="preserve">包 </w:t>
      </w:r>
      <w:r>
        <w:rPr>
          <w:rFonts w:hint="eastAsia" w:ascii="宋体" w:hAnsi="宋体" w:eastAsia="宋体" w:cs="宋体"/>
          <w:color w:val="000000"/>
          <w:spacing w:val="9"/>
          <w:sz w:val="24"/>
          <w:szCs w:val="24"/>
          <w:lang w:val="en-US" w:eastAsia="zh-CN"/>
        </w:rPr>
        <w:t>2总</w:t>
      </w:r>
      <w:r>
        <w:rPr>
          <w:rFonts w:hint="eastAsia" w:ascii="宋体" w:hAnsi="宋体" w:eastAsia="宋体" w:cs="宋体"/>
          <w:color w:val="000000"/>
          <w:spacing w:val="9"/>
          <w:sz w:val="24"/>
          <w:szCs w:val="24"/>
        </w:rPr>
        <w:t>预（概）算</w:t>
      </w:r>
      <w:r>
        <w:rPr>
          <w:rFonts w:hint="eastAsia" w:ascii="宋体" w:hAnsi="宋体" w:eastAsia="宋体" w:cs="宋体"/>
          <w:color w:val="000000"/>
          <w:spacing w:val="9"/>
          <w:sz w:val="24"/>
          <w:szCs w:val="24"/>
          <w:u w:val="none"/>
        </w:rPr>
        <w:t xml:space="preserve"> </w:t>
      </w:r>
      <w:r>
        <w:rPr>
          <w:rFonts w:hint="eastAsia" w:ascii="宋体" w:hAnsi="宋体" w:eastAsia="宋体" w:cs="宋体"/>
          <w:color w:val="000000"/>
          <w:spacing w:val="9"/>
          <w:sz w:val="24"/>
          <w:szCs w:val="24"/>
          <w:u w:val="none"/>
          <w:lang w:val="en-US" w:eastAsia="zh-CN"/>
        </w:rPr>
        <w:t>406.08</w:t>
      </w:r>
      <w:r>
        <w:rPr>
          <w:rFonts w:hint="eastAsia" w:ascii="宋体" w:hAnsi="宋体" w:eastAsia="宋体" w:cs="宋体"/>
          <w:color w:val="000000"/>
          <w:spacing w:val="9"/>
          <w:sz w:val="24"/>
          <w:szCs w:val="24"/>
        </w:rPr>
        <w:t>万元，最高限价</w:t>
      </w:r>
      <w:r>
        <w:rPr>
          <w:rFonts w:hint="eastAsia" w:ascii="宋体" w:hAnsi="宋体" w:eastAsia="宋体" w:cs="宋体"/>
          <w:color w:val="000000"/>
          <w:spacing w:val="9"/>
          <w:sz w:val="24"/>
          <w:szCs w:val="24"/>
          <w:u w:val="none"/>
        </w:rPr>
        <w:t xml:space="preserve"> </w:t>
      </w:r>
      <w:r>
        <w:rPr>
          <w:rFonts w:hint="eastAsia" w:ascii="宋体" w:hAnsi="宋体" w:eastAsia="宋体" w:cs="宋体"/>
          <w:color w:val="000000"/>
          <w:spacing w:val="9"/>
          <w:sz w:val="24"/>
          <w:szCs w:val="24"/>
          <w:u w:val="none"/>
          <w:lang w:val="en-US" w:eastAsia="zh-CN"/>
        </w:rPr>
        <w:t>406.08</w:t>
      </w:r>
      <w:r>
        <w:rPr>
          <w:rFonts w:hint="eastAsia" w:ascii="宋体" w:hAnsi="宋体" w:eastAsia="宋体" w:cs="宋体"/>
          <w:color w:val="000000"/>
          <w:spacing w:val="9"/>
          <w:sz w:val="24"/>
          <w:szCs w:val="24"/>
        </w:rPr>
        <w:t>万元。</w:t>
      </w:r>
    </w:p>
    <w:p w14:paraId="3971C9C9">
      <w:pPr>
        <w:spacing w:line="500" w:lineRule="exact"/>
        <w:ind w:firstLine="516" w:firstLineChars="200"/>
        <w:rPr>
          <w:rFonts w:hint="eastAsia" w:ascii="宋体" w:hAnsi="宋体" w:eastAsia="宋体" w:cs="宋体"/>
          <w:color w:val="000000"/>
          <w:spacing w:val="9"/>
          <w:sz w:val="24"/>
          <w:szCs w:val="24"/>
          <w:lang w:eastAsia="zh-CN"/>
        </w:rPr>
      </w:pPr>
      <w:r>
        <w:rPr>
          <w:rFonts w:hint="eastAsia" w:ascii="宋体" w:hAnsi="宋体" w:eastAsia="宋体" w:cs="宋体"/>
          <w:color w:val="000000"/>
          <w:spacing w:val="9"/>
          <w:sz w:val="24"/>
          <w:szCs w:val="24"/>
          <w:lang w:eastAsia="zh-CN"/>
        </w:rPr>
        <w:t>注：单项控制单价见</w:t>
      </w:r>
      <w:r>
        <w:rPr>
          <w:rFonts w:hint="eastAsia" w:ascii="宋体" w:hAnsi="宋体" w:eastAsia="宋体" w:cs="宋体"/>
          <w:color w:val="000000"/>
          <w:spacing w:val="9"/>
          <w:sz w:val="24"/>
          <w:szCs w:val="24"/>
          <w:lang w:val="zh-CN" w:eastAsia="zh-CN"/>
        </w:rPr>
        <w:t>采购清单</w:t>
      </w:r>
    </w:p>
    <w:p w14:paraId="70FB1A29">
      <w:pPr>
        <w:spacing w:line="500" w:lineRule="exact"/>
        <w:ind w:firstLine="516" w:firstLineChars="200"/>
        <w:rPr>
          <w:rFonts w:hint="eastAsia" w:ascii="宋体" w:hAnsi="宋体" w:eastAsia="宋体" w:cs="宋体"/>
          <w:color w:val="000000"/>
          <w:spacing w:val="9"/>
          <w:sz w:val="24"/>
          <w:szCs w:val="24"/>
          <w:lang w:eastAsia="zh-CN"/>
        </w:rPr>
      </w:pPr>
      <w:r>
        <w:rPr>
          <w:rFonts w:hint="eastAsia" w:ascii="宋体" w:hAnsi="宋体" w:eastAsia="宋体" w:cs="宋体"/>
          <w:color w:val="000000"/>
          <w:spacing w:val="9"/>
          <w:sz w:val="24"/>
          <w:szCs w:val="24"/>
        </w:rPr>
        <w:t xml:space="preserve">包 1 </w:t>
      </w:r>
      <w:r>
        <w:rPr>
          <w:rFonts w:hint="eastAsia" w:ascii="宋体" w:hAnsi="宋体" w:eastAsia="宋体" w:cs="宋体"/>
          <w:color w:val="000000"/>
          <w:spacing w:val="9"/>
          <w:sz w:val="24"/>
          <w:szCs w:val="24"/>
          <w:lang w:eastAsia="zh-CN"/>
        </w:rPr>
        <w:t>（泡沫）</w:t>
      </w:r>
      <w:r>
        <w:rPr>
          <w:rFonts w:hint="eastAsia" w:ascii="宋体" w:hAnsi="宋体" w:eastAsia="宋体" w:cs="宋体"/>
          <w:color w:val="000000"/>
          <w:spacing w:val="9"/>
          <w:sz w:val="24"/>
          <w:szCs w:val="24"/>
        </w:rPr>
        <w:t>预算：</w:t>
      </w:r>
      <w:r>
        <w:rPr>
          <w:rFonts w:hint="eastAsia" w:ascii="宋体" w:hAnsi="宋体" w:eastAsia="宋体" w:cs="宋体"/>
          <w:color w:val="000000"/>
          <w:spacing w:val="9"/>
          <w:sz w:val="24"/>
          <w:szCs w:val="24"/>
          <w:u w:val="none"/>
          <w:lang w:val="en-US" w:eastAsia="zh-CN"/>
        </w:rPr>
        <w:t xml:space="preserve"> 121.33</w:t>
      </w:r>
      <w:r>
        <w:rPr>
          <w:rFonts w:hint="eastAsia" w:ascii="宋体" w:hAnsi="宋体" w:eastAsia="宋体" w:cs="宋体"/>
          <w:color w:val="000000"/>
          <w:spacing w:val="9"/>
          <w:sz w:val="24"/>
          <w:szCs w:val="24"/>
        </w:rPr>
        <w:t>万元</w:t>
      </w:r>
      <w:r>
        <w:rPr>
          <w:rFonts w:hint="eastAsia" w:ascii="宋体" w:hAnsi="宋体" w:eastAsia="宋体" w:cs="宋体"/>
          <w:color w:val="000000"/>
          <w:spacing w:val="9"/>
          <w:sz w:val="24"/>
          <w:szCs w:val="24"/>
          <w:lang w:eastAsia="zh-CN"/>
        </w:rPr>
        <w:t>。</w:t>
      </w:r>
    </w:p>
    <w:p w14:paraId="2AEBAB4A">
      <w:pPr>
        <w:spacing w:line="500" w:lineRule="exact"/>
        <w:ind w:firstLine="516" w:firstLineChars="200"/>
        <w:rPr>
          <w:rFonts w:hint="eastAsia" w:ascii="宋体" w:hAnsi="宋体" w:eastAsia="宋体" w:cs="宋体"/>
          <w:color w:val="000000"/>
          <w:spacing w:val="9"/>
          <w:sz w:val="24"/>
          <w:szCs w:val="24"/>
          <w:lang w:eastAsia="zh-CN"/>
        </w:rPr>
      </w:pPr>
      <w:r>
        <w:rPr>
          <w:rFonts w:hint="eastAsia" w:ascii="宋体" w:hAnsi="宋体" w:eastAsia="宋体" w:cs="宋体"/>
          <w:color w:val="000000"/>
          <w:spacing w:val="9"/>
          <w:sz w:val="24"/>
          <w:szCs w:val="24"/>
          <w:lang w:eastAsia="zh-CN"/>
        </w:rPr>
        <w:t>（支队本级的预算:104.1万元          安居大队的预算:2万元</w:t>
      </w:r>
    </w:p>
    <w:p w14:paraId="6689845D">
      <w:pPr>
        <w:spacing w:line="500" w:lineRule="exact"/>
        <w:ind w:firstLine="774" w:firstLineChars="300"/>
        <w:rPr>
          <w:rFonts w:hint="eastAsia" w:ascii="宋体" w:hAnsi="宋体" w:eastAsia="宋体" w:cs="宋体"/>
          <w:color w:val="000000"/>
          <w:spacing w:val="9"/>
          <w:sz w:val="24"/>
          <w:szCs w:val="24"/>
          <w:lang w:eastAsia="zh-CN"/>
        </w:rPr>
      </w:pPr>
      <w:r>
        <w:rPr>
          <w:rFonts w:hint="eastAsia" w:ascii="宋体" w:hAnsi="宋体" w:eastAsia="宋体" w:cs="宋体"/>
          <w:color w:val="000000"/>
          <w:spacing w:val="9"/>
          <w:sz w:val="24"/>
          <w:szCs w:val="24"/>
          <w:lang w:eastAsia="zh-CN"/>
        </w:rPr>
        <w:t>大英大队的预算:12.6万元           射洪大队的预算:2.63万元)</w:t>
      </w:r>
    </w:p>
    <w:p w14:paraId="66C9C352">
      <w:pPr>
        <w:spacing w:line="500" w:lineRule="exact"/>
        <w:ind w:firstLine="516" w:firstLineChars="200"/>
        <w:rPr>
          <w:rFonts w:ascii="宋体" w:hAnsi="宋体" w:eastAsia="宋体" w:cs="宋体"/>
          <w:spacing w:val="9"/>
          <w:sz w:val="24"/>
          <w:szCs w:val="24"/>
        </w:rPr>
      </w:pPr>
    </w:p>
    <w:p w14:paraId="0669C741">
      <w:pPr>
        <w:spacing w:line="500" w:lineRule="exact"/>
        <w:ind w:firstLine="516" w:firstLineChars="200"/>
        <w:rPr>
          <w:rFonts w:hint="eastAsia" w:ascii="宋体" w:hAnsi="宋体" w:eastAsia="宋体" w:cs="宋体"/>
          <w:color w:val="000000"/>
          <w:spacing w:val="9"/>
          <w:sz w:val="24"/>
          <w:szCs w:val="24"/>
          <w:lang w:eastAsia="zh-CN"/>
        </w:rPr>
      </w:pPr>
      <w:r>
        <w:rPr>
          <w:rFonts w:hint="eastAsia" w:ascii="宋体" w:hAnsi="宋体" w:eastAsia="宋体" w:cs="宋体"/>
          <w:color w:val="000000"/>
          <w:spacing w:val="9"/>
          <w:sz w:val="24"/>
          <w:szCs w:val="24"/>
        </w:rPr>
        <w:t xml:space="preserve">包 2 </w:t>
      </w:r>
      <w:r>
        <w:rPr>
          <w:rFonts w:hint="eastAsia" w:ascii="宋体" w:hAnsi="宋体" w:eastAsia="宋体" w:cs="宋体"/>
          <w:color w:val="000000"/>
          <w:spacing w:val="9"/>
          <w:sz w:val="24"/>
          <w:szCs w:val="24"/>
          <w:lang w:eastAsia="zh-CN"/>
        </w:rPr>
        <w:t>（常规灭火）</w:t>
      </w:r>
      <w:r>
        <w:rPr>
          <w:rFonts w:hint="eastAsia" w:ascii="宋体" w:hAnsi="宋体" w:eastAsia="宋体" w:cs="宋体"/>
          <w:color w:val="000000"/>
          <w:spacing w:val="9"/>
          <w:sz w:val="24"/>
          <w:szCs w:val="24"/>
        </w:rPr>
        <w:t>预算：</w:t>
      </w:r>
      <w:r>
        <w:rPr>
          <w:rFonts w:hint="eastAsia" w:ascii="宋体" w:hAnsi="宋体" w:eastAsia="宋体" w:cs="宋体"/>
          <w:color w:val="000000"/>
          <w:spacing w:val="9"/>
          <w:sz w:val="24"/>
          <w:szCs w:val="24"/>
          <w:u w:val="none"/>
          <w:lang w:val="en-US" w:eastAsia="zh-CN"/>
        </w:rPr>
        <w:t xml:space="preserve"> </w:t>
      </w:r>
      <w:r>
        <w:rPr>
          <w:rFonts w:hint="eastAsia" w:ascii="宋体" w:hAnsi="宋体" w:eastAsia="宋体" w:cs="宋体"/>
          <w:color w:val="000000"/>
          <w:spacing w:val="9"/>
          <w:sz w:val="24"/>
          <w:szCs w:val="24"/>
          <w:u w:val="none"/>
          <w:lang w:eastAsia="zh-CN"/>
        </w:rPr>
        <w:t>284.75</w:t>
      </w:r>
      <w:r>
        <w:rPr>
          <w:rFonts w:hint="eastAsia" w:ascii="宋体" w:hAnsi="宋体" w:eastAsia="宋体" w:cs="宋体"/>
          <w:color w:val="000000"/>
          <w:spacing w:val="9"/>
          <w:sz w:val="24"/>
          <w:szCs w:val="24"/>
        </w:rPr>
        <w:t>万元</w:t>
      </w:r>
      <w:r>
        <w:rPr>
          <w:rFonts w:hint="eastAsia" w:ascii="宋体" w:hAnsi="宋体" w:eastAsia="宋体" w:cs="宋体"/>
          <w:color w:val="000000"/>
          <w:spacing w:val="9"/>
          <w:sz w:val="24"/>
          <w:szCs w:val="24"/>
          <w:lang w:eastAsia="zh-CN"/>
        </w:rPr>
        <w:t>。</w:t>
      </w:r>
    </w:p>
    <w:p w14:paraId="345467F7">
      <w:pPr>
        <w:spacing w:before="0" w:line="500" w:lineRule="exact"/>
        <w:ind w:right="0" w:firstLine="516" w:firstLineChars="200"/>
        <w:rPr>
          <w:rFonts w:hint="eastAsia" w:ascii="宋体" w:hAnsi="宋体" w:eastAsia="宋体" w:cs="宋体"/>
          <w:color w:val="000000"/>
          <w:spacing w:val="9"/>
          <w:sz w:val="24"/>
          <w:szCs w:val="24"/>
          <w:lang w:eastAsia="zh-CN"/>
        </w:rPr>
      </w:pPr>
      <w:r>
        <w:rPr>
          <w:rFonts w:hint="eastAsia" w:ascii="宋体" w:hAnsi="宋体" w:eastAsia="宋体" w:cs="宋体"/>
          <w:color w:val="000000"/>
          <w:spacing w:val="9"/>
          <w:sz w:val="24"/>
          <w:szCs w:val="24"/>
          <w:lang w:eastAsia="zh-CN"/>
        </w:rPr>
        <w:t xml:space="preserve">（支队本级的预算:227.2万元      </w:t>
      </w:r>
      <w:r>
        <w:rPr>
          <w:rFonts w:hint="eastAsia" w:ascii="宋体" w:hAnsi="宋体" w:eastAsia="宋体" w:cs="宋体"/>
          <w:color w:val="000000"/>
          <w:spacing w:val="9"/>
          <w:sz w:val="24"/>
          <w:szCs w:val="24"/>
          <w:lang w:val="en-US" w:eastAsia="zh-CN"/>
        </w:rPr>
        <w:t xml:space="preserve"> </w:t>
      </w:r>
      <w:r>
        <w:rPr>
          <w:rFonts w:hint="eastAsia" w:ascii="宋体" w:hAnsi="宋体" w:eastAsia="宋体" w:cs="宋体"/>
          <w:color w:val="000000"/>
          <w:spacing w:val="9"/>
          <w:sz w:val="24"/>
          <w:szCs w:val="24"/>
          <w:lang w:eastAsia="zh-CN"/>
        </w:rPr>
        <w:t xml:space="preserve">  船山大队的预算:27.1714万元</w:t>
      </w:r>
    </w:p>
    <w:p w14:paraId="0CE2D2EB">
      <w:pPr>
        <w:spacing w:before="0" w:line="500" w:lineRule="exact"/>
        <w:ind w:left="0" w:right="0" w:firstLine="774" w:firstLineChars="300"/>
        <w:rPr>
          <w:rFonts w:hint="eastAsia" w:ascii="宋体" w:hAnsi="宋体" w:eastAsia="宋体" w:cs="宋体"/>
          <w:color w:val="000000"/>
          <w:spacing w:val="9"/>
          <w:sz w:val="24"/>
          <w:szCs w:val="24"/>
          <w:lang w:eastAsia="zh-CN"/>
        </w:rPr>
      </w:pPr>
      <w:r>
        <w:rPr>
          <w:rFonts w:hint="eastAsia" w:ascii="宋体" w:hAnsi="宋体" w:eastAsia="宋体" w:cs="宋体"/>
          <w:color w:val="000000"/>
          <w:spacing w:val="9"/>
          <w:sz w:val="24"/>
          <w:szCs w:val="24"/>
          <w:lang w:eastAsia="zh-CN"/>
        </w:rPr>
        <w:t>高新大队的预算:4.48万元          经开大队的预算:3.842万元</w:t>
      </w:r>
    </w:p>
    <w:p w14:paraId="755D00CD">
      <w:pPr>
        <w:spacing w:before="0" w:line="500" w:lineRule="exact"/>
        <w:ind w:left="0" w:right="0" w:firstLine="774" w:firstLineChars="300"/>
        <w:rPr>
          <w:rFonts w:hint="eastAsia" w:ascii="宋体" w:hAnsi="宋体" w:eastAsia="宋体" w:cs="宋体"/>
          <w:color w:val="000000"/>
          <w:spacing w:val="9"/>
          <w:sz w:val="24"/>
          <w:szCs w:val="24"/>
          <w:lang w:eastAsia="zh-CN"/>
        </w:rPr>
      </w:pPr>
      <w:r>
        <w:rPr>
          <w:rFonts w:hint="eastAsia" w:ascii="宋体" w:hAnsi="宋体" w:eastAsia="宋体" w:cs="宋体"/>
          <w:color w:val="000000"/>
          <w:spacing w:val="9"/>
          <w:sz w:val="24"/>
          <w:szCs w:val="24"/>
          <w:lang w:eastAsia="zh-CN"/>
        </w:rPr>
        <w:t>安居大队的预算:15.821万元        大英大队的预算:2.53万元</w:t>
      </w:r>
    </w:p>
    <w:p w14:paraId="675F5FBB">
      <w:pPr>
        <w:spacing w:before="0" w:line="500" w:lineRule="exact"/>
        <w:ind w:left="0" w:right="0" w:firstLine="774" w:firstLineChars="300"/>
        <w:rPr>
          <w:rFonts w:hint="eastAsia" w:ascii="宋体" w:hAnsi="宋体" w:eastAsia="宋体" w:cs="宋体"/>
          <w:spacing w:val="9"/>
          <w:sz w:val="24"/>
          <w:szCs w:val="24"/>
          <w:lang w:val="en-US" w:eastAsia="zh-CN"/>
        </w:rPr>
      </w:pPr>
      <w:r>
        <w:rPr>
          <w:rFonts w:hint="eastAsia" w:ascii="宋体" w:hAnsi="宋体" w:eastAsia="宋体" w:cs="宋体"/>
          <w:color w:val="000000"/>
          <w:spacing w:val="9"/>
          <w:sz w:val="24"/>
          <w:szCs w:val="24"/>
          <w:lang w:eastAsia="zh-CN"/>
        </w:rPr>
        <w:t>蓬溪大队的预算:1.9116万元        射洪大队的预算:1.794万元)</w:t>
      </w:r>
    </w:p>
    <w:p w14:paraId="660BF432">
      <w:pPr>
        <w:pStyle w:val="4"/>
        <w:bidi w:val="0"/>
        <w:jc w:val="center"/>
        <w:rPr>
          <w:rStyle w:val="33"/>
          <w:rFonts w:hint="eastAsia"/>
          <w:b/>
          <w:bCs w:val="0"/>
          <w:lang w:val="en-US" w:eastAsia="zh-CN"/>
        </w:rPr>
        <w:sectPr>
          <w:headerReference r:id="rId5" w:type="default"/>
          <w:footerReference r:id="rId6" w:type="default"/>
          <w:pgSz w:w="11850" w:h="16783"/>
          <w:pgMar w:top="1083" w:right="1298" w:bottom="1152" w:left="1253" w:header="0" w:footer="989" w:gutter="0"/>
          <w:pgNumType w:fmt="decimal" w:start="1"/>
          <w:cols w:space="720" w:num="1"/>
        </w:sectPr>
      </w:pPr>
    </w:p>
    <w:p w14:paraId="67D1A6AA">
      <w:pPr>
        <w:pStyle w:val="4"/>
        <w:bidi w:val="0"/>
        <w:jc w:val="center"/>
        <w:rPr>
          <w:rStyle w:val="33"/>
          <w:rFonts w:hint="eastAsia"/>
          <w:b/>
          <w:bCs w:val="0"/>
          <w:lang w:val="en-US" w:eastAsia="zh-CN"/>
        </w:rPr>
      </w:pPr>
      <w:r>
        <w:rPr>
          <w:rStyle w:val="33"/>
          <w:rFonts w:hint="eastAsia"/>
          <w:b/>
          <w:bCs w:val="0"/>
          <w:lang w:val="en-US" w:eastAsia="zh-CN"/>
        </w:rPr>
        <w:t>使用单位采购明细表</w:t>
      </w:r>
    </w:p>
    <w:tbl>
      <w:tblPr>
        <w:tblStyle w:val="15"/>
        <w:tblW w:w="154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9"/>
        <w:gridCol w:w="1690"/>
        <w:gridCol w:w="516"/>
        <w:gridCol w:w="850"/>
        <w:gridCol w:w="834"/>
        <w:gridCol w:w="666"/>
        <w:gridCol w:w="588"/>
        <w:gridCol w:w="710"/>
        <w:gridCol w:w="534"/>
        <w:gridCol w:w="827"/>
        <w:gridCol w:w="533"/>
        <w:gridCol w:w="717"/>
        <w:gridCol w:w="616"/>
        <w:gridCol w:w="700"/>
        <w:gridCol w:w="584"/>
        <w:gridCol w:w="750"/>
        <w:gridCol w:w="583"/>
        <w:gridCol w:w="717"/>
        <w:gridCol w:w="583"/>
        <w:gridCol w:w="717"/>
        <w:gridCol w:w="633"/>
        <w:gridCol w:w="727"/>
      </w:tblGrid>
      <w:tr w14:paraId="3C352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6A597291">
            <w:pPr>
              <w:pStyle w:val="4"/>
              <w:widowControl w:val="0"/>
              <w:bidi w:val="0"/>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序号</w:t>
            </w:r>
          </w:p>
        </w:tc>
        <w:tc>
          <w:tcPr>
            <w:tcW w:w="1690" w:type="dxa"/>
            <w:vAlign w:val="center"/>
          </w:tcPr>
          <w:p w14:paraId="0791BCB0">
            <w:pPr>
              <w:pStyle w:val="4"/>
              <w:widowControl w:val="0"/>
              <w:bidi w:val="0"/>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装备名称</w:t>
            </w:r>
          </w:p>
        </w:tc>
        <w:tc>
          <w:tcPr>
            <w:tcW w:w="516" w:type="dxa"/>
            <w:vAlign w:val="center"/>
          </w:tcPr>
          <w:p w14:paraId="26254C91">
            <w:pPr>
              <w:pStyle w:val="4"/>
              <w:widowControl w:val="0"/>
              <w:bidi w:val="0"/>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单位</w:t>
            </w:r>
          </w:p>
        </w:tc>
        <w:tc>
          <w:tcPr>
            <w:tcW w:w="850" w:type="dxa"/>
            <w:vAlign w:val="center"/>
          </w:tcPr>
          <w:p w14:paraId="5B332D2A">
            <w:pPr>
              <w:pStyle w:val="4"/>
              <w:widowControl w:val="0"/>
              <w:bidi w:val="0"/>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单价（万元）</w:t>
            </w:r>
          </w:p>
        </w:tc>
        <w:tc>
          <w:tcPr>
            <w:tcW w:w="834" w:type="dxa"/>
            <w:vAlign w:val="center"/>
          </w:tcPr>
          <w:p w14:paraId="18959B42">
            <w:pPr>
              <w:pStyle w:val="4"/>
              <w:widowControl w:val="0"/>
              <w:bidi w:val="0"/>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总价（万元）</w:t>
            </w:r>
          </w:p>
        </w:tc>
        <w:tc>
          <w:tcPr>
            <w:tcW w:w="666" w:type="dxa"/>
            <w:vAlign w:val="center"/>
          </w:tcPr>
          <w:p w14:paraId="3958248E">
            <w:pPr>
              <w:pStyle w:val="4"/>
              <w:widowControl w:val="0"/>
              <w:bidi w:val="0"/>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数量</w:t>
            </w:r>
          </w:p>
        </w:tc>
        <w:tc>
          <w:tcPr>
            <w:tcW w:w="1298" w:type="dxa"/>
            <w:gridSpan w:val="2"/>
            <w:vAlign w:val="center"/>
          </w:tcPr>
          <w:p w14:paraId="2FDEA1E7">
            <w:pPr>
              <w:keepNext w:val="0"/>
              <w:keepLines w:val="0"/>
              <w:widowControl/>
              <w:suppressLineNumbers w:val="0"/>
              <w:jc w:val="center"/>
              <w:textAlignment w:val="center"/>
              <w:rPr>
                <w:rFonts w:hint="eastAsia"/>
                <w:b/>
                <w:bCs/>
                <w:sz w:val="21"/>
                <w:szCs w:val="21"/>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遂宁市消防救援支队本级</w:t>
            </w:r>
          </w:p>
        </w:tc>
        <w:tc>
          <w:tcPr>
            <w:tcW w:w="1361" w:type="dxa"/>
            <w:gridSpan w:val="2"/>
            <w:vAlign w:val="center"/>
          </w:tcPr>
          <w:p w14:paraId="3C672373">
            <w:pPr>
              <w:keepNext w:val="0"/>
              <w:keepLines w:val="0"/>
              <w:widowControl/>
              <w:suppressLineNumbers w:val="0"/>
              <w:jc w:val="center"/>
              <w:textAlignment w:val="center"/>
              <w:rPr>
                <w:rFonts w:hint="eastAsia"/>
                <w:b/>
                <w:bCs/>
                <w:sz w:val="21"/>
                <w:szCs w:val="21"/>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遂宁市船山区消防救援大队</w:t>
            </w:r>
          </w:p>
        </w:tc>
        <w:tc>
          <w:tcPr>
            <w:tcW w:w="1250" w:type="dxa"/>
            <w:gridSpan w:val="2"/>
            <w:vAlign w:val="center"/>
          </w:tcPr>
          <w:p w14:paraId="03B22F8B">
            <w:pPr>
              <w:pStyle w:val="4"/>
              <w:keepNext w:val="0"/>
              <w:keepLines w:val="0"/>
              <w:widowControl/>
              <w:suppressLineNumbers w:val="0"/>
              <w:jc w:val="center"/>
              <w:textAlignment w:val="center"/>
              <w:rPr>
                <w:rFonts w:hint="eastAsia" w:ascii="宋体" w:hAnsi="宋体" w:eastAsia="宋体" w:cs="宋体"/>
                <w:b/>
                <w:bCs/>
                <w:color w:val="00000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遂宁市高新区消防救援大队</w:t>
            </w:r>
          </w:p>
        </w:tc>
        <w:tc>
          <w:tcPr>
            <w:tcW w:w="1316" w:type="dxa"/>
            <w:gridSpan w:val="2"/>
            <w:vAlign w:val="center"/>
          </w:tcPr>
          <w:p w14:paraId="0F74C655">
            <w:pPr>
              <w:pStyle w:val="4"/>
              <w:keepNext w:val="0"/>
              <w:keepLines w:val="0"/>
              <w:widowControl/>
              <w:suppressLineNumbers w:val="0"/>
              <w:jc w:val="center"/>
              <w:textAlignment w:val="center"/>
              <w:rPr>
                <w:rFonts w:hint="eastAsia" w:ascii="宋体" w:hAnsi="宋体" w:eastAsia="宋体" w:cs="宋体"/>
                <w:b/>
                <w:bCs/>
                <w:color w:val="00000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遂宁市经开区消防救援大队</w:t>
            </w:r>
          </w:p>
        </w:tc>
        <w:tc>
          <w:tcPr>
            <w:tcW w:w="1334" w:type="dxa"/>
            <w:gridSpan w:val="2"/>
            <w:vAlign w:val="center"/>
          </w:tcPr>
          <w:p w14:paraId="22FEC1E7">
            <w:pPr>
              <w:pStyle w:val="4"/>
              <w:widowControl w:val="0"/>
              <w:bidi w:val="0"/>
              <w:jc w:val="center"/>
              <w:rPr>
                <w:rFonts w:hint="eastAsia"/>
                <w:b/>
                <w:bCs/>
                <w:sz w:val="21"/>
                <w:szCs w:val="21"/>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遂宁市安居区消防救援大队</w:t>
            </w:r>
          </w:p>
        </w:tc>
        <w:tc>
          <w:tcPr>
            <w:tcW w:w="1300" w:type="dxa"/>
            <w:gridSpan w:val="2"/>
            <w:vAlign w:val="center"/>
          </w:tcPr>
          <w:p w14:paraId="21A8BB39">
            <w:pPr>
              <w:pStyle w:val="4"/>
              <w:widowControl w:val="0"/>
              <w:bidi w:val="0"/>
              <w:jc w:val="center"/>
              <w:rPr>
                <w:rFonts w:hint="eastAsia"/>
                <w:b/>
                <w:bCs/>
                <w:sz w:val="21"/>
                <w:szCs w:val="21"/>
                <w:vertAlign w:val="baseline"/>
                <w:lang w:val="en-US" w:eastAsia="zh-CN"/>
              </w:rPr>
            </w:pPr>
            <w:r>
              <w:rPr>
                <w:rFonts w:hint="eastAsia" w:ascii="宋体" w:hAnsi="宋体" w:eastAsia="宋体" w:cs="宋体"/>
                <w:b/>
                <w:bCs/>
                <w:color w:val="000000"/>
                <w:sz w:val="22"/>
                <w:szCs w:val="22"/>
                <w:highlight w:val="none"/>
                <w:u w:val="none"/>
                <w:vertAlign w:val="baseline"/>
                <w:lang w:val="en-US" w:eastAsia="zh-CN"/>
              </w:rPr>
              <w:t>大英</w:t>
            </w:r>
            <w:r>
              <w:rPr>
                <w:rFonts w:hint="eastAsia" w:ascii="宋体" w:hAnsi="宋体" w:eastAsia="宋体" w:cs="宋体"/>
                <w:b/>
                <w:bCs/>
                <w:i w:val="0"/>
                <w:iCs w:val="0"/>
                <w:color w:val="000000"/>
                <w:kern w:val="0"/>
                <w:sz w:val="22"/>
                <w:szCs w:val="22"/>
                <w:u w:val="none"/>
                <w:lang w:val="en-US" w:eastAsia="zh-CN" w:bidi="ar"/>
              </w:rPr>
              <w:t>县消防救援大队</w:t>
            </w:r>
          </w:p>
        </w:tc>
        <w:tc>
          <w:tcPr>
            <w:tcW w:w="1300" w:type="dxa"/>
            <w:gridSpan w:val="2"/>
            <w:vAlign w:val="center"/>
          </w:tcPr>
          <w:p w14:paraId="39C33A30">
            <w:pPr>
              <w:keepNext w:val="0"/>
              <w:keepLines w:val="0"/>
              <w:widowControl/>
              <w:suppressLineNumbers w:val="0"/>
              <w:jc w:val="center"/>
              <w:textAlignment w:val="center"/>
              <w:rPr>
                <w:rFonts w:hint="eastAsia"/>
                <w:b/>
                <w:bCs/>
                <w:sz w:val="21"/>
                <w:szCs w:val="21"/>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蓬溪县消防救援大队</w:t>
            </w:r>
          </w:p>
        </w:tc>
        <w:tc>
          <w:tcPr>
            <w:tcW w:w="1360" w:type="dxa"/>
            <w:gridSpan w:val="2"/>
            <w:vAlign w:val="center"/>
          </w:tcPr>
          <w:p w14:paraId="3EF43AA5">
            <w:pPr>
              <w:keepNext w:val="0"/>
              <w:keepLines w:val="0"/>
              <w:widowControl/>
              <w:suppressLineNumbers w:val="0"/>
              <w:jc w:val="center"/>
              <w:textAlignment w:val="center"/>
              <w:rPr>
                <w:rFonts w:hint="eastAsia"/>
                <w:b/>
                <w:bCs/>
                <w:sz w:val="21"/>
                <w:szCs w:val="21"/>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射洪市消防救援大队</w:t>
            </w:r>
          </w:p>
        </w:tc>
      </w:tr>
      <w:tr w14:paraId="2479C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5" w:type="dxa"/>
            <w:gridSpan w:val="6"/>
            <w:vAlign w:val="center"/>
          </w:tcPr>
          <w:p w14:paraId="6A42848C">
            <w:pPr>
              <w:pStyle w:val="4"/>
              <w:widowControl w:val="0"/>
              <w:bidi w:val="0"/>
              <w:jc w:val="center"/>
              <w:rPr>
                <w:rFonts w:hint="eastAsia" w:ascii="宋体" w:hAnsi="宋体" w:eastAsia="宋体" w:cs="宋体"/>
                <w:b w:val="0"/>
                <w:bCs w:val="0"/>
                <w:sz w:val="20"/>
                <w:szCs w:val="20"/>
                <w:vertAlign w:val="baseline"/>
                <w:lang w:val="en-US" w:eastAsia="zh-CN"/>
              </w:rPr>
            </w:pPr>
          </w:p>
        </w:tc>
        <w:tc>
          <w:tcPr>
            <w:tcW w:w="588" w:type="dxa"/>
            <w:vAlign w:val="center"/>
          </w:tcPr>
          <w:p w14:paraId="7E01310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数量</w:t>
            </w:r>
          </w:p>
        </w:tc>
        <w:tc>
          <w:tcPr>
            <w:tcW w:w="710" w:type="dxa"/>
            <w:vAlign w:val="center"/>
          </w:tcPr>
          <w:p w14:paraId="2AC80E0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金额（万元）</w:t>
            </w:r>
          </w:p>
        </w:tc>
        <w:tc>
          <w:tcPr>
            <w:tcW w:w="534" w:type="dxa"/>
            <w:vAlign w:val="center"/>
          </w:tcPr>
          <w:p w14:paraId="3FFBB01C">
            <w:pPr>
              <w:keepNext w:val="0"/>
              <w:keepLines w:val="0"/>
              <w:widowControl/>
              <w:suppressLineNumbers w:val="0"/>
              <w:jc w:val="center"/>
              <w:textAlignment w:val="center"/>
              <w:rPr>
                <w:rFonts w:hint="eastAsia" w:ascii="宋体" w:hAnsi="宋体" w:eastAsia="宋体" w:cs="宋体"/>
                <w:b w:val="0"/>
                <w:bCs w:val="0"/>
                <w:sz w:val="18"/>
                <w:szCs w:val="18"/>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数量</w:t>
            </w:r>
          </w:p>
        </w:tc>
        <w:tc>
          <w:tcPr>
            <w:tcW w:w="827" w:type="dxa"/>
            <w:vAlign w:val="center"/>
          </w:tcPr>
          <w:p w14:paraId="11377B3A">
            <w:pPr>
              <w:keepNext w:val="0"/>
              <w:keepLines w:val="0"/>
              <w:widowControl/>
              <w:suppressLineNumbers w:val="0"/>
              <w:jc w:val="center"/>
              <w:textAlignment w:val="center"/>
              <w:rPr>
                <w:rFonts w:hint="eastAsia" w:ascii="宋体" w:hAnsi="宋体" w:eastAsia="宋体" w:cs="宋体"/>
                <w:b w:val="0"/>
                <w:bCs w:val="0"/>
                <w:sz w:val="18"/>
                <w:szCs w:val="18"/>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金额（万元）</w:t>
            </w:r>
          </w:p>
        </w:tc>
        <w:tc>
          <w:tcPr>
            <w:tcW w:w="533" w:type="dxa"/>
            <w:vAlign w:val="center"/>
          </w:tcPr>
          <w:p w14:paraId="768EDFA7">
            <w:pPr>
              <w:keepNext w:val="0"/>
              <w:keepLines w:val="0"/>
              <w:widowControl/>
              <w:suppressLineNumbers w:val="0"/>
              <w:jc w:val="center"/>
              <w:textAlignment w:val="center"/>
              <w:rPr>
                <w:rFonts w:hint="eastAsia" w:ascii="宋体" w:hAnsi="宋体" w:eastAsia="宋体" w:cs="宋体"/>
                <w:b w:val="0"/>
                <w:bCs w:val="0"/>
                <w:sz w:val="18"/>
                <w:szCs w:val="18"/>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数量</w:t>
            </w:r>
          </w:p>
        </w:tc>
        <w:tc>
          <w:tcPr>
            <w:tcW w:w="717" w:type="dxa"/>
            <w:vAlign w:val="center"/>
          </w:tcPr>
          <w:p w14:paraId="0CEE3ABC">
            <w:pPr>
              <w:keepNext w:val="0"/>
              <w:keepLines w:val="0"/>
              <w:widowControl/>
              <w:suppressLineNumbers w:val="0"/>
              <w:jc w:val="center"/>
              <w:textAlignment w:val="center"/>
              <w:rPr>
                <w:rFonts w:hint="eastAsia" w:ascii="宋体" w:hAnsi="宋体" w:eastAsia="宋体" w:cs="宋体"/>
                <w:b w:val="0"/>
                <w:bCs w:val="0"/>
                <w:sz w:val="18"/>
                <w:szCs w:val="18"/>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金额（万元）</w:t>
            </w:r>
          </w:p>
        </w:tc>
        <w:tc>
          <w:tcPr>
            <w:tcW w:w="616" w:type="dxa"/>
            <w:vAlign w:val="center"/>
          </w:tcPr>
          <w:p w14:paraId="7329ED3C">
            <w:pPr>
              <w:keepNext w:val="0"/>
              <w:keepLines w:val="0"/>
              <w:widowControl/>
              <w:suppressLineNumbers w:val="0"/>
              <w:jc w:val="center"/>
              <w:textAlignment w:val="center"/>
              <w:rPr>
                <w:rFonts w:hint="eastAsia" w:ascii="宋体" w:hAnsi="宋体" w:eastAsia="宋体" w:cs="宋体"/>
                <w:b w:val="0"/>
                <w:bCs w:val="0"/>
                <w:sz w:val="18"/>
                <w:szCs w:val="18"/>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数量</w:t>
            </w:r>
          </w:p>
        </w:tc>
        <w:tc>
          <w:tcPr>
            <w:tcW w:w="700" w:type="dxa"/>
            <w:vAlign w:val="center"/>
          </w:tcPr>
          <w:p w14:paraId="46E2DF31">
            <w:pPr>
              <w:keepNext w:val="0"/>
              <w:keepLines w:val="0"/>
              <w:widowControl/>
              <w:suppressLineNumbers w:val="0"/>
              <w:jc w:val="center"/>
              <w:textAlignment w:val="center"/>
              <w:rPr>
                <w:rFonts w:hint="eastAsia" w:ascii="宋体" w:hAnsi="宋体" w:eastAsia="宋体" w:cs="宋体"/>
                <w:b w:val="0"/>
                <w:bCs w:val="0"/>
                <w:sz w:val="18"/>
                <w:szCs w:val="18"/>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金额（万元）</w:t>
            </w:r>
          </w:p>
        </w:tc>
        <w:tc>
          <w:tcPr>
            <w:tcW w:w="584" w:type="dxa"/>
            <w:vAlign w:val="center"/>
          </w:tcPr>
          <w:p w14:paraId="2A5A1D2E">
            <w:pPr>
              <w:keepNext w:val="0"/>
              <w:keepLines w:val="0"/>
              <w:widowControl/>
              <w:suppressLineNumbers w:val="0"/>
              <w:jc w:val="center"/>
              <w:textAlignment w:val="center"/>
              <w:rPr>
                <w:rFonts w:hint="eastAsia" w:ascii="宋体" w:hAnsi="宋体" w:eastAsia="宋体" w:cs="宋体"/>
                <w:b w:val="0"/>
                <w:bCs w:val="0"/>
                <w:sz w:val="18"/>
                <w:szCs w:val="18"/>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数量</w:t>
            </w:r>
          </w:p>
        </w:tc>
        <w:tc>
          <w:tcPr>
            <w:tcW w:w="750" w:type="dxa"/>
            <w:vAlign w:val="center"/>
          </w:tcPr>
          <w:p w14:paraId="11D48D83">
            <w:pPr>
              <w:keepNext w:val="0"/>
              <w:keepLines w:val="0"/>
              <w:widowControl/>
              <w:suppressLineNumbers w:val="0"/>
              <w:jc w:val="center"/>
              <w:textAlignment w:val="center"/>
              <w:rPr>
                <w:rFonts w:hint="eastAsia" w:ascii="宋体" w:hAnsi="宋体" w:eastAsia="宋体" w:cs="宋体"/>
                <w:b w:val="0"/>
                <w:bCs w:val="0"/>
                <w:sz w:val="18"/>
                <w:szCs w:val="18"/>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金额（万元）</w:t>
            </w:r>
          </w:p>
        </w:tc>
        <w:tc>
          <w:tcPr>
            <w:tcW w:w="583" w:type="dxa"/>
            <w:vAlign w:val="center"/>
          </w:tcPr>
          <w:p w14:paraId="4BD55A7D">
            <w:pPr>
              <w:keepNext w:val="0"/>
              <w:keepLines w:val="0"/>
              <w:widowControl/>
              <w:suppressLineNumbers w:val="0"/>
              <w:jc w:val="center"/>
              <w:textAlignment w:val="center"/>
              <w:rPr>
                <w:rFonts w:hint="eastAsia" w:ascii="宋体" w:hAnsi="宋体" w:eastAsia="宋体" w:cs="宋体"/>
                <w:b w:val="0"/>
                <w:bCs w:val="0"/>
                <w:sz w:val="18"/>
                <w:szCs w:val="18"/>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数量</w:t>
            </w:r>
          </w:p>
        </w:tc>
        <w:tc>
          <w:tcPr>
            <w:tcW w:w="717" w:type="dxa"/>
            <w:vAlign w:val="center"/>
          </w:tcPr>
          <w:p w14:paraId="2AAFA4C2">
            <w:pPr>
              <w:keepNext w:val="0"/>
              <w:keepLines w:val="0"/>
              <w:widowControl/>
              <w:suppressLineNumbers w:val="0"/>
              <w:jc w:val="center"/>
              <w:textAlignment w:val="center"/>
              <w:rPr>
                <w:rFonts w:hint="eastAsia" w:ascii="宋体" w:hAnsi="宋体" w:eastAsia="宋体" w:cs="宋体"/>
                <w:b w:val="0"/>
                <w:bCs w:val="0"/>
                <w:sz w:val="18"/>
                <w:szCs w:val="18"/>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金额（万元）</w:t>
            </w:r>
          </w:p>
        </w:tc>
        <w:tc>
          <w:tcPr>
            <w:tcW w:w="583" w:type="dxa"/>
            <w:vAlign w:val="center"/>
          </w:tcPr>
          <w:p w14:paraId="52D8E41E">
            <w:pPr>
              <w:keepNext w:val="0"/>
              <w:keepLines w:val="0"/>
              <w:widowControl/>
              <w:suppressLineNumbers w:val="0"/>
              <w:jc w:val="center"/>
              <w:textAlignment w:val="center"/>
              <w:rPr>
                <w:rFonts w:hint="eastAsia" w:ascii="宋体" w:hAnsi="宋体" w:eastAsia="宋体" w:cs="宋体"/>
                <w:b w:val="0"/>
                <w:bCs w:val="0"/>
                <w:sz w:val="18"/>
                <w:szCs w:val="18"/>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数量</w:t>
            </w:r>
          </w:p>
        </w:tc>
        <w:tc>
          <w:tcPr>
            <w:tcW w:w="717" w:type="dxa"/>
            <w:vAlign w:val="center"/>
          </w:tcPr>
          <w:p w14:paraId="09D18997">
            <w:pPr>
              <w:keepNext w:val="0"/>
              <w:keepLines w:val="0"/>
              <w:widowControl/>
              <w:suppressLineNumbers w:val="0"/>
              <w:jc w:val="center"/>
              <w:textAlignment w:val="center"/>
              <w:rPr>
                <w:rFonts w:hint="eastAsia" w:ascii="宋体" w:hAnsi="宋体" w:eastAsia="宋体" w:cs="宋体"/>
                <w:b w:val="0"/>
                <w:bCs w:val="0"/>
                <w:sz w:val="18"/>
                <w:szCs w:val="18"/>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金额（万元）</w:t>
            </w:r>
          </w:p>
        </w:tc>
        <w:tc>
          <w:tcPr>
            <w:tcW w:w="633" w:type="dxa"/>
            <w:vAlign w:val="center"/>
          </w:tcPr>
          <w:p w14:paraId="376DEDAE">
            <w:pPr>
              <w:keepNext w:val="0"/>
              <w:keepLines w:val="0"/>
              <w:widowControl/>
              <w:suppressLineNumbers w:val="0"/>
              <w:jc w:val="center"/>
              <w:textAlignment w:val="center"/>
              <w:rPr>
                <w:rFonts w:hint="eastAsia" w:ascii="宋体" w:hAnsi="宋体" w:eastAsia="宋体" w:cs="宋体"/>
                <w:b w:val="0"/>
                <w:bCs w:val="0"/>
                <w:sz w:val="18"/>
                <w:szCs w:val="18"/>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数量</w:t>
            </w:r>
          </w:p>
        </w:tc>
        <w:tc>
          <w:tcPr>
            <w:tcW w:w="727" w:type="dxa"/>
            <w:vAlign w:val="center"/>
          </w:tcPr>
          <w:p w14:paraId="79FD5BF8">
            <w:pPr>
              <w:keepNext w:val="0"/>
              <w:keepLines w:val="0"/>
              <w:widowControl/>
              <w:suppressLineNumbers w:val="0"/>
              <w:jc w:val="center"/>
              <w:textAlignment w:val="center"/>
              <w:rPr>
                <w:rFonts w:hint="eastAsia" w:ascii="宋体" w:hAnsi="宋体" w:eastAsia="宋体" w:cs="宋体"/>
                <w:b w:val="0"/>
                <w:bCs w:val="0"/>
                <w:sz w:val="18"/>
                <w:szCs w:val="18"/>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金额（万元）</w:t>
            </w:r>
          </w:p>
        </w:tc>
      </w:tr>
      <w:tr w14:paraId="72893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65" w:type="dxa"/>
            <w:gridSpan w:val="4"/>
            <w:vAlign w:val="center"/>
          </w:tcPr>
          <w:p w14:paraId="35F9074C">
            <w:pPr>
              <w:pStyle w:val="4"/>
              <w:widowControl w:val="0"/>
              <w:bidi w:val="0"/>
              <w:jc w:val="right"/>
              <w:rPr>
                <w:rFonts w:hint="default" w:ascii="宋体" w:hAnsi="宋体" w:eastAsia="宋体" w:cs="宋体"/>
                <w:b w:val="0"/>
                <w:bCs w:val="0"/>
                <w:sz w:val="20"/>
                <w:szCs w:val="20"/>
                <w:vertAlign w:val="baseline"/>
                <w:lang w:val="en-US" w:eastAsia="zh-CN"/>
              </w:rPr>
            </w:pPr>
            <w:r>
              <w:rPr>
                <w:rFonts w:hint="eastAsia" w:cs="宋体"/>
                <w:b/>
                <w:bCs/>
                <w:sz w:val="20"/>
                <w:szCs w:val="20"/>
                <w:vertAlign w:val="baseline"/>
                <w:lang w:val="en-US" w:eastAsia="zh-CN"/>
              </w:rPr>
              <w:t>合计：</w:t>
            </w:r>
          </w:p>
        </w:tc>
        <w:tc>
          <w:tcPr>
            <w:tcW w:w="834" w:type="dxa"/>
            <w:vAlign w:val="center"/>
          </w:tcPr>
          <w:p w14:paraId="77957D32">
            <w:pPr>
              <w:keepNext w:val="0"/>
              <w:keepLines w:val="0"/>
              <w:widowControl/>
              <w:suppressLineNumbers w:val="0"/>
              <w:jc w:val="center"/>
              <w:textAlignment w:val="center"/>
              <w:rPr>
                <w:rFonts w:hint="eastAsia" w:ascii="宋体" w:hAnsi="宋体" w:eastAsia="宋体" w:cs="宋体"/>
                <w:b w:val="0"/>
                <w:bCs w:val="0"/>
                <w:sz w:val="20"/>
                <w:szCs w:val="20"/>
                <w:vertAlign w:val="baseline"/>
                <w:lang w:val="en-US" w:eastAsia="zh-CN"/>
              </w:rPr>
            </w:pPr>
            <w:r>
              <w:rPr>
                <w:rFonts w:hint="eastAsia" w:ascii="宋体" w:hAnsi="宋体" w:eastAsia="宋体" w:cs="宋体"/>
                <w:i w:val="0"/>
                <w:iCs w:val="0"/>
                <w:color w:val="000000"/>
                <w:kern w:val="0"/>
                <w:sz w:val="20"/>
                <w:szCs w:val="20"/>
                <w:u w:val="none"/>
                <w:lang w:val="en-US" w:eastAsia="zh-CN" w:bidi="ar"/>
              </w:rPr>
              <w:t>406.08</w:t>
            </w:r>
          </w:p>
        </w:tc>
        <w:tc>
          <w:tcPr>
            <w:tcW w:w="666" w:type="dxa"/>
            <w:vAlign w:val="center"/>
          </w:tcPr>
          <w:p w14:paraId="6FAC0E45">
            <w:pPr>
              <w:keepNext w:val="0"/>
              <w:keepLines w:val="0"/>
              <w:widowControl/>
              <w:suppressLineNumbers w:val="0"/>
              <w:jc w:val="center"/>
              <w:textAlignment w:val="center"/>
              <w:rPr>
                <w:rFonts w:hint="eastAsia" w:ascii="宋体" w:hAnsi="宋体" w:eastAsia="宋体" w:cs="宋体"/>
                <w:b w:val="0"/>
                <w:bCs w:val="0"/>
                <w:sz w:val="20"/>
                <w:szCs w:val="20"/>
                <w:vertAlign w:val="baseline"/>
                <w:lang w:val="en-US" w:eastAsia="zh-CN"/>
              </w:rPr>
            </w:pPr>
            <w:r>
              <w:rPr>
                <w:rFonts w:hint="eastAsia" w:ascii="宋体" w:hAnsi="宋体" w:eastAsia="宋体" w:cs="宋体"/>
                <w:i w:val="0"/>
                <w:iCs w:val="0"/>
                <w:color w:val="000000"/>
                <w:kern w:val="0"/>
                <w:sz w:val="20"/>
                <w:szCs w:val="20"/>
                <w:u w:val="none"/>
                <w:lang w:val="en-US" w:eastAsia="zh-CN" w:bidi="ar"/>
              </w:rPr>
              <w:t>3551</w:t>
            </w:r>
          </w:p>
        </w:tc>
        <w:tc>
          <w:tcPr>
            <w:tcW w:w="588" w:type="dxa"/>
            <w:vAlign w:val="center"/>
          </w:tcPr>
          <w:p w14:paraId="3052F83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3007</w:t>
            </w:r>
          </w:p>
        </w:tc>
        <w:tc>
          <w:tcPr>
            <w:tcW w:w="710" w:type="dxa"/>
            <w:vAlign w:val="center"/>
          </w:tcPr>
          <w:p w14:paraId="7FC5DD2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331.3</w:t>
            </w:r>
          </w:p>
        </w:tc>
        <w:tc>
          <w:tcPr>
            <w:tcW w:w="534" w:type="dxa"/>
            <w:vAlign w:val="center"/>
          </w:tcPr>
          <w:p w14:paraId="69471A1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114</w:t>
            </w:r>
          </w:p>
        </w:tc>
        <w:tc>
          <w:tcPr>
            <w:tcW w:w="827" w:type="dxa"/>
            <w:vAlign w:val="center"/>
          </w:tcPr>
          <w:p w14:paraId="3C6F3F0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27.1714</w:t>
            </w:r>
          </w:p>
        </w:tc>
        <w:tc>
          <w:tcPr>
            <w:tcW w:w="533" w:type="dxa"/>
            <w:vAlign w:val="center"/>
          </w:tcPr>
          <w:p w14:paraId="7140A63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57</w:t>
            </w:r>
          </w:p>
        </w:tc>
        <w:tc>
          <w:tcPr>
            <w:tcW w:w="717" w:type="dxa"/>
            <w:vAlign w:val="center"/>
          </w:tcPr>
          <w:p w14:paraId="4BEC55D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4.48</w:t>
            </w:r>
          </w:p>
        </w:tc>
        <w:tc>
          <w:tcPr>
            <w:tcW w:w="616" w:type="dxa"/>
            <w:vAlign w:val="center"/>
          </w:tcPr>
          <w:p w14:paraId="0F30C19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49</w:t>
            </w:r>
          </w:p>
        </w:tc>
        <w:tc>
          <w:tcPr>
            <w:tcW w:w="700" w:type="dxa"/>
            <w:vAlign w:val="center"/>
          </w:tcPr>
          <w:p w14:paraId="07CA805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3.842</w:t>
            </w:r>
          </w:p>
        </w:tc>
        <w:tc>
          <w:tcPr>
            <w:tcW w:w="584" w:type="dxa"/>
            <w:vAlign w:val="center"/>
          </w:tcPr>
          <w:p w14:paraId="3ACE6FF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158</w:t>
            </w:r>
          </w:p>
        </w:tc>
        <w:tc>
          <w:tcPr>
            <w:tcW w:w="750" w:type="dxa"/>
            <w:vAlign w:val="center"/>
          </w:tcPr>
          <w:p w14:paraId="0FC8952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17.821</w:t>
            </w:r>
          </w:p>
        </w:tc>
        <w:tc>
          <w:tcPr>
            <w:tcW w:w="583" w:type="dxa"/>
            <w:vAlign w:val="center"/>
          </w:tcPr>
          <w:p w14:paraId="4EBD470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71</w:t>
            </w:r>
          </w:p>
        </w:tc>
        <w:tc>
          <w:tcPr>
            <w:tcW w:w="717" w:type="dxa"/>
            <w:vAlign w:val="center"/>
          </w:tcPr>
          <w:p w14:paraId="3E20057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15.13</w:t>
            </w:r>
          </w:p>
        </w:tc>
        <w:tc>
          <w:tcPr>
            <w:tcW w:w="583" w:type="dxa"/>
            <w:vAlign w:val="center"/>
          </w:tcPr>
          <w:p w14:paraId="1A02657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76</w:t>
            </w:r>
          </w:p>
        </w:tc>
        <w:tc>
          <w:tcPr>
            <w:tcW w:w="717" w:type="dxa"/>
            <w:vAlign w:val="center"/>
          </w:tcPr>
          <w:p w14:paraId="75E4654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1.9116</w:t>
            </w:r>
          </w:p>
        </w:tc>
        <w:tc>
          <w:tcPr>
            <w:tcW w:w="633" w:type="dxa"/>
            <w:vAlign w:val="center"/>
          </w:tcPr>
          <w:p w14:paraId="66A3DA7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19</w:t>
            </w:r>
          </w:p>
        </w:tc>
        <w:tc>
          <w:tcPr>
            <w:tcW w:w="727" w:type="dxa"/>
            <w:vAlign w:val="center"/>
          </w:tcPr>
          <w:p w14:paraId="3E0CD21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4.424</w:t>
            </w:r>
          </w:p>
        </w:tc>
      </w:tr>
      <w:tr w14:paraId="7B147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2A84FFE8">
            <w:pPr>
              <w:pStyle w:val="4"/>
              <w:widowControl w:val="0"/>
              <w:numPr>
                <w:ilvl w:val="0"/>
                <w:numId w:val="3"/>
              </w:numPr>
              <w:bidi w:val="0"/>
              <w:ind w:left="425" w:leftChars="0" w:hanging="425" w:firstLineChars="0"/>
              <w:jc w:val="center"/>
              <w:rPr>
                <w:rFonts w:hint="default" w:ascii="宋体" w:hAnsi="宋体" w:eastAsia="宋体" w:cs="宋体"/>
                <w:i w:val="0"/>
                <w:iCs w:val="0"/>
                <w:color w:val="000000"/>
                <w:kern w:val="0"/>
                <w:sz w:val="20"/>
                <w:szCs w:val="20"/>
                <w:u w:val="none"/>
                <w:lang w:val="en-US" w:eastAsia="zh-CN" w:bidi="ar"/>
              </w:rPr>
            </w:pPr>
          </w:p>
        </w:tc>
        <w:tc>
          <w:tcPr>
            <w:tcW w:w="1690" w:type="dxa"/>
            <w:vAlign w:val="center"/>
          </w:tcPr>
          <w:p w14:paraId="4F88D986">
            <w:pPr>
              <w:pStyle w:val="4"/>
              <w:keepNext w:val="0"/>
              <w:keepLines w:val="0"/>
              <w:widowControl/>
              <w:suppressLineNumbers w:val="0"/>
              <w:spacing w:line="360" w:lineRule="auto"/>
              <w:jc w:val="center"/>
              <w:textAlignment w:val="auto"/>
              <w:rPr>
                <w:rFonts w:hint="eastAsia"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水成膜泡沫</w:t>
            </w:r>
          </w:p>
        </w:tc>
        <w:tc>
          <w:tcPr>
            <w:tcW w:w="516" w:type="dxa"/>
            <w:shd w:val="clear" w:color="auto" w:fill="auto"/>
            <w:vAlign w:val="center"/>
          </w:tcPr>
          <w:p w14:paraId="72D02175">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吨</w:t>
            </w:r>
          </w:p>
        </w:tc>
        <w:tc>
          <w:tcPr>
            <w:tcW w:w="850" w:type="dxa"/>
            <w:vAlign w:val="center"/>
          </w:tcPr>
          <w:p w14:paraId="6E043BD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0.63</w:t>
            </w:r>
          </w:p>
        </w:tc>
        <w:tc>
          <w:tcPr>
            <w:tcW w:w="834" w:type="dxa"/>
            <w:vAlign w:val="center"/>
          </w:tcPr>
          <w:p w14:paraId="735E559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57.33</w:t>
            </w:r>
          </w:p>
        </w:tc>
        <w:tc>
          <w:tcPr>
            <w:tcW w:w="666" w:type="dxa"/>
            <w:vAlign w:val="center"/>
          </w:tcPr>
          <w:p w14:paraId="19A540D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91</w:t>
            </w:r>
          </w:p>
        </w:tc>
        <w:tc>
          <w:tcPr>
            <w:tcW w:w="588" w:type="dxa"/>
            <w:vAlign w:val="center"/>
          </w:tcPr>
          <w:p w14:paraId="7FF850E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70</w:t>
            </w:r>
          </w:p>
        </w:tc>
        <w:tc>
          <w:tcPr>
            <w:tcW w:w="710" w:type="dxa"/>
            <w:vAlign w:val="center"/>
          </w:tcPr>
          <w:p w14:paraId="7C8752A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44.1</w:t>
            </w:r>
          </w:p>
        </w:tc>
        <w:tc>
          <w:tcPr>
            <w:tcW w:w="534" w:type="dxa"/>
            <w:vAlign w:val="center"/>
          </w:tcPr>
          <w:p w14:paraId="02B397F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827" w:type="dxa"/>
            <w:vAlign w:val="center"/>
          </w:tcPr>
          <w:p w14:paraId="36E8AF4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3" w:type="dxa"/>
            <w:vAlign w:val="center"/>
          </w:tcPr>
          <w:p w14:paraId="23FF148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1D2945D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075B9C1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00" w:type="dxa"/>
            <w:vAlign w:val="center"/>
          </w:tcPr>
          <w:p w14:paraId="70FB1CB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4" w:type="dxa"/>
            <w:vAlign w:val="center"/>
          </w:tcPr>
          <w:p w14:paraId="5D3BB07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50" w:type="dxa"/>
            <w:vAlign w:val="center"/>
          </w:tcPr>
          <w:p w14:paraId="664C504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4C17F87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p>
        </w:tc>
        <w:tc>
          <w:tcPr>
            <w:tcW w:w="717" w:type="dxa"/>
            <w:vAlign w:val="center"/>
          </w:tcPr>
          <w:p w14:paraId="09C7CC5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12.6</w:t>
            </w:r>
          </w:p>
        </w:tc>
        <w:tc>
          <w:tcPr>
            <w:tcW w:w="583" w:type="dxa"/>
            <w:vAlign w:val="center"/>
          </w:tcPr>
          <w:p w14:paraId="4845366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56664F3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5E3D7EA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727" w:type="dxa"/>
            <w:vAlign w:val="center"/>
          </w:tcPr>
          <w:p w14:paraId="55C8F6B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0.63</w:t>
            </w:r>
          </w:p>
        </w:tc>
      </w:tr>
      <w:tr w14:paraId="49FF6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27438319">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70B38895">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A类泡沫</w:t>
            </w:r>
          </w:p>
        </w:tc>
        <w:tc>
          <w:tcPr>
            <w:tcW w:w="516" w:type="dxa"/>
            <w:shd w:val="clear" w:color="auto" w:fill="auto"/>
            <w:vAlign w:val="center"/>
          </w:tcPr>
          <w:p w14:paraId="6050F39A">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吨</w:t>
            </w:r>
          </w:p>
        </w:tc>
        <w:tc>
          <w:tcPr>
            <w:tcW w:w="850" w:type="dxa"/>
            <w:vAlign w:val="center"/>
          </w:tcPr>
          <w:p w14:paraId="155BC4C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834" w:type="dxa"/>
            <w:vAlign w:val="center"/>
          </w:tcPr>
          <w:p w14:paraId="694C79E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64</w:t>
            </w:r>
          </w:p>
        </w:tc>
        <w:tc>
          <w:tcPr>
            <w:tcW w:w="666" w:type="dxa"/>
            <w:vAlign w:val="center"/>
          </w:tcPr>
          <w:p w14:paraId="189A122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32</w:t>
            </w:r>
          </w:p>
        </w:tc>
        <w:tc>
          <w:tcPr>
            <w:tcW w:w="588" w:type="dxa"/>
            <w:vAlign w:val="center"/>
          </w:tcPr>
          <w:p w14:paraId="44882DC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w:t>
            </w:r>
          </w:p>
        </w:tc>
        <w:tc>
          <w:tcPr>
            <w:tcW w:w="710" w:type="dxa"/>
            <w:vAlign w:val="center"/>
          </w:tcPr>
          <w:p w14:paraId="4C2FAF6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60</w:t>
            </w:r>
          </w:p>
        </w:tc>
        <w:tc>
          <w:tcPr>
            <w:tcW w:w="534" w:type="dxa"/>
            <w:vAlign w:val="center"/>
          </w:tcPr>
          <w:p w14:paraId="4A56835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827" w:type="dxa"/>
            <w:vAlign w:val="center"/>
          </w:tcPr>
          <w:p w14:paraId="1DD7660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3" w:type="dxa"/>
            <w:vAlign w:val="center"/>
          </w:tcPr>
          <w:p w14:paraId="4FC1695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22D15A1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4A676BE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00" w:type="dxa"/>
            <w:vAlign w:val="center"/>
          </w:tcPr>
          <w:p w14:paraId="0AF6199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4" w:type="dxa"/>
            <w:vAlign w:val="center"/>
          </w:tcPr>
          <w:p w14:paraId="1FCA012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750" w:type="dxa"/>
            <w:vAlign w:val="center"/>
          </w:tcPr>
          <w:p w14:paraId="6E1A114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583" w:type="dxa"/>
            <w:vAlign w:val="center"/>
          </w:tcPr>
          <w:p w14:paraId="6305BCC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6A235AE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382513A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3E835F1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795C491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727" w:type="dxa"/>
            <w:vAlign w:val="center"/>
          </w:tcPr>
          <w:p w14:paraId="2D48400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r>
      <w:tr w14:paraId="23CC7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7AC3EA52">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7172AF1F">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移动式五合一复合炮</w:t>
            </w:r>
          </w:p>
        </w:tc>
        <w:tc>
          <w:tcPr>
            <w:tcW w:w="516" w:type="dxa"/>
            <w:shd w:val="clear" w:color="auto" w:fill="auto"/>
            <w:vAlign w:val="center"/>
          </w:tcPr>
          <w:p w14:paraId="32E934F7">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套</w:t>
            </w:r>
          </w:p>
        </w:tc>
        <w:tc>
          <w:tcPr>
            <w:tcW w:w="850" w:type="dxa"/>
            <w:vAlign w:val="center"/>
          </w:tcPr>
          <w:p w14:paraId="10B1F7B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16.5</w:t>
            </w:r>
          </w:p>
        </w:tc>
        <w:tc>
          <w:tcPr>
            <w:tcW w:w="834" w:type="dxa"/>
            <w:vAlign w:val="center"/>
          </w:tcPr>
          <w:p w14:paraId="5AC353D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82.5</w:t>
            </w:r>
          </w:p>
        </w:tc>
        <w:tc>
          <w:tcPr>
            <w:tcW w:w="666" w:type="dxa"/>
            <w:vAlign w:val="center"/>
          </w:tcPr>
          <w:p w14:paraId="3722E94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588" w:type="dxa"/>
            <w:vAlign w:val="center"/>
          </w:tcPr>
          <w:p w14:paraId="3794347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710" w:type="dxa"/>
            <w:vAlign w:val="center"/>
          </w:tcPr>
          <w:p w14:paraId="6E63E39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82.5</w:t>
            </w:r>
          </w:p>
        </w:tc>
        <w:tc>
          <w:tcPr>
            <w:tcW w:w="534" w:type="dxa"/>
            <w:vAlign w:val="center"/>
          </w:tcPr>
          <w:p w14:paraId="5E04C9B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827" w:type="dxa"/>
            <w:vAlign w:val="center"/>
          </w:tcPr>
          <w:p w14:paraId="2C0E452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3" w:type="dxa"/>
            <w:vAlign w:val="center"/>
          </w:tcPr>
          <w:p w14:paraId="5FA9006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1914FD2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6B1AEF7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00" w:type="dxa"/>
            <w:vAlign w:val="center"/>
          </w:tcPr>
          <w:p w14:paraId="64B9952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4" w:type="dxa"/>
            <w:vAlign w:val="center"/>
          </w:tcPr>
          <w:p w14:paraId="58BC3C6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50" w:type="dxa"/>
            <w:vAlign w:val="center"/>
          </w:tcPr>
          <w:p w14:paraId="5FFCBF7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624AAFC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4116722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02F1934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55F2B80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4A9F2DB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27" w:type="dxa"/>
            <w:vAlign w:val="center"/>
          </w:tcPr>
          <w:p w14:paraId="42B2EB4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r>
      <w:tr w14:paraId="32BD4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7BB3BE59">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332BEDC6">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直流水枪</w:t>
            </w:r>
          </w:p>
        </w:tc>
        <w:tc>
          <w:tcPr>
            <w:tcW w:w="516" w:type="dxa"/>
            <w:shd w:val="clear" w:color="auto" w:fill="auto"/>
            <w:vAlign w:val="center"/>
          </w:tcPr>
          <w:p w14:paraId="238CE708">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件</w:t>
            </w:r>
          </w:p>
        </w:tc>
        <w:tc>
          <w:tcPr>
            <w:tcW w:w="850" w:type="dxa"/>
            <w:vAlign w:val="center"/>
          </w:tcPr>
          <w:p w14:paraId="11420E1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0.03</w:t>
            </w:r>
          </w:p>
        </w:tc>
        <w:tc>
          <w:tcPr>
            <w:tcW w:w="834" w:type="dxa"/>
            <w:vAlign w:val="center"/>
          </w:tcPr>
          <w:p w14:paraId="4585232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0.9</w:t>
            </w:r>
          </w:p>
        </w:tc>
        <w:tc>
          <w:tcPr>
            <w:tcW w:w="666" w:type="dxa"/>
            <w:vAlign w:val="center"/>
          </w:tcPr>
          <w:p w14:paraId="4628309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w:t>
            </w:r>
          </w:p>
        </w:tc>
        <w:tc>
          <w:tcPr>
            <w:tcW w:w="588" w:type="dxa"/>
            <w:vAlign w:val="center"/>
          </w:tcPr>
          <w:p w14:paraId="77A1E11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0" w:type="dxa"/>
            <w:vAlign w:val="center"/>
          </w:tcPr>
          <w:p w14:paraId="7543866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4" w:type="dxa"/>
            <w:vAlign w:val="center"/>
          </w:tcPr>
          <w:p w14:paraId="28BDB37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827" w:type="dxa"/>
            <w:vAlign w:val="center"/>
          </w:tcPr>
          <w:p w14:paraId="1290E2E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0.3</w:t>
            </w:r>
          </w:p>
        </w:tc>
        <w:tc>
          <w:tcPr>
            <w:tcW w:w="533" w:type="dxa"/>
            <w:vAlign w:val="center"/>
          </w:tcPr>
          <w:p w14:paraId="719EF49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3F152EB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6252A69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700" w:type="dxa"/>
            <w:vAlign w:val="center"/>
          </w:tcPr>
          <w:p w14:paraId="210A516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0.3</w:t>
            </w:r>
          </w:p>
        </w:tc>
        <w:tc>
          <w:tcPr>
            <w:tcW w:w="584" w:type="dxa"/>
            <w:vAlign w:val="center"/>
          </w:tcPr>
          <w:p w14:paraId="4EDA292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50" w:type="dxa"/>
            <w:vAlign w:val="center"/>
          </w:tcPr>
          <w:p w14:paraId="31E38E2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4528B2C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5EDF0F1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4CB6259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717" w:type="dxa"/>
            <w:vAlign w:val="center"/>
          </w:tcPr>
          <w:p w14:paraId="5CB8C44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0.3</w:t>
            </w:r>
          </w:p>
        </w:tc>
        <w:tc>
          <w:tcPr>
            <w:tcW w:w="633" w:type="dxa"/>
            <w:vAlign w:val="center"/>
          </w:tcPr>
          <w:p w14:paraId="51D7756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27" w:type="dxa"/>
            <w:vAlign w:val="center"/>
          </w:tcPr>
          <w:p w14:paraId="1AEB1A8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r>
      <w:tr w14:paraId="10E89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67A4273A">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76F3E0BF">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三分水器</w:t>
            </w:r>
          </w:p>
        </w:tc>
        <w:tc>
          <w:tcPr>
            <w:tcW w:w="516" w:type="dxa"/>
            <w:shd w:val="clear" w:color="auto" w:fill="auto"/>
            <w:vAlign w:val="center"/>
          </w:tcPr>
          <w:p w14:paraId="752A548F">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件</w:t>
            </w:r>
          </w:p>
        </w:tc>
        <w:tc>
          <w:tcPr>
            <w:tcW w:w="850" w:type="dxa"/>
            <w:vAlign w:val="center"/>
          </w:tcPr>
          <w:p w14:paraId="4700EAA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0.094</w:t>
            </w:r>
          </w:p>
        </w:tc>
        <w:tc>
          <w:tcPr>
            <w:tcW w:w="834" w:type="dxa"/>
            <w:vAlign w:val="center"/>
          </w:tcPr>
          <w:p w14:paraId="72A73B2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0.658</w:t>
            </w:r>
          </w:p>
        </w:tc>
        <w:tc>
          <w:tcPr>
            <w:tcW w:w="666" w:type="dxa"/>
            <w:vAlign w:val="center"/>
          </w:tcPr>
          <w:p w14:paraId="655D5DA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w:t>
            </w:r>
          </w:p>
        </w:tc>
        <w:tc>
          <w:tcPr>
            <w:tcW w:w="588" w:type="dxa"/>
            <w:vAlign w:val="center"/>
          </w:tcPr>
          <w:p w14:paraId="4F7E1B6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0" w:type="dxa"/>
            <w:vAlign w:val="center"/>
          </w:tcPr>
          <w:p w14:paraId="4716415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4" w:type="dxa"/>
            <w:vAlign w:val="center"/>
          </w:tcPr>
          <w:p w14:paraId="0E677AA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827" w:type="dxa"/>
            <w:vAlign w:val="center"/>
          </w:tcPr>
          <w:p w14:paraId="5281BED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0.47</w:t>
            </w:r>
          </w:p>
        </w:tc>
        <w:tc>
          <w:tcPr>
            <w:tcW w:w="533" w:type="dxa"/>
            <w:vAlign w:val="center"/>
          </w:tcPr>
          <w:p w14:paraId="386E545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489B55D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7A9D8C5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00" w:type="dxa"/>
            <w:vAlign w:val="center"/>
          </w:tcPr>
          <w:p w14:paraId="2B40DCF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4" w:type="dxa"/>
            <w:vAlign w:val="center"/>
          </w:tcPr>
          <w:p w14:paraId="567D1EC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750" w:type="dxa"/>
            <w:vAlign w:val="center"/>
          </w:tcPr>
          <w:p w14:paraId="745DA4C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0.188</w:t>
            </w:r>
          </w:p>
        </w:tc>
        <w:tc>
          <w:tcPr>
            <w:tcW w:w="583" w:type="dxa"/>
            <w:vAlign w:val="center"/>
          </w:tcPr>
          <w:p w14:paraId="797BF91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60FB39F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280AA81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7146C88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6633110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27" w:type="dxa"/>
            <w:vAlign w:val="center"/>
          </w:tcPr>
          <w:p w14:paraId="4EFC3C7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r>
      <w:tr w14:paraId="11FE6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554EF794">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40892D9D">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二分水器</w:t>
            </w:r>
          </w:p>
        </w:tc>
        <w:tc>
          <w:tcPr>
            <w:tcW w:w="516" w:type="dxa"/>
            <w:shd w:val="clear" w:color="auto" w:fill="auto"/>
            <w:vAlign w:val="center"/>
          </w:tcPr>
          <w:p w14:paraId="7285B457">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件</w:t>
            </w:r>
          </w:p>
        </w:tc>
        <w:tc>
          <w:tcPr>
            <w:tcW w:w="850" w:type="dxa"/>
            <w:vAlign w:val="center"/>
          </w:tcPr>
          <w:p w14:paraId="3A52A74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0.045</w:t>
            </w:r>
          </w:p>
        </w:tc>
        <w:tc>
          <w:tcPr>
            <w:tcW w:w="834" w:type="dxa"/>
            <w:vAlign w:val="center"/>
          </w:tcPr>
          <w:p w14:paraId="4737ADA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0.315</w:t>
            </w:r>
          </w:p>
        </w:tc>
        <w:tc>
          <w:tcPr>
            <w:tcW w:w="666" w:type="dxa"/>
            <w:vAlign w:val="center"/>
          </w:tcPr>
          <w:p w14:paraId="5E94055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w:t>
            </w:r>
          </w:p>
        </w:tc>
        <w:tc>
          <w:tcPr>
            <w:tcW w:w="588" w:type="dxa"/>
            <w:vAlign w:val="center"/>
          </w:tcPr>
          <w:p w14:paraId="16D6FBC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0" w:type="dxa"/>
            <w:vAlign w:val="center"/>
          </w:tcPr>
          <w:p w14:paraId="6772C2B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4" w:type="dxa"/>
            <w:vAlign w:val="center"/>
          </w:tcPr>
          <w:p w14:paraId="1C5D962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827" w:type="dxa"/>
            <w:vAlign w:val="center"/>
          </w:tcPr>
          <w:p w14:paraId="3976C0E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0.225</w:t>
            </w:r>
          </w:p>
        </w:tc>
        <w:tc>
          <w:tcPr>
            <w:tcW w:w="533" w:type="dxa"/>
            <w:vAlign w:val="center"/>
          </w:tcPr>
          <w:p w14:paraId="38DA0EB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26DA20D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5298BE8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00" w:type="dxa"/>
            <w:vAlign w:val="center"/>
          </w:tcPr>
          <w:p w14:paraId="52D14F7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4" w:type="dxa"/>
            <w:vAlign w:val="center"/>
          </w:tcPr>
          <w:p w14:paraId="439B258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750" w:type="dxa"/>
            <w:vAlign w:val="center"/>
          </w:tcPr>
          <w:p w14:paraId="2582007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0.09</w:t>
            </w:r>
          </w:p>
        </w:tc>
        <w:tc>
          <w:tcPr>
            <w:tcW w:w="583" w:type="dxa"/>
            <w:vAlign w:val="center"/>
          </w:tcPr>
          <w:p w14:paraId="0D8B374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3E556CC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42A320A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6D7B9EB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4D3F0A1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27" w:type="dxa"/>
            <w:vAlign w:val="center"/>
          </w:tcPr>
          <w:p w14:paraId="2E9E2EF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r>
      <w:tr w14:paraId="01D4D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0177E30B">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38413FF6">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止水器</w:t>
            </w:r>
          </w:p>
        </w:tc>
        <w:tc>
          <w:tcPr>
            <w:tcW w:w="516" w:type="dxa"/>
            <w:shd w:val="clear" w:color="auto" w:fill="auto"/>
            <w:vAlign w:val="center"/>
          </w:tcPr>
          <w:p w14:paraId="539FADFF">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件</w:t>
            </w:r>
          </w:p>
        </w:tc>
        <w:tc>
          <w:tcPr>
            <w:tcW w:w="850" w:type="dxa"/>
            <w:vAlign w:val="center"/>
          </w:tcPr>
          <w:p w14:paraId="662C388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0.049</w:t>
            </w:r>
          </w:p>
        </w:tc>
        <w:tc>
          <w:tcPr>
            <w:tcW w:w="834" w:type="dxa"/>
            <w:vAlign w:val="center"/>
          </w:tcPr>
          <w:p w14:paraId="1937703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0.245</w:t>
            </w:r>
          </w:p>
        </w:tc>
        <w:tc>
          <w:tcPr>
            <w:tcW w:w="666" w:type="dxa"/>
            <w:vAlign w:val="center"/>
          </w:tcPr>
          <w:p w14:paraId="44BF204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588" w:type="dxa"/>
            <w:vAlign w:val="center"/>
          </w:tcPr>
          <w:p w14:paraId="6C9B703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0" w:type="dxa"/>
            <w:vAlign w:val="center"/>
          </w:tcPr>
          <w:p w14:paraId="29209FD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4" w:type="dxa"/>
            <w:vAlign w:val="center"/>
          </w:tcPr>
          <w:p w14:paraId="6A47BA5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827" w:type="dxa"/>
            <w:vAlign w:val="center"/>
          </w:tcPr>
          <w:p w14:paraId="47BEB50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3" w:type="dxa"/>
            <w:vAlign w:val="center"/>
          </w:tcPr>
          <w:p w14:paraId="74AB49D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16310C4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2EF5F6E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00" w:type="dxa"/>
            <w:vAlign w:val="center"/>
          </w:tcPr>
          <w:p w14:paraId="47EEF92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4" w:type="dxa"/>
            <w:vAlign w:val="center"/>
          </w:tcPr>
          <w:p w14:paraId="4E49CC9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750" w:type="dxa"/>
            <w:vAlign w:val="center"/>
          </w:tcPr>
          <w:p w14:paraId="0345636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0.245</w:t>
            </w:r>
          </w:p>
        </w:tc>
        <w:tc>
          <w:tcPr>
            <w:tcW w:w="583" w:type="dxa"/>
            <w:vAlign w:val="center"/>
          </w:tcPr>
          <w:p w14:paraId="168658C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107B3A3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68AD46E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75E36B5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0086DA1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27" w:type="dxa"/>
            <w:vAlign w:val="center"/>
          </w:tcPr>
          <w:p w14:paraId="09707C0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r>
      <w:tr w14:paraId="010D0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1F7CB277">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2638D4FD">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泡沫钩管</w:t>
            </w:r>
          </w:p>
        </w:tc>
        <w:tc>
          <w:tcPr>
            <w:tcW w:w="516" w:type="dxa"/>
            <w:shd w:val="clear" w:color="auto" w:fill="auto"/>
            <w:vAlign w:val="center"/>
          </w:tcPr>
          <w:p w14:paraId="0CD2ADEE">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件</w:t>
            </w:r>
          </w:p>
        </w:tc>
        <w:tc>
          <w:tcPr>
            <w:tcW w:w="850" w:type="dxa"/>
            <w:vAlign w:val="center"/>
          </w:tcPr>
          <w:p w14:paraId="512E747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0.1967</w:t>
            </w:r>
          </w:p>
        </w:tc>
        <w:tc>
          <w:tcPr>
            <w:tcW w:w="834" w:type="dxa"/>
            <w:vAlign w:val="center"/>
          </w:tcPr>
          <w:p w14:paraId="45F8526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0.1967</w:t>
            </w:r>
          </w:p>
        </w:tc>
        <w:tc>
          <w:tcPr>
            <w:tcW w:w="666" w:type="dxa"/>
            <w:vAlign w:val="center"/>
          </w:tcPr>
          <w:p w14:paraId="362F27E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588" w:type="dxa"/>
            <w:vAlign w:val="center"/>
          </w:tcPr>
          <w:p w14:paraId="62ADEA4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0" w:type="dxa"/>
            <w:vAlign w:val="center"/>
          </w:tcPr>
          <w:p w14:paraId="0F2B2B3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4" w:type="dxa"/>
            <w:vAlign w:val="center"/>
          </w:tcPr>
          <w:p w14:paraId="29245F5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827" w:type="dxa"/>
            <w:vAlign w:val="center"/>
          </w:tcPr>
          <w:p w14:paraId="056805A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0.1967</w:t>
            </w:r>
          </w:p>
        </w:tc>
        <w:tc>
          <w:tcPr>
            <w:tcW w:w="533" w:type="dxa"/>
            <w:vAlign w:val="center"/>
          </w:tcPr>
          <w:p w14:paraId="58B3ADC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2CFF090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643F404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00" w:type="dxa"/>
            <w:vAlign w:val="center"/>
          </w:tcPr>
          <w:p w14:paraId="26AC7E8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4" w:type="dxa"/>
            <w:vAlign w:val="center"/>
          </w:tcPr>
          <w:p w14:paraId="0811710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50" w:type="dxa"/>
            <w:vAlign w:val="center"/>
          </w:tcPr>
          <w:p w14:paraId="470501E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3115B14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04E61A2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0FCB5EA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6F208C1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2C90690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27" w:type="dxa"/>
            <w:vAlign w:val="center"/>
          </w:tcPr>
          <w:p w14:paraId="3CC8C6F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r>
      <w:tr w14:paraId="714D1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2C46594F">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383B5697">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多功能消防水枪</w:t>
            </w:r>
          </w:p>
        </w:tc>
        <w:tc>
          <w:tcPr>
            <w:tcW w:w="516" w:type="dxa"/>
            <w:shd w:val="clear" w:color="auto" w:fill="auto"/>
            <w:vAlign w:val="center"/>
          </w:tcPr>
          <w:p w14:paraId="62F053A4">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把</w:t>
            </w:r>
          </w:p>
        </w:tc>
        <w:tc>
          <w:tcPr>
            <w:tcW w:w="850" w:type="dxa"/>
            <w:vAlign w:val="center"/>
          </w:tcPr>
          <w:p w14:paraId="2CBCB53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0.085</w:t>
            </w:r>
          </w:p>
        </w:tc>
        <w:tc>
          <w:tcPr>
            <w:tcW w:w="834" w:type="dxa"/>
            <w:vAlign w:val="center"/>
          </w:tcPr>
          <w:p w14:paraId="577EA70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3.23</w:t>
            </w:r>
          </w:p>
        </w:tc>
        <w:tc>
          <w:tcPr>
            <w:tcW w:w="666" w:type="dxa"/>
            <w:vAlign w:val="center"/>
          </w:tcPr>
          <w:p w14:paraId="6D0AF06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38</w:t>
            </w:r>
          </w:p>
        </w:tc>
        <w:tc>
          <w:tcPr>
            <w:tcW w:w="588" w:type="dxa"/>
            <w:vAlign w:val="center"/>
          </w:tcPr>
          <w:p w14:paraId="4674FA7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0" w:type="dxa"/>
            <w:vAlign w:val="center"/>
          </w:tcPr>
          <w:p w14:paraId="79A5BD2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4" w:type="dxa"/>
            <w:vAlign w:val="center"/>
          </w:tcPr>
          <w:p w14:paraId="425EDF0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827" w:type="dxa"/>
            <w:vAlign w:val="center"/>
          </w:tcPr>
          <w:p w14:paraId="302A266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0.85</w:t>
            </w:r>
          </w:p>
        </w:tc>
        <w:tc>
          <w:tcPr>
            <w:tcW w:w="533" w:type="dxa"/>
            <w:vAlign w:val="center"/>
          </w:tcPr>
          <w:p w14:paraId="19841C5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00848E8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17D5B03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w:t>
            </w:r>
          </w:p>
        </w:tc>
        <w:tc>
          <w:tcPr>
            <w:tcW w:w="700" w:type="dxa"/>
            <w:vAlign w:val="center"/>
          </w:tcPr>
          <w:p w14:paraId="774779C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1.02</w:t>
            </w:r>
          </w:p>
        </w:tc>
        <w:tc>
          <w:tcPr>
            <w:tcW w:w="584" w:type="dxa"/>
            <w:vAlign w:val="center"/>
          </w:tcPr>
          <w:p w14:paraId="4DFB40B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750" w:type="dxa"/>
            <w:vAlign w:val="center"/>
          </w:tcPr>
          <w:p w14:paraId="62D31F1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0.51</w:t>
            </w:r>
          </w:p>
        </w:tc>
        <w:tc>
          <w:tcPr>
            <w:tcW w:w="583" w:type="dxa"/>
            <w:vAlign w:val="center"/>
          </w:tcPr>
          <w:p w14:paraId="4D46E8A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55CE6E4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1BA62E5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717" w:type="dxa"/>
            <w:vAlign w:val="center"/>
          </w:tcPr>
          <w:p w14:paraId="21527D0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0.85</w:t>
            </w:r>
          </w:p>
        </w:tc>
        <w:tc>
          <w:tcPr>
            <w:tcW w:w="633" w:type="dxa"/>
            <w:vAlign w:val="center"/>
          </w:tcPr>
          <w:p w14:paraId="6B7B0B4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27" w:type="dxa"/>
            <w:vAlign w:val="center"/>
          </w:tcPr>
          <w:p w14:paraId="53DDE4A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r>
      <w:tr w14:paraId="6AA6D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6C5279E2">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12233360">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穿刺式破拆水枪</w:t>
            </w:r>
          </w:p>
        </w:tc>
        <w:tc>
          <w:tcPr>
            <w:tcW w:w="516" w:type="dxa"/>
            <w:shd w:val="clear" w:color="auto" w:fill="auto"/>
            <w:vAlign w:val="center"/>
          </w:tcPr>
          <w:p w14:paraId="6F8E2437">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把</w:t>
            </w:r>
          </w:p>
        </w:tc>
        <w:tc>
          <w:tcPr>
            <w:tcW w:w="850" w:type="dxa"/>
            <w:vAlign w:val="center"/>
          </w:tcPr>
          <w:p w14:paraId="013E02F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0.15</w:t>
            </w:r>
          </w:p>
        </w:tc>
        <w:tc>
          <w:tcPr>
            <w:tcW w:w="834" w:type="dxa"/>
            <w:vAlign w:val="center"/>
          </w:tcPr>
          <w:p w14:paraId="75E46F5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0.45</w:t>
            </w:r>
          </w:p>
        </w:tc>
        <w:tc>
          <w:tcPr>
            <w:tcW w:w="666" w:type="dxa"/>
            <w:vAlign w:val="center"/>
          </w:tcPr>
          <w:p w14:paraId="766892A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588" w:type="dxa"/>
            <w:vAlign w:val="center"/>
          </w:tcPr>
          <w:p w14:paraId="070ECCA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0" w:type="dxa"/>
            <w:vAlign w:val="center"/>
          </w:tcPr>
          <w:p w14:paraId="42B3639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4" w:type="dxa"/>
            <w:vAlign w:val="center"/>
          </w:tcPr>
          <w:p w14:paraId="4ADE907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827" w:type="dxa"/>
            <w:vAlign w:val="center"/>
          </w:tcPr>
          <w:p w14:paraId="30D583D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0.15</w:t>
            </w:r>
          </w:p>
        </w:tc>
        <w:tc>
          <w:tcPr>
            <w:tcW w:w="533" w:type="dxa"/>
            <w:vAlign w:val="center"/>
          </w:tcPr>
          <w:p w14:paraId="6583517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717" w:type="dxa"/>
            <w:vAlign w:val="center"/>
          </w:tcPr>
          <w:p w14:paraId="609F1F5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0.15</w:t>
            </w:r>
          </w:p>
        </w:tc>
        <w:tc>
          <w:tcPr>
            <w:tcW w:w="616" w:type="dxa"/>
            <w:vAlign w:val="center"/>
          </w:tcPr>
          <w:p w14:paraId="0230EFC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00" w:type="dxa"/>
            <w:vAlign w:val="center"/>
          </w:tcPr>
          <w:p w14:paraId="147C789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4" w:type="dxa"/>
            <w:vAlign w:val="center"/>
          </w:tcPr>
          <w:p w14:paraId="39278C2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750" w:type="dxa"/>
            <w:vAlign w:val="center"/>
          </w:tcPr>
          <w:p w14:paraId="179AC41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0.15</w:t>
            </w:r>
          </w:p>
        </w:tc>
        <w:tc>
          <w:tcPr>
            <w:tcW w:w="583" w:type="dxa"/>
            <w:vAlign w:val="center"/>
          </w:tcPr>
          <w:p w14:paraId="7F0FFAF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440FFD0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44DBC16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097BDCA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2355AD8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27" w:type="dxa"/>
            <w:vAlign w:val="center"/>
          </w:tcPr>
          <w:p w14:paraId="513C181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r>
      <w:tr w14:paraId="34E91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0A5301FE">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731DE01F">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移动式消防炮</w:t>
            </w:r>
          </w:p>
        </w:tc>
        <w:tc>
          <w:tcPr>
            <w:tcW w:w="516" w:type="dxa"/>
            <w:shd w:val="clear" w:color="auto" w:fill="auto"/>
            <w:vAlign w:val="center"/>
          </w:tcPr>
          <w:p w14:paraId="46D5884A">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门</w:t>
            </w:r>
          </w:p>
        </w:tc>
        <w:tc>
          <w:tcPr>
            <w:tcW w:w="850" w:type="dxa"/>
            <w:vAlign w:val="center"/>
          </w:tcPr>
          <w:p w14:paraId="024AEE1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2.4</w:t>
            </w:r>
          </w:p>
        </w:tc>
        <w:tc>
          <w:tcPr>
            <w:tcW w:w="834" w:type="dxa"/>
            <w:vAlign w:val="center"/>
          </w:tcPr>
          <w:p w14:paraId="517E71B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666" w:type="dxa"/>
            <w:vAlign w:val="center"/>
          </w:tcPr>
          <w:p w14:paraId="168FDDE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588" w:type="dxa"/>
            <w:vAlign w:val="center"/>
          </w:tcPr>
          <w:p w14:paraId="6EAD3DE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0" w:type="dxa"/>
            <w:vAlign w:val="center"/>
          </w:tcPr>
          <w:p w14:paraId="7846D57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4" w:type="dxa"/>
            <w:vAlign w:val="center"/>
          </w:tcPr>
          <w:p w14:paraId="1136A2C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827" w:type="dxa"/>
            <w:vAlign w:val="center"/>
          </w:tcPr>
          <w:p w14:paraId="6B15AAB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2.4</w:t>
            </w:r>
          </w:p>
        </w:tc>
        <w:tc>
          <w:tcPr>
            <w:tcW w:w="533" w:type="dxa"/>
            <w:vAlign w:val="center"/>
          </w:tcPr>
          <w:p w14:paraId="0004E63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717" w:type="dxa"/>
            <w:vAlign w:val="center"/>
          </w:tcPr>
          <w:p w14:paraId="3875EA2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2.4</w:t>
            </w:r>
          </w:p>
        </w:tc>
        <w:tc>
          <w:tcPr>
            <w:tcW w:w="616" w:type="dxa"/>
            <w:vAlign w:val="center"/>
          </w:tcPr>
          <w:p w14:paraId="49A8791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00" w:type="dxa"/>
            <w:vAlign w:val="center"/>
          </w:tcPr>
          <w:p w14:paraId="7D08935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4" w:type="dxa"/>
            <w:vAlign w:val="center"/>
          </w:tcPr>
          <w:p w14:paraId="28B0ED1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50" w:type="dxa"/>
            <w:vAlign w:val="center"/>
          </w:tcPr>
          <w:p w14:paraId="1068C48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44B44A4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50FD16A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0FF052D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75600D0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2226445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27" w:type="dxa"/>
            <w:vAlign w:val="center"/>
          </w:tcPr>
          <w:p w14:paraId="0949FC2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r>
      <w:tr w14:paraId="6A3F5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15D74A06">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33B3666A">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高倍数泡沫发生器</w:t>
            </w:r>
          </w:p>
        </w:tc>
        <w:tc>
          <w:tcPr>
            <w:tcW w:w="516" w:type="dxa"/>
            <w:shd w:val="clear" w:color="auto" w:fill="auto"/>
            <w:vAlign w:val="center"/>
          </w:tcPr>
          <w:p w14:paraId="781168C4">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门</w:t>
            </w:r>
          </w:p>
        </w:tc>
        <w:tc>
          <w:tcPr>
            <w:tcW w:w="850" w:type="dxa"/>
            <w:vAlign w:val="center"/>
          </w:tcPr>
          <w:p w14:paraId="3F7AF76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0.53</w:t>
            </w:r>
          </w:p>
        </w:tc>
        <w:tc>
          <w:tcPr>
            <w:tcW w:w="834" w:type="dxa"/>
            <w:vAlign w:val="center"/>
          </w:tcPr>
          <w:p w14:paraId="224197A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1.59</w:t>
            </w:r>
          </w:p>
        </w:tc>
        <w:tc>
          <w:tcPr>
            <w:tcW w:w="666" w:type="dxa"/>
            <w:vAlign w:val="center"/>
          </w:tcPr>
          <w:p w14:paraId="362D04F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588" w:type="dxa"/>
            <w:vAlign w:val="center"/>
          </w:tcPr>
          <w:p w14:paraId="59941A8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0" w:type="dxa"/>
            <w:vAlign w:val="center"/>
          </w:tcPr>
          <w:p w14:paraId="1742C20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4" w:type="dxa"/>
            <w:vAlign w:val="center"/>
          </w:tcPr>
          <w:p w14:paraId="4D6FD6C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827" w:type="dxa"/>
            <w:vAlign w:val="center"/>
          </w:tcPr>
          <w:p w14:paraId="74D003E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0.53</w:t>
            </w:r>
          </w:p>
        </w:tc>
        <w:tc>
          <w:tcPr>
            <w:tcW w:w="533" w:type="dxa"/>
            <w:vAlign w:val="center"/>
          </w:tcPr>
          <w:p w14:paraId="781A277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79EF622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630031C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700" w:type="dxa"/>
            <w:vAlign w:val="center"/>
          </w:tcPr>
          <w:p w14:paraId="2C02D23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0.53</w:t>
            </w:r>
          </w:p>
        </w:tc>
        <w:tc>
          <w:tcPr>
            <w:tcW w:w="584" w:type="dxa"/>
            <w:vAlign w:val="center"/>
          </w:tcPr>
          <w:p w14:paraId="5B103FE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50" w:type="dxa"/>
            <w:vAlign w:val="center"/>
          </w:tcPr>
          <w:p w14:paraId="59D9660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5EA5374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717" w:type="dxa"/>
            <w:vAlign w:val="center"/>
          </w:tcPr>
          <w:p w14:paraId="545DFD3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0.53</w:t>
            </w:r>
          </w:p>
        </w:tc>
        <w:tc>
          <w:tcPr>
            <w:tcW w:w="583" w:type="dxa"/>
            <w:vAlign w:val="center"/>
          </w:tcPr>
          <w:p w14:paraId="3B6DA22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12346CA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2238A1A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27" w:type="dxa"/>
            <w:vAlign w:val="center"/>
          </w:tcPr>
          <w:p w14:paraId="69230ED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r>
      <w:tr w14:paraId="14EB9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71811F42">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0D7E76CF">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移动式排烟机</w:t>
            </w:r>
          </w:p>
        </w:tc>
        <w:tc>
          <w:tcPr>
            <w:tcW w:w="516" w:type="dxa"/>
            <w:shd w:val="clear" w:color="auto" w:fill="auto"/>
            <w:vAlign w:val="center"/>
          </w:tcPr>
          <w:p w14:paraId="0DD49416">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台</w:t>
            </w:r>
          </w:p>
        </w:tc>
        <w:tc>
          <w:tcPr>
            <w:tcW w:w="850" w:type="dxa"/>
            <w:vAlign w:val="center"/>
          </w:tcPr>
          <w:p w14:paraId="4F0793C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w:t>
            </w:r>
          </w:p>
        </w:tc>
        <w:tc>
          <w:tcPr>
            <w:tcW w:w="834" w:type="dxa"/>
            <w:vAlign w:val="center"/>
          </w:tcPr>
          <w:p w14:paraId="238D5E0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4.5</w:t>
            </w:r>
          </w:p>
        </w:tc>
        <w:tc>
          <w:tcPr>
            <w:tcW w:w="666" w:type="dxa"/>
            <w:vAlign w:val="center"/>
          </w:tcPr>
          <w:p w14:paraId="46859AD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588" w:type="dxa"/>
            <w:vAlign w:val="center"/>
          </w:tcPr>
          <w:p w14:paraId="259D19C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0" w:type="dxa"/>
            <w:vAlign w:val="center"/>
          </w:tcPr>
          <w:p w14:paraId="2165D48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4" w:type="dxa"/>
            <w:vAlign w:val="center"/>
          </w:tcPr>
          <w:p w14:paraId="4FAE5A9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827" w:type="dxa"/>
            <w:vAlign w:val="center"/>
          </w:tcPr>
          <w:p w14:paraId="035E04C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w:t>
            </w:r>
          </w:p>
        </w:tc>
        <w:tc>
          <w:tcPr>
            <w:tcW w:w="533" w:type="dxa"/>
            <w:vAlign w:val="center"/>
          </w:tcPr>
          <w:p w14:paraId="203692D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2C91175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0CF6973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700" w:type="dxa"/>
            <w:vAlign w:val="center"/>
          </w:tcPr>
          <w:p w14:paraId="5144E7A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w:t>
            </w:r>
          </w:p>
        </w:tc>
        <w:tc>
          <w:tcPr>
            <w:tcW w:w="584" w:type="dxa"/>
            <w:vAlign w:val="center"/>
          </w:tcPr>
          <w:p w14:paraId="3B62ACB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750" w:type="dxa"/>
            <w:vAlign w:val="center"/>
          </w:tcPr>
          <w:p w14:paraId="5D6679A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w:t>
            </w:r>
          </w:p>
        </w:tc>
        <w:tc>
          <w:tcPr>
            <w:tcW w:w="583" w:type="dxa"/>
            <w:vAlign w:val="center"/>
          </w:tcPr>
          <w:p w14:paraId="2B05008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5887E15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0DED996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498A9AA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111DF93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27" w:type="dxa"/>
            <w:vAlign w:val="center"/>
          </w:tcPr>
          <w:p w14:paraId="26EB967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r>
      <w:tr w14:paraId="5D1F2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277EF603">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17FC582F">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浮艇泵</w:t>
            </w:r>
          </w:p>
        </w:tc>
        <w:tc>
          <w:tcPr>
            <w:tcW w:w="516" w:type="dxa"/>
            <w:shd w:val="clear" w:color="auto" w:fill="auto"/>
            <w:vAlign w:val="center"/>
          </w:tcPr>
          <w:p w14:paraId="583F2119">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台</w:t>
            </w:r>
          </w:p>
        </w:tc>
        <w:tc>
          <w:tcPr>
            <w:tcW w:w="850" w:type="dxa"/>
            <w:vAlign w:val="center"/>
          </w:tcPr>
          <w:p w14:paraId="356DA17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w:t>
            </w:r>
          </w:p>
        </w:tc>
        <w:tc>
          <w:tcPr>
            <w:tcW w:w="834" w:type="dxa"/>
            <w:vAlign w:val="center"/>
          </w:tcPr>
          <w:p w14:paraId="509C21F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3.2</w:t>
            </w:r>
          </w:p>
        </w:tc>
        <w:tc>
          <w:tcPr>
            <w:tcW w:w="666" w:type="dxa"/>
            <w:vAlign w:val="center"/>
          </w:tcPr>
          <w:p w14:paraId="1834AC1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588" w:type="dxa"/>
            <w:vAlign w:val="center"/>
          </w:tcPr>
          <w:p w14:paraId="2BEB6F8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0" w:type="dxa"/>
            <w:vAlign w:val="center"/>
          </w:tcPr>
          <w:p w14:paraId="7391B26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4" w:type="dxa"/>
            <w:vAlign w:val="center"/>
          </w:tcPr>
          <w:p w14:paraId="732CD9E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827" w:type="dxa"/>
            <w:vAlign w:val="center"/>
          </w:tcPr>
          <w:p w14:paraId="7DAE508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3.2</w:t>
            </w:r>
          </w:p>
        </w:tc>
        <w:tc>
          <w:tcPr>
            <w:tcW w:w="533" w:type="dxa"/>
            <w:vAlign w:val="center"/>
          </w:tcPr>
          <w:p w14:paraId="7E1EA9F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30410BA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1D5BDDD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00" w:type="dxa"/>
            <w:vAlign w:val="center"/>
          </w:tcPr>
          <w:p w14:paraId="1E708DB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4" w:type="dxa"/>
            <w:vAlign w:val="center"/>
          </w:tcPr>
          <w:p w14:paraId="72C697F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50" w:type="dxa"/>
            <w:vAlign w:val="center"/>
          </w:tcPr>
          <w:p w14:paraId="0306B2E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4DF1E6C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63A01B6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6770E83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5A63516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6AD6AB6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27" w:type="dxa"/>
            <w:vAlign w:val="center"/>
          </w:tcPr>
          <w:p w14:paraId="63FD435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r>
      <w:tr w14:paraId="32094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001C44A6">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1680BDF6">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移动水囊</w:t>
            </w:r>
          </w:p>
        </w:tc>
        <w:tc>
          <w:tcPr>
            <w:tcW w:w="516" w:type="dxa"/>
            <w:shd w:val="clear" w:color="auto" w:fill="auto"/>
            <w:vAlign w:val="center"/>
          </w:tcPr>
          <w:p w14:paraId="4B48C118">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套</w:t>
            </w:r>
          </w:p>
        </w:tc>
        <w:tc>
          <w:tcPr>
            <w:tcW w:w="850" w:type="dxa"/>
            <w:vAlign w:val="center"/>
          </w:tcPr>
          <w:p w14:paraId="4C102C1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1.7977</w:t>
            </w:r>
          </w:p>
        </w:tc>
        <w:tc>
          <w:tcPr>
            <w:tcW w:w="834" w:type="dxa"/>
            <w:vAlign w:val="center"/>
          </w:tcPr>
          <w:p w14:paraId="4467998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1.7977</w:t>
            </w:r>
          </w:p>
        </w:tc>
        <w:tc>
          <w:tcPr>
            <w:tcW w:w="666" w:type="dxa"/>
            <w:vAlign w:val="center"/>
          </w:tcPr>
          <w:p w14:paraId="065577E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588" w:type="dxa"/>
            <w:vAlign w:val="center"/>
          </w:tcPr>
          <w:p w14:paraId="5BA7102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0" w:type="dxa"/>
            <w:vAlign w:val="center"/>
          </w:tcPr>
          <w:p w14:paraId="7954C55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4" w:type="dxa"/>
            <w:vAlign w:val="center"/>
          </w:tcPr>
          <w:p w14:paraId="12E3697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827" w:type="dxa"/>
            <w:vAlign w:val="center"/>
          </w:tcPr>
          <w:p w14:paraId="7C07A01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1.7977</w:t>
            </w:r>
          </w:p>
        </w:tc>
        <w:tc>
          <w:tcPr>
            <w:tcW w:w="533" w:type="dxa"/>
            <w:vAlign w:val="center"/>
          </w:tcPr>
          <w:p w14:paraId="3F0FD13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1B74E15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5F5B2D5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00" w:type="dxa"/>
            <w:vAlign w:val="center"/>
          </w:tcPr>
          <w:p w14:paraId="7FA0E73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4" w:type="dxa"/>
            <w:vAlign w:val="center"/>
          </w:tcPr>
          <w:p w14:paraId="0571E08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50" w:type="dxa"/>
            <w:vAlign w:val="center"/>
          </w:tcPr>
          <w:p w14:paraId="5FC0196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31A7085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232B4EC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0FAD8D0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5A009B5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7E955C8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27" w:type="dxa"/>
            <w:vAlign w:val="center"/>
          </w:tcPr>
          <w:p w14:paraId="67B96D7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r>
      <w:tr w14:paraId="1C631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52442343">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10D3EF43">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手抬机动泵</w:t>
            </w:r>
          </w:p>
        </w:tc>
        <w:tc>
          <w:tcPr>
            <w:tcW w:w="516" w:type="dxa"/>
            <w:shd w:val="clear" w:color="auto" w:fill="auto"/>
            <w:vAlign w:val="center"/>
          </w:tcPr>
          <w:p w14:paraId="2170B604">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台</w:t>
            </w:r>
          </w:p>
        </w:tc>
        <w:tc>
          <w:tcPr>
            <w:tcW w:w="850" w:type="dxa"/>
            <w:vAlign w:val="center"/>
          </w:tcPr>
          <w:p w14:paraId="2BDE541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6.6</w:t>
            </w:r>
          </w:p>
        </w:tc>
        <w:tc>
          <w:tcPr>
            <w:tcW w:w="834" w:type="dxa"/>
            <w:vAlign w:val="center"/>
          </w:tcPr>
          <w:p w14:paraId="517ED26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19.8</w:t>
            </w:r>
          </w:p>
        </w:tc>
        <w:tc>
          <w:tcPr>
            <w:tcW w:w="666" w:type="dxa"/>
            <w:vAlign w:val="center"/>
          </w:tcPr>
          <w:p w14:paraId="1AB5CED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588" w:type="dxa"/>
            <w:vAlign w:val="center"/>
          </w:tcPr>
          <w:p w14:paraId="70C8F28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0" w:type="dxa"/>
            <w:vAlign w:val="center"/>
          </w:tcPr>
          <w:p w14:paraId="371F032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4" w:type="dxa"/>
            <w:vAlign w:val="center"/>
          </w:tcPr>
          <w:p w14:paraId="1A0F97C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827" w:type="dxa"/>
            <w:vAlign w:val="center"/>
          </w:tcPr>
          <w:p w14:paraId="16B14FA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13.2</w:t>
            </w:r>
          </w:p>
        </w:tc>
        <w:tc>
          <w:tcPr>
            <w:tcW w:w="533" w:type="dxa"/>
            <w:vAlign w:val="center"/>
          </w:tcPr>
          <w:p w14:paraId="25E4AEE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6ACA0C5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51345E6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00" w:type="dxa"/>
            <w:vAlign w:val="center"/>
          </w:tcPr>
          <w:p w14:paraId="57855B9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4" w:type="dxa"/>
            <w:vAlign w:val="center"/>
          </w:tcPr>
          <w:p w14:paraId="4A7D23A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750" w:type="dxa"/>
            <w:vAlign w:val="center"/>
          </w:tcPr>
          <w:p w14:paraId="1471050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6.6</w:t>
            </w:r>
          </w:p>
        </w:tc>
        <w:tc>
          <w:tcPr>
            <w:tcW w:w="583" w:type="dxa"/>
            <w:vAlign w:val="center"/>
          </w:tcPr>
          <w:p w14:paraId="01778E7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3DECC86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6FDCD5D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0DA4F77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056C65B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27" w:type="dxa"/>
            <w:vAlign w:val="center"/>
          </w:tcPr>
          <w:p w14:paraId="2683F3A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r>
      <w:tr w14:paraId="21513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684F4324">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3DE1AB9D">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消防员隔热防护服</w:t>
            </w:r>
          </w:p>
        </w:tc>
        <w:tc>
          <w:tcPr>
            <w:tcW w:w="516" w:type="dxa"/>
            <w:shd w:val="clear" w:color="auto" w:fill="auto"/>
            <w:vAlign w:val="center"/>
          </w:tcPr>
          <w:p w14:paraId="72D4075C">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件</w:t>
            </w:r>
          </w:p>
        </w:tc>
        <w:tc>
          <w:tcPr>
            <w:tcW w:w="850" w:type="dxa"/>
            <w:vAlign w:val="center"/>
          </w:tcPr>
          <w:p w14:paraId="7B3B1ED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0.25</w:t>
            </w:r>
          </w:p>
        </w:tc>
        <w:tc>
          <w:tcPr>
            <w:tcW w:w="834" w:type="dxa"/>
            <w:vAlign w:val="center"/>
          </w:tcPr>
          <w:p w14:paraId="1628E04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4.75</w:t>
            </w:r>
          </w:p>
        </w:tc>
        <w:tc>
          <w:tcPr>
            <w:tcW w:w="666" w:type="dxa"/>
            <w:vAlign w:val="center"/>
          </w:tcPr>
          <w:p w14:paraId="169D099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19</w:t>
            </w:r>
          </w:p>
        </w:tc>
        <w:tc>
          <w:tcPr>
            <w:tcW w:w="588" w:type="dxa"/>
            <w:vAlign w:val="center"/>
          </w:tcPr>
          <w:p w14:paraId="7F2FBED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0" w:type="dxa"/>
            <w:vAlign w:val="center"/>
          </w:tcPr>
          <w:p w14:paraId="0EFED28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4" w:type="dxa"/>
            <w:vAlign w:val="center"/>
          </w:tcPr>
          <w:p w14:paraId="15A2358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w:t>
            </w:r>
          </w:p>
        </w:tc>
        <w:tc>
          <w:tcPr>
            <w:tcW w:w="827" w:type="dxa"/>
            <w:vAlign w:val="center"/>
          </w:tcPr>
          <w:p w14:paraId="08DB82A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533" w:type="dxa"/>
            <w:vAlign w:val="center"/>
          </w:tcPr>
          <w:p w14:paraId="0991766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717" w:type="dxa"/>
            <w:vAlign w:val="center"/>
          </w:tcPr>
          <w:p w14:paraId="7923764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1.25</w:t>
            </w:r>
          </w:p>
        </w:tc>
        <w:tc>
          <w:tcPr>
            <w:tcW w:w="616" w:type="dxa"/>
            <w:vAlign w:val="center"/>
          </w:tcPr>
          <w:p w14:paraId="65B2B92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00" w:type="dxa"/>
            <w:vAlign w:val="center"/>
          </w:tcPr>
          <w:p w14:paraId="2CB46FE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4" w:type="dxa"/>
            <w:vAlign w:val="center"/>
          </w:tcPr>
          <w:p w14:paraId="48F3825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750" w:type="dxa"/>
            <w:vAlign w:val="center"/>
          </w:tcPr>
          <w:p w14:paraId="5AB4AD9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1.25</w:t>
            </w:r>
          </w:p>
        </w:tc>
        <w:tc>
          <w:tcPr>
            <w:tcW w:w="583" w:type="dxa"/>
            <w:vAlign w:val="center"/>
          </w:tcPr>
          <w:p w14:paraId="6FF583F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0D5EA95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746500E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17884DE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5703996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727" w:type="dxa"/>
            <w:vAlign w:val="center"/>
          </w:tcPr>
          <w:p w14:paraId="65690B5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1.25</w:t>
            </w:r>
          </w:p>
        </w:tc>
      </w:tr>
      <w:tr w14:paraId="40965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5F629C6A">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51BC729E">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过滤式消防自救呼吸器</w:t>
            </w:r>
          </w:p>
        </w:tc>
        <w:tc>
          <w:tcPr>
            <w:tcW w:w="516" w:type="dxa"/>
            <w:shd w:val="clear" w:color="auto" w:fill="auto"/>
            <w:vAlign w:val="center"/>
          </w:tcPr>
          <w:p w14:paraId="5C5C1062">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件</w:t>
            </w:r>
          </w:p>
        </w:tc>
        <w:tc>
          <w:tcPr>
            <w:tcW w:w="850" w:type="dxa"/>
            <w:vAlign w:val="center"/>
          </w:tcPr>
          <w:p w14:paraId="730767F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0.005</w:t>
            </w:r>
          </w:p>
        </w:tc>
        <w:tc>
          <w:tcPr>
            <w:tcW w:w="834" w:type="dxa"/>
            <w:vAlign w:val="center"/>
          </w:tcPr>
          <w:p w14:paraId="58815B2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w:t>
            </w:r>
          </w:p>
        </w:tc>
        <w:tc>
          <w:tcPr>
            <w:tcW w:w="666" w:type="dxa"/>
            <w:vAlign w:val="center"/>
          </w:tcPr>
          <w:p w14:paraId="3DBA3E2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p>
        </w:tc>
        <w:tc>
          <w:tcPr>
            <w:tcW w:w="588" w:type="dxa"/>
            <w:vAlign w:val="center"/>
          </w:tcPr>
          <w:p w14:paraId="56A9EBC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0" w:type="dxa"/>
            <w:vAlign w:val="center"/>
          </w:tcPr>
          <w:p w14:paraId="1B03C18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4" w:type="dxa"/>
            <w:vAlign w:val="center"/>
          </w:tcPr>
          <w:p w14:paraId="4423D37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p>
        </w:tc>
        <w:tc>
          <w:tcPr>
            <w:tcW w:w="827" w:type="dxa"/>
            <w:vAlign w:val="center"/>
          </w:tcPr>
          <w:p w14:paraId="20A2568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w:t>
            </w:r>
          </w:p>
        </w:tc>
        <w:tc>
          <w:tcPr>
            <w:tcW w:w="533" w:type="dxa"/>
            <w:vAlign w:val="center"/>
          </w:tcPr>
          <w:p w14:paraId="2DC4D5A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09A58D1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74627A8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00" w:type="dxa"/>
            <w:vAlign w:val="center"/>
          </w:tcPr>
          <w:p w14:paraId="6219B43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4" w:type="dxa"/>
            <w:vAlign w:val="center"/>
          </w:tcPr>
          <w:p w14:paraId="401286F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50" w:type="dxa"/>
            <w:vAlign w:val="center"/>
          </w:tcPr>
          <w:p w14:paraId="5F2BE27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39D5780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3C4E610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373B02C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41D46EC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26935A2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27" w:type="dxa"/>
            <w:vAlign w:val="center"/>
          </w:tcPr>
          <w:p w14:paraId="5B230FB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r>
      <w:tr w14:paraId="42D57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241317DF">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1B99B13F">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消防过滤式综合防毒面具</w:t>
            </w:r>
          </w:p>
        </w:tc>
        <w:tc>
          <w:tcPr>
            <w:tcW w:w="516" w:type="dxa"/>
            <w:shd w:val="clear" w:color="auto" w:fill="auto"/>
            <w:vAlign w:val="center"/>
          </w:tcPr>
          <w:p w14:paraId="7EA5D57F">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件</w:t>
            </w:r>
          </w:p>
        </w:tc>
        <w:tc>
          <w:tcPr>
            <w:tcW w:w="850" w:type="dxa"/>
            <w:vAlign w:val="center"/>
          </w:tcPr>
          <w:p w14:paraId="634C7A6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0.044</w:t>
            </w:r>
          </w:p>
        </w:tc>
        <w:tc>
          <w:tcPr>
            <w:tcW w:w="834" w:type="dxa"/>
            <w:vAlign w:val="center"/>
          </w:tcPr>
          <w:p w14:paraId="47A17ED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w:t>
            </w:r>
          </w:p>
        </w:tc>
        <w:tc>
          <w:tcPr>
            <w:tcW w:w="666" w:type="dxa"/>
            <w:vAlign w:val="center"/>
          </w:tcPr>
          <w:p w14:paraId="5CC668B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w:t>
            </w:r>
          </w:p>
        </w:tc>
        <w:tc>
          <w:tcPr>
            <w:tcW w:w="588" w:type="dxa"/>
            <w:vAlign w:val="center"/>
          </w:tcPr>
          <w:p w14:paraId="35AF62D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0" w:type="dxa"/>
            <w:vAlign w:val="center"/>
          </w:tcPr>
          <w:p w14:paraId="5861C2F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4" w:type="dxa"/>
            <w:vAlign w:val="center"/>
          </w:tcPr>
          <w:p w14:paraId="4DD7D25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p>
        </w:tc>
        <w:tc>
          <w:tcPr>
            <w:tcW w:w="827" w:type="dxa"/>
            <w:vAlign w:val="center"/>
          </w:tcPr>
          <w:p w14:paraId="2C8519C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0.88</w:t>
            </w:r>
          </w:p>
        </w:tc>
        <w:tc>
          <w:tcPr>
            <w:tcW w:w="533" w:type="dxa"/>
            <w:vAlign w:val="center"/>
          </w:tcPr>
          <w:p w14:paraId="2F15559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761BEF5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07292C3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700" w:type="dxa"/>
            <w:vAlign w:val="center"/>
          </w:tcPr>
          <w:p w14:paraId="479C9FA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0.22</w:t>
            </w:r>
          </w:p>
        </w:tc>
        <w:tc>
          <w:tcPr>
            <w:tcW w:w="584" w:type="dxa"/>
            <w:vAlign w:val="center"/>
          </w:tcPr>
          <w:p w14:paraId="2E6A589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50" w:type="dxa"/>
            <w:vAlign w:val="center"/>
          </w:tcPr>
          <w:p w14:paraId="5730ADC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2356459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63FF119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7486B5D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2D10A90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6284B34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27" w:type="dxa"/>
            <w:vAlign w:val="center"/>
          </w:tcPr>
          <w:p w14:paraId="698616A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r>
      <w:tr w14:paraId="0C739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468BCB12">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390190FF">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灭火毯</w:t>
            </w:r>
          </w:p>
        </w:tc>
        <w:tc>
          <w:tcPr>
            <w:tcW w:w="516" w:type="dxa"/>
            <w:shd w:val="clear" w:color="auto" w:fill="auto"/>
            <w:vAlign w:val="center"/>
          </w:tcPr>
          <w:p w14:paraId="34DC9993">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件</w:t>
            </w:r>
          </w:p>
        </w:tc>
        <w:tc>
          <w:tcPr>
            <w:tcW w:w="850" w:type="dxa"/>
            <w:vAlign w:val="center"/>
          </w:tcPr>
          <w:p w14:paraId="5105B60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0.01</w:t>
            </w:r>
          </w:p>
        </w:tc>
        <w:tc>
          <w:tcPr>
            <w:tcW w:w="834" w:type="dxa"/>
            <w:vAlign w:val="center"/>
          </w:tcPr>
          <w:p w14:paraId="46F0BDD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w:t>
            </w:r>
          </w:p>
        </w:tc>
        <w:tc>
          <w:tcPr>
            <w:tcW w:w="666" w:type="dxa"/>
            <w:vAlign w:val="center"/>
          </w:tcPr>
          <w:p w14:paraId="3D3341A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588" w:type="dxa"/>
            <w:vAlign w:val="center"/>
          </w:tcPr>
          <w:p w14:paraId="5C6A74B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0" w:type="dxa"/>
            <w:vAlign w:val="center"/>
          </w:tcPr>
          <w:p w14:paraId="1F02490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4" w:type="dxa"/>
            <w:vAlign w:val="center"/>
          </w:tcPr>
          <w:p w14:paraId="44A5D9B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827" w:type="dxa"/>
            <w:vAlign w:val="center"/>
          </w:tcPr>
          <w:p w14:paraId="6D93687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w:t>
            </w:r>
          </w:p>
        </w:tc>
        <w:tc>
          <w:tcPr>
            <w:tcW w:w="533" w:type="dxa"/>
            <w:vAlign w:val="center"/>
          </w:tcPr>
          <w:p w14:paraId="008928C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2154695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02238EA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00" w:type="dxa"/>
            <w:vAlign w:val="center"/>
          </w:tcPr>
          <w:p w14:paraId="4F3D5B1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4" w:type="dxa"/>
            <w:vAlign w:val="center"/>
          </w:tcPr>
          <w:p w14:paraId="31D46E4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50" w:type="dxa"/>
            <w:vAlign w:val="center"/>
          </w:tcPr>
          <w:p w14:paraId="2EC34FE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727F6A3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63ED699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3E038E4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5A78FF4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2385BBD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27" w:type="dxa"/>
            <w:vAlign w:val="center"/>
          </w:tcPr>
          <w:p w14:paraId="495BE18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r>
      <w:tr w14:paraId="5076E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59964C42">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1D741E84">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灭火毯（大型）</w:t>
            </w:r>
          </w:p>
        </w:tc>
        <w:tc>
          <w:tcPr>
            <w:tcW w:w="516" w:type="dxa"/>
            <w:shd w:val="clear" w:color="auto" w:fill="auto"/>
            <w:vAlign w:val="center"/>
          </w:tcPr>
          <w:p w14:paraId="4C771A9F">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套</w:t>
            </w:r>
          </w:p>
        </w:tc>
        <w:tc>
          <w:tcPr>
            <w:tcW w:w="850" w:type="dxa"/>
            <w:vAlign w:val="center"/>
          </w:tcPr>
          <w:p w14:paraId="3389137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0.35</w:t>
            </w:r>
          </w:p>
        </w:tc>
        <w:tc>
          <w:tcPr>
            <w:tcW w:w="834" w:type="dxa"/>
            <w:vAlign w:val="center"/>
          </w:tcPr>
          <w:p w14:paraId="02D3BC2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0.7</w:t>
            </w:r>
          </w:p>
        </w:tc>
        <w:tc>
          <w:tcPr>
            <w:tcW w:w="666" w:type="dxa"/>
            <w:vAlign w:val="center"/>
          </w:tcPr>
          <w:p w14:paraId="3251058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588" w:type="dxa"/>
            <w:vAlign w:val="center"/>
          </w:tcPr>
          <w:p w14:paraId="110F97A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710" w:type="dxa"/>
            <w:vAlign w:val="center"/>
          </w:tcPr>
          <w:p w14:paraId="289A92D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0.7</w:t>
            </w:r>
          </w:p>
        </w:tc>
        <w:tc>
          <w:tcPr>
            <w:tcW w:w="534" w:type="dxa"/>
            <w:vAlign w:val="center"/>
          </w:tcPr>
          <w:p w14:paraId="7899AC6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827" w:type="dxa"/>
            <w:vAlign w:val="center"/>
          </w:tcPr>
          <w:p w14:paraId="68437D2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3" w:type="dxa"/>
            <w:vAlign w:val="center"/>
          </w:tcPr>
          <w:p w14:paraId="2BB2B91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63EFEA8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12CEBBB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00" w:type="dxa"/>
            <w:vAlign w:val="center"/>
          </w:tcPr>
          <w:p w14:paraId="2E6C00F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4" w:type="dxa"/>
            <w:vAlign w:val="center"/>
          </w:tcPr>
          <w:p w14:paraId="028289C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50" w:type="dxa"/>
            <w:vAlign w:val="center"/>
          </w:tcPr>
          <w:p w14:paraId="13574F3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6DD430C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06C5C6A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1FC71E5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686F911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225E4A1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27" w:type="dxa"/>
            <w:vAlign w:val="center"/>
          </w:tcPr>
          <w:p w14:paraId="79CD6BB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r>
      <w:tr w14:paraId="6AA09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2676F153">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4FF3E125">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80水带（25型）</w:t>
            </w:r>
          </w:p>
        </w:tc>
        <w:tc>
          <w:tcPr>
            <w:tcW w:w="516" w:type="dxa"/>
            <w:shd w:val="clear" w:color="auto" w:fill="auto"/>
            <w:vAlign w:val="center"/>
          </w:tcPr>
          <w:p w14:paraId="2F0A8E39">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盘</w:t>
            </w:r>
          </w:p>
        </w:tc>
        <w:tc>
          <w:tcPr>
            <w:tcW w:w="850" w:type="dxa"/>
            <w:vAlign w:val="center"/>
          </w:tcPr>
          <w:p w14:paraId="5E1E032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0.05</w:t>
            </w:r>
          </w:p>
        </w:tc>
        <w:tc>
          <w:tcPr>
            <w:tcW w:w="834" w:type="dxa"/>
            <w:vAlign w:val="center"/>
          </w:tcPr>
          <w:p w14:paraId="2FA7335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30.5</w:t>
            </w:r>
          </w:p>
        </w:tc>
        <w:tc>
          <w:tcPr>
            <w:tcW w:w="666" w:type="dxa"/>
            <w:vAlign w:val="center"/>
          </w:tcPr>
          <w:p w14:paraId="3F2D493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610</w:t>
            </w:r>
          </w:p>
        </w:tc>
        <w:tc>
          <w:tcPr>
            <w:tcW w:w="588" w:type="dxa"/>
            <w:vAlign w:val="center"/>
          </w:tcPr>
          <w:p w14:paraId="6E07D05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600</w:t>
            </w:r>
          </w:p>
        </w:tc>
        <w:tc>
          <w:tcPr>
            <w:tcW w:w="710" w:type="dxa"/>
            <w:vAlign w:val="center"/>
          </w:tcPr>
          <w:p w14:paraId="21661D6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w:t>
            </w:r>
          </w:p>
        </w:tc>
        <w:tc>
          <w:tcPr>
            <w:tcW w:w="534" w:type="dxa"/>
            <w:vAlign w:val="center"/>
          </w:tcPr>
          <w:p w14:paraId="67445F6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827" w:type="dxa"/>
            <w:vAlign w:val="center"/>
          </w:tcPr>
          <w:p w14:paraId="54D21E1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3" w:type="dxa"/>
            <w:vAlign w:val="center"/>
          </w:tcPr>
          <w:p w14:paraId="0A02E72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44F0ABA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6B68876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00" w:type="dxa"/>
            <w:vAlign w:val="center"/>
          </w:tcPr>
          <w:p w14:paraId="49B3D9B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4" w:type="dxa"/>
            <w:vAlign w:val="center"/>
          </w:tcPr>
          <w:p w14:paraId="2D7AA0D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50" w:type="dxa"/>
            <w:vAlign w:val="center"/>
          </w:tcPr>
          <w:p w14:paraId="2E704DC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18F48CF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1EA0DB5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6F73A50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751E7E7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0592F07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727" w:type="dxa"/>
            <w:vAlign w:val="center"/>
          </w:tcPr>
          <w:p w14:paraId="1BEB6E9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0.5</w:t>
            </w:r>
          </w:p>
        </w:tc>
      </w:tr>
      <w:tr w14:paraId="26061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643C0C1A">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1F7099EE">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80水带（20型）</w:t>
            </w:r>
          </w:p>
        </w:tc>
        <w:tc>
          <w:tcPr>
            <w:tcW w:w="516" w:type="dxa"/>
            <w:shd w:val="clear" w:color="auto" w:fill="auto"/>
            <w:vAlign w:val="center"/>
          </w:tcPr>
          <w:p w14:paraId="7D141C91">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盘</w:t>
            </w:r>
          </w:p>
        </w:tc>
        <w:tc>
          <w:tcPr>
            <w:tcW w:w="850" w:type="dxa"/>
            <w:vAlign w:val="center"/>
          </w:tcPr>
          <w:p w14:paraId="32A43BC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0.04</w:t>
            </w:r>
          </w:p>
        </w:tc>
        <w:tc>
          <w:tcPr>
            <w:tcW w:w="834" w:type="dxa"/>
            <w:vAlign w:val="center"/>
          </w:tcPr>
          <w:p w14:paraId="18B0478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26.4</w:t>
            </w:r>
          </w:p>
        </w:tc>
        <w:tc>
          <w:tcPr>
            <w:tcW w:w="666" w:type="dxa"/>
            <w:vAlign w:val="center"/>
          </w:tcPr>
          <w:p w14:paraId="0985AFB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660</w:t>
            </w:r>
          </w:p>
        </w:tc>
        <w:tc>
          <w:tcPr>
            <w:tcW w:w="588" w:type="dxa"/>
            <w:vAlign w:val="center"/>
          </w:tcPr>
          <w:p w14:paraId="4FCFA5A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600</w:t>
            </w:r>
          </w:p>
        </w:tc>
        <w:tc>
          <w:tcPr>
            <w:tcW w:w="710" w:type="dxa"/>
            <w:vAlign w:val="center"/>
          </w:tcPr>
          <w:p w14:paraId="7311A32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24</w:t>
            </w:r>
          </w:p>
        </w:tc>
        <w:tc>
          <w:tcPr>
            <w:tcW w:w="534" w:type="dxa"/>
            <w:vAlign w:val="center"/>
          </w:tcPr>
          <w:p w14:paraId="7A7F0D8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827" w:type="dxa"/>
            <w:vAlign w:val="center"/>
          </w:tcPr>
          <w:p w14:paraId="6BCC5D8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3" w:type="dxa"/>
            <w:vAlign w:val="center"/>
          </w:tcPr>
          <w:p w14:paraId="68E8ED9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0C2A5FC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6654E33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00" w:type="dxa"/>
            <w:vAlign w:val="center"/>
          </w:tcPr>
          <w:p w14:paraId="3945327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4" w:type="dxa"/>
            <w:vAlign w:val="center"/>
          </w:tcPr>
          <w:p w14:paraId="394C823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60</w:t>
            </w:r>
          </w:p>
        </w:tc>
        <w:tc>
          <w:tcPr>
            <w:tcW w:w="750" w:type="dxa"/>
            <w:vAlign w:val="center"/>
          </w:tcPr>
          <w:p w14:paraId="2331398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2.4</w:t>
            </w:r>
          </w:p>
        </w:tc>
        <w:tc>
          <w:tcPr>
            <w:tcW w:w="583" w:type="dxa"/>
            <w:vAlign w:val="center"/>
          </w:tcPr>
          <w:p w14:paraId="624FEA6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18454F1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3255C35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032CC90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26EFF8A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27" w:type="dxa"/>
            <w:vAlign w:val="center"/>
          </w:tcPr>
          <w:p w14:paraId="3902705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r>
      <w:tr w14:paraId="39933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22623063">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3739D0FD">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65水带（25型）</w:t>
            </w:r>
          </w:p>
        </w:tc>
        <w:tc>
          <w:tcPr>
            <w:tcW w:w="516" w:type="dxa"/>
            <w:shd w:val="clear" w:color="auto" w:fill="auto"/>
            <w:vAlign w:val="center"/>
          </w:tcPr>
          <w:p w14:paraId="1D9AA97E">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盘</w:t>
            </w:r>
          </w:p>
        </w:tc>
        <w:tc>
          <w:tcPr>
            <w:tcW w:w="850" w:type="dxa"/>
            <w:vAlign w:val="center"/>
          </w:tcPr>
          <w:p w14:paraId="01116BC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0.04</w:t>
            </w:r>
          </w:p>
        </w:tc>
        <w:tc>
          <w:tcPr>
            <w:tcW w:w="834" w:type="dxa"/>
            <w:vAlign w:val="center"/>
          </w:tcPr>
          <w:p w14:paraId="7A887D2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28.8</w:t>
            </w:r>
          </w:p>
        </w:tc>
        <w:tc>
          <w:tcPr>
            <w:tcW w:w="666" w:type="dxa"/>
            <w:vAlign w:val="center"/>
          </w:tcPr>
          <w:p w14:paraId="2A3E682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720</w:t>
            </w:r>
          </w:p>
        </w:tc>
        <w:tc>
          <w:tcPr>
            <w:tcW w:w="588" w:type="dxa"/>
            <w:vAlign w:val="center"/>
          </w:tcPr>
          <w:p w14:paraId="5A9FABD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600</w:t>
            </w:r>
          </w:p>
        </w:tc>
        <w:tc>
          <w:tcPr>
            <w:tcW w:w="710" w:type="dxa"/>
            <w:vAlign w:val="center"/>
          </w:tcPr>
          <w:p w14:paraId="6D1A647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24</w:t>
            </w:r>
          </w:p>
        </w:tc>
        <w:tc>
          <w:tcPr>
            <w:tcW w:w="534" w:type="dxa"/>
            <w:vAlign w:val="center"/>
          </w:tcPr>
          <w:p w14:paraId="60D8BA7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827" w:type="dxa"/>
            <w:vAlign w:val="center"/>
          </w:tcPr>
          <w:p w14:paraId="6890469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3" w:type="dxa"/>
            <w:vAlign w:val="center"/>
          </w:tcPr>
          <w:p w14:paraId="18D06F8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181EAA2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5DE6A7A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00" w:type="dxa"/>
            <w:vAlign w:val="center"/>
          </w:tcPr>
          <w:p w14:paraId="2EF6968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4" w:type="dxa"/>
            <w:vAlign w:val="center"/>
          </w:tcPr>
          <w:p w14:paraId="24DF450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70</w:t>
            </w:r>
          </w:p>
        </w:tc>
        <w:tc>
          <w:tcPr>
            <w:tcW w:w="750" w:type="dxa"/>
            <w:vAlign w:val="center"/>
          </w:tcPr>
          <w:p w14:paraId="40F0BD1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2.8</w:t>
            </w:r>
          </w:p>
        </w:tc>
        <w:tc>
          <w:tcPr>
            <w:tcW w:w="583" w:type="dxa"/>
            <w:vAlign w:val="center"/>
          </w:tcPr>
          <w:p w14:paraId="7D4D000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50</w:t>
            </w:r>
          </w:p>
        </w:tc>
        <w:tc>
          <w:tcPr>
            <w:tcW w:w="717" w:type="dxa"/>
            <w:vAlign w:val="center"/>
          </w:tcPr>
          <w:p w14:paraId="5B4EE9E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583" w:type="dxa"/>
            <w:vAlign w:val="center"/>
          </w:tcPr>
          <w:p w14:paraId="78107AE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6DDF340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406BACC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27" w:type="dxa"/>
            <w:vAlign w:val="center"/>
          </w:tcPr>
          <w:p w14:paraId="10CCF9D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r>
      <w:tr w14:paraId="5BEF2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07BF4B0E">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44EAFCA9">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65水带（20型）</w:t>
            </w:r>
          </w:p>
        </w:tc>
        <w:tc>
          <w:tcPr>
            <w:tcW w:w="516" w:type="dxa"/>
            <w:shd w:val="clear" w:color="auto" w:fill="auto"/>
            <w:vAlign w:val="center"/>
          </w:tcPr>
          <w:p w14:paraId="67EF1486">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盘</w:t>
            </w:r>
          </w:p>
        </w:tc>
        <w:tc>
          <w:tcPr>
            <w:tcW w:w="850" w:type="dxa"/>
            <w:vAlign w:val="center"/>
          </w:tcPr>
          <w:p w14:paraId="79223CC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0.035</w:t>
            </w:r>
          </w:p>
        </w:tc>
        <w:tc>
          <w:tcPr>
            <w:tcW w:w="834" w:type="dxa"/>
            <w:vAlign w:val="center"/>
          </w:tcPr>
          <w:p w14:paraId="439180D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w:t>
            </w:r>
          </w:p>
        </w:tc>
        <w:tc>
          <w:tcPr>
            <w:tcW w:w="666" w:type="dxa"/>
            <w:vAlign w:val="center"/>
          </w:tcPr>
          <w:p w14:paraId="5354FCA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600</w:t>
            </w:r>
          </w:p>
        </w:tc>
        <w:tc>
          <w:tcPr>
            <w:tcW w:w="588" w:type="dxa"/>
            <w:vAlign w:val="center"/>
          </w:tcPr>
          <w:p w14:paraId="7811E75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600</w:t>
            </w:r>
          </w:p>
        </w:tc>
        <w:tc>
          <w:tcPr>
            <w:tcW w:w="710" w:type="dxa"/>
            <w:vAlign w:val="center"/>
          </w:tcPr>
          <w:p w14:paraId="35ECF6E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w:t>
            </w:r>
          </w:p>
        </w:tc>
        <w:tc>
          <w:tcPr>
            <w:tcW w:w="534" w:type="dxa"/>
            <w:vAlign w:val="center"/>
          </w:tcPr>
          <w:p w14:paraId="7C88B08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827" w:type="dxa"/>
            <w:vAlign w:val="center"/>
          </w:tcPr>
          <w:p w14:paraId="6EDE976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3" w:type="dxa"/>
            <w:vAlign w:val="center"/>
          </w:tcPr>
          <w:p w14:paraId="191BEC0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251015E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0F65936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00" w:type="dxa"/>
            <w:vAlign w:val="center"/>
          </w:tcPr>
          <w:p w14:paraId="0AF0F90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4" w:type="dxa"/>
            <w:vAlign w:val="center"/>
          </w:tcPr>
          <w:p w14:paraId="634B124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50" w:type="dxa"/>
            <w:vAlign w:val="center"/>
          </w:tcPr>
          <w:p w14:paraId="76CCB83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3A4510B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2E88EB2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56ED10B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04B8685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257706F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27" w:type="dxa"/>
            <w:vAlign w:val="center"/>
          </w:tcPr>
          <w:p w14:paraId="3BBB6EB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r>
      <w:tr w14:paraId="6B163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6564625D">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1B938301">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25-80-20轻质水带</w:t>
            </w:r>
          </w:p>
        </w:tc>
        <w:tc>
          <w:tcPr>
            <w:tcW w:w="516" w:type="dxa"/>
            <w:shd w:val="clear" w:color="auto" w:fill="auto"/>
            <w:vAlign w:val="center"/>
          </w:tcPr>
          <w:p w14:paraId="26779E6D">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盘</w:t>
            </w:r>
          </w:p>
        </w:tc>
        <w:tc>
          <w:tcPr>
            <w:tcW w:w="850" w:type="dxa"/>
            <w:vAlign w:val="center"/>
          </w:tcPr>
          <w:p w14:paraId="080A12D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w:t>
            </w:r>
          </w:p>
        </w:tc>
        <w:tc>
          <w:tcPr>
            <w:tcW w:w="834" w:type="dxa"/>
            <w:vAlign w:val="center"/>
          </w:tcPr>
          <w:p w14:paraId="1E948FB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w:t>
            </w:r>
          </w:p>
        </w:tc>
        <w:tc>
          <w:tcPr>
            <w:tcW w:w="666" w:type="dxa"/>
            <w:vAlign w:val="center"/>
          </w:tcPr>
          <w:p w14:paraId="17F07B3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250</w:t>
            </w:r>
          </w:p>
        </w:tc>
        <w:tc>
          <w:tcPr>
            <w:tcW w:w="588" w:type="dxa"/>
            <w:vAlign w:val="center"/>
          </w:tcPr>
          <w:p w14:paraId="0DB2E43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250</w:t>
            </w:r>
          </w:p>
        </w:tc>
        <w:tc>
          <w:tcPr>
            <w:tcW w:w="710" w:type="dxa"/>
            <w:vAlign w:val="center"/>
          </w:tcPr>
          <w:p w14:paraId="3957797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w:t>
            </w:r>
          </w:p>
        </w:tc>
        <w:tc>
          <w:tcPr>
            <w:tcW w:w="534" w:type="dxa"/>
            <w:vAlign w:val="center"/>
          </w:tcPr>
          <w:p w14:paraId="5D52B25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827" w:type="dxa"/>
            <w:vAlign w:val="center"/>
          </w:tcPr>
          <w:p w14:paraId="6CED594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3" w:type="dxa"/>
            <w:vAlign w:val="center"/>
          </w:tcPr>
          <w:p w14:paraId="4366699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1819B3F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51FF23C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00" w:type="dxa"/>
            <w:vAlign w:val="center"/>
          </w:tcPr>
          <w:p w14:paraId="1ED9F87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4" w:type="dxa"/>
            <w:vAlign w:val="center"/>
          </w:tcPr>
          <w:p w14:paraId="7B419A7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50" w:type="dxa"/>
            <w:vAlign w:val="center"/>
          </w:tcPr>
          <w:p w14:paraId="20170C4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4E981E2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75AD0D2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717C0F5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067D67E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7992A52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27" w:type="dxa"/>
            <w:vAlign w:val="center"/>
          </w:tcPr>
          <w:p w14:paraId="0C44C71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r>
      <w:tr w14:paraId="11E65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12A85B61">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17F252AB">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25-65-20轻质水带</w:t>
            </w:r>
          </w:p>
        </w:tc>
        <w:tc>
          <w:tcPr>
            <w:tcW w:w="516" w:type="dxa"/>
            <w:shd w:val="clear" w:color="auto" w:fill="auto"/>
            <w:vAlign w:val="center"/>
          </w:tcPr>
          <w:p w14:paraId="44ADA361">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盘</w:t>
            </w:r>
          </w:p>
        </w:tc>
        <w:tc>
          <w:tcPr>
            <w:tcW w:w="850" w:type="dxa"/>
            <w:vAlign w:val="center"/>
          </w:tcPr>
          <w:p w14:paraId="3DCD4FF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0.08</w:t>
            </w:r>
          </w:p>
        </w:tc>
        <w:tc>
          <w:tcPr>
            <w:tcW w:w="834" w:type="dxa"/>
            <w:vAlign w:val="center"/>
          </w:tcPr>
          <w:p w14:paraId="766A13B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p>
        </w:tc>
        <w:tc>
          <w:tcPr>
            <w:tcW w:w="666" w:type="dxa"/>
            <w:vAlign w:val="center"/>
          </w:tcPr>
          <w:p w14:paraId="1758A39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250</w:t>
            </w:r>
          </w:p>
        </w:tc>
        <w:tc>
          <w:tcPr>
            <w:tcW w:w="588" w:type="dxa"/>
            <w:vAlign w:val="center"/>
          </w:tcPr>
          <w:p w14:paraId="4928AF6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250</w:t>
            </w:r>
          </w:p>
        </w:tc>
        <w:tc>
          <w:tcPr>
            <w:tcW w:w="710" w:type="dxa"/>
            <w:vAlign w:val="center"/>
          </w:tcPr>
          <w:p w14:paraId="7343100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p>
        </w:tc>
        <w:tc>
          <w:tcPr>
            <w:tcW w:w="534" w:type="dxa"/>
            <w:vAlign w:val="center"/>
          </w:tcPr>
          <w:p w14:paraId="05EE3F5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827" w:type="dxa"/>
            <w:vAlign w:val="center"/>
          </w:tcPr>
          <w:p w14:paraId="38DA3F5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3" w:type="dxa"/>
            <w:vAlign w:val="center"/>
          </w:tcPr>
          <w:p w14:paraId="4CE7D04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1864A27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308D95D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00" w:type="dxa"/>
            <w:vAlign w:val="center"/>
          </w:tcPr>
          <w:p w14:paraId="230A4E7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4" w:type="dxa"/>
            <w:vAlign w:val="center"/>
          </w:tcPr>
          <w:p w14:paraId="3510099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50" w:type="dxa"/>
            <w:vAlign w:val="center"/>
          </w:tcPr>
          <w:p w14:paraId="4882EDF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7D0DEC5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57CABD0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3B8F1AD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4629EB3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3F342F0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27" w:type="dxa"/>
            <w:vAlign w:val="center"/>
          </w:tcPr>
          <w:p w14:paraId="47DDA37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r>
      <w:tr w14:paraId="3F850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60ADEF58">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2448319D">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65快速公口转40卡口（森林泵专用）</w:t>
            </w:r>
          </w:p>
        </w:tc>
        <w:tc>
          <w:tcPr>
            <w:tcW w:w="516" w:type="dxa"/>
            <w:shd w:val="clear" w:color="auto" w:fill="auto"/>
            <w:vAlign w:val="center"/>
          </w:tcPr>
          <w:p w14:paraId="4E947162">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件</w:t>
            </w:r>
          </w:p>
        </w:tc>
        <w:tc>
          <w:tcPr>
            <w:tcW w:w="850" w:type="dxa"/>
            <w:vAlign w:val="center"/>
          </w:tcPr>
          <w:p w14:paraId="4CB8640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0.022</w:t>
            </w:r>
          </w:p>
        </w:tc>
        <w:tc>
          <w:tcPr>
            <w:tcW w:w="834" w:type="dxa"/>
            <w:vAlign w:val="center"/>
          </w:tcPr>
          <w:p w14:paraId="5EE035C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0.132</w:t>
            </w:r>
          </w:p>
        </w:tc>
        <w:tc>
          <w:tcPr>
            <w:tcW w:w="666" w:type="dxa"/>
            <w:vAlign w:val="center"/>
          </w:tcPr>
          <w:p w14:paraId="5F2B5C4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588" w:type="dxa"/>
            <w:vAlign w:val="center"/>
          </w:tcPr>
          <w:p w14:paraId="6E44FC1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0" w:type="dxa"/>
            <w:vAlign w:val="center"/>
          </w:tcPr>
          <w:p w14:paraId="1135F02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4" w:type="dxa"/>
            <w:vAlign w:val="center"/>
          </w:tcPr>
          <w:p w14:paraId="2560B9A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827" w:type="dxa"/>
            <w:vAlign w:val="center"/>
          </w:tcPr>
          <w:p w14:paraId="16B7363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3" w:type="dxa"/>
            <w:vAlign w:val="center"/>
          </w:tcPr>
          <w:p w14:paraId="69AA4C0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644938F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16" w:type="dxa"/>
            <w:vAlign w:val="center"/>
          </w:tcPr>
          <w:p w14:paraId="16FEBD1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00" w:type="dxa"/>
            <w:vAlign w:val="center"/>
          </w:tcPr>
          <w:p w14:paraId="0E2F283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4" w:type="dxa"/>
            <w:vAlign w:val="center"/>
          </w:tcPr>
          <w:p w14:paraId="7E073AC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w:t>
            </w:r>
          </w:p>
        </w:tc>
        <w:tc>
          <w:tcPr>
            <w:tcW w:w="750" w:type="dxa"/>
            <w:vAlign w:val="center"/>
          </w:tcPr>
          <w:p w14:paraId="2725A06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0.088</w:t>
            </w:r>
          </w:p>
        </w:tc>
        <w:tc>
          <w:tcPr>
            <w:tcW w:w="583" w:type="dxa"/>
            <w:vAlign w:val="center"/>
          </w:tcPr>
          <w:p w14:paraId="47411DE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1B36AAE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4F8E961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1CDE0C1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33" w:type="dxa"/>
            <w:vAlign w:val="center"/>
          </w:tcPr>
          <w:p w14:paraId="242E0C6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727" w:type="dxa"/>
            <w:vAlign w:val="center"/>
          </w:tcPr>
          <w:p w14:paraId="6B8514D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0.044</w:t>
            </w:r>
          </w:p>
        </w:tc>
      </w:tr>
      <w:tr w14:paraId="3591E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dxa"/>
            <w:vAlign w:val="center"/>
          </w:tcPr>
          <w:p w14:paraId="32289631">
            <w:pPr>
              <w:pStyle w:val="4"/>
              <w:widowControl w:val="0"/>
              <w:numPr>
                <w:ilvl w:val="0"/>
                <w:numId w:val="3"/>
              </w:numPr>
              <w:bidi w:val="0"/>
              <w:ind w:left="425" w:leftChars="0" w:hanging="425" w:firstLineChars="0"/>
              <w:jc w:val="center"/>
              <w:rPr>
                <w:rFonts w:hint="eastAsia" w:ascii="宋体" w:hAnsi="宋体" w:eastAsia="宋体" w:cs="宋体"/>
                <w:i w:val="0"/>
                <w:iCs w:val="0"/>
                <w:color w:val="000000"/>
                <w:kern w:val="0"/>
                <w:sz w:val="20"/>
                <w:szCs w:val="20"/>
                <w:u w:val="none"/>
                <w:lang w:val="en-US" w:eastAsia="zh-CN" w:bidi="ar"/>
              </w:rPr>
            </w:pPr>
          </w:p>
        </w:tc>
        <w:tc>
          <w:tcPr>
            <w:tcW w:w="1690" w:type="dxa"/>
            <w:vAlign w:val="center"/>
          </w:tcPr>
          <w:p w14:paraId="7DE2340E">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异形接口</w:t>
            </w:r>
          </w:p>
        </w:tc>
        <w:tc>
          <w:tcPr>
            <w:tcW w:w="516" w:type="dxa"/>
            <w:shd w:val="clear" w:color="auto" w:fill="auto"/>
            <w:vAlign w:val="center"/>
          </w:tcPr>
          <w:p w14:paraId="7ED8EF26">
            <w:pPr>
              <w:pStyle w:val="4"/>
              <w:keepNext w:val="0"/>
              <w:keepLines w:val="0"/>
              <w:widowControl/>
              <w:suppressLineNumbers w:val="0"/>
              <w:spacing w:line="360" w:lineRule="auto"/>
              <w:jc w:val="center"/>
              <w:textAlignment w:val="auto"/>
              <w:rPr>
                <w:rFonts w:hint="default" w:ascii="宋体" w:hAnsi="宋体" w:eastAsia="宋体" w:cs="宋体"/>
                <w:b w:val="0"/>
                <w:bCs w:val="0"/>
                <w:i w:val="0"/>
                <w:iCs w:val="0"/>
                <w:color w:val="auto"/>
                <w:kern w:val="0"/>
                <w:sz w:val="18"/>
                <w:szCs w:val="18"/>
                <w:highlight w:val="none"/>
                <w:u w:val="none"/>
                <w:lang w:val="en-US" w:eastAsia="zh-CN" w:bidi="ar"/>
              </w:rPr>
            </w:pPr>
            <w:r>
              <w:rPr>
                <w:rFonts w:hint="default" w:ascii="宋体" w:hAnsi="宋体" w:eastAsia="宋体" w:cs="宋体"/>
                <w:b w:val="0"/>
                <w:bCs w:val="0"/>
                <w:i w:val="0"/>
                <w:iCs w:val="0"/>
                <w:color w:val="auto"/>
                <w:kern w:val="0"/>
                <w:sz w:val="18"/>
                <w:szCs w:val="18"/>
                <w:highlight w:val="none"/>
                <w:u w:val="none"/>
                <w:lang w:val="en-US" w:eastAsia="zh-CN" w:bidi="ar"/>
              </w:rPr>
              <w:t>件</w:t>
            </w:r>
          </w:p>
        </w:tc>
        <w:tc>
          <w:tcPr>
            <w:tcW w:w="850" w:type="dxa"/>
            <w:vAlign w:val="center"/>
          </w:tcPr>
          <w:p w14:paraId="5595480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0.0136</w:t>
            </w:r>
          </w:p>
        </w:tc>
        <w:tc>
          <w:tcPr>
            <w:tcW w:w="834" w:type="dxa"/>
            <w:vAlign w:val="center"/>
          </w:tcPr>
          <w:p w14:paraId="2ADB959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1.9856</w:t>
            </w:r>
          </w:p>
        </w:tc>
        <w:tc>
          <w:tcPr>
            <w:tcW w:w="666" w:type="dxa"/>
            <w:vAlign w:val="center"/>
          </w:tcPr>
          <w:p w14:paraId="7944CC9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146</w:t>
            </w:r>
          </w:p>
        </w:tc>
        <w:tc>
          <w:tcPr>
            <w:tcW w:w="588" w:type="dxa"/>
            <w:vAlign w:val="center"/>
          </w:tcPr>
          <w:p w14:paraId="23840B9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0" w:type="dxa"/>
            <w:vAlign w:val="center"/>
          </w:tcPr>
          <w:p w14:paraId="01E7E7E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34" w:type="dxa"/>
            <w:vAlign w:val="center"/>
          </w:tcPr>
          <w:p w14:paraId="022289B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p>
        </w:tc>
        <w:tc>
          <w:tcPr>
            <w:tcW w:w="827" w:type="dxa"/>
            <w:vAlign w:val="center"/>
          </w:tcPr>
          <w:p w14:paraId="56B113C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0.272</w:t>
            </w:r>
          </w:p>
        </w:tc>
        <w:tc>
          <w:tcPr>
            <w:tcW w:w="533" w:type="dxa"/>
            <w:vAlign w:val="center"/>
          </w:tcPr>
          <w:p w14:paraId="4C51334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50</w:t>
            </w:r>
          </w:p>
        </w:tc>
        <w:tc>
          <w:tcPr>
            <w:tcW w:w="717" w:type="dxa"/>
            <w:vAlign w:val="center"/>
          </w:tcPr>
          <w:p w14:paraId="1C96D65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0.68</w:t>
            </w:r>
          </w:p>
        </w:tc>
        <w:tc>
          <w:tcPr>
            <w:tcW w:w="616" w:type="dxa"/>
            <w:vAlign w:val="center"/>
          </w:tcPr>
          <w:p w14:paraId="489B774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p>
        </w:tc>
        <w:tc>
          <w:tcPr>
            <w:tcW w:w="700" w:type="dxa"/>
            <w:vAlign w:val="center"/>
          </w:tcPr>
          <w:p w14:paraId="5ACEA93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0.272</w:t>
            </w:r>
          </w:p>
        </w:tc>
        <w:tc>
          <w:tcPr>
            <w:tcW w:w="584" w:type="dxa"/>
            <w:vAlign w:val="center"/>
          </w:tcPr>
          <w:p w14:paraId="3D7E4C7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50" w:type="dxa"/>
            <w:vAlign w:val="center"/>
          </w:tcPr>
          <w:p w14:paraId="3FBE0F0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0FE835A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17" w:type="dxa"/>
            <w:vAlign w:val="center"/>
          </w:tcPr>
          <w:p w14:paraId="1F9C4CA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583" w:type="dxa"/>
            <w:vAlign w:val="center"/>
          </w:tcPr>
          <w:p w14:paraId="1812ED8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56</w:t>
            </w:r>
          </w:p>
        </w:tc>
        <w:tc>
          <w:tcPr>
            <w:tcW w:w="717" w:type="dxa"/>
            <w:vAlign w:val="center"/>
          </w:tcPr>
          <w:p w14:paraId="6D4BE06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0.7616</w:t>
            </w:r>
          </w:p>
        </w:tc>
        <w:tc>
          <w:tcPr>
            <w:tcW w:w="633" w:type="dxa"/>
            <w:vAlign w:val="center"/>
          </w:tcPr>
          <w:p w14:paraId="5790CFF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727" w:type="dxa"/>
            <w:vAlign w:val="center"/>
          </w:tcPr>
          <w:p w14:paraId="6DE07BD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r>
    </w:tbl>
    <w:p w14:paraId="6EFD081C">
      <w:pPr>
        <w:tabs>
          <w:tab w:val="left" w:pos="945"/>
        </w:tabs>
        <w:spacing w:before="75" w:line="375" w:lineRule="auto"/>
        <w:ind w:left="0" w:right="99" w:firstLine="0"/>
        <w:rPr>
          <w:rFonts w:ascii="宋体" w:hAnsi="宋体" w:eastAsia="宋体" w:cs="宋体"/>
          <w:spacing w:val="9"/>
          <w:sz w:val="24"/>
          <w:szCs w:val="24"/>
        </w:rPr>
      </w:pPr>
    </w:p>
    <w:p w14:paraId="14C3B8BA">
      <w:pPr>
        <w:tabs>
          <w:tab w:val="left" w:pos="945"/>
        </w:tabs>
        <w:spacing w:before="75" w:line="375" w:lineRule="auto"/>
        <w:ind w:left="200" w:right="99" w:firstLine="609"/>
        <w:rPr>
          <w:rFonts w:hint="eastAsia" w:ascii="宋体" w:hAnsi="宋体" w:eastAsia="宋体" w:cs="宋体"/>
          <w:b/>
          <w:bCs/>
          <w:spacing w:val="9"/>
          <w:sz w:val="24"/>
          <w:szCs w:val="24"/>
          <w:lang w:val="en-US" w:eastAsia="zh-CN"/>
        </w:rPr>
        <w:sectPr>
          <w:pgSz w:w="16783" w:h="11850" w:orient="landscape"/>
          <w:pgMar w:top="1253" w:right="1083" w:bottom="1298" w:left="1152" w:header="0" w:footer="989" w:gutter="0"/>
          <w:pgNumType w:fmt="decimal"/>
          <w:cols w:space="720" w:num="1"/>
        </w:sectPr>
      </w:pPr>
    </w:p>
    <w:p w14:paraId="62EF545F">
      <w:pPr>
        <w:tabs>
          <w:tab w:val="left" w:pos="945"/>
        </w:tabs>
        <w:spacing w:before="75" w:line="375" w:lineRule="auto"/>
        <w:ind w:left="200" w:right="99" w:firstLine="609"/>
        <w:rPr>
          <w:rFonts w:ascii="宋体" w:hAnsi="宋体" w:eastAsia="宋体" w:cs="宋体"/>
          <w:b/>
          <w:bCs/>
          <w:spacing w:val="9"/>
          <w:sz w:val="24"/>
          <w:szCs w:val="24"/>
        </w:rPr>
      </w:pPr>
      <w:r>
        <w:rPr>
          <w:rFonts w:hint="eastAsia" w:ascii="宋体" w:hAnsi="宋体" w:eastAsia="宋体" w:cs="宋体"/>
          <w:b/>
          <w:bCs/>
          <w:spacing w:val="9"/>
          <w:sz w:val="24"/>
          <w:szCs w:val="24"/>
          <w:lang w:val="en-US" w:eastAsia="zh-CN"/>
        </w:rPr>
        <w:t>五</w:t>
      </w:r>
      <w:r>
        <w:rPr>
          <w:rFonts w:ascii="宋体" w:hAnsi="宋体" w:eastAsia="宋体" w:cs="宋体"/>
          <w:b/>
          <w:bCs/>
          <w:spacing w:val="9"/>
          <w:sz w:val="24"/>
          <w:szCs w:val="24"/>
        </w:rPr>
        <w:t>、供应商参加本次政府采购活动，应当具备下列条件：</w:t>
      </w:r>
    </w:p>
    <w:p w14:paraId="338DA9CA">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265" w:firstLineChars="100"/>
        <w:textAlignment w:val="baseline"/>
        <w:rPr>
          <w:rFonts w:hint="eastAsia" w:ascii="宋体" w:hAnsi="宋体" w:eastAsia="宋体" w:cs="宋体"/>
          <w:b/>
          <w:bCs/>
          <w:spacing w:val="12"/>
          <w:sz w:val="24"/>
          <w:szCs w:val="24"/>
        </w:rPr>
      </w:pPr>
      <w:r>
        <w:rPr>
          <w:rFonts w:hint="eastAsia" w:ascii="宋体" w:hAnsi="宋体" w:eastAsia="宋体" w:cs="宋体"/>
          <w:b/>
          <w:bCs/>
          <w:spacing w:val="12"/>
          <w:sz w:val="24"/>
          <w:szCs w:val="24"/>
        </w:rPr>
        <w:t>1、满足《中华人民共和国政府采购法》第二十二条规定：</w:t>
      </w:r>
    </w:p>
    <w:p w14:paraId="52B37DBD">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（1）具有独立承担民事责任的能力；</w:t>
      </w:r>
    </w:p>
    <w:p w14:paraId="0996C772">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（2）具有良好的商业信誉和健全的财务会计制度；</w:t>
      </w:r>
    </w:p>
    <w:p w14:paraId="58D75BA2">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（3）具有履行合同所必需的设备和专业技术能力；</w:t>
      </w:r>
    </w:p>
    <w:p w14:paraId="5064099A">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（4）具有依法缴纳税收和社会保障资金的良好记录；</w:t>
      </w:r>
    </w:p>
    <w:p w14:paraId="6D749AF1">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（5）参加本次采购活动前三年内，在经营活动中没有重大违法记录；</w:t>
      </w:r>
    </w:p>
    <w:p w14:paraId="3FCEDAA3">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（6）符合法律、行政法规规定的其他条件；</w:t>
      </w:r>
    </w:p>
    <w:p w14:paraId="3E72ABA7">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265" w:firstLineChars="100"/>
        <w:textAlignment w:val="baseline"/>
        <w:rPr>
          <w:rFonts w:hint="eastAsia" w:ascii="宋体" w:hAnsi="宋体" w:eastAsia="宋体" w:cs="宋体"/>
          <w:b/>
          <w:bCs/>
          <w:spacing w:val="12"/>
          <w:sz w:val="24"/>
          <w:szCs w:val="24"/>
        </w:rPr>
      </w:pPr>
      <w:r>
        <w:rPr>
          <w:rFonts w:hint="eastAsia" w:ascii="宋体" w:hAnsi="宋体" w:eastAsia="宋体" w:cs="宋体"/>
          <w:b/>
          <w:bCs/>
          <w:spacing w:val="12"/>
          <w:sz w:val="24"/>
          <w:szCs w:val="24"/>
        </w:rPr>
        <w:t>2、落实政府采购政策需满足的资格要求：</w:t>
      </w:r>
    </w:p>
    <w:p w14:paraId="7EE3AB38">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（1）采购包1专门面向中小企业（供应商应为中小微企业、监狱企业、残疾人福利性单位）采购。</w:t>
      </w:r>
    </w:p>
    <w:p w14:paraId="6A02CD6B">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（2）采购包2不专门面向中小企业采购。</w:t>
      </w:r>
    </w:p>
    <w:p w14:paraId="5A1E3CE6">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265" w:firstLineChars="100"/>
        <w:textAlignment w:val="baseline"/>
        <w:rPr>
          <w:rFonts w:hint="eastAsia" w:ascii="宋体" w:hAnsi="宋体" w:eastAsia="宋体" w:cs="宋体"/>
          <w:b/>
          <w:bCs/>
          <w:spacing w:val="12"/>
          <w:sz w:val="24"/>
          <w:szCs w:val="24"/>
        </w:rPr>
      </w:pPr>
      <w:r>
        <w:rPr>
          <w:rFonts w:hint="eastAsia" w:ascii="宋体" w:hAnsi="宋体" w:eastAsia="宋体" w:cs="宋体"/>
          <w:b/>
          <w:bCs/>
          <w:spacing w:val="12"/>
          <w:sz w:val="24"/>
          <w:szCs w:val="24"/>
        </w:rPr>
        <w:t>3、本项目的特定资格要求：</w:t>
      </w:r>
    </w:p>
    <w:p w14:paraId="60CE3E4C">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（1）采购包1：无</w:t>
      </w:r>
    </w:p>
    <w:p w14:paraId="10192806">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（2）采购包2：无</w:t>
      </w:r>
    </w:p>
    <w:p w14:paraId="46DC0E07">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265" w:firstLineChars="100"/>
        <w:textAlignment w:val="baseline"/>
        <w:rPr>
          <w:rFonts w:hint="eastAsia" w:ascii="宋体" w:hAnsi="宋体" w:eastAsia="宋体" w:cs="宋体"/>
          <w:spacing w:val="12"/>
          <w:sz w:val="24"/>
          <w:szCs w:val="24"/>
        </w:rPr>
      </w:pPr>
      <w:r>
        <w:rPr>
          <w:rFonts w:hint="eastAsia" w:ascii="宋体" w:hAnsi="宋体" w:eastAsia="宋体" w:cs="宋体"/>
          <w:b/>
          <w:bCs/>
          <w:spacing w:val="12"/>
          <w:sz w:val="24"/>
          <w:szCs w:val="24"/>
        </w:rPr>
        <w:t>4、其他类似效力要求：</w:t>
      </w:r>
    </w:p>
    <w:p w14:paraId="456B03D1">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（1）符合《中华人民共和国政府采购法实施条例》第十八条的规定；</w:t>
      </w:r>
    </w:p>
    <w:p w14:paraId="526AABA7">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（2）投标供应商单位及其现任法定代表人、</w:t>
      </w:r>
      <w:r>
        <w:rPr>
          <w:rFonts w:hint="eastAsia" w:ascii="宋体" w:hAnsi="宋体" w:eastAsia="宋体" w:cs="宋体"/>
          <w:spacing w:val="12"/>
          <w:sz w:val="24"/>
          <w:szCs w:val="24"/>
          <w:lang w:eastAsia="zh-CN"/>
        </w:rPr>
        <w:t>主要</w:t>
      </w:r>
      <w:r>
        <w:rPr>
          <w:rFonts w:hint="eastAsia" w:ascii="宋体" w:hAnsi="宋体" w:eastAsia="宋体" w:cs="宋体"/>
          <w:spacing w:val="12"/>
          <w:sz w:val="24"/>
          <w:szCs w:val="24"/>
        </w:rPr>
        <w:t>负责人不得具有行贿犯罪记录；</w:t>
      </w:r>
    </w:p>
    <w:p w14:paraId="21B14ED1">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3）供应商不得为“信用中国”网站（www.creditchina.gov.cn）中列入失信被执行人和重大税收违法案件当事人名单的供应商，不得为“中国政府采购网”网站（www.ccgp.gov.cn）政府采购严重违法失信行为记录名单中被财政部门禁止参加政府采购活动的供应商（处罚决定规定的时间和地域范围内）。</w:t>
      </w:r>
      <w:r>
        <w:rPr>
          <w:rFonts w:hint="eastAsia" w:ascii="宋体" w:hAnsi="宋体" w:eastAsia="宋体" w:cs="宋体"/>
          <w:spacing w:val="12"/>
          <w:sz w:val="24"/>
          <w:szCs w:val="24"/>
        </w:rPr>
        <w:br w:type="textWrapping"/>
      </w:r>
      <w:r>
        <w:rPr>
          <w:rFonts w:hint="eastAsia" w:ascii="宋体" w:hAnsi="宋体" w:eastAsia="宋体" w:cs="宋体"/>
          <w:spacing w:val="12"/>
          <w:sz w:val="24"/>
          <w:szCs w:val="24"/>
        </w:rPr>
        <w:t>（4）授权参加本次投标活动的供应商代表证明材料；</w:t>
      </w:r>
    </w:p>
    <w:p w14:paraId="658DB788">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ascii="宋体" w:hAnsi="宋体" w:eastAsia="宋体" w:cs="宋体"/>
          <w:spacing w:val="12"/>
          <w:sz w:val="24"/>
          <w:szCs w:val="24"/>
        </w:rPr>
      </w:pPr>
      <w:r>
        <w:rPr>
          <w:rFonts w:hint="eastAsia" w:ascii="宋体" w:hAnsi="宋体" w:eastAsia="宋体" w:cs="宋体"/>
          <w:spacing w:val="12"/>
          <w:sz w:val="24"/>
          <w:szCs w:val="24"/>
        </w:rPr>
        <w:t>（5）按规定获取了招标文件，属于实质性参加政府采购活动的供应商。</w:t>
      </w:r>
    </w:p>
    <w:p w14:paraId="36D6B6F9">
      <w:pPr>
        <w:tabs>
          <w:tab w:val="left" w:pos="945"/>
        </w:tabs>
        <w:spacing w:before="75" w:line="375" w:lineRule="auto"/>
        <w:ind w:right="99" w:firstLine="518" w:firstLineChars="200"/>
        <w:rPr>
          <w:rFonts w:ascii="宋体" w:hAnsi="宋体" w:eastAsia="宋体" w:cs="宋体"/>
          <w:b/>
          <w:bCs/>
          <w:spacing w:val="9"/>
          <w:sz w:val="24"/>
          <w:szCs w:val="24"/>
        </w:rPr>
      </w:pPr>
      <w:r>
        <w:rPr>
          <w:rFonts w:hint="eastAsia" w:ascii="宋体" w:hAnsi="宋体" w:eastAsia="宋体" w:cs="宋体"/>
          <w:b/>
          <w:bCs/>
          <w:spacing w:val="9"/>
          <w:sz w:val="24"/>
          <w:szCs w:val="24"/>
          <w:lang w:eastAsia="zh-CN"/>
        </w:rPr>
        <w:t>六</w:t>
      </w:r>
      <w:r>
        <w:rPr>
          <w:rFonts w:ascii="宋体" w:hAnsi="宋体" w:eastAsia="宋体" w:cs="宋体"/>
          <w:b/>
          <w:bCs/>
          <w:spacing w:val="9"/>
          <w:sz w:val="24"/>
          <w:szCs w:val="24"/>
        </w:rPr>
        <w:t>、招标文件发售时间、地点、方式：</w:t>
      </w:r>
    </w:p>
    <w:p w14:paraId="25B0086B">
      <w:pPr>
        <w:keepNext w:val="0"/>
        <w:keepLines w:val="0"/>
        <w:pageBreakBefore w:val="0"/>
        <w:widowControl/>
        <w:kinsoku w:val="0"/>
        <w:wordWrap/>
        <w:overflowPunct/>
        <w:topLinePunct w:val="0"/>
        <w:autoSpaceDE w:val="0"/>
        <w:autoSpaceDN w:val="0"/>
        <w:bidi w:val="0"/>
        <w:adjustRightInd w:val="0"/>
        <w:snapToGrid w:val="0"/>
        <w:spacing w:before="193" w:line="480" w:lineRule="auto"/>
        <w:ind w:firstLine="480" w:firstLineChars="200"/>
        <w:textAlignment w:val="baseline"/>
        <w:rPr>
          <w:rFonts w:hint="default"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现场</w:t>
      </w:r>
      <w:r>
        <w:rPr>
          <w:rFonts w:hint="default" w:ascii="宋体" w:hAnsi="宋体" w:eastAsia="宋体" w:cs="宋体"/>
          <w:spacing w:val="0"/>
          <w:sz w:val="24"/>
          <w:szCs w:val="24"/>
          <w:lang w:val="en-US" w:eastAsia="zh-CN"/>
        </w:rPr>
        <w:t>获取</w:t>
      </w:r>
      <w:r>
        <w:rPr>
          <w:rFonts w:hint="eastAsia" w:ascii="宋体" w:hAnsi="宋体" w:eastAsia="宋体" w:cs="宋体"/>
          <w:spacing w:val="0"/>
          <w:sz w:val="24"/>
          <w:szCs w:val="24"/>
          <w:lang w:val="en-US" w:eastAsia="zh-CN"/>
        </w:rPr>
        <w:t>：招标</w:t>
      </w:r>
      <w:r>
        <w:rPr>
          <w:rFonts w:hint="default" w:ascii="宋体" w:hAnsi="宋体" w:eastAsia="宋体" w:cs="宋体"/>
          <w:spacing w:val="0"/>
          <w:sz w:val="24"/>
          <w:szCs w:val="24"/>
          <w:lang w:val="en-US" w:eastAsia="zh-CN"/>
        </w:rPr>
        <w:t>文件</w:t>
      </w:r>
      <w:r>
        <w:rPr>
          <w:rFonts w:hint="eastAsia" w:ascii="宋体" w:hAnsi="宋体" w:eastAsia="宋体" w:cs="宋体"/>
          <w:spacing w:val="0"/>
          <w:sz w:val="24"/>
          <w:szCs w:val="24"/>
          <w:lang w:val="en-US" w:eastAsia="zh-CN"/>
        </w:rPr>
        <w:t>获取时</w:t>
      </w:r>
      <w:r>
        <w:rPr>
          <w:rFonts w:hint="eastAsia" w:ascii="宋体" w:hAnsi="宋体" w:eastAsia="宋体" w:cs="宋体"/>
          <w:spacing w:val="0"/>
          <w:sz w:val="24"/>
          <w:szCs w:val="24"/>
          <w:highlight w:val="none"/>
          <w:lang w:val="en-US" w:eastAsia="zh-CN"/>
        </w:rPr>
        <w:t>间</w:t>
      </w:r>
      <w:r>
        <w:rPr>
          <w:rFonts w:hint="default" w:ascii="宋体" w:hAnsi="宋体" w:eastAsia="宋体" w:cs="宋体"/>
          <w:spacing w:val="0"/>
          <w:sz w:val="24"/>
          <w:szCs w:val="24"/>
          <w:highlight w:val="none"/>
          <w:lang w:val="en-US" w:eastAsia="zh-CN"/>
        </w:rPr>
        <w:t>自</w:t>
      </w:r>
      <w:r>
        <w:rPr>
          <w:rFonts w:hint="eastAsia" w:ascii="宋体" w:hAnsi="宋体" w:eastAsia="宋体" w:cs="宋体"/>
          <w:spacing w:val="0"/>
          <w:sz w:val="24"/>
          <w:szCs w:val="24"/>
          <w:highlight w:val="none"/>
          <w:lang w:val="en-US" w:eastAsia="zh-CN"/>
        </w:rPr>
        <w:t>2025年05月22日至2025年05月28日</w:t>
      </w:r>
      <w:r>
        <w:rPr>
          <w:rFonts w:hint="default" w:ascii="宋体" w:hAnsi="宋体" w:eastAsia="宋体" w:cs="宋体"/>
          <w:spacing w:val="0"/>
          <w:sz w:val="24"/>
          <w:szCs w:val="24"/>
          <w:highlight w:val="none"/>
          <w:lang w:val="en-US" w:eastAsia="zh-CN"/>
        </w:rPr>
        <w:t>上</w:t>
      </w:r>
      <w:r>
        <w:rPr>
          <w:rFonts w:hint="default" w:ascii="宋体" w:hAnsi="宋体" w:eastAsia="宋体" w:cs="宋体"/>
          <w:spacing w:val="0"/>
          <w:sz w:val="24"/>
          <w:szCs w:val="24"/>
          <w:lang w:val="en-US" w:eastAsia="zh-CN"/>
        </w:rPr>
        <w:t>午09:00-12:00，下午14:00-17:00（北京时间，法定节假日除外）</w:t>
      </w:r>
      <w:r>
        <w:rPr>
          <w:rFonts w:hint="eastAsia" w:ascii="宋体" w:hAnsi="宋体" w:eastAsia="宋体" w:cs="宋体"/>
          <w:spacing w:val="0"/>
          <w:sz w:val="24"/>
          <w:szCs w:val="24"/>
          <w:lang w:val="en-US" w:eastAsia="zh-CN"/>
        </w:rPr>
        <w:t>，</w:t>
      </w:r>
      <w:r>
        <w:rPr>
          <w:rFonts w:hint="default" w:ascii="宋体" w:hAnsi="宋体" w:eastAsia="宋体" w:cs="宋体"/>
          <w:spacing w:val="0"/>
          <w:sz w:val="24"/>
          <w:szCs w:val="24"/>
          <w:lang w:val="en-US" w:eastAsia="zh-CN"/>
        </w:rPr>
        <w:t>经办人应</w:t>
      </w:r>
      <w:r>
        <w:rPr>
          <w:rFonts w:hint="eastAsia" w:ascii="宋体" w:hAnsi="宋体" w:eastAsia="宋体" w:cs="宋体"/>
          <w:spacing w:val="0"/>
          <w:sz w:val="24"/>
          <w:szCs w:val="24"/>
          <w:lang w:val="en-US" w:eastAsia="zh-CN"/>
        </w:rPr>
        <w:t>手持</w:t>
      </w:r>
      <w:r>
        <w:rPr>
          <w:rFonts w:hint="default" w:ascii="宋体" w:hAnsi="宋体" w:eastAsia="宋体" w:cs="宋体"/>
          <w:spacing w:val="0"/>
          <w:sz w:val="24"/>
          <w:szCs w:val="24"/>
          <w:lang w:val="en-US" w:eastAsia="zh-CN"/>
        </w:rPr>
        <w:t>以下资料</w:t>
      </w:r>
      <w:r>
        <w:rPr>
          <w:rFonts w:hint="eastAsia" w:ascii="宋体" w:hAnsi="宋体" w:eastAsia="宋体" w:cs="宋体"/>
          <w:spacing w:val="0"/>
          <w:sz w:val="24"/>
          <w:szCs w:val="24"/>
          <w:lang w:val="en-US" w:eastAsia="zh-CN"/>
        </w:rPr>
        <w:t>并</w:t>
      </w:r>
      <w:r>
        <w:rPr>
          <w:rFonts w:hint="default" w:ascii="宋体" w:hAnsi="宋体" w:eastAsia="宋体" w:cs="宋体"/>
          <w:spacing w:val="0"/>
          <w:sz w:val="24"/>
          <w:szCs w:val="24"/>
          <w:lang w:val="en-US" w:eastAsia="zh-CN"/>
        </w:rPr>
        <w:t>加盖公章</w:t>
      </w:r>
      <w:r>
        <w:rPr>
          <w:rFonts w:hint="eastAsia" w:ascii="宋体" w:hAnsi="宋体" w:eastAsia="宋体" w:cs="宋体"/>
          <w:spacing w:val="0"/>
          <w:sz w:val="24"/>
          <w:szCs w:val="24"/>
          <w:lang w:val="en-US" w:eastAsia="zh-CN"/>
        </w:rPr>
        <w:t>在</w:t>
      </w:r>
      <w:r>
        <w:rPr>
          <w:rFonts w:hint="eastAsia" w:ascii="宋体" w:hAnsi="宋体" w:eastAsia="宋体" w:cs="宋体"/>
          <w:spacing w:val="0"/>
          <w:sz w:val="24"/>
          <w:szCs w:val="24"/>
          <w:u w:val="single"/>
          <w:lang w:val="en-US" w:eastAsia="zh-CN"/>
        </w:rPr>
        <w:t xml:space="preserve"> 遂宁市船山区五彩缤纷路854号普罗旺斯4楼出电梯左转 </w:t>
      </w:r>
      <w:r>
        <w:rPr>
          <w:rFonts w:hint="eastAsia" w:ascii="宋体" w:hAnsi="宋体" w:eastAsia="宋体" w:cs="宋体"/>
          <w:spacing w:val="0"/>
          <w:sz w:val="24"/>
          <w:szCs w:val="24"/>
          <w:u w:val="none"/>
          <w:lang w:val="en-US" w:eastAsia="zh-CN"/>
        </w:rPr>
        <w:t>获取</w:t>
      </w:r>
      <w:r>
        <w:rPr>
          <w:rFonts w:hint="default" w:ascii="宋体" w:hAnsi="宋体" w:eastAsia="宋体" w:cs="宋体"/>
          <w:spacing w:val="0"/>
          <w:sz w:val="24"/>
          <w:szCs w:val="24"/>
          <w:lang w:val="en-US" w:eastAsia="zh-CN"/>
        </w:rPr>
        <w:t>：供应商为法人或者其他组织的，只需提供单位介绍信、经办人身份证明</w:t>
      </w:r>
      <w:r>
        <w:rPr>
          <w:rFonts w:hint="eastAsia" w:ascii="宋体" w:hAnsi="宋体" w:eastAsia="宋体" w:cs="宋体"/>
          <w:spacing w:val="0"/>
          <w:sz w:val="24"/>
          <w:szCs w:val="24"/>
          <w:lang w:val="en-US" w:eastAsia="zh-CN"/>
        </w:rPr>
        <w:t>。</w:t>
      </w:r>
      <w:r>
        <w:rPr>
          <w:rFonts w:hint="default" w:ascii="宋体" w:hAnsi="宋体" w:eastAsia="宋体" w:cs="宋体"/>
          <w:spacing w:val="0"/>
          <w:sz w:val="24"/>
          <w:szCs w:val="24"/>
          <w:lang w:val="en-US" w:eastAsia="zh-CN"/>
        </w:rPr>
        <w:t>供应商为自然人的，只需提供本人身份证明。采购代理机构在收到报名资料审查无误</w:t>
      </w:r>
      <w:r>
        <w:rPr>
          <w:rFonts w:hint="eastAsia" w:ascii="宋体" w:hAnsi="宋体" w:eastAsia="宋体" w:cs="宋体"/>
          <w:spacing w:val="0"/>
          <w:sz w:val="24"/>
          <w:szCs w:val="24"/>
          <w:lang w:val="en-US" w:eastAsia="zh-CN"/>
        </w:rPr>
        <w:t>并</w:t>
      </w:r>
      <w:r>
        <w:rPr>
          <w:rFonts w:hint="default" w:ascii="宋体" w:hAnsi="宋体" w:eastAsia="宋体" w:cs="宋体"/>
          <w:spacing w:val="0"/>
          <w:sz w:val="24"/>
          <w:szCs w:val="24"/>
          <w:lang w:val="en-US" w:eastAsia="zh-CN"/>
        </w:rPr>
        <w:t>供应商缴费后</w:t>
      </w:r>
      <w:r>
        <w:rPr>
          <w:rFonts w:hint="eastAsia" w:ascii="宋体" w:hAnsi="宋体" w:eastAsia="宋体" w:cs="宋体"/>
          <w:spacing w:val="0"/>
          <w:sz w:val="24"/>
          <w:szCs w:val="24"/>
          <w:lang w:val="en-US" w:eastAsia="zh-CN"/>
        </w:rPr>
        <w:t>获取纸质招标</w:t>
      </w:r>
      <w:r>
        <w:rPr>
          <w:rFonts w:hint="default" w:ascii="宋体" w:hAnsi="宋体" w:eastAsia="宋体" w:cs="宋体"/>
          <w:spacing w:val="0"/>
          <w:sz w:val="24"/>
          <w:szCs w:val="24"/>
          <w:lang w:val="en-US" w:eastAsia="zh-CN"/>
        </w:rPr>
        <w:t>文件。</w:t>
      </w:r>
    </w:p>
    <w:p w14:paraId="03D23CB1">
      <w:pPr>
        <w:keepNext w:val="0"/>
        <w:keepLines w:val="0"/>
        <w:pageBreakBefore w:val="0"/>
        <w:widowControl/>
        <w:kinsoku w:val="0"/>
        <w:wordWrap/>
        <w:overflowPunct/>
        <w:topLinePunct w:val="0"/>
        <w:autoSpaceDE w:val="0"/>
        <w:autoSpaceDN w:val="0"/>
        <w:bidi w:val="0"/>
        <w:adjustRightInd w:val="0"/>
        <w:snapToGrid w:val="0"/>
        <w:spacing w:before="193" w:line="360" w:lineRule="auto"/>
        <w:ind w:firstLine="480" w:firstLineChars="200"/>
        <w:textAlignment w:val="baseline"/>
        <w:rPr>
          <w:rFonts w:hint="default" w:ascii="宋体" w:hAnsi="宋体" w:eastAsia="宋体" w:cs="宋体"/>
          <w:spacing w:val="0"/>
          <w:sz w:val="24"/>
          <w:szCs w:val="24"/>
          <w:lang w:val="en-US" w:eastAsia="zh-CN"/>
        </w:rPr>
      </w:pPr>
      <w:r>
        <w:rPr>
          <w:rFonts w:hint="default" w:ascii="宋体" w:hAnsi="宋体" w:eastAsia="宋体" w:cs="宋体"/>
          <w:spacing w:val="0"/>
          <w:sz w:val="24"/>
          <w:szCs w:val="24"/>
          <w:lang w:val="en-US" w:eastAsia="zh-CN"/>
        </w:rPr>
        <w:t>本项目</w:t>
      </w:r>
      <w:r>
        <w:rPr>
          <w:rFonts w:hint="eastAsia" w:ascii="宋体" w:hAnsi="宋体" w:eastAsia="宋体" w:cs="宋体"/>
          <w:spacing w:val="0"/>
          <w:sz w:val="24"/>
          <w:szCs w:val="24"/>
          <w:lang w:val="en-US" w:eastAsia="zh-CN"/>
        </w:rPr>
        <w:t>招标</w:t>
      </w:r>
      <w:r>
        <w:rPr>
          <w:rFonts w:hint="default" w:ascii="宋体" w:hAnsi="宋体" w:eastAsia="宋体" w:cs="宋体"/>
          <w:spacing w:val="0"/>
          <w:sz w:val="24"/>
          <w:szCs w:val="24"/>
          <w:lang w:val="en-US" w:eastAsia="zh-CN"/>
        </w:rPr>
        <w:t>文件有偿获取，</w:t>
      </w:r>
      <w:r>
        <w:rPr>
          <w:rFonts w:hint="eastAsia" w:ascii="宋体" w:hAnsi="宋体" w:eastAsia="宋体" w:cs="宋体"/>
          <w:spacing w:val="0"/>
          <w:sz w:val="24"/>
          <w:szCs w:val="24"/>
          <w:lang w:val="en-US" w:eastAsia="zh-CN"/>
        </w:rPr>
        <w:t>招标</w:t>
      </w:r>
      <w:r>
        <w:rPr>
          <w:rFonts w:hint="default" w:ascii="宋体" w:hAnsi="宋体" w:eastAsia="宋体" w:cs="宋体"/>
          <w:spacing w:val="0"/>
          <w:sz w:val="24"/>
          <w:szCs w:val="24"/>
          <w:lang w:val="en-US" w:eastAsia="zh-CN"/>
        </w:rPr>
        <w:t>文件售价：人民币300元/份（</w:t>
      </w:r>
      <w:r>
        <w:rPr>
          <w:rFonts w:hint="eastAsia" w:ascii="宋体" w:hAnsi="宋体" w:eastAsia="宋体" w:cs="宋体"/>
          <w:spacing w:val="0"/>
          <w:sz w:val="24"/>
          <w:szCs w:val="24"/>
          <w:lang w:val="en-US" w:eastAsia="zh-CN"/>
        </w:rPr>
        <w:t>招标</w:t>
      </w:r>
      <w:r>
        <w:rPr>
          <w:rFonts w:hint="default" w:ascii="宋体" w:hAnsi="宋体" w:eastAsia="宋体" w:cs="宋体"/>
          <w:spacing w:val="0"/>
          <w:sz w:val="24"/>
          <w:szCs w:val="24"/>
          <w:lang w:val="en-US" w:eastAsia="zh-CN"/>
        </w:rPr>
        <w:t>文件售后不退,</w:t>
      </w:r>
      <w:r>
        <w:rPr>
          <w:rFonts w:hint="eastAsia" w:ascii="宋体" w:hAnsi="宋体" w:eastAsia="宋体" w:cs="宋体"/>
          <w:spacing w:val="0"/>
          <w:sz w:val="24"/>
          <w:szCs w:val="24"/>
          <w:lang w:val="en-US" w:eastAsia="zh-CN"/>
        </w:rPr>
        <w:t>投标</w:t>
      </w:r>
      <w:r>
        <w:rPr>
          <w:rFonts w:hint="default" w:ascii="宋体" w:hAnsi="宋体" w:eastAsia="宋体" w:cs="宋体"/>
          <w:spacing w:val="0"/>
          <w:sz w:val="24"/>
          <w:szCs w:val="24"/>
          <w:lang w:val="en-US" w:eastAsia="zh-CN"/>
        </w:rPr>
        <w:t>资格不能转让）。</w:t>
      </w:r>
    </w:p>
    <w:p w14:paraId="186FCDEB">
      <w:pPr>
        <w:spacing w:before="35" w:line="382" w:lineRule="auto"/>
        <w:ind w:left="1" w:right="219" w:firstLine="481" w:firstLineChars="0"/>
        <w:rPr>
          <w:rFonts w:hint="eastAsia" w:ascii="宋体" w:hAnsi="宋体" w:eastAsia="宋体" w:cs="宋体"/>
          <w:spacing w:val="14"/>
          <w:sz w:val="23"/>
          <w:szCs w:val="23"/>
          <w:highlight w:val="none"/>
          <w:lang w:val="en-US" w:eastAsia="zh-CN"/>
        </w:rPr>
      </w:pPr>
      <w:r>
        <w:rPr>
          <w:rFonts w:hint="eastAsia" w:ascii="宋体" w:hAnsi="宋体" w:eastAsia="宋体" w:cs="宋体"/>
          <w:b/>
          <w:bCs/>
          <w:spacing w:val="12"/>
          <w:sz w:val="24"/>
          <w:szCs w:val="24"/>
          <w:lang w:val="en-US" w:eastAsia="zh-CN"/>
        </w:rPr>
        <w:t>七、投标截止时间</w:t>
      </w:r>
      <w:r>
        <w:rPr>
          <w:rFonts w:hint="eastAsia" w:ascii="宋体" w:hAnsi="宋体" w:eastAsia="宋体" w:cs="宋体"/>
          <w:b/>
          <w:bCs/>
          <w:spacing w:val="12"/>
          <w:sz w:val="24"/>
          <w:szCs w:val="24"/>
          <w:highlight w:val="none"/>
          <w:lang w:val="en-US" w:eastAsia="zh-CN"/>
        </w:rPr>
        <w:t>：</w:t>
      </w:r>
      <w:r>
        <w:rPr>
          <w:rFonts w:hint="eastAsia" w:ascii="宋体" w:hAnsi="宋体" w:eastAsia="宋体" w:cs="宋体"/>
          <w:spacing w:val="14"/>
          <w:sz w:val="23"/>
          <w:szCs w:val="23"/>
          <w:highlight w:val="none"/>
          <w:lang w:val="en-US" w:eastAsia="zh-CN"/>
        </w:rPr>
        <w:t>2025年07月08日13:30（北京时间）</w:t>
      </w:r>
    </w:p>
    <w:p w14:paraId="720F3A7D">
      <w:pPr>
        <w:spacing w:before="35" w:line="382" w:lineRule="auto"/>
        <w:ind w:right="219" w:firstLine="1060" w:firstLineChars="400"/>
        <w:rPr>
          <w:rFonts w:hint="eastAsia" w:ascii="宋体" w:hAnsi="宋体" w:eastAsia="宋体" w:cs="宋体"/>
          <w:spacing w:val="14"/>
          <w:sz w:val="23"/>
          <w:szCs w:val="23"/>
          <w:lang w:val="en-US" w:eastAsia="zh-CN"/>
        </w:rPr>
      </w:pPr>
      <w:r>
        <w:rPr>
          <w:rFonts w:hint="eastAsia" w:ascii="宋体" w:hAnsi="宋体" w:eastAsia="宋体" w:cs="宋体"/>
          <w:b/>
          <w:bCs/>
          <w:spacing w:val="12"/>
          <w:sz w:val="24"/>
          <w:szCs w:val="24"/>
          <w:highlight w:val="none"/>
          <w:lang w:val="en-US" w:eastAsia="zh-CN"/>
        </w:rPr>
        <w:t>开标时间：</w:t>
      </w:r>
      <w:r>
        <w:rPr>
          <w:rFonts w:hint="eastAsia" w:ascii="宋体" w:hAnsi="宋体" w:eastAsia="宋体" w:cs="宋体"/>
          <w:spacing w:val="14"/>
          <w:sz w:val="23"/>
          <w:szCs w:val="23"/>
          <w:highlight w:val="none"/>
          <w:lang w:val="en-US" w:eastAsia="zh-CN"/>
        </w:rPr>
        <w:t>2025年07月08日</w:t>
      </w:r>
      <w:bookmarkStart w:id="108" w:name="_GoBack"/>
      <w:bookmarkEnd w:id="108"/>
      <w:r>
        <w:rPr>
          <w:rFonts w:hint="eastAsia" w:ascii="宋体" w:hAnsi="宋体" w:eastAsia="宋体" w:cs="宋体"/>
          <w:spacing w:val="14"/>
          <w:sz w:val="23"/>
          <w:szCs w:val="23"/>
          <w:highlight w:val="none"/>
          <w:lang w:val="en-US" w:eastAsia="zh-CN"/>
        </w:rPr>
        <w:t>13:30（</w:t>
      </w:r>
      <w:r>
        <w:rPr>
          <w:rFonts w:hint="eastAsia" w:ascii="宋体" w:hAnsi="宋体" w:eastAsia="宋体" w:cs="宋体"/>
          <w:spacing w:val="14"/>
          <w:sz w:val="23"/>
          <w:szCs w:val="23"/>
          <w:lang w:val="en-US" w:eastAsia="zh-CN"/>
        </w:rPr>
        <w:t>北京时间）</w:t>
      </w:r>
    </w:p>
    <w:p w14:paraId="3BBA16F9">
      <w:pPr>
        <w:keepNext w:val="0"/>
        <w:keepLines w:val="0"/>
        <w:pageBreakBefore w:val="0"/>
        <w:widowControl/>
        <w:kinsoku w:val="0"/>
        <w:wordWrap/>
        <w:overflowPunct/>
        <w:topLinePunct w:val="0"/>
        <w:autoSpaceDE w:val="0"/>
        <w:autoSpaceDN w:val="0"/>
        <w:bidi w:val="0"/>
        <w:adjustRightInd w:val="0"/>
        <w:snapToGrid w:val="0"/>
        <w:spacing w:before="193" w:line="360" w:lineRule="auto"/>
        <w:ind w:firstLine="480" w:firstLineChars="200"/>
        <w:textAlignment w:val="baseline"/>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投标文件必须在投标截止时间前送达开标地点。逾期送达的投标文件不予接收。 本次招标不接受邮寄的投标文件。</w:t>
      </w:r>
    </w:p>
    <w:p w14:paraId="136A0210">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 xml:space="preserve">八、开标地点：遂宁市船山区五彩缤纷路854号普罗旺斯4楼出电梯左转 </w:t>
      </w:r>
    </w:p>
    <w:p w14:paraId="292B1AAB">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九、本投标邀请在中国政府采购网上以公告形式发布。</w:t>
      </w:r>
    </w:p>
    <w:p w14:paraId="553BB968">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十、联系方式</w:t>
      </w:r>
    </w:p>
    <w:p w14:paraId="489A7E26">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采购人：遂宁市消防救援支队</w:t>
      </w:r>
    </w:p>
    <w:p w14:paraId="4DA7E589">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地址：遂宁市河东新区德水南路 119 号</w:t>
      </w:r>
    </w:p>
    <w:p w14:paraId="7530AD7A">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联系人：刘先生</w:t>
      </w:r>
    </w:p>
    <w:p w14:paraId="4F5DA377">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联系电话：0825-2680030</w:t>
      </w:r>
    </w:p>
    <w:p w14:paraId="0F14E937">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采购代理机构：四川华招项目管理有限公司</w:t>
      </w:r>
    </w:p>
    <w:p w14:paraId="5483F877">
      <w:pPr>
        <w:spacing w:before="35" w:line="382" w:lineRule="auto"/>
        <w:ind w:left="1" w:right="219" w:firstLine="481" w:firstLineChars="0"/>
        <w:rPr>
          <w:rFonts w:hint="default"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通讯地址：蓬溪县映山街映山公馆A幢3楼5号</w:t>
      </w:r>
    </w:p>
    <w:p w14:paraId="4902456D">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联系人：蒋先生</w:t>
      </w:r>
    </w:p>
    <w:p w14:paraId="276ED602">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联系电话： 0825-5181166</w:t>
      </w:r>
    </w:p>
    <w:p w14:paraId="4587A762">
      <w:pPr>
        <w:spacing w:before="0" w:line="240" w:lineRule="auto"/>
        <w:ind w:left="0"/>
        <w:outlineLvl w:val="9"/>
        <w:rPr>
          <w:rFonts w:hint="eastAsia" w:ascii="宋体" w:hAnsi="宋体" w:eastAsia="宋体" w:cs="宋体"/>
          <w:spacing w:val="13"/>
          <w:sz w:val="35"/>
          <w:szCs w:val="35"/>
          <w14:textOutline w14:w="6537" w14:cap="sq" w14:cmpd="sng">
            <w14:solidFill>
              <w14:srgbClr w14:val="000000"/>
            </w14:solidFill>
            <w14:prstDash w14:val="solid"/>
            <w14:bevel/>
          </w14:textOutline>
        </w:rPr>
      </w:pPr>
      <w:r>
        <w:rPr>
          <w:rFonts w:hint="eastAsia" w:ascii="宋体" w:hAnsi="宋体" w:eastAsia="宋体" w:cs="宋体"/>
          <w:spacing w:val="13"/>
          <w:sz w:val="35"/>
          <w:szCs w:val="35"/>
          <w14:textOutline w14:w="6537" w14:cap="sq" w14:cmpd="sng">
            <w14:solidFill>
              <w14:srgbClr w14:val="000000"/>
            </w14:solidFill>
            <w14:prstDash w14:val="solid"/>
            <w14:bevel/>
          </w14:textOutline>
        </w:rPr>
        <w:br w:type="page"/>
      </w:r>
    </w:p>
    <w:p w14:paraId="0BAF8C3C">
      <w:pPr>
        <w:spacing w:before="114" w:line="225" w:lineRule="auto"/>
        <w:ind w:left="3018"/>
        <w:outlineLvl w:val="0"/>
        <w:rPr>
          <w:rFonts w:ascii="宋体" w:hAnsi="宋体" w:eastAsia="宋体" w:cs="宋体"/>
          <w:sz w:val="35"/>
          <w:szCs w:val="35"/>
        </w:rPr>
      </w:pPr>
      <w:r>
        <w:rPr>
          <w:rFonts w:ascii="宋体" w:hAnsi="宋体" w:eastAsia="宋体" w:cs="宋体"/>
          <w:spacing w:val="13"/>
          <w:sz w:val="35"/>
          <w:szCs w:val="35"/>
          <w14:textOutline w14:w="6537" w14:cap="sq" w14:cmpd="sng">
            <w14:solidFill>
              <w14:srgbClr w14:val="000000"/>
            </w14:solidFill>
            <w14:prstDash w14:val="solid"/>
            <w14:bevel/>
          </w14:textOutline>
        </w:rPr>
        <w:t>第</w:t>
      </w:r>
      <w:r>
        <w:rPr>
          <w:rFonts w:ascii="宋体" w:hAnsi="宋体" w:eastAsia="宋体" w:cs="宋体"/>
          <w:spacing w:val="8"/>
          <w:sz w:val="35"/>
          <w:szCs w:val="35"/>
          <w14:textOutline w14:w="6537" w14:cap="sq" w14:cmpd="sng">
            <w14:solidFill>
              <w14:srgbClr w14:val="000000"/>
            </w14:solidFill>
            <w14:prstDash w14:val="solid"/>
            <w14:bevel/>
          </w14:textOutline>
        </w:rPr>
        <w:t>二章</w:t>
      </w:r>
      <w:r>
        <w:rPr>
          <w:rFonts w:ascii="宋体" w:hAnsi="宋体" w:eastAsia="宋体" w:cs="宋体"/>
          <w:spacing w:val="8"/>
          <w:sz w:val="35"/>
          <w:szCs w:val="35"/>
        </w:rPr>
        <w:t xml:space="preserve">  </w:t>
      </w:r>
      <w:r>
        <w:rPr>
          <w:rFonts w:ascii="宋体" w:hAnsi="宋体" w:eastAsia="宋体" w:cs="宋体"/>
          <w:spacing w:val="8"/>
          <w:sz w:val="35"/>
          <w:szCs w:val="35"/>
          <w14:textOutline w14:w="6537" w14:cap="sq" w14:cmpd="sng">
            <w14:solidFill>
              <w14:srgbClr w14:val="000000"/>
            </w14:solidFill>
            <w14:prstDash w14:val="solid"/>
            <w14:bevel/>
          </w14:textOutline>
        </w:rPr>
        <w:t>投标人须知</w:t>
      </w:r>
    </w:p>
    <w:p w14:paraId="2F4B8A21">
      <w:pPr>
        <w:spacing w:line="265" w:lineRule="auto"/>
        <w:rPr>
          <w:rFonts w:ascii="Arial"/>
          <w:sz w:val="21"/>
        </w:rPr>
      </w:pPr>
    </w:p>
    <w:p w14:paraId="7E6610C6">
      <w:pPr>
        <w:numPr>
          <w:ilvl w:val="0"/>
          <w:numId w:val="0"/>
        </w:numPr>
        <w:spacing w:before="101" w:line="218" w:lineRule="auto"/>
        <w:ind w:left="3201" w:leftChars="0"/>
        <w:rPr>
          <w:rFonts w:ascii="宋体" w:hAnsi="宋体" w:eastAsia="宋体" w:cs="宋体"/>
          <w:spacing w:val="9"/>
          <w:sz w:val="31"/>
          <w:szCs w:val="31"/>
          <w14:textOutline w14:w="5793" w14:cap="sq" w14:cmpd="sng">
            <w14:solidFill>
              <w14:srgbClr w14:val="000000"/>
            </w14:solidFill>
            <w14:prstDash w14:val="solid"/>
            <w14:bevel/>
          </w14:textOutline>
        </w:rPr>
      </w:pPr>
      <w:r>
        <w:rPr>
          <w:rFonts w:hint="eastAsia" w:ascii="宋体" w:hAnsi="宋体" w:eastAsia="宋体" w:cs="宋体"/>
          <w:snapToGrid w:val="0"/>
          <w:color w:val="000000"/>
          <w:spacing w:val="9"/>
          <w:kern w:val="0"/>
          <w:sz w:val="31"/>
          <w:szCs w:val="31"/>
          <w14:textOutline w14:w="5793" w14:cap="sq" w14:cmpd="sng">
            <w14:solidFill>
              <w14:srgbClr w14:val="000000"/>
            </w14:solidFill>
            <w14:prstDash w14:val="solid"/>
            <w14:bevel/>
          </w14:textOutline>
        </w:rPr>
        <w:t>一、</w:t>
      </w:r>
      <w:r>
        <w:rPr>
          <w:rFonts w:ascii="宋体" w:hAnsi="宋体" w:eastAsia="宋体" w:cs="宋体"/>
          <w:spacing w:val="9"/>
          <w:sz w:val="31"/>
          <w:szCs w:val="31"/>
          <w14:textOutline w14:w="5793" w14:cap="sq" w14:cmpd="sng">
            <w14:solidFill>
              <w14:srgbClr w14:val="000000"/>
            </w14:solidFill>
            <w14:prstDash w14:val="solid"/>
            <w14:bevel/>
          </w14:textOutline>
        </w:rPr>
        <w:t>投标人须知附表</w:t>
      </w:r>
    </w:p>
    <w:p w14:paraId="21996C96">
      <w:pPr>
        <w:pStyle w:val="8"/>
        <w:numPr>
          <w:ilvl w:val="0"/>
          <w:numId w:val="0"/>
        </w:numPr>
      </w:pPr>
    </w:p>
    <w:tbl>
      <w:tblPr>
        <w:tblStyle w:val="24"/>
        <w:tblW w:w="9221" w:type="dxa"/>
        <w:tblInd w:w="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1"/>
        <w:gridCol w:w="2153"/>
        <w:gridCol w:w="6517"/>
      </w:tblGrid>
      <w:tr w14:paraId="52ADEE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551" w:type="dxa"/>
            <w:tcBorders>
              <w:left w:val="single" w:color="000000" w:sz="16" w:space="0"/>
              <w:right w:val="single" w:color="000000" w:sz="6" w:space="0"/>
            </w:tcBorders>
            <w:vAlign w:val="center"/>
          </w:tcPr>
          <w:p w14:paraId="1B7FB262">
            <w:pPr>
              <w:spacing w:before="120" w:line="230" w:lineRule="auto"/>
              <w:jc w:val="center"/>
              <w:rPr>
                <w:rFonts w:ascii="宋体" w:hAnsi="宋体" w:eastAsia="宋体" w:cs="宋体"/>
                <w:sz w:val="23"/>
                <w:szCs w:val="23"/>
              </w:rPr>
            </w:pPr>
            <w:r>
              <w:rPr>
                <w:rFonts w:ascii="宋体" w:hAnsi="宋体" w:eastAsia="宋体" w:cs="宋体"/>
                <w:spacing w:val="6"/>
                <w:sz w:val="23"/>
                <w:szCs w:val="23"/>
              </w:rPr>
              <w:t>序</w:t>
            </w:r>
            <w:r>
              <w:rPr>
                <w:rFonts w:ascii="宋体" w:hAnsi="宋体" w:eastAsia="宋体" w:cs="宋体"/>
                <w:spacing w:val="5"/>
                <w:sz w:val="23"/>
                <w:szCs w:val="23"/>
              </w:rPr>
              <w:t>号</w:t>
            </w:r>
          </w:p>
        </w:tc>
        <w:tc>
          <w:tcPr>
            <w:tcW w:w="2153" w:type="dxa"/>
            <w:tcBorders>
              <w:left w:val="single" w:color="000000" w:sz="6" w:space="0"/>
              <w:right w:val="single" w:color="000000" w:sz="6" w:space="0"/>
            </w:tcBorders>
            <w:vAlign w:val="center"/>
          </w:tcPr>
          <w:p w14:paraId="30E2CF78">
            <w:pPr>
              <w:spacing w:before="121" w:line="228" w:lineRule="auto"/>
              <w:ind w:left="0"/>
              <w:jc w:val="center"/>
              <w:rPr>
                <w:rFonts w:ascii="宋体" w:hAnsi="宋体" w:eastAsia="宋体" w:cs="宋体"/>
                <w:sz w:val="23"/>
                <w:szCs w:val="23"/>
              </w:rPr>
            </w:pPr>
            <w:r>
              <w:rPr>
                <w:rFonts w:ascii="宋体" w:hAnsi="宋体" w:eastAsia="宋体" w:cs="宋体"/>
                <w:spacing w:val="7"/>
                <w:sz w:val="23"/>
                <w:szCs w:val="23"/>
              </w:rPr>
              <w:t>条款名称</w:t>
            </w:r>
          </w:p>
        </w:tc>
        <w:tc>
          <w:tcPr>
            <w:tcW w:w="6517" w:type="dxa"/>
            <w:tcBorders>
              <w:left w:val="single" w:color="000000" w:sz="6" w:space="0"/>
              <w:right w:val="single" w:color="000000" w:sz="16" w:space="0"/>
            </w:tcBorders>
            <w:vAlign w:val="center"/>
          </w:tcPr>
          <w:p w14:paraId="70455F3F">
            <w:pPr>
              <w:spacing w:before="121" w:line="228" w:lineRule="auto"/>
              <w:jc w:val="center"/>
              <w:rPr>
                <w:rFonts w:ascii="宋体" w:hAnsi="宋体" w:eastAsia="宋体" w:cs="宋体"/>
                <w:sz w:val="23"/>
                <w:szCs w:val="23"/>
              </w:rPr>
            </w:pPr>
            <w:r>
              <w:rPr>
                <w:rFonts w:ascii="宋体" w:hAnsi="宋体" w:eastAsia="宋体" w:cs="宋体"/>
                <w:spacing w:val="9"/>
                <w:sz w:val="23"/>
                <w:szCs w:val="23"/>
              </w:rPr>
              <w:t>说</w:t>
            </w:r>
            <w:r>
              <w:rPr>
                <w:rFonts w:ascii="宋体" w:hAnsi="宋体" w:eastAsia="宋体" w:cs="宋体"/>
                <w:spacing w:val="7"/>
                <w:sz w:val="23"/>
                <w:szCs w:val="23"/>
              </w:rPr>
              <w:t>明和要求</w:t>
            </w:r>
          </w:p>
        </w:tc>
      </w:tr>
      <w:tr w14:paraId="0B6B16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551" w:type="dxa"/>
            <w:vMerge w:val="restart"/>
            <w:tcBorders>
              <w:left w:val="single" w:color="000000" w:sz="16" w:space="0"/>
              <w:bottom w:val="nil"/>
              <w:right w:val="single" w:color="000000" w:sz="6" w:space="0"/>
            </w:tcBorders>
            <w:vAlign w:val="center"/>
          </w:tcPr>
          <w:p w14:paraId="0517F375">
            <w:pPr>
              <w:spacing w:before="74" w:line="192" w:lineRule="auto"/>
              <w:jc w:val="center"/>
              <w:rPr>
                <w:rFonts w:ascii="宋体" w:hAnsi="宋体" w:eastAsia="宋体" w:cs="宋体"/>
                <w:sz w:val="23"/>
                <w:szCs w:val="23"/>
              </w:rPr>
            </w:pPr>
            <w:r>
              <w:rPr>
                <w:rFonts w:ascii="宋体" w:hAnsi="宋体" w:eastAsia="宋体" w:cs="宋体"/>
                <w:sz w:val="23"/>
                <w:szCs w:val="23"/>
              </w:rPr>
              <w:t>1</w:t>
            </w:r>
          </w:p>
        </w:tc>
        <w:tc>
          <w:tcPr>
            <w:tcW w:w="2153" w:type="dxa"/>
            <w:tcBorders>
              <w:left w:val="single" w:color="000000" w:sz="6" w:space="0"/>
              <w:right w:val="single" w:color="000000" w:sz="6" w:space="0"/>
            </w:tcBorders>
            <w:vAlign w:val="center"/>
          </w:tcPr>
          <w:p w14:paraId="3F3BD69D">
            <w:pPr>
              <w:spacing w:before="0" w:line="240" w:lineRule="auto"/>
              <w:ind w:left="0" w:right="0" w:firstLine="0"/>
              <w:jc w:val="center"/>
              <w:rPr>
                <w:rFonts w:ascii="Arial" w:hAnsi="Arial" w:eastAsia="Arial" w:cs="Arial"/>
                <w:spacing w:val="0"/>
                <w:sz w:val="24"/>
                <w:szCs w:val="24"/>
              </w:rPr>
            </w:pPr>
            <w:r>
              <w:rPr>
                <w:rFonts w:ascii="Arial" w:hAnsi="Arial" w:eastAsia="Arial" w:cs="Arial"/>
                <w:spacing w:val="0"/>
                <w:sz w:val="24"/>
                <w:szCs w:val="24"/>
              </w:rPr>
              <w:t>采购预算</w:t>
            </w:r>
          </w:p>
          <w:p w14:paraId="24EF5219">
            <w:pPr>
              <w:spacing w:before="0" w:line="240" w:lineRule="auto"/>
              <w:ind w:left="0" w:right="0" w:firstLine="0"/>
              <w:jc w:val="center"/>
              <w:rPr>
                <w:rFonts w:hint="eastAsia" w:ascii="宋体" w:hAnsi="宋体" w:eastAsia="宋体" w:cs="宋体"/>
                <w:sz w:val="24"/>
                <w:szCs w:val="24"/>
                <w:lang w:eastAsia="zh-CN"/>
              </w:rPr>
            </w:pPr>
            <w:r>
              <w:rPr>
                <w:rFonts w:hint="eastAsia" w:eastAsia="宋体" w:cs="Arial"/>
                <w:spacing w:val="0"/>
                <w:sz w:val="24"/>
                <w:szCs w:val="24"/>
                <w:lang w:eastAsia="zh-CN"/>
              </w:rPr>
              <w:t>（</w:t>
            </w:r>
            <w:r>
              <w:rPr>
                <w:rFonts w:ascii="Arial" w:hAnsi="Arial" w:eastAsia="Arial" w:cs="Arial"/>
                <w:spacing w:val="0"/>
                <w:sz w:val="24"/>
                <w:szCs w:val="24"/>
              </w:rPr>
              <w:t>实质性要求</w:t>
            </w:r>
            <w:r>
              <w:rPr>
                <w:rFonts w:hint="eastAsia" w:eastAsia="宋体" w:cs="Arial"/>
                <w:spacing w:val="0"/>
                <w:sz w:val="24"/>
                <w:szCs w:val="24"/>
                <w:lang w:eastAsia="zh-CN"/>
              </w:rPr>
              <w:t>）</w:t>
            </w:r>
          </w:p>
        </w:tc>
        <w:tc>
          <w:tcPr>
            <w:tcW w:w="6517" w:type="dxa"/>
            <w:tcBorders>
              <w:left w:val="single" w:color="000000" w:sz="6" w:space="0"/>
              <w:right w:val="single" w:color="000000" w:sz="16" w:space="0"/>
            </w:tcBorders>
            <w:vAlign w:val="top"/>
          </w:tcPr>
          <w:p w14:paraId="3B75565D">
            <w:pPr>
              <w:spacing w:line="360" w:lineRule="auto"/>
              <w:ind w:left="105" w:leftChars="50" w:right="105" w:rightChars="50" w:firstLine="240" w:firstLineChars="100"/>
              <w:rPr>
                <w:rFonts w:hint="eastAsia" w:ascii="宋体" w:hAnsi="宋体" w:cs="宋体"/>
                <w:color w:val="auto"/>
                <w:sz w:val="24"/>
                <w:szCs w:val="32"/>
                <w:lang w:val="en-US" w:eastAsia="zh-CN"/>
              </w:rPr>
            </w:pPr>
            <w:r>
              <w:rPr>
                <w:rFonts w:hint="eastAsia" w:ascii="宋体" w:hAnsi="宋体" w:cs="宋体"/>
                <w:color w:val="auto"/>
                <w:sz w:val="24"/>
                <w:szCs w:val="32"/>
                <w:lang w:val="en-US" w:eastAsia="zh-CN"/>
              </w:rPr>
              <w:t>采购预算：406.08万元（其中采购包1采购预算为：121.33万元，采购包2采购预算为：284.75万元）</w:t>
            </w:r>
          </w:p>
          <w:p w14:paraId="49077E4A">
            <w:pPr>
              <w:spacing w:line="360" w:lineRule="auto"/>
              <w:ind w:left="105" w:leftChars="50" w:right="105" w:rightChars="50" w:firstLine="240" w:firstLineChars="100"/>
              <w:rPr>
                <w:rFonts w:hint="eastAsia" w:ascii="宋体" w:hAnsi="宋体" w:cs="宋体"/>
                <w:color w:val="auto"/>
                <w:sz w:val="24"/>
                <w:szCs w:val="32"/>
              </w:rPr>
            </w:pPr>
            <w:r>
              <w:rPr>
                <w:rFonts w:hint="eastAsia" w:ascii="宋体" w:hAnsi="宋体" w:cs="宋体"/>
                <w:color w:val="auto"/>
                <w:sz w:val="24"/>
                <w:szCs w:val="32"/>
                <w:lang w:val="en-US" w:eastAsia="zh-CN"/>
              </w:rPr>
              <w:t>超过采购预算的投标为无效投标。</w:t>
            </w:r>
          </w:p>
        </w:tc>
      </w:tr>
      <w:tr w14:paraId="5BD3FF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1" w:type="dxa"/>
            <w:vMerge w:val="continue"/>
            <w:tcBorders>
              <w:top w:val="nil"/>
              <w:left w:val="single" w:color="000000" w:sz="16" w:space="0"/>
              <w:right w:val="single" w:color="000000" w:sz="6" w:space="0"/>
            </w:tcBorders>
            <w:vAlign w:val="center"/>
          </w:tcPr>
          <w:p w14:paraId="0A855515">
            <w:pPr>
              <w:spacing w:before="74" w:line="192" w:lineRule="auto"/>
              <w:jc w:val="center"/>
              <w:rPr>
                <w:rFonts w:ascii="宋体" w:hAnsi="宋体" w:eastAsia="宋体" w:cs="宋体"/>
                <w:sz w:val="23"/>
                <w:szCs w:val="23"/>
              </w:rPr>
            </w:pPr>
          </w:p>
        </w:tc>
        <w:tc>
          <w:tcPr>
            <w:tcW w:w="2153" w:type="dxa"/>
            <w:tcBorders>
              <w:left w:val="single" w:color="000000" w:sz="6" w:space="0"/>
              <w:right w:val="single" w:color="000000" w:sz="6" w:space="0"/>
            </w:tcBorders>
            <w:vAlign w:val="center"/>
          </w:tcPr>
          <w:p w14:paraId="7C0CEEFB">
            <w:pPr>
              <w:spacing w:before="0" w:line="240" w:lineRule="auto"/>
              <w:ind w:left="0" w:right="0" w:firstLine="0"/>
              <w:jc w:val="center"/>
              <w:rPr>
                <w:rFonts w:ascii="Arial" w:hAnsi="Arial" w:eastAsia="Arial" w:cs="Arial"/>
                <w:sz w:val="24"/>
                <w:szCs w:val="24"/>
              </w:rPr>
            </w:pPr>
            <w:r>
              <w:rPr>
                <w:rFonts w:ascii="Arial" w:hAnsi="Arial" w:eastAsia="Arial" w:cs="Arial"/>
                <w:spacing w:val="0"/>
                <w:sz w:val="24"/>
                <w:szCs w:val="24"/>
              </w:rPr>
              <w:t>最高限价</w:t>
            </w:r>
          </w:p>
          <w:p w14:paraId="78A93CC6">
            <w:pPr>
              <w:spacing w:before="0" w:line="240" w:lineRule="auto"/>
              <w:ind w:left="0" w:right="0" w:firstLine="0"/>
              <w:jc w:val="center"/>
              <w:rPr>
                <w:rFonts w:hint="eastAsia" w:ascii="Arial" w:hAnsi="Arial" w:eastAsia="宋体" w:cs="Arial"/>
                <w:sz w:val="24"/>
                <w:szCs w:val="24"/>
                <w:lang w:eastAsia="zh-CN"/>
              </w:rPr>
            </w:pPr>
            <w:r>
              <w:rPr>
                <w:rFonts w:hint="eastAsia" w:eastAsia="宋体" w:cs="Arial"/>
                <w:spacing w:val="0"/>
                <w:sz w:val="24"/>
                <w:szCs w:val="24"/>
                <w:lang w:eastAsia="zh-CN"/>
              </w:rPr>
              <w:t>（</w:t>
            </w:r>
            <w:r>
              <w:rPr>
                <w:rFonts w:ascii="Arial" w:hAnsi="Arial" w:eastAsia="Arial" w:cs="Arial"/>
                <w:spacing w:val="0"/>
                <w:sz w:val="24"/>
                <w:szCs w:val="24"/>
              </w:rPr>
              <w:t>实质性要求</w:t>
            </w:r>
            <w:r>
              <w:rPr>
                <w:rFonts w:hint="eastAsia" w:eastAsia="宋体" w:cs="Arial"/>
                <w:spacing w:val="0"/>
                <w:sz w:val="24"/>
                <w:szCs w:val="24"/>
                <w:lang w:eastAsia="zh-CN"/>
              </w:rPr>
              <w:t>）</w:t>
            </w:r>
          </w:p>
        </w:tc>
        <w:tc>
          <w:tcPr>
            <w:tcW w:w="6517" w:type="dxa"/>
            <w:tcBorders>
              <w:left w:val="single" w:color="000000" w:sz="6" w:space="0"/>
              <w:right w:val="single" w:color="000000" w:sz="16" w:space="0"/>
            </w:tcBorders>
            <w:vAlign w:val="top"/>
          </w:tcPr>
          <w:p w14:paraId="735652B3">
            <w:pPr>
              <w:spacing w:line="360" w:lineRule="auto"/>
              <w:ind w:left="105" w:leftChars="50" w:right="105" w:rightChars="50" w:firstLine="240" w:firstLineChars="100"/>
              <w:rPr>
                <w:rFonts w:hint="eastAsia" w:ascii="宋体" w:hAnsi="宋体" w:cs="宋体"/>
                <w:color w:val="auto"/>
                <w:sz w:val="24"/>
                <w:szCs w:val="32"/>
                <w:lang w:val="en-US"/>
              </w:rPr>
            </w:pPr>
            <w:r>
              <w:rPr>
                <w:rFonts w:hint="eastAsia" w:ascii="宋体" w:hAnsi="宋体" w:cs="宋体"/>
                <w:color w:val="auto"/>
                <w:sz w:val="24"/>
                <w:szCs w:val="32"/>
              </w:rPr>
              <w:t>最高限价：</w:t>
            </w:r>
            <w:r>
              <w:rPr>
                <w:rFonts w:hint="eastAsia" w:ascii="宋体" w:hAnsi="宋体" w:cs="宋体"/>
                <w:color w:val="auto"/>
                <w:sz w:val="24"/>
                <w:szCs w:val="32"/>
                <w:lang w:val="en-US" w:eastAsia="zh-CN"/>
              </w:rPr>
              <w:t>406.08万元（其中采购包1最高限价为：121.33万元，采购包2最高限价为：284.75万元）</w:t>
            </w:r>
          </w:p>
          <w:p w14:paraId="654B7952">
            <w:pPr>
              <w:spacing w:line="360" w:lineRule="auto"/>
              <w:ind w:left="105" w:leftChars="50" w:right="105" w:rightChars="50" w:firstLine="240" w:firstLineChars="100"/>
              <w:rPr>
                <w:rFonts w:hint="eastAsia" w:ascii="宋体" w:hAnsi="宋体" w:cs="宋体"/>
                <w:color w:val="auto"/>
                <w:sz w:val="24"/>
                <w:szCs w:val="32"/>
                <w:lang w:eastAsia="zh-CN"/>
              </w:rPr>
            </w:pPr>
            <w:r>
              <w:rPr>
                <w:rFonts w:hint="eastAsia" w:ascii="宋体" w:hAnsi="宋体" w:cs="宋体"/>
                <w:color w:val="auto"/>
                <w:sz w:val="24"/>
                <w:szCs w:val="32"/>
                <w:lang w:eastAsia="zh-CN"/>
              </w:rPr>
              <w:t>（</w:t>
            </w:r>
            <w:r>
              <w:rPr>
                <w:rFonts w:hint="eastAsia" w:ascii="宋体" w:hAnsi="宋体" w:cs="宋体"/>
                <w:color w:val="auto"/>
                <w:sz w:val="24"/>
                <w:szCs w:val="32"/>
              </w:rPr>
              <w:t>超过最高限价作无效投标处理</w:t>
            </w:r>
            <w:r>
              <w:rPr>
                <w:rFonts w:hint="eastAsia" w:ascii="宋体" w:hAnsi="宋体" w:cs="宋体"/>
                <w:color w:val="auto"/>
                <w:sz w:val="24"/>
                <w:szCs w:val="32"/>
                <w:lang w:eastAsia="zh-CN"/>
              </w:rPr>
              <w:t>）</w:t>
            </w:r>
          </w:p>
        </w:tc>
      </w:tr>
      <w:tr w14:paraId="306C37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1" w:hRule="atLeast"/>
        </w:trPr>
        <w:tc>
          <w:tcPr>
            <w:tcW w:w="551" w:type="dxa"/>
            <w:tcBorders>
              <w:left w:val="single" w:color="000000" w:sz="16" w:space="0"/>
              <w:right w:val="single" w:color="000000" w:sz="6" w:space="0"/>
            </w:tcBorders>
            <w:vAlign w:val="center"/>
          </w:tcPr>
          <w:p w14:paraId="3589B1C2">
            <w:pPr>
              <w:spacing w:before="74" w:line="192" w:lineRule="auto"/>
              <w:jc w:val="center"/>
              <w:rPr>
                <w:rFonts w:ascii="宋体" w:hAnsi="宋体" w:eastAsia="宋体" w:cs="宋体"/>
                <w:sz w:val="23"/>
                <w:szCs w:val="23"/>
              </w:rPr>
            </w:pPr>
            <w:r>
              <w:rPr>
                <w:rFonts w:ascii="宋体" w:hAnsi="宋体" w:eastAsia="宋体" w:cs="宋体"/>
                <w:sz w:val="23"/>
                <w:szCs w:val="23"/>
              </w:rPr>
              <w:t>2</w:t>
            </w:r>
          </w:p>
        </w:tc>
        <w:tc>
          <w:tcPr>
            <w:tcW w:w="2153" w:type="dxa"/>
            <w:tcBorders>
              <w:left w:val="single" w:color="000000" w:sz="6" w:space="0"/>
              <w:right w:val="single" w:color="000000" w:sz="6" w:space="0"/>
            </w:tcBorders>
            <w:vAlign w:val="center"/>
          </w:tcPr>
          <w:p w14:paraId="3730C8EA">
            <w:pPr>
              <w:spacing w:before="0" w:line="240" w:lineRule="auto"/>
              <w:ind w:left="0" w:right="0" w:firstLine="0"/>
              <w:jc w:val="center"/>
              <w:rPr>
                <w:rFonts w:hint="eastAsia" w:ascii="Arial" w:hAnsi="Arial" w:eastAsia="宋体" w:cs="Arial"/>
                <w:sz w:val="24"/>
                <w:szCs w:val="24"/>
                <w:lang w:eastAsia="zh-CN"/>
              </w:rPr>
            </w:pPr>
            <w:r>
              <w:rPr>
                <w:rFonts w:ascii="Arial" w:hAnsi="Arial" w:eastAsia="Arial" w:cs="Arial"/>
                <w:spacing w:val="0"/>
                <w:sz w:val="24"/>
                <w:szCs w:val="24"/>
              </w:rPr>
              <w:t>低于成本价不正当</w:t>
            </w:r>
            <w:r>
              <w:rPr>
                <w:rFonts w:ascii="Arial" w:hAnsi="Arial" w:eastAsia="Arial" w:cs="Arial"/>
                <w:sz w:val="24"/>
                <w:szCs w:val="24"/>
              </w:rPr>
              <w:t xml:space="preserve"> </w:t>
            </w:r>
            <w:r>
              <w:rPr>
                <w:rFonts w:ascii="Arial" w:hAnsi="Arial" w:eastAsia="Arial" w:cs="Arial"/>
                <w:spacing w:val="0"/>
                <w:sz w:val="24"/>
                <w:szCs w:val="24"/>
              </w:rPr>
              <w:t>竞争预防措施</w:t>
            </w:r>
            <w:r>
              <w:rPr>
                <w:rFonts w:ascii="Arial" w:hAnsi="Arial" w:eastAsia="Arial" w:cs="Arial"/>
                <w:sz w:val="24"/>
                <w:szCs w:val="24"/>
              </w:rPr>
              <w:t xml:space="preserve">  </w:t>
            </w:r>
            <w:r>
              <w:rPr>
                <w:rFonts w:hint="eastAsia" w:eastAsia="宋体" w:cs="Arial"/>
                <w:spacing w:val="0"/>
                <w:sz w:val="24"/>
                <w:szCs w:val="24"/>
                <w:lang w:eastAsia="zh-CN"/>
              </w:rPr>
              <w:t>（</w:t>
            </w:r>
            <w:r>
              <w:rPr>
                <w:rFonts w:ascii="Arial" w:hAnsi="Arial" w:eastAsia="Arial" w:cs="Arial"/>
                <w:spacing w:val="0"/>
                <w:sz w:val="24"/>
                <w:szCs w:val="24"/>
              </w:rPr>
              <w:t>实质性要求</w:t>
            </w:r>
            <w:r>
              <w:rPr>
                <w:rFonts w:hint="eastAsia" w:eastAsia="宋体" w:cs="Arial"/>
                <w:spacing w:val="0"/>
                <w:sz w:val="24"/>
                <w:szCs w:val="24"/>
                <w:lang w:eastAsia="zh-CN"/>
              </w:rPr>
              <w:t>）</w:t>
            </w:r>
          </w:p>
        </w:tc>
        <w:tc>
          <w:tcPr>
            <w:tcW w:w="6517" w:type="dxa"/>
            <w:tcBorders>
              <w:left w:val="single" w:color="000000" w:sz="6" w:space="0"/>
              <w:right w:val="single" w:color="000000" w:sz="16" w:space="0"/>
            </w:tcBorders>
            <w:vAlign w:val="top"/>
          </w:tcPr>
          <w:p w14:paraId="0681F800">
            <w:pPr>
              <w:spacing w:line="360" w:lineRule="auto"/>
              <w:ind w:left="105" w:leftChars="50" w:right="105" w:rightChars="50" w:firstLine="240" w:firstLineChars="100"/>
              <w:rPr>
                <w:rFonts w:hint="eastAsia" w:ascii="宋体" w:hAnsi="宋体" w:cs="宋体"/>
                <w:color w:val="auto"/>
                <w:sz w:val="24"/>
                <w:szCs w:val="32"/>
              </w:rPr>
            </w:pPr>
            <w:r>
              <w:rPr>
                <w:rFonts w:hint="eastAsia" w:ascii="宋体" w:hAnsi="宋体" w:cs="宋体"/>
                <w:color w:val="auto"/>
                <w:sz w:val="24"/>
                <w:szCs w:val="32"/>
              </w:rPr>
              <w:t>1、在评标过程中，评标委员会认为投标人的报价明显低于其他通过符合性审查投标人的报价，有可能影响产品质量或者不能诚信履约的，应当要求其在评标现场合理的时间内</w:t>
            </w:r>
            <w:r>
              <w:rPr>
                <w:rFonts w:hint="eastAsia" w:ascii="宋体" w:hAnsi="宋体" w:cs="宋体"/>
                <w:color w:val="auto"/>
                <w:sz w:val="24"/>
                <w:szCs w:val="32"/>
                <w:lang w:eastAsia="zh-CN"/>
              </w:rPr>
              <w:t>（</w:t>
            </w:r>
            <w:r>
              <w:rPr>
                <w:rFonts w:hint="eastAsia" w:ascii="宋体" w:hAnsi="宋体" w:cs="宋体"/>
                <w:color w:val="auto"/>
                <w:sz w:val="24"/>
                <w:szCs w:val="32"/>
                <w:lang w:val="en-US" w:eastAsia="zh-CN"/>
              </w:rPr>
              <w:t>1小时以内</w:t>
            </w:r>
            <w:r>
              <w:rPr>
                <w:rFonts w:hint="eastAsia" w:ascii="宋体" w:hAnsi="宋体" w:cs="宋体"/>
                <w:color w:val="auto"/>
                <w:sz w:val="24"/>
                <w:szCs w:val="32"/>
                <w:lang w:eastAsia="zh-CN"/>
              </w:rPr>
              <w:t>）</w:t>
            </w:r>
            <w:r>
              <w:rPr>
                <w:rFonts w:hint="eastAsia" w:ascii="宋体" w:hAnsi="宋体" w:cs="宋体"/>
                <w:color w:val="auto"/>
                <w:sz w:val="24"/>
                <w:szCs w:val="32"/>
              </w:rPr>
              <w:t>提供书面说明，必要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w:t>
            </w:r>
          </w:p>
          <w:p w14:paraId="564649CD">
            <w:pPr>
              <w:spacing w:line="360" w:lineRule="auto"/>
              <w:ind w:left="105" w:leftChars="50" w:right="105" w:rightChars="50" w:firstLine="240" w:firstLineChars="100"/>
              <w:rPr>
                <w:rFonts w:hint="eastAsia" w:ascii="宋体" w:hAnsi="宋体" w:cs="宋体"/>
                <w:color w:val="auto"/>
                <w:sz w:val="24"/>
                <w:szCs w:val="32"/>
              </w:rPr>
            </w:pPr>
            <w:r>
              <w:rPr>
                <w:rFonts w:hint="eastAsia" w:ascii="宋体" w:hAnsi="宋体" w:cs="宋体"/>
                <w:color w:val="auto"/>
                <w:sz w:val="24"/>
                <w:szCs w:val="32"/>
              </w:rPr>
              <w:t>2、供应商书面说明应当签字确认或者加盖公章，否则无效。</w:t>
            </w:r>
          </w:p>
          <w:p w14:paraId="689AA1FB">
            <w:pPr>
              <w:spacing w:line="360" w:lineRule="auto"/>
              <w:ind w:left="105" w:leftChars="50" w:right="105" w:rightChars="50" w:firstLine="240" w:firstLineChars="100"/>
              <w:rPr>
                <w:rFonts w:hint="eastAsia" w:ascii="宋体" w:hAnsi="宋体" w:cs="宋体"/>
                <w:color w:val="auto"/>
                <w:sz w:val="24"/>
                <w:szCs w:val="32"/>
              </w:rPr>
            </w:pPr>
            <w:r>
              <w:rPr>
                <w:rFonts w:hint="eastAsia" w:ascii="宋体" w:hAnsi="宋体" w:cs="宋体"/>
                <w:color w:val="auto"/>
                <w:sz w:val="24"/>
                <w:szCs w:val="32"/>
                <w:lang w:val="en-US" w:eastAsia="en-US"/>
              </w:rPr>
              <w:t>3、供应商提供书面说明后，评审委员会应当结合采购项目采购需求、专业实际情况、供应商财务状况报告、与其他供应商比较情况等就供应商书面说明进行审查评价。供应商拒绝或者变相拒绝提供有效书面说明或者书面说明不能证明其报价合理性的，评标委员会应当将其作为无效投标处理。</w:t>
            </w:r>
          </w:p>
        </w:tc>
      </w:tr>
      <w:tr w14:paraId="7977D6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1" w:type="dxa"/>
            <w:tcBorders>
              <w:left w:val="single" w:color="000000" w:sz="16" w:space="0"/>
              <w:right w:val="single" w:color="000000" w:sz="6" w:space="0"/>
            </w:tcBorders>
            <w:vAlign w:val="center"/>
          </w:tcPr>
          <w:p w14:paraId="1CB02E53">
            <w:pPr>
              <w:spacing w:before="74" w:line="192" w:lineRule="auto"/>
              <w:jc w:val="center"/>
              <w:rPr>
                <w:rFonts w:hint="eastAsia" w:ascii="宋体" w:hAnsi="宋体" w:eastAsia="宋体" w:cs="宋体"/>
                <w:sz w:val="23"/>
                <w:szCs w:val="23"/>
                <w:lang w:eastAsia="zh-CN"/>
              </w:rPr>
            </w:pPr>
            <w:r>
              <w:rPr>
                <w:rFonts w:hint="eastAsia" w:ascii="宋体" w:hAnsi="宋体" w:eastAsia="宋体" w:cs="宋体"/>
                <w:sz w:val="23"/>
                <w:szCs w:val="23"/>
                <w:lang w:val="en-US" w:eastAsia="zh-CN"/>
              </w:rPr>
              <w:t>3</w:t>
            </w:r>
          </w:p>
        </w:tc>
        <w:tc>
          <w:tcPr>
            <w:tcW w:w="2153" w:type="dxa"/>
            <w:tcBorders>
              <w:left w:val="single" w:color="000000" w:sz="6" w:space="0"/>
              <w:right w:val="single" w:color="000000" w:sz="6" w:space="0"/>
            </w:tcBorders>
            <w:vAlign w:val="center"/>
          </w:tcPr>
          <w:p w14:paraId="423BF68A">
            <w:pPr>
              <w:spacing w:before="0" w:line="240" w:lineRule="auto"/>
              <w:ind w:left="0"/>
              <w:jc w:val="center"/>
              <w:rPr>
                <w:rFonts w:ascii="Arial" w:hAnsi="Arial" w:eastAsia="Arial" w:cs="Arial"/>
                <w:sz w:val="24"/>
                <w:szCs w:val="24"/>
              </w:rPr>
            </w:pPr>
            <w:r>
              <w:rPr>
                <w:spacing w:val="-3"/>
                <w:sz w:val="24"/>
                <w:szCs w:val="24"/>
              </w:rPr>
              <w:t>小微企业（残疾</w:t>
            </w:r>
            <w:r>
              <w:rPr>
                <w:spacing w:val="4"/>
                <w:sz w:val="24"/>
                <w:szCs w:val="24"/>
              </w:rPr>
              <w:t xml:space="preserve"> </w:t>
            </w:r>
            <w:r>
              <w:rPr>
                <w:spacing w:val="-2"/>
                <w:sz w:val="24"/>
                <w:szCs w:val="24"/>
              </w:rPr>
              <w:t>人福利性单位、</w:t>
            </w:r>
            <w:r>
              <w:rPr>
                <w:spacing w:val="3"/>
                <w:sz w:val="24"/>
                <w:szCs w:val="24"/>
              </w:rPr>
              <w:t xml:space="preserve"> </w:t>
            </w:r>
            <w:r>
              <w:rPr>
                <w:spacing w:val="-2"/>
                <w:sz w:val="24"/>
                <w:szCs w:val="24"/>
              </w:rPr>
              <w:t>监狱企业视同小</w:t>
            </w:r>
            <w:r>
              <w:rPr>
                <w:spacing w:val="3"/>
                <w:sz w:val="24"/>
                <w:szCs w:val="24"/>
              </w:rPr>
              <w:t xml:space="preserve"> </w:t>
            </w:r>
            <w:r>
              <w:rPr>
                <w:spacing w:val="-2"/>
                <w:sz w:val="24"/>
                <w:szCs w:val="24"/>
              </w:rPr>
              <w:t>微企业）价格扣</w:t>
            </w:r>
            <w:r>
              <w:rPr>
                <w:spacing w:val="3"/>
                <w:sz w:val="24"/>
                <w:szCs w:val="24"/>
              </w:rPr>
              <w:t xml:space="preserve"> </w:t>
            </w:r>
            <w:r>
              <w:rPr>
                <w:spacing w:val="-2"/>
                <w:sz w:val="24"/>
                <w:szCs w:val="24"/>
              </w:rPr>
              <w:t>除（实质性要求）</w:t>
            </w:r>
          </w:p>
        </w:tc>
        <w:tc>
          <w:tcPr>
            <w:tcW w:w="6517" w:type="dxa"/>
            <w:tcBorders>
              <w:left w:val="single" w:color="000000" w:sz="6" w:space="0"/>
              <w:right w:val="single" w:color="000000" w:sz="16" w:space="0"/>
            </w:tcBorders>
            <w:vAlign w:val="top"/>
          </w:tcPr>
          <w:p w14:paraId="71804AF1">
            <w:pPr>
              <w:spacing w:line="360" w:lineRule="auto"/>
              <w:ind w:left="105" w:leftChars="50" w:right="105" w:rightChars="50" w:firstLine="210" w:firstLineChars="100"/>
              <w:rPr>
                <w:rFonts w:hint="eastAsia" w:ascii="宋体" w:hAnsi="宋体" w:cs="宋体"/>
                <w:color w:val="auto"/>
                <w:sz w:val="24"/>
                <w:szCs w:val="32"/>
              </w:rPr>
            </w:pPr>
            <w:r>
              <w:t xml:space="preserve"> </w:t>
            </w:r>
            <w:bookmarkStart w:id="1" w:name="PO_默认文件内容_13"/>
            <w:r>
              <w:rPr>
                <w:rFonts w:hint="eastAsia" w:ascii="宋体" w:hAnsi="宋体" w:cs="宋体"/>
                <w:color w:val="auto"/>
                <w:sz w:val="24"/>
                <w:szCs w:val="32"/>
              </w:rPr>
              <w:t>1、根据《政府采购促进中小企业发展管理办法》（财库〔2020〕46号）的规定，</w:t>
            </w:r>
            <w:r>
              <w:rPr>
                <w:rFonts w:hint="eastAsia" w:ascii="宋体" w:hAnsi="宋体" w:cs="宋体"/>
                <w:b/>
                <w:bCs/>
                <w:color w:val="auto"/>
                <w:sz w:val="24"/>
                <w:szCs w:val="32"/>
              </w:rPr>
              <w:t>本项目</w:t>
            </w:r>
            <w:r>
              <w:rPr>
                <w:rFonts w:hint="eastAsia" w:ascii="宋体" w:hAnsi="宋体" w:eastAsia="宋体" w:cs="宋体"/>
                <w:b/>
                <w:bCs/>
                <w:color w:val="auto"/>
                <w:sz w:val="24"/>
                <w:szCs w:val="32"/>
                <w:lang w:eastAsia="zh-CN"/>
              </w:rPr>
              <w:t>采购包</w:t>
            </w:r>
            <w:r>
              <w:rPr>
                <w:rFonts w:hint="eastAsia" w:ascii="宋体" w:hAnsi="宋体" w:eastAsia="宋体" w:cs="宋体"/>
                <w:b/>
                <w:bCs/>
                <w:color w:val="auto"/>
                <w:sz w:val="24"/>
                <w:szCs w:val="32"/>
                <w:lang w:val="en-US" w:eastAsia="zh-CN"/>
              </w:rPr>
              <w:t>1</w:t>
            </w:r>
            <w:r>
              <w:rPr>
                <w:rFonts w:hint="eastAsia" w:ascii="宋体" w:hAnsi="宋体" w:cs="宋体"/>
                <w:b/>
                <w:bCs/>
                <w:color w:val="auto"/>
                <w:sz w:val="24"/>
                <w:szCs w:val="32"/>
              </w:rPr>
              <w:t>专门面向中小企业采购</w:t>
            </w:r>
            <w:r>
              <w:rPr>
                <w:rFonts w:hint="eastAsia" w:ascii="宋体" w:hAnsi="宋体" w:eastAsia="宋体" w:cs="宋体"/>
                <w:b/>
                <w:bCs/>
                <w:color w:val="auto"/>
                <w:sz w:val="24"/>
                <w:szCs w:val="32"/>
                <w:lang w:eastAsia="zh-CN"/>
              </w:rPr>
              <w:t>，采购包</w:t>
            </w:r>
            <w:r>
              <w:rPr>
                <w:rFonts w:hint="eastAsia" w:ascii="宋体" w:hAnsi="宋体" w:eastAsia="宋体" w:cs="宋体"/>
                <w:b/>
                <w:bCs/>
                <w:color w:val="auto"/>
                <w:sz w:val="24"/>
                <w:szCs w:val="32"/>
                <w:lang w:val="en-US" w:eastAsia="zh-CN"/>
              </w:rPr>
              <w:t>2不专门面向中小企业采购（价格扣除的相关内容详见综合评分明细表）</w:t>
            </w:r>
            <w:r>
              <w:rPr>
                <w:rFonts w:hint="eastAsia" w:ascii="宋体" w:hAnsi="宋体" w:cs="宋体"/>
                <w:color w:val="auto"/>
                <w:sz w:val="24"/>
                <w:szCs w:val="32"/>
              </w:rPr>
              <w:t>。</w:t>
            </w:r>
          </w:p>
          <w:p w14:paraId="6E70AB8F">
            <w:pPr>
              <w:spacing w:line="360" w:lineRule="auto"/>
              <w:ind w:left="105" w:leftChars="50" w:right="105" w:rightChars="50" w:firstLine="240" w:firstLineChars="100"/>
              <w:rPr>
                <w:rFonts w:hint="eastAsia" w:ascii="宋体" w:hAnsi="宋体" w:cs="宋体"/>
                <w:color w:val="auto"/>
                <w:sz w:val="24"/>
                <w:szCs w:val="32"/>
              </w:rPr>
            </w:pPr>
            <w:r>
              <w:rPr>
                <w:rFonts w:hint="eastAsia" w:ascii="宋体" w:hAnsi="宋体" w:cs="宋体"/>
                <w:b/>
                <w:bCs/>
                <w:color w:val="auto"/>
                <w:sz w:val="24"/>
                <w:szCs w:val="32"/>
              </w:rPr>
              <w:t>本项目中小企业划分标准所属行业：</w:t>
            </w:r>
            <w:r>
              <w:rPr>
                <w:rFonts w:hint="eastAsia" w:ascii="宋体" w:hAnsi="宋体" w:cs="宋体"/>
                <w:b/>
                <w:bCs/>
                <w:color w:val="auto"/>
                <w:sz w:val="24"/>
                <w:szCs w:val="32"/>
                <w:lang w:eastAsia="zh-CN"/>
              </w:rPr>
              <w:t>制造业</w:t>
            </w:r>
            <w:r>
              <w:rPr>
                <w:rFonts w:hint="eastAsia" w:ascii="宋体" w:hAnsi="宋体" w:cs="宋体"/>
                <w:b/>
                <w:bCs/>
                <w:color w:val="auto"/>
                <w:sz w:val="24"/>
                <w:szCs w:val="32"/>
              </w:rPr>
              <w:t>。</w:t>
            </w:r>
          </w:p>
          <w:p w14:paraId="353BE0BA">
            <w:pPr>
              <w:spacing w:line="360" w:lineRule="auto"/>
              <w:ind w:left="105" w:leftChars="50" w:right="105" w:rightChars="50" w:firstLine="240" w:firstLineChars="100"/>
              <w:rPr>
                <w:rFonts w:hint="eastAsia" w:ascii="宋体" w:hAnsi="宋体" w:cs="宋体"/>
                <w:color w:val="auto"/>
                <w:sz w:val="24"/>
                <w:szCs w:val="32"/>
              </w:rPr>
            </w:pPr>
            <w:r>
              <w:rPr>
                <w:rFonts w:hint="eastAsia" w:ascii="宋体" w:hAnsi="宋体" w:cs="宋体"/>
                <w:color w:val="auto"/>
                <w:sz w:val="24"/>
                <w:szCs w:val="32"/>
              </w:rPr>
              <w:t>2、支持监狱企业发展根据《关于政府采购支持监狱企业发展有关问题的通知》（财库〔2014〕68 号）的规定，监狱企业视同小型、微型企业，享受促进中小企业发展的政府采购政策。投标人为监狱企业的，必须提供由省级以上监狱管理局、戒毒管理局（含新疆生产建设兵团）出具的属于监狱企业的证明文件（影印件加盖投标人公章）。</w:t>
            </w:r>
          </w:p>
          <w:p w14:paraId="210343F8">
            <w:pPr>
              <w:spacing w:line="360" w:lineRule="auto"/>
              <w:ind w:left="105" w:leftChars="50" w:right="105" w:rightChars="50" w:firstLine="240" w:firstLineChars="100"/>
              <w:rPr>
                <w:rFonts w:hint="eastAsia" w:ascii="宋体" w:hAnsi="宋体" w:cs="宋体"/>
                <w:color w:val="auto"/>
                <w:sz w:val="24"/>
                <w:szCs w:val="32"/>
              </w:rPr>
            </w:pPr>
            <w:r>
              <w:rPr>
                <w:rFonts w:hint="eastAsia" w:ascii="宋体" w:hAnsi="宋体" w:cs="宋体"/>
                <w:color w:val="auto"/>
                <w:sz w:val="24"/>
                <w:szCs w:val="32"/>
              </w:rPr>
              <w:t xml:space="preserve">3、促进残疾人就业根据《三部门联合发布关于促进残疾人就业政府采购政策的通知》（财库〔2017〕141 号）的规定，在政府采购活动中，残疾人福利性单位视同小型、微型企业，享受预留份额等促进中小企业发展的政府采购政策。 向残疾人福利性单位采购的金额，计入面向中小企业采购的统计数据。残疾人福利性单位视同小型、微型企业的。 </w:t>
            </w:r>
          </w:p>
          <w:p w14:paraId="1084C624">
            <w:pPr>
              <w:spacing w:before="29" w:line="375" w:lineRule="auto"/>
              <w:ind w:left="6" w:right="29" w:firstLine="18"/>
              <w:rPr>
                <w:rFonts w:ascii="宋体" w:hAnsi="宋体" w:eastAsia="宋体" w:cs="宋体"/>
                <w:sz w:val="23"/>
                <w:szCs w:val="23"/>
              </w:rPr>
            </w:pPr>
            <w:r>
              <w:rPr>
                <w:rFonts w:hint="eastAsia" w:ascii="宋体" w:hAnsi="宋体" w:cs="宋体"/>
                <w:color w:val="auto"/>
                <w:sz w:val="24"/>
                <w:szCs w:val="32"/>
              </w:rPr>
              <w:t>注：以上1-3政策不重复享受政策。</w:t>
            </w:r>
            <w:bookmarkEnd w:id="1"/>
          </w:p>
        </w:tc>
      </w:tr>
      <w:tr w14:paraId="540BC2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551" w:type="dxa"/>
            <w:tcBorders>
              <w:left w:val="single" w:color="000000" w:sz="16" w:space="0"/>
              <w:right w:val="single" w:color="000000" w:sz="6" w:space="0"/>
            </w:tcBorders>
            <w:vAlign w:val="center"/>
          </w:tcPr>
          <w:p w14:paraId="1BCCAFC9">
            <w:pPr>
              <w:spacing w:before="74" w:line="192" w:lineRule="auto"/>
              <w:jc w:val="center"/>
              <w:rPr>
                <w:rFonts w:hint="eastAsia" w:ascii="宋体" w:hAnsi="宋体" w:eastAsia="宋体" w:cs="宋体"/>
                <w:sz w:val="23"/>
                <w:szCs w:val="23"/>
                <w:lang w:eastAsia="zh-CN"/>
              </w:rPr>
            </w:pPr>
            <w:r>
              <w:rPr>
                <w:rFonts w:hint="eastAsia" w:ascii="宋体" w:hAnsi="宋体" w:eastAsia="宋体" w:cs="宋体"/>
                <w:sz w:val="23"/>
                <w:szCs w:val="23"/>
                <w:lang w:val="en-US" w:eastAsia="zh-CN"/>
              </w:rPr>
              <w:t>4</w:t>
            </w:r>
          </w:p>
        </w:tc>
        <w:tc>
          <w:tcPr>
            <w:tcW w:w="2153" w:type="dxa"/>
            <w:tcBorders>
              <w:left w:val="single" w:color="000000" w:sz="6" w:space="0"/>
              <w:right w:val="single" w:color="000000" w:sz="6" w:space="0"/>
            </w:tcBorders>
            <w:vAlign w:val="center"/>
          </w:tcPr>
          <w:p w14:paraId="654D1CC9">
            <w:pPr>
              <w:spacing w:before="0" w:line="240" w:lineRule="auto"/>
              <w:jc w:val="center"/>
              <w:rPr>
                <w:rFonts w:ascii="Arial" w:hAnsi="Arial" w:eastAsia="Arial" w:cs="Arial"/>
                <w:sz w:val="24"/>
                <w:szCs w:val="24"/>
              </w:rPr>
            </w:pPr>
            <w:r>
              <w:rPr>
                <w:rFonts w:ascii="Arial" w:hAnsi="Arial" w:eastAsia="Arial" w:cs="Arial"/>
                <w:spacing w:val="0"/>
                <w:sz w:val="24"/>
                <w:szCs w:val="24"/>
              </w:rPr>
              <w:t>联合体</w:t>
            </w:r>
          </w:p>
        </w:tc>
        <w:tc>
          <w:tcPr>
            <w:tcW w:w="6517" w:type="dxa"/>
            <w:tcBorders>
              <w:left w:val="single" w:color="000000" w:sz="6" w:space="0"/>
              <w:right w:val="single" w:color="000000" w:sz="16" w:space="0"/>
            </w:tcBorders>
            <w:vAlign w:val="center"/>
          </w:tcPr>
          <w:p w14:paraId="3CE2BC96">
            <w:pPr>
              <w:spacing w:before="75" w:line="227" w:lineRule="auto"/>
              <w:jc w:val="center"/>
              <w:rPr>
                <w:rFonts w:ascii="宋体" w:hAnsi="宋体" w:eastAsia="宋体" w:cs="宋体"/>
                <w:sz w:val="23"/>
                <w:szCs w:val="23"/>
              </w:rPr>
            </w:pPr>
            <w:r>
              <w:rPr>
                <w:rFonts w:ascii="宋体" w:hAnsi="宋体" w:eastAsia="宋体" w:cs="宋体"/>
                <w:spacing w:val="9"/>
                <w:sz w:val="23"/>
                <w:szCs w:val="23"/>
              </w:rPr>
              <w:t>本项目不接受联合</w:t>
            </w:r>
            <w:r>
              <w:rPr>
                <w:rFonts w:ascii="宋体" w:hAnsi="宋体" w:eastAsia="宋体" w:cs="宋体"/>
                <w:spacing w:val="7"/>
                <w:sz w:val="23"/>
                <w:szCs w:val="23"/>
              </w:rPr>
              <w:t>体</w:t>
            </w:r>
          </w:p>
        </w:tc>
      </w:tr>
      <w:tr w14:paraId="25DB0F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551" w:type="dxa"/>
            <w:tcBorders>
              <w:left w:val="single" w:color="000000" w:sz="16" w:space="0"/>
              <w:right w:val="single" w:color="000000" w:sz="6" w:space="0"/>
            </w:tcBorders>
            <w:vAlign w:val="center"/>
          </w:tcPr>
          <w:p w14:paraId="79E9B19E">
            <w:pPr>
              <w:spacing w:before="74" w:line="192" w:lineRule="auto"/>
              <w:jc w:val="center"/>
              <w:rPr>
                <w:rFonts w:hint="eastAsia" w:ascii="宋体" w:hAnsi="宋体" w:eastAsia="宋体" w:cs="宋体"/>
                <w:sz w:val="23"/>
                <w:szCs w:val="23"/>
                <w:lang w:eastAsia="zh-CN"/>
              </w:rPr>
            </w:pPr>
            <w:r>
              <w:rPr>
                <w:rFonts w:hint="eastAsia" w:ascii="宋体" w:hAnsi="宋体" w:eastAsia="宋体" w:cs="宋体"/>
                <w:sz w:val="23"/>
                <w:szCs w:val="23"/>
                <w:lang w:val="en-US" w:eastAsia="zh-CN"/>
              </w:rPr>
              <w:t>5</w:t>
            </w:r>
          </w:p>
        </w:tc>
        <w:tc>
          <w:tcPr>
            <w:tcW w:w="2153" w:type="dxa"/>
            <w:tcBorders>
              <w:left w:val="single" w:color="000000" w:sz="6" w:space="0"/>
              <w:right w:val="single" w:color="000000" w:sz="6" w:space="0"/>
            </w:tcBorders>
            <w:vAlign w:val="center"/>
          </w:tcPr>
          <w:p w14:paraId="21139FE6">
            <w:pPr>
              <w:spacing w:before="74" w:line="192" w:lineRule="auto"/>
              <w:jc w:val="center"/>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评标情况公告</w:t>
            </w:r>
          </w:p>
        </w:tc>
        <w:tc>
          <w:tcPr>
            <w:tcW w:w="6517" w:type="dxa"/>
            <w:tcBorders>
              <w:left w:val="single" w:color="000000" w:sz="6" w:space="0"/>
              <w:right w:val="single" w:color="000000" w:sz="16" w:space="0"/>
            </w:tcBorders>
            <w:vAlign w:val="center"/>
          </w:tcPr>
          <w:p w14:paraId="69B4E8DF">
            <w:pPr>
              <w:spacing w:before="74" w:line="227" w:lineRule="auto"/>
              <w:ind w:left="6"/>
              <w:jc w:val="center"/>
              <w:rPr>
                <w:rFonts w:ascii="宋体" w:hAnsi="宋体" w:eastAsia="宋体" w:cs="宋体"/>
                <w:sz w:val="23"/>
                <w:szCs w:val="23"/>
              </w:rPr>
            </w:pPr>
            <w:r>
              <w:rPr>
                <w:rFonts w:ascii="宋体" w:hAnsi="宋体" w:eastAsia="宋体" w:cs="宋体"/>
                <w:spacing w:val="9"/>
                <w:sz w:val="23"/>
                <w:szCs w:val="23"/>
              </w:rPr>
              <w:t>评标结果将在中国政府采购网上予以公告。</w:t>
            </w:r>
          </w:p>
        </w:tc>
      </w:tr>
      <w:tr w14:paraId="3700E6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551" w:type="dxa"/>
            <w:tcBorders>
              <w:left w:val="single" w:color="000000" w:sz="16" w:space="0"/>
              <w:right w:val="single" w:color="000000" w:sz="6" w:space="0"/>
            </w:tcBorders>
            <w:vAlign w:val="center"/>
          </w:tcPr>
          <w:p w14:paraId="41D6B447">
            <w:pPr>
              <w:spacing w:before="74" w:line="192" w:lineRule="auto"/>
              <w:jc w:val="center"/>
              <w:rPr>
                <w:rFonts w:hint="eastAsia" w:ascii="宋体" w:hAnsi="宋体" w:eastAsia="宋体" w:cs="宋体"/>
                <w:sz w:val="23"/>
                <w:szCs w:val="23"/>
                <w:lang w:eastAsia="zh-CN"/>
              </w:rPr>
            </w:pPr>
            <w:r>
              <w:rPr>
                <w:rFonts w:hint="eastAsia" w:ascii="宋体" w:hAnsi="宋体" w:eastAsia="宋体" w:cs="宋体"/>
                <w:sz w:val="23"/>
                <w:szCs w:val="23"/>
                <w:lang w:val="en-US" w:eastAsia="zh-CN"/>
              </w:rPr>
              <w:t>6</w:t>
            </w:r>
          </w:p>
        </w:tc>
        <w:tc>
          <w:tcPr>
            <w:tcW w:w="2153" w:type="dxa"/>
            <w:tcBorders>
              <w:left w:val="single" w:color="000000" w:sz="6" w:space="0"/>
              <w:right w:val="single" w:color="000000" w:sz="6" w:space="0"/>
            </w:tcBorders>
            <w:vAlign w:val="center"/>
          </w:tcPr>
          <w:p w14:paraId="202924D3">
            <w:pPr>
              <w:spacing w:before="74" w:line="192" w:lineRule="auto"/>
              <w:jc w:val="center"/>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投标保证金</w:t>
            </w:r>
          </w:p>
        </w:tc>
        <w:tc>
          <w:tcPr>
            <w:tcW w:w="6517" w:type="dxa"/>
            <w:tcBorders>
              <w:left w:val="single" w:color="000000" w:sz="6" w:space="0"/>
              <w:right w:val="single" w:color="000000" w:sz="16" w:space="0"/>
            </w:tcBorders>
            <w:vAlign w:val="center"/>
          </w:tcPr>
          <w:p w14:paraId="6E437998">
            <w:pPr>
              <w:spacing w:before="182" w:line="265" w:lineRule="auto"/>
              <w:ind w:left="7" w:right="3"/>
              <w:jc w:val="center"/>
              <w:rPr>
                <w:rFonts w:ascii="宋体" w:hAnsi="宋体" w:eastAsia="宋体" w:cs="宋体"/>
                <w:sz w:val="23"/>
                <w:szCs w:val="23"/>
              </w:rPr>
            </w:pPr>
            <w:r>
              <w:rPr>
                <w:rFonts w:ascii="宋体" w:hAnsi="宋体" w:eastAsia="宋体" w:cs="宋体"/>
                <w:spacing w:val="5"/>
                <w:sz w:val="23"/>
                <w:szCs w:val="23"/>
              </w:rPr>
              <w:t>本项目不收取投标保证金。</w:t>
            </w:r>
          </w:p>
        </w:tc>
      </w:tr>
      <w:tr w14:paraId="658C46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551" w:type="dxa"/>
            <w:tcBorders>
              <w:left w:val="single" w:color="000000" w:sz="16" w:space="0"/>
              <w:right w:val="single" w:color="000000" w:sz="6" w:space="0"/>
            </w:tcBorders>
            <w:vAlign w:val="center"/>
          </w:tcPr>
          <w:p w14:paraId="001251FA">
            <w:pPr>
              <w:spacing w:before="74" w:line="192" w:lineRule="auto"/>
              <w:jc w:val="center"/>
              <w:rPr>
                <w:rFonts w:hint="eastAsia" w:ascii="宋体" w:hAnsi="宋体" w:eastAsia="宋体" w:cs="宋体"/>
                <w:sz w:val="23"/>
                <w:szCs w:val="23"/>
                <w:lang w:eastAsia="zh-CN"/>
              </w:rPr>
            </w:pPr>
            <w:r>
              <w:rPr>
                <w:rFonts w:hint="eastAsia" w:ascii="宋体" w:hAnsi="宋体" w:eastAsia="宋体" w:cs="宋体"/>
                <w:sz w:val="23"/>
                <w:szCs w:val="23"/>
                <w:lang w:val="en-US" w:eastAsia="zh-CN"/>
              </w:rPr>
              <w:t>7</w:t>
            </w:r>
          </w:p>
        </w:tc>
        <w:tc>
          <w:tcPr>
            <w:tcW w:w="2153" w:type="dxa"/>
            <w:tcBorders>
              <w:left w:val="single" w:color="000000" w:sz="6" w:space="0"/>
              <w:right w:val="single" w:color="000000" w:sz="6" w:space="0"/>
            </w:tcBorders>
            <w:vAlign w:val="center"/>
          </w:tcPr>
          <w:p w14:paraId="4A5FD275">
            <w:pPr>
              <w:spacing w:before="0" w:line="240" w:lineRule="auto"/>
              <w:ind w:left="0"/>
              <w:jc w:val="center"/>
              <w:rPr>
                <w:rFonts w:ascii="Arial" w:hAnsi="Arial" w:eastAsia="Arial" w:cs="Arial"/>
                <w:sz w:val="24"/>
                <w:szCs w:val="24"/>
              </w:rPr>
            </w:pPr>
            <w:r>
              <w:rPr>
                <w:rFonts w:ascii="Arial" w:hAnsi="Arial" w:eastAsia="Arial" w:cs="Arial"/>
                <w:spacing w:val="0"/>
                <w:sz w:val="24"/>
                <w:szCs w:val="24"/>
              </w:rPr>
              <w:t>履约保证金</w:t>
            </w:r>
          </w:p>
        </w:tc>
        <w:tc>
          <w:tcPr>
            <w:tcW w:w="6517" w:type="dxa"/>
            <w:tcBorders>
              <w:left w:val="single" w:color="000000" w:sz="6" w:space="0"/>
              <w:right w:val="single" w:color="000000" w:sz="16" w:space="0"/>
            </w:tcBorders>
            <w:vAlign w:val="top"/>
          </w:tcPr>
          <w:p w14:paraId="1FE4370B">
            <w:pPr>
              <w:pStyle w:val="27"/>
              <w:spacing w:before="158" w:line="220" w:lineRule="auto"/>
              <w:ind w:left="493"/>
            </w:pPr>
            <w:r>
              <w:rPr>
                <w:spacing w:val="-2"/>
              </w:rPr>
              <w:t>金额：合同总额的</w:t>
            </w:r>
            <w:r>
              <w:rPr>
                <w:rFonts w:hint="eastAsia"/>
                <w:spacing w:val="-2"/>
                <w:lang w:val="en-US" w:eastAsia="zh-CN"/>
              </w:rPr>
              <w:t>5</w:t>
            </w:r>
            <w:r>
              <w:rPr>
                <w:spacing w:val="-2"/>
              </w:rPr>
              <w:t>%。</w:t>
            </w:r>
          </w:p>
          <w:p w14:paraId="7FE01291">
            <w:pPr>
              <w:pStyle w:val="27"/>
              <w:spacing w:before="174" w:line="354" w:lineRule="auto"/>
              <w:ind w:left="16" w:right="4" w:firstLine="480"/>
            </w:pPr>
            <w:r>
              <w:rPr>
                <w:spacing w:val="2"/>
              </w:rPr>
              <w:t>交款方式：</w:t>
            </w:r>
            <w:r>
              <w:rPr>
                <w:rFonts w:hint="eastAsia"/>
                <w:spacing w:val="2"/>
                <w:lang w:eastAsia="zh-CN"/>
              </w:rPr>
              <w:t>中标供应商可以自主选择以支票、汇票、本票或者金融机</w:t>
            </w:r>
            <w:r>
              <w:rPr>
                <w:rFonts w:hint="eastAsia"/>
                <w:spacing w:val="2"/>
                <w:lang w:val="en-US" w:eastAsia="zh-CN"/>
              </w:rPr>
              <w:t>构</w:t>
            </w:r>
            <w:r>
              <w:rPr>
                <w:rFonts w:hint="eastAsia"/>
                <w:spacing w:val="2"/>
                <w:lang w:eastAsia="zh-CN"/>
              </w:rPr>
              <w:t>、担保机构出具的保函等非现金形式提交（包括网银转账，电汇等方式），所有提交方式均以到账时间为准。</w:t>
            </w:r>
          </w:p>
          <w:p w14:paraId="3C910E82">
            <w:pPr>
              <w:pStyle w:val="27"/>
              <w:spacing w:before="171" w:line="220" w:lineRule="auto"/>
              <w:ind w:left="499"/>
            </w:pPr>
            <w:r>
              <w:rPr>
                <w:spacing w:val="-2"/>
              </w:rPr>
              <w:t>收款单位：遂宁市消防救援支队。</w:t>
            </w:r>
          </w:p>
          <w:p w14:paraId="748A873F">
            <w:pPr>
              <w:pStyle w:val="27"/>
              <w:spacing w:before="174" w:line="222" w:lineRule="auto"/>
              <w:ind w:left="495"/>
            </w:pPr>
            <w:r>
              <w:rPr>
                <w:spacing w:val="-1"/>
              </w:rPr>
              <w:t>账号：22320201040002807</w:t>
            </w:r>
          </w:p>
          <w:p w14:paraId="60BEE559">
            <w:pPr>
              <w:pStyle w:val="27"/>
              <w:spacing w:before="172" w:line="220" w:lineRule="auto"/>
              <w:ind w:left="492"/>
            </w:pPr>
            <w:r>
              <w:rPr>
                <w:spacing w:val="-1"/>
              </w:rPr>
              <w:t>开户行：中国农业银行股份有限公司遂宁河东新区支行</w:t>
            </w:r>
          </w:p>
          <w:p w14:paraId="6A93450A">
            <w:pPr>
              <w:spacing w:before="1" w:line="228" w:lineRule="auto"/>
              <w:ind w:left="12" w:firstLine="238" w:firstLineChars="100"/>
            </w:pPr>
            <w:r>
              <w:rPr>
                <w:spacing w:val="-1"/>
                <w:sz w:val="24"/>
                <w:szCs w:val="24"/>
              </w:rPr>
              <w:t>交款时间：</w:t>
            </w:r>
            <w:r>
              <w:rPr>
                <w:rFonts w:hint="eastAsia" w:ascii="宋体" w:hAnsi="宋体" w:eastAsia="宋体" w:cs="宋体"/>
                <w:b w:val="0"/>
                <w:bCs w:val="0"/>
                <w:color w:val="auto"/>
                <w:sz w:val="24"/>
                <w:szCs w:val="24"/>
                <w:highlight w:val="none"/>
                <w:lang w:val="en-US" w:eastAsia="zh-CN"/>
              </w:rPr>
              <w:t>中标通知书发放后，</w:t>
            </w:r>
            <w:r>
              <w:rPr>
                <w:rFonts w:hint="eastAsia" w:ascii="宋体" w:hAnsi="宋体" w:eastAsia="宋体" w:cs="宋体"/>
                <w:b w:val="0"/>
                <w:bCs w:val="0"/>
                <w:color w:val="auto"/>
                <w:sz w:val="24"/>
                <w:szCs w:val="24"/>
                <w:highlight w:val="none"/>
                <w:lang w:val="zh-TW"/>
              </w:rPr>
              <w:t>合同签订</w:t>
            </w:r>
            <w:r>
              <w:rPr>
                <w:rFonts w:hint="eastAsia" w:ascii="宋体" w:hAnsi="宋体" w:eastAsia="宋体" w:cs="宋体"/>
                <w:b w:val="0"/>
                <w:bCs w:val="0"/>
                <w:color w:val="auto"/>
                <w:sz w:val="24"/>
                <w:szCs w:val="24"/>
                <w:highlight w:val="none"/>
                <w:lang w:val="en-US" w:eastAsia="zh-CN"/>
              </w:rPr>
              <w:t>前</w:t>
            </w:r>
            <w:r>
              <w:rPr>
                <w:spacing w:val="-1"/>
                <w:sz w:val="24"/>
                <w:szCs w:val="24"/>
              </w:rPr>
              <w:t>。</w:t>
            </w:r>
          </w:p>
          <w:p w14:paraId="314F792F">
            <w:pPr>
              <w:pStyle w:val="18"/>
            </w:pPr>
            <w:r>
              <w:rPr>
                <w:rFonts w:hint="default" w:ascii="宋体" w:hAnsi="宋体" w:eastAsia="宋体" w:cs="宋体"/>
                <w:b w:val="0"/>
                <w:snapToGrid w:val="0"/>
                <w:color w:val="000000"/>
                <w:spacing w:val="-1"/>
                <w:szCs w:val="24"/>
                <w:lang w:eastAsia="en-US"/>
              </w:rPr>
              <w:t>注：其他具体详见本招标文件第六章“三、商务要求（各包同等适用）中第10条”（以第六章“三、商务要求（各包同等适用）中第10条”规定为准）</w:t>
            </w:r>
          </w:p>
        </w:tc>
      </w:tr>
      <w:tr w14:paraId="0C1A27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551" w:type="dxa"/>
            <w:tcBorders>
              <w:left w:val="single" w:color="000000" w:sz="16" w:space="0"/>
              <w:right w:val="single" w:color="000000" w:sz="6" w:space="0"/>
            </w:tcBorders>
            <w:vAlign w:val="center"/>
          </w:tcPr>
          <w:p w14:paraId="18B0B437">
            <w:pPr>
              <w:spacing w:before="74" w:line="192" w:lineRule="auto"/>
              <w:jc w:val="center"/>
              <w:rPr>
                <w:rFonts w:hint="eastAsia" w:ascii="宋体" w:hAnsi="宋体" w:eastAsia="宋体" w:cs="宋体"/>
                <w:sz w:val="23"/>
                <w:szCs w:val="23"/>
                <w:lang w:eastAsia="zh-CN"/>
              </w:rPr>
            </w:pPr>
            <w:r>
              <w:rPr>
                <w:rFonts w:hint="eastAsia" w:ascii="宋体" w:hAnsi="宋体" w:eastAsia="宋体" w:cs="宋体"/>
                <w:sz w:val="23"/>
                <w:szCs w:val="23"/>
                <w:lang w:val="en-US" w:eastAsia="zh-CN"/>
              </w:rPr>
              <w:t>8</w:t>
            </w:r>
          </w:p>
        </w:tc>
        <w:tc>
          <w:tcPr>
            <w:tcW w:w="2153" w:type="dxa"/>
            <w:tcBorders>
              <w:left w:val="single" w:color="000000" w:sz="6" w:space="0"/>
              <w:right w:val="single" w:color="000000" w:sz="6" w:space="0"/>
            </w:tcBorders>
            <w:vAlign w:val="center"/>
          </w:tcPr>
          <w:p w14:paraId="2010B0C4">
            <w:pPr>
              <w:spacing w:before="0" w:line="240" w:lineRule="auto"/>
              <w:ind w:left="0"/>
              <w:jc w:val="center"/>
              <w:rPr>
                <w:rFonts w:ascii="Arial" w:hAnsi="Arial" w:eastAsia="Arial" w:cs="Arial"/>
                <w:sz w:val="24"/>
                <w:szCs w:val="24"/>
              </w:rPr>
            </w:pPr>
            <w:r>
              <w:rPr>
                <w:rFonts w:hint="default" w:ascii="Arial" w:hAnsi="Arial" w:eastAsia="Arial" w:cs="Arial"/>
                <w:spacing w:val="0"/>
                <w:sz w:val="24"/>
                <w:szCs w:val="24"/>
                <w:lang w:val="en-US" w:eastAsia="zh-CN"/>
              </w:rPr>
              <w:t>招标</w:t>
            </w:r>
            <w:r>
              <w:rPr>
                <w:rFonts w:ascii="Arial" w:hAnsi="Arial" w:eastAsia="Arial" w:cs="Arial"/>
                <w:spacing w:val="0"/>
                <w:sz w:val="24"/>
                <w:szCs w:val="24"/>
              </w:rPr>
              <w:t>文件咨询</w:t>
            </w:r>
          </w:p>
        </w:tc>
        <w:tc>
          <w:tcPr>
            <w:tcW w:w="6517" w:type="dxa"/>
            <w:tcBorders>
              <w:left w:val="single" w:color="000000" w:sz="6" w:space="0"/>
              <w:right w:val="single" w:color="000000" w:sz="16" w:space="0"/>
            </w:tcBorders>
            <w:vAlign w:val="center"/>
          </w:tcPr>
          <w:p w14:paraId="3A44EA27">
            <w:pPr>
              <w:spacing w:before="72" w:line="230" w:lineRule="auto"/>
              <w:ind w:left="8"/>
              <w:jc w:val="center"/>
              <w:rPr>
                <w:rFonts w:hint="eastAsia" w:ascii="宋体" w:hAnsi="宋体" w:eastAsia="宋体" w:cs="宋体"/>
                <w:spacing w:val="4"/>
                <w:sz w:val="23"/>
                <w:szCs w:val="23"/>
                <w:lang w:val="en-US" w:eastAsia="zh-CN"/>
              </w:rPr>
            </w:pPr>
            <w:r>
              <w:rPr>
                <w:rFonts w:hint="eastAsia" w:ascii="宋体" w:hAnsi="宋体" w:eastAsia="宋体" w:cs="宋体"/>
                <w:spacing w:val="4"/>
                <w:sz w:val="23"/>
                <w:szCs w:val="23"/>
                <w:lang w:val="en-US" w:eastAsia="zh-CN"/>
              </w:rPr>
              <w:t>联系人：蒋先生       联系电话：</w:t>
            </w:r>
            <w:r>
              <w:rPr>
                <w:rFonts w:hint="eastAsia"/>
                <w:color w:val="000000"/>
                <w:sz w:val="24"/>
                <w:szCs w:val="24"/>
                <w:lang w:val="en-US" w:eastAsia="zh-CN"/>
              </w:rPr>
              <w:t xml:space="preserve"> 0825-5181166</w:t>
            </w:r>
          </w:p>
        </w:tc>
      </w:tr>
      <w:tr w14:paraId="0E7B3E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7" w:hRule="atLeast"/>
        </w:trPr>
        <w:tc>
          <w:tcPr>
            <w:tcW w:w="551" w:type="dxa"/>
            <w:tcBorders>
              <w:left w:val="single" w:color="000000" w:sz="16" w:space="0"/>
              <w:right w:val="single" w:color="000000" w:sz="6" w:space="0"/>
            </w:tcBorders>
            <w:vAlign w:val="center"/>
          </w:tcPr>
          <w:p w14:paraId="4EEC7979">
            <w:pPr>
              <w:spacing w:before="74" w:line="192" w:lineRule="auto"/>
              <w:jc w:val="center"/>
              <w:rPr>
                <w:rFonts w:hint="eastAsia" w:ascii="宋体" w:hAnsi="宋体" w:eastAsia="宋体" w:cs="宋体"/>
                <w:sz w:val="23"/>
                <w:szCs w:val="23"/>
                <w:lang w:eastAsia="zh-CN"/>
              </w:rPr>
            </w:pPr>
            <w:r>
              <w:rPr>
                <w:rFonts w:hint="eastAsia" w:ascii="宋体" w:hAnsi="宋体" w:eastAsia="宋体" w:cs="宋体"/>
                <w:sz w:val="23"/>
                <w:szCs w:val="23"/>
                <w:lang w:val="en-US" w:eastAsia="zh-CN"/>
              </w:rPr>
              <w:t>9</w:t>
            </w:r>
          </w:p>
        </w:tc>
        <w:tc>
          <w:tcPr>
            <w:tcW w:w="2153" w:type="dxa"/>
            <w:tcBorders>
              <w:left w:val="single" w:color="000000" w:sz="6" w:space="0"/>
              <w:right w:val="single" w:color="000000" w:sz="6" w:space="0"/>
            </w:tcBorders>
            <w:vAlign w:val="center"/>
          </w:tcPr>
          <w:p w14:paraId="71FF4F6D">
            <w:pPr>
              <w:spacing w:before="0" w:line="240" w:lineRule="auto"/>
              <w:ind w:left="0"/>
              <w:jc w:val="center"/>
              <w:rPr>
                <w:rFonts w:ascii="Arial" w:hAnsi="Arial" w:eastAsia="Arial" w:cs="Arial"/>
                <w:sz w:val="24"/>
                <w:szCs w:val="24"/>
              </w:rPr>
            </w:pPr>
            <w:r>
              <w:rPr>
                <w:rFonts w:ascii="Arial" w:hAnsi="Arial" w:eastAsia="Arial" w:cs="Arial"/>
                <w:spacing w:val="0"/>
                <w:sz w:val="24"/>
                <w:szCs w:val="24"/>
              </w:rPr>
              <w:t>开标、评标工作咨询</w:t>
            </w:r>
          </w:p>
        </w:tc>
        <w:tc>
          <w:tcPr>
            <w:tcW w:w="6517" w:type="dxa"/>
            <w:tcBorders>
              <w:left w:val="single" w:color="000000" w:sz="6" w:space="0"/>
              <w:right w:val="single" w:color="000000" w:sz="16" w:space="0"/>
            </w:tcBorders>
            <w:vAlign w:val="center"/>
          </w:tcPr>
          <w:p w14:paraId="50474C87">
            <w:pPr>
              <w:spacing w:before="72" w:line="230" w:lineRule="auto"/>
              <w:ind w:left="8"/>
              <w:jc w:val="center"/>
              <w:rPr>
                <w:rFonts w:hint="default" w:ascii="宋体" w:hAnsi="宋体" w:eastAsia="宋体" w:cs="宋体"/>
                <w:spacing w:val="4"/>
                <w:sz w:val="23"/>
                <w:szCs w:val="23"/>
                <w:lang w:val="en-US" w:eastAsia="zh-CN"/>
              </w:rPr>
            </w:pPr>
            <w:r>
              <w:rPr>
                <w:rFonts w:hint="eastAsia" w:ascii="宋体" w:hAnsi="宋体" w:eastAsia="宋体" w:cs="宋体"/>
                <w:spacing w:val="4"/>
                <w:sz w:val="23"/>
                <w:szCs w:val="23"/>
                <w:lang w:val="en-US" w:eastAsia="zh-CN"/>
              </w:rPr>
              <w:t>联系人：蒋先生       联系电话：</w:t>
            </w:r>
            <w:r>
              <w:rPr>
                <w:rFonts w:hint="eastAsia"/>
                <w:color w:val="000000"/>
                <w:sz w:val="24"/>
                <w:szCs w:val="24"/>
                <w:lang w:val="en-US" w:eastAsia="zh-CN"/>
              </w:rPr>
              <w:t xml:space="preserve"> 0825-5181166 </w:t>
            </w:r>
          </w:p>
        </w:tc>
      </w:tr>
      <w:tr w14:paraId="5A7F2B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3" w:hRule="atLeast"/>
        </w:trPr>
        <w:tc>
          <w:tcPr>
            <w:tcW w:w="551" w:type="dxa"/>
            <w:tcBorders>
              <w:left w:val="single" w:color="000000" w:sz="16" w:space="0"/>
              <w:right w:val="single" w:color="000000" w:sz="6" w:space="0"/>
            </w:tcBorders>
            <w:vAlign w:val="center"/>
          </w:tcPr>
          <w:p w14:paraId="40E439AE">
            <w:pPr>
              <w:spacing w:before="74" w:line="192" w:lineRule="auto"/>
              <w:jc w:val="center"/>
              <w:rPr>
                <w:rFonts w:hint="default" w:ascii="宋体" w:hAnsi="宋体" w:eastAsia="宋体" w:cs="宋体"/>
                <w:sz w:val="23"/>
                <w:szCs w:val="23"/>
                <w:lang w:val="en-US" w:eastAsia="zh-CN"/>
              </w:rPr>
            </w:pPr>
            <w:r>
              <w:rPr>
                <w:rFonts w:hint="eastAsia" w:ascii="宋体" w:hAnsi="宋体" w:eastAsia="宋体" w:cs="宋体"/>
                <w:sz w:val="23"/>
                <w:szCs w:val="23"/>
                <w:lang w:val="en-US" w:eastAsia="zh-CN"/>
              </w:rPr>
              <w:t>10</w:t>
            </w:r>
          </w:p>
        </w:tc>
        <w:tc>
          <w:tcPr>
            <w:tcW w:w="2153" w:type="dxa"/>
            <w:tcBorders>
              <w:left w:val="single" w:color="000000" w:sz="6" w:space="0"/>
              <w:right w:val="single" w:color="000000" w:sz="6" w:space="0"/>
            </w:tcBorders>
            <w:vAlign w:val="center"/>
          </w:tcPr>
          <w:p w14:paraId="7FB5798D">
            <w:pPr>
              <w:spacing w:before="0" w:line="240" w:lineRule="auto"/>
              <w:ind w:left="0"/>
              <w:jc w:val="center"/>
              <w:rPr>
                <w:rFonts w:ascii="Arial" w:hAnsi="Arial" w:eastAsia="Arial" w:cs="Arial"/>
                <w:sz w:val="24"/>
                <w:szCs w:val="24"/>
              </w:rPr>
            </w:pPr>
            <w:r>
              <w:rPr>
                <w:rFonts w:ascii="Arial" w:hAnsi="Arial" w:eastAsia="Arial" w:cs="Arial"/>
                <w:spacing w:val="0"/>
                <w:sz w:val="24"/>
                <w:szCs w:val="24"/>
              </w:rPr>
              <w:t>中标通知书领取</w:t>
            </w:r>
          </w:p>
        </w:tc>
        <w:tc>
          <w:tcPr>
            <w:tcW w:w="6517" w:type="dxa"/>
            <w:tcBorders>
              <w:left w:val="single" w:color="000000" w:sz="6" w:space="0"/>
              <w:right w:val="single" w:color="000000" w:sz="16" w:space="0"/>
            </w:tcBorders>
            <w:vAlign w:val="top"/>
          </w:tcPr>
          <w:p w14:paraId="6616220C">
            <w:pPr>
              <w:spacing w:before="114" w:line="290" w:lineRule="auto"/>
              <w:ind w:left="12" w:firstLine="16"/>
              <w:rPr>
                <w:rFonts w:ascii="宋体" w:hAnsi="宋体" w:eastAsia="宋体" w:cs="宋体"/>
                <w:spacing w:val="1"/>
                <w:sz w:val="23"/>
                <w:szCs w:val="23"/>
              </w:rPr>
            </w:pPr>
            <w:r>
              <w:rPr>
                <w:rFonts w:ascii="宋体" w:hAnsi="宋体" w:eastAsia="宋体" w:cs="宋体"/>
                <w:spacing w:val="1"/>
                <w:sz w:val="23"/>
                <w:szCs w:val="23"/>
              </w:rPr>
              <w:t>中标公告在中国政府采购网上公告后，请中标供应商凭有效身份证明证件</w:t>
            </w:r>
            <w:r>
              <w:rPr>
                <w:rFonts w:hint="eastAsia" w:ascii="宋体" w:hAnsi="宋体" w:eastAsia="宋体" w:cs="宋体"/>
                <w:spacing w:val="1"/>
                <w:sz w:val="23"/>
                <w:szCs w:val="23"/>
                <w:lang w:eastAsia="zh-CN"/>
              </w:rPr>
              <w:t>（</w:t>
            </w:r>
            <w:r>
              <w:rPr>
                <w:rFonts w:ascii="宋体" w:hAnsi="宋体" w:eastAsia="宋体" w:cs="宋体"/>
                <w:spacing w:val="1"/>
                <w:sz w:val="23"/>
                <w:szCs w:val="23"/>
              </w:rPr>
              <w:t>介绍信或委托书、经办人身份证复印件</w:t>
            </w:r>
            <w:r>
              <w:rPr>
                <w:rFonts w:hint="eastAsia" w:ascii="宋体" w:hAnsi="宋体" w:eastAsia="宋体" w:cs="宋体"/>
                <w:spacing w:val="1"/>
                <w:sz w:val="23"/>
                <w:szCs w:val="23"/>
                <w:lang w:eastAsia="zh-CN"/>
              </w:rPr>
              <w:t>）</w:t>
            </w:r>
            <w:r>
              <w:rPr>
                <w:rFonts w:ascii="宋体" w:hAnsi="宋体" w:eastAsia="宋体" w:cs="宋体"/>
                <w:spacing w:val="1"/>
                <w:sz w:val="23"/>
                <w:szCs w:val="23"/>
              </w:rPr>
              <w:t>到</w:t>
            </w:r>
            <w:r>
              <w:rPr>
                <w:rFonts w:hint="eastAsia" w:ascii="宋体" w:hAnsi="宋体" w:eastAsia="宋体" w:cs="宋体"/>
                <w:spacing w:val="1"/>
                <w:sz w:val="23"/>
                <w:szCs w:val="23"/>
                <w:lang w:val="en-US" w:eastAsia="zh-CN"/>
              </w:rPr>
              <w:t>四川华招项目管理有限</w:t>
            </w:r>
            <w:r>
              <w:rPr>
                <w:rFonts w:ascii="宋体" w:hAnsi="宋体" w:eastAsia="宋体" w:cs="宋体"/>
                <w:spacing w:val="1"/>
                <w:sz w:val="23"/>
                <w:szCs w:val="23"/>
              </w:rPr>
              <w:t>公司领取中标通知书。</w:t>
            </w:r>
          </w:p>
          <w:p w14:paraId="3B822DE2">
            <w:pPr>
              <w:spacing w:before="114" w:line="290" w:lineRule="auto"/>
              <w:ind w:left="12" w:firstLine="16"/>
              <w:rPr>
                <w:rFonts w:hint="eastAsia" w:ascii="宋体" w:hAnsi="宋体" w:eastAsia="宋体" w:cs="宋体"/>
                <w:spacing w:val="1"/>
                <w:sz w:val="23"/>
                <w:szCs w:val="23"/>
                <w:lang w:eastAsia="zh-CN"/>
              </w:rPr>
            </w:pPr>
            <w:r>
              <w:rPr>
                <w:rFonts w:ascii="宋体" w:hAnsi="宋体" w:eastAsia="宋体" w:cs="宋体"/>
                <w:spacing w:val="1"/>
                <w:sz w:val="23"/>
                <w:szCs w:val="23"/>
              </w:rPr>
              <w:t>联系人：</w:t>
            </w:r>
            <w:r>
              <w:rPr>
                <w:rFonts w:hint="eastAsia" w:ascii="宋体" w:hAnsi="宋体" w:eastAsia="宋体" w:cs="宋体"/>
                <w:spacing w:val="1"/>
                <w:sz w:val="23"/>
                <w:szCs w:val="23"/>
                <w:lang w:eastAsia="zh-CN"/>
              </w:rPr>
              <w:t>蒋先生</w:t>
            </w:r>
          </w:p>
          <w:p w14:paraId="6413AB5D">
            <w:pPr>
              <w:spacing w:before="114" w:line="290" w:lineRule="auto"/>
              <w:ind w:left="12" w:firstLine="16"/>
              <w:rPr>
                <w:rFonts w:ascii="宋体" w:hAnsi="宋体" w:eastAsia="宋体" w:cs="宋体"/>
                <w:spacing w:val="1"/>
                <w:sz w:val="23"/>
                <w:szCs w:val="23"/>
              </w:rPr>
            </w:pPr>
            <w:r>
              <w:rPr>
                <w:rFonts w:ascii="宋体" w:hAnsi="宋体" w:eastAsia="宋体" w:cs="宋体"/>
                <w:spacing w:val="1"/>
                <w:sz w:val="23"/>
                <w:szCs w:val="23"/>
              </w:rPr>
              <w:t>联系电话：</w:t>
            </w:r>
            <w:r>
              <w:rPr>
                <w:rFonts w:hint="eastAsia" w:ascii="宋体" w:hAnsi="宋体" w:eastAsia="宋体" w:cs="宋体"/>
                <w:spacing w:val="1"/>
                <w:sz w:val="23"/>
                <w:szCs w:val="23"/>
                <w:lang w:val="en-US" w:eastAsia="zh-CN"/>
              </w:rPr>
              <w:t xml:space="preserve"> 0825-5181166</w:t>
            </w:r>
          </w:p>
          <w:p w14:paraId="08847432">
            <w:pPr>
              <w:spacing w:before="114" w:line="290" w:lineRule="auto"/>
              <w:ind w:left="12" w:firstLine="16"/>
              <w:rPr>
                <w:rFonts w:hint="default" w:ascii="宋体" w:hAnsi="宋体" w:eastAsia="宋体" w:cs="宋体"/>
                <w:spacing w:val="1"/>
                <w:sz w:val="23"/>
                <w:szCs w:val="23"/>
                <w:lang w:val="en-US" w:eastAsia="zh-CN"/>
              </w:rPr>
            </w:pPr>
            <w:r>
              <w:rPr>
                <w:rFonts w:ascii="宋体" w:hAnsi="宋体" w:eastAsia="宋体" w:cs="宋体"/>
                <w:spacing w:val="1"/>
                <w:sz w:val="23"/>
                <w:szCs w:val="23"/>
              </w:rPr>
              <w:t>地址：</w:t>
            </w:r>
            <w:r>
              <w:rPr>
                <w:rFonts w:hint="eastAsia" w:ascii="宋体" w:hAnsi="宋体" w:eastAsia="宋体" w:cs="宋体"/>
                <w:spacing w:val="1"/>
                <w:sz w:val="23"/>
                <w:szCs w:val="23"/>
                <w:lang w:val="en-US" w:eastAsia="zh-CN"/>
              </w:rPr>
              <w:t>蓬溪县映山街映山公馆A幢3楼5号</w:t>
            </w:r>
          </w:p>
        </w:tc>
      </w:tr>
      <w:tr w14:paraId="6254FA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1" w:hRule="atLeast"/>
        </w:trPr>
        <w:tc>
          <w:tcPr>
            <w:tcW w:w="551" w:type="dxa"/>
            <w:tcBorders>
              <w:left w:val="single" w:color="000000" w:sz="16" w:space="0"/>
              <w:right w:val="single" w:color="000000" w:sz="6" w:space="0"/>
            </w:tcBorders>
            <w:vAlign w:val="center"/>
          </w:tcPr>
          <w:p w14:paraId="3FCF2C92">
            <w:pPr>
              <w:spacing w:before="74" w:line="192" w:lineRule="auto"/>
              <w:jc w:val="center"/>
              <w:rPr>
                <w:rFonts w:hint="default" w:ascii="宋体" w:hAnsi="宋体" w:eastAsia="宋体" w:cs="宋体"/>
                <w:sz w:val="23"/>
                <w:szCs w:val="23"/>
                <w:lang w:val="en-US" w:eastAsia="zh-CN"/>
              </w:rPr>
            </w:pPr>
            <w:r>
              <w:rPr>
                <w:rFonts w:hint="eastAsia" w:ascii="宋体" w:hAnsi="宋体" w:eastAsia="宋体" w:cs="宋体"/>
                <w:sz w:val="23"/>
                <w:szCs w:val="23"/>
                <w:lang w:val="en-US" w:eastAsia="zh-CN"/>
              </w:rPr>
              <w:t>11</w:t>
            </w:r>
          </w:p>
        </w:tc>
        <w:tc>
          <w:tcPr>
            <w:tcW w:w="2153" w:type="dxa"/>
            <w:tcBorders>
              <w:left w:val="single" w:color="000000" w:sz="6" w:space="0"/>
              <w:right w:val="single" w:color="000000" w:sz="6" w:space="0"/>
            </w:tcBorders>
            <w:vAlign w:val="center"/>
          </w:tcPr>
          <w:p w14:paraId="673F6674">
            <w:pPr>
              <w:spacing w:before="114" w:line="290" w:lineRule="auto"/>
              <w:ind w:left="12" w:firstLine="16"/>
              <w:jc w:val="center"/>
              <w:rPr>
                <w:rFonts w:hint="eastAsia" w:ascii="宋体" w:hAnsi="宋体" w:eastAsia="宋体" w:cs="宋体"/>
                <w:b/>
                <w:bCs/>
                <w:spacing w:val="1"/>
                <w:sz w:val="23"/>
                <w:szCs w:val="23"/>
                <w:lang w:val="en-US" w:eastAsia="zh-CN"/>
              </w:rPr>
            </w:pPr>
            <w:r>
              <w:rPr>
                <w:rFonts w:hint="eastAsia" w:ascii="宋体" w:hAnsi="宋体" w:eastAsia="宋体" w:cs="宋体"/>
                <w:b/>
                <w:bCs/>
                <w:spacing w:val="1"/>
                <w:sz w:val="23"/>
                <w:szCs w:val="23"/>
                <w:lang w:val="en-US" w:eastAsia="zh-CN"/>
              </w:rPr>
              <w:t>招标代理服务费</w:t>
            </w:r>
          </w:p>
        </w:tc>
        <w:tc>
          <w:tcPr>
            <w:tcW w:w="6517" w:type="dxa"/>
            <w:tcBorders>
              <w:left w:val="single" w:color="000000" w:sz="6" w:space="0"/>
              <w:right w:val="single" w:color="000000" w:sz="16" w:space="0"/>
            </w:tcBorders>
            <w:vAlign w:val="top"/>
          </w:tcPr>
          <w:p w14:paraId="785ECF0A">
            <w:pPr>
              <w:spacing w:line="360" w:lineRule="auto"/>
              <w:ind w:left="105" w:leftChars="50" w:right="105" w:rightChars="50" w:firstLine="240" w:firstLineChars="100"/>
              <w:rPr>
                <w:rFonts w:hint="default" w:ascii="宋体" w:hAnsi="宋体" w:cs="宋体"/>
                <w:b/>
                <w:bCs/>
                <w:color w:val="auto"/>
                <w:sz w:val="24"/>
                <w:szCs w:val="32"/>
                <w:lang w:val="en-US" w:eastAsia="zh-CN"/>
              </w:rPr>
            </w:pPr>
            <w:r>
              <w:rPr>
                <w:rFonts w:hint="eastAsia" w:ascii="宋体" w:hAnsi="宋体" w:cs="宋体"/>
                <w:b/>
                <w:bCs/>
                <w:color w:val="auto"/>
                <w:sz w:val="24"/>
                <w:szCs w:val="32"/>
                <w:lang w:val="en-US" w:eastAsia="zh-CN"/>
              </w:rPr>
              <w:t>采购代理服务费向采购</w:t>
            </w:r>
            <w:r>
              <w:rPr>
                <w:rFonts w:hint="eastAsia" w:ascii="宋体" w:hAnsi="宋体" w:cs="宋体"/>
                <w:b/>
                <w:bCs/>
                <w:color w:val="auto"/>
                <w:sz w:val="24"/>
                <w:szCs w:val="32"/>
                <w:highlight w:val="none"/>
                <w:lang w:val="en-US" w:eastAsia="zh-CN"/>
              </w:rPr>
              <w:t>包1</w:t>
            </w:r>
            <w:r>
              <w:rPr>
                <w:rFonts w:hint="eastAsia" w:ascii="宋体" w:hAnsi="宋体" w:eastAsia="宋体" w:cs="宋体"/>
                <w:b/>
                <w:bCs/>
                <w:color w:val="auto"/>
                <w:sz w:val="24"/>
                <w:szCs w:val="32"/>
                <w:highlight w:val="none"/>
                <w:lang w:val="en-US" w:eastAsia="zh-CN"/>
              </w:rPr>
              <w:t>中标</w:t>
            </w:r>
            <w:r>
              <w:rPr>
                <w:rFonts w:hint="eastAsia" w:ascii="宋体" w:hAnsi="宋体" w:cs="宋体"/>
                <w:b/>
                <w:bCs/>
                <w:color w:val="auto"/>
                <w:sz w:val="24"/>
                <w:szCs w:val="32"/>
                <w:highlight w:val="none"/>
                <w:lang w:val="en-US" w:eastAsia="zh-CN"/>
              </w:rPr>
              <w:t>供应商收取15612元，向采购包2中标供应商收取31790元。</w:t>
            </w:r>
          </w:p>
        </w:tc>
      </w:tr>
      <w:tr w14:paraId="61AFFD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551" w:type="dxa"/>
            <w:tcBorders>
              <w:left w:val="single" w:color="000000" w:sz="16" w:space="0"/>
              <w:right w:val="single" w:color="000000" w:sz="6" w:space="0"/>
            </w:tcBorders>
            <w:vAlign w:val="center"/>
          </w:tcPr>
          <w:p w14:paraId="5354C39B">
            <w:pPr>
              <w:spacing w:before="74" w:line="192" w:lineRule="auto"/>
              <w:jc w:val="center"/>
              <w:rPr>
                <w:rFonts w:hint="default" w:ascii="宋体" w:hAnsi="宋体" w:eastAsia="宋体" w:cs="宋体"/>
                <w:sz w:val="23"/>
                <w:szCs w:val="23"/>
                <w:lang w:val="en-US" w:eastAsia="zh-CN"/>
              </w:rPr>
            </w:pPr>
            <w:r>
              <w:rPr>
                <w:rFonts w:hint="eastAsia" w:ascii="宋体" w:hAnsi="宋体" w:eastAsia="宋体" w:cs="宋体"/>
                <w:sz w:val="23"/>
                <w:szCs w:val="23"/>
                <w:lang w:val="en-US" w:eastAsia="zh-CN"/>
              </w:rPr>
              <w:t>12</w:t>
            </w:r>
          </w:p>
        </w:tc>
        <w:tc>
          <w:tcPr>
            <w:tcW w:w="2153" w:type="dxa"/>
            <w:tcBorders>
              <w:left w:val="single" w:color="000000" w:sz="6" w:space="0"/>
              <w:right w:val="single" w:color="000000" w:sz="6" w:space="0"/>
            </w:tcBorders>
            <w:vAlign w:val="center"/>
          </w:tcPr>
          <w:p w14:paraId="3F6E92EA">
            <w:pPr>
              <w:pStyle w:val="27"/>
              <w:spacing w:before="82" w:line="210" w:lineRule="auto"/>
              <w:jc w:val="center"/>
              <w:rPr>
                <w:spacing w:val="-2"/>
              </w:rPr>
            </w:pPr>
            <w:r>
              <w:rPr>
                <w:spacing w:val="-2"/>
              </w:rPr>
              <w:t>供应商询问</w:t>
            </w:r>
          </w:p>
        </w:tc>
        <w:tc>
          <w:tcPr>
            <w:tcW w:w="6517" w:type="dxa"/>
            <w:tcBorders>
              <w:left w:val="single" w:color="000000" w:sz="6" w:space="0"/>
              <w:right w:val="single" w:color="000000" w:sz="16" w:space="0"/>
            </w:tcBorders>
            <w:vAlign w:val="center"/>
          </w:tcPr>
          <w:p w14:paraId="3D48F91E">
            <w:pPr>
              <w:pStyle w:val="27"/>
              <w:spacing w:before="82" w:line="210" w:lineRule="auto"/>
              <w:jc w:val="center"/>
              <w:rPr>
                <w:rFonts w:hint="eastAsia"/>
                <w:spacing w:val="-2"/>
                <w:lang w:val="en-US" w:eastAsia="en-US"/>
              </w:rPr>
            </w:pPr>
            <w:r>
              <w:rPr>
                <w:rFonts w:hint="eastAsia"/>
                <w:spacing w:val="-2"/>
                <w:lang w:val="en-US" w:eastAsia="en-US"/>
              </w:rPr>
              <w:t>供应商询问由采购人</w:t>
            </w:r>
            <w:r>
              <w:rPr>
                <w:rFonts w:hint="eastAsia"/>
                <w:spacing w:val="-2"/>
                <w:lang w:val="en-US" w:eastAsia="zh-CN"/>
              </w:rPr>
              <w:t>或者代理机构</w:t>
            </w:r>
            <w:r>
              <w:rPr>
                <w:rFonts w:hint="eastAsia"/>
                <w:spacing w:val="-2"/>
                <w:lang w:val="en-US" w:eastAsia="en-US"/>
              </w:rPr>
              <w:t>答复。</w:t>
            </w:r>
          </w:p>
        </w:tc>
      </w:tr>
      <w:tr w14:paraId="394CF3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551" w:type="dxa"/>
            <w:tcBorders>
              <w:left w:val="single" w:color="000000" w:sz="16" w:space="0"/>
              <w:right w:val="single" w:color="000000" w:sz="6" w:space="0"/>
            </w:tcBorders>
            <w:vAlign w:val="center"/>
          </w:tcPr>
          <w:p w14:paraId="4FE98E27">
            <w:pPr>
              <w:spacing w:before="74" w:line="192" w:lineRule="auto"/>
              <w:jc w:val="center"/>
              <w:rPr>
                <w:rFonts w:hint="default" w:ascii="宋体" w:hAnsi="宋体" w:eastAsia="宋体" w:cs="宋体"/>
                <w:sz w:val="23"/>
                <w:szCs w:val="23"/>
                <w:lang w:val="en-US" w:eastAsia="zh-CN"/>
              </w:rPr>
            </w:pPr>
            <w:r>
              <w:rPr>
                <w:rFonts w:hint="eastAsia" w:ascii="宋体" w:hAnsi="宋体" w:eastAsia="宋体" w:cs="宋体"/>
                <w:sz w:val="23"/>
                <w:szCs w:val="23"/>
                <w:lang w:val="en-US" w:eastAsia="zh-CN"/>
              </w:rPr>
              <w:t>13</w:t>
            </w:r>
          </w:p>
        </w:tc>
        <w:tc>
          <w:tcPr>
            <w:tcW w:w="2153" w:type="dxa"/>
            <w:tcBorders>
              <w:left w:val="single" w:color="000000" w:sz="6" w:space="0"/>
              <w:right w:val="single" w:color="000000" w:sz="6" w:space="0"/>
            </w:tcBorders>
            <w:vAlign w:val="center"/>
          </w:tcPr>
          <w:p w14:paraId="15A0A44F">
            <w:pPr>
              <w:pStyle w:val="27"/>
              <w:spacing w:before="78" w:line="219" w:lineRule="auto"/>
              <w:jc w:val="center"/>
              <w:rPr>
                <w:rFonts w:ascii="Arial" w:hAnsi="Arial" w:eastAsia="Arial" w:cs="Arial"/>
                <w:spacing w:val="0"/>
                <w:sz w:val="24"/>
                <w:szCs w:val="24"/>
              </w:rPr>
            </w:pPr>
            <w:r>
              <w:rPr>
                <w:spacing w:val="-2"/>
              </w:rPr>
              <w:t>供应商质疑</w:t>
            </w:r>
          </w:p>
        </w:tc>
        <w:tc>
          <w:tcPr>
            <w:tcW w:w="6517" w:type="dxa"/>
            <w:tcBorders>
              <w:left w:val="single" w:color="000000" w:sz="6" w:space="0"/>
              <w:right w:val="single" w:color="000000" w:sz="16" w:space="0"/>
            </w:tcBorders>
            <w:vAlign w:val="top"/>
          </w:tcPr>
          <w:p w14:paraId="00016FBA">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根据委托代理协议约定，</w:t>
            </w:r>
            <w:r>
              <w:rPr>
                <w:rFonts w:hint="eastAsia" w:ascii="宋体" w:hAnsi="宋体" w:cs="宋体"/>
                <w:color w:val="auto"/>
                <w:sz w:val="24"/>
                <w:szCs w:val="32"/>
                <w:lang w:val="en-US" w:eastAsia="zh-CN"/>
              </w:rPr>
              <w:t>采购人负责对采购文件服务要求部分的</w:t>
            </w:r>
            <w:r>
              <w:rPr>
                <w:rFonts w:hint="eastAsia" w:ascii="宋体" w:hAnsi="宋体" w:cs="宋体"/>
                <w:color w:val="auto"/>
                <w:sz w:val="24"/>
                <w:szCs w:val="32"/>
                <w:lang w:val="en-US" w:eastAsia="en-US"/>
              </w:rPr>
              <w:t>质疑</w:t>
            </w:r>
            <w:r>
              <w:rPr>
                <w:rFonts w:hint="eastAsia" w:ascii="宋体" w:hAnsi="宋体" w:cs="宋体"/>
                <w:color w:val="auto"/>
                <w:sz w:val="24"/>
                <w:szCs w:val="32"/>
                <w:lang w:val="en-US" w:eastAsia="zh-CN"/>
              </w:rPr>
              <w:t>答复，代理机构负责采购文件服务要求部分以外的</w:t>
            </w:r>
            <w:r>
              <w:rPr>
                <w:rFonts w:hint="eastAsia" w:ascii="宋体" w:hAnsi="宋体" w:cs="宋体"/>
                <w:color w:val="auto"/>
                <w:sz w:val="24"/>
                <w:szCs w:val="32"/>
                <w:lang w:val="en-US" w:eastAsia="en-US"/>
              </w:rPr>
              <w:t>质疑</w:t>
            </w:r>
            <w:r>
              <w:rPr>
                <w:rFonts w:hint="eastAsia" w:ascii="宋体" w:hAnsi="宋体" w:cs="宋体"/>
                <w:color w:val="auto"/>
                <w:sz w:val="24"/>
                <w:szCs w:val="32"/>
                <w:lang w:val="en-US" w:eastAsia="zh-CN"/>
              </w:rPr>
              <w:t>答复。</w:t>
            </w:r>
          </w:p>
          <w:p w14:paraId="2866D9AD">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联系人：</w:t>
            </w:r>
            <w:r>
              <w:rPr>
                <w:rFonts w:hint="eastAsia" w:ascii="宋体" w:hAnsi="宋体" w:cs="宋体"/>
                <w:color w:val="auto"/>
                <w:sz w:val="24"/>
                <w:szCs w:val="32"/>
                <w:lang w:val="en-US" w:eastAsia="zh-CN"/>
              </w:rPr>
              <w:t>蒋先生</w:t>
            </w:r>
            <w:r>
              <w:rPr>
                <w:rFonts w:hint="eastAsia" w:ascii="宋体" w:hAnsi="宋体" w:cs="宋体"/>
                <w:color w:val="auto"/>
                <w:sz w:val="24"/>
                <w:szCs w:val="32"/>
                <w:lang w:val="en-US" w:eastAsia="en-US"/>
              </w:rPr>
              <w:t>。</w:t>
            </w:r>
          </w:p>
          <w:p w14:paraId="6DA8F6AD">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联系电话：</w:t>
            </w:r>
            <w:r>
              <w:rPr>
                <w:rFonts w:hint="eastAsia" w:ascii="宋体" w:hAnsi="宋体" w:cs="宋体"/>
                <w:color w:val="auto"/>
                <w:sz w:val="24"/>
                <w:szCs w:val="32"/>
                <w:lang w:val="en-US" w:eastAsia="zh-CN"/>
              </w:rPr>
              <w:t>0825-5181166</w:t>
            </w:r>
            <w:r>
              <w:rPr>
                <w:rFonts w:hint="eastAsia" w:ascii="宋体" w:hAnsi="宋体" w:cs="宋体"/>
                <w:color w:val="auto"/>
                <w:sz w:val="24"/>
                <w:szCs w:val="32"/>
                <w:lang w:val="en-US" w:eastAsia="en-US"/>
              </w:rPr>
              <w:t>。</w:t>
            </w:r>
          </w:p>
          <w:p w14:paraId="63153E0C">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地址：</w:t>
            </w:r>
            <w:r>
              <w:rPr>
                <w:rFonts w:hint="eastAsia" w:ascii="宋体" w:hAnsi="宋体" w:cs="宋体"/>
                <w:color w:val="auto"/>
                <w:sz w:val="24"/>
                <w:szCs w:val="32"/>
                <w:lang w:val="en-US" w:eastAsia="zh-CN"/>
              </w:rPr>
              <w:t>蓬溪县映山街映山公馆A幢3楼5号。</w:t>
            </w:r>
          </w:p>
          <w:p w14:paraId="41CC7B29">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邮编：629000。</w:t>
            </w:r>
          </w:p>
          <w:p w14:paraId="72C71FAE">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注：</w:t>
            </w:r>
            <w:r>
              <w:rPr>
                <w:rFonts w:hint="eastAsia" w:ascii="宋体" w:hAnsi="宋体" w:cs="宋体"/>
                <w:color w:val="auto"/>
                <w:sz w:val="24"/>
                <w:szCs w:val="32"/>
                <w:lang w:val="en-US" w:eastAsia="zh-CN"/>
              </w:rPr>
              <w:t>根据《中华人民共和国政府采购法》及《政府采购质疑和投诉办法》的规定，供应商质疑不得超出采购文件、采购过程、采购结果的范围，供应商需在法定质疑期内一次性提出针对同一采购程序环节的质疑。</w:t>
            </w:r>
          </w:p>
        </w:tc>
      </w:tr>
      <w:tr w14:paraId="5F3E1C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trPr>
        <w:tc>
          <w:tcPr>
            <w:tcW w:w="551" w:type="dxa"/>
            <w:tcBorders>
              <w:left w:val="single" w:color="000000" w:sz="16" w:space="0"/>
              <w:right w:val="single" w:color="000000" w:sz="6" w:space="0"/>
            </w:tcBorders>
            <w:vAlign w:val="center"/>
          </w:tcPr>
          <w:p w14:paraId="394A3C41">
            <w:pPr>
              <w:spacing w:before="74" w:line="192" w:lineRule="auto"/>
              <w:jc w:val="center"/>
              <w:rPr>
                <w:rFonts w:hint="default" w:ascii="宋体" w:hAnsi="宋体" w:eastAsia="宋体" w:cs="宋体"/>
                <w:sz w:val="23"/>
                <w:szCs w:val="23"/>
                <w:lang w:val="en-US" w:eastAsia="zh-CN"/>
              </w:rPr>
            </w:pPr>
            <w:r>
              <w:rPr>
                <w:rFonts w:hint="eastAsia" w:ascii="宋体" w:hAnsi="宋体" w:eastAsia="宋体" w:cs="宋体"/>
                <w:sz w:val="23"/>
                <w:szCs w:val="23"/>
                <w:lang w:val="en-US" w:eastAsia="zh-CN"/>
              </w:rPr>
              <w:t>14</w:t>
            </w:r>
          </w:p>
        </w:tc>
        <w:tc>
          <w:tcPr>
            <w:tcW w:w="2153" w:type="dxa"/>
            <w:tcBorders>
              <w:left w:val="single" w:color="000000" w:sz="6" w:space="0"/>
              <w:right w:val="single" w:color="000000" w:sz="6" w:space="0"/>
            </w:tcBorders>
            <w:vAlign w:val="center"/>
          </w:tcPr>
          <w:p w14:paraId="35F4FC61">
            <w:pPr>
              <w:pStyle w:val="27"/>
              <w:spacing w:before="78" w:line="219" w:lineRule="auto"/>
              <w:jc w:val="center"/>
              <w:rPr>
                <w:rFonts w:ascii="Arial" w:hAnsi="Arial" w:eastAsia="Arial" w:cs="Arial"/>
                <w:spacing w:val="0"/>
                <w:sz w:val="24"/>
                <w:szCs w:val="24"/>
              </w:rPr>
            </w:pPr>
            <w:r>
              <w:rPr>
                <w:spacing w:val="-2"/>
              </w:rPr>
              <w:t>供应商投诉</w:t>
            </w:r>
          </w:p>
        </w:tc>
        <w:tc>
          <w:tcPr>
            <w:tcW w:w="6517" w:type="dxa"/>
            <w:tcBorders>
              <w:left w:val="single" w:color="000000" w:sz="6" w:space="0"/>
              <w:right w:val="single" w:color="000000" w:sz="16" w:space="0"/>
            </w:tcBorders>
            <w:vAlign w:val="top"/>
          </w:tcPr>
          <w:p w14:paraId="73E6D0E3">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投诉受理单位：同级财政部门。</w:t>
            </w:r>
          </w:p>
          <w:p w14:paraId="66A90234">
            <w:pPr>
              <w:spacing w:line="360" w:lineRule="auto"/>
              <w:ind w:left="105" w:leftChars="50" w:right="105" w:rightChars="50" w:firstLine="240" w:firstLineChars="100"/>
              <w:rPr>
                <w:rFonts w:hint="default" w:ascii="宋体" w:hAnsi="宋体" w:cs="宋体"/>
                <w:color w:val="auto"/>
                <w:sz w:val="24"/>
                <w:szCs w:val="32"/>
                <w:lang w:val="en-US" w:eastAsia="zh-CN"/>
              </w:rPr>
            </w:pPr>
            <w:r>
              <w:rPr>
                <w:rFonts w:hint="eastAsia" w:ascii="宋体" w:hAnsi="宋体" w:cs="宋体"/>
                <w:color w:val="auto"/>
                <w:sz w:val="24"/>
                <w:szCs w:val="32"/>
                <w:lang w:val="en-US" w:eastAsia="en-US"/>
              </w:rPr>
              <w:t>注：根据《</w:t>
            </w:r>
            <w:r>
              <w:rPr>
                <w:rFonts w:hint="eastAsia" w:ascii="宋体" w:hAnsi="宋体" w:cs="宋体"/>
                <w:color w:val="auto"/>
                <w:sz w:val="24"/>
                <w:szCs w:val="32"/>
                <w:lang w:val="en-US" w:eastAsia="en-US"/>
              </w:rPr>
              <w:fldChar w:fldCharType="begin"/>
            </w:r>
            <w:r>
              <w:rPr>
                <w:rFonts w:hint="eastAsia" w:ascii="宋体" w:hAnsi="宋体" w:cs="宋体"/>
                <w:color w:val="auto"/>
                <w:sz w:val="24"/>
                <w:szCs w:val="32"/>
                <w:lang w:val="en-US" w:eastAsia="en-US"/>
              </w:rPr>
              <w:instrText xml:space="preserve"> HYPERLINK "https://alphalawyer.cn/ilawregu-search/api/v1/lawregu/redict/9087b04c32d27933441b7bbe92e0dec1" </w:instrText>
            </w:r>
            <w:r>
              <w:rPr>
                <w:rFonts w:hint="eastAsia" w:ascii="宋体" w:hAnsi="宋体" w:cs="宋体"/>
                <w:color w:val="auto"/>
                <w:sz w:val="24"/>
                <w:szCs w:val="32"/>
                <w:lang w:val="en-US" w:eastAsia="en-US"/>
              </w:rPr>
              <w:fldChar w:fldCharType="separate"/>
            </w:r>
            <w:r>
              <w:rPr>
                <w:rFonts w:hint="eastAsia" w:ascii="宋体" w:hAnsi="宋体" w:cs="宋体"/>
                <w:color w:val="auto"/>
                <w:sz w:val="24"/>
                <w:szCs w:val="32"/>
                <w:lang w:val="en-US" w:eastAsia="en-US"/>
              </w:rPr>
              <w:t>政府采购质疑和投诉办法</w:t>
            </w:r>
            <w:r>
              <w:rPr>
                <w:rFonts w:hint="eastAsia" w:ascii="宋体" w:hAnsi="宋体" w:cs="宋体"/>
                <w:color w:val="auto"/>
                <w:sz w:val="24"/>
                <w:szCs w:val="32"/>
                <w:lang w:val="en-US" w:eastAsia="en-US"/>
              </w:rPr>
              <w:fldChar w:fldCharType="end"/>
            </w:r>
            <w:r>
              <w:rPr>
                <w:rFonts w:hint="eastAsia" w:ascii="宋体" w:hAnsi="宋体" w:cs="宋体"/>
                <w:color w:val="auto"/>
                <w:sz w:val="24"/>
                <w:szCs w:val="32"/>
                <w:lang w:val="en-US" w:eastAsia="en-US"/>
              </w:rPr>
              <w:t>》的规定，供应商投诉的事项不得超出已质疑事项的范围，但基于质疑答复内容提出的投诉事项除外。</w:t>
            </w:r>
          </w:p>
        </w:tc>
      </w:tr>
      <w:tr w14:paraId="6BF218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trPr>
        <w:tc>
          <w:tcPr>
            <w:tcW w:w="551" w:type="dxa"/>
            <w:tcBorders>
              <w:left w:val="single" w:color="000000" w:sz="16" w:space="0"/>
              <w:right w:val="single" w:color="000000" w:sz="6" w:space="0"/>
            </w:tcBorders>
            <w:vAlign w:val="center"/>
          </w:tcPr>
          <w:p w14:paraId="6BE1C434">
            <w:pPr>
              <w:spacing w:before="74" w:line="192" w:lineRule="auto"/>
              <w:jc w:val="center"/>
              <w:rPr>
                <w:rFonts w:hint="default" w:ascii="宋体" w:hAnsi="宋体" w:eastAsia="宋体" w:cs="宋体"/>
                <w:sz w:val="23"/>
                <w:szCs w:val="23"/>
                <w:lang w:val="en-US" w:eastAsia="zh-CN"/>
              </w:rPr>
            </w:pPr>
            <w:r>
              <w:rPr>
                <w:rFonts w:hint="eastAsia" w:ascii="宋体" w:hAnsi="宋体" w:eastAsia="宋体" w:cs="宋体"/>
                <w:sz w:val="23"/>
                <w:szCs w:val="23"/>
                <w:lang w:val="en-US" w:eastAsia="zh-CN"/>
              </w:rPr>
              <w:t>15</w:t>
            </w:r>
          </w:p>
        </w:tc>
        <w:tc>
          <w:tcPr>
            <w:tcW w:w="2153" w:type="dxa"/>
            <w:tcBorders>
              <w:left w:val="single" w:color="000000" w:sz="6" w:space="0"/>
              <w:right w:val="single" w:color="000000" w:sz="6" w:space="0"/>
            </w:tcBorders>
            <w:vAlign w:val="center"/>
          </w:tcPr>
          <w:p w14:paraId="24E727D8">
            <w:pPr>
              <w:spacing w:before="0" w:line="240" w:lineRule="auto"/>
              <w:ind w:left="0" w:leftChars="0"/>
              <w:jc w:val="center"/>
              <w:rPr>
                <w:rFonts w:ascii="Arial" w:hAnsi="Arial" w:eastAsia="Arial" w:cs="Arial"/>
                <w:spacing w:val="0"/>
                <w:sz w:val="24"/>
                <w:szCs w:val="24"/>
              </w:rPr>
            </w:pPr>
            <w:r>
              <w:rPr>
                <w:rFonts w:ascii="Arial" w:hAnsi="Arial" w:eastAsia="Arial" w:cs="Arial"/>
                <w:spacing w:val="0"/>
                <w:sz w:val="24"/>
                <w:szCs w:val="24"/>
              </w:rPr>
              <w:t>投标文件份数</w:t>
            </w:r>
          </w:p>
        </w:tc>
        <w:tc>
          <w:tcPr>
            <w:tcW w:w="6517" w:type="dxa"/>
            <w:tcBorders>
              <w:left w:val="single" w:color="000000" w:sz="6" w:space="0"/>
              <w:right w:val="single" w:color="000000" w:sz="16" w:space="0"/>
            </w:tcBorders>
            <w:vAlign w:val="top"/>
          </w:tcPr>
          <w:p w14:paraId="3B74634B">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资格性投标文件：正本壹份、副本肆份；</w:t>
            </w:r>
          </w:p>
          <w:p w14:paraId="4A395027">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其他响应性投标文件：正本壹份、副本肆份；</w:t>
            </w:r>
          </w:p>
          <w:p w14:paraId="6CE833A0">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电子文档（U 盘或光盘）：壹份（采用U盘制作，电子文档须为响应文件正本加盖公章、签字后形成PDF扫描件，扫描件内容应与纸质响应文件正本完全一致）；</w:t>
            </w:r>
          </w:p>
          <w:p w14:paraId="389F884E">
            <w:pPr>
              <w:spacing w:line="360" w:lineRule="auto"/>
              <w:ind w:left="105" w:leftChars="50" w:right="105" w:rightChars="50" w:firstLine="240" w:firstLineChars="100"/>
              <w:rPr>
                <w:rFonts w:hint="eastAsia" w:ascii="宋体" w:hAnsi="宋体" w:cs="宋体"/>
                <w:color w:val="auto"/>
                <w:sz w:val="24"/>
                <w:szCs w:val="32"/>
                <w:lang w:val="en-US" w:eastAsia="zh-CN"/>
              </w:rPr>
            </w:pPr>
            <w:r>
              <w:rPr>
                <w:rFonts w:hint="eastAsia" w:ascii="宋体" w:hAnsi="宋体" w:cs="宋体"/>
                <w:color w:val="auto"/>
                <w:sz w:val="24"/>
                <w:szCs w:val="32"/>
                <w:lang w:val="en-US" w:eastAsia="en-US"/>
              </w:rPr>
              <w:t>用于开标唱标单独密封提交的“开标一览表 ”：壹份。</w:t>
            </w:r>
          </w:p>
        </w:tc>
      </w:tr>
      <w:tr w14:paraId="4D4F18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trPr>
        <w:tc>
          <w:tcPr>
            <w:tcW w:w="551" w:type="dxa"/>
            <w:tcBorders>
              <w:left w:val="single" w:color="000000" w:sz="16" w:space="0"/>
              <w:right w:val="single" w:color="000000" w:sz="6" w:space="0"/>
            </w:tcBorders>
            <w:vAlign w:val="center"/>
          </w:tcPr>
          <w:p w14:paraId="7468E98E">
            <w:pPr>
              <w:spacing w:before="74" w:line="192" w:lineRule="auto"/>
              <w:jc w:val="center"/>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16</w:t>
            </w:r>
          </w:p>
        </w:tc>
        <w:tc>
          <w:tcPr>
            <w:tcW w:w="2153" w:type="dxa"/>
            <w:tcBorders>
              <w:left w:val="single" w:color="000000" w:sz="6" w:space="0"/>
              <w:right w:val="single" w:color="000000" w:sz="6" w:space="0"/>
            </w:tcBorders>
            <w:vAlign w:val="center"/>
          </w:tcPr>
          <w:p w14:paraId="10066D32">
            <w:pPr>
              <w:spacing w:before="0" w:line="240" w:lineRule="auto"/>
              <w:ind w:left="0" w:leftChars="0"/>
              <w:jc w:val="center"/>
              <w:rPr>
                <w:rFonts w:ascii="Arial" w:hAnsi="Arial" w:eastAsia="Arial" w:cs="Arial"/>
                <w:spacing w:val="0"/>
                <w:sz w:val="24"/>
                <w:szCs w:val="24"/>
              </w:rPr>
            </w:pPr>
            <w:r>
              <w:rPr>
                <w:rFonts w:hint="eastAsia" w:ascii="宋体" w:hAnsi="宋体" w:eastAsia="宋体" w:cs="宋体"/>
                <w:sz w:val="24"/>
                <w:szCs w:val="24"/>
              </w:rPr>
              <w:t>节能、</w:t>
            </w:r>
            <w:r>
              <w:rPr>
                <w:rFonts w:hint="eastAsia" w:ascii="宋体" w:hAnsi="宋体" w:eastAsia="宋体" w:cs="宋体"/>
                <w:sz w:val="24"/>
                <w:szCs w:val="24"/>
                <w:lang w:val="en-US" w:eastAsia="zh-CN"/>
              </w:rPr>
              <w:t>环境标志</w:t>
            </w:r>
            <w:r>
              <w:rPr>
                <w:rFonts w:hint="eastAsia" w:ascii="宋体" w:hAnsi="宋体" w:eastAsia="宋体" w:cs="宋体"/>
                <w:sz w:val="24"/>
                <w:szCs w:val="24"/>
              </w:rPr>
              <w:t>产品政府采购政策</w:t>
            </w:r>
          </w:p>
        </w:tc>
        <w:tc>
          <w:tcPr>
            <w:tcW w:w="6517" w:type="dxa"/>
            <w:tcBorders>
              <w:left w:val="single" w:color="000000" w:sz="6" w:space="0"/>
              <w:right w:val="single" w:color="000000" w:sz="16" w:space="0"/>
            </w:tcBorders>
            <w:vAlign w:val="center"/>
          </w:tcPr>
          <w:p w14:paraId="2B78AD57">
            <w:pPr>
              <w:keepNext w:val="0"/>
              <w:keepLines w:val="0"/>
              <w:pageBreakBefore w:val="0"/>
              <w:widowControl w:val="0"/>
              <w:kinsoku/>
              <w:wordWrap/>
              <w:overflowPunct/>
              <w:topLinePunct w:val="0"/>
              <w:autoSpaceDE/>
              <w:autoSpaceDN/>
              <w:bidi w:val="0"/>
              <w:adjustRightInd/>
              <w:snapToGrid/>
              <w:spacing w:line="360" w:lineRule="auto"/>
              <w:ind w:firstLine="241" w:firstLineChars="10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rPr>
              <w:t>节能、环境标志产品政府采购政策：本项目优先采购节能产品：A02051901离心泵；本项目优先采购环境标志产品：无。</w:t>
            </w:r>
          </w:p>
          <w:p w14:paraId="4133C4C0">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根据《财政部发展改革委生态环境部市场监管总局关于调整优化节能产品、环境标志产品政府采购执行机制的通知》（财库〔2019〕9号）相关要求，依据品目清单和认证证书实施政府优先采购和强制采购。本项目采购的产品属于品目清单范围的，依据国家确定的认证机构出具的、处于有效期之内的节能产品、环境标志产品认证信息，对通过认证的产品实施政府优先采购或强制采购。</w:t>
            </w:r>
          </w:p>
          <w:p w14:paraId="16733F0D">
            <w:pPr>
              <w:keepNext w:val="0"/>
              <w:keepLines w:val="0"/>
              <w:pageBreakBefore w:val="0"/>
              <w:widowControl w:val="0"/>
              <w:kinsoku/>
              <w:wordWrap/>
              <w:overflowPunct/>
              <w:topLinePunct w:val="0"/>
              <w:autoSpaceDE/>
              <w:autoSpaceDN/>
              <w:bidi w:val="0"/>
              <w:adjustRightInd/>
              <w:snapToGrid/>
              <w:spacing w:line="360" w:lineRule="auto"/>
              <w:ind w:firstLine="241" w:firstLineChars="100"/>
              <w:jc w:val="left"/>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本项目采购的产品属于品目清单强制采购范围的，供应商应当在响应文件中提供国家确定的认证机构的认证结果信息发布平台公布的该产品认证信息截图或者打印资料并加盖供应商公章（鲜章），否则其响应文件按无效处理。（实质性要求）</w:t>
            </w:r>
          </w:p>
          <w:p w14:paraId="02EF07AD">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本项目采购的产品属于品目清单优先采购范围的，按照第</w:t>
            </w:r>
            <w:r>
              <w:rPr>
                <w:rFonts w:hint="eastAsia" w:ascii="宋体" w:hAnsi="宋体" w:eastAsia="宋体" w:cs="宋体"/>
                <w:sz w:val="24"/>
                <w:szCs w:val="24"/>
                <w:lang w:val="en-US" w:eastAsia="zh-CN"/>
              </w:rPr>
              <w:t>七</w:t>
            </w:r>
            <w:r>
              <w:rPr>
                <w:rFonts w:hint="eastAsia" w:ascii="宋体" w:hAnsi="宋体" w:eastAsia="宋体" w:cs="宋体"/>
                <w:sz w:val="24"/>
                <w:szCs w:val="24"/>
              </w:rPr>
              <w:t>章《</w:t>
            </w:r>
            <w:r>
              <w:rPr>
                <w:rFonts w:hint="eastAsia" w:ascii="宋体" w:hAnsi="宋体" w:eastAsia="宋体" w:cs="宋体"/>
                <w:sz w:val="24"/>
                <w:szCs w:val="24"/>
                <w:lang w:val="en-US" w:eastAsia="zh-CN"/>
              </w:rPr>
              <w:t>评标办法</w:t>
            </w:r>
            <w:r>
              <w:rPr>
                <w:rFonts w:hint="eastAsia" w:ascii="宋体" w:hAnsi="宋体" w:eastAsia="宋体" w:cs="宋体"/>
                <w:sz w:val="24"/>
                <w:szCs w:val="24"/>
              </w:rPr>
              <w:t>》的规则进行加分。</w:t>
            </w:r>
          </w:p>
          <w:p w14:paraId="298DC84C">
            <w:pPr>
              <w:keepNext w:val="0"/>
              <w:keepLines w:val="0"/>
              <w:pageBreakBefore w:val="0"/>
              <w:widowControl w:val="0"/>
              <w:kinsoku/>
              <w:wordWrap/>
              <w:overflowPunct/>
              <w:topLinePunct w:val="0"/>
              <w:autoSpaceDE/>
              <w:autoSpaceDN/>
              <w:bidi w:val="0"/>
              <w:adjustRightInd/>
              <w:snapToGrid/>
              <w:spacing w:line="360" w:lineRule="auto"/>
              <w:ind w:firstLine="241" w:firstLineChars="100"/>
              <w:jc w:val="left"/>
              <w:textAlignment w:val="auto"/>
              <w:rPr>
                <w:rFonts w:hint="eastAsia" w:ascii="宋体" w:hAnsi="宋体" w:cs="宋体"/>
                <w:color w:val="auto"/>
                <w:sz w:val="24"/>
                <w:szCs w:val="32"/>
                <w:lang w:val="en-US" w:eastAsia="en-US"/>
              </w:rPr>
            </w:pPr>
            <w:r>
              <w:rPr>
                <w:rFonts w:hint="eastAsia" w:ascii="宋体" w:hAnsi="宋体" w:eastAsia="宋体" w:cs="宋体"/>
                <w:b/>
                <w:bCs/>
                <w:sz w:val="24"/>
                <w:szCs w:val="24"/>
              </w:rPr>
              <w:t>注：对政府采购节能产品、环境标志产品实施品目清单管理</w:t>
            </w:r>
            <w:r>
              <w:rPr>
                <w:rFonts w:hint="eastAsia" w:ascii="宋体" w:hAnsi="宋体" w:eastAsia="宋体" w:cs="宋体"/>
                <w:b/>
                <w:bCs/>
                <w:sz w:val="24"/>
                <w:szCs w:val="24"/>
                <w:lang w:eastAsia="zh-CN"/>
              </w:rPr>
              <w:t>；</w:t>
            </w:r>
            <w:r>
              <w:rPr>
                <w:rFonts w:hint="eastAsia" w:ascii="宋体" w:hAnsi="宋体" w:eastAsia="宋体" w:cs="宋体"/>
                <w:b/>
                <w:bCs/>
                <w:sz w:val="24"/>
                <w:szCs w:val="24"/>
              </w:rPr>
              <w:t>财政部、发展改革委、生态环境部等部门确定实施政府优先采购和强制采购的产品类别，以品目清单的形式发布并适时调整。</w:t>
            </w:r>
          </w:p>
        </w:tc>
      </w:tr>
    </w:tbl>
    <w:p w14:paraId="08B846E7">
      <w:pPr>
        <w:spacing w:line="74" w:lineRule="exact"/>
      </w:pPr>
    </w:p>
    <w:p w14:paraId="24DCE0CC">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r>
        <w:rPr>
          <w:rFonts w:ascii="宋体" w:hAnsi="宋体" w:eastAsia="宋体" w:cs="宋体"/>
          <w:spacing w:val="9"/>
          <w:sz w:val="31"/>
          <w:szCs w:val="31"/>
          <w14:textOutline w14:w="5793" w14:cap="sq" w14:cmpd="sng">
            <w14:solidFill>
              <w14:srgbClr w14:val="000000"/>
            </w14:solidFill>
            <w14:prstDash w14:val="solid"/>
            <w14:bevel/>
          </w14:textOutline>
        </w:rPr>
        <w:t>二、总  则</w:t>
      </w:r>
    </w:p>
    <w:p w14:paraId="384A3611">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1. 适用范围</w:t>
      </w:r>
    </w:p>
    <w:p w14:paraId="74E90854">
      <w:pPr>
        <w:spacing w:before="134" w:line="323" w:lineRule="auto"/>
        <w:ind w:left="10" w:right="63" w:firstLine="475"/>
        <w:rPr>
          <w:rFonts w:ascii="宋体" w:hAnsi="宋体" w:eastAsia="宋体" w:cs="宋体"/>
          <w:spacing w:val="2"/>
          <w:sz w:val="24"/>
          <w:szCs w:val="24"/>
        </w:rPr>
      </w:pPr>
      <w:r>
        <w:rPr>
          <w:rFonts w:ascii="宋体" w:hAnsi="宋体" w:eastAsia="宋体" w:cs="宋体"/>
          <w:spacing w:val="2"/>
          <w:sz w:val="24"/>
          <w:szCs w:val="24"/>
        </w:rPr>
        <w:t>1.1 本招标文件仅适用于本次招标采购项目。</w:t>
      </w:r>
    </w:p>
    <w:p w14:paraId="15E73BF4">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2. 有关定义</w:t>
      </w:r>
    </w:p>
    <w:p w14:paraId="3F5C07C6">
      <w:pPr>
        <w:spacing w:before="134" w:line="323" w:lineRule="auto"/>
        <w:ind w:left="10" w:right="63" w:firstLine="475"/>
        <w:rPr>
          <w:rFonts w:ascii="宋体" w:hAnsi="宋体" w:eastAsia="宋体" w:cs="宋体"/>
          <w:spacing w:val="2"/>
          <w:sz w:val="24"/>
          <w:szCs w:val="24"/>
        </w:rPr>
      </w:pPr>
      <w:r>
        <w:rPr>
          <w:rFonts w:ascii="宋体" w:hAnsi="宋体" w:eastAsia="宋体" w:cs="宋体"/>
          <w:spacing w:val="2"/>
          <w:sz w:val="24"/>
          <w:szCs w:val="24"/>
        </w:rPr>
        <w:t>2.1 “采购人”系指依法进行政府采购的国家机关、事业单位、团体组织。本次 招标的采购人是遂宁市消防救援支队。</w:t>
      </w:r>
    </w:p>
    <w:p w14:paraId="36CA8687">
      <w:pPr>
        <w:spacing w:before="134" w:line="323" w:lineRule="auto"/>
        <w:ind w:left="10" w:right="63" w:firstLine="475"/>
        <w:rPr>
          <w:rFonts w:ascii="宋体" w:hAnsi="宋体" w:eastAsia="宋体" w:cs="宋体"/>
          <w:spacing w:val="2"/>
          <w:sz w:val="24"/>
          <w:szCs w:val="24"/>
        </w:rPr>
      </w:pPr>
      <w:r>
        <w:rPr>
          <w:rFonts w:ascii="宋体" w:hAnsi="宋体" w:eastAsia="宋体" w:cs="宋体"/>
          <w:spacing w:val="2"/>
          <w:sz w:val="24"/>
          <w:szCs w:val="24"/>
        </w:rPr>
        <w:t>2.2 “采购代理机构” 系指根据采购人的委托依法办理招标事宜的采购机构。本 次招标的采购代理机构是</w:t>
      </w:r>
      <w:r>
        <w:rPr>
          <w:rFonts w:hint="eastAsia" w:ascii="宋体" w:hAnsi="宋体" w:eastAsia="宋体" w:cs="宋体"/>
          <w:spacing w:val="2"/>
          <w:sz w:val="24"/>
          <w:szCs w:val="24"/>
          <w:lang w:eastAsia="zh-CN"/>
        </w:rPr>
        <w:t>四川华招项目管理有限公司</w:t>
      </w:r>
      <w:r>
        <w:rPr>
          <w:rFonts w:ascii="宋体" w:hAnsi="宋体" w:eastAsia="宋体" w:cs="宋体"/>
          <w:spacing w:val="2"/>
          <w:sz w:val="24"/>
          <w:szCs w:val="24"/>
        </w:rPr>
        <w:t xml:space="preserve"> 。</w:t>
      </w:r>
    </w:p>
    <w:p w14:paraId="16AA1A8F">
      <w:pPr>
        <w:spacing w:before="134" w:line="323" w:lineRule="auto"/>
        <w:ind w:left="10" w:right="63" w:firstLine="475"/>
        <w:rPr>
          <w:rFonts w:ascii="宋体" w:hAnsi="宋体" w:eastAsia="宋体" w:cs="宋体"/>
          <w:spacing w:val="2"/>
          <w:sz w:val="24"/>
          <w:szCs w:val="24"/>
        </w:rPr>
      </w:pPr>
      <w:r>
        <w:rPr>
          <w:rFonts w:ascii="宋体" w:hAnsi="宋体" w:eastAsia="宋体" w:cs="宋体"/>
          <w:spacing w:val="2"/>
          <w:sz w:val="24"/>
          <w:szCs w:val="24"/>
        </w:rPr>
        <w:t>2.3 “招标采购单位”系指“采购人”和“采购代理机构”的统称。</w:t>
      </w:r>
    </w:p>
    <w:p w14:paraId="48F548F2">
      <w:pPr>
        <w:spacing w:before="134" w:line="323" w:lineRule="auto"/>
        <w:ind w:left="10" w:right="63" w:firstLine="475"/>
        <w:rPr>
          <w:rFonts w:ascii="宋体" w:hAnsi="宋体" w:eastAsia="宋体" w:cs="宋体"/>
          <w:spacing w:val="2"/>
          <w:sz w:val="24"/>
          <w:szCs w:val="24"/>
        </w:rPr>
      </w:pPr>
      <w:r>
        <w:rPr>
          <w:rFonts w:ascii="宋体" w:hAnsi="宋体" w:eastAsia="宋体" w:cs="宋体"/>
          <w:spacing w:val="2"/>
          <w:sz w:val="24"/>
          <w:szCs w:val="24"/>
        </w:rPr>
        <w:t>2.4 “投标人”系指购买了招标文件拟参加投标和向采购人提供货物及相应服务 的供应商。</w:t>
      </w:r>
    </w:p>
    <w:p w14:paraId="12586E57">
      <w:pPr>
        <w:spacing w:before="134" w:line="323" w:lineRule="auto"/>
        <w:ind w:left="10" w:right="63" w:firstLine="475"/>
        <w:rPr>
          <w:rFonts w:hint="eastAsia" w:ascii="宋体" w:hAnsi="宋体" w:eastAsia="宋体" w:cs="宋体"/>
          <w:b/>
          <w:bCs/>
          <w:spacing w:val="2"/>
          <w:sz w:val="24"/>
          <w:szCs w:val="24"/>
          <w:lang w:eastAsia="zh-CN"/>
        </w:rPr>
      </w:pPr>
      <w:r>
        <w:rPr>
          <w:rFonts w:ascii="宋体" w:hAnsi="宋体" w:eastAsia="宋体" w:cs="宋体"/>
          <w:b/>
          <w:bCs/>
          <w:spacing w:val="2"/>
          <w:sz w:val="24"/>
          <w:szCs w:val="24"/>
        </w:rPr>
        <w:t xml:space="preserve">3. 合格的投标人 </w:t>
      </w:r>
      <w:r>
        <w:rPr>
          <w:rFonts w:hint="eastAsia" w:ascii="宋体" w:hAnsi="宋体" w:eastAsia="宋体" w:cs="宋体"/>
          <w:b/>
          <w:bCs/>
          <w:spacing w:val="2"/>
          <w:sz w:val="24"/>
          <w:szCs w:val="24"/>
          <w:lang w:eastAsia="zh-CN"/>
        </w:rPr>
        <w:t>（</w:t>
      </w:r>
      <w:r>
        <w:rPr>
          <w:rFonts w:ascii="宋体" w:hAnsi="宋体" w:eastAsia="宋体" w:cs="宋体"/>
          <w:b/>
          <w:bCs/>
          <w:spacing w:val="2"/>
          <w:sz w:val="24"/>
          <w:szCs w:val="24"/>
        </w:rPr>
        <w:t>实质性要求</w:t>
      </w:r>
      <w:r>
        <w:rPr>
          <w:rFonts w:hint="eastAsia" w:ascii="宋体" w:hAnsi="宋体" w:eastAsia="宋体" w:cs="宋体"/>
          <w:b/>
          <w:bCs/>
          <w:spacing w:val="2"/>
          <w:sz w:val="24"/>
          <w:szCs w:val="24"/>
          <w:lang w:eastAsia="zh-CN"/>
        </w:rPr>
        <w:t>）</w:t>
      </w:r>
    </w:p>
    <w:p w14:paraId="17327A0C">
      <w:pPr>
        <w:spacing w:before="117" w:line="228" w:lineRule="auto"/>
        <w:ind w:left="671"/>
        <w:rPr>
          <w:rFonts w:ascii="宋体" w:hAnsi="宋体" w:eastAsia="宋体" w:cs="宋体"/>
          <w:sz w:val="24"/>
          <w:szCs w:val="24"/>
        </w:rPr>
      </w:pPr>
      <w:r>
        <w:rPr>
          <w:rFonts w:ascii="宋体" w:hAnsi="宋体" w:eastAsia="宋体" w:cs="宋体"/>
          <w:spacing w:val="15"/>
          <w:sz w:val="24"/>
          <w:szCs w:val="24"/>
        </w:rPr>
        <w:t>合</w:t>
      </w:r>
      <w:r>
        <w:rPr>
          <w:rFonts w:ascii="宋体" w:hAnsi="宋体" w:eastAsia="宋体" w:cs="宋体"/>
          <w:spacing w:val="8"/>
          <w:sz w:val="24"/>
          <w:szCs w:val="24"/>
        </w:rPr>
        <w:t>格的投标人应具备以下条件：</w:t>
      </w:r>
    </w:p>
    <w:p w14:paraId="297F3E71">
      <w:pPr>
        <w:spacing w:before="114" w:line="227" w:lineRule="auto"/>
        <w:ind w:left="680"/>
        <w:rPr>
          <w:rFonts w:ascii="宋体" w:hAnsi="宋体" w:eastAsia="宋体" w:cs="宋体"/>
          <w:sz w:val="24"/>
          <w:szCs w:val="24"/>
        </w:rPr>
      </w:pPr>
      <w:r>
        <w:rPr>
          <w:rFonts w:hint="eastAsia" w:ascii="宋体" w:hAnsi="宋体" w:eastAsia="宋体" w:cs="宋体"/>
          <w:spacing w:val="22"/>
          <w:sz w:val="24"/>
          <w:szCs w:val="24"/>
          <w:lang w:eastAsia="zh-CN"/>
        </w:rPr>
        <w:t>（</w:t>
      </w:r>
      <w:r>
        <w:rPr>
          <w:rFonts w:ascii="宋体" w:hAnsi="宋体" w:eastAsia="宋体" w:cs="宋体"/>
          <w:spacing w:val="13"/>
          <w:sz w:val="24"/>
          <w:szCs w:val="24"/>
        </w:rPr>
        <w:t>1</w:t>
      </w:r>
      <w:r>
        <w:rPr>
          <w:rFonts w:hint="eastAsia" w:ascii="宋体" w:hAnsi="宋体" w:eastAsia="宋体" w:cs="宋体"/>
          <w:spacing w:val="13"/>
          <w:sz w:val="24"/>
          <w:szCs w:val="24"/>
          <w:lang w:eastAsia="zh-CN"/>
        </w:rPr>
        <w:t>）</w:t>
      </w:r>
      <w:r>
        <w:rPr>
          <w:rFonts w:ascii="宋体" w:hAnsi="宋体" w:eastAsia="宋体" w:cs="宋体"/>
          <w:spacing w:val="13"/>
          <w:sz w:val="24"/>
          <w:szCs w:val="24"/>
        </w:rPr>
        <w:t>本招标文件规定的供应商资格条件；</w:t>
      </w:r>
    </w:p>
    <w:p w14:paraId="4BAED95B">
      <w:pPr>
        <w:spacing w:before="118" w:line="228" w:lineRule="auto"/>
        <w:ind w:left="680"/>
        <w:rPr>
          <w:rFonts w:ascii="宋体" w:hAnsi="宋体" w:eastAsia="宋体" w:cs="宋体"/>
          <w:sz w:val="24"/>
          <w:szCs w:val="24"/>
        </w:rPr>
      </w:pPr>
      <w:r>
        <w:rPr>
          <w:rFonts w:hint="eastAsia" w:ascii="宋体" w:hAnsi="宋体" w:eastAsia="宋体" w:cs="宋体"/>
          <w:spacing w:val="24"/>
          <w:sz w:val="24"/>
          <w:szCs w:val="24"/>
          <w:lang w:eastAsia="zh-CN"/>
        </w:rPr>
        <w:t>（</w:t>
      </w:r>
      <w:r>
        <w:rPr>
          <w:rFonts w:ascii="宋体" w:hAnsi="宋体" w:eastAsia="宋体" w:cs="宋体"/>
          <w:spacing w:val="15"/>
          <w:sz w:val="24"/>
          <w:szCs w:val="24"/>
        </w:rPr>
        <w:t>2</w:t>
      </w:r>
      <w:r>
        <w:rPr>
          <w:rFonts w:hint="eastAsia" w:ascii="宋体" w:hAnsi="宋体" w:eastAsia="宋体" w:cs="宋体"/>
          <w:spacing w:val="12"/>
          <w:sz w:val="24"/>
          <w:szCs w:val="24"/>
          <w:lang w:eastAsia="zh-CN"/>
        </w:rPr>
        <w:t>）</w:t>
      </w:r>
      <w:r>
        <w:rPr>
          <w:rFonts w:ascii="宋体" w:hAnsi="宋体" w:eastAsia="宋体" w:cs="宋体"/>
          <w:spacing w:val="12"/>
          <w:sz w:val="24"/>
          <w:szCs w:val="24"/>
        </w:rPr>
        <w:t>遵守国家有关的法律、法规、规章和其他政策制度；</w:t>
      </w:r>
    </w:p>
    <w:p w14:paraId="64F1E6AD">
      <w:pPr>
        <w:spacing w:before="117" w:line="227" w:lineRule="auto"/>
        <w:ind w:left="680"/>
        <w:rPr>
          <w:rFonts w:ascii="Arial"/>
          <w:sz w:val="24"/>
          <w:szCs w:val="24"/>
        </w:rPr>
      </w:pPr>
      <w:r>
        <w:rPr>
          <w:rFonts w:hint="eastAsia" w:ascii="宋体" w:hAnsi="宋体" w:eastAsia="宋体" w:cs="宋体"/>
          <w:spacing w:val="25"/>
          <w:sz w:val="24"/>
          <w:szCs w:val="24"/>
          <w:lang w:eastAsia="zh-CN"/>
        </w:rPr>
        <w:t>（</w:t>
      </w:r>
      <w:r>
        <w:rPr>
          <w:rFonts w:ascii="宋体" w:hAnsi="宋体" w:eastAsia="宋体" w:cs="宋体"/>
          <w:spacing w:val="13"/>
          <w:sz w:val="24"/>
          <w:szCs w:val="24"/>
        </w:rPr>
        <w:t>3</w:t>
      </w:r>
      <w:r>
        <w:rPr>
          <w:rFonts w:hint="eastAsia" w:ascii="宋体" w:hAnsi="宋体" w:eastAsia="宋体" w:cs="宋体"/>
          <w:spacing w:val="13"/>
          <w:sz w:val="24"/>
          <w:szCs w:val="24"/>
          <w:lang w:eastAsia="zh-CN"/>
        </w:rPr>
        <w:t>）</w:t>
      </w:r>
      <w:r>
        <w:rPr>
          <w:rFonts w:ascii="宋体" w:hAnsi="宋体" w:eastAsia="宋体" w:cs="宋体"/>
          <w:spacing w:val="13"/>
          <w:sz w:val="24"/>
          <w:szCs w:val="24"/>
        </w:rPr>
        <w:t>向采购代理机构购买了招标文件。</w:t>
      </w:r>
    </w:p>
    <w:p w14:paraId="4CB046B1">
      <w:pPr>
        <w:spacing w:before="134" w:line="323" w:lineRule="auto"/>
        <w:ind w:left="10" w:right="63" w:firstLine="475"/>
        <w:rPr>
          <w:rFonts w:hint="eastAsia" w:ascii="宋体" w:hAnsi="宋体" w:eastAsia="宋体" w:cs="宋体"/>
          <w:b/>
          <w:bCs/>
          <w:spacing w:val="2"/>
          <w:sz w:val="24"/>
          <w:szCs w:val="24"/>
          <w:lang w:eastAsia="zh-CN"/>
        </w:rPr>
      </w:pPr>
      <w:r>
        <w:rPr>
          <w:rFonts w:ascii="宋体" w:hAnsi="宋体" w:eastAsia="宋体" w:cs="宋体"/>
          <w:b/>
          <w:bCs/>
          <w:spacing w:val="2"/>
          <w:sz w:val="24"/>
          <w:szCs w:val="24"/>
        </w:rPr>
        <w:t xml:space="preserve">4. 投标费用 </w:t>
      </w:r>
      <w:r>
        <w:rPr>
          <w:rFonts w:hint="eastAsia" w:ascii="宋体" w:hAnsi="宋体" w:eastAsia="宋体" w:cs="宋体"/>
          <w:b/>
          <w:bCs/>
          <w:spacing w:val="2"/>
          <w:sz w:val="24"/>
          <w:szCs w:val="24"/>
          <w:lang w:eastAsia="zh-CN"/>
        </w:rPr>
        <w:t>（</w:t>
      </w:r>
      <w:r>
        <w:rPr>
          <w:rFonts w:ascii="宋体" w:hAnsi="宋体" w:eastAsia="宋体" w:cs="宋体"/>
          <w:b/>
          <w:bCs/>
          <w:spacing w:val="2"/>
          <w:sz w:val="24"/>
          <w:szCs w:val="24"/>
        </w:rPr>
        <w:t>实质性要求</w:t>
      </w:r>
      <w:r>
        <w:rPr>
          <w:rFonts w:hint="eastAsia" w:ascii="宋体" w:hAnsi="宋体" w:eastAsia="宋体" w:cs="宋体"/>
          <w:b/>
          <w:bCs/>
          <w:spacing w:val="2"/>
          <w:sz w:val="24"/>
          <w:szCs w:val="24"/>
          <w:lang w:eastAsia="zh-CN"/>
        </w:rPr>
        <w:t>）</w:t>
      </w:r>
    </w:p>
    <w:p w14:paraId="4A0B349C">
      <w:pPr>
        <w:spacing w:before="115" w:line="228" w:lineRule="auto"/>
        <w:ind w:left="483"/>
        <w:rPr>
          <w:rFonts w:ascii="宋体" w:hAnsi="宋体" w:eastAsia="宋体" w:cs="宋体"/>
          <w:sz w:val="24"/>
          <w:szCs w:val="24"/>
        </w:rPr>
      </w:pPr>
      <w:r>
        <w:rPr>
          <w:rFonts w:ascii="宋体" w:hAnsi="宋体" w:eastAsia="宋体" w:cs="宋体"/>
          <w:spacing w:val="9"/>
          <w:sz w:val="24"/>
          <w:szCs w:val="24"/>
        </w:rPr>
        <w:t>投标人参加投标的有关费用由投标人自行承担</w:t>
      </w:r>
      <w:r>
        <w:rPr>
          <w:rFonts w:ascii="宋体" w:hAnsi="宋体" w:eastAsia="宋体" w:cs="宋体"/>
          <w:spacing w:val="7"/>
          <w:sz w:val="24"/>
          <w:szCs w:val="24"/>
        </w:rPr>
        <w:t>。</w:t>
      </w:r>
    </w:p>
    <w:p w14:paraId="27B30F19">
      <w:pPr>
        <w:spacing w:before="134" w:line="323" w:lineRule="auto"/>
        <w:ind w:left="10" w:right="63" w:firstLine="475"/>
        <w:rPr>
          <w:rFonts w:hint="eastAsia" w:ascii="宋体" w:hAnsi="宋体" w:eastAsia="宋体" w:cs="宋体"/>
          <w:b/>
          <w:bCs/>
          <w:spacing w:val="2"/>
          <w:sz w:val="24"/>
          <w:szCs w:val="24"/>
          <w:lang w:eastAsia="zh-CN"/>
        </w:rPr>
      </w:pPr>
      <w:r>
        <w:rPr>
          <w:rFonts w:ascii="宋体" w:hAnsi="宋体" w:eastAsia="宋体" w:cs="宋体"/>
          <w:b/>
          <w:bCs/>
          <w:spacing w:val="2"/>
          <w:sz w:val="24"/>
          <w:szCs w:val="24"/>
        </w:rPr>
        <w:t xml:space="preserve">5、充分、公平竞争保障措施 </w:t>
      </w:r>
      <w:r>
        <w:rPr>
          <w:rFonts w:hint="eastAsia" w:ascii="宋体" w:hAnsi="宋体" w:eastAsia="宋体" w:cs="宋体"/>
          <w:b/>
          <w:bCs/>
          <w:spacing w:val="2"/>
          <w:sz w:val="24"/>
          <w:szCs w:val="24"/>
          <w:lang w:eastAsia="zh-CN"/>
        </w:rPr>
        <w:t>（</w:t>
      </w:r>
      <w:r>
        <w:rPr>
          <w:rFonts w:ascii="宋体" w:hAnsi="宋体" w:eastAsia="宋体" w:cs="宋体"/>
          <w:b/>
          <w:bCs/>
          <w:spacing w:val="2"/>
          <w:sz w:val="24"/>
          <w:szCs w:val="24"/>
        </w:rPr>
        <w:t>实质性要求</w:t>
      </w:r>
      <w:r>
        <w:rPr>
          <w:rFonts w:hint="eastAsia" w:ascii="宋体" w:hAnsi="宋体" w:eastAsia="宋体" w:cs="宋体"/>
          <w:b/>
          <w:bCs/>
          <w:spacing w:val="2"/>
          <w:sz w:val="24"/>
          <w:szCs w:val="24"/>
          <w:lang w:eastAsia="zh-CN"/>
        </w:rPr>
        <w:t>）</w:t>
      </w:r>
    </w:p>
    <w:p w14:paraId="6100F164">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5.1 利害关系供应商处理。</w:t>
      </w:r>
    </w:p>
    <w:p w14:paraId="07550EC6">
      <w:pPr>
        <w:spacing w:before="134" w:line="323" w:lineRule="auto"/>
        <w:ind w:left="10" w:right="63" w:firstLine="475"/>
        <w:rPr>
          <w:rFonts w:ascii="宋体" w:hAnsi="宋体" w:eastAsia="宋体" w:cs="宋体"/>
          <w:spacing w:val="2"/>
          <w:sz w:val="24"/>
          <w:szCs w:val="24"/>
        </w:rPr>
      </w:pPr>
      <w:r>
        <w:rPr>
          <w:rFonts w:ascii="宋体" w:hAnsi="宋体" w:eastAsia="宋体" w:cs="宋体"/>
          <w:spacing w:val="2"/>
          <w:sz w:val="24"/>
          <w:szCs w:val="24"/>
        </w:rPr>
        <w:t>单位负责人为同一人或者存在直接控股、管理关系的不同供应商不得参加同一合同项下的政府采购活动。采购项目实行资格预审的，单位负责人为同一人或者存在直接控股、管理关系的不同供应商可以参加资格预审，但只能由供应商确定其中一家符合条件的供应商参加后续的政府采购活动，否则，其投标文件作为无效处理。</w:t>
      </w:r>
    </w:p>
    <w:p w14:paraId="575E2648">
      <w:pPr>
        <w:spacing w:before="133" w:line="323" w:lineRule="auto"/>
        <w:ind w:left="9" w:right="63" w:firstLine="476"/>
        <w:rPr>
          <w:rFonts w:ascii="宋体" w:hAnsi="宋体" w:eastAsia="宋体" w:cs="宋体"/>
          <w:sz w:val="24"/>
          <w:szCs w:val="24"/>
        </w:rPr>
      </w:pPr>
      <w:r>
        <w:rPr>
          <w:rFonts w:ascii="宋体" w:hAnsi="宋体" w:eastAsia="宋体" w:cs="宋体"/>
          <w:b/>
          <w:bCs/>
          <w:spacing w:val="2"/>
          <w:sz w:val="24"/>
          <w:szCs w:val="24"/>
        </w:rPr>
        <w:t>5.2 前期参与供应商处理。</w:t>
      </w:r>
      <w:r>
        <w:rPr>
          <w:rFonts w:ascii="宋体" w:hAnsi="宋体" w:eastAsia="宋体" w:cs="宋体"/>
          <w:spacing w:val="1"/>
          <w:sz w:val="24"/>
          <w:szCs w:val="24"/>
        </w:rPr>
        <w:t>为采购项目提供整体设计、规范编制或者项目管理、监理、检测等服务的供应商，不得再参加该采购项目的其他采购活动。供应商为采购人、</w:t>
      </w:r>
      <w:r>
        <w:rPr>
          <w:rFonts w:ascii="宋体" w:hAnsi="宋体" w:eastAsia="宋体" w:cs="宋体"/>
          <w:spacing w:val="17"/>
          <w:sz w:val="24"/>
          <w:szCs w:val="24"/>
        </w:rPr>
        <w:t xml:space="preserve"> </w:t>
      </w:r>
      <w:r>
        <w:rPr>
          <w:rFonts w:ascii="宋体" w:hAnsi="宋体" w:eastAsia="宋体" w:cs="宋体"/>
          <w:spacing w:val="1"/>
          <w:sz w:val="24"/>
          <w:szCs w:val="24"/>
        </w:rPr>
        <w:t>采购代理机构在确定采购需求、编制采购文件过程中提供咨询论证，其提供的咨询论证</w:t>
      </w:r>
      <w:r>
        <w:rPr>
          <w:rFonts w:ascii="宋体" w:hAnsi="宋体" w:eastAsia="宋体" w:cs="宋体"/>
          <w:spacing w:val="17"/>
          <w:sz w:val="24"/>
          <w:szCs w:val="24"/>
        </w:rPr>
        <w:t xml:space="preserve"> </w:t>
      </w:r>
      <w:r>
        <w:rPr>
          <w:rFonts w:ascii="宋体" w:hAnsi="宋体" w:eastAsia="宋体" w:cs="宋体"/>
          <w:spacing w:val="1"/>
          <w:sz w:val="24"/>
          <w:szCs w:val="24"/>
        </w:rPr>
        <w:t>意见成为采购文件中规定的供应商资格条件、技术服务商务要求、评标因素和标准、政</w:t>
      </w:r>
      <w:r>
        <w:rPr>
          <w:rFonts w:ascii="宋体" w:hAnsi="宋体" w:eastAsia="宋体" w:cs="宋体"/>
          <w:sz w:val="24"/>
          <w:szCs w:val="24"/>
        </w:rPr>
        <w:t>府采购合同等实质性内容条款的，视同为采</w:t>
      </w:r>
      <w:r>
        <w:rPr>
          <w:rFonts w:ascii="宋体" w:hAnsi="宋体" w:eastAsia="宋体" w:cs="宋体"/>
          <w:spacing w:val="-1"/>
          <w:sz w:val="24"/>
          <w:szCs w:val="24"/>
        </w:rPr>
        <w:t>购项目提供规范编制。</w:t>
      </w:r>
    </w:p>
    <w:p w14:paraId="6ECAE82D">
      <w:pPr>
        <w:spacing w:before="135" w:line="323" w:lineRule="auto"/>
        <w:ind w:left="21" w:right="63" w:firstLine="463"/>
        <w:rPr>
          <w:rFonts w:ascii="宋体" w:hAnsi="宋体" w:eastAsia="宋体" w:cs="宋体"/>
          <w:sz w:val="24"/>
          <w:szCs w:val="24"/>
        </w:rPr>
      </w:pPr>
      <w:r>
        <w:rPr>
          <w:rFonts w:ascii="宋体" w:hAnsi="宋体" w:eastAsia="宋体" w:cs="宋体"/>
          <w:b/>
          <w:bCs/>
          <w:spacing w:val="2"/>
          <w:sz w:val="24"/>
          <w:szCs w:val="24"/>
        </w:rPr>
        <w:t>5.3 利害关系代理人处理。</w:t>
      </w:r>
      <w:r>
        <w:rPr>
          <w:rFonts w:ascii="宋体" w:hAnsi="宋体" w:eastAsia="宋体" w:cs="宋体"/>
          <w:spacing w:val="-3"/>
          <w:sz w:val="24"/>
          <w:szCs w:val="24"/>
        </w:rPr>
        <w:t>2</w:t>
      </w:r>
      <w:r>
        <w:rPr>
          <w:rFonts w:ascii="宋体" w:hAnsi="宋体" w:eastAsia="宋体" w:cs="宋体"/>
          <w:spacing w:val="-48"/>
          <w:sz w:val="24"/>
          <w:szCs w:val="24"/>
        </w:rPr>
        <w:t xml:space="preserve"> </w:t>
      </w:r>
      <w:r>
        <w:rPr>
          <w:rFonts w:ascii="宋体" w:hAnsi="宋体" w:eastAsia="宋体" w:cs="宋体"/>
          <w:spacing w:val="-3"/>
          <w:sz w:val="24"/>
          <w:szCs w:val="24"/>
        </w:rPr>
        <w:t>家以上的供应商不</w:t>
      </w:r>
      <w:r>
        <w:rPr>
          <w:rFonts w:ascii="宋体" w:hAnsi="宋体" w:eastAsia="宋体" w:cs="宋体"/>
          <w:spacing w:val="-4"/>
          <w:sz w:val="24"/>
          <w:szCs w:val="24"/>
        </w:rPr>
        <w:t>得在同一合同项下的采购项目中，同</w:t>
      </w:r>
      <w:r>
        <w:rPr>
          <w:rFonts w:ascii="宋体" w:hAnsi="宋体" w:eastAsia="宋体" w:cs="宋体"/>
          <w:spacing w:val="1"/>
          <w:sz w:val="24"/>
          <w:szCs w:val="24"/>
        </w:rPr>
        <w:t>时委托同一个自然人、同一家庭的人员、同一单位的人员作为其代理人，否则，其投标</w:t>
      </w:r>
      <w:r>
        <w:rPr>
          <w:rFonts w:ascii="宋体" w:hAnsi="宋体" w:eastAsia="宋体" w:cs="宋体"/>
          <w:spacing w:val="-2"/>
          <w:sz w:val="24"/>
          <w:szCs w:val="24"/>
        </w:rPr>
        <w:t>文件作为无效处理。</w:t>
      </w:r>
    </w:p>
    <w:p w14:paraId="3A3FABE4">
      <w:pPr>
        <w:spacing w:before="134" w:line="420" w:lineRule="exact"/>
        <w:ind w:left="485"/>
        <w:rPr>
          <w:rFonts w:ascii="宋体" w:hAnsi="宋体" w:eastAsia="宋体" w:cs="宋体"/>
          <w:sz w:val="24"/>
          <w:szCs w:val="24"/>
        </w:rPr>
      </w:pPr>
      <w:r>
        <w:rPr>
          <w:rFonts w:ascii="宋体" w:hAnsi="宋体" w:eastAsia="宋体" w:cs="宋体"/>
          <w:spacing w:val="2"/>
          <w:position w:val="13"/>
          <w:sz w:val="24"/>
          <w:szCs w:val="24"/>
        </w:rPr>
        <w:t>5.4 供应商实际控制人或者中高级管理人</w:t>
      </w:r>
      <w:r>
        <w:rPr>
          <w:rFonts w:ascii="宋体" w:hAnsi="宋体" w:eastAsia="宋体" w:cs="宋体"/>
          <w:spacing w:val="1"/>
          <w:position w:val="13"/>
          <w:sz w:val="24"/>
          <w:szCs w:val="24"/>
        </w:rPr>
        <w:t>员，同时是采购代理机构工作人员，不得</w:t>
      </w:r>
    </w:p>
    <w:p w14:paraId="6F298A52">
      <w:pPr>
        <w:spacing w:line="219" w:lineRule="auto"/>
        <w:ind w:left="12"/>
        <w:rPr>
          <w:rFonts w:ascii="宋体" w:hAnsi="宋体" w:eastAsia="宋体" w:cs="宋体"/>
          <w:sz w:val="24"/>
          <w:szCs w:val="24"/>
        </w:rPr>
      </w:pPr>
      <w:r>
        <w:rPr>
          <w:rFonts w:ascii="宋体" w:hAnsi="宋体" w:eastAsia="宋体" w:cs="宋体"/>
          <w:spacing w:val="-1"/>
          <w:sz w:val="24"/>
          <w:szCs w:val="24"/>
        </w:rPr>
        <w:t>参与本项目政府采购活动。</w:t>
      </w:r>
    </w:p>
    <w:p w14:paraId="71F73275">
      <w:pPr>
        <w:spacing w:before="135" w:line="420" w:lineRule="exact"/>
        <w:ind w:left="485"/>
        <w:rPr>
          <w:rFonts w:ascii="宋体" w:hAnsi="宋体" w:eastAsia="宋体" w:cs="宋体"/>
          <w:sz w:val="24"/>
          <w:szCs w:val="24"/>
        </w:rPr>
      </w:pPr>
      <w:r>
        <w:rPr>
          <w:rFonts w:ascii="宋体" w:hAnsi="宋体" w:eastAsia="宋体" w:cs="宋体"/>
          <w:spacing w:val="2"/>
          <w:position w:val="13"/>
          <w:sz w:val="24"/>
          <w:szCs w:val="24"/>
        </w:rPr>
        <w:t>5.5</w:t>
      </w:r>
      <w:r>
        <w:rPr>
          <w:rFonts w:ascii="宋体" w:hAnsi="宋体" w:eastAsia="宋体" w:cs="宋体"/>
          <w:spacing w:val="-18"/>
          <w:position w:val="13"/>
          <w:sz w:val="24"/>
          <w:szCs w:val="24"/>
        </w:rPr>
        <w:t xml:space="preserve"> </w:t>
      </w:r>
      <w:r>
        <w:rPr>
          <w:rFonts w:ascii="宋体" w:hAnsi="宋体" w:eastAsia="宋体" w:cs="宋体"/>
          <w:spacing w:val="2"/>
          <w:position w:val="13"/>
          <w:sz w:val="24"/>
          <w:szCs w:val="24"/>
        </w:rPr>
        <w:t>同一母公司的两家以上的子公司只能组成联合体参加本项目同一合同项下的采</w:t>
      </w:r>
    </w:p>
    <w:p w14:paraId="0C9E280F">
      <w:pPr>
        <w:spacing w:before="1" w:line="219" w:lineRule="auto"/>
        <w:ind w:left="8"/>
        <w:rPr>
          <w:rFonts w:ascii="宋体" w:hAnsi="宋体" w:eastAsia="宋体" w:cs="宋体"/>
          <w:sz w:val="24"/>
          <w:szCs w:val="24"/>
        </w:rPr>
      </w:pPr>
      <w:r>
        <w:rPr>
          <w:rFonts w:ascii="宋体" w:hAnsi="宋体" w:eastAsia="宋体" w:cs="宋体"/>
          <w:sz w:val="24"/>
          <w:szCs w:val="24"/>
        </w:rPr>
        <w:t>购活动，不得以不同供应商身份同时参加本项目同一合</w:t>
      </w:r>
      <w:r>
        <w:rPr>
          <w:rFonts w:ascii="宋体" w:hAnsi="宋体" w:eastAsia="宋体" w:cs="宋体"/>
          <w:spacing w:val="-1"/>
          <w:sz w:val="24"/>
          <w:szCs w:val="24"/>
        </w:rPr>
        <w:t>同项下的采购活动。</w:t>
      </w:r>
    </w:p>
    <w:p w14:paraId="13F2BECE">
      <w:pPr>
        <w:spacing w:before="134" w:line="420" w:lineRule="exact"/>
        <w:jc w:val="right"/>
        <w:rPr>
          <w:rFonts w:ascii="宋体" w:hAnsi="宋体" w:eastAsia="宋体" w:cs="宋体"/>
          <w:sz w:val="24"/>
          <w:szCs w:val="24"/>
        </w:rPr>
      </w:pPr>
      <w:r>
        <w:rPr>
          <w:rFonts w:ascii="宋体" w:hAnsi="宋体" w:eastAsia="宋体" w:cs="宋体"/>
          <w:spacing w:val="-2"/>
          <w:position w:val="13"/>
          <w:sz w:val="24"/>
          <w:szCs w:val="24"/>
        </w:rPr>
        <w:t>5.6</w:t>
      </w:r>
      <w:r>
        <w:rPr>
          <w:rFonts w:ascii="宋体" w:hAnsi="宋体" w:eastAsia="宋体" w:cs="宋体"/>
          <w:spacing w:val="-50"/>
          <w:position w:val="13"/>
          <w:sz w:val="24"/>
          <w:szCs w:val="24"/>
        </w:rPr>
        <w:t xml:space="preserve"> </w:t>
      </w:r>
      <w:r>
        <w:rPr>
          <w:rFonts w:ascii="宋体" w:hAnsi="宋体" w:eastAsia="宋体" w:cs="宋体"/>
          <w:spacing w:val="-2"/>
          <w:position w:val="13"/>
          <w:sz w:val="24"/>
          <w:szCs w:val="24"/>
        </w:rPr>
        <w:t>供应商与采购代理机构存在关联关系，或者是采购代理机构的母公</w:t>
      </w:r>
      <w:r>
        <w:rPr>
          <w:rFonts w:ascii="宋体" w:hAnsi="宋体" w:eastAsia="宋体" w:cs="宋体"/>
          <w:spacing w:val="-3"/>
          <w:position w:val="13"/>
          <w:sz w:val="24"/>
          <w:szCs w:val="24"/>
        </w:rPr>
        <w:t>司或子公司，</w:t>
      </w:r>
    </w:p>
    <w:p w14:paraId="33320C4E">
      <w:pPr>
        <w:spacing w:before="1" w:line="219" w:lineRule="auto"/>
        <w:ind w:left="14"/>
        <w:rPr>
          <w:rFonts w:ascii="宋体" w:hAnsi="宋体" w:eastAsia="宋体" w:cs="宋体"/>
          <w:sz w:val="24"/>
          <w:szCs w:val="24"/>
        </w:rPr>
      </w:pPr>
      <w:r>
        <w:rPr>
          <w:rFonts w:ascii="宋体" w:hAnsi="宋体" w:eastAsia="宋体" w:cs="宋体"/>
          <w:spacing w:val="-1"/>
          <w:sz w:val="24"/>
          <w:szCs w:val="24"/>
        </w:rPr>
        <w:t>不得参加本项目政府采购活动。</w:t>
      </w:r>
    </w:p>
    <w:p w14:paraId="08B17268">
      <w:pPr>
        <w:spacing w:before="135" w:line="420" w:lineRule="exact"/>
        <w:jc w:val="right"/>
        <w:rPr>
          <w:rFonts w:ascii="宋体" w:hAnsi="宋体" w:eastAsia="宋体" w:cs="宋体"/>
          <w:sz w:val="24"/>
          <w:szCs w:val="24"/>
        </w:rPr>
      </w:pPr>
      <w:r>
        <w:rPr>
          <w:rFonts w:ascii="宋体" w:hAnsi="宋体" w:eastAsia="宋体" w:cs="宋体"/>
          <w:spacing w:val="-4"/>
          <w:position w:val="13"/>
          <w:sz w:val="24"/>
          <w:szCs w:val="24"/>
        </w:rPr>
        <w:t>5.7</w:t>
      </w:r>
      <w:r>
        <w:rPr>
          <w:rFonts w:ascii="宋体" w:hAnsi="宋体" w:eastAsia="宋体" w:cs="宋体"/>
          <w:spacing w:val="34"/>
          <w:position w:val="13"/>
          <w:sz w:val="24"/>
          <w:szCs w:val="24"/>
        </w:rPr>
        <w:t xml:space="preserve"> </w:t>
      </w:r>
      <w:r>
        <w:rPr>
          <w:rFonts w:ascii="宋体" w:hAnsi="宋体" w:eastAsia="宋体" w:cs="宋体"/>
          <w:spacing w:val="-4"/>
          <w:position w:val="13"/>
          <w:sz w:val="24"/>
          <w:szCs w:val="24"/>
        </w:rPr>
        <w:t>回避。政府采购活动中，采购人员及相关人员与供应商有下列利害关系之一的，</w:t>
      </w:r>
    </w:p>
    <w:p w14:paraId="1677AF15">
      <w:pPr>
        <w:spacing w:line="222" w:lineRule="auto"/>
        <w:ind w:left="10"/>
        <w:rPr>
          <w:rFonts w:ascii="宋体" w:hAnsi="宋体" w:eastAsia="宋体" w:cs="宋体"/>
          <w:sz w:val="24"/>
          <w:szCs w:val="24"/>
        </w:rPr>
      </w:pPr>
      <w:r>
        <w:rPr>
          <w:rFonts w:ascii="宋体" w:hAnsi="宋体" w:eastAsia="宋体" w:cs="宋体"/>
          <w:spacing w:val="-2"/>
          <w:sz w:val="24"/>
          <w:szCs w:val="24"/>
        </w:rPr>
        <w:t>应当回避：</w:t>
      </w:r>
    </w:p>
    <w:p w14:paraId="18EE95C3">
      <w:pPr>
        <w:spacing w:before="78" w:line="219" w:lineRule="auto"/>
        <w:ind w:left="492"/>
        <w:rPr>
          <w:rFonts w:ascii="宋体" w:hAnsi="宋体" w:eastAsia="宋体" w:cs="宋体"/>
          <w:sz w:val="24"/>
          <w:szCs w:val="24"/>
        </w:rPr>
      </w:pPr>
      <w:r>
        <w:rPr>
          <w:rFonts w:ascii="宋体" w:hAnsi="宋体" w:eastAsia="宋体" w:cs="宋体"/>
          <w:spacing w:val="-1"/>
          <w:sz w:val="24"/>
          <w:szCs w:val="24"/>
        </w:rPr>
        <w:t>（1）参加采购活动前 3 年内与供应商存在劳动关系；</w:t>
      </w:r>
    </w:p>
    <w:p w14:paraId="7FA991C9">
      <w:pPr>
        <w:spacing w:before="135" w:line="219" w:lineRule="auto"/>
        <w:ind w:left="492"/>
        <w:rPr>
          <w:rFonts w:ascii="宋体" w:hAnsi="宋体" w:eastAsia="宋体" w:cs="宋体"/>
          <w:sz w:val="24"/>
          <w:szCs w:val="24"/>
        </w:rPr>
      </w:pPr>
      <w:r>
        <w:rPr>
          <w:rFonts w:ascii="宋体" w:hAnsi="宋体" w:eastAsia="宋体" w:cs="宋体"/>
          <w:spacing w:val="-1"/>
          <w:sz w:val="24"/>
          <w:szCs w:val="24"/>
        </w:rPr>
        <w:t>（2）参加采购活动前 3 年内担任供应商的董事、监事；</w:t>
      </w:r>
    </w:p>
    <w:p w14:paraId="013DC049">
      <w:pPr>
        <w:spacing w:before="135" w:line="219" w:lineRule="auto"/>
        <w:ind w:left="492"/>
        <w:rPr>
          <w:rFonts w:ascii="宋体" w:hAnsi="宋体" w:eastAsia="宋体" w:cs="宋体"/>
          <w:sz w:val="24"/>
          <w:szCs w:val="24"/>
        </w:rPr>
      </w:pPr>
      <w:r>
        <w:rPr>
          <w:rFonts w:ascii="宋体" w:hAnsi="宋体" w:eastAsia="宋体" w:cs="宋体"/>
          <w:spacing w:val="-1"/>
          <w:sz w:val="24"/>
          <w:szCs w:val="24"/>
        </w:rPr>
        <w:t>（3）参加采购活动前 3 年内是供应商的控股股东或者实际控制人；</w:t>
      </w:r>
    </w:p>
    <w:p w14:paraId="31394C21">
      <w:pPr>
        <w:spacing w:before="134" w:line="420" w:lineRule="exact"/>
        <w:ind w:right="58"/>
        <w:jc w:val="right"/>
        <w:rPr>
          <w:rFonts w:ascii="宋体" w:hAnsi="宋体" w:eastAsia="宋体" w:cs="宋体"/>
          <w:sz w:val="24"/>
          <w:szCs w:val="24"/>
        </w:rPr>
      </w:pPr>
      <w:r>
        <w:rPr>
          <w:rFonts w:ascii="宋体" w:hAnsi="宋体" w:eastAsia="宋体" w:cs="宋体"/>
          <w:spacing w:val="-2"/>
          <w:position w:val="13"/>
          <w:sz w:val="24"/>
          <w:szCs w:val="24"/>
        </w:rPr>
        <w:t>（4）与供应商的法定代表人或者负责人有夫妻、直系血亲、三代以内旁系血亲或者</w:t>
      </w:r>
    </w:p>
    <w:p w14:paraId="40F52985">
      <w:pPr>
        <w:spacing w:line="220" w:lineRule="auto"/>
        <w:ind w:left="9"/>
        <w:rPr>
          <w:rFonts w:ascii="宋体" w:hAnsi="宋体" w:eastAsia="宋体" w:cs="宋体"/>
          <w:sz w:val="24"/>
          <w:szCs w:val="24"/>
        </w:rPr>
      </w:pPr>
      <w:r>
        <w:rPr>
          <w:rFonts w:ascii="宋体" w:hAnsi="宋体" w:eastAsia="宋体" w:cs="宋体"/>
          <w:spacing w:val="-2"/>
          <w:sz w:val="24"/>
          <w:szCs w:val="24"/>
        </w:rPr>
        <w:t>近姻亲关系；</w:t>
      </w:r>
    </w:p>
    <w:p w14:paraId="3CBEB2DA">
      <w:pPr>
        <w:spacing w:before="134" w:line="219" w:lineRule="auto"/>
        <w:ind w:left="492"/>
        <w:rPr>
          <w:rFonts w:ascii="宋体" w:hAnsi="宋体" w:eastAsia="宋体" w:cs="宋体"/>
          <w:sz w:val="24"/>
          <w:szCs w:val="24"/>
        </w:rPr>
      </w:pPr>
      <w:r>
        <w:rPr>
          <w:rFonts w:ascii="宋体" w:hAnsi="宋体" w:eastAsia="宋体" w:cs="宋体"/>
          <w:spacing w:val="-1"/>
          <w:sz w:val="24"/>
          <w:szCs w:val="24"/>
        </w:rPr>
        <w:t>（5）与供应商有其他可能影响政府采购活动公平、公正进行的关系。</w:t>
      </w:r>
    </w:p>
    <w:p w14:paraId="3E6DEC6B">
      <w:pPr>
        <w:spacing w:before="135" w:line="323" w:lineRule="auto"/>
        <w:ind w:left="10" w:right="58" w:firstLine="471"/>
        <w:jc w:val="both"/>
        <w:rPr>
          <w:rFonts w:ascii="宋体" w:hAnsi="宋体" w:eastAsia="宋体" w:cs="宋体"/>
          <w:sz w:val="24"/>
          <w:szCs w:val="24"/>
        </w:rPr>
      </w:pPr>
      <w:r>
        <w:rPr>
          <w:rFonts w:ascii="宋体" w:hAnsi="宋体" w:eastAsia="宋体" w:cs="宋体"/>
          <w:spacing w:val="2"/>
          <w:sz w:val="24"/>
          <w:szCs w:val="24"/>
        </w:rPr>
        <w:t>本项目政府采购活动中需要依法回避的采购人员是指采购人</w:t>
      </w:r>
      <w:r>
        <w:rPr>
          <w:rFonts w:ascii="宋体" w:hAnsi="宋体" w:eastAsia="宋体" w:cs="宋体"/>
          <w:spacing w:val="1"/>
          <w:sz w:val="24"/>
          <w:szCs w:val="24"/>
        </w:rPr>
        <w:t>内部负责采购项目的具体经办工作人员和直接分管采购项目的负责人，以及采购代理机构负责采购项目的具体经办工作人员和直接分管采购活动的负责人。本项目政府采购活动中需要依法回避的相</w:t>
      </w:r>
      <w:r>
        <w:rPr>
          <w:rFonts w:ascii="宋体" w:hAnsi="宋体" w:eastAsia="宋体" w:cs="宋体"/>
          <w:spacing w:val="-2"/>
          <w:sz w:val="24"/>
          <w:szCs w:val="24"/>
        </w:rPr>
        <w:t>关人员是指评标委员会成员。</w:t>
      </w:r>
    </w:p>
    <w:p w14:paraId="7320E3C7">
      <w:pPr>
        <w:spacing w:before="135" w:line="323" w:lineRule="auto"/>
        <w:ind w:left="14" w:right="58" w:firstLine="465"/>
        <w:jc w:val="both"/>
        <w:rPr>
          <w:rFonts w:ascii="宋体" w:hAnsi="宋体" w:eastAsia="宋体" w:cs="宋体"/>
          <w:sz w:val="24"/>
          <w:szCs w:val="24"/>
        </w:rPr>
      </w:pPr>
      <w:r>
        <w:rPr>
          <w:rFonts w:ascii="宋体" w:hAnsi="宋体" w:eastAsia="宋体" w:cs="宋体"/>
          <w:spacing w:val="2"/>
          <w:sz w:val="24"/>
          <w:szCs w:val="24"/>
        </w:rPr>
        <w:t>供应商认为采购人员及相关人员与其他供应商有利害关系的，</w:t>
      </w:r>
      <w:r>
        <w:rPr>
          <w:rFonts w:ascii="宋体" w:hAnsi="宋体" w:eastAsia="宋体" w:cs="宋体"/>
          <w:spacing w:val="1"/>
          <w:sz w:val="24"/>
          <w:szCs w:val="24"/>
        </w:rPr>
        <w:t>可以向采购代理机构书面提出回避申请，并说明理由。采购代理机构将及时询问被申请回避人员，有利害关</w:t>
      </w:r>
      <w:r>
        <w:rPr>
          <w:rFonts w:ascii="宋体" w:hAnsi="宋体" w:eastAsia="宋体" w:cs="宋体"/>
          <w:spacing w:val="-2"/>
          <w:sz w:val="24"/>
          <w:szCs w:val="24"/>
        </w:rPr>
        <w:t>系的被申请回避人员应当回避。</w:t>
      </w:r>
    </w:p>
    <w:p w14:paraId="5239B48F">
      <w:pPr>
        <w:spacing w:line="262" w:lineRule="auto"/>
        <w:rPr>
          <w:rFonts w:ascii="Arial"/>
          <w:sz w:val="21"/>
        </w:rPr>
      </w:pPr>
    </w:p>
    <w:p w14:paraId="6C43E2C5">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r>
        <w:rPr>
          <w:rFonts w:ascii="宋体" w:hAnsi="宋体" w:eastAsia="宋体" w:cs="宋体"/>
          <w:spacing w:val="9"/>
          <w:sz w:val="31"/>
          <w:szCs w:val="31"/>
          <w14:textOutline w14:w="5793" w14:cap="sq" w14:cmpd="sng">
            <w14:solidFill>
              <w14:srgbClr w14:val="000000"/>
            </w14:solidFill>
            <w14:prstDash w14:val="solid"/>
            <w14:bevel/>
          </w14:textOutline>
        </w:rPr>
        <w:t>三、招标文件</w:t>
      </w:r>
    </w:p>
    <w:p w14:paraId="5FC31DF8">
      <w:pPr>
        <w:pStyle w:val="8"/>
        <w:spacing w:line="473" w:lineRule="auto"/>
      </w:pPr>
    </w:p>
    <w:p w14:paraId="487EE3B4">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6．招标文件的构成</w:t>
      </w:r>
    </w:p>
    <w:p w14:paraId="324F740F">
      <w:pPr>
        <w:spacing w:before="134" w:line="323" w:lineRule="auto"/>
        <w:ind w:left="12" w:firstLine="480"/>
        <w:jc w:val="both"/>
        <w:rPr>
          <w:rFonts w:ascii="宋体" w:hAnsi="宋体" w:eastAsia="宋体" w:cs="宋体"/>
          <w:sz w:val="24"/>
          <w:szCs w:val="24"/>
        </w:rPr>
      </w:pPr>
      <w:r>
        <w:rPr>
          <w:rFonts w:ascii="宋体" w:hAnsi="宋体" w:eastAsia="宋体" w:cs="宋体"/>
          <w:spacing w:val="-2"/>
          <w:sz w:val="24"/>
          <w:szCs w:val="24"/>
        </w:rPr>
        <w:t>6.1</w:t>
      </w:r>
      <w:r>
        <w:rPr>
          <w:rFonts w:ascii="宋体" w:hAnsi="宋体" w:eastAsia="宋体" w:cs="宋体"/>
          <w:spacing w:val="-49"/>
          <w:sz w:val="24"/>
          <w:szCs w:val="24"/>
        </w:rPr>
        <w:t xml:space="preserve"> </w:t>
      </w:r>
      <w:r>
        <w:rPr>
          <w:rFonts w:ascii="宋体" w:hAnsi="宋体" w:eastAsia="宋体" w:cs="宋体"/>
          <w:spacing w:val="-2"/>
          <w:sz w:val="24"/>
          <w:szCs w:val="24"/>
        </w:rPr>
        <w:t>招标文件是供应商准备投标文件和参加投标的依据，同时也是评标的重</w:t>
      </w:r>
      <w:r>
        <w:rPr>
          <w:rFonts w:ascii="宋体" w:hAnsi="宋体" w:eastAsia="宋体" w:cs="宋体"/>
          <w:spacing w:val="-3"/>
          <w:sz w:val="24"/>
          <w:szCs w:val="24"/>
        </w:rPr>
        <w:t>要依据，</w:t>
      </w:r>
      <w:r>
        <w:rPr>
          <w:rFonts w:ascii="宋体" w:hAnsi="宋体" w:eastAsia="宋体" w:cs="宋体"/>
          <w:spacing w:val="1"/>
          <w:sz w:val="24"/>
          <w:szCs w:val="24"/>
        </w:rPr>
        <w:t>具有准法律文件性质。招标文件用以阐明招标项目所需的资质、技术、服务及报价等要求、招标投标程序、有关规定和注意事项以及合同主要条款等。本招标文件包括以下内</w:t>
      </w:r>
      <w:r>
        <w:rPr>
          <w:rFonts w:ascii="宋体" w:hAnsi="宋体" w:eastAsia="宋体" w:cs="宋体"/>
          <w:spacing w:val="-7"/>
          <w:sz w:val="24"/>
          <w:szCs w:val="24"/>
        </w:rPr>
        <w:t>容：</w:t>
      </w:r>
    </w:p>
    <w:p w14:paraId="7E928A9D">
      <w:pPr>
        <w:spacing w:before="133" w:line="221" w:lineRule="auto"/>
        <w:ind w:left="501"/>
        <w:rPr>
          <w:rFonts w:ascii="宋体" w:hAnsi="宋体" w:eastAsia="宋体" w:cs="宋体"/>
          <w:sz w:val="24"/>
          <w:szCs w:val="24"/>
        </w:rPr>
      </w:pPr>
      <w:r>
        <w:rPr>
          <w:rFonts w:ascii="宋体" w:hAnsi="宋体" w:eastAsia="宋体" w:cs="宋体"/>
          <w:spacing w:val="-3"/>
          <w:sz w:val="24"/>
          <w:szCs w:val="24"/>
        </w:rPr>
        <w:t>（1）投标邀请；</w:t>
      </w:r>
    </w:p>
    <w:p w14:paraId="7DF2DE27">
      <w:pPr>
        <w:spacing w:before="133" w:line="221" w:lineRule="auto"/>
        <w:ind w:left="501"/>
        <w:rPr>
          <w:rFonts w:ascii="宋体" w:hAnsi="宋体" w:eastAsia="宋体" w:cs="宋体"/>
          <w:sz w:val="24"/>
          <w:szCs w:val="24"/>
        </w:rPr>
      </w:pPr>
      <w:r>
        <w:rPr>
          <w:rFonts w:ascii="宋体" w:hAnsi="宋体" w:eastAsia="宋体" w:cs="宋体"/>
          <w:spacing w:val="-3"/>
          <w:sz w:val="24"/>
          <w:szCs w:val="24"/>
        </w:rPr>
        <w:t>（2）投标人须知；</w:t>
      </w:r>
    </w:p>
    <w:p w14:paraId="1D8C3AA7">
      <w:pPr>
        <w:spacing w:before="133" w:line="220" w:lineRule="auto"/>
        <w:ind w:left="501"/>
        <w:rPr>
          <w:rFonts w:ascii="宋体" w:hAnsi="宋体" w:eastAsia="宋体" w:cs="宋体"/>
          <w:sz w:val="24"/>
          <w:szCs w:val="24"/>
        </w:rPr>
      </w:pPr>
      <w:r>
        <w:rPr>
          <w:rFonts w:ascii="宋体" w:hAnsi="宋体" w:eastAsia="宋体" w:cs="宋体"/>
          <w:spacing w:val="-3"/>
          <w:sz w:val="24"/>
          <w:szCs w:val="24"/>
        </w:rPr>
        <w:t>（3）投标文件格式；</w:t>
      </w:r>
    </w:p>
    <w:p w14:paraId="0CEE8FAD">
      <w:pPr>
        <w:spacing w:before="134" w:line="220" w:lineRule="auto"/>
        <w:ind w:left="501"/>
        <w:rPr>
          <w:rFonts w:ascii="宋体" w:hAnsi="宋体" w:eastAsia="宋体" w:cs="宋体"/>
          <w:sz w:val="24"/>
          <w:szCs w:val="24"/>
        </w:rPr>
      </w:pPr>
      <w:r>
        <w:rPr>
          <w:rFonts w:ascii="宋体" w:hAnsi="宋体" w:eastAsia="宋体" w:cs="宋体"/>
          <w:spacing w:val="-1"/>
          <w:sz w:val="24"/>
          <w:szCs w:val="24"/>
        </w:rPr>
        <w:t>（4）投标人和投标产品的资格、资质性及其他类似效力要求；</w:t>
      </w:r>
    </w:p>
    <w:p w14:paraId="7157EFDC">
      <w:pPr>
        <w:spacing w:before="134" w:line="420" w:lineRule="exact"/>
        <w:ind w:left="501"/>
        <w:rPr>
          <w:rFonts w:ascii="宋体" w:hAnsi="宋体" w:eastAsia="宋体" w:cs="宋体"/>
          <w:sz w:val="24"/>
          <w:szCs w:val="24"/>
        </w:rPr>
      </w:pPr>
      <w:r>
        <w:rPr>
          <w:rFonts w:ascii="宋体" w:hAnsi="宋体" w:eastAsia="宋体" w:cs="宋体"/>
          <w:spacing w:val="-1"/>
          <w:position w:val="13"/>
          <w:sz w:val="24"/>
          <w:szCs w:val="24"/>
        </w:rPr>
        <w:t>（5）投标人应当提供的资格、资质性及其他类似效力要求的相关证明材料；</w:t>
      </w:r>
    </w:p>
    <w:p w14:paraId="7A3ACD49">
      <w:pPr>
        <w:spacing w:line="220" w:lineRule="auto"/>
        <w:ind w:left="501"/>
        <w:rPr>
          <w:rFonts w:ascii="宋体" w:hAnsi="宋体" w:eastAsia="宋体" w:cs="宋体"/>
          <w:sz w:val="24"/>
          <w:szCs w:val="24"/>
        </w:rPr>
      </w:pPr>
      <w:r>
        <w:rPr>
          <w:rFonts w:ascii="宋体" w:hAnsi="宋体" w:eastAsia="宋体" w:cs="宋体"/>
          <w:spacing w:val="-2"/>
          <w:sz w:val="24"/>
          <w:szCs w:val="24"/>
        </w:rPr>
        <w:t>（6）招标项目技术、商务及其他要求；</w:t>
      </w:r>
    </w:p>
    <w:p w14:paraId="44D103D0">
      <w:pPr>
        <w:spacing w:before="134" w:line="220" w:lineRule="auto"/>
        <w:ind w:left="501"/>
        <w:rPr>
          <w:rFonts w:ascii="宋体" w:hAnsi="宋体" w:eastAsia="宋体" w:cs="宋体"/>
          <w:sz w:val="24"/>
          <w:szCs w:val="24"/>
        </w:rPr>
      </w:pPr>
      <w:r>
        <w:rPr>
          <w:rFonts w:ascii="宋体" w:hAnsi="宋体" w:eastAsia="宋体" w:cs="宋体"/>
          <w:spacing w:val="-3"/>
          <w:sz w:val="24"/>
          <w:szCs w:val="24"/>
        </w:rPr>
        <w:t>（7）评标办法；</w:t>
      </w:r>
    </w:p>
    <w:p w14:paraId="31824DDE">
      <w:pPr>
        <w:spacing w:before="134" w:line="220" w:lineRule="auto"/>
        <w:ind w:left="501"/>
        <w:rPr>
          <w:rFonts w:ascii="宋体" w:hAnsi="宋体" w:eastAsia="宋体" w:cs="宋体"/>
          <w:sz w:val="24"/>
          <w:szCs w:val="24"/>
        </w:rPr>
      </w:pPr>
      <w:r>
        <w:rPr>
          <w:rFonts w:ascii="宋体" w:hAnsi="宋体" w:eastAsia="宋体" w:cs="宋体"/>
          <w:spacing w:val="-3"/>
          <w:sz w:val="24"/>
          <w:szCs w:val="24"/>
        </w:rPr>
        <w:t>（8）合同主要条款。</w:t>
      </w:r>
    </w:p>
    <w:p w14:paraId="63EBD588">
      <w:pPr>
        <w:spacing w:before="134" w:line="420" w:lineRule="exact"/>
        <w:ind w:left="492"/>
        <w:rPr>
          <w:rFonts w:ascii="宋体" w:hAnsi="宋体" w:eastAsia="宋体" w:cs="宋体"/>
          <w:sz w:val="24"/>
          <w:szCs w:val="24"/>
        </w:rPr>
      </w:pPr>
      <w:r>
        <w:rPr>
          <w:rFonts w:ascii="宋体" w:hAnsi="宋体" w:eastAsia="宋体" w:cs="宋体"/>
          <w:spacing w:val="1"/>
          <w:position w:val="13"/>
          <w:sz w:val="24"/>
          <w:szCs w:val="24"/>
        </w:rPr>
        <w:t>6.2 投标人应认真阅读和充分理解招标文件中所有的事项、格式条款和规范要求。</w:t>
      </w:r>
    </w:p>
    <w:p w14:paraId="1C7A5383">
      <w:pPr>
        <w:spacing w:line="220" w:lineRule="auto"/>
        <w:ind w:left="13"/>
        <w:rPr>
          <w:rFonts w:ascii="宋体" w:hAnsi="宋体" w:eastAsia="宋体" w:cs="宋体"/>
          <w:sz w:val="24"/>
          <w:szCs w:val="24"/>
        </w:rPr>
      </w:pPr>
      <w:r>
        <w:rPr>
          <w:rFonts w:ascii="宋体" w:hAnsi="宋体" w:eastAsia="宋体" w:cs="宋体"/>
          <w:spacing w:val="-1"/>
          <w:sz w:val="24"/>
          <w:szCs w:val="24"/>
        </w:rPr>
        <w:t>投标人没有对招标文件全面做出实质性响应是投标人的风险。</w:t>
      </w:r>
    </w:p>
    <w:p w14:paraId="54E943DE">
      <w:pPr>
        <w:pStyle w:val="8"/>
        <w:spacing w:line="260" w:lineRule="auto"/>
        <w:rPr>
          <w:sz w:val="24"/>
          <w:szCs w:val="24"/>
        </w:rPr>
      </w:pPr>
    </w:p>
    <w:p w14:paraId="0D99A913">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7．招标文件的澄清和修改</w:t>
      </w:r>
    </w:p>
    <w:p w14:paraId="762A5B13">
      <w:pPr>
        <w:spacing w:before="134" w:line="219" w:lineRule="auto"/>
        <w:ind w:left="495"/>
        <w:rPr>
          <w:rFonts w:ascii="宋体" w:hAnsi="宋体" w:eastAsia="宋体" w:cs="宋体"/>
          <w:sz w:val="24"/>
          <w:szCs w:val="24"/>
        </w:rPr>
      </w:pPr>
      <w:r>
        <w:rPr>
          <w:rFonts w:ascii="宋体" w:hAnsi="宋体" w:eastAsia="宋体" w:cs="宋体"/>
          <w:spacing w:val="-1"/>
          <w:sz w:val="24"/>
          <w:szCs w:val="24"/>
        </w:rPr>
        <w:t>7.1</w:t>
      </w:r>
      <w:r>
        <w:rPr>
          <w:rFonts w:ascii="宋体" w:hAnsi="宋体" w:eastAsia="宋体" w:cs="宋体"/>
          <w:spacing w:val="-50"/>
          <w:sz w:val="24"/>
          <w:szCs w:val="24"/>
        </w:rPr>
        <w:t xml:space="preserve"> </w:t>
      </w:r>
      <w:r>
        <w:rPr>
          <w:rFonts w:ascii="宋体" w:hAnsi="宋体" w:eastAsia="宋体" w:cs="宋体"/>
          <w:spacing w:val="-1"/>
          <w:sz w:val="24"/>
          <w:szCs w:val="24"/>
        </w:rPr>
        <w:t>招标采购单位可以依法对招标文件进行澄清或者修改。</w:t>
      </w:r>
    </w:p>
    <w:p w14:paraId="3EB6FFD0">
      <w:pPr>
        <w:spacing w:before="135" w:line="323" w:lineRule="auto"/>
        <w:ind w:left="12" w:firstLine="483"/>
        <w:jc w:val="both"/>
        <w:rPr>
          <w:rFonts w:ascii="宋体" w:hAnsi="宋体" w:eastAsia="宋体" w:cs="宋体"/>
          <w:sz w:val="24"/>
          <w:szCs w:val="24"/>
        </w:rPr>
      </w:pPr>
      <w:r>
        <w:rPr>
          <w:rFonts w:ascii="宋体" w:hAnsi="宋体" w:eastAsia="宋体" w:cs="宋体"/>
          <w:spacing w:val="-4"/>
          <w:sz w:val="24"/>
          <w:szCs w:val="24"/>
        </w:rPr>
        <w:t>7.2</w:t>
      </w:r>
      <w:r>
        <w:rPr>
          <w:rFonts w:ascii="宋体" w:hAnsi="宋体" w:eastAsia="宋体" w:cs="宋体"/>
          <w:spacing w:val="-40"/>
          <w:sz w:val="24"/>
          <w:szCs w:val="24"/>
        </w:rPr>
        <w:t xml:space="preserve"> </w:t>
      </w:r>
      <w:r>
        <w:rPr>
          <w:rFonts w:ascii="宋体" w:hAnsi="宋体" w:eastAsia="宋体" w:cs="宋体"/>
          <w:spacing w:val="-4"/>
          <w:sz w:val="24"/>
          <w:szCs w:val="24"/>
        </w:rPr>
        <w:t>招标采购单位对已发出的招标文件进行澄清或者修改，应当以书面形式将澄清或</w:t>
      </w:r>
      <w:r>
        <w:rPr>
          <w:rFonts w:ascii="宋体" w:hAnsi="宋体" w:eastAsia="宋体" w:cs="宋体"/>
          <w:sz w:val="24"/>
          <w:szCs w:val="24"/>
        </w:rPr>
        <w:t xml:space="preserve"> </w:t>
      </w:r>
      <w:r>
        <w:rPr>
          <w:rFonts w:ascii="宋体" w:hAnsi="宋体" w:eastAsia="宋体" w:cs="宋体"/>
          <w:spacing w:val="1"/>
          <w:sz w:val="24"/>
          <w:szCs w:val="24"/>
        </w:rPr>
        <w:t>者修改的内容通知所有购买了招标文件的供应商，同时在中国政府采购网上发布更正公</w:t>
      </w:r>
      <w:r>
        <w:rPr>
          <w:rFonts w:ascii="宋体" w:hAnsi="宋体" w:eastAsia="宋体" w:cs="宋体"/>
          <w:spacing w:val="12"/>
          <w:sz w:val="24"/>
          <w:szCs w:val="24"/>
        </w:rPr>
        <w:t xml:space="preserve"> </w:t>
      </w:r>
      <w:r>
        <w:rPr>
          <w:rFonts w:ascii="宋体" w:hAnsi="宋体" w:eastAsia="宋体" w:cs="宋体"/>
          <w:spacing w:val="1"/>
          <w:sz w:val="24"/>
          <w:szCs w:val="24"/>
        </w:rPr>
        <w:t>告。该澄清或者修改的内容为招标文件的组成部分，澄清或者修改的内容可能影响投标</w:t>
      </w:r>
      <w:r>
        <w:rPr>
          <w:rFonts w:ascii="宋体" w:hAnsi="宋体" w:eastAsia="宋体" w:cs="宋体"/>
          <w:spacing w:val="14"/>
          <w:sz w:val="24"/>
          <w:szCs w:val="24"/>
        </w:rPr>
        <w:t xml:space="preserve"> </w:t>
      </w:r>
      <w:r>
        <w:rPr>
          <w:rFonts w:ascii="宋体" w:hAnsi="宋体" w:eastAsia="宋体" w:cs="宋体"/>
          <w:spacing w:val="1"/>
          <w:sz w:val="24"/>
          <w:szCs w:val="24"/>
        </w:rPr>
        <w:t>文件、资格预审申请文件编制的，采购人或者采购代理机构发布公告并书面通知供应商</w:t>
      </w:r>
      <w:r>
        <w:rPr>
          <w:rFonts w:ascii="宋体" w:hAnsi="宋体" w:eastAsia="宋体" w:cs="宋体"/>
          <w:spacing w:val="14"/>
          <w:sz w:val="24"/>
          <w:szCs w:val="24"/>
        </w:rPr>
        <w:t xml:space="preserve"> </w:t>
      </w:r>
      <w:r>
        <w:rPr>
          <w:rFonts w:ascii="宋体" w:hAnsi="宋体" w:eastAsia="宋体" w:cs="宋体"/>
          <w:spacing w:val="7"/>
          <w:sz w:val="24"/>
          <w:szCs w:val="24"/>
        </w:rPr>
        <w:t>的时间，应当在投标截止时间至少15日前、提交资格预</w:t>
      </w:r>
      <w:r>
        <w:rPr>
          <w:rFonts w:ascii="宋体" w:hAnsi="宋体" w:eastAsia="宋体" w:cs="宋体"/>
          <w:spacing w:val="6"/>
          <w:sz w:val="24"/>
          <w:szCs w:val="24"/>
        </w:rPr>
        <w:t>审申请文件截止时间至少3日</w:t>
      </w:r>
    </w:p>
    <w:p w14:paraId="5230008D">
      <w:pPr>
        <w:spacing w:line="220" w:lineRule="auto"/>
        <w:ind w:left="14"/>
        <w:rPr>
          <w:rFonts w:ascii="宋体" w:hAnsi="宋体" w:eastAsia="宋体" w:cs="宋体"/>
          <w:sz w:val="24"/>
          <w:szCs w:val="24"/>
        </w:rPr>
      </w:pPr>
      <w:r>
        <w:rPr>
          <w:rFonts w:ascii="宋体" w:hAnsi="宋体" w:eastAsia="宋体" w:cs="宋体"/>
          <w:sz w:val="24"/>
          <w:szCs w:val="24"/>
        </w:rPr>
        <w:t>前；不足上述时间的，应当顺延提交投标文件</w:t>
      </w:r>
      <w:r>
        <w:rPr>
          <w:rFonts w:ascii="宋体" w:hAnsi="宋体" w:eastAsia="宋体" w:cs="宋体"/>
          <w:spacing w:val="-1"/>
          <w:sz w:val="24"/>
          <w:szCs w:val="24"/>
        </w:rPr>
        <w:t>、资格预审申请文件的截止时间。</w:t>
      </w:r>
    </w:p>
    <w:p w14:paraId="3CBBBB09">
      <w:pPr>
        <w:spacing w:before="134" w:line="323" w:lineRule="auto"/>
        <w:ind w:left="14" w:firstLine="480"/>
        <w:jc w:val="both"/>
        <w:rPr>
          <w:rFonts w:ascii="宋体" w:hAnsi="宋体" w:eastAsia="宋体" w:cs="宋体"/>
          <w:sz w:val="24"/>
          <w:szCs w:val="24"/>
        </w:rPr>
      </w:pPr>
      <w:r>
        <w:rPr>
          <w:rFonts w:ascii="宋体" w:hAnsi="宋体" w:eastAsia="宋体" w:cs="宋体"/>
          <w:spacing w:val="1"/>
          <w:sz w:val="24"/>
          <w:szCs w:val="24"/>
        </w:rPr>
        <w:t>7.3 供应商应于投标文件递交截止时间之前在《中国政府采购网》查询本项目的更</w:t>
      </w:r>
      <w:r>
        <w:rPr>
          <w:rFonts w:ascii="宋体" w:hAnsi="宋体" w:eastAsia="宋体" w:cs="宋体"/>
          <w:spacing w:val="10"/>
          <w:sz w:val="24"/>
          <w:szCs w:val="24"/>
        </w:rPr>
        <w:t xml:space="preserve"> </w:t>
      </w:r>
      <w:r>
        <w:rPr>
          <w:rFonts w:ascii="宋体" w:hAnsi="宋体" w:eastAsia="宋体" w:cs="宋体"/>
          <w:spacing w:val="1"/>
          <w:sz w:val="24"/>
          <w:szCs w:val="24"/>
        </w:rPr>
        <w:t>正公告，以保证其对招标文件做出正确的响应。供应商未按要求下载相关文件，或由于</w:t>
      </w:r>
    </w:p>
    <w:p w14:paraId="4A4196B1">
      <w:pPr>
        <w:spacing w:line="218" w:lineRule="auto"/>
        <w:ind w:left="14"/>
        <w:rPr>
          <w:rFonts w:ascii="宋体" w:hAnsi="宋体" w:eastAsia="宋体" w:cs="宋体"/>
          <w:sz w:val="24"/>
          <w:szCs w:val="24"/>
        </w:rPr>
      </w:pPr>
      <w:r>
        <w:rPr>
          <w:rFonts w:ascii="宋体" w:hAnsi="宋体" w:eastAsia="宋体" w:cs="宋体"/>
          <w:spacing w:val="-1"/>
          <w:sz w:val="24"/>
          <w:szCs w:val="24"/>
        </w:rPr>
        <w:t>未及时关注更正公告的信息造成的后果，其责任由供应商自行负责。</w:t>
      </w:r>
    </w:p>
    <w:p w14:paraId="40C95527">
      <w:pPr>
        <w:spacing w:before="136" w:line="323" w:lineRule="auto"/>
        <w:ind w:left="10" w:firstLine="482"/>
        <w:jc w:val="both"/>
        <w:rPr>
          <w:rFonts w:ascii="宋体" w:hAnsi="宋体" w:eastAsia="宋体" w:cs="宋体"/>
          <w:sz w:val="24"/>
          <w:szCs w:val="24"/>
        </w:rPr>
      </w:pPr>
      <w:r>
        <w:rPr>
          <w:rFonts w:ascii="宋体" w:hAnsi="宋体" w:eastAsia="宋体" w:cs="宋体"/>
          <w:spacing w:val="1"/>
          <w:sz w:val="24"/>
          <w:szCs w:val="24"/>
        </w:rPr>
        <w:t>更正通知通过供应商报名时备注的电子邮箱发送至所有购买招标文件的供应商，供</w:t>
      </w:r>
      <w:r>
        <w:rPr>
          <w:rFonts w:ascii="宋体" w:hAnsi="宋体" w:eastAsia="宋体" w:cs="宋体"/>
          <w:spacing w:val="15"/>
          <w:sz w:val="24"/>
          <w:szCs w:val="24"/>
        </w:rPr>
        <w:t xml:space="preserve"> </w:t>
      </w:r>
      <w:r>
        <w:rPr>
          <w:rFonts w:ascii="宋体" w:hAnsi="宋体" w:eastAsia="宋体" w:cs="宋体"/>
          <w:spacing w:val="1"/>
          <w:sz w:val="24"/>
          <w:szCs w:val="24"/>
        </w:rPr>
        <w:t>应商在收到相应更正通知后，以书面形式给予确认。如供应商未给予书面回复，则视为</w:t>
      </w:r>
    </w:p>
    <w:p w14:paraId="52687B06">
      <w:pPr>
        <w:spacing w:line="220" w:lineRule="auto"/>
        <w:ind w:left="18"/>
        <w:rPr>
          <w:rFonts w:ascii="宋体" w:hAnsi="宋体" w:eastAsia="宋体" w:cs="宋体"/>
          <w:sz w:val="24"/>
          <w:szCs w:val="24"/>
        </w:rPr>
      </w:pPr>
      <w:r>
        <w:rPr>
          <w:rFonts w:ascii="宋体" w:hAnsi="宋体" w:eastAsia="宋体" w:cs="宋体"/>
          <w:spacing w:val="-2"/>
          <w:sz w:val="24"/>
          <w:szCs w:val="24"/>
        </w:rPr>
        <w:t>收到并认可该更正通知的内容。</w:t>
      </w:r>
    </w:p>
    <w:p w14:paraId="691AAB56">
      <w:pPr>
        <w:spacing w:before="134" w:line="420" w:lineRule="exact"/>
        <w:jc w:val="right"/>
        <w:rPr>
          <w:rFonts w:ascii="宋体" w:hAnsi="宋体" w:eastAsia="宋体" w:cs="宋体"/>
          <w:sz w:val="24"/>
          <w:szCs w:val="24"/>
        </w:rPr>
      </w:pPr>
      <w:r>
        <w:rPr>
          <w:rFonts w:ascii="宋体" w:hAnsi="宋体" w:eastAsia="宋体" w:cs="宋体"/>
          <w:spacing w:val="-4"/>
          <w:position w:val="13"/>
          <w:sz w:val="24"/>
          <w:szCs w:val="24"/>
        </w:rPr>
        <w:t>7.4</w:t>
      </w:r>
      <w:r>
        <w:rPr>
          <w:rFonts w:ascii="宋体" w:hAnsi="宋体" w:eastAsia="宋体" w:cs="宋体"/>
          <w:spacing w:val="-40"/>
          <w:position w:val="13"/>
          <w:sz w:val="24"/>
          <w:szCs w:val="24"/>
        </w:rPr>
        <w:t xml:space="preserve"> </w:t>
      </w:r>
      <w:r>
        <w:rPr>
          <w:rFonts w:ascii="宋体" w:hAnsi="宋体" w:eastAsia="宋体" w:cs="宋体"/>
          <w:spacing w:val="-4"/>
          <w:position w:val="13"/>
          <w:sz w:val="24"/>
          <w:szCs w:val="24"/>
        </w:rPr>
        <w:t>投标人认为需要对招标文件进行澄清或者修改的，可以以书面形式向招标采购单</w:t>
      </w:r>
    </w:p>
    <w:p w14:paraId="3F2E57FD">
      <w:pPr>
        <w:spacing w:line="219" w:lineRule="auto"/>
        <w:ind w:left="10"/>
        <w:rPr>
          <w:rFonts w:ascii="宋体" w:hAnsi="宋体" w:eastAsia="宋体" w:cs="宋体"/>
          <w:sz w:val="24"/>
          <w:szCs w:val="24"/>
        </w:rPr>
      </w:pPr>
      <w:r>
        <w:rPr>
          <w:rFonts w:ascii="宋体" w:hAnsi="宋体" w:eastAsia="宋体" w:cs="宋体"/>
          <w:sz w:val="24"/>
          <w:szCs w:val="24"/>
        </w:rPr>
        <w:t>位构提出申请，但招标采购单位可以决定是否</w:t>
      </w:r>
      <w:r>
        <w:rPr>
          <w:rFonts w:ascii="宋体" w:hAnsi="宋体" w:eastAsia="宋体" w:cs="宋体"/>
          <w:spacing w:val="-1"/>
          <w:sz w:val="24"/>
          <w:szCs w:val="24"/>
        </w:rPr>
        <w:t>采纳投标人的申请事项。</w:t>
      </w:r>
    </w:p>
    <w:p w14:paraId="4EFA5CDF">
      <w:pPr>
        <w:pStyle w:val="8"/>
        <w:spacing w:line="474" w:lineRule="auto"/>
        <w:rPr>
          <w:sz w:val="24"/>
          <w:szCs w:val="24"/>
        </w:rPr>
      </w:pPr>
    </w:p>
    <w:p w14:paraId="3F4B214D">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8．答疑会和现场考察</w:t>
      </w:r>
    </w:p>
    <w:p w14:paraId="3A12CEBC">
      <w:pPr>
        <w:spacing w:before="135" w:line="323" w:lineRule="auto"/>
        <w:ind w:left="9" w:firstLine="481"/>
        <w:jc w:val="both"/>
        <w:rPr>
          <w:rFonts w:ascii="宋体" w:hAnsi="宋体" w:eastAsia="宋体" w:cs="宋体"/>
          <w:sz w:val="24"/>
          <w:szCs w:val="24"/>
        </w:rPr>
      </w:pPr>
      <w:r>
        <w:rPr>
          <w:rFonts w:ascii="宋体" w:hAnsi="宋体" w:eastAsia="宋体" w:cs="宋体"/>
          <w:spacing w:val="-4"/>
          <w:sz w:val="24"/>
          <w:szCs w:val="24"/>
        </w:rPr>
        <w:t>8.1</w:t>
      </w:r>
      <w:r>
        <w:rPr>
          <w:rFonts w:ascii="宋体" w:hAnsi="宋体" w:eastAsia="宋体" w:cs="宋体"/>
          <w:spacing w:val="-35"/>
          <w:sz w:val="24"/>
          <w:szCs w:val="24"/>
        </w:rPr>
        <w:t xml:space="preserve"> </w:t>
      </w:r>
      <w:r>
        <w:rPr>
          <w:rFonts w:ascii="宋体" w:hAnsi="宋体" w:eastAsia="宋体" w:cs="宋体"/>
          <w:spacing w:val="-4"/>
          <w:sz w:val="24"/>
          <w:szCs w:val="24"/>
        </w:rPr>
        <w:t>根据采购项目和具体情况，招标采购单位认为有必要，可以在招标文件提供期限</w:t>
      </w:r>
      <w:r>
        <w:rPr>
          <w:rFonts w:ascii="宋体" w:hAnsi="宋体" w:eastAsia="宋体" w:cs="宋体"/>
          <w:sz w:val="24"/>
          <w:szCs w:val="24"/>
        </w:rPr>
        <w:t xml:space="preserve"> </w:t>
      </w:r>
      <w:r>
        <w:rPr>
          <w:rFonts w:ascii="宋体" w:hAnsi="宋体" w:eastAsia="宋体" w:cs="宋体"/>
          <w:spacing w:val="1"/>
          <w:sz w:val="24"/>
          <w:szCs w:val="24"/>
        </w:rPr>
        <w:t>截止后，组织已获取招标文件的潜在投标人现场考察或者召开开标前答疑会。组织现场</w:t>
      </w:r>
    </w:p>
    <w:p w14:paraId="4D814C3A">
      <w:pPr>
        <w:spacing w:line="219" w:lineRule="auto"/>
        <w:ind w:left="10"/>
        <w:rPr>
          <w:rFonts w:ascii="宋体" w:hAnsi="宋体" w:eastAsia="宋体" w:cs="宋体"/>
          <w:sz w:val="24"/>
          <w:szCs w:val="24"/>
        </w:rPr>
      </w:pPr>
      <w:r>
        <w:rPr>
          <w:rFonts w:ascii="宋体" w:hAnsi="宋体" w:eastAsia="宋体" w:cs="宋体"/>
          <w:sz w:val="24"/>
          <w:szCs w:val="24"/>
        </w:rPr>
        <w:t>考察或者召开答疑会的，应当以书面形式通知所有获取</w:t>
      </w:r>
      <w:r>
        <w:rPr>
          <w:rFonts w:ascii="宋体" w:hAnsi="宋体" w:eastAsia="宋体" w:cs="宋体"/>
          <w:spacing w:val="-1"/>
          <w:sz w:val="24"/>
          <w:szCs w:val="24"/>
        </w:rPr>
        <w:t>招标文件的潜在投标人。</w:t>
      </w:r>
    </w:p>
    <w:p w14:paraId="532D5B14">
      <w:pPr>
        <w:spacing w:before="118" w:line="401" w:lineRule="exact"/>
        <w:ind w:left="492"/>
        <w:rPr>
          <w:rFonts w:ascii="宋体" w:hAnsi="宋体" w:eastAsia="宋体" w:cs="宋体"/>
          <w:sz w:val="24"/>
          <w:szCs w:val="24"/>
        </w:rPr>
      </w:pPr>
      <w:r>
        <w:rPr>
          <w:rFonts w:ascii="宋体" w:hAnsi="宋体" w:eastAsia="宋体" w:cs="宋体"/>
          <w:spacing w:val="-1"/>
          <w:position w:val="11"/>
          <w:sz w:val="24"/>
          <w:szCs w:val="24"/>
        </w:rPr>
        <w:t>现场考察或标前答疑会时间：本项目不组织。</w:t>
      </w:r>
    </w:p>
    <w:p w14:paraId="697C2ED9">
      <w:pPr>
        <w:spacing w:before="1" w:line="219" w:lineRule="auto"/>
        <w:ind w:left="492"/>
        <w:rPr>
          <w:rFonts w:ascii="宋体" w:hAnsi="宋体" w:eastAsia="宋体" w:cs="宋体"/>
          <w:sz w:val="24"/>
          <w:szCs w:val="24"/>
        </w:rPr>
      </w:pPr>
      <w:r>
        <w:rPr>
          <w:rFonts w:ascii="宋体" w:hAnsi="宋体" w:eastAsia="宋体" w:cs="宋体"/>
          <w:spacing w:val="-1"/>
          <w:sz w:val="24"/>
          <w:szCs w:val="24"/>
        </w:rPr>
        <w:t>现场考察或标前答疑会地点：本项目不组织。</w:t>
      </w:r>
    </w:p>
    <w:p w14:paraId="32A93736">
      <w:pPr>
        <w:spacing w:before="130" w:line="219" w:lineRule="auto"/>
        <w:ind w:left="491"/>
        <w:rPr>
          <w:rFonts w:ascii="宋体" w:hAnsi="宋体" w:eastAsia="宋体" w:cs="宋体"/>
          <w:sz w:val="24"/>
          <w:szCs w:val="24"/>
        </w:rPr>
      </w:pPr>
      <w:r>
        <w:rPr>
          <w:rFonts w:ascii="宋体" w:hAnsi="宋体" w:eastAsia="宋体" w:cs="宋体"/>
          <w:spacing w:val="-1"/>
          <w:sz w:val="24"/>
          <w:szCs w:val="24"/>
        </w:rPr>
        <w:t>8.2</w:t>
      </w:r>
      <w:r>
        <w:rPr>
          <w:rFonts w:ascii="宋体" w:hAnsi="宋体" w:eastAsia="宋体" w:cs="宋体"/>
          <w:spacing w:val="-45"/>
          <w:sz w:val="24"/>
          <w:szCs w:val="24"/>
        </w:rPr>
        <w:t xml:space="preserve"> </w:t>
      </w:r>
      <w:r>
        <w:rPr>
          <w:rFonts w:ascii="宋体" w:hAnsi="宋体" w:eastAsia="宋体" w:cs="宋体"/>
          <w:spacing w:val="-1"/>
          <w:sz w:val="24"/>
          <w:szCs w:val="24"/>
        </w:rPr>
        <w:t>供应商考察现场所发生的一切费用由供应商自己承担。</w:t>
      </w:r>
    </w:p>
    <w:p w14:paraId="6520EA28">
      <w:pPr>
        <w:pStyle w:val="8"/>
        <w:spacing w:line="474" w:lineRule="auto"/>
      </w:pPr>
    </w:p>
    <w:p w14:paraId="63F9830B">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bookmarkStart w:id="2" w:name="bookmark6"/>
      <w:bookmarkEnd w:id="2"/>
      <w:r>
        <w:rPr>
          <w:rFonts w:ascii="宋体" w:hAnsi="宋体" w:eastAsia="宋体" w:cs="宋体"/>
          <w:spacing w:val="9"/>
          <w:sz w:val="31"/>
          <w:szCs w:val="31"/>
          <w14:textOutline w14:w="5793" w14:cap="sq" w14:cmpd="sng">
            <w14:solidFill>
              <w14:srgbClr w14:val="000000"/>
            </w14:solidFill>
            <w14:prstDash w14:val="solid"/>
            <w14:bevel/>
          </w14:textOutline>
        </w:rPr>
        <w:t>四、投标文件</w:t>
      </w:r>
    </w:p>
    <w:p w14:paraId="0ED26736">
      <w:pPr>
        <w:pStyle w:val="8"/>
        <w:spacing w:line="473" w:lineRule="auto"/>
      </w:pPr>
    </w:p>
    <w:p w14:paraId="76072226">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9．投标文件的语言（实质性要求）</w:t>
      </w:r>
    </w:p>
    <w:p w14:paraId="7739BD3F">
      <w:pPr>
        <w:spacing w:before="134" w:line="323" w:lineRule="auto"/>
        <w:ind w:left="12" w:firstLine="479"/>
        <w:jc w:val="both"/>
        <w:rPr>
          <w:rFonts w:ascii="宋体" w:hAnsi="宋体" w:eastAsia="宋体" w:cs="宋体"/>
          <w:sz w:val="24"/>
          <w:szCs w:val="24"/>
        </w:rPr>
      </w:pPr>
      <w:r>
        <w:rPr>
          <w:rFonts w:ascii="宋体" w:hAnsi="宋体" w:eastAsia="宋体" w:cs="宋体"/>
          <w:spacing w:val="3"/>
          <w:sz w:val="24"/>
          <w:szCs w:val="24"/>
        </w:rPr>
        <w:t>9.1</w:t>
      </w:r>
      <w:r>
        <w:rPr>
          <w:rFonts w:ascii="宋体" w:hAnsi="宋体" w:eastAsia="宋体" w:cs="宋体"/>
          <w:spacing w:val="-45"/>
          <w:sz w:val="24"/>
          <w:szCs w:val="24"/>
        </w:rPr>
        <w:t xml:space="preserve"> </w:t>
      </w:r>
      <w:r>
        <w:rPr>
          <w:rFonts w:ascii="宋体" w:hAnsi="宋体" w:eastAsia="宋体" w:cs="宋体"/>
          <w:spacing w:val="3"/>
          <w:sz w:val="24"/>
          <w:szCs w:val="24"/>
        </w:rPr>
        <w:t>投标人提交的投标文件以及投标人与招标采购单</w:t>
      </w:r>
      <w:r>
        <w:rPr>
          <w:rFonts w:ascii="宋体" w:hAnsi="宋体" w:eastAsia="宋体" w:cs="宋体"/>
          <w:spacing w:val="2"/>
          <w:sz w:val="24"/>
          <w:szCs w:val="24"/>
        </w:rPr>
        <w:t>位就有关投标的所有来往书面</w:t>
      </w:r>
      <w:r>
        <w:rPr>
          <w:rFonts w:ascii="宋体" w:hAnsi="宋体" w:eastAsia="宋体" w:cs="宋体"/>
          <w:sz w:val="24"/>
          <w:szCs w:val="24"/>
        </w:rPr>
        <w:t xml:space="preserve"> </w:t>
      </w:r>
      <w:r>
        <w:rPr>
          <w:rFonts w:ascii="宋体" w:hAnsi="宋体" w:eastAsia="宋体" w:cs="宋体"/>
          <w:spacing w:val="1"/>
          <w:sz w:val="24"/>
          <w:szCs w:val="24"/>
        </w:rPr>
        <w:t>文件均须使用中文。投标文件中如附有外文资料，必须逐一对应翻译成中文并加盖投标</w:t>
      </w:r>
    </w:p>
    <w:p w14:paraId="43CB3EFB">
      <w:pPr>
        <w:pStyle w:val="8"/>
        <w:spacing w:line="363" w:lineRule="auto"/>
        <w:rPr>
          <w:sz w:val="24"/>
          <w:szCs w:val="24"/>
        </w:rPr>
      </w:pPr>
      <w:r>
        <w:rPr>
          <w:rFonts w:ascii="宋体" w:hAnsi="宋体" w:eastAsia="宋体" w:cs="宋体"/>
          <w:spacing w:val="-5"/>
          <w:sz w:val="24"/>
          <w:szCs w:val="24"/>
        </w:rPr>
        <w:t>人公章后附在相关外文资料后面，否则，所提供的外文资料将可能被视为无效材料。（说</w:t>
      </w:r>
    </w:p>
    <w:p w14:paraId="5DC4732D">
      <w:pPr>
        <w:spacing w:before="78" w:line="219" w:lineRule="auto"/>
        <w:ind w:left="32"/>
        <w:rPr>
          <w:rFonts w:ascii="宋体" w:hAnsi="宋体" w:eastAsia="宋体" w:cs="宋体"/>
          <w:sz w:val="24"/>
          <w:szCs w:val="24"/>
        </w:rPr>
      </w:pPr>
      <w:r>
        <w:rPr>
          <w:rFonts w:ascii="宋体" w:hAnsi="宋体" w:eastAsia="宋体" w:cs="宋体"/>
          <w:spacing w:val="-1"/>
          <w:sz w:val="24"/>
          <w:szCs w:val="24"/>
        </w:rPr>
        <w:t>明：供应商的法定代表人为外籍人士的，法定代表人的签字和护照除外。）</w:t>
      </w:r>
    </w:p>
    <w:p w14:paraId="3DD6AB92">
      <w:pPr>
        <w:spacing w:before="134" w:line="420" w:lineRule="exact"/>
        <w:jc w:val="right"/>
        <w:rPr>
          <w:rFonts w:ascii="宋体" w:hAnsi="宋体" w:eastAsia="宋体" w:cs="宋体"/>
          <w:sz w:val="24"/>
          <w:szCs w:val="24"/>
        </w:rPr>
      </w:pPr>
      <w:r>
        <w:rPr>
          <w:rFonts w:ascii="宋体" w:hAnsi="宋体" w:eastAsia="宋体" w:cs="宋体"/>
          <w:spacing w:val="-4"/>
          <w:position w:val="13"/>
          <w:sz w:val="24"/>
          <w:szCs w:val="24"/>
        </w:rPr>
        <w:t>9.2</w:t>
      </w:r>
      <w:r>
        <w:rPr>
          <w:rFonts w:ascii="宋体" w:hAnsi="宋体" w:eastAsia="宋体" w:cs="宋体"/>
          <w:spacing w:val="-35"/>
          <w:position w:val="13"/>
          <w:sz w:val="24"/>
          <w:szCs w:val="24"/>
        </w:rPr>
        <w:t xml:space="preserve"> </w:t>
      </w:r>
      <w:r>
        <w:rPr>
          <w:rFonts w:ascii="宋体" w:hAnsi="宋体" w:eastAsia="宋体" w:cs="宋体"/>
          <w:spacing w:val="-4"/>
          <w:position w:val="13"/>
          <w:sz w:val="24"/>
          <w:szCs w:val="24"/>
        </w:rPr>
        <w:t>翻译的中文资料与外文资料如果出现差异和矛盾时，以中文为准。涉嫌虚假响应</w:t>
      </w:r>
    </w:p>
    <w:p w14:paraId="44A3B060">
      <w:pPr>
        <w:spacing w:line="220" w:lineRule="auto"/>
        <w:ind w:left="29"/>
        <w:rPr>
          <w:rFonts w:ascii="宋体" w:hAnsi="宋体" w:eastAsia="宋体" w:cs="宋体"/>
          <w:sz w:val="24"/>
          <w:szCs w:val="24"/>
        </w:rPr>
      </w:pPr>
      <w:r>
        <w:rPr>
          <w:rFonts w:ascii="宋体" w:hAnsi="宋体" w:eastAsia="宋体" w:cs="宋体"/>
          <w:spacing w:val="-3"/>
          <w:sz w:val="24"/>
          <w:szCs w:val="24"/>
        </w:rPr>
        <w:t>的按照相关法律法规处理。</w:t>
      </w:r>
    </w:p>
    <w:p w14:paraId="5FFE9952">
      <w:pPr>
        <w:spacing w:before="134" w:line="220" w:lineRule="auto"/>
        <w:ind w:left="491"/>
        <w:rPr>
          <w:rFonts w:ascii="宋体" w:hAnsi="宋体" w:eastAsia="宋体" w:cs="宋体"/>
          <w:sz w:val="24"/>
          <w:szCs w:val="24"/>
        </w:rPr>
      </w:pPr>
      <w:r>
        <w:rPr>
          <w:rFonts w:ascii="宋体" w:hAnsi="宋体" w:eastAsia="宋体" w:cs="宋体"/>
          <w:spacing w:val="-1"/>
          <w:sz w:val="24"/>
          <w:szCs w:val="24"/>
        </w:rPr>
        <w:t>9.3</w:t>
      </w:r>
      <w:r>
        <w:rPr>
          <w:rFonts w:ascii="宋体" w:hAnsi="宋体" w:eastAsia="宋体" w:cs="宋体"/>
          <w:spacing w:val="-47"/>
          <w:sz w:val="24"/>
          <w:szCs w:val="24"/>
        </w:rPr>
        <w:t xml:space="preserve"> </w:t>
      </w:r>
      <w:r>
        <w:rPr>
          <w:rFonts w:ascii="宋体" w:hAnsi="宋体" w:eastAsia="宋体" w:cs="宋体"/>
          <w:spacing w:val="-1"/>
          <w:sz w:val="24"/>
          <w:szCs w:val="24"/>
        </w:rPr>
        <w:t>如因未翻译而造成的废标，由投标人</w:t>
      </w:r>
      <w:r>
        <w:rPr>
          <w:rFonts w:ascii="宋体" w:hAnsi="宋体" w:eastAsia="宋体" w:cs="宋体"/>
          <w:spacing w:val="-2"/>
          <w:sz w:val="24"/>
          <w:szCs w:val="24"/>
        </w:rPr>
        <w:t>承担。</w:t>
      </w:r>
    </w:p>
    <w:p w14:paraId="1D1FC63E">
      <w:pPr>
        <w:pStyle w:val="8"/>
        <w:spacing w:line="472" w:lineRule="auto"/>
        <w:rPr>
          <w:sz w:val="24"/>
          <w:szCs w:val="24"/>
        </w:rPr>
      </w:pPr>
    </w:p>
    <w:p w14:paraId="1FBF104D">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10．计量单位（实质性要求）</w:t>
      </w:r>
    </w:p>
    <w:p w14:paraId="5F1C9DD3">
      <w:pPr>
        <w:spacing w:before="133" w:line="420" w:lineRule="exact"/>
        <w:ind w:right="2"/>
        <w:jc w:val="right"/>
        <w:rPr>
          <w:rFonts w:ascii="宋体" w:hAnsi="宋体" w:eastAsia="宋体" w:cs="宋体"/>
          <w:sz w:val="24"/>
          <w:szCs w:val="24"/>
        </w:rPr>
      </w:pPr>
      <w:r>
        <w:rPr>
          <w:rFonts w:ascii="宋体" w:hAnsi="宋体" w:eastAsia="宋体" w:cs="宋体"/>
          <w:spacing w:val="1"/>
          <w:position w:val="13"/>
          <w:sz w:val="24"/>
          <w:szCs w:val="24"/>
        </w:rPr>
        <w:t>除招标文件中另有规定外，本次采购项目所有合同项下的投标均采用国家法定的计</w:t>
      </w:r>
    </w:p>
    <w:p w14:paraId="522C7956">
      <w:pPr>
        <w:spacing w:before="1" w:line="220" w:lineRule="auto"/>
        <w:ind w:left="10"/>
        <w:rPr>
          <w:rFonts w:ascii="宋体" w:hAnsi="宋体" w:eastAsia="宋体" w:cs="宋体"/>
          <w:sz w:val="24"/>
          <w:szCs w:val="24"/>
        </w:rPr>
      </w:pPr>
      <w:r>
        <w:rPr>
          <w:rFonts w:ascii="宋体" w:hAnsi="宋体" w:eastAsia="宋体" w:cs="宋体"/>
          <w:spacing w:val="-3"/>
          <w:sz w:val="24"/>
          <w:szCs w:val="24"/>
        </w:rPr>
        <w:t>量单位。</w:t>
      </w:r>
    </w:p>
    <w:p w14:paraId="10688828">
      <w:pPr>
        <w:pStyle w:val="8"/>
        <w:spacing w:line="472" w:lineRule="auto"/>
        <w:rPr>
          <w:sz w:val="24"/>
          <w:szCs w:val="24"/>
        </w:rPr>
      </w:pPr>
    </w:p>
    <w:p w14:paraId="2F2741AA">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11．投标货币（实质性要求）</w:t>
      </w:r>
    </w:p>
    <w:p w14:paraId="453CB854">
      <w:pPr>
        <w:spacing w:before="135" w:line="219" w:lineRule="auto"/>
        <w:ind w:left="503"/>
        <w:rPr>
          <w:rFonts w:ascii="宋体" w:hAnsi="宋体" w:eastAsia="宋体" w:cs="宋体"/>
          <w:sz w:val="24"/>
          <w:szCs w:val="24"/>
        </w:rPr>
      </w:pPr>
      <w:r>
        <w:rPr>
          <w:rFonts w:ascii="宋体" w:hAnsi="宋体" w:eastAsia="宋体" w:cs="宋体"/>
          <w:spacing w:val="-1"/>
          <w:sz w:val="24"/>
          <w:szCs w:val="24"/>
        </w:rPr>
        <w:t>本次招标项目的投标均以人民币报价。</w:t>
      </w:r>
    </w:p>
    <w:p w14:paraId="090AB014">
      <w:pPr>
        <w:pStyle w:val="8"/>
        <w:spacing w:line="474" w:lineRule="auto"/>
        <w:rPr>
          <w:sz w:val="24"/>
          <w:szCs w:val="24"/>
        </w:rPr>
      </w:pPr>
    </w:p>
    <w:p w14:paraId="6B404071">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12．联合体投标（实质性要求）</w:t>
      </w:r>
    </w:p>
    <w:p w14:paraId="11FC74AA">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本次政府采购活动不接受联合体投标。</w:t>
      </w:r>
    </w:p>
    <w:p w14:paraId="51FD77AE">
      <w:pPr>
        <w:spacing w:before="134" w:line="323" w:lineRule="auto"/>
        <w:ind w:left="10" w:right="63" w:firstLine="475"/>
        <w:rPr>
          <w:rFonts w:ascii="宋体" w:hAnsi="宋体" w:eastAsia="宋体" w:cs="宋体"/>
          <w:b/>
          <w:bCs/>
          <w:spacing w:val="2"/>
          <w:sz w:val="24"/>
          <w:szCs w:val="24"/>
        </w:rPr>
      </w:pPr>
    </w:p>
    <w:p w14:paraId="518D26F9">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13．知识产权（实质性要求）</w:t>
      </w:r>
    </w:p>
    <w:p w14:paraId="150F5C29">
      <w:pPr>
        <w:spacing w:before="134" w:line="323" w:lineRule="auto"/>
        <w:ind w:left="28" w:firstLine="479"/>
        <w:rPr>
          <w:rFonts w:ascii="宋体" w:hAnsi="宋体" w:eastAsia="宋体" w:cs="宋体"/>
          <w:sz w:val="24"/>
          <w:szCs w:val="24"/>
        </w:rPr>
      </w:pPr>
      <w:r>
        <w:rPr>
          <w:rFonts w:ascii="宋体" w:hAnsi="宋体" w:eastAsia="宋体" w:cs="宋体"/>
          <w:spacing w:val="-1"/>
          <w:sz w:val="24"/>
          <w:szCs w:val="24"/>
        </w:rPr>
        <w:t>13.1</w:t>
      </w:r>
      <w:r>
        <w:rPr>
          <w:rFonts w:ascii="宋体" w:hAnsi="宋体" w:eastAsia="宋体" w:cs="宋体"/>
          <w:spacing w:val="-46"/>
          <w:sz w:val="24"/>
          <w:szCs w:val="24"/>
        </w:rPr>
        <w:t xml:space="preserve"> </w:t>
      </w:r>
      <w:r>
        <w:rPr>
          <w:rFonts w:ascii="宋体" w:hAnsi="宋体" w:eastAsia="宋体" w:cs="宋体"/>
          <w:spacing w:val="-1"/>
          <w:sz w:val="24"/>
          <w:szCs w:val="24"/>
        </w:rPr>
        <w:t>投标人应保证在本项目使用的任何产品和服务（包括部分使用）时，不会产生</w:t>
      </w:r>
      <w:r>
        <w:rPr>
          <w:rFonts w:ascii="宋体" w:hAnsi="宋体" w:eastAsia="宋体" w:cs="宋体"/>
          <w:sz w:val="24"/>
          <w:szCs w:val="24"/>
        </w:rPr>
        <w:t xml:space="preserve"> </w:t>
      </w:r>
      <w:r>
        <w:rPr>
          <w:rFonts w:ascii="宋体" w:hAnsi="宋体" w:eastAsia="宋体" w:cs="宋体"/>
          <w:spacing w:val="1"/>
          <w:sz w:val="24"/>
          <w:szCs w:val="24"/>
        </w:rPr>
        <w:t>因第三方提出侵犯其专利权、商标权或其它知识产权而引起的法律和经济纠纷，</w:t>
      </w:r>
      <w:r>
        <w:rPr>
          <w:rFonts w:ascii="宋体" w:hAnsi="宋体" w:eastAsia="宋体" w:cs="宋体"/>
          <w:sz w:val="24"/>
          <w:szCs w:val="24"/>
        </w:rPr>
        <w:t>如因专</w:t>
      </w:r>
    </w:p>
    <w:p w14:paraId="4757C736">
      <w:pPr>
        <w:spacing w:line="220" w:lineRule="auto"/>
        <w:ind w:left="11"/>
        <w:rPr>
          <w:rFonts w:ascii="宋体" w:hAnsi="宋体" w:eastAsia="宋体" w:cs="宋体"/>
          <w:sz w:val="24"/>
          <w:szCs w:val="24"/>
        </w:rPr>
      </w:pPr>
      <w:r>
        <w:rPr>
          <w:rFonts w:ascii="宋体" w:hAnsi="宋体" w:eastAsia="宋体" w:cs="宋体"/>
          <w:sz w:val="24"/>
          <w:szCs w:val="24"/>
        </w:rPr>
        <w:t>利权、商标权或其它知识产权而引起法律和经济纠纷，由</w:t>
      </w:r>
      <w:r>
        <w:rPr>
          <w:rFonts w:ascii="宋体" w:hAnsi="宋体" w:eastAsia="宋体" w:cs="宋体"/>
          <w:spacing w:val="-1"/>
          <w:sz w:val="24"/>
          <w:szCs w:val="24"/>
        </w:rPr>
        <w:t>投标人承担所有相关责任。</w:t>
      </w:r>
    </w:p>
    <w:p w14:paraId="63226BA4">
      <w:pPr>
        <w:spacing w:before="134" w:line="219" w:lineRule="auto"/>
        <w:ind w:left="507"/>
        <w:rPr>
          <w:rFonts w:ascii="宋体" w:hAnsi="宋体" w:eastAsia="宋体" w:cs="宋体"/>
          <w:sz w:val="24"/>
          <w:szCs w:val="24"/>
        </w:rPr>
      </w:pPr>
      <w:r>
        <w:rPr>
          <w:rFonts w:ascii="宋体" w:hAnsi="宋体" w:eastAsia="宋体" w:cs="宋体"/>
          <w:spacing w:val="-1"/>
          <w:sz w:val="24"/>
          <w:szCs w:val="24"/>
        </w:rPr>
        <w:t>13.2</w:t>
      </w:r>
      <w:r>
        <w:rPr>
          <w:rFonts w:ascii="宋体" w:hAnsi="宋体" w:eastAsia="宋体" w:cs="宋体"/>
          <w:spacing w:val="-52"/>
          <w:sz w:val="24"/>
          <w:szCs w:val="24"/>
        </w:rPr>
        <w:t xml:space="preserve"> </w:t>
      </w:r>
      <w:r>
        <w:rPr>
          <w:rFonts w:ascii="宋体" w:hAnsi="宋体" w:eastAsia="宋体" w:cs="宋体"/>
          <w:spacing w:val="-1"/>
          <w:sz w:val="24"/>
          <w:szCs w:val="24"/>
        </w:rPr>
        <w:t>采购人享有本项目实施过程中产生的知识成</w:t>
      </w:r>
      <w:r>
        <w:rPr>
          <w:rFonts w:ascii="宋体" w:hAnsi="宋体" w:eastAsia="宋体" w:cs="宋体"/>
          <w:spacing w:val="-2"/>
          <w:sz w:val="24"/>
          <w:szCs w:val="24"/>
        </w:rPr>
        <w:t>果及知识产权。</w:t>
      </w:r>
    </w:p>
    <w:p w14:paraId="236468BE">
      <w:pPr>
        <w:spacing w:before="135" w:line="323" w:lineRule="auto"/>
        <w:ind w:left="10" w:firstLine="497"/>
        <w:rPr>
          <w:rFonts w:ascii="宋体" w:hAnsi="宋体" w:eastAsia="宋体" w:cs="宋体"/>
          <w:sz w:val="24"/>
          <w:szCs w:val="24"/>
        </w:rPr>
      </w:pPr>
      <w:r>
        <w:rPr>
          <w:rFonts w:ascii="宋体" w:hAnsi="宋体" w:eastAsia="宋体" w:cs="宋体"/>
          <w:spacing w:val="-1"/>
          <w:sz w:val="24"/>
          <w:szCs w:val="24"/>
        </w:rPr>
        <w:t>13.3</w:t>
      </w:r>
      <w:r>
        <w:rPr>
          <w:rFonts w:ascii="宋体" w:hAnsi="宋体" w:eastAsia="宋体" w:cs="宋体"/>
          <w:spacing w:val="-46"/>
          <w:sz w:val="24"/>
          <w:szCs w:val="24"/>
        </w:rPr>
        <w:t xml:space="preserve"> </w:t>
      </w:r>
      <w:r>
        <w:rPr>
          <w:rFonts w:ascii="宋体" w:hAnsi="宋体" w:eastAsia="宋体" w:cs="宋体"/>
          <w:spacing w:val="-1"/>
          <w:sz w:val="24"/>
          <w:szCs w:val="24"/>
        </w:rPr>
        <w:t>投标人如欲在项目实施过程中采用自有知识成果，需在投标文件中声明，并提</w:t>
      </w:r>
      <w:r>
        <w:rPr>
          <w:rFonts w:ascii="宋体" w:hAnsi="宋体" w:eastAsia="宋体" w:cs="宋体"/>
          <w:sz w:val="24"/>
          <w:szCs w:val="24"/>
        </w:rPr>
        <w:t xml:space="preserve"> </w:t>
      </w:r>
      <w:r>
        <w:rPr>
          <w:rFonts w:ascii="宋体" w:hAnsi="宋体" w:eastAsia="宋体" w:cs="宋体"/>
          <w:spacing w:val="1"/>
          <w:sz w:val="24"/>
          <w:szCs w:val="24"/>
        </w:rPr>
        <w:t>供相关知识产权证明文件。使用该知识成果后，投标人需提供开发接口和开发手册等技</w:t>
      </w:r>
      <w:r>
        <w:rPr>
          <w:rFonts w:ascii="宋体" w:hAnsi="宋体" w:eastAsia="宋体" w:cs="宋体"/>
          <w:spacing w:val="16"/>
          <w:sz w:val="24"/>
          <w:szCs w:val="24"/>
        </w:rPr>
        <w:t xml:space="preserve"> </w:t>
      </w:r>
      <w:r>
        <w:rPr>
          <w:rFonts w:ascii="宋体" w:hAnsi="宋体" w:eastAsia="宋体" w:cs="宋体"/>
          <w:spacing w:val="1"/>
          <w:sz w:val="24"/>
          <w:szCs w:val="24"/>
        </w:rPr>
        <w:t>术文档，并承诺提供无限期技术支持，采购人享有永久使用权（含采购人委托第三方在</w:t>
      </w:r>
    </w:p>
    <w:p w14:paraId="021CB822">
      <w:pPr>
        <w:spacing w:before="1" w:line="220" w:lineRule="auto"/>
        <w:ind w:left="14"/>
        <w:rPr>
          <w:rFonts w:ascii="宋体" w:hAnsi="宋体" w:eastAsia="宋体" w:cs="宋体"/>
          <w:sz w:val="24"/>
          <w:szCs w:val="24"/>
        </w:rPr>
      </w:pPr>
      <w:r>
        <w:rPr>
          <w:rFonts w:ascii="宋体" w:hAnsi="宋体" w:eastAsia="宋体" w:cs="宋体"/>
          <w:spacing w:val="-2"/>
          <w:sz w:val="24"/>
          <w:szCs w:val="24"/>
        </w:rPr>
        <w:t>该项目后续开发的使用权）。</w:t>
      </w:r>
    </w:p>
    <w:p w14:paraId="37B58516">
      <w:pPr>
        <w:spacing w:before="133" w:line="420" w:lineRule="exact"/>
        <w:jc w:val="right"/>
        <w:rPr>
          <w:rFonts w:ascii="宋体" w:hAnsi="宋体" w:eastAsia="宋体" w:cs="宋体"/>
          <w:sz w:val="24"/>
          <w:szCs w:val="24"/>
        </w:rPr>
      </w:pPr>
      <w:r>
        <w:rPr>
          <w:rFonts w:ascii="宋体" w:hAnsi="宋体" w:eastAsia="宋体" w:cs="宋体"/>
          <w:spacing w:val="-1"/>
          <w:position w:val="13"/>
          <w:sz w:val="24"/>
          <w:szCs w:val="24"/>
        </w:rPr>
        <w:t>13.4</w:t>
      </w:r>
      <w:r>
        <w:rPr>
          <w:rFonts w:ascii="宋体" w:hAnsi="宋体" w:eastAsia="宋体" w:cs="宋体"/>
          <w:spacing w:val="-46"/>
          <w:position w:val="13"/>
          <w:sz w:val="24"/>
          <w:szCs w:val="24"/>
        </w:rPr>
        <w:t xml:space="preserve"> </w:t>
      </w:r>
      <w:r>
        <w:rPr>
          <w:rFonts w:ascii="宋体" w:hAnsi="宋体" w:eastAsia="宋体" w:cs="宋体"/>
          <w:spacing w:val="-1"/>
          <w:position w:val="13"/>
          <w:sz w:val="24"/>
          <w:szCs w:val="24"/>
        </w:rPr>
        <w:t>如采用投标人所不拥有的知识产权，则在投标报价中必须包括合法获取该知识</w:t>
      </w:r>
    </w:p>
    <w:p w14:paraId="5A02B429">
      <w:pPr>
        <w:spacing w:before="1" w:line="220" w:lineRule="auto"/>
        <w:ind w:left="10"/>
        <w:rPr>
          <w:rFonts w:ascii="宋体" w:hAnsi="宋体" w:eastAsia="宋体" w:cs="宋体"/>
          <w:sz w:val="24"/>
          <w:szCs w:val="24"/>
        </w:rPr>
      </w:pPr>
      <w:r>
        <w:rPr>
          <w:rFonts w:ascii="宋体" w:hAnsi="宋体" w:eastAsia="宋体" w:cs="宋体"/>
          <w:spacing w:val="-2"/>
          <w:sz w:val="24"/>
          <w:szCs w:val="24"/>
        </w:rPr>
        <w:t>产权的相关费用。</w:t>
      </w:r>
    </w:p>
    <w:p w14:paraId="13B522F3">
      <w:pPr>
        <w:pStyle w:val="8"/>
        <w:spacing w:line="473" w:lineRule="auto"/>
        <w:rPr>
          <w:sz w:val="24"/>
          <w:szCs w:val="24"/>
        </w:rPr>
      </w:pPr>
    </w:p>
    <w:p w14:paraId="62EDCDCB">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14．投标文件的组成</w:t>
      </w:r>
    </w:p>
    <w:p w14:paraId="309658F3">
      <w:pPr>
        <w:spacing w:before="134" w:line="420" w:lineRule="exact"/>
        <w:jc w:val="right"/>
        <w:rPr>
          <w:rFonts w:ascii="宋体" w:hAnsi="宋体" w:eastAsia="宋体" w:cs="宋体"/>
          <w:sz w:val="24"/>
          <w:szCs w:val="24"/>
        </w:rPr>
      </w:pPr>
      <w:r>
        <w:rPr>
          <w:rFonts w:ascii="宋体" w:hAnsi="宋体" w:eastAsia="宋体" w:cs="宋体"/>
          <w:spacing w:val="1"/>
          <w:position w:val="13"/>
          <w:sz w:val="24"/>
          <w:szCs w:val="24"/>
        </w:rPr>
        <w:t>投标人应按照招标文件的规定和要求编制投标文件。投标人编写的投标文件包括下</w:t>
      </w:r>
    </w:p>
    <w:p w14:paraId="5DC24D89">
      <w:pPr>
        <w:spacing w:line="220" w:lineRule="auto"/>
        <w:ind w:left="14"/>
        <w:rPr>
          <w:rFonts w:ascii="宋体" w:hAnsi="宋体" w:eastAsia="宋体" w:cs="宋体"/>
          <w:sz w:val="24"/>
          <w:szCs w:val="24"/>
        </w:rPr>
      </w:pPr>
      <w:r>
        <w:rPr>
          <w:rFonts w:ascii="宋体" w:hAnsi="宋体" w:eastAsia="宋体" w:cs="宋体"/>
          <w:spacing w:val="-3"/>
          <w:sz w:val="24"/>
          <w:szCs w:val="24"/>
        </w:rPr>
        <w:t>列两部分文件：</w:t>
      </w:r>
    </w:p>
    <w:p w14:paraId="6AA27E8B">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文件一：资格性投标文件（用于资格审查）</w:t>
      </w:r>
    </w:p>
    <w:p w14:paraId="322B8817">
      <w:pPr>
        <w:spacing w:before="78" w:line="221" w:lineRule="auto"/>
        <w:ind w:left="10"/>
        <w:rPr>
          <w:rFonts w:ascii="宋体" w:hAnsi="宋体" w:eastAsia="宋体" w:cs="宋体"/>
          <w:sz w:val="24"/>
          <w:szCs w:val="24"/>
        </w:rPr>
      </w:pPr>
      <w:r>
        <w:rPr>
          <w:rFonts w:ascii="宋体" w:hAnsi="宋体" w:eastAsia="宋体" w:cs="宋体"/>
          <w:spacing w:val="1"/>
          <w:sz w:val="24"/>
          <w:szCs w:val="24"/>
        </w:rPr>
        <w:t>严格按照第四、五章要求提供相关资格、资质性及其他类似效力要求的相关证明材</w:t>
      </w:r>
      <w:r>
        <w:rPr>
          <w:rFonts w:ascii="宋体" w:hAnsi="宋体" w:eastAsia="宋体" w:cs="宋体"/>
          <w:spacing w:val="-5"/>
          <w:sz w:val="24"/>
          <w:szCs w:val="24"/>
        </w:rPr>
        <w:t>料。</w:t>
      </w:r>
    </w:p>
    <w:p w14:paraId="149826AE">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文件二：其他响应性投标文件（用于资格审查以外的评标）</w:t>
      </w:r>
    </w:p>
    <w:p w14:paraId="1464364A">
      <w:pPr>
        <w:spacing w:before="134" w:line="219" w:lineRule="auto"/>
        <w:ind w:left="491"/>
        <w:rPr>
          <w:rFonts w:ascii="宋体" w:hAnsi="宋体" w:eastAsia="宋体" w:cs="宋体"/>
          <w:sz w:val="24"/>
          <w:szCs w:val="24"/>
        </w:rPr>
      </w:pPr>
      <w:r>
        <w:rPr>
          <w:rFonts w:ascii="宋体" w:hAnsi="宋体" w:eastAsia="宋体" w:cs="宋体"/>
          <w:spacing w:val="-1"/>
          <w:sz w:val="24"/>
          <w:szCs w:val="24"/>
        </w:rPr>
        <w:t>严格按照招标文件要求提供以下四个方面的相关材料：</w:t>
      </w:r>
    </w:p>
    <w:p w14:paraId="1CE0D769">
      <w:pPr>
        <w:spacing w:before="134" w:line="420" w:lineRule="exact"/>
        <w:ind w:left="501"/>
        <w:rPr>
          <w:rFonts w:ascii="宋体" w:hAnsi="宋体" w:eastAsia="宋体" w:cs="宋体"/>
          <w:sz w:val="24"/>
          <w:szCs w:val="24"/>
        </w:rPr>
      </w:pPr>
      <w:r>
        <w:rPr>
          <w:rFonts w:ascii="宋体" w:hAnsi="宋体" w:eastAsia="宋体" w:cs="宋体"/>
          <w:b/>
          <w:bCs/>
          <w:position w:val="13"/>
          <w:sz w:val="24"/>
          <w:szCs w:val="24"/>
        </w:rPr>
        <w:t>（一）报价部分。</w:t>
      </w:r>
      <w:r>
        <w:rPr>
          <w:rFonts w:ascii="宋体" w:hAnsi="宋体" w:eastAsia="宋体" w:cs="宋体"/>
          <w:position w:val="13"/>
          <w:sz w:val="24"/>
          <w:szCs w:val="24"/>
        </w:rPr>
        <w:t>投标人按照招标文件要求填写的“开标一览表</w:t>
      </w:r>
      <w:r>
        <w:rPr>
          <w:rFonts w:ascii="宋体" w:hAnsi="宋体" w:eastAsia="宋体" w:cs="宋体"/>
          <w:spacing w:val="-80"/>
          <w:position w:val="13"/>
          <w:sz w:val="24"/>
          <w:szCs w:val="24"/>
        </w:rPr>
        <w:t xml:space="preserve"> </w:t>
      </w:r>
      <w:r>
        <w:rPr>
          <w:rFonts w:ascii="宋体" w:hAnsi="宋体" w:eastAsia="宋体" w:cs="宋体"/>
          <w:position w:val="13"/>
          <w:sz w:val="24"/>
          <w:szCs w:val="24"/>
        </w:rPr>
        <w:t>”，本次招标报价</w:t>
      </w:r>
    </w:p>
    <w:p w14:paraId="14B0A03A">
      <w:pPr>
        <w:spacing w:line="221" w:lineRule="auto"/>
        <w:ind w:left="11"/>
        <w:rPr>
          <w:rFonts w:ascii="宋体" w:hAnsi="宋体" w:eastAsia="宋体" w:cs="宋体"/>
          <w:sz w:val="24"/>
          <w:szCs w:val="24"/>
        </w:rPr>
      </w:pPr>
      <w:r>
        <w:rPr>
          <w:rFonts w:ascii="宋体" w:hAnsi="宋体" w:eastAsia="宋体" w:cs="宋体"/>
          <w:spacing w:val="-4"/>
          <w:sz w:val="24"/>
          <w:szCs w:val="24"/>
        </w:rPr>
        <w:t>要求：</w:t>
      </w:r>
    </w:p>
    <w:p w14:paraId="723C7FC1">
      <w:pPr>
        <w:spacing w:before="132" w:line="420" w:lineRule="exact"/>
        <w:ind w:left="501"/>
        <w:rPr>
          <w:rFonts w:ascii="宋体" w:hAnsi="宋体" w:eastAsia="宋体" w:cs="宋体"/>
          <w:sz w:val="24"/>
          <w:szCs w:val="24"/>
        </w:rPr>
      </w:pPr>
      <w:r>
        <w:rPr>
          <w:rFonts w:ascii="宋体" w:hAnsi="宋体" w:eastAsia="宋体" w:cs="宋体"/>
          <w:spacing w:val="-2"/>
          <w:position w:val="13"/>
          <w:sz w:val="24"/>
          <w:szCs w:val="24"/>
        </w:rPr>
        <w:t>（1）投标人的报价是投标人响应招标项目要求的全部工作内容的价格体现</w:t>
      </w:r>
      <w:r>
        <w:rPr>
          <w:rFonts w:ascii="宋体" w:hAnsi="宋体" w:eastAsia="宋体" w:cs="宋体"/>
          <w:spacing w:val="-3"/>
          <w:position w:val="13"/>
          <w:sz w:val="24"/>
          <w:szCs w:val="24"/>
        </w:rPr>
        <w:t>，包括投</w:t>
      </w:r>
    </w:p>
    <w:p w14:paraId="7B906A00">
      <w:pPr>
        <w:spacing w:before="1" w:line="219" w:lineRule="auto"/>
        <w:ind w:left="11"/>
        <w:rPr>
          <w:rFonts w:ascii="宋体" w:hAnsi="宋体" w:eastAsia="宋体" w:cs="宋体"/>
          <w:sz w:val="24"/>
          <w:szCs w:val="24"/>
        </w:rPr>
      </w:pPr>
      <w:r>
        <w:rPr>
          <w:rFonts w:ascii="宋体" w:hAnsi="宋体" w:eastAsia="宋体" w:cs="宋体"/>
          <w:spacing w:val="-1"/>
          <w:sz w:val="24"/>
          <w:szCs w:val="24"/>
        </w:rPr>
        <w:t>标人完成本项目所需的一切费用。</w:t>
      </w:r>
      <w:r>
        <w:rPr>
          <w:rFonts w:ascii="宋体" w:hAnsi="宋体" w:eastAsia="宋体" w:cs="宋体"/>
          <w:b/>
          <w:bCs/>
          <w:spacing w:val="2"/>
          <w:sz w:val="24"/>
          <w:szCs w:val="24"/>
        </w:rPr>
        <w:t>（实质性要求）</w:t>
      </w:r>
    </w:p>
    <w:p w14:paraId="46776039">
      <w:pPr>
        <w:spacing w:before="135" w:line="420" w:lineRule="exact"/>
        <w:ind w:firstLine="452" w:firstLineChars="200"/>
        <w:jc w:val="left"/>
        <w:rPr>
          <w:rFonts w:ascii="宋体" w:hAnsi="宋体" w:eastAsia="宋体" w:cs="宋体"/>
          <w:sz w:val="24"/>
          <w:szCs w:val="24"/>
        </w:rPr>
      </w:pPr>
      <w:r>
        <w:rPr>
          <w:rFonts w:ascii="宋体" w:hAnsi="宋体" w:eastAsia="宋体" w:cs="宋体"/>
          <w:spacing w:val="-7"/>
          <w:position w:val="13"/>
          <w:sz w:val="24"/>
          <w:szCs w:val="24"/>
        </w:rPr>
        <w:t>（2）投标人每个项目只允许有一个报价，并且在合同履行过程中是固定不变的，</w:t>
      </w:r>
    </w:p>
    <w:p w14:paraId="1946B6AD">
      <w:pPr>
        <w:spacing w:before="1" w:line="218" w:lineRule="auto"/>
        <w:ind w:left="9"/>
        <w:rPr>
          <w:rFonts w:ascii="宋体" w:hAnsi="宋体" w:eastAsia="宋体" w:cs="宋体"/>
          <w:sz w:val="24"/>
          <w:szCs w:val="24"/>
        </w:rPr>
      </w:pPr>
      <w:r>
        <w:rPr>
          <w:rFonts w:ascii="宋体" w:hAnsi="宋体" w:eastAsia="宋体" w:cs="宋体"/>
          <w:sz w:val="24"/>
          <w:szCs w:val="24"/>
        </w:rPr>
        <w:t>任何有选择或可调整的报价将不予接受，并按无效投标处理。</w:t>
      </w:r>
      <w:r>
        <w:rPr>
          <w:rFonts w:ascii="宋体" w:hAnsi="宋体" w:eastAsia="宋体" w:cs="宋体"/>
          <w:b/>
          <w:bCs/>
          <w:spacing w:val="2"/>
          <w:sz w:val="24"/>
          <w:szCs w:val="24"/>
        </w:rPr>
        <w:t>（实质性要求）</w:t>
      </w:r>
    </w:p>
    <w:p w14:paraId="6B29D445">
      <w:pPr>
        <w:spacing w:before="136" w:line="323" w:lineRule="auto"/>
        <w:ind w:left="29" w:right="63" w:firstLine="471"/>
        <w:rPr>
          <w:rFonts w:ascii="宋体" w:hAnsi="宋体" w:eastAsia="宋体" w:cs="宋体"/>
          <w:sz w:val="24"/>
          <w:szCs w:val="24"/>
        </w:rPr>
      </w:pPr>
      <w:r>
        <w:rPr>
          <w:rFonts w:ascii="宋体" w:hAnsi="宋体" w:eastAsia="宋体" w:cs="宋体"/>
          <w:b/>
          <w:bCs/>
          <w:spacing w:val="2"/>
          <w:sz w:val="24"/>
          <w:szCs w:val="24"/>
        </w:rPr>
        <w:t>（二）服务部分。</w:t>
      </w:r>
      <w:r>
        <w:rPr>
          <w:rFonts w:ascii="宋体" w:hAnsi="宋体" w:eastAsia="宋体" w:cs="宋体"/>
          <w:spacing w:val="1"/>
          <w:sz w:val="24"/>
          <w:szCs w:val="24"/>
        </w:rPr>
        <w:t>投标人按照招标文件要求做出的技术应答，主要是针对招标项目的技术指标、参数和技术要求做出的实质性响应和满足。投标人的技术应答包</w:t>
      </w:r>
      <w:r>
        <w:rPr>
          <w:rFonts w:ascii="宋体" w:hAnsi="宋体" w:eastAsia="宋体" w:cs="宋体"/>
          <w:sz w:val="24"/>
          <w:szCs w:val="24"/>
        </w:rPr>
        <w:t>括下列内</w:t>
      </w:r>
      <w:r>
        <w:rPr>
          <w:rFonts w:ascii="宋体" w:hAnsi="宋体" w:eastAsia="宋体" w:cs="宋体"/>
          <w:spacing w:val="-3"/>
          <w:sz w:val="24"/>
          <w:szCs w:val="24"/>
        </w:rPr>
        <w:t>容（如涉及</w:t>
      </w:r>
      <w:r>
        <w:rPr>
          <w:rFonts w:ascii="宋体" w:hAnsi="宋体" w:eastAsia="宋体" w:cs="宋体"/>
          <w:sz w:val="24"/>
          <w:szCs w:val="24"/>
        </w:rPr>
        <w:t>）：</w:t>
      </w:r>
    </w:p>
    <w:p w14:paraId="7F28253D">
      <w:pPr>
        <w:spacing w:before="133" w:line="220" w:lineRule="auto"/>
        <w:ind w:left="501"/>
        <w:rPr>
          <w:rFonts w:ascii="宋体" w:hAnsi="宋体" w:eastAsia="宋体" w:cs="宋体"/>
          <w:sz w:val="24"/>
          <w:szCs w:val="24"/>
        </w:rPr>
      </w:pPr>
      <w:r>
        <w:rPr>
          <w:rFonts w:ascii="宋体" w:hAnsi="宋体" w:eastAsia="宋体" w:cs="宋体"/>
          <w:spacing w:val="-1"/>
          <w:sz w:val="24"/>
          <w:szCs w:val="24"/>
        </w:rPr>
        <w:t>（1）项目总体服务方案、项目具体实施方案、应急方案；</w:t>
      </w:r>
    </w:p>
    <w:p w14:paraId="749132DD">
      <w:pPr>
        <w:spacing w:before="134" w:line="220" w:lineRule="auto"/>
        <w:ind w:left="501"/>
        <w:rPr>
          <w:rFonts w:ascii="宋体" w:hAnsi="宋体" w:eastAsia="宋体" w:cs="宋体"/>
          <w:sz w:val="24"/>
          <w:szCs w:val="24"/>
        </w:rPr>
      </w:pPr>
      <w:r>
        <w:rPr>
          <w:rFonts w:ascii="宋体" w:hAnsi="宋体" w:eastAsia="宋体" w:cs="宋体"/>
          <w:spacing w:val="-3"/>
          <w:sz w:val="24"/>
          <w:szCs w:val="24"/>
        </w:rPr>
        <w:t>（2）服务应答表；</w:t>
      </w:r>
    </w:p>
    <w:p w14:paraId="0476429D">
      <w:pPr>
        <w:spacing w:before="134" w:line="219" w:lineRule="auto"/>
        <w:ind w:left="501"/>
        <w:rPr>
          <w:rFonts w:ascii="宋体" w:hAnsi="宋体" w:eastAsia="宋体" w:cs="宋体"/>
          <w:sz w:val="24"/>
          <w:szCs w:val="24"/>
        </w:rPr>
      </w:pPr>
      <w:r>
        <w:rPr>
          <w:rFonts w:ascii="宋体" w:hAnsi="宋体" w:eastAsia="宋体" w:cs="宋体"/>
          <w:spacing w:val="-1"/>
          <w:sz w:val="24"/>
          <w:szCs w:val="24"/>
        </w:rPr>
        <w:t>（3）投标人认为需要提供的其他文件和资料。</w:t>
      </w:r>
    </w:p>
    <w:p w14:paraId="168250C4">
      <w:pPr>
        <w:spacing w:before="136" w:line="323" w:lineRule="auto"/>
        <w:ind w:left="29" w:right="63" w:firstLine="471"/>
        <w:rPr>
          <w:rFonts w:ascii="宋体" w:hAnsi="宋体" w:eastAsia="宋体" w:cs="宋体"/>
          <w:b/>
          <w:bCs/>
          <w:spacing w:val="2"/>
          <w:sz w:val="24"/>
          <w:szCs w:val="24"/>
        </w:rPr>
      </w:pPr>
      <w:r>
        <w:rPr>
          <w:rFonts w:ascii="宋体" w:hAnsi="宋体" w:eastAsia="宋体" w:cs="宋体"/>
          <w:b/>
          <w:bCs/>
          <w:spacing w:val="2"/>
          <w:sz w:val="24"/>
          <w:szCs w:val="24"/>
        </w:rPr>
        <w:t>（三）商务部分。</w:t>
      </w:r>
    </w:p>
    <w:p w14:paraId="2EBEAFB5">
      <w:pPr>
        <w:spacing w:before="135" w:line="420" w:lineRule="exact"/>
        <w:ind w:left="501"/>
        <w:rPr>
          <w:rFonts w:ascii="宋体" w:hAnsi="宋体" w:eastAsia="宋体" w:cs="宋体"/>
          <w:sz w:val="24"/>
          <w:szCs w:val="24"/>
        </w:rPr>
      </w:pPr>
      <w:r>
        <w:rPr>
          <w:rFonts w:ascii="宋体" w:hAnsi="宋体" w:eastAsia="宋体" w:cs="宋体"/>
          <w:spacing w:val="1"/>
          <w:position w:val="13"/>
          <w:sz w:val="24"/>
          <w:szCs w:val="24"/>
        </w:rPr>
        <w:t>投标人按照招标文件要求提供的有关文件及优惠承诺。包括以下</w:t>
      </w:r>
    </w:p>
    <w:p w14:paraId="3B23FC78">
      <w:pPr>
        <w:spacing w:line="220" w:lineRule="auto"/>
        <w:ind w:left="39"/>
        <w:rPr>
          <w:rFonts w:ascii="宋体" w:hAnsi="宋体" w:eastAsia="宋体" w:cs="宋体"/>
          <w:sz w:val="24"/>
          <w:szCs w:val="24"/>
        </w:rPr>
      </w:pPr>
      <w:r>
        <w:rPr>
          <w:rFonts w:ascii="宋体" w:hAnsi="宋体" w:eastAsia="宋体" w:cs="宋体"/>
          <w:spacing w:val="-7"/>
          <w:sz w:val="24"/>
          <w:szCs w:val="24"/>
        </w:rPr>
        <w:t>内容（如涉及</w:t>
      </w:r>
      <w:r>
        <w:rPr>
          <w:rFonts w:ascii="宋体" w:hAnsi="宋体" w:eastAsia="宋体" w:cs="宋体"/>
          <w:spacing w:val="1"/>
          <w:sz w:val="24"/>
          <w:szCs w:val="24"/>
        </w:rPr>
        <w:t>）：</w:t>
      </w:r>
    </w:p>
    <w:p w14:paraId="40B51D26">
      <w:pPr>
        <w:spacing w:before="134" w:line="221" w:lineRule="auto"/>
        <w:ind w:left="501"/>
        <w:rPr>
          <w:rFonts w:ascii="宋体" w:hAnsi="宋体" w:eastAsia="宋体" w:cs="宋体"/>
          <w:sz w:val="24"/>
          <w:szCs w:val="24"/>
        </w:rPr>
      </w:pPr>
      <w:r>
        <w:rPr>
          <w:rFonts w:ascii="宋体" w:hAnsi="宋体" w:eastAsia="宋体" w:cs="宋体"/>
          <w:spacing w:val="-3"/>
          <w:sz w:val="24"/>
          <w:szCs w:val="24"/>
        </w:rPr>
        <w:t>（1）投标函；</w:t>
      </w:r>
    </w:p>
    <w:p w14:paraId="6EBDC89B">
      <w:pPr>
        <w:spacing w:before="133" w:line="219" w:lineRule="auto"/>
        <w:ind w:left="501"/>
        <w:rPr>
          <w:rFonts w:ascii="宋体" w:hAnsi="宋体" w:eastAsia="宋体" w:cs="宋体"/>
          <w:sz w:val="24"/>
          <w:szCs w:val="24"/>
        </w:rPr>
      </w:pPr>
      <w:r>
        <w:rPr>
          <w:rFonts w:ascii="宋体" w:hAnsi="宋体" w:eastAsia="宋体" w:cs="宋体"/>
          <w:spacing w:val="-1"/>
          <w:sz w:val="24"/>
          <w:szCs w:val="24"/>
        </w:rPr>
        <w:t>（2）证明投标人业绩和荣誉的有关材料复印件；</w:t>
      </w:r>
    </w:p>
    <w:p w14:paraId="3CA27395">
      <w:pPr>
        <w:spacing w:before="135" w:line="220" w:lineRule="auto"/>
        <w:ind w:left="501"/>
        <w:rPr>
          <w:rFonts w:ascii="宋体" w:hAnsi="宋体" w:eastAsia="宋体" w:cs="宋体"/>
          <w:sz w:val="24"/>
          <w:szCs w:val="24"/>
        </w:rPr>
      </w:pPr>
      <w:r>
        <w:rPr>
          <w:rFonts w:ascii="宋体" w:hAnsi="宋体" w:eastAsia="宋体" w:cs="宋体"/>
          <w:spacing w:val="-3"/>
          <w:sz w:val="24"/>
          <w:szCs w:val="24"/>
        </w:rPr>
        <w:t>（3）商务应答表；</w:t>
      </w:r>
    </w:p>
    <w:p w14:paraId="1274416B">
      <w:pPr>
        <w:spacing w:before="134" w:line="219" w:lineRule="auto"/>
        <w:ind w:left="501"/>
        <w:rPr>
          <w:rFonts w:ascii="宋体" w:hAnsi="宋体" w:eastAsia="宋体" w:cs="宋体"/>
          <w:sz w:val="24"/>
          <w:szCs w:val="24"/>
        </w:rPr>
      </w:pPr>
      <w:r>
        <w:rPr>
          <w:rFonts w:ascii="宋体" w:hAnsi="宋体" w:eastAsia="宋体" w:cs="宋体"/>
          <w:spacing w:val="-1"/>
          <w:sz w:val="24"/>
          <w:szCs w:val="24"/>
        </w:rPr>
        <w:t>（4）其他投标人认为需要提供的文件和资料；</w:t>
      </w:r>
    </w:p>
    <w:p w14:paraId="2F4AFF53">
      <w:pPr>
        <w:spacing w:before="135" w:line="220" w:lineRule="auto"/>
        <w:ind w:left="501"/>
        <w:rPr>
          <w:rFonts w:ascii="宋体" w:hAnsi="宋体" w:eastAsia="宋体" w:cs="宋体"/>
          <w:sz w:val="24"/>
          <w:szCs w:val="24"/>
        </w:rPr>
      </w:pPr>
      <w:r>
        <w:rPr>
          <w:rFonts w:ascii="宋体" w:hAnsi="宋体" w:eastAsia="宋体" w:cs="宋体"/>
          <w:b/>
          <w:bCs/>
          <w:spacing w:val="2"/>
          <w:sz w:val="24"/>
          <w:szCs w:val="24"/>
        </w:rPr>
        <w:t>（四）其他部分。</w:t>
      </w:r>
      <w:r>
        <w:rPr>
          <w:rFonts w:ascii="宋体" w:hAnsi="宋体" w:eastAsia="宋体" w:cs="宋体"/>
          <w:spacing w:val="-1"/>
          <w:sz w:val="24"/>
          <w:szCs w:val="24"/>
        </w:rPr>
        <w:t>投标人按照投标文件要求作出的其他应答和承诺。</w:t>
      </w:r>
    </w:p>
    <w:p w14:paraId="33745341">
      <w:pPr>
        <w:spacing w:before="135" w:line="220" w:lineRule="auto"/>
        <w:ind w:left="501"/>
        <w:rPr>
          <w:rFonts w:ascii="宋体" w:hAnsi="宋体" w:eastAsia="宋体" w:cs="宋体"/>
          <w:b/>
          <w:bCs/>
          <w:spacing w:val="2"/>
          <w:sz w:val="24"/>
          <w:szCs w:val="24"/>
        </w:rPr>
      </w:pPr>
    </w:p>
    <w:p w14:paraId="3F4A4515">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15．投标文件格式</w:t>
      </w:r>
    </w:p>
    <w:p w14:paraId="79C8ED62">
      <w:pPr>
        <w:spacing w:before="0" w:line="240" w:lineRule="auto"/>
        <w:ind w:left="0" w:firstLine="480" w:firstLineChars="200"/>
        <w:rPr>
          <w:rFonts w:hint="eastAsia" w:ascii="Arial" w:hAnsi="Arial" w:eastAsia="Arial" w:cs="Arial"/>
          <w:sz w:val="24"/>
          <w:szCs w:val="24"/>
        </w:rPr>
      </w:pPr>
      <w:r>
        <w:rPr>
          <w:rFonts w:hint="eastAsia" w:ascii="宋体" w:hAnsi="宋体" w:eastAsia="宋体" w:cs="宋体"/>
          <w:spacing w:val="0"/>
          <w:position w:val="0"/>
          <w:sz w:val="24"/>
          <w:szCs w:val="24"/>
          <w:lang w:val="en-US" w:eastAsia="zh-CN"/>
        </w:rPr>
        <w:t>15.1</w:t>
      </w:r>
      <w:r>
        <w:rPr>
          <w:rFonts w:hint="eastAsia" w:ascii="宋体" w:hAnsi="宋体" w:eastAsia="宋体" w:cs="宋体"/>
          <w:spacing w:val="0"/>
          <w:position w:val="0"/>
          <w:sz w:val="24"/>
          <w:szCs w:val="24"/>
        </w:rPr>
        <w:t>投标人应执行招标文件第三章的规定要求。第三章格式中“注 ”的内容，投标</w:t>
      </w:r>
      <w:r>
        <w:rPr>
          <w:rFonts w:hint="eastAsia" w:ascii="宋体" w:hAnsi="宋体" w:eastAsia="宋体" w:cs="宋体"/>
          <w:spacing w:val="0"/>
          <w:sz w:val="24"/>
          <w:szCs w:val="24"/>
        </w:rPr>
        <w:t>人可自行决定是否保留在投标文件中，未保留的视为投标人默认接受“注 ”的内容</w:t>
      </w:r>
      <w:r>
        <w:rPr>
          <w:rFonts w:hint="eastAsia" w:ascii="Arial" w:hAnsi="Arial" w:eastAsia="Arial" w:cs="Arial"/>
          <w:spacing w:val="0"/>
          <w:sz w:val="24"/>
          <w:szCs w:val="24"/>
        </w:rPr>
        <w:t>。</w:t>
      </w:r>
    </w:p>
    <w:p w14:paraId="5F18837E">
      <w:pPr>
        <w:spacing w:before="135" w:line="220" w:lineRule="auto"/>
        <w:ind w:left="519"/>
        <w:rPr>
          <w:rFonts w:ascii="宋体" w:hAnsi="宋体" w:eastAsia="宋体" w:cs="宋体"/>
          <w:sz w:val="24"/>
          <w:szCs w:val="24"/>
        </w:rPr>
      </w:pPr>
      <w:r>
        <w:rPr>
          <w:rFonts w:ascii="宋体" w:hAnsi="宋体" w:eastAsia="宋体" w:cs="宋体"/>
          <w:spacing w:val="-2"/>
          <w:sz w:val="24"/>
          <w:szCs w:val="24"/>
        </w:rPr>
        <w:t>15.2</w:t>
      </w:r>
      <w:r>
        <w:rPr>
          <w:rFonts w:ascii="宋体" w:hAnsi="宋体" w:eastAsia="宋体" w:cs="宋体"/>
          <w:spacing w:val="-37"/>
          <w:sz w:val="24"/>
          <w:szCs w:val="24"/>
        </w:rPr>
        <w:t xml:space="preserve"> </w:t>
      </w:r>
      <w:r>
        <w:rPr>
          <w:rFonts w:ascii="宋体" w:hAnsi="宋体" w:eastAsia="宋体" w:cs="宋体"/>
          <w:spacing w:val="-2"/>
          <w:sz w:val="24"/>
          <w:szCs w:val="24"/>
        </w:rPr>
        <w:t>对于没有格式要求的投标文件由投标人自行编写。</w:t>
      </w:r>
    </w:p>
    <w:p w14:paraId="42E42535">
      <w:pPr>
        <w:spacing w:before="135" w:line="220" w:lineRule="auto"/>
        <w:ind w:left="501"/>
        <w:rPr>
          <w:rFonts w:ascii="宋体" w:hAnsi="宋体" w:eastAsia="宋体" w:cs="宋体"/>
          <w:b/>
          <w:bCs/>
          <w:spacing w:val="2"/>
          <w:sz w:val="24"/>
          <w:szCs w:val="24"/>
        </w:rPr>
      </w:pPr>
    </w:p>
    <w:p w14:paraId="66276FF3">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16．投标保证金（实质性要求）</w:t>
      </w:r>
    </w:p>
    <w:p w14:paraId="18CDFE2D">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本项目不收取投标保证金。</w:t>
      </w:r>
    </w:p>
    <w:p w14:paraId="37F4D810">
      <w:pPr>
        <w:spacing w:before="135" w:line="220" w:lineRule="auto"/>
        <w:ind w:left="501"/>
        <w:rPr>
          <w:rFonts w:ascii="宋体" w:hAnsi="宋体" w:eastAsia="宋体" w:cs="宋体"/>
          <w:b/>
          <w:bCs/>
          <w:spacing w:val="2"/>
          <w:sz w:val="24"/>
          <w:szCs w:val="24"/>
        </w:rPr>
      </w:pPr>
    </w:p>
    <w:p w14:paraId="4F62BE9C">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17．投标有效期（实质性要求）</w:t>
      </w:r>
    </w:p>
    <w:p w14:paraId="690D189B">
      <w:pPr>
        <w:spacing w:before="135" w:line="220" w:lineRule="auto"/>
        <w:ind w:left="501"/>
        <w:rPr>
          <w:rFonts w:ascii="宋体" w:hAnsi="宋体" w:eastAsia="宋体" w:cs="宋体"/>
          <w:sz w:val="24"/>
          <w:szCs w:val="24"/>
        </w:rPr>
      </w:pPr>
      <w:r>
        <w:rPr>
          <w:rFonts w:ascii="宋体" w:hAnsi="宋体" w:eastAsia="宋体" w:cs="宋体"/>
          <w:spacing w:val="-1"/>
          <w:sz w:val="24"/>
          <w:szCs w:val="24"/>
        </w:rPr>
        <w:t>17.1</w:t>
      </w:r>
      <w:r>
        <w:rPr>
          <w:rFonts w:ascii="宋体" w:hAnsi="宋体" w:eastAsia="宋体" w:cs="宋体"/>
          <w:spacing w:val="-48"/>
          <w:sz w:val="24"/>
          <w:szCs w:val="24"/>
        </w:rPr>
        <w:t xml:space="preserve"> </w:t>
      </w:r>
      <w:r>
        <w:rPr>
          <w:rFonts w:ascii="宋体" w:hAnsi="宋体" w:eastAsia="宋体" w:cs="宋体"/>
          <w:spacing w:val="-1"/>
          <w:sz w:val="24"/>
          <w:szCs w:val="24"/>
        </w:rPr>
        <w:t>投标有效期从</w:t>
      </w:r>
      <w:r>
        <w:rPr>
          <w:rFonts w:ascii="宋体" w:hAnsi="宋体" w:eastAsia="宋体" w:cs="宋体"/>
          <w:b/>
          <w:bCs/>
          <w:spacing w:val="-1"/>
          <w:sz w:val="24"/>
          <w:szCs w:val="24"/>
        </w:rPr>
        <w:t>提交投标文件的截止之日</w:t>
      </w:r>
      <w:r>
        <w:rPr>
          <w:rFonts w:ascii="宋体" w:hAnsi="宋体" w:eastAsia="宋体" w:cs="宋体"/>
          <w:spacing w:val="-2"/>
          <w:sz w:val="24"/>
          <w:szCs w:val="24"/>
        </w:rPr>
        <w:t>起计算。</w:t>
      </w:r>
    </w:p>
    <w:p w14:paraId="0F3E07B7">
      <w:pPr>
        <w:spacing w:before="134" w:line="323" w:lineRule="auto"/>
        <w:ind w:left="17" w:right="81" w:firstLine="493"/>
        <w:rPr>
          <w:rFonts w:ascii="宋体" w:hAnsi="宋体" w:eastAsia="宋体" w:cs="宋体"/>
          <w:sz w:val="24"/>
          <w:szCs w:val="24"/>
        </w:rPr>
      </w:pPr>
      <w:r>
        <w:rPr>
          <w:rFonts w:ascii="宋体" w:hAnsi="宋体" w:eastAsia="宋体" w:cs="宋体"/>
          <w:spacing w:val="1"/>
          <w:sz w:val="24"/>
          <w:szCs w:val="24"/>
        </w:rPr>
        <w:t>17.2</w:t>
      </w:r>
      <w:r>
        <w:rPr>
          <w:rFonts w:ascii="宋体" w:hAnsi="宋体" w:eastAsia="宋体" w:cs="宋体"/>
          <w:spacing w:val="-36"/>
          <w:sz w:val="24"/>
          <w:szCs w:val="24"/>
        </w:rPr>
        <w:t xml:space="preserve"> </w:t>
      </w:r>
      <w:r>
        <w:rPr>
          <w:rFonts w:ascii="宋体" w:hAnsi="宋体" w:eastAsia="宋体" w:cs="宋体"/>
          <w:spacing w:val="1"/>
          <w:sz w:val="24"/>
          <w:szCs w:val="24"/>
        </w:rPr>
        <w:t>本项目投标有效期为</w:t>
      </w:r>
      <w:r>
        <w:rPr>
          <w:rFonts w:ascii="宋体" w:hAnsi="宋体" w:eastAsia="宋体" w:cs="宋体"/>
          <w:b/>
          <w:bCs/>
          <w:spacing w:val="-1"/>
          <w:sz w:val="24"/>
          <w:szCs w:val="24"/>
        </w:rPr>
        <w:t>提交投标文件的截止之日起 90 天</w:t>
      </w:r>
      <w:r>
        <w:rPr>
          <w:rFonts w:ascii="宋体" w:hAnsi="宋体" w:eastAsia="宋体" w:cs="宋体"/>
          <w:spacing w:val="1"/>
          <w:sz w:val="24"/>
          <w:szCs w:val="24"/>
        </w:rPr>
        <w:t>。投标人投标文件中必须载明投标有效期，投标文件中载明的投标有效期可以长于招标文件规定的期限，但不</w:t>
      </w:r>
      <w:r>
        <w:rPr>
          <w:rFonts w:ascii="宋体" w:hAnsi="宋体" w:eastAsia="宋体" w:cs="宋体"/>
          <w:sz w:val="24"/>
          <w:szCs w:val="24"/>
        </w:rPr>
        <w:t>得短于招标文件规定的期限。否则，其投标</w:t>
      </w:r>
      <w:r>
        <w:rPr>
          <w:rFonts w:ascii="宋体" w:hAnsi="宋体" w:eastAsia="宋体" w:cs="宋体"/>
          <w:spacing w:val="-1"/>
          <w:sz w:val="24"/>
          <w:szCs w:val="24"/>
        </w:rPr>
        <w:t>文件将作为无效投标处理。</w:t>
      </w:r>
    </w:p>
    <w:p w14:paraId="4FA970BC">
      <w:pPr>
        <w:spacing w:before="134" w:line="323" w:lineRule="auto"/>
        <w:ind w:left="12" w:right="81" w:firstLine="498"/>
        <w:rPr>
          <w:rFonts w:ascii="宋体" w:hAnsi="宋体" w:eastAsia="宋体" w:cs="宋体"/>
          <w:sz w:val="24"/>
          <w:szCs w:val="24"/>
        </w:rPr>
      </w:pPr>
      <w:r>
        <w:rPr>
          <w:rFonts w:ascii="宋体" w:hAnsi="宋体" w:eastAsia="宋体" w:cs="宋体"/>
          <w:spacing w:val="-1"/>
          <w:sz w:val="24"/>
          <w:szCs w:val="24"/>
        </w:rPr>
        <w:t>17.3</w:t>
      </w:r>
      <w:r>
        <w:rPr>
          <w:rFonts w:ascii="宋体" w:hAnsi="宋体" w:eastAsia="宋体" w:cs="宋体"/>
          <w:spacing w:val="-32"/>
          <w:sz w:val="24"/>
          <w:szCs w:val="24"/>
        </w:rPr>
        <w:t xml:space="preserve"> </w:t>
      </w:r>
      <w:r>
        <w:rPr>
          <w:rFonts w:ascii="宋体" w:hAnsi="宋体" w:eastAsia="宋体" w:cs="宋体"/>
          <w:spacing w:val="-1"/>
          <w:sz w:val="24"/>
          <w:szCs w:val="24"/>
        </w:rPr>
        <w:t>因不可抗力事件，采购人可于投标有效期届满</w:t>
      </w:r>
      <w:r>
        <w:rPr>
          <w:rFonts w:ascii="宋体" w:hAnsi="宋体" w:eastAsia="宋体" w:cs="宋体"/>
          <w:spacing w:val="-2"/>
          <w:sz w:val="24"/>
          <w:szCs w:val="24"/>
        </w:rPr>
        <w:t>之前与投标人协商延长投标有效</w:t>
      </w:r>
      <w:r>
        <w:rPr>
          <w:rFonts w:ascii="宋体" w:hAnsi="宋体" w:eastAsia="宋体" w:cs="宋体"/>
          <w:spacing w:val="1"/>
          <w:sz w:val="24"/>
          <w:szCs w:val="24"/>
        </w:rPr>
        <w:t>期。投标人拒绝延长投标有效期的，不得再参与该项目后续采购活动，但由此给投标人造成的损失，采购人可以自主决定是否可以给予适当补偿。投标人同意延长投标有效期</w:t>
      </w:r>
      <w:r>
        <w:rPr>
          <w:rFonts w:ascii="宋体" w:hAnsi="宋体" w:eastAsia="宋体" w:cs="宋体"/>
          <w:spacing w:val="-3"/>
          <w:sz w:val="24"/>
          <w:szCs w:val="24"/>
        </w:rPr>
        <w:t>的，不能修改投标文件。</w:t>
      </w:r>
    </w:p>
    <w:p w14:paraId="6AD03BD4">
      <w:pPr>
        <w:spacing w:before="134" w:line="323" w:lineRule="auto"/>
        <w:ind w:left="11" w:right="81" w:firstLine="499"/>
        <w:rPr>
          <w:rFonts w:ascii="宋体" w:hAnsi="宋体" w:eastAsia="宋体" w:cs="宋体"/>
          <w:sz w:val="24"/>
          <w:szCs w:val="24"/>
        </w:rPr>
      </w:pPr>
      <w:r>
        <w:rPr>
          <w:rFonts w:ascii="宋体" w:hAnsi="宋体" w:eastAsia="宋体" w:cs="宋体"/>
          <w:spacing w:val="-1"/>
          <w:sz w:val="24"/>
          <w:szCs w:val="24"/>
        </w:rPr>
        <w:t>17.4</w:t>
      </w:r>
      <w:r>
        <w:rPr>
          <w:rFonts w:ascii="宋体" w:hAnsi="宋体" w:eastAsia="宋体" w:cs="宋体"/>
          <w:spacing w:val="-32"/>
          <w:sz w:val="24"/>
          <w:szCs w:val="24"/>
        </w:rPr>
        <w:t xml:space="preserve"> </w:t>
      </w:r>
      <w:r>
        <w:rPr>
          <w:rFonts w:ascii="宋体" w:hAnsi="宋体" w:eastAsia="宋体" w:cs="宋体"/>
          <w:spacing w:val="-1"/>
          <w:sz w:val="24"/>
          <w:szCs w:val="24"/>
        </w:rPr>
        <w:t>因采购人采购需求作出必要调整，采购人可于</w:t>
      </w:r>
      <w:r>
        <w:rPr>
          <w:rFonts w:ascii="宋体" w:hAnsi="宋体" w:eastAsia="宋体" w:cs="宋体"/>
          <w:spacing w:val="-2"/>
          <w:sz w:val="24"/>
          <w:szCs w:val="24"/>
        </w:rPr>
        <w:t>投标有效期届满之前与投标人协</w:t>
      </w:r>
      <w:r>
        <w:rPr>
          <w:rFonts w:ascii="宋体" w:hAnsi="宋体" w:eastAsia="宋体" w:cs="宋体"/>
          <w:spacing w:val="1"/>
          <w:sz w:val="24"/>
          <w:szCs w:val="24"/>
        </w:rPr>
        <w:t>商延长投标有效期。投标人拒绝延长投标有效期的，不得再参与该项目后续采购活动，但由此给投标人造成的损失，采购人应当予以赔偿或者合理补偿。投标人同意延长投标</w:t>
      </w:r>
      <w:r>
        <w:rPr>
          <w:rFonts w:ascii="宋体" w:hAnsi="宋体" w:eastAsia="宋体" w:cs="宋体"/>
          <w:spacing w:val="-1"/>
          <w:sz w:val="24"/>
          <w:szCs w:val="24"/>
        </w:rPr>
        <w:t>有效期的，不能修改投标文件。</w:t>
      </w:r>
    </w:p>
    <w:p w14:paraId="300468E4">
      <w:pPr>
        <w:spacing w:before="135" w:line="220" w:lineRule="auto"/>
        <w:ind w:left="501"/>
        <w:rPr>
          <w:rFonts w:ascii="宋体" w:hAnsi="宋体" w:eastAsia="宋体" w:cs="宋体"/>
          <w:b/>
          <w:bCs/>
          <w:spacing w:val="2"/>
          <w:sz w:val="24"/>
          <w:szCs w:val="24"/>
        </w:rPr>
      </w:pPr>
    </w:p>
    <w:p w14:paraId="6D9EB2B4">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18．投标文件的印制和签署</w:t>
      </w:r>
    </w:p>
    <w:p w14:paraId="643511C5">
      <w:pPr>
        <w:spacing w:before="134" w:line="323" w:lineRule="auto"/>
        <w:ind w:left="16" w:right="17" w:firstLine="494"/>
        <w:rPr>
          <w:rFonts w:ascii="宋体" w:hAnsi="宋体" w:eastAsia="宋体" w:cs="宋体"/>
          <w:sz w:val="24"/>
          <w:szCs w:val="24"/>
        </w:rPr>
      </w:pPr>
      <w:r>
        <w:rPr>
          <w:rFonts w:ascii="宋体" w:hAnsi="宋体" w:eastAsia="宋体" w:cs="宋体"/>
          <w:spacing w:val="-3"/>
          <w:sz w:val="24"/>
          <w:szCs w:val="24"/>
        </w:rPr>
        <w:t>18.1</w:t>
      </w:r>
      <w:r>
        <w:rPr>
          <w:rFonts w:ascii="宋体" w:hAnsi="宋体" w:eastAsia="宋体" w:cs="宋体"/>
          <w:spacing w:val="-38"/>
          <w:sz w:val="24"/>
          <w:szCs w:val="24"/>
        </w:rPr>
        <w:t xml:space="preserve"> </w:t>
      </w:r>
      <w:r>
        <w:rPr>
          <w:rFonts w:ascii="宋体" w:hAnsi="宋体" w:eastAsia="宋体" w:cs="宋体"/>
          <w:spacing w:val="-3"/>
          <w:sz w:val="24"/>
          <w:szCs w:val="24"/>
        </w:rPr>
        <w:t>投标文件分为“资格性投标文件</w:t>
      </w:r>
      <w:r>
        <w:rPr>
          <w:rFonts w:ascii="宋体" w:hAnsi="宋体" w:eastAsia="宋体" w:cs="宋体"/>
          <w:spacing w:val="-89"/>
          <w:sz w:val="24"/>
          <w:szCs w:val="24"/>
        </w:rPr>
        <w:t xml:space="preserve"> </w:t>
      </w:r>
      <w:r>
        <w:rPr>
          <w:rFonts w:ascii="宋体" w:hAnsi="宋体" w:eastAsia="宋体" w:cs="宋体"/>
          <w:spacing w:val="-3"/>
          <w:sz w:val="24"/>
          <w:szCs w:val="24"/>
        </w:rPr>
        <w:t>”和“其他响应性投标文件</w:t>
      </w:r>
      <w:r>
        <w:rPr>
          <w:rFonts w:ascii="宋体" w:hAnsi="宋体" w:eastAsia="宋体" w:cs="宋体"/>
          <w:spacing w:val="-85"/>
          <w:sz w:val="24"/>
          <w:szCs w:val="24"/>
        </w:rPr>
        <w:t xml:space="preserve"> </w:t>
      </w:r>
      <w:r>
        <w:rPr>
          <w:rFonts w:ascii="宋体" w:hAnsi="宋体" w:eastAsia="宋体" w:cs="宋体"/>
          <w:spacing w:val="-3"/>
          <w:sz w:val="24"/>
          <w:szCs w:val="24"/>
        </w:rPr>
        <w:t>”两部分，且该两</w:t>
      </w:r>
      <w:r>
        <w:rPr>
          <w:rFonts w:ascii="宋体" w:hAnsi="宋体" w:eastAsia="宋体" w:cs="宋体"/>
          <w:spacing w:val="-4"/>
          <w:sz w:val="24"/>
          <w:szCs w:val="24"/>
        </w:rPr>
        <w:t>部分应分册装订。“资格性投标文件</w:t>
      </w:r>
      <w:r>
        <w:rPr>
          <w:rFonts w:ascii="宋体" w:hAnsi="宋体" w:eastAsia="宋体" w:cs="宋体"/>
          <w:spacing w:val="-89"/>
          <w:sz w:val="24"/>
          <w:szCs w:val="24"/>
        </w:rPr>
        <w:t xml:space="preserve"> </w:t>
      </w:r>
      <w:r>
        <w:rPr>
          <w:rFonts w:ascii="宋体" w:hAnsi="宋体" w:eastAsia="宋体" w:cs="宋体"/>
          <w:spacing w:val="-4"/>
          <w:sz w:val="24"/>
          <w:szCs w:val="24"/>
        </w:rPr>
        <w:t>”用于采购人或采购代理机构对本项目的资格审查，</w:t>
      </w:r>
      <w:r>
        <w:rPr>
          <w:rFonts w:ascii="宋体" w:hAnsi="宋体" w:eastAsia="宋体" w:cs="宋体"/>
          <w:spacing w:val="-1"/>
          <w:sz w:val="24"/>
          <w:szCs w:val="24"/>
        </w:rPr>
        <w:t>“其他响应性投标文件</w:t>
      </w:r>
      <w:r>
        <w:rPr>
          <w:rFonts w:ascii="宋体" w:hAnsi="宋体" w:eastAsia="宋体" w:cs="宋体"/>
          <w:spacing w:val="-84"/>
          <w:sz w:val="24"/>
          <w:szCs w:val="24"/>
        </w:rPr>
        <w:t xml:space="preserve"> </w:t>
      </w:r>
      <w:r>
        <w:rPr>
          <w:rFonts w:ascii="宋体" w:hAnsi="宋体" w:eastAsia="宋体" w:cs="宋体"/>
          <w:spacing w:val="-1"/>
          <w:sz w:val="24"/>
          <w:szCs w:val="24"/>
        </w:rPr>
        <w:t>”用于评标委员会针对本项目资格审查以外的评审</w:t>
      </w:r>
      <w:r>
        <w:rPr>
          <w:rFonts w:ascii="宋体" w:hAnsi="宋体" w:eastAsia="宋体" w:cs="宋体"/>
          <w:spacing w:val="-1"/>
          <w:sz w:val="24"/>
          <w:szCs w:val="24"/>
          <w14:textOutline w14:w="4358" w14:cap="sq" w14:cmpd="sng">
            <w14:solidFill>
              <w14:srgbClr w14:val="000000"/>
            </w14:solidFill>
            <w14:prstDash w14:val="solid"/>
            <w14:bevel/>
          </w14:textOutline>
        </w:rPr>
        <w:t>。</w:t>
      </w:r>
    </w:p>
    <w:p w14:paraId="17805FC3">
      <w:pPr>
        <w:spacing w:before="135" w:line="323" w:lineRule="auto"/>
        <w:ind w:left="14" w:right="81" w:firstLine="496"/>
        <w:rPr>
          <w:rFonts w:ascii="宋体" w:hAnsi="宋体" w:eastAsia="宋体" w:cs="宋体"/>
          <w:sz w:val="24"/>
          <w:szCs w:val="24"/>
        </w:rPr>
      </w:pPr>
      <w:r>
        <w:rPr>
          <w:rFonts w:ascii="宋体" w:hAnsi="宋体" w:eastAsia="宋体" w:cs="宋体"/>
          <w:spacing w:val="-6"/>
          <w:sz w:val="24"/>
          <w:szCs w:val="24"/>
        </w:rPr>
        <w:t>18.2</w:t>
      </w:r>
      <w:r>
        <w:rPr>
          <w:rFonts w:ascii="宋体" w:hAnsi="宋体" w:eastAsia="宋体" w:cs="宋体"/>
          <w:spacing w:val="-34"/>
          <w:sz w:val="24"/>
          <w:szCs w:val="24"/>
        </w:rPr>
        <w:t xml:space="preserve"> </w:t>
      </w:r>
      <w:r>
        <w:rPr>
          <w:rFonts w:ascii="宋体" w:hAnsi="宋体" w:eastAsia="宋体" w:cs="宋体"/>
          <w:spacing w:val="-6"/>
          <w:sz w:val="24"/>
          <w:szCs w:val="24"/>
        </w:rPr>
        <w:t>投标人应按</w:t>
      </w:r>
      <w:r>
        <w:rPr>
          <w:rFonts w:ascii="宋体" w:hAnsi="宋体" w:eastAsia="宋体" w:cs="宋体"/>
          <w:spacing w:val="-33"/>
          <w:sz w:val="24"/>
          <w:szCs w:val="24"/>
        </w:rPr>
        <w:t xml:space="preserve"> </w:t>
      </w:r>
      <w:r>
        <w:rPr>
          <w:rFonts w:ascii="宋体" w:hAnsi="宋体" w:eastAsia="宋体" w:cs="宋体"/>
          <w:spacing w:val="-6"/>
          <w:sz w:val="24"/>
          <w:szCs w:val="24"/>
        </w:rPr>
        <w:t>18.1</w:t>
      </w:r>
      <w:r>
        <w:rPr>
          <w:rFonts w:ascii="宋体" w:hAnsi="宋体" w:eastAsia="宋体" w:cs="宋体"/>
          <w:spacing w:val="-49"/>
          <w:sz w:val="24"/>
          <w:szCs w:val="24"/>
        </w:rPr>
        <w:t xml:space="preserve"> </w:t>
      </w:r>
      <w:r>
        <w:rPr>
          <w:rFonts w:ascii="宋体" w:hAnsi="宋体" w:eastAsia="宋体" w:cs="宋体"/>
          <w:spacing w:val="-6"/>
          <w:sz w:val="24"/>
          <w:szCs w:val="24"/>
        </w:rPr>
        <w:t>准备两部分投标文件，“资格性投标文件</w:t>
      </w:r>
      <w:r>
        <w:rPr>
          <w:rFonts w:ascii="宋体" w:hAnsi="宋体" w:eastAsia="宋体" w:cs="宋体"/>
          <w:spacing w:val="-88"/>
          <w:sz w:val="24"/>
          <w:szCs w:val="24"/>
        </w:rPr>
        <w:t xml:space="preserve"> </w:t>
      </w:r>
      <w:r>
        <w:rPr>
          <w:rFonts w:ascii="宋体" w:hAnsi="宋体" w:eastAsia="宋体" w:cs="宋体"/>
          <w:spacing w:val="-6"/>
          <w:sz w:val="24"/>
          <w:szCs w:val="24"/>
        </w:rPr>
        <w:t>”包含正本壹份、副</w:t>
      </w:r>
      <w:r>
        <w:rPr>
          <w:rFonts w:ascii="宋体" w:hAnsi="宋体" w:eastAsia="宋体" w:cs="宋体"/>
          <w:sz w:val="24"/>
          <w:szCs w:val="24"/>
        </w:rPr>
        <w:t>本肆份；“其他响应性投标文件</w:t>
      </w:r>
      <w:r>
        <w:rPr>
          <w:rFonts w:ascii="宋体" w:hAnsi="宋体" w:eastAsia="宋体" w:cs="宋体"/>
          <w:spacing w:val="-70"/>
          <w:sz w:val="24"/>
          <w:szCs w:val="24"/>
        </w:rPr>
        <w:t xml:space="preserve"> </w:t>
      </w:r>
      <w:r>
        <w:rPr>
          <w:rFonts w:ascii="宋体" w:hAnsi="宋体" w:eastAsia="宋体" w:cs="宋体"/>
          <w:sz w:val="24"/>
          <w:szCs w:val="24"/>
        </w:rPr>
        <w:t>”包含正本壹份、副本肆份；电子文档壹份；以及用于</w:t>
      </w:r>
      <w:r>
        <w:rPr>
          <w:rFonts w:ascii="宋体" w:hAnsi="宋体" w:eastAsia="宋体" w:cs="宋体"/>
          <w:spacing w:val="1"/>
          <w:sz w:val="24"/>
          <w:szCs w:val="24"/>
        </w:rPr>
        <w:t>开标唱标单独密封提交的“开标一览表</w:t>
      </w:r>
      <w:r>
        <w:rPr>
          <w:rFonts w:ascii="宋体" w:hAnsi="宋体" w:eastAsia="宋体" w:cs="宋体"/>
          <w:spacing w:val="-86"/>
          <w:sz w:val="24"/>
          <w:szCs w:val="24"/>
        </w:rPr>
        <w:t xml:space="preserve"> </w:t>
      </w:r>
      <w:r>
        <w:rPr>
          <w:rFonts w:ascii="宋体" w:hAnsi="宋体" w:eastAsia="宋体" w:cs="宋体"/>
          <w:spacing w:val="1"/>
          <w:sz w:val="24"/>
          <w:szCs w:val="24"/>
        </w:rPr>
        <w:t>”（</w:t>
      </w:r>
      <w:r>
        <w:rPr>
          <w:rFonts w:ascii="宋体" w:hAnsi="宋体" w:eastAsia="宋体" w:cs="宋体"/>
          <w:sz w:val="24"/>
          <w:szCs w:val="24"/>
        </w:rPr>
        <w:t>壹份）。投标文件的正本和副本应在其封面右上角清楚地标明“正本</w:t>
      </w:r>
      <w:r>
        <w:rPr>
          <w:rFonts w:ascii="宋体" w:hAnsi="宋体" w:eastAsia="宋体" w:cs="宋体"/>
          <w:spacing w:val="-86"/>
          <w:sz w:val="24"/>
          <w:szCs w:val="24"/>
        </w:rPr>
        <w:t xml:space="preserve"> </w:t>
      </w:r>
      <w:r>
        <w:rPr>
          <w:rFonts w:ascii="宋体" w:hAnsi="宋体" w:eastAsia="宋体" w:cs="宋体"/>
          <w:sz w:val="24"/>
          <w:szCs w:val="24"/>
        </w:rPr>
        <w:t>”或“副本</w:t>
      </w:r>
      <w:r>
        <w:rPr>
          <w:rFonts w:ascii="宋体" w:hAnsi="宋体" w:eastAsia="宋体" w:cs="宋体"/>
          <w:spacing w:val="-88"/>
          <w:sz w:val="24"/>
          <w:szCs w:val="24"/>
        </w:rPr>
        <w:t xml:space="preserve"> </w:t>
      </w:r>
      <w:r>
        <w:rPr>
          <w:rFonts w:ascii="宋体" w:hAnsi="宋体" w:eastAsia="宋体" w:cs="宋体"/>
          <w:sz w:val="24"/>
          <w:szCs w:val="24"/>
        </w:rPr>
        <w:t>”字样。若正本和副</w:t>
      </w:r>
      <w:r>
        <w:rPr>
          <w:rFonts w:ascii="宋体" w:hAnsi="宋体" w:eastAsia="宋体" w:cs="宋体"/>
          <w:spacing w:val="-1"/>
          <w:sz w:val="24"/>
          <w:szCs w:val="24"/>
        </w:rPr>
        <w:t>本有不一致的内容，以正本书</w:t>
      </w:r>
      <w:r>
        <w:rPr>
          <w:rFonts w:ascii="宋体" w:hAnsi="宋体" w:eastAsia="宋体" w:cs="宋体"/>
          <w:spacing w:val="-2"/>
          <w:sz w:val="24"/>
          <w:szCs w:val="24"/>
        </w:rPr>
        <w:t>面投标文件为准。</w:t>
      </w:r>
    </w:p>
    <w:p w14:paraId="23DBDFF7">
      <w:pPr>
        <w:spacing w:before="134" w:line="420" w:lineRule="exact"/>
        <w:jc w:val="right"/>
        <w:rPr>
          <w:rFonts w:ascii="宋体" w:hAnsi="宋体" w:eastAsia="宋体" w:cs="宋体"/>
          <w:sz w:val="24"/>
          <w:szCs w:val="24"/>
        </w:rPr>
      </w:pPr>
      <w:r>
        <w:rPr>
          <w:rFonts w:ascii="宋体" w:hAnsi="宋体" w:eastAsia="宋体" w:cs="宋体"/>
          <w:spacing w:val="-4"/>
          <w:position w:val="13"/>
          <w:sz w:val="24"/>
          <w:szCs w:val="24"/>
        </w:rPr>
        <w:t>18.3“开标一览表</w:t>
      </w:r>
      <w:r>
        <w:rPr>
          <w:rFonts w:ascii="宋体" w:hAnsi="宋体" w:eastAsia="宋体" w:cs="宋体"/>
          <w:spacing w:val="-88"/>
          <w:position w:val="13"/>
          <w:sz w:val="24"/>
          <w:szCs w:val="24"/>
        </w:rPr>
        <w:t xml:space="preserve"> </w:t>
      </w:r>
      <w:r>
        <w:rPr>
          <w:rFonts w:ascii="宋体" w:hAnsi="宋体" w:eastAsia="宋体" w:cs="宋体"/>
          <w:spacing w:val="-4"/>
          <w:position w:val="13"/>
          <w:sz w:val="24"/>
          <w:szCs w:val="24"/>
        </w:rPr>
        <w:t>”除单独密封提交外，还应编</w:t>
      </w:r>
      <w:r>
        <w:rPr>
          <w:rFonts w:ascii="宋体" w:hAnsi="宋体" w:eastAsia="宋体" w:cs="宋体"/>
          <w:spacing w:val="-5"/>
          <w:position w:val="13"/>
          <w:sz w:val="24"/>
          <w:szCs w:val="24"/>
        </w:rPr>
        <w:t>制于其他响应性投标文件正副本内，</w:t>
      </w:r>
    </w:p>
    <w:p w14:paraId="0A432753">
      <w:pPr>
        <w:spacing w:line="220" w:lineRule="auto"/>
        <w:ind w:left="17"/>
        <w:rPr>
          <w:rFonts w:ascii="宋体" w:hAnsi="宋体" w:eastAsia="宋体" w:cs="宋体"/>
          <w:sz w:val="24"/>
          <w:szCs w:val="24"/>
        </w:rPr>
      </w:pPr>
      <w:r>
        <w:rPr>
          <w:rFonts w:ascii="宋体" w:hAnsi="宋体" w:eastAsia="宋体" w:cs="宋体"/>
          <w:spacing w:val="-1"/>
          <w:sz w:val="24"/>
          <w:szCs w:val="24"/>
        </w:rPr>
        <w:t>如有遗漏，将视为无效投标</w:t>
      </w:r>
      <w:r>
        <w:rPr>
          <w:rFonts w:ascii="宋体" w:hAnsi="宋体" w:eastAsia="宋体" w:cs="宋体"/>
          <w:b/>
          <w:bCs/>
          <w:spacing w:val="2"/>
          <w:sz w:val="24"/>
          <w:szCs w:val="24"/>
        </w:rPr>
        <w:t>（实质性要求）</w:t>
      </w:r>
      <w:r>
        <w:rPr>
          <w:rFonts w:ascii="宋体" w:hAnsi="宋体" w:eastAsia="宋体" w:cs="宋体"/>
          <w:spacing w:val="-1"/>
          <w:sz w:val="24"/>
          <w:szCs w:val="24"/>
        </w:rPr>
        <w:t>。</w:t>
      </w:r>
    </w:p>
    <w:p w14:paraId="53F8AAF0">
      <w:pPr>
        <w:spacing w:before="134" w:line="323" w:lineRule="auto"/>
        <w:ind w:left="33" w:right="81" w:firstLine="478"/>
        <w:jc w:val="left"/>
        <w:rPr>
          <w:rFonts w:ascii="宋体" w:hAnsi="宋体" w:eastAsia="宋体" w:cs="宋体"/>
          <w:sz w:val="24"/>
          <w:szCs w:val="24"/>
        </w:rPr>
      </w:pPr>
      <w:r>
        <w:rPr>
          <w:rFonts w:ascii="宋体" w:hAnsi="宋体" w:eastAsia="宋体" w:cs="宋体"/>
          <w:spacing w:val="-2"/>
          <w:sz w:val="24"/>
          <w:szCs w:val="24"/>
        </w:rPr>
        <w:t>18.4 投标文件的正本和副本均需打印或用不褪色、不变质的墨水书写</w:t>
      </w:r>
      <w:r>
        <w:rPr>
          <w:rFonts w:ascii="宋体" w:hAnsi="宋体" w:eastAsia="宋体" w:cs="宋体"/>
          <w:spacing w:val="-3"/>
          <w:sz w:val="24"/>
          <w:szCs w:val="24"/>
        </w:rPr>
        <w:t>，并由投标人</w:t>
      </w:r>
      <w:r>
        <w:rPr>
          <w:rFonts w:ascii="宋体" w:hAnsi="宋体" w:eastAsia="宋体" w:cs="宋体"/>
          <w:spacing w:val="1"/>
          <w:sz w:val="24"/>
          <w:szCs w:val="24"/>
        </w:rPr>
        <w:t>的法定代表人或其授权代表在规定签章处签字或盖章。投标文件副本可采用正</w:t>
      </w:r>
      <w:r>
        <w:rPr>
          <w:rFonts w:ascii="宋体" w:hAnsi="宋体" w:eastAsia="宋体" w:cs="宋体"/>
          <w:sz w:val="24"/>
          <w:szCs w:val="24"/>
        </w:rPr>
        <w:t>本的复印</w:t>
      </w:r>
      <w:r>
        <w:rPr>
          <w:rFonts w:ascii="宋体" w:hAnsi="宋体" w:eastAsia="宋体" w:cs="宋体"/>
          <w:spacing w:val="-4"/>
          <w:sz w:val="24"/>
          <w:szCs w:val="24"/>
        </w:rPr>
        <w:t>件，电子文档采用光盘或</w:t>
      </w:r>
      <w:r>
        <w:rPr>
          <w:rFonts w:ascii="宋体" w:hAnsi="宋体" w:eastAsia="宋体" w:cs="宋体"/>
          <w:spacing w:val="-49"/>
          <w:sz w:val="24"/>
          <w:szCs w:val="24"/>
        </w:rPr>
        <w:t xml:space="preserve"> </w:t>
      </w:r>
      <w:r>
        <w:rPr>
          <w:rFonts w:ascii="宋体" w:hAnsi="宋体" w:eastAsia="宋体" w:cs="宋体"/>
          <w:spacing w:val="-4"/>
          <w:sz w:val="24"/>
          <w:szCs w:val="24"/>
        </w:rPr>
        <w:t>U</w:t>
      </w:r>
      <w:r>
        <w:rPr>
          <w:rFonts w:ascii="宋体" w:hAnsi="宋体" w:eastAsia="宋体" w:cs="宋体"/>
          <w:spacing w:val="-51"/>
          <w:sz w:val="24"/>
          <w:szCs w:val="24"/>
        </w:rPr>
        <w:t xml:space="preserve"> </w:t>
      </w:r>
      <w:r>
        <w:rPr>
          <w:rFonts w:ascii="宋体" w:hAnsi="宋体" w:eastAsia="宋体" w:cs="宋体"/>
          <w:spacing w:val="-4"/>
          <w:sz w:val="24"/>
          <w:szCs w:val="24"/>
        </w:rPr>
        <w:t>盘制作。用于开标唱标单独提交的“开标一览表</w:t>
      </w:r>
      <w:r>
        <w:rPr>
          <w:rFonts w:ascii="宋体" w:hAnsi="宋体" w:eastAsia="宋体" w:cs="宋体"/>
          <w:spacing w:val="-88"/>
          <w:sz w:val="24"/>
          <w:szCs w:val="24"/>
        </w:rPr>
        <w:t xml:space="preserve"> </w:t>
      </w:r>
      <w:r>
        <w:rPr>
          <w:rFonts w:ascii="宋体" w:hAnsi="宋体" w:eastAsia="宋体" w:cs="宋体"/>
          <w:spacing w:val="-4"/>
          <w:sz w:val="24"/>
          <w:szCs w:val="24"/>
        </w:rPr>
        <w:t>”应为原件。</w:t>
      </w:r>
    </w:p>
    <w:p w14:paraId="7C8CF2ED">
      <w:pPr>
        <w:spacing w:before="135" w:line="323" w:lineRule="auto"/>
        <w:ind w:left="15" w:right="81" w:firstLine="495"/>
        <w:rPr>
          <w:rFonts w:ascii="宋体" w:hAnsi="宋体" w:eastAsia="宋体" w:cs="宋体"/>
          <w:sz w:val="24"/>
          <w:szCs w:val="24"/>
        </w:rPr>
      </w:pPr>
      <w:r>
        <w:rPr>
          <w:rFonts w:ascii="宋体" w:hAnsi="宋体" w:eastAsia="宋体" w:cs="宋体"/>
          <w:spacing w:val="-1"/>
          <w:sz w:val="24"/>
          <w:szCs w:val="24"/>
        </w:rPr>
        <w:t>18.5</w:t>
      </w:r>
      <w:r>
        <w:rPr>
          <w:rFonts w:ascii="宋体" w:hAnsi="宋体" w:eastAsia="宋体" w:cs="宋体"/>
          <w:spacing w:val="-46"/>
          <w:sz w:val="24"/>
          <w:szCs w:val="24"/>
        </w:rPr>
        <w:t xml:space="preserve"> </w:t>
      </w:r>
      <w:r>
        <w:rPr>
          <w:rFonts w:ascii="宋体" w:hAnsi="宋体" w:eastAsia="宋体" w:cs="宋体"/>
          <w:spacing w:val="-1"/>
          <w:sz w:val="24"/>
          <w:szCs w:val="24"/>
        </w:rPr>
        <w:t>投标文件的打印和书写应清楚工整，任何行间插字、涂改或增删，必须由投标</w:t>
      </w:r>
      <w:r>
        <w:rPr>
          <w:rFonts w:ascii="宋体" w:hAnsi="宋体" w:eastAsia="宋体" w:cs="宋体"/>
          <w:spacing w:val="1"/>
          <w:sz w:val="24"/>
          <w:szCs w:val="24"/>
        </w:rPr>
        <w:t>人的法定代表人或其授权代表签字或盖个人印鉴。字迹潦草、表达不清或可能导致非唯</w:t>
      </w:r>
      <w:r>
        <w:rPr>
          <w:rFonts w:ascii="宋体" w:hAnsi="宋体" w:eastAsia="宋体" w:cs="宋体"/>
          <w:spacing w:val="-1"/>
          <w:sz w:val="24"/>
          <w:szCs w:val="24"/>
        </w:rPr>
        <w:t>一理解的投标文件可能视为无效投标。</w:t>
      </w:r>
    </w:p>
    <w:p w14:paraId="38EBE12C">
      <w:pPr>
        <w:spacing w:before="78" w:line="219" w:lineRule="auto"/>
        <w:ind w:left="507"/>
        <w:rPr>
          <w:rFonts w:ascii="宋体" w:hAnsi="宋体" w:eastAsia="宋体" w:cs="宋体"/>
          <w:sz w:val="24"/>
          <w:szCs w:val="24"/>
        </w:rPr>
      </w:pPr>
      <w:r>
        <w:rPr>
          <w:rFonts w:ascii="宋体" w:hAnsi="宋体" w:eastAsia="宋体" w:cs="宋体"/>
          <w:spacing w:val="-2"/>
          <w:sz w:val="24"/>
          <w:szCs w:val="24"/>
        </w:rPr>
        <w:t>18.6</w:t>
      </w:r>
      <w:r>
        <w:rPr>
          <w:rFonts w:ascii="宋体" w:hAnsi="宋体" w:eastAsia="宋体" w:cs="宋体"/>
          <w:spacing w:val="-39"/>
          <w:sz w:val="24"/>
          <w:szCs w:val="24"/>
        </w:rPr>
        <w:t xml:space="preserve"> </w:t>
      </w:r>
      <w:r>
        <w:rPr>
          <w:rFonts w:ascii="宋体" w:hAnsi="宋体" w:eastAsia="宋体" w:cs="宋体"/>
          <w:spacing w:val="-2"/>
          <w:sz w:val="24"/>
          <w:szCs w:val="24"/>
        </w:rPr>
        <w:t>投标文件正本和副本应当装订成册，不得散装。</w:t>
      </w:r>
    </w:p>
    <w:p w14:paraId="38F74C8C">
      <w:pPr>
        <w:spacing w:before="134" w:line="420" w:lineRule="exact"/>
        <w:ind w:right="57"/>
        <w:jc w:val="right"/>
        <w:rPr>
          <w:rFonts w:ascii="宋体" w:hAnsi="宋体" w:eastAsia="宋体" w:cs="宋体"/>
          <w:sz w:val="24"/>
          <w:szCs w:val="24"/>
        </w:rPr>
      </w:pPr>
      <w:r>
        <w:rPr>
          <w:rFonts w:ascii="宋体" w:hAnsi="宋体" w:eastAsia="宋体" w:cs="宋体"/>
          <w:spacing w:val="-2"/>
          <w:position w:val="13"/>
          <w:sz w:val="24"/>
          <w:szCs w:val="24"/>
        </w:rPr>
        <w:t>18.7 投标文件正副本应根据招标文件的要求制作，签署、盖章和内容</w:t>
      </w:r>
      <w:r>
        <w:rPr>
          <w:rFonts w:ascii="宋体" w:hAnsi="宋体" w:eastAsia="宋体" w:cs="宋体"/>
          <w:spacing w:val="-3"/>
          <w:position w:val="13"/>
          <w:sz w:val="24"/>
          <w:szCs w:val="24"/>
        </w:rPr>
        <w:t>应完整，如有</w:t>
      </w:r>
    </w:p>
    <w:p w14:paraId="602750A0">
      <w:pPr>
        <w:spacing w:line="220" w:lineRule="auto"/>
        <w:ind w:left="9"/>
        <w:rPr>
          <w:rFonts w:ascii="宋体" w:hAnsi="宋体" w:eastAsia="宋体" w:cs="宋体"/>
          <w:sz w:val="24"/>
          <w:szCs w:val="24"/>
        </w:rPr>
      </w:pPr>
      <w:r>
        <w:rPr>
          <w:rFonts w:ascii="宋体" w:hAnsi="宋体" w:eastAsia="宋体" w:cs="宋体"/>
          <w:spacing w:val="-1"/>
          <w:sz w:val="24"/>
          <w:szCs w:val="24"/>
        </w:rPr>
        <w:t>遗漏，将被视为无效投标。</w:t>
      </w:r>
    </w:p>
    <w:p w14:paraId="09BB392B">
      <w:pPr>
        <w:spacing w:before="134" w:line="220" w:lineRule="auto"/>
        <w:ind w:left="507"/>
        <w:rPr>
          <w:rFonts w:ascii="宋体" w:hAnsi="宋体" w:eastAsia="宋体" w:cs="宋体"/>
          <w:sz w:val="24"/>
          <w:szCs w:val="24"/>
        </w:rPr>
      </w:pPr>
      <w:r>
        <w:rPr>
          <w:rFonts w:ascii="宋体" w:hAnsi="宋体" w:eastAsia="宋体" w:cs="宋体"/>
          <w:spacing w:val="-2"/>
          <w:sz w:val="24"/>
          <w:szCs w:val="24"/>
        </w:rPr>
        <w:t>18.8 投标文件统一用</w:t>
      </w:r>
      <w:r>
        <w:rPr>
          <w:rFonts w:ascii="宋体" w:hAnsi="宋体" w:eastAsia="宋体" w:cs="宋体"/>
          <w:spacing w:val="-54"/>
          <w:sz w:val="24"/>
          <w:szCs w:val="24"/>
        </w:rPr>
        <w:t xml:space="preserve"> </w:t>
      </w:r>
      <w:r>
        <w:rPr>
          <w:rFonts w:ascii="宋体" w:hAnsi="宋体" w:eastAsia="宋体" w:cs="宋体"/>
          <w:spacing w:val="-2"/>
          <w:sz w:val="24"/>
          <w:szCs w:val="24"/>
        </w:rPr>
        <w:t>A4</w:t>
      </w:r>
      <w:r>
        <w:rPr>
          <w:rFonts w:ascii="宋体" w:hAnsi="宋体" w:eastAsia="宋体" w:cs="宋体"/>
          <w:spacing w:val="-49"/>
          <w:sz w:val="24"/>
          <w:szCs w:val="24"/>
        </w:rPr>
        <w:t xml:space="preserve"> </w:t>
      </w:r>
      <w:r>
        <w:rPr>
          <w:rFonts w:ascii="宋体" w:hAnsi="宋体" w:eastAsia="宋体" w:cs="宋体"/>
          <w:spacing w:val="-2"/>
          <w:sz w:val="24"/>
          <w:szCs w:val="24"/>
        </w:rPr>
        <w:t>纸印制，逐页编码。</w:t>
      </w:r>
    </w:p>
    <w:p w14:paraId="5B0FB9CE">
      <w:pPr>
        <w:spacing w:before="133" w:line="420" w:lineRule="exact"/>
        <w:ind w:right="57"/>
        <w:jc w:val="right"/>
        <w:rPr>
          <w:rFonts w:ascii="宋体" w:hAnsi="宋体" w:eastAsia="宋体" w:cs="宋体"/>
          <w:sz w:val="24"/>
          <w:szCs w:val="24"/>
        </w:rPr>
      </w:pPr>
      <w:r>
        <w:rPr>
          <w:rFonts w:ascii="宋体" w:hAnsi="宋体" w:eastAsia="宋体" w:cs="宋体"/>
          <w:spacing w:val="-2"/>
          <w:position w:val="13"/>
          <w:sz w:val="24"/>
          <w:szCs w:val="24"/>
        </w:rPr>
        <w:t>18.9 本次招标要求的复印件是指对图文进行复制后的文件，包括扫描</w:t>
      </w:r>
      <w:r>
        <w:rPr>
          <w:rFonts w:ascii="宋体" w:hAnsi="宋体" w:eastAsia="宋体" w:cs="宋体"/>
          <w:spacing w:val="-3"/>
          <w:position w:val="13"/>
          <w:sz w:val="24"/>
          <w:szCs w:val="24"/>
        </w:rPr>
        <w:t>、复印、影印</w:t>
      </w:r>
    </w:p>
    <w:p w14:paraId="6F3512AC">
      <w:pPr>
        <w:spacing w:line="219" w:lineRule="auto"/>
        <w:ind w:left="12"/>
        <w:rPr>
          <w:rFonts w:ascii="宋体" w:hAnsi="宋体" w:eastAsia="宋体" w:cs="宋体"/>
          <w:sz w:val="24"/>
          <w:szCs w:val="24"/>
        </w:rPr>
      </w:pPr>
      <w:r>
        <w:rPr>
          <w:rFonts w:ascii="宋体" w:hAnsi="宋体" w:eastAsia="宋体" w:cs="宋体"/>
          <w:spacing w:val="-2"/>
          <w:sz w:val="24"/>
          <w:szCs w:val="24"/>
        </w:rPr>
        <w:t>等方式复制的材料。</w:t>
      </w:r>
    </w:p>
    <w:p w14:paraId="0B855D44">
      <w:pPr>
        <w:pStyle w:val="8"/>
        <w:spacing w:line="474" w:lineRule="auto"/>
        <w:rPr>
          <w:sz w:val="24"/>
          <w:szCs w:val="24"/>
        </w:rPr>
      </w:pPr>
    </w:p>
    <w:p w14:paraId="5905A524">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19．投标文件的密封和标注</w:t>
      </w:r>
    </w:p>
    <w:p w14:paraId="689028FF">
      <w:pPr>
        <w:spacing w:before="135" w:line="323" w:lineRule="auto"/>
        <w:ind w:left="10" w:right="23" w:firstLine="497"/>
        <w:rPr>
          <w:rFonts w:ascii="宋体" w:hAnsi="宋体" w:eastAsia="宋体" w:cs="宋体"/>
          <w:sz w:val="24"/>
          <w:szCs w:val="24"/>
        </w:rPr>
      </w:pPr>
      <w:r>
        <w:rPr>
          <w:rFonts w:ascii="宋体" w:hAnsi="宋体" w:eastAsia="宋体" w:cs="宋体"/>
          <w:spacing w:val="-4"/>
          <w:sz w:val="24"/>
          <w:szCs w:val="24"/>
        </w:rPr>
        <w:t>19.1</w:t>
      </w:r>
      <w:r>
        <w:rPr>
          <w:rFonts w:ascii="宋体" w:hAnsi="宋体" w:eastAsia="宋体" w:cs="宋体"/>
          <w:spacing w:val="-48"/>
          <w:sz w:val="24"/>
          <w:szCs w:val="24"/>
        </w:rPr>
        <w:t xml:space="preserve"> </w:t>
      </w:r>
      <w:r>
        <w:rPr>
          <w:rFonts w:ascii="宋体" w:hAnsi="宋体" w:eastAsia="宋体" w:cs="宋体"/>
          <w:spacing w:val="-4"/>
          <w:sz w:val="24"/>
          <w:szCs w:val="24"/>
        </w:rPr>
        <w:t>投标人应在投标文件正本和所有副本的封面上注明“资格性投标文件/其他响应</w:t>
      </w:r>
      <w:r>
        <w:rPr>
          <w:rFonts w:ascii="宋体" w:hAnsi="宋体" w:eastAsia="宋体" w:cs="宋体"/>
          <w:spacing w:val="-1"/>
          <w:sz w:val="24"/>
          <w:szCs w:val="24"/>
        </w:rPr>
        <w:t>性投标文件、正本/副本、投标人名称、采购项目编号、项目名称、分包号（如有分包）</w:t>
      </w:r>
      <w:r>
        <w:rPr>
          <w:rFonts w:ascii="宋体" w:hAnsi="宋体" w:eastAsia="宋体" w:cs="宋体"/>
          <w:spacing w:val="-2"/>
          <w:sz w:val="24"/>
          <w:szCs w:val="24"/>
        </w:rPr>
        <w:t>及投标时间</w:t>
      </w:r>
      <w:r>
        <w:rPr>
          <w:rFonts w:ascii="宋体" w:hAnsi="宋体" w:eastAsia="宋体" w:cs="宋体"/>
          <w:spacing w:val="-83"/>
          <w:sz w:val="24"/>
          <w:szCs w:val="24"/>
        </w:rPr>
        <w:t xml:space="preserve"> </w:t>
      </w:r>
      <w:r>
        <w:rPr>
          <w:rFonts w:ascii="宋体" w:hAnsi="宋体" w:eastAsia="宋体" w:cs="宋体"/>
          <w:spacing w:val="-2"/>
          <w:sz w:val="24"/>
          <w:szCs w:val="24"/>
        </w:rPr>
        <w:t>”。</w:t>
      </w:r>
    </w:p>
    <w:p w14:paraId="03CF5BE9">
      <w:pPr>
        <w:spacing w:before="133" w:line="323" w:lineRule="auto"/>
        <w:ind w:left="38" w:right="57" w:firstLine="469"/>
        <w:rPr>
          <w:rFonts w:ascii="宋体" w:hAnsi="宋体" w:eastAsia="宋体" w:cs="宋体"/>
          <w:sz w:val="24"/>
          <w:szCs w:val="24"/>
        </w:rPr>
      </w:pPr>
      <w:r>
        <w:rPr>
          <w:rFonts w:ascii="宋体" w:hAnsi="宋体" w:eastAsia="宋体" w:cs="宋体"/>
          <w:spacing w:val="-1"/>
          <w:sz w:val="24"/>
          <w:szCs w:val="24"/>
        </w:rPr>
        <w:t>19.2</w:t>
      </w:r>
      <w:r>
        <w:rPr>
          <w:rFonts w:ascii="宋体" w:hAnsi="宋体" w:eastAsia="宋体" w:cs="宋体"/>
          <w:spacing w:val="-46"/>
          <w:sz w:val="24"/>
          <w:szCs w:val="24"/>
        </w:rPr>
        <w:t xml:space="preserve"> </w:t>
      </w:r>
      <w:r>
        <w:rPr>
          <w:rFonts w:ascii="宋体" w:hAnsi="宋体" w:eastAsia="宋体" w:cs="宋体"/>
          <w:spacing w:val="-1"/>
          <w:sz w:val="24"/>
          <w:szCs w:val="24"/>
        </w:rPr>
        <w:t>投标文件包括资格性投标文件正本及副本、其他响应性投标文件正本及副本、</w:t>
      </w:r>
      <w:r>
        <w:rPr>
          <w:rFonts w:ascii="宋体" w:hAnsi="宋体" w:eastAsia="宋体" w:cs="宋体"/>
          <w:sz w:val="24"/>
          <w:szCs w:val="24"/>
        </w:rPr>
        <w:t xml:space="preserve"> 电子文档和用于开标唱标单独提交的“开标一览表</w:t>
      </w:r>
      <w:r>
        <w:rPr>
          <w:rFonts w:ascii="宋体" w:hAnsi="宋体" w:eastAsia="宋体" w:cs="宋体"/>
          <w:spacing w:val="-88"/>
          <w:sz w:val="24"/>
          <w:szCs w:val="24"/>
        </w:rPr>
        <w:t xml:space="preserve"> </w:t>
      </w:r>
      <w:r>
        <w:rPr>
          <w:rFonts w:ascii="宋体" w:hAnsi="宋体" w:eastAsia="宋体" w:cs="宋体"/>
          <w:sz w:val="24"/>
          <w:szCs w:val="24"/>
        </w:rPr>
        <w:t>”。投标文件应当密封</w:t>
      </w:r>
      <w:r>
        <w:rPr>
          <w:rFonts w:ascii="宋体" w:hAnsi="宋体" w:eastAsia="宋体" w:cs="宋体"/>
          <w:spacing w:val="-1"/>
          <w:sz w:val="24"/>
          <w:szCs w:val="24"/>
        </w:rPr>
        <w:t>，其中，“开</w:t>
      </w:r>
      <w:r>
        <w:rPr>
          <w:rFonts w:ascii="宋体" w:hAnsi="宋体" w:eastAsia="宋体" w:cs="宋体"/>
          <w:spacing w:val="-5"/>
          <w:sz w:val="24"/>
          <w:szCs w:val="24"/>
        </w:rPr>
        <w:t>标一览表</w:t>
      </w:r>
      <w:r>
        <w:rPr>
          <w:rFonts w:ascii="宋体" w:hAnsi="宋体" w:eastAsia="宋体" w:cs="宋体"/>
          <w:spacing w:val="-82"/>
          <w:sz w:val="24"/>
          <w:szCs w:val="24"/>
        </w:rPr>
        <w:t xml:space="preserve"> </w:t>
      </w:r>
      <w:r>
        <w:rPr>
          <w:rFonts w:ascii="宋体" w:hAnsi="宋体" w:eastAsia="宋体" w:cs="宋体"/>
          <w:spacing w:val="-5"/>
          <w:sz w:val="24"/>
          <w:szCs w:val="24"/>
        </w:rPr>
        <w:t>”单独密封。</w:t>
      </w:r>
    </w:p>
    <w:p w14:paraId="655C590F">
      <w:pPr>
        <w:spacing w:before="133" w:line="420" w:lineRule="exact"/>
        <w:ind w:right="45"/>
        <w:jc w:val="right"/>
        <w:rPr>
          <w:rFonts w:ascii="宋体" w:hAnsi="宋体" w:eastAsia="宋体" w:cs="宋体"/>
          <w:sz w:val="24"/>
          <w:szCs w:val="24"/>
        </w:rPr>
      </w:pPr>
      <w:r>
        <w:rPr>
          <w:rFonts w:ascii="宋体" w:hAnsi="宋体" w:eastAsia="宋体" w:cs="宋体"/>
          <w:spacing w:val="-1"/>
          <w:position w:val="13"/>
          <w:sz w:val="24"/>
          <w:szCs w:val="24"/>
        </w:rPr>
        <w:t>19.3</w:t>
      </w:r>
      <w:r>
        <w:rPr>
          <w:rFonts w:ascii="宋体" w:hAnsi="宋体" w:eastAsia="宋体" w:cs="宋体"/>
          <w:spacing w:val="-33"/>
          <w:position w:val="13"/>
          <w:sz w:val="24"/>
          <w:szCs w:val="24"/>
        </w:rPr>
        <w:t xml:space="preserve"> </w:t>
      </w:r>
      <w:r>
        <w:rPr>
          <w:rFonts w:ascii="宋体" w:hAnsi="宋体" w:eastAsia="宋体" w:cs="宋体"/>
          <w:spacing w:val="-1"/>
          <w:position w:val="13"/>
          <w:sz w:val="24"/>
          <w:szCs w:val="24"/>
        </w:rPr>
        <w:t>投标文件的密封袋上应当注明资格性投标文件/其他响应性投标文件/开标一览</w:t>
      </w:r>
    </w:p>
    <w:p w14:paraId="71A4C6AE">
      <w:pPr>
        <w:spacing w:line="220" w:lineRule="auto"/>
        <w:ind w:left="9"/>
        <w:rPr>
          <w:rFonts w:ascii="宋体" w:hAnsi="宋体" w:eastAsia="宋体" w:cs="宋体"/>
          <w:sz w:val="24"/>
          <w:szCs w:val="24"/>
        </w:rPr>
      </w:pPr>
      <w:r>
        <w:rPr>
          <w:rFonts w:ascii="宋体" w:hAnsi="宋体" w:eastAsia="宋体" w:cs="宋体"/>
          <w:sz w:val="24"/>
          <w:szCs w:val="24"/>
        </w:rPr>
        <w:t>表/电子文档、投标人名称、</w:t>
      </w:r>
      <w:r>
        <w:rPr>
          <w:rFonts w:hint="eastAsia" w:ascii="宋体" w:hAnsi="宋体" w:eastAsia="宋体" w:cs="宋体"/>
          <w:sz w:val="24"/>
          <w:szCs w:val="24"/>
          <w:lang w:eastAsia="zh-CN"/>
        </w:rPr>
        <w:t>项目编号</w:t>
      </w:r>
      <w:r>
        <w:rPr>
          <w:rFonts w:ascii="宋体" w:hAnsi="宋体" w:eastAsia="宋体" w:cs="宋体"/>
          <w:sz w:val="24"/>
          <w:szCs w:val="24"/>
        </w:rPr>
        <w:t>、项目名称及</w:t>
      </w:r>
      <w:r>
        <w:rPr>
          <w:rFonts w:ascii="宋体" w:hAnsi="宋体" w:eastAsia="宋体" w:cs="宋体"/>
          <w:spacing w:val="-1"/>
          <w:sz w:val="24"/>
          <w:szCs w:val="24"/>
        </w:rPr>
        <w:t>分包号（如有分包）。</w:t>
      </w:r>
    </w:p>
    <w:p w14:paraId="34A6DE33">
      <w:pPr>
        <w:spacing w:before="134" w:line="219" w:lineRule="auto"/>
        <w:ind w:left="507"/>
        <w:rPr>
          <w:rFonts w:ascii="宋体" w:hAnsi="宋体" w:eastAsia="宋体" w:cs="宋体"/>
          <w:sz w:val="24"/>
          <w:szCs w:val="24"/>
        </w:rPr>
      </w:pPr>
      <w:r>
        <w:rPr>
          <w:rFonts w:ascii="宋体" w:hAnsi="宋体" w:eastAsia="宋体" w:cs="宋体"/>
          <w:spacing w:val="-1"/>
          <w:sz w:val="24"/>
          <w:szCs w:val="24"/>
        </w:rPr>
        <w:t>19.4</w:t>
      </w:r>
      <w:r>
        <w:rPr>
          <w:rFonts w:ascii="宋体" w:hAnsi="宋体" w:eastAsia="宋体" w:cs="宋体"/>
          <w:spacing w:val="-51"/>
          <w:sz w:val="24"/>
          <w:szCs w:val="24"/>
        </w:rPr>
        <w:t xml:space="preserve"> </w:t>
      </w:r>
      <w:r>
        <w:rPr>
          <w:rFonts w:ascii="宋体" w:hAnsi="宋体" w:eastAsia="宋体" w:cs="宋体"/>
          <w:spacing w:val="-1"/>
          <w:sz w:val="24"/>
          <w:szCs w:val="24"/>
        </w:rPr>
        <w:t>所有外层密封袋的封口处应粘贴牢固，并加盖密封章（投标人公司印章）。</w:t>
      </w:r>
    </w:p>
    <w:p w14:paraId="7E54A394">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19.5 未按要求进行密封的投标文件将被拒收。</w:t>
      </w:r>
    </w:p>
    <w:p w14:paraId="4BEC6420">
      <w:pPr>
        <w:pStyle w:val="8"/>
        <w:spacing w:line="473" w:lineRule="auto"/>
        <w:rPr>
          <w:sz w:val="24"/>
          <w:szCs w:val="24"/>
        </w:rPr>
      </w:pPr>
    </w:p>
    <w:p w14:paraId="56F9BF5C">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20．投标文件的递交</w:t>
      </w:r>
    </w:p>
    <w:p w14:paraId="0E21920D">
      <w:pPr>
        <w:spacing w:before="134" w:line="323" w:lineRule="auto"/>
        <w:ind w:left="9" w:right="57" w:firstLine="483"/>
        <w:jc w:val="both"/>
        <w:rPr>
          <w:rFonts w:ascii="宋体" w:hAnsi="宋体" w:eastAsia="宋体" w:cs="宋体"/>
          <w:sz w:val="24"/>
          <w:szCs w:val="24"/>
        </w:rPr>
      </w:pPr>
      <w:r>
        <w:rPr>
          <w:rFonts w:ascii="宋体" w:hAnsi="宋体" w:eastAsia="宋体" w:cs="宋体"/>
          <w:spacing w:val="-1"/>
          <w:sz w:val="24"/>
          <w:szCs w:val="24"/>
        </w:rPr>
        <w:t>20.1</w:t>
      </w:r>
      <w:r>
        <w:rPr>
          <w:rFonts w:ascii="宋体" w:hAnsi="宋体" w:eastAsia="宋体" w:cs="宋体"/>
          <w:spacing w:val="-31"/>
          <w:sz w:val="24"/>
          <w:szCs w:val="24"/>
        </w:rPr>
        <w:t xml:space="preserve"> </w:t>
      </w:r>
      <w:r>
        <w:rPr>
          <w:rFonts w:ascii="宋体" w:hAnsi="宋体" w:eastAsia="宋体" w:cs="宋体"/>
          <w:spacing w:val="-1"/>
          <w:sz w:val="24"/>
          <w:szCs w:val="24"/>
        </w:rPr>
        <w:t>投标人应在招标文件规定的投标截止时间前，将投标文件按招标文件的规定密</w:t>
      </w:r>
      <w:r>
        <w:rPr>
          <w:rFonts w:ascii="宋体" w:hAnsi="宋体" w:eastAsia="宋体" w:cs="宋体"/>
          <w:sz w:val="24"/>
          <w:szCs w:val="24"/>
        </w:rPr>
        <w:t xml:space="preserve"> </w:t>
      </w:r>
      <w:r>
        <w:rPr>
          <w:rFonts w:ascii="宋体" w:hAnsi="宋体" w:eastAsia="宋体" w:cs="宋体"/>
          <w:spacing w:val="1"/>
          <w:sz w:val="24"/>
          <w:szCs w:val="24"/>
        </w:rPr>
        <w:t>封后送达开标地点。投标截止时间以后送达的投标文件将不予接收，招标采购单位将告</w:t>
      </w:r>
      <w:r>
        <w:rPr>
          <w:rFonts w:ascii="宋体" w:hAnsi="宋体" w:eastAsia="宋体" w:cs="宋体"/>
          <w:spacing w:val="-2"/>
          <w:sz w:val="24"/>
          <w:szCs w:val="24"/>
        </w:rPr>
        <w:t>知投标人不予接收的原因。</w:t>
      </w:r>
    </w:p>
    <w:p w14:paraId="7D82D8F6">
      <w:pPr>
        <w:spacing w:before="134" w:line="323" w:lineRule="auto"/>
        <w:ind w:left="11" w:right="57" w:firstLine="481"/>
        <w:rPr>
          <w:rFonts w:ascii="宋体" w:hAnsi="宋体" w:eastAsia="宋体" w:cs="宋体"/>
          <w:b/>
          <w:bCs/>
          <w:spacing w:val="1"/>
          <w:sz w:val="24"/>
          <w:szCs w:val="24"/>
        </w:rPr>
      </w:pPr>
      <w:r>
        <w:rPr>
          <w:rFonts w:ascii="宋体" w:hAnsi="宋体" w:eastAsia="宋体" w:cs="宋体"/>
          <w:b/>
          <w:bCs/>
          <w:spacing w:val="1"/>
          <w:sz w:val="24"/>
          <w:szCs w:val="24"/>
        </w:rPr>
        <w:t>20.2 投标人递交投标文件时需同时递交法定代表人授权书或公司介绍信原件 1 份、 法定代表人和授权代表身份证复印件各 1 份；未提供或提供不全的采购人、采购代理机构将拒收或者在开标截止时间前，按要求补充完整后接收。</w:t>
      </w:r>
    </w:p>
    <w:p w14:paraId="34F06EEC">
      <w:pPr>
        <w:spacing w:before="134" w:line="323" w:lineRule="auto"/>
        <w:ind w:left="11" w:right="57" w:firstLine="481"/>
        <w:rPr>
          <w:rFonts w:ascii="宋体" w:hAnsi="宋体" w:eastAsia="宋体" w:cs="宋体"/>
          <w:sz w:val="24"/>
          <w:szCs w:val="24"/>
        </w:rPr>
      </w:pPr>
      <w:r>
        <w:rPr>
          <w:rFonts w:ascii="宋体" w:hAnsi="宋体" w:eastAsia="宋体" w:cs="宋体"/>
          <w:sz w:val="24"/>
          <w:szCs w:val="24"/>
        </w:rPr>
        <w:t>20.3</w:t>
      </w:r>
      <w:r>
        <w:rPr>
          <w:rFonts w:ascii="宋体" w:hAnsi="宋体" w:eastAsia="宋体" w:cs="宋体"/>
          <w:spacing w:val="-50"/>
          <w:sz w:val="24"/>
          <w:szCs w:val="24"/>
        </w:rPr>
        <w:t xml:space="preserve"> </w:t>
      </w:r>
      <w:r>
        <w:rPr>
          <w:rFonts w:ascii="宋体" w:hAnsi="宋体" w:eastAsia="宋体" w:cs="宋体"/>
          <w:sz w:val="24"/>
          <w:szCs w:val="24"/>
        </w:rPr>
        <w:t>递交投标文件时，报名供应商名称</w:t>
      </w:r>
      <w:r>
        <w:rPr>
          <w:rFonts w:ascii="宋体" w:hAnsi="宋体" w:eastAsia="宋体" w:cs="宋体"/>
          <w:spacing w:val="-1"/>
          <w:sz w:val="24"/>
          <w:szCs w:val="24"/>
        </w:rPr>
        <w:t>和招标文件的文号、分包号应当与投标供应</w:t>
      </w:r>
      <w:r>
        <w:rPr>
          <w:rFonts w:ascii="宋体" w:hAnsi="宋体" w:eastAsia="宋体" w:cs="宋体"/>
          <w:spacing w:val="1"/>
          <w:sz w:val="24"/>
          <w:szCs w:val="24"/>
        </w:rPr>
        <w:t>商名称和招标文件的文号、分包号一致。但是，投标文件实质内容报名供应商名称和招标文件的文号、分包号一致，只是封面文字错误的，可以在评标过程中当面予以澄清，</w:t>
      </w:r>
      <w:r>
        <w:rPr>
          <w:rFonts w:ascii="宋体" w:hAnsi="宋体" w:eastAsia="宋体" w:cs="宋体"/>
          <w:spacing w:val="-2"/>
          <w:sz w:val="24"/>
          <w:szCs w:val="24"/>
        </w:rPr>
        <w:t>以有效的澄清材料作为认定投标文件是否有效的依据。</w:t>
      </w:r>
    </w:p>
    <w:p w14:paraId="113255D7">
      <w:pPr>
        <w:spacing w:before="136" w:line="219" w:lineRule="auto"/>
        <w:ind w:left="493"/>
        <w:rPr>
          <w:rFonts w:ascii="宋体" w:hAnsi="宋体" w:eastAsia="宋体" w:cs="宋体"/>
          <w:sz w:val="24"/>
          <w:szCs w:val="24"/>
        </w:rPr>
      </w:pPr>
      <w:r>
        <w:rPr>
          <w:rFonts w:ascii="宋体" w:hAnsi="宋体" w:eastAsia="宋体" w:cs="宋体"/>
          <w:spacing w:val="-1"/>
          <w:sz w:val="24"/>
          <w:szCs w:val="24"/>
        </w:rPr>
        <w:t>20.4 本次招标不接受邮寄的投标文件。</w:t>
      </w:r>
    </w:p>
    <w:p w14:paraId="7CD3CF98">
      <w:pPr>
        <w:spacing w:before="134" w:line="323" w:lineRule="auto"/>
        <w:ind w:left="11" w:right="57" w:firstLine="481"/>
        <w:rPr>
          <w:rFonts w:ascii="宋体" w:hAnsi="宋体" w:eastAsia="宋体" w:cs="宋体"/>
          <w:b/>
          <w:bCs/>
          <w:spacing w:val="1"/>
          <w:sz w:val="24"/>
          <w:szCs w:val="24"/>
        </w:rPr>
      </w:pPr>
      <w:r>
        <w:rPr>
          <w:rFonts w:ascii="宋体" w:hAnsi="宋体" w:eastAsia="宋体" w:cs="宋体"/>
          <w:b/>
          <w:bCs/>
          <w:spacing w:val="1"/>
          <w:sz w:val="24"/>
          <w:szCs w:val="24"/>
        </w:rPr>
        <w:t>注：递交投标文件的人员需与投标文件中“法定代表人授权书 ”上的被授权人一致，若不一致按无效投标处理。（实质性要求）</w:t>
      </w:r>
    </w:p>
    <w:p w14:paraId="3B9D719B">
      <w:pPr>
        <w:pStyle w:val="8"/>
        <w:spacing w:line="244" w:lineRule="auto"/>
      </w:pPr>
    </w:p>
    <w:p w14:paraId="42047AE4">
      <w:pPr>
        <w:pStyle w:val="8"/>
        <w:spacing w:line="245" w:lineRule="auto"/>
      </w:pPr>
    </w:p>
    <w:p w14:paraId="0498E89B">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21．投标文件的修改和撤回</w:t>
      </w:r>
    </w:p>
    <w:p w14:paraId="086E4B64">
      <w:pPr>
        <w:spacing w:before="0" w:line="240" w:lineRule="auto"/>
        <w:ind w:left="0" w:firstLine="480" w:firstLineChars="200"/>
        <w:rPr>
          <w:rFonts w:hint="eastAsia" w:ascii="宋体" w:hAnsi="宋体" w:eastAsia="宋体" w:cs="宋体"/>
          <w:sz w:val="24"/>
          <w:szCs w:val="24"/>
        </w:rPr>
      </w:pPr>
      <w:r>
        <w:rPr>
          <w:rFonts w:hint="eastAsia" w:ascii="宋体" w:hAnsi="宋体" w:eastAsia="宋体" w:cs="宋体"/>
          <w:spacing w:val="0"/>
          <w:position w:val="0"/>
          <w:sz w:val="24"/>
          <w:szCs w:val="24"/>
        </w:rPr>
        <w:t>21.1 投标人在递交了投标文件后，可以修改或撤回其投标文件，但必须在规定的投</w:t>
      </w:r>
      <w:r>
        <w:rPr>
          <w:rFonts w:hint="eastAsia" w:ascii="宋体" w:hAnsi="宋体" w:eastAsia="宋体" w:cs="宋体"/>
          <w:spacing w:val="0"/>
          <w:sz w:val="24"/>
          <w:szCs w:val="24"/>
        </w:rPr>
        <w:t>标截止时间前，以书面形式通知</w:t>
      </w:r>
      <w:r>
        <w:rPr>
          <w:rFonts w:hint="eastAsia" w:ascii="宋体" w:hAnsi="宋体" w:eastAsia="宋体" w:cs="宋体"/>
          <w:spacing w:val="0"/>
          <w:sz w:val="24"/>
          <w:szCs w:val="24"/>
          <w:lang w:eastAsia="zh-CN"/>
        </w:rPr>
        <w:t>四川华招项目管理有限公司</w:t>
      </w:r>
      <w:r>
        <w:rPr>
          <w:rFonts w:hint="eastAsia" w:ascii="宋体" w:hAnsi="宋体" w:eastAsia="宋体" w:cs="宋体"/>
          <w:spacing w:val="0"/>
          <w:sz w:val="24"/>
          <w:szCs w:val="24"/>
        </w:rPr>
        <w:t>。</w:t>
      </w:r>
    </w:p>
    <w:p w14:paraId="1F6BFAD4">
      <w:pPr>
        <w:spacing w:before="135" w:line="323" w:lineRule="auto"/>
        <w:ind w:left="18" w:right="63" w:firstLine="474"/>
        <w:rPr>
          <w:rFonts w:ascii="宋体" w:hAnsi="宋体" w:eastAsia="宋体" w:cs="宋体"/>
          <w:sz w:val="24"/>
          <w:szCs w:val="24"/>
        </w:rPr>
      </w:pPr>
      <w:r>
        <w:rPr>
          <w:rFonts w:ascii="宋体" w:hAnsi="宋体" w:eastAsia="宋体" w:cs="宋体"/>
          <w:spacing w:val="-1"/>
          <w:sz w:val="24"/>
          <w:szCs w:val="24"/>
        </w:rPr>
        <w:t>21.2</w:t>
      </w:r>
      <w:r>
        <w:rPr>
          <w:rFonts w:ascii="宋体" w:hAnsi="宋体" w:eastAsia="宋体" w:cs="宋体"/>
          <w:spacing w:val="-31"/>
          <w:sz w:val="24"/>
          <w:szCs w:val="24"/>
        </w:rPr>
        <w:t xml:space="preserve"> </w:t>
      </w:r>
      <w:r>
        <w:rPr>
          <w:rFonts w:ascii="宋体" w:hAnsi="宋体" w:eastAsia="宋体" w:cs="宋体"/>
          <w:spacing w:val="-1"/>
          <w:sz w:val="24"/>
          <w:szCs w:val="24"/>
        </w:rPr>
        <w:t>投标人的修改书或撤回通知书，应由其法定代表人或授权代表签署并盖单位印章。修改书应按投标人须知第</w:t>
      </w:r>
      <w:r>
        <w:rPr>
          <w:rFonts w:ascii="宋体" w:hAnsi="宋体" w:eastAsia="宋体" w:cs="宋体"/>
          <w:spacing w:val="-30"/>
          <w:sz w:val="24"/>
          <w:szCs w:val="24"/>
        </w:rPr>
        <w:t xml:space="preserve"> </w:t>
      </w:r>
      <w:r>
        <w:rPr>
          <w:rFonts w:ascii="宋体" w:hAnsi="宋体" w:eastAsia="宋体" w:cs="宋体"/>
          <w:spacing w:val="-1"/>
          <w:sz w:val="24"/>
          <w:szCs w:val="24"/>
        </w:rPr>
        <w:t>18</w:t>
      </w:r>
      <w:r>
        <w:rPr>
          <w:rFonts w:ascii="宋体" w:hAnsi="宋体" w:eastAsia="宋体" w:cs="宋体"/>
          <w:spacing w:val="-46"/>
          <w:sz w:val="24"/>
          <w:szCs w:val="24"/>
        </w:rPr>
        <w:t xml:space="preserve"> </w:t>
      </w:r>
      <w:r>
        <w:rPr>
          <w:rFonts w:ascii="宋体" w:hAnsi="宋体" w:eastAsia="宋体" w:cs="宋体"/>
          <w:spacing w:val="-1"/>
          <w:sz w:val="24"/>
          <w:szCs w:val="24"/>
        </w:rPr>
        <w:t>条、第</w:t>
      </w:r>
      <w:r>
        <w:rPr>
          <w:rFonts w:ascii="宋体" w:hAnsi="宋体" w:eastAsia="宋体" w:cs="宋体"/>
          <w:spacing w:val="-33"/>
          <w:sz w:val="24"/>
          <w:szCs w:val="24"/>
        </w:rPr>
        <w:t xml:space="preserve"> </w:t>
      </w:r>
      <w:r>
        <w:rPr>
          <w:rFonts w:ascii="宋体" w:hAnsi="宋体" w:eastAsia="宋体" w:cs="宋体"/>
          <w:spacing w:val="-1"/>
          <w:sz w:val="24"/>
          <w:szCs w:val="24"/>
        </w:rPr>
        <w:t>19</w:t>
      </w:r>
      <w:r>
        <w:rPr>
          <w:rFonts w:ascii="宋体" w:hAnsi="宋体" w:eastAsia="宋体" w:cs="宋体"/>
          <w:spacing w:val="-47"/>
          <w:sz w:val="24"/>
          <w:szCs w:val="24"/>
        </w:rPr>
        <w:t xml:space="preserve"> </w:t>
      </w:r>
      <w:r>
        <w:rPr>
          <w:rFonts w:ascii="宋体" w:hAnsi="宋体" w:eastAsia="宋体" w:cs="宋体"/>
          <w:spacing w:val="-1"/>
          <w:sz w:val="24"/>
          <w:szCs w:val="24"/>
        </w:rPr>
        <w:t>条之规定编制、密封和标注，并在密封袋上</w:t>
      </w:r>
      <w:r>
        <w:rPr>
          <w:rFonts w:ascii="宋体" w:hAnsi="宋体" w:eastAsia="宋体" w:cs="宋体"/>
          <w:spacing w:val="-5"/>
          <w:sz w:val="24"/>
          <w:szCs w:val="24"/>
        </w:rPr>
        <w:t>标注“修改</w:t>
      </w:r>
      <w:r>
        <w:rPr>
          <w:rFonts w:ascii="宋体" w:hAnsi="宋体" w:eastAsia="宋体" w:cs="宋体"/>
          <w:spacing w:val="-87"/>
          <w:sz w:val="24"/>
          <w:szCs w:val="24"/>
        </w:rPr>
        <w:t xml:space="preserve"> </w:t>
      </w:r>
      <w:r>
        <w:rPr>
          <w:rFonts w:ascii="宋体" w:hAnsi="宋体" w:eastAsia="宋体" w:cs="宋体"/>
          <w:spacing w:val="-5"/>
          <w:sz w:val="24"/>
          <w:szCs w:val="24"/>
        </w:rPr>
        <w:t>”字样。</w:t>
      </w:r>
    </w:p>
    <w:p w14:paraId="2A9EFB53">
      <w:pPr>
        <w:spacing w:before="134" w:line="220" w:lineRule="auto"/>
        <w:ind w:left="0" w:firstLine="240" w:firstLineChars="100"/>
        <w:rPr>
          <w:rFonts w:ascii="宋体" w:hAnsi="宋体" w:eastAsia="宋体" w:cs="宋体"/>
          <w:sz w:val="24"/>
          <w:szCs w:val="24"/>
        </w:rPr>
      </w:pPr>
      <w:r>
        <w:rPr>
          <w:rFonts w:ascii="宋体" w:hAnsi="宋体" w:eastAsia="宋体" w:cs="宋体"/>
          <w:sz w:val="24"/>
          <w:szCs w:val="24"/>
        </w:rPr>
        <w:t>21.3</w:t>
      </w:r>
      <w:r>
        <w:rPr>
          <w:rFonts w:ascii="宋体" w:hAnsi="宋体" w:eastAsia="宋体" w:cs="宋体"/>
          <w:spacing w:val="-52"/>
          <w:sz w:val="24"/>
          <w:szCs w:val="24"/>
        </w:rPr>
        <w:t xml:space="preserve"> </w:t>
      </w:r>
      <w:r>
        <w:rPr>
          <w:rFonts w:ascii="宋体" w:hAnsi="宋体" w:eastAsia="宋体" w:cs="宋体"/>
          <w:sz w:val="24"/>
          <w:szCs w:val="24"/>
        </w:rPr>
        <w:t>在投标截止时间之后，投标人不得对其</w:t>
      </w:r>
      <w:r>
        <w:rPr>
          <w:rFonts w:ascii="宋体" w:hAnsi="宋体" w:eastAsia="宋体" w:cs="宋体"/>
          <w:spacing w:val="-1"/>
          <w:sz w:val="24"/>
          <w:szCs w:val="24"/>
        </w:rPr>
        <w:t>递交的投标文件做任何修改，撤回投标</w:t>
      </w:r>
      <w:r>
        <w:rPr>
          <w:rFonts w:ascii="宋体" w:hAnsi="宋体" w:eastAsia="宋体" w:cs="宋体"/>
          <w:spacing w:val="-2"/>
          <w:sz w:val="24"/>
          <w:szCs w:val="24"/>
        </w:rPr>
        <w:t>的，将按照有关规定进行相应处理。</w:t>
      </w:r>
    </w:p>
    <w:p w14:paraId="42BD6106">
      <w:pPr>
        <w:pStyle w:val="8"/>
        <w:spacing w:line="401" w:lineRule="auto"/>
      </w:pPr>
    </w:p>
    <w:p w14:paraId="1F3C4FF1">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bookmarkStart w:id="3" w:name="bookmark7"/>
      <w:bookmarkEnd w:id="3"/>
      <w:r>
        <w:rPr>
          <w:rFonts w:ascii="宋体" w:hAnsi="宋体" w:eastAsia="宋体" w:cs="宋体"/>
          <w:spacing w:val="9"/>
          <w:sz w:val="31"/>
          <w:szCs w:val="31"/>
          <w14:textOutline w14:w="5793" w14:cap="sq" w14:cmpd="sng">
            <w14:solidFill>
              <w14:srgbClr w14:val="000000"/>
            </w14:solidFill>
            <w14:prstDash w14:val="solid"/>
            <w14:bevel/>
          </w14:textOutline>
        </w:rPr>
        <w:t>五、开标和中标</w:t>
      </w:r>
    </w:p>
    <w:p w14:paraId="0C8E63A5">
      <w:pPr>
        <w:pStyle w:val="8"/>
        <w:spacing w:line="390" w:lineRule="auto"/>
      </w:pPr>
    </w:p>
    <w:p w14:paraId="15740008">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22．开标</w:t>
      </w:r>
    </w:p>
    <w:p w14:paraId="292BCFD0">
      <w:pPr>
        <w:spacing w:before="94" w:line="268" w:lineRule="auto"/>
        <w:ind w:left="10" w:right="63" w:firstLine="482"/>
        <w:rPr>
          <w:rFonts w:ascii="宋体" w:hAnsi="宋体" w:eastAsia="宋体" w:cs="宋体"/>
          <w:sz w:val="24"/>
          <w:szCs w:val="24"/>
        </w:rPr>
      </w:pPr>
      <w:r>
        <w:rPr>
          <w:rFonts w:ascii="宋体" w:hAnsi="宋体" w:eastAsia="宋体" w:cs="宋体"/>
          <w:sz w:val="24"/>
          <w:szCs w:val="24"/>
        </w:rPr>
        <w:t>22.1</w:t>
      </w:r>
      <w:r>
        <w:rPr>
          <w:rFonts w:ascii="宋体" w:hAnsi="宋体" w:eastAsia="宋体" w:cs="宋体"/>
          <w:spacing w:val="-50"/>
          <w:sz w:val="24"/>
          <w:szCs w:val="24"/>
        </w:rPr>
        <w:t xml:space="preserve"> </w:t>
      </w:r>
      <w:r>
        <w:rPr>
          <w:rFonts w:ascii="宋体" w:hAnsi="宋体" w:eastAsia="宋体" w:cs="宋体"/>
          <w:sz w:val="24"/>
          <w:szCs w:val="24"/>
        </w:rPr>
        <w:t>开标在招标文件规定的时间和地点</w:t>
      </w:r>
      <w:r>
        <w:rPr>
          <w:rFonts w:ascii="宋体" w:hAnsi="宋体" w:eastAsia="宋体" w:cs="宋体"/>
          <w:spacing w:val="-1"/>
          <w:sz w:val="24"/>
          <w:szCs w:val="24"/>
        </w:rPr>
        <w:t>公开进行，采购人、投标人须派代表参加并</w:t>
      </w:r>
      <w:r>
        <w:rPr>
          <w:rFonts w:ascii="宋体" w:hAnsi="宋体" w:eastAsia="宋体" w:cs="宋体"/>
          <w:spacing w:val="1"/>
          <w:sz w:val="24"/>
          <w:szCs w:val="24"/>
        </w:rPr>
        <w:t>签到以证明其出席。开标由采购代理机构主持，采购人、投标人代表参加。评标专家不</w:t>
      </w:r>
      <w:r>
        <w:rPr>
          <w:rFonts w:ascii="宋体" w:hAnsi="宋体" w:eastAsia="宋体" w:cs="宋体"/>
          <w:spacing w:val="-2"/>
          <w:sz w:val="24"/>
          <w:szCs w:val="24"/>
        </w:rPr>
        <w:t>参加开标活动。</w:t>
      </w:r>
    </w:p>
    <w:p w14:paraId="307A34F7">
      <w:pPr>
        <w:spacing w:before="95" w:line="220" w:lineRule="auto"/>
        <w:ind w:left="493"/>
        <w:rPr>
          <w:rFonts w:ascii="宋体" w:hAnsi="宋体" w:eastAsia="宋体" w:cs="宋体"/>
          <w:sz w:val="24"/>
          <w:szCs w:val="24"/>
        </w:rPr>
      </w:pPr>
      <w:r>
        <w:rPr>
          <w:rFonts w:ascii="宋体" w:hAnsi="宋体" w:eastAsia="宋体" w:cs="宋体"/>
          <w:spacing w:val="-1"/>
          <w:sz w:val="24"/>
          <w:szCs w:val="24"/>
        </w:rPr>
        <w:t>22.2</w:t>
      </w:r>
      <w:r>
        <w:rPr>
          <w:rFonts w:ascii="宋体" w:hAnsi="宋体" w:eastAsia="宋体" w:cs="宋体"/>
          <w:spacing w:val="-36"/>
          <w:sz w:val="24"/>
          <w:szCs w:val="24"/>
        </w:rPr>
        <w:t xml:space="preserve"> </w:t>
      </w:r>
      <w:r>
        <w:rPr>
          <w:rFonts w:ascii="宋体" w:hAnsi="宋体" w:eastAsia="宋体" w:cs="宋体"/>
          <w:spacing w:val="-1"/>
          <w:sz w:val="24"/>
          <w:szCs w:val="24"/>
        </w:rPr>
        <w:t>开标时，可能根据具体情况邀请有关监督管理部门对开标活动进行现场监督。</w:t>
      </w:r>
    </w:p>
    <w:p w14:paraId="0C0ECA80">
      <w:pPr>
        <w:spacing w:before="95" w:line="268" w:lineRule="auto"/>
        <w:ind w:left="11" w:firstLine="481"/>
        <w:rPr>
          <w:rFonts w:ascii="宋体" w:hAnsi="宋体" w:eastAsia="宋体" w:cs="宋体"/>
          <w:sz w:val="24"/>
          <w:szCs w:val="24"/>
        </w:rPr>
      </w:pPr>
      <w:r>
        <w:rPr>
          <w:rFonts w:ascii="宋体" w:hAnsi="宋体" w:eastAsia="宋体" w:cs="宋体"/>
          <w:spacing w:val="-5"/>
          <w:sz w:val="24"/>
          <w:szCs w:val="24"/>
        </w:rPr>
        <w:t>22.3</w:t>
      </w:r>
      <w:r>
        <w:rPr>
          <w:rFonts w:ascii="宋体" w:hAnsi="宋体" w:eastAsia="宋体" w:cs="宋体"/>
          <w:spacing w:val="-50"/>
          <w:sz w:val="24"/>
          <w:szCs w:val="24"/>
        </w:rPr>
        <w:t xml:space="preserve"> </w:t>
      </w:r>
      <w:r>
        <w:rPr>
          <w:rFonts w:ascii="宋体" w:hAnsi="宋体" w:eastAsia="宋体" w:cs="宋体"/>
          <w:spacing w:val="-5"/>
          <w:sz w:val="24"/>
          <w:szCs w:val="24"/>
        </w:rPr>
        <w:t>开标时，由投标人或者其推选的代表先检查其自己递交的投标文件的密封情况，</w:t>
      </w:r>
      <w:r>
        <w:rPr>
          <w:rFonts w:ascii="宋体" w:hAnsi="宋体" w:eastAsia="宋体" w:cs="宋体"/>
          <w:sz w:val="24"/>
          <w:szCs w:val="24"/>
        </w:rPr>
        <w:t xml:space="preserve"> </w:t>
      </w:r>
      <w:r>
        <w:rPr>
          <w:rFonts w:ascii="宋体" w:hAnsi="宋体" w:eastAsia="宋体" w:cs="宋体"/>
          <w:spacing w:val="1"/>
          <w:sz w:val="24"/>
          <w:szCs w:val="24"/>
        </w:rPr>
        <w:t>经确认无误后，由招标工作人员将投标人单</w:t>
      </w:r>
      <w:r>
        <w:rPr>
          <w:rFonts w:ascii="宋体" w:hAnsi="宋体" w:eastAsia="宋体" w:cs="宋体"/>
          <w:sz w:val="24"/>
          <w:szCs w:val="24"/>
        </w:rPr>
        <w:t>独递交的“开标一览表</w:t>
      </w:r>
      <w:r>
        <w:rPr>
          <w:rFonts w:ascii="宋体" w:hAnsi="宋体" w:eastAsia="宋体" w:cs="宋体"/>
          <w:spacing w:val="-88"/>
          <w:sz w:val="24"/>
          <w:szCs w:val="24"/>
        </w:rPr>
        <w:t xml:space="preserve"> </w:t>
      </w:r>
      <w:r>
        <w:rPr>
          <w:rFonts w:ascii="宋体" w:hAnsi="宋体" w:eastAsia="宋体" w:cs="宋体"/>
          <w:sz w:val="24"/>
          <w:szCs w:val="24"/>
        </w:rPr>
        <w:t>”当众拆封，并由唱</w:t>
      </w:r>
      <w:r>
        <w:rPr>
          <w:rFonts w:ascii="宋体" w:hAnsi="宋体" w:eastAsia="宋体" w:cs="宋体"/>
          <w:spacing w:val="-1"/>
          <w:sz w:val="24"/>
          <w:szCs w:val="24"/>
        </w:rPr>
        <w:t>标人员按照招标文件规定的内容进行宣读。</w:t>
      </w:r>
    </w:p>
    <w:p w14:paraId="08107DBE">
      <w:pPr>
        <w:spacing w:before="92" w:line="278" w:lineRule="auto"/>
        <w:ind w:left="9" w:right="63" w:firstLine="483"/>
        <w:rPr>
          <w:rFonts w:ascii="宋体" w:hAnsi="宋体" w:eastAsia="宋体" w:cs="宋体"/>
          <w:sz w:val="24"/>
          <w:szCs w:val="24"/>
        </w:rPr>
      </w:pPr>
      <w:r>
        <w:rPr>
          <w:rFonts w:ascii="宋体" w:hAnsi="宋体" w:eastAsia="宋体" w:cs="宋体"/>
          <w:spacing w:val="1"/>
          <w:sz w:val="24"/>
          <w:szCs w:val="24"/>
        </w:rPr>
        <w:t>投标人或者其推选的代表确认投标文件情况，仅限于确认其自己递交的投标文件的密封情况，不代表对其他投标人的投标文件的密封情况确认。投标人或者其推选的代表对其他投标人的投标文件密封情况有异议的，可以当场反映开标主持人或者现场监督人员，要求开标现场记录人员予以记录，并在评标时予以认定处理，但不得干扰、阻挠开</w:t>
      </w:r>
      <w:r>
        <w:rPr>
          <w:rFonts w:ascii="宋体" w:hAnsi="宋体" w:eastAsia="宋体" w:cs="宋体"/>
          <w:spacing w:val="-1"/>
          <w:sz w:val="24"/>
          <w:szCs w:val="24"/>
        </w:rPr>
        <w:t>标工作的正常进行。</w:t>
      </w:r>
    </w:p>
    <w:p w14:paraId="3A470BDE">
      <w:pPr>
        <w:spacing w:before="96" w:line="267" w:lineRule="auto"/>
        <w:ind w:left="13" w:right="3" w:firstLine="480"/>
        <w:rPr>
          <w:rFonts w:ascii="宋体" w:hAnsi="宋体" w:eastAsia="宋体" w:cs="宋体"/>
          <w:sz w:val="24"/>
          <w:szCs w:val="24"/>
        </w:rPr>
      </w:pPr>
      <w:r>
        <w:rPr>
          <w:rFonts w:ascii="宋体" w:hAnsi="宋体" w:eastAsia="宋体" w:cs="宋体"/>
          <w:spacing w:val="-6"/>
          <w:sz w:val="24"/>
          <w:szCs w:val="24"/>
        </w:rPr>
        <w:t>22.4</w:t>
      </w:r>
      <w:r>
        <w:rPr>
          <w:rFonts w:ascii="宋体" w:hAnsi="宋体" w:eastAsia="宋体" w:cs="宋体"/>
          <w:spacing w:val="-47"/>
          <w:sz w:val="24"/>
          <w:szCs w:val="24"/>
        </w:rPr>
        <w:t xml:space="preserve"> </w:t>
      </w:r>
      <w:r>
        <w:rPr>
          <w:rFonts w:ascii="宋体" w:hAnsi="宋体" w:eastAsia="宋体" w:cs="宋体"/>
          <w:spacing w:val="-6"/>
          <w:sz w:val="24"/>
          <w:szCs w:val="24"/>
        </w:rPr>
        <w:t>开标时，“开标一览表</w:t>
      </w:r>
      <w:r>
        <w:rPr>
          <w:rFonts w:ascii="宋体" w:hAnsi="宋体" w:eastAsia="宋体" w:cs="宋体"/>
          <w:spacing w:val="-88"/>
          <w:sz w:val="24"/>
          <w:szCs w:val="24"/>
        </w:rPr>
        <w:t xml:space="preserve"> </w:t>
      </w:r>
      <w:r>
        <w:rPr>
          <w:rFonts w:ascii="宋体" w:hAnsi="宋体" w:eastAsia="宋体" w:cs="宋体"/>
          <w:spacing w:val="-6"/>
          <w:sz w:val="24"/>
          <w:szCs w:val="24"/>
        </w:rPr>
        <w:t>”中的大写金额与小写金额不一致的，以大写金额为准；</w:t>
      </w:r>
      <w:r>
        <w:rPr>
          <w:rFonts w:ascii="宋体" w:hAnsi="宋体" w:eastAsia="宋体" w:cs="宋体"/>
          <w:spacing w:val="1"/>
          <w:sz w:val="24"/>
          <w:szCs w:val="24"/>
        </w:rPr>
        <w:t>总价金额与按单价计算的汇总金额不一致的，以单价计算的汇总金额为准；单价金额有</w:t>
      </w:r>
      <w:r>
        <w:rPr>
          <w:rFonts w:ascii="宋体" w:hAnsi="宋体" w:eastAsia="宋体" w:cs="宋体"/>
          <w:spacing w:val="-1"/>
          <w:sz w:val="24"/>
          <w:szCs w:val="24"/>
        </w:rPr>
        <w:t>明显小数点错误的，以总价为准，并修改单价。</w:t>
      </w:r>
    </w:p>
    <w:p w14:paraId="6D48FAEC">
      <w:pPr>
        <w:spacing w:before="96" w:line="256" w:lineRule="auto"/>
        <w:ind w:left="14" w:right="65" w:firstLine="479"/>
        <w:rPr>
          <w:rFonts w:ascii="宋体" w:hAnsi="宋体" w:eastAsia="宋体" w:cs="宋体"/>
          <w:sz w:val="24"/>
          <w:szCs w:val="24"/>
        </w:rPr>
      </w:pPr>
      <w:r>
        <w:rPr>
          <w:rFonts w:ascii="宋体" w:hAnsi="宋体" w:eastAsia="宋体" w:cs="宋体"/>
          <w:spacing w:val="-2"/>
          <w:sz w:val="24"/>
          <w:szCs w:val="24"/>
        </w:rPr>
        <w:t>22.5</w:t>
      </w:r>
      <w:r>
        <w:rPr>
          <w:rFonts w:ascii="宋体" w:hAnsi="宋体" w:eastAsia="宋体" w:cs="宋体"/>
          <w:spacing w:val="-48"/>
          <w:sz w:val="24"/>
          <w:szCs w:val="24"/>
        </w:rPr>
        <w:t xml:space="preserve"> </w:t>
      </w:r>
      <w:r>
        <w:rPr>
          <w:rFonts w:ascii="宋体" w:hAnsi="宋体" w:eastAsia="宋体" w:cs="宋体"/>
          <w:spacing w:val="-2"/>
          <w:sz w:val="24"/>
          <w:szCs w:val="24"/>
        </w:rPr>
        <w:t>投标文件中相关内容与“开标一览表</w:t>
      </w:r>
      <w:r>
        <w:rPr>
          <w:rFonts w:ascii="宋体" w:hAnsi="宋体" w:eastAsia="宋体" w:cs="宋体"/>
          <w:spacing w:val="-88"/>
          <w:sz w:val="24"/>
          <w:szCs w:val="24"/>
        </w:rPr>
        <w:t xml:space="preserve"> </w:t>
      </w:r>
      <w:r>
        <w:rPr>
          <w:rFonts w:ascii="宋体" w:hAnsi="宋体" w:eastAsia="宋体" w:cs="宋体"/>
          <w:spacing w:val="-2"/>
          <w:sz w:val="24"/>
          <w:szCs w:val="24"/>
        </w:rPr>
        <w:t>”不一致的，以</w:t>
      </w:r>
      <w:r>
        <w:rPr>
          <w:rFonts w:ascii="宋体" w:hAnsi="宋体" w:eastAsia="宋体" w:cs="宋体"/>
          <w:spacing w:val="-3"/>
          <w:sz w:val="24"/>
          <w:szCs w:val="24"/>
        </w:rPr>
        <w:t>“开标一览表</w:t>
      </w:r>
      <w:r>
        <w:rPr>
          <w:rFonts w:ascii="宋体" w:hAnsi="宋体" w:eastAsia="宋体" w:cs="宋体"/>
          <w:spacing w:val="-88"/>
          <w:sz w:val="24"/>
          <w:szCs w:val="24"/>
        </w:rPr>
        <w:t xml:space="preserve"> </w:t>
      </w:r>
      <w:r>
        <w:rPr>
          <w:rFonts w:ascii="宋体" w:hAnsi="宋体" w:eastAsia="宋体" w:cs="宋体"/>
          <w:spacing w:val="-3"/>
          <w:sz w:val="24"/>
          <w:szCs w:val="24"/>
        </w:rPr>
        <w:t>”为准。对</w:t>
      </w:r>
      <w:r>
        <w:rPr>
          <w:rFonts w:ascii="宋体" w:hAnsi="宋体" w:eastAsia="宋体" w:cs="宋体"/>
          <w:spacing w:val="-1"/>
          <w:sz w:val="24"/>
          <w:szCs w:val="24"/>
        </w:rPr>
        <w:t>不同文字文本投标文件的解释发生异议的，以中文文本为准。</w:t>
      </w:r>
    </w:p>
    <w:p w14:paraId="266A6BC2">
      <w:pPr>
        <w:spacing w:before="78" w:line="256" w:lineRule="auto"/>
        <w:ind w:left="248" w:leftChars="118" w:right="81" w:firstLine="225" w:firstLineChars="99"/>
        <w:rPr>
          <w:rFonts w:ascii="宋体" w:hAnsi="宋体" w:eastAsia="宋体" w:cs="宋体"/>
          <w:sz w:val="24"/>
          <w:szCs w:val="24"/>
        </w:rPr>
      </w:pPr>
      <w:r>
        <w:rPr>
          <w:rFonts w:ascii="宋体" w:hAnsi="宋体" w:eastAsia="宋体" w:cs="宋体"/>
          <w:spacing w:val="-6"/>
          <w:sz w:val="24"/>
          <w:szCs w:val="24"/>
        </w:rPr>
        <w:t>22.6</w:t>
      </w:r>
      <w:r>
        <w:rPr>
          <w:rFonts w:ascii="宋体" w:hAnsi="宋体" w:eastAsia="宋体" w:cs="宋体"/>
          <w:spacing w:val="-43"/>
          <w:sz w:val="24"/>
          <w:szCs w:val="24"/>
        </w:rPr>
        <w:t xml:space="preserve"> </w:t>
      </w:r>
      <w:r>
        <w:rPr>
          <w:rFonts w:ascii="宋体" w:hAnsi="宋体" w:eastAsia="宋体" w:cs="宋体"/>
          <w:spacing w:val="-6"/>
          <w:sz w:val="24"/>
          <w:szCs w:val="24"/>
        </w:rPr>
        <w:t>所有投标唱标完毕，如投标人代表对宣读的“开标一览表</w:t>
      </w:r>
      <w:r>
        <w:rPr>
          <w:rFonts w:ascii="宋体" w:hAnsi="宋体" w:eastAsia="宋体" w:cs="宋体"/>
          <w:spacing w:val="-89"/>
          <w:sz w:val="24"/>
          <w:szCs w:val="24"/>
        </w:rPr>
        <w:t xml:space="preserve"> </w:t>
      </w:r>
      <w:r>
        <w:rPr>
          <w:rFonts w:ascii="宋体" w:hAnsi="宋体" w:eastAsia="宋体" w:cs="宋体"/>
          <w:spacing w:val="-6"/>
          <w:sz w:val="24"/>
          <w:szCs w:val="24"/>
        </w:rPr>
        <w:t>”上的内容有异议的，</w:t>
      </w:r>
      <w:r>
        <w:rPr>
          <w:rFonts w:ascii="宋体" w:hAnsi="宋体" w:eastAsia="宋体" w:cs="宋体"/>
          <w:spacing w:val="1"/>
          <w:sz w:val="24"/>
          <w:szCs w:val="24"/>
        </w:rPr>
        <w:t>应在获得开标会主持人同意后当场提出。如确实属于唱标人员宣读错了的，经现场监督</w:t>
      </w:r>
      <w:r>
        <w:rPr>
          <w:rFonts w:ascii="宋体" w:hAnsi="宋体" w:eastAsia="宋体" w:cs="宋体"/>
          <w:spacing w:val="-1"/>
          <w:sz w:val="24"/>
          <w:szCs w:val="24"/>
        </w:rPr>
        <w:t>人员核实后，当场予以更正。</w:t>
      </w:r>
    </w:p>
    <w:p w14:paraId="04F1850B">
      <w:pPr>
        <w:spacing w:before="91" w:line="221" w:lineRule="auto"/>
        <w:ind w:left="493"/>
        <w:rPr>
          <w:rFonts w:ascii="宋体" w:hAnsi="宋体" w:eastAsia="宋体" w:cs="宋体"/>
          <w:sz w:val="24"/>
          <w:szCs w:val="24"/>
        </w:rPr>
      </w:pPr>
      <w:r>
        <w:rPr>
          <w:rFonts w:ascii="宋体" w:hAnsi="宋体" w:eastAsia="宋体" w:cs="宋体"/>
          <w:spacing w:val="-1"/>
          <w:sz w:val="24"/>
          <w:szCs w:val="24"/>
        </w:rPr>
        <w:t>22.7</w:t>
      </w:r>
      <w:r>
        <w:rPr>
          <w:rFonts w:ascii="宋体" w:hAnsi="宋体" w:eastAsia="宋体" w:cs="宋体"/>
          <w:spacing w:val="-48"/>
          <w:sz w:val="24"/>
          <w:szCs w:val="24"/>
        </w:rPr>
        <w:t xml:space="preserve"> </w:t>
      </w:r>
      <w:r>
        <w:rPr>
          <w:rFonts w:ascii="宋体" w:hAnsi="宋体" w:eastAsia="宋体" w:cs="宋体"/>
          <w:spacing w:val="-1"/>
          <w:sz w:val="24"/>
          <w:szCs w:val="24"/>
        </w:rPr>
        <w:t>投标人未参加开标的，视同认可开标</w:t>
      </w:r>
      <w:r>
        <w:rPr>
          <w:rFonts w:ascii="宋体" w:hAnsi="宋体" w:eastAsia="宋体" w:cs="宋体"/>
          <w:spacing w:val="-2"/>
          <w:sz w:val="24"/>
          <w:szCs w:val="24"/>
        </w:rPr>
        <w:t>结果。</w:t>
      </w:r>
    </w:p>
    <w:p w14:paraId="5E8CD292">
      <w:pPr>
        <w:pStyle w:val="8"/>
        <w:spacing w:line="393" w:lineRule="auto"/>
        <w:rPr>
          <w:sz w:val="24"/>
          <w:szCs w:val="24"/>
        </w:rPr>
      </w:pPr>
    </w:p>
    <w:p w14:paraId="4508AABA">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23．开标程序</w:t>
      </w:r>
    </w:p>
    <w:p w14:paraId="0BEAD669">
      <w:pPr>
        <w:spacing w:before="91" w:line="257" w:lineRule="auto"/>
        <w:ind w:left="11" w:right="120" w:firstLine="480"/>
        <w:rPr>
          <w:rFonts w:ascii="宋体" w:hAnsi="宋体" w:eastAsia="宋体" w:cs="宋体"/>
          <w:sz w:val="24"/>
          <w:szCs w:val="24"/>
        </w:rPr>
      </w:pPr>
      <w:r>
        <w:rPr>
          <w:rFonts w:ascii="宋体" w:hAnsi="宋体" w:eastAsia="宋体" w:cs="宋体"/>
          <w:sz w:val="24"/>
          <w:szCs w:val="24"/>
        </w:rPr>
        <w:t>开标会主持人按照招标文件规定的开标时间宣布开标，按照规定要求主持开标会。</w:t>
      </w:r>
      <w:r>
        <w:rPr>
          <w:rFonts w:ascii="宋体" w:hAnsi="宋体" w:eastAsia="宋体" w:cs="宋体"/>
          <w:spacing w:val="-1"/>
          <w:sz w:val="24"/>
          <w:szCs w:val="24"/>
        </w:rPr>
        <w:t>开标将按以下程序进行：</w:t>
      </w:r>
    </w:p>
    <w:p w14:paraId="4659AB42">
      <w:pPr>
        <w:spacing w:before="92" w:line="256" w:lineRule="auto"/>
        <w:ind w:left="8" w:firstLine="493"/>
        <w:rPr>
          <w:rFonts w:ascii="宋体" w:hAnsi="宋体" w:eastAsia="宋体" w:cs="宋体"/>
          <w:sz w:val="24"/>
          <w:szCs w:val="24"/>
        </w:rPr>
      </w:pPr>
      <w:r>
        <w:rPr>
          <w:rFonts w:ascii="宋体" w:hAnsi="宋体" w:eastAsia="宋体" w:cs="宋体"/>
          <w:spacing w:val="-3"/>
          <w:sz w:val="24"/>
          <w:szCs w:val="24"/>
        </w:rPr>
        <w:t>（1）宣布开标会开始。当众宣布参加开标会主持人、唱标人、会议记录人以及根据 情况邀请的现场监督人等工作人员，根据“供应</w:t>
      </w:r>
      <w:r>
        <w:rPr>
          <w:rFonts w:ascii="宋体" w:hAnsi="宋体" w:eastAsia="宋体" w:cs="宋体"/>
          <w:spacing w:val="-4"/>
          <w:sz w:val="24"/>
          <w:szCs w:val="24"/>
        </w:rPr>
        <w:t>商签到表</w:t>
      </w:r>
      <w:r>
        <w:rPr>
          <w:rFonts w:ascii="宋体" w:hAnsi="宋体" w:eastAsia="宋体" w:cs="宋体"/>
          <w:spacing w:val="-88"/>
          <w:sz w:val="24"/>
          <w:szCs w:val="24"/>
        </w:rPr>
        <w:t xml:space="preserve"> </w:t>
      </w:r>
      <w:r>
        <w:rPr>
          <w:rFonts w:ascii="宋体" w:hAnsi="宋体" w:eastAsia="宋体" w:cs="宋体"/>
          <w:spacing w:val="-4"/>
          <w:sz w:val="24"/>
          <w:szCs w:val="24"/>
        </w:rPr>
        <w:t>”宣布参加投标的供应商名单。</w:t>
      </w:r>
    </w:p>
    <w:p w14:paraId="0851C081">
      <w:pPr>
        <w:spacing w:before="97" w:line="219" w:lineRule="auto"/>
        <w:ind w:left="501"/>
        <w:rPr>
          <w:rFonts w:ascii="宋体" w:hAnsi="宋体" w:eastAsia="宋体" w:cs="宋体"/>
          <w:sz w:val="24"/>
          <w:szCs w:val="24"/>
        </w:rPr>
      </w:pPr>
      <w:r>
        <w:rPr>
          <w:rFonts w:ascii="宋体" w:hAnsi="宋体" w:eastAsia="宋体" w:cs="宋体"/>
          <w:spacing w:val="-2"/>
          <w:sz w:val="24"/>
          <w:szCs w:val="24"/>
        </w:rPr>
        <w:t>（2）宣布会场纪律和有关注意事项。</w:t>
      </w:r>
    </w:p>
    <w:p w14:paraId="6A61CF7E">
      <w:pPr>
        <w:spacing w:before="94" w:line="256" w:lineRule="auto"/>
        <w:ind w:left="29" w:right="81" w:firstLine="471"/>
        <w:rPr>
          <w:rFonts w:ascii="宋体" w:hAnsi="宋体" w:eastAsia="宋体" w:cs="宋体"/>
          <w:sz w:val="24"/>
          <w:szCs w:val="24"/>
        </w:rPr>
      </w:pPr>
      <w:r>
        <w:rPr>
          <w:rFonts w:ascii="宋体" w:hAnsi="宋体" w:eastAsia="宋体" w:cs="宋体"/>
          <w:spacing w:val="-2"/>
          <w:sz w:val="24"/>
          <w:szCs w:val="24"/>
        </w:rPr>
        <w:t>（3）根据投标人或者其推选的代表对投标文件密封的检查结果，当众宣布</w:t>
      </w:r>
      <w:r>
        <w:rPr>
          <w:rFonts w:ascii="宋体" w:hAnsi="宋体" w:eastAsia="宋体" w:cs="宋体"/>
          <w:spacing w:val="-3"/>
          <w:sz w:val="24"/>
          <w:szCs w:val="24"/>
        </w:rPr>
        <w:t>投标文件</w:t>
      </w:r>
      <w:r>
        <w:rPr>
          <w:rFonts w:ascii="宋体" w:hAnsi="宋体" w:eastAsia="宋体" w:cs="宋体"/>
          <w:spacing w:val="-5"/>
          <w:sz w:val="24"/>
          <w:szCs w:val="24"/>
        </w:rPr>
        <w:t>的密封情况。</w:t>
      </w:r>
    </w:p>
    <w:p w14:paraId="7DC176FB">
      <w:pPr>
        <w:spacing w:before="97" w:line="285" w:lineRule="auto"/>
        <w:ind w:left="11" w:right="81" w:firstLine="490"/>
        <w:rPr>
          <w:rFonts w:ascii="宋体" w:hAnsi="宋体" w:eastAsia="宋体" w:cs="宋体"/>
          <w:sz w:val="24"/>
          <w:szCs w:val="24"/>
        </w:rPr>
      </w:pPr>
      <w:r>
        <w:rPr>
          <w:rFonts w:ascii="宋体" w:hAnsi="宋体" w:eastAsia="宋体" w:cs="宋体"/>
          <w:spacing w:val="-2"/>
          <w:sz w:val="24"/>
          <w:szCs w:val="24"/>
        </w:rPr>
        <w:t>（4）开标唱标。主持人宣布开标后，由现场工作人员按任意顺序对投标人</w:t>
      </w:r>
      <w:r>
        <w:rPr>
          <w:rFonts w:ascii="宋体" w:hAnsi="宋体" w:eastAsia="宋体" w:cs="宋体"/>
          <w:spacing w:val="-3"/>
          <w:sz w:val="24"/>
          <w:szCs w:val="24"/>
        </w:rPr>
        <w:t>的“开标</w:t>
      </w:r>
      <w:r>
        <w:rPr>
          <w:rFonts w:ascii="宋体" w:hAnsi="宋体" w:eastAsia="宋体" w:cs="宋体"/>
          <w:sz w:val="24"/>
          <w:szCs w:val="24"/>
        </w:rPr>
        <w:t>一览表</w:t>
      </w:r>
      <w:r>
        <w:rPr>
          <w:rFonts w:ascii="宋体" w:hAnsi="宋体" w:eastAsia="宋体" w:cs="宋体"/>
          <w:spacing w:val="-67"/>
          <w:sz w:val="24"/>
          <w:szCs w:val="24"/>
        </w:rPr>
        <w:t xml:space="preserve"> </w:t>
      </w:r>
      <w:r>
        <w:rPr>
          <w:rFonts w:ascii="宋体" w:hAnsi="宋体" w:eastAsia="宋体" w:cs="宋体"/>
          <w:sz w:val="24"/>
          <w:szCs w:val="24"/>
        </w:rPr>
        <w:t>”当众进行拆封，由唱标人员宣读投标人名称、投标价格（价格折扣）、或招标</w:t>
      </w:r>
      <w:r>
        <w:rPr>
          <w:rFonts w:ascii="宋体" w:hAnsi="宋体" w:eastAsia="宋体" w:cs="宋体"/>
          <w:spacing w:val="1"/>
          <w:sz w:val="24"/>
          <w:szCs w:val="24"/>
        </w:rPr>
        <w:t>文件允许提供的备选投标方案和投标文件的其他主要内容。未宣读的投标价格（价格折扣）或招标文件允许提供的备选投标方案等实质内容，评标时不予承认。同时，做好开标记录。唱标人员在唱标过程中，如遇有字迹不清楚或有明显错误的，应即刻报告主持人，经现场核实后，主持人立即请投标人代表现场进行澄清或确认。唱标完毕后投标人或者其推选的代表需现场对开标记录进行签字确认，投标人或者其推选的代表对唱标内容有异议的，可以当场提出，并要求会议记录人在开标记录中予以记录，或者另行提供书面异议资料，不签字又不提出异议的，视同认可唱标内容和结果，且不得干扰、阻挠</w:t>
      </w:r>
      <w:r>
        <w:rPr>
          <w:rFonts w:ascii="宋体" w:hAnsi="宋体" w:eastAsia="宋体" w:cs="宋体"/>
          <w:spacing w:val="-1"/>
          <w:sz w:val="24"/>
          <w:szCs w:val="24"/>
        </w:rPr>
        <w:t>开（唱）标、评标工作。</w:t>
      </w:r>
    </w:p>
    <w:p w14:paraId="3A8C6936">
      <w:pPr>
        <w:spacing w:before="93" w:line="274" w:lineRule="auto"/>
        <w:ind w:left="9" w:right="81" w:firstLine="492"/>
        <w:rPr>
          <w:rFonts w:ascii="宋体" w:hAnsi="宋体" w:eastAsia="宋体" w:cs="宋体"/>
          <w:sz w:val="24"/>
          <w:szCs w:val="24"/>
        </w:rPr>
      </w:pPr>
      <w:r>
        <w:rPr>
          <w:rFonts w:ascii="宋体" w:hAnsi="宋体" w:eastAsia="宋体" w:cs="宋体"/>
          <w:spacing w:val="-2"/>
          <w:sz w:val="24"/>
          <w:szCs w:val="24"/>
        </w:rPr>
        <w:t>（5）宣布开标会结束。主持人宣布开标会结束。所有投标人代表应立即退</w:t>
      </w:r>
      <w:r>
        <w:rPr>
          <w:rFonts w:ascii="宋体" w:hAnsi="宋体" w:eastAsia="宋体" w:cs="宋体"/>
          <w:spacing w:val="-3"/>
          <w:sz w:val="24"/>
          <w:szCs w:val="24"/>
        </w:rPr>
        <w:t>场（招标</w:t>
      </w:r>
      <w:r>
        <w:rPr>
          <w:rFonts w:ascii="宋体" w:hAnsi="宋体" w:eastAsia="宋体" w:cs="宋体"/>
          <w:sz w:val="24"/>
          <w:szCs w:val="24"/>
        </w:rPr>
        <w:t xml:space="preserve"> </w:t>
      </w:r>
      <w:r>
        <w:rPr>
          <w:rFonts w:ascii="宋体" w:hAnsi="宋体" w:eastAsia="宋体" w:cs="宋体"/>
          <w:spacing w:val="1"/>
          <w:sz w:val="24"/>
          <w:szCs w:val="24"/>
        </w:rPr>
        <w:t>文件要求有演示、介绍等的除外）。同时所有投标人应保持通讯设备的畅通，以方便在</w:t>
      </w:r>
      <w:r>
        <w:rPr>
          <w:rFonts w:ascii="宋体" w:hAnsi="宋体" w:eastAsia="宋体" w:cs="宋体"/>
          <w:spacing w:val="17"/>
          <w:sz w:val="24"/>
          <w:szCs w:val="24"/>
        </w:rPr>
        <w:t xml:space="preserve"> </w:t>
      </w:r>
      <w:r>
        <w:rPr>
          <w:rFonts w:ascii="宋体" w:hAnsi="宋体" w:eastAsia="宋体" w:cs="宋体"/>
          <w:spacing w:val="1"/>
          <w:sz w:val="24"/>
          <w:szCs w:val="24"/>
        </w:rPr>
        <w:t>评标过程中评标委员会要求投标人对投标文件的必要澄清、说明和纠正。评标结果投标</w:t>
      </w:r>
      <w:r>
        <w:rPr>
          <w:rFonts w:ascii="宋体" w:hAnsi="宋体" w:eastAsia="宋体" w:cs="宋体"/>
          <w:spacing w:val="-1"/>
          <w:sz w:val="24"/>
          <w:szCs w:val="24"/>
        </w:rPr>
        <w:t>人在中国政府采购网上查询。</w:t>
      </w:r>
    </w:p>
    <w:p w14:paraId="47838103">
      <w:pPr>
        <w:spacing w:before="93" w:line="274" w:lineRule="auto"/>
        <w:ind w:left="9" w:right="81" w:firstLine="492"/>
        <w:rPr>
          <w:rFonts w:ascii="宋体" w:hAnsi="宋体" w:eastAsia="宋体" w:cs="宋体"/>
          <w:b/>
          <w:bCs/>
          <w:spacing w:val="1"/>
          <w:sz w:val="24"/>
          <w:szCs w:val="24"/>
        </w:rPr>
      </w:pPr>
      <w:r>
        <w:rPr>
          <w:rFonts w:ascii="宋体" w:hAnsi="宋体" w:eastAsia="宋体" w:cs="宋体"/>
          <w:b/>
          <w:bCs/>
          <w:spacing w:val="1"/>
          <w:sz w:val="24"/>
          <w:szCs w:val="24"/>
        </w:rPr>
        <w:t>（6）投标人代表对开标过程和开标记录有疑义，以及认为采购人、采购代理机构相关工作人员有需要回避的情形的，应当场提出询问或者回避申请。采购人、采购代理机构对投标人代表提出的询问或者回避申请应当及时处理。不接受事后质疑。</w:t>
      </w:r>
    </w:p>
    <w:p w14:paraId="2F4A98CF">
      <w:pPr>
        <w:spacing w:before="93" w:line="274" w:lineRule="auto"/>
        <w:ind w:left="9" w:right="81" w:firstLine="492"/>
        <w:rPr>
          <w:rFonts w:ascii="宋体" w:hAnsi="宋体" w:eastAsia="宋体" w:cs="宋体"/>
          <w:b/>
          <w:bCs/>
          <w:sz w:val="24"/>
          <w:szCs w:val="24"/>
        </w:rPr>
      </w:pPr>
      <w:r>
        <w:rPr>
          <w:rFonts w:ascii="宋体" w:hAnsi="宋体" w:eastAsia="宋体" w:cs="宋体"/>
          <w:b/>
          <w:bCs/>
          <w:spacing w:val="1"/>
          <w:sz w:val="24"/>
          <w:szCs w:val="24"/>
        </w:rPr>
        <w:t>投标人未参加开标的，视同认可开标结果。</w:t>
      </w:r>
    </w:p>
    <w:p w14:paraId="63D07CEE">
      <w:pPr>
        <w:pStyle w:val="8"/>
        <w:spacing w:line="393" w:lineRule="auto"/>
        <w:rPr>
          <w:sz w:val="24"/>
          <w:szCs w:val="24"/>
        </w:rPr>
      </w:pPr>
    </w:p>
    <w:p w14:paraId="7FCF45B4">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24．开评标过程存档</w:t>
      </w:r>
    </w:p>
    <w:p w14:paraId="2D4F9E87">
      <w:pPr>
        <w:spacing w:before="78" w:line="219" w:lineRule="auto"/>
        <w:ind w:left="493"/>
        <w:outlineLvl w:val="2"/>
        <w:rPr>
          <w:rFonts w:ascii="宋体" w:hAnsi="宋体" w:eastAsia="宋体" w:cs="宋体"/>
          <w:spacing w:val="-1"/>
          <w:sz w:val="24"/>
          <w:szCs w:val="24"/>
        </w:rPr>
      </w:pPr>
      <w:r>
        <w:rPr>
          <w:rFonts w:ascii="宋体" w:hAnsi="宋体" w:eastAsia="宋体" w:cs="宋体"/>
          <w:sz w:val="24"/>
          <w:szCs w:val="24"/>
        </w:rPr>
        <w:t>开标和评标过程进行全过程电子监控，并将电子监</w:t>
      </w:r>
      <w:r>
        <w:rPr>
          <w:rFonts w:ascii="宋体" w:hAnsi="宋体" w:eastAsia="宋体" w:cs="宋体"/>
          <w:spacing w:val="-1"/>
          <w:sz w:val="24"/>
          <w:szCs w:val="24"/>
        </w:rPr>
        <w:t>控资料存储介质留存归档。</w:t>
      </w:r>
    </w:p>
    <w:p w14:paraId="2E7E08B9">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25．评标情况公告</w:t>
      </w:r>
    </w:p>
    <w:p w14:paraId="6BEF5BFD">
      <w:pPr>
        <w:spacing w:before="95" w:line="256" w:lineRule="auto"/>
        <w:ind w:left="10" w:firstLine="480"/>
        <w:rPr>
          <w:rFonts w:ascii="宋体" w:hAnsi="宋体" w:eastAsia="宋体" w:cs="宋体"/>
          <w:sz w:val="24"/>
          <w:szCs w:val="24"/>
        </w:rPr>
      </w:pPr>
      <w:r>
        <w:rPr>
          <w:rFonts w:ascii="宋体" w:hAnsi="宋体" w:eastAsia="宋体" w:cs="宋体"/>
          <w:spacing w:val="1"/>
          <w:sz w:val="24"/>
          <w:szCs w:val="24"/>
        </w:rPr>
        <w:t>所有供应商投标文件资格性、符合性检查情况、采用综合评分法时的总得分和分项</w:t>
      </w:r>
      <w:r>
        <w:rPr>
          <w:rFonts w:ascii="宋体" w:hAnsi="宋体" w:eastAsia="宋体" w:cs="宋体"/>
          <w:spacing w:val="18"/>
          <w:sz w:val="24"/>
          <w:szCs w:val="24"/>
        </w:rPr>
        <w:t xml:space="preserve"> </w:t>
      </w:r>
      <w:r>
        <w:rPr>
          <w:rFonts w:ascii="宋体" w:hAnsi="宋体" w:eastAsia="宋体" w:cs="宋体"/>
          <w:sz w:val="24"/>
          <w:szCs w:val="24"/>
        </w:rPr>
        <w:t>汇总得分情况、评标结果等将在中国政府采购网上采购</w:t>
      </w:r>
      <w:r>
        <w:rPr>
          <w:rFonts w:ascii="宋体" w:hAnsi="宋体" w:eastAsia="宋体" w:cs="宋体"/>
          <w:spacing w:val="-1"/>
          <w:sz w:val="24"/>
          <w:szCs w:val="24"/>
        </w:rPr>
        <w:t>结果公告栏中予以公告。</w:t>
      </w:r>
    </w:p>
    <w:p w14:paraId="7993D2E6">
      <w:pPr>
        <w:pStyle w:val="8"/>
        <w:spacing w:line="394" w:lineRule="auto"/>
        <w:rPr>
          <w:sz w:val="24"/>
          <w:szCs w:val="24"/>
        </w:rPr>
      </w:pPr>
    </w:p>
    <w:p w14:paraId="771A1A32">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26.采购人确定中标人过程中，发现中标候选人有下列情形之一的，应当不予确定其为中标人：</w:t>
      </w:r>
    </w:p>
    <w:p w14:paraId="6BE9C63B">
      <w:pPr>
        <w:spacing w:before="90" w:line="256" w:lineRule="auto"/>
        <w:ind w:left="501" w:right="1684"/>
        <w:rPr>
          <w:rFonts w:ascii="宋体" w:hAnsi="宋体" w:eastAsia="宋体" w:cs="宋体"/>
          <w:sz w:val="24"/>
          <w:szCs w:val="24"/>
        </w:rPr>
      </w:pPr>
      <w:r>
        <w:rPr>
          <w:rFonts w:ascii="宋体" w:hAnsi="宋体" w:eastAsia="宋体" w:cs="宋体"/>
          <w:spacing w:val="-3"/>
          <w:sz w:val="24"/>
          <w:szCs w:val="24"/>
        </w:rPr>
        <w:t>（1）发现中标候选人存在禁止参加本项目采购活动的违法行为的；</w:t>
      </w:r>
      <w:r>
        <w:rPr>
          <w:rFonts w:ascii="宋体" w:hAnsi="宋体" w:eastAsia="宋体" w:cs="宋体"/>
          <w:spacing w:val="7"/>
          <w:sz w:val="24"/>
          <w:szCs w:val="24"/>
        </w:rPr>
        <w:t xml:space="preserve"> </w:t>
      </w:r>
      <w:r>
        <w:rPr>
          <w:rFonts w:ascii="宋体" w:hAnsi="宋体" w:eastAsia="宋体" w:cs="宋体"/>
          <w:spacing w:val="-1"/>
          <w:sz w:val="24"/>
          <w:szCs w:val="24"/>
        </w:rPr>
        <w:t>（2）中标候选人因不可抗力，不能继续参加政府采购活动；</w:t>
      </w:r>
    </w:p>
    <w:p w14:paraId="71D24707">
      <w:pPr>
        <w:spacing w:before="96" w:line="379" w:lineRule="exact"/>
        <w:ind w:left="501"/>
        <w:rPr>
          <w:rFonts w:ascii="宋体" w:hAnsi="宋体" w:eastAsia="宋体" w:cs="宋体"/>
          <w:sz w:val="24"/>
          <w:szCs w:val="24"/>
        </w:rPr>
      </w:pPr>
      <w:r>
        <w:rPr>
          <w:rFonts w:ascii="宋体" w:hAnsi="宋体" w:eastAsia="宋体" w:cs="宋体"/>
          <w:spacing w:val="-1"/>
          <w:position w:val="10"/>
          <w:sz w:val="24"/>
          <w:szCs w:val="24"/>
        </w:rPr>
        <w:t>（3）中标候选人无偿赠与或者低于成本价竞争；</w:t>
      </w:r>
    </w:p>
    <w:p w14:paraId="462D9FF2">
      <w:pPr>
        <w:spacing w:before="1" w:line="219" w:lineRule="auto"/>
        <w:ind w:left="501"/>
        <w:rPr>
          <w:rFonts w:ascii="宋体" w:hAnsi="宋体" w:eastAsia="宋体" w:cs="宋体"/>
          <w:sz w:val="24"/>
          <w:szCs w:val="24"/>
        </w:rPr>
      </w:pPr>
      <w:r>
        <w:rPr>
          <w:rFonts w:ascii="宋体" w:hAnsi="宋体" w:eastAsia="宋体" w:cs="宋体"/>
          <w:spacing w:val="-2"/>
          <w:sz w:val="24"/>
          <w:szCs w:val="24"/>
        </w:rPr>
        <w:t>（4）中标候选人提供虚假材料；</w:t>
      </w:r>
    </w:p>
    <w:p w14:paraId="651A823C">
      <w:pPr>
        <w:spacing w:before="94" w:line="220" w:lineRule="auto"/>
        <w:ind w:left="501"/>
        <w:rPr>
          <w:rFonts w:ascii="宋体" w:hAnsi="宋体" w:eastAsia="宋体" w:cs="宋体"/>
          <w:sz w:val="24"/>
          <w:szCs w:val="24"/>
        </w:rPr>
      </w:pPr>
      <w:r>
        <w:rPr>
          <w:rFonts w:ascii="宋体" w:hAnsi="宋体" w:eastAsia="宋体" w:cs="宋体"/>
          <w:spacing w:val="-2"/>
          <w:sz w:val="24"/>
          <w:szCs w:val="24"/>
        </w:rPr>
        <w:t>（5）中标候选人恶意串通。</w:t>
      </w:r>
    </w:p>
    <w:p w14:paraId="2F9B3C0C">
      <w:pPr>
        <w:pStyle w:val="8"/>
        <w:spacing w:line="394" w:lineRule="auto"/>
        <w:rPr>
          <w:sz w:val="24"/>
          <w:szCs w:val="24"/>
        </w:rPr>
      </w:pPr>
    </w:p>
    <w:p w14:paraId="1F501F0E">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27．中标通知书</w:t>
      </w:r>
    </w:p>
    <w:p w14:paraId="1FD61B40">
      <w:pPr>
        <w:spacing w:before="94" w:line="219" w:lineRule="auto"/>
        <w:ind w:left="493"/>
        <w:rPr>
          <w:rFonts w:ascii="宋体" w:hAnsi="宋体" w:eastAsia="宋体" w:cs="宋体"/>
          <w:sz w:val="24"/>
          <w:szCs w:val="24"/>
        </w:rPr>
      </w:pPr>
      <w:r>
        <w:rPr>
          <w:rFonts w:ascii="宋体" w:hAnsi="宋体" w:eastAsia="宋体" w:cs="宋体"/>
          <w:spacing w:val="-1"/>
          <w:sz w:val="24"/>
          <w:szCs w:val="24"/>
        </w:rPr>
        <w:t>27</w:t>
      </w:r>
      <w:r>
        <w:rPr>
          <w:rFonts w:ascii="宋体" w:hAnsi="宋体" w:eastAsia="宋体" w:cs="宋体"/>
          <w:spacing w:val="-1"/>
          <w:sz w:val="24"/>
          <w:szCs w:val="24"/>
          <w14:textOutline w14:w="4358" w14:cap="sq" w14:cmpd="sng">
            <w14:solidFill>
              <w14:srgbClr w14:val="000000"/>
            </w14:solidFill>
            <w14:prstDash w14:val="solid"/>
            <w14:bevel/>
          </w14:textOutline>
        </w:rPr>
        <w:t>.</w:t>
      </w:r>
      <w:r>
        <w:rPr>
          <w:rFonts w:ascii="宋体" w:hAnsi="宋体" w:eastAsia="宋体" w:cs="宋体"/>
          <w:spacing w:val="-1"/>
          <w:sz w:val="24"/>
          <w:szCs w:val="24"/>
        </w:rPr>
        <w:t>1</w:t>
      </w:r>
      <w:r>
        <w:rPr>
          <w:rFonts w:ascii="宋体" w:hAnsi="宋体" w:eastAsia="宋体" w:cs="宋体"/>
          <w:spacing w:val="-28"/>
          <w:sz w:val="24"/>
          <w:szCs w:val="24"/>
        </w:rPr>
        <w:t xml:space="preserve"> </w:t>
      </w:r>
      <w:r>
        <w:rPr>
          <w:rFonts w:ascii="宋体" w:hAnsi="宋体" w:eastAsia="宋体" w:cs="宋体"/>
          <w:spacing w:val="-1"/>
          <w:sz w:val="24"/>
          <w:szCs w:val="24"/>
        </w:rPr>
        <w:t>中标通知书为签订政府采购合同的依据之一，</w:t>
      </w:r>
      <w:r>
        <w:rPr>
          <w:rFonts w:ascii="宋体" w:hAnsi="宋体" w:eastAsia="宋体" w:cs="宋体"/>
          <w:spacing w:val="-2"/>
          <w:sz w:val="24"/>
          <w:szCs w:val="24"/>
        </w:rPr>
        <w:t>是合同的有效组成部分。</w:t>
      </w:r>
    </w:p>
    <w:p w14:paraId="3CA77857">
      <w:pPr>
        <w:spacing w:before="96" w:line="256" w:lineRule="auto"/>
        <w:ind w:left="10" w:firstLine="482"/>
        <w:rPr>
          <w:rFonts w:ascii="宋体" w:hAnsi="宋体" w:eastAsia="宋体" w:cs="宋体"/>
          <w:sz w:val="24"/>
          <w:szCs w:val="24"/>
        </w:rPr>
      </w:pPr>
      <w:r>
        <w:rPr>
          <w:rFonts w:ascii="宋体" w:hAnsi="宋体" w:eastAsia="宋体" w:cs="宋体"/>
          <w:spacing w:val="-1"/>
          <w:sz w:val="24"/>
          <w:szCs w:val="24"/>
        </w:rPr>
        <w:t>27.2</w:t>
      </w:r>
      <w:r>
        <w:rPr>
          <w:rFonts w:ascii="宋体" w:hAnsi="宋体" w:eastAsia="宋体" w:cs="宋体"/>
          <w:spacing w:val="-28"/>
          <w:sz w:val="24"/>
          <w:szCs w:val="24"/>
        </w:rPr>
        <w:t xml:space="preserve"> </w:t>
      </w:r>
      <w:r>
        <w:rPr>
          <w:rFonts w:ascii="宋体" w:hAnsi="宋体" w:eastAsia="宋体" w:cs="宋体"/>
          <w:spacing w:val="-1"/>
          <w:sz w:val="24"/>
          <w:szCs w:val="24"/>
        </w:rPr>
        <w:t>中标通知书对采购人和中标人均具有法律效力。中标通知书发出后，采</w:t>
      </w:r>
      <w:r>
        <w:rPr>
          <w:rFonts w:ascii="宋体" w:hAnsi="宋体" w:eastAsia="宋体" w:cs="宋体"/>
          <w:spacing w:val="-2"/>
          <w:sz w:val="24"/>
          <w:szCs w:val="24"/>
        </w:rPr>
        <w:t>购人改</w:t>
      </w:r>
      <w:r>
        <w:rPr>
          <w:rFonts w:ascii="宋体" w:hAnsi="宋体" w:eastAsia="宋体" w:cs="宋体"/>
          <w:sz w:val="24"/>
          <w:szCs w:val="24"/>
        </w:rPr>
        <w:t xml:space="preserve"> 变中标结果，或者中标人无正当理由放弃中标的，应</w:t>
      </w:r>
      <w:r>
        <w:rPr>
          <w:rFonts w:ascii="宋体" w:hAnsi="宋体" w:eastAsia="宋体" w:cs="宋体"/>
          <w:spacing w:val="-1"/>
          <w:sz w:val="24"/>
          <w:szCs w:val="24"/>
        </w:rPr>
        <w:t>当承担相应的法律责任。</w:t>
      </w:r>
    </w:p>
    <w:p w14:paraId="47DF802D">
      <w:pPr>
        <w:spacing w:before="94" w:line="274" w:lineRule="auto"/>
        <w:ind w:left="11" w:firstLine="481"/>
        <w:rPr>
          <w:rFonts w:ascii="宋体" w:hAnsi="宋体" w:eastAsia="宋体" w:cs="宋体"/>
          <w:sz w:val="24"/>
          <w:szCs w:val="24"/>
        </w:rPr>
      </w:pPr>
      <w:r>
        <w:rPr>
          <w:rFonts w:ascii="宋体" w:hAnsi="宋体" w:eastAsia="宋体" w:cs="宋体"/>
          <w:spacing w:val="-1"/>
          <w:sz w:val="24"/>
          <w:szCs w:val="24"/>
        </w:rPr>
        <w:t>27.3</w:t>
      </w:r>
      <w:r>
        <w:rPr>
          <w:rFonts w:ascii="宋体" w:hAnsi="宋体" w:eastAsia="宋体" w:cs="宋体"/>
          <w:spacing w:val="-28"/>
          <w:sz w:val="24"/>
          <w:szCs w:val="24"/>
        </w:rPr>
        <w:t xml:space="preserve"> </w:t>
      </w:r>
      <w:r>
        <w:rPr>
          <w:rFonts w:ascii="宋体" w:hAnsi="宋体" w:eastAsia="宋体" w:cs="宋体"/>
          <w:spacing w:val="-1"/>
          <w:sz w:val="24"/>
          <w:szCs w:val="24"/>
        </w:rPr>
        <w:t>中标人的投标文件本应作为无效投标处理或者有政府采购法律法规规章</w:t>
      </w:r>
      <w:r>
        <w:rPr>
          <w:rFonts w:ascii="宋体" w:hAnsi="宋体" w:eastAsia="宋体" w:cs="宋体"/>
          <w:spacing w:val="-2"/>
          <w:sz w:val="24"/>
          <w:szCs w:val="24"/>
        </w:rPr>
        <w:t>制度规</w:t>
      </w:r>
      <w:r>
        <w:rPr>
          <w:rFonts w:ascii="宋体" w:hAnsi="宋体" w:eastAsia="宋体" w:cs="宋体"/>
          <w:sz w:val="24"/>
          <w:szCs w:val="24"/>
        </w:rPr>
        <w:t xml:space="preserve"> </w:t>
      </w:r>
      <w:r>
        <w:rPr>
          <w:rFonts w:ascii="宋体" w:hAnsi="宋体" w:eastAsia="宋体" w:cs="宋体"/>
          <w:spacing w:val="1"/>
          <w:sz w:val="24"/>
          <w:szCs w:val="24"/>
        </w:rPr>
        <w:t>定的中标无效情形的，招标采购单位在取得有权主体的认定以后，将宣布发出的中标通</w:t>
      </w:r>
      <w:r>
        <w:rPr>
          <w:rFonts w:ascii="宋体" w:hAnsi="宋体" w:eastAsia="宋体" w:cs="宋体"/>
          <w:spacing w:val="15"/>
          <w:sz w:val="24"/>
          <w:szCs w:val="24"/>
        </w:rPr>
        <w:t xml:space="preserve"> </w:t>
      </w:r>
      <w:r>
        <w:rPr>
          <w:rFonts w:ascii="宋体" w:hAnsi="宋体" w:eastAsia="宋体" w:cs="宋体"/>
          <w:spacing w:val="1"/>
          <w:sz w:val="24"/>
          <w:szCs w:val="24"/>
        </w:rPr>
        <w:t>知书无效，并收回发出的中标通知书（中标人也应当缴回</w:t>
      </w:r>
      <w:r>
        <w:rPr>
          <w:rFonts w:ascii="宋体" w:hAnsi="宋体" w:eastAsia="宋体" w:cs="宋体"/>
          <w:spacing w:val="8"/>
          <w:sz w:val="24"/>
          <w:szCs w:val="24"/>
        </w:rPr>
        <w:t>），</w:t>
      </w:r>
      <w:r>
        <w:rPr>
          <w:rFonts w:ascii="宋体" w:hAnsi="宋体" w:eastAsia="宋体" w:cs="宋体"/>
          <w:spacing w:val="1"/>
          <w:sz w:val="24"/>
          <w:szCs w:val="24"/>
        </w:rPr>
        <w:t xml:space="preserve">依法重新确定中标人或者 </w:t>
      </w:r>
      <w:r>
        <w:rPr>
          <w:rFonts w:ascii="宋体" w:hAnsi="宋体" w:eastAsia="宋体" w:cs="宋体"/>
          <w:spacing w:val="-2"/>
          <w:sz w:val="24"/>
          <w:szCs w:val="24"/>
        </w:rPr>
        <w:t>重新开展采购活动。</w:t>
      </w:r>
    </w:p>
    <w:p w14:paraId="3C5CEF4F">
      <w:pPr>
        <w:spacing w:before="95" w:line="256" w:lineRule="auto"/>
        <w:ind w:left="16" w:firstLine="476"/>
        <w:rPr>
          <w:rFonts w:ascii="宋体" w:hAnsi="宋体" w:eastAsia="宋体" w:cs="宋体"/>
          <w:sz w:val="24"/>
          <w:szCs w:val="24"/>
        </w:rPr>
      </w:pPr>
      <w:r>
        <w:rPr>
          <w:rFonts w:ascii="宋体" w:hAnsi="宋体" w:eastAsia="宋体" w:cs="宋体"/>
          <w:spacing w:val="-1"/>
          <w:sz w:val="24"/>
          <w:szCs w:val="24"/>
        </w:rPr>
        <w:t>27.4</w:t>
      </w:r>
      <w:r>
        <w:rPr>
          <w:rFonts w:ascii="宋体" w:hAnsi="宋体" w:eastAsia="宋体" w:cs="宋体"/>
          <w:spacing w:val="-28"/>
          <w:sz w:val="24"/>
          <w:szCs w:val="24"/>
        </w:rPr>
        <w:t xml:space="preserve"> </w:t>
      </w:r>
      <w:r>
        <w:rPr>
          <w:rFonts w:ascii="宋体" w:hAnsi="宋体" w:eastAsia="宋体" w:cs="宋体"/>
          <w:spacing w:val="-1"/>
          <w:sz w:val="24"/>
          <w:szCs w:val="24"/>
        </w:rPr>
        <w:t>中标公告发出后，中标供应商自行领取中标通知书的，可凭有效身份证</w:t>
      </w:r>
      <w:r>
        <w:rPr>
          <w:rFonts w:ascii="宋体" w:hAnsi="宋体" w:eastAsia="宋体" w:cs="宋体"/>
          <w:spacing w:val="-2"/>
          <w:sz w:val="24"/>
          <w:szCs w:val="24"/>
        </w:rPr>
        <w:t>明证件</w:t>
      </w:r>
      <w:r>
        <w:rPr>
          <w:rFonts w:ascii="宋体" w:hAnsi="宋体" w:eastAsia="宋体" w:cs="宋体"/>
          <w:sz w:val="24"/>
          <w:szCs w:val="24"/>
        </w:rPr>
        <w:t xml:space="preserve"> </w:t>
      </w:r>
      <w:r>
        <w:rPr>
          <w:rFonts w:ascii="宋体" w:hAnsi="宋体" w:eastAsia="宋体" w:cs="宋体"/>
          <w:spacing w:val="-1"/>
          <w:sz w:val="24"/>
          <w:szCs w:val="24"/>
        </w:rPr>
        <w:t>到采购代理机构办理。（详见须知附表中联系方式）。</w:t>
      </w:r>
    </w:p>
    <w:p w14:paraId="0B33C92A">
      <w:pPr>
        <w:pStyle w:val="8"/>
        <w:spacing w:line="395" w:lineRule="auto"/>
      </w:pPr>
    </w:p>
    <w:p w14:paraId="0A97B6B9">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bookmarkStart w:id="4" w:name="bookmark8"/>
      <w:bookmarkEnd w:id="4"/>
      <w:r>
        <w:rPr>
          <w:rFonts w:ascii="宋体" w:hAnsi="宋体" w:eastAsia="宋体" w:cs="宋体"/>
          <w:spacing w:val="9"/>
          <w:sz w:val="31"/>
          <w:szCs w:val="31"/>
          <w14:textOutline w14:w="5793" w14:cap="sq" w14:cmpd="sng">
            <w14:solidFill>
              <w14:srgbClr w14:val="000000"/>
            </w14:solidFill>
            <w14:prstDash w14:val="solid"/>
            <w14:bevel/>
          </w14:textOutline>
        </w:rPr>
        <w:t>六、签订及履行合同和验收</w:t>
      </w:r>
    </w:p>
    <w:p w14:paraId="70B73FC0">
      <w:pPr>
        <w:spacing w:before="135" w:line="220" w:lineRule="auto"/>
        <w:ind w:left="501"/>
        <w:rPr>
          <w:rFonts w:ascii="宋体" w:hAnsi="宋体" w:eastAsia="宋体" w:cs="宋体"/>
          <w:b/>
          <w:bCs/>
          <w:spacing w:val="2"/>
          <w:sz w:val="24"/>
          <w:szCs w:val="24"/>
        </w:rPr>
      </w:pPr>
    </w:p>
    <w:p w14:paraId="2CE3100A">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28．签订合同</w:t>
      </w:r>
    </w:p>
    <w:p w14:paraId="75D63B6D">
      <w:pPr>
        <w:spacing w:before="93" w:line="268" w:lineRule="auto"/>
        <w:ind w:left="12" w:firstLine="480"/>
        <w:jc w:val="both"/>
        <w:rPr>
          <w:rFonts w:ascii="宋体" w:hAnsi="宋体" w:eastAsia="宋体" w:cs="宋体"/>
          <w:sz w:val="24"/>
          <w:szCs w:val="24"/>
        </w:rPr>
      </w:pPr>
      <w:r>
        <w:rPr>
          <w:rFonts w:ascii="宋体" w:hAnsi="宋体" w:eastAsia="宋体" w:cs="宋体"/>
          <w:spacing w:val="-1"/>
          <w:sz w:val="24"/>
          <w:szCs w:val="24"/>
        </w:rPr>
        <w:t>28.1</w:t>
      </w:r>
      <w:r>
        <w:rPr>
          <w:rFonts w:ascii="宋体" w:hAnsi="宋体" w:eastAsia="宋体" w:cs="宋体"/>
          <w:spacing w:val="-28"/>
          <w:sz w:val="24"/>
          <w:szCs w:val="24"/>
        </w:rPr>
        <w:t xml:space="preserve"> </w:t>
      </w:r>
      <w:r>
        <w:rPr>
          <w:rFonts w:ascii="宋体" w:hAnsi="宋体" w:eastAsia="宋体" w:cs="宋体"/>
          <w:spacing w:val="-1"/>
          <w:sz w:val="24"/>
          <w:szCs w:val="24"/>
        </w:rPr>
        <w:t>中标人应在中标通知书发出之日起三十日内与采购人签订采购合同。由</w:t>
      </w:r>
      <w:r>
        <w:rPr>
          <w:rFonts w:ascii="宋体" w:hAnsi="宋体" w:eastAsia="宋体" w:cs="宋体"/>
          <w:spacing w:val="-2"/>
          <w:sz w:val="24"/>
          <w:szCs w:val="24"/>
        </w:rPr>
        <w:t>于中标</w:t>
      </w:r>
      <w:r>
        <w:rPr>
          <w:rFonts w:ascii="宋体" w:hAnsi="宋体" w:eastAsia="宋体" w:cs="宋体"/>
          <w:sz w:val="24"/>
          <w:szCs w:val="24"/>
        </w:rPr>
        <w:t xml:space="preserve"> </w:t>
      </w:r>
      <w:r>
        <w:rPr>
          <w:rFonts w:ascii="宋体" w:hAnsi="宋体" w:eastAsia="宋体" w:cs="宋体"/>
          <w:spacing w:val="1"/>
          <w:sz w:val="24"/>
          <w:szCs w:val="24"/>
        </w:rPr>
        <w:t>人的原因逾期未与采购人签订采购合同的，将视为放弃中标，取消其中标资格并将按相</w:t>
      </w:r>
      <w:r>
        <w:rPr>
          <w:rFonts w:ascii="宋体" w:hAnsi="宋体" w:eastAsia="宋体" w:cs="宋体"/>
          <w:spacing w:val="14"/>
          <w:sz w:val="24"/>
          <w:szCs w:val="24"/>
        </w:rPr>
        <w:t xml:space="preserve"> </w:t>
      </w:r>
      <w:r>
        <w:rPr>
          <w:rFonts w:ascii="宋体" w:hAnsi="宋体" w:eastAsia="宋体" w:cs="宋体"/>
          <w:spacing w:val="-2"/>
          <w:sz w:val="24"/>
          <w:szCs w:val="24"/>
        </w:rPr>
        <w:t>关规定进行处理。</w:t>
      </w:r>
    </w:p>
    <w:p w14:paraId="4038DFF2">
      <w:pPr>
        <w:spacing w:before="94" w:line="268" w:lineRule="auto"/>
        <w:ind w:left="11" w:firstLine="481"/>
        <w:jc w:val="both"/>
        <w:rPr>
          <w:rFonts w:ascii="宋体" w:hAnsi="宋体" w:eastAsia="宋体" w:cs="宋体"/>
          <w:sz w:val="24"/>
          <w:szCs w:val="24"/>
        </w:rPr>
      </w:pPr>
      <w:r>
        <w:rPr>
          <w:rFonts w:ascii="宋体" w:hAnsi="宋体" w:eastAsia="宋体" w:cs="宋体"/>
          <w:sz w:val="24"/>
          <w:szCs w:val="24"/>
        </w:rPr>
        <w:t>28.2</w:t>
      </w:r>
      <w:r>
        <w:rPr>
          <w:rFonts w:ascii="宋体" w:hAnsi="宋体" w:eastAsia="宋体" w:cs="宋体"/>
          <w:spacing w:val="-52"/>
          <w:sz w:val="24"/>
          <w:szCs w:val="24"/>
        </w:rPr>
        <w:t xml:space="preserve"> </w:t>
      </w:r>
      <w:r>
        <w:rPr>
          <w:rFonts w:ascii="宋体" w:hAnsi="宋体" w:eastAsia="宋体" w:cs="宋体"/>
          <w:sz w:val="24"/>
          <w:szCs w:val="24"/>
        </w:rPr>
        <w:t>采购人不得向中标人提出任何不合理的</w:t>
      </w:r>
      <w:r>
        <w:rPr>
          <w:rFonts w:ascii="宋体" w:hAnsi="宋体" w:eastAsia="宋体" w:cs="宋体"/>
          <w:spacing w:val="-1"/>
          <w:sz w:val="24"/>
          <w:szCs w:val="24"/>
        </w:rPr>
        <w:t>要求，作为签订合同的条件，不得与中</w:t>
      </w:r>
      <w:r>
        <w:rPr>
          <w:rFonts w:ascii="宋体" w:hAnsi="宋体" w:eastAsia="宋体" w:cs="宋体"/>
          <w:sz w:val="24"/>
          <w:szCs w:val="24"/>
        </w:rPr>
        <w:t xml:space="preserve"> </w:t>
      </w:r>
      <w:r>
        <w:rPr>
          <w:rFonts w:ascii="宋体" w:hAnsi="宋体" w:eastAsia="宋体" w:cs="宋体"/>
          <w:spacing w:val="1"/>
          <w:sz w:val="24"/>
          <w:szCs w:val="24"/>
        </w:rPr>
        <w:t>标人私下订立背离合同实质性内容的任何协议，所签订的合同不得对招标文件和中标人</w:t>
      </w:r>
      <w:r>
        <w:rPr>
          <w:rFonts w:ascii="宋体" w:hAnsi="宋体" w:eastAsia="宋体" w:cs="宋体"/>
          <w:spacing w:val="15"/>
          <w:sz w:val="24"/>
          <w:szCs w:val="24"/>
        </w:rPr>
        <w:t xml:space="preserve"> </w:t>
      </w:r>
      <w:r>
        <w:rPr>
          <w:rFonts w:ascii="宋体" w:hAnsi="宋体" w:eastAsia="宋体" w:cs="宋体"/>
          <w:spacing w:val="-1"/>
          <w:sz w:val="24"/>
          <w:szCs w:val="24"/>
        </w:rPr>
        <w:t>投标文件确定的事项进行修改。</w:t>
      </w:r>
    </w:p>
    <w:p w14:paraId="773D32C2">
      <w:pPr>
        <w:spacing w:before="94" w:line="256" w:lineRule="auto"/>
        <w:ind w:left="11" w:firstLine="481"/>
        <w:rPr>
          <w:rFonts w:ascii="宋体" w:hAnsi="宋体" w:eastAsia="宋体" w:cs="宋体"/>
          <w:sz w:val="24"/>
          <w:szCs w:val="24"/>
        </w:rPr>
      </w:pPr>
      <w:r>
        <w:rPr>
          <w:rFonts w:ascii="宋体" w:hAnsi="宋体" w:eastAsia="宋体" w:cs="宋体"/>
          <w:spacing w:val="-1"/>
          <w:sz w:val="24"/>
          <w:szCs w:val="24"/>
        </w:rPr>
        <w:t>28.3</w:t>
      </w:r>
      <w:r>
        <w:rPr>
          <w:rFonts w:ascii="宋体" w:hAnsi="宋体" w:eastAsia="宋体" w:cs="宋体"/>
          <w:spacing w:val="-28"/>
          <w:sz w:val="24"/>
          <w:szCs w:val="24"/>
        </w:rPr>
        <w:t xml:space="preserve"> </w:t>
      </w:r>
      <w:r>
        <w:rPr>
          <w:rFonts w:ascii="宋体" w:hAnsi="宋体" w:eastAsia="宋体" w:cs="宋体"/>
          <w:spacing w:val="-1"/>
          <w:sz w:val="24"/>
          <w:szCs w:val="24"/>
        </w:rPr>
        <w:t>中标人因不可抗力原因不能履行采购合同或放弃中标的，采购人可以与</w:t>
      </w:r>
      <w:r>
        <w:rPr>
          <w:rFonts w:ascii="宋体" w:hAnsi="宋体" w:eastAsia="宋体" w:cs="宋体"/>
          <w:spacing w:val="-2"/>
          <w:sz w:val="24"/>
          <w:szCs w:val="24"/>
        </w:rPr>
        <w:t>排在中</w:t>
      </w:r>
      <w:r>
        <w:rPr>
          <w:rFonts w:ascii="宋体" w:hAnsi="宋体" w:eastAsia="宋体" w:cs="宋体"/>
          <w:sz w:val="24"/>
          <w:szCs w:val="24"/>
        </w:rPr>
        <w:t xml:space="preserve"> </w:t>
      </w:r>
      <w:r>
        <w:rPr>
          <w:rFonts w:ascii="宋体" w:hAnsi="宋体" w:eastAsia="宋体" w:cs="宋体"/>
          <w:spacing w:val="-1"/>
          <w:sz w:val="24"/>
          <w:szCs w:val="24"/>
        </w:rPr>
        <w:t>标人之后第一位的中标候选人签订采购合同，以此类推。</w:t>
      </w:r>
    </w:p>
    <w:p w14:paraId="03EF48AD">
      <w:pPr>
        <w:pStyle w:val="8"/>
        <w:spacing w:line="394" w:lineRule="auto"/>
      </w:pPr>
    </w:p>
    <w:p w14:paraId="72D2FAC7">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29．合同分包</w:t>
      </w:r>
    </w:p>
    <w:p w14:paraId="7A0845FD">
      <w:pPr>
        <w:spacing w:before="93" w:line="268" w:lineRule="auto"/>
        <w:ind w:left="10" w:right="34" w:firstLine="482"/>
        <w:rPr>
          <w:rFonts w:ascii="宋体" w:hAnsi="宋体" w:eastAsia="宋体" w:cs="宋体"/>
          <w:sz w:val="24"/>
          <w:szCs w:val="24"/>
        </w:rPr>
      </w:pPr>
      <w:r>
        <w:rPr>
          <w:rFonts w:ascii="宋体" w:hAnsi="宋体" w:eastAsia="宋体" w:cs="宋体"/>
          <w:spacing w:val="-1"/>
          <w:sz w:val="24"/>
          <w:szCs w:val="24"/>
        </w:rPr>
        <w:t>29.1</w:t>
      </w:r>
      <w:r>
        <w:rPr>
          <w:rFonts w:ascii="宋体" w:hAnsi="宋体" w:eastAsia="宋体" w:cs="宋体"/>
          <w:spacing w:val="-31"/>
          <w:sz w:val="24"/>
          <w:szCs w:val="24"/>
        </w:rPr>
        <w:t xml:space="preserve"> </w:t>
      </w:r>
      <w:r>
        <w:rPr>
          <w:rFonts w:ascii="宋体" w:hAnsi="宋体" w:eastAsia="宋体" w:cs="宋体"/>
          <w:spacing w:val="-1"/>
          <w:sz w:val="24"/>
          <w:szCs w:val="24"/>
        </w:rPr>
        <w:t>经采购人同意，中标人可以依法采取分包方式履行合同。这种要求应当在合同</w:t>
      </w:r>
      <w:r>
        <w:rPr>
          <w:rFonts w:ascii="宋体" w:hAnsi="宋体" w:eastAsia="宋体" w:cs="宋体"/>
          <w:spacing w:val="1"/>
          <w:sz w:val="24"/>
          <w:szCs w:val="24"/>
        </w:rPr>
        <w:t>签订之前征得采购人同意，并且分包供应商履行的分包项目的品牌、规格型号及技术要</w:t>
      </w:r>
      <w:r>
        <w:rPr>
          <w:rFonts w:ascii="宋体" w:hAnsi="宋体" w:eastAsia="宋体" w:cs="宋体"/>
          <w:spacing w:val="-1"/>
          <w:sz w:val="24"/>
          <w:szCs w:val="24"/>
        </w:rPr>
        <w:t>求等，必须与中标的一致。</w:t>
      </w:r>
    </w:p>
    <w:p w14:paraId="48143219">
      <w:pPr>
        <w:spacing w:before="93" w:line="256" w:lineRule="auto"/>
        <w:ind w:left="11" w:right="34" w:firstLine="481"/>
        <w:rPr>
          <w:rFonts w:ascii="宋体" w:hAnsi="宋体" w:eastAsia="宋体" w:cs="宋体"/>
          <w:sz w:val="24"/>
          <w:szCs w:val="24"/>
        </w:rPr>
      </w:pPr>
      <w:r>
        <w:rPr>
          <w:rFonts w:ascii="宋体" w:hAnsi="宋体" w:eastAsia="宋体" w:cs="宋体"/>
          <w:spacing w:val="1"/>
          <w:sz w:val="24"/>
          <w:szCs w:val="24"/>
        </w:rPr>
        <w:t>分包履行合同的部分应当为采购项目的非主体、非关键性工作，不属于中标人的主</w:t>
      </w:r>
      <w:r>
        <w:rPr>
          <w:rFonts w:ascii="宋体" w:hAnsi="宋体" w:eastAsia="宋体" w:cs="宋体"/>
          <w:spacing w:val="15"/>
          <w:sz w:val="24"/>
          <w:szCs w:val="24"/>
        </w:rPr>
        <w:t xml:space="preserve"> </w:t>
      </w:r>
      <w:r>
        <w:rPr>
          <w:rFonts w:ascii="宋体" w:hAnsi="宋体" w:eastAsia="宋体" w:cs="宋体"/>
          <w:spacing w:val="-2"/>
          <w:sz w:val="24"/>
          <w:szCs w:val="24"/>
        </w:rPr>
        <w:t>要合同义务。</w:t>
      </w:r>
    </w:p>
    <w:p w14:paraId="6C1E8ED8">
      <w:pPr>
        <w:spacing w:before="94" w:line="256" w:lineRule="auto"/>
        <w:ind w:left="10" w:right="34" w:firstLine="482"/>
        <w:rPr>
          <w:rFonts w:ascii="宋体" w:hAnsi="宋体" w:eastAsia="宋体" w:cs="宋体"/>
          <w:sz w:val="24"/>
          <w:szCs w:val="24"/>
        </w:rPr>
      </w:pPr>
      <w:r>
        <w:rPr>
          <w:rFonts w:ascii="宋体" w:hAnsi="宋体" w:eastAsia="宋体" w:cs="宋体"/>
          <w:sz w:val="24"/>
          <w:szCs w:val="24"/>
        </w:rPr>
        <w:t>29.2</w:t>
      </w:r>
      <w:r>
        <w:rPr>
          <w:rFonts w:ascii="宋体" w:hAnsi="宋体" w:eastAsia="宋体" w:cs="宋体"/>
          <w:spacing w:val="-52"/>
          <w:sz w:val="24"/>
          <w:szCs w:val="24"/>
        </w:rPr>
        <w:t xml:space="preserve"> </w:t>
      </w:r>
      <w:r>
        <w:rPr>
          <w:rFonts w:ascii="宋体" w:hAnsi="宋体" w:eastAsia="宋体" w:cs="宋体"/>
          <w:sz w:val="24"/>
          <w:szCs w:val="24"/>
        </w:rPr>
        <w:t>采购合同实行分包履行的，中标人就采</w:t>
      </w:r>
      <w:r>
        <w:rPr>
          <w:rFonts w:ascii="宋体" w:hAnsi="宋体" w:eastAsia="宋体" w:cs="宋体"/>
          <w:spacing w:val="-1"/>
          <w:sz w:val="24"/>
          <w:szCs w:val="24"/>
        </w:rPr>
        <w:t>购项目和分包项目向采购人负责，分包</w:t>
      </w:r>
      <w:r>
        <w:rPr>
          <w:rFonts w:ascii="宋体" w:hAnsi="宋体" w:eastAsia="宋体" w:cs="宋体"/>
          <w:sz w:val="24"/>
          <w:szCs w:val="24"/>
        </w:rPr>
        <w:t xml:space="preserve"> </w:t>
      </w:r>
      <w:r>
        <w:rPr>
          <w:rFonts w:ascii="宋体" w:hAnsi="宋体" w:eastAsia="宋体" w:cs="宋体"/>
          <w:spacing w:val="-1"/>
          <w:sz w:val="24"/>
          <w:szCs w:val="24"/>
        </w:rPr>
        <w:t>供应商就分包项目承担责任。</w:t>
      </w:r>
    </w:p>
    <w:p w14:paraId="6EBD0E75">
      <w:pPr>
        <w:spacing w:before="96" w:line="268" w:lineRule="auto"/>
        <w:ind w:left="11" w:firstLine="481"/>
        <w:rPr>
          <w:rFonts w:ascii="宋体" w:hAnsi="宋体" w:eastAsia="宋体" w:cs="宋体"/>
          <w:sz w:val="24"/>
          <w:szCs w:val="24"/>
        </w:rPr>
      </w:pPr>
      <w:r>
        <w:rPr>
          <w:rFonts w:ascii="宋体" w:hAnsi="宋体" w:eastAsia="宋体" w:cs="宋体"/>
          <w:spacing w:val="-2"/>
          <w:sz w:val="24"/>
          <w:szCs w:val="24"/>
        </w:rPr>
        <w:t>29.3</w:t>
      </w:r>
      <w:r>
        <w:rPr>
          <w:rFonts w:ascii="宋体" w:hAnsi="宋体" w:eastAsia="宋体" w:cs="宋体"/>
          <w:spacing w:val="-28"/>
          <w:sz w:val="24"/>
          <w:szCs w:val="24"/>
        </w:rPr>
        <w:t xml:space="preserve"> </w:t>
      </w:r>
      <w:r>
        <w:rPr>
          <w:rFonts w:ascii="宋体" w:hAnsi="宋体" w:eastAsia="宋体" w:cs="宋体"/>
          <w:spacing w:val="-2"/>
          <w:sz w:val="24"/>
          <w:szCs w:val="24"/>
        </w:rPr>
        <w:t>中小企业依据《政府采购促进中小企业发展管理办法》（财库〔2020〕46</w:t>
      </w:r>
      <w:r>
        <w:rPr>
          <w:rFonts w:ascii="宋体" w:hAnsi="宋体" w:eastAsia="宋体" w:cs="宋体"/>
          <w:spacing w:val="-45"/>
          <w:sz w:val="24"/>
          <w:szCs w:val="24"/>
        </w:rPr>
        <w:t xml:space="preserve"> </w:t>
      </w:r>
      <w:r>
        <w:rPr>
          <w:rFonts w:ascii="宋体" w:hAnsi="宋体" w:eastAsia="宋体" w:cs="宋体"/>
          <w:spacing w:val="-2"/>
          <w:sz w:val="24"/>
          <w:szCs w:val="24"/>
        </w:rPr>
        <w:t>号）</w:t>
      </w:r>
      <w:r>
        <w:rPr>
          <w:rFonts w:ascii="宋体" w:hAnsi="宋体" w:eastAsia="宋体" w:cs="宋体"/>
          <w:sz w:val="24"/>
          <w:szCs w:val="24"/>
        </w:rPr>
        <w:t xml:space="preserve"> </w:t>
      </w:r>
      <w:r>
        <w:rPr>
          <w:rFonts w:ascii="宋体" w:hAnsi="宋体" w:eastAsia="宋体" w:cs="宋体"/>
          <w:spacing w:val="2"/>
          <w:sz w:val="24"/>
          <w:szCs w:val="24"/>
        </w:rPr>
        <w:t>规定的政策获取政府采购合同后，小型、微型企业不得分包或转包给大型、中型企业，</w:t>
      </w:r>
      <w:r>
        <w:rPr>
          <w:rFonts w:ascii="宋体" w:hAnsi="宋体" w:eastAsia="宋体" w:cs="宋体"/>
          <w:spacing w:val="3"/>
          <w:sz w:val="24"/>
          <w:szCs w:val="24"/>
        </w:rPr>
        <w:t xml:space="preserve"> </w:t>
      </w:r>
      <w:r>
        <w:rPr>
          <w:rFonts w:ascii="宋体" w:hAnsi="宋体" w:eastAsia="宋体" w:cs="宋体"/>
          <w:spacing w:val="-1"/>
          <w:sz w:val="24"/>
          <w:szCs w:val="24"/>
        </w:rPr>
        <w:t>中型企业不得分包或转包给大型企业。</w:t>
      </w:r>
    </w:p>
    <w:p w14:paraId="3224BB09">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29.4 本次政府采购活动</w:t>
      </w:r>
      <w:r>
        <w:rPr>
          <w:rFonts w:hint="eastAsia" w:ascii="宋体" w:hAnsi="宋体" w:eastAsia="宋体" w:cs="宋体"/>
          <w:b/>
          <w:bCs/>
          <w:spacing w:val="2"/>
          <w:sz w:val="24"/>
          <w:szCs w:val="24"/>
          <w:lang w:eastAsia="zh-CN"/>
        </w:rPr>
        <w:t>不允许</w:t>
      </w:r>
      <w:r>
        <w:rPr>
          <w:rFonts w:ascii="宋体" w:hAnsi="宋体" w:eastAsia="宋体" w:cs="宋体"/>
          <w:b/>
          <w:bCs/>
          <w:spacing w:val="2"/>
          <w:sz w:val="24"/>
          <w:szCs w:val="24"/>
        </w:rPr>
        <w:t>合同分包。</w:t>
      </w:r>
    </w:p>
    <w:p w14:paraId="44EAC763">
      <w:pPr>
        <w:pStyle w:val="8"/>
        <w:spacing w:line="394" w:lineRule="auto"/>
      </w:pPr>
    </w:p>
    <w:p w14:paraId="69C2323B">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30.合同转包（实质性要求）</w:t>
      </w:r>
    </w:p>
    <w:p w14:paraId="44AE3FAD">
      <w:pPr>
        <w:spacing w:before="93" w:line="268" w:lineRule="auto"/>
        <w:ind w:left="12" w:right="34" w:firstLine="539"/>
        <w:jc w:val="both"/>
        <w:rPr>
          <w:rFonts w:ascii="宋体" w:hAnsi="宋体" w:eastAsia="宋体" w:cs="宋体"/>
          <w:sz w:val="24"/>
          <w:szCs w:val="24"/>
        </w:rPr>
      </w:pPr>
      <w:r>
        <w:rPr>
          <w:rFonts w:ascii="宋体" w:hAnsi="宋体" w:eastAsia="宋体" w:cs="宋体"/>
          <w:sz w:val="24"/>
          <w:szCs w:val="24"/>
        </w:rPr>
        <w:t>本采购项目严禁中标人将任何政府采购合同义务转包。本项目所称</w:t>
      </w:r>
      <w:r>
        <w:rPr>
          <w:rFonts w:ascii="宋体" w:hAnsi="宋体" w:eastAsia="宋体" w:cs="宋体"/>
          <w:spacing w:val="-1"/>
          <w:sz w:val="24"/>
          <w:szCs w:val="24"/>
        </w:rPr>
        <w:t>转包，是指中标</w:t>
      </w:r>
      <w:r>
        <w:rPr>
          <w:rFonts w:ascii="宋体" w:hAnsi="宋体" w:eastAsia="宋体" w:cs="宋体"/>
          <w:spacing w:val="1"/>
          <w:sz w:val="24"/>
          <w:szCs w:val="24"/>
        </w:rPr>
        <w:t>人将政府采购合同义务转让给第三人，并退出现有政府采购合同当事人双方的权利义务</w:t>
      </w:r>
      <w:r>
        <w:rPr>
          <w:rFonts w:ascii="宋体" w:hAnsi="宋体" w:eastAsia="宋体" w:cs="宋体"/>
          <w:spacing w:val="-1"/>
          <w:sz w:val="24"/>
          <w:szCs w:val="24"/>
        </w:rPr>
        <w:t>关系，受让人（即第三人）成为政府采购合同的另一方当事人的行为。</w:t>
      </w:r>
    </w:p>
    <w:p w14:paraId="3A003CE3">
      <w:pPr>
        <w:spacing w:before="94" w:line="219" w:lineRule="auto"/>
        <w:ind w:left="572"/>
        <w:rPr>
          <w:rFonts w:ascii="宋体" w:hAnsi="宋体" w:eastAsia="宋体" w:cs="宋体"/>
          <w:sz w:val="24"/>
          <w:szCs w:val="24"/>
        </w:rPr>
      </w:pPr>
      <w:r>
        <w:rPr>
          <w:rFonts w:ascii="宋体" w:hAnsi="宋体" w:eastAsia="宋体" w:cs="宋体"/>
          <w:spacing w:val="-1"/>
          <w:sz w:val="24"/>
          <w:szCs w:val="24"/>
        </w:rPr>
        <w:t>中标人转包的，视同拒绝履行政府采购合同义务，将依法追究法律责任。</w:t>
      </w:r>
    </w:p>
    <w:p w14:paraId="6CC1F349">
      <w:pPr>
        <w:pStyle w:val="8"/>
        <w:spacing w:line="394" w:lineRule="auto"/>
      </w:pPr>
    </w:p>
    <w:p w14:paraId="54E7955B">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31．补充合同</w:t>
      </w:r>
    </w:p>
    <w:p w14:paraId="7F5940A9">
      <w:pPr>
        <w:spacing w:before="92" w:line="278" w:lineRule="auto"/>
        <w:ind w:left="8" w:right="34" w:firstLine="480"/>
        <w:jc w:val="both"/>
        <w:rPr>
          <w:rFonts w:ascii="宋体" w:hAnsi="宋体" w:eastAsia="宋体" w:cs="宋体"/>
          <w:sz w:val="24"/>
          <w:szCs w:val="24"/>
        </w:rPr>
      </w:pPr>
      <w:r>
        <w:rPr>
          <w:rFonts w:ascii="宋体" w:hAnsi="宋体" w:eastAsia="宋体" w:cs="宋体"/>
          <w:spacing w:val="2"/>
          <w:sz w:val="24"/>
          <w:szCs w:val="24"/>
        </w:rPr>
        <w:t>采购合同履行过程中，采购人需要追加与合</w:t>
      </w:r>
      <w:r>
        <w:rPr>
          <w:rFonts w:ascii="宋体" w:hAnsi="宋体" w:eastAsia="宋体" w:cs="宋体"/>
          <w:spacing w:val="1"/>
          <w:sz w:val="24"/>
          <w:szCs w:val="24"/>
        </w:rPr>
        <w:t>同标的相同的货物或者服务的，在不改变合同其他条款的前提下，可以与中标供应商协商签订补充合同，但所有补充合同的采购金额不得超过原合同采购金额的百分之十，该补充合同应当在原政府采购合同履行过程中，不得在原政府采购合同履行结束后，且采购货物、工程和服务的名称、价格、履</w:t>
      </w:r>
      <w:r>
        <w:rPr>
          <w:rFonts w:ascii="宋体" w:hAnsi="宋体" w:eastAsia="宋体" w:cs="宋体"/>
          <w:spacing w:val="-1"/>
          <w:sz w:val="24"/>
          <w:szCs w:val="24"/>
        </w:rPr>
        <w:t>约方式、验收标准等必须与原政府采购合同一致。</w:t>
      </w:r>
    </w:p>
    <w:p w14:paraId="0792BD02">
      <w:pPr>
        <w:pStyle w:val="8"/>
        <w:spacing w:line="392" w:lineRule="auto"/>
      </w:pPr>
    </w:p>
    <w:p w14:paraId="27DAA75F">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32. 履约保证金</w:t>
      </w:r>
    </w:p>
    <w:p w14:paraId="32A903CB">
      <w:pPr>
        <w:spacing w:before="92" w:line="278" w:lineRule="auto"/>
        <w:ind w:left="8" w:right="34" w:firstLine="480"/>
        <w:jc w:val="both"/>
        <w:rPr>
          <w:rFonts w:ascii="宋体" w:hAnsi="宋体" w:eastAsia="宋体" w:cs="宋体"/>
          <w:spacing w:val="1"/>
          <w:sz w:val="24"/>
          <w:szCs w:val="24"/>
        </w:rPr>
      </w:pPr>
      <w:r>
        <w:rPr>
          <w:rFonts w:ascii="宋体" w:hAnsi="宋体" w:eastAsia="宋体" w:cs="宋体"/>
          <w:spacing w:val="1"/>
          <w:sz w:val="24"/>
          <w:szCs w:val="24"/>
        </w:rPr>
        <w:t>32.1 中标人</w:t>
      </w:r>
      <w:r>
        <w:rPr>
          <w:rFonts w:hint="default" w:ascii="宋体" w:hAnsi="宋体" w:eastAsia="宋体" w:cs="宋体"/>
          <w:color w:val="000000"/>
          <w:spacing w:val="1"/>
          <w:sz w:val="24"/>
          <w:szCs w:val="24"/>
          <w:lang w:eastAsia="zh-CN"/>
        </w:rPr>
        <w:t>应在</w:t>
      </w:r>
      <w:r>
        <w:rPr>
          <w:rFonts w:hint="default" w:ascii="宋体" w:hAnsi="宋体" w:eastAsia="宋体" w:cs="宋体"/>
          <w:color w:val="000000"/>
          <w:spacing w:val="1"/>
          <w:sz w:val="24"/>
          <w:szCs w:val="24"/>
        </w:rPr>
        <w:t>中标通知书发放后，合同签订前，</w:t>
      </w:r>
      <w:r>
        <w:rPr>
          <w:rFonts w:ascii="宋体" w:hAnsi="宋体" w:eastAsia="宋体" w:cs="宋体"/>
          <w:spacing w:val="1"/>
          <w:sz w:val="24"/>
          <w:szCs w:val="24"/>
        </w:rPr>
        <w:t>交纳招标文件规定数额的履约保证金。</w:t>
      </w:r>
    </w:p>
    <w:p w14:paraId="29A3780F">
      <w:pPr>
        <w:spacing w:before="92" w:line="278" w:lineRule="auto"/>
        <w:ind w:left="8" w:right="34" w:firstLine="480"/>
        <w:jc w:val="both"/>
        <w:rPr>
          <w:rFonts w:ascii="宋体" w:hAnsi="宋体" w:eastAsia="宋体" w:cs="宋体"/>
          <w:color w:val="0000FF"/>
          <w:sz w:val="24"/>
          <w:szCs w:val="24"/>
        </w:rPr>
      </w:pPr>
      <w:r>
        <w:rPr>
          <w:rFonts w:ascii="宋体" w:hAnsi="宋体" w:eastAsia="宋体" w:cs="宋体"/>
          <w:spacing w:val="1"/>
          <w:sz w:val="24"/>
          <w:szCs w:val="24"/>
        </w:rPr>
        <w:t>32.2 如果中标人没有按照招标文件的规定交纳履约保证金，且又无正当理由的，将视为放弃中标。</w:t>
      </w:r>
    </w:p>
    <w:p w14:paraId="0E579356">
      <w:pPr>
        <w:spacing w:before="78" w:line="219" w:lineRule="auto"/>
        <w:ind w:left="494"/>
        <w:outlineLvl w:val="2"/>
        <w:rPr>
          <w:rFonts w:ascii="宋体" w:hAnsi="宋体" w:eastAsia="宋体" w:cs="宋体"/>
          <w:spacing w:val="-2"/>
          <w:sz w:val="24"/>
          <w:szCs w:val="24"/>
          <w14:textOutline w14:w="4358" w14:cap="sq" w14:cmpd="sng">
            <w14:solidFill>
              <w14:srgbClr w14:val="000000"/>
            </w14:solidFill>
            <w14:prstDash w14:val="solid"/>
            <w14:bevel/>
          </w14:textOutline>
        </w:rPr>
      </w:pPr>
    </w:p>
    <w:p w14:paraId="356425DF">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33.合同公告</w:t>
      </w:r>
    </w:p>
    <w:p w14:paraId="67F04091">
      <w:pPr>
        <w:spacing w:before="95" w:line="268" w:lineRule="auto"/>
        <w:ind w:left="8" w:firstLine="480"/>
        <w:rPr>
          <w:rFonts w:ascii="宋体" w:hAnsi="宋体" w:eastAsia="宋体" w:cs="宋体"/>
          <w:sz w:val="24"/>
          <w:szCs w:val="24"/>
        </w:rPr>
      </w:pPr>
      <w:r>
        <w:rPr>
          <w:rFonts w:ascii="宋体" w:hAnsi="宋体" w:eastAsia="宋体" w:cs="宋体"/>
          <w:spacing w:val="-4"/>
          <w:sz w:val="24"/>
          <w:szCs w:val="24"/>
        </w:rPr>
        <w:t>采购人应当自政府采购合同签订（双方当事人均已签字盖章）之日起</w:t>
      </w:r>
      <w:r>
        <w:rPr>
          <w:rFonts w:ascii="宋体" w:hAnsi="宋体" w:eastAsia="宋体" w:cs="宋体"/>
          <w:spacing w:val="-43"/>
          <w:sz w:val="24"/>
          <w:szCs w:val="24"/>
        </w:rPr>
        <w:t xml:space="preserve"> </w:t>
      </w:r>
      <w:r>
        <w:rPr>
          <w:rFonts w:ascii="宋体" w:hAnsi="宋体" w:eastAsia="宋体" w:cs="宋体"/>
          <w:spacing w:val="-4"/>
          <w:sz w:val="24"/>
          <w:szCs w:val="24"/>
        </w:rPr>
        <w:t>2</w:t>
      </w:r>
      <w:r>
        <w:rPr>
          <w:rFonts w:ascii="宋体" w:hAnsi="宋体" w:eastAsia="宋体" w:cs="宋体"/>
          <w:spacing w:val="-51"/>
          <w:sz w:val="24"/>
          <w:szCs w:val="24"/>
        </w:rPr>
        <w:t xml:space="preserve"> </w:t>
      </w:r>
      <w:r>
        <w:rPr>
          <w:rFonts w:ascii="宋体" w:hAnsi="宋体" w:eastAsia="宋体" w:cs="宋体"/>
          <w:spacing w:val="-4"/>
          <w:sz w:val="24"/>
          <w:szCs w:val="24"/>
        </w:rPr>
        <w:t>个工作日内，</w:t>
      </w:r>
      <w:r>
        <w:rPr>
          <w:rFonts w:ascii="宋体" w:hAnsi="宋体" w:eastAsia="宋体" w:cs="宋体"/>
          <w:sz w:val="24"/>
          <w:szCs w:val="24"/>
        </w:rPr>
        <w:t xml:space="preserve"> </w:t>
      </w:r>
      <w:r>
        <w:rPr>
          <w:rFonts w:ascii="宋体" w:hAnsi="宋体" w:eastAsia="宋体" w:cs="宋体"/>
          <w:spacing w:val="1"/>
          <w:sz w:val="24"/>
          <w:szCs w:val="24"/>
        </w:rPr>
        <w:t>将政府采购合同在省级以上人民政府财政部门指定的媒体上公告（中国政府采购网</w:t>
      </w:r>
      <w:r>
        <w:rPr>
          <w:rFonts w:ascii="宋体" w:hAnsi="宋体" w:eastAsia="宋体" w:cs="宋体"/>
          <w:spacing w:val="22"/>
          <w:sz w:val="24"/>
          <w:szCs w:val="24"/>
        </w:rPr>
        <w:t>），</w:t>
      </w:r>
      <w:r>
        <w:rPr>
          <w:rFonts w:ascii="宋体" w:hAnsi="宋体" w:eastAsia="宋体" w:cs="宋体"/>
          <w:spacing w:val="-1"/>
          <w:sz w:val="24"/>
          <w:szCs w:val="24"/>
        </w:rPr>
        <w:t>但政府采购合同中涉及国家秘密、商业秘密的内容除外。</w:t>
      </w:r>
    </w:p>
    <w:p w14:paraId="0608D352">
      <w:pPr>
        <w:pStyle w:val="8"/>
        <w:spacing w:line="394" w:lineRule="auto"/>
      </w:pPr>
    </w:p>
    <w:p w14:paraId="2F37B2CA">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34、合同备案</w:t>
      </w:r>
    </w:p>
    <w:p w14:paraId="2E4CBD66">
      <w:pPr>
        <w:spacing w:before="91" w:line="256" w:lineRule="auto"/>
        <w:ind w:left="11" w:right="63" w:firstLine="478"/>
        <w:rPr>
          <w:rFonts w:ascii="宋体" w:hAnsi="宋体" w:eastAsia="宋体" w:cs="宋体"/>
          <w:sz w:val="24"/>
          <w:szCs w:val="24"/>
        </w:rPr>
      </w:pPr>
      <w:r>
        <w:rPr>
          <w:rFonts w:ascii="宋体" w:hAnsi="宋体" w:eastAsia="宋体" w:cs="宋体"/>
          <w:spacing w:val="2"/>
          <w:sz w:val="24"/>
          <w:szCs w:val="24"/>
        </w:rPr>
        <w:t>采购人应当将政府采购合同副本自签订（双</w:t>
      </w:r>
      <w:r>
        <w:rPr>
          <w:rFonts w:ascii="宋体" w:hAnsi="宋体" w:eastAsia="宋体" w:cs="宋体"/>
          <w:spacing w:val="1"/>
          <w:sz w:val="24"/>
          <w:szCs w:val="24"/>
        </w:rPr>
        <w:t>方当事人均已签字盖章）之日起七个工</w:t>
      </w:r>
      <w:r>
        <w:rPr>
          <w:rFonts w:ascii="宋体" w:hAnsi="宋体" w:eastAsia="宋体" w:cs="宋体"/>
          <w:sz w:val="24"/>
          <w:szCs w:val="24"/>
        </w:rPr>
        <w:t xml:space="preserve"> </w:t>
      </w:r>
      <w:r>
        <w:rPr>
          <w:rFonts w:ascii="宋体" w:hAnsi="宋体" w:eastAsia="宋体" w:cs="宋体"/>
          <w:spacing w:val="-1"/>
          <w:sz w:val="24"/>
          <w:szCs w:val="24"/>
        </w:rPr>
        <w:t>作日内通过中国政府采购网报同级财政部门备案。</w:t>
      </w:r>
    </w:p>
    <w:p w14:paraId="4CE2116C">
      <w:pPr>
        <w:pStyle w:val="8"/>
        <w:spacing w:line="394" w:lineRule="auto"/>
      </w:pPr>
    </w:p>
    <w:p w14:paraId="6BE16FF9">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35．履行合同</w:t>
      </w:r>
    </w:p>
    <w:p w14:paraId="77395E29">
      <w:pPr>
        <w:spacing w:before="91" w:line="257" w:lineRule="auto"/>
        <w:ind w:left="13" w:right="63" w:firstLine="481"/>
        <w:rPr>
          <w:rFonts w:ascii="宋体" w:hAnsi="宋体" w:eastAsia="宋体" w:cs="宋体"/>
          <w:sz w:val="24"/>
          <w:szCs w:val="24"/>
        </w:rPr>
      </w:pPr>
      <w:r>
        <w:rPr>
          <w:rFonts w:ascii="宋体" w:hAnsi="宋体" w:eastAsia="宋体" w:cs="宋体"/>
          <w:spacing w:val="-1"/>
          <w:sz w:val="24"/>
          <w:szCs w:val="24"/>
        </w:rPr>
        <w:t>35.1</w:t>
      </w:r>
      <w:r>
        <w:rPr>
          <w:rFonts w:ascii="宋体" w:hAnsi="宋体" w:eastAsia="宋体" w:cs="宋体"/>
          <w:spacing w:val="-28"/>
          <w:sz w:val="24"/>
          <w:szCs w:val="24"/>
        </w:rPr>
        <w:t xml:space="preserve"> </w:t>
      </w:r>
      <w:r>
        <w:rPr>
          <w:rFonts w:ascii="宋体" w:hAnsi="宋体" w:eastAsia="宋体" w:cs="宋体"/>
          <w:spacing w:val="-1"/>
          <w:sz w:val="24"/>
          <w:szCs w:val="24"/>
        </w:rPr>
        <w:t>中标人与采购人签订合同后，合同双方应严格执行合同条款，履行</w:t>
      </w:r>
      <w:r>
        <w:rPr>
          <w:rFonts w:ascii="宋体" w:hAnsi="宋体" w:eastAsia="宋体" w:cs="宋体"/>
          <w:spacing w:val="-2"/>
          <w:sz w:val="24"/>
          <w:szCs w:val="24"/>
        </w:rPr>
        <w:t>合同规定的</w:t>
      </w:r>
      <w:r>
        <w:rPr>
          <w:rFonts w:ascii="宋体" w:hAnsi="宋体" w:eastAsia="宋体" w:cs="宋体"/>
          <w:spacing w:val="-1"/>
          <w:sz w:val="24"/>
          <w:szCs w:val="24"/>
        </w:rPr>
        <w:t>义务，保证合同的顺利完成。</w:t>
      </w:r>
    </w:p>
    <w:p w14:paraId="04DA0665">
      <w:pPr>
        <w:spacing w:before="93" w:line="256" w:lineRule="auto"/>
        <w:ind w:left="14" w:right="63" w:firstLine="480"/>
        <w:rPr>
          <w:rFonts w:ascii="宋体" w:hAnsi="宋体" w:eastAsia="宋体" w:cs="宋体"/>
          <w:sz w:val="24"/>
          <w:szCs w:val="24"/>
        </w:rPr>
      </w:pPr>
      <w:r>
        <w:rPr>
          <w:rFonts w:ascii="宋体" w:hAnsi="宋体" w:eastAsia="宋体" w:cs="宋体"/>
          <w:spacing w:val="-2"/>
          <w:sz w:val="24"/>
          <w:szCs w:val="24"/>
        </w:rPr>
        <w:t>35.2 在合同履行过程中，如发生合同纠纷，合同双方应按照《中华人民共和国民法典》的有关规定进行处理。</w:t>
      </w:r>
    </w:p>
    <w:p w14:paraId="74DB31E4">
      <w:pPr>
        <w:pStyle w:val="8"/>
        <w:spacing w:line="394" w:lineRule="auto"/>
      </w:pPr>
    </w:p>
    <w:p w14:paraId="153AAE21">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36．验收</w:t>
      </w:r>
    </w:p>
    <w:p w14:paraId="4B7A96BE">
      <w:pPr>
        <w:spacing w:before="94" w:line="274" w:lineRule="auto"/>
        <w:ind w:left="14" w:right="63" w:firstLine="480"/>
        <w:jc w:val="both"/>
        <w:rPr>
          <w:rFonts w:ascii="宋体" w:hAnsi="宋体" w:eastAsia="宋体" w:cs="宋体"/>
          <w:sz w:val="24"/>
          <w:szCs w:val="24"/>
        </w:rPr>
      </w:pPr>
      <w:r>
        <w:rPr>
          <w:rFonts w:ascii="宋体" w:hAnsi="宋体" w:eastAsia="宋体" w:cs="宋体"/>
          <w:sz w:val="24"/>
          <w:szCs w:val="24"/>
        </w:rPr>
        <w:t>36.1</w:t>
      </w:r>
      <w:r>
        <w:rPr>
          <w:rFonts w:ascii="宋体" w:hAnsi="宋体" w:eastAsia="宋体" w:cs="宋体"/>
          <w:spacing w:val="-52"/>
          <w:sz w:val="24"/>
          <w:szCs w:val="24"/>
        </w:rPr>
        <w:t xml:space="preserve"> </w:t>
      </w:r>
      <w:r>
        <w:rPr>
          <w:rFonts w:ascii="宋体" w:hAnsi="宋体" w:eastAsia="宋体" w:cs="宋体"/>
          <w:sz w:val="24"/>
          <w:szCs w:val="24"/>
        </w:rPr>
        <w:t>政府采购项目履约验收工作由采购</w:t>
      </w:r>
      <w:r>
        <w:rPr>
          <w:rFonts w:ascii="宋体" w:hAnsi="宋体" w:eastAsia="宋体" w:cs="宋体"/>
          <w:spacing w:val="-1"/>
          <w:sz w:val="24"/>
          <w:szCs w:val="24"/>
        </w:rPr>
        <w:t>人负责。采购人可以根据采购项目具体情况</w:t>
      </w:r>
      <w:r>
        <w:rPr>
          <w:rFonts w:ascii="宋体" w:hAnsi="宋体" w:eastAsia="宋体" w:cs="宋体"/>
          <w:spacing w:val="1"/>
          <w:sz w:val="24"/>
          <w:szCs w:val="24"/>
        </w:rPr>
        <w:t>自行组织验收，或者委托采购代理机构组织验收，但委托验收不能免除采购人应当承担的法律责任。采购人委托采购代理机构组织验收的，验收服务费及验收过程中发生的有</w:t>
      </w:r>
      <w:r>
        <w:rPr>
          <w:rFonts w:ascii="宋体" w:hAnsi="宋体" w:eastAsia="宋体" w:cs="宋体"/>
          <w:spacing w:val="-2"/>
          <w:sz w:val="24"/>
          <w:szCs w:val="24"/>
        </w:rPr>
        <w:t>关费用不得由供应商支付。</w:t>
      </w:r>
    </w:p>
    <w:p w14:paraId="17359573">
      <w:pPr>
        <w:spacing w:before="96" w:line="268" w:lineRule="auto"/>
        <w:ind w:left="15" w:right="63" w:firstLine="479"/>
        <w:jc w:val="both"/>
        <w:rPr>
          <w:rFonts w:ascii="宋体" w:hAnsi="宋体" w:eastAsia="宋体" w:cs="宋体"/>
          <w:sz w:val="24"/>
          <w:szCs w:val="24"/>
        </w:rPr>
      </w:pPr>
      <w:r>
        <w:rPr>
          <w:rFonts w:ascii="宋体" w:hAnsi="宋体" w:eastAsia="宋体" w:cs="宋体"/>
          <w:spacing w:val="-1"/>
          <w:sz w:val="24"/>
          <w:szCs w:val="24"/>
        </w:rPr>
        <w:t>36.2</w:t>
      </w:r>
      <w:r>
        <w:rPr>
          <w:rFonts w:ascii="宋体" w:hAnsi="宋体" w:eastAsia="宋体" w:cs="宋体"/>
          <w:spacing w:val="-33"/>
          <w:sz w:val="24"/>
          <w:szCs w:val="24"/>
        </w:rPr>
        <w:t xml:space="preserve"> </w:t>
      </w:r>
      <w:r>
        <w:rPr>
          <w:rFonts w:ascii="宋体" w:hAnsi="宋体" w:eastAsia="宋体" w:cs="宋体"/>
          <w:spacing w:val="-1"/>
          <w:sz w:val="24"/>
          <w:szCs w:val="24"/>
        </w:rPr>
        <w:t>本项目采购人及其委托的采购代理机构将严格按照政府采购相关法律法规以及</w:t>
      </w:r>
      <w:r>
        <w:rPr>
          <w:rFonts w:ascii="宋体" w:hAnsi="宋体" w:eastAsia="宋体" w:cs="宋体"/>
          <w:spacing w:val="-2"/>
          <w:sz w:val="24"/>
          <w:szCs w:val="24"/>
        </w:rPr>
        <w:t>《财政部关于进一步加强政府采购需求和履约验收管理的指导意见》（财库〔</w:t>
      </w:r>
      <w:r>
        <w:rPr>
          <w:rFonts w:ascii="Calibri" w:hAnsi="Calibri" w:eastAsia="Calibri" w:cs="Calibri"/>
          <w:spacing w:val="-2"/>
          <w:sz w:val="24"/>
          <w:szCs w:val="24"/>
        </w:rPr>
        <w:t>2016</w:t>
      </w:r>
      <w:r>
        <w:rPr>
          <w:rFonts w:ascii="宋体" w:hAnsi="宋体" w:eastAsia="宋体" w:cs="宋体"/>
          <w:spacing w:val="-2"/>
          <w:sz w:val="24"/>
          <w:szCs w:val="24"/>
        </w:rPr>
        <w:t>〕</w:t>
      </w:r>
      <w:r>
        <w:rPr>
          <w:rFonts w:ascii="Calibri" w:hAnsi="Calibri" w:eastAsia="Calibri" w:cs="Calibri"/>
          <w:spacing w:val="-2"/>
          <w:sz w:val="24"/>
          <w:szCs w:val="24"/>
        </w:rPr>
        <w:t>205</w:t>
      </w:r>
      <w:r>
        <w:rPr>
          <w:rFonts w:ascii="Calibri" w:hAnsi="Calibri" w:eastAsia="Calibri" w:cs="Calibri"/>
          <w:sz w:val="24"/>
          <w:szCs w:val="24"/>
        </w:rPr>
        <w:t xml:space="preserve"> </w:t>
      </w:r>
      <w:r>
        <w:rPr>
          <w:rFonts w:ascii="宋体" w:hAnsi="宋体" w:eastAsia="宋体" w:cs="宋体"/>
          <w:spacing w:val="-2"/>
          <w:sz w:val="24"/>
          <w:szCs w:val="24"/>
        </w:rPr>
        <w:t>号）的要求进行验收。</w:t>
      </w:r>
    </w:p>
    <w:p w14:paraId="2CDDFBC8">
      <w:pPr>
        <w:spacing w:before="95" w:line="219" w:lineRule="auto"/>
        <w:ind w:left="520"/>
        <w:rPr>
          <w:rFonts w:ascii="宋体" w:hAnsi="宋体" w:eastAsia="宋体" w:cs="宋体"/>
          <w:sz w:val="24"/>
          <w:szCs w:val="24"/>
        </w:rPr>
      </w:pPr>
      <w:r>
        <w:rPr>
          <w:rFonts w:ascii="宋体" w:hAnsi="宋体" w:eastAsia="宋体" w:cs="宋体"/>
          <w:spacing w:val="8"/>
          <w:sz w:val="24"/>
          <w:szCs w:val="24"/>
        </w:rPr>
        <w:t>验收合格采购人向中标供应商出具《政府采购项目履约验收报告》。</w:t>
      </w:r>
    </w:p>
    <w:p w14:paraId="1A25FA62">
      <w:pPr>
        <w:pStyle w:val="8"/>
        <w:spacing w:line="393" w:lineRule="auto"/>
      </w:pPr>
    </w:p>
    <w:p w14:paraId="326AD8F7">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37.资金支付</w:t>
      </w:r>
    </w:p>
    <w:p w14:paraId="6EC77D91">
      <w:pPr>
        <w:spacing w:before="94" w:line="256" w:lineRule="auto"/>
        <w:ind w:left="12" w:right="63" w:firstLine="477"/>
        <w:rPr>
          <w:rFonts w:ascii="宋体" w:hAnsi="宋体" w:eastAsia="宋体" w:cs="宋体"/>
          <w:sz w:val="24"/>
          <w:szCs w:val="24"/>
        </w:rPr>
      </w:pPr>
      <w:r>
        <w:rPr>
          <w:rFonts w:ascii="宋体" w:hAnsi="宋体" w:eastAsia="宋体" w:cs="宋体"/>
          <w:spacing w:val="2"/>
          <w:sz w:val="24"/>
          <w:szCs w:val="24"/>
        </w:rPr>
        <w:t>采购人将按照政府采购合同规定，及时向中</w:t>
      </w:r>
      <w:r>
        <w:rPr>
          <w:rFonts w:ascii="宋体" w:hAnsi="宋体" w:eastAsia="宋体" w:cs="宋体"/>
          <w:spacing w:val="1"/>
          <w:sz w:val="24"/>
          <w:szCs w:val="24"/>
        </w:rPr>
        <w:t>标供应商支付采购资金。本项目采购资</w:t>
      </w:r>
      <w:r>
        <w:rPr>
          <w:rFonts w:ascii="宋体" w:hAnsi="宋体" w:eastAsia="宋体" w:cs="宋体"/>
          <w:sz w:val="24"/>
          <w:szCs w:val="24"/>
        </w:rPr>
        <w:t xml:space="preserve"> </w:t>
      </w:r>
      <w:r>
        <w:rPr>
          <w:rFonts w:ascii="宋体" w:hAnsi="宋体" w:eastAsia="宋体" w:cs="宋体"/>
          <w:spacing w:val="-1"/>
          <w:sz w:val="24"/>
          <w:szCs w:val="24"/>
        </w:rPr>
        <w:t>金付款详见第六章商务要求中付款方式。</w:t>
      </w:r>
    </w:p>
    <w:p w14:paraId="7F071C9C">
      <w:pPr>
        <w:pStyle w:val="8"/>
        <w:spacing w:line="395" w:lineRule="auto"/>
      </w:pPr>
    </w:p>
    <w:p w14:paraId="4C6B4748">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bookmarkStart w:id="5" w:name="bookmark9"/>
      <w:bookmarkEnd w:id="5"/>
      <w:r>
        <w:rPr>
          <w:rFonts w:ascii="宋体" w:hAnsi="宋体" w:eastAsia="宋体" w:cs="宋体"/>
          <w:spacing w:val="9"/>
          <w:sz w:val="31"/>
          <w:szCs w:val="31"/>
          <w14:textOutline w14:w="5793" w14:cap="sq" w14:cmpd="sng">
            <w14:solidFill>
              <w14:srgbClr w14:val="000000"/>
            </w14:solidFill>
            <w14:prstDash w14:val="solid"/>
            <w14:bevel/>
          </w14:textOutline>
        </w:rPr>
        <w:t>七、投标纪律要求</w:t>
      </w:r>
    </w:p>
    <w:p w14:paraId="4993486B">
      <w:pPr>
        <w:pStyle w:val="8"/>
        <w:spacing w:line="391" w:lineRule="auto"/>
      </w:pPr>
    </w:p>
    <w:p w14:paraId="2A094781">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38．投标人不得具有的情形</w:t>
      </w:r>
    </w:p>
    <w:p w14:paraId="307CEFD6">
      <w:pPr>
        <w:spacing w:before="96" w:line="379" w:lineRule="exact"/>
        <w:ind w:left="493"/>
        <w:rPr>
          <w:rFonts w:ascii="宋体" w:hAnsi="宋体" w:eastAsia="宋体" w:cs="宋体"/>
          <w:sz w:val="24"/>
          <w:szCs w:val="24"/>
        </w:rPr>
      </w:pPr>
      <w:r>
        <w:rPr>
          <w:rFonts w:ascii="宋体" w:hAnsi="宋体" w:eastAsia="宋体" w:cs="宋体"/>
          <w:spacing w:val="-1"/>
          <w:position w:val="10"/>
          <w:sz w:val="24"/>
          <w:szCs w:val="24"/>
        </w:rPr>
        <w:t>投标人参加投标不得有下列情形：</w:t>
      </w:r>
    </w:p>
    <w:p w14:paraId="4473012A">
      <w:pPr>
        <w:spacing w:line="219" w:lineRule="auto"/>
        <w:ind w:left="501"/>
        <w:rPr>
          <w:rFonts w:ascii="宋体" w:hAnsi="宋体" w:eastAsia="宋体" w:cs="宋体"/>
          <w:sz w:val="24"/>
          <w:szCs w:val="24"/>
        </w:rPr>
      </w:pPr>
      <w:r>
        <w:rPr>
          <w:rFonts w:ascii="宋体" w:hAnsi="宋体" w:eastAsia="宋体" w:cs="宋体"/>
          <w:spacing w:val="-2"/>
          <w:sz w:val="24"/>
          <w:szCs w:val="24"/>
        </w:rPr>
        <w:t>（1）提供虚假材料谋取中标；</w:t>
      </w:r>
    </w:p>
    <w:p w14:paraId="2B621CF1">
      <w:pPr>
        <w:spacing w:before="78" w:line="379" w:lineRule="exact"/>
        <w:ind w:left="501"/>
        <w:rPr>
          <w:rFonts w:ascii="宋体" w:hAnsi="宋体" w:eastAsia="宋体" w:cs="宋体"/>
          <w:sz w:val="24"/>
          <w:szCs w:val="24"/>
        </w:rPr>
      </w:pPr>
      <w:r>
        <w:rPr>
          <w:rFonts w:ascii="宋体" w:hAnsi="宋体" w:eastAsia="宋体" w:cs="宋体"/>
          <w:spacing w:val="-1"/>
          <w:position w:val="10"/>
          <w:sz w:val="24"/>
          <w:szCs w:val="24"/>
        </w:rPr>
        <w:t>（2）采取不正当手段诋毁、排挤其他投标人；</w:t>
      </w:r>
    </w:p>
    <w:p w14:paraId="4D4D5D43">
      <w:pPr>
        <w:spacing w:line="219" w:lineRule="auto"/>
        <w:ind w:left="501"/>
        <w:rPr>
          <w:rFonts w:ascii="宋体" w:hAnsi="宋体" w:eastAsia="宋体" w:cs="宋体"/>
          <w:sz w:val="24"/>
          <w:szCs w:val="24"/>
        </w:rPr>
      </w:pPr>
      <w:r>
        <w:rPr>
          <w:rFonts w:ascii="宋体" w:hAnsi="宋体" w:eastAsia="宋体" w:cs="宋体"/>
          <w:spacing w:val="-1"/>
          <w:sz w:val="24"/>
          <w:szCs w:val="24"/>
        </w:rPr>
        <w:t>（3）与招标采购单位、其他投标人恶意串通；</w:t>
      </w:r>
    </w:p>
    <w:p w14:paraId="34B6787F">
      <w:pPr>
        <w:spacing w:before="95" w:line="256" w:lineRule="auto"/>
        <w:ind w:left="501" w:right="1205"/>
        <w:rPr>
          <w:rFonts w:ascii="宋体" w:hAnsi="宋体" w:eastAsia="宋体" w:cs="宋体"/>
          <w:sz w:val="24"/>
          <w:szCs w:val="24"/>
        </w:rPr>
      </w:pPr>
      <w:r>
        <w:rPr>
          <w:rFonts w:ascii="宋体" w:hAnsi="宋体" w:eastAsia="宋体" w:cs="宋体"/>
          <w:spacing w:val="-3"/>
          <w:sz w:val="24"/>
          <w:szCs w:val="24"/>
        </w:rPr>
        <w:t>（4）向招标采购单位、评标委员会成员行贿或者提供其他不正当利益；</w:t>
      </w:r>
      <w:r>
        <w:rPr>
          <w:rFonts w:ascii="宋体" w:hAnsi="宋体" w:eastAsia="宋体" w:cs="宋体"/>
          <w:spacing w:val="13"/>
          <w:sz w:val="24"/>
          <w:szCs w:val="24"/>
        </w:rPr>
        <w:t xml:space="preserve"> </w:t>
      </w:r>
      <w:r>
        <w:rPr>
          <w:rFonts w:ascii="宋体" w:hAnsi="宋体" w:eastAsia="宋体" w:cs="宋体"/>
          <w:spacing w:val="-1"/>
          <w:sz w:val="24"/>
          <w:szCs w:val="24"/>
        </w:rPr>
        <w:t>（5）在招标过程中与招标采购单位进行协商谈判；</w:t>
      </w:r>
    </w:p>
    <w:p w14:paraId="0FFCC590">
      <w:pPr>
        <w:spacing w:before="92" w:line="256" w:lineRule="auto"/>
        <w:ind w:left="501" w:right="1685"/>
        <w:rPr>
          <w:rFonts w:ascii="宋体" w:hAnsi="宋体" w:eastAsia="宋体" w:cs="宋体"/>
          <w:sz w:val="24"/>
          <w:szCs w:val="24"/>
        </w:rPr>
      </w:pPr>
      <w:r>
        <w:rPr>
          <w:rFonts w:ascii="宋体" w:hAnsi="宋体" w:eastAsia="宋体" w:cs="宋体"/>
          <w:spacing w:val="-3"/>
          <w:sz w:val="24"/>
          <w:szCs w:val="24"/>
        </w:rPr>
        <w:t>（6）中标或者成交后无正当理由拒不与采购人签订政府采购合同；</w:t>
      </w:r>
      <w:r>
        <w:rPr>
          <w:rFonts w:ascii="宋体" w:hAnsi="宋体" w:eastAsia="宋体" w:cs="宋体"/>
          <w:spacing w:val="7"/>
          <w:sz w:val="24"/>
          <w:szCs w:val="24"/>
        </w:rPr>
        <w:t xml:space="preserve"> </w:t>
      </w:r>
      <w:r>
        <w:rPr>
          <w:rFonts w:ascii="宋体" w:hAnsi="宋体" w:eastAsia="宋体" w:cs="宋体"/>
          <w:spacing w:val="-1"/>
          <w:sz w:val="24"/>
          <w:szCs w:val="24"/>
        </w:rPr>
        <w:t>（7）未按照采购文件确定的事项签订政府采购合同；</w:t>
      </w:r>
    </w:p>
    <w:p w14:paraId="0E78EE11">
      <w:pPr>
        <w:spacing w:before="96" w:line="379" w:lineRule="exact"/>
        <w:ind w:left="501"/>
        <w:rPr>
          <w:rFonts w:ascii="宋体" w:hAnsi="宋体" w:eastAsia="宋体" w:cs="宋体"/>
          <w:sz w:val="24"/>
          <w:szCs w:val="24"/>
        </w:rPr>
      </w:pPr>
      <w:r>
        <w:rPr>
          <w:rFonts w:ascii="宋体" w:hAnsi="宋体" w:eastAsia="宋体" w:cs="宋体"/>
          <w:spacing w:val="-2"/>
          <w:position w:val="10"/>
          <w:sz w:val="24"/>
          <w:szCs w:val="24"/>
        </w:rPr>
        <w:t>（8）将政府采购合同转包或者违规分包；</w:t>
      </w:r>
    </w:p>
    <w:p w14:paraId="6A0C5B6C">
      <w:pPr>
        <w:spacing w:line="219" w:lineRule="auto"/>
        <w:ind w:left="501"/>
        <w:rPr>
          <w:rFonts w:ascii="宋体" w:hAnsi="宋体" w:eastAsia="宋体" w:cs="宋体"/>
          <w:sz w:val="24"/>
          <w:szCs w:val="24"/>
        </w:rPr>
      </w:pPr>
      <w:r>
        <w:rPr>
          <w:rFonts w:ascii="宋体" w:hAnsi="宋体" w:eastAsia="宋体" w:cs="宋体"/>
          <w:spacing w:val="-2"/>
          <w:sz w:val="24"/>
          <w:szCs w:val="24"/>
        </w:rPr>
        <w:t>（9）提供假冒伪劣产品；</w:t>
      </w:r>
    </w:p>
    <w:p w14:paraId="58CA0D13">
      <w:pPr>
        <w:spacing w:before="95" w:line="219" w:lineRule="auto"/>
        <w:ind w:left="501"/>
        <w:rPr>
          <w:rFonts w:ascii="宋体" w:hAnsi="宋体" w:eastAsia="宋体" w:cs="宋体"/>
          <w:sz w:val="24"/>
          <w:szCs w:val="24"/>
        </w:rPr>
      </w:pPr>
      <w:r>
        <w:rPr>
          <w:rFonts w:ascii="宋体" w:hAnsi="宋体" w:eastAsia="宋体" w:cs="宋体"/>
          <w:spacing w:val="-1"/>
          <w:sz w:val="24"/>
          <w:szCs w:val="24"/>
        </w:rPr>
        <w:t>（10）擅自变更、中止或者终止政府采购合同；</w:t>
      </w:r>
    </w:p>
    <w:p w14:paraId="2473E488">
      <w:pPr>
        <w:spacing w:before="96" w:line="256" w:lineRule="auto"/>
        <w:ind w:left="501" w:right="1565"/>
        <w:rPr>
          <w:rFonts w:ascii="宋体" w:hAnsi="宋体" w:eastAsia="宋体" w:cs="宋体"/>
          <w:sz w:val="24"/>
          <w:szCs w:val="24"/>
        </w:rPr>
      </w:pPr>
      <w:r>
        <w:rPr>
          <w:rFonts w:ascii="宋体" w:hAnsi="宋体" w:eastAsia="宋体" w:cs="宋体"/>
          <w:spacing w:val="-3"/>
          <w:sz w:val="24"/>
          <w:szCs w:val="24"/>
        </w:rPr>
        <w:t>（11）拒绝有关部门的监督检查或者向监督检查部门提供虚假情况；</w:t>
      </w:r>
      <w:r>
        <w:rPr>
          <w:rFonts w:ascii="宋体" w:hAnsi="宋体" w:eastAsia="宋体" w:cs="宋体"/>
          <w:spacing w:val="10"/>
          <w:sz w:val="24"/>
          <w:szCs w:val="24"/>
        </w:rPr>
        <w:t xml:space="preserve"> </w:t>
      </w:r>
      <w:r>
        <w:rPr>
          <w:rFonts w:ascii="宋体" w:hAnsi="宋体" w:eastAsia="宋体" w:cs="宋体"/>
          <w:spacing w:val="-2"/>
          <w:sz w:val="24"/>
          <w:szCs w:val="24"/>
        </w:rPr>
        <w:t>（12）法律法规规定的其他情形。</w:t>
      </w:r>
    </w:p>
    <w:p w14:paraId="42431333">
      <w:pPr>
        <w:spacing w:before="93" w:line="257" w:lineRule="auto"/>
        <w:ind w:left="33" w:right="59" w:firstLine="459"/>
        <w:rPr>
          <w:rFonts w:ascii="宋体" w:hAnsi="宋体" w:eastAsia="宋体" w:cs="宋体"/>
          <w:sz w:val="24"/>
          <w:szCs w:val="24"/>
        </w:rPr>
      </w:pPr>
      <w:r>
        <w:rPr>
          <w:rFonts w:ascii="宋体" w:hAnsi="宋体" w:eastAsia="宋体" w:cs="宋体"/>
          <w:sz w:val="24"/>
          <w:szCs w:val="24"/>
        </w:rPr>
        <w:t>投标人有上述情形的，按照规定追究法律责任，具备（1）-（10</w:t>
      </w:r>
      <w:r>
        <w:rPr>
          <w:rFonts w:ascii="宋体" w:hAnsi="宋体" w:eastAsia="宋体" w:cs="宋体"/>
          <w:spacing w:val="-1"/>
          <w:sz w:val="24"/>
          <w:szCs w:val="24"/>
        </w:rPr>
        <w:t>）条情形之一的，</w:t>
      </w:r>
      <w:r>
        <w:rPr>
          <w:rFonts w:ascii="宋体" w:hAnsi="宋体" w:eastAsia="宋体" w:cs="宋体"/>
          <w:sz w:val="24"/>
          <w:szCs w:val="24"/>
        </w:rPr>
        <w:t xml:space="preserve"> </w:t>
      </w:r>
      <w:r>
        <w:rPr>
          <w:rFonts w:ascii="宋体" w:hAnsi="宋体" w:eastAsia="宋体" w:cs="宋体"/>
          <w:spacing w:val="-2"/>
          <w:sz w:val="24"/>
          <w:szCs w:val="24"/>
        </w:rPr>
        <w:t>同时将取消中标资格或者认定中标无效。</w:t>
      </w:r>
    </w:p>
    <w:p w14:paraId="72099C7C">
      <w:pPr>
        <w:pStyle w:val="8"/>
        <w:spacing w:line="391" w:lineRule="auto"/>
      </w:pPr>
    </w:p>
    <w:p w14:paraId="4DE3F9FE">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bookmarkStart w:id="6" w:name="bookmark10"/>
      <w:bookmarkEnd w:id="6"/>
      <w:r>
        <w:rPr>
          <w:rFonts w:ascii="宋体" w:hAnsi="宋体" w:eastAsia="宋体" w:cs="宋体"/>
          <w:spacing w:val="9"/>
          <w:sz w:val="31"/>
          <w:szCs w:val="31"/>
          <w14:textOutline w14:w="5793" w14:cap="sq" w14:cmpd="sng">
            <w14:solidFill>
              <w14:srgbClr w14:val="000000"/>
            </w14:solidFill>
            <w14:prstDash w14:val="solid"/>
            <w14:bevel/>
          </w14:textOutline>
        </w:rPr>
        <w:t>八、询问、质疑和投诉</w:t>
      </w:r>
    </w:p>
    <w:p w14:paraId="346EB032">
      <w:pPr>
        <w:pStyle w:val="8"/>
        <w:spacing w:line="392" w:lineRule="auto"/>
      </w:pPr>
    </w:p>
    <w:p w14:paraId="1BD3B5A7">
      <w:pPr>
        <w:spacing w:before="79" w:line="275" w:lineRule="auto"/>
        <w:ind w:left="9" w:firstLine="485"/>
        <w:jc w:val="both"/>
        <w:rPr>
          <w:rFonts w:ascii="宋体" w:hAnsi="宋体" w:eastAsia="宋体" w:cs="宋体"/>
          <w:sz w:val="24"/>
          <w:szCs w:val="24"/>
        </w:rPr>
      </w:pPr>
      <w:r>
        <w:rPr>
          <w:rFonts w:ascii="宋体" w:hAnsi="宋体" w:eastAsia="宋体" w:cs="宋体"/>
          <w:spacing w:val="-5"/>
          <w:sz w:val="24"/>
          <w:szCs w:val="24"/>
        </w:rPr>
        <w:t>39．询问、质疑、投诉的接收和处理严格按照《中华人民共和国政府采购法》、《中</w:t>
      </w:r>
      <w:r>
        <w:rPr>
          <w:rFonts w:ascii="宋体" w:hAnsi="宋体" w:eastAsia="宋体" w:cs="宋体"/>
          <w:sz w:val="24"/>
          <w:szCs w:val="24"/>
        </w:rPr>
        <w:t xml:space="preserve"> </w:t>
      </w:r>
      <w:r>
        <w:rPr>
          <w:rFonts w:ascii="宋体" w:hAnsi="宋体" w:eastAsia="宋体" w:cs="宋体"/>
          <w:spacing w:val="-5"/>
          <w:sz w:val="24"/>
          <w:szCs w:val="24"/>
        </w:rPr>
        <w:t>华人民共和国政府采购法实施条例》、《政府采购货物和服务招标投标管理办法》、《</w:t>
      </w:r>
      <w:r>
        <w:rPr>
          <w:rFonts w:hint="eastAsia" w:ascii="宋体" w:hAnsi="宋体" w:eastAsia="宋体" w:cs="宋体"/>
          <w:spacing w:val="-5"/>
          <w:sz w:val="24"/>
          <w:szCs w:val="24"/>
        </w:rPr>
        <w:t>政府采购质疑和投诉办法</w:t>
      </w:r>
      <w:r>
        <w:rPr>
          <w:rFonts w:ascii="宋体" w:hAnsi="宋体" w:eastAsia="宋体" w:cs="宋体"/>
          <w:spacing w:val="1"/>
          <w:sz w:val="24"/>
          <w:szCs w:val="24"/>
        </w:rPr>
        <w:t>》、《财政部关于加强政府采购供应商投诉受理审查工作的</w:t>
      </w:r>
      <w:r>
        <w:rPr>
          <w:rFonts w:ascii="宋体" w:hAnsi="宋体" w:eastAsia="宋体" w:cs="宋体"/>
          <w:spacing w:val="17"/>
          <w:sz w:val="24"/>
          <w:szCs w:val="24"/>
        </w:rPr>
        <w:t xml:space="preserve"> </w:t>
      </w:r>
      <w:r>
        <w:rPr>
          <w:rFonts w:ascii="宋体" w:hAnsi="宋体" w:eastAsia="宋体" w:cs="宋体"/>
          <w:spacing w:val="-3"/>
          <w:sz w:val="24"/>
          <w:szCs w:val="24"/>
        </w:rPr>
        <w:t>通知》。</w:t>
      </w:r>
    </w:p>
    <w:p w14:paraId="28D06A72">
      <w:pPr>
        <w:pStyle w:val="8"/>
        <w:spacing w:line="391" w:lineRule="auto"/>
      </w:pPr>
    </w:p>
    <w:p w14:paraId="73402C53">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bookmarkStart w:id="7" w:name="bookmark11"/>
      <w:bookmarkEnd w:id="7"/>
      <w:r>
        <w:rPr>
          <w:rFonts w:ascii="宋体" w:hAnsi="宋体" w:eastAsia="宋体" w:cs="宋体"/>
          <w:spacing w:val="9"/>
          <w:sz w:val="31"/>
          <w:szCs w:val="31"/>
          <w14:textOutline w14:w="5793" w14:cap="sq" w14:cmpd="sng">
            <w14:solidFill>
              <w14:srgbClr w14:val="000000"/>
            </w14:solidFill>
            <w14:prstDash w14:val="solid"/>
            <w14:bevel/>
          </w14:textOutline>
        </w:rPr>
        <w:t>九、其他</w:t>
      </w:r>
    </w:p>
    <w:p w14:paraId="08C4E6B1">
      <w:pPr>
        <w:pStyle w:val="8"/>
        <w:spacing w:line="391" w:lineRule="auto"/>
      </w:pPr>
    </w:p>
    <w:p w14:paraId="6F829B6D">
      <w:pPr>
        <w:spacing w:before="78" w:line="274" w:lineRule="auto"/>
        <w:ind w:left="10" w:firstLine="479"/>
        <w:jc w:val="both"/>
        <w:rPr>
          <w:rFonts w:ascii="宋体" w:hAnsi="宋体" w:eastAsia="宋体" w:cs="宋体"/>
          <w:sz w:val="24"/>
          <w:szCs w:val="24"/>
        </w:rPr>
      </w:pPr>
      <w:r>
        <w:rPr>
          <w:rFonts w:ascii="宋体" w:hAnsi="宋体" w:eastAsia="宋体" w:cs="宋体"/>
          <w:spacing w:val="1"/>
          <w:sz w:val="24"/>
          <w:szCs w:val="24"/>
        </w:rPr>
        <w:t>40．本招标文件中所引相关法律制度规定，在政府采购中有变化的，按照变化后的</w:t>
      </w:r>
      <w:r>
        <w:rPr>
          <w:rFonts w:ascii="宋体" w:hAnsi="宋体" w:eastAsia="宋体" w:cs="宋体"/>
          <w:spacing w:val="15"/>
          <w:sz w:val="24"/>
          <w:szCs w:val="24"/>
        </w:rPr>
        <w:t xml:space="preserve"> </w:t>
      </w:r>
      <w:r>
        <w:rPr>
          <w:rFonts w:ascii="宋体" w:hAnsi="宋体" w:eastAsia="宋体" w:cs="宋体"/>
          <w:sz w:val="24"/>
          <w:szCs w:val="24"/>
        </w:rPr>
        <w:t>相关法律制度规定执行。本章和第七章中“</w:t>
      </w:r>
      <w:r>
        <w:rPr>
          <w:rFonts w:ascii="宋体" w:hAnsi="宋体" w:eastAsia="宋体" w:cs="宋体"/>
          <w:spacing w:val="-93"/>
          <w:sz w:val="24"/>
          <w:szCs w:val="24"/>
        </w:rPr>
        <w:t xml:space="preserve"> </w:t>
      </w:r>
      <w:r>
        <w:rPr>
          <w:rFonts w:ascii="宋体" w:hAnsi="宋体" w:eastAsia="宋体" w:cs="宋体"/>
          <w:sz w:val="24"/>
          <w:szCs w:val="24"/>
        </w:rPr>
        <w:t>1.总则、2.评标方法、</w:t>
      </w:r>
      <w:r>
        <w:rPr>
          <w:rFonts w:ascii="宋体" w:hAnsi="宋体" w:eastAsia="宋体" w:cs="宋体"/>
          <w:spacing w:val="-1"/>
          <w:sz w:val="24"/>
          <w:szCs w:val="24"/>
        </w:rPr>
        <w:t>3.评标程序</w:t>
      </w:r>
      <w:r>
        <w:rPr>
          <w:rFonts w:ascii="宋体" w:hAnsi="宋体" w:eastAsia="宋体" w:cs="宋体"/>
          <w:spacing w:val="-85"/>
          <w:sz w:val="24"/>
          <w:szCs w:val="24"/>
        </w:rPr>
        <w:t xml:space="preserve"> </w:t>
      </w:r>
      <w:r>
        <w:rPr>
          <w:rFonts w:ascii="宋体" w:hAnsi="宋体" w:eastAsia="宋体" w:cs="宋体"/>
          <w:spacing w:val="-1"/>
          <w:sz w:val="24"/>
          <w:szCs w:val="24"/>
        </w:rPr>
        <w:t>”规定的</w:t>
      </w:r>
      <w:r>
        <w:rPr>
          <w:rFonts w:ascii="宋体" w:hAnsi="宋体" w:eastAsia="宋体" w:cs="宋体"/>
          <w:sz w:val="24"/>
          <w:szCs w:val="24"/>
        </w:rPr>
        <w:t xml:space="preserve"> </w:t>
      </w:r>
      <w:r>
        <w:rPr>
          <w:rFonts w:ascii="宋体" w:hAnsi="宋体" w:eastAsia="宋体" w:cs="宋体"/>
          <w:spacing w:val="1"/>
          <w:sz w:val="24"/>
          <w:szCs w:val="24"/>
        </w:rPr>
        <w:t>内容条款，在本项目投标截止时间届满后，因相关法律制度规定的变化导致不符合相关</w:t>
      </w:r>
      <w:r>
        <w:rPr>
          <w:rFonts w:ascii="宋体" w:hAnsi="宋体" w:eastAsia="宋体" w:cs="宋体"/>
          <w:spacing w:val="16"/>
          <w:sz w:val="24"/>
          <w:szCs w:val="24"/>
        </w:rPr>
        <w:t xml:space="preserve"> </w:t>
      </w:r>
      <w:r>
        <w:rPr>
          <w:rFonts w:ascii="宋体" w:hAnsi="宋体" w:eastAsia="宋体" w:cs="宋体"/>
          <w:sz w:val="24"/>
          <w:szCs w:val="24"/>
        </w:rPr>
        <w:t>法律制度规定的，直接按照变化后的相关法律制度规定执行，</w:t>
      </w:r>
      <w:r>
        <w:rPr>
          <w:rFonts w:ascii="宋体" w:hAnsi="宋体" w:eastAsia="宋体" w:cs="宋体"/>
          <w:spacing w:val="-1"/>
          <w:sz w:val="24"/>
          <w:szCs w:val="24"/>
        </w:rPr>
        <w:t>本招标文件不再做调整。</w:t>
      </w:r>
    </w:p>
    <w:p w14:paraId="176970B7">
      <w:pPr>
        <w:pStyle w:val="8"/>
        <w:spacing w:line="396" w:lineRule="auto"/>
        <w:rPr>
          <w:sz w:val="24"/>
          <w:szCs w:val="24"/>
        </w:rPr>
      </w:pPr>
    </w:p>
    <w:p w14:paraId="04AED8A6">
      <w:pPr>
        <w:pStyle w:val="8"/>
        <w:spacing w:line="392" w:lineRule="auto"/>
        <w:rPr>
          <w:sz w:val="24"/>
          <w:szCs w:val="24"/>
        </w:rPr>
      </w:pPr>
    </w:p>
    <w:p w14:paraId="74E088FF">
      <w:pPr>
        <w:spacing w:before="90" w:line="321" w:lineRule="auto"/>
        <w:ind w:left="2" w:firstLine="360"/>
        <w:rPr>
          <w:rFonts w:ascii="宋体" w:hAnsi="宋体" w:eastAsia="宋体" w:cs="宋体"/>
          <w:spacing w:val="7"/>
          <w:sz w:val="23"/>
          <w:szCs w:val="23"/>
        </w:rPr>
      </w:pPr>
      <w:r>
        <w:rPr>
          <w:rFonts w:ascii="宋体" w:hAnsi="宋体" w:eastAsia="宋体" w:cs="宋体"/>
          <w:b/>
          <w:bCs/>
          <w:spacing w:val="2"/>
          <w:sz w:val="24"/>
          <w:szCs w:val="24"/>
        </w:rPr>
        <w:t>4</w:t>
      </w:r>
      <w:r>
        <w:rPr>
          <w:rFonts w:hint="eastAsia" w:ascii="宋体" w:hAnsi="宋体" w:eastAsia="宋体" w:cs="宋体"/>
          <w:b/>
          <w:bCs/>
          <w:spacing w:val="2"/>
          <w:sz w:val="24"/>
          <w:szCs w:val="24"/>
          <w:lang w:val="en-US" w:eastAsia="zh-CN"/>
        </w:rPr>
        <w:t>1</w:t>
      </w:r>
      <w:r>
        <w:rPr>
          <w:rFonts w:ascii="宋体" w:hAnsi="宋体" w:eastAsia="宋体" w:cs="宋体"/>
          <w:b/>
          <w:bCs/>
          <w:spacing w:val="2"/>
          <w:sz w:val="24"/>
          <w:szCs w:val="24"/>
        </w:rPr>
        <w:t>.（实质性要求）</w:t>
      </w:r>
      <w:r>
        <w:rPr>
          <w:rFonts w:ascii="宋体" w:hAnsi="宋体" w:eastAsia="宋体" w:cs="宋体"/>
          <w:spacing w:val="7"/>
          <w:sz w:val="24"/>
          <w:szCs w:val="24"/>
        </w:rPr>
        <w:t>若投标产品中有属于政府强制采购节能产品的,投标人提供国家确定的认证机构出具的、处于有效期之内的节能产品认证证书（复印件）。否则以符合性审查不通过处理。</w:t>
      </w:r>
    </w:p>
    <w:p w14:paraId="7DAA4D85">
      <w:pPr>
        <w:rPr>
          <w:rFonts w:ascii="Arial"/>
          <w:sz w:val="21"/>
        </w:rPr>
      </w:pPr>
      <w:r>
        <w:rPr>
          <w:rFonts w:ascii="Arial"/>
          <w:sz w:val="21"/>
        </w:rPr>
        <w:br w:type="page"/>
      </w:r>
    </w:p>
    <w:p w14:paraId="03154350">
      <w:pPr>
        <w:spacing w:before="113" w:line="225" w:lineRule="auto"/>
        <w:ind w:left="2740"/>
        <w:outlineLvl w:val="0"/>
        <w:rPr>
          <w:rFonts w:ascii="宋体" w:hAnsi="宋体" w:eastAsia="宋体" w:cs="宋体"/>
          <w:sz w:val="35"/>
          <w:szCs w:val="35"/>
        </w:rPr>
      </w:pPr>
      <w:r>
        <w:rPr>
          <w:rFonts w:ascii="宋体" w:hAnsi="宋体" w:eastAsia="宋体" w:cs="宋体"/>
          <w:spacing w:val="11"/>
          <w:sz w:val="35"/>
          <w:szCs w:val="35"/>
          <w14:textOutline w14:w="6537" w14:cap="sq" w14:cmpd="sng">
            <w14:solidFill>
              <w14:srgbClr w14:val="000000"/>
            </w14:solidFill>
            <w14:prstDash w14:val="solid"/>
            <w14:bevel/>
          </w14:textOutline>
        </w:rPr>
        <w:t>第</w:t>
      </w:r>
      <w:r>
        <w:rPr>
          <w:rFonts w:ascii="宋体" w:hAnsi="宋体" w:eastAsia="宋体" w:cs="宋体"/>
          <w:spacing w:val="9"/>
          <w:sz w:val="35"/>
          <w:szCs w:val="35"/>
          <w14:textOutline w14:w="6537" w14:cap="sq" w14:cmpd="sng">
            <w14:solidFill>
              <w14:srgbClr w14:val="000000"/>
            </w14:solidFill>
            <w14:prstDash w14:val="solid"/>
            <w14:bevel/>
          </w14:textOutline>
        </w:rPr>
        <w:t>三章</w:t>
      </w:r>
      <w:r>
        <w:rPr>
          <w:rFonts w:ascii="宋体" w:hAnsi="宋体" w:eastAsia="宋体" w:cs="宋体"/>
          <w:spacing w:val="9"/>
          <w:sz w:val="35"/>
          <w:szCs w:val="35"/>
        </w:rPr>
        <w:t xml:space="preserve"> </w:t>
      </w:r>
      <w:r>
        <w:rPr>
          <w:rFonts w:hint="eastAsia" w:ascii="宋体" w:hAnsi="宋体" w:eastAsia="宋体" w:cs="宋体"/>
          <w:spacing w:val="9"/>
          <w:sz w:val="35"/>
          <w:szCs w:val="35"/>
          <w:lang w:val="en-US" w:eastAsia="zh-CN"/>
        </w:rPr>
        <w:t xml:space="preserve"> </w:t>
      </w:r>
      <w:r>
        <w:rPr>
          <w:rFonts w:ascii="宋体" w:hAnsi="宋体" w:eastAsia="宋体" w:cs="宋体"/>
          <w:spacing w:val="9"/>
          <w:sz w:val="35"/>
          <w:szCs w:val="35"/>
          <w14:textOutline w14:w="6537" w14:cap="sq" w14:cmpd="sng">
            <w14:solidFill>
              <w14:srgbClr w14:val="000000"/>
            </w14:solidFill>
            <w14:prstDash w14:val="solid"/>
            <w14:bevel/>
          </w14:textOutline>
        </w:rPr>
        <w:t>投标文件格式</w:t>
      </w:r>
    </w:p>
    <w:p w14:paraId="010988EE">
      <w:pPr>
        <w:spacing w:line="356" w:lineRule="auto"/>
        <w:rPr>
          <w:rFonts w:ascii="Arial"/>
          <w:sz w:val="21"/>
        </w:rPr>
      </w:pPr>
    </w:p>
    <w:p w14:paraId="5EBD8511">
      <w:pPr>
        <w:spacing w:before="74" w:line="289" w:lineRule="auto"/>
        <w:ind w:right="63" w:firstLine="476"/>
        <w:rPr>
          <w:rFonts w:hint="eastAsia" w:ascii="宋体" w:hAnsi="宋体" w:eastAsia="宋体" w:cs="宋体"/>
          <w:color w:val="auto"/>
          <w:sz w:val="23"/>
          <w:szCs w:val="23"/>
          <w:lang w:eastAsia="zh-CN"/>
        </w:rPr>
      </w:pPr>
      <w:r>
        <w:rPr>
          <w:rFonts w:ascii="宋体" w:hAnsi="宋体" w:eastAsia="宋体" w:cs="宋体"/>
          <w:color w:val="auto"/>
          <w:spacing w:val="20"/>
          <w:sz w:val="23"/>
          <w:szCs w:val="23"/>
        </w:rPr>
        <w:t>一</w:t>
      </w:r>
      <w:r>
        <w:rPr>
          <w:rFonts w:ascii="宋体" w:hAnsi="宋体" w:eastAsia="宋体" w:cs="宋体"/>
          <w:color w:val="auto"/>
          <w:spacing w:val="17"/>
          <w:sz w:val="23"/>
          <w:szCs w:val="23"/>
        </w:rPr>
        <w:t>、</w:t>
      </w:r>
      <w:r>
        <w:rPr>
          <w:rFonts w:ascii="宋体" w:hAnsi="宋体" w:eastAsia="宋体" w:cs="宋体"/>
          <w:color w:val="auto"/>
          <w:spacing w:val="10"/>
          <w:sz w:val="23"/>
          <w:szCs w:val="23"/>
        </w:rPr>
        <w:t>本章所制投标文件格式，除格式中明确将该格式作为实质性要求的，一律不</w:t>
      </w:r>
      <w:r>
        <w:rPr>
          <w:rFonts w:ascii="宋体" w:hAnsi="宋体" w:eastAsia="宋体" w:cs="宋体"/>
          <w:color w:val="auto"/>
          <w:sz w:val="23"/>
          <w:szCs w:val="23"/>
        </w:rPr>
        <w:t xml:space="preserve"> </w:t>
      </w:r>
      <w:r>
        <w:rPr>
          <w:rFonts w:ascii="宋体" w:hAnsi="宋体" w:eastAsia="宋体" w:cs="宋体"/>
          <w:color w:val="auto"/>
          <w:spacing w:val="20"/>
          <w:sz w:val="23"/>
          <w:szCs w:val="23"/>
        </w:rPr>
        <w:t>具</w:t>
      </w:r>
      <w:r>
        <w:rPr>
          <w:rFonts w:ascii="宋体" w:hAnsi="宋体" w:eastAsia="宋体" w:cs="宋体"/>
          <w:color w:val="auto"/>
          <w:spacing w:val="14"/>
          <w:sz w:val="23"/>
          <w:szCs w:val="23"/>
        </w:rPr>
        <w:t>有</w:t>
      </w:r>
      <w:r>
        <w:rPr>
          <w:rFonts w:ascii="宋体" w:hAnsi="宋体" w:eastAsia="宋体" w:cs="宋体"/>
          <w:color w:val="auto"/>
          <w:spacing w:val="10"/>
          <w:sz w:val="23"/>
          <w:szCs w:val="23"/>
        </w:rPr>
        <w:t>强制</w:t>
      </w:r>
      <w:r>
        <w:rPr>
          <w:rFonts w:hint="eastAsia" w:ascii="宋体" w:hAnsi="宋体" w:eastAsia="宋体" w:cs="宋体"/>
          <w:color w:val="auto"/>
          <w:spacing w:val="10"/>
          <w:sz w:val="23"/>
          <w:szCs w:val="23"/>
          <w:lang w:val="en-US" w:eastAsia="zh-CN"/>
        </w:rPr>
        <w:t>性</w:t>
      </w:r>
      <w:r>
        <w:rPr>
          <w:rFonts w:hint="eastAsia" w:ascii="宋体" w:hAnsi="宋体" w:eastAsia="宋体" w:cs="宋体"/>
          <w:color w:val="auto"/>
          <w:spacing w:val="10"/>
          <w:sz w:val="23"/>
          <w:szCs w:val="23"/>
          <w:lang w:eastAsia="zh-CN"/>
        </w:rPr>
        <w:t>。</w:t>
      </w:r>
    </w:p>
    <w:p w14:paraId="7E48D413">
      <w:pPr>
        <w:spacing w:before="2" w:line="288" w:lineRule="auto"/>
        <w:ind w:right="63" w:firstLine="475"/>
        <w:rPr>
          <w:rFonts w:ascii="宋体" w:hAnsi="宋体" w:eastAsia="宋体" w:cs="宋体"/>
          <w:sz w:val="23"/>
          <w:szCs w:val="23"/>
        </w:rPr>
      </w:pPr>
      <w:r>
        <w:rPr>
          <w:rFonts w:ascii="宋体" w:hAnsi="宋体" w:eastAsia="宋体" w:cs="宋体"/>
          <w:spacing w:val="7"/>
          <w:sz w:val="23"/>
          <w:szCs w:val="23"/>
        </w:rPr>
        <w:t>二、本章所制投标文件格式有关表格中的备注栏， 由投标人根据自身投标情况作</w:t>
      </w:r>
      <w:r>
        <w:rPr>
          <w:rFonts w:ascii="宋体" w:hAnsi="宋体" w:eastAsia="宋体" w:cs="宋体"/>
          <w:sz w:val="23"/>
          <w:szCs w:val="23"/>
        </w:rPr>
        <w:t xml:space="preserve"> </w:t>
      </w:r>
      <w:r>
        <w:rPr>
          <w:rFonts w:ascii="宋体" w:hAnsi="宋体" w:eastAsia="宋体" w:cs="宋体"/>
          <w:spacing w:val="15"/>
          <w:sz w:val="23"/>
          <w:szCs w:val="23"/>
        </w:rPr>
        <w:t>解</w:t>
      </w:r>
      <w:r>
        <w:rPr>
          <w:rFonts w:ascii="宋体" w:hAnsi="宋体" w:eastAsia="宋体" w:cs="宋体"/>
          <w:spacing w:val="8"/>
          <w:sz w:val="23"/>
          <w:szCs w:val="23"/>
        </w:rPr>
        <w:t>释性说明，不作为必填项。</w:t>
      </w:r>
    </w:p>
    <w:p w14:paraId="69A76130">
      <w:pPr>
        <w:spacing w:line="305" w:lineRule="exact"/>
        <w:ind w:left="472"/>
        <w:rPr>
          <w:rFonts w:ascii="宋体" w:hAnsi="宋体" w:eastAsia="宋体" w:cs="宋体"/>
          <w:sz w:val="23"/>
          <w:szCs w:val="23"/>
        </w:rPr>
      </w:pPr>
      <w:r>
        <w:rPr>
          <w:rFonts w:ascii="宋体" w:hAnsi="宋体" w:eastAsia="宋体" w:cs="宋体"/>
          <w:spacing w:val="20"/>
          <w:position w:val="1"/>
          <w:sz w:val="23"/>
          <w:szCs w:val="23"/>
        </w:rPr>
        <w:t>三、</w:t>
      </w:r>
      <w:r>
        <w:rPr>
          <w:rFonts w:ascii="宋体" w:hAnsi="宋体" w:eastAsia="宋体" w:cs="宋体"/>
          <w:spacing w:val="11"/>
          <w:position w:val="1"/>
          <w:sz w:val="23"/>
          <w:szCs w:val="23"/>
        </w:rPr>
        <w:t>本</w:t>
      </w:r>
      <w:r>
        <w:rPr>
          <w:rFonts w:ascii="宋体" w:hAnsi="宋体" w:eastAsia="宋体" w:cs="宋体"/>
          <w:spacing w:val="10"/>
          <w:position w:val="1"/>
          <w:sz w:val="23"/>
          <w:szCs w:val="23"/>
        </w:rPr>
        <w:t>章所制投标文件格式中需要填写的相关内容事项，可能会与本采购项目无</w:t>
      </w:r>
    </w:p>
    <w:p w14:paraId="2AA5FF70">
      <w:pPr>
        <w:spacing w:before="54" w:line="302" w:lineRule="auto"/>
        <w:ind w:firstLine="5"/>
        <w:rPr>
          <w:rFonts w:ascii="宋体" w:hAnsi="宋体" w:eastAsia="宋体" w:cs="宋体"/>
          <w:sz w:val="23"/>
          <w:szCs w:val="23"/>
        </w:rPr>
      </w:pPr>
      <w:r>
        <w:rPr>
          <w:rFonts w:ascii="宋体" w:hAnsi="宋体" w:eastAsia="宋体" w:cs="宋体"/>
          <w:spacing w:val="10"/>
          <w:sz w:val="23"/>
          <w:szCs w:val="23"/>
        </w:rPr>
        <w:t>关，在不</w:t>
      </w:r>
      <w:r>
        <w:rPr>
          <w:rFonts w:ascii="宋体" w:hAnsi="宋体" w:eastAsia="宋体" w:cs="宋体"/>
          <w:spacing w:val="6"/>
          <w:sz w:val="23"/>
          <w:szCs w:val="23"/>
        </w:rPr>
        <w:t>改</w:t>
      </w:r>
      <w:r>
        <w:rPr>
          <w:rFonts w:ascii="宋体" w:hAnsi="宋体" w:eastAsia="宋体" w:cs="宋体"/>
          <w:spacing w:val="5"/>
          <w:sz w:val="23"/>
          <w:szCs w:val="23"/>
        </w:rPr>
        <w:t>变投标文件原义、不影响本项目采购需求的情况下，投标人可以不予填写，</w:t>
      </w:r>
      <w:r>
        <w:rPr>
          <w:rFonts w:ascii="宋体" w:hAnsi="宋体" w:eastAsia="宋体" w:cs="宋体"/>
          <w:sz w:val="23"/>
          <w:szCs w:val="23"/>
        </w:rPr>
        <w:t xml:space="preserve"> </w:t>
      </w:r>
      <w:r>
        <w:rPr>
          <w:rFonts w:ascii="宋体" w:hAnsi="宋体" w:eastAsia="宋体" w:cs="宋体"/>
          <w:spacing w:val="7"/>
          <w:sz w:val="23"/>
          <w:szCs w:val="23"/>
        </w:rPr>
        <w:t>但应当注明。</w:t>
      </w:r>
    </w:p>
    <w:p w14:paraId="2AE63C33">
      <w:pPr>
        <w:sectPr>
          <w:pgSz w:w="11850" w:h="16783"/>
          <w:pgMar w:top="1083" w:right="1298" w:bottom="1152" w:left="1253" w:header="0" w:footer="989" w:gutter="0"/>
          <w:pgNumType w:fmt="decimal"/>
          <w:cols w:space="720" w:num="1"/>
        </w:sectPr>
      </w:pPr>
    </w:p>
    <w:p w14:paraId="096C109D">
      <w:pPr>
        <w:spacing w:line="246" w:lineRule="auto"/>
        <w:rPr>
          <w:rFonts w:ascii="Arial"/>
          <w:sz w:val="21"/>
        </w:rPr>
      </w:pPr>
    </w:p>
    <w:p w14:paraId="00002C64">
      <w:pPr>
        <w:spacing w:line="246" w:lineRule="auto"/>
        <w:rPr>
          <w:rFonts w:ascii="Arial"/>
          <w:sz w:val="21"/>
        </w:rPr>
      </w:pPr>
    </w:p>
    <w:p w14:paraId="57B6CA81">
      <w:pPr>
        <w:spacing w:before="98" w:line="226" w:lineRule="auto"/>
        <w:ind w:left="1748"/>
        <w:rPr>
          <w:rFonts w:ascii="宋体" w:hAnsi="宋体" w:eastAsia="宋体" w:cs="宋体"/>
          <w:sz w:val="30"/>
          <w:szCs w:val="30"/>
        </w:rPr>
      </w:pPr>
      <w:r>
        <w:rPr>
          <w:rFonts w:ascii="宋体" w:hAnsi="宋体" w:eastAsia="宋体" w:cs="宋体"/>
          <w:spacing w:val="10"/>
          <w:sz w:val="30"/>
          <w:szCs w:val="30"/>
          <w14:textOutline w14:w="5629" w14:cap="sq" w14:cmpd="sng">
            <w14:solidFill>
              <w14:srgbClr w14:val="000000"/>
            </w14:solidFill>
            <w14:prstDash w14:val="solid"/>
            <w14:bevel/>
          </w14:textOutline>
        </w:rPr>
        <w:t>第一部分</w:t>
      </w:r>
      <w:r>
        <w:rPr>
          <w:rFonts w:ascii="宋体" w:hAnsi="宋体" w:eastAsia="宋体" w:cs="宋体"/>
          <w:spacing w:val="10"/>
          <w:sz w:val="30"/>
          <w:szCs w:val="30"/>
        </w:rPr>
        <w:t xml:space="preserve"> </w:t>
      </w:r>
      <w:r>
        <w:rPr>
          <w:rFonts w:ascii="宋体" w:hAnsi="宋体" w:eastAsia="宋体" w:cs="宋体"/>
          <w:spacing w:val="10"/>
          <w:sz w:val="30"/>
          <w:szCs w:val="30"/>
          <w14:textOutline w14:w="5629" w14:cap="sq" w14:cmpd="sng">
            <w14:solidFill>
              <w14:srgbClr w14:val="000000"/>
            </w14:solidFill>
            <w14:prstDash w14:val="solid"/>
            <w14:bevel/>
          </w14:textOutline>
        </w:rPr>
        <w:t>“资格性投标文件”格</w:t>
      </w:r>
      <w:r>
        <w:rPr>
          <w:rFonts w:ascii="宋体" w:hAnsi="宋体" w:eastAsia="宋体" w:cs="宋体"/>
          <w:spacing w:val="9"/>
          <w:sz w:val="30"/>
          <w:szCs w:val="30"/>
          <w14:textOutline w14:w="5629" w14:cap="sq" w14:cmpd="sng">
            <w14:solidFill>
              <w14:srgbClr w14:val="000000"/>
            </w14:solidFill>
            <w14:prstDash w14:val="solid"/>
            <w14:bevel/>
          </w14:textOutline>
        </w:rPr>
        <w:t>式</w:t>
      </w:r>
    </w:p>
    <w:p w14:paraId="4CFC4BE4">
      <w:pPr>
        <w:spacing w:line="266" w:lineRule="auto"/>
        <w:rPr>
          <w:rFonts w:ascii="Arial"/>
          <w:sz w:val="21"/>
        </w:rPr>
      </w:pPr>
    </w:p>
    <w:p w14:paraId="448F804A">
      <w:pPr>
        <w:spacing w:line="267" w:lineRule="auto"/>
        <w:rPr>
          <w:rFonts w:ascii="Arial"/>
          <w:sz w:val="21"/>
        </w:rPr>
      </w:pPr>
    </w:p>
    <w:p w14:paraId="3C720983">
      <w:pPr>
        <w:spacing w:line="267" w:lineRule="auto"/>
        <w:rPr>
          <w:rFonts w:ascii="Arial"/>
          <w:sz w:val="21"/>
        </w:rPr>
      </w:pPr>
    </w:p>
    <w:p w14:paraId="0E430B0C">
      <w:pPr>
        <w:spacing w:before="101" w:line="799" w:lineRule="exact"/>
        <w:ind w:left="13"/>
        <w:rPr>
          <w:rFonts w:ascii="宋体" w:hAnsi="宋体" w:eastAsia="宋体" w:cs="宋体"/>
          <w:sz w:val="31"/>
          <w:szCs w:val="31"/>
        </w:rPr>
      </w:pPr>
      <w:r>
        <w:rPr>
          <w:rFonts w:ascii="宋体" w:hAnsi="宋体" w:eastAsia="宋体" w:cs="宋体"/>
          <w:spacing w:val="4"/>
          <w:position w:val="37"/>
          <w:sz w:val="31"/>
          <w:szCs w:val="31"/>
          <w14:textOutline w14:w="5793" w14:cap="sq" w14:cmpd="sng">
            <w14:solidFill>
              <w14:srgbClr w14:val="000000"/>
            </w14:solidFill>
            <w14:prstDash w14:val="solid"/>
            <w14:bevel/>
          </w14:textOutline>
        </w:rPr>
        <w:t>格式</w:t>
      </w:r>
      <w:r>
        <w:rPr>
          <w:rFonts w:ascii="宋体" w:hAnsi="宋体" w:eastAsia="宋体" w:cs="宋体"/>
          <w:spacing w:val="-39"/>
          <w:position w:val="37"/>
          <w:sz w:val="31"/>
          <w:szCs w:val="31"/>
        </w:rPr>
        <w:t xml:space="preserve"> </w:t>
      </w:r>
      <w:r>
        <w:rPr>
          <w:rFonts w:ascii="宋体" w:hAnsi="宋体" w:eastAsia="宋体" w:cs="宋体"/>
          <w:spacing w:val="4"/>
          <w:position w:val="37"/>
          <w:sz w:val="31"/>
          <w:szCs w:val="31"/>
          <w14:textOutline w14:w="5793" w14:cap="sq" w14:cmpd="sng">
            <w14:solidFill>
              <w14:srgbClr w14:val="000000"/>
            </w14:solidFill>
            <w14:prstDash w14:val="solid"/>
            <w14:bevel/>
          </w14:textOutline>
        </w:rPr>
        <w:t>1-1</w:t>
      </w:r>
    </w:p>
    <w:p w14:paraId="41522F0D">
      <w:pPr>
        <w:spacing w:before="1" w:line="226" w:lineRule="auto"/>
        <w:ind w:left="11"/>
        <w:rPr>
          <w:rFonts w:ascii="宋体" w:hAnsi="宋体" w:eastAsia="宋体" w:cs="宋体"/>
          <w:sz w:val="31"/>
          <w:szCs w:val="31"/>
        </w:rPr>
      </w:pPr>
      <w:r>
        <w:rPr>
          <w:rFonts w:ascii="宋体" w:hAnsi="宋体" w:eastAsia="宋体" w:cs="宋体"/>
          <w:spacing w:val="3"/>
          <w:sz w:val="31"/>
          <w:szCs w:val="31"/>
          <w14:textOutline w14:w="5793" w14:cap="sq" w14:cmpd="sng">
            <w14:solidFill>
              <w14:srgbClr w14:val="000000"/>
            </w14:solidFill>
            <w14:prstDash w14:val="solid"/>
            <w14:bevel/>
          </w14:textOutline>
        </w:rPr>
        <w:t>封面：</w:t>
      </w:r>
    </w:p>
    <w:p w14:paraId="36F5431B">
      <w:pPr>
        <w:pStyle w:val="8"/>
        <w:spacing w:line="266" w:lineRule="auto"/>
      </w:pPr>
    </w:p>
    <w:p w14:paraId="0B3FC094">
      <w:pPr>
        <w:spacing w:before="114" w:line="225" w:lineRule="auto"/>
        <w:ind w:right="11"/>
        <w:jc w:val="right"/>
        <w:rPr>
          <w:rFonts w:ascii="宋体" w:hAnsi="宋体" w:eastAsia="宋体" w:cs="宋体"/>
          <w:sz w:val="35"/>
          <w:szCs w:val="35"/>
        </w:rPr>
      </w:pPr>
      <w:r>
        <w:rPr>
          <w:rFonts w:ascii="宋体" w:hAnsi="宋体" w:eastAsia="宋体" w:cs="宋体"/>
          <w:spacing w:val="4"/>
          <w:sz w:val="35"/>
          <w:szCs w:val="35"/>
          <w14:textOutline w14:w="6537" w14:cap="sq" w14:cmpd="sng">
            <w14:solidFill>
              <w14:srgbClr w14:val="000000"/>
            </w14:solidFill>
            <w14:prstDash w14:val="solid"/>
            <w14:bevel/>
          </w14:textOutline>
        </w:rPr>
        <w:t>（正本/副本）</w:t>
      </w:r>
    </w:p>
    <w:p w14:paraId="022A778B">
      <w:pPr>
        <w:pStyle w:val="8"/>
        <w:spacing w:line="257" w:lineRule="auto"/>
      </w:pPr>
    </w:p>
    <w:p w14:paraId="2DE27601">
      <w:pPr>
        <w:pStyle w:val="8"/>
        <w:spacing w:line="257" w:lineRule="auto"/>
      </w:pPr>
    </w:p>
    <w:p w14:paraId="3FFBF56B">
      <w:pPr>
        <w:pStyle w:val="8"/>
        <w:spacing w:line="257" w:lineRule="auto"/>
      </w:pPr>
    </w:p>
    <w:p w14:paraId="52894CE3">
      <w:pPr>
        <w:pStyle w:val="8"/>
        <w:spacing w:line="257" w:lineRule="auto"/>
      </w:pPr>
    </w:p>
    <w:p w14:paraId="6F54DA80">
      <w:pPr>
        <w:tabs>
          <w:tab w:val="left" w:pos="6397"/>
        </w:tabs>
        <w:spacing w:before="130" w:line="221" w:lineRule="auto"/>
        <w:ind w:left="1979"/>
        <w:rPr>
          <w:rFonts w:ascii="宋体" w:hAnsi="宋体" w:eastAsia="宋体" w:cs="宋体"/>
          <w:sz w:val="40"/>
          <w:szCs w:val="40"/>
        </w:rPr>
      </w:pPr>
      <w:r>
        <w:rPr>
          <w:rFonts w:ascii="宋体" w:hAnsi="宋体" w:eastAsia="宋体" w:cs="宋体"/>
          <w:sz w:val="40"/>
          <w:szCs w:val="40"/>
          <w:u w:val="single" w:color="auto"/>
        </w:rPr>
        <w:tab/>
      </w:r>
      <w:r>
        <w:rPr>
          <w:rFonts w:ascii="宋体" w:hAnsi="宋体" w:eastAsia="宋体" w:cs="宋体"/>
          <w:spacing w:val="-177"/>
          <w:sz w:val="40"/>
          <w:szCs w:val="40"/>
        </w:rPr>
        <w:t xml:space="preserve"> </w:t>
      </w:r>
      <w:r>
        <w:rPr>
          <w:rFonts w:ascii="宋体" w:hAnsi="宋体" w:eastAsia="宋体" w:cs="宋体"/>
          <w:spacing w:val="-11"/>
          <w:sz w:val="40"/>
          <w:szCs w:val="40"/>
          <w14:textOutline w14:w="7282" w14:cap="sq" w14:cmpd="sng">
            <w14:solidFill>
              <w14:srgbClr w14:val="000000"/>
            </w14:solidFill>
            <w14:prstDash w14:val="solid"/>
            <w14:bevel/>
          </w14:textOutline>
        </w:rPr>
        <w:t>项目</w:t>
      </w:r>
    </w:p>
    <w:p w14:paraId="798F6906">
      <w:pPr>
        <w:pStyle w:val="8"/>
        <w:spacing w:line="281" w:lineRule="auto"/>
      </w:pPr>
    </w:p>
    <w:p w14:paraId="785E09E9">
      <w:pPr>
        <w:pStyle w:val="8"/>
        <w:spacing w:line="282" w:lineRule="auto"/>
      </w:pPr>
    </w:p>
    <w:p w14:paraId="311DAFBD">
      <w:pPr>
        <w:pStyle w:val="8"/>
        <w:spacing w:line="282" w:lineRule="auto"/>
      </w:pPr>
    </w:p>
    <w:p w14:paraId="71CD4E6F">
      <w:pPr>
        <w:spacing w:before="170" w:line="220" w:lineRule="auto"/>
        <w:ind w:left="2808"/>
        <w:outlineLvl w:val="2"/>
        <w:rPr>
          <w:rFonts w:ascii="宋体" w:hAnsi="宋体" w:eastAsia="宋体" w:cs="宋体"/>
          <w:sz w:val="52"/>
          <w:szCs w:val="52"/>
        </w:rPr>
      </w:pPr>
      <w:bookmarkStart w:id="8" w:name="bookmark13"/>
      <w:bookmarkEnd w:id="8"/>
      <w:r>
        <w:rPr>
          <w:rFonts w:ascii="宋体" w:hAnsi="宋体" w:eastAsia="宋体" w:cs="宋体"/>
          <w:spacing w:val="-5"/>
          <w:sz w:val="52"/>
          <w:szCs w:val="52"/>
          <w14:textOutline w14:w="9461" w14:cap="sq" w14:cmpd="sng">
            <w14:solidFill>
              <w14:srgbClr w14:val="000000"/>
            </w14:solidFill>
            <w14:prstDash w14:val="solid"/>
            <w14:bevel/>
          </w14:textOutline>
        </w:rPr>
        <w:t>资格性投标文件</w:t>
      </w:r>
    </w:p>
    <w:p w14:paraId="3A0023B0">
      <w:pPr>
        <w:pStyle w:val="8"/>
        <w:spacing w:line="254" w:lineRule="auto"/>
      </w:pPr>
    </w:p>
    <w:p w14:paraId="1ECCDF2D">
      <w:pPr>
        <w:pStyle w:val="8"/>
        <w:spacing w:line="254" w:lineRule="auto"/>
      </w:pPr>
    </w:p>
    <w:p w14:paraId="0321150B">
      <w:pPr>
        <w:pStyle w:val="8"/>
        <w:spacing w:line="254" w:lineRule="auto"/>
      </w:pPr>
    </w:p>
    <w:p w14:paraId="08FA0261">
      <w:pPr>
        <w:pStyle w:val="8"/>
        <w:spacing w:line="254" w:lineRule="auto"/>
      </w:pPr>
    </w:p>
    <w:p w14:paraId="10D47736">
      <w:pPr>
        <w:pStyle w:val="8"/>
        <w:spacing w:line="254" w:lineRule="auto"/>
      </w:pPr>
    </w:p>
    <w:p w14:paraId="65F2FB38">
      <w:pPr>
        <w:pStyle w:val="8"/>
        <w:spacing w:line="255" w:lineRule="auto"/>
      </w:pPr>
    </w:p>
    <w:p w14:paraId="3B10A4A9">
      <w:pPr>
        <w:bidi w:val="0"/>
        <w:rPr>
          <w:rFonts w:hint="eastAsia" w:ascii="宋体" w:hAnsi="宋体" w:eastAsia="宋体" w:cs="宋体"/>
          <w:b/>
          <w:bCs/>
          <w:sz w:val="32"/>
          <w:szCs w:val="32"/>
        </w:rPr>
      </w:pPr>
    </w:p>
    <w:p w14:paraId="2D7D2756">
      <w:pPr>
        <w:bidi w:val="0"/>
        <w:rPr>
          <w:rFonts w:hint="eastAsia" w:ascii="宋体" w:hAnsi="宋体" w:eastAsia="宋体" w:cs="宋体"/>
          <w:b/>
          <w:bCs/>
          <w:sz w:val="32"/>
          <w:szCs w:val="32"/>
        </w:rPr>
      </w:pPr>
      <w:r>
        <w:rPr>
          <w:rFonts w:hint="eastAsia" w:ascii="宋体" w:hAnsi="宋体" w:eastAsia="宋体" w:cs="宋体"/>
          <w:b/>
          <w:bCs/>
          <w:sz w:val="32"/>
          <w:szCs w:val="32"/>
        </w:rPr>
        <w:t>投标人名称：</w:t>
      </w:r>
      <w:r>
        <w:rPr>
          <w:rFonts w:hint="eastAsia" w:ascii="宋体" w:hAnsi="宋体" w:eastAsia="宋体" w:cs="宋体"/>
          <w:b/>
          <w:bCs/>
          <w:sz w:val="32"/>
          <w:szCs w:val="32"/>
          <w:u w:val="single"/>
        </w:rPr>
        <w:t xml:space="preserve">                    </w:t>
      </w:r>
    </w:p>
    <w:p w14:paraId="540D92EB">
      <w:pPr>
        <w:bidi w:val="0"/>
        <w:rPr>
          <w:rFonts w:hint="eastAsia" w:ascii="宋体" w:hAnsi="宋体" w:eastAsia="宋体" w:cs="宋体"/>
          <w:b/>
          <w:bCs/>
          <w:sz w:val="32"/>
          <w:szCs w:val="32"/>
        </w:rPr>
      </w:pPr>
    </w:p>
    <w:p w14:paraId="393DED43">
      <w:pPr>
        <w:bidi w:val="0"/>
        <w:rPr>
          <w:rFonts w:hint="eastAsia" w:ascii="宋体" w:hAnsi="宋体" w:eastAsia="宋体" w:cs="宋体"/>
          <w:b/>
          <w:bCs/>
          <w:sz w:val="32"/>
          <w:szCs w:val="32"/>
        </w:rPr>
      </w:pPr>
      <w:r>
        <w:rPr>
          <w:rFonts w:hint="eastAsia" w:ascii="宋体" w:hAnsi="宋体" w:eastAsia="宋体" w:cs="宋体"/>
          <w:b/>
          <w:bCs/>
          <w:sz w:val="32"/>
          <w:szCs w:val="32"/>
        </w:rPr>
        <w:t>采购项目编号：</w:t>
      </w:r>
      <w:r>
        <w:rPr>
          <w:rFonts w:hint="eastAsia" w:ascii="宋体" w:hAnsi="宋体" w:eastAsia="宋体" w:cs="宋体"/>
          <w:b/>
          <w:bCs/>
          <w:sz w:val="32"/>
          <w:szCs w:val="32"/>
          <w:u w:val="single"/>
        </w:rPr>
        <w:t xml:space="preserve">                  </w:t>
      </w:r>
    </w:p>
    <w:p w14:paraId="63C7A65F">
      <w:pPr>
        <w:bidi w:val="0"/>
        <w:rPr>
          <w:rFonts w:hint="eastAsia" w:ascii="宋体" w:hAnsi="宋体" w:eastAsia="宋体" w:cs="宋体"/>
          <w:b/>
          <w:bCs/>
          <w:sz w:val="32"/>
          <w:szCs w:val="32"/>
        </w:rPr>
      </w:pPr>
    </w:p>
    <w:p w14:paraId="38350A7A">
      <w:pPr>
        <w:bidi w:val="0"/>
        <w:rPr>
          <w:rFonts w:hint="eastAsia" w:ascii="宋体" w:hAnsi="宋体" w:eastAsia="宋体" w:cs="宋体"/>
          <w:b/>
          <w:bCs/>
          <w:sz w:val="32"/>
          <w:szCs w:val="32"/>
          <w:u w:val="single"/>
          <w:lang w:val="en-US" w:eastAsia="zh-CN"/>
        </w:rPr>
      </w:pPr>
      <w:r>
        <w:rPr>
          <w:rFonts w:hint="eastAsia" w:ascii="宋体" w:hAnsi="宋体" w:eastAsia="宋体" w:cs="宋体"/>
          <w:b/>
          <w:bCs/>
          <w:sz w:val="32"/>
          <w:szCs w:val="32"/>
          <w:lang w:eastAsia="zh-CN"/>
        </w:rPr>
        <w:t>包号：</w:t>
      </w:r>
      <w:r>
        <w:rPr>
          <w:rFonts w:hint="eastAsia" w:ascii="宋体" w:hAnsi="宋体" w:eastAsia="宋体" w:cs="宋体"/>
          <w:b/>
          <w:bCs/>
          <w:sz w:val="32"/>
          <w:szCs w:val="32"/>
          <w:u w:val="single"/>
          <w:lang w:val="en-US" w:eastAsia="zh-CN"/>
        </w:rPr>
        <w:t xml:space="preserve">             </w:t>
      </w:r>
    </w:p>
    <w:p w14:paraId="4B7BF9EB">
      <w:pPr>
        <w:bidi w:val="0"/>
        <w:rPr>
          <w:rFonts w:hint="eastAsia" w:ascii="宋体" w:hAnsi="宋体" w:eastAsia="宋体" w:cs="宋体"/>
          <w:b/>
          <w:bCs/>
          <w:sz w:val="32"/>
          <w:szCs w:val="32"/>
        </w:rPr>
      </w:pPr>
    </w:p>
    <w:p w14:paraId="364164F7">
      <w:pPr>
        <w:bidi w:val="0"/>
      </w:pPr>
      <w:r>
        <w:rPr>
          <w:rFonts w:hint="eastAsia" w:ascii="宋体" w:hAnsi="宋体" w:eastAsia="宋体" w:cs="宋体"/>
          <w:b/>
          <w:bCs/>
          <w:sz w:val="32"/>
          <w:szCs w:val="32"/>
        </w:rPr>
        <w:t>投标时间：</w:t>
      </w:r>
      <w:r>
        <w:rPr>
          <w:rFonts w:hint="eastAsia" w:ascii="宋体" w:hAnsi="宋体" w:eastAsia="宋体" w:cs="宋体"/>
          <w:b/>
          <w:bCs/>
          <w:sz w:val="32"/>
          <w:szCs w:val="32"/>
          <w:u w:val="single"/>
        </w:rPr>
        <w:t xml:space="preserve">    年   月   日</w:t>
      </w:r>
    </w:p>
    <w:p w14:paraId="48D861A1">
      <w:pPr>
        <w:spacing w:line="267" w:lineRule="auto"/>
        <w:rPr>
          <w:rFonts w:ascii="Arial"/>
          <w:sz w:val="21"/>
        </w:rPr>
      </w:pPr>
    </w:p>
    <w:p w14:paraId="661DF7F8">
      <w:pPr>
        <w:spacing w:line="267" w:lineRule="auto"/>
        <w:rPr>
          <w:rFonts w:ascii="Arial"/>
          <w:sz w:val="21"/>
        </w:rPr>
      </w:pPr>
    </w:p>
    <w:p w14:paraId="61AC152D">
      <w:pPr>
        <w:sectPr>
          <w:footerReference r:id="rId7" w:type="default"/>
          <w:pgSz w:w="11850" w:h="16783"/>
          <w:pgMar w:top="913" w:right="1464" w:bottom="1152" w:left="1777" w:header="0" w:footer="989" w:gutter="0"/>
          <w:pgNumType w:fmt="decimal"/>
          <w:cols w:space="720" w:num="1"/>
        </w:sectPr>
      </w:pPr>
    </w:p>
    <w:p w14:paraId="5C766A20">
      <w:pPr>
        <w:spacing w:before="101" w:line="209" w:lineRule="auto"/>
        <w:ind w:left="13"/>
        <w:rPr>
          <w:rFonts w:ascii="宋体" w:hAnsi="宋体" w:eastAsia="宋体" w:cs="宋体"/>
          <w:sz w:val="31"/>
          <w:szCs w:val="31"/>
        </w:rPr>
      </w:pPr>
      <w:r>
        <w:rPr>
          <w:rFonts w:ascii="宋体" w:hAnsi="宋体" w:eastAsia="宋体" w:cs="宋体"/>
          <w:sz w:val="31"/>
          <w:szCs w:val="31"/>
          <w14:textOutline w14:w="5793" w14:cap="sq" w14:cmpd="sng">
            <w14:solidFill>
              <w14:srgbClr w14:val="000000"/>
            </w14:solidFill>
            <w14:prstDash w14:val="solid"/>
            <w14:bevel/>
          </w14:textOutline>
        </w:rPr>
        <w:t>格式</w:t>
      </w:r>
      <w:r>
        <w:rPr>
          <w:rFonts w:ascii="宋体" w:hAnsi="宋体" w:eastAsia="宋体" w:cs="宋体"/>
          <w:spacing w:val="-39"/>
          <w:sz w:val="31"/>
          <w:szCs w:val="31"/>
        </w:rPr>
        <w:t xml:space="preserve"> </w:t>
      </w:r>
      <w:r>
        <w:rPr>
          <w:rFonts w:ascii="宋体" w:hAnsi="宋体" w:eastAsia="宋体" w:cs="宋体"/>
          <w:sz w:val="31"/>
          <w:szCs w:val="31"/>
          <w14:textOutline w14:w="5793" w14:cap="sq" w14:cmpd="sng">
            <w14:solidFill>
              <w14:srgbClr w14:val="000000"/>
            </w14:solidFill>
            <w14:prstDash w14:val="solid"/>
            <w14:bevel/>
          </w14:textOutline>
        </w:rPr>
        <w:t>1-2</w:t>
      </w:r>
    </w:p>
    <w:p w14:paraId="500E059B">
      <w:pPr>
        <w:spacing w:before="1" w:line="224" w:lineRule="auto"/>
        <w:ind w:left="2682"/>
        <w:outlineLvl w:val="2"/>
        <w:rPr>
          <w:rFonts w:ascii="宋体" w:hAnsi="宋体" w:eastAsia="宋体" w:cs="宋体"/>
          <w:sz w:val="31"/>
          <w:szCs w:val="31"/>
        </w:rPr>
      </w:pPr>
      <w:bookmarkStart w:id="9" w:name="bookmark14"/>
      <w:bookmarkEnd w:id="9"/>
      <w:r>
        <w:rPr>
          <w:rFonts w:ascii="宋体" w:hAnsi="宋体" w:eastAsia="宋体" w:cs="宋体"/>
          <w:spacing w:val="9"/>
          <w:sz w:val="31"/>
          <w:szCs w:val="31"/>
          <w14:textOutline w14:w="5793" w14:cap="sq" w14:cmpd="sng">
            <w14:solidFill>
              <w14:srgbClr w14:val="000000"/>
            </w14:solidFill>
            <w14:prstDash w14:val="solid"/>
            <w14:bevel/>
          </w14:textOutline>
        </w:rPr>
        <w:t>一、法定代表人身份证明书</w:t>
      </w:r>
    </w:p>
    <w:p w14:paraId="5E062123">
      <w:pPr>
        <w:pStyle w:val="8"/>
        <w:spacing w:line="322" w:lineRule="auto"/>
      </w:pPr>
    </w:p>
    <w:p w14:paraId="307815D0">
      <w:pPr>
        <w:pStyle w:val="8"/>
        <w:spacing w:line="323" w:lineRule="auto"/>
      </w:pPr>
    </w:p>
    <w:p w14:paraId="2676BA23">
      <w:pPr>
        <w:spacing w:before="78" w:line="360" w:lineRule="auto"/>
        <w:ind w:left="12"/>
        <w:rPr>
          <w:rFonts w:ascii="新宋体" w:hAnsi="新宋体" w:eastAsia="新宋体" w:cs="新宋体"/>
          <w:sz w:val="24"/>
          <w:szCs w:val="24"/>
        </w:rPr>
      </w:pPr>
      <w:r>
        <w:rPr>
          <w:rFonts w:ascii="新宋体" w:hAnsi="新宋体" w:eastAsia="新宋体" w:cs="新宋体"/>
          <w:spacing w:val="4"/>
          <w:sz w:val="24"/>
          <w:szCs w:val="24"/>
        </w:rPr>
        <w:t>单位名称：</w:t>
      </w:r>
      <w:r>
        <w:rPr>
          <w:rFonts w:ascii="新宋体" w:hAnsi="新宋体" w:eastAsia="新宋体" w:cs="新宋体"/>
          <w:spacing w:val="-94"/>
          <w:sz w:val="24"/>
          <w:szCs w:val="24"/>
        </w:rPr>
        <w:t xml:space="preserve"> </w:t>
      </w:r>
      <w:r>
        <w:rPr>
          <w:rFonts w:ascii="新宋体" w:hAnsi="新宋体" w:eastAsia="新宋体" w:cs="新宋体"/>
          <w:sz w:val="24"/>
          <w:szCs w:val="24"/>
          <w:u w:val="single" w:color="auto"/>
        </w:rPr>
        <w:t xml:space="preserve">                            </w:t>
      </w:r>
    </w:p>
    <w:p w14:paraId="5B48E771">
      <w:pPr>
        <w:spacing w:before="1" w:line="220" w:lineRule="auto"/>
        <w:ind w:left="12"/>
        <w:rPr>
          <w:rFonts w:ascii="新宋体" w:hAnsi="新宋体" w:eastAsia="新宋体" w:cs="新宋体"/>
          <w:sz w:val="24"/>
          <w:szCs w:val="24"/>
        </w:rPr>
      </w:pPr>
      <w:r>
        <w:rPr>
          <w:rFonts w:ascii="新宋体" w:hAnsi="新宋体" w:eastAsia="新宋体" w:cs="新宋体"/>
          <w:spacing w:val="4"/>
          <w:sz w:val="24"/>
          <w:szCs w:val="24"/>
        </w:rPr>
        <w:t>单位性质：</w:t>
      </w:r>
      <w:r>
        <w:rPr>
          <w:rFonts w:ascii="新宋体" w:hAnsi="新宋体" w:eastAsia="新宋体" w:cs="新宋体"/>
          <w:spacing w:val="-94"/>
          <w:sz w:val="24"/>
          <w:szCs w:val="24"/>
        </w:rPr>
        <w:t xml:space="preserve"> </w:t>
      </w:r>
      <w:r>
        <w:rPr>
          <w:rFonts w:ascii="新宋体" w:hAnsi="新宋体" w:eastAsia="新宋体" w:cs="新宋体"/>
          <w:sz w:val="24"/>
          <w:szCs w:val="24"/>
          <w:u w:val="single" w:color="auto"/>
        </w:rPr>
        <w:t xml:space="preserve">                            </w:t>
      </w:r>
    </w:p>
    <w:p w14:paraId="7D556D46">
      <w:pPr>
        <w:spacing w:before="179" w:line="229" w:lineRule="auto"/>
        <w:ind w:left="10"/>
        <w:rPr>
          <w:rFonts w:ascii="新宋体" w:hAnsi="新宋体" w:eastAsia="新宋体" w:cs="新宋体"/>
          <w:sz w:val="24"/>
          <w:szCs w:val="24"/>
        </w:rPr>
      </w:pPr>
      <w:r>
        <w:rPr>
          <w:rFonts w:ascii="新宋体" w:hAnsi="新宋体" w:eastAsia="新宋体" w:cs="新宋体"/>
          <w:spacing w:val="-7"/>
          <w:sz w:val="24"/>
          <w:szCs w:val="24"/>
        </w:rPr>
        <w:t>地</w:t>
      </w:r>
      <w:r>
        <w:rPr>
          <w:rFonts w:ascii="新宋体" w:hAnsi="新宋体" w:eastAsia="新宋体" w:cs="新宋体"/>
          <w:spacing w:val="2"/>
          <w:sz w:val="24"/>
          <w:szCs w:val="24"/>
        </w:rPr>
        <w:t xml:space="preserve">    </w:t>
      </w:r>
      <w:r>
        <w:rPr>
          <w:rFonts w:ascii="新宋体" w:hAnsi="新宋体" w:eastAsia="新宋体" w:cs="新宋体"/>
          <w:spacing w:val="-7"/>
          <w:sz w:val="24"/>
          <w:szCs w:val="24"/>
        </w:rPr>
        <w:t>址：</w:t>
      </w:r>
      <w:r>
        <w:rPr>
          <w:rFonts w:ascii="新宋体" w:hAnsi="新宋体" w:eastAsia="新宋体" w:cs="新宋体"/>
          <w:spacing w:val="-95"/>
          <w:sz w:val="24"/>
          <w:szCs w:val="24"/>
        </w:rPr>
        <w:t xml:space="preserve"> </w:t>
      </w:r>
      <w:r>
        <w:rPr>
          <w:rFonts w:ascii="新宋体" w:hAnsi="新宋体" w:eastAsia="新宋体" w:cs="新宋体"/>
          <w:sz w:val="24"/>
          <w:szCs w:val="24"/>
          <w:u w:val="single" w:color="auto"/>
        </w:rPr>
        <w:t xml:space="preserve">                            </w:t>
      </w:r>
    </w:p>
    <w:p w14:paraId="0C73EA08">
      <w:pPr>
        <w:spacing w:before="169" w:line="220" w:lineRule="auto"/>
        <w:ind w:left="12"/>
        <w:rPr>
          <w:rFonts w:ascii="新宋体" w:hAnsi="新宋体" w:eastAsia="新宋体" w:cs="新宋体"/>
          <w:sz w:val="24"/>
          <w:szCs w:val="24"/>
        </w:rPr>
      </w:pPr>
      <w:r>
        <w:rPr>
          <w:rFonts w:ascii="新宋体" w:hAnsi="新宋体" w:eastAsia="新宋体" w:cs="新宋体"/>
          <w:spacing w:val="-1"/>
          <w:sz w:val="24"/>
          <w:szCs w:val="24"/>
        </w:rPr>
        <w:t>成立时间：</w:t>
      </w:r>
      <w:r>
        <w:rPr>
          <w:rFonts w:ascii="新宋体" w:hAnsi="新宋体" w:eastAsia="新宋体" w:cs="新宋体"/>
          <w:spacing w:val="-91"/>
          <w:sz w:val="24"/>
          <w:szCs w:val="24"/>
        </w:rPr>
        <w:t xml:space="preserve"> </w:t>
      </w:r>
      <w:r>
        <w:rPr>
          <w:rFonts w:ascii="新宋体" w:hAnsi="新宋体" w:eastAsia="新宋体" w:cs="新宋体"/>
          <w:spacing w:val="12"/>
          <w:sz w:val="24"/>
          <w:szCs w:val="24"/>
          <w:u w:val="single" w:color="auto"/>
        </w:rPr>
        <w:t xml:space="preserve">       </w:t>
      </w:r>
      <w:r>
        <w:rPr>
          <w:rFonts w:ascii="新宋体" w:hAnsi="新宋体" w:eastAsia="新宋体" w:cs="新宋体"/>
          <w:spacing w:val="-109"/>
          <w:sz w:val="24"/>
          <w:szCs w:val="24"/>
        </w:rPr>
        <w:t xml:space="preserve"> </w:t>
      </w:r>
      <w:r>
        <w:rPr>
          <w:rFonts w:ascii="新宋体" w:hAnsi="新宋体" w:eastAsia="新宋体" w:cs="新宋体"/>
          <w:spacing w:val="-1"/>
          <w:sz w:val="24"/>
          <w:szCs w:val="24"/>
        </w:rPr>
        <w:t>年</w:t>
      </w:r>
      <w:r>
        <w:rPr>
          <w:rFonts w:ascii="新宋体" w:hAnsi="新宋体" w:eastAsia="新宋体" w:cs="新宋体"/>
          <w:spacing w:val="19"/>
          <w:sz w:val="24"/>
          <w:szCs w:val="24"/>
          <w:u w:val="single" w:color="auto"/>
        </w:rPr>
        <w:t xml:space="preserve">      </w:t>
      </w:r>
      <w:r>
        <w:rPr>
          <w:rFonts w:ascii="新宋体" w:hAnsi="新宋体" w:eastAsia="新宋体" w:cs="新宋体"/>
          <w:spacing w:val="-99"/>
          <w:sz w:val="24"/>
          <w:szCs w:val="24"/>
        </w:rPr>
        <w:t xml:space="preserve"> </w:t>
      </w:r>
      <w:r>
        <w:rPr>
          <w:rFonts w:ascii="新宋体" w:hAnsi="新宋体" w:eastAsia="新宋体" w:cs="新宋体"/>
          <w:spacing w:val="-1"/>
          <w:sz w:val="24"/>
          <w:szCs w:val="24"/>
        </w:rPr>
        <w:t>月</w:t>
      </w:r>
      <w:r>
        <w:rPr>
          <w:rFonts w:ascii="新宋体" w:hAnsi="新宋体" w:eastAsia="新宋体" w:cs="新宋体"/>
          <w:spacing w:val="19"/>
          <w:sz w:val="24"/>
          <w:szCs w:val="24"/>
          <w:u w:val="single" w:color="auto"/>
        </w:rPr>
        <w:t xml:space="preserve">      </w:t>
      </w:r>
      <w:r>
        <w:rPr>
          <w:rFonts w:ascii="新宋体" w:hAnsi="新宋体" w:eastAsia="新宋体" w:cs="新宋体"/>
          <w:spacing w:val="-63"/>
          <w:sz w:val="24"/>
          <w:szCs w:val="24"/>
        </w:rPr>
        <w:t xml:space="preserve"> </w:t>
      </w:r>
      <w:r>
        <w:rPr>
          <w:rFonts w:ascii="新宋体" w:hAnsi="新宋体" w:eastAsia="新宋体" w:cs="新宋体"/>
          <w:spacing w:val="-1"/>
          <w:sz w:val="24"/>
          <w:szCs w:val="24"/>
        </w:rPr>
        <w:t>日</w:t>
      </w:r>
    </w:p>
    <w:p w14:paraId="5DE16C83">
      <w:pPr>
        <w:spacing w:before="179" w:line="221" w:lineRule="auto"/>
        <w:ind w:left="12"/>
        <w:rPr>
          <w:rFonts w:ascii="新宋体" w:hAnsi="新宋体" w:eastAsia="新宋体" w:cs="新宋体"/>
          <w:sz w:val="24"/>
          <w:szCs w:val="24"/>
        </w:rPr>
      </w:pPr>
      <w:r>
        <w:rPr>
          <w:rFonts w:ascii="新宋体" w:hAnsi="新宋体" w:eastAsia="新宋体" w:cs="新宋体"/>
          <w:spacing w:val="4"/>
          <w:sz w:val="24"/>
          <w:szCs w:val="24"/>
        </w:rPr>
        <w:t>经营期限：</w:t>
      </w:r>
      <w:r>
        <w:rPr>
          <w:rFonts w:ascii="新宋体" w:hAnsi="新宋体" w:eastAsia="新宋体" w:cs="新宋体"/>
          <w:spacing w:val="-94"/>
          <w:sz w:val="24"/>
          <w:szCs w:val="24"/>
        </w:rPr>
        <w:t xml:space="preserve"> </w:t>
      </w:r>
      <w:r>
        <w:rPr>
          <w:rFonts w:ascii="新宋体" w:hAnsi="新宋体" w:eastAsia="新宋体" w:cs="新宋体"/>
          <w:sz w:val="24"/>
          <w:szCs w:val="24"/>
          <w:u w:val="single" w:color="auto"/>
        </w:rPr>
        <w:t xml:space="preserve">                            </w:t>
      </w:r>
    </w:p>
    <w:p w14:paraId="73328BAF">
      <w:pPr>
        <w:pStyle w:val="8"/>
        <w:spacing w:line="283" w:lineRule="auto"/>
      </w:pPr>
    </w:p>
    <w:p w14:paraId="722F7445">
      <w:pPr>
        <w:pStyle w:val="8"/>
        <w:spacing w:line="284" w:lineRule="auto"/>
      </w:pPr>
    </w:p>
    <w:p w14:paraId="7F7C90A3">
      <w:pPr>
        <w:spacing w:before="78" w:line="358" w:lineRule="auto"/>
        <w:ind w:right="1"/>
        <w:jc w:val="both"/>
        <w:rPr>
          <w:rFonts w:ascii="新宋体" w:hAnsi="新宋体" w:eastAsia="新宋体" w:cs="新宋体"/>
          <w:sz w:val="24"/>
          <w:szCs w:val="24"/>
        </w:rPr>
      </w:pPr>
      <w:r>
        <w:rPr>
          <w:rFonts w:ascii="新宋体" w:hAnsi="新宋体" w:eastAsia="新宋体" w:cs="新宋体"/>
          <w:spacing w:val="-10"/>
          <w:sz w:val="24"/>
          <w:szCs w:val="24"/>
        </w:rPr>
        <w:t>姓名：</w:t>
      </w:r>
      <w:r>
        <w:rPr>
          <w:rFonts w:ascii="新宋体" w:hAnsi="新宋体" w:eastAsia="新宋体" w:cs="新宋体"/>
          <w:spacing w:val="12"/>
          <w:sz w:val="24"/>
          <w:szCs w:val="24"/>
          <w:u w:val="single" w:color="auto"/>
        </w:rPr>
        <w:t xml:space="preserve">         </w:t>
      </w:r>
      <w:r>
        <w:rPr>
          <w:rFonts w:ascii="新宋体" w:hAnsi="新宋体" w:eastAsia="新宋体" w:cs="新宋体"/>
          <w:spacing w:val="-110"/>
          <w:sz w:val="24"/>
          <w:szCs w:val="24"/>
        </w:rPr>
        <w:t xml:space="preserve"> </w:t>
      </w:r>
      <w:r>
        <w:rPr>
          <w:rFonts w:ascii="新宋体" w:hAnsi="新宋体" w:eastAsia="新宋体" w:cs="新宋体"/>
          <w:spacing w:val="-10"/>
          <w:sz w:val="24"/>
          <w:szCs w:val="24"/>
        </w:rPr>
        <w:t>性别：</w:t>
      </w:r>
      <w:r>
        <w:rPr>
          <w:rFonts w:ascii="新宋体" w:hAnsi="新宋体" w:eastAsia="新宋体" w:cs="新宋体"/>
          <w:spacing w:val="12"/>
          <w:sz w:val="24"/>
          <w:szCs w:val="24"/>
          <w:u w:val="single" w:color="auto"/>
        </w:rPr>
        <w:t xml:space="preserve">    </w:t>
      </w:r>
      <w:r>
        <w:rPr>
          <w:rFonts w:ascii="新宋体" w:hAnsi="新宋体" w:eastAsia="新宋体" w:cs="新宋体"/>
          <w:spacing w:val="27"/>
          <w:sz w:val="24"/>
          <w:szCs w:val="24"/>
        </w:rPr>
        <w:t xml:space="preserve"> </w:t>
      </w:r>
      <w:r>
        <w:rPr>
          <w:rFonts w:ascii="新宋体" w:hAnsi="新宋体" w:eastAsia="新宋体" w:cs="新宋体"/>
          <w:spacing w:val="-10"/>
          <w:sz w:val="24"/>
          <w:szCs w:val="24"/>
        </w:rPr>
        <w:t>身份证号码：</w:t>
      </w:r>
      <w:r>
        <w:rPr>
          <w:rFonts w:ascii="新宋体" w:hAnsi="新宋体" w:eastAsia="新宋体" w:cs="新宋体"/>
          <w:spacing w:val="-10"/>
          <w:sz w:val="24"/>
          <w:szCs w:val="24"/>
          <w:u w:val="single" w:color="auto"/>
        </w:rPr>
        <w:t xml:space="preserve">               </w:t>
      </w:r>
      <w:r>
        <w:rPr>
          <w:rFonts w:ascii="新宋体" w:hAnsi="新宋体" w:eastAsia="新宋体" w:cs="新宋体"/>
          <w:spacing w:val="-11"/>
          <w:sz w:val="24"/>
          <w:szCs w:val="24"/>
          <w:u w:val="single" w:color="auto"/>
        </w:rPr>
        <w:t xml:space="preserve">       </w:t>
      </w:r>
      <w:r>
        <w:rPr>
          <w:rFonts w:ascii="新宋体" w:hAnsi="新宋体" w:eastAsia="新宋体" w:cs="新宋体"/>
          <w:spacing w:val="-109"/>
          <w:sz w:val="24"/>
          <w:szCs w:val="24"/>
        </w:rPr>
        <w:t xml:space="preserve"> </w:t>
      </w:r>
      <w:r>
        <w:rPr>
          <w:rFonts w:ascii="新宋体" w:hAnsi="新宋体" w:eastAsia="新宋体" w:cs="新宋体"/>
          <w:spacing w:val="-11"/>
          <w:sz w:val="24"/>
          <w:szCs w:val="24"/>
        </w:rPr>
        <w:t>年龄：</w:t>
      </w:r>
      <w:r>
        <w:rPr>
          <w:rFonts w:ascii="新宋体" w:hAnsi="新宋体" w:eastAsia="新宋体" w:cs="新宋体"/>
          <w:spacing w:val="12"/>
          <w:sz w:val="24"/>
          <w:szCs w:val="24"/>
          <w:u w:val="single" w:color="auto"/>
        </w:rPr>
        <w:t xml:space="preserve">        </w:t>
      </w:r>
      <w:r>
        <w:rPr>
          <w:rFonts w:ascii="新宋体" w:hAnsi="新宋体" w:eastAsia="新宋体" w:cs="新宋体"/>
          <w:spacing w:val="23"/>
          <w:sz w:val="24"/>
          <w:szCs w:val="24"/>
        </w:rPr>
        <w:t xml:space="preserve"> </w:t>
      </w:r>
    </w:p>
    <w:p w14:paraId="0A443AE1">
      <w:pPr>
        <w:spacing w:line="219" w:lineRule="auto"/>
        <w:ind w:left="12"/>
        <w:rPr>
          <w:rFonts w:ascii="新宋体" w:hAnsi="新宋体" w:eastAsia="新宋体" w:cs="新宋体"/>
          <w:sz w:val="24"/>
          <w:szCs w:val="24"/>
        </w:rPr>
      </w:pPr>
      <w:r>
        <w:rPr>
          <w:rFonts w:hint="eastAsia" w:ascii="新宋体" w:hAnsi="新宋体" w:eastAsia="新宋体" w:cs="新宋体"/>
          <w:spacing w:val="-3"/>
          <w:sz w:val="24"/>
          <w:szCs w:val="24"/>
          <w:lang w:val="en-US" w:eastAsia="zh-CN"/>
        </w:rPr>
        <w:t>职务</w:t>
      </w:r>
      <w:r>
        <w:rPr>
          <w:rFonts w:ascii="新宋体" w:hAnsi="新宋体" w:eastAsia="新宋体" w:cs="新宋体"/>
          <w:spacing w:val="-3"/>
          <w:sz w:val="24"/>
          <w:szCs w:val="24"/>
        </w:rPr>
        <w:t>：</w:t>
      </w:r>
      <w:r>
        <w:rPr>
          <w:rFonts w:ascii="新宋体" w:hAnsi="新宋体" w:eastAsia="新宋体" w:cs="新宋体"/>
          <w:spacing w:val="-91"/>
          <w:sz w:val="24"/>
          <w:szCs w:val="24"/>
        </w:rPr>
        <w:t xml:space="preserve"> </w:t>
      </w:r>
      <w:r>
        <w:rPr>
          <w:rFonts w:ascii="新宋体" w:hAnsi="新宋体" w:eastAsia="新宋体" w:cs="新宋体"/>
          <w:sz w:val="24"/>
          <w:szCs w:val="24"/>
          <w:u w:val="single" w:color="auto"/>
        </w:rPr>
        <w:t xml:space="preserve">           </w:t>
      </w:r>
      <w:r>
        <w:rPr>
          <w:rFonts w:ascii="新宋体" w:hAnsi="新宋体" w:eastAsia="新宋体" w:cs="新宋体"/>
          <w:spacing w:val="-105"/>
          <w:sz w:val="24"/>
          <w:szCs w:val="24"/>
        </w:rPr>
        <w:t xml:space="preserve"> </w:t>
      </w:r>
      <w:r>
        <w:rPr>
          <w:rFonts w:ascii="新宋体" w:hAnsi="新宋体" w:eastAsia="新宋体" w:cs="新宋体"/>
          <w:spacing w:val="-3"/>
          <w:sz w:val="24"/>
          <w:szCs w:val="24"/>
        </w:rPr>
        <w:t>系</w:t>
      </w:r>
      <w:r>
        <w:rPr>
          <w:rFonts w:ascii="新宋体" w:hAnsi="新宋体" w:eastAsia="新宋体" w:cs="新宋体"/>
          <w:spacing w:val="-3"/>
          <w:sz w:val="24"/>
          <w:szCs w:val="24"/>
          <w:u w:val="single" w:color="auto"/>
        </w:rPr>
        <w:t xml:space="preserve">                </w:t>
      </w:r>
      <w:r>
        <w:rPr>
          <w:rFonts w:hint="eastAsia" w:ascii="新宋体" w:hAnsi="新宋体" w:eastAsia="新宋体" w:cs="新宋体"/>
          <w:spacing w:val="-3"/>
          <w:sz w:val="24"/>
          <w:szCs w:val="24"/>
          <w:u w:val="single" w:color="auto"/>
          <w:lang w:eastAsia="zh-CN"/>
        </w:rPr>
        <w:t>（</w:t>
      </w:r>
      <w:r>
        <w:rPr>
          <w:rFonts w:ascii="新宋体" w:hAnsi="新宋体" w:eastAsia="新宋体" w:cs="新宋体"/>
          <w:spacing w:val="-3"/>
          <w:sz w:val="24"/>
          <w:szCs w:val="24"/>
          <w:u w:val="single" w:color="auto"/>
        </w:rPr>
        <w:t>供应商</w:t>
      </w:r>
      <w:r>
        <w:rPr>
          <w:rFonts w:hint="eastAsia" w:ascii="新宋体" w:hAnsi="新宋体" w:eastAsia="新宋体" w:cs="新宋体"/>
          <w:spacing w:val="-3"/>
          <w:sz w:val="24"/>
          <w:szCs w:val="24"/>
          <w:u w:val="single" w:color="auto"/>
          <w:lang w:eastAsia="zh-CN"/>
        </w:rPr>
        <w:t>）</w:t>
      </w:r>
      <w:r>
        <w:rPr>
          <w:rFonts w:ascii="新宋体" w:hAnsi="新宋体" w:eastAsia="新宋体" w:cs="新宋体"/>
          <w:spacing w:val="36"/>
          <w:sz w:val="24"/>
          <w:szCs w:val="24"/>
        </w:rPr>
        <w:t xml:space="preserve"> </w:t>
      </w:r>
      <w:r>
        <w:rPr>
          <w:rFonts w:ascii="新宋体" w:hAnsi="新宋体" w:eastAsia="新宋体" w:cs="新宋体"/>
          <w:spacing w:val="-3"/>
          <w:sz w:val="24"/>
          <w:szCs w:val="24"/>
        </w:rPr>
        <w:t>的法定代表人。</w:t>
      </w:r>
    </w:p>
    <w:p w14:paraId="137A686E">
      <w:pPr>
        <w:pStyle w:val="8"/>
        <w:spacing w:line="283" w:lineRule="auto"/>
      </w:pPr>
    </w:p>
    <w:p w14:paraId="163FB6E3">
      <w:pPr>
        <w:pStyle w:val="8"/>
        <w:spacing w:line="284" w:lineRule="auto"/>
      </w:pPr>
    </w:p>
    <w:p w14:paraId="4C307CD1">
      <w:pPr>
        <w:spacing w:before="78" w:line="220" w:lineRule="auto"/>
        <w:ind w:left="10"/>
        <w:rPr>
          <w:rFonts w:ascii="新宋体" w:hAnsi="新宋体" w:eastAsia="新宋体" w:cs="新宋体"/>
          <w:sz w:val="24"/>
          <w:szCs w:val="24"/>
        </w:rPr>
      </w:pPr>
      <w:r>
        <w:rPr>
          <w:rFonts w:ascii="新宋体" w:hAnsi="新宋体" w:eastAsia="新宋体" w:cs="新宋体"/>
          <w:spacing w:val="5"/>
          <w:sz w:val="24"/>
          <w:szCs w:val="24"/>
        </w:rPr>
        <w:t>特此证明。</w:t>
      </w:r>
    </w:p>
    <w:p w14:paraId="10517726">
      <w:pPr>
        <w:pStyle w:val="8"/>
        <w:spacing w:line="283" w:lineRule="auto"/>
      </w:pPr>
    </w:p>
    <w:p w14:paraId="694AB6C8">
      <w:pPr>
        <w:pStyle w:val="8"/>
        <w:spacing w:line="283" w:lineRule="auto"/>
      </w:pPr>
    </w:p>
    <w:p w14:paraId="3A802C51">
      <w:pPr>
        <w:spacing w:before="79" w:line="360" w:lineRule="auto"/>
        <w:ind w:left="10"/>
        <w:rPr>
          <w:rFonts w:hint="eastAsia" w:ascii="新宋体" w:hAnsi="新宋体" w:eastAsia="新宋体" w:cs="新宋体"/>
          <w:sz w:val="24"/>
          <w:szCs w:val="24"/>
          <w:lang w:eastAsia="zh-CN"/>
        </w:rPr>
      </w:pPr>
      <w:r>
        <w:rPr>
          <w:rFonts w:ascii="新宋体" w:hAnsi="新宋体" w:eastAsia="新宋体" w:cs="新宋体"/>
          <w:spacing w:val="-7"/>
          <w:sz w:val="24"/>
          <w:szCs w:val="24"/>
        </w:rPr>
        <w:t>供应商</w:t>
      </w:r>
      <w:r>
        <w:rPr>
          <w:rFonts w:ascii="新宋体" w:hAnsi="新宋体" w:eastAsia="新宋体" w:cs="新宋体"/>
          <w:spacing w:val="-59"/>
          <w:sz w:val="24"/>
          <w:szCs w:val="24"/>
        </w:rPr>
        <w:t xml:space="preserve"> </w:t>
      </w:r>
      <w:r>
        <w:rPr>
          <w:rFonts w:ascii="新宋体" w:hAnsi="新宋体" w:eastAsia="新宋体" w:cs="新宋体"/>
          <w:spacing w:val="-7"/>
          <w:sz w:val="24"/>
          <w:szCs w:val="24"/>
        </w:rPr>
        <w:t>:</w:t>
      </w:r>
      <w:r>
        <w:rPr>
          <w:rFonts w:ascii="新宋体" w:hAnsi="新宋体" w:eastAsia="新宋体" w:cs="新宋体"/>
          <w:spacing w:val="-116"/>
          <w:sz w:val="24"/>
          <w:szCs w:val="24"/>
        </w:rPr>
        <w:t xml:space="preserve"> </w:t>
      </w:r>
      <w:r>
        <w:rPr>
          <w:rFonts w:ascii="新宋体" w:hAnsi="新宋体" w:eastAsia="新宋体" w:cs="新宋体"/>
          <w:sz w:val="24"/>
          <w:szCs w:val="24"/>
          <w:u w:val="single" w:color="auto"/>
        </w:rPr>
        <w:t xml:space="preserve">                       </w:t>
      </w:r>
      <w:r>
        <w:rPr>
          <w:rFonts w:ascii="新宋体" w:hAnsi="新宋体" w:eastAsia="新宋体" w:cs="新宋体"/>
          <w:spacing w:val="-56"/>
          <w:sz w:val="24"/>
          <w:szCs w:val="24"/>
        </w:rPr>
        <w:t xml:space="preserve"> </w:t>
      </w:r>
      <w:r>
        <w:rPr>
          <w:rFonts w:hint="eastAsia" w:ascii="新宋体" w:hAnsi="新宋体" w:eastAsia="新宋体" w:cs="新宋体"/>
          <w:spacing w:val="-7"/>
          <w:sz w:val="24"/>
          <w:szCs w:val="24"/>
          <w:lang w:eastAsia="zh-CN"/>
        </w:rPr>
        <w:t>（</w:t>
      </w:r>
      <w:r>
        <w:rPr>
          <w:rFonts w:ascii="新宋体" w:hAnsi="新宋体" w:eastAsia="新宋体" w:cs="新宋体"/>
          <w:spacing w:val="-7"/>
          <w:sz w:val="24"/>
          <w:szCs w:val="24"/>
        </w:rPr>
        <w:t>盖章</w:t>
      </w:r>
      <w:r>
        <w:rPr>
          <w:rFonts w:hint="eastAsia" w:ascii="新宋体" w:hAnsi="新宋体" w:eastAsia="新宋体" w:cs="新宋体"/>
          <w:spacing w:val="-7"/>
          <w:sz w:val="24"/>
          <w:szCs w:val="24"/>
          <w:lang w:eastAsia="zh-CN"/>
        </w:rPr>
        <w:t>）</w:t>
      </w:r>
    </w:p>
    <w:p w14:paraId="61A4FCA6">
      <w:pPr>
        <w:spacing w:line="220" w:lineRule="auto"/>
        <w:ind w:left="51"/>
        <w:rPr>
          <w:rFonts w:ascii="新宋体" w:hAnsi="新宋体" w:eastAsia="新宋体" w:cs="新宋体"/>
          <w:sz w:val="24"/>
          <w:szCs w:val="24"/>
        </w:rPr>
      </w:pPr>
      <w:r>
        <w:rPr>
          <w:rFonts w:ascii="新宋体" w:hAnsi="新宋体" w:eastAsia="新宋体" w:cs="新宋体"/>
          <w:spacing w:val="-23"/>
          <w:sz w:val="24"/>
          <w:szCs w:val="24"/>
        </w:rPr>
        <w:t>日</w:t>
      </w:r>
      <w:r>
        <w:rPr>
          <w:rFonts w:ascii="新宋体" w:hAnsi="新宋体" w:eastAsia="新宋体" w:cs="新宋体"/>
          <w:spacing w:val="25"/>
          <w:sz w:val="24"/>
          <w:szCs w:val="24"/>
        </w:rPr>
        <w:t xml:space="preserve">  </w:t>
      </w:r>
      <w:r>
        <w:rPr>
          <w:rFonts w:ascii="新宋体" w:hAnsi="新宋体" w:eastAsia="新宋体" w:cs="新宋体"/>
          <w:spacing w:val="-23"/>
          <w:sz w:val="24"/>
          <w:szCs w:val="24"/>
        </w:rPr>
        <w:t>期</w:t>
      </w:r>
      <w:r>
        <w:rPr>
          <w:rFonts w:ascii="新宋体" w:hAnsi="新宋体" w:eastAsia="新宋体" w:cs="新宋体"/>
          <w:spacing w:val="-62"/>
          <w:sz w:val="24"/>
          <w:szCs w:val="24"/>
        </w:rPr>
        <w:t xml:space="preserve"> </w:t>
      </w:r>
      <w:r>
        <w:rPr>
          <w:rFonts w:ascii="新宋体" w:hAnsi="新宋体" w:eastAsia="新宋体" w:cs="新宋体"/>
          <w:spacing w:val="-23"/>
          <w:sz w:val="24"/>
          <w:szCs w:val="24"/>
        </w:rPr>
        <w:t>:</w:t>
      </w:r>
      <w:r>
        <w:rPr>
          <w:rFonts w:ascii="新宋体" w:hAnsi="新宋体" w:eastAsia="新宋体" w:cs="新宋体"/>
          <w:spacing w:val="-115"/>
          <w:sz w:val="24"/>
          <w:szCs w:val="24"/>
        </w:rPr>
        <w:t xml:space="preserve"> </w:t>
      </w:r>
      <w:r>
        <w:rPr>
          <w:rFonts w:ascii="新宋体" w:hAnsi="新宋体" w:eastAsia="新宋体" w:cs="新宋体"/>
          <w:spacing w:val="12"/>
          <w:sz w:val="24"/>
          <w:szCs w:val="24"/>
          <w:u w:val="single" w:color="auto"/>
        </w:rPr>
        <w:t xml:space="preserve">       </w:t>
      </w:r>
      <w:r>
        <w:rPr>
          <w:rFonts w:ascii="新宋体" w:hAnsi="新宋体" w:eastAsia="新宋体" w:cs="新宋体"/>
          <w:spacing w:val="-109"/>
          <w:sz w:val="24"/>
          <w:szCs w:val="24"/>
        </w:rPr>
        <w:t xml:space="preserve"> </w:t>
      </w:r>
      <w:r>
        <w:rPr>
          <w:rFonts w:ascii="新宋体" w:hAnsi="新宋体" w:eastAsia="新宋体" w:cs="新宋体"/>
          <w:spacing w:val="-23"/>
          <w:sz w:val="24"/>
          <w:szCs w:val="24"/>
        </w:rPr>
        <w:t>年</w:t>
      </w:r>
      <w:r>
        <w:rPr>
          <w:rFonts w:ascii="新宋体" w:hAnsi="新宋体" w:eastAsia="新宋体" w:cs="新宋体"/>
          <w:spacing w:val="19"/>
          <w:sz w:val="24"/>
          <w:szCs w:val="24"/>
          <w:u w:val="single" w:color="auto"/>
        </w:rPr>
        <w:t xml:space="preserve">      </w:t>
      </w:r>
      <w:r>
        <w:rPr>
          <w:rFonts w:ascii="新宋体" w:hAnsi="新宋体" w:eastAsia="新宋体" w:cs="新宋体"/>
          <w:spacing w:val="-99"/>
          <w:sz w:val="24"/>
          <w:szCs w:val="24"/>
        </w:rPr>
        <w:t xml:space="preserve"> </w:t>
      </w:r>
      <w:r>
        <w:rPr>
          <w:rFonts w:ascii="新宋体" w:hAnsi="新宋体" w:eastAsia="新宋体" w:cs="新宋体"/>
          <w:spacing w:val="-23"/>
          <w:sz w:val="24"/>
          <w:szCs w:val="24"/>
        </w:rPr>
        <w:t>月</w:t>
      </w:r>
      <w:r>
        <w:rPr>
          <w:rFonts w:ascii="新宋体" w:hAnsi="新宋体" w:eastAsia="新宋体" w:cs="新宋体"/>
          <w:spacing w:val="19"/>
          <w:sz w:val="24"/>
          <w:szCs w:val="24"/>
          <w:u w:val="single" w:color="auto"/>
        </w:rPr>
        <w:t xml:space="preserve">      </w:t>
      </w:r>
      <w:r>
        <w:rPr>
          <w:rFonts w:ascii="新宋体" w:hAnsi="新宋体" w:eastAsia="新宋体" w:cs="新宋体"/>
          <w:spacing w:val="-64"/>
          <w:sz w:val="24"/>
          <w:szCs w:val="24"/>
        </w:rPr>
        <w:t xml:space="preserve"> </w:t>
      </w:r>
      <w:r>
        <w:rPr>
          <w:rFonts w:ascii="新宋体" w:hAnsi="新宋体" w:eastAsia="新宋体" w:cs="新宋体"/>
          <w:spacing w:val="-23"/>
          <w:sz w:val="24"/>
          <w:szCs w:val="24"/>
        </w:rPr>
        <w:t>日</w:t>
      </w:r>
    </w:p>
    <w:p w14:paraId="6A54D18E">
      <w:pPr>
        <w:pStyle w:val="8"/>
        <w:spacing w:line="282" w:lineRule="auto"/>
      </w:pPr>
    </w:p>
    <w:p w14:paraId="59B6957D">
      <w:pPr>
        <w:pStyle w:val="8"/>
        <w:spacing w:line="283" w:lineRule="auto"/>
      </w:pPr>
    </w:p>
    <w:p w14:paraId="205DC04D">
      <w:pPr>
        <w:spacing w:before="79" w:line="465" w:lineRule="exact"/>
        <w:ind w:left="28"/>
        <w:rPr>
          <w:rFonts w:ascii="新宋体" w:hAnsi="新宋体" w:eastAsia="新宋体" w:cs="新宋体"/>
          <w:sz w:val="24"/>
          <w:szCs w:val="24"/>
        </w:rPr>
      </w:pPr>
      <w:r>
        <w:rPr>
          <w:rFonts w:ascii="新宋体" w:hAnsi="新宋体" w:eastAsia="新宋体" w:cs="新宋体"/>
          <w:spacing w:val="7"/>
          <w:position w:val="17"/>
          <w:sz w:val="24"/>
          <w:szCs w:val="24"/>
        </w:rPr>
        <w:t>附：法定代表人联系地址：</w:t>
      </w:r>
    </w:p>
    <w:p w14:paraId="7F6EC085">
      <w:pPr>
        <w:spacing w:before="1" w:line="222" w:lineRule="auto"/>
        <w:ind w:left="515"/>
        <w:rPr>
          <w:rFonts w:ascii="新宋体" w:hAnsi="新宋体" w:eastAsia="新宋体" w:cs="新宋体"/>
          <w:sz w:val="24"/>
          <w:szCs w:val="24"/>
        </w:rPr>
      </w:pPr>
      <w:r>
        <w:rPr>
          <w:rFonts w:ascii="新宋体" w:hAnsi="新宋体" w:eastAsia="新宋体" w:cs="新宋体"/>
          <w:spacing w:val="5"/>
          <w:sz w:val="24"/>
          <w:szCs w:val="24"/>
        </w:rPr>
        <w:t>联系电话：</w:t>
      </w:r>
    </w:p>
    <w:p w14:paraId="393814DE">
      <w:pPr>
        <w:pStyle w:val="8"/>
        <w:spacing w:line="281" w:lineRule="auto"/>
      </w:pPr>
    </w:p>
    <w:p w14:paraId="3ED2CFB5">
      <w:pPr>
        <w:pStyle w:val="8"/>
        <w:spacing w:line="282" w:lineRule="auto"/>
      </w:pPr>
    </w:p>
    <w:p w14:paraId="2487996B">
      <w:pPr>
        <w:spacing w:before="78" w:line="220" w:lineRule="auto"/>
        <w:ind w:left="3035"/>
        <w:rPr>
          <w:rFonts w:ascii="新宋体" w:hAnsi="新宋体" w:eastAsia="新宋体" w:cs="新宋体"/>
          <w:sz w:val="24"/>
          <w:szCs w:val="24"/>
        </w:rPr>
      </w:pPr>
      <w:r>
        <w:rPr>
          <w:rFonts w:ascii="新宋体" w:hAnsi="新宋体" w:eastAsia="新宋体" w:cs="新宋体"/>
          <w:spacing w:val="9"/>
          <w:sz w:val="24"/>
          <w:szCs w:val="24"/>
        </w:rPr>
        <w:t>法定代表人身份证复印件粘贴处：</w:t>
      </w:r>
    </w:p>
    <w:p w14:paraId="49DDAB0D">
      <w:pPr>
        <w:spacing w:line="220" w:lineRule="auto"/>
        <w:rPr>
          <w:rFonts w:ascii="新宋体" w:hAnsi="新宋体" w:eastAsia="新宋体" w:cs="新宋体"/>
          <w:sz w:val="24"/>
          <w:szCs w:val="24"/>
        </w:rPr>
        <w:sectPr>
          <w:footerReference r:id="rId8" w:type="default"/>
          <w:pgSz w:w="11906" w:h="16839"/>
          <w:pgMar w:top="1338" w:right="1132" w:bottom="1157" w:left="1588" w:header="851" w:footer="992" w:gutter="0"/>
          <w:pgNumType w:fmt="decimal"/>
          <w:cols w:space="720" w:num="1"/>
        </w:sectPr>
      </w:pPr>
    </w:p>
    <w:p w14:paraId="57767F41">
      <w:pPr>
        <w:pStyle w:val="8"/>
        <w:spacing w:line="259" w:lineRule="auto"/>
      </w:pPr>
    </w:p>
    <w:p w14:paraId="149DC32F">
      <w:pPr>
        <w:spacing w:before="101" w:line="225" w:lineRule="auto"/>
        <w:ind w:left="13"/>
        <w:rPr>
          <w:rFonts w:ascii="宋体" w:hAnsi="宋体" w:eastAsia="宋体" w:cs="宋体"/>
          <w:sz w:val="31"/>
          <w:szCs w:val="31"/>
        </w:rPr>
      </w:pPr>
      <w:r>
        <w:rPr>
          <w:rFonts w:ascii="宋体" w:hAnsi="宋体" w:eastAsia="宋体" w:cs="宋体"/>
          <w:sz w:val="31"/>
          <w:szCs w:val="31"/>
          <w14:textOutline w14:w="5793" w14:cap="sq" w14:cmpd="sng">
            <w14:solidFill>
              <w14:srgbClr w14:val="000000"/>
            </w14:solidFill>
            <w14:prstDash w14:val="solid"/>
            <w14:bevel/>
          </w14:textOutline>
        </w:rPr>
        <w:t>格式</w:t>
      </w:r>
      <w:r>
        <w:rPr>
          <w:rFonts w:ascii="宋体" w:hAnsi="宋体" w:eastAsia="宋体" w:cs="宋体"/>
          <w:spacing w:val="-36"/>
          <w:sz w:val="31"/>
          <w:szCs w:val="31"/>
        </w:rPr>
        <w:t xml:space="preserve"> </w:t>
      </w:r>
      <w:r>
        <w:rPr>
          <w:rFonts w:ascii="宋体" w:hAnsi="宋体" w:eastAsia="宋体" w:cs="宋体"/>
          <w:sz w:val="31"/>
          <w:szCs w:val="31"/>
          <w14:textOutline w14:w="5793" w14:cap="sq" w14:cmpd="sng">
            <w14:solidFill>
              <w14:srgbClr w14:val="000000"/>
            </w14:solidFill>
            <w14:prstDash w14:val="solid"/>
            <w14:bevel/>
          </w14:textOutline>
        </w:rPr>
        <w:t>1-3</w:t>
      </w:r>
    </w:p>
    <w:p w14:paraId="0FE1B775">
      <w:pPr>
        <w:spacing w:before="177" w:line="225" w:lineRule="auto"/>
        <w:ind w:left="3003"/>
        <w:outlineLvl w:val="2"/>
        <w:rPr>
          <w:rFonts w:ascii="宋体" w:hAnsi="宋体" w:eastAsia="宋体" w:cs="宋体"/>
          <w:sz w:val="31"/>
          <w:szCs w:val="31"/>
        </w:rPr>
      </w:pPr>
      <w:bookmarkStart w:id="10" w:name="bookmark15"/>
      <w:bookmarkEnd w:id="10"/>
      <w:r>
        <w:rPr>
          <w:rFonts w:ascii="宋体" w:hAnsi="宋体" w:eastAsia="宋体" w:cs="宋体"/>
          <w:spacing w:val="9"/>
          <w:sz w:val="31"/>
          <w:szCs w:val="31"/>
          <w14:textOutline w14:w="5793" w14:cap="sq" w14:cmpd="sng">
            <w14:solidFill>
              <w14:srgbClr w14:val="000000"/>
            </w14:solidFill>
            <w14:prstDash w14:val="solid"/>
            <w14:bevel/>
          </w14:textOutline>
        </w:rPr>
        <w:t>二、法定代表人授权书</w:t>
      </w:r>
    </w:p>
    <w:p w14:paraId="763BAD07">
      <w:pPr>
        <w:pStyle w:val="8"/>
        <w:spacing w:line="339" w:lineRule="auto"/>
      </w:pPr>
    </w:p>
    <w:p w14:paraId="0F940191">
      <w:pPr>
        <w:pStyle w:val="8"/>
        <w:spacing w:line="339" w:lineRule="auto"/>
      </w:pPr>
    </w:p>
    <w:p w14:paraId="16A0295D">
      <w:pPr>
        <w:spacing w:before="78" w:line="220" w:lineRule="auto"/>
        <w:ind w:left="32"/>
        <w:rPr>
          <w:rFonts w:ascii="宋体" w:hAnsi="宋体" w:eastAsia="宋体" w:cs="宋体"/>
          <w:sz w:val="24"/>
          <w:szCs w:val="24"/>
        </w:rPr>
      </w:pPr>
      <w:r>
        <w:rPr>
          <w:rFonts w:hint="eastAsia" w:ascii="宋体" w:hAnsi="宋体" w:eastAsia="宋体" w:cs="宋体"/>
          <w:spacing w:val="-3"/>
          <w:sz w:val="24"/>
          <w:szCs w:val="24"/>
          <w:lang w:eastAsia="zh-CN"/>
        </w:rPr>
        <w:t>四川华招项目管理有限公司</w:t>
      </w:r>
      <w:r>
        <w:rPr>
          <w:rFonts w:ascii="宋体" w:hAnsi="宋体" w:eastAsia="宋体" w:cs="宋体"/>
          <w:spacing w:val="-3"/>
          <w:sz w:val="24"/>
          <w:szCs w:val="24"/>
        </w:rPr>
        <w:t>：</w:t>
      </w:r>
    </w:p>
    <w:p w14:paraId="2803E588">
      <w:pPr>
        <w:spacing w:before="274" w:line="431" w:lineRule="auto"/>
        <w:ind w:left="9" w:firstLine="481"/>
        <w:jc w:val="both"/>
        <w:rPr>
          <w:rFonts w:ascii="宋体" w:hAnsi="宋体" w:eastAsia="宋体" w:cs="宋体"/>
          <w:sz w:val="24"/>
          <w:szCs w:val="24"/>
        </w:rPr>
      </w:pPr>
      <w:r>
        <w:rPr>
          <w:rFonts w:ascii="宋体" w:hAnsi="宋体" w:eastAsia="宋体" w:cs="宋体"/>
          <w:spacing w:val="4"/>
          <w:sz w:val="24"/>
          <w:szCs w:val="24"/>
        </w:rPr>
        <w:t>本授权声明</w:t>
      </w:r>
      <w:r>
        <w:rPr>
          <w:rFonts w:ascii="宋体" w:hAnsi="宋体" w:eastAsia="宋体" w:cs="宋体"/>
          <w:spacing w:val="-16"/>
          <w:sz w:val="24"/>
          <w:szCs w:val="24"/>
        </w:rPr>
        <w:t>：</w:t>
      </w:r>
      <w:r>
        <w:rPr>
          <w:rFonts w:ascii="宋体" w:hAnsi="宋体" w:eastAsia="宋体" w:cs="宋体"/>
          <w:spacing w:val="1"/>
          <w:sz w:val="24"/>
          <w:szCs w:val="24"/>
          <w:u w:val="single" w:color="auto"/>
        </w:rPr>
        <w:t xml:space="preserve">           </w:t>
      </w:r>
      <w:r>
        <w:rPr>
          <w:rFonts w:ascii="宋体" w:hAnsi="宋体" w:eastAsia="宋体" w:cs="宋体"/>
          <w:spacing w:val="-16"/>
          <w:sz w:val="24"/>
          <w:szCs w:val="24"/>
        </w:rPr>
        <w:t>（</w:t>
      </w:r>
      <w:r>
        <w:rPr>
          <w:rFonts w:ascii="宋体" w:hAnsi="宋体" w:eastAsia="宋体" w:cs="宋体"/>
          <w:spacing w:val="4"/>
          <w:sz w:val="24"/>
          <w:szCs w:val="24"/>
        </w:rPr>
        <w:t>投标人名称</w:t>
      </w:r>
      <w:r>
        <w:rPr>
          <w:rFonts w:ascii="宋体" w:hAnsi="宋体" w:eastAsia="宋体" w:cs="宋体"/>
          <w:spacing w:val="-16"/>
          <w:sz w:val="24"/>
          <w:szCs w:val="24"/>
        </w:rPr>
        <w:t>）</w:t>
      </w:r>
      <w:r>
        <w:rPr>
          <w:rFonts w:ascii="宋体" w:hAnsi="宋体" w:eastAsia="宋体" w:cs="宋体"/>
          <w:spacing w:val="1"/>
          <w:sz w:val="24"/>
          <w:szCs w:val="24"/>
          <w:u w:val="single" w:color="auto"/>
        </w:rPr>
        <w:t xml:space="preserve">         </w:t>
      </w:r>
      <w:r>
        <w:rPr>
          <w:rFonts w:ascii="宋体" w:hAnsi="宋体" w:eastAsia="宋体" w:cs="宋体"/>
          <w:spacing w:val="-16"/>
          <w:sz w:val="24"/>
          <w:szCs w:val="24"/>
        </w:rPr>
        <w:t>（</w:t>
      </w:r>
      <w:r>
        <w:rPr>
          <w:rFonts w:ascii="宋体" w:hAnsi="宋体" w:eastAsia="宋体" w:cs="宋体"/>
          <w:spacing w:val="4"/>
          <w:sz w:val="24"/>
          <w:szCs w:val="24"/>
        </w:rPr>
        <w:t>法定代表人姓名、职</w:t>
      </w:r>
      <w:r>
        <w:rPr>
          <w:rFonts w:ascii="宋体" w:hAnsi="宋体" w:eastAsia="宋体" w:cs="宋体"/>
          <w:spacing w:val="3"/>
          <w:sz w:val="24"/>
          <w:szCs w:val="24"/>
        </w:rPr>
        <w:t>务）授</w:t>
      </w:r>
      <w:r>
        <w:rPr>
          <w:rFonts w:ascii="宋体" w:hAnsi="宋体" w:eastAsia="宋体" w:cs="宋体"/>
          <w:spacing w:val="-19"/>
          <w:sz w:val="24"/>
          <w:szCs w:val="24"/>
        </w:rPr>
        <w:t>权</w:t>
      </w:r>
      <w:r>
        <w:rPr>
          <w:rFonts w:ascii="宋体" w:hAnsi="宋体" w:eastAsia="宋体" w:cs="宋体"/>
          <w:spacing w:val="-19"/>
          <w:sz w:val="24"/>
          <w:szCs w:val="24"/>
          <w:u w:val="single" w:color="auto"/>
        </w:rPr>
        <w:t xml:space="preserve">            </w:t>
      </w:r>
      <w:r>
        <w:rPr>
          <w:rFonts w:hint="eastAsia" w:ascii="宋体" w:hAnsi="宋体" w:eastAsia="宋体" w:cs="宋体"/>
          <w:spacing w:val="-19"/>
          <w:sz w:val="24"/>
          <w:szCs w:val="24"/>
          <w:u w:val="single" w:color="auto"/>
          <w:lang w:val="en-US" w:eastAsia="zh-CN"/>
        </w:rPr>
        <w:t xml:space="preserve"> </w:t>
      </w:r>
      <w:r>
        <w:rPr>
          <w:rFonts w:ascii="宋体" w:hAnsi="宋体" w:eastAsia="宋体" w:cs="宋体"/>
          <w:spacing w:val="-19"/>
          <w:sz w:val="24"/>
          <w:szCs w:val="24"/>
        </w:rPr>
        <w:t>（被授权人姓名、职务）为我方“</w:t>
      </w:r>
      <w:r>
        <w:rPr>
          <w:rFonts w:ascii="宋体" w:hAnsi="宋体" w:eastAsia="宋体" w:cs="宋体"/>
          <w:spacing w:val="10"/>
          <w:sz w:val="24"/>
          <w:szCs w:val="24"/>
          <w:u w:val="single" w:color="auto"/>
        </w:rPr>
        <w:t xml:space="preserve">        </w:t>
      </w:r>
      <w:r>
        <w:rPr>
          <w:rFonts w:ascii="宋体" w:hAnsi="宋体" w:eastAsia="宋体" w:cs="宋体"/>
          <w:spacing w:val="-80"/>
          <w:sz w:val="24"/>
          <w:szCs w:val="24"/>
        </w:rPr>
        <w:t xml:space="preserve"> </w:t>
      </w:r>
      <w:r>
        <w:rPr>
          <w:rFonts w:ascii="宋体" w:hAnsi="宋体" w:eastAsia="宋体" w:cs="宋体"/>
          <w:spacing w:val="-19"/>
          <w:sz w:val="24"/>
          <w:szCs w:val="24"/>
        </w:rPr>
        <w:t>”项目（</w:t>
      </w:r>
      <w:r>
        <w:rPr>
          <w:rFonts w:hint="eastAsia" w:ascii="宋体" w:hAnsi="宋体" w:eastAsia="宋体" w:cs="宋体"/>
          <w:spacing w:val="-19"/>
          <w:sz w:val="24"/>
          <w:szCs w:val="24"/>
          <w:lang w:eastAsia="zh-CN"/>
        </w:rPr>
        <w:t>项目</w:t>
      </w:r>
      <w:r>
        <w:rPr>
          <w:rFonts w:ascii="宋体" w:hAnsi="宋体" w:eastAsia="宋体" w:cs="宋体"/>
          <w:spacing w:val="-19"/>
          <w:sz w:val="24"/>
          <w:szCs w:val="24"/>
        </w:rPr>
        <w:t>编号</w:t>
      </w:r>
      <w:r>
        <w:rPr>
          <w:rFonts w:ascii="宋体" w:hAnsi="宋体" w:eastAsia="宋体" w:cs="宋体"/>
          <w:spacing w:val="-61"/>
          <w:sz w:val="24"/>
          <w:szCs w:val="24"/>
        </w:rPr>
        <w:t>：</w:t>
      </w:r>
      <w:r>
        <w:rPr>
          <w:rFonts w:ascii="宋体" w:hAnsi="宋体" w:eastAsia="宋体" w:cs="宋体"/>
          <w:spacing w:val="12"/>
          <w:sz w:val="24"/>
          <w:szCs w:val="24"/>
          <w:u w:val="single" w:color="auto"/>
        </w:rPr>
        <w:t xml:space="preserve">          </w:t>
      </w:r>
      <w:r>
        <w:rPr>
          <w:rFonts w:ascii="宋体" w:hAnsi="宋体" w:eastAsia="宋体" w:cs="宋体"/>
          <w:spacing w:val="-61"/>
          <w:sz w:val="24"/>
          <w:szCs w:val="24"/>
        </w:rPr>
        <w:t>）</w:t>
      </w:r>
      <w:r>
        <w:rPr>
          <w:rFonts w:ascii="宋体" w:hAnsi="宋体" w:eastAsia="宋体" w:cs="宋体"/>
          <w:sz w:val="24"/>
          <w:szCs w:val="24"/>
        </w:rPr>
        <w:t xml:space="preserve"> </w:t>
      </w:r>
      <w:r>
        <w:rPr>
          <w:rFonts w:ascii="宋体" w:hAnsi="宋体" w:eastAsia="宋体" w:cs="宋体"/>
          <w:spacing w:val="1"/>
          <w:sz w:val="24"/>
          <w:szCs w:val="24"/>
        </w:rPr>
        <w:t>投标活动的合法代表，以我方名义全权处理该项目有关投标、签订合同以及执行合同等</w:t>
      </w:r>
    </w:p>
    <w:p w14:paraId="670111A4">
      <w:pPr>
        <w:spacing w:before="1" w:line="220" w:lineRule="auto"/>
        <w:ind w:left="14"/>
        <w:rPr>
          <w:rFonts w:ascii="宋体" w:hAnsi="宋体" w:eastAsia="宋体" w:cs="宋体"/>
          <w:sz w:val="24"/>
          <w:szCs w:val="24"/>
        </w:rPr>
      </w:pPr>
      <w:r>
        <w:rPr>
          <w:rFonts w:ascii="宋体" w:hAnsi="宋体" w:eastAsia="宋体" w:cs="宋体"/>
          <w:spacing w:val="-3"/>
          <w:sz w:val="24"/>
          <w:szCs w:val="24"/>
        </w:rPr>
        <w:t>一切事宜。</w:t>
      </w:r>
    </w:p>
    <w:p w14:paraId="36917A51">
      <w:pPr>
        <w:spacing w:before="272" w:line="220" w:lineRule="auto"/>
        <w:ind w:left="490"/>
        <w:rPr>
          <w:rFonts w:ascii="宋体" w:hAnsi="宋体" w:eastAsia="宋体" w:cs="宋体"/>
          <w:sz w:val="24"/>
          <w:szCs w:val="24"/>
        </w:rPr>
      </w:pPr>
      <w:r>
        <w:rPr>
          <w:rFonts w:ascii="宋体" w:hAnsi="宋体" w:eastAsia="宋体" w:cs="宋体"/>
          <w:spacing w:val="-2"/>
          <w:sz w:val="24"/>
          <w:szCs w:val="24"/>
        </w:rPr>
        <w:t>特此声明。</w:t>
      </w:r>
    </w:p>
    <w:p w14:paraId="76467DF6">
      <w:pPr>
        <w:pStyle w:val="8"/>
        <w:spacing w:line="266" w:lineRule="auto"/>
      </w:pPr>
    </w:p>
    <w:p w14:paraId="5A1F533F">
      <w:pPr>
        <w:pStyle w:val="8"/>
        <w:spacing w:line="266" w:lineRule="auto"/>
      </w:pPr>
    </w:p>
    <w:p w14:paraId="37CD135D">
      <w:pPr>
        <w:pStyle w:val="8"/>
        <w:spacing w:line="266" w:lineRule="auto"/>
      </w:pPr>
    </w:p>
    <w:p w14:paraId="14B32A64">
      <w:pPr>
        <w:pStyle w:val="8"/>
        <w:spacing w:line="266" w:lineRule="auto"/>
      </w:pPr>
    </w:p>
    <w:p w14:paraId="65A34884">
      <w:pPr>
        <w:pStyle w:val="8"/>
        <w:spacing w:line="266" w:lineRule="auto"/>
      </w:pPr>
    </w:p>
    <w:p w14:paraId="0E2F9579">
      <w:pPr>
        <w:pStyle w:val="8"/>
        <w:spacing w:line="266" w:lineRule="auto"/>
      </w:pPr>
    </w:p>
    <w:p w14:paraId="041DC251">
      <w:pPr>
        <w:pStyle w:val="8"/>
        <w:spacing w:line="267" w:lineRule="auto"/>
      </w:pPr>
    </w:p>
    <w:p w14:paraId="1E9034C5">
      <w:pPr>
        <w:spacing w:before="79" w:line="562" w:lineRule="exact"/>
        <w:ind w:left="491"/>
        <w:rPr>
          <w:rFonts w:ascii="宋体" w:hAnsi="宋体" w:eastAsia="宋体" w:cs="宋体"/>
          <w:sz w:val="24"/>
          <w:szCs w:val="24"/>
        </w:rPr>
      </w:pPr>
      <w:r>
        <w:rPr>
          <w:rFonts w:ascii="宋体" w:hAnsi="宋体" w:eastAsia="宋体" w:cs="宋体"/>
          <w:spacing w:val="8"/>
          <w:position w:val="24"/>
          <w:sz w:val="24"/>
          <w:szCs w:val="24"/>
        </w:rPr>
        <w:t>法定代表人（签字或加盖个人名章</w:t>
      </w:r>
      <w:r>
        <w:rPr>
          <w:rFonts w:ascii="宋体" w:hAnsi="宋体" w:eastAsia="宋体" w:cs="宋体"/>
          <w:spacing w:val="21"/>
          <w:position w:val="24"/>
          <w:sz w:val="24"/>
          <w:szCs w:val="24"/>
        </w:rPr>
        <w:t>）：</w:t>
      </w:r>
    </w:p>
    <w:p w14:paraId="1C71C242">
      <w:pPr>
        <w:spacing w:line="220" w:lineRule="auto"/>
        <w:ind w:left="489"/>
        <w:rPr>
          <w:rFonts w:ascii="宋体" w:hAnsi="宋体" w:eastAsia="宋体" w:cs="宋体"/>
          <w:sz w:val="24"/>
          <w:szCs w:val="24"/>
        </w:rPr>
      </w:pPr>
      <w:r>
        <w:rPr>
          <w:rFonts w:ascii="宋体" w:hAnsi="宋体" w:eastAsia="宋体" w:cs="宋体"/>
          <w:spacing w:val="-2"/>
          <w:sz w:val="24"/>
          <w:szCs w:val="24"/>
        </w:rPr>
        <w:t>授权代表签字：</w:t>
      </w:r>
    </w:p>
    <w:p w14:paraId="3CB49777">
      <w:pPr>
        <w:spacing w:before="273" w:line="219" w:lineRule="auto"/>
        <w:ind w:left="493"/>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17"/>
          <w:sz w:val="24"/>
          <w:szCs w:val="24"/>
        </w:rPr>
        <w:t xml:space="preserve">       </w:t>
      </w:r>
      <w:r>
        <w:rPr>
          <w:rFonts w:ascii="宋体" w:hAnsi="宋体" w:eastAsia="宋体" w:cs="宋体"/>
          <w:spacing w:val="-18"/>
          <w:sz w:val="24"/>
          <w:szCs w:val="24"/>
        </w:rPr>
        <w:t>（</w:t>
      </w:r>
      <w:r>
        <w:rPr>
          <w:rFonts w:ascii="宋体" w:hAnsi="宋体" w:eastAsia="宋体" w:cs="宋体"/>
          <w:spacing w:val="2"/>
          <w:sz w:val="24"/>
          <w:szCs w:val="24"/>
        </w:rPr>
        <w:t>盖单位公章）</w:t>
      </w:r>
    </w:p>
    <w:p w14:paraId="04F2EF4B">
      <w:pPr>
        <w:spacing w:before="274" w:line="221" w:lineRule="auto"/>
        <w:ind w:left="493"/>
        <w:rPr>
          <w:rFonts w:ascii="宋体" w:hAnsi="宋体" w:eastAsia="宋体" w:cs="宋体"/>
          <w:sz w:val="24"/>
          <w:szCs w:val="24"/>
        </w:rPr>
      </w:pPr>
      <w:r>
        <w:rPr>
          <w:rFonts w:ascii="宋体" w:hAnsi="宋体" w:eastAsia="宋体" w:cs="宋体"/>
          <w:spacing w:val="-3"/>
          <w:sz w:val="24"/>
          <w:szCs w:val="24"/>
        </w:rPr>
        <w:t>投标日期：</w:t>
      </w:r>
    </w:p>
    <w:p w14:paraId="607F4ADB">
      <w:pPr>
        <w:pStyle w:val="8"/>
        <w:spacing w:line="351" w:lineRule="auto"/>
      </w:pPr>
    </w:p>
    <w:p w14:paraId="63306B1E">
      <w:pPr>
        <w:pStyle w:val="8"/>
        <w:spacing w:line="352" w:lineRule="auto"/>
      </w:pPr>
    </w:p>
    <w:p w14:paraId="6E8EDA29">
      <w:pPr>
        <w:spacing w:before="79" w:line="220" w:lineRule="auto"/>
        <w:ind w:left="13"/>
        <w:rPr>
          <w:rFonts w:ascii="宋体" w:hAnsi="宋体" w:eastAsia="宋体" w:cs="宋体"/>
          <w:sz w:val="24"/>
          <w:szCs w:val="24"/>
        </w:rPr>
      </w:pPr>
      <w:r>
        <w:rPr>
          <w:rFonts w:ascii="宋体" w:hAnsi="宋体" w:eastAsia="宋体" w:cs="宋体"/>
          <w:spacing w:val="-5"/>
          <w:sz w:val="24"/>
          <w:szCs w:val="24"/>
        </w:rPr>
        <w:t>说明：</w:t>
      </w:r>
    </w:p>
    <w:p w14:paraId="115115DD">
      <w:pPr>
        <w:spacing w:before="114" w:line="263" w:lineRule="auto"/>
        <w:ind w:left="16" w:right="99" w:firstLine="11"/>
        <w:rPr>
          <w:rFonts w:ascii="宋体" w:hAnsi="宋体" w:eastAsia="宋体" w:cs="宋体"/>
          <w:sz w:val="24"/>
          <w:szCs w:val="24"/>
        </w:rPr>
      </w:pPr>
      <w:r>
        <w:rPr>
          <w:rFonts w:ascii="宋体" w:hAnsi="宋体" w:eastAsia="宋体" w:cs="宋体"/>
          <w:spacing w:val="-2"/>
          <w:sz w:val="24"/>
          <w:szCs w:val="24"/>
        </w:rPr>
        <w:t>1、如法定代表人参加投标的，响应文件中不需提供授权委托书，但必须提</w:t>
      </w:r>
      <w:r>
        <w:rPr>
          <w:rFonts w:ascii="宋体" w:hAnsi="宋体" w:eastAsia="宋体" w:cs="宋体"/>
          <w:spacing w:val="-3"/>
          <w:sz w:val="24"/>
          <w:szCs w:val="24"/>
        </w:rPr>
        <w:t>供法定代表人</w:t>
      </w:r>
      <w:r>
        <w:rPr>
          <w:rFonts w:ascii="宋体" w:hAnsi="宋体" w:eastAsia="宋体" w:cs="宋体"/>
          <w:sz w:val="24"/>
          <w:szCs w:val="24"/>
        </w:rPr>
        <w:t xml:space="preserve"> </w:t>
      </w:r>
      <w:r>
        <w:rPr>
          <w:rFonts w:ascii="宋体" w:hAnsi="宋体" w:eastAsia="宋体" w:cs="宋体"/>
          <w:spacing w:val="-1"/>
          <w:sz w:val="24"/>
          <w:szCs w:val="24"/>
        </w:rPr>
        <w:t>身份证明书（包含：法定代表人身份证复印件）。</w:t>
      </w:r>
    </w:p>
    <w:p w14:paraId="6D11BBDC">
      <w:pPr>
        <w:spacing w:before="116" w:line="400" w:lineRule="exact"/>
        <w:ind w:left="13"/>
        <w:rPr>
          <w:rFonts w:ascii="宋体" w:hAnsi="宋体" w:eastAsia="宋体" w:cs="宋体"/>
          <w:sz w:val="24"/>
          <w:szCs w:val="24"/>
        </w:rPr>
      </w:pPr>
      <w:r>
        <w:rPr>
          <w:rFonts w:ascii="宋体" w:hAnsi="宋体" w:eastAsia="宋体" w:cs="宋体"/>
          <w:spacing w:val="-2"/>
          <w:position w:val="11"/>
          <w:sz w:val="24"/>
          <w:szCs w:val="24"/>
          <w14:textOutline w14:w="4358" w14:cap="sq" w14:cmpd="sng">
            <w14:solidFill>
              <w14:srgbClr w14:val="000000"/>
            </w14:solidFill>
            <w14:prstDash w14:val="solid"/>
            <w14:bevel/>
          </w14:textOutline>
        </w:rPr>
        <w:t>2、如委托代理人参加投标的，响应文件中必须提供授权委托书、法定代表人和委托代理</w:t>
      </w:r>
    </w:p>
    <w:p w14:paraId="471AFE04">
      <w:pPr>
        <w:spacing w:line="220" w:lineRule="auto"/>
        <w:ind w:left="12"/>
        <w:rPr>
          <w:rFonts w:ascii="宋体" w:hAnsi="宋体" w:eastAsia="宋体" w:cs="宋体"/>
          <w:sz w:val="24"/>
          <w:szCs w:val="24"/>
        </w:rPr>
      </w:pPr>
      <w:r>
        <w:rPr>
          <w:rFonts w:ascii="宋体" w:hAnsi="宋体" w:eastAsia="宋体" w:cs="宋体"/>
          <w:spacing w:val="-1"/>
          <w:sz w:val="24"/>
          <w:szCs w:val="24"/>
          <w14:textOutline w14:w="4358" w14:cap="sq" w14:cmpd="sng">
            <w14:solidFill>
              <w14:srgbClr w14:val="000000"/>
            </w14:solidFill>
            <w14:prstDash w14:val="solid"/>
            <w14:bevel/>
          </w14:textOutline>
        </w:rPr>
        <w:t>人的身份证复印件。</w:t>
      </w:r>
    </w:p>
    <w:p w14:paraId="21E9193C">
      <w:pPr>
        <w:spacing w:line="220" w:lineRule="auto"/>
        <w:rPr>
          <w:rFonts w:ascii="宋体" w:hAnsi="宋体" w:eastAsia="宋体" w:cs="宋体"/>
          <w:sz w:val="24"/>
          <w:szCs w:val="24"/>
        </w:rPr>
        <w:sectPr>
          <w:headerReference r:id="rId9" w:type="default"/>
          <w:footerReference r:id="rId10" w:type="default"/>
          <w:pgSz w:w="11906" w:h="16839"/>
          <w:pgMar w:top="1395" w:right="1033" w:bottom="1157" w:left="1361" w:header="851" w:footer="992" w:gutter="0"/>
          <w:pgNumType w:fmt="decimal"/>
          <w:cols w:space="720" w:num="1"/>
        </w:sectPr>
      </w:pPr>
    </w:p>
    <w:p w14:paraId="694111DF">
      <w:pPr>
        <w:pStyle w:val="8"/>
        <w:spacing w:line="259" w:lineRule="auto"/>
      </w:pPr>
    </w:p>
    <w:p w14:paraId="56C8BB23">
      <w:pPr>
        <w:spacing w:before="101" w:line="225" w:lineRule="auto"/>
        <w:ind w:left="13"/>
        <w:rPr>
          <w:rFonts w:ascii="宋体" w:hAnsi="宋体" w:eastAsia="宋体" w:cs="宋体"/>
          <w:sz w:val="31"/>
          <w:szCs w:val="31"/>
        </w:rPr>
      </w:pPr>
      <w:bookmarkStart w:id="11" w:name="bookmark16"/>
      <w:bookmarkEnd w:id="11"/>
      <w:r>
        <w:rPr>
          <w:rFonts w:ascii="宋体" w:hAnsi="宋体" w:eastAsia="宋体" w:cs="宋体"/>
          <w:spacing w:val="-2"/>
          <w:sz w:val="31"/>
          <w:szCs w:val="31"/>
          <w14:textOutline w14:w="5793" w14:cap="sq" w14:cmpd="sng">
            <w14:solidFill>
              <w14:srgbClr w14:val="000000"/>
            </w14:solidFill>
            <w14:prstDash w14:val="solid"/>
            <w14:bevel/>
          </w14:textOutline>
        </w:rPr>
        <w:t>格式</w:t>
      </w:r>
      <w:r>
        <w:rPr>
          <w:rFonts w:ascii="宋体" w:hAnsi="宋体" w:eastAsia="宋体" w:cs="宋体"/>
          <w:spacing w:val="-40"/>
          <w:sz w:val="31"/>
          <w:szCs w:val="31"/>
        </w:rPr>
        <w:t xml:space="preserve"> </w:t>
      </w:r>
      <w:r>
        <w:rPr>
          <w:rFonts w:ascii="宋体" w:hAnsi="宋体" w:eastAsia="宋体" w:cs="宋体"/>
          <w:spacing w:val="-2"/>
          <w:sz w:val="31"/>
          <w:szCs w:val="31"/>
          <w14:textOutline w14:w="5793" w14:cap="sq" w14:cmpd="sng">
            <w14:solidFill>
              <w14:srgbClr w14:val="000000"/>
            </w14:solidFill>
            <w14:prstDash w14:val="solid"/>
            <w14:bevel/>
          </w14:textOutline>
        </w:rPr>
        <w:t>1-4</w:t>
      </w:r>
    </w:p>
    <w:p w14:paraId="759EE735">
      <w:pPr>
        <w:spacing w:before="178" w:line="227" w:lineRule="auto"/>
        <w:ind w:left="2684"/>
        <w:outlineLvl w:val="2"/>
        <w:rPr>
          <w:rFonts w:hint="eastAsia" w:ascii="宋体" w:hAnsi="宋体" w:eastAsia="宋体" w:cs="宋体"/>
          <w:sz w:val="31"/>
          <w:szCs w:val="31"/>
        </w:rPr>
      </w:pPr>
      <w:r>
        <w:rPr>
          <w:rFonts w:hint="eastAsia" w:ascii="宋体" w:hAnsi="宋体" w:eastAsia="宋体" w:cs="宋体"/>
          <w:spacing w:val="8"/>
          <w:sz w:val="31"/>
          <w:szCs w:val="31"/>
          <w14:textOutline w14:w="5793" w14:cap="sq" w14:cmpd="sng">
            <w14:solidFill>
              <w14:srgbClr w14:val="000000"/>
            </w14:solidFill>
            <w14:prstDash w14:val="solid"/>
            <w14:bevel/>
          </w14:textOutline>
        </w:rPr>
        <w:t>三、</w:t>
      </w:r>
      <w:r>
        <w:rPr>
          <w:rFonts w:hint="eastAsia" w:ascii="宋体" w:hAnsi="宋体" w:eastAsia="宋体" w:cs="宋体"/>
          <w:b/>
          <w:bCs/>
          <w:spacing w:val="8"/>
          <w:sz w:val="31"/>
          <w:szCs w:val="31"/>
        </w:rPr>
        <w:t>无行贿犯罪记录承诺书</w:t>
      </w:r>
    </w:p>
    <w:p w14:paraId="262DB9A9">
      <w:pPr>
        <w:pStyle w:val="8"/>
        <w:spacing w:line="329" w:lineRule="auto"/>
      </w:pPr>
    </w:p>
    <w:p w14:paraId="3BB52653">
      <w:pPr>
        <w:pStyle w:val="8"/>
        <w:spacing w:line="329" w:lineRule="auto"/>
      </w:pPr>
    </w:p>
    <w:p w14:paraId="60950FD9">
      <w:pPr>
        <w:spacing w:before="78" w:line="219" w:lineRule="auto"/>
        <w:ind w:left="489"/>
        <w:rPr>
          <w:rFonts w:ascii="宋体" w:hAnsi="宋体" w:eastAsia="宋体" w:cs="宋体"/>
          <w:sz w:val="24"/>
          <w:szCs w:val="24"/>
        </w:rPr>
      </w:pPr>
      <w:r>
        <w:rPr>
          <w:rFonts w:ascii="宋体" w:hAnsi="宋体" w:eastAsia="宋体" w:cs="宋体"/>
          <w:spacing w:val="-2"/>
          <w:sz w:val="24"/>
          <w:szCs w:val="24"/>
        </w:rPr>
        <w:t>采购项目名称：</w:t>
      </w:r>
    </w:p>
    <w:p w14:paraId="40693959">
      <w:pPr>
        <w:spacing w:before="175" w:line="220" w:lineRule="auto"/>
        <w:ind w:left="512"/>
        <w:rPr>
          <w:rFonts w:ascii="宋体" w:hAnsi="宋体" w:eastAsia="宋体" w:cs="宋体"/>
          <w:sz w:val="24"/>
          <w:szCs w:val="24"/>
        </w:rPr>
      </w:pPr>
      <w:r>
        <w:rPr>
          <w:rFonts w:hint="eastAsia" w:ascii="宋体" w:hAnsi="宋体" w:eastAsia="宋体" w:cs="宋体"/>
          <w:spacing w:val="-3"/>
          <w:sz w:val="24"/>
          <w:szCs w:val="24"/>
          <w:lang w:eastAsia="zh-CN"/>
        </w:rPr>
        <w:t>四川华招项目管理有限公司</w:t>
      </w:r>
      <w:r>
        <w:rPr>
          <w:rFonts w:ascii="宋体" w:hAnsi="宋体" w:eastAsia="宋体" w:cs="宋体"/>
          <w:spacing w:val="-3"/>
          <w:sz w:val="24"/>
          <w:szCs w:val="24"/>
        </w:rPr>
        <w:t>：</w:t>
      </w:r>
    </w:p>
    <w:p w14:paraId="6261E5E8">
      <w:pPr>
        <w:tabs>
          <w:tab w:val="left" w:pos="3016"/>
        </w:tabs>
        <w:spacing w:before="174" w:line="353" w:lineRule="auto"/>
        <w:ind w:left="0" w:firstLine="480" w:firstLineChars="200"/>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pacing w:val="-8"/>
          <w:sz w:val="24"/>
          <w:szCs w:val="24"/>
          <w:u w:val="single" w:color="auto"/>
        </w:rPr>
        <w:t xml:space="preserve">（投标单位） </w:t>
      </w:r>
      <w:r>
        <w:rPr>
          <w:rFonts w:ascii="宋体" w:hAnsi="宋体" w:eastAsia="宋体" w:cs="宋体"/>
          <w:spacing w:val="-96"/>
          <w:sz w:val="24"/>
          <w:szCs w:val="24"/>
        </w:rPr>
        <w:t xml:space="preserve"> </w:t>
      </w:r>
      <w:r>
        <w:rPr>
          <w:rFonts w:ascii="宋体" w:hAnsi="宋体" w:eastAsia="宋体" w:cs="宋体"/>
          <w:spacing w:val="-8"/>
          <w:sz w:val="24"/>
          <w:szCs w:val="24"/>
        </w:rPr>
        <w:t>在此承诺，我方参加本次政府采购活动前，我</w:t>
      </w:r>
      <w:r>
        <w:rPr>
          <w:rFonts w:ascii="宋体" w:hAnsi="宋体" w:eastAsia="宋体" w:cs="宋体"/>
          <w:spacing w:val="-1"/>
          <w:sz w:val="24"/>
          <w:szCs w:val="24"/>
        </w:rPr>
        <w:t>公司及其现任法定代表人、主要负责人不具有行贿犯罪记录。</w:t>
      </w:r>
    </w:p>
    <w:p w14:paraId="61C9122C">
      <w:pPr>
        <w:spacing w:before="175" w:line="220" w:lineRule="auto"/>
        <w:ind w:left="732"/>
        <w:rPr>
          <w:rFonts w:ascii="宋体" w:hAnsi="宋体" w:eastAsia="宋体" w:cs="宋体"/>
          <w:sz w:val="24"/>
          <w:szCs w:val="24"/>
        </w:rPr>
      </w:pPr>
      <w:r>
        <w:rPr>
          <w:rFonts w:ascii="宋体" w:hAnsi="宋体" w:eastAsia="宋体" w:cs="宋体"/>
          <w:spacing w:val="-1"/>
          <w:sz w:val="24"/>
          <w:szCs w:val="24"/>
        </w:rPr>
        <w:t>我方对此承诺负全部法律责任，特此承诺！</w:t>
      </w:r>
    </w:p>
    <w:p w14:paraId="6170C7E9">
      <w:pPr>
        <w:pStyle w:val="8"/>
      </w:pPr>
    </w:p>
    <w:p w14:paraId="29F10329">
      <w:pPr>
        <w:pStyle w:val="8"/>
      </w:pPr>
    </w:p>
    <w:p w14:paraId="57614A08">
      <w:pPr>
        <w:pStyle w:val="8"/>
      </w:pPr>
    </w:p>
    <w:p w14:paraId="61106EC8">
      <w:pPr>
        <w:pStyle w:val="8"/>
      </w:pPr>
    </w:p>
    <w:p w14:paraId="5640F8CE">
      <w:pPr>
        <w:pStyle w:val="8"/>
      </w:pPr>
    </w:p>
    <w:p w14:paraId="5533D3B7">
      <w:pPr>
        <w:pStyle w:val="8"/>
        <w:spacing w:line="241" w:lineRule="auto"/>
      </w:pPr>
    </w:p>
    <w:p w14:paraId="02E075F9">
      <w:pPr>
        <w:pStyle w:val="8"/>
        <w:spacing w:line="241" w:lineRule="auto"/>
      </w:pPr>
    </w:p>
    <w:p w14:paraId="13743AA7">
      <w:pPr>
        <w:pStyle w:val="8"/>
        <w:spacing w:line="241" w:lineRule="auto"/>
      </w:pPr>
    </w:p>
    <w:p w14:paraId="60D5DD85">
      <w:pPr>
        <w:spacing w:before="78" w:line="219" w:lineRule="auto"/>
        <w:ind w:left="481"/>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21676A0E">
      <w:pPr>
        <w:spacing w:before="176" w:line="461" w:lineRule="exact"/>
        <w:ind w:left="479"/>
        <w:rPr>
          <w:rFonts w:ascii="宋体" w:hAnsi="宋体" w:eastAsia="宋体" w:cs="宋体"/>
          <w:sz w:val="24"/>
          <w:szCs w:val="24"/>
        </w:rPr>
      </w:pPr>
      <w:r>
        <w:rPr>
          <w:rFonts w:ascii="宋体" w:hAnsi="宋体" w:eastAsia="宋体" w:cs="宋体"/>
          <w:spacing w:val="-1"/>
          <w:position w:val="16"/>
          <w:sz w:val="24"/>
          <w:szCs w:val="24"/>
        </w:rPr>
        <w:t>法定代表人或授权代表（签字或加盖个人名章</w:t>
      </w:r>
      <w:r>
        <w:rPr>
          <w:rFonts w:ascii="宋体" w:hAnsi="宋体" w:eastAsia="宋体" w:cs="宋体"/>
          <w:spacing w:val="4"/>
          <w:position w:val="16"/>
          <w:sz w:val="24"/>
          <w:szCs w:val="24"/>
        </w:rPr>
        <w:t>）：</w:t>
      </w:r>
    </w:p>
    <w:p w14:paraId="30DA87BA">
      <w:pPr>
        <w:spacing w:before="1" w:line="220" w:lineRule="auto"/>
        <w:ind w:left="481"/>
        <w:rPr>
          <w:rFonts w:ascii="宋体" w:hAnsi="宋体" w:eastAsia="宋体" w:cs="宋体"/>
          <w:sz w:val="24"/>
          <w:szCs w:val="24"/>
        </w:rPr>
      </w:pPr>
      <w:r>
        <w:rPr>
          <w:rFonts w:ascii="宋体" w:hAnsi="宋体" w:eastAsia="宋体" w:cs="宋体"/>
          <w:spacing w:val="-3"/>
          <w:sz w:val="24"/>
          <w:szCs w:val="24"/>
        </w:rPr>
        <w:t>投标日期：</w:t>
      </w:r>
    </w:p>
    <w:p w14:paraId="6AE58405">
      <w:pPr>
        <w:spacing w:line="220" w:lineRule="auto"/>
        <w:rPr>
          <w:rFonts w:ascii="宋体" w:hAnsi="宋体" w:eastAsia="宋体" w:cs="宋体"/>
          <w:sz w:val="24"/>
          <w:szCs w:val="24"/>
        </w:rPr>
        <w:sectPr>
          <w:headerReference r:id="rId11" w:type="default"/>
          <w:footerReference r:id="rId12" w:type="default"/>
          <w:pgSz w:w="11906" w:h="16839"/>
          <w:pgMar w:top="1395" w:right="1132" w:bottom="1157" w:left="1361" w:header="851" w:footer="992" w:gutter="0"/>
          <w:pgNumType w:fmt="decimal"/>
          <w:cols w:space="720" w:num="1"/>
        </w:sectPr>
      </w:pPr>
    </w:p>
    <w:p w14:paraId="5A48E455">
      <w:pPr>
        <w:pStyle w:val="8"/>
        <w:spacing w:line="248" w:lineRule="auto"/>
      </w:pPr>
    </w:p>
    <w:p w14:paraId="40B1AA0F">
      <w:pPr>
        <w:spacing w:before="101" w:line="225" w:lineRule="auto"/>
        <w:ind w:left="33"/>
        <w:rPr>
          <w:rFonts w:ascii="宋体" w:hAnsi="宋体" w:eastAsia="宋体" w:cs="宋体"/>
          <w:color w:val="0000FF"/>
          <w:sz w:val="31"/>
          <w:szCs w:val="31"/>
        </w:rPr>
      </w:pPr>
      <w:r>
        <w:rPr>
          <w:rFonts w:ascii="宋体" w:hAnsi="宋体" w:eastAsia="宋体" w:cs="宋体"/>
          <w:color w:val="0000FF"/>
          <w:sz w:val="31"/>
          <w:szCs w:val="31"/>
          <w14:textOutline w14:w="5793" w14:cap="sq" w14:cmpd="sng">
            <w14:solidFill>
              <w14:srgbClr w14:val="000000"/>
            </w14:solidFill>
            <w14:prstDash w14:val="solid"/>
            <w14:bevel/>
          </w14:textOutline>
        </w:rPr>
        <w:t>格式</w:t>
      </w:r>
      <w:r>
        <w:rPr>
          <w:rFonts w:ascii="宋体" w:hAnsi="宋体" w:eastAsia="宋体" w:cs="宋体"/>
          <w:color w:val="0000FF"/>
          <w:spacing w:val="-36"/>
          <w:sz w:val="31"/>
          <w:szCs w:val="31"/>
        </w:rPr>
        <w:t xml:space="preserve"> </w:t>
      </w:r>
      <w:r>
        <w:rPr>
          <w:rFonts w:ascii="宋体" w:hAnsi="宋体" w:eastAsia="宋体" w:cs="宋体"/>
          <w:color w:val="0000FF"/>
          <w:sz w:val="31"/>
          <w:szCs w:val="31"/>
          <w14:textOutline w14:w="5793" w14:cap="sq" w14:cmpd="sng">
            <w14:solidFill>
              <w14:srgbClr w14:val="000000"/>
            </w14:solidFill>
            <w14:prstDash w14:val="solid"/>
            <w14:bevel/>
          </w14:textOutline>
        </w:rPr>
        <w:t>1-5</w:t>
      </w:r>
    </w:p>
    <w:p w14:paraId="03828166">
      <w:pPr>
        <w:spacing w:before="114" w:line="225" w:lineRule="auto"/>
        <w:ind w:left="3209"/>
        <w:outlineLvl w:val="2"/>
        <w:rPr>
          <w:rFonts w:ascii="宋体" w:hAnsi="宋体" w:eastAsia="宋体" w:cs="宋体"/>
          <w:color w:val="0000FF"/>
          <w:sz w:val="31"/>
          <w:szCs w:val="31"/>
        </w:rPr>
      </w:pPr>
      <w:bookmarkStart w:id="12" w:name="bookmark17"/>
      <w:bookmarkEnd w:id="12"/>
      <w:r>
        <w:rPr>
          <w:rFonts w:ascii="宋体" w:hAnsi="宋体" w:eastAsia="宋体" w:cs="宋体"/>
          <w:color w:val="0000FF"/>
          <w:spacing w:val="6"/>
          <w:sz w:val="31"/>
          <w:szCs w:val="31"/>
          <w14:textOutline w14:w="5793" w14:cap="sq" w14:cmpd="sng">
            <w14:solidFill>
              <w14:srgbClr w14:val="000000"/>
            </w14:solidFill>
            <w14:prstDash w14:val="solid"/>
            <w14:bevel/>
          </w14:textOutline>
        </w:rPr>
        <w:t>四、中小企业声明函</w:t>
      </w:r>
    </w:p>
    <w:p w14:paraId="04F45EBC">
      <w:pPr>
        <w:pStyle w:val="8"/>
        <w:spacing w:line="268" w:lineRule="auto"/>
        <w:rPr>
          <w:color w:val="0000FF"/>
        </w:rPr>
      </w:pPr>
    </w:p>
    <w:p w14:paraId="37A1875B">
      <w:pPr>
        <w:pStyle w:val="8"/>
        <w:spacing w:line="268" w:lineRule="auto"/>
        <w:rPr>
          <w:color w:val="0000FF"/>
        </w:rPr>
      </w:pPr>
    </w:p>
    <w:p w14:paraId="2FAFD919">
      <w:pPr>
        <w:keepNext w:val="0"/>
        <w:keepLines w:val="0"/>
        <w:pageBreakBefore w:val="0"/>
        <w:kinsoku/>
        <w:wordWrap/>
        <w:overflowPunct/>
        <w:topLinePunct w:val="0"/>
        <w:autoSpaceDE/>
        <w:autoSpaceDN/>
        <w:bidi w:val="0"/>
        <w:adjustRightInd/>
        <w:snapToGrid/>
        <w:spacing w:line="500" w:lineRule="exact"/>
        <w:ind w:firstLine="360" w:firstLineChars="150"/>
        <w:textAlignment w:val="auto"/>
        <w:rPr>
          <w:rFonts w:hint="eastAsia"/>
          <w:color w:val="auto"/>
          <w:sz w:val="24"/>
        </w:rPr>
      </w:pPr>
      <w:r>
        <w:rPr>
          <w:color w:val="auto"/>
          <w:sz w:val="24"/>
        </w:rPr>
        <w:t>本公司（联合体）郑重声明，根据《政府采购促进中小企业发展管理办法》（财库﹝2020﹞46 号）的规定，本公司</w:t>
      </w:r>
      <w:r>
        <w:rPr>
          <w:color w:val="auto"/>
          <w:sz w:val="24"/>
          <w:u w:val="none"/>
        </w:rPr>
        <w:t>（联合体）</w:t>
      </w:r>
      <w:r>
        <w:rPr>
          <w:color w:val="auto"/>
          <w:sz w:val="24"/>
        </w:rPr>
        <w:t>参加</w:t>
      </w:r>
      <w:r>
        <w:rPr>
          <w:rFonts w:hint="eastAsia"/>
          <w:color w:val="auto"/>
          <w:sz w:val="24"/>
          <w:u w:val="single"/>
          <w:lang w:val="en-US" w:eastAsia="zh-CN"/>
        </w:rPr>
        <w:t xml:space="preserve">       </w:t>
      </w:r>
      <w:r>
        <w:rPr>
          <w:color w:val="auto"/>
          <w:sz w:val="24"/>
          <w:u w:val="single"/>
        </w:rPr>
        <w:t>（</w:t>
      </w:r>
      <w:r>
        <w:rPr>
          <w:rFonts w:hint="eastAsia"/>
          <w:color w:val="auto"/>
          <w:sz w:val="24"/>
          <w:u w:val="single"/>
          <w:lang w:eastAsia="zh-CN"/>
        </w:rPr>
        <w:t>采购人</w:t>
      </w:r>
      <w:r>
        <w:rPr>
          <w:color w:val="auto"/>
          <w:sz w:val="24"/>
          <w:u w:val="single"/>
        </w:rPr>
        <w:t>名称）</w:t>
      </w:r>
      <w:r>
        <w:rPr>
          <w:color w:val="auto"/>
          <w:sz w:val="24"/>
        </w:rPr>
        <w:t>的</w:t>
      </w:r>
      <w:r>
        <w:rPr>
          <w:rFonts w:hint="eastAsia"/>
          <w:color w:val="auto"/>
          <w:sz w:val="24"/>
          <w:u w:val="single"/>
          <w:lang w:val="en-US" w:eastAsia="zh-CN"/>
        </w:rPr>
        <w:t xml:space="preserve">        </w:t>
      </w:r>
      <w:r>
        <w:rPr>
          <w:color w:val="auto"/>
          <w:sz w:val="24"/>
          <w:u w:val="single"/>
        </w:rPr>
        <w:t>（项目名称）</w:t>
      </w:r>
      <w:r>
        <w:rPr>
          <w:color w:val="auto"/>
          <w:sz w:val="24"/>
        </w:rPr>
        <w:t>采购活动，提供的货物全部由符合政策要求的中小企业制造。相关企业</w:t>
      </w:r>
      <w:r>
        <w:rPr>
          <w:color w:val="auto"/>
          <w:sz w:val="24"/>
          <w:u w:val="none"/>
        </w:rPr>
        <w:t>（含联合体中的中小企业、签订分包意向协议的中小企业）</w:t>
      </w:r>
      <w:r>
        <w:rPr>
          <w:color w:val="auto"/>
          <w:sz w:val="24"/>
        </w:rPr>
        <w:t>的具体情况如下：</w:t>
      </w:r>
    </w:p>
    <w:p w14:paraId="123BCCC8">
      <w:pPr>
        <w:keepNext w:val="0"/>
        <w:keepLines w:val="0"/>
        <w:pageBreakBefore w:val="0"/>
        <w:kinsoku/>
        <w:wordWrap/>
        <w:overflowPunct/>
        <w:topLinePunct w:val="0"/>
        <w:autoSpaceDE/>
        <w:autoSpaceDN/>
        <w:bidi w:val="0"/>
        <w:adjustRightInd/>
        <w:snapToGrid/>
        <w:spacing w:line="500" w:lineRule="exact"/>
        <w:ind w:firstLine="360" w:firstLineChars="150"/>
        <w:textAlignment w:val="auto"/>
        <w:rPr>
          <w:rFonts w:hint="eastAsia"/>
          <w:color w:val="auto"/>
          <w:sz w:val="24"/>
        </w:rPr>
      </w:pPr>
      <w:r>
        <w:rPr>
          <w:color w:val="auto"/>
          <w:sz w:val="24"/>
        </w:rPr>
        <w:t xml:space="preserve"> </w:t>
      </w:r>
    </w:p>
    <w:p w14:paraId="0A35754A">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color w:val="auto"/>
          <w:sz w:val="24"/>
        </w:rPr>
      </w:pPr>
      <w:r>
        <w:rPr>
          <w:rFonts w:hint="eastAsia"/>
          <w:color w:val="auto"/>
          <w:sz w:val="24"/>
          <w:lang w:val="en-US" w:eastAsia="zh-CN"/>
        </w:rPr>
        <w:t>1.</w:t>
      </w:r>
      <w:r>
        <w:rPr>
          <w:color w:val="auto"/>
          <w:sz w:val="24"/>
        </w:rPr>
        <w:t xml:space="preserve"> </w:t>
      </w:r>
      <w:r>
        <w:rPr>
          <w:rFonts w:hint="eastAsia"/>
          <w:color w:val="auto"/>
          <w:sz w:val="24"/>
          <w:u w:val="single"/>
          <w:lang w:val="en-US" w:eastAsia="zh-CN"/>
        </w:rPr>
        <w:t xml:space="preserve">     </w:t>
      </w:r>
      <w:r>
        <w:rPr>
          <w:color w:val="auto"/>
          <w:sz w:val="24"/>
          <w:u w:val="single"/>
        </w:rPr>
        <w:t>（标的名称）</w:t>
      </w:r>
      <w:r>
        <w:rPr>
          <w:color w:val="auto"/>
          <w:sz w:val="24"/>
        </w:rPr>
        <w:t xml:space="preserve"> ，属于</w:t>
      </w:r>
      <w:r>
        <w:rPr>
          <w:color w:val="auto"/>
          <w:sz w:val="24"/>
          <w:u w:val="single"/>
        </w:rPr>
        <w:t>（</w:t>
      </w:r>
      <w:r>
        <w:rPr>
          <w:rFonts w:hint="eastAsia" w:eastAsia="宋体"/>
          <w:color w:val="auto"/>
          <w:sz w:val="24"/>
          <w:u w:val="single"/>
          <w:lang w:val="en-US" w:eastAsia="zh-CN"/>
        </w:rPr>
        <w:t xml:space="preserve">    </w:t>
      </w:r>
      <w:r>
        <w:rPr>
          <w:color w:val="auto"/>
          <w:sz w:val="24"/>
          <w:u w:val="single"/>
        </w:rPr>
        <w:t xml:space="preserve">） </w:t>
      </w:r>
      <w:r>
        <w:rPr>
          <w:color w:val="auto"/>
          <w:sz w:val="24"/>
        </w:rPr>
        <w:t>行业；制造商为</w:t>
      </w:r>
      <w:r>
        <w:rPr>
          <w:rFonts w:hint="eastAsia"/>
          <w:color w:val="auto"/>
          <w:sz w:val="24"/>
          <w:u w:val="single"/>
          <w:lang w:val="en-US" w:eastAsia="zh-CN"/>
        </w:rPr>
        <w:t xml:space="preserve">   </w:t>
      </w:r>
      <w:r>
        <w:rPr>
          <w:color w:val="auto"/>
          <w:sz w:val="24"/>
          <w:u w:val="single"/>
        </w:rPr>
        <w:t>（企业名称）</w:t>
      </w:r>
      <w:r>
        <w:rPr>
          <w:color w:val="auto"/>
          <w:sz w:val="24"/>
        </w:rPr>
        <w:t>，从业人员</w:t>
      </w:r>
      <w:r>
        <w:rPr>
          <w:rFonts w:hint="eastAsia"/>
          <w:color w:val="auto"/>
          <w:sz w:val="24"/>
          <w:u w:val="single"/>
        </w:rPr>
        <w:t xml:space="preserve">   </w:t>
      </w:r>
      <w:r>
        <w:rPr>
          <w:color w:val="auto"/>
          <w:sz w:val="24"/>
        </w:rPr>
        <w:t>人，营业收入为</w:t>
      </w:r>
      <w:r>
        <w:rPr>
          <w:rFonts w:hint="eastAsia"/>
          <w:color w:val="auto"/>
          <w:sz w:val="24"/>
          <w:u w:val="single"/>
        </w:rPr>
        <w:t xml:space="preserve">      </w:t>
      </w:r>
      <w:r>
        <w:rPr>
          <w:color w:val="auto"/>
          <w:sz w:val="24"/>
        </w:rPr>
        <w:t>万元，资产总额为</w:t>
      </w:r>
      <w:r>
        <w:rPr>
          <w:rFonts w:hint="eastAsia"/>
          <w:color w:val="auto"/>
          <w:sz w:val="24"/>
          <w:u w:val="single"/>
        </w:rPr>
        <w:t xml:space="preserve">     </w:t>
      </w:r>
      <w:r>
        <w:rPr>
          <w:color w:val="auto"/>
          <w:sz w:val="24"/>
        </w:rPr>
        <w:t>万元，属于</w:t>
      </w:r>
      <w:r>
        <w:rPr>
          <w:rFonts w:hint="eastAsia"/>
          <w:color w:val="auto"/>
          <w:sz w:val="24"/>
          <w:u w:val="single"/>
          <w:lang w:val="en-US" w:eastAsia="zh-CN"/>
        </w:rPr>
        <w:t xml:space="preserve">      </w:t>
      </w:r>
      <w:r>
        <w:rPr>
          <w:color w:val="auto"/>
          <w:sz w:val="24"/>
        </w:rPr>
        <w:t>（中型企业、小型企业、微型企业）；</w:t>
      </w:r>
    </w:p>
    <w:p w14:paraId="13E9D108">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color w:val="auto"/>
          <w:sz w:val="24"/>
        </w:rPr>
      </w:pPr>
      <w:r>
        <w:rPr>
          <w:rFonts w:hint="eastAsia"/>
          <w:color w:val="auto"/>
          <w:sz w:val="24"/>
          <w:lang w:val="en-US" w:eastAsia="zh-CN"/>
        </w:rPr>
        <w:t>2.</w:t>
      </w:r>
      <w:r>
        <w:rPr>
          <w:color w:val="auto"/>
          <w:sz w:val="24"/>
        </w:rPr>
        <w:t xml:space="preserve"> </w:t>
      </w:r>
      <w:r>
        <w:rPr>
          <w:rFonts w:hint="eastAsia"/>
          <w:color w:val="auto"/>
          <w:sz w:val="24"/>
          <w:u w:val="single"/>
          <w:lang w:val="en-US" w:eastAsia="zh-CN"/>
        </w:rPr>
        <w:t xml:space="preserve">    </w:t>
      </w:r>
      <w:r>
        <w:rPr>
          <w:color w:val="auto"/>
          <w:sz w:val="24"/>
          <w:u w:val="single"/>
        </w:rPr>
        <w:t xml:space="preserve">（标的名称） </w:t>
      </w:r>
      <w:r>
        <w:rPr>
          <w:color w:val="auto"/>
          <w:sz w:val="24"/>
        </w:rPr>
        <w:t>，属于</w:t>
      </w:r>
      <w:r>
        <w:rPr>
          <w:color w:val="auto"/>
          <w:sz w:val="24"/>
          <w:u w:val="single"/>
        </w:rPr>
        <w:t>（</w:t>
      </w:r>
      <w:r>
        <w:rPr>
          <w:rFonts w:hint="eastAsia"/>
          <w:color w:val="auto"/>
          <w:sz w:val="24"/>
          <w:u w:val="single"/>
        </w:rPr>
        <w:t xml:space="preserve">    </w:t>
      </w:r>
      <w:r>
        <w:rPr>
          <w:color w:val="auto"/>
          <w:sz w:val="24"/>
          <w:u w:val="single"/>
        </w:rPr>
        <w:t xml:space="preserve">） </w:t>
      </w:r>
      <w:r>
        <w:rPr>
          <w:color w:val="auto"/>
          <w:sz w:val="24"/>
        </w:rPr>
        <w:t>行业；制造商为</w:t>
      </w:r>
      <w:r>
        <w:rPr>
          <w:rFonts w:hint="eastAsia"/>
          <w:color w:val="auto"/>
          <w:sz w:val="24"/>
          <w:u w:val="single"/>
          <w:lang w:val="en-US" w:eastAsia="zh-CN"/>
        </w:rPr>
        <w:t xml:space="preserve">   </w:t>
      </w:r>
      <w:r>
        <w:rPr>
          <w:color w:val="auto"/>
          <w:sz w:val="24"/>
          <w:u w:val="single"/>
        </w:rPr>
        <w:t>（企业名称）</w:t>
      </w:r>
      <w:r>
        <w:rPr>
          <w:color w:val="auto"/>
          <w:sz w:val="24"/>
        </w:rPr>
        <w:t>，从业人员</w:t>
      </w:r>
      <w:r>
        <w:rPr>
          <w:rFonts w:hint="eastAsia"/>
          <w:color w:val="auto"/>
          <w:sz w:val="24"/>
          <w:u w:val="single"/>
        </w:rPr>
        <w:t xml:space="preserve">   </w:t>
      </w:r>
      <w:r>
        <w:rPr>
          <w:color w:val="auto"/>
          <w:sz w:val="24"/>
        </w:rPr>
        <w:t>人，营业收入</w:t>
      </w:r>
      <w:r>
        <w:rPr>
          <w:rFonts w:hint="eastAsia"/>
          <w:color w:val="auto"/>
          <w:sz w:val="24"/>
          <w:lang w:eastAsia="zh-CN"/>
        </w:rPr>
        <w:t>为</w:t>
      </w:r>
      <w:r>
        <w:rPr>
          <w:rFonts w:hint="eastAsia"/>
          <w:color w:val="auto"/>
          <w:sz w:val="24"/>
          <w:u w:val="single"/>
        </w:rPr>
        <w:t xml:space="preserve">    </w:t>
      </w:r>
      <w:r>
        <w:rPr>
          <w:color w:val="auto"/>
          <w:sz w:val="24"/>
        </w:rPr>
        <w:t>万元，资产总额为</w:t>
      </w:r>
      <w:r>
        <w:rPr>
          <w:rFonts w:hint="eastAsia"/>
          <w:color w:val="auto"/>
          <w:sz w:val="24"/>
          <w:u w:val="single"/>
        </w:rPr>
        <w:t xml:space="preserve">       </w:t>
      </w:r>
      <w:r>
        <w:rPr>
          <w:color w:val="auto"/>
          <w:sz w:val="24"/>
        </w:rPr>
        <w:t>万元，属于</w:t>
      </w:r>
      <w:r>
        <w:rPr>
          <w:rFonts w:hint="eastAsia"/>
          <w:color w:val="auto"/>
          <w:sz w:val="24"/>
          <w:u w:val="single"/>
          <w:lang w:val="en-US" w:eastAsia="zh-CN"/>
        </w:rPr>
        <w:t xml:space="preserve">      </w:t>
      </w:r>
      <w:r>
        <w:rPr>
          <w:color w:val="auto"/>
          <w:sz w:val="24"/>
        </w:rPr>
        <w:t>（中型企业、小型企业、微型企业）；</w:t>
      </w:r>
    </w:p>
    <w:p w14:paraId="6445DBE4">
      <w:pPr>
        <w:keepNext w:val="0"/>
        <w:keepLines w:val="0"/>
        <w:pageBreakBefore w:val="0"/>
        <w:kinsoku/>
        <w:wordWrap/>
        <w:overflowPunct/>
        <w:topLinePunct w:val="0"/>
        <w:autoSpaceDE/>
        <w:autoSpaceDN/>
        <w:bidi w:val="0"/>
        <w:adjustRightInd/>
        <w:snapToGrid/>
        <w:spacing w:line="500" w:lineRule="exact"/>
        <w:ind w:firstLine="360" w:firstLineChars="150"/>
        <w:textAlignment w:val="auto"/>
        <w:rPr>
          <w:rFonts w:hint="eastAsia"/>
          <w:color w:val="auto"/>
          <w:sz w:val="24"/>
        </w:rPr>
      </w:pPr>
      <w:r>
        <w:rPr>
          <w:color w:val="auto"/>
          <w:sz w:val="24"/>
        </w:rPr>
        <w:t xml:space="preserve"> ……</w:t>
      </w:r>
    </w:p>
    <w:p w14:paraId="437162E3">
      <w:pPr>
        <w:keepNext w:val="0"/>
        <w:keepLines w:val="0"/>
        <w:pageBreakBefore w:val="0"/>
        <w:kinsoku/>
        <w:wordWrap/>
        <w:overflowPunct/>
        <w:topLinePunct w:val="0"/>
        <w:autoSpaceDE/>
        <w:autoSpaceDN/>
        <w:bidi w:val="0"/>
        <w:adjustRightInd/>
        <w:snapToGrid/>
        <w:spacing w:line="500" w:lineRule="exact"/>
        <w:ind w:firstLine="360" w:firstLineChars="150"/>
        <w:textAlignment w:val="auto"/>
        <w:rPr>
          <w:rFonts w:hint="eastAsia"/>
          <w:color w:val="auto"/>
          <w:sz w:val="24"/>
        </w:rPr>
      </w:pPr>
      <w:r>
        <w:rPr>
          <w:color w:val="auto"/>
          <w:sz w:val="24"/>
        </w:rPr>
        <w:t xml:space="preserve"> 以上企业，不属于大企业的分支机构，不存在控股股东为大企业的情形，也不存在与大企业的负责人为同一人的情形。 </w:t>
      </w:r>
    </w:p>
    <w:p w14:paraId="23082B54">
      <w:pPr>
        <w:keepNext w:val="0"/>
        <w:keepLines w:val="0"/>
        <w:pageBreakBefore w:val="0"/>
        <w:kinsoku/>
        <w:wordWrap/>
        <w:overflowPunct/>
        <w:topLinePunct w:val="0"/>
        <w:autoSpaceDE/>
        <w:autoSpaceDN/>
        <w:bidi w:val="0"/>
        <w:adjustRightInd/>
        <w:snapToGrid/>
        <w:spacing w:line="500" w:lineRule="exact"/>
        <w:ind w:firstLine="360" w:firstLineChars="150"/>
        <w:textAlignment w:val="auto"/>
        <w:rPr>
          <w:rFonts w:hint="eastAsia"/>
          <w:color w:val="auto"/>
          <w:sz w:val="24"/>
        </w:rPr>
      </w:pPr>
      <w:r>
        <w:rPr>
          <w:color w:val="auto"/>
          <w:sz w:val="24"/>
        </w:rPr>
        <w:t>本企业对上述声明内容的真实性负责。如有虚假，将依法承担相应责任。</w:t>
      </w:r>
    </w:p>
    <w:p w14:paraId="226EDAF3">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hint="eastAsia" w:ascii="宋体" w:hAnsi="宋体"/>
          <w:color w:val="auto"/>
          <w:sz w:val="24"/>
        </w:rPr>
      </w:pPr>
    </w:p>
    <w:p w14:paraId="4C2AEA74">
      <w:pPr>
        <w:keepNext w:val="0"/>
        <w:keepLines w:val="0"/>
        <w:pageBreakBefore w:val="0"/>
        <w:widowControl/>
        <w:kinsoku/>
        <w:wordWrap/>
        <w:overflowPunct/>
        <w:topLinePunct w:val="0"/>
        <w:autoSpaceDE/>
        <w:autoSpaceDN/>
        <w:bidi w:val="0"/>
        <w:adjustRightInd/>
        <w:snapToGrid/>
        <w:spacing w:line="500" w:lineRule="exact"/>
        <w:ind w:firstLine="470" w:firstLineChars="196"/>
        <w:jc w:val="left"/>
        <w:textAlignment w:val="auto"/>
        <w:outlineLvl w:val="1"/>
        <w:rPr>
          <w:rFonts w:ascii="宋体" w:hAnsi="宋体"/>
          <w:color w:val="auto"/>
          <w:sz w:val="24"/>
        </w:rPr>
      </w:pPr>
      <w:bookmarkStart w:id="13" w:name="_Toc20187"/>
      <w:r>
        <w:rPr>
          <w:rFonts w:hint="eastAsia" w:ascii="宋体" w:hAnsi="宋体"/>
          <w:color w:val="auto"/>
          <w:sz w:val="24"/>
        </w:rPr>
        <w:t>供应商名称：（单位盖章）</w:t>
      </w:r>
      <w:bookmarkEnd w:id="13"/>
    </w:p>
    <w:p w14:paraId="2794A496">
      <w:pPr>
        <w:keepNext w:val="0"/>
        <w:keepLines w:val="0"/>
        <w:pageBreakBefore w:val="0"/>
        <w:widowControl/>
        <w:kinsoku/>
        <w:wordWrap/>
        <w:overflowPunct/>
        <w:topLinePunct w:val="0"/>
        <w:autoSpaceDE/>
        <w:autoSpaceDN/>
        <w:bidi w:val="0"/>
        <w:adjustRightInd/>
        <w:snapToGrid/>
        <w:spacing w:line="500" w:lineRule="exact"/>
        <w:ind w:firstLine="470" w:firstLineChars="196"/>
        <w:jc w:val="left"/>
        <w:textAlignment w:val="auto"/>
        <w:outlineLvl w:val="1"/>
        <w:rPr>
          <w:rFonts w:ascii="宋体" w:hAnsi="宋体"/>
          <w:color w:val="auto"/>
          <w:sz w:val="24"/>
        </w:rPr>
      </w:pPr>
      <w:bookmarkStart w:id="14" w:name="_Toc22557"/>
      <w:r>
        <w:rPr>
          <w:rFonts w:hint="eastAsia" w:ascii="宋体" w:hAnsi="宋体"/>
          <w:color w:val="auto"/>
          <w:sz w:val="24"/>
        </w:rPr>
        <w:t>法定代表人/主要负责人或授权代表（签字或加盖个人名章）：</w:t>
      </w:r>
      <w:bookmarkEnd w:id="14"/>
      <w:r>
        <w:rPr>
          <w:rFonts w:hint="eastAsia" w:ascii="宋体" w:hAnsi="宋体"/>
          <w:color w:val="auto"/>
          <w:sz w:val="24"/>
        </w:rPr>
        <w:t xml:space="preserve"> </w:t>
      </w:r>
    </w:p>
    <w:p w14:paraId="3683A58B">
      <w:pPr>
        <w:keepNext w:val="0"/>
        <w:keepLines w:val="0"/>
        <w:pageBreakBefore w:val="0"/>
        <w:widowControl/>
        <w:kinsoku/>
        <w:wordWrap/>
        <w:overflowPunct/>
        <w:topLinePunct w:val="0"/>
        <w:autoSpaceDE/>
        <w:autoSpaceDN/>
        <w:bidi w:val="0"/>
        <w:adjustRightInd/>
        <w:snapToGrid/>
        <w:spacing w:line="500" w:lineRule="exact"/>
        <w:ind w:firstLine="470" w:firstLineChars="196"/>
        <w:jc w:val="left"/>
        <w:textAlignment w:val="auto"/>
        <w:outlineLvl w:val="1"/>
        <w:rPr>
          <w:rFonts w:hint="eastAsia"/>
          <w:color w:val="auto"/>
          <w:sz w:val="24"/>
        </w:rPr>
      </w:pPr>
      <w:bookmarkStart w:id="15" w:name="_Toc22161"/>
      <w:r>
        <w:rPr>
          <w:rFonts w:hint="eastAsia" w:ascii="宋体" w:hAnsi="宋体"/>
          <w:color w:val="auto"/>
          <w:sz w:val="24"/>
        </w:rPr>
        <w:t>日期:</w:t>
      </w:r>
      <w:bookmarkEnd w:id="15"/>
      <w:r>
        <w:rPr>
          <w:rFonts w:hint="eastAsia" w:ascii="宋体" w:hAnsi="宋体"/>
          <w:color w:val="auto"/>
          <w:sz w:val="24"/>
        </w:rPr>
        <w:t xml:space="preserve"> </w:t>
      </w:r>
    </w:p>
    <w:p w14:paraId="3F9263DF">
      <w:pPr>
        <w:ind w:firstLine="360" w:firstLineChars="150"/>
        <w:rPr>
          <w:rFonts w:hint="eastAsia"/>
          <w:color w:val="auto"/>
          <w:sz w:val="24"/>
        </w:rPr>
      </w:pPr>
    </w:p>
    <w:p w14:paraId="07ADE54E">
      <w:pPr>
        <w:ind w:firstLine="360" w:firstLineChars="150"/>
        <w:rPr>
          <w:rFonts w:hint="eastAsia"/>
          <w:color w:val="auto"/>
          <w:sz w:val="24"/>
        </w:rPr>
      </w:pPr>
    </w:p>
    <w:p w14:paraId="50364A42">
      <w:pPr>
        <w:rPr>
          <w:rFonts w:hint="eastAsia"/>
          <w:color w:val="auto"/>
          <w:sz w:val="24"/>
        </w:rPr>
      </w:pPr>
    </w:p>
    <w:p w14:paraId="180E9A8C">
      <w:pPr>
        <w:spacing w:line="227" w:lineRule="auto"/>
        <w:ind w:left="31"/>
        <w:rPr>
          <w:rFonts w:ascii="宋体" w:hAnsi="宋体" w:eastAsia="宋体" w:cs="宋体"/>
          <w:color w:val="0000FF"/>
          <w:sz w:val="20"/>
          <w:szCs w:val="20"/>
        </w:rPr>
      </w:pPr>
      <w:r>
        <w:rPr>
          <w:b/>
          <w:color w:val="auto"/>
          <w:sz w:val="24"/>
        </w:rPr>
        <w:t>注</w:t>
      </w:r>
      <w:r>
        <w:rPr>
          <w:rFonts w:hint="eastAsia"/>
          <w:b/>
          <w:color w:val="auto"/>
          <w:sz w:val="24"/>
        </w:rPr>
        <w:t>：</w:t>
      </w:r>
      <w:r>
        <w:rPr>
          <w:b/>
          <w:color w:val="auto"/>
          <w:sz w:val="24"/>
        </w:rPr>
        <w:t>从业人员、营业收入、资产总额填报上一年度数据，无上一年度数据的新成立企业可不填报。</w:t>
      </w:r>
    </w:p>
    <w:p w14:paraId="3C4062CE">
      <w:pPr>
        <w:spacing w:line="227" w:lineRule="auto"/>
        <w:rPr>
          <w:rFonts w:ascii="宋体" w:hAnsi="宋体" w:eastAsia="宋体" w:cs="宋体"/>
          <w:sz w:val="20"/>
          <w:szCs w:val="20"/>
        </w:rPr>
        <w:sectPr>
          <w:headerReference r:id="rId13" w:type="default"/>
          <w:footerReference r:id="rId14" w:type="default"/>
          <w:pgSz w:w="11906" w:h="16839"/>
          <w:pgMar w:top="1619" w:right="1033" w:bottom="1157" w:left="1568" w:header="851" w:footer="992" w:gutter="0"/>
          <w:pgNumType w:fmt="decimal"/>
          <w:cols w:space="720" w:num="1"/>
        </w:sectPr>
      </w:pPr>
    </w:p>
    <w:p w14:paraId="09DAA952">
      <w:pPr>
        <w:pStyle w:val="8"/>
        <w:spacing w:line="248" w:lineRule="auto"/>
      </w:pPr>
    </w:p>
    <w:p w14:paraId="66EDD780">
      <w:pPr>
        <w:spacing w:before="101" w:line="225" w:lineRule="auto"/>
        <w:ind w:left="13"/>
        <w:rPr>
          <w:rFonts w:ascii="宋体" w:hAnsi="宋体" w:eastAsia="宋体" w:cs="宋体"/>
          <w:sz w:val="31"/>
          <w:szCs w:val="31"/>
        </w:rPr>
      </w:pPr>
      <w:r>
        <w:rPr>
          <w:rFonts w:ascii="宋体" w:hAnsi="宋体" w:eastAsia="宋体" w:cs="宋体"/>
          <w:sz w:val="31"/>
          <w:szCs w:val="31"/>
          <w14:textOutline w14:w="5793" w14:cap="sq" w14:cmpd="sng">
            <w14:solidFill>
              <w14:srgbClr w14:val="000000"/>
            </w14:solidFill>
            <w14:prstDash w14:val="solid"/>
            <w14:bevel/>
          </w14:textOutline>
        </w:rPr>
        <w:t>格式</w:t>
      </w:r>
      <w:r>
        <w:rPr>
          <w:rFonts w:ascii="宋体" w:hAnsi="宋体" w:eastAsia="宋体" w:cs="宋体"/>
          <w:spacing w:val="-40"/>
          <w:sz w:val="31"/>
          <w:szCs w:val="31"/>
        </w:rPr>
        <w:t xml:space="preserve"> </w:t>
      </w:r>
      <w:r>
        <w:rPr>
          <w:rFonts w:ascii="宋体" w:hAnsi="宋体" w:eastAsia="宋体" w:cs="宋体"/>
          <w:sz w:val="31"/>
          <w:szCs w:val="31"/>
          <w14:textOutline w14:w="5793" w14:cap="sq" w14:cmpd="sng">
            <w14:solidFill>
              <w14:srgbClr w14:val="000000"/>
            </w14:solidFill>
            <w14:prstDash w14:val="solid"/>
            <w14:bevel/>
          </w14:textOutline>
        </w:rPr>
        <w:t>1-6</w:t>
      </w:r>
    </w:p>
    <w:p w14:paraId="34D261BE">
      <w:pPr>
        <w:spacing w:before="114" w:line="225" w:lineRule="auto"/>
        <w:ind w:left="3164"/>
        <w:outlineLvl w:val="2"/>
        <w:rPr>
          <w:rFonts w:ascii="宋体" w:hAnsi="宋体" w:eastAsia="宋体" w:cs="宋体"/>
          <w:sz w:val="31"/>
          <w:szCs w:val="31"/>
        </w:rPr>
      </w:pPr>
      <w:bookmarkStart w:id="16" w:name="bookmark18"/>
      <w:bookmarkEnd w:id="16"/>
      <w:r>
        <w:rPr>
          <w:rFonts w:ascii="宋体" w:hAnsi="宋体" w:eastAsia="宋体" w:cs="宋体"/>
          <w:spacing w:val="9"/>
          <w:sz w:val="31"/>
          <w:szCs w:val="31"/>
          <w14:textOutline w14:w="5793" w14:cap="sq" w14:cmpd="sng">
            <w14:solidFill>
              <w14:srgbClr w14:val="000000"/>
            </w14:solidFill>
            <w14:prstDash w14:val="solid"/>
            <w14:bevel/>
          </w14:textOutline>
        </w:rPr>
        <w:t>五、监狱企业声明函</w:t>
      </w:r>
    </w:p>
    <w:p w14:paraId="4089F1EE">
      <w:pPr>
        <w:pStyle w:val="8"/>
        <w:spacing w:line="379" w:lineRule="auto"/>
      </w:pPr>
    </w:p>
    <w:p w14:paraId="31021C04">
      <w:pPr>
        <w:spacing w:before="78" w:line="465" w:lineRule="exact"/>
        <w:ind w:left="971"/>
        <w:rPr>
          <w:rFonts w:ascii="宋体" w:hAnsi="宋体" w:eastAsia="宋体" w:cs="宋体"/>
          <w:sz w:val="24"/>
          <w:szCs w:val="24"/>
        </w:rPr>
      </w:pPr>
      <w:r>
        <w:rPr>
          <w:rFonts w:ascii="宋体" w:hAnsi="宋体" w:eastAsia="宋体" w:cs="宋体"/>
          <w:position w:val="17"/>
          <w:sz w:val="24"/>
          <w:szCs w:val="24"/>
        </w:rPr>
        <w:t>本公司郑重声明，根据《政府采购支持监狱企业发</w:t>
      </w:r>
      <w:r>
        <w:rPr>
          <w:rFonts w:ascii="宋体" w:hAnsi="宋体" w:eastAsia="宋体" w:cs="宋体"/>
          <w:spacing w:val="-1"/>
          <w:position w:val="17"/>
          <w:sz w:val="24"/>
          <w:szCs w:val="24"/>
        </w:rPr>
        <w:t>展有关问题的通知》（财库</w:t>
      </w:r>
    </w:p>
    <w:p w14:paraId="44C1BE44">
      <w:pPr>
        <w:spacing w:line="219" w:lineRule="auto"/>
        <w:ind w:left="42"/>
        <w:rPr>
          <w:rFonts w:ascii="宋体" w:hAnsi="宋体" w:eastAsia="宋体" w:cs="宋体"/>
          <w:sz w:val="24"/>
          <w:szCs w:val="24"/>
        </w:rPr>
      </w:pPr>
      <w:r>
        <w:rPr>
          <w:rFonts w:ascii="宋体" w:hAnsi="宋体" w:eastAsia="宋体" w:cs="宋体"/>
          <w:spacing w:val="-1"/>
          <w:sz w:val="24"/>
          <w:szCs w:val="24"/>
        </w:rPr>
        <w:t>〔2014〕68</w:t>
      </w:r>
      <w:r>
        <w:rPr>
          <w:rFonts w:ascii="宋体" w:hAnsi="宋体" w:eastAsia="宋体" w:cs="宋体"/>
          <w:spacing w:val="-45"/>
          <w:sz w:val="24"/>
          <w:szCs w:val="24"/>
        </w:rPr>
        <w:t xml:space="preserve"> </w:t>
      </w:r>
      <w:r>
        <w:rPr>
          <w:rFonts w:ascii="宋体" w:hAnsi="宋体" w:eastAsia="宋体" w:cs="宋体"/>
          <w:spacing w:val="-1"/>
          <w:sz w:val="24"/>
          <w:szCs w:val="24"/>
        </w:rPr>
        <w:t xml:space="preserve">号）的规定，本公司为 </w:t>
      </w:r>
      <w:r>
        <w:rPr>
          <w:rFonts w:ascii="宋体" w:hAnsi="宋体" w:eastAsia="宋体" w:cs="宋体"/>
          <w:spacing w:val="-1"/>
          <w:sz w:val="24"/>
          <w:szCs w:val="24"/>
          <w:u w:val="single" w:color="auto"/>
        </w:rPr>
        <w:t xml:space="preserve"> 监狱 </w:t>
      </w:r>
      <w:r>
        <w:rPr>
          <w:rFonts w:ascii="宋体" w:hAnsi="宋体" w:eastAsia="宋体" w:cs="宋体"/>
          <w:spacing w:val="-1"/>
          <w:sz w:val="24"/>
          <w:szCs w:val="24"/>
        </w:rPr>
        <w:t xml:space="preserve"> </w:t>
      </w:r>
      <w:r>
        <w:rPr>
          <w:rFonts w:ascii="宋体" w:hAnsi="宋体" w:eastAsia="宋体" w:cs="宋体"/>
          <w:spacing w:val="-2"/>
          <w:sz w:val="24"/>
          <w:szCs w:val="24"/>
        </w:rPr>
        <w:t>企业。即，本公司同时满足以下条件：</w:t>
      </w:r>
    </w:p>
    <w:p w14:paraId="743AFCED">
      <w:pPr>
        <w:spacing w:before="180" w:line="468" w:lineRule="exact"/>
        <w:ind w:left="507"/>
        <w:rPr>
          <w:rFonts w:ascii="宋体" w:hAnsi="宋体" w:eastAsia="宋体" w:cs="宋体"/>
          <w:sz w:val="24"/>
          <w:szCs w:val="24"/>
        </w:rPr>
      </w:pPr>
      <w:r>
        <w:rPr>
          <w:rFonts w:ascii="宋体" w:hAnsi="宋体" w:eastAsia="宋体" w:cs="宋体"/>
          <w:spacing w:val="-1"/>
          <w:position w:val="17"/>
          <w:sz w:val="24"/>
          <w:szCs w:val="24"/>
        </w:rPr>
        <w:t>1.根据《政府采购支持监狱企业发展有关问题的通知》（财库〔2014〕68</w:t>
      </w:r>
      <w:r>
        <w:rPr>
          <w:rFonts w:ascii="宋体" w:hAnsi="宋体" w:eastAsia="宋体" w:cs="宋体"/>
          <w:spacing w:val="-45"/>
          <w:position w:val="17"/>
          <w:sz w:val="24"/>
          <w:szCs w:val="24"/>
        </w:rPr>
        <w:t xml:space="preserve"> </w:t>
      </w:r>
      <w:r>
        <w:rPr>
          <w:rFonts w:ascii="宋体" w:hAnsi="宋体" w:eastAsia="宋体" w:cs="宋体"/>
          <w:spacing w:val="-2"/>
          <w:position w:val="17"/>
          <w:sz w:val="24"/>
          <w:szCs w:val="24"/>
        </w:rPr>
        <w:t>号）规定</w:t>
      </w:r>
    </w:p>
    <w:p w14:paraId="4462985B">
      <w:pPr>
        <w:spacing w:line="219" w:lineRule="auto"/>
        <w:ind w:left="29"/>
        <w:rPr>
          <w:rFonts w:ascii="宋体" w:hAnsi="宋体" w:eastAsia="宋体" w:cs="宋体"/>
          <w:sz w:val="24"/>
          <w:szCs w:val="24"/>
        </w:rPr>
      </w:pPr>
      <w:r>
        <w:rPr>
          <w:rFonts w:ascii="宋体" w:hAnsi="宋体" w:eastAsia="宋体" w:cs="宋体"/>
          <w:spacing w:val="-2"/>
          <w:sz w:val="24"/>
          <w:szCs w:val="24"/>
        </w:rPr>
        <w:t xml:space="preserve">的划分标准，本公司为 </w:t>
      </w:r>
      <w:r>
        <w:rPr>
          <w:rFonts w:ascii="宋体" w:hAnsi="宋体" w:eastAsia="宋体" w:cs="宋体"/>
          <w:spacing w:val="-2"/>
          <w:sz w:val="24"/>
          <w:szCs w:val="24"/>
          <w:u w:val="single" w:color="auto"/>
        </w:rPr>
        <w:t xml:space="preserve"> 监狱 </w:t>
      </w:r>
      <w:r>
        <w:rPr>
          <w:rFonts w:ascii="宋体" w:hAnsi="宋体" w:eastAsia="宋体" w:cs="宋体"/>
          <w:spacing w:val="-2"/>
          <w:sz w:val="24"/>
          <w:szCs w:val="24"/>
        </w:rPr>
        <w:t xml:space="preserve"> 企业。</w:t>
      </w:r>
    </w:p>
    <w:p w14:paraId="3855A86F">
      <w:pPr>
        <w:spacing w:before="184" w:line="359" w:lineRule="auto"/>
        <w:ind w:left="11" w:firstLine="481"/>
        <w:rPr>
          <w:rFonts w:ascii="宋体" w:hAnsi="宋体" w:eastAsia="宋体" w:cs="宋体"/>
          <w:sz w:val="24"/>
          <w:szCs w:val="24"/>
        </w:rPr>
      </w:pPr>
      <w:r>
        <w:rPr>
          <w:rFonts w:ascii="宋体" w:hAnsi="宋体" w:eastAsia="宋体" w:cs="宋体"/>
          <w:spacing w:val="-1"/>
          <w:sz w:val="24"/>
          <w:szCs w:val="24"/>
        </w:rPr>
        <w:t>2.本公司参加</w:t>
      </w:r>
      <w:r>
        <w:rPr>
          <w:rFonts w:ascii="宋体" w:hAnsi="宋体" w:eastAsia="宋体" w:cs="宋体"/>
          <w:spacing w:val="-1"/>
          <w:sz w:val="24"/>
          <w:szCs w:val="24"/>
          <w:u w:val="single" w:color="auto"/>
        </w:rPr>
        <w:t>XXXX</w:t>
      </w:r>
      <w:r>
        <w:rPr>
          <w:rFonts w:ascii="宋体" w:hAnsi="宋体" w:eastAsia="宋体" w:cs="宋体"/>
          <w:spacing w:val="-1"/>
          <w:sz w:val="24"/>
          <w:szCs w:val="24"/>
        </w:rPr>
        <w:t>单位的</w:t>
      </w:r>
      <w:r>
        <w:rPr>
          <w:rFonts w:ascii="宋体" w:hAnsi="宋体" w:eastAsia="宋体" w:cs="宋体"/>
          <w:spacing w:val="-1"/>
          <w:sz w:val="24"/>
          <w:szCs w:val="24"/>
          <w:u w:val="single" w:color="auto"/>
        </w:rPr>
        <w:t>XX</w:t>
      </w:r>
      <w:r>
        <w:rPr>
          <w:rFonts w:ascii="宋体" w:hAnsi="宋体" w:eastAsia="宋体" w:cs="宋体"/>
          <w:spacing w:val="-2"/>
          <w:sz w:val="24"/>
          <w:szCs w:val="24"/>
          <w:u w:val="single" w:color="auto"/>
        </w:rPr>
        <w:t>XX</w:t>
      </w:r>
      <w:r>
        <w:rPr>
          <w:rFonts w:ascii="宋体" w:hAnsi="宋体" w:eastAsia="宋体" w:cs="宋体"/>
          <w:spacing w:val="-2"/>
          <w:sz w:val="24"/>
          <w:szCs w:val="24"/>
        </w:rPr>
        <w:t>项目采购活动提供本企业制造的货物及服务，由本企业承担工程、提供服务，或者提供其他</w:t>
      </w:r>
      <w:r>
        <w:rPr>
          <w:rFonts w:ascii="宋体" w:hAnsi="宋体" w:eastAsia="宋体" w:cs="宋体"/>
          <w:spacing w:val="-2"/>
          <w:sz w:val="24"/>
          <w:szCs w:val="24"/>
          <w:u w:val="single" w:color="auto"/>
        </w:rPr>
        <w:t>XXXX</w:t>
      </w:r>
      <w:r>
        <w:rPr>
          <w:rFonts w:ascii="宋体" w:hAnsi="宋体" w:eastAsia="宋体" w:cs="宋体"/>
          <w:spacing w:val="-2"/>
          <w:sz w:val="24"/>
          <w:szCs w:val="24"/>
        </w:rPr>
        <w:t>（请填写：中型、小型、微型</w:t>
      </w:r>
      <w:r>
        <w:rPr>
          <w:rFonts w:ascii="宋体" w:hAnsi="宋体" w:eastAsia="宋体" w:cs="宋体"/>
          <w:spacing w:val="-3"/>
          <w:sz w:val="24"/>
          <w:szCs w:val="24"/>
        </w:rPr>
        <w:t>或监狱）</w:t>
      </w:r>
    </w:p>
    <w:p w14:paraId="1FAD6F81">
      <w:pPr>
        <w:spacing w:line="219" w:lineRule="auto"/>
        <w:ind w:left="14"/>
        <w:rPr>
          <w:rFonts w:ascii="宋体" w:hAnsi="宋体" w:eastAsia="宋体" w:cs="宋体"/>
          <w:sz w:val="24"/>
          <w:szCs w:val="24"/>
        </w:rPr>
      </w:pPr>
      <w:r>
        <w:rPr>
          <w:rFonts w:ascii="宋体" w:hAnsi="宋体" w:eastAsia="宋体" w:cs="宋体"/>
          <w:spacing w:val="-1"/>
          <w:sz w:val="24"/>
          <w:szCs w:val="24"/>
        </w:rPr>
        <w:t>企业制造的货物。本条所称货物不包括使用大型企业注册商标的货物。</w:t>
      </w:r>
    </w:p>
    <w:p w14:paraId="386E3260">
      <w:pPr>
        <w:spacing w:before="181" w:line="219" w:lineRule="auto"/>
        <w:ind w:left="491"/>
        <w:rPr>
          <w:rFonts w:ascii="宋体" w:hAnsi="宋体" w:eastAsia="宋体" w:cs="宋体"/>
          <w:sz w:val="24"/>
          <w:szCs w:val="24"/>
        </w:rPr>
      </w:pPr>
      <w:r>
        <w:rPr>
          <w:rFonts w:ascii="宋体" w:hAnsi="宋体" w:eastAsia="宋体" w:cs="宋体"/>
          <w:spacing w:val="-1"/>
          <w:sz w:val="24"/>
          <w:szCs w:val="24"/>
        </w:rPr>
        <w:t>本公司对上述声明的真实性负责。如有虚假，将依法承担相应责任。</w:t>
      </w:r>
    </w:p>
    <w:p w14:paraId="725C673C">
      <w:pPr>
        <w:pStyle w:val="8"/>
        <w:spacing w:line="297" w:lineRule="auto"/>
      </w:pPr>
    </w:p>
    <w:p w14:paraId="431ACE52">
      <w:pPr>
        <w:pStyle w:val="8"/>
        <w:spacing w:line="297" w:lineRule="auto"/>
      </w:pPr>
    </w:p>
    <w:p w14:paraId="04626E11">
      <w:pPr>
        <w:pStyle w:val="8"/>
        <w:spacing w:line="297" w:lineRule="auto"/>
      </w:pPr>
    </w:p>
    <w:p w14:paraId="63D79374">
      <w:pPr>
        <w:pStyle w:val="8"/>
        <w:spacing w:line="298" w:lineRule="auto"/>
      </w:pPr>
    </w:p>
    <w:p w14:paraId="04EA688A">
      <w:pPr>
        <w:spacing w:before="79" w:line="219" w:lineRule="auto"/>
        <w:ind w:left="481"/>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5040365B">
      <w:pPr>
        <w:spacing w:before="214" w:line="501" w:lineRule="exact"/>
        <w:ind w:left="479"/>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606AA03E">
      <w:pPr>
        <w:spacing w:before="2" w:line="220" w:lineRule="auto"/>
        <w:ind w:left="481"/>
        <w:rPr>
          <w:rFonts w:ascii="宋体" w:hAnsi="宋体" w:eastAsia="宋体" w:cs="宋体"/>
          <w:sz w:val="24"/>
          <w:szCs w:val="24"/>
        </w:rPr>
      </w:pPr>
      <w:r>
        <w:rPr>
          <w:rFonts w:ascii="宋体" w:hAnsi="宋体" w:eastAsia="宋体" w:cs="宋体"/>
          <w:spacing w:val="-3"/>
          <w:sz w:val="24"/>
          <w:szCs w:val="24"/>
        </w:rPr>
        <w:t>投标日期：</w:t>
      </w:r>
    </w:p>
    <w:p w14:paraId="4187571B">
      <w:pPr>
        <w:pStyle w:val="8"/>
        <w:spacing w:line="301" w:lineRule="auto"/>
      </w:pPr>
    </w:p>
    <w:p w14:paraId="49A8FB1B">
      <w:pPr>
        <w:pStyle w:val="8"/>
        <w:spacing w:line="302" w:lineRule="auto"/>
      </w:pPr>
    </w:p>
    <w:p w14:paraId="6EACFE41">
      <w:pPr>
        <w:spacing w:before="78" w:line="224" w:lineRule="auto"/>
        <w:ind w:left="10"/>
        <w:rPr>
          <w:rFonts w:ascii="宋体" w:hAnsi="宋体" w:eastAsia="宋体" w:cs="宋体"/>
          <w:sz w:val="24"/>
          <w:szCs w:val="24"/>
        </w:rPr>
      </w:pPr>
      <w:r>
        <w:rPr>
          <w:rFonts w:ascii="宋体" w:hAnsi="宋体" w:eastAsia="宋体" w:cs="宋体"/>
          <w:spacing w:val="-5"/>
          <w:sz w:val="24"/>
          <w:szCs w:val="24"/>
        </w:rPr>
        <w:t>注：</w:t>
      </w:r>
    </w:p>
    <w:p w14:paraId="5F9C0A4A">
      <w:pPr>
        <w:spacing w:before="184" w:line="359" w:lineRule="auto"/>
        <w:ind w:left="11" w:firstLine="481"/>
        <w:rPr>
          <w:rFonts w:ascii="宋体" w:hAnsi="宋体" w:eastAsia="宋体" w:cs="宋体"/>
          <w:spacing w:val="-2"/>
          <w:sz w:val="24"/>
          <w:szCs w:val="24"/>
        </w:rPr>
      </w:pPr>
      <w:r>
        <w:rPr>
          <w:rFonts w:ascii="宋体" w:hAnsi="宋体" w:eastAsia="宋体" w:cs="宋体"/>
          <w:spacing w:val="-2"/>
          <w:sz w:val="24"/>
          <w:szCs w:val="24"/>
        </w:rPr>
        <w:t>1、《政府采购支持监狱企业发展有关问题的通知》（财库〔2014〕68 号）规定的划分标准为监狱企业适用。</w:t>
      </w:r>
    </w:p>
    <w:p w14:paraId="61C439E9">
      <w:pPr>
        <w:spacing w:before="184" w:line="359" w:lineRule="auto"/>
        <w:ind w:left="11" w:firstLine="481"/>
        <w:rPr>
          <w:rFonts w:ascii="宋体" w:hAnsi="宋体" w:eastAsia="宋体" w:cs="宋体"/>
          <w:spacing w:val="-2"/>
          <w:sz w:val="24"/>
          <w:szCs w:val="24"/>
        </w:rPr>
      </w:pPr>
      <w:r>
        <w:rPr>
          <w:rFonts w:ascii="宋体" w:hAnsi="宋体" w:eastAsia="宋体" w:cs="宋体"/>
          <w:spacing w:val="-2"/>
          <w:sz w:val="24"/>
          <w:szCs w:val="24"/>
        </w:rPr>
        <w:t>2、在政府采购活动中，监狱企业视同小型、微型企业，享受预留份额、评审中价格扣除 等政府采购促进中小企业发展的政府采购政策。（监狱企业参加政府采购活动时，还应 当提供由省级以上监狱管理局、戒毒管理局</w:t>
      </w:r>
      <w:r>
        <w:rPr>
          <w:rFonts w:hint="eastAsia" w:ascii="宋体" w:hAnsi="宋体" w:eastAsia="宋体" w:cs="宋体"/>
          <w:spacing w:val="-2"/>
          <w:sz w:val="24"/>
          <w:szCs w:val="24"/>
          <w:lang w:eastAsia="zh-CN"/>
        </w:rPr>
        <w:t>（</w:t>
      </w:r>
      <w:r>
        <w:rPr>
          <w:rFonts w:ascii="宋体" w:hAnsi="宋体" w:eastAsia="宋体" w:cs="宋体"/>
          <w:spacing w:val="-2"/>
          <w:sz w:val="24"/>
          <w:szCs w:val="24"/>
        </w:rPr>
        <w:t>含新疆生产建设兵团</w:t>
      </w:r>
      <w:r>
        <w:rPr>
          <w:rFonts w:hint="eastAsia" w:ascii="宋体" w:hAnsi="宋体" w:eastAsia="宋体" w:cs="宋体"/>
          <w:spacing w:val="-2"/>
          <w:sz w:val="24"/>
          <w:szCs w:val="24"/>
          <w:lang w:eastAsia="zh-CN"/>
        </w:rPr>
        <w:t>）</w:t>
      </w:r>
      <w:r>
        <w:rPr>
          <w:rFonts w:ascii="宋体" w:hAnsi="宋体" w:eastAsia="宋体" w:cs="宋体"/>
          <w:spacing w:val="-2"/>
          <w:sz w:val="24"/>
          <w:szCs w:val="24"/>
        </w:rPr>
        <w:t>出具的属于监狱企业的证明文件。）</w:t>
      </w:r>
    </w:p>
    <w:p w14:paraId="6BE9E34B">
      <w:pPr>
        <w:spacing w:before="182" w:line="219" w:lineRule="auto"/>
        <w:ind w:left="14" w:firstLine="480" w:firstLineChars="200"/>
        <w:rPr>
          <w:rFonts w:ascii="宋体" w:hAnsi="宋体" w:eastAsia="宋体" w:cs="宋体"/>
          <w:sz w:val="24"/>
          <w:szCs w:val="24"/>
        </w:rPr>
      </w:pPr>
      <w:r>
        <w:rPr>
          <w:rFonts w:ascii="宋体" w:hAnsi="宋体" w:eastAsia="宋体" w:cs="宋体"/>
          <w:sz w:val="24"/>
          <w:szCs w:val="24"/>
          <w14:textOutline w14:w="4358" w14:cap="sq" w14:cmpd="sng">
            <w14:solidFill>
              <w14:srgbClr w14:val="000000"/>
            </w14:solidFill>
            <w14:prstDash w14:val="solid"/>
            <w14:bevel/>
          </w14:textOutline>
        </w:rPr>
        <w:t>3、如供应商不属于监狱企业单位，可不填写或不提供此声明函。</w:t>
      </w:r>
    </w:p>
    <w:p w14:paraId="0402C74B">
      <w:pPr>
        <w:spacing w:line="219" w:lineRule="auto"/>
        <w:rPr>
          <w:rFonts w:ascii="宋体" w:hAnsi="宋体" w:eastAsia="宋体" w:cs="宋体"/>
          <w:sz w:val="24"/>
          <w:szCs w:val="24"/>
        </w:rPr>
        <w:sectPr>
          <w:headerReference r:id="rId15" w:type="default"/>
          <w:footerReference r:id="rId16" w:type="default"/>
          <w:pgSz w:w="11906" w:h="16839"/>
          <w:pgMar w:top="1619" w:right="1033" w:bottom="1157" w:left="1588" w:header="851" w:footer="992" w:gutter="0"/>
          <w:pgNumType w:fmt="decimal"/>
          <w:cols w:space="720" w:num="1"/>
        </w:sectPr>
      </w:pPr>
    </w:p>
    <w:p w14:paraId="564EEDE4">
      <w:pPr>
        <w:pStyle w:val="8"/>
        <w:spacing w:line="247" w:lineRule="auto"/>
      </w:pPr>
    </w:p>
    <w:p w14:paraId="637E5251">
      <w:pPr>
        <w:pStyle w:val="8"/>
        <w:spacing w:line="248" w:lineRule="auto"/>
      </w:pPr>
    </w:p>
    <w:p w14:paraId="4986E722">
      <w:pPr>
        <w:spacing w:before="101" w:line="225" w:lineRule="auto"/>
        <w:ind w:left="13"/>
        <w:outlineLvl w:val="2"/>
        <w:rPr>
          <w:rFonts w:ascii="宋体" w:hAnsi="宋体" w:eastAsia="宋体" w:cs="宋体"/>
          <w:sz w:val="31"/>
          <w:szCs w:val="31"/>
        </w:rPr>
      </w:pPr>
      <w:r>
        <w:rPr>
          <w:rFonts w:ascii="宋体" w:hAnsi="宋体" w:eastAsia="宋体" w:cs="宋体"/>
          <w:spacing w:val="1"/>
          <w:sz w:val="31"/>
          <w:szCs w:val="31"/>
          <w14:textOutline w14:w="5793" w14:cap="sq" w14:cmpd="sng">
            <w14:solidFill>
              <w14:srgbClr w14:val="000000"/>
            </w14:solidFill>
            <w14:prstDash w14:val="solid"/>
            <w14:bevel/>
          </w14:textOutline>
        </w:rPr>
        <w:t>格式</w:t>
      </w:r>
      <w:r>
        <w:rPr>
          <w:rFonts w:ascii="宋体" w:hAnsi="宋体" w:eastAsia="宋体" w:cs="宋体"/>
          <w:spacing w:val="-40"/>
          <w:sz w:val="31"/>
          <w:szCs w:val="31"/>
        </w:rPr>
        <w:t xml:space="preserve"> </w:t>
      </w:r>
      <w:r>
        <w:rPr>
          <w:rFonts w:ascii="宋体" w:hAnsi="宋体" w:eastAsia="宋体" w:cs="宋体"/>
          <w:spacing w:val="1"/>
          <w:sz w:val="31"/>
          <w:szCs w:val="31"/>
          <w14:textOutline w14:w="5793" w14:cap="sq" w14:cmpd="sng">
            <w14:solidFill>
              <w14:srgbClr w14:val="000000"/>
            </w14:solidFill>
            <w14:prstDash w14:val="solid"/>
            <w14:bevel/>
          </w14:textOutline>
        </w:rPr>
        <w:t>1-7</w:t>
      </w:r>
    </w:p>
    <w:p w14:paraId="66056424">
      <w:pPr>
        <w:spacing w:before="18" w:line="225" w:lineRule="auto"/>
        <w:ind w:left="2518"/>
        <w:outlineLvl w:val="2"/>
        <w:rPr>
          <w:rFonts w:ascii="宋体" w:hAnsi="宋体" w:eastAsia="宋体" w:cs="宋体"/>
          <w:sz w:val="31"/>
          <w:szCs w:val="31"/>
        </w:rPr>
      </w:pPr>
      <w:bookmarkStart w:id="17" w:name="bookmark19"/>
      <w:bookmarkEnd w:id="17"/>
      <w:r>
        <w:rPr>
          <w:rFonts w:ascii="宋体" w:hAnsi="宋体" w:eastAsia="宋体" w:cs="宋体"/>
          <w:spacing w:val="9"/>
          <w:sz w:val="31"/>
          <w:szCs w:val="31"/>
          <w14:textOutline w14:w="5793" w14:cap="sq" w14:cmpd="sng">
            <w14:solidFill>
              <w14:srgbClr w14:val="000000"/>
            </w14:solidFill>
            <w14:prstDash w14:val="solid"/>
            <w14:bevel/>
          </w14:textOutline>
        </w:rPr>
        <w:t>六、残疾人福利性单位声明函</w:t>
      </w:r>
    </w:p>
    <w:p w14:paraId="4D31AAC5">
      <w:pPr>
        <w:pStyle w:val="8"/>
        <w:spacing w:line="271" w:lineRule="auto"/>
      </w:pPr>
    </w:p>
    <w:p w14:paraId="5226B5BA">
      <w:pPr>
        <w:pStyle w:val="8"/>
        <w:spacing w:line="272" w:lineRule="auto"/>
      </w:pPr>
    </w:p>
    <w:p w14:paraId="1571134A">
      <w:pPr>
        <w:spacing w:before="78" w:line="452" w:lineRule="auto"/>
        <w:ind w:left="9" w:right="80" w:firstLine="481"/>
        <w:jc w:val="both"/>
        <w:rPr>
          <w:rFonts w:ascii="宋体" w:hAnsi="宋体" w:eastAsia="宋体" w:cs="宋体"/>
          <w:sz w:val="24"/>
          <w:szCs w:val="24"/>
        </w:rPr>
      </w:pPr>
      <w:r>
        <w:rPr>
          <w:rFonts w:ascii="宋体" w:hAnsi="宋体" w:eastAsia="宋体" w:cs="宋体"/>
          <w:spacing w:val="-1"/>
          <w:sz w:val="24"/>
          <w:szCs w:val="24"/>
        </w:rPr>
        <w:t>本单位郑重声明，根据《财政部</w:t>
      </w:r>
      <w:r>
        <w:rPr>
          <w:rFonts w:ascii="宋体" w:hAnsi="宋体" w:eastAsia="宋体" w:cs="宋体"/>
          <w:spacing w:val="54"/>
          <w:sz w:val="24"/>
          <w:szCs w:val="24"/>
        </w:rPr>
        <w:t xml:space="preserve"> </w:t>
      </w:r>
      <w:r>
        <w:rPr>
          <w:rFonts w:ascii="宋体" w:hAnsi="宋体" w:eastAsia="宋体" w:cs="宋体"/>
          <w:spacing w:val="-1"/>
          <w:sz w:val="24"/>
          <w:szCs w:val="24"/>
        </w:rPr>
        <w:t>民政部</w:t>
      </w:r>
      <w:r>
        <w:rPr>
          <w:rFonts w:ascii="宋体" w:hAnsi="宋体" w:eastAsia="宋体" w:cs="宋体"/>
          <w:spacing w:val="34"/>
          <w:sz w:val="24"/>
          <w:szCs w:val="24"/>
        </w:rPr>
        <w:t xml:space="preserve"> </w:t>
      </w:r>
      <w:r>
        <w:rPr>
          <w:rFonts w:ascii="宋体" w:hAnsi="宋体" w:eastAsia="宋体" w:cs="宋体"/>
          <w:spacing w:val="-1"/>
          <w:sz w:val="24"/>
          <w:szCs w:val="24"/>
        </w:rPr>
        <w:t>中国残疾人联合会关于促进残疾人就业政</w:t>
      </w:r>
      <w:r>
        <w:rPr>
          <w:rFonts w:ascii="宋体" w:hAnsi="宋体" w:eastAsia="宋体" w:cs="宋体"/>
          <w:sz w:val="24"/>
          <w:szCs w:val="24"/>
        </w:rPr>
        <w:t xml:space="preserve"> 府采购政策的通知》（财库〔2017〕 </w:t>
      </w:r>
      <w:r>
        <w:rPr>
          <w:rFonts w:ascii="宋体" w:hAnsi="宋体" w:eastAsia="宋体" w:cs="宋体"/>
          <w:spacing w:val="-1"/>
          <w:sz w:val="24"/>
          <w:szCs w:val="24"/>
        </w:rPr>
        <w:t>141</w:t>
      </w:r>
      <w:r>
        <w:rPr>
          <w:rFonts w:ascii="宋体" w:hAnsi="宋体" w:eastAsia="宋体" w:cs="宋体"/>
          <w:spacing w:val="-45"/>
          <w:sz w:val="24"/>
          <w:szCs w:val="24"/>
        </w:rPr>
        <w:t xml:space="preserve"> </w:t>
      </w:r>
      <w:r>
        <w:rPr>
          <w:rFonts w:ascii="宋体" w:hAnsi="宋体" w:eastAsia="宋体" w:cs="宋体"/>
          <w:spacing w:val="-1"/>
          <w:sz w:val="24"/>
          <w:szCs w:val="24"/>
        </w:rPr>
        <w:t>号）的规定，本单位为符合条件的残疾人福利</w:t>
      </w:r>
      <w:r>
        <w:rPr>
          <w:rFonts w:ascii="宋体" w:hAnsi="宋体" w:eastAsia="宋体" w:cs="宋体"/>
          <w:sz w:val="24"/>
          <w:szCs w:val="24"/>
        </w:rPr>
        <w:t xml:space="preserve"> </w:t>
      </w:r>
      <w:r>
        <w:rPr>
          <w:rFonts w:ascii="宋体" w:hAnsi="宋体" w:eastAsia="宋体" w:cs="宋体"/>
          <w:spacing w:val="1"/>
          <w:sz w:val="24"/>
          <w:szCs w:val="24"/>
        </w:rPr>
        <w:t>性单位，且本单位参加</w:t>
      </w:r>
      <w:r>
        <w:rPr>
          <w:rFonts w:ascii="宋体" w:hAnsi="宋体" w:eastAsia="宋体" w:cs="宋体"/>
          <w:spacing w:val="-118"/>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8"/>
          <w:sz w:val="24"/>
          <w:szCs w:val="24"/>
        </w:rPr>
        <w:t xml:space="preserve"> </w:t>
      </w:r>
      <w:r>
        <w:rPr>
          <w:rFonts w:ascii="宋体" w:hAnsi="宋体" w:eastAsia="宋体" w:cs="宋体"/>
          <w:spacing w:val="1"/>
          <w:sz w:val="24"/>
          <w:szCs w:val="24"/>
        </w:rPr>
        <w:t>单位的</w:t>
      </w:r>
      <w:r>
        <w:rPr>
          <w:rFonts w:ascii="宋体" w:hAnsi="宋体" w:eastAsia="宋体" w:cs="宋体"/>
          <w:spacing w:val="-118"/>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1"/>
          <w:sz w:val="24"/>
          <w:szCs w:val="24"/>
        </w:rPr>
        <w:t>项目采购活动提供本单</w:t>
      </w:r>
      <w:r>
        <w:rPr>
          <w:rFonts w:ascii="宋体" w:hAnsi="宋体" w:eastAsia="宋体" w:cs="宋体"/>
          <w:sz w:val="24"/>
          <w:szCs w:val="24"/>
        </w:rPr>
        <w:t xml:space="preserve">位制造的货物（由本 </w:t>
      </w:r>
      <w:r>
        <w:rPr>
          <w:rFonts w:ascii="宋体" w:hAnsi="宋体" w:eastAsia="宋体" w:cs="宋体"/>
          <w:spacing w:val="-1"/>
          <w:sz w:val="24"/>
          <w:szCs w:val="24"/>
        </w:rPr>
        <w:t>单位承担工程/提供服务</w:t>
      </w:r>
      <w:r>
        <w:rPr>
          <w:rFonts w:ascii="宋体" w:hAnsi="宋体" w:eastAsia="宋体" w:cs="宋体"/>
          <w:spacing w:val="-13"/>
          <w:sz w:val="24"/>
          <w:szCs w:val="24"/>
        </w:rPr>
        <w:t>），</w:t>
      </w:r>
      <w:r>
        <w:rPr>
          <w:rFonts w:ascii="宋体" w:hAnsi="宋体" w:eastAsia="宋体" w:cs="宋体"/>
          <w:spacing w:val="-1"/>
          <w:sz w:val="24"/>
          <w:szCs w:val="24"/>
        </w:rPr>
        <w:t>或者提供其他残疾人福利性单位制造的货物（不包括使</w:t>
      </w:r>
      <w:r>
        <w:rPr>
          <w:rFonts w:ascii="宋体" w:hAnsi="宋体" w:eastAsia="宋体" w:cs="宋体"/>
          <w:spacing w:val="-2"/>
          <w:sz w:val="24"/>
          <w:szCs w:val="24"/>
        </w:rPr>
        <w:t>用非</w:t>
      </w:r>
      <w:r>
        <w:rPr>
          <w:rFonts w:ascii="宋体" w:hAnsi="宋体" w:eastAsia="宋体" w:cs="宋体"/>
          <w:spacing w:val="-1"/>
          <w:sz w:val="24"/>
          <w:szCs w:val="24"/>
        </w:rPr>
        <w:t>残疾人福利性单位注册商标的货物）。</w:t>
      </w:r>
    </w:p>
    <w:p w14:paraId="7D8EA2BD">
      <w:pPr>
        <w:spacing w:before="303" w:line="219" w:lineRule="auto"/>
        <w:ind w:left="491"/>
        <w:rPr>
          <w:rFonts w:ascii="宋体" w:hAnsi="宋体" w:eastAsia="宋体" w:cs="宋体"/>
          <w:sz w:val="24"/>
          <w:szCs w:val="24"/>
        </w:rPr>
      </w:pPr>
      <w:r>
        <w:rPr>
          <w:rFonts w:ascii="宋体" w:hAnsi="宋体" w:eastAsia="宋体" w:cs="宋体"/>
          <w:spacing w:val="-1"/>
          <w:sz w:val="24"/>
          <w:szCs w:val="24"/>
        </w:rPr>
        <w:t>本单位对上述声明的真实性负责。如有虚假，将依法承担相应责任。</w:t>
      </w:r>
    </w:p>
    <w:p w14:paraId="5ADE48D7">
      <w:pPr>
        <w:pStyle w:val="8"/>
        <w:spacing w:line="264" w:lineRule="auto"/>
      </w:pPr>
    </w:p>
    <w:p w14:paraId="2207C9E4">
      <w:pPr>
        <w:pStyle w:val="8"/>
        <w:spacing w:line="264" w:lineRule="auto"/>
      </w:pPr>
    </w:p>
    <w:p w14:paraId="3D497550">
      <w:pPr>
        <w:pStyle w:val="8"/>
        <w:spacing w:line="265" w:lineRule="auto"/>
      </w:pPr>
    </w:p>
    <w:p w14:paraId="3341B6E5">
      <w:pPr>
        <w:pStyle w:val="8"/>
        <w:spacing w:line="265" w:lineRule="auto"/>
      </w:pPr>
    </w:p>
    <w:p w14:paraId="113D2EE7">
      <w:pPr>
        <w:pStyle w:val="8"/>
        <w:spacing w:line="265" w:lineRule="auto"/>
      </w:pPr>
    </w:p>
    <w:p w14:paraId="690FB353">
      <w:pPr>
        <w:spacing w:before="78" w:line="219" w:lineRule="auto"/>
        <w:ind w:left="481"/>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0716677C">
      <w:pPr>
        <w:spacing w:before="216" w:line="499" w:lineRule="exact"/>
        <w:ind w:left="479"/>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0D1FCF0C">
      <w:pPr>
        <w:spacing w:before="1" w:line="220" w:lineRule="auto"/>
        <w:ind w:left="481"/>
        <w:rPr>
          <w:rFonts w:ascii="宋体" w:hAnsi="宋体" w:eastAsia="宋体" w:cs="宋体"/>
          <w:sz w:val="24"/>
          <w:szCs w:val="24"/>
        </w:rPr>
      </w:pPr>
      <w:r>
        <w:rPr>
          <w:rFonts w:ascii="宋体" w:hAnsi="宋体" w:eastAsia="宋体" w:cs="宋体"/>
          <w:spacing w:val="-3"/>
          <w:sz w:val="24"/>
          <w:szCs w:val="24"/>
        </w:rPr>
        <w:t>投标日期：</w:t>
      </w:r>
    </w:p>
    <w:p w14:paraId="760FB6BE">
      <w:pPr>
        <w:pStyle w:val="8"/>
        <w:spacing w:line="258" w:lineRule="auto"/>
      </w:pPr>
    </w:p>
    <w:p w14:paraId="6F925425">
      <w:pPr>
        <w:pStyle w:val="8"/>
        <w:spacing w:line="258" w:lineRule="auto"/>
      </w:pPr>
    </w:p>
    <w:p w14:paraId="69BA80C9">
      <w:pPr>
        <w:spacing w:before="78" w:line="308" w:lineRule="auto"/>
        <w:ind w:left="9" w:firstLine="480"/>
        <w:jc w:val="both"/>
        <w:rPr>
          <w:rFonts w:ascii="宋体" w:hAnsi="宋体" w:eastAsia="宋体" w:cs="宋体"/>
          <w:spacing w:val="-6"/>
          <w:sz w:val="24"/>
          <w:szCs w:val="24"/>
        </w:rPr>
      </w:pPr>
      <w:r>
        <w:rPr>
          <w:rFonts w:ascii="宋体" w:hAnsi="宋体" w:eastAsia="宋体" w:cs="宋体"/>
          <w:spacing w:val="-6"/>
          <w:sz w:val="24"/>
          <w:szCs w:val="24"/>
        </w:rPr>
        <w:t>注：</w:t>
      </w:r>
    </w:p>
    <w:p w14:paraId="3775FF58">
      <w:pPr>
        <w:spacing w:before="78" w:line="308" w:lineRule="auto"/>
        <w:ind w:left="9" w:firstLine="480"/>
        <w:jc w:val="both"/>
        <w:rPr>
          <w:rFonts w:ascii="宋体" w:hAnsi="宋体" w:eastAsia="宋体" w:cs="宋体"/>
          <w:sz w:val="24"/>
          <w:szCs w:val="24"/>
        </w:rPr>
      </w:pPr>
      <w:r>
        <w:rPr>
          <w:rFonts w:ascii="宋体" w:hAnsi="宋体" w:eastAsia="宋体" w:cs="宋体"/>
          <w:spacing w:val="-6"/>
          <w:sz w:val="24"/>
          <w:szCs w:val="24"/>
        </w:rPr>
        <w:t>1、在政府采购活动中，残疾人福利性单位视同小型、微型企业，享受预留份额、</w:t>
      </w:r>
      <w:r>
        <w:rPr>
          <w:rFonts w:ascii="宋体" w:hAnsi="宋体" w:eastAsia="宋体" w:cs="宋体"/>
          <w:spacing w:val="2"/>
          <w:sz w:val="24"/>
          <w:szCs w:val="24"/>
        </w:rPr>
        <w:t xml:space="preserve"> </w:t>
      </w:r>
      <w:r>
        <w:rPr>
          <w:rFonts w:ascii="宋体" w:hAnsi="宋体" w:eastAsia="宋体" w:cs="宋体"/>
          <w:spacing w:val="-3"/>
          <w:sz w:val="24"/>
          <w:szCs w:val="24"/>
        </w:rPr>
        <w:t>评审中价格扣除等促进中小企业发展的政府采购政策。向残疾人福利性单位采购的金额，</w:t>
      </w:r>
      <w:r>
        <w:rPr>
          <w:rFonts w:ascii="宋体" w:hAnsi="宋体" w:eastAsia="宋体" w:cs="宋体"/>
          <w:spacing w:val="12"/>
          <w:sz w:val="24"/>
          <w:szCs w:val="24"/>
        </w:rPr>
        <w:t xml:space="preserve"> </w:t>
      </w:r>
      <w:r>
        <w:rPr>
          <w:rFonts w:ascii="宋体" w:hAnsi="宋体" w:eastAsia="宋体" w:cs="宋体"/>
          <w:spacing w:val="1"/>
          <w:sz w:val="24"/>
          <w:szCs w:val="24"/>
        </w:rPr>
        <w:t>计入面向中小企业采购的统计数据。残疾人福利性单位属于小型、微型企业的，不重复</w:t>
      </w:r>
      <w:r>
        <w:rPr>
          <w:rFonts w:ascii="宋体" w:hAnsi="宋体" w:eastAsia="宋体" w:cs="宋体"/>
          <w:spacing w:val="-3"/>
          <w:sz w:val="24"/>
          <w:szCs w:val="24"/>
        </w:rPr>
        <w:t>享受政策。</w:t>
      </w:r>
    </w:p>
    <w:p w14:paraId="351D1575">
      <w:pPr>
        <w:spacing w:before="115" w:line="219" w:lineRule="auto"/>
        <w:ind w:firstLine="480" w:firstLineChars="200"/>
        <w:rPr>
          <w:rFonts w:ascii="宋体" w:hAnsi="宋体" w:eastAsia="宋体" w:cs="宋体"/>
          <w:sz w:val="24"/>
          <w:szCs w:val="24"/>
        </w:rPr>
      </w:pPr>
      <w:r>
        <w:rPr>
          <w:rFonts w:ascii="宋体" w:hAnsi="宋体" w:eastAsia="宋体" w:cs="宋体"/>
          <w:sz w:val="24"/>
          <w:szCs w:val="24"/>
          <w14:textOutline w14:w="4358" w14:cap="sq" w14:cmpd="sng">
            <w14:solidFill>
              <w14:srgbClr w14:val="000000"/>
            </w14:solidFill>
            <w14:prstDash w14:val="solid"/>
            <w14:bevel/>
          </w14:textOutline>
        </w:rPr>
        <w:t>2、如供应商不属于残疾人福利性单位，可不填写或不提供此声明函。</w:t>
      </w:r>
    </w:p>
    <w:p w14:paraId="6FF8A34C">
      <w:pPr>
        <w:spacing w:line="219" w:lineRule="auto"/>
        <w:rPr>
          <w:rFonts w:ascii="宋体" w:hAnsi="宋体" w:eastAsia="宋体" w:cs="宋体"/>
          <w:sz w:val="24"/>
          <w:szCs w:val="24"/>
        </w:rPr>
        <w:sectPr>
          <w:headerReference r:id="rId17" w:type="default"/>
          <w:footerReference r:id="rId18" w:type="default"/>
          <w:pgSz w:w="11906" w:h="16839"/>
          <w:pgMar w:top="1225" w:right="1052" w:bottom="1157" w:left="1247" w:header="851" w:footer="992" w:gutter="0"/>
          <w:pgNumType w:fmt="decimal"/>
          <w:cols w:space="720" w:num="1"/>
        </w:sectPr>
      </w:pPr>
    </w:p>
    <w:p w14:paraId="2639DED8">
      <w:pPr>
        <w:pStyle w:val="8"/>
        <w:spacing w:line="259" w:lineRule="auto"/>
      </w:pPr>
    </w:p>
    <w:p w14:paraId="59766FEF">
      <w:pPr>
        <w:spacing w:before="101" w:line="225" w:lineRule="auto"/>
        <w:ind w:left="13"/>
        <w:outlineLvl w:val="1"/>
        <w:rPr>
          <w:rFonts w:ascii="宋体" w:hAnsi="宋体" w:eastAsia="宋体" w:cs="宋体"/>
          <w:sz w:val="31"/>
          <w:szCs w:val="31"/>
        </w:rPr>
      </w:pPr>
      <w:r>
        <w:rPr>
          <w:rFonts w:ascii="宋体" w:hAnsi="宋体" w:eastAsia="宋体" w:cs="宋体"/>
          <w:spacing w:val="-1"/>
          <w:sz w:val="31"/>
          <w:szCs w:val="31"/>
          <w14:textOutline w14:w="5793" w14:cap="sq" w14:cmpd="sng">
            <w14:solidFill>
              <w14:srgbClr w14:val="000000"/>
            </w14:solidFill>
            <w14:prstDash w14:val="solid"/>
            <w14:bevel/>
          </w14:textOutline>
        </w:rPr>
        <w:t>格式</w:t>
      </w:r>
      <w:r>
        <w:rPr>
          <w:rFonts w:ascii="宋体" w:hAnsi="宋体" w:eastAsia="宋体" w:cs="宋体"/>
          <w:spacing w:val="-36"/>
          <w:sz w:val="31"/>
          <w:szCs w:val="31"/>
        </w:rPr>
        <w:t xml:space="preserve"> </w:t>
      </w:r>
      <w:r>
        <w:rPr>
          <w:rFonts w:ascii="宋体" w:hAnsi="宋体" w:eastAsia="宋体" w:cs="宋体"/>
          <w:spacing w:val="-1"/>
          <w:sz w:val="31"/>
          <w:szCs w:val="31"/>
          <w14:textOutline w14:w="5793" w14:cap="sq" w14:cmpd="sng">
            <w14:solidFill>
              <w14:srgbClr w14:val="000000"/>
            </w14:solidFill>
            <w14:prstDash w14:val="solid"/>
            <w14:bevel/>
          </w14:textOutline>
        </w:rPr>
        <w:t>1-9</w:t>
      </w:r>
    </w:p>
    <w:p w14:paraId="7F4C000A">
      <w:pPr>
        <w:spacing w:before="243" w:line="624" w:lineRule="exact"/>
        <w:ind w:right="26"/>
        <w:jc w:val="right"/>
        <w:rPr>
          <w:rFonts w:ascii="黑体" w:hAnsi="黑体" w:eastAsia="黑体" w:cs="黑体"/>
          <w:sz w:val="31"/>
          <w:szCs w:val="31"/>
        </w:rPr>
      </w:pPr>
      <w:r>
        <w:rPr>
          <w:rFonts w:ascii="黑体" w:hAnsi="黑体" w:eastAsia="黑体" w:cs="黑体"/>
          <w:spacing w:val="10"/>
          <w:position w:val="23"/>
          <w:sz w:val="31"/>
          <w:szCs w:val="31"/>
          <w14:textOutline w14:w="5793" w14:cap="sq" w14:cmpd="sng">
            <w14:solidFill>
              <w14:srgbClr w14:val="000000"/>
            </w14:solidFill>
            <w14:prstDash w14:val="solid"/>
            <w14:bevel/>
          </w14:textOutline>
        </w:rPr>
        <w:t>投标人和投标产品其他资格、资质性及其他类似效力要求的</w:t>
      </w:r>
    </w:p>
    <w:p w14:paraId="30E537F0">
      <w:pPr>
        <w:spacing w:line="226" w:lineRule="auto"/>
        <w:ind w:left="3642"/>
        <w:rPr>
          <w:rFonts w:ascii="黑体" w:hAnsi="黑体" w:eastAsia="黑体" w:cs="黑体"/>
          <w:sz w:val="31"/>
          <w:szCs w:val="31"/>
        </w:rPr>
      </w:pPr>
      <w:r>
        <w:rPr>
          <w:rFonts w:ascii="黑体" w:hAnsi="黑体" w:eastAsia="黑体" w:cs="黑体"/>
          <w:spacing w:val="8"/>
          <w:sz w:val="31"/>
          <w:szCs w:val="31"/>
          <w14:textOutline w14:w="5793" w14:cap="sq" w14:cmpd="sng">
            <w14:solidFill>
              <w14:srgbClr w14:val="000000"/>
            </w14:solidFill>
            <w14:prstDash w14:val="solid"/>
            <w14:bevel/>
          </w14:textOutline>
        </w:rPr>
        <w:t>相关证明材料</w:t>
      </w:r>
    </w:p>
    <w:p w14:paraId="2DB9238E">
      <w:pPr>
        <w:spacing w:before="227" w:line="468" w:lineRule="exact"/>
        <w:jc w:val="right"/>
        <w:rPr>
          <w:rFonts w:ascii="宋体" w:hAnsi="宋体" w:eastAsia="宋体" w:cs="宋体"/>
          <w:sz w:val="24"/>
          <w:szCs w:val="24"/>
        </w:rPr>
      </w:pPr>
      <w:r>
        <w:rPr>
          <w:rFonts w:ascii="宋体" w:hAnsi="宋体" w:eastAsia="宋体" w:cs="宋体"/>
          <w:spacing w:val="1"/>
          <w:position w:val="17"/>
          <w:sz w:val="24"/>
          <w:szCs w:val="24"/>
        </w:rPr>
        <w:t>注：投标人应按招标文件第五章相关要求提供佐证材料，有格式要求的从其要求，无格</w:t>
      </w:r>
    </w:p>
    <w:p w14:paraId="1A0416FF">
      <w:pPr>
        <w:spacing w:line="219" w:lineRule="auto"/>
        <w:ind w:left="14"/>
        <w:rPr>
          <w:rFonts w:ascii="宋体" w:hAnsi="宋体" w:eastAsia="宋体" w:cs="宋体"/>
          <w:sz w:val="24"/>
          <w:szCs w:val="24"/>
        </w:rPr>
      </w:pPr>
      <w:r>
        <w:rPr>
          <w:rFonts w:ascii="宋体" w:hAnsi="宋体" w:eastAsia="宋体" w:cs="宋体"/>
          <w:spacing w:val="-2"/>
          <w:sz w:val="24"/>
          <w:szCs w:val="24"/>
        </w:rPr>
        <w:t>式要求的格式自拟。</w:t>
      </w:r>
    </w:p>
    <w:p w14:paraId="5E0337B3">
      <w:pPr>
        <w:spacing w:line="219" w:lineRule="auto"/>
        <w:rPr>
          <w:rFonts w:ascii="宋体" w:hAnsi="宋体" w:eastAsia="宋体" w:cs="宋体"/>
          <w:sz w:val="24"/>
          <w:szCs w:val="24"/>
        </w:rPr>
        <w:sectPr>
          <w:headerReference r:id="rId19" w:type="default"/>
          <w:footerReference r:id="rId20" w:type="default"/>
          <w:pgSz w:w="11906" w:h="16839"/>
          <w:pgMar w:top="1451" w:right="1132" w:bottom="1157" w:left="1304" w:header="851" w:footer="992" w:gutter="0"/>
          <w:pgNumType w:fmt="decimal"/>
          <w:cols w:space="720" w:num="1"/>
        </w:sectPr>
      </w:pPr>
    </w:p>
    <w:p w14:paraId="0133F56E">
      <w:pPr>
        <w:spacing w:line="268" w:lineRule="auto"/>
        <w:rPr>
          <w:rFonts w:ascii="Arial"/>
          <w:sz w:val="21"/>
        </w:rPr>
      </w:pPr>
    </w:p>
    <w:p w14:paraId="2A300533">
      <w:pPr>
        <w:spacing w:before="98" w:line="226" w:lineRule="auto"/>
        <w:ind w:left="1436"/>
        <w:rPr>
          <w:rFonts w:ascii="宋体" w:hAnsi="宋体" w:eastAsia="宋体" w:cs="宋体"/>
          <w:sz w:val="30"/>
          <w:szCs w:val="30"/>
        </w:rPr>
      </w:pPr>
      <w:r>
        <w:rPr>
          <w:rFonts w:ascii="宋体" w:hAnsi="宋体" w:eastAsia="宋体" w:cs="宋体"/>
          <w:spacing w:val="13"/>
          <w:sz w:val="30"/>
          <w:szCs w:val="30"/>
          <w14:textOutline w14:w="5629" w14:cap="sq" w14:cmpd="sng">
            <w14:solidFill>
              <w14:srgbClr w14:val="000000"/>
            </w14:solidFill>
            <w14:prstDash w14:val="solid"/>
            <w14:bevel/>
          </w14:textOutline>
        </w:rPr>
        <w:t>第</w:t>
      </w:r>
      <w:r>
        <w:rPr>
          <w:rFonts w:ascii="宋体" w:hAnsi="宋体" w:eastAsia="宋体" w:cs="宋体"/>
          <w:spacing w:val="10"/>
          <w:sz w:val="30"/>
          <w:szCs w:val="30"/>
          <w14:textOutline w14:w="5629" w14:cap="sq" w14:cmpd="sng">
            <w14:solidFill>
              <w14:srgbClr w14:val="000000"/>
            </w14:solidFill>
            <w14:prstDash w14:val="solid"/>
            <w14:bevel/>
          </w14:textOutline>
        </w:rPr>
        <w:t>二部分</w:t>
      </w:r>
      <w:r>
        <w:rPr>
          <w:rFonts w:ascii="宋体" w:hAnsi="宋体" w:eastAsia="宋体" w:cs="宋体"/>
          <w:spacing w:val="10"/>
          <w:sz w:val="30"/>
          <w:szCs w:val="30"/>
        </w:rPr>
        <w:t xml:space="preserve"> </w:t>
      </w:r>
      <w:r>
        <w:rPr>
          <w:rFonts w:ascii="宋体" w:hAnsi="宋体" w:eastAsia="宋体" w:cs="宋体"/>
          <w:spacing w:val="10"/>
          <w:sz w:val="30"/>
          <w:szCs w:val="30"/>
          <w14:textOutline w14:w="5629" w14:cap="sq" w14:cmpd="sng">
            <w14:solidFill>
              <w14:srgbClr w14:val="000000"/>
            </w14:solidFill>
            <w14:prstDash w14:val="solid"/>
            <w14:bevel/>
          </w14:textOutline>
        </w:rPr>
        <w:t>“其他响应性投标文件”格式</w:t>
      </w:r>
    </w:p>
    <w:p w14:paraId="79A1D03E">
      <w:pPr>
        <w:spacing w:line="266" w:lineRule="auto"/>
        <w:rPr>
          <w:rFonts w:ascii="Arial"/>
          <w:sz w:val="21"/>
        </w:rPr>
      </w:pPr>
    </w:p>
    <w:p w14:paraId="7BE8A564">
      <w:pPr>
        <w:spacing w:before="101" w:line="799" w:lineRule="exact"/>
        <w:ind w:left="13"/>
        <w:rPr>
          <w:rFonts w:ascii="宋体" w:hAnsi="宋体" w:eastAsia="宋体" w:cs="宋体"/>
          <w:sz w:val="31"/>
          <w:szCs w:val="31"/>
        </w:rPr>
      </w:pPr>
      <w:r>
        <w:rPr>
          <w:rFonts w:ascii="宋体" w:hAnsi="宋体" w:eastAsia="宋体" w:cs="宋体"/>
          <w:spacing w:val="8"/>
          <w:position w:val="37"/>
          <w:sz w:val="31"/>
          <w:szCs w:val="31"/>
          <w14:textOutline w14:w="5793" w14:cap="sq" w14:cmpd="sng">
            <w14:solidFill>
              <w14:srgbClr w14:val="000000"/>
            </w14:solidFill>
            <w14:prstDash w14:val="solid"/>
            <w14:bevel/>
          </w14:textOutline>
        </w:rPr>
        <w:t>格式</w:t>
      </w:r>
      <w:r>
        <w:rPr>
          <w:rFonts w:ascii="宋体" w:hAnsi="宋体" w:eastAsia="宋体" w:cs="宋体"/>
          <w:spacing w:val="-59"/>
          <w:position w:val="37"/>
          <w:sz w:val="31"/>
          <w:szCs w:val="31"/>
        </w:rPr>
        <w:t xml:space="preserve"> </w:t>
      </w:r>
      <w:r>
        <w:rPr>
          <w:rFonts w:ascii="宋体" w:hAnsi="宋体" w:eastAsia="宋体" w:cs="宋体"/>
          <w:spacing w:val="8"/>
          <w:position w:val="37"/>
          <w:sz w:val="31"/>
          <w:szCs w:val="31"/>
          <w14:textOutline w14:w="5793" w14:cap="sq" w14:cmpd="sng">
            <w14:solidFill>
              <w14:srgbClr w14:val="000000"/>
            </w14:solidFill>
            <w14:prstDash w14:val="solid"/>
            <w14:bevel/>
          </w14:textOutline>
        </w:rPr>
        <w:t>2-1</w:t>
      </w:r>
    </w:p>
    <w:p w14:paraId="1D3C715D">
      <w:pPr>
        <w:spacing w:before="1" w:line="226" w:lineRule="auto"/>
        <w:ind w:left="11"/>
        <w:rPr>
          <w:rFonts w:ascii="宋体" w:hAnsi="宋体" w:eastAsia="宋体" w:cs="宋体"/>
          <w:sz w:val="31"/>
          <w:szCs w:val="31"/>
        </w:rPr>
      </w:pPr>
      <w:r>
        <w:rPr>
          <w:rFonts w:ascii="宋体" w:hAnsi="宋体" w:eastAsia="宋体" w:cs="宋体"/>
          <w:spacing w:val="3"/>
          <w:sz w:val="31"/>
          <w:szCs w:val="31"/>
          <w14:textOutline w14:w="5793" w14:cap="sq" w14:cmpd="sng">
            <w14:solidFill>
              <w14:srgbClr w14:val="000000"/>
            </w14:solidFill>
            <w14:prstDash w14:val="solid"/>
            <w14:bevel/>
          </w14:textOutline>
        </w:rPr>
        <w:t>封面：</w:t>
      </w:r>
    </w:p>
    <w:p w14:paraId="26C9947A">
      <w:pPr>
        <w:pStyle w:val="8"/>
        <w:spacing w:line="266" w:lineRule="auto"/>
      </w:pPr>
    </w:p>
    <w:p w14:paraId="23C24C68">
      <w:pPr>
        <w:spacing w:before="114" w:line="225" w:lineRule="auto"/>
        <w:ind w:right="11"/>
        <w:jc w:val="right"/>
        <w:rPr>
          <w:rFonts w:ascii="宋体" w:hAnsi="宋体" w:eastAsia="宋体" w:cs="宋体"/>
          <w:sz w:val="35"/>
          <w:szCs w:val="35"/>
        </w:rPr>
      </w:pPr>
      <w:r>
        <w:rPr>
          <w:rFonts w:ascii="宋体" w:hAnsi="宋体" w:eastAsia="宋体" w:cs="宋体"/>
          <w:spacing w:val="4"/>
          <w:sz w:val="35"/>
          <w:szCs w:val="35"/>
          <w14:textOutline w14:w="6537" w14:cap="sq" w14:cmpd="sng">
            <w14:solidFill>
              <w14:srgbClr w14:val="000000"/>
            </w14:solidFill>
            <w14:prstDash w14:val="solid"/>
            <w14:bevel/>
          </w14:textOutline>
        </w:rPr>
        <w:t>（正本/副本）</w:t>
      </w:r>
    </w:p>
    <w:p w14:paraId="0B8D40A5">
      <w:pPr>
        <w:pStyle w:val="8"/>
        <w:spacing w:line="256" w:lineRule="auto"/>
      </w:pPr>
    </w:p>
    <w:p w14:paraId="5C3DFA67">
      <w:pPr>
        <w:pStyle w:val="8"/>
        <w:spacing w:line="257" w:lineRule="auto"/>
      </w:pPr>
    </w:p>
    <w:p w14:paraId="362D5706">
      <w:pPr>
        <w:pStyle w:val="8"/>
        <w:spacing w:line="257" w:lineRule="auto"/>
      </w:pPr>
    </w:p>
    <w:p w14:paraId="1D890F53">
      <w:pPr>
        <w:pStyle w:val="8"/>
        <w:spacing w:line="257" w:lineRule="auto"/>
      </w:pPr>
    </w:p>
    <w:p w14:paraId="73497A55">
      <w:pPr>
        <w:tabs>
          <w:tab w:val="left" w:pos="6397"/>
        </w:tabs>
        <w:spacing w:before="130" w:line="221" w:lineRule="auto"/>
        <w:ind w:left="1979"/>
        <w:rPr>
          <w:rFonts w:ascii="宋体" w:hAnsi="宋体" w:eastAsia="宋体" w:cs="宋体"/>
          <w:sz w:val="40"/>
          <w:szCs w:val="40"/>
        </w:rPr>
      </w:pPr>
      <w:r>
        <w:rPr>
          <w:rFonts w:ascii="宋体" w:hAnsi="宋体" w:eastAsia="宋体" w:cs="宋体"/>
          <w:sz w:val="40"/>
          <w:szCs w:val="40"/>
          <w:u w:val="single" w:color="auto"/>
        </w:rPr>
        <w:tab/>
      </w:r>
      <w:r>
        <w:rPr>
          <w:rFonts w:ascii="宋体" w:hAnsi="宋体" w:eastAsia="宋体" w:cs="宋体"/>
          <w:spacing w:val="-177"/>
          <w:sz w:val="40"/>
          <w:szCs w:val="40"/>
        </w:rPr>
        <w:t xml:space="preserve"> </w:t>
      </w:r>
      <w:r>
        <w:rPr>
          <w:rFonts w:ascii="宋体" w:hAnsi="宋体" w:eastAsia="宋体" w:cs="宋体"/>
          <w:spacing w:val="-11"/>
          <w:sz w:val="40"/>
          <w:szCs w:val="40"/>
          <w14:textOutline w14:w="7282" w14:cap="sq" w14:cmpd="sng">
            <w14:solidFill>
              <w14:srgbClr w14:val="000000"/>
            </w14:solidFill>
            <w14:prstDash w14:val="solid"/>
            <w14:bevel/>
          </w14:textOutline>
        </w:rPr>
        <w:t>项目</w:t>
      </w:r>
    </w:p>
    <w:p w14:paraId="5E3CD3FF">
      <w:pPr>
        <w:pStyle w:val="8"/>
        <w:spacing w:line="281" w:lineRule="auto"/>
      </w:pPr>
    </w:p>
    <w:p w14:paraId="2A026269">
      <w:pPr>
        <w:pStyle w:val="8"/>
        <w:spacing w:line="282" w:lineRule="auto"/>
      </w:pPr>
    </w:p>
    <w:p w14:paraId="5D53DB62">
      <w:pPr>
        <w:pStyle w:val="8"/>
        <w:spacing w:line="282" w:lineRule="auto"/>
      </w:pPr>
    </w:p>
    <w:p w14:paraId="33892E84">
      <w:pPr>
        <w:spacing w:before="170" w:line="220" w:lineRule="auto"/>
        <w:ind w:left="2264"/>
        <w:outlineLvl w:val="2"/>
        <w:rPr>
          <w:rFonts w:ascii="宋体" w:hAnsi="宋体" w:eastAsia="宋体" w:cs="宋体"/>
          <w:sz w:val="52"/>
          <w:szCs w:val="52"/>
        </w:rPr>
      </w:pPr>
      <w:bookmarkStart w:id="18" w:name="bookmark20"/>
      <w:bookmarkEnd w:id="18"/>
      <w:r>
        <w:rPr>
          <w:rFonts w:ascii="宋体" w:hAnsi="宋体" w:eastAsia="宋体" w:cs="宋体"/>
          <w:spacing w:val="-1"/>
          <w:sz w:val="52"/>
          <w:szCs w:val="52"/>
          <w14:textOutline w14:w="9461" w14:cap="sq" w14:cmpd="sng">
            <w14:solidFill>
              <w14:srgbClr w14:val="000000"/>
            </w14:solidFill>
            <w14:prstDash w14:val="solid"/>
            <w14:bevel/>
          </w14:textOutline>
        </w:rPr>
        <w:t>其他响应性投标文件</w:t>
      </w:r>
    </w:p>
    <w:p w14:paraId="6D23B767">
      <w:pPr>
        <w:pStyle w:val="8"/>
        <w:spacing w:line="254" w:lineRule="auto"/>
      </w:pPr>
    </w:p>
    <w:p w14:paraId="7B457D53">
      <w:pPr>
        <w:pStyle w:val="8"/>
        <w:spacing w:line="254" w:lineRule="auto"/>
      </w:pPr>
    </w:p>
    <w:p w14:paraId="52218EA9">
      <w:pPr>
        <w:pStyle w:val="8"/>
        <w:spacing w:line="254" w:lineRule="auto"/>
      </w:pPr>
    </w:p>
    <w:p w14:paraId="752A7D57">
      <w:pPr>
        <w:pStyle w:val="8"/>
        <w:spacing w:line="254" w:lineRule="auto"/>
      </w:pPr>
    </w:p>
    <w:p w14:paraId="737F36ED">
      <w:pPr>
        <w:pStyle w:val="8"/>
        <w:spacing w:line="254" w:lineRule="auto"/>
      </w:pPr>
    </w:p>
    <w:p w14:paraId="0B625FB8">
      <w:pPr>
        <w:pStyle w:val="8"/>
        <w:spacing w:line="255" w:lineRule="auto"/>
      </w:pPr>
    </w:p>
    <w:p w14:paraId="16F35857">
      <w:pPr>
        <w:bidi w:val="0"/>
        <w:rPr>
          <w:rFonts w:hint="eastAsia" w:ascii="宋体" w:hAnsi="宋体" w:eastAsia="宋体" w:cs="宋体"/>
          <w:b/>
          <w:bCs/>
          <w:sz w:val="32"/>
          <w:szCs w:val="32"/>
        </w:rPr>
      </w:pPr>
      <w:r>
        <w:rPr>
          <w:rFonts w:hint="eastAsia" w:ascii="宋体" w:hAnsi="宋体" w:eastAsia="宋体" w:cs="宋体"/>
          <w:b/>
          <w:bCs/>
          <w:sz w:val="32"/>
          <w:szCs w:val="32"/>
        </w:rPr>
        <w:t>投标人名称：</w:t>
      </w:r>
      <w:r>
        <w:rPr>
          <w:rFonts w:hint="eastAsia" w:ascii="宋体" w:hAnsi="宋体" w:eastAsia="宋体" w:cs="宋体"/>
          <w:b/>
          <w:bCs/>
          <w:sz w:val="32"/>
          <w:szCs w:val="32"/>
          <w:u w:val="single"/>
        </w:rPr>
        <w:t xml:space="preserve">                    </w:t>
      </w:r>
    </w:p>
    <w:p w14:paraId="2D1267EE">
      <w:pPr>
        <w:bidi w:val="0"/>
        <w:rPr>
          <w:rFonts w:hint="eastAsia" w:ascii="宋体" w:hAnsi="宋体" w:eastAsia="宋体" w:cs="宋体"/>
          <w:b/>
          <w:bCs/>
          <w:sz w:val="32"/>
          <w:szCs w:val="32"/>
        </w:rPr>
      </w:pPr>
    </w:p>
    <w:p w14:paraId="6717CE56">
      <w:pPr>
        <w:bidi w:val="0"/>
        <w:rPr>
          <w:rFonts w:hint="eastAsia" w:ascii="宋体" w:hAnsi="宋体" w:eastAsia="宋体" w:cs="宋体"/>
          <w:b/>
          <w:bCs/>
          <w:sz w:val="32"/>
          <w:szCs w:val="32"/>
        </w:rPr>
      </w:pPr>
      <w:r>
        <w:rPr>
          <w:rFonts w:hint="eastAsia" w:ascii="宋体" w:hAnsi="宋体" w:eastAsia="宋体" w:cs="宋体"/>
          <w:b/>
          <w:bCs/>
          <w:sz w:val="32"/>
          <w:szCs w:val="32"/>
        </w:rPr>
        <w:t>采购项目编号：</w:t>
      </w:r>
      <w:r>
        <w:rPr>
          <w:rFonts w:hint="eastAsia" w:ascii="宋体" w:hAnsi="宋体" w:eastAsia="宋体" w:cs="宋体"/>
          <w:b/>
          <w:bCs/>
          <w:sz w:val="32"/>
          <w:szCs w:val="32"/>
          <w:u w:val="single"/>
        </w:rPr>
        <w:t xml:space="preserve">                  </w:t>
      </w:r>
    </w:p>
    <w:p w14:paraId="433C8CBA">
      <w:pPr>
        <w:bidi w:val="0"/>
        <w:rPr>
          <w:rFonts w:hint="eastAsia" w:ascii="宋体" w:hAnsi="宋体" w:eastAsia="宋体" w:cs="宋体"/>
          <w:b/>
          <w:bCs/>
          <w:sz w:val="32"/>
          <w:szCs w:val="32"/>
        </w:rPr>
      </w:pPr>
    </w:p>
    <w:p w14:paraId="121D9660">
      <w:pPr>
        <w:bidi w:val="0"/>
        <w:rPr>
          <w:rFonts w:hint="eastAsia" w:ascii="宋体" w:hAnsi="宋体" w:eastAsia="宋体" w:cs="宋体"/>
          <w:b/>
          <w:bCs/>
          <w:sz w:val="32"/>
          <w:szCs w:val="32"/>
          <w:u w:val="single"/>
          <w:lang w:val="en-US" w:eastAsia="zh-CN"/>
        </w:rPr>
      </w:pPr>
      <w:r>
        <w:rPr>
          <w:rFonts w:hint="eastAsia" w:ascii="宋体" w:hAnsi="宋体" w:eastAsia="宋体" w:cs="宋体"/>
          <w:b/>
          <w:bCs/>
          <w:sz w:val="32"/>
          <w:szCs w:val="32"/>
          <w:lang w:eastAsia="zh-CN"/>
        </w:rPr>
        <w:t>包号：</w:t>
      </w:r>
      <w:r>
        <w:rPr>
          <w:rFonts w:hint="eastAsia" w:ascii="宋体" w:hAnsi="宋体" w:eastAsia="宋体" w:cs="宋体"/>
          <w:b/>
          <w:bCs/>
          <w:sz w:val="32"/>
          <w:szCs w:val="32"/>
          <w:u w:val="single"/>
          <w:lang w:val="en-US" w:eastAsia="zh-CN"/>
        </w:rPr>
        <w:t xml:space="preserve">             </w:t>
      </w:r>
    </w:p>
    <w:p w14:paraId="1B391593">
      <w:pPr>
        <w:bidi w:val="0"/>
        <w:rPr>
          <w:rFonts w:hint="eastAsia" w:ascii="宋体" w:hAnsi="宋体" w:eastAsia="宋体" w:cs="宋体"/>
          <w:b/>
          <w:bCs/>
          <w:sz w:val="32"/>
          <w:szCs w:val="32"/>
        </w:rPr>
      </w:pPr>
    </w:p>
    <w:p w14:paraId="5B58C299">
      <w:pPr>
        <w:spacing w:before="101" w:line="225" w:lineRule="auto"/>
        <w:ind w:left="17"/>
        <w:rPr>
          <w:rFonts w:ascii="宋体" w:hAnsi="宋体" w:eastAsia="宋体" w:cs="宋体"/>
          <w:sz w:val="31"/>
          <w:szCs w:val="31"/>
        </w:rPr>
      </w:pPr>
      <w:r>
        <w:rPr>
          <w:rFonts w:hint="eastAsia" w:ascii="宋体" w:hAnsi="宋体" w:eastAsia="宋体" w:cs="宋体"/>
          <w:b/>
          <w:bCs/>
          <w:sz w:val="32"/>
          <w:szCs w:val="32"/>
        </w:rPr>
        <w:t>投标时间：</w:t>
      </w:r>
      <w:r>
        <w:rPr>
          <w:rFonts w:hint="eastAsia" w:ascii="宋体" w:hAnsi="宋体" w:eastAsia="宋体" w:cs="宋体"/>
          <w:b/>
          <w:bCs/>
          <w:sz w:val="32"/>
          <w:szCs w:val="32"/>
          <w:u w:val="single"/>
        </w:rPr>
        <w:t xml:space="preserve">    年   月   日</w:t>
      </w:r>
    </w:p>
    <w:p w14:paraId="7B57F852">
      <w:pPr>
        <w:spacing w:line="225" w:lineRule="auto"/>
        <w:rPr>
          <w:rFonts w:ascii="宋体" w:hAnsi="宋体" w:eastAsia="宋体" w:cs="宋体"/>
          <w:sz w:val="31"/>
          <w:szCs w:val="31"/>
        </w:rPr>
        <w:sectPr>
          <w:headerReference r:id="rId21" w:type="default"/>
          <w:footerReference r:id="rId22" w:type="default"/>
          <w:pgSz w:w="11906" w:h="16839"/>
          <w:pgMar w:top="1619" w:right="1132" w:bottom="1157" w:left="1588" w:header="851" w:footer="992" w:gutter="0"/>
          <w:pgNumType w:fmt="decimal"/>
          <w:cols w:space="720" w:num="1"/>
        </w:sectPr>
      </w:pPr>
    </w:p>
    <w:p w14:paraId="5CC4A540">
      <w:pPr>
        <w:spacing w:line="267" w:lineRule="auto"/>
        <w:rPr>
          <w:rFonts w:ascii="Arial"/>
          <w:sz w:val="21"/>
        </w:rPr>
      </w:pPr>
    </w:p>
    <w:p w14:paraId="13AEAC37">
      <w:pPr>
        <w:spacing w:line="268" w:lineRule="auto"/>
        <w:rPr>
          <w:rFonts w:ascii="Arial"/>
          <w:sz w:val="21"/>
        </w:rPr>
      </w:pPr>
    </w:p>
    <w:p w14:paraId="57FE47BE">
      <w:pPr>
        <w:pStyle w:val="8"/>
        <w:spacing w:line="248" w:lineRule="auto"/>
      </w:pPr>
    </w:p>
    <w:p w14:paraId="359BDF54">
      <w:pPr>
        <w:spacing w:before="101" w:line="225" w:lineRule="auto"/>
        <w:ind w:left="13"/>
        <w:rPr>
          <w:rFonts w:ascii="宋体" w:hAnsi="宋体" w:eastAsia="宋体" w:cs="宋体"/>
          <w:sz w:val="31"/>
          <w:szCs w:val="31"/>
        </w:rPr>
      </w:pPr>
      <w:r>
        <w:rPr>
          <w:rFonts w:ascii="宋体" w:hAnsi="宋体" w:eastAsia="宋体" w:cs="宋体"/>
          <w:spacing w:val="4"/>
          <w:sz w:val="31"/>
          <w:szCs w:val="31"/>
          <w14:textOutline w14:w="5793" w14:cap="sq" w14:cmpd="sng">
            <w14:solidFill>
              <w14:srgbClr w14:val="000000"/>
            </w14:solidFill>
            <w14:prstDash w14:val="solid"/>
            <w14:bevel/>
          </w14:textOutline>
        </w:rPr>
        <w:t>格式</w:t>
      </w:r>
      <w:r>
        <w:rPr>
          <w:rFonts w:ascii="宋体" w:hAnsi="宋体" w:eastAsia="宋体" w:cs="宋体"/>
          <w:spacing w:val="-59"/>
          <w:sz w:val="31"/>
          <w:szCs w:val="31"/>
        </w:rPr>
        <w:t xml:space="preserve"> </w:t>
      </w:r>
      <w:r>
        <w:rPr>
          <w:rFonts w:ascii="宋体" w:hAnsi="宋体" w:eastAsia="宋体" w:cs="宋体"/>
          <w:spacing w:val="4"/>
          <w:sz w:val="31"/>
          <w:szCs w:val="31"/>
          <w14:textOutline w14:w="5793" w14:cap="sq" w14:cmpd="sng">
            <w14:solidFill>
              <w14:srgbClr w14:val="000000"/>
            </w14:solidFill>
            <w14:prstDash w14:val="solid"/>
            <w14:bevel/>
          </w14:textOutline>
        </w:rPr>
        <w:t>2-2</w:t>
      </w:r>
    </w:p>
    <w:p w14:paraId="50E53B7E">
      <w:pPr>
        <w:spacing w:before="17" w:line="226" w:lineRule="auto"/>
        <w:ind w:left="2682"/>
        <w:outlineLvl w:val="2"/>
        <w:rPr>
          <w:rFonts w:ascii="宋体" w:hAnsi="宋体" w:eastAsia="宋体" w:cs="宋体"/>
          <w:sz w:val="31"/>
          <w:szCs w:val="31"/>
        </w:rPr>
      </w:pPr>
      <w:bookmarkStart w:id="19" w:name="bookmark21"/>
      <w:bookmarkEnd w:id="19"/>
      <w:r>
        <w:rPr>
          <w:rFonts w:ascii="宋体" w:hAnsi="宋体" w:eastAsia="宋体" w:cs="宋体"/>
          <w:spacing w:val="8"/>
          <w:sz w:val="31"/>
          <w:szCs w:val="31"/>
          <w14:textOutline w14:w="5793" w14:cap="sq" w14:cmpd="sng">
            <w14:solidFill>
              <w14:srgbClr w14:val="000000"/>
            </w14:solidFill>
            <w14:prstDash w14:val="solid"/>
            <w14:bevel/>
          </w14:textOutline>
        </w:rPr>
        <w:t>一、投标函（实质性要求）</w:t>
      </w:r>
    </w:p>
    <w:p w14:paraId="624D66B4">
      <w:pPr>
        <w:pStyle w:val="8"/>
        <w:spacing w:line="421" w:lineRule="auto"/>
      </w:pPr>
    </w:p>
    <w:p w14:paraId="30B7E474">
      <w:pPr>
        <w:spacing w:before="78" w:line="220" w:lineRule="auto"/>
        <w:ind w:left="32"/>
        <w:rPr>
          <w:rFonts w:ascii="宋体" w:hAnsi="宋体" w:eastAsia="宋体" w:cs="宋体"/>
          <w:sz w:val="24"/>
          <w:szCs w:val="24"/>
        </w:rPr>
      </w:pPr>
      <w:r>
        <w:rPr>
          <w:rFonts w:hint="eastAsia" w:ascii="宋体" w:hAnsi="宋体" w:eastAsia="宋体" w:cs="宋体"/>
          <w:spacing w:val="-3"/>
          <w:sz w:val="24"/>
          <w:szCs w:val="24"/>
          <w:lang w:eastAsia="zh-CN"/>
        </w:rPr>
        <w:t>四川华招项目管理有限公司</w:t>
      </w:r>
      <w:r>
        <w:rPr>
          <w:rFonts w:ascii="宋体" w:hAnsi="宋体" w:eastAsia="宋体" w:cs="宋体"/>
          <w:spacing w:val="-3"/>
          <w:sz w:val="24"/>
          <w:szCs w:val="24"/>
        </w:rPr>
        <w:t>：</w:t>
      </w:r>
    </w:p>
    <w:p w14:paraId="005BF4EA">
      <w:pPr>
        <w:spacing w:before="173" w:line="354" w:lineRule="auto"/>
        <w:ind w:left="12" w:firstLine="468"/>
        <w:jc w:val="both"/>
        <w:rPr>
          <w:rFonts w:ascii="宋体" w:hAnsi="宋体" w:eastAsia="宋体" w:cs="宋体"/>
          <w:sz w:val="24"/>
          <w:szCs w:val="24"/>
        </w:rPr>
      </w:pPr>
      <w:r>
        <w:rPr>
          <w:rFonts w:ascii="宋体" w:hAnsi="宋体" w:eastAsia="宋体" w:cs="宋体"/>
          <w:spacing w:val="-2"/>
          <w:sz w:val="24"/>
          <w:szCs w:val="24"/>
        </w:rPr>
        <w:t>我方全面研究了“</w:t>
      </w:r>
      <w:r>
        <w:rPr>
          <w:rFonts w:ascii="宋体" w:hAnsi="宋体" w:eastAsia="宋体" w:cs="宋体"/>
          <w:spacing w:val="-2"/>
          <w:sz w:val="24"/>
          <w:szCs w:val="24"/>
          <w:u w:val="single" w:color="auto"/>
        </w:rPr>
        <w:t xml:space="preserve">                  </w:t>
      </w:r>
      <w:r>
        <w:rPr>
          <w:rFonts w:ascii="宋体" w:hAnsi="宋体" w:eastAsia="宋体" w:cs="宋体"/>
          <w:spacing w:val="-87"/>
          <w:sz w:val="24"/>
          <w:szCs w:val="24"/>
        </w:rPr>
        <w:t xml:space="preserve"> </w:t>
      </w:r>
      <w:r>
        <w:rPr>
          <w:rFonts w:ascii="宋体" w:hAnsi="宋体" w:eastAsia="宋体" w:cs="宋体"/>
          <w:spacing w:val="-2"/>
          <w:sz w:val="24"/>
          <w:szCs w:val="24"/>
        </w:rPr>
        <w:t>”项目（</w:t>
      </w:r>
      <w:r>
        <w:rPr>
          <w:rFonts w:hint="eastAsia" w:ascii="宋体" w:hAnsi="宋体" w:eastAsia="宋体" w:cs="宋体"/>
          <w:spacing w:val="-2"/>
          <w:sz w:val="24"/>
          <w:szCs w:val="24"/>
          <w:lang w:eastAsia="zh-CN"/>
        </w:rPr>
        <w:t>项目</w:t>
      </w:r>
      <w:r>
        <w:rPr>
          <w:rFonts w:ascii="宋体" w:hAnsi="宋体" w:eastAsia="宋体" w:cs="宋体"/>
          <w:spacing w:val="-2"/>
          <w:sz w:val="24"/>
          <w:szCs w:val="24"/>
        </w:rPr>
        <w:t>编号</w:t>
      </w:r>
      <w:r>
        <w:rPr>
          <w:rFonts w:ascii="宋体" w:hAnsi="宋体" w:eastAsia="宋体" w:cs="宋体"/>
          <w:spacing w:val="-20"/>
          <w:sz w:val="24"/>
          <w:szCs w:val="24"/>
        </w:rPr>
        <w:t>：</w:t>
      </w:r>
      <w:r>
        <w:rPr>
          <w:rFonts w:ascii="宋体" w:hAnsi="宋体" w:eastAsia="宋体" w:cs="宋体"/>
          <w:sz w:val="24"/>
          <w:szCs w:val="24"/>
          <w:u w:val="single" w:color="auto"/>
        </w:rPr>
        <w:t xml:space="preserve">     </w:t>
      </w:r>
      <w:r>
        <w:rPr>
          <w:rFonts w:ascii="宋体" w:hAnsi="宋体" w:eastAsia="宋体" w:cs="宋体"/>
          <w:spacing w:val="-85"/>
          <w:sz w:val="24"/>
          <w:szCs w:val="24"/>
        </w:rPr>
        <w:t xml:space="preserve"> </w:t>
      </w:r>
      <w:r>
        <w:rPr>
          <w:rFonts w:ascii="宋体" w:hAnsi="宋体" w:eastAsia="宋体" w:cs="宋体"/>
          <w:spacing w:val="-20"/>
          <w:sz w:val="24"/>
          <w:szCs w:val="24"/>
        </w:rPr>
        <w:t>）</w:t>
      </w:r>
      <w:r>
        <w:rPr>
          <w:rFonts w:ascii="宋体" w:hAnsi="宋体" w:eastAsia="宋体" w:cs="宋体"/>
          <w:spacing w:val="-2"/>
          <w:sz w:val="24"/>
          <w:szCs w:val="24"/>
        </w:rPr>
        <w:t>招标文件，</w:t>
      </w:r>
      <w:r>
        <w:rPr>
          <w:rFonts w:ascii="宋体" w:hAnsi="宋体" w:eastAsia="宋体" w:cs="宋体"/>
          <w:spacing w:val="-3"/>
          <w:sz w:val="24"/>
          <w:szCs w:val="24"/>
        </w:rPr>
        <w:t>决定</w:t>
      </w:r>
      <w:r>
        <w:rPr>
          <w:rFonts w:ascii="宋体" w:hAnsi="宋体" w:eastAsia="宋体" w:cs="宋体"/>
          <w:sz w:val="24"/>
          <w:szCs w:val="24"/>
        </w:rPr>
        <w:t xml:space="preserve"> </w:t>
      </w:r>
      <w:r>
        <w:rPr>
          <w:rFonts w:ascii="宋体" w:hAnsi="宋体" w:eastAsia="宋体" w:cs="宋体"/>
          <w:spacing w:val="-1"/>
          <w:sz w:val="24"/>
          <w:szCs w:val="24"/>
        </w:rPr>
        <w:t>参加贵单位组织的本项目投标。我方授权</w:t>
      </w:r>
      <w:r>
        <w:rPr>
          <w:rFonts w:ascii="宋体" w:hAnsi="宋体" w:eastAsia="宋体" w:cs="宋体"/>
          <w:spacing w:val="-1"/>
          <w:sz w:val="24"/>
          <w:szCs w:val="24"/>
          <w:u w:val="single" w:color="auto"/>
        </w:rPr>
        <w:t xml:space="preserve">         </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（姓名、职务）代表我方</w:t>
      </w:r>
      <w:r>
        <w:rPr>
          <w:rFonts w:ascii="宋体" w:hAnsi="宋体" w:eastAsia="宋体" w:cs="宋体"/>
          <w:spacing w:val="-2"/>
          <w:sz w:val="24"/>
          <w:szCs w:val="24"/>
          <w:u w:val="single" w:color="auto"/>
        </w:rPr>
        <w:t xml:space="preserve">       </w:t>
      </w:r>
    </w:p>
    <w:p w14:paraId="751DDD0A">
      <w:pPr>
        <w:spacing w:line="219" w:lineRule="auto"/>
        <w:ind w:left="21"/>
        <w:rPr>
          <w:rFonts w:ascii="宋体" w:hAnsi="宋体" w:eastAsia="宋体" w:cs="宋体"/>
          <w:sz w:val="24"/>
          <w:szCs w:val="24"/>
        </w:rPr>
      </w:pPr>
      <w:r>
        <w:rPr>
          <w:rFonts w:ascii="宋体" w:hAnsi="宋体" w:eastAsia="宋体" w:cs="宋体"/>
          <w:spacing w:val="-1"/>
          <w:sz w:val="24"/>
          <w:szCs w:val="24"/>
        </w:rPr>
        <w:t>（投标单位的名称）全权处理本项目投标的有关事宜。</w:t>
      </w:r>
    </w:p>
    <w:p w14:paraId="67211A08">
      <w:pPr>
        <w:spacing w:before="174" w:line="219" w:lineRule="auto"/>
        <w:ind w:left="482"/>
        <w:outlineLvl w:val="2"/>
        <w:rPr>
          <w:rFonts w:ascii="宋体" w:hAnsi="宋体" w:eastAsia="宋体" w:cs="宋体"/>
          <w:sz w:val="24"/>
          <w:szCs w:val="24"/>
        </w:rPr>
      </w:pPr>
      <w:r>
        <w:rPr>
          <w:rFonts w:ascii="宋体" w:hAnsi="宋体" w:eastAsia="宋体" w:cs="宋体"/>
          <w:spacing w:val="-1"/>
          <w:sz w:val="24"/>
          <w:szCs w:val="24"/>
        </w:rPr>
        <w:t>一、我方自愿按照招标文件规定的各项要求向采购人提供所需服务。</w:t>
      </w:r>
    </w:p>
    <w:p w14:paraId="562948C9">
      <w:pPr>
        <w:spacing w:before="176" w:line="219" w:lineRule="auto"/>
        <w:ind w:left="482"/>
        <w:rPr>
          <w:rFonts w:ascii="宋体" w:hAnsi="宋体" w:eastAsia="宋体" w:cs="宋体"/>
          <w:spacing w:val="-1"/>
          <w:sz w:val="24"/>
          <w:szCs w:val="24"/>
        </w:rPr>
      </w:pPr>
      <w:r>
        <w:rPr>
          <w:rFonts w:ascii="宋体" w:hAnsi="宋体" w:eastAsia="宋体" w:cs="宋体"/>
          <w:spacing w:val="-1"/>
          <w:sz w:val="24"/>
          <w:szCs w:val="24"/>
        </w:rPr>
        <w:t>二、一旦我方中标，我方将严格履行政府采购合同规定的责任和义务。</w:t>
      </w:r>
    </w:p>
    <w:p w14:paraId="11128067">
      <w:pPr>
        <w:spacing w:before="174" w:line="219" w:lineRule="auto"/>
        <w:ind w:left="482"/>
        <w:outlineLvl w:val="2"/>
        <w:rPr>
          <w:rFonts w:ascii="宋体" w:hAnsi="宋体" w:eastAsia="宋体" w:cs="宋体"/>
          <w:sz w:val="24"/>
          <w:szCs w:val="24"/>
        </w:rPr>
      </w:pPr>
      <w:r>
        <w:rPr>
          <w:rFonts w:ascii="宋体" w:hAnsi="宋体" w:eastAsia="宋体" w:cs="宋体"/>
          <w:spacing w:val="-1"/>
          <w:position w:val="0"/>
          <w:sz w:val="24"/>
          <w:szCs w:val="24"/>
        </w:rPr>
        <w:t>三、我方为本项目提交的投标文件正本壹份，副本肆份，</w:t>
      </w:r>
      <w:r>
        <w:rPr>
          <w:rFonts w:hint="default" w:ascii="宋体" w:hAnsi="宋体" w:eastAsia="宋体" w:cs="宋体"/>
          <w:spacing w:val="-1"/>
          <w:position w:val="0"/>
          <w:sz w:val="24"/>
          <w:szCs w:val="24"/>
          <w:lang w:val="en-US" w:eastAsia="en-US"/>
        </w:rPr>
        <w:t>电子文档壹份</w:t>
      </w:r>
      <w:r>
        <w:rPr>
          <w:rFonts w:hint="default" w:ascii="宋体" w:hAnsi="宋体" w:eastAsia="宋体" w:cs="宋体"/>
          <w:spacing w:val="-1"/>
          <w:position w:val="0"/>
          <w:sz w:val="24"/>
          <w:szCs w:val="24"/>
          <w:lang w:val="en-US" w:eastAsia="zh-CN"/>
        </w:rPr>
        <w:t>，</w:t>
      </w:r>
      <w:r>
        <w:rPr>
          <w:rFonts w:ascii="宋体" w:hAnsi="宋体" w:eastAsia="宋体" w:cs="宋体"/>
          <w:spacing w:val="-1"/>
          <w:position w:val="0"/>
          <w:sz w:val="24"/>
          <w:szCs w:val="24"/>
        </w:rPr>
        <w:t>用于开标唱标的“开标一</w:t>
      </w:r>
      <w:r>
        <w:rPr>
          <w:rFonts w:ascii="宋体" w:hAnsi="宋体" w:eastAsia="宋体" w:cs="宋体"/>
          <w:spacing w:val="-1"/>
          <w:sz w:val="24"/>
          <w:szCs w:val="24"/>
        </w:rPr>
        <w:t>览表 ”一式壹份。</w:t>
      </w:r>
    </w:p>
    <w:p w14:paraId="78A1C1A7">
      <w:pPr>
        <w:spacing w:before="175" w:line="219" w:lineRule="auto"/>
        <w:ind w:left="500"/>
        <w:outlineLvl w:val="2"/>
        <w:rPr>
          <w:rFonts w:ascii="宋体" w:hAnsi="宋体" w:eastAsia="宋体" w:cs="宋体"/>
          <w:sz w:val="24"/>
          <w:szCs w:val="24"/>
        </w:rPr>
      </w:pPr>
      <w:r>
        <w:rPr>
          <w:rFonts w:ascii="宋体" w:hAnsi="宋体" w:eastAsia="宋体" w:cs="宋体"/>
          <w:spacing w:val="-3"/>
          <w:sz w:val="24"/>
          <w:szCs w:val="24"/>
        </w:rPr>
        <w:t>四、我方同意本次招标的投标有效期为</w:t>
      </w:r>
      <w:r>
        <w:rPr>
          <w:rFonts w:ascii="宋体" w:hAnsi="宋体" w:eastAsia="宋体" w:cs="宋体"/>
          <w:spacing w:val="-45"/>
          <w:sz w:val="24"/>
          <w:szCs w:val="24"/>
          <w:u w:val="single"/>
        </w:rPr>
        <w:t xml:space="preserve"> </w:t>
      </w:r>
      <w:r>
        <w:rPr>
          <w:rFonts w:hint="eastAsia" w:ascii="宋体" w:hAnsi="宋体" w:eastAsia="宋体" w:cs="宋体"/>
          <w:spacing w:val="-45"/>
          <w:sz w:val="24"/>
          <w:szCs w:val="24"/>
          <w:u w:val="single"/>
          <w:lang w:val="en-US" w:eastAsia="zh-CN"/>
        </w:rPr>
        <w:t xml:space="preserve">  </w:t>
      </w:r>
      <w:r>
        <w:rPr>
          <w:rFonts w:ascii="宋体" w:hAnsi="宋体" w:eastAsia="宋体" w:cs="宋体"/>
          <w:spacing w:val="-3"/>
          <w:sz w:val="24"/>
          <w:szCs w:val="24"/>
          <w:u w:val="single"/>
        </w:rPr>
        <w:t>XX</w:t>
      </w:r>
      <w:r>
        <w:rPr>
          <w:rFonts w:ascii="宋体" w:hAnsi="宋体" w:eastAsia="宋体" w:cs="宋体"/>
          <w:spacing w:val="-45"/>
          <w:sz w:val="24"/>
          <w:szCs w:val="24"/>
          <w:u w:val="single"/>
        </w:rPr>
        <w:t xml:space="preserve"> </w:t>
      </w:r>
      <w:r>
        <w:rPr>
          <w:rFonts w:hint="eastAsia" w:ascii="宋体" w:hAnsi="宋体" w:eastAsia="宋体" w:cs="宋体"/>
          <w:spacing w:val="-45"/>
          <w:sz w:val="24"/>
          <w:szCs w:val="24"/>
          <w:u w:val="single"/>
          <w:lang w:val="en-US" w:eastAsia="zh-CN"/>
        </w:rPr>
        <w:t xml:space="preserve">  </w:t>
      </w:r>
      <w:r>
        <w:rPr>
          <w:rFonts w:ascii="宋体" w:hAnsi="宋体" w:eastAsia="宋体" w:cs="宋体"/>
          <w:spacing w:val="-3"/>
          <w:sz w:val="24"/>
          <w:szCs w:val="24"/>
        </w:rPr>
        <w:t>天。</w:t>
      </w:r>
    </w:p>
    <w:p w14:paraId="592B7451">
      <w:pPr>
        <w:spacing w:before="176" w:line="458" w:lineRule="exact"/>
        <w:ind w:left="482"/>
        <w:rPr>
          <w:rFonts w:ascii="宋体" w:hAnsi="宋体" w:eastAsia="宋体" w:cs="宋体"/>
          <w:sz w:val="24"/>
          <w:szCs w:val="24"/>
        </w:rPr>
      </w:pPr>
      <w:r>
        <w:rPr>
          <w:rFonts w:ascii="宋体" w:hAnsi="宋体" w:eastAsia="宋体" w:cs="宋体"/>
          <w:position w:val="16"/>
          <w:sz w:val="24"/>
          <w:szCs w:val="24"/>
        </w:rPr>
        <w:t>五、我方愿意提供贵单位可能另外要求的，与投</w:t>
      </w:r>
      <w:r>
        <w:rPr>
          <w:rFonts w:ascii="宋体" w:hAnsi="宋体" w:eastAsia="宋体" w:cs="宋体"/>
          <w:spacing w:val="-1"/>
          <w:position w:val="16"/>
          <w:sz w:val="24"/>
          <w:szCs w:val="24"/>
        </w:rPr>
        <w:t>标有关的文件资料，并保证我方已</w:t>
      </w:r>
    </w:p>
    <w:p w14:paraId="1D84434C">
      <w:pPr>
        <w:spacing w:line="219" w:lineRule="auto"/>
        <w:ind w:left="11"/>
        <w:rPr>
          <w:rFonts w:ascii="宋体" w:hAnsi="宋体" w:eastAsia="宋体" w:cs="宋体"/>
          <w:sz w:val="24"/>
          <w:szCs w:val="24"/>
        </w:rPr>
      </w:pPr>
      <w:r>
        <w:rPr>
          <w:rFonts w:ascii="宋体" w:hAnsi="宋体" w:eastAsia="宋体" w:cs="宋体"/>
          <w:spacing w:val="-1"/>
          <w:sz w:val="24"/>
          <w:szCs w:val="24"/>
        </w:rPr>
        <w:t>提供和将要提供的文件资料是真实、准确的。</w:t>
      </w:r>
    </w:p>
    <w:p w14:paraId="3E431B40">
      <w:pPr>
        <w:pStyle w:val="8"/>
        <w:spacing w:line="252" w:lineRule="auto"/>
      </w:pPr>
    </w:p>
    <w:p w14:paraId="5CFFB4E5">
      <w:pPr>
        <w:pStyle w:val="8"/>
        <w:spacing w:line="253" w:lineRule="auto"/>
      </w:pPr>
    </w:p>
    <w:p w14:paraId="0A2D26AA">
      <w:pPr>
        <w:pStyle w:val="8"/>
        <w:spacing w:line="253" w:lineRule="auto"/>
      </w:pPr>
    </w:p>
    <w:p w14:paraId="011EDDC1">
      <w:pPr>
        <w:pStyle w:val="8"/>
        <w:spacing w:line="253" w:lineRule="auto"/>
      </w:pPr>
    </w:p>
    <w:p w14:paraId="356236A2">
      <w:pPr>
        <w:spacing w:before="78" w:line="219" w:lineRule="auto"/>
        <w:ind w:left="481"/>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6B6C07F0">
      <w:pPr>
        <w:spacing w:before="176" w:line="461" w:lineRule="exact"/>
        <w:ind w:left="479"/>
        <w:rPr>
          <w:rFonts w:ascii="宋体" w:hAnsi="宋体" w:eastAsia="宋体" w:cs="宋体"/>
          <w:sz w:val="24"/>
          <w:szCs w:val="24"/>
        </w:rPr>
      </w:pPr>
      <w:r>
        <w:rPr>
          <w:rFonts w:ascii="宋体" w:hAnsi="宋体" w:eastAsia="宋体" w:cs="宋体"/>
          <w:spacing w:val="-1"/>
          <w:position w:val="16"/>
          <w:sz w:val="24"/>
          <w:szCs w:val="24"/>
        </w:rPr>
        <w:t>法定代表人或授权代表（签字或加盖个人名章</w:t>
      </w:r>
      <w:r>
        <w:rPr>
          <w:rFonts w:ascii="宋体" w:hAnsi="宋体" w:eastAsia="宋体" w:cs="宋体"/>
          <w:spacing w:val="4"/>
          <w:position w:val="16"/>
          <w:sz w:val="24"/>
          <w:szCs w:val="24"/>
        </w:rPr>
        <w:t>）：</w:t>
      </w:r>
    </w:p>
    <w:p w14:paraId="4545DD9C">
      <w:pPr>
        <w:spacing w:line="227" w:lineRule="auto"/>
        <w:ind w:left="478"/>
        <w:rPr>
          <w:rFonts w:ascii="宋体" w:hAnsi="宋体" w:eastAsia="宋体" w:cs="宋体"/>
          <w:sz w:val="24"/>
          <w:szCs w:val="24"/>
        </w:rPr>
      </w:pPr>
      <w:r>
        <w:rPr>
          <w:rFonts w:ascii="宋体" w:hAnsi="宋体" w:eastAsia="宋体" w:cs="宋体"/>
          <w:spacing w:val="-2"/>
          <w:sz w:val="24"/>
          <w:szCs w:val="24"/>
        </w:rPr>
        <w:t>通讯地址：</w:t>
      </w:r>
    </w:p>
    <w:p w14:paraId="0B1FCBD2">
      <w:pPr>
        <w:spacing w:before="163" w:line="461" w:lineRule="exact"/>
        <w:ind w:left="495"/>
        <w:rPr>
          <w:rFonts w:ascii="宋体" w:hAnsi="宋体" w:eastAsia="宋体" w:cs="宋体"/>
          <w:sz w:val="24"/>
          <w:szCs w:val="24"/>
        </w:rPr>
      </w:pPr>
      <w:r>
        <w:rPr>
          <w:rFonts w:ascii="宋体" w:hAnsi="宋体" w:eastAsia="宋体" w:cs="宋体"/>
          <w:spacing w:val="-6"/>
          <w:position w:val="16"/>
          <w:sz w:val="24"/>
          <w:szCs w:val="24"/>
        </w:rPr>
        <w:t>邮政编码：</w:t>
      </w:r>
    </w:p>
    <w:p w14:paraId="0A00DB13">
      <w:pPr>
        <w:spacing w:line="222" w:lineRule="auto"/>
        <w:ind w:left="479"/>
        <w:rPr>
          <w:rFonts w:ascii="宋体" w:hAnsi="宋体" w:eastAsia="宋体" w:cs="宋体"/>
          <w:sz w:val="24"/>
          <w:szCs w:val="24"/>
        </w:rPr>
      </w:pPr>
      <w:r>
        <w:rPr>
          <w:rFonts w:ascii="宋体" w:hAnsi="宋体" w:eastAsia="宋体" w:cs="宋体"/>
          <w:spacing w:val="-3"/>
          <w:sz w:val="24"/>
          <w:szCs w:val="24"/>
        </w:rPr>
        <w:t>联系电话：</w:t>
      </w:r>
    </w:p>
    <w:p w14:paraId="0F720B3E">
      <w:pPr>
        <w:spacing w:before="173" w:line="219" w:lineRule="auto"/>
        <w:ind w:left="476"/>
        <w:rPr>
          <w:rFonts w:ascii="宋体" w:hAnsi="宋体" w:eastAsia="宋体" w:cs="宋体"/>
          <w:sz w:val="24"/>
          <w:szCs w:val="24"/>
        </w:rPr>
      </w:pPr>
      <w:r>
        <w:rPr>
          <w:rFonts w:ascii="宋体" w:hAnsi="宋体" w:eastAsia="宋体" w:cs="宋体"/>
          <w:spacing w:val="-7"/>
          <w:sz w:val="24"/>
          <w:szCs w:val="24"/>
        </w:rPr>
        <w:t>传</w:t>
      </w:r>
      <w:r>
        <w:rPr>
          <w:rFonts w:ascii="宋体" w:hAnsi="宋体" w:eastAsia="宋体" w:cs="宋体"/>
          <w:spacing w:val="3"/>
          <w:sz w:val="24"/>
          <w:szCs w:val="24"/>
        </w:rPr>
        <w:t xml:space="preserve">    </w:t>
      </w:r>
      <w:r>
        <w:rPr>
          <w:rFonts w:ascii="宋体" w:hAnsi="宋体" w:eastAsia="宋体" w:cs="宋体"/>
          <w:spacing w:val="-7"/>
          <w:sz w:val="24"/>
          <w:szCs w:val="24"/>
        </w:rPr>
        <w:t>真：</w:t>
      </w:r>
    </w:p>
    <w:p w14:paraId="40B3C6AC">
      <w:pPr>
        <w:spacing w:before="173" w:line="220" w:lineRule="auto"/>
        <w:ind w:left="493"/>
        <w:rPr>
          <w:rFonts w:ascii="宋体" w:hAnsi="宋体" w:eastAsia="宋体" w:cs="宋体"/>
          <w:sz w:val="24"/>
          <w:szCs w:val="24"/>
        </w:rPr>
      </w:pPr>
      <w:r>
        <w:rPr>
          <w:rFonts w:ascii="宋体" w:hAnsi="宋体" w:eastAsia="宋体" w:cs="宋体"/>
          <w:spacing w:val="-3"/>
          <w:sz w:val="24"/>
          <w:szCs w:val="24"/>
        </w:rPr>
        <w:t>投标日期：  年</w:t>
      </w:r>
      <w:r>
        <w:rPr>
          <w:rFonts w:ascii="宋体" w:hAnsi="宋体" w:eastAsia="宋体" w:cs="宋体"/>
          <w:spacing w:val="5"/>
          <w:sz w:val="24"/>
          <w:szCs w:val="24"/>
        </w:rPr>
        <w:t xml:space="preserve">   </w:t>
      </w:r>
      <w:r>
        <w:rPr>
          <w:rFonts w:ascii="宋体" w:hAnsi="宋体" w:eastAsia="宋体" w:cs="宋体"/>
          <w:spacing w:val="-3"/>
          <w:sz w:val="24"/>
          <w:szCs w:val="24"/>
        </w:rPr>
        <w:t>月</w:t>
      </w:r>
      <w:r>
        <w:rPr>
          <w:rFonts w:ascii="宋体" w:hAnsi="宋体" w:eastAsia="宋体" w:cs="宋体"/>
          <w:spacing w:val="13"/>
          <w:sz w:val="24"/>
          <w:szCs w:val="24"/>
        </w:rPr>
        <w:t xml:space="preserve">    </w:t>
      </w:r>
      <w:r>
        <w:rPr>
          <w:rFonts w:ascii="宋体" w:hAnsi="宋体" w:eastAsia="宋体" w:cs="宋体"/>
          <w:spacing w:val="-3"/>
          <w:sz w:val="24"/>
          <w:szCs w:val="24"/>
        </w:rPr>
        <w:t>日</w:t>
      </w:r>
    </w:p>
    <w:p w14:paraId="2C17FB2B">
      <w:pPr>
        <w:spacing w:line="220" w:lineRule="auto"/>
        <w:rPr>
          <w:rFonts w:ascii="宋体" w:hAnsi="宋体" w:eastAsia="宋体" w:cs="宋体"/>
          <w:sz w:val="24"/>
          <w:szCs w:val="24"/>
        </w:rPr>
        <w:sectPr>
          <w:footerReference r:id="rId23" w:type="default"/>
          <w:pgSz w:w="11906" w:h="16839"/>
          <w:pgMar w:top="1619" w:right="1132" w:bottom="1157" w:left="1588" w:header="851" w:footer="992" w:gutter="0"/>
          <w:pgNumType w:fmt="decimal"/>
          <w:cols w:space="720" w:num="1"/>
        </w:sectPr>
      </w:pPr>
    </w:p>
    <w:p w14:paraId="7F0A5F80">
      <w:pPr>
        <w:pStyle w:val="8"/>
        <w:spacing w:line="248" w:lineRule="auto"/>
      </w:pPr>
    </w:p>
    <w:p w14:paraId="3C536920">
      <w:pPr>
        <w:spacing w:before="101" w:line="225" w:lineRule="auto"/>
        <w:ind w:left="13"/>
        <w:rPr>
          <w:rFonts w:ascii="宋体" w:hAnsi="宋体" w:eastAsia="宋体" w:cs="宋体"/>
          <w:sz w:val="31"/>
          <w:szCs w:val="31"/>
        </w:rPr>
      </w:pPr>
      <w:r>
        <w:rPr>
          <w:rFonts w:ascii="宋体" w:hAnsi="宋体" w:eastAsia="宋体" w:cs="宋体"/>
          <w:spacing w:val="4"/>
          <w:sz w:val="31"/>
          <w:szCs w:val="31"/>
          <w14:textOutline w14:w="5793" w14:cap="sq" w14:cmpd="sng">
            <w14:solidFill>
              <w14:srgbClr w14:val="000000"/>
            </w14:solidFill>
            <w14:prstDash w14:val="solid"/>
            <w14:bevel/>
          </w14:textOutline>
        </w:rPr>
        <w:t>格式</w:t>
      </w:r>
      <w:r>
        <w:rPr>
          <w:rFonts w:ascii="宋体" w:hAnsi="宋体" w:eastAsia="宋体" w:cs="宋体"/>
          <w:spacing w:val="-56"/>
          <w:sz w:val="31"/>
          <w:szCs w:val="31"/>
        </w:rPr>
        <w:t xml:space="preserve"> </w:t>
      </w:r>
      <w:r>
        <w:rPr>
          <w:rFonts w:ascii="宋体" w:hAnsi="宋体" w:eastAsia="宋体" w:cs="宋体"/>
          <w:spacing w:val="4"/>
          <w:sz w:val="31"/>
          <w:szCs w:val="31"/>
          <w14:textOutline w14:w="5793" w14:cap="sq" w14:cmpd="sng">
            <w14:solidFill>
              <w14:srgbClr w14:val="000000"/>
            </w14:solidFill>
            <w14:prstDash w14:val="solid"/>
            <w14:bevel/>
          </w14:textOutline>
        </w:rPr>
        <w:t>2-3</w:t>
      </w:r>
    </w:p>
    <w:p w14:paraId="3CB2333D">
      <w:pPr>
        <w:spacing w:before="18" w:line="225" w:lineRule="auto"/>
        <w:ind w:left="2682"/>
        <w:outlineLvl w:val="2"/>
        <w:rPr>
          <w:rFonts w:ascii="宋体" w:hAnsi="宋体" w:eastAsia="宋体" w:cs="宋体"/>
          <w:sz w:val="31"/>
          <w:szCs w:val="31"/>
        </w:rPr>
      </w:pPr>
      <w:bookmarkStart w:id="20" w:name="bookmark22"/>
      <w:bookmarkEnd w:id="20"/>
      <w:r>
        <w:rPr>
          <w:rFonts w:ascii="宋体" w:hAnsi="宋体" w:eastAsia="宋体" w:cs="宋体"/>
          <w:spacing w:val="8"/>
          <w:sz w:val="31"/>
          <w:szCs w:val="31"/>
          <w14:textOutline w14:w="5793" w14:cap="sq" w14:cmpd="sng">
            <w14:solidFill>
              <w14:srgbClr w14:val="000000"/>
            </w14:solidFill>
            <w14:prstDash w14:val="solid"/>
            <w14:bevel/>
          </w14:textOutline>
        </w:rPr>
        <w:t>二、承诺函（实质性要求）</w:t>
      </w:r>
    </w:p>
    <w:p w14:paraId="2853C399">
      <w:pPr>
        <w:pStyle w:val="8"/>
        <w:spacing w:line="398" w:lineRule="auto"/>
      </w:pPr>
    </w:p>
    <w:p w14:paraId="61946209">
      <w:pPr>
        <w:spacing w:before="78" w:line="220" w:lineRule="auto"/>
        <w:ind w:left="32"/>
        <w:rPr>
          <w:rFonts w:ascii="宋体" w:hAnsi="宋体" w:eastAsia="宋体" w:cs="宋体"/>
          <w:sz w:val="24"/>
          <w:szCs w:val="24"/>
        </w:rPr>
      </w:pPr>
      <w:r>
        <w:rPr>
          <w:rFonts w:hint="eastAsia" w:ascii="宋体" w:hAnsi="宋体" w:eastAsia="宋体" w:cs="宋体"/>
          <w:spacing w:val="-3"/>
          <w:sz w:val="24"/>
          <w:szCs w:val="24"/>
          <w:lang w:eastAsia="zh-CN"/>
        </w:rPr>
        <w:t>四川华招项目管理有限公司</w:t>
      </w:r>
      <w:r>
        <w:rPr>
          <w:rFonts w:ascii="宋体" w:hAnsi="宋体" w:eastAsia="宋体" w:cs="宋体"/>
          <w:spacing w:val="-3"/>
          <w:sz w:val="24"/>
          <w:szCs w:val="24"/>
        </w:rPr>
        <w:t>：</w:t>
      </w:r>
    </w:p>
    <w:p w14:paraId="6F630382">
      <w:pPr>
        <w:spacing w:before="134" w:line="219" w:lineRule="auto"/>
        <w:ind w:left="492"/>
        <w:rPr>
          <w:rFonts w:ascii="宋体" w:hAnsi="宋体" w:eastAsia="宋体" w:cs="宋体"/>
          <w:sz w:val="24"/>
          <w:szCs w:val="24"/>
        </w:rPr>
      </w:pPr>
      <w:r>
        <w:rPr>
          <w:rFonts w:ascii="宋体" w:hAnsi="宋体" w:eastAsia="宋体" w:cs="宋体"/>
          <w:sz w:val="24"/>
          <w:szCs w:val="24"/>
        </w:rPr>
        <w:t>我单位作为本次采购项目的投标人，根据招标</w:t>
      </w:r>
      <w:r>
        <w:rPr>
          <w:rFonts w:ascii="宋体" w:hAnsi="宋体" w:eastAsia="宋体" w:cs="宋体"/>
          <w:spacing w:val="-1"/>
          <w:sz w:val="24"/>
          <w:szCs w:val="24"/>
        </w:rPr>
        <w:t>文件要求，现郑重承诺如下：</w:t>
      </w:r>
    </w:p>
    <w:p w14:paraId="79F1DCB8">
      <w:pPr>
        <w:spacing w:before="135" w:line="323" w:lineRule="auto"/>
        <w:ind w:left="9" w:right="128" w:firstLine="484"/>
        <w:rPr>
          <w:rFonts w:ascii="宋体" w:hAnsi="宋体" w:eastAsia="宋体" w:cs="宋体"/>
          <w:sz w:val="24"/>
          <w:szCs w:val="24"/>
        </w:rPr>
      </w:pPr>
      <w:r>
        <w:rPr>
          <w:rFonts w:ascii="宋体" w:hAnsi="宋体" w:eastAsia="宋体" w:cs="宋体"/>
          <w:sz w:val="24"/>
          <w:szCs w:val="24"/>
        </w:rPr>
        <w:t>一、完全接受和满足本项目招标文件中规定的实</w:t>
      </w:r>
      <w:r>
        <w:rPr>
          <w:rFonts w:ascii="宋体" w:hAnsi="宋体" w:eastAsia="宋体" w:cs="宋体"/>
          <w:spacing w:val="-1"/>
          <w:sz w:val="24"/>
          <w:szCs w:val="24"/>
        </w:rPr>
        <w:t>质性要求（如低于成本价不正当竞</w:t>
      </w:r>
      <w:r>
        <w:rPr>
          <w:rFonts w:ascii="宋体" w:hAnsi="宋体" w:eastAsia="宋体" w:cs="宋体"/>
          <w:sz w:val="24"/>
          <w:szCs w:val="24"/>
        </w:rPr>
        <w:t xml:space="preserve"> 争预防措施、进口产品、国家规定的强制采购范围、投标费用、</w:t>
      </w:r>
      <w:r>
        <w:rPr>
          <w:rFonts w:ascii="宋体" w:hAnsi="宋体" w:eastAsia="宋体" w:cs="宋体"/>
          <w:spacing w:val="-1"/>
          <w:sz w:val="24"/>
          <w:szCs w:val="24"/>
        </w:rPr>
        <w:t>充分、公平竞争保障措</w:t>
      </w:r>
      <w:r>
        <w:rPr>
          <w:rFonts w:ascii="宋体" w:hAnsi="宋体" w:eastAsia="宋体" w:cs="宋体"/>
          <w:sz w:val="24"/>
          <w:szCs w:val="24"/>
        </w:rPr>
        <w:t xml:space="preserve"> 施、投标文件的语言、计量单位、投标货币、联合体投标、知识</w:t>
      </w:r>
      <w:r>
        <w:rPr>
          <w:rFonts w:ascii="宋体" w:hAnsi="宋体" w:eastAsia="宋体" w:cs="宋体"/>
          <w:spacing w:val="-1"/>
          <w:sz w:val="24"/>
          <w:szCs w:val="24"/>
        </w:rPr>
        <w:t>产权、投标保证金、投</w:t>
      </w:r>
      <w:r>
        <w:rPr>
          <w:rFonts w:ascii="宋体" w:hAnsi="宋体" w:eastAsia="宋体" w:cs="宋体"/>
          <w:sz w:val="24"/>
          <w:szCs w:val="24"/>
        </w:rPr>
        <w:t xml:space="preserve"> </w:t>
      </w:r>
      <w:r>
        <w:rPr>
          <w:rFonts w:ascii="宋体" w:hAnsi="宋体" w:eastAsia="宋体" w:cs="宋体"/>
          <w:spacing w:val="-1"/>
          <w:sz w:val="24"/>
          <w:szCs w:val="24"/>
        </w:rPr>
        <w:t>标有效期、合同分包、合同转包等实质性要求</w:t>
      </w:r>
      <w:r>
        <w:rPr>
          <w:rFonts w:ascii="宋体" w:hAnsi="宋体" w:eastAsia="宋体" w:cs="宋体"/>
          <w:spacing w:val="13"/>
          <w:sz w:val="24"/>
          <w:szCs w:val="24"/>
        </w:rPr>
        <w:t>），</w:t>
      </w:r>
      <w:r>
        <w:rPr>
          <w:rFonts w:ascii="宋体" w:hAnsi="宋体" w:eastAsia="宋体" w:cs="宋体"/>
          <w:spacing w:val="-1"/>
          <w:sz w:val="24"/>
          <w:szCs w:val="24"/>
        </w:rPr>
        <w:t>如对招标文件有异议，已依法进行维</w:t>
      </w:r>
      <w:r>
        <w:rPr>
          <w:rFonts w:ascii="宋体" w:hAnsi="宋体" w:eastAsia="宋体" w:cs="宋体"/>
          <w:sz w:val="24"/>
          <w:szCs w:val="24"/>
        </w:rPr>
        <w:t xml:space="preserve"> 权救济，不存在对招标文件有异议的同时又参加投标以求侥幸中</w:t>
      </w:r>
      <w:r>
        <w:rPr>
          <w:rFonts w:ascii="宋体" w:hAnsi="宋体" w:eastAsia="宋体" w:cs="宋体"/>
          <w:spacing w:val="-1"/>
          <w:sz w:val="24"/>
          <w:szCs w:val="24"/>
        </w:rPr>
        <w:t>标或者为实现其他非法</w:t>
      </w:r>
    </w:p>
    <w:p w14:paraId="5826E155">
      <w:pPr>
        <w:spacing w:before="1" w:line="220" w:lineRule="auto"/>
        <w:ind w:left="56"/>
        <w:rPr>
          <w:rFonts w:ascii="宋体" w:hAnsi="宋体" w:eastAsia="宋体" w:cs="宋体"/>
          <w:sz w:val="24"/>
          <w:szCs w:val="24"/>
        </w:rPr>
      </w:pPr>
      <w:r>
        <w:rPr>
          <w:rFonts w:ascii="宋体" w:hAnsi="宋体" w:eastAsia="宋体" w:cs="宋体"/>
          <w:spacing w:val="-10"/>
          <w:sz w:val="24"/>
          <w:szCs w:val="24"/>
        </w:rPr>
        <w:t>目的的行为。</w:t>
      </w:r>
    </w:p>
    <w:p w14:paraId="1D65DD20">
      <w:pPr>
        <w:spacing w:before="133" w:line="323" w:lineRule="auto"/>
        <w:ind w:left="10" w:right="128" w:firstLine="483"/>
        <w:rPr>
          <w:rFonts w:ascii="宋体" w:hAnsi="宋体" w:eastAsia="宋体" w:cs="宋体"/>
          <w:sz w:val="24"/>
          <w:szCs w:val="24"/>
        </w:rPr>
      </w:pPr>
      <w:r>
        <w:rPr>
          <w:rFonts w:ascii="宋体" w:hAnsi="宋体" w:eastAsia="宋体" w:cs="宋体"/>
          <w:sz w:val="24"/>
          <w:szCs w:val="24"/>
        </w:rPr>
        <w:t>二、参加本次招标采购活动，不存在与单位负责</w:t>
      </w:r>
      <w:r>
        <w:rPr>
          <w:rFonts w:ascii="宋体" w:hAnsi="宋体" w:eastAsia="宋体" w:cs="宋体"/>
          <w:spacing w:val="-1"/>
          <w:sz w:val="24"/>
          <w:szCs w:val="24"/>
        </w:rPr>
        <w:t>人为同一人或者存在直接控股、管</w:t>
      </w:r>
      <w:r>
        <w:rPr>
          <w:rFonts w:ascii="宋体" w:hAnsi="宋体" w:eastAsia="宋体" w:cs="宋体"/>
          <w:sz w:val="24"/>
          <w:szCs w:val="24"/>
        </w:rPr>
        <w:t xml:space="preserve"> 理关系的其他供应商参与同一合同项下的政府采购活动的行为</w:t>
      </w:r>
      <w:r>
        <w:rPr>
          <w:rFonts w:ascii="宋体" w:hAnsi="宋体" w:eastAsia="宋体" w:cs="宋体"/>
          <w:spacing w:val="-1"/>
          <w:sz w:val="24"/>
          <w:szCs w:val="24"/>
        </w:rPr>
        <w:t>。为采购项目提供整体设</w:t>
      </w:r>
      <w:r>
        <w:rPr>
          <w:rFonts w:ascii="宋体" w:hAnsi="宋体" w:eastAsia="宋体" w:cs="宋体"/>
          <w:sz w:val="24"/>
          <w:szCs w:val="24"/>
        </w:rPr>
        <w:t xml:space="preserve"> 计、规范编制或者项目管理、监理、检测等服务的供应商，不</w:t>
      </w:r>
      <w:r>
        <w:rPr>
          <w:rFonts w:ascii="宋体" w:hAnsi="宋体" w:eastAsia="宋体" w:cs="宋体"/>
          <w:spacing w:val="-1"/>
          <w:sz w:val="24"/>
          <w:szCs w:val="24"/>
        </w:rPr>
        <w:t>得再参加该采购项目的其</w:t>
      </w:r>
    </w:p>
    <w:p w14:paraId="53EA3DBF">
      <w:pPr>
        <w:spacing w:line="219" w:lineRule="auto"/>
        <w:ind w:left="10"/>
        <w:rPr>
          <w:rFonts w:ascii="宋体" w:hAnsi="宋体" w:eastAsia="宋体" w:cs="宋体"/>
          <w:sz w:val="24"/>
          <w:szCs w:val="24"/>
        </w:rPr>
      </w:pPr>
      <w:r>
        <w:rPr>
          <w:rFonts w:ascii="宋体" w:hAnsi="宋体" w:eastAsia="宋体" w:cs="宋体"/>
          <w:spacing w:val="-2"/>
          <w:sz w:val="24"/>
          <w:szCs w:val="24"/>
        </w:rPr>
        <w:t>他采购活动。</w:t>
      </w:r>
    </w:p>
    <w:p w14:paraId="2E8B3B7E">
      <w:pPr>
        <w:spacing w:before="135" w:line="420" w:lineRule="exact"/>
        <w:ind w:left="490"/>
        <w:rPr>
          <w:rFonts w:ascii="宋体" w:hAnsi="宋体" w:eastAsia="宋体" w:cs="宋体"/>
          <w:sz w:val="24"/>
          <w:szCs w:val="24"/>
        </w:rPr>
      </w:pPr>
      <w:r>
        <w:rPr>
          <w:rFonts w:ascii="宋体" w:hAnsi="宋体" w:eastAsia="宋体" w:cs="宋体"/>
          <w:position w:val="13"/>
          <w:sz w:val="24"/>
          <w:szCs w:val="24"/>
        </w:rPr>
        <w:t>三、参加本次招标采购活动，不存在和其他供应商在同一</w:t>
      </w:r>
      <w:r>
        <w:rPr>
          <w:rFonts w:ascii="宋体" w:hAnsi="宋体" w:eastAsia="宋体" w:cs="宋体"/>
          <w:spacing w:val="-1"/>
          <w:position w:val="13"/>
          <w:sz w:val="24"/>
          <w:szCs w:val="24"/>
        </w:rPr>
        <w:t>合同项下的采购项目中，</w:t>
      </w:r>
    </w:p>
    <w:p w14:paraId="2079CF2A">
      <w:pPr>
        <w:spacing w:line="220" w:lineRule="auto"/>
        <w:ind w:left="33"/>
        <w:rPr>
          <w:rFonts w:ascii="宋体" w:hAnsi="宋体" w:eastAsia="宋体" w:cs="宋体"/>
          <w:sz w:val="24"/>
          <w:szCs w:val="24"/>
        </w:rPr>
      </w:pPr>
      <w:r>
        <w:rPr>
          <w:rFonts w:ascii="宋体" w:hAnsi="宋体" w:eastAsia="宋体" w:cs="宋体"/>
          <w:spacing w:val="-1"/>
          <w:sz w:val="24"/>
          <w:szCs w:val="24"/>
        </w:rPr>
        <w:t>同时委托同一个自然人、同一家庭的人员、同一单位的人员作为代理人的行为。</w:t>
      </w:r>
    </w:p>
    <w:p w14:paraId="757823C0">
      <w:pPr>
        <w:spacing w:before="134" w:line="420" w:lineRule="exact"/>
        <w:ind w:left="512"/>
        <w:rPr>
          <w:rFonts w:ascii="宋体" w:hAnsi="宋体" w:eastAsia="宋体" w:cs="宋体"/>
          <w:sz w:val="24"/>
          <w:szCs w:val="24"/>
        </w:rPr>
      </w:pPr>
      <w:r>
        <w:rPr>
          <w:rFonts w:ascii="宋体" w:hAnsi="宋体" w:eastAsia="宋体" w:cs="宋体"/>
          <w:spacing w:val="-1"/>
          <w:position w:val="13"/>
          <w:sz w:val="24"/>
          <w:szCs w:val="24"/>
        </w:rPr>
        <w:t>四、投标文件中提供的能够给予我单位带来优惠、好处的任何材料资料和技术、服</w:t>
      </w:r>
    </w:p>
    <w:p w14:paraId="673D2B09">
      <w:pPr>
        <w:spacing w:line="220" w:lineRule="auto"/>
        <w:ind w:left="12"/>
        <w:rPr>
          <w:rFonts w:ascii="宋体" w:hAnsi="宋体" w:eastAsia="宋体" w:cs="宋体"/>
          <w:sz w:val="24"/>
          <w:szCs w:val="24"/>
        </w:rPr>
      </w:pPr>
      <w:r>
        <w:rPr>
          <w:rFonts w:ascii="宋体" w:hAnsi="宋体" w:eastAsia="宋体" w:cs="宋体"/>
          <w:spacing w:val="-1"/>
          <w:sz w:val="24"/>
          <w:szCs w:val="24"/>
        </w:rPr>
        <w:t>务、商务、响应产品等响应承诺情况都是真实的、有效的、合法的。</w:t>
      </w:r>
    </w:p>
    <w:p w14:paraId="3177614C">
      <w:pPr>
        <w:spacing w:before="134" w:line="323" w:lineRule="auto"/>
        <w:ind w:left="29" w:right="128" w:firstLine="464"/>
        <w:rPr>
          <w:rFonts w:ascii="宋体" w:hAnsi="宋体" w:eastAsia="宋体" w:cs="宋体"/>
          <w:sz w:val="24"/>
          <w:szCs w:val="24"/>
        </w:rPr>
      </w:pPr>
      <w:r>
        <w:rPr>
          <w:rFonts w:ascii="宋体" w:hAnsi="宋体" w:eastAsia="宋体" w:cs="宋体"/>
          <w:sz w:val="24"/>
          <w:szCs w:val="24"/>
        </w:rPr>
        <w:t>五、如本项目评标过程中需要提供样品，则我单</w:t>
      </w:r>
      <w:r>
        <w:rPr>
          <w:rFonts w:ascii="宋体" w:hAnsi="宋体" w:eastAsia="宋体" w:cs="宋体"/>
          <w:spacing w:val="-1"/>
          <w:sz w:val="24"/>
          <w:szCs w:val="24"/>
        </w:rPr>
        <w:t>位提供的样品即为中标后将要提供</w:t>
      </w:r>
      <w:r>
        <w:rPr>
          <w:rFonts w:ascii="宋体" w:hAnsi="宋体" w:eastAsia="宋体" w:cs="宋体"/>
          <w:sz w:val="24"/>
          <w:szCs w:val="24"/>
        </w:rPr>
        <w:t xml:space="preserve"> </w:t>
      </w:r>
      <w:r>
        <w:rPr>
          <w:rFonts w:ascii="宋体" w:hAnsi="宋体" w:eastAsia="宋体" w:cs="宋体"/>
          <w:spacing w:val="-1"/>
          <w:sz w:val="24"/>
          <w:szCs w:val="24"/>
        </w:rPr>
        <w:t>的中标产品，我单位对提供样品的性能和质量负责，因样品存在缺陷或者不符合招标文</w:t>
      </w:r>
    </w:p>
    <w:p w14:paraId="21F43516">
      <w:pPr>
        <w:spacing w:line="220" w:lineRule="auto"/>
        <w:ind w:left="9"/>
        <w:rPr>
          <w:rFonts w:ascii="宋体" w:hAnsi="宋体" w:eastAsia="宋体" w:cs="宋体"/>
          <w:sz w:val="24"/>
          <w:szCs w:val="24"/>
        </w:rPr>
      </w:pPr>
      <w:r>
        <w:rPr>
          <w:rFonts w:ascii="宋体" w:hAnsi="宋体" w:eastAsia="宋体" w:cs="宋体"/>
          <w:spacing w:val="-1"/>
          <w:sz w:val="24"/>
          <w:szCs w:val="24"/>
        </w:rPr>
        <w:t>件要求导致未能中标的，我单位愿意承担相应不利后果。</w:t>
      </w:r>
    </w:p>
    <w:p w14:paraId="199501A0">
      <w:pPr>
        <w:spacing w:before="134" w:line="420" w:lineRule="exact"/>
        <w:ind w:left="492"/>
        <w:rPr>
          <w:rFonts w:ascii="宋体" w:hAnsi="宋体" w:eastAsia="宋体" w:cs="宋体"/>
          <w:sz w:val="24"/>
          <w:szCs w:val="24"/>
        </w:rPr>
      </w:pPr>
      <w:r>
        <w:rPr>
          <w:rFonts w:ascii="宋体" w:hAnsi="宋体" w:eastAsia="宋体" w:cs="宋体"/>
          <w:position w:val="13"/>
          <w:sz w:val="24"/>
          <w:szCs w:val="24"/>
        </w:rPr>
        <w:t>六、我单位和投标产品符合国家或行业主管部门要求</w:t>
      </w:r>
      <w:r>
        <w:rPr>
          <w:rFonts w:ascii="宋体" w:hAnsi="宋体" w:eastAsia="宋体" w:cs="宋体"/>
          <w:spacing w:val="-1"/>
          <w:position w:val="13"/>
          <w:sz w:val="24"/>
          <w:szCs w:val="24"/>
        </w:rPr>
        <w:t>的技术标准、质量标准和资格</w:t>
      </w:r>
    </w:p>
    <w:p w14:paraId="35302F80">
      <w:pPr>
        <w:spacing w:line="220" w:lineRule="auto"/>
        <w:ind w:left="20"/>
        <w:rPr>
          <w:rFonts w:ascii="宋体" w:hAnsi="宋体" w:eastAsia="宋体" w:cs="宋体"/>
          <w:sz w:val="24"/>
          <w:szCs w:val="24"/>
        </w:rPr>
      </w:pPr>
      <w:r>
        <w:rPr>
          <w:rFonts w:ascii="宋体" w:hAnsi="宋体" w:eastAsia="宋体" w:cs="宋体"/>
          <w:spacing w:val="-2"/>
          <w:sz w:val="24"/>
          <w:szCs w:val="24"/>
        </w:rPr>
        <w:t>资质条件等强制性规定。</w:t>
      </w:r>
    </w:p>
    <w:p w14:paraId="5B3B4ED1">
      <w:pPr>
        <w:spacing w:before="134" w:line="420" w:lineRule="exact"/>
        <w:jc w:val="right"/>
        <w:rPr>
          <w:rFonts w:ascii="宋体" w:hAnsi="宋体" w:eastAsia="宋体" w:cs="宋体"/>
          <w:sz w:val="24"/>
          <w:szCs w:val="24"/>
        </w:rPr>
      </w:pPr>
      <w:r>
        <w:rPr>
          <w:rFonts w:ascii="宋体" w:hAnsi="宋体" w:eastAsia="宋体" w:cs="宋体"/>
          <w:spacing w:val="-3"/>
          <w:position w:val="13"/>
          <w:sz w:val="24"/>
          <w:szCs w:val="24"/>
        </w:rPr>
        <w:t>本单位对上述承诺的内容事项真实性负责。如经查实上</w:t>
      </w:r>
      <w:r>
        <w:rPr>
          <w:rFonts w:ascii="宋体" w:hAnsi="宋体" w:eastAsia="宋体" w:cs="宋体"/>
          <w:spacing w:val="-4"/>
          <w:position w:val="13"/>
          <w:sz w:val="24"/>
          <w:szCs w:val="24"/>
        </w:rPr>
        <w:t>述承诺的内容事项存在虚假，</w:t>
      </w:r>
    </w:p>
    <w:p w14:paraId="1D2D1DE5">
      <w:pPr>
        <w:spacing w:before="1" w:line="219" w:lineRule="auto"/>
        <w:ind w:left="12"/>
        <w:rPr>
          <w:rFonts w:ascii="宋体" w:hAnsi="宋体" w:eastAsia="宋体" w:cs="宋体"/>
          <w:sz w:val="24"/>
          <w:szCs w:val="24"/>
        </w:rPr>
      </w:pPr>
      <w:r>
        <w:rPr>
          <w:rFonts w:ascii="宋体" w:hAnsi="宋体" w:eastAsia="宋体" w:cs="宋体"/>
          <w:spacing w:val="-1"/>
          <w:sz w:val="24"/>
          <w:szCs w:val="24"/>
        </w:rPr>
        <w:t>我单位愿意接受以提供虚假材料谋取中标追究法律责任。</w:t>
      </w:r>
    </w:p>
    <w:p w14:paraId="4B9EFAB5">
      <w:pPr>
        <w:pStyle w:val="8"/>
        <w:spacing w:line="474" w:lineRule="auto"/>
      </w:pPr>
    </w:p>
    <w:p w14:paraId="79B20256">
      <w:pPr>
        <w:spacing w:before="78" w:line="219" w:lineRule="auto"/>
        <w:ind w:left="481"/>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hint="eastAsia" w:ascii="宋体" w:hAnsi="宋体" w:eastAsia="宋体" w:cs="宋体"/>
          <w:spacing w:val="-18"/>
          <w:sz w:val="24"/>
          <w:szCs w:val="24"/>
          <w:lang w:val="en-US" w:eastAsia="zh-CN"/>
        </w:rPr>
        <w:t xml:space="preserve">       </w:t>
      </w:r>
      <w:r>
        <w:rPr>
          <w:rFonts w:ascii="宋体" w:hAnsi="宋体" w:eastAsia="宋体" w:cs="宋体"/>
          <w:spacing w:val="-18"/>
          <w:sz w:val="24"/>
          <w:szCs w:val="24"/>
        </w:rPr>
        <w:t>（</w:t>
      </w:r>
      <w:r>
        <w:rPr>
          <w:rFonts w:ascii="宋体" w:hAnsi="宋体" w:eastAsia="宋体" w:cs="宋体"/>
          <w:spacing w:val="2"/>
          <w:sz w:val="24"/>
          <w:szCs w:val="24"/>
        </w:rPr>
        <w:t>盖单位公章）</w:t>
      </w:r>
    </w:p>
    <w:p w14:paraId="6317B71E">
      <w:pPr>
        <w:spacing w:before="135" w:line="420" w:lineRule="exact"/>
        <w:ind w:left="479"/>
        <w:rPr>
          <w:rFonts w:ascii="宋体" w:hAnsi="宋体" w:eastAsia="宋体" w:cs="宋体"/>
          <w:sz w:val="24"/>
          <w:szCs w:val="24"/>
        </w:rPr>
      </w:pPr>
      <w:r>
        <w:rPr>
          <w:rFonts w:ascii="宋体" w:hAnsi="宋体" w:eastAsia="宋体" w:cs="宋体"/>
          <w:spacing w:val="-1"/>
          <w:position w:val="13"/>
          <w:sz w:val="24"/>
          <w:szCs w:val="24"/>
        </w:rPr>
        <w:t>法定代表人或授权代表（签字或加盖个人名章</w:t>
      </w:r>
      <w:r>
        <w:rPr>
          <w:rFonts w:ascii="宋体" w:hAnsi="宋体" w:eastAsia="宋体" w:cs="宋体"/>
          <w:spacing w:val="4"/>
          <w:position w:val="13"/>
          <w:sz w:val="24"/>
          <w:szCs w:val="24"/>
        </w:rPr>
        <w:t>）：</w:t>
      </w:r>
    </w:p>
    <w:p w14:paraId="7C206181">
      <w:pPr>
        <w:spacing w:before="1" w:line="220" w:lineRule="auto"/>
        <w:ind w:left="481"/>
        <w:rPr>
          <w:rFonts w:ascii="宋体" w:hAnsi="宋体" w:eastAsia="宋体" w:cs="宋体"/>
          <w:sz w:val="24"/>
          <w:szCs w:val="24"/>
        </w:rPr>
      </w:pPr>
      <w:r>
        <w:rPr>
          <w:rFonts w:ascii="宋体" w:hAnsi="宋体" w:eastAsia="宋体" w:cs="宋体"/>
          <w:spacing w:val="-3"/>
          <w:sz w:val="24"/>
          <w:szCs w:val="24"/>
        </w:rPr>
        <w:t>投标日期：</w:t>
      </w:r>
    </w:p>
    <w:p w14:paraId="16423568">
      <w:pPr>
        <w:spacing w:line="220" w:lineRule="auto"/>
        <w:rPr>
          <w:rFonts w:ascii="宋体" w:hAnsi="宋体" w:eastAsia="宋体" w:cs="宋体"/>
          <w:sz w:val="24"/>
          <w:szCs w:val="24"/>
        </w:rPr>
        <w:sectPr>
          <w:headerReference r:id="rId24" w:type="default"/>
          <w:footerReference r:id="rId25" w:type="default"/>
          <w:pgSz w:w="11906" w:h="16839"/>
          <w:pgMar w:top="1281" w:right="1069" w:bottom="1157" w:left="1361" w:header="851" w:footer="992" w:gutter="0"/>
          <w:pgNumType w:fmt="decimal"/>
          <w:cols w:space="720" w:num="1"/>
        </w:sectPr>
      </w:pPr>
    </w:p>
    <w:p w14:paraId="55FA3EFF">
      <w:r>
        <w:br w:type="page"/>
      </w:r>
    </w:p>
    <w:p w14:paraId="30EB5158">
      <w:pPr>
        <w:spacing w:before="101" w:line="225" w:lineRule="auto"/>
        <w:ind w:left="13"/>
        <w:rPr>
          <w:rFonts w:hint="eastAsia" w:ascii="宋体" w:hAnsi="宋体" w:eastAsia="宋体" w:cs="宋体"/>
          <w:spacing w:val="4"/>
          <w:sz w:val="31"/>
          <w:szCs w:val="31"/>
          <w:lang w:val="en-US" w:eastAsia="zh-CN"/>
          <w14:textOutline w14:w="5793" w14:cap="sq" w14:cmpd="sng">
            <w14:solidFill>
              <w14:srgbClr w14:val="000000"/>
            </w14:solidFill>
            <w14:prstDash w14:val="solid"/>
            <w14:bevel/>
          </w14:textOutline>
        </w:rPr>
      </w:pPr>
      <w:r>
        <w:rPr>
          <w:rFonts w:hint="eastAsia" w:ascii="宋体" w:hAnsi="宋体" w:eastAsia="宋体" w:cs="宋体"/>
          <w:spacing w:val="4"/>
          <w:sz w:val="31"/>
          <w:szCs w:val="31"/>
          <w:lang w:eastAsia="zh-CN"/>
          <w14:textOutline w14:w="5793" w14:cap="sq" w14:cmpd="sng">
            <w14:solidFill>
              <w14:srgbClr w14:val="000000"/>
            </w14:solidFill>
            <w14:prstDash w14:val="solid"/>
            <w14:bevel/>
          </w14:textOutline>
        </w:rPr>
        <w:t>格式</w:t>
      </w:r>
      <w:r>
        <w:rPr>
          <w:rFonts w:hint="eastAsia" w:ascii="宋体" w:hAnsi="宋体" w:eastAsia="宋体" w:cs="宋体"/>
          <w:spacing w:val="4"/>
          <w:sz w:val="31"/>
          <w:szCs w:val="31"/>
          <w:lang w:val="en-US" w:eastAsia="zh-CN"/>
          <w14:textOutline w14:w="5793" w14:cap="sq" w14:cmpd="sng">
            <w14:solidFill>
              <w14:srgbClr w14:val="000000"/>
            </w14:solidFill>
            <w14:prstDash w14:val="solid"/>
            <w14:bevel/>
          </w14:textOutline>
        </w:rPr>
        <w:t>2-4</w:t>
      </w:r>
    </w:p>
    <w:p w14:paraId="7F2FE18C">
      <w:pPr>
        <w:pStyle w:val="22"/>
        <w:rPr>
          <w:rFonts w:hint="default"/>
          <w:lang w:val="en-US" w:eastAsia="zh-CN"/>
        </w:rPr>
      </w:pPr>
    </w:p>
    <w:p w14:paraId="5E884557">
      <w:pPr>
        <w:spacing w:before="18" w:line="225" w:lineRule="auto"/>
        <w:jc w:val="center"/>
        <w:outlineLvl w:val="2"/>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pPr>
      <w:r>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t>三、开标一览表</w:t>
      </w:r>
    </w:p>
    <w:p w14:paraId="72D65CB6">
      <w:pPr>
        <w:pStyle w:val="22"/>
      </w:pPr>
    </w:p>
    <w:p w14:paraId="4B02AE8D">
      <w:pPr>
        <w:spacing w:before="78" w:line="206" w:lineRule="auto"/>
        <w:ind w:left="15"/>
        <w:rPr>
          <w:rFonts w:hint="default" w:ascii="宋体" w:hAnsi="宋体" w:eastAsia="宋体" w:cs="宋体"/>
          <w:spacing w:val="-3"/>
          <w:sz w:val="24"/>
          <w:szCs w:val="24"/>
          <w:lang w:val="en-US" w:eastAsia="zh-CN"/>
        </w:rPr>
      </w:pPr>
      <w:r>
        <w:rPr>
          <w:rFonts w:hint="eastAsia" w:ascii="宋体" w:hAnsi="宋体" w:eastAsia="宋体" w:cs="宋体"/>
          <w:spacing w:val="-3"/>
          <w:sz w:val="24"/>
          <w:szCs w:val="24"/>
          <w:lang w:eastAsia="zh-CN"/>
        </w:rPr>
        <w:t>采购项目名称：</w:t>
      </w:r>
    </w:p>
    <w:p w14:paraId="38B1BAEE">
      <w:pPr>
        <w:spacing w:before="78" w:line="206" w:lineRule="auto"/>
        <w:ind w:left="15"/>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t>采购项目编号：</w:t>
      </w:r>
    </w:p>
    <w:tbl>
      <w:tblPr>
        <w:tblStyle w:val="24"/>
        <w:tblW w:w="92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86"/>
        <w:gridCol w:w="2758"/>
        <w:gridCol w:w="3606"/>
      </w:tblGrid>
      <w:tr w14:paraId="36D6ED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2886" w:type="dxa"/>
            <w:vMerge w:val="restart"/>
            <w:tcBorders>
              <w:bottom w:val="nil"/>
            </w:tcBorders>
            <w:vAlign w:val="top"/>
          </w:tcPr>
          <w:p w14:paraId="38E08F5A">
            <w:pPr>
              <w:spacing w:line="291" w:lineRule="auto"/>
              <w:rPr>
                <w:rFonts w:ascii="Arial"/>
                <w:sz w:val="21"/>
              </w:rPr>
            </w:pPr>
          </w:p>
          <w:p w14:paraId="12D7837B">
            <w:pPr>
              <w:spacing w:line="291" w:lineRule="auto"/>
              <w:rPr>
                <w:rFonts w:ascii="Arial"/>
                <w:sz w:val="21"/>
              </w:rPr>
            </w:pPr>
          </w:p>
          <w:p w14:paraId="3988E1ED">
            <w:pPr>
              <w:pStyle w:val="27"/>
              <w:spacing w:before="78" w:line="219" w:lineRule="auto"/>
              <w:ind w:left="851"/>
            </w:pPr>
            <w:r>
              <w:rPr>
                <w:spacing w:val="-2"/>
                <w14:textOutline w14:w="4358" w14:cap="sq" w14:cmpd="sng">
                  <w14:solidFill>
                    <w14:srgbClr w14:val="000000"/>
                  </w14:solidFill>
                  <w14:prstDash w14:val="solid"/>
                  <w14:bevel/>
                </w14:textOutline>
              </w:rPr>
              <w:t>总价（元）</w:t>
            </w:r>
          </w:p>
        </w:tc>
        <w:tc>
          <w:tcPr>
            <w:tcW w:w="2758" w:type="dxa"/>
            <w:vAlign w:val="top"/>
          </w:tcPr>
          <w:p w14:paraId="7276030E">
            <w:pPr>
              <w:pStyle w:val="27"/>
              <w:spacing w:before="267" w:line="219" w:lineRule="auto"/>
              <w:ind w:left="660"/>
            </w:pPr>
            <w:r>
              <w:rPr>
                <w:spacing w:val="-1"/>
                <w14:textOutline w14:w="4358" w14:cap="sq" w14:cmpd="sng">
                  <w14:solidFill>
                    <w14:srgbClr w14:val="000000"/>
                  </w14:solidFill>
                  <w14:prstDash w14:val="solid"/>
                  <w14:bevel/>
                </w14:textOutline>
              </w:rPr>
              <w:t>报价合计小写</w:t>
            </w:r>
          </w:p>
        </w:tc>
        <w:tc>
          <w:tcPr>
            <w:tcW w:w="3606" w:type="dxa"/>
            <w:vAlign w:val="top"/>
          </w:tcPr>
          <w:p w14:paraId="4C3B6CC2">
            <w:pPr>
              <w:rPr>
                <w:rFonts w:ascii="Arial"/>
                <w:sz w:val="21"/>
              </w:rPr>
            </w:pPr>
          </w:p>
        </w:tc>
      </w:tr>
      <w:tr w14:paraId="15EA03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2886" w:type="dxa"/>
            <w:vMerge w:val="continue"/>
            <w:tcBorders>
              <w:top w:val="nil"/>
            </w:tcBorders>
            <w:vAlign w:val="top"/>
          </w:tcPr>
          <w:p w14:paraId="3BDD41F5">
            <w:pPr>
              <w:rPr>
                <w:rFonts w:ascii="Arial"/>
                <w:sz w:val="21"/>
              </w:rPr>
            </w:pPr>
          </w:p>
        </w:tc>
        <w:tc>
          <w:tcPr>
            <w:tcW w:w="2758" w:type="dxa"/>
            <w:vAlign w:val="top"/>
          </w:tcPr>
          <w:p w14:paraId="6F610D36">
            <w:pPr>
              <w:pStyle w:val="27"/>
              <w:spacing w:before="305" w:line="219" w:lineRule="auto"/>
              <w:ind w:left="660"/>
            </w:pPr>
            <w:r>
              <w:rPr>
                <w:spacing w:val="-1"/>
                <w14:textOutline w14:w="4358" w14:cap="sq" w14:cmpd="sng">
                  <w14:solidFill>
                    <w14:srgbClr w14:val="000000"/>
                  </w14:solidFill>
                  <w14:prstDash w14:val="solid"/>
                  <w14:bevel/>
                </w14:textOutline>
              </w:rPr>
              <w:t>报价合计大写</w:t>
            </w:r>
          </w:p>
        </w:tc>
        <w:tc>
          <w:tcPr>
            <w:tcW w:w="3606" w:type="dxa"/>
            <w:vAlign w:val="top"/>
          </w:tcPr>
          <w:p w14:paraId="348FEF90">
            <w:pPr>
              <w:rPr>
                <w:rFonts w:ascii="Arial"/>
                <w:sz w:val="21"/>
              </w:rPr>
            </w:pPr>
          </w:p>
        </w:tc>
      </w:tr>
      <w:tr w14:paraId="22D306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6" w:hRule="atLeast"/>
        </w:trPr>
        <w:tc>
          <w:tcPr>
            <w:tcW w:w="9250" w:type="dxa"/>
            <w:gridSpan w:val="3"/>
            <w:vAlign w:val="top"/>
          </w:tcPr>
          <w:p w14:paraId="105AB682">
            <w:pPr>
              <w:pStyle w:val="27"/>
              <w:spacing w:before="179" w:line="222" w:lineRule="auto"/>
              <w:ind w:left="368"/>
            </w:pPr>
            <w:r>
              <w:rPr>
                <w:spacing w:val="1"/>
                <w14:textOutline w14:w="4358" w14:cap="sq" w14:cmpd="sng">
                  <w14:solidFill>
                    <w14:srgbClr w14:val="000000"/>
                  </w14:solidFill>
                  <w14:prstDash w14:val="solid"/>
                  <w14:bevel/>
                </w14:textOutline>
              </w:rPr>
              <w:t>备注：</w:t>
            </w:r>
          </w:p>
          <w:p w14:paraId="6770A2B2">
            <w:pPr>
              <w:pStyle w:val="27"/>
              <w:spacing w:before="192" w:line="480" w:lineRule="exact"/>
              <w:ind w:left="544"/>
            </w:pPr>
            <w:r>
              <w:rPr>
                <w:spacing w:val="16"/>
                <w:position w:val="18"/>
                <w14:textOutline w14:w="4358" w14:cap="sq" w14:cmpd="sng">
                  <w14:solidFill>
                    <w14:srgbClr w14:val="000000"/>
                  </w14:solidFill>
                  <w14:prstDash w14:val="solid"/>
                  <w14:bevel/>
                </w14:textOutline>
              </w:rPr>
              <w:t>1、报价应包含完成本项目的全部费用及招标文件要求的</w:t>
            </w:r>
            <w:r>
              <w:rPr>
                <w:spacing w:val="15"/>
                <w:position w:val="18"/>
                <w14:textOutline w14:w="4358" w14:cap="sq" w14:cmpd="sng">
                  <w14:solidFill>
                    <w14:srgbClr w14:val="000000"/>
                  </w14:solidFill>
                  <w14:prstDash w14:val="solid"/>
                  <w14:bevel/>
                </w14:textOutline>
              </w:rPr>
              <w:t>其他费用，因供应商</w:t>
            </w:r>
          </w:p>
          <w:p w14:paraId="22E40915">
            <w:pPr>
              <w:pStyle w:val="27"/>
              <w:spacing w:line="219" w:lineRule="auto"/>
              <w:ind w:left="155"/>
            </w:pPr>
            <w:r>
              <w:rPr>
                <w:spacing w:val="14"/>
                <w14:textOutline w14:w="4358" w14:cap="sq" w14:cmpd="sng">
                  <w14:solidFill>
                    <w14:srgbClr w14:val="000000"/>
                  </w14:solidFill>
                  <w14:prstDash w14:val="solid"/>
                  <w14:bevel/>
                </w14:textOutline>
              </w:rPr>
              <w:t>自身原因造成漏报、少报皆由其自行承担责任，采购人不再补偿。</w:t>
            </w:r>
          </w:p>
          <w:p w14:paraId="1E72DEB6">
            <w:pPr>
              <w:pStyle w:val="27"/>
              <w:spacing w:before="195" w:line="219" w:lineRule="auto"/>
              <w:ind w:left="481"/>
            </w:pPr>
            <w:r>
              <w:rPr>
                <w:spacing w:val="3"/>
                <w14:textOutline w14:w="4358" w14:cap="sq" w14:cmpd="sng">
                  <w14:solidFill>
                    <w14:srgbClr w14:val="000000"/>
                  </w14:solidFill>
                  <w14:prstDash w14:val="solid"/>
                  <w14:bevel/>
                </w14:textOutline>
              </w:rPr>
              <w:t>2、“开标一览表</w:t>
            </w:r>
            <w:r>
              <w:rPr>
                <w:spacing w:val="-83"/>
              </w:rPr>
              <w:t xml:space="preserve"> </w:t>
            </w:r>
            <w:r>
              <w:rPr>
                <w:spacing w:val="3"/>
                <w14:textOutline w14:w="4358" w14:cap="sq" w14:cmpd="sng">
                  <w14:solidFill>
                    <w14:srgbClr w14:val="000000"/>
                  </w14:solidFill>
                  <w14:prstDash w14:val="solid"/>
                  <w14:bevel/>
                </w14:textOutline>
              </w:rPr>
              <w:t>”除了单独密封递交外，投标文件（正副</w:t>
            </w:r>
            <w:r>
              <w:rPr>
                <w:spacing w:val="2"/>
                <w14:textOutline w14:w="4358" w14:cap="sq" w14:cmpd="sng">
                  <w14:solidFill>
                    <w14:srgbClr w14:val="000000"/>
                  </w14:solidFill>
                  <w14:prstDash w14:val="solid"/>
                  <w14:bevel/>
                </w14:textOutline>
              </w:rPr>
              <w:t>本）也应当提供，如有</w:t>
            </w:r>
          </w:p>
          <w:p w14:paraId="1DDC444E">
            <w:pPr>
              <w:pStyle w:val="27"/>
              <w:spacing w:before="194" w:line="220" w:lineRule="auto"/>
              <w:ind w:left="115"/>
            </w:pPr>
            <w:r>
              <w:rPr>
                <w14:textOutline w14:w="4358" w14:cap="sq" w14:cmpd="sng">
                  <w14:solidFill>
                    <w14:srgbClr w14:val="000000"/>
                  </w14:solidFill>
                  <w14:prstDash w14:val="solid"/>
                  <w14:bevel/>
                </w14:textOutline>
              </w:rPr>
              <w:t>遗漏，将视为无效投标。</w:t>
            </w:r>
          </w:p>
          <w:p w14:paraId="334F3444">
            <w:pPr>
              <w:pStyle w:val="27"/>
              <w:spacing w:before="193" w:line="219" w:lineRule="auto"/>
              <w:ind w:left="360"/>
            </w:pPr>
            <w:r>
              <w:rPr>
                <w:spacing w:val="14"/>
                <w14:textOutline w14:w="4358" w14:cap="sq" w14:cmpd="sng">
                  <w14:solidFill>
                    <w14:srgbClr w14:val="000000"/>
                  </w14:solidFill>
                  <w14:prstDash w14:val="solid"/>
                  <w14:bevel/>
                </w14:textOutline>
              </w:rPr>
              <w:t>3、本表内任何有选择或可调整的报价将按无效</w:t>
            </w:r>
            <w:r>
              <w:rPr>
                <w:spacing w:val="13"/>
                <w14:textOutline w14:w="4358" w14:cap="sq" w14:cmpd="sng">
                  <w14:solidFill>
                    <w14:srgbClr w14:val="000000"/>
                  </w14:solidFill>
                  <w14:prstDash w14:val="solid"/>
                  <w14:bevel/>
                </w14:textOutline>
              </w:rPr>
              <w:t>响应处理。</w:t>
            </w:r>
          </w:p>
        </w:tc>
      </w:tr>
    </w:tbl>
    <w:p w14:paraId="47884F36">
      <w:pPr>
        <w:pStyle w:val="8"/>
        <w:spacing w:line="266" w:lineRule="auto"/>
      </w:pPr>
    </w:p>
    <w:p w14:paraId="097BA582">
      <w:pPr>
        <w:pStyle w:val="8"/>
        <w:spacing w:line="266" w:lineRule="auto"/>
      </w:pPr>
    </w:p>
    <w:p w14:paraId="7B5CB31C">
      <w:pPr>
        <w:pStyle w:val="8"/>
        <w:spacing w:line="266" w:lineRule="auto"/>
        <w:ind w:firstLine="482" w:firstLineChars="200"/>
        <w:rPr>
          <w:rFonts w:hint="eastAsia" w:eastAsia="宋体"/>
          <w:b/>
          <w:bCs/>
          <w:lang w:eastAsia="zh-CN"/>
        </w:rPr>
      </w:pPr>
      <w:r>
        <w:rPr>
          <w:rFonts w:hint="eastAsia"/>
          <w:b/>
          <w:bCs/>
          <w:lang w:eastAsia="zh-CN"/>
        </w:rPr>
        <w:t>附：分项报价明细表</w:t>
      </w:r>
    </w:p>
    <w:p w14:paraId="052EFE5B">
      <w:pPr>
        <w:pStyle w:val="8"/>
        <w:spacing w:line="266" w:lineRule="auto"/>
      </w:pPr>
    </w:p>
    <w:p w14:paraId="5F2057E3">
      <w:pPr>
        <w:pStyle w:val="8"/>
        <w:spacing w:line="266" w:lineRule="auto"/>
      </w:pPr>
    </w:p>
    <w:p w14:paraId="7942E948">
      <w:pPr>
        <w:spacing w:before="78" w:line="219" w:lineRule="auto"/>
        <w:ind w:firstLine="488" w:firstLineChars="200"/>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hint="eastAsia" w:ascii="宋体" w:hAnsi="宋体" w:eastAsia="宋体" w:cs="宋体"/>
          <w:spacing w:val="-18"/>
          <w:sz w:val="24"/>
          <w:szCs w:val="24"/>
          <w:lang w:val="en-US" w:eastAsia="zh-CN"/>
        </w:rPr>
        <w:t xml:space="preserve">     </w:t>
      </w:r>
      <w:r>
        <w:rPr>
          <w:rFonts w:ascii="宋体" w:hAnsi="宋体" w:eastAsia="宋体" w:cs="宋体"/>
          <w:spacing w:val="-18"/>
          <w:sz w:val="24"/>
          <w:szCs w:val="24"/>
        </w:rPr>
        <w:t>（</w:t>
      </w:r>
      <w:r>
        <w:rPr>
          <w:rFonts w:ascii="宋体" w:hAnsi="宋体" w:eastAsia="宋体" w:cs="宋体"/>
          <w:spacing w:val="2"/>
          <w:sz w:val="24"/>
          <w:szCs w:val="24"/>
        </w:rPr>
        <w:t>盖单位公章）</w:t>
      </w:r>
    </w:p>
    <w:p w14:paraId="4D89BD1B">
      <w:pPr>
        <w:spacing w:before="215" w:line="499" w:lineRule="exact"/>
        <w:ind w:firstLine="476" w:firstLineChars="200"/>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27FA7303">
      <w:pPr>
        <w:spacing w:line="240" w:lineRule="auto"/>
        <w:ind w:firstLine="468" w:firstLineChars="200"/>
        <w:rPr>
          <w:rFonts w:ascii="宋体" w:hAnsi="宋体" w:eastAsia="宋体" w:cs="宋体"/>
          <w:sz w:val="24"/>
          <w:szCs w:val="24"/>
        </w:rPr>
      </w:pPr>
      <w:r>
        <w:rPr>
          <w:rFonts w:ascii="宋体" w:hAnsi="宋体" w:eastAsia="宋体" w:cs="宋体"/>
          <w:spacing w:val="-3"/>
          <w:sz w:val="24"/>
          <w:szCs w:val="24"/>
        </w:rPr>
        <w:t>投标</w:t>
      </w:r>
      <w:r>
        <w:rPr>
          <w:rFonts w:hint="eastAsia" w:ascii="宋体" w:hAnsi="宋体" w:eastAsia="宋体" w:cs="宋体"/>
          <w:spacing w:val="-3"/>
          <w:sz w:val="24"/>
          <w:szCs w:val="24"/>
          <w:lang w:val="en-US" w:eastAsia="zh-CN"/>
        </w:rPr>
        <w:t>日</w:t>
      </w:r>
      <w:r>
        <w:rPr>
          <w:rFonts w:ascii="宋体" w:hAnsi="宋体" w:eastAsia="宋体" w:cs="宋体"/>
          <w:spacing w:val="-3"/>
          <w:sz w:val="24"/>
          <w:szCs w:val="24"/>
        </w:rPr>
        <w:t>期：</w:t>
      </w:r>
    </w:p>
    <w:p w14:paraId="7B92AC2A">
      <w:pPr>
        <w:rPr>
          <w:rFonts w:ascii="宋体" w:hAnsi="宋体" w:eastAsia="宋体" w:cs="宋体"/>
          <w:sz w:val="24"/>
          <w:szCs w:val="24"/>
        </w:rPr>
      </w:pPr>
      <w:r>
        <w:rPr>
          <w:rFonts w:ascii="宋体" w:hAnsi="宋体" w:eastAsia="宋体" w:cs="宋体"/>
          <w:sz w:val="24"/>
          <w:szCs w:val="24"/>
        </w:rPr>
        <w:br w:type="page"/>
      </w:r>
    </w:p>
    <w:p w14:paraId="2DB32940">
      <w:pPr>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pPr>
      <w:r>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t>附：分项报价明细表</w:t>
      </w:r>
    </w:p>
    <w:p w14:paraId="6991F96E">
      <w:pPr>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pPr>
    </w:p>
    <w:p w14:paraId="385E33D7">
      <w:pP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项目名称：</w:t>
      </w:r>
    </w:p>
    <w:p w14:paraId="39E3E870">
      <w:pP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项目编号：</w:t>
      </w:r>
    </w:p>
    <w:p w14:paraId="5C1B174D">
      <w:pPr>
        <w:spacing w:before="78" w:line="219"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包号：</w:t>
      </w:r>
    </w:p>
    <w:tbl>
      <w:tblPr>
        <w:tblStyle w:val="14"/>
        <w:tblpPr w:leftFromText="180" w:rightFromText="180" w:vertAnchor="text" w:horzAnchor="page" w:tblpX="1407" w:tblpY="81"/>
        <w:tblOverlap w:val="never"/>
        <w:tblW w:w="943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5"/>
        <w:gridCol w:w="1519"/>
        <w:gridCol w:w="1219"/>
        <w:gridCol w:w="862"/>
        <w:gridCol w:w="844"/>
        <w:gridCol w:w="825"/>
        <w:gridCol w:w="881"/>
        <w:gridCol w:w="900"/>
        <w:gridCol w:w="890"/>
        <w:gridCol w:w="717"/>
      </w:tblGrid>
      <w:tr w14:paraId="4C3E5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671EA7B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07BCC950">
            <w:pPr>
              <w:jc w:val="center"/>
              <w:rPr>
                <w:rFonts w:hint="eastAsia" w:ascii="宋体" w:hAnsi="宋体" w:eastAsia="宋体" w:cs="宋体"/>
                <w:b/>
                <w:bCs/>
                <w:i w:val="0"/>
                <w:iCs w:val="0"/>
                <w:color w:val="000000"/>
                <w:kern w:val="2"/>
                <w:sz w:val="22"/>
                <w:szCs w:val="22"/>
                <w:u w:val="none"/>
                <w:lang w:val="en-US" w:eastAsia="zh-CN" w:bidi="ar-SA"/>
              </w:rPr>
            </w:pPr>
            <w:r>
              <w:rPr>
                <w:rFonts w:hint="eastAsia" w:ascii="宋体" w:hAnsi="宋体" w:eastAsia="宋体" w:cs="宋体"/>
                <w:b/>
                <w:bCs/>
                <w:i w:val="0"/>
                <w:iCs w:val="0"/>
                <w:color w:val="000000"/>
                <w:sz w:val="22"/>
                <w:szCs w:val="22"/>
                <w:u w:val="none"/>
                <w:lang w:eastAsia="zh-CN"/>
              </w:rPr>
              <w:t>产品名称（</w:t>
            </w:r>
            <w:r>
              <w:rPr>
                <w:rFonts w:hint="eastAsia" w:ascii="宋体" w:hAnsi="宋体" w:eastAsia="宋体" w:cs="宋体"/>
                <w:b/>
                <w:bCs/>
                <w:i w:val="0"/>
                <w:iCs w:val="0"/>
                <w:color w:val="000000"/>
                <w:sz w:val="22"/>
                <w:szCs w:val="22"/>
                <w:u w:val="none"/>
                <w:lang w:val="en-US" w:eastAsia="zh-CN"/>
              </w:rPr>
              <w:t>标的名称</w:t>
            </w:r>
            <w:r>
              <w:rPr>
                <w:rFonts w:hint="eastAsia" w:ascii="宋体" w:hAnsi="宋体" w:eastAsia="宋体" w:cs="宋体"/>
                <w:b/>
                <w:bCs/>
                <w:i w:val="0"/>
                <w:iCs w:val="0"/>
                <w:color w:val="000000"/>
                <w:sz w:val="22"/>
                <w:szCs w:val="22"/>
                <w:u w:val="none"/>
                <w:lang w:eastAsia="zh-CN"/>
              </w:rPr>
              <w:t>）</w:t>
            </w: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61CF6B15">
            <w:pPr>
              <w:jc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规格型号</w:t>
            </w: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0BCDE183">
            <w:pPr>
              <w:jc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制造商家</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4503F26F">
            <w:pPr>
              <w:jc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货物品牌</w:t>
            </w: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3F6F8EC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73B236F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4C12EEA">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单价（元）</w:t>
            </w: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0D560F4B">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合计（元）</w:t>
            </w: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49D8C2EB">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w:t>
            </w:r>
          </w:p>
        </w:tc>
      </w:tr>
      <w:tr w14:paraId="3ACEE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5E70E5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3F8AEDC0">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125D7C5A">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41DDB7E6">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1E8633C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50007A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2F77BF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4CAE99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61639C9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401AA16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5C47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09E18B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2D675DEC">
            <w:pPr>
              <w:pStyle w:val="23"/>
              <w:rPr>
                <w:rFonts w:hint="eastAsia" w:ascii="微软雅黑" w:eastAsia="微软雅黑" w:cs="微软雅黑"/>
                <w:color w:val="000000"/>
                <w:sz w:val="24"/>
                <w:szCs w:val="24"/>
                <w:lang w:val="en-US" w:eastAsia="zh-CN" w:bidi="ar-SA"/>
              </w:rPr>
            </w:pP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3557FBB0">
            <w:pPr>
              <w:pStyle w:val="23"/>
              <w:rPr>
                <w:rFonts w:hint="eastAsia" w:ascii="微软雅黑" w:eastAsia="微软雅黑" w:cs="微软雅黑"/>
                <w:color w:val="000000"/>
                <w:sz w:val="24"/>
                <w:szCs w:val="24"/>
                <w:lang w:val="en-US" w:eastAsia="zh-CN" w:bidi="ar-SA"/>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2E9B8C4B">
            <w:pPr>
              <w:pStyle w:val="23"/>
              <w:rPr>
                <w:rFonts w:hint="eastAsia" w:ascii="微软雅黑" w:eastAsia="微软雅黑" w:cs="微软雅黑"/>
                <w:color w:val="000000"/>
                <w:sz w:val="24"/>
                <w:szCs w:val="24"/>
                <w:lang w:val="en-US" w:eastAsia="zh-CN" w:bidi="ar-SA"/>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2782B5C7">
            <w:pPr>
              <w:pStyle w:val="23"/>
              <w:rPr>
                <w:rFonts w:hint="eastAsia" w:ascii="宋体" w:hAnsi="宋体" w:eastAsia="宋体" w:cs="宋体"/>
                <w:i w:val="0"/>
                <w:iCs w:val="0"/>
                <w:color w:val="000000"/>
                <w:kern w:val="0"/>
                <w:sz w:val="22"/>
                <w:szCs w:val="22"/>
                <w:u w:val="none"/>
                <w:lang w:val="en-US" w:eastAsia="zh-CN" w:bidi="ar"/>
              </w:rPr>
            </w:pP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20711C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1DBA06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09D889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18D5652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6A2D894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43EF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6F28DA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5B9FA0A8">
            <w:pPr>
              <w:pStyle w:val="23"/>
              <w:rPr>
                <w:rFonts w:hint="eastAsia" w:ascii="微软雅黑" w:eastAsia="微软雅黑" w:cs="微软雅黑"/>
                <w:color w:val="000000"/>
                <w:sz w:val="24"/>
                <w:szCs w:val="24"/>
                <w:lang w:val="en-US" w:eastAsia="zh-CN" w:bidi="ar-SA"/>
              </w:rPr>
            </w:pP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6DEE03D8">
            <w:pPr>
              <w:pStyle w:val="23"/>
              <w:rPr>
                <w:rFonts w:hint="eastAsia" w:ascii="微软雅黑" w:eastAsia="微软雅黑" w:cs="微软雅黑"/>
                <w:color w:val="000000"/>
                <w:sz w:val="24"/>
                <w:szCs w:val="24"/>
                <w:lang w:val="en-US" w:eastAsia="zh-CN" w:bidi="ar-SA"/>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51EBEEB9">
            <w:pPr>
              <w:pStyle w:val="23"/>
              <w:rPr>
                <w:rFonts w:hint="eastAsia" w:ascii="微软雅黑" w:eastAsia="微软雅黑" w:cs="微软雅黑"/>
                <w:color w:val="000000"/>
                <w:sz w:val="24"/>
                <w:szCs w:val="24"/>
                <w:lang w:val="en-US" w:eastAsia="zh-CN" w:bidi="ar-SA"/>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431ECCA0">
            <w:pPr>
              <w:pStyle w:val="23"/>
              <w:rPr>
                <w:rFonts w:hint="eastAsia" w:ascii="宋体" w:hAnsi="宋体" w:eastAsia="宋体" w:cs="宋体"/>
                <w:i w:val="0"/>
                <w:iCs w:val="0"/>
                <w:color w:val="000000"/>
                <w:kern w:val="0"/>
                <w:sz w:val="22"/>
                <w:szCs w:val="22"/>
                <w:u w:val="none"/>
                <w:lang w:val="en-US" w:eastAsia="zh-CN" w:bidi="ar"/>
              </w:rPr>
            </w:pP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745ED6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7964A7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5CA749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61106A8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76CF14C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5B968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104387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5E5974B1">
            <w:pPr>
              <w:pStyle w:val="23"/>
              <w:rPr>
                <w:rFonts w:hint="eastAsia" w:ascii="微软雅黑" w:eastAsia="微软雅黑" w:cs="微软雅黑"/>
                <w:color w:val="000000"/>
                <w:sz w:val="24"/>
                <w:szCs w:val="24"/>
                <w:lang w:val="en-US" w:eastAsia="zh-CN" w:bidi="ar-SA"/>
              </w:rPr>
            </w:pP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4196E0A9">
            <w:pPr>
              <w:pStyle w:val="23"/>
              <w:rPr>
                <w:rFonts w:hint="eastAsia" w:ascii="微软雅黑" w:eastAsia="微软雅黑" w:cs="微软雅黑"/>
                <w:color w:val="000000"/>
                <w:sz w:val="24"/>
                <w:szCs w:val="24"/>
                <w:lang w:val="en-US" w:eastAsia="zh-CN" w:bidi="ar-SA"/>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45E48D2F">
            <w:pPr>
              <w:pStyle w:val="23"/>
              <w:rPr>
                <w:rFonts w:hint="eastAsia" w:ascii="微软雅黑" w:eastAsia="微软雅黑" w:cs="微软雅黑"/>
                <w:color w:val="000000"/>
                <w:sz w:val="24"/>
                <w:szCs w:val="24"/>
                <w:lang w:val="en-US" w:eastAsia="zh-CN" w:bidi="ar-SA"/>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37769F86">
            <w:pPr>
              <w:pStyle w:val="23"/>
              <w:rPr>
                <w:rFonts w:hint="eastAsia" w:ascii="宋体" w:hAnsi="宋体" w:eastAsia="宋体" w:cs="宋体"/>
                <w:i w:val="0"/>
                <w:iCs w:val="0"/>
                <w:color w:val="000000"/>
                <w:kern w:val="0"/>
                <w:sz w:val="22"/>
                <w:szCs w:val="22"/>
                <w:u w:val="none"/>
                <w:lang w:val="en-US" w:eastAsia="zh-CN" w:bidi="ar"/>
              </w:rPr>
            </w:pP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0565DA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1C037C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5CCD8C4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260E7B5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3D2EE15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D0EA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4C2569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041747DC">
            <w:pPr>
              <w:pStyle w:val="23"/>
              <w:rPr>
                <w:rFonts w:hint="eastAsia" w:ascii="微软雅黑" w:eastAsia="微软雅黑" w:cs="微软雅黑"/>
                <w:color w:val="000000"/>
                <w:sz w:val="24"/>
                <w:szCs w:val="24"/>
                <w:lang w:val="en-US" w:eastAsia="zh-CN" w:bidi="ar-SA"/>
              </w:rPr>
            </w:pP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6C411EB9">
            <w:pPr>
              <w:pStyle w:val="23"/>
              <w:rPr>
                <w:rFonts w:hint="eastAsia" w:ascii="微软雅黑" w:eastAsia="微软雅黑" w:cs="微软雅黑"/>
                <w:color w:val="000000"/>
                <w:sz w:val="24"/>
                <w:szCs w:val="24"/>
                <w:lang w:val="en-US" w:eastAsia="zh-CN" w:bidi="ar-SA"/>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24F963A9">
            <w:pPr>
              <w:pStyle w:val="23"/>
              <w:rPr>
                <w:rFonts w:hint="eastAsia" w:ascii="微软雅黑" w:eastAsia="微软雅黑" w:cs="微软雅黑"/>
                <w:color w:val="000000"/>
                <w:sz w:val="24"/>
                <w:szCs w:val="24"/>
                <w:lang w:val="en-US" w:eastAsia="zh-CN" w:bidi="ar-SA"/>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73E09915">
            <w:pPr>
              <w:pStyle w:val="23"/>
              <w:rPr>
                <w:rFonts w:hint="eastAsia" w:ascii="宋体" w:hAnsi="宋体" w:eastAsia="宋体" w:cs="宋体"/>
                <w:i w:val="0"/>
                <w:iCs w:val="0"/>
                <w:color w:val="000000"/>
                <w:kern w:val="0"/>
                <w:sz w:val="22"/>
                <w:szCs w:val="22"/>
                <w:u w:val="none"/>
                <w:lang w:val="en-US" w:eastAsia="zh-CN" w:bidi="ar"/>
              </w:rPr>
            </w:pP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744827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42F0CB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CBA507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6BE86B0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7A5CFBA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100D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7FB46A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674D6E49">
            <w:pPr>
              <w:pStyle w:val="23"/>
              <w:rPr>
                <w:rFonts w:hint="eastAsia" w:ascii="微软雅黑" w:eastAsia="微软雅黑" w:cs="微软雅黑"/>
                <w:color w:val="000000"/>
                <w:sz w:val="24"/>
                <w:szCs w:val="24"/>
                <w:lang w:val="en-US" w:eastAsia="zh-CN" w:bidi="ar-SA"/>
              </w:rPr>
            </w:pP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356EA9EA">
            <w:pPr>
              <w:pStyle w:val="23"/>
              <w:rPr>
                <w:rFonts w:hint="eastAsia" w:ascii="微软雅黑" w:eastAsia="微软雅黑" w:cs="微软雅黑"/>
                <w:color w:val="000000"/>
                <w:sz w:val="24"/>
                <w:szCs w:val="24"/>
                <w:lang w:val="en-US" w:eastAsia="zh-CN" w:bidi="ar-SA"/>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7DFB97B8">
            <w:pPr>
              <w:pStyle w:val="23"/>
              <w:rPr>
                <w:rFonts w:hint="eastAsia" w:ascii="微软雅黑" w:eastAsia="微软雅黑" w:cs="微软雅黑"/>
                <w:color w:val="000000"/>
                <w:sz w:val="24"/>
                <w:szCs w:val="24"/>
                <w:lang w:val="en-US" w:eastAsia="zh-CN" w:bidi="ar-SA"/>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3A7B3A0F">
            <w:pPr>
              <w:pStyle w:val="23"/>
              <w:rPr>
                <w:rFonts w:hint="eastAsia" w:ascii="宋体" w:hAnsi="宋体" w:eastAsia="宋体" w:cs="宋体"/>
                <w:i w:val="0"/>
                <w:iCs w:val="0"/>
                <w:color w:val="000000"/>
                <w:kern w:val="0"/>
                <w:sz w:val="22"/>
                <w:szCs w:val="22"/>
                <w:u w:val="none"/>
                <w:lang w:val="en-US" w:eastAsia="zh-CN" w:bidi="ar"/>
              </w:rPr>
            </w:pP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7AEDEFCA">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715BECF0">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5B9A36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1D4AF29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4DF72D7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0D28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6FCE9F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5DE27233">
            <w:pPr>
              <w:pStyle w:val="23"/>
              <w:rPr>
                <w:rFonts w:hint="eastAsia" w:ascii="微软雅黑" w:eastAsia="微软雅黑" w:cs="微软雅黑"/>
                <w:color w:val="000000"/>
                <w:sz w:val="24"/>
                <w:szCs w:val="24"/>
                <w:lang w:val="en-US" w:eastAsia="zh-CN" w:bidi="ar-SA"/>
              </w:rPr>
            </w:pP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5EB64148">
            <w:pPr>
              <w:pStyle w:val="23"/>
              <w:rPr>
                <w:rFonts w:hint="eastAsia" w:ascii="微软雅黑" w:eastAsia="微软雅黑" w:cs="微软雅黑"/>
                <w:color w:val="000000"/>
                <w:sz w:val="24"/>
                <w:szCs w:val="24"/>
                <w:lang w:val="en-US" w:eastAsia="zh-CN" w:bidi="ar-SA"/>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5B91705A">
            <w:pPr>
              <w:pStyle w:val="23"/>
              <w:rPr>
                <w:rFonts w:hint="eastAsia" w:ascii="微软雅黑" w:eastAsia="微软雅黑" w:cs="微软雅黑"/>
                <w:color w:val="000000"/>
                <w:sz w:val="24"/>
                <w:szCs w:val="24"/>
                <w:lang w:val="en-US" w:eastAsia="zh-CN" w:bidi="ar-SA"/>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31F33E82">
            <w:pPr>
              <w:pStyle w:val="23"/>
              <w:rPr>
                <w:rFonts w:hint="eastAsia" w:ascii="宋体" w:hAnsi="宋体" w:eastAsia="宋体" w:cs="宋体"/>
                <w:i w:val="0"/>
                <w:iCs w:val="0"/>
                <w:color w:val="000000"/>
                <w:kern w:val="0"/>
                <w:sz w:val="22"/>
                <w:szCs w:val="22"/>
                <w:u w:val="none"/>
                <w:lang w:val="en-US" w:eastAsia="zh-CN" w:bidi="ar"/>
              </w:rPr>
            </w:pP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46039FF2">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0BA84CB3">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9B086C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1EA5622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2F017B2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E37D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2B3CCB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5D324598">
            <w:pPr>
              <w:pStyle w:val="23"/>
              <w:rPr>
                <w:rFonts w:hint="eastAsia" w:ascii="微软雅黑" w:eastAsia="微软雅黑" w:cs="微软雅黑"/>
                <w:color w:val="000000"/>
                <w:sz w:val="24"/>
                <w:szCs w:val="24"/>
                <w:lang w:val="en-US" w:eastAsia="zh-CN" w:bidi="ar-SA"/>
              </w:rPr>
            </w:pP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14F987B2">
            <w:pPr>
              <w:pStyle w:val="23"/>
              <w:rPr>
                <w:rFonts w:hint="eastAsia" w:ascii="微软雅黑" w:eastAsia="微软雅黑" w:cs="微软雅黑"/>
                <w:color w:val="000000"/>
                <w:sz w:val="24"/>
                <w:szCs w:val="24"/>
                <w:lang w:val="en-US" w:eastAsia="zh-CN" w:bidi="ar-SA"/>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3B7B89B4">
            <w:pPr>
              <w:pStyle w:val="23"/>
              <w:rPr>
                <w:rFonts w:hint="eastAsia" w:ascii="微软雅黑" w:eastAsia="微软雅黑" w:cs="微软雅黑"/>
                <w:color w:val="000000"/>
                <w:sz w:val="24"/>
                <w:szCs w:val="24"/>
                <w:lang w:val="en-US" w:eastAsia="zh-CN" w:bidi="ar-SA"/>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2E3A5F4F">
            <w:pPr>
              <w:pStyle w:val="23"/>
              <w:rPr>
                <w:rFonts w:hint="eastAsia" w:ascii="宋体" w:hAnsi="宋体" w:eastAsia="宋体" w:cs="宋体"/>
                <w:i w:val="0"/>
                <w:iCs w:val="0"/>
                <w:color w:val="000000"/>
                <w:kern w:val="0"/>
                <w:sz w:val="22"/>
                <w:szCs w:val="22"/>
                <w:u w:val="none"/>
                <w:lang w:val="en-US" w:eastAsia="zh-CN" w:bidi="ar"/>
              </w:rPr>
            </w:pP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25378584">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2A0442E3">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B1A8E1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43F5372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6588BB2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bl>
    <w:p w14:paraId="4E09BD11">
      <w:pPr>
        <w:spacing w:before="78" w:line="219" w:lineRule="auto"/>
        <w:rPr>
          <w:rFonts w:hint="eastAsia" w:ascii="宋体" w:hAnsi="宋体" w:eastAsia="宋体" w:cs="宋体"/>
          <w:b/>
          <w:bCs/>
          <w:color w:val="auto"/>
          <w:sz w:val="24"/>
          <w:szCs w:val="24"/>
          <w:lang w:eastAsia="zh-CN"/>
        </w:rPr>
      </w:pPr>
    </w:p>
    <w:p w14:paraId="1051360C">
      <w:pPr>
        <w:spacing w:before="78" w:line="219" w:lineRule="auto"/>
        <w:ind w:firstLine="482" w:firstLineChars="200"/>
        <w:rPr>
          <w:rFonts w:hint="eastAsia" w:ascii="宋体" w:hAnsi="宋体" w:eastAsia="宋体" w:cs="宋体"/>
          <w:b/>
          <w:bCs/>
          <w:color w:val="auto"/>
          <w:sz w:val="24"/>
          <w:szCs w:val="24"/>
          <w:lang w:eastAsia="zh-CN"/>
        </w:rPr>
      </w:pPr>
    </w:p>
    <w:p w14:paraId="6A431610">
      <w:pPr>
        <w:spacing w:before="78" w:line="219" w:lineRule="auto"/>
        <w:ind w:firstLine="482" w:firstLineChars="200"/>
        <w:rPr>
          <w:rFonts w:hint="eastAsia" w:ascii="宋体" w:hAnsi="宋体" w:eastAsia="宋体" w:cs="宋体"/>
          <w:b/>
          <w:bCs/>
          <w:color w:val="auto"/>
          <w:sz w:val="24"/>
          <w:szCs w:val="24"/>
          <w:lang w:eastAsia="zh-CN"/>
        </w:rPr>
      </w:pPr>
    </w:p>
    <w:p w14:paraId="4142594F">
      <w:pPr>
        <w:spacing w:before="78" w:line="219" w:lineRule="auto"/>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hint="eastAsia" w:ascii="宋体" w:hAnsi="宋体" w:eastAsia="宋体" w:cs="宋体"/>
          <w:spacing w:val="-18"/>
          <w:sz w:val="24"/>
          <w:szCs w:val="24"/>
          <w:lang w:val="en-US" w:eastAsia="zh-CN"/>
        </w:rPr>
        <w:t xml:space="preserve">         </w:t>
      </w:r>
      <w:r>
        <w:rPr>
          <w:rFonts w:ascii="宋体" w:hAnsi="宋体" w:eastAsia="宋体" w:cs="宋体"/>
          <w:spacing w:val="-18"/>
          <w:sz w:val="24"/>
          <w:szCs w:val="24"/>
        </w:rPr>
        <w:t>（</w:t>
      </w:r>
      <w:r>
        <w:rPr>
          <w:rFonts w:ascii="宋体" w:hAnsi="宋体" w:eastAsia="宋体" w:cs="宋体"/>
          <w:spacing w:val="2"/>
          <w:sz w:val="24"/>
          <w:szCs w:val="24"/>
        </w:rPr>
        <w:t>盖单位公章）</w:t>
      </w:r>
    </w:p>
    <w:p w14:paraId="0286B203">
      <w:pPr>
        <w:spacing w:before="215" w:line="499" w:lineRule="exact"/>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69FAF056">
      <w:pPr>
        <w:rPr>
          <w:rFonts w:ascii="宋体" w:hAnsi="宋体" w:eastAsia="宋体" w:cs="宋体"/>
          <w:spacing w:val="-3"/>
          <w:sz w:val="24"/>
          <w:szCs w:val="24"/>
        </w:rPr>
      </w:pPr>
      <w:r>
        <w:rPr>
          <w:rFonts w:ascii="宋体" w:hAnsi="宋体" w:eastAsia="宋体" w:cs="宋体"/>
          <w:spacing w:val="-3"/>
          <w:sz w:val="24"/>
          <w:szCs w:val="24"/>
        </w:rPr>
        <w:t>投标</w:t>
      </w:r>
      <w:r>
        <w:rPr>
          <w:rFonts w:hint="eastAsia" w:ascii="宋体" w:hAnsi="宋体" w:eastAsia="宋体" w:cs="宋体"/>
          <w:spacing w:val="-3"/>
          <w:sz w:val="24"/>
          <w:szCs w:val="24"/>
          <w:lang w:val="en-US" w:eastAsia="zh-CN"/>
        </w:rPr>
        <w:t>日</w:t>
      </w:r>
      <w:r>
        <w:rPr>
          <w:rFonts w:ascii="宋体" w:hAnsi="宋体" w:eastAsia="宋体" w:cs="宋体"/>
          <w:spacing w:val="-3"/>
          <w:sz w:val="24"/>
          <w:szCs w:val="24"/>
        </w:rPr>
        <w:t>期：</w:t>
      </w:r>
    </w:p>
    <w:p w14:paraId="43FB77A8">
      <w:pPr>
        <w:rPr>
          <w:rFonts w:hint="eastAsia" w:ascii="宋体" w:hAnsi="宋体" w:eastAsia="宋体" w:cs="宋体"/>
          <w:spacing w:val="-3"/>
          <w:sz w:val="24"/>
          <w:szCs w:val="24"/>
          <w:lang w:eastAsia="zh-CN"/>
        </w:rPr>
        <w:sectPr>
          <w:headerReference r:id="rId26" w:type="default"/>
          <w:footerReference r:id="rId27" w:type="default"/>
          <w:type w:val="continuous"/>
          <w:pgSz w:w="11906" w:h="16839"/>
          <w:pgMar w:top="1619" w:right="1132" w:bottom="1157" w:left="1268" w:header="851" w:footer="992" w:gutter="0"/>
          <w:pgNumType w:fmt="decimal"/>
          <w:cols w:equalWidth="0" w:num="1">
            <w:col w:w="9505"/>
          </w:cols>
        </w:sectPr>
      </w:pPr>
    </w:p>
    <w:p w14:paraId="2127239B">
      <w:pPr>
        <w:pStyle w:val="8"/>
        <w:spacing w:line="336" w:lineRule="auto"/>
      </w:pPr>
    </w:p>
    <w:p w14:paraId="172EE0B1">
      <w:pPr>
        <w:spacing w:before="101" w:line="212" w:lineRule="auto"/>
        <w:ind w:left="18"/>
        <w:rPr>
          <w:rFonts w:ascii="宋体" w:hAnsi="宋体" w:eastAsia="宋体" w:cs="宋体"/>
          <w:sz w:val="31"/>
          <w:szCs w:val="31"/>
        </w:rPr>
      </w:pPr>
      <w:r>
        <w:rPr>
          <w:rFonts w:ascii="宋体" w:hAnsi="宋体" w:eastAsia="宋体" w:cs="宋体"/>
          <w:spacing w:val="4"/>
          <w:sz w:val="31"/>
          <w:szCs w:val="31"/>
          <w14:textOutline w14:w="5793" w14:cap="sq" w14:cmpd="sng">
            <w14:solidFill>
              <w14:srgbClr w14:val="000000"/>
            </w14:solidFill>
            <w14:prstDash w14:val="solid"/>
            <w14:bevel/>
          </w14:textOutline>
        </w:rPr>
        <w:t>格式</w:t>
      </w:r>
      <w:r>
        <w:rPr>
          <w:rFonts w:ascii="宋体" w:hAnsi="宋体" w:eastAsia="宋体" w:cs="宋体"/>
          <w:spacing w:val="-56"/>
          <w:sz w:val="31"/>
          <w:szCs w:val="31"/>
        </w:rPr>
        <w:t xml:space="preserve"> </w:t>
      </w:r>
      <w:r>
        <w:rPr>
          <w:rFonts w:ascii="宋体" w:hAnsi="宋体" w:eastAsia="宋体" w:cs="宋体"/>
          <w:spacing w:val="4"/>
          <w:sz w:val="31"/>
          <w:szCs w:val="31"/>
          <w14:textOutline w14:w="5793" w14:cap="sq" w14:cmpd="sng">
            <w14:solidFill>
              <w14:srgbClr w14:val="000000"/>
            </w14:solidFill>
            <w14:prstDash w14:val="solid"/>
            <w14:bevel/>
          </w14:textOutline>
        </w:rPr>
        <w:t>2-5</w:t>
      </w:r>
    </w:p>
    <w:p w14:paraId="0C8CF6F2">
      <w:pPr>
        <w:spacing w:line="225" w:lineRule="auto"/>
        <w:ind w:left="3516"/>
        <w:outlineLvl w:val="2"/>
        <w:rPr>
          <w:rFonts w:ascii="宋体" w:hAnsi="宋体" w:eastAsia="宋体" w:cs="宋体"/>
          <w:sz w:val="31"/>
          <w:szCs w:val="31"/>
        </w:rPr>
      </w:pPr>
      <w:bookmarkStart w:id="21" w:name="bookmark24"/>
      <w:bookmarkEnd w:id="21"/>
      <w:r>
        <w:rPr>
          <w:rFonts w:ascii="宋体" w:hAnsi="宋体" w:eastAsia="宋体" w:cs="宋体"/>
          <w:spacing w:val="4"/>
          <w:sz w:val="31"/>
          <w:szCs w:val="31"/>
          <w14:textOutline w14:w="5793" w14:cap="sq" w14:cmpd="sng">
            <w14:solidFill>
              <w14:srgbClr w14:val="000000"/>
            </w14:solidFill>
            <w14:prstDash w14:val="solid"/>
            <w14:bevel/>
          </w14:textOutline>
        </w:rPr>
        <w:t>四、商务应答表</w:t>
      </w:r>
    </w:p>
    <w:p w14:paraId="14639339">
      <w:pPr>
        <w:pStyle w:val="8"/>
        <w:spacing w:line="251" w:lineRule="auto"/>
      </w:pPr>
    </w:p>
    <w:p w14:paraId="336A0E17">
      <w:pPr>
        <w:spacing w:before="78" w:line="206" w:lineRule="auto"/>
        <w:ind w:left="15"/>
        <w:rPr>
          <w:rFonts w:ascii="宋体" w:hAnsi="宋体" w:eastAsia="宋体" w:cs="宋体"/>
          <w:sz w:val="24"/>
          <w:szCs w:val="24"/>
        </w:rPr>
      </w:pPr>
      <w:r>
        <w:rPr>
          <w:rFonts w:hint="eastAsia" w:ascii="宋体" w:hAnsi="宋体" w:eastAsia="宋体" w:cs="宋体"/>
          <w:spacing w:val="-3"/>
          <w:sz w:val="24"/>
          <w:szCs w:val="24"/>
          <w:lang w:eastAsia="zh-CN"/>
        </w:rPr>
        <w:t>项目编号</w:t>
      </w:r>
      <w:r>
        <w:rPr>
          <w:rFonts w:ascii="宋体" w:hAnsi="宋体" w:eastAsia="宋体" w:cs="宋体"/>
          <w:spacing w:val="-3"/>
          <w:sz w:val="24"/>
          <w:szCs w:val="24"/>
        </w:rPr>
        <w:t>：</w:t>
      </w:r>
    </w:p>
    <w:tbl>
      <w:tblPr>
        <w:tblStyle w:val="24"/>
        <w:tblW w:w="84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1"/>
        <w:gridCol w:w="3819"/>
        <w:gridCol w:w="3820"/>
      </w:tblGrid>
      <w:tr w14:paraId="322141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1" w:hRule="atLeast"/>
        </w:trPr>
        <w:tc>
          <w:tcPr>
            <w:tcW w:w="811" w:type="dxa"/>
            <w:vAlign w:val="center"/>
          </w:tcPr>
          <w:p w14:paraId="254B4F27">
            <w:pPr>
              <w:pStyle w:val="27"/>
              <w:spacing w:before="78" w:line="222" w:lineRule="auto"/>
              <w:jc w:val="center"/>
            </w:pPr>
            <w:r>
              <w:rPr>
                <w:spacing w:val="-5"/>
              </w:rPr>
              <w:t>序号</w:t>
            </w:r>
          </w:p>
        </w:tc>
        <w:tc>
          <w:tcPr>
            <w:tcW w:w="3819" w:type="dxa"/>
            <w:vAlign w:val="center"/>
          </w:tcPr>
          <w:p w14:paraId="4C30AE9A">
            <w:pPr>
              <w:pStyle w:val="27"/>
              <w:spacing w:before="78" w:line="221" w:lineRule="auto"/>
              <w:jc w:val="center"/>
            </w:pPr>
            <w:r>
              <w:rPr>
                <w:spacing w:val="-3"/>
              </w:rPr>
              <w:t>招标要求</w:t>
            </w:r>
          </w:p>
        </w:tc>
        <w:tc>
          <w:tcPr>
            <w:tcW w:w="3820" w:type="dxa"/>
            <w:vAlign w:val="center"/>
          </w:tcPr>
          <w:p w14:paraId="31637BD0">
            <w:pPr>
              <w:pStyle w:val="27"/>
              <w:spacing w:before="78" w:line="221" w:lineRule="auto"/>
              <w:jc w:val="center"/>
            </w:pPr>
            <w:r>
              <w:rPr>
                <w:spacing w:val="-4"/>
              </w:rPr>
              <w:t>投标应答</w:t>
            </w:r>
          </w:p>
        </w:tc>
      </w:tr>
      <w:tr w14:paraId="65DD65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4" w:hRule="atLeast"/>
        </w:trPr>
        <w:tc>
          <w:tcPr>
            <w:tcW w:w="811" w:type="dxa"/>
            <w:vAlign w:val="top"/>
          </w:tcPr>
          <w:p w14:paraId="304A07BC">
            <w:pPr>
              <w:rPr>
                <w:rFonts w:ascii="Arial"/>
                <w:sz w:val="21"/>
              </w:rPr>
            </w:pPr>
          </w:p>
        </w:tc>
        <w:tc>
          <w:tcPr>
            <w:tcW w:w="3819" w:type="dxa"/>
            <w:vAlign w:val="top"/>
          </w:tcPr>
          <w:p w14:paraId="6C005205">
            <w:pPr>
              <w:rPr>
                <w:rFonts w:ascii="Arial"/>
                <w:sz w:val="21"/>
              </w:rPr>
            </w:pPr>
          </w:p>
        </w:tc>
        <w:tc>
          <w:tcPr>
            <w:tcW w:w="3820" w:type="dxa"/>
            <w:vAlign w:val="top"/>
          </w:tcPr>
          <w:p w14:paraId="7A01B58C">
            <w:pPr>
              <w:rPr>
                <w:rFonts w:ascii="Arial"/>
                <w:sz w:val="21"/>
              </w:rPr>
            </w:pPr>
          </w:p>
        </w:tc>
      </w:tr>
      <w:tr w14:paraId="359F89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4" w:hRule="atLeast"/>
        </w:trPr>
        <w:tc>
          <w:tcPr>
            <w:tcW w:w="811" w:type="dxa"/>
            <w:vAlign w:val="top"/>
          </w:tcPr>
          <w:p w14:paraId="4FDC3E25">
            <w:pPr>
              <w:rPr>
                <w:rFonts w:ascii="Arial"/>
                <w:sz w:val="21"/>
              </w:rPr>
            </w:pPr>
          </w:p>
        </w:tc>
        <w:tc>
          <w:tcPr>
            <w:tcW w:w="3819" w:type="dxa"/>
            <w:vAlign w:val="top"/>
          </w:tcPr>
          <w:p w14:paraId="77FD7B6C">
            <w:pPr>
              <w:rPr>
                <w:rFonts w:ascii="Arial"/>
                <w:sz w:val="21"/>
              </w:rPr>
            </w:pPr>
          </w:p>
        </w:tc>
        <w:tc>
          <w:tcPr>
            <w:tcW w:w="3820" w:type="dxa"/>
            <w:vAlign w:val="top"/>
          </w:tcPr>
          <w:p w14:paraId="74A011EB">
            <w:pPr>
              <w:rPr>
                <w:rFonts w:ascii="Arial"/>
                <w:sz w:val="21"/>
              </w:rPr>
            </w:pPr>
          </w:p>
        </w:tc>
      </w:tr>
      <w:tr w14:paraId="62DAE8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4" w:hRule="atLeast"/>
        </w:trPr>
        <w:tc>
          <w:tcPr>
            <w:tcW w:w="811" w:type="dxa"/>
            <w:vAlign w:val="top"/>
          </w:tcPr>
          <w:p w14:paraId="1D874ECF">
            <w:pPr>
              <w:rPr>
                <w:rFonts w:ascii="Arial"/>
                <w:sz w:val="21"/>
              </w:rPr>
            </w:pPr>
          </w:p>
        </w:tc>
        <w:tc>
          <w:tcPr>
            <w:tcW w:w="3819" w:type="dxa"/>
            <w:vAlign w:val="top"/>
          </w:tcPr>
          <w:p w14:paraId="559A309B">
            <w:pPr>
              <w:rPr>
                <w:rFonts w:ascii="Arial"/>
                <w:sz w:val="21"/>
              </w:rPr>
            </w:pPr>
          </w:p>
        </w:tc>
        <w:tc>
          <w:tcPr>
            <w:tcW w:w="3820" w:type="dxa"/>
            <w:vAlign w:val="top"/>
          </w:tcPr>
          <w:p w14:paraId="30E7E90C">
            <w:pPr>
              <w:rPr>
                <w:rFonts w:ascii="Arial"/>
                <w:sz w:val="21"/>
              </w:rPr>
            </w:pPr>
          </w:p>
        </w:tc>
      </w:tr>
      <w:tr w14:paraId="70CE8D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8" w:hRule="atLeast"/>
        </w:trPr>
        <w:tc>
          <w:tcPr>
            <w:tcW w:w="811" w:type="dxa"/>
            <w:vAlign w:val="top"/>
          </w:tcPr>
          <w:p w14:paraId="703021B1">
            <w:pPr>
              <w:rPr>
                <w:rFonts w:ascii="Arial"/>
                <w:sz w:val="21"/>
              </w:rPr>
            </w:pPr>
          </w:p>
        </w:tc>
        <w:tc>
          <w:tcPr>
            <w:tcW w:w="3819" w:type="dxa"/>
            <w:vAlign w:val="top"/>
          </w:tcPr>
          <w:p w14:paraId="0A2E9875">
            <w:pPr>
              <w:rPr>
                <w:rFonts w:ascii="Arial"/>
                <w:sz w:val="21"/>
              </w:rPr>
            </w:pPr>
          </w:p>
        </w:tc>
        <w:tc>
          <w:tcPr>
            <w:tcW w:w="3820" w:type="dxa"/>
            <w:vAlign w:val="top"/>
          </w:tcPr>
          <w:p w14:paraId="6A9B260D">
            <w:pPr>
              <w:rPr>
                <w:rFonts w:ascii="Arial"/>
                <w:sz w:val="21"/>
              </w:rPr>
            </w:pPr>
          </w:p>
        </w:tc>
      </w:tr>
    </w:tbl>
    <w:p w14:paraId="6CACEF40">
      <w:pPr>
        <w:pStyle w:val="8"/>
        <w:spacing w:line="402" w:lineRule="auto"/>
      </w:pPr>
    </w:p>
    <w:p w14:paraId="0E23379A">
      <w:pPr>
        <w:spacing w:before="78" w:line="461" w:lineRule="exact"/>
        <w:ind w:left="134"/>
        <w:rPr>
          <w:rFonts w:ascii="宋体" w:hAnsi="宋体" w:eastAsia="宋体" w:cs="宋体"/>
          <w:sz w:val="24"/>
          <w:szCs w:val="24"/>
        </w:rPr>
      </w:pPr>
      <w:r>
        <w:rPr>
          <w:rFonts w:ascii="宋体" w:hAnsi="宋体" w:eastAsia="宋体" w:cs="宋体"/>
          <w:spacing w:val="-1"/>
          <w:position w:val="16"/>
          <w:sz w:val="24"/>
          <w:szCs w:val="24"/>
        </w:rPr>
        <w:t>注：1. 供应商必须把招标文件</w:t>
      </w:r>
      <w:r>
        <w:rPr>
          <w:rFonts w:ascii="宋体" w:hAnsi="宋体" w:eastAsia="宋体" w:cs="宋体"/>
          <w:b/>
          <w:bCs/>
          <w:spacing w:val="-1"/>
          <w:position w:val="16"/>
          <w:sz w:val="24"/>
          <w:szCs w:val="24"/>
        </w:rPr>
        <w:t>第六章“三、商务要求 ”</w:t>
      </w:r>
      <w:r>
        <w:rPr>
          <w:rFonts w:ascii="宋体" w:hAnsi="宋体" w:eastAsia="宋体" w:cs="宋体"/>
          <w:spacing w:val="-1"/>
          <w:position w:val="16"/>
          <w:sz w:val="24"/>
          <w:szCs w:val="24"/>
        </w:rPr>
        <w:t>全部列入此表。</w:t>
      </w:r>
    </w:p>
    <w:p w14:paraId="43964AED">
      <w:pPr>
        <w:spacing w:line="220" w:lineRule="auto"/>
        <w:ind w:left="605"/>
        <w:rPr>
          <w:rFonts w:ascii="宋体" w:hAnsi="宋体" w:eastAsia="宋体" w:cs="宋体"/>
          <w:sz w:val="24"/>
          <w:szCs w:val="24"/>
        </w:rPr>
      </w:pPr>
      <w:r>
        <w:rPr>
          <w:rFonts w:ascii="宋体" w:hAnsi="宋体" w:eastAsia="宋体" w:cs="宋体"/>
          <w:spacing w:val="-1"/>
          <w:sz w:val="24"/>
          <w:szCs w:val="24"/>
        </w:rPr>
        <w:t>2．按照招标项目商务要求的顺序逐条对应填写。</w:t>
      </w:r>
    </w:p>
    <w:p w14:paraId="3E8E12B2">
      <w:pPr>
        <w:spacing w:before="172" w:line="219" w:lineRule="auto"/>
        <w:ind w:left="607"/>
        <w:rPr>
          <w:rFonts w:ascii="宋体" w:hAnsi="宋体" w:eastAsia="宋体" w:cs="宋体"/>
          <w:sz w:val="24"/>
          <w:szCs w:val="24"/>
        </w:rPr>
      </w:pPr>
      <w:r>
        <w:rPr>
          <w:rFonts w:ascii="宋体" w:hAnsi="宋体" w:eastAsia="宋体" w:cs="宋体"/>
          <w:spacing w:val="-1"/>
          <w:sz w:val="24"/>
          <w:szCs w:val="24"/>
        </w:rPr>
        <w:t>3．供应商必须据实填写，不得虚假填写，否则将取消其投标或中标资格。</w:t>
      </w:r>
    </w:p>
    <w:p w14:paraId="34712BCC">
      <w:pPr>
        <w:pStyle w:val="8"/>
        <w:spacing w:line="261" w:lineRule="auto"/>
      </w:pPr>
    </w:p>
    <w:p w14:paraId="375D8FDC">
      <w:pPr>
        <w:pStyle w:val="8"/>
        <w:spacing w:line="261" w:lineRule="auto"/>
      </w:pPr>
    </w:p>
    <w:p w14:paraId="2C19AE69">
      <w:pPr>
        <w:pStyle w:val="8"/>
        <w:spacing w:line="261" w:lineRule="auto"/>
      </w:pPr>
    </w:p>
    <w:p w14:paraId="069DA89D">
      <w:pPr>
        <w:pStyle w:val="8"/>
        <w:spacing w:line="261" w:lineRule="auto"/>
      </w:pPr>
    </w:p>
    <w:p w14:paraId="244E9D26">
      <w:pPr>
        <w:spacing w:before="79" w:line="219" w:lineRule="auto"/>
        <w:ind w:left="485"/>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3C7BC06F">
      <w:pPr>
        <w:spacing w:before="214" w:line="499" w:lineRule="exact"/>
        <w:ind w:left="483"/>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7A3223BF">
      <w:pPr>
        <w:spacing w:before="1" w:line="220" w:lineRule="auto"/>
        <w:ind w:left="485"/>
        <w:rPr>
          <w:rFonts w:ascii="宋体" w:hAnsi="宋体" w:eastAsia="宋体" w:cs="宋体"/>
          <w:sz w:val="24"/>
          <w:szCs w:val="24"/>
        </w:rPr>
      </w:pPr>
      <w:r>
        <w:rPr>
          <w:rFonts w:ascii="宋体" w:hAnsi="宋体" w:eastAsia="宋体" w:cs="宋体"/>
          <w:spacing w:val="-3"/>
          <w:sz w:val="24"/>
          <w:szCs w:val="24"/>
        </w:rPr>
        <w:t>投标日期：</w:t>
      </w:r>
    </w:p>
    <w:p w14:paraId="22CD07EA">
      <w:pPr>
        <w:spacing w:line="220" w:lineRule="auto"/>
        <w:rPr>
          <w:rFonts w:ascii="宋体" w:hAnsi="宋体" w:eastAsia="宋体" w:cs="宋体"/>
          <w:sz w:val="24"/>
          <w:szCs w:val="24"/>
        </w:rPr>
        <w:sectPr>
          <w:headerReference r:id="rId28" w:type="default"/>
          <w:footerReference r:id="rId29" w:type="default"/>
          <w:pgSz w:w="11906" w:h="16839"/>
          <w:pgMar w:top="1619" w:right="1132" w:bottom="1157" w:left="1583" w:header="851" w:footer="992" w:gutter="0"/>
          <w:pgNumType w:fmt="decimal"/>
          <w:cols w:space="720" w:num="1"/>
        </w:sectPr>
      </w:pPr>
    </w:p>
    <w:p w14:paraId="2DE54BB8">
      <w:pPr>
        <w:pStyle w:val="8"/>
        <w:spacing w:line="247" w:lineRule="auto"/>
      </w:pPr>
    </w:p>
    <w:p w14:paraId="263B5478">
      <w:pPr>
        <w:pStyle w:val="8"/>
        <w:spacing w:line="248" w:lineRule="auto"/>
      </w:pPr>
    </w:p>
    <w:p w14:paraId="110BD1B4">
      <w:pPr>
        <w:spacing w:before="101" w:line="225" w:lineRule="auto"/>
        <w:ind w:left="160"/>
        <w:outlineLvl w:val="2"/>
        <w:rPr>
          <w:rFonts w:ascii="宋体" w:hAnsi="宋体" w:eastAsia="宋体" w:cs="宋体"/>
          <w:sz w:val="31"/>
          <w:szCs w:val="31"/>
        </w:rPr>
      </w:pPr>
      <w:r>
        <w:rPr>
          <w:rFonts w:ascii="宋体" w:hAnsi="宋体" w:eastAsia="宋体" w:cs="宋体"/>
          <w:spacing w:val="4"/>
          <w:sz w:val="31"/>
          <w:szCs w:val="31"/>
          <w14:textOutline w14:w="5793" w14:cap="sq" w14:cmpd="sng">
            <w14:solidFill>
              <w14:srgbClr w14:val="000000"/>
            </w14:solidFill>
            <w14:prstDash w14:val="solid"/>
            <w14:bevel/>
          </w14:textOutline>
        </w:rPr>
        <w:t>格式</w:t>
      </w:r>
      <w:r>
        <w:rPr>
          <w:rFonts w:ascii="宋体" w:hAnsi="宋体" w:eastAsia="宋体" w:cs="宋体"/>
          <w:spacing w:val="-60"/>
          <w:sz w:val="31"/>
          <w:szCs w:val="31"/>
        </w:rPr>
        <w:t xml:space="preserve"> </w:t>
      </w:r>
      <w:r>
        <w:rPr>
          <w:rFonts w:ascii="宋体" w:hAnsi="宋体" w:eastAsia="宋体" w:cs="宋体"/>
          <w:spacing w:val="4"/>
          <w:sz w:val="31"/>
          <w:szCs w:val="31"/>
          <w14:textOutline w14:w="5793" w14:cap="sq" w14:cmpd="sng">
            <w14:solidFill>
              <w14:srgbClr w14:val="000000"/>
            </w14:solidFill>
            <w14:prstDash w14:val="solid"/>
            <w14:bevel/>
          </w14:textOutline>
        </w:rPr>
        <w:t>2-6</w:t>
      </w:r>
    </w:p>
    <w:p w14:paraId="21CAC644">
      <w:pPr>
        <w:spacing w:before="16" w:line="225" w:lineRule="auto"/>
        <w:ind w:left="3150"/>
        <w:outlineLvl w:val="2"/>
        <w:rPr>
          <w:rFonts w:ascii="宋体" w:hAnsi="宋体" w:eastAsia="宋体" w:cs="宋体"/>
          <w:sz w:val="31"/>
          <w:szCs w:val="31"/>
        </w:rPr>
      </w:pPr>
      <w:bookmarkStart w:id="22" w:name="bookmark25"/>
      <w:bookmarkEnd w:id="22"/>
      <w:r>
        <w:rPr>
          <w:rFonts w:ascii="宋体" w:hAnsi="宋体" w:eastAsia="宋体" w:cs="宋体"/>
          <w:spacing w:val="9"/>
          <w:sz w:val="31"/>
          <w:szCs w:val="31"/>
          <w14:textOutline w14:w="5793" w14:cap="sq" w14:cmpd="sng">
            <w14:solidFill>
              <w14:srgbClr w14:val="000000"/>
            </w14:solidFill>
            <w14:prstDash w14:val="solid"/>
            <w14:bevel/>
          </w14:textOutline>
        </w:rPr>
        <w:t>五、投标人基本情况表</w:t>
      </w:r>
    </w:p>
    <w:p w14:paraId="6E52AB9F">
      <w:pPr>
        <w:spacing w:before="19"/>
      </w:pPr>
    </w:p>
    <w:p w14:paraId="3292CDAB">
      <w:pPr>
        <w:spacing w:before="18"/>
      </w:pPr>
    </w:p>
    <w:tbl>
      <w:tblPr>
        <w:tblStyle w:val="24"/>
        <w:tblW w:w="9333"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31"/>
        <w:gridCol w:w="898"/>
        <w:gridCol w:w="180"/>
        <w:gridCol w:w="1078"/>
        <w:gridCol w:w="719"/>
        <w:gridCol w:w="345"/>
        <w:gridCol w:w="1290"/>
        <w:gridCol w:w="174"/>
        <w:gridCol w:w="720"/>
        <w:gridCol w:w="1798"/>
      </w:tblGrid>
      <w:tr w14:paraId="79233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2131" w:type="dxa"/>
            <w:tcBorders>
              <w:top w:val="single" w:color="000000" w:sz="2" w:space="0"/>
              <w:left w:val="single" w:color="000000" w:sz="2" w:space="0"/>
            </w:tcBorders>
            <w:vAlign w:val="top"/>
          </w:tcPr>
          <w:p w14:paraId="275C349D">
            <w:pPr>
              <w:pStyle w:val="27"/>
              <w:spacing w:before="127" w:line="221" w:lineRule="auto"/>
              <w:ind w:left="474"/>
            </w:pPr>
            <w:r>
              <w:rPr>
                <w:spacing w:val="-3"/>
              </w:rPr>
              <w:t>投标人名称</w:t>
            </w:r>
          </w:p>
        </w:tc>
        <w:tc>
          <w:tcPr>
            <w:tcW w:w="7202" w:type="dxa"/>
            <w:gridSpan w:val="9"/>
            <w:tcBorders>
              <w:top w:val="single" w:color="000000" w:sz="2" w:space="0"/>
              <w:right w:val="single" w:color="000000" w:sz="2" w:space="0"/>
            </w:tcBorders>
            <w:vAlign w:val="top"/>
          </w:tcPr>
          <w:p w14:paraId="064FF1DF">
            <w:pPr>
              <w:rPr>
                <w:rFonts w:ascii="Arial"/>
                <w:sz w:val="21"/>
              </w:rPr>
            </w:pPr>
          </w:p>
        </w:tc>
      </w:tr>
      <w:tr w14:paraId="06981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131" w:type="dxa"/>
            <w:tcBorders>
              <w:left w:val="single" w:color="000000" w:sz="2" w:space="0"/>
            </w:tcBorders>
            <w:vAlign w:val="top"/>
          </w:tcPr>
          <w:p w14:paraId="40AAFF32">
            <w:pPr>
              <w:pStyle w:val="27"/>
              <w:spacing w:before="118" w:line="222" w:lineRule="auto"/>
              <w:ind w:left="591"/>
            </w:pPr>
            <w:r>
              <w:rPr>
                <w:spacing w:val="-3"/>
              </w:rPr>
              <w:t>注册地址</w:t>
            </w:r>
          </w:p>
        </w:tc>
        <w:tc>
          <w:tcPr>
            <w:tcW w:w="3220" w:type="dxa"/>
            <w:gridSpan w:val="5"/>
            <w:vAlign w:val="top"/>
          </w:tcPr>
          <w:p w14:paraId="0E647136">
            <w:pPr>
              <w:rPr>
                <w:rFonts w:ascii="Arial"/>
                <w:sz w:val="21"/>
              </w:rPr>
            </w:pPr>
          </w:p>
        </w:tc>
        <w:tc>
          <w:tcPr>
            <w:tcW w:w="1290" w:type="dxa"/>
            <w:vAlign w:val="top"/>
          </w:tcPr>
          <w:p w14:paraId="1DAC7BCA">
            <w:pPr>
              <w:pStyle w:val="27"/>
              <w:spacing w:before="118" w:line="220" w:lineRule="auto"/>
              <w:ind w:left="177"/>
            </w:pPr>
            <w:r>
              <w:rPr>
                <w:spacing w:val="-7"/>
              </w:rPr>
              <w:t>邮政编码</w:t>
            </w:r>
          </w:p>
        </w:tc>
        <w:tc>
          <w:tcPr>
            <w:tcW w:w="2692" w:type="dxa"/>
            <w:gridSpan w:val="3"/>
            <w:tcBorders>
              <w:right w:val="single" w:color="000000" w:sz="2" w:space="0"/>
            </w:tcBorders>
            <w:vAlign w:val="top"/>
          </w:tcPr>
          <w:p w14:paraId="1FB39BAC">
            <w:pPr>
              <w:rPr>
                <w:rFonts w:ascii="Arial"/>
                <w:sz w:val="21"/>
              </w:rPr>
            </w:pPr>
          </w:p>
        </w:tc>
      </w:tr>
      <w:tr w14:paraId="39EA5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2131" w:type="dxa"/>
            <w:vMerge w:val="restart"/>
            <w:tcBorders>
              <w:left w:val="single" w:color="000000" w:sz="2" w:space="0"/>
              <w:bottom w:val="nil"/>
            </w:tcBorders>
            <w:vAlign w:val="top"/>
          </w:tcPr>
          <w:p w14:paraId="0CC37BAE">
            <w:pPr>
              <w:spacing w:line="276" w:lineRule="auto"/>
              <w:rPr>
                <w:rFonts w:ascii="Arial"/>
                <w:sz w:val="21"/>
              </w:rPr>
            </w:pPr>
          </w:p>
          <w:p w14:paraId="70F2CD43">
            <w:pPr>
              <w:pStyle w:val="27"/>
              <w:spacing w:before="78" w:line="222" w:lineRule="auto"/>
              <w:ind w:left="592"/>
            </w:pPr>
            <w:r>
              <w:rPr>
                <w:spacing w:val="-3"/>
              </w:rPr>
              <w:t>联系方式</w:t>
            </w:r>
          </w:p>
        </w:tc>
        <w:tc>
          <w:tcPr>
            <w:tcW w:w="1078" w:type="dxa"/>
            <w:gridSpan w:val="2"/>
            <w:vAlign w:val="top"/>
          </w:tcPr>
          <w:p w14:paraId="4A668989">
            <w:pPr>
              <w:pStyle w:val="27"/>
              <w:spacing w:before="109" w:line="222" w:lineRule="auto"/>
              <w:ind w:left="181"/>
            </w:pPr>
            <w:r>
              <w:rPr>
                <w:spacing w:val="-4"/>
              </w:rPr>
              <w:t>联系人</w:t>
            </w:r>
          </w:p>
        </w:tc>
        <w:tc>
          <w:tcPr>
            <w:tcW w:w="2142" w:type="dxa"/>
            <w:gridSpan w:val="3"/>
            <w:vAlign w:val="top"/>
          </w:tcPr>
          <w:p w14:paraId="38AD2517">
            <w:pPr>
              <w:rPr>
                <w:rFonts w:ascii="Arial"/>
                <w:sz w:val="21"/>
              </w:rPr>
            </w:pPr>
          </w:p>
        </w:tc>
        <w:tc>
          <w:tcPr>
            <w:tcW w:w="1290" w:type="dxa"/>
            <w:vAlign w:val="top"/>
          </w:tcPr>
          <w:p w14:paraId="6C7BE486">
            <w:pPr>
              <w:pStyle w:val="27"/>
              <w:spacing w:before="109" w:line="222" w:lineRule="auto"/>
              <w:ind w:left="428"/>
            </w:pPr>
            <w:r>
              <w:rPr>
                <w:spacing w:val="-19"/>
              </w:rPr>
              <w:t>电话</w:t>
            </w:r>
          </w:p>
        </w:tc>
        <w:tc>
          <w:tcPr>
            <w:tcW w:w="2692" w:type="dxa"/>
            <w:gridSpan w:val="3"/>
            <w:tcBorders>
              <w:right w:val="single" w:color="000000" w:sz="2" w:space="0"/>
            </w:tcBorders>
            <w:vAlign w:val="top"/>
          </w:tcPr>
          <w:p w14:paraId="0F8F4E93">
            <w:pPr>
              <w:rPr>
                <w:rFonts w:ascii="Arial"/>
                <w:sz w:val="21"/>
              </w:rPr>
            </w:pPr>
          </w:p>
        </w:tc>
      </w:tr>
      <w:tr w14:paraId="62C9C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2131" w:type="dxa"/>
            <w:vMerge w:val="continue"/>
            <w:tcBorders>
              <w:top w:val="nil"/>
              <w:left w:val="single" w:color="000000" w:sz="2" w:space="0"/>
            </w:tcBorders>
            <w:vAlign w:val="top"/>
          </w:tcPr>
          <w:p w14:paraId="1E8CDD59">
            <w:pPr>
              <w:rPr>
                <w:rFonts w:ascii="Arial"/>
                <w:sz w:val="21"/>
              </w:rPr>
            </w:pPr>
          </w:p>
        </w:tc>
        <w:tc>
          <w:tcPr>
            <w:tcW w:w="1078" w:type="dxa"/>
            <w:gridSpan w:val="2"/>
            <w:vAlign w:val="top"/>
          </w:tcPr>
          <w:p w14:paraId="095524C4">
            <w:pPr>
              <w:pStyle w:val="27"/>
              <w:spacing w:before="128" w:line="219" w:lineRule="auto"/>
              <w:ind w:left="298"/>
            </w:pPr>
            <w:r>
              <w:rPr>
                <w:spacing w:val="-4"/>
              </w:rPr>
              <w:t>传真</w:t>
            </w:r>
          </w:p>
        </w:tc>
        <w:tc>
          <w:tcPr>
            <w:tcW w:w="2142" w:type="dxa"/>
            <w:gridSpan w:val="3"/>
            <w:vAlign w:val="top"/>
          </w:tcPr>
          <w:p w14:paraId="7A4896B2">
            <w:pPr>
              <w:rPr>
                <w:rFonts w:ascii="Arial"/>
                <w:sz w:val="21"/>
              </w:rPr>
            </w:pPr>
          </w:p>
        </w:tc>
        <w:tc>
          <w:tcPr>
            <w:tcW w:w="1290" w:type="dxa"/>
            <w:vAlign w:val="top"/>
          </w:tcPr>
          <w:p w14:paraId="12A61ABC">
            <w:pPr>
              <w:pStyle w:val="27"/>
              <w:spacing w:before="127" w:line="225" w:lineRule="auto"/>
              <w:ind w:left="418"/>
            </w:pPr>
            <w:r>
              <w:rPr>
                <w:spacing w:val="-15"/>
              </w:rPr>
              <w:t>网址</w:t>
            </w:r>
          </w:p>
        </w:tc>
        <w:tc>
          <w:tcPr>
            <w:tcW w:w="2692" w:type="dxa"/>
            <w:gridSpan w:val="3"/>
            <w:tcBorders>
              <w:right w:val="single" w:color="000000" w:sz="2" w:space="0"/>
            </w:tcBorders>
            <w:vAlign w:val="top"/>
          </w:tcPr>
          <w:p w14:paraId="0234EC40">
            <w:pPr>
              <w:rPr>
                <w:rFonts w:ascii="Arial"/>
                <w:sz w:val="21"/>
              </w:rPr>
            </w:pPr>
          </w:p>
        </w:tc>
      </w:tr>
      <w:tr w14:paraId="50FA9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2131" w:type="dxa"/>
            <w:tcBorders>
              <w:left w:val="single" w:color="000000" w:sz="2" w:space="0"/>
            </w:tcBorders>
            <w:vAlign w:val="top"/>
          </w:tcPr>
          <w:p w14:paraId="27C2D8BF">
            <w:pPr>
              <w:pStyle w:val="27"/>
              <w:spacing w:before="109" w:line="221" w:lineRule="auto"/>
              <w:ind w:left="594"/>
            </w:pPr>
            <w:r>
              <w:rPr>
                <w:spacing w:val="-4"/>
              </w:rPr>
              <w:t>组织结构</w:t>
            </w:r>
          </w:p>
        </w:tc>
        <w:tc>
          <w:tcPr>
            <w:tcW w:w="7202" w:type="dxa"/>
            <w:gridSpan w:val="9"/>
            <w:tcBorders>
              <w:right w:val="single" w:color="000000" w:sz="2" w:space="0"/>
            </w:tcBorders>
            <w:vAlign w:val="top"/>
          </w:tcPr>
          <w:p w14:paraId="2B6E9353">
            <w:pPr>
              <w:rPr>
                <w:rFonts w:ascii="Arial"/>
                <w:sz w:val="21"/>
              </w:rPr>
            </w:pPr>
          </w:p>
        </w:tc>
      </w:tr>
      <w:tr w14:paraId="384EB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2131" w:type="dxa"/>
            <w:tcBorders>
              <w:left w:val="single" w:color="000000" w:sz="2" w:space="0"/>
            </w:tcBorders>
            <w:vAlign w:val="top"/>
          </w:tcPr>
          <w:p w14:paraId="41417909">
            <w:pPr>
              <w:pStyle w:val="27"/>
              <w:spacing w:before="209" w:line="220" w:lineRule="auto"/>
              <w:ind w:left="472"/>
            </w:pPr>
            <w:r>
              <w:rPr>
                <w:spacing w:val="-3"/>
              </w:rPr>
              <w:t>法定代表人</w:t>
            </w:r>
          </w:p>
        </w:tc>
        <w:tc>
          <w:tcPr>
            <w:tcW w:w="898" w:type="dxa"/>
            <w:vAlign w:val="top"/>
          </w:tcPr>
          <w:p w14:paraId="219CA883">
            <w:pPr>
              <w:pStyle w:val="27"/>
              <w:spacing w:before="209" w:line="220" w:lineRule="auto"/>
              <w:ind w:left="212"/>
            </w:pPr>
            <w:r>
              <w:rPr>
                <w:spacing w:val="-5"/>
              </w:rPr>
              <w:t>姓名</w:t>
            </w:r>
          </w:p>
        </w:tc>
        <w:tc>
          <w:tcPr>
            <w:tcW w:w="1258" w:type="dxa"/>
            <w:gridSpan w:val="2"/>
            <w:vAlign w:val="top"/>
          </w:tcPr>
          <w:p w14:paraId="4E7C82A6">
            <w:pPr>
              <w:rPr>
                <w:rFonts w:ascii="Arial"/>
                <w:sz w:val="21"/>
              </w:rPr>
            </w:pPr>
          </w:p>
        </w:tc>
        <w:tc>
          <w:tcPr>
            <w:tcW w:w="1064" w:type="dxa"/>
            <w:gridSpan w:val="2"/>
            <w:vAlign w:val="top"/>
          </w:tcPr>
          <w:p w14:paraId="33CF1061">
            <w:pPr>
              <w:pStyle w:val="27"/>
              <w:spacing w:before="48" w:line="322" w:lineRule="exact"/>
              <w:ind w:left="305"/>
            </w:pPr>
            <w:r>
              <w:rPr>
                <w:spacing w:val="-6"/>
                <w:position w:val="5"/>
              </w:rPr>
              <w:t>技术</w:t>
            </w:r>
          </w:p>
          <w:p w14:paraId="7C92B66B">
            <w:pPr>
              <w:pStyle w:val="27"/>
              <w:spacing w:before="1" w:line="202" w:lineRule="auto"/>
              <w:ind w:left="305"/>
            </w:pPr>
            <w:r>
              <w:rPr>
                <w:spacing w:val="-6"/>
              </w:rPr>
              <w:t>职称</w:t>
            </w:r>
          </w:p>
        </w:tc>
        <w:tc>
          <w:tcPr>
            <w:tcW w:w="1464" w:type="dxa"/>
            <w:gridSpan w:val="2"/>
            <w:vAlign w:val="top"/>
          </w:tcPr>
          <w:p w14:paraId="490A508D">
            <w:pPr>
              <w:rPr>
                <w:rFonts w:ascii="Arial"/>
                <w:sz w:val="21"/>
              </w:rPr>
            </w:pPr>
          </w:p>
        </w:tc>
        <w:tc>
          <w:tcPr>
            <w:tcW w:w="720" w:type="dxa"/>
            <w:vAlign w:val="top"/>
          </w:tcPr>
          <w:p w14:paraId="53F550BF">
            <w:pPr>
              <w:pStyle w:val="27"/>
              <w:spacing w:before="209" w:line="222" w:lineRule="auto"/>
              <w:ind w:left="142"/>
            </w:pPr>
            <w:r>
              <w:rPr>
                <w:spacing w:val="-19"/>
              </w:rPr>
              <w:t>电话</w:t>
            </w:r>
          </w:p>
        </w:tc>
        <w:tc>
          <w:tcPr>
            <w:tcW w:w="1798" w:type="dxa"/>
            <w:tcBorders>
              <w:right w:val="single" w:color="000000" w:sz="2" w:space="0"/>
            </w:tcBorders>
            <w:vAlign w:val="top"/>
          </w:tcPr>
          <w:p w14:paraId="4770AA29">
            <w:pPr>
              <w:rPr>
                <w:rFonts w:ascii="Arial"/>
                <w:sz w:val="21"/>
              </w:rPr>
            </w:pPr>
          </w:p>
        </w:tc>
      </w:tr>
      <w:tr w14:paraId="1145D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2131" w:type="dxa"/>
            <w:tcBorders>
              <w:left w:val="single" w:color="000000" w:sz="2" w:space="0"/>
            </w:tcBorders>
            <w:vAlign w:val="top"/>
          </w:tcPr>
          <w:p w14:paraId="6D9281FA">
            <w:pPr>
              <w:pStyle w:val="27"/>
              <w:spacing w:before="210" w:line="220" w:lineRule="auto"/>
              <w:ind w:left="472"/>
            </w:pPr>
            <w:r>
              <w:rPr>
                <w:spacing w:val="-3"/>
              </w:rPr>
              <w:t>技术负责人</w:t>
            </w:r>
          </w:p>
        </w:tc>
        <w:tc>
          <w:tcPr>
            <w:tcW w:w="898" w:type="dxa"/>
            <w:vAlign w:val="top"/>
          </w:tcPr>
          <w:p w14:paraId="1BB88271">
            <w:pPr>
              <w:pStyle w:val="27"/>
              <w:spacing w:before="210" w:line="220" w:lineRule="auto"/>
              <w:ind w:left="212"/>
            </w:pPr>
            <w:r>
              <w:rPr>
                <w:spacing w:val="-5"/>
              </w:rPr>
              <w:t>姓名</w:t>
            </w:r>
          </w:p>
        </w:tc>
        <w:tc>
          <w:tcPr>
            <w:tcW w:w="1258" w:type="dxa"/>
            <w:gridSpan w:val="2"/>
            <w:vAlign w:val="top"/>
          </w:tcPr>
          <w:p w14:paraId="41517B67">
            <w:pPr>
              <w:rPr>
                <w:rFonts w:ascii="Arial"/>
                <w:sz w:val="21"/>
              </w:rPr>
            </w:pPr>
          </w:p>
        </w:tc>
        <w:tc>
          <w:tcPr>
            <w:tcW w:w="1064" w:type="dxa"/>
            <w:gridSpan w:val="2"/>
            <w:vAlign w:val="top"/>
          </w:tcPr>
          <w:p w14:paraId="03622894">
            <w:pPr>
              <w:pStyle w:val="27"/>
              <w:spacing w:before="49" w:line="322" w:lineRule="exact"/>
              <w:ind w:left="305"/>
            </w:pPr>
            <w:r>
              <w:rPr>
                <w:spacing w:val="-6"/>
                <w:position w:val="5"/>
              </w:rPr>
              <w:t>技术</w:t>
            </w:r>
          </w:p>
          <w:p w14:paraId="18B36D66">
            <w:pPr>
              <w:pStyle w:val="27"/>
              <w:spacing w:before="1" w:line="201" w:lineRule="auto"/>
              <w:ind w:left="305"/>
            </w:pPr>
            <w:r>
              <w:rPr>
                <w:spacing w:val="-6"/>
              </w:rPr>
              <w:t>职称</w:t>
            </w:r>
          </w:p>
        </w:tc>
        <w:tc>
          <w:tcPr>
            <w:tcW w:w="1464" w:type="dxa"/>
            <w:gridSpan w:val="2"/>
            <w:vAlign w:val="top"/>
          </w:tcPr>
          <w:p w14:paraId="4CD97F0F">
            <w:pPr>
              <w:rPr>
                <w:rFonts w:ascii="Arial"/>
                <w:sz w:val="21"/>
              </w:rPr>
            </w:pPr>
          </w:p>
        </w:tc>
        <w:tc>
          <w:tcPr>
            <w:tcW w:w="720" w:type="dxa"/>
            <w:vAlign w:val="top"/>
          </w:tcPr>
          <w:p w14:paraId="19454BDA">
            <w:pPr>
              <w:pStyle w:val="27"/>
              <w:spacing w:before="210" w:line="222" w:lineRule="auto"/>
              <w:ind w:left="142"/>
            </w:pPr>
            <w:r>
              <w:rPr>
                <w:spacing w:val="-19"/>
              </w:rPr>
              <w:t>电话</w:t>
            </w:r>
          </w:p>
        </w:tc>
        <w:tc>
          <w:tcPr>
            <w:tcW w:w="1798" w:type="dxa"/>
            <w:tcBorders>
              <w:right w:val="single" w:color="000000" w:sz="2" w:space="0"/>
            </w:tcBorders>
            <w:vAlign w:val="top"/>
          </w:tcPr>
          <w:p w14:paraId="5450EBF7">
            <w:pPr>
              <w:rPr>
                <w:rFonts w:ascii="Arial"/>
                <w:sz w:val="21"/>
              </w:rPr>
            </w:pPr>
          </w:p>
        </w:tc>
      </w:tr>
      <w:tr w14:paraId="65B98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2131" w:type="dxa"/>
            <w:tcBorders>
              <w:left w:val="single" w:color="000000" w:sz="2" w:space="0"/>
            </w:tcBorders>
            <w:vAlign w:val="top"/>
          </w:tcPr>
          <w:p w14:paraId="0072E30C">
            <w:pPr>
              <w:pStyle w:val="27"/>
              <w:spacing w:before="112" w:line="222" w:lineRule="auto"/>
              <w:ind w:left="593"/>
            </w:pPr>
            <w:r>
              <w:rPr>
                <w:spacing w:val="-3"/>
              </w:rPr>
              <w:t>成立时间</w:t>
            </w:r>
          </w:p>
        </w:tc>
        <w:tc>
          <w:tcPr>
            <w:tcW w:w="2156" w:type="dxa"/>
            <w:gridSpan w:val="3"/>
            <w:vAlign w:val="top"/>
          </w:tcPr>
          <w:p w14:paraId="2D03207A">
            <w:pPr>
              <w:rPr>
                <w:rFonts w:ascii="Arial"/>
                <w:sz w:val="21"/>
              </w:rPr>
            </w:pPr>
          </w:p>
        </w:tc>
        <w:tc>
          <w:tcPr>
            <w:tcW w:w="5046" w:type="dxa"/>
            <w:gridSpan w:val="6"/>
            <w:tcBorders>
              <w:right w:val="single" w:color="000000" w:sz="2" w:space="0"/>
            </w:tcBorders>
            <w:vAlign w:val="top"/>
          </w:tcPr>
          <w:p w14:paraId="4D4CF782">
            <w:pPr>
              <w:pStyle w:val="27"/>
              <w:spacing w:before="113" w:line="220" w:lineRule="auto"/>
              <w:ind w:left="1802"/>
            </w:pPr>
            <w:r>
              <w:rPr>
                <w:spacing w:val="-4"/>
              </w:rPr>
              <w:t>员工总人数：</w:t>
            </w:r>
          </w:p>
        </w:tc>
      </w:tr>
      <w:tr w14:paraId="0FED5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131" w:type="dxa"/>
            <w:tcBorders>
              <w:left w:val="single" w:color="000000" w:sz="2" w:space="0"/>
            </w:tcBorders>
            <w:vAlign w:val="top"/>
          </w:tcPr>
          <w:p w14:paraId="3832404A">
            <w:pPr>
              <w:pStyle w:val="27"/>
              <w:spacing w:before="122" w:line="220" w:lineRule="auto"/>
              <w:ind w:left="355"/>
            </w:pPr>
            <w:r>
              <w:rPr>
                <w:spacing w:val="-3"/>
              </w:rPr>
              <w:t>企业资质等级</w:t>
            </w:r>
          </w:p>
        </w:tc>
        <w:tc>
          <w:tcPr>
            <w:tcW w:w="2156" w:type="dxa"/>
            <w:gridSpan w:val="3"/>
            <w:vAlign w:val="top"/>
          </w:tcPr>
          <w:p w14:paraId="7C977991">
            <w:pPr>
              <w:rPr>
                <w:rFonts w:ascii="Arial"/>
                <w:sz w:val="21"/>
              </w:rPr>
            </w:pPr>
          </w:p>
        </w:tc>
        <w:tc>
          <w:tcPr>
            <w:tcW w:w="719" w:type="dxa"/>
            <w:vMerge w:val="restart"/>
            <w:tcBorders>
              <w:bottom w:val="nil"/>
            </w:tcBorders>
            <w:vAlign w:val="top"/>
          </w:tcPr>
          <w:p w14:paraId="7DC98CED">
            <w:pPr>
              <w:rPr>
                <w:rFonts w:ascii="Arial"/>
                <w:sz w:val="21"/>
              </w:rPr>
            </w:pPr>
          </w:p>
          <w:p w14:paraId="7F405EDA">
            <w:pPr>
              <w:rPr>
                <w:rFonts w:ascii="Arial"/>
                <w:sz w:val="21"/>
              </w:rPr>
            </w:pPr>
          </w:p>
          <w:p w14:paraId="2FFAE302">
            <w:pPr>
              <w:rPr>
                <w:rFonts w:ascii="Arial"/>
                <w:sz w:val="21"/>
              </w:rPr>
            </w:pPr>
          </w:p>
          <w:p w14:paraId="7E5C096D">
            <w:pPr>
              <w:spacing w:line="241" w:lineRule="auto"/>
              <w:rPr>
                <w:rFonts w:ascii="Arial"/>
                <w:sz w:val="21"/>
              </w:rPr>
            </w:pPr>
          </w:p>
          <w:p w14:paraId="0652589C">
            <w:pPr>
              <w:pStyle w:val="27"/>
              <w:spacing w:before="78" w:line="221" w:lineRule="auto"/>
              <w:ind w:left="125"/>
            </w:pPr>
            <w:r>
              <w:rPr>
                <w:spacing w:val="-6"/>
              </w:rPr>
              <w:t>其中</w:t>
            </w:r>
          </w:p>
        </w:tc>
        <w:tc>
          <w:tcPr>
            <w:tcW w:w="1809" w:type="dxa"/>
            <w:gridSpan w:val="3"/>
            <w:vAlign w:val="top"/>
          </w:tcPr>
          <w:p w14:paraId="2686B529">
            <w:pPr>
              <w:pStyle w:val="27"/>
              <w:spacing w:before="121" w:line="221" w:lineRule="auto"/>
              <w:ind w:left="439"/>
            </w:pPr>
            <w:r>
              <w:rPr>
                <w:spacing w:val="-4"/>
              </w:rPr>
              <w:t>项目经理</w:t>
            </w:r>
          </w:p>
        </w:tc>
        <w:tc>
          <w:tcPr>
            <w:tcW w:w="2518" w:type="dxa"/>
            <w:gridSpan w:val="2"/>
            <w:tcBorders>
              <w:right w:val="single" w:color="000000" w:sz="2" w:space="0"/>
            </w:tcBorders>
            <w:vAlign w:val="top"/>
          </w:tcPr>
          <w:p w14:paraId="58A7EBA4">
            <w:pPr>
              <w:rPr>
                <w:rFonts w:ascii="Arial"/>
                <w:sz w:val="21"/>
              </w:rPr>
            </w:pPr>
          </w:p>
        </w:tc>
      </w:tr>
      <w:tr w14:paraId="0E6D0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2131" w:type="dxa"/>
            <w:tcBorders>
              <w:left w:val="single" w:color="000000" w:sz="2" w:space="0"/>
            </w:tcBorders>
            <w:vAlign w:val="top"/>
          </w:tcPr>
          <w:p w14:paraId="7C2F635B">
            <w:pPr>
              <w:pStyle w:val="27"/>
              <w:spacing w:before="113" w:line="220" w:lineRule="auto"/>
              <w:ind w:left="478"/>
            </w:pPr>
            <w:r>
              <w:rPr>
                <w:spacing w:val="-4"/>
              </w:rPr>
              <w:t>营业执照号</w:t>
            </w:r>
          </w:p>
        </w:tc>
        <w:tc>
          <w:tcPr>
            <w:tcW w:w="2156" w:type="dxa"/>
            <w:gridSpan w:val="3"/>
            <w:vAlign w:val="top"/>
          </w:tcPr>
          <w:p w14:paraId="3D832361">
            <w:pPr>
              <w:rPr>
                <w:rFonts w:ascii="Arial"/>
                <w:sz w:val="21"/>
              </w:rPr>
            </w:pPr>
          </w:p>
        </w:tc>
        <w:tc>
          <w:tcPr>
            <w:tcW w:w="719" w:type="dxa"/>
            <w:vMerge w:val="continue"/>
            <w:tcBorders>
              <w:top w:val="nil"/>
              <w:bottom w:val="nil"/>
            </w:tcBorders>
            <w:vAlign w:val="top"/>
          </w:tcPr>
          <w:p w14:paraId="2C8EBAF5">
            <w:pPr>
              <w:rPr>
                <w:rFonts w:ascii="Arial"/>
                <w:sz w:val="21"/>
              </w:rPr>
            </w:pPr>
          </w:p>
        </w:tc>
        <w:tc>
          <w:tcPr>
            <w:tcW w:w="1809" w:type="dxa"/>
            <w:gridSpan w:val="3"/>
            <w:vAlign w:val="top"/>
          </w:tcPr>
          <w:p w14:paraId="0653B842">
            <w:pPr>
              <w:pStyle w:val="27"/>
              <w:spacing w:before="113" w:line="220" w:lineRule="auto"/>
              <w:ind w:left="201"/>
            </w:pPr>
            <w:r>
              <w:rPr>
                <w:spacing w:val="-3"/>
              </w:rPr>
              <w:t>高级职称人员</w:t>
            </w:r>
          </w:p>
        </w:tc>
        <w:tc>
          <w:tcPr>
            <w:tcW w:w="2518" w:type="dxa"/>
            <w:gridSpan w:val="2"/>
            <w:tcBorders>
              <w:right w:val="single" w:color="000000" w:sz="2" w:space="0"/>
            </w:tcBorders>
            <w:vAlign w:val="top"/>
          </w:tcPr>
          <w:p w14:paraId="5E7A3747">
            <w:pPr>
              <w:rPr>
                <w:rFonts w:ascii="Arial"/>
                <w:sz w:val="21"/>
              </w:rPr>
            </w:pPr>
          </w:p>
        </w:tc>
      </w:tr>
      <w:tr w14:paraId="57F6DD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2131" w:type="dxa"/>
            <w:tcBorders>
              <w:left w:val="single" w:color="000000" w:sz="2" w:space="0"/>
            </w:tcBorders>
            <w:vAlign w:val="top"/>
          </w:tcPr>
          <w:p w14:paraId="541D714C">
            <w:pPr>
              <w:pStyle w:val="27"/>
              <w:spacing w:before="111" w:line="222" w:lineRule="auto"/>
              <w:ind w:left="591"/>
            </w:pPr>
            <w:r>
              <w:rPr>
                <w:spacing w:val="-3"/>
              </w:rPr>
              <w:t>注册资金</w:t>
            </w:r>
          </w:p>
        </w:tc>
        <w:tc>
          <w:tcPr>
            <w:tcW w:w="2156" w:type="dxa"/>
            <w:gridSpan w:val="3"/>
            <w:vAlign w:val="top"/>
          </w:tcPr>
          <w:p w14:paraId="210128E3">
            <w:pPr>
              <w:rPr>
                <w:rFonts w:ascii="Arial"/>
                <w:sz w:val="21"/>
              </w:rPr>
            </w:pPr>
          </w:p>
        </w:tc>
        <w:tc>
          <w:tcPr>
            <w:tcW w:w="719" w:type="dxa"/>
            <w:vMerge w:val="continue"/>
            <w:tcBorders>
              <w:top w:val="nil"/>
              <w:bottom w:val="nil"/>
            </w:tcBorders>
            <w:vAlign w:val="top"/>
          </w:tcPr>
          <w:p w14:paraId="6F00EA4F">
            <w:pPr>
              <w:rPr>
                <w:rFonts w:ascii="Arial"/>
                <w:sz w:val="21"/>
              </w:rPr>
            </w:pPr>
          </w:p>
        </w:tc>
        <w:tc>
          <w:tcPr>
            <w:tcW w:w="1809" w:type="dxa"/>
            <w:gridSpan w:val="3"/>
            <w:vAlign w:val="top"/>
          </w:tcPr>
          <w:p w14:paraId="2B14925B">
            <w:pPr>
              <w:pStyle w:val="27"/>
              <w:spacing w:before="111" w:line="221" w:lineRule="auto"/>
              <w:ind w:left="218"/>
            </w:pPr>
            <w:r>
              <w:rPr>
                <w:spacing w:val="-6"/>
              </w:rPr>
              <w:t>中级职称人员</w:t>
            </w:r>
          </w:p>
        </w:tc>
        <w:tc>
          <w:tcPr>
            <w:tcW w:w="2518" w:type="dxa"/>
            <w:gridSpan w:val="2"/>
            <w:tcBorders>
              <w:right w:val="single" w:color="000000" w:sz="2" w:space="0"/>
            </w:tcBorders>
            <w:vAlign w:val="top"/>
          </w:tcPr>
          <w:p w14:paraId="00FC854E">
            <w:pPr>
              <w:rPr>
                <w:rFonts w:ascii="Arial"/>
                <w:sz w:val="21"/>
              </w:rPr>
            </w:pPr>
          </w:p>
        </w:tc>
      </w:tr>
      <w:tr w14:paraId="3147B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2131" w:type="dxa"/>
            <w:tcBorders>
              <w:left w:val="single" w:color="000000" w:sz="2" w:space="0"/>
            </w:tcBorders>
            <w:vAlign w:val="top"/>
          </w:tcPr>
          <w:p w14:paraId="0DB07BBE">
            <w:pPr>
              <w:pStyle w:val="27"/>
              <w:spacing w:before="122" w:line="221" w:lineRule="auto"/>
              <w:ind w:left="592"/>
            </w:pPr>
            <w:r>
              <w:rPr>
                <w:spacing w:val="-3"/>
              </w:rPr>
              <w:t>开户银行</w:t>
            </w:r>
          </w:p>
        </w:tc>
        <w:tc>
          <w:tcPr>
            <w:tcW w:w="2156" w:type="dxa"/>
            <w:gridSpan w:val="3"/>
            <w:vAlign w:val="top"/>
          </w:tcPr>
          <w:p w14:paraId="2D8D3233">
            <w:pPr>
              <w:rPr>
                <w:rFonts w:ascii="Arial"/>
                <w:sz w:val="21"/>
              </w:rPr>
            </w:pPr>
          </w:p>
        </w:tc>
        <w:tc>
          <w:tcPr>
            <w:tcW w:w="719" w:type="dxa"/>
            <w:vMerge w:val="continue"/>
            <w:tcBorders>
              <w:top w:val="nil"/>
              <w:bottom w:val="nil"/>
            </w:tcBorders>
            <w:vAlign w:val="top"/>
          </w:tcPr>
          <w:p w14:paraId="327058F9">
            <w:pPr>
              <w:rPr>
                <w:rFonts w:ascii="Arial"/>
                <w:sz w:val="21"/>
              </w:rPr>
            </w:pPr>
          </w:p>
        </w:tc>
        <w:tc>
          <w:tcPr>
            <w:tcW w:w="1809" w:type="dxa"/>
            <w:gridSpan w:val="3"/>
            <w:vAlign w:val="top"/>
          </w:tcPr>
          <w:p w14:paraId="7CC49CC5">
            <w:pPr>
              <w:pStyle w:val="27"/>
              <w:spacing w:before="122" w:line="222" w:lineRule="auto"/>
              <w:ind w:left="194"/>
            </w:pPr>
            <w:r>
              <w:rPr>
                <w:spacing w:val="-2"/>
              </w:rPr>
              <w:t>初级职称人员</w:t>
            </w:r>
          </w:p>
        </w:tc>
        <w:tc>
          <w:tcPr>
            <w:tcW w:w="2518" w:type="dxa"/>
            <w:gridSpan w:val="2"/>
            <w:tcBorders>
              <w:right w:val="single" w:color="000000" w:sz="2" w:space="0"/>
            </w:tcBorders>
            <w:vAlign w:val="top"/>
          </w:tcPr>
          <w:p w14:paraId="447A03D5">
            <w:pPr>
              <w:rPr>
                <w:rFonts w:ascii="Arial"/>
                <w:sz w:val="21"/>
              </w:rPr>
            </w:pPr>
          </w:p>
        </w:tc>
      </w:tr>
      <w:tr w14:paraId="4A456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2131" w:type="dxa"/>
            <w:tcBorders>
              <w:left w:val="single" w:color="000000" w:sz="2" w:space="0"/>
            </w:tcBorders>
            <w:vAlign w:val="top"/>
          </w:tcPr>
          <w:p w14:paraId="6FF3E97E">
            <w:pPr>
              <w:pStyle w:val="27"/>
              <w:spacing w:before="112" w:line="222" w:lineRule="auto"/>
              <w:ind w:left="835"/>
            </w:pPr>
            <w:r>
              <w:rPr>
                <w:spacing w:val="-7"/>
              </w:rPr>
              <w:t>账号</w:t>
            </w:r>
          </w:p>
        </w:tc>
        <w:tc>
          <w:tcPr>
            <w:tcW w:w="2156" w:type="dxa"/>
            <w:gridSpan w:val="3"/>
            <w:vAlign w:val="top"/>
          </w:tcPr>
          <w:p w14:paraId="65EC53CB">
            <w:pPr>
              <w:rPr>
                <w:rFonts w:ascii="Arial"/>
                <w:sz w:val="21"/>
              </w:rPr>
            </w:pPr>
          </w:p>
        </w:tc>
        <w:tc>
          <w:tcPr>
            <w:tcW w:w="719" w:type="dxa"/>
            <w:vMerge w:val="continue"/>
            <w:tcBorders>
              <w:top w:val="nil"/>
            </w:tcBorders>
            <w:vAlign w:val="top"/>
          </w:tcPr>
          <w:p w14:paraId="0EB250A4">
            <w:pPr>
              <w:rPr>
                <w:rFonts w:ascii="Arial"/>
                <w:sz w:val="21"/>
              </w:rPr>
            </w:pPr>
          </w:p>
        </w:tc>
        <w:tc>
          <w:tcPr>
            <w:tcW w:w="1809" w:type="dxa"/>
            <w:gridSpan w:val="3"/>
            <w:vAlign w:val="top"/>
          </w:tcPr>
          <w:p w14:paraId="192A957D">
            <w:pPr>
              <w:pStyle w:val="27"/>
              <w:spacing w:before="112" w:line="222" w:lineRule="auto"/>
              <w:ind w:left="676"/>
            </w:pPr>
            <w:r>
              <w:rPr>
                <w:spacing w:val="-6"/>
              </w:rPr>
              <w:t>技工</w:t>
            </w:r>
          </w:p>
        </w:tc>
        <w:tc>
          <w:tcPr>
            <w:tcW w:w="2518" w:type="dxa"/>
            <w:gridSpan w:val="2"/>
            <w:tcBorders>
              <w:right w:val="single" w:color="000000" w:sz="2" w:space="0"/>
            </w:tcBorders>
            <w:vAlign w:val="top"/>
          </w:tcPr>
          <w:p w14:paraId="3DF6C4B7">
            <w:pPr>
              <w:rPr>
                <w:rFonts w:ascii="Arial"/>
                <w:sz w:val="21"/>
              </w:rPr>
            </w:pPr>
          </w:p>
        </w:tc>
      </w:tr>
      <w:tr w14:paraId="4B3F9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5" w:hRule="atLeast"/>
        </w:trPr>
        <w:tc>
          <w:tcPr>
            <w:tcW w:w="2131" w:type="dxa"/>
            <w:tcBorders>
              <w:left w:val="single" w:color="000000" w:sz="2" w:space="0"/>
            </w:tcBorders>
            <w:vAlign w:val="top"/>
          </w:tcPr>
          <w:p w14:paraId="413C52D7">
            <w:pPr>
              <w:spacing w:line="281" w:lineRule="auto"/>
              <w:rPr>
                <w:rFonts w:ascii="Arial"/>
                <w:sz w:val="21"/>
              </w:rPr>
            </w:pPr>
          </w:p>
          <w:p w14:paraId="086F522C">
            <w:pPr>
              <w:spacing w:line="281" w:lineRule="auto"/>
              <w:rPr>
                <w:rFonts w:ascii="Arial"/>
                <w:sz w:val="21"/>
              </w:rPr>
            </w:pPr>
          </w:p>
          <w:p w14:paraId="64DC807C">
            <w:pPr>
              <w:spacing w:line="282" w:lineRule="auto"/>
              <w:rPr>
                <w:rFonts w:ascii="Arial"/>
                <w:sz w:val="21"/>
              </w:rPr>
            </w:pPr>
          </w:p>
          <w:p w14:paraId="50650EF9">
            <w:pPr>
              <w:pStyle w:val="27"/>
              <w:spacing w:before="78" w:line="221" w:lineRule="auto"/>
              <w:ind w:left="593"/>
            </w:pPr>
            <w:r>
              <w:rPr>
                <w:spacing w:val="-3"/>
              </w:rPr>
              <w:t>经营范围</w:t>
            </w:r>
          </w:p>
        </w:tc>
        <w:tc>
          <w:tcPr>
            <w:tcW w:w="7202" w:type="dxa"/>
            <w:gridSpan w:val="9"/>
            <w:tcBorders>
              <w:right w:val="single" w:color="000000" w:sz="2" w:space="0"/>
            </w:tcBorders>
            <w:vAlign w:val="top"/>
          </w:tcPr>
          <w:p w14:paraId="3E8FC75F">
            <w:pPr>
              <w:rPr>
                <w:rFonts w:ascii="Arial"/>
                <w:sz w:val="21"/>
              </w:rPr>
            </w:pPr>
          </w:p>
        </w:tc>
      </w:tr>
      <w:tr w14:paraId="09C5F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atLeast"/>
        </w:trPr>
        <w:tc>
          <w:tcPr>
            <w:tcW w:w="2131" w:type="dxa"/>
            <w:tcBorders>
              <w:left w:val="single" w:color="000000" w:sz="2" w:space="0"/>
              <w:bottom w:val="single" w:color="000000" w:sz="2" w:space="0"/>
            </w:tcBorders>
            <w:vAlign w:val="top"/>
          </w:tcPr>
          <w:p w14:paraId="47667377">
            <w:pPr>
              <w:spacing w:line="348" w:lineRule="auto"/>
              <w:rPr>
                <w:rFonts w:ascii="Arial"/>
                <w:sz w:val="21"/>
              </w:rPr>
            </w:pPr>
          </w:p>
          <w:p w14:paraId="1EC9EBF6">
            <w:pPr>
              <w:pStyle w:val="27"/>
              <w:spacing w:before="78" w:line="222" w:lineRule="auto"/>
              <w:ind w:left="834"/>
            </w:pPr>
            <w:r>
              <w:rPr>
                <w:spacing w:val="-7"/>
              </w:rPr>
              <w:t>备注</w:t>
            </w:r>
          </w:p>
        </w:tc>
        <w:tc>
          <w:tcPr>
            <w:tcW w:w="7202" w:type="dxa"/>
            <w:gridSpan w:val="9"/>
            <w:tcBorders>
              <w:bottom w:val="single" w:color="000000" w:sz="2" w:space="0"/>
              <w:right w:val="single" w:color="000000" w:sz="2" w:space="0"/>
            </w:tcBorders>
            <w:vAlign w:val="top"/>
          </w:tcPr>
          <w:p w14:paraId="3C40BAB0">
            <w:pPr>
              <w:rPr>
                <w:rFonts w:ascii="Arial"/>
                <w:sz w:val="21"/>
              </w:rPr>
            </w:pPr>
          </w:p>
        </w:tc>
      </w:tr>
    </w:tbl>
    <w:p w14:paraId="61BC96E0">
      <w:pPr>
        <w:pStyle w:val="8"/>
        <w:spacing w:line="435" w:lineRule="auto"/>
      </w:pPr>
    </w:p>
    <w:p w14:paraId="6B5DF2E3">
      <w:pPr>
        <w:spacing w:before="78" w:line="219" w:lineRule="auto"/>
        <w:ind w:left="627"/>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7653EC1D">
      <w:pPr>
        <w:spacing w:before="214" w:line="499" w:lineRule="exact"/>
        <w:ind w:left="625"/>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4FE40BA1">
      <w:pPr>
        <w:spacing w:before="1" w:line="220" w:lineRule="auto"/>
        <w:ind w:left="627"/>
        <w:rPr>
          <w:rFonts w:ascii="宋体" w:hAnsi="宋体" w:eastAsia="宋体" w:cs="宋体"/>
          <w:sz w:val="24"/>
          <w:szCs w:val="24"/>
        </w:rPr>
      </w:pPr>
      <w:r>
        <w:rPr>
          <w:rFonts w:ascii="宋体" w:hAnsi="宋体" w:eastAsia="宋体" w:cs="宋体"/>
          <w:spacing w:val="-3"/>
          <w:sz w:val="24"/>
          <w:szCs w:val="24"/>
        </w:rPr>
        <w:t>投标日期：</w:t>
      </w:r>
    </w:p>
    <w:p w14:paraId="5A2B80CF">
      <w:pPr>
        <w:spacing w:line="220" w:lineRule="auto"/>
        <w:rPr>
          <w:rFonts w:ascii="宋体" w:hAnsi="宋体" w:eastAsia="宋体" w:cs="宋体"/>
          <w:sz w:val="24"/>
          <w:szCs w:val="24"/>
        </w:rPr>
        <w:sectPr>
          <w:headerReference r:id="rId30" w:type="default"/>
          <w:footerReference r:id="rId31" w:type="default"/>
          <w:pgSz w:w="11906" w:h="16839"/>
          <w:pgMar w:top="1619" w:right="1126" w:bottom="1157" w:left="1441" w:header="851" w:footer="992" w:gutter="0"/>
          <w:pgNumType w:fmt="decimal"/>
          <w:cols w:space="720" w:num="1"/>
        </w:sectPr>
      </w:pPr>
    </w:p>
    <w:p w14:paraId="4F3C9D60">
      <w:pPr>
        <w:pStyle w:val="8"/>
        <w:spacing w:line="247" w:lineRule="auto"/>
      </w:pPr>
    </w:p>
    <w:p w14:paraId="57FA0CE5">
      <w:pPr>
        <w:pStyle w:val="8"/>
        <w:spacing w:line="248" w:lineRule="auto"/>
      </w:pPr>
    </w:p>
    <w:p w14:paraId="654C2CE1">
      <w:pPr>
        <w:spacing w:before="101" w:line="225" w:lineRule="auto"/>
        <w:ind w:left="18"/>
        <w:rPr>
          <w:rFonts w:ascii="宋体" w:hAnsi="宋体" w:eastAsia="宋体" w:cs="宋体"/>
          <w:sz w:val="31"/>
          <w:szCs w:val="31"/>
        </w:rPr>
      </w:pPr>
      <w:r>
        <w:rPr>
          <w:rFonts w:ascii="宋体" w:hAnsi="宋体" w:eastAsia="宋体" w:cs="宋体"/>
          <w:spacing w:val="5"/>
          <w:sz w:val="31"/>
          <w:szCs w:val="31"/>
          <w14:textOutline w14:w="5793" w14:cap="sq" w14:cmpd="sng">
            <w14:solidFill>
              <w14:srgbClr w14:val="000000"/>
            </w14:solidFill>
            <w14:prstDash w14:val="solid"/>
            <w14:bevel/>
          </w14:textOutline>
        </w:rPr>
        <w:t>格式</w:t>
      </w:r>
      <w:r>
        <w:rPr>
          <w:rFonts w:ascii="宋体" w:hAnsi="宋体" w:eastAsia="宋体" w:cs="宋体"/>
          <w:spacing w:val="-60"/>
          <w:sz w:val="31"/>
          <w:szCs w:val="31"/>
        </w:rPr>
        <w:t xml:space="preserve"> </w:t>
      </w:r>
      <w:r>
        <w:rPr>
          <w:rFonts w:ascii="宋体" w:hAnsi="宋体" w:eastAsia="宋体" w:cs="宋体"/>
          <w:spacing w:val="5"/>
          <w:sz w:val="31"/>
          <w:szCs w:val="31"/>
          <w14:textOutline w14:w="5793" w14:cap="sq" w14:cmpd="sng">
            <w14:solidFill>
              <w14:srgbClr w14:val="000000"/>
            </w14:solidFill>
            <w14:prstDash w14:val="solid"/>
            <w14:bevel/>
          </w14:textOutline>
        </w:rPr>
        <w:t>2-7</w:t>
      </w:r>
    </w:p>
    <w:p w14:paraId="2237CB36">
      <w:pPr>
        <w:spacing w:before="18" w:line="225" w:lineRule="auto"/>
        <w:ind w:left="2362"/>
        <w:outlineLvl w:val="2"/>
        <w:rPr>
          <w:rFonts w:ascii="宋体" w:hAnsi="宋体" w:eastAsia="宋体" w:cs="宋体"/>
          <w:sz w:val="31"/>
          <w:szCs w:val="31"/>
        </w:rPr>
      </w:pPr>
      <w:bookmarkStart w:id="23" w:name="bookmark26"/>
      <w:bookmarkEnd w:id="23"/>
      <w:r>
        <w:rPr>
          <w:rFonts w:ascii="宋体" w:hAnsi="宋体" w:eastAsia="宋体" w:cs="宋体"/>
          <w:spacing w:val="9"/>
          <w:sz w:val="31"/>
          <w:szCs w:val="31"/>
          <w14:textOutline w14:w="5793" w14:cap="sq" w14:cmpd="sng">
            <w14:solidFill>
              <w14:srgbClr w14:val="000000"/>
            </w14:solidFill>
            <w14:prstDash w14:val="solid"/>
            <w14:bevel/>
          </w14:textOutline>
        </w:rPr>
        <w:t>六、投标人类似项目业绩一览表</w:t>
      </w:r>
    </w:p>
    <w:p w14:paraId="704C2310">
      <w:pPr>
        <w:spacing w:before="37"/>
      </w:pPr>
    </w:p>
    <w:tbl>
      <w:tblPr>
        <w:tblStyle w:val="24"/>
        <w:tblW w:w="8824"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5"/>
        <w:gridCol w:w="1799"/>
        <w:gridCol w:w="2159"/>
        <w:gridCol w:w="1439"/>
        <w:gridCol w:w="899"/>
        <w:gridCol w:w="1259"/>
        <w:gridCol w:w="724"/>
      </w:tblGrid>
      <w:tr w14:paraId="250AF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5" w:hRule="atLeast"/>
        </w:trPr>
        <w:tc>
          <w:tcPr>
            <w:tcW w:w="545" w:type="dxa"/>
            <w:tcBorders>
              <w:top w:val="single" w:color="000000" w:sz="2" w:space="0"/>
              <w:left w:val="single" w:color="000000" w:sz="2" w:space="0"/>
            </w:tcBorders>
            <w:vAlign w:val="top"/>
          </w:tcPr>
          <w:p w14:paraId="73BF0FE6">
            <w:pPr>
              <w:spacing w:line="258" w:lineRule="auto"/>
              <w:rPr>
                <w:rFonts w:ascii="Arial"/>
                <w:sz w:val="21"/>
              </w:rPr>
            </w:pPr>
          </w:p>
          <w:p w14:paraId="7B195943">
            <w:pPr>
              <w:pStyle w:val="27"/>
              <w:spacing w:before="65" w:line="228" w:lineRule="auto"/>
              <w:ind w:left="69"/>
              <w:rPr>
                <w:sz w:val="20"/>
                <w:szCs w:val="20"/>
              </w:rPr>
            </w:pPr>
            <w:r>
              <w:rPr>
                <w:spacing w:val="4"/>
                <w:sz w:val="20"/>
                <w:szCs w:val="20"/>
              </w:rPr>
              <w:t>年份</w:t>
            </w:r>
          </w:p>
        </w:tc>
        <w:tc>
          <w:tcPr>
            <w:tcW w:w="1799" w:type="dxa"/>
            <w:tcBorders>
              <w:top w:val="single" w:color="000000" w:sz="2" w:space="0"/>
            </w:tcBorders>
            <w:vAlign w:val="top"/>
          </w:tcPr>
          <w:p w14:paraId="53B0482D">
            <w:pPr>
              <w:spacing w:line="258" w:lineRule="auto"/>
              <w:rPr>
                <w:rFonts w:ascii="Arial"/>
                <w:sz w:val="21"/>
              </w:rPr>
            </w:pPr>
          </w:p>
          <w:p w14:paraId="6388F37F">
            <w:pPr>
              <w:pStyle w:val="27"/>
              <w:spacing w:before="65" w:line="229" w:lineRule="auto"/>
              <w:ind w:left="482"/>
              <w:rPr>
                <w:sz w:val="20"/>
                <w:szCs w:val="20"/>
              </w:rPr>
            </w:pPr>
            <w:r>
              <w:rPr>
                <w:spacing w:val="6"/>
                <w:sz w:val="20"/>
                <w:szCs w:val="20"/>
              </w:rPr>
              <w:t>用户名称</w:t>
            </w:r>
          </w:p>
        </w:tc>
        <w:tc>
          <w:tcPr>
            <w:tcW w:w="2159" w:type="dxa"/>
            <w:tcBorders>
              <w:top w:val="single" w:color="000000" w:sz="2" w:space="0"/>
            </w:tcBorders>
            <w:vAlign w:val="top"/>
          </w:tcPr>
          <w:p w14:paraId="1858A9CD">
            <w:pPr>
              <w:spacing w:line="258" w:lineRule="auto"/>
              <w:rPr>
                <w:rFonts w:ascii="Arial"/>
                <w:sz w:val="21"/>
              </w:rPr>
            </w:pPr>
          </w:p>
          <w:p w14:paraId="58399180">
            <w:pPr>
              <w:pStyle w:val="27"/>
              <w:spacing w:before="65" w:line="229" w:lineRule="auto"/>
              <w:ind w:left="665"/>
              <w:rPr>
                <w:sz w:val="20"/>
                <w:szCs w:val="20"/>
              </w:rPr>
            </w:pPr>
            <w:r>
              <w:rPr>
                <w:spacing w:val="6"/>
                <w:sz w:val="20"/>
                <w:szCs w:val="20"/>
              </w:rPr>
              <w:t>项目名称</w:t>
            </w:r>
          </w:p>
        </w:tc>
        <w:tc>
          <w:tcPr>
            <w:tcW w:w="1439" w:type="dxa"/>
            <w:tcBorders>
              <w:top w:val="single" w:color="000000" w:sz="2" w:space="0"/>
            </w:tcBorders>
            <w:vAlign w:val="top"/>
          </w:tcPr>
          <w:p w14:paraId="73CDBAAD">
            <w:pPr>
              <w:spacing w:line="258" w:lineRule="auto"/>
              <w:rPr>
                <w:rFonts w:ascii="Arial"/>
                <w:sz w:val="21"/>
              </w:rPr>
            </w:pPr>
          </w:p>
          <w:p w14:paraId="6C07A827">
            <w:pPr>
              <w:pStyle w:val="27"/>
              <w:spacing w:before="65" w:line="228" w:lineRule="auto"/>
              <w:ind w:left="304"/>
              <w:rPr>
                <w:sz w:val="20"/>
                <w:szCs w:val="20"/>
              </w:rPr>
            </w:pPr>
            <w:r>
              <w:rPr>
                <w:spacing w:val="6"/>
                <w:sz w:val="20"/>
                <w:szCs w:val="20"/>
              </w:rPr>
              <w:t>完成时间</w:t>
            </w:r>
          </w:p>
        </w:tc>
        <w:tc>
          <w:tcPr>
            <w:tcW w:w="899" w:type="dxa"/>
            <w:tcBorders>
              <w:top w:val="single" w:color="000000" w:sz="2" w:space="0"/>
            </w:tcBorders>
            <w:vAlign w:val="top"/>
          </w:tcPr>
          <w:p w14:paraId="05B4C169">
            <w:pPr>
              <w:pStyle w:val="27"/>
              <w:spacing w:before="163" w:line="319" w:lineRule="exact"/>
              <w:ind w:left="245"/>
              <w:rPr>
                <w:sz w:val="20"/>
                <w:szCs w:val="20"/>
              </w:rPr>
            </w:pPr>
            <w:r>
              <w:rPr>
                <w:spacing w:val="4"/>
                <w:position w:val="8"/>
                <w:sz w:val="20"/>
                <w:szCs w:val="20"/>
              </w:rPr>
              <w:t>合同</w:t>
            </w:r>
          </w:p>
          <w:p w14:paraId="4ED58971">
            <w:pPr>
              <w:pStyle w:val="27"/>
              <w:spacing w:line="228" w:lineRule="auto"/>
              <w:ind w:left="245"/>
              <w:rPr>
                <w:sz w:val="20"/>
                <w:szCs w:val="20"/>
              </w:rPr>
            </w:pPr>
            <w:r>
              <w:rPr>
                <w:spacing w:val="3"/>
                <w:sz w:val="20"/>
                <w:szCs w:val="20"/>
              </w:rPr>
              <w:t>金额</w:t>
            </w:r>
          </w:p>
        </w:tc>
        <w:tc>
          <w:tcPr>
            <w:tcW w:w="1259" w:type="dxa"/>
            <w:tcBorders>
              <w:top w:val="single" w:color="000000" w:sz="2" w:space="0"/>
              <w:right w:val="single" w:color="000000" w:sz="2" w:space="0"/>
            </w:tcBorders>
            <w:vAlign w:val="top"/>
          </w:tcPr>
          <w:p w14:paraId="3CF7560C">
            <w:pPr>
              <w:pStyle w:val="27"/>
              <w:spacing w:before="163" w:line="262" w:lineRule="auto"/>
              <w:ind w:left="425" w:right="207" w:hanging="210"/>
              <w:rPr>
                <w:sz w:val="20"/>
                <w:szCs w:val="20"/>
              </w:rPr>
            </w:pPr>
            <w:r>
              <w:rPr>
                <w:spacing w:val="6"/>
                <w:sz w:val="20"/>
                <w:szCs w:val="20"/>
              </w:rPr>
              <w:t>完成项目</w:t>
            </w:r>
            <w:r>
              <w:rPr>
                <w:spacing w:val="2"/>
                <w:sz w:val="20"/>
                <w:szCs w:val="20"/>
              </w:rPr>
              <w:t xml:space="preserve"> </w:t>
            </w:r>
            <w:r>
              <w:rPr>
                <w:spacing w:val="4"/>
                <w:sz w:val="20"/>
                <w:szCs w:val="20"/>
              </w:rPr>
              <w:t>质量</w:t>
            </w:r>
          </w:p>
        </w:tc>
        <w:tc>
          <w:tcPr>
            <w:tcW w:w="724" w:type="dxa"/>
            <w:tcBorders>
              <w:top w:val="single" w:color="000000" w:sz="2" w:space="0"/>
              <w:left w:val="single" w:color="000000" w:sz="2" w:space="0"/>
              <w:right w:val="single" w:color="000000" w:sz="2" w:space="0"/>
            </w:tcBorders>
            <w:vAlign w:val="top"/>
          </w:tcPr>
          <w:p w14:paraId="3DACE7A2">
            <w:pPr>
              <w:spacing w:line="257" w:lineRule="auto"/>
              <w:rPr>
                <w:rFonts w:ascii="Arial"/>
                <w:sz w:val="21"/>
              </w:rPr>
            </w:pPr>
          </w:p>
          <w:p w14:paraId="6A9E0A69">
            <w:pPr>
              <w:pStyle w:val="27"/>
              <w:spacing w:before="65" w:line="230" w:lineRule="auto"/>
              <w:ind w:left="160"/>
              <w:rPr>
                <w:sz w:val="20"/>
                <w:szCs w:val="20"/>
              </w:rPr>
            </w:pPr>
            <w:r>
              <w:rPr>
                <w:spacing w:val="3"/>
                <w:sz w:val="20"/>
                <w:szCs w:val="20"/>
              </w:rPr>
              <w:t>备注</w:t>
            </w:r>
          </w:p>
        </w:tc>
      </w:tr>
      <w:tr w14:paraId="058DD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545" w:type="dxa"/>
            <w:tcBorders>
              <w:left w:val="single" w:color="000000" w:sz="2" w:space="0"/>
            </w:tcBorders>
            <w:vAlign w:val="top"/>
          </w:tcPr>
          <w:p w14:paraId="2FF3F9A1">
            <w:pPr>
              <w:rPr>
                <w:rFonts w:ascii="Arial"/>
                <w:sz w:val="21"/>
              </w:rPr>
            </w:pPr>
          </w:p>
        </w:tc>
        <w:tc>
          <w:tcPr>
            <w:tcW w:w="1799" w:type="dxa"/>
            <w:vAlign w:val="top"/>
          </w:tcPr>
          <w:p w14:paraId="2B6B92D6">
            <w:pPr>
              <w:rPr>
                <w:rFonts w:ascii="Arial"/>
                <w:sz w:val="21"/>
              </w:rPr>
            </w:pPr>
          </w:p>
        </w:tc>
        <w:tc>
          <w:tcPr>
            <w:tcW w:w="2159" w:type="dxa"/>
            <w:vAlign w:val="top"/>
          </w:tcPr>
          <w:p w14:paraId="6F66D137">
            <w:pPr>
              <w:rPr>
                <w:rFonts w:ascii="Arial"/>
                <w:sz w:val="21"/>
              </w:rPr>
            </w:pPr>
          </w:p>
        </w:tc>
        <w:tc>
          <w:tcPr>
            <w:tcW w:w="1439" w:type="dxa"/>
            <w:vAlign w:val="top"/>
          </w:tcPr>
          <w:p w14:paraId="5DC02A2B">
            <w:pPr>
              <w:rPr>
                <w:rFonts w:ascii="Arial"/>
                <w:sz w:val="21"/>
              </w:rPr>
            </w:pPr>
          </w:p>
        </w:tc>
        <w:tc>
          <w:tcPr>
            <w:tcW w:w="899" w:type="dxa"/>
            <w:vAlign w:val="top"/>
          </w:tcPr>
          <w:p w14:paraId="18A4842D">
            <w:pPr>
              <w:rPr>
                <w:rFonts w:ascii="Arial"/>
                <w:sz w:val="21"/>
              </w:rPr>
            </w:pPr>
          </w:p>
        </w:tc>
        <w:tc>
          <w:tcPr>
            <w:tcW w:w="1259" w:type="dxa"/>
            <w:tcBorders>
              <w:right w:val="single" w:color="000000" w:sz="2" w:space="0"/>
            </w:tcBorders>
            <w:vAlign w:val="top"/>
          </w:tcPr>
          <w:p w14:paraId="3BBF8583">
            <w:pPr>
              <w:rPr>
                <w:rFonts w:ascii="Arial"/>
                <w:sz w:val="21"/>
              </w:rPr>
            </w:pPr>
          </w:p>
        </w:tc>
        <w:tc>
          <w:tcPr>
            <w:tcW w:w="724" w:type="dxa"/>
            <w:tcBorders>
              <w:left w:val="single" w:color="000000" w:sz="2" w:space="0"/>
              <w:right w:val="single" w:color="000000" w:sz="2" w:space="0"/>
            </w:tcBorders>
            <w:vAlign w:val="top"/>
          </w:tcPr>
          <w:p w14:paraId="38328506">
            <w:pPr>
              <w:rPr>
                <w:rFonts w:ascii="Arial"/>
                <w:sz w:val="21"/>
              </w:rPr>
            </w:pPr>
          </w:p>
        </w:tc>
      </w:tr>
      <w:tr w14:paraId="70024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left w:val="single" w:color="000000" w:sz="2" w:space="0"/>
            </w:tcBorders>
            <w:vAlign w:val="top"/>
          </w:tcPr>
          <w:p w14:paraId="0A9E3E3B">
            <w:pPr>
              <w:rPr>
                <w:rFonts w:ascii="Arial"/>
                <w:sz w:val="21"/>
              </w:rPr>
            </w:pPr>
          </w:p>
        </w:tc>
        <w:tc>
          <w:tcPr>
            <w:tcW w:w="1799" w:type="dxa"/>
            <w:vAlign w:val="top"/>
          </w:tcPr>
          <w:p w14:paraId="39410AF7">
            <w:pPr>
              <w:rPr>
                <w:rFonts w:ascii="Arial"/>
                <w:sz w:val="21"/>
              </w:rPr>
            </w:pPr>
          </w:p>
        </w:tc>
        <w:tc>
          <w:tcPr>
            <w:tcW w:w="2159" w:type="dxa"/>
            <w:vAlign w:val="top"/>
          </w:tcPr>
          <w:p w14:paraId="1C38F8C8">
            <w:pPr>
              <w:rPr>
                <w:rFonts w:ascii="Arial"/>
                <w:sz w:val="21"/>
              </w:rPr>
            </w:pPr>
          </w:p>
        </w:tc>
        <w:tc>
          <w:tcPr>
            <w:tcW w:w="1439" w:type="dxa"/>
            <w:vAlign w:val="top"/>
          </w:tcPr>
          <w:p w14:paraId="50B29F71">
            <w:pPr>
              <w:rPr>
                <w:rFonts w:ascii="Arial"/>
                <w:sz w:val="21"/>
              </w:rPr>
            </w:pPr>
          </w:p>
        </w:tc>
        <w:tc>
          <w:tcPr>
            <w:tcW w:w="899" w:type="dxa"/>
            <w:vAlign w:val="top"/>
          </w:tcPr>
          <w:p w14:paraId="088D96F9">
            <w:pPr>
              <w:rPr>
                <w:rFonts w:ascii="Arial"/>
                <w:sz w:val="21"/>
              </w:rPr>
            </w:pPr>
          </w:p>
        </w:tc>
        <w:tc>
          <w:tcPr>
            <w:tcW w:w="1259" w:type="dxa"/>
            <w:tcBorders>
              <w:right w:val="single" w:color="000000" w:sz="2" w:space="0"/>
            </w:tcBorders>
            <w:vAlign w:val="top"/>
          </w:tcPr>
          <w:p w14:paraId="4C4E9BB3">
            <w:pPr>
              <w:rPr>
                <w:rFonts w:ascii="Arial"/>
                <w:sz w:val="21"/>
              </w:rPr>
            </w:pPr>
          </w:p>
        </w:tc>
        <w:tc>
          <w:tcPr>
            <w:tcW w:w="724" w:type="dxa"/>
            <w:tcBorders>
              <w:left w:val="single" w:color="000000" w:sz="2" w:space="0"/>
              <w:right w:val="single" w:color="000000" w:sz="2" w:space="0"/>
            </w:tcBorders>
            <w:vAlign w:val="top"/>
          </w:tcPr>
          <w:p w14:paraId="10DEA1B4">
            <w:pPr>
              <w:rPr>
                <w:rFonts w:ascii="Arial"/>
                <w:sz w:val="21"/>
              </w:rPr>
            </w:pPr>
          </w:p>
        </w:tc>
      </w:tr>
      <w:tr w14:paraId="2EDCD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left w:val="single" w:color="000000" w:sz="2" w:space="0"/>
            </w:tcBorders>
            <w:vAlign w:val="top"/>
          </w:tcPr>
          <w:p w14:paraId="2DBDA0A5">
            <w:pPr>
              <w:rPr>
                <w:rFonts w:ascii="Arial"/>
                <w:sz w:val="21"/>
              </w:rPr>
            </w:pPr>
          </w:p>
        </w:tc>
        <w:tc>
          <w:tcPr>
            <w:tcW w:w="1799" w:type="dxa"/>
            <w:vAlign w:val="top"/>
          </w:tcPr>
          <w:p w14:paraId="2D31CCBE">
            <w:pPr>
              <w:rPr>
                <w:rFonts w:ascii="Arial"/>
                <w:sz w:val="21"/>
              </w:rPr>
            </w:pPr>
          </w:p>
        </w:tc>
        <w:tc>
          <w:tcPr>
            <w:tcW w:w="2159" w:type="dxa"/>
            <w:vAlign w:val="top"/>
          </w:tcPr>
          <w:p w14:paraId="51FF888D">
            <w:pPr>
              <w:rPr>
                <w:rFonts w:ascii="Arial"/>
                <w:sz w:val="21"/>
              </w:rPr>
            </w:pPr>
          </w:p>
        </w:tc>
        <w:tc>
          <w:tcPr>
            <w:tcW w:w="1439" w:type="dxa"/>
            <w:vAlign w:val="top"/>
          </w:tcPr>
          <w:p w14:paraId="7CCF8EEE">
            <w:pPr>
              <w:rPr>
                <w:rFonts w:ascii="Arial"/>
                <w:sz w:val="21"/>
              </w:rPr>
            </w:pPr>
          </w:p>
        </w:tc>
        <w:tc>
          <w:tcPr>
            <w:tcW w:w="899" w:type="dxa"/>
            <w:vAlign w:val="top"/>
          </w:tcPr>
          <w:p w14:paraId="764B7523">
            <w:pPr>
              <w:rPr>
                <w:rFonts w:ascii="Arial"/>
                <w:sz w:val="21"/>
              </w:rPr>
            </w:pPr>
          </w:p>
        </w:tc>
        <w:tc>
          <w:tcPr>
            <w:tcW w:w="1259" w:type="dxa"/>
            <w:tcBorders>
              <w:right w:val="single" w:color="000000" w:sz="2" w:space="0"/>
            </w:tcBorders>
            <w:vAlign w:val="top"/>
          </w:tcPr>
          <w:p w14:paraId="065A3B64">
            <w:pPr>
              <w:rPr>
                <w:rFonts w:ascii="Arial"/>
                <w:sz w:val="21"/>
              </w:rPr>
            </w:pPr>
          </w:p>
        </w:tc>
        <w:tc>
          <w:tcPr>
            <w:tcW w:w="724" w:type="dxa"/>
            <w:tcBorders>
              <w:left w:val="single" w:color="000000" w:sz="2" w:space="0"/>
              <w:right w:val="single" w:color="000000" w:sz="2" w:space="0"/>
            </w:tcBorders>
            <w:vAlign w:val="top"/>
          </w:tcPr>
          <w:p w14:paraId="1714E800">
            <w:pPr>
              <w:rPr>
                <w:rFonts w:ascii="Arial"/>
                <w:sz w:val="21"/>
              </w:rPr>
            </w:pPr>
          </w:p>
        </w:tc>
      </w:tr>
      <w:tr w14:paraId="04796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545" w:type="dxa"/>
            <w:tcBorders>
              <w:left w:val="single" w:color="000000" w:sz="2" w:space="0"/>
              <w:bottom w:val="single" w:color="000000" w:sz="2" w:space="0"/>
            </w:tcBorders>
            <w:vAlign w:val="top"/>
          </w:tcPr>
          <w:p w14:paraId="236F9069">
            <w:pPr>
              <w:rPr>
                <w:rFonts w:ascii="Arial"/>
                <w:sz w:val="21"/>
              </w:rPr>
            </w:pPr>
          </w:p>
        </w:tc>
        <w:tc>
          <w:tcPr>
            <w:tcW w:w="1799" w:type="dxa"/>
            <w:tcBorders>
              <w:bottom w:val="single" w:color="000000" w:sz="2" w:space="0"/>
              <w:right w:val="single" w:color="000000" w:sz="2" w:space="0"/>
            </w:tcBorders>
            <w:vAlign w:val="top"/>
          </w:tcPr>
          <w:p w14:paraId="77409130">
            <w:pPr>
              <w:rPr>
                <w:rFonts w:ascii="Arial"/>
                <w:sz w:val="21"/>
              </w:rPr>
            </w:pPr>
          </w:p>
        </w:tc>
        <w:tc>
          <w:tcPr>
            <w:tcW w:w="2159" w:type="dxa"/>
            <w:tcBorders>
              <w:left w:val="single" w:color="000000" w:sz="2" w:space="0"/>
              <w:bottom w:val="single" w:color="000000" w:sz="2" w:space="0"/>
            </w:tcBorders>
            <w:vAlign w:val="top"/>
          </w:tcPr>
          <w:p w14:paraId="79F485BB">
            <w:pPr>
              <w:rPr>
                <w:rFonts w:ascii="Arial"/>
                <w:sz w:val="21"/>
              </w:rPr>
            </w:pPr>
          </w:p>
        </w:tc>
        <w:tc>
          <w:tcPr>
            <w:tcW w:w="1439" w:type="dxa"/>
            <w:tcBorders>
              <w:bottom w:val="single" w:color="000000" w:sz="2" w:space="0"/>
            </w:tcBorders>
            <w:vAlign w:val="top"/>
          </w:tcPr>
          <w:p w14:paraId="1FF1F26D">
            <w:pPr>
              <w:rPr>
                <w:rFonts w:ascii="Arial"/>
                <w:sz w:val="21"/>
              </w:rPr>
            </w:pPr>
          </w:p>
        </w:tc>
        <w:tc>
          <w:tcPr>
            <w:tcW w:w="899" w:type="dxa"/>
            <w:tcBorders>
              <w:bottom w:val="single" w:color="000000" w:sz="2" w:space="0"/>
            </w:tcBorders>
            <w:vAlign w:val="top"/>
          </w:tcPr>
          <w:p w14:paraId="27DAD6A1">
            <w:pPr>
              <w:rPr>
                <w:rFonts w:ascii="Arial"/>
                <w:sz w:val="21"/>
              </w:rPr>
            </w:pPr>
          </w:p>
        </w:tc>
        <w:tc>
          <w:tcPr>
            <w:tcW w:w="1259" w:type="dxa"/>
            <w:tcBorders>
              <w:bottom w:val="single" w:color="000000" w:sz="2" w:space="0"/>
              <w:right w:val="single" w:color="000000" w:sz="2" w:space="0"/>
            </w:tcBorders>
            <w:vAlign w:val="top"/>
          </w:tcPr>
          <w:p w14:paraId="16CB1C14">
            <w:pPr>
              <w:rPr>
                <w:rFonts w:ascii="Arial"/>
                <w:sz w:val="21"/>
              </w:rPr>
            </w:pPr>
          </w:p>
        </w:tc>
        <w:tc>
          <w:tcPr>
            <w:tcW w:w="724" w:type="dxa"/>
            <w:tcBorders>
              <w:left w:val="single" w:color="000000" w:sz="2" w:space="0"/>
              <w:bottom w:val="single" w:color="000000" w:sz="2" w:space="0"/>
              <w:right w:val="single" w:color="000000" w:sz="2" w:space="0"/>
            </w:tcBorders>
            <w:vAlign w:val="top"/>
          </w:tcPr>
          <w:p w14:paraId="52AF5B14">
            <w:pPr>
              <w:rPr>
                <w:rFonts w:ascii="Arial"/>
                <w:sz w:val="21"/>
              </w:rPr>
            </w:pPr>
          </w:p>
        </w:tc>
      </w:tr>
      <w:tr w14:paraId="5AA8C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545" w:type="dxa"/>
            <w:tcBorders>
              <w:top w:val="single" w:color="000000" w:sz="2" w:space="0"/>
              <w:left w:val="single" w:color="000000" w:sz="2" w:space="0"/>
            </w:tcBorders>
            <w:vAlign w:val="top"/>
          </w:tcPr>
          <w:p w14:paraId="1838499B">
            <w:pPr>
              <w:rPr>
                <w:rFonts w:ascii="Arial"/>
                <w:sz w:val="21"/>
              </w:rPr>
            </w:pPr>
          </w:p>
        </w:tc>
        <w:tc>
          <w:tcPr>
            <w:tcW w:w="1799" w:type="dxa"/>
            <w:tcBorders>
              <w:top w:val="single" w:color="000000" w:sz="2" w:space="0"/>
              <w:right w:val="single" w:color="000000" w:sz="2" w:space="0"/>
            </w:tcBorders>
            <w:vAlign w:val="top"/>
          </w:tcPr>
          <w:p w14:paraId="0FCDB853">
            <w:pPr>
              <w:rPr>
                <w:rFonts w:ascii="Arial"/>
                <w:sz w:val="21"/>
              </w:rPr>
            </w:pPr>
          </w:p>
        </w:tc>
        <w:tc>
          <w:tcPr>
            <w:tcW w:w="2159" w:type="dxa"/>
            <w:tcBorders>
              <w:top w:val="single" w:color="000000" w:sz="2" w:space="0"/>
              <w:left w:val="single" w:color="000000" w:sz="2" w:space="0"/>
            </w:tcBorders>
            <w:vAlign w:val="top"/>
          </w:tcPr>
          <w:p w14:paraId="06C7263A">
            <w:pPr>
              <w:rPr>
                <w:rFonts w:ascii="Arial"/>
                <w:sz w:val="21"/>
              </w:rPr>
            </w:pPr>
          </w:p>
        </w:tc>
        <w:tc>
          <w:tcPr>
            <w:tcW w:w="1439" w:type="dxa"/>
            <w:tcBorders>
              <w:top w:val="single" w:color="000000" w:sz="2" w:space="0"/>
            </w:tcBorders>
            <w:vAlign w:val="top"/>
          </w:tcPr>
          <w:p w14:paraId="4180C6FB">
            <w:pPr>
              <w:rPr>
                <w:rFonts w:ascii="Arial"/>
                <w:sz w:val="21"/>
              </w:rPr>
            </w:pPr>
          </w:p>
        </w:tc>
        <w:tc>
          <w:tcPr>
            <w:tcW w:w="899" w:type="dxa"/>
            <w:tcBorders>
              <w:top w:val="single" w:color="000000" w:sz="2" w:space="0"/>
            </w:tcBorders>
            <w:vAlign w:val="top"/>
          </w:tcPr>
          <w:p w14:paraId="7989C47A">
            <w:pPr>
              <w:rPr>
                <w:rFonts w:ascii="Arial"/>
                <w:sz w:val="21"/>
              </w:rPr>
            </w:pPr>
          </w:p>
        </w:tc>
        <w:tc>
          <w:tcPr>
            <w:tcW w:w="1259" w:type="dxa"/>
            <w:tcBorders>
              <w:top w:val="single" w:color="000000" w:sz="2" w:space="0"/>
              <w:right w:val="single" w:color="000000" w:sz="2" w:space="0"/>
            </w:tcBorders>
            <w:vAlign w:val="top"/>
          </w:tcPr>
          <w:p w14:paraId="7A928DAA">
            <w:pPr>
              <w:rPr>
                <w:rFonts w:ascii="Arial"/>
                <w:sz w:val="21"/>
              </w:rPr>
            </w:pPr>
          </w:p>
        </w:tc>
        <w:tc>
          <w:tcPr>
            <w:tcW w:w="724" w:type="dxa"/>
            <w:tcBorders>
              <w:top w:val="single" w:color="000000" w:sz="2" w:space="0"/>
              <w:left w:val="single" w:color="000000" w:sz="2" w:space="0"/>
              <w:right w:val="single" w:color="000000" w:sz="2" w:space="0"/>
            </w:tcBorders>
            <w:vAlign w:val="top"/>
          </w:tcPr>
          <w:p w14:paraId="3CF81D48">
            <w:pPr>
              <w:rPr>
                <w:rFonts w:ascii="Arial"/>
                <w:sz w:val="21"/>
              </w:rPr>
            </w:pPr>
          </w:p>
        </w:tc>
      </w:tr>
      <w:tr w14:paraId="186AC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545" w:type="dxa"/>
            <w:tcBorders>
              <w:left w:val="single" w:color="000000" w:sz="2" w:space="0"/>
              <w:bottom w:val="single" w:color="000000" w:sz="2" w:space="0"/>
              <w:right w:val="single" w:color="000000" w:sz="2" w:space="0"/>
            </w:tcBorders>
            <w:vAlign w:val="top"/>
          </w:tcPr>
          <w:p w14:paraId="6C110484">
            <w:pPr>
              <w:rPr>
                <w:rFonts w:ascii="Arial"/>
                <w:sz w:val="21"/>
              </w:rPr>
            </w:pPr>
          </w:p>
        </w:tc>
        <w:tc>
          <w:tcPr>
            <w:tcW w:w="1799" w:type="dxa"/>
            <w:tcBorders>
              <w:left w:val="single" w:color="000000" w:sz="2" w:space="0"/>
              <w:bottom w:val="single" w:color="000000" w:sz="2" w:space="0"/>
              <w:right w:val="single" w:color="000000" w:sz="2" w:space="0"/>
            </w:tcBorders>
            <w:vAlign w:val="top"/>
          </w:tcPr>
          <w:p w14:paraId="2A5514F3">
            <w:pPr>
              <w:rPr>
                <w:rFonts w:ascii="Arial"/>
                <w:sz w:val="21"/>
              </w:rPr>
            </w:pPr>
          </w:p>
        </w:tc>
        <w:tc>
          <w:tcPr>
            <w:tcW w:w="2159" w:type="dxa"/>
            <w:tcBorders>
              <w:left w:val="single" w:color="000000" w:sz="2" w:space="0"/>
              <w:bottom w:val="single" w:color="000000" w:sz="2" w:space="0"/>
              <w:right w:val="single" w:color="000000" w:sz="2" w:space="0"/>
            </w:tcBorders>
            <w:vAlign w:val="top"/>
          </w:tcPr>
          <w:p w14:paraId="5F2A430A">
            <w:pPr>
              <w:rPr>
                <w:rFonts w:ascii="Arial"/>
                <w:sz w:val="21"/>
              </w:rPr>
            </w:pPr>
          </w:p>
        </w:tc>
        <w:tc>
          <w:tcPr>
            <w:tcW w:w="1439" w:type="dxa"/>
            <w:tcBorders>
              <w:left w:val="single" w:color="000000" w:sz="2" w:space="0"/>
              <w:bottom w:val="single" w:color="000000" w:sz="2" w:space="0"/>
              <w:right w:val="single" w:color="000000" w:sz="2" w:space="0"/>
            </w:tcBorders>
            <w:vAlign w:val="top"/>
          </w:tcPr>
          <w:p w14:paraId="115C18C2">
            <w:pPr>
              <w:rPr>
                <w:rFonts w:ascii="Arial"/>
                <w:sz w:val="21"/>
              </w:rPr>
            </w:pPr>
          </w:p>
        </w:tc>
        <w:tc>
          <w:tcPr>
            <w:tcW w:w="899" w:type="dxa"/>
            <w:tcBorders>
              <w:left w:val="single" w:color="000000" w:sz="2" w:space="0"/>
              <w:bottom w:val="single" w:color="000000" w:sz="2" w:space="0"/>
              <w:right w:val="single" w:color="000000" w:sz="2" w:space="0"/>
            </w:tcBorders>
            <w:vAlign w:val="top"/>
          </w:tcPr>
          <w:p w14:paraId="527AA945">
            <w:pPr>
              <w:rPr>
                <w:rFonts w:ascii="Arial"/>
                <w:sz w:val="21"/>
              </w:rPr>
            </w:pPr>
          </w:p>
        </w:tc>
        <w:tc>
          <w:tcPr>
            <w:tcW w:w="1259" w:type="dxa"/>
            <w:tcBorders>
              <w:left w:val="single" w:color="000000" w:sz="2" w:space="0"/>
              <w:bottom w:val="single" w:color="000000" w:sz="2" w:space="0"/>
              <w:right w:val="single" w:color="000000" w:sz="2" w:space="0"/>
            </w:tcBorders>
            <w:vAlign w:val="top"/>
          </w:tcPr>
          <w:p w14:paraId="0C44D971">
            <w:pPr>
              <w:rPr>
                <w:rFonts w:ascii="Arial"/>
                <w:sz w:val="21"/>
              </w:rPr>
            </w:pPr>
          </w:p>
        </w:tc>
        <w:tc>
          <w:tcPr>
            <w:tcW w:w="724" w:type="dxa"/>
            <w:tcBorders>
              <w:left w:val="single" w:color="000000" w:sz="2" w:space="0"/>
              <w:bottom w:val="single" w:color="000000" w:sz="2" w:space="0"/>
              <w:right w:val="single" w:color="000000" w:sz="2" w:space="0"/>
            </w:tcBorders>
            <w:vAlign w:val="top"/>
          </w:tcPr>
          <w:p w14:paraId="564AEBC8">
            <w:pPr>
              <w:rPr>
                <w:rFonts w:ascii="Arial"/>
                <w:sz w:val="21"/>
              </w:rPr>
            </w:pPr>
          </w:p>
        </w:tc>
      </w:tr>
      <w:tr w14:paraId="51028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top w:val="single" w:color="000000" w:sz="2" w:space="0"/>
              <w:left w:val="single" w:color="000000" w:sz="2" w:space="0"/>
              <w:bottom w:val="single" w:color="000000" w:sz="2" w:space="0"/>
              <w:right w:val="single" w:color="000000" w:sz="2" w:space="0"/>
            </w:tcBorders>
            <w:vAlign w:val="top"/>
          </w:tcPr>
          <w:p w14:paraId="002C2104">
            <w:pPr>
              <w:rPr>
                <w:rFonts w:ascii="Arial"/>
                <w:sz w:val="21"/>
              </w:rPr>
            </w:pPr>
          </w:p>
        </w:tc>
        <w:tc>
          <w:tcPr>
            <w:tcW w:w="1799" w:type="dxa"/>
            <w:tcBorders>
              <w:top w:val="single" w:color="000000" w:sz="2" w:space="0"/>
              <w:left w:val="single" w:color="000000" w:sz="2" w:space="0"/>
              <w:bottom w:val="single" w:color="000000" w:sz="2" w:space="0"/>
              <w:right w:val="single" w:color="000000" w:sz="2" w:space="0"/>
            </w:tcBorders>
            <w:vAlign w:val="top"/>
          </w:tcPr>
          <w:p w14:paraId="4DC759A3">
            <w:pPr>
              <w:rPr>
                <w:rFonts w:ascii="Arial"/>
                <w:sz w:val="21"/>
              </w:rPr>
            </w:pPr>
          </w:p>
        </w:tc>
        <w:tc>
          <w:tcPr>
            <w:tcW w:w="2159" w:type="dxa"/>
            <w:tcBorders>
              <w:top w:val="single" w:color="000000" w:sz="2" w:space="0"/>
              <w:left w:val="single" w:color="000000" w:sz="2" w:space="0"/>
              <w:bottom w:val="single" w:color="000000" w:sz="2" w:space="0"/>
              <w:right w:val="single" w:color="000000" w:sz="2" w:space="0"/>
            </w:tcBorders>
            <w:vAlign w:val="top"/>
          </w:tcPr>
          <w:p w14:paraId="64A69C09">
            <w:pPr>
              <w:rPr>
                <w:rFonts w:ascii="Arial"/>
                <w:sz w:val="21"/>
              </w:rPr>
            </w:pPr>
          </w:p>
        </w:tc>
        <w:tc>
          <w:tcPr>
            <w:tcW w:w="1439" w:type="dxa"/>
            <w:tcBorders>
              <w:top w:val="single" w:color="000000" w:sz="2" w:space="0"/>
              <w:left w:val="single" w:color="000000" w:sz="2" w:space="0"/>
              <w:bottom w:val="single" w:color="000000" w:sz="2" w:space="0"/>
              <w:right w:val="single" w:color="000000" w:sz="2" w:space="0"/>
            </w:tcBorders>
            <w:vAlign w:val="top"/>
          </w:tcPr>
          <w:p w14:paraId="56126AF4">
            <w:pPr>
              <w:rPr>
                <w:rFonts w:ascii="Arial"/>
                <w:sz w:val="21"/>
              </w:rPr>
            </w:pPr>
          </w:p>
        </w:tc>
        <w:tc>
          <w:tcPr>
            <w:tcW w:w="899" w:type="dxa"/>
            <w:tcBorders>
              <w:top w:val="single" w:color="000000" w:sz="2" w:space="0"/>
              <w:left w:val="single" w:color="000000" w:sz="2" w:space="0"/>
              <w:bottom w:val="single" w:color="000000" w:sz="2" w:space="0"/>
              <w:right w:val="single" w:color="000000" w:sz="2" w:space="0"/>
            </w:tcBorders>
            <w:vAlign w:val="top"/>
          </w:tcPr>
          <w:p w14:paraId="1FEEF351">
            <w:pPr>
              <w:rPr>
                <w:rFonts w:ascii="Arial"/>
                <w:sz w:val="21"/>
              </w:rPr>
            </w:pPr>
          </w:p>
        </w:tc>
        <w:tc>
          <w:tcPr>
            <w:tcW w:w="1259" w:type="dxa"/>
            <w:tcBorders>
              <w:top w:val="single" w:color="000000" w:sz="2" w:space="0"/>
              <w:left w:val="single" w:color="000000" w:sz="2" w:space="0"/>
              <w:bottom w:val="single" w:color="000000" w:sz="2" w:space="0"/>
              <w:right w:val="single" w:color="000000" w:sz="2" w:space="0"/>
            </w:tcBorders>
            <w:vAlign w:val="top"/>
          </w:tcPr>
          <w:p w14:paraId="42FEE7F0">
            <w:pPr>
              <w:rPr>
                <w:rFonts w:ascii="Arial"/>
                <w:sz w:val="21"/>
              </w:rPr>
            </w:pPr>
          </w:p>
        </w:tc>
        <w:tc>
          <w:tcPr>
            <w:tcW w:w="724" w:type="dxa"/>
            <w:tcBorders>
              <w:top w:val="single" w:color="000000" w:sz="2" w:space="0"/>
              <w:left w:val="single" w:color="000000" w:sz="2" w:space="0"/>
              <w:bottom w:val="single" w:color="000000" w:sz="2" w:space="0"/>
              <w:right w:val="single" w:color="000000" w:sz="2" w:space="0"/>
            </w:tcBorders>
            <w:vAlign w:val="top"/>
          </w:tcPr>
          <w:p w14:paraId="7E30DE9B">
            <w:pPr>
              <w:rPr>
                <w:rFonts w:ascii="Arial"/>
                <w:sz w:val="21"/>
              </w:rPr>
            </w:pPr>
          </w:p>
        </w:tc>
      </w:tr>
      <w:tr w14:paraId="63C9A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545" w:type="dxa"/>
            <w:tcBorders>
              <w:top w:val="single" w:color="000000" w:sz="2" w:space="0"/>
              <w:left w:val="single" w:color="000000" w:sz="2" w:space="0"/>
              <w:right w:val="single" w:color="000000" w:sz="2" w:space="0"/>
            </w:tcBorders>
            <w:vAlign w:val="top"/>
          </w:tcPr>
          <w:p w14:paraId="4D69DE20">
            <w:pPr>
              <w:rPr>
                <w:rFonts w:ascii="Arial"/>
                <w:sz w:val="21"/>
              </w:rPr>
            </w:pPr>
          </w:p>
        </w:tc>
        <w:tc>
          <w:tcPr>
            <w:tcW w:w="1799" w:type="dxa"/>
            <w:tcBorders>
              <w:top w:val="single" w:color="000000" w:sz="2" w:space="0"/>
              <w:left w:val="single" w:color="000000" w:sz="2" w:space="0"/>
              <w:right w:val="single" w:color="000000" w:sz="2" w:space="0"/>
            </w:tcBorders>
            <w:vAlign w:val="top"/>
          </w:tcPr>
          <w:p w14:paraId="5BEF4277">
            <w:pPr>
              <w:rPr>
                <w:rFonts w:ascii="Arial"/>
                <w:sz w:val="21"/>
              </w:rPr>
            </w:pPr>
          </w:p>
        </w:tc>
        <w:tc>
          <w:tcPr>
            <w:tcW w:w="2159" w:type="dxa"/>
            <w:tcBorders>
              <w:top w:val="single" w:color="000000" w:sz="2" w:space="0"/>
              <w:left w:val="single" w:color="000000" w:sz="2" w:space="0"/>
              <w:right w:val="single" w:color="000000" w:sz="2" w:space="0"/>
            </w:tcBorders>
            <w:vAlign w:val="top"/>
          </w:tcPr>
          <w:p w14:paraId="174EEAEA">
            <w:pPr>
              <w:rPr>
                <w:rFonts w:ascii="Arial"/>
                <w:sz w:val="21"/>
              </w:rPr>
            </w:pPr>
          </w:p>
        </w:tc>
        <w:tc>
          <w:tcPr>
            <w:tcW w:w="1439" w:type="dxa"/>
            <w:tcBorders>
              <w:top w:val="single" w:color="000000" w:sz="2" w:space="0"/>
              <w:left w:val="single" w:color="000000" w:sz="2" w:space="0"/>
              <w:right w:val="single" w:color="000000" w:sz="2" w:space="0"/>
            </w:tcBorders>
            <w:vAlign w:val="top"/>
          </w:tcPr>
          <w:p w14:paraId="6F3A0829">
            <w:pPr>
              <w:rPr>
                <w:rFonts w:ascii="Arial"/>
                <w:sz w:val="21"/>
              </w:rPr>
            </w:pPr>
          </w:p>
        </w:tc>
        <w:tc>
          <w:tcPr>
            <w:tcW w:w="899" w:type="dxa"/>
            <w:tcBorders>
              <w:top w:val="single" w:color="000000" w:sz="2" w:space="0"/>
              <w:left w:val="single" w:color="000000" w:sz="2" w:space="0"/>
              <w:right w:val="single" w:color="000000" w:sz="2" w:space="0"/>
            </w:tcBorders>
            <w:vAlign w:val="top"/>
          </w:tcPr>
          <w:p w14:paraId="16383563">
            <w:pPr>
              <w:rPr>
                <w:rFonts w:ascii="Arial"/>
                <w:sz w:val="21"/>
              </w:rPr>
            </w:pPr>
          </w:p>
        </w:tc>
        <w:tc>
          <w:tcPr>
            <w:tcW w:w="1259" w:type="dxa"/>
            <w:tcBorders>
              <w:top w:val="single" w:color="000000" w:sz="2" w:space="0"/>
              <w:left w:val="single" w:color="000000" w:sz="2" w:space="0"/>
              <w:right w:val="single" w:color="000000" w:sz="2" w:space="0"/>
            </w:tcBorders>
            <w:vAlign w:val="top"/>
          </w:tcPr>
          <w:p w14:paraId="57976238">
            <w:pPr>
              <w:rPr>
                <w:rFonts w:ascii="Arial"/>
                <w:sz w:val="21"/>
              </w:rPr>
            </w:pPr>
          </w:p>
        </w:tc>
        <w:tc>
          <w:tcPr>
            <w:tcW w:w="724" w:type="dxa"/>
            <w:tcBorders>
              <w:top w:val="single" w:color="000000" w:sz="2" w:space="0"/>
              <w:left w:val="single" w:color="000000" w:sz="2" w:space="0"/>
              <w:right w:val="single" w:color="000000" w:sz="2" w:space="0"/>
            </w:tcBorders>
            <w:vAlign w:val="top"/>
          </w:tcPr>
          <w:p w14:paraId="3DAE2C5E">
            <w:pPr>
              <w:rPr>
                <w:rFonts w:ascii="Arial"/>
                <w:sz w:val="21"/>
              </w:rPr>
            </w:pPr>
          </w:p>
        </w:tc>
      </w:tr>
      <w:tr w14:paraId="6CE11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left w:val="single" w:color="000000" w:sz="2" w:space="0"/>
            </w:tcBorders>
            <w:vAlign w:val="top"/>
          </w:tcPr>
          <w:p w14:paraId="13979AD7">
            <w:pPr>
              <w:rPr>
                <w:rFonts w:ascii="Arial"/>
                <w:sz w:val="21"/>
              </w:rPr>
            </w:pPr>
          </w:p>
        </w:tc>
        <w:tc>
          <w:tcPr>
            <w:tcW w:w="1799" w:type="dxa"/>
            <w:vAlign w:val="top"/>
          </w:tcPr>
          <w:p w14:paraId="49505FF1">
            <w:pPr>
              <w:rPr>
                <w:rFonts w:ascii="Arial"/>
                <w:sz w:val="21"/>
              </w:rPr>
            </w:pPr>
          </w:p>
        </w:tc>
        <w:tc>
          <w:tcPr>
            <w:tcW w:w="2159" w:type="dxa"/>
            <w:vAlign w:val="top"/>
          </w:tcPr>
          <w:p w14:paraId="5AD5C805">
            <w:pPr>
              <w:rPr>
                <w:rFonts w:ascii="Arial"/>
                <w:sz w:val="21"/>
              </w:rPr>
            </w:pPr>
          </w:p>
        </w:tc>
        <w:tc>
          <w:tcPr>
            <w:tcW w:w="1439" w:type="dxa"/>
            <w:vAlign w:val="top"/>
          </w:tcPr>
          <w:p w14:paraId="35387D20">
            <w:pPr>
              <w:rPr>
                <w:rFonts w:ascii="Arial"/>
                <w:sz w:val="21"/>
              </w:rPr>
            </w:pPr>
          </w:p>
        </w:tc>
        <w:tc>
          <w:tcPr>
            <w:tcW w:w="899" w:type="dxa"/>
            <w:tcBorders>
              <w:right w:val="single" w:color="000000" w:sz="2" w:space="0"/>
            </w:tcBorders>
            <w:vAlign w:val="top"/>
          </w:tcPr>
          <w:p w14:paraId="05E0CC2B">
            <w:pPr>
              <w:rPr>
                <w:rFonts w:ascii="Arial"/>
                <w:sz w:val="21"/>
              </w:rPr>
            </w:pPr>
          </w:p>
        </w:tc>
        <w:tc>
          <w:tcPr>
            <w:tcW w:w="1259" w:type="dxa"/>
            <w:tcBorders>
              <w:left w:val="single" w:color="000000" w:sz="2" w:space="0"/>
              <w:right w:val="single" w:color="000000" w:sz="2" w:space="0"/>
            </w:tcBorders>
            <w:vAlign w:val="top"/>
          </w:tcPr>
          <w:p w14:paraId="5F917048">
            <w:pPr>
              <w:rPr>
                <w:rFonts w:ascii="Arial"/>
                <w:sz w:val="21"/>
              </w:rPr>
            </w:pPr>
          </w:p>
        </w:tc>
        <w:tc>
          <w:tcPr>
            <w:tcW w:w="724" w:type="dxa"/>
            <w:tcBorders>
              <w:left w:val="single" w:color="000000" w:sz="2" w:space="0"/>
              <w:right w:val="single" w:color="000000" w:sz="2" w:space="0"/>
            </w:tcBorders>
            <w:vAlign w:val="top"/>
          </w:tcPr>
          <w:p w14:paraId="232C0400">
            <w:pPr>
              <w:rPr>
                <w:rFonts w:ascii="Arial"/>
                <w:sz w:val="21"/>
              </w:rPr>
            </w:pPr>
          </w:p>
        </w:tc>
      </w:tr>
      <w:tr w14:paraId="0D98E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left w:val="single" w:color="000000" w:sz="2" w:space="0"/>
            </w:tcBorders>
            <w:vAlign w:val="top"/>
          </w:tcPr>
          <w:p w14:paraId="136EAD2A">
            <w:pPr>
              <w:rPr>
                <w:rFonts w:ascii="Arial"/>
                <w:sz w:val="21"/>
              </w:rPr>
            </w:pPr>
          </w:p>
        </w:tc>
        <w:tc>
          <w:tcPr>
            <w:tcW w:w="1799" w:type="dxa"/>
            <w:vAlign w:val="top"/>
          </w:tcPr>
          <w:p w14:paraId="1303FBEC">
            <w:pPr>
              <w:rPr>
                <w:rFonts w:ascii="Arial"/>
                <w:sz w:val="21"/>
              </w:rPr>
            </w:pPr>
          </w:p>
        </w:tc>
        <w:tc>
          <w:tcPr>
            <w:tcW w:w="2159" w:type="dxa"/>
            <w:vAlign w:val="top"/>
          </w:tcPr>
          <w:p w14:paraId="1C87C567">
            <w:pPr>
              <w:rPr>
                <w:rFonts w:ascii="Arial"/>
                <w:sz w:val="21"/>
              </w:rPr>
            </w:pPr>
          </w:p>
        </w:tc>
        <w:tc>
          <w:tcPr>
            <w:tcW w:w="1439" w:type="dxa"/>
            <w:vAlign w:val="top"/>
          </w:tcPr>
          <w:p w14:paraId="50CD580C">
            <w:pPr>
              <w:rPr>
                <w:rFonts w:ascii="Arial"/>
                <w:sz w:val="21"/>
              </w:rPr>
            </w:pPr>
          </w:p>
        </w:tc>
        <w:tc>
          <w:tcPr>
            <w:tcW w:w="899" w:type="dxa"/>
            <w:tcBorders>
              <w:right w:val="single" w:color="000000" w:sz="2" w:space="0"/>
            </w:tcBorders>
            <w:vAlign w:val="top"/>
          </w:tcPr>
          <w:p w14:paraId="29F80168">
            <w:pPr>
              <w:rPr>
                <w:rFonts w:ascii="Arial"/>
                <w:sz w:val="21"/>
              </w:rPr>
            </w:pPr>
          </w:p>
        </w:tc>
        <w:tc>
          <w:tcPr>
            <w:tcW w:w="1259" w:type="dxa"/>
            <w:tcBorders>
              <w:left w:val="single" w:color="000000" w:sz="2" w:space="0"/>
              <w:right w:val="single" w:color="000000" w:sz="2" w:space="0"/>
            </w:tcBorders>
            <w:vAlign w:val="top"/>
          </w:tcPr>
          <w:p w14:paraId="26D5C044">
            <w:pPr>
              <w:rPr>
                <w:rFonts w:ascii="Arial"/>
                <w:sz w:val="21"/>
              </w:rPr>
            </w:pPr>
          </w:p>
        </w:tc>
        <w:tc>
          <w:tcPr>
            <w:tcW w:w="724" w:type="dxa"/>
            <w:tcBorders>
              <w:left w:val="single" w:color="000000" w:sz="2" w:space="0"/>
              <w:right w:val="single" w:color="000000" w:sz="2" w:space="0"/>
            </w:tcBorders>
            <w:vAlign w:val="top"/>
          </w:tcPr>
          <w:p w14:paraId="09168DC6">
            <w:pPr>
              <w:rPr>
                <w:rFonts w:ascii="Arial"/>
                <w:sz w:val="21"/>
              </w:rPr>
            </w:pPr>
          </w:p>
        </w:tc>
      </w:tr>
      <w:tr w14:paraId="5F116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left w:val="single" w:color="000000" w:sz="2" w:space="0"/>
            </w:tcBorders>
            <w:vAlign w:val="top"/>
          </w:tcPr>
          <w:p w14:paraId="59FD2E90">
            <w:pPr>
              <w:rPr>
                <w:rFonts w:ascii="Arial"/>
                <w:sz w:val="21"/>
              </w:rPr>
            </w:pPr>
          </w:p>
        </w:tc>
        <w:tc>
          <w:tcPr>
            <w:tcW w:w="1799" w:type="dxa"/>
            <w:vAlign w:val="top"/>
          </w:tcPr>
          <w:p w14:paraId="1807DB91">
            <w:pPr>
              <w:rPr>
                <w:rFonts w:ascii="Arial"/>
                <w:sz w:val="21"/>
              </w:rPr>
            </w:pPr>
          </w:p>
        </w:tc>
        <w:tc>
          <w:tcPr>
            <w:tcW w:w="2159" w:type="dxa"/>
            <w:vAlign w:val="top"/>
          </w:tcPr>
          <w:p w14:paraId="444F03F3">
            <w:pPr>
              <w:rPr>
                <w:rFonts w:ascii="Arial"/>
                <w:sz w:val="21"/>
              </w:rPr>
            </w:pPr>
          </w:p>
        </w:tc>
        <w:tc>
          <w:tcPr>
            <w:tcW w:w="1439" w:type="dxa"/>
            <w:vAlign w:val="top"/>
          </w:tcPr>
          <w:p w14:paraId="12EC19DD">
            <w:pPr>
              <w:rPr>
                <w:rFonts w:ascii="Arial"/>
                <w:sz w:val="21"/>
              </w:rPr>
            </w:pPr>
          </w:p>
        </w:tc>
        <w:tc>
          <w:tcPr>
            <w:tcW w:w="899" w:type="dxa"/>
            <w:tcBorders>
              <w:right w:val="single" w:color="000000" w:sz="2" w:space="0"/>
            </w:tcBorders>
            <w:vAlign w:val="top"/>
          </w:tcPr>
          <w:p w14:paraId="4F06FCE5">
            <w:pPr>
              <w:rPr>
                <w:rFonts w:ascii="Arial"/>
                <w:sz w:val="21"/>
              </w:rPr>
            </w:pPr>
          </w:p>
        </w:tc>
        <w:tc>
          <w:tcPr>
            <w:tcW w:w="1259" w:type="dxa"/>
            <w:tcBorders>
              <w:left w:val="single" w:color="000000" w:sz="2" w:space="0"/>
              <w:right w:val="single" w:color="000000" w:sz="2" w:space="0"/>
            </w:tcBorders>
            <w:vAlign w:val="top"/>
          </w:tcPr>
          <w:p w14:paraId="3D10A962">
            <w:pPr>
              <w:rPr>
                <w:rFonts w:ascii="Arial"/>
                <w:sz w:val="21"/>
              </w:rPr>
            </w:pPr>
          </w:p>
        </w:tc>
        <w:tc>
          <w:tcPr>
            <w:tcW w:w="724" w:type="dxa"/>
            <w:tcBorders>
              <w:left w:val="single" w:color="000000" w:sz="2" w:space="0"/>
              <w:right w:val="single" w:color="000000" w:sz="2" w:space="0"/>
            </w:tcBorders>
            <w:vAlign w:val="top"/>
          </w:tcPr>
          <w:p w14:paraId="0324D935">
            <w:pPr>
              <w:rPr>
                <w:rFonts w:ascii="Arial"/>
                <w:sz w:val="21"/>
              </w:rPr>
            </w:pPr>
          </w:p>
        </w:tc>
      </w:tr>
      <w:tr w14:paraId="57CF8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545" w:type="dxa"/>
            <w:tcBorders>
              <w:left w:val="single" w:color="000000" w:sz="2" w:space="0"/>
              <w:bottom w:val="single" w:color="000000" w:sz="2" w:space="0"/>
            </w:tcBorders>
            <w:vAlign w:val="top"/>
          </w:tcPr>
          <w:p w14:paraId="6A8ACFA8">
            <w:pPr>
              <w:rPr>
                <w:rFonts w:ascii="Arial"/>
                <w:sz w:val="21"/>
              </w:rPr>
            </w:pPr>
          </w:p>
        </w:tc>
        <w:tc>
          <w:tcPr>
            <w:tcW w:w="1799" w:type="dxa"/>
            <w:tcBorders>
              <w:bottom w:val="single" w:color="000000" w:sz="2" w:space="0"/>
            </w:tcBorders>
            <w:vAlign w:val="top"/>
          </w:tcPr>
          <w:p w14:paraId="284E0FC9">
            <w:pPr>
              <w:rPr>
                <w:rFonts w:ascii="Arial"/>
                <w:sz w:val="21"/>
              </w:rPr>
            </w:pPr>
          </w:p>
        </w:tc>
        <w:tc>
          <w:tcPr>
            <w:tcW w:w="2159" w:type="dxa"/>
            <w:tcBorders>
              <w:bottom w:val="single" w:color="000000" w:sz="2" w:space="0"/>
            </w:tcBorders>
            <w:vAlign w:val="top"/>
          </w:tcPr>
          <w:p w14:paraId="400BF3F1">
            <w:pPr>
              <w:rPr>
                <w:rFonts w:ascii="Arial"/>
                <w:sz w:val="21"/>
              </w:rPr>
            </w:pPr>
          </w:p>
        </w:tc>
        <w:tc>
          <w:tcPr>
            <w:tcW w:w="1439" w:type="dxa"/>
            <w:tcBorders>
              <w:bottom w:val="single" w:color="000000" w:sz="2" w:space="0"/>
            </w:tcBorders>
            <w:vAlign w:val="top"/>
          </w:tcPr>
          <w:p w14:paraId="3C1D05A2">
            <w:pPr>
              <w:rPr>
                <w:rFonts w:ascii="Arial"/>
                <w:sz w:val="21"/>
              </w:rPr>
            </w:pPr>
          </w:p>
        </w:tc>
        <w:tc>
          <w:tcPr>
            <w:tcW w:w="899" w:type="dxa"/>
            <w:tcBorders>
              <w:bottom w:val="single" w:color="000000" w:sz="2" w:space="0"/>
              <w:right w:val="single" w:color="000000" w:sz="2" w:space="0"/>
            </w:tcBorders>
            <w:vAlign w:val="top"/>
          </w:tcPr>
          <w:p w14:paraId="24CDCB0A">
            <w:pPr>
              <w:rPr>
                <w:rFonts w:ascii="Arial"/>
                <w:sz w:val="21"/>
              </w:rPr>
            </w:pPr>
          </w:p>
        </w:tc>
        <w:tc>
          <w:tcPr>
            <w:tcW w:w="1259" w:type="dxa"/>
            <w:tcBorders>
              <w:left w:val="single" w:color="000000" w:sz="2" w:space="0"/>
              <w:bottom w:val="single" w:color="000000" w:sz="2" w:space="0"/>
              <w:right w:val="single" w:color="000000" w:sz="2" w:space="0"/>
            </w:tcBorders>
            <w:vAlign w:val="top"/>
          </w:tcPr>
          <w:p w14:paraId="0BCAE198">
            <w:pPr>
              <w:rPr>
                <w:rFonts w:ascii="Arial"/>
                <w:sz w:val="21"/>
              </w:rPr>
            </w:pPr>
          </w:p>
        </w:tc>
        <w:tc>
          <w:tcPr>
            <w:tcW w:w="724" w:type="dxa"/>
            <w:tcBorders>
              <w:left w:val="single" w:color="000000" w:sz="2" w:space="0"/>
              <w:bottom w:val="single" w:color="000000" w:sz="2" w:space="0"/>
              <w:right w:val="single" w:color="000000" w:sz="2" w:space="0"/>
            </w:tcBorders>
            <w:vAlign w:val="top"/>
          </w:tcPr>
          <w:p w14:paraId="305B6DCF">
            <w:pPr>
              <w:rPr>
                <w:rFonts w:ascii="Arial"/>
                <w:sz w:val="21"/>
              </w:rPr>
            </w:pPr>
          </w:p>
        </w:tc>
      </w:tr>
      <w:tr w14:paraId="6C7BE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top w:val="single" w:color="000000" w:sz="2" w:space="0"/>
              <w:left w:val="single" w:color="000000" w:sz="2" w:space="0"/>
              <w:bottom w:val="single" w:color="000000" w:sz="2" w:space="0"/>
            </w:tcBorders>
            <w:vAlign w:val="top"/>
          </w:tcPr>
          <w:p w14:paraId="7DD77ED3">
            <w:pPr>
              <w:rPr>
                <w:rFonts w:ascii="Arial"/>
                <w:sz w:val="21"/>
              </w:rPr>
            </w:pPr>
          </w:p>
        </w:tc>
        <w:tc>
          <w:tcPr>
            <w:tcW w:w="1799" w:type="dxa"/>
            <w:tcBorders>
              <w:top w:val="single" w:color="000000" w:sz="2" w:space="0"/>
              <w:bottom w:val="single" w:color="000000" w:sz="2" w:space="0"/>
            </w:tcBorders>
            <w:vAlign w:val="top"/>
          </w:tcPr>
          <w:p w14:paraId="3A10F8C1">
            <w:pPr>
              <w:rPr>
                <w:rFonts w:ascii="Arial"/>
                <w:sz w:val="21"/>
              </w:rPr>
            </w:pPr>
          </w:p>
        </w:tc>
        <w:tc>
          <w:tcPr>
            <w:tcW w:w="2159" w:type="dxa"/>
            <w:tcBorders>
              <w:top w:val="single" w:color="000000" w:sz="2" w:space="0"/>
              <w:bottom w:val="single" w:color="000000" w:sz="2" w:space="0"/>
            </w:tcBorders>
            <w:vAlign w:val="top"/>
          </w:tcPr>
          <w:p w14:paraId="0FE8CD42">
            <w:pPr>
              <w:rPr>
                <w:rFonts w:ascii="Arial"/>
                <w:sz w:val="21"/>
              </w:rPr>
            </w:pPr>
          </w:p>
        </w:tc>
        <w:tc>
          <w:tcPr>
            <w:tcW w:w="1439" w:type="dxa"/>
            <w:tcBorders>
              <w:top w:val="single" w:color="000000" w:sz="2" w:space="0"/>
              <w:bottom w:val="single" w:color="000000" w:sz="2" w:space="0"/>
            </w:tcBorders>
            <w:vAlign w:val="top"/>
          </w:tcPr>
          <w:p w14:paraId="7AE24DF8">
            <w:pPr>
              <w:rPr>
                <w:rFonts w:ascii="Arial"/>
                <w:sz w:val="21"/>
              </w:rPr>
            </w:pPr>
          </w:p>
        </w:tc>
        <w:tc>
          <w:tcPr>
            <w:tcW w:w="899" w:type="dxa"/>
            <w:tcBorders>
              <w:top w:val="single" w:color="000000" w:sz="2" w:space="0"/>
              <w:bottom w:val="single" w:color="000000" w:sz="2" w:space="0"/>
              <w:right w:val="single" w:color="000000" w:sz="2" w:space="0"/>
            </w:tcBorders>
            <w:vAlign w:val="top"/>
          </w:tcPr>
          <w:p w14:paraId="14AC11E7">
            <w:pPr>
              <w:rPr>
                <w:rFonts w:ascii="Arial"/>
                <w:sz w:val="21"/>
              </w:rPr>
            </w:pPr>
          </w:p>
        </w:tc>
        <w:tc>
          <w:tcPr>
            <w:tcW w:w="1259" w:type="dxa"/>
            <w:tcBorders>
              <w:top w:val="single" w:color="000000" w:sz="2" w:space="0"/>
              <w:left w:val="single" w:color="000000" w:sz="2" w:space="0"/>
              <w:bottom w:val="single" w:color="000000" w:sz="2" w:space="0"/>
              <w:right w:val="single" w:color="000000" w:sz="2" w:space="0"/>
            </w:tcBorders>
            <w:vAlign w:val="top"/>
          </w:tcPr>
          <w:p w14:paraId="7BFA1FB7">
            <w:pPr>
              <w:rPr>
                <w:rFonts w:ascii="Arial"/>
                <w:sz w:val="21"/>
              </w:rPr>
            </w:pPr>
          </w:p>
        </w:tc>
        <w:tc>
          <w:tcPr>
            <w:tcW w:w="724" w:type="dxa"/>
            <w:tcBorders>
              <w:top w:val="single" w:color="000000" w:sz="2" w:space="0"/>
              <w:left w:val="single" w:color="000000" w:sz="2" w:space="0"/>
              <w:bottom w:val="single" w:color="000000" w:sz="2" w:space="0"/>
              <w:right w:val="single" w:color="000000" w:sz="2" w:space="0"/>
            </w:tcBorders>
            <w:vAlign w:val="top"/>
          </w:tcPr>
          <w:p w14:paraId="57844C52">
            <w:pPr>
              <w:rPr>
                <w:rFonts w:ascii="Arial"/>
                <w:sz w:val="21"/>
              </w:rPr>
            </w:pPr>
          </w:p>
        </w:tc>
      </w:tr>
      <w:tr w14:paraId="2787B8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top w:val="single" w:color="000000" w:sz="2" w:space="0"/>
              <w:left w:val="single" w:color="000000" w:sz="2" w:space="0"/>
              <w:bottom w:val="single" w:color="000000" w:sz="2" w:space="0"/>
            </w:tcBorders>
            <w:vAlign w:val="top"/>
          </w:tcPr>
          <w:p w14:paraId="5E4C5A5F">
            <w:pPr>
              <w:rPr>
                <w:rFonts w:ascii="Arial"/>
                <w:sz w:val="21"/>
              </w:rPr>
            </w:pPr>
          </w:p>
        </w:tc>
        <w:tc>
          <w:tcPr>
            <w:tcW w:w="1799" w:type="dxa"/>
            <w:tcBorders>
              <w:top w:val="single" w:color="000000" w:sz="2" w:space="0"/>
              <w:bottom w:val="single" w:color="000000" w:sz="2" w:space="0"/>
            </w:tcBorders>
            <w:vAlign w:val="top"/>
          </w:tcPr>
          <w:p w14:paraId="1A6285DE">
            <w:pPr>
              <w:rPr>
                <w:rFonts w:ascii="Arial"/>
                <w:sz w:val="21"/>
              </w:rPr>
            </w:pPr>
          </w:p>
        </w:tc>
        <w:tc>
          <w:tcPr>
            <w:tcW w:w="2159" w:type="dxa"/>
            <w:tcBorders>
              <w:top w:val="single" w:color="000000" w:sz="2" w:space="0"/>
              <w:bottom w:val="single" w:color="000000" w:sz="2" w:space="0"/>
            </w:tcBorders>
            <w:vAlign w:val="top"/>
          </w:tcPr>
          <w:p w14:paraId="7FB02DC7">
            <w:pPr>
              <w:rPr>
                <w:rFonts w:ascii="Arial"/>
                <w:sz w:val="21"/>
              </w:rPr>
            </w:pPr>
          </w:p>
        </w:tc>
        <w:tc>
          <w:tcPr>
            <w:tcW w:w="1439" w:type="dxa"/>
            <w:tcBorders>
              <w:top w:val="single" w:color="000000" w:sz="2" w:space="0"/>
              <w:bottom w:val="single" w:color="000000" w:sz="2" w:space="0"/>
            </w:tcBorders>
            <w:vAlign w:val="top"/>
          </w:tcPr>
          <w:p w14:paraId="3F5B5EE1">
            <w:pPr>
              <w:rPr>
                <w:rFonts w:ascii="Arial"/>
                <w:sz w:val="21"/>
              </w:rPr>
            </w:pPr>
          </w:p>
        </w:tc>
        <w:tc>
          <w:tcPr>
            <w:tcW w:w="899" w:type="dxa"/>
            <w:tcBorders>
              <w:top w:val="single" w:color="000000" w:sz="2" w:space="0"/>
              <w:bottom w:val="single" w:color="000000" w:sz="2" w:space="0"/>
              <w:right w:val="single" w:color="000000" w:sz="2" w:space="0"/>
            </w:tcBorders>
            <w:vAlign w:val="top"/>
          </w:tcPr>
          <w:p w14:paraId="467C70CC">
            <w:pPr>
              <w:rPr>
                <w:rFonts w:ascii="Arial"/>
                <w:sz w:val="21"/>
              </w:rPr>
            </w:pPr>
          </w:p>
        </w:tc>
        <w:tc>
          <w:tcPr>
            <w:tcW w:w="1259" w:type="dxa"/>
            <w:tcBorders>
              <w:top w:val="single" w:color="000000" w:sz="2" w:space="0"/>
              <w:left w:val="single" w:color="000000" w:sz="2" w:space="0"/>
              <w:bottom w:val="single" w:color="000000" w:sz="2" w:space="0"/>
              <w:right w:val="single" w:color="000000" w:sz="2" w:space="0"/>
            </w:tcBorders>
            <w:vAlign w:val="top"/>
          </w:tcPr>
          <w:p w14:paraId="1D4912BD">
            <w:pPr>
              <w:rPr>
                <w:rFonts w:ascii="Arial"/>
                <w:sz w:val="21"/>
              </w:rPr>
            </w:pPr>
          </w:p>
        </w:tc>
        <w:tc>
          <w:tcPr>
            <w:tcW w:w="724" w:type="dxa"/>
            <w:tcBorders>
              <w:top w:val="single" w:color="000000" w:sz="2" w:space="0"/>
              <w:left w:val="single" w:color="000000" w:sz="2" w:space="0"/>
              <w:bottom w:val="single" w:color="000000" w:sz="2" w:space="0"/>
              <w:right w:val="single" w:color="000000" w:sz="2" w:space="0"/>
            </w:tcBorders>
            <w:vAlign w:val="top"/>
          </w:tcPr>
          <w:p w14:paraId="0A5B91A0">
            <w:pPr>
              <w:rPr>
                <w:rFonts w:ascii="Arial"/>
                <w:sz w:val="21"/>
              </w:rPr>
            </w:pPr>
          </w:p>
        </w:tc>
      </w:tr>
      <w:tr w14:paraId="0389B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top w:val="single" w:color="000000" w:sz="2" w:space="0"/>
              <w:left w:val="single" w:color="000000" w:sz="2" w:space="0"/>
              <w:bottom w:val="single" w:color="000000" w:sz="2" w:space="0"/>
            </w:tcBorders>
            <w:vAlign w:val="top"/>
          </w:tcPr>
          <w:p w14:paraId="4BAB2AFC">
            <w:pPr>
              <w:rPr>
                <w:rFonts w:ascii="Arial"/>
                <w:sz w:val="21"/>
              </w:rPr>
            </w:pPr>
          </w:p>
        </w:tc>
        <w:tc>
          <w:tcPr>
            <w:tcW w:w="1799" w:type="dxa"/>
            <w:tcBorders>
              <w:top w:val="single" w:color="000000" w:sz="2" w:space="0"/>
              <w:bottom w:val="single" w:color="000000" w:sz="2" w:space="0"/>
            </w:tcBorders>
            <w:vAlign w:val="top"/>
          </w:tcPr>
          <w:p w14:paraId="19A1BDEE">
            <w:pPr>
              <w:rPr>
                <w:rFonts w:ascii="Arial"/>
                <w:sz w:val="21"/>
              </w:rPr>
            </w:pPr>
          </w:p>
        </w:tc>
        <w:tc>
          <w:tcPr>
            <w:tcW w:w="2159" w:type="dxa"/>
            <w:tcBorders>
              <w:top w:val="single" w:color="000000" w:sz="2" w:space="0"/>
              <w:bottom w:val="single" w:color="000000" w:sz="2" w:space="0"/>
            </w:tcBorders>
            <w:vAlign w:val="top"/>
          </w:tcPr>
          <w:p w14:paraId="0F8C3FA1">
            <w:pPr>
              <w:rPr>
                <w:rFonts w:ascii="Arial"/>
                <w:sz w:val="21"/>
              </w:rPr>
            </w:pPr>
          </w:p>
        </w:tc>
        <w:tc>
          <w:tcPr>
            <w:tcW w:w="1439" w:type="dxa"/>
            <w:tcBorders>
              <w:top w:val="single" w:color="000000" w:sz="2" w:space="0"/>
              <w:bottom w:val="single" w:color="000000" w:sz="2" w:space="0"/>
            </w:tcBorders>
            <w:vAlign w:val="top"/>
          </w:tcPr>
          <w:p w14:paraId="4FEA8C24">
            <w:pPr>
              <w:rPr>
                <w:rFonts w:ascii="Arial"/>
                <w:sz w:val="21"/>
              </w:rPr>
            </w:pPr>
          </w:p>
        </w:tc>
        <w:tc>
          <w:tcPr>
            <w:tcW w:w="899" w:type="dxa"/>
            <w:tcBorders>
              <w:top w:val="single" w:color="000000" w:sz="2" w:space="0"/>
              <w:bottom w:val="single" w:color="000000" w:sz="2" w:space="0"/>
              <w:right w:val="single" w:color="000000" w:sz="2" w:space="0"/>
            </w:tcBorders>
            <w:vAlign w:val="top"/>
          </w:tcPr>
          <w:p w14:paraId="363098AC">
            <w:pPr>
              <w:rPr>
                <w:rFonts w:ascii="Arial"/>
                <w:sz w:val="21"/>
              </w:rPr>
            </w:pPr>
          </w:p>
        </w:tc>
        <w:tc>
          <w:tcPr>
            <w:tcW w:w="1259" w:type="dxa"/>
            <w:tcBorders>
              <w:top w:val="single" w:color="000000" w:sz="2" w:space="0"/>
              <w:left w:val="single" w:color="000000" w:sz="2" w:space="0"/>
              <w:bottom w:val="single" w:color="000000" w:sz="2" w:space="0"/>
              <w:right w:val="single" w:color="000000" w:sz="2" w:space="0"/>
            </w:tcBorders>
            <w:vAlign w:val="top"/>
          </w:tcPr>
          <w:p w14:paraId="0B275BF1">
            <w:pPr>
              <w:rPr>
                <w:rFonts w:ascii="Arial"/>
                <w:sz w:val="21"/>
              </w:rPr>
            </w:pPr>
          </w:p>
        </w:tc>
        <w:tc>
          <w:tcPr>
            <w:tcW w:w="724" w:type="dxa"/>
            <w:tcBorders>
              <w:top w:val="single" w:color="000000" w:sz="2" w:space="0"/>
              <w:left w:val="single" w:color="000000" w:sz="2" w:space="0"/>
              <w:bottom w:val="single" w:color="000000" w:sz="2" w:space="0"/>
              <w:right w:val="single" w:color="000000" w:sz="2" w:space="0"/>
            </w:tcBorders>
            <w:vAlign w:val="top"/>
          </w:tcPr>
          <w:p w14:paraId="5A1EBFDC">
            <w:pPr>
              <w:rPr>
                <w:rFonts w:ascii="Arial"/>
                <w:sz w:val="21"/>
              </w:rPr>
            </w:pPr>
          </w:p>
        </w:tc>
      </w:tr>
      <w:tr w14:paraId="65DF6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45" w:type="dxa"/>
            <w:tcBorders>
              <w:top w:val="single" w:color="000000" w:sz="2" w:space="0"/>
              <w:left w:val="single" w:color="000000" w:sz="2" w:space="0"/>
              <w:bottom w:val="single" w:color="000000" w:sz="2" w:space="0"/>
            </w:tcBorders>
            <w:vAlign w:val="top"/>
          </w:tcPr>
          <w:p w14:paraId="7D098E6D">
            <w:pPr>
              <w:rPr>
                <w:rFonts w:ascii="Arial"/>
                <w:sz w:val="21"/>
              </w:rPr>
            </w:pPr>
          </w:p>
        </w:tc>
        <w:tc>
          <w:tcPr>
            <w:tcW w:w="1799" w:type="dxa"/>
            <w:tcBorders>
              <w:top w:val="single" w:color="000000" w:sz="2" w:space="0"/>
              <w:bottom w:val="single" w:color="000000" w:sz="2" w:space="0"/>
            </w:tcBorders>
            <w:vAlign w:val="top"/>
          </w:tcPr>
          <w:p w14:paraId="7D920B22">
            <w:pPr>
              <w:rPr>
                <w:rFonts w:ascii="Arial"/>
                <w:sz w:val="21"/>
              </w:rPr>
            </w:pPr>
          </w:p>
        </w:tc>
        <w:tc>
          <w:tcPr>
            <w:tcW w:w="2159" w:type="dxa"/>
            <w:tcBorders>
              <w:top w:val="single" w:color="000000" w:sz="2" w:space="0"/>
              <w:bottom w:val="single" w:color="000000" w:sz="2" w:space="0"/>
            </w:tcBorders>
            <w:vAlign w:val="top"/>
          </w:tcPr>
          <w:p w14:paraId="7F304C83">
            <w:pPr>
              <w:rPr>
                <w:rFonts w:ascii="Arial"/>
                <w:sz w:val="21"/>
              </w:rPr>
            </w:pPr>
          </w:p>
        </w:tc>
        <w:tc>
          <w:tcPr>
            <w:tcW w:w="1439" w:type="dxa"/>
            <w:tcBorders>
              <w:top w:val="single" w:color="000000" w:sz="2" w:space="0"/>
              <w:bottom w:val="single" w:color="000000" w:sz="2" w:space="0"/>
            </w:tcBorders>
            <w:vAlign w:val="top"/>
          </w:tcPr>
          <w:p w14:paraId="0A321CF5">
            <w:pPr>
              <w:rPr>
                <w:rFonts w:ascii="Arial"/>
                <w:sz w:val="21"/>
              </w:rPr>
            </w:pPr>
          </w:p>
        </w:tc>
        <w:tc>
          <w:tcPr>
            <w:tcW w:w="899" w:type="dxa"/>
            <w:tcBorders>
              <w:top w:val="single" w:color="000000" w:sz="2" w:space="0"/>
              <w:bottom w:val="single" w:color="000000" w:sz="2" w:space="0"/>
              <w:right w:val="single" w:color="000000" w:sz="2" w:space="0"/>
            </w:tcBorders>
            <w:vAlign w:val="top"/>
          </w:tcPr>
          <w:p w14:paraId="532C965D">
            <w:pPr>
              <w:rPr>
                <w:rFonts w:ascii="Arial"/>
                <w:sz w:val="21"/>
              </w:rPr>
            </w:pPr>
          </w:p>
        </w:tc>
        <w:tc>
          <w:tcPr>
            <w:tcW w:w="1259" w:type="dxa"/>
            <w:tcBorders>
              <w:top w:val="single" w:color="000000" w:sz="2" w:space="0"/>
              <w:left w:val="single" w:color="000000" w:sz="2" w:space="0"/>
              <w:bottom w:val="single" w:color="000000" w:sz="2" w:space="0"/>
              <w:right w:val="single" w:color="000000" w:sz="2" w:space="0"/>
            </w:tcBorders>
            <w:vAlign w:val="top"/>
          </w:tcPr>
          <w:p w14:paraId="03B42EAD">
            <w:pPr>
              <w:rPr>
                <w:rFonts w:ascii="Arial"/>
                <w:sz w:val="21"/>
              </w:rPr>
            </w:pPr>
          </w:p>
        </w:tc>
        <w:tc>
          <w:tcPr>
            <w:tcW w:w="724" w:type="dxa"/>
            <w:tcBorders>
              <w:top w:val="single" w:color="000000" w:sz="2" w:space="0"/>
              <w:left w:val="single" w:color="000000" w:sz="2" w:space="0"/>
              <w:bottom w:val="single" w:color="000000" w:sz="2" w:space="0"/>
              <w:right w:val="single" w:color="000000" w:sz="2" w:space="0"/>
            </w:tcBorders>
            <w:vAlign w:val="top"/>
          </w:tcPr>
          <w:p w14:paraId="5B4905DE">
            <w:pPr>
              <w:rPr>
                <w:rFonts w:ascii="Arial"/>
                <w:sz w:val="21"/>
              </w:rPr>
            </w:pPr>
          </w:p>
        </w:tc>
      </w:tr>
    </w:tbl>
    <w:p w14:paraId="3D83B5DC">
      <w:pPr>
        <w:pStyle w:val="8"/>
        <w:spacing w:line="290" w:lineRule="auto"/>
      </w:pPr>
    </w:p>
    <w:p w14:paraId="60333E7B">
      <w:pPr>
        <w:spacing w:before="78" w:line="219" w:lineRule="auto"/>
        <w:ind w:left="852"/>
        <w:rPr>
          <w:rFonts w:ascii="宋体" w:hAnsi="宋体" w:eastAsia="宋体" w:cs="宋体"/>
          <w:sz w:val="24"/>
          <w:szCs w:val="24"/>
        </w:rPr>
      </w:pPr>
      <w:r>
        <w:rPr>
          <w:rFonts w:ascii="宋体" w:hAnsi="宋体" w:eastAsia="宋体" w:cs="宋体"/>
          <w:spacing w:val="-1"/>
          <w:sz w:val="24"/>
          <w:szCs w:val="24"/>
        </w:rPr>
        <w:t>注：以上业绩需提供招标文件要求的有关书面证明材料。</w:t>
      </w:r>
    </w:p>
    <w:p w14:paraId="20FFEA1E">
      <w:pPr>
        <w:pStyle w:val="8"/>
        <w:spacing w:line="245" w:lineRule="auto"/>
      </w:pPr>
    </w:p>
    <w:p w14:paraId="444D4793">
      <w:pPr>
        <w:pStyle w:val="8"/>
        <w:spacing w:line="245" w:lineRule="auto"/>
      </w:pPr>
    </w:p>
    <w:p w14:paraId="19D9CDD9">
      <w:pPr>
        <w:pStyle w:val="8"/>
        <w:spacing w:line="246" w:lineRule="auto"/>
      </w:pPr>
    </w:p>
    <w:p w14:paraId="70550120">
      <w:pPr>
        <w:spacing w:before="79" w:line="219" w:lineRule="auto"/>
        <w:ind w:left="485"/>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5609C0F6">
      <w:pPr>
        <w:spacing w:before="216" w:line="499" w:lineRule="exact"/>
        <w:ind w:left="483"/>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4AA62CA5">
      <w:pPr>
        <w:spacing w:before="1" w:line="220" w:lineRule="auto"/>
        <w:ind w:left="485"/>
        <w:rPr>
          <w:rFonts w:ascii="宋体" w:hAnsi="宋体" w:eastAsia="宋体" w:cs="宋体"/>
          <w:sz w:val="24"/>
          <w:szCs w:val="24"/>
        </w:rPr>
      </w:pPr>
      <w:r>
        <w:rPr>
          <w:rFonts w:ascii="宋体" w:hAnsi="宋体" w:eastAsia="宋体" w:cs="宋体"/>
          <w:spacing w:val="-3"/>
          <w:sz w:val="24"/>
          <w:szCs w:val="24"/>
        </w:rPr>
        <w:t>投标日期：</w:t>
      </w:r>
    </w:p>
    <w:p w14:paraId="1FB7A425">
      <w:pPr>
        <w:spacing w:line="220" w:lineRule="auto"/>
        <w:rPr>
          <w:rFonts w:ascii="宋体" w:hAnsi="宋体" w:eastAsia="宋体" w:cs="宋体"/>
          <w:sz w:val="24"/>
          <w:szCs w:val="24"/>
        </w:rPr>
        <w:sectPr>
          <w:headerReference r:id="rId32" w:type="default"/>
          <w:footerReference r:id="rId33" w:type="default"/>
          <w:pgSz w:w="11906" w:h="16839"/>
          <w:pgMar w:top="1619" w:right="1132" w:bottom="1157" w:left="1583" w:header="851" w:footer="992" w:gutter="0"/>
          <w:pgNumType w:fmt="decimal"/>
          <w:cols w:space="720" w:num="1"/>
        </w:sectPr>
      </w:pPr>
    </w:p>
    <w:p w14:paraId="6ADDCE44">
      <w:pPr>
        <w:pStyle w:val="8"/>
        <w:spacing w:line="247" w:lineRule="auto"/>
      </w:pPr>
    </w:p>
    <w:p w14:paraId="6C9E2FFA">
      <w:pPr>
        <w:pStyle w:val="8"/>
        <w:spacing w:line="248" w:lineRule="auto"/>
      </w:pPr>
    </w:p>
    <w:p w14:paraId="4A50F41B">
      <w:pPr>
        <w:spacing w:before="101" w:line="225" w:lineRule="auto"/>
        <w:ind w:left="18"/>
        <w:rPr>
          <w:rFonts w:ascii="宋体" w:hAnsi="宋体" w:eastAsia="宋体" w:cs="宋体"/>
          <w:sz w:val="31"/>
          <w:szCs w:val="31"/>
        </w:rPr>
      </w:pPr>
      <w:bookmarkStart w:id="24" w:name="bookmark27"/>
      <w:bookmarkEnd w:id="24"/>
      <w:r>
        <w:rPr>
          <w:rFonts w:ascii="宋体" w:hAnsi="宋体" w:eastAsia="宋体" w:cs="宋体"/>
          <w:spacing w:val="3"/>
          <w:sz w:val="31"/>
          <w:szCs w:val="31"/>
          <w14:textOutline w14:w="5793" w14:cap="sq" w14:cmpd="sng">
            <w14:solidFill>
              <w14:srgbClr w14:val="000000"/>
            </w14:solidFill>
            <w14:prstDash w14:val="solid"/>
            <w14:bevel/>
          </w14:textOutline>
        </w:rPr>
        <w:t>格式</w:t>
      </w:r>
      <w:r>
        <w:rPr>
          <w:rFonts w:ascii="宋体" w:hAnsi="宋体" w:eastAsia="宋体" w:cs="宋体"/>
          <w:spacing w:val="-56"/>
          <w:sz w:val="31"/>
          <w:szCs w:val="31"/>
        </w:rPr>
        <w:t xml:space="preserve"> </w:t>
      </w:r>
      <w:r>
        <w:rPr>
          <w:rFonts w:ascii="宋体" w:hAnsi="宋体" w:eastAsia="宋体" w:cs="宋体"/>
          <w:spacing w:val="3"/>
          <w:sz w:val="31"/>
          <w:szCs w:val="31"/>
          <w14:textOutline w14:w="5793" w14:cap="sq" w14:cmpd="sng">
            <w14:solidFill>
              <w14:srgbClr w14:val="000000"/>
            </w14:solidFill>
            <w14:prstDash w14:val="solid"/>
            <w14:bevel/>
          </w14:textOutline>
        </w:rPr>
        <w:t>2-8</w:t>
      </w:r>
    </w:p>
    <w:p w14:paraId="79567065">
      <w:pPr>
        <w:spacing w:before="16" w:line="225" w:lineRule="auto"/>
        <w:ind w:left="1235"/>
        <w:outlineLvl w:val="2"/>
        <w:rPr>
          <w:rFonts w:ascii="宋体" w:hAnsi="宋体" w:eastAsia="宋体" w:cs="宋体"/>
          <w:sz w:val="31"/>
          <w:szCs w:val="31"/>
        </w:rPr>
      </w:pPr>
      <w:r>
        <w:rPr>
          <w:rFonts w:ascii="宋体" w:hAnsi="宋体" w:eastAsia="宋体" w:cs="宋体"/>
          <w:spacing w:val="10"/>
          <w:sz w:val="31"/>
          <w:szCs w:val="31"/>
          <w14:textOutline w14:w="5793" w14:cap="sq" w14:cmpd="sng">
            <w14:solidFill>
              <w14:srgbClr w14:val="000000"/>
            </w14:solidFill>
            <w14:prstDash w14:val="solid"/>
            <w14:bevel/>
          </w14:textOutline>
        </w:rPr>
        <w:t>七、投标人本项目管理、技术、服务人员情况表</w:t>
      </w:r>
    </w:p>
    <w:p w14:paraId="12844C89">
      <w:pPr>
        <w:spacing w:before="283" w:line="207" w:lineRule="auto"/>
        <w:ind w:left="483"/>
        <w:rPr>
          <w:rFonts w:ascii="宋体" w:hAnsi="宋体" w:eastAsia="宋体" w:cs="宋体"/>
          <w:sz w:val="24"/>
          <w:szCs w:val="24"/>
        </w:rPr>
      </w:pPr>
      <w:r>
        <w:rPr>
          <w:rFonts w:hint="eastAsia" w:ascii="宋体" w:hAnsi="宋体" w:eastAsia="宋体" w:cs="宋体"/>
          <w:spacing w:val="-3"/>
          <w:sz w:val="24"/>
          <w:szCs w:val="24"/>
          <w:lang w:eastAsia="zh-CN"/>
        </w:rPr>
        <w:t>项目编号</w:t>
      </w:r>
      <w:r>
        <w:rPr>
          <w:rFonts w:ascii="宋体" w:hAnsi="宋体" w:eastAsia="宋体" w:cs="宋体"/>
          <w:spacing w:val="-3"/>
          <w:sz w:val="24"/>
          <w:szCs w:val="24"/>
        </w:rPr>
        <w:t>：</w:t>
      </w:r>
    </w:p>
    <w:tbl>
      <w:tblPr>
        <w:tblStyle w:val="24"/>
        <w:tblW w:w="88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4"/>
        <w:gridCol w:w="899"/>
        <w:gridCol w:w="900"/>
        <w:gridCol w:w="900"/>
        <w:gridCol w:w="1608"/>
        <w:gridCol w:w="1090"/>
        <w:gridCol w:w="720"/>
        <w:gridCol w:w="1259"/>
        <w:gridCol w:w="724"/>
      </w:tblGrid>
      <w:tr w14:paraId="0ED617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724" w:type="dxa"/>
            <w:vMerge w:val="restart"/>
            <w:tcBorders>
              <w:bottom w:val="nil"/>
            </w:tcBorders>
            <w:vAlign w:val="top"/>
          </w:tcPr>
          <w:p w14:paraId="41502AB5">
            <w:pPr>
              <w:spacing w:line="406" w:lineRule="auto"/>
              <w:rPr>
                <w:rFonts w:ascii="Arial"/>
                <w:sz w:val="21"/>
              </w:rPr>
            </w:pPr>
          </w:p>
          <w:p w14:paraId="2884236C">
            <w:pPr>
              <w:pStyle w:val="27"/>
              <w:spacing w:before="78" w:line="220" w:lineRule="auto"/>
              <w:ind w:left="129"/>
            </w:pPr>
            <w:r>
              <w:rPr>
                <w:spacing w:val="-5"/>
              </w:rPr>
              <w:t>类别</w:t>
            </w:r>
          </w:p>
        </w:tc>
        <w:tc>
          <w:tcPr>
            <w:tcW w:w="899" w:type="dxa"/>
            <w:vMerge w:val="restart"/>
            <w:tcBorders>
              <w:bottom w:val="nil"/>
            </w:tcBorders>
            <w:vAlign w:val="top"/>
          </w:tcPr>
          <w:p w14:paraId="2368C0D7">
            <w:pPr>
              <w:spacing w:line="406" w:lineRule="auto"/>
              <w:rPr>
                <w:rFonts w:ascii="Arial"/>
                <w:sz w:val="21"/>
              </w:rPr>
            </w:pPr>
          </w:p>
          <w:p w14:paraId="00B67AAE">
            <w:pPr>
              <w:pStyle w:val="27"/>
              <w:spacing w:before="78" w:line="220" w:lineRule="auto"/>
              <w:ind w:left="215"/>
            </w:pPr>
            <w:r>
              <w:rPr>
                <w:spacing w:val="-6"/>
              </w:rPr>
              <w:t>职务</w:t>
            </w:r>
          </w:p>
        </w:tc>
        <w:tc>
          <w:tcPr>
            <w:tcW w:w="900" w:type="dxa"/>
            <w:vMerge w:val="restart"/>
            <w:tcBorders>
              <w:bottom w:val="nil"/>
            </w:tcBorders>
            <w:vAlign w:val="top"/>
          </w:tcPr>
          <w:p w14:paraId="47297273">
            <w:pPr>
              <w:spacing w:line="406" w:lineRule="auto"/>
              <w:rPr>
                <w:rFonts w:ascii="Arial"/>
                <w:sz w:val="21"/>
              </w:rPr>
            </w:pPr>
          </w:p>
          <w:p w14:paraId="68EC60D8">
            <w:pPr>
              <w:pStyle w:val="27"/>
              <w:spacing w:before="78" w:line="220" w:lineRule="auto"/>
              <w:ind w:left="215"/>
            </w:pPr>
            <w:r>
              <w:rPr>
                <w:spacing w:val="-5"/>
              </w:rPr>
              <w:t>姓名</w:t>
            </w:r>
          </w:p>
        </w:tc>
        <w:tc>
          <w:tcPr>
            <w:tcW w:w="900" w:type="dxa"/>
            <w:vMerge w:val="restart"/>
            <w:tcBorders>
              <w:bottom w:val="nil"/>
            </w:tcBorders>
            <w:vAlign w:val="top"/>
          </w:tcPr>
          <w:p w14:paraId="497AC595">
            <w:pPr>
              <w:spacing w:line="406" w:lineRule="auto"/>
              <w:rPr>
                <w:rFonts w:ascii="Arial"/>
                <w:sz w:val="21"/>
              </w:rPr>
            </w:pPr>
          </w:p>
          <w:p w14:paraId="677A80B8">
            <w:pPr>
              <w:pStyle w:val="27"/>
              <w:spacing w:before="78" w:line="222" w:lineRule="auto"/>
              <w:ind w:left="216"/>
            </w:pPr>
            <w:r>
              <w:rPr>
                <w:spacing w:val="-6"/>
              </w:rPr>
              <w:t>职称</w:t>
            </w:r>
          </w:p>
        </w:tc>
        <w:tc>
          <w:tcPr>
            <w:tcW w:w="1608" w:type="dxa"/>
            <w:vMerge w:val="restart"/>
            <w:tcBorders>
              <w:bottom w:val="nil"/>
            </w:tcBorders>
            <w:vAlign w:val="top"/>
          </w:tcPr>
          <w:p w14:paraId="49D412DB">
            <w:pPr>
              <w:spacing w:line="405" w:lineRule="auto"/>
              <w:rPr>
                <w:rFonts w:ascii="Arial"/>
                <w:sz w:val="21"/>
              </w:rPr>
            </w:pPr>
          </w:p>
          <w:p w14:paraId="25385296">
            <w:pPr>
              <w:pStyle w:val="27"/>
              <w:spacing w:before="78" w:line="221" w:lineRule="auto"/>
              <w:ind w:left="456"/>
            </w:pPr>
            <w:r>
              <w:rPr>
                <w:spacing w:val="-6"/>
              </w:rPr>
              <w:t>常住地</w:t>
            </w:r>
          </w:p>
        </w:tc>
        <w:tc>
          <w:tcPr>
            <w:tcW w:w="3793" w:type="dxa"/>
            <w:gridSpan w:val="4"/>
            <w:vAlign w:val="top"/>
          </w:tcPr>
          <w:p w14:paraId="345614C8">
            <w:pPr>
              <w:pStyle w:val="27"/>
              <w:spacing w:before="160" w:line="219" w:lineRule="auto"/>
              <w:ind w:left="713"/>
            </w:pPr>
            <w:r>
              <w:rPr>
                <w:spacing w:val="-2"/>
              </w:rPr>
              <w:t>资格证明（附复印件）</w:t>
            </w:r>
          </w:p>
        </w:tc>
      </w:tr>
      <w:tr w14:paraId="1AC7E8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724" w:type="dxa"/>
            <w:vMerge w:val="continue"/>
            <w:tcBorders>
              <w:top w:val="nil"/>
            </w:tcBorders>
            <w:vAlign w:val="top"/>
          </w:tcPr>
          <w:p w14:paraId="18A5589C">
            <w:pPr>
              <w:rPr>
                <w:rFonts w:ascii="Arial"/>
                <w:sz w:val="21"/>
              </w:rPr>
            </w:pPr>
          </w:p>
        </w:tc>
        <w:tc>
          <w:tcPr>
            <w:tcW w:w="899" w:type="dxa"/>
            <w:vMerge w:val="continue"/>
            <w:tcBorders>
              <w:top w:val="nil"/>
            </w:tcBorders>
            <w:vAlign w:val="top"/>
          </w:tcPr>
          <w:p w14:paraId="491ECAA0">
            <w:pPr>
              <w:rPr>
                <w:rFonts w:ascii="Arial"/>
                <w:sz w:val="21"/>
              </w:rPr>
            </w:pPr>
          </w:p>
        </w:tc>
        <w:tc>
          <w:tcPr>
            <w:tcW w:w="900" w:type="dxa"/>
            <w:vMerge w:val="continue"/>
            <w:tcBorders>
              <w:top w:val="nil"/>
            </w:tcBorders>
            <w:vAlign w:val="top"/>
          </w:tcPr>
          <w:p w14:paraId="2A1336B5">
            <w:pPr>
              <w:rPr>
                <w:rFonts w:ascii="Arial"/>
                <w:sz w:val="21"/>
              </w:rPr>
            </w:pPr>
          </w:p>
        </w:tc>
        <w:tc>
          <w:tcPr>
            <w:tcW w:w="900" w:type="dxa"/>
            <w:vMerge w:val="continue"/>
            <w:tcBorders>
              <w:top w:val="nil"/>
            </w:tcBorders>
            <w:vAlign w:val="top"/>
          </w:tcPr>
          <w:p w14:paraId="0F1BBD7A">
            <w:pPr>
              <w:rPr>
                <w:rFonts w:ascii="Arial"/>
                <w:sz w:val="21"/>
              </w:rPr>
            </w:pPr>
          </w:p>
        </w:tc>
        <w:tc>
          <w:tcPr>
            <w:tcW w:w="1608" w:type="dxa"/>
            <w:vMerge w:val="continue"/>
            <w:tcBorders>
              <w:top w:val="nil"/>
            </w:tcBorders>
            <w:vAlign w:val="top"/>
          </w:tcPr>
          <w:p w14:paraId="5FF13A0A">
            <w:pPr>
              <w:rPr>
                <w:rFonts w:ascii="Arial"/>
                <w:sz w:val="21"/>
              </w:rPr>
            </w:pPr>
          </w:p>
        </w:tc>
        <w:tc>
          <w:tcPr>
            <w:tcW w:w="1090" w:type="dxa"/>
            <w:vAlign w:val="top"/>
          </w:tcPr>
          <w:p w14:paraId="5DE831FD">
            <w:pPr>
              <w:pStyle w:val="27"/>
              <w:spacing w:before="50" w:line="322" w:lineRule="exact"/>
              <w:ind w:left="311"/>
            </w:pPr>
            <w:r>
              <w:rPr>
                <w:spacing w:val="-5"/>
                <w:position w:val="5"/>
              </w:rPr>
              <w:t>证书</w:t>
            </w:r>
          </w:p>
          <w:p w14:paraId="226F4F5B">
            <w:pPr>
              <w:pStyle w:val="27"/>
              <w:spacing w:line="201" w:lineRule="auto"/>
              <w:ind w:left="314"/>
            </w:pPr>
            <w:r>
              <w:rPr>
                <w:spacing w:val="-7"/>
              </w:rPr>
              <w:t>名称</w:t>
            </w:r>
          </w:p>
        </w:tc>
        <w:tc>
          <w:tcPr>
            <w:tcW w:w="720" w:type="dxa"/>
            <w:vAlign w:val="top"/>
          </w:tcPr>
          <w:p w14:paraId="78DF2B62">
            <w:pPr>
              <w:pStyle w:val="27"/>
              <w:spacing w:before="211" w:line="221" w:lineRule="auto"/>
              <w:ind w:left="132"/>
            </w:pPr>
            <w:r>
              <w:rPr>
                <w:spacing w:val="-7"/>
              </w:rPr>
              <w:t>级别</w:t>
            </w:r>
          </w:p>
        </w:tc>
        <w:tc>
          <w:tcPr>
            <w:tcW w:w="1259" w:type="dxa"/>
            <w:vAlign w:val="top"/>
          </w:tcPr>
          <w:p w14:paraId="1026A0FE">
            <w:pPr>
              <w:pStyle w:val="27"/>
              <w:spacing w:before="210" w:line="222" w:lineRule="auto"/>
              <w:ind w:left="397"/>
            </w:pPr>
            <w:r>
              <w:rPr>
                <w:spacing w:val="-5"/>
              </w:rPr>
              <w:t>证号</w:t>
            </w:r>
          </w:p>
        </w:tc>
        <w:tc>
          <w:tcPr>
            <w:tcW w:w="724" w:type="dxa"/>
            <w:vAlign w:val="top"/>
          </w:tcPr>
          <w:p w14:paraId="40121942">
            <w:pPr>
              <w:pStyle w:val="27"/>
              <w:spacing w:before="211" w:line="221" w:lineRule="auto"/>
              <w:ind w:left="130"/>
            </w:pPr>
            <w:r>
              <w:rPr>
                <w:spacing w:val="-6"/>
              </w:rPr>
              <w:t>专业</w:t>
            </w:r>
          </w:p>
        </w:tc>
      </w:tr>
      <w:tr w14:paraId="748E66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24" w:type="dxa"/>
            <w:vMerge w:val="restart"/>
            <w:tcBorders>
              <w:bottom w:val="nil"/>
            </w:tcBorders>
            <w:textDirection w:val="tbRlV"/>
            <w:vAlign w:val="top"/>
          </w:tcPr>
          <w:p w14:paraId="23AB5C99">
            <w:pPr>
              <w:pStyle w:val="27"/>
              <w:spacing w:before="238" w:line="206" w:lineRule="auto"/>
              <w:ind w:left="133"/>
            </w:pPr>
            <w:r>
              <w:t>管</w:t>
            </w:r>
            <w:r>
              <w:rPr>
                <w:spacing w:val="-38"/>
              </w:rPr>
              <w:t xml:space="preserve"> </w:t>
            </w:r>
            <w:r>
              <w:t>理</w:t>
            </w:r>
            <w:r>
              <w:rPr>
                <w:spacing w:val="-41"/>
              </w:rPr>
              <w:t xml:space="preserve"> </w:t>
            </w:r>
            <w:r>
              <w:t>人</w:t>
            </w:r>
            <w:r>
              <w:rPr>
                <w:spacing w:val="-42"/>
              </w:rPr>
              <w:t xml:space="preserve"> </w:t>
            </w:r>
            <w:r>
              <w:t>员</w:t>
            </w:r>
          </w:p>
        </w:tc>
        <w:tc>
          <w:tcPr>
            <w:tcW w:w="899" w:type="dxa"/>
            <w:vAlign w:val="top"/>
          </w:tcPr>
          <w:p w14:paraId="299DFCFC">
            <w:pPr>
              <w:rPr>
                <w:rFonts w:ascii="Arial"/>
                <w:sz w:val="21"/>
              </w:rPr>
            </w:pPr>
          </w:p>
        </w:tc>
        <w:tc>
          <w:tcPr>
            <w:tcW w:w="900" w:type="dxa"/>
            <w:vAlign w:val="top"/>
          </w:tcPr>
          <w:p w14:paraId="42A7F549">
            <w:pPr>
              <w:rPr>
                <w:rFonts w:ascii="Arial"/>
                <w:sz w:val="21"/>
              </w:rPr>
            </w:pPr>
          </w:p>
        </w:tc>
        <w:tc>
          <w:tcPr>
            <w:tcW w:w="900" w:type="dxa"/>
            <w:vAlign w:val="top"/>
          </w:tcPr>
          <w:p w14:paraId="4F20576A">
            <w:pPr>
              <w:rPr>
                <w:rFonts w:ascii="Arial"/>
                <w:sz w:val="21"/>
              </w:rPr>
            </w:pPr>
          </w:p>
        </w:tc>
        <w:tc>
          <w:tcPr>
            <w:tcW w:w="1608" w:type="dxa"/>
            <w:vAlign w:val="top"/>
          </w:tcPr>
          <w:p w14:paraId="249768A6">
            <w:pPr>
              <w:rPr>
                <w:rFonts w:ascii="Arial"/>
                <w:sz w:val="21"/>
              </w:rPr>
            </w:pPr>
          </w:p>
        </w:tc>
        <w:tc>
          <w:tcPr>
            <w:tcW w:w="1090" w:type="dxa"/>
            <w:vAlign w:val="top"/>
          </w:tcPr>
          <w:p w14:paraId="65ED97EF">
            <w:pPr>
              <w:rPr>
                <w:rFonts w:ascii="Arial"/>
                <w:sz w:val="21"/>
              </w:rPr>
            </w:pPr>
          </w:p>
        </w:tc>
        <w:tc>
          <w:tcPr>
            <w:tcW w:w="720" w:type="dxa"/>
            <w:vAlign w:val="top"/>
          </w:tcPr>
          <w:p w14:paraId="33216201">
            <w:pPr>
              <w:rPr>
                <w:rFonts w:ascii="Arial"/>
                <w:sz w:val="21"/>
              </w:rPr>
            </w:pPr>
          </w:p>
        </w:tc>
        <w:tc>
          <w:tcPr>
            <w:tcW w:w="1259" w:type="dxa"/>
            <w:vAlign w:val="top"/>
          </w:tcPr>
          <w:p w14:paraId="789E8603">
            <w:pPr>
              <w:rPr>
                <w:rFonts w:ascii="Arial"/>
                <w:sz w:val="21"/>
              </w:rPr>
            </w:pPr>
          </w:p>
        </w:tc>
        <w:tc>
          <w:tcPr>
            <w:tcW w:w="724" w:type="dxa"/>
            <w:vAlign w:val="top"/>
          </w:tcPr>
          <w:p w14:paraId="25FF4AC3">
            <w:pPr>
              <w:rPr>
                <w:rFonts w:ascii="Arial"/>
                <w:sz w:val="21"/>
              </w:rPr>
            </w:pPr>
          </w:p>
        </w:tc>
      </w:tr>
      <w:tr w14:paraId="570441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25" w:hRule="atLeast"/>
        </w:trPr>
        <w:tc>
          <w:tcPr>
            <w:tcW w:w="724" w:type="dxa"/>
            <w:vMerge w:val="continue"/>
            <w:tcBorders>
              <w:top w:val="nil"/>
              <w:bottom w:val="nil"/>
            </w:tcBorders>
            <w:textDirection w:val="tbRlV"/>
            <w:vAlign w:val="top"/>
          </w:tcPr>
          <w:p w14:paraId="4BBC990E">
            <w:pPr>
              <w:rPr>
                <w:rFonts w:ascii="Arial"/>
                <w:sz w:val="21"/>
              </w:rPr>
            </w:pPr>
          </w:p>
        </w:tc>
        <w:tc>
          <w:tcPr>
            <w:tcW w:w="899" w:type="dxa"/>
            <w:vAlign w:val="top"/>
          </w:tcPr>
          <w:p w14:paraId="4F486BF0">
            <w:pPr>
              <w:rPr>
                <w:rFonts w:ascii="Arial"/>
                <w:sz w:val="21"/>
              </w:rPr>
            </w:pPr>
          </w:p>
        </w:tc>
        <w:tc>
          <w:tcPr>
            <w:tcW w:w="900" w:type="dxa"/>
            <w:vAlign w:val="top"/>
          </w:tcPr>
          <w:p w14:paraId="0571C34E">
            <w:pPr>
              <w:rPr>
                <w:rFonts w:ascii="Arial"/>
                <w:sz w:val="21"/>
              </w:rPr>
            </w:pPr>
          </w:p>
        </w:tc>
        <w:tc>
          <w:tcPr>
            <w:tcW w:w="900" w:type="dxa"/>
            <w:vAlign w:val="top"/>
          </w:tcPr>
          <w:p w14:paraId="263EC0D3">
            <w:pPr>
              <w:rPr>
                <w:rFonts w:ascii="Arial"/>
                <w:sz w:val="21"/>
              </w:rPr>
            </w:pPr>
          </w:p>
        </w:tc>
        <w:tc>
          <w:tcPr>
            <w:tcW w:w="1608" w:type="dxa"/>
            <w:vAlign w:val="top"/>
          </w:tcPr>
          <w:p w14:paraId="50429151">
            <w:pPr>
              <w:rPr>
                <w:rFonts w:ascii="Arial"/>
                <w:sz w:val="21"/>
              </w:rPr>
            </w:pPr>
          </w:p>
        </w:tc>
        <w:tc>
          <w:tcPr>
            <w:tcW w:w="1090" w:type="dxa"/>
            <w:vAlign w:val="top"/>
          </w:tcPr>
          <w:p w14:paraId="5423F655">
            <w:pPr>
              <w:rPr>
                <w:rFonts w:ascii="Arial"/>
                <w:sz w:val="21"/>
              </w:rPr>
            </w:pPr>
          </w:p>
        </w:tc>
        <w:tc>
          <w:tcPr>
            <w:tcW w:w="720" w:type="dxa"/>
            <w:vAlign w:val="top"/>
          </w:tcPr>
          <w:p w14:paraId="2B05CB25">
            <w:pPr>
              <w:rPr>
                <w:rFonts w:ascii="Arial"/>
                <w:sz w:val="21"/>
              </w:rPr>
            </w:pPr>
          </w:p>
        </w:tc>
        <w:tc>
          <w:tcPr>
            <w:tcW w:w="1259" w:type="dxa"/>
            <w:vAlign w:val="top"/>
          </w:tcPr>
          <w:p w14:paraId="0FD0DD4F">
            <w:pPr>
              <w:rPr>
                <w:rFonts w:ascii="Arial"/>
                <w:sz w:val="21"/>
              </w:rPr>
            </w:pPr>
          </w:p>
        </w:tc>
        <w:tc>
          <w:tcPr>
            <w:tcW w:w="724" w:type="dxa"/>
            <w:vAlign w:val="top"/>
          </w:tcPr>
          <w:p w14:paraId="3693F1D4">
            <w:pPr>
              <w:rPr>
                <w:rFonts w:ascii="Arial"/>
                <w:sz w:val="21"/>
              </w:rPr>
            </w:pPr>
          </w:p>
        </w:tc>
      </w:tr>
      <w:tr w14:paraId="3396F3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724" w:type="dxa"/>
            <w:vMerge w:val="continue"/>
            <w:tcBorders>
              <w:top w:val="nil"/>
              <w:bottom w:val="nil"/>
            </w:tcBorders>
            <w:textDirection w:val="tbRlV"/>
            <w:vAlign w:val="top"/>
          </w:tcPr>
          <w:p w14:paraId="6276E1B0">
            <w:pPr>
              <w:rPr>
                <w:rFonts w:ascii="Arial"/>
                <w:sz w:val="21"/>
              </w:rPr>
            </w:pPr>
          </w:p>
        </w:tc>
        <w:tc>
          <w:tcPr>
            <w:tcW w:w="899" w:type="dxa"/>
            <w:vAlign w:val="top"/>
          </w:tcPr>
          <w:p w14:paraId="524C207A">
            <w:pPr>
              <w:rPr>
                <w:rFonts w:ascii="Arial"/>
                <w:sz w:val="21"/>
              </w:rPr>
            </w:pPr>
          </w:p>
        </w:tc>
        <w:tc>
          <w:tcPr>
            <w:tcW w:w="900" w:type="dxa"/>
            <w:vAlign w:val="top"/>
          </w:tcPr>
          <w:p w14:paraId="0AB46694">
            <w:pPr>
              <w:rPr>
                <w:rFonts w:ascii="Arial"/>
                <w:sz w:val="21"/>
              </w:rPr>
            </w:pPr>
          </w:p>
        </w:tc>
        <w:tc>
          <w:tcPr>
            <w:tcW w:w="900" w:type="dxa"/>
            <w:vAlign w:val="top"/>
          </w:tcPr>
          <w:p w14:paraId="7FF48777">
            <w:pPr>
              <w:rPr>
                <w:rFonts w:ascii="Arial"/>
                <w:sz w:val="21"/>
              </w:rPr>
            </w:pPr>
          </w:p>
        </w:tc>
        <w:tc>
          <w:tcPr>
            <w:tcW w:w="1608" w:type="dxa"/>
            <w:vAlign w:val="top"/>
          </w:tcPr>
          <w:p w14:paraId="110177FE">
            <w:pPr>
              <w:rPr>
                <w:rFonts w:ascii="Arial"/>
                <w:sz w:val="21"/>
              </w:rPr>
            </w:pPr>
          </w:p>
        </w:tc>
        <w:tc>
          <w:tcPr>
            <w:tcW w:w="1090" w:type="dxa"/>
            <w:vAlign w:val="top"/>
          </w:tcPr>
          <w:p w14:paraId="01B88EB5">
            <w:pPr>
              <w:rPr>
                <w:rFonts w:ascii="Arial"/>
                <w:sz w:val="21"/>
              </w:rPr>
            </w:pPr>
          </w:p>
        </w:tc>
        <w:tc>
          <w:tcPr>
            <w:tcW w:w="720" w:type="dxa"/>
            <w:vAlign w:val="top"/>
          </w:tcPr>
          <w:p w14:paraId="049399C7">
            <w:pPr>
              <w:rPr>
                <w:rFonts w:ascii="Arial"/>
                <w:sz w:val="21"/>
              </w:rPr>
            </w:pPr>
          </w:p>
        </w:tc>
        <w:tc>
          <w:tcPr>
            <w:tcW w:w="1259" w:type="dxa"/>
            <w:vAlign w:val="top"/>
          </w:tcPr>
          <w:p w14:paraId="47C4DC3B">
            <w:pPr>
              <w:rPr>
                <w:rFonts w:ascii="Arial"/>
                <w:sz w:val="21"/>
              </w:rPr>
            </w:pPr>
          </w:p>
        </w:tc>
        <w:tc>
          <w:tcPr>
            <w:tcW w:w="724" w:type="dxa"/>
            <w:vAlign w:val="top"/>
          </w:tcPr>
          <w:p w14:paraId="3DD61B27">
            <w:pPr>
              <w:rPr>
                <w:rFonts w:ascii="Arial"/>
                <w:sz w:val="21"/>
              </w:rPr>
            </w:pPr>
          </w:p>
        </w:tc>
      </w:tr>
      <w:tr w14:paraId="6250C2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724" w:type="dxa"/>
            <w:vMerge w:val="continue"/>
            <w:tcBorders>
              <w:top w:val="nil"/>
            </w:tcBorders>
            <w:textDirection w:val="tbRlV"/>
            <w:vAlign w:val="top"/>
          </w:tcPr>
          <w:p w14:paraId="1FEC1714">
            <w:pPr>
              <w:rPr>
                <w:rFonts w:ascii="Arial"/>
                <w:sz w:val="21"/>
              </w:rPr>
            </w:pPr>
          </w:p>
        </w:tc>
        <w:tc>
          <w:tcPr>
            <w:tcW w:w="899" w:type="dxa"/>
            <w:vAlign w:val="top"/>
          </w:tcPr>
          <w:p w14:paraId="63675278">
            <w:pPr>
              <w:rPr>
                <w:rFonts w:ascii="Arial"/>
                <w:sz w:val="21"/>
              </w:rPr>
            </w:pPr>
          </w:p>
        </w:tc>
        <w:tc>
          <w:tcPr>
            <w:tcW w:w="900" w:type="dxa"/>
            <w:vAlign w:val="top"/>
          </w:tcPr>
          <w:p w14:paraId="558F5F0C">
            <w:pPr>
              <w:rPr>
                <w:rFonts w:ascii="Arial"/>
                <w:sz w:val="21"/>
              </w:rPr>
            </w:pPr>
          </w:p>
        </w:tc>
        <w:tc>
          <w:tcPr>
            <w:tcW w:w="900" w:type="dxa"/>
            <w:vAlign w:val="top"/>
          </w:tcPr>
          <w:p w14:paraId="52C0A31E">
            <w:pPr>
              <w:rPr>
                <w:rFonts w:ascii="Arial"/>
                <w:sz w:val="21"/>
              </w:rPr>
            </w:pPr>
          </w:p>
        </w:tc>
        <w:tc>
          <w:tcPr>
            <w:tcW w:w="1608" w:type="dxa"/>
            <w:vAlign w:val="top"/>
          </w:tcPr>
          <w:p w14:paraId="268B9EC9">
            <w:pPr>
              <w:rPr>
                <w:rFonts w:ascii="Arial"/>
                <w:sz w:val="21"/>
              </w:rPr>
            </w:pPr>
          </w:p>
        </w:tc>
        <w:tc>
          <w:tcPr>
            <w:tcW w:w="1090" w:type="dxa"/>
            <w:vAlign w:val="top"/>
          </w:tcPr>
          <w:p w14:paraId="17F7092A">
            <w:pPr>
              <w:rPr>
                <w:rFonts w:ascii="Arial"/>
                <w:sz w:val="21"/>
              </w:rPr>
            </w:pPr>
          </w:p>
        </w:tc>
        <w:tc>
          <w:tcPr>
            <w:tcW w:w="720" w:type="dxa"/>
            <w:vAlign w:val="top"/>
          </w:tcPr>
          <w:p w14:paraId="1292F692">
            <w:pPr>
              <w:rPr>
                <w:rFonts w:ascii="Arial"/>
                <w:sz w:val="21"/>
              </w:rPr>
            </w:pPr>
          </w:p>
        </w:tc>
        <w:tc>
          <w:tcPr>
            <w:tcW w:w="1259" w:type="dxa"/>
            <w:vAlign w:val="top"/>
          </w:tcPr>
          <w:p w14:paraId="24AAC91D">
            <w:pPr>
              <w:rPr>
                <w:rFonts w:ascii="Arial"/>
                <w:sz w:val="21"/>
              </w:rPr>
            </w:pPr>
          </w:p>
        </w:tc>
        <w:tc>
          <w:tcPr>
            <w:tcW w:w="724" w:type="dxa"/>
            <w:vAlign w:val="top"/>
          </w:tcPr>
          <w:p w14:paraId="32B02E99">
            <w:pPr>
              <w:rPr>
                <w:rFonts w:ascii="Arial"/>
                <w:sz w:val="21"/>
              </w:rPr>
            </w:pPr>
          </w:p>
        </w:tc>
      </w:tr>
      <w:tr w14:paraId="2936D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24" w:type="dxa"/>
            <w:vMerge w:val="restart"/>
            <w:tcBorders>
              <w:bottom w:val="nil"/>
            </w:tcBorders>
            <w:textDirection w:val="tbRlV"/>
            <w:vAlign w:val="top"/>
          </w:tcPr>
          <w:p w14:paraId="27DAB134">
            <w:pPr>
              <w:pStyle w:val="27"/>
              <w:spacing w:before="238" w:line="207" w:lineRule="auto"/>
              <w:ind w:left="69"/>
            </w:pPr>
            <w:r>
              <w:t>技</w:t>
            </w:r>
            <w:r>
              <w:rPr>
                <w:spacing w:val="-38"/>
              </w:rPr>
              <w:t xml:space="preserve"> </w:t>
            </w:r>
            <w:r>
              <w:t>术</w:t>
            </w:r>
            <w:r>
              <w:rPr>
                <w:spacing w:val="-41"/>
              </w:rPr>
              <w:t xml:space="preserve"> </w:t>
            </w:r>
            <w:r>
              <w:t>人</w:t>
            </w:r>
            <w:r>
              <w:rPr>
                <w:spacing w:val="-42"/>
              </w:rPr>
              <w:t xml:space="preserve"> </w:t>
            </w:r>
            <w:r>
              <w:t>员</w:t>
            </w:r>
          </w:p>
        </w:tc>
        <w:tc>
          <w:tcPr>
            <w:tcW w:w="899" w:type="dxa"/>
            <w:vAlign w:val="top"/>
          </w:tcPr>
          <w:p w14:paraId="403B44F1">
            <w:pPr>
              <w:rPr>
                <w:rFonts w:ascii="Arial"/>
                <w:sz w:val="21"/>
              </w:rPr>
            </w:pPr>
          </w:p>
        </w:tc>
        <w:tc>
          <w:tcPr>
            <w:tcW w:w="900" w:type="dxa"/>
            <w:vAlign w:val="top"/>
          </w:tcPr>
          <w:p w14:paraId="1E357EBE">
            <w:pPr>
              <w:rPr>
                <w:rFonts w:ascii="Arial"/>
                <w:sz w:val="21"/>
              </w:rPr>
            </w:pPr>
          </w:p>
        </w:tc>
        <w:tc>
          <w:tcPr>
            <w:tcW w:w="900" w:type="dxa"/>
            <w:vAlign w:val="top"/>
          </w:tcPr>
          <w:p w14:paraId="4A580F1E">
            <w:pPr>
              <w:rPr>
                <w:rFonts w:ascii="Arial"/>
                <w:sz w:val="21"/>
              </w:rPr>
            </w:pPr>
          </w:p>
        </w:tc>
        <w:tc>
          <w:tcPr>
            <w:tcW w:w="1608" w:type="dxa"/>
            <w:vAlign w:val="top"/>
          </w:tcPr>
          <w:p w14:paraId="45647F6E">
            <w:pPr>
              <w:rPr>
                <w:rFonts w:ascii="Arial"/>
                <w:sz w:val="21"/>
              </w:rPr>
            </w:pPr>
          </w:p>
        </w:tc>
        <w:tc>
          <w:tcPr>
            <w:tcW w:w="1090" w:type="dxa"/>
            <w:vAlign w:val="top"/>
          </w:tcPr>
          <w:p w14:paraId="4C1AE05D">
            <w:pPr>
              <w:rPr>
                <w:rFonts w:ascii="Arial"/>
                <w:sz w:val="21"/>
              </w:rPr>
            </w:pPr>
          </w:p>
        </w:tc>
        <w:tc>
          <w:tcPr>
            <w:tcW w:w="720" w:type="dxa"/>
            <w:vAlign w:val="top"/>
          </w:tcPr>
          <w:p w14:paraId="281C2511">
            <w:pPr>
              <w:rPr>
                <w:rFonts w:ascii="Arial"/>
                <w:sz w:val="21"/>
              </w:rPr>
            </w:pPr>
          </w:p>
        </w:tc>
        <w:tc>
          <w:tcPr>
            <w:tcW w:w="1259" w:type="dxa"/>
            <w:vAlign w:val="top"/>
          </w:tcPr>
          <w:p w14:paraId="5B1DA569">
            <w:pPr>
              <w:rPr>
                <w:rFonts w:ascii="Arial"/>
                <w:sz w:val="21"/>
              </w:rPr>
            </w:pPr>
          </w:p>
        </w:tc>
        <w:tc>
          <w:tcPr>
            <w:tcW w:w="724" w:type="dxa"/>
            <w:vAlign w:val="top"/>
          </w:tcPr>
          <w:p w14:paraId="360C3E9F">
            <w:pPr>
              <w:rPr>
                <w:rFonts w:ascii="Arial"/>
                <w:sz w:val="21"/>
              </w:rPr>
            </w:pPr>
          </w:p>
        </w:tc>
      </w:tr>
      <w:tr w14:paraId="3F60CB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24" w:type="dxa"/>
            <w:vMerge w:val="continue"/>
            <w:tcBorders>
              <w:top w:val="nil"/>
              <w:bottom w:val="nil"/>
            </w:tcBorders>
            <w:textDirection w:val="tbRlV"/>
            <w:vAlign w:val="top"/>
          </w:tcPr>
          <w:p w14:paraId="2E14D1F1">
            <w:pPr>
              <w:rPr>
                <w:rFonts w:ascii="Arial"/>
                <w:sz w:val="21"/>
              </w:rPr>
            </w:pPr>
          </w:p>
        </w:tc>
        <w:tc>
          <w:tcPr>
            <w:tcW w:w="899" w:type="dxa"/>
            <w:vAlign w:val="top"/>
          </w:tcPr>
          <w:p w14:paraId="343491F5">
            <w:pPr>
              <w:rPr>
                <w:rFonts w:ascii="Arial"/>
                <w:sz w:val="21"/>
              </w:rPr>
            </w:pPr>
          </w:p>
        </w:tc>
        <w:tc>
          <w:tcPr>
            <w:tcW w:w="900" w:type="dxa"/>
            <w:vAlign w:val="top"/>
          </w:tcPr>
          <w:p w14:paraId="69CC07A8">
            <w:pPr>
              <w:rPr>
                <w:rFonts w:ascii="Arial"/>
                <w:sz w:val="21"/>
              </w:rPr>
            </w:pPr>
          </w:p>
        </w:tc>
        <w:tc>
          <w:tcPr>
            <w:tcW w:w="900" w:type="dxa"/>
            <w:vAlign w:val="top"/>
          </w:tcPr>
          <w:p w14:paraId="3A3B1CD3">
            <w:pPr>
              <w:rPr>
                <w:rFonts w:ascii="Arial"/>
                <w:sz w:val="21"/>
              </w:rPr>
            </w:pPr>
          </w:p>
        </w:tc>
        <w:tc>
          <w:tcPr>
            <w:tcW w:w="1608" w:type="dxa"/>
            <w:vAlign w:val="top"/>
          </w:tcPr>
          <w:p w14:paraId="5D394DEA">
            <w:pPr>
              <w:rPr>
                <w:rFonts w:ascii="Arial"/>
                <w:sz w:val="21"/>
              </w:rPr>
            </w:pPr>
          </w:p>
        </w:tc>
        <w:tc>
          <w:tcPr>
            <w:tcW w:w="1090" w:type="dxa"/>
            <w:vAlign w:val="top"/>
          </w:tcPr>
          <w:p w14:paraId="3D0871C2">
            <w:pPr>
              <w:rPr>
                <w:rFonts w:ascii="Arial"/>
                <w:sz w:val="21"/>
              </w:rPr>
            </w:pPr>
          </w:p>
        </w:tc>
        <w:tc>
          <w:tcPr>
            <w:tcW w:w="720" w:type="dxa"/>
            <w:vAlign w:val="top"/>
          </w:tcPr>
          <w:p w14:paraId="6D4209DD">
            <w:pPr>
              <w:rPr>
                <w:rFonts w:ascii="Arial"/>
                <w:sz w:val="21"/>
              </w:rPr>
            </w:pPr>
          </w:p>
        </w:tc>
        <w:tc>
          <w:tcPr>
            <w:tcW w:w="1259" w:type="dxa"/>
            <w:vAlign w:val="top"/>
          </w:tcPr>
          <w:p w14:paraId="189DC3CC">
            <w:pPr>
              <w:rPr>
                <w:rFonts w:ascii="Arial"/>
                <w:sz w:val="21"/>
              </w:rPr>
            </w:pPr>
          </w:p>
        </w:tc>
        <w:tc>
          <w:tcPr>
            <w:tcW w:w="724" w:type="dxa"/>
            <w:vAlign w:val="top"/>
          </w:tcPr>
          <w:p w14:paraId="6B4079AC">
            <w:pPr>
              <w:rPr>
                <w:rFonts w:ascii="Arial"/>
                <w:sz w:val="21"/>
              </w:rPr>
            </w:pPr>
          </w:p>
        </w:tc>
      </w:tr>
      <w:tr w14:paraId="423C48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24" w:type="dxa"/>
            <w:vMerge w:val="continue"/>
            <w:tcBorders>
              <w:top w:val="nil"/>
              <w:bottom w:val="nil"/>
            </w:tcBorders>
            <w:textDirection w:val="tbRlV"/>
            <w:vAlign w:val="top"/>
          </w:tcPr>
          <w:p w14:paraId="5088C9F4">
            <w:pPr>
              <w:rPr>
                <w:rFonts w:ascii="Arial"/>
                <w:sz w:val="21"/>
              </w:rPr>
            </w:pPr>
          </w:p>
        </w:tc>
        <w:tc>
          <w:tcPr>
            <w:tcW w:w="899" w:type="dxa"/>
            <w:vAlign w:val="top"/>
          </w:tcPr>
          <w:p w14:paraId="609F4FF0">
            <w:pPr>
              <w:rPr>
                <w:rFonts w:ascii="Arial"/>
                <w:sz w:val="21"/>
              </w:rPr>
            </w:pPr>
          </w:p>
        </w:tc>
        <w:tc>
          <w:tcPr>
            <w:tcW w:w="900" w:type="dxa"/>
            <w:vAlign w:val="top"/>
          </w:tcPr>
          <w:p w14:paraId="2D4DBE86">
            <w:pPr>
              <w:rPr>
                <w:rFonts w:ascii="Arial"/>
                <w:sz w:val="21"/>
              </w:rPr>
            </w:pPr>
          </w:p>
        </w:tc>
        <w:tc>
          <w:tcPr>
            <w:tcW w:w="900" w:type="dxa"/>
            <w:vAlign w:val="top"/>
          </w:tcPr>
          <w:p w14:paraId="7CD2DC75">
            <w:pPr>
              <w:rPr>
                <w:rFonts w:ascii="Arial"/>
                <w:sz w:val="21"/>
              </w:rPr>
            </w:pPr>
          </w:p>
        </w:tc>
        <w:tc>
          <w:tcPr>
            <w:tcW w:w="1608" w:type="dxa"/>
            <w:vAlign w:val="top"/>
          </w:tcPr>
          <w:p w14:paraId="083EA6AB">
            <w:pPr>
              <w:rPr>
                <w:rFonts w:ascii="Arial"/>
                <w:sz w:val="21"/>
              </w:rPr>
            </w:pPr>
          </w:p>
        </w:tc>
        <w:tc>
          <w:tcPr>
            <w:tcW w:w="1090" w:type="dxa"/>
            <w:vAlign w:val="top"/>
          </w:tcPr>
          <w:p w14:paraId="5F3512D2">
            <w:pPr>
              <w:rPr>
                <w:rFonts w:ascii="Arial"/>
                <w:sz w:val="21"/>
              </w:rPr>
            </w:pPr>
          </w:p>
        </w:tc>
        <w:tc>
          <w:tcPr>
            <w:tcW w:w="720" w:type="dxa"/>
            <w:vAlign w:val="top"/>
          </w:tcPr>
          <w:p w14:paraId="359B56C4">
            <w:pPr>
              <w:rPr>
                <w:rFonts w:ascii="Arial"/>
                <w:sz w:val="21"/>
              </w:rPr>
            </w:pPr>
          </w:p>
        </w:tc>
        <w:tc>
          <w:tcPr>
            <w:tcW w:w="1259" w:type="dxa"/>
            <w:vAlign w:val="top"/>
          </w:tcPr>
          <w:p w14:paraId="01F40C16">
            <w:pPr>
              <w:rPr>
                <w:rFonts w:ascii="Arial"/>
                <w:sz w:val="21"/>
              </w:rPr>
            </w:pPr>
          </w:p>
        </w:tc>
        <w:tc>
          <w:tcPr>
            <w:tcW w:w="724" w:type="dxa"/>
            <w:vAlign w:val="top"/>
          </w:tcPr>
          <w:p w14:paraId="121D5218">
            <w:pPr>
              <w:rPr>
                <w:rFonts w:ascii="Arial"/>
                <w:sz w:val="21"/>
              </w:rPr>
            </w:pPr>
          </w:p>
        </w:tc>
      </w:tr>
      <w:tr w14:paraId="05870D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24" w:type="dxa"/>
            <w:vMerge w:val="continue"/>
            <w:tcBorders>
              <w:top w:val="nil"/>
            </w:tcBorders>
            <w:textDirection w:val="tbRlV"/>
            <w:vAlign w:val="top"/>
          </w:tcPr>
          <w:p w14:paraId="40DE2742">
            <w:pPr>
              <w:rPr>
                <w:rFonts w:ascii="Arial"/>
                <w:sz w:val="21"/>
              </w:rPr>
            </w:pPr>
          </w:p>
        </w:tc>
        <w:tc>
          <w:tcPr>
            <w:tcW w:w="899" w:type="dxa"/>
            <w:vAlign w:val="top"/>
          </w:tcPr>
          <w:p w14:paraId="0131FA3C">
            <w:pPr>
              <w:rPr>
                <w:rFonts w:ascii="Arial"/>
                <w:sz w:val="21"/>
              </w:rPr>
            </w:pPr>
          </w:p>
        </w:tc>
        <w:tc>
          <w:tcPr>
            <w:tcW w:w="900" w:type="dxa"/>
            <w:vAlign w:val="top"/>
          </w:tcPr>
          <w:p w14:paraId="12665B5D">
            <w:pPr>
              <w:rPr>
                <w:rFonts w:ascii="Arial"/>
                <w:sz w:val="21"/>
              </w:rPr>
            </w:pPr>
          </w:p>
        </w:tc>
        <w:tc>
          <w:tcPr>
            <w:tcW w:w="900" w:type="dxa"/>
            <w:vAlign w:val="top"/>
          </w:tcPr>
          <w:p w14:paraId="37BE9107">
            <w:pPr>
              <w:rPr>
                <w:rFonts w:ascii="Arial"/>
                <w:sz w:val="21"/>
              </w:rPr>
            </w:pPr>
          </w:p>
        </w:tc>
        <w:tc>
          <w:tcPr>
            <w:tcW w:w="1608" w:type="dxa"/>
            <w:vAlign w:val="top"/>
          </w:tcPr>
          <w:p w14:paraId="4821B979">
            <w:pPr>
              <w:rPr>
                <w:rFonts w:ascii="Arial"/>
                <w:sz w:val="21"/>
              </w:rPr>
            </w:pPr>
          </w:p>
        </w:tc>
        <w:tc>
          <w:tcPr>
            <w:tcW w:w="1090" w:type="dxa"/>
            <w:vAlign w:val="top"/>
          </w:tcPr>
          <w:p w14:paraId="74BA7C48">
            <w:pPr>
              <w:rPr>
                <w:rFonts w:ascii="Arial"/>
                <w:sz w:val="21"/>
              </w:rPr>
            </w:pPr>
          </w:p>
        </w:tc>
        <w:tc>
          <w:tcPr>
            <w:tcW w:w="720" w:type="dxa"/>
            <w:vAlign w:val="top"/>
          </w:tcPr>
          <w:p w14:paraId="27531B15">
            <w:pPr>
              <w:rPr>
                <w:rFonts w:ascii="Arial"/>
                <w:sz w:val="21"/>
              </w:rPr>
            </w:pPr>
          </w:p>
        </w:tc>
        <w:tc>
          <w:tcPr>
            <w:tcW w:w="1259" w:type="dxa"/>
            <w:vAlign w:val="top"/>
          </w:tcPr>
          <w:p w14:paraId="3B806A40">
            <w:pPr>
              <w:rPr>
                <w:rFonts w:ascii="Arial"/>
                <w:sz w:val="21"/>
              </w:rPr>
            </w:pPr>
          </w:p>
        </w:tc>
        <w:tc>
          <w:tcPr>
            <w:tcW w:w="724" w:type="dxa"/>
            <w:vAlign w:val="top"/>
          </w:tcPr>
          <w:p w14:paraId="168548C2">
            <w:pPr>
              <w:rPr>
                <w:rFonts w:ascii="Arial"/>
                <w:sz w:val="21"/>
              </w:rPr>
            </w:pPr>
          </w:p>
        </w:tc>
      </w:tr>
      <w:tr w14:paraId="660DE9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24" w:type="dxa"/>
            <w:vMerge w:val="restart"/>
            <w:tcBorders>
              <w:bottom w:val="nil"/>
            </w:tcBorders>
            <w:vAlign w:val="top"/>
          </w:tcPr>
          <w:p w14:paraId="5F8419E5">
            <w:pPr>
              <w:spacing w:line="310" w:lineRule="auto"/>
              <w:rPr>
                <w:rFonts w:ascii="Arial"/>
                <w:sz w:val="21"/>
              </w:rPr>
            </w:pPr>
          </w:p>
          <w:p w14:paraId="53129EFF">
            <w:pPr>
              <w:pStyle w:val="27"/>
              <w:spacing w:before="78" w:line="234" w:lineRule="auto"/>
              <w:ind w:left="130" w:right="118" w:hanging="1"/>
            </w:pPr>
            <w:r>
              <w:rPr>
                <w:spacing w:val="-5"/>
              </w:rPr>
              <w:t>服务</w:t>
            </w:r>
            <w:r>
              <w:t xml:space="preserve"> </w:t>
            </w:r>
            <w:r>
              <w:rPr>
                <w:spacing w:val="-6"/>
              </w:rPr>
              <w:t>人员</w:t>
            </w:r>
          </w:p>
        </w:tc>
        <w:tc>
          <w:tcPr>
            <w:tcW w:w="899" w:type="dxa"/>
            <w:vAlign w:val="top"/>
          </w:tcPr>
          <w:p w14:paraId="74526614">
            <w:pPr>
              <w:rPr>
                <w:rFonts w:ascii="Arial"/>
                <w:sz w:val="21"/>
              </w:rPr>
            </w:pPr>
          </w:p>
        </w:tc>
        <w:tc>
          <w:tcPr>
            <w:tcW w:w="900" w:type="dxa"/>
            <w:vAlign w:val="top"/>
          </w:tcPr>
          <w:p w14:paraId="32FEA819">
            <w:pPr>
              <w:rPr>
                <w:rFonts w:ascii="Arial"/>
                <w:sz w:val="21"/>
              </w:rPr>
            </w:pPr>
          </w:p>
        </w:tc>
        <w:tc>
          <w:tcPr>
            <w:tcW w:w="900" w:type="dxa"/>
            <w:vAlign w:val="top"/>
          </w:tcPr>
          <w:p w14:paraId="59013739">
            <w:pPr>
              <w:rPr>
                <w:rFonts w:ascii="Arial"/>
                <w:sz w:val="21"/>
              </w:rPr>
            </w:pPr>
          </w:p>
        </w:tc>
        <w:tc>
          <w:tcPr>
            <w:tcW w:w="1608" w:type="dxa"/>
            <w:vAlign w:val="top"/>
          </w:tcPr>
          <w:p w14:paraId="32DABAF0">
            <w:pPr>
              <w:rPr>
                <w:rFonts w:ascii="Arial"/>
                <w:sz w:val="21"/>
              </w:rPr>
            </w:pPr>
          </w:p>
        </w:tc>
        <w:tc>
          <w:tcPr>
            <w:tcW w:w="1090" w:type="dxa"/>
            <w:vAlign w:val="top"/>
          </w:tcPr>
          <w:p w14:paraId="3D0C03ED">
            <w:pPr>
              <w:rPr>
                <w:rFonts w:ascii="Arial"/>
                <w:sz w:val="21"/>
              </w:rPr>
            </w:pPr>
          </w:p>
        </w:tc>
        <w:tc>
          <w:tcPr>
            <w:tcW w:w="720" w:type="dxa"/>
            <w:vAlign w:val="top"/>
          </w:tcPr>
          <w:p w14:paraId="69A1EEC7">
            <w:pPr>
              <w:rPr>
                <w:rFonts w:ascii="Arial"/>
                <w:sz w:val="21"/>
              </w:rPr>
            </w:pPr>
          </w:p>
        </w:tc>
        <w:tc>
          <w:tcPr>
            <w:tcW w:w="1259" w:type="dxa"/>
            <w:vAlign w:val="top"/>
          </w:tcPr>
          <w:p w14:paraId="720FB6DA">
            <w:pPr>
              <w:rPr>
                <w:rFonts w:ascii="Arial"/>
                <w:sz w:val="21"/>
              </w:rPr>
            </w:pPr>
          </w:p>
        </w:tc>
        <w:tc>
          <w:tcPr>
            <w:tcW w:w="724" w:type="dxa"/>
            <w:vAlign w:val="top"/>
          </w:tcPr>
          <w:p w14:paraId="59589ECB">
            <w:pPr>
              <w:rPr>
                <w:rFonts w:ascii="Arial"/>
                <w:sz w:val="21"/>
              </w:rPr>
            </w:pPr>
          </w:p>
        </w:tc>
      </w:tr>
      <w:tr w14:paraId="333915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24" w:type="dxa"/>
            <w:vMerge w:val="continue"/>
            <w:tcBorders>
              <w:top w:val="nil"/>
              <w:bottom w:val="nil"/>
            </w:tcBorders>
            <w:vAlign w:val="top"/>
          </w:tcPr>
          <w:p w14:paraId="7EE5CCB4">
            <w:pPr>
              <w:rPr>
                <w:rFonts w:ascii="Arial"/>
                <w:sz w:val="21"/>
              </w:rPr>
            </w:pPr>
          </w:p>
        </w:tc>
        <w:tc>
          <w:tcPr>
            <w:tcW w:w="899" w:type="dxa"/>
            <w:vAlign w:val="top"/>
          </w:tcPr>
          <w:p w14:paraId="0A286786">
            <w:pPr>
              <w:rPr>
                <w:rFonts w:ascii="Arial"/>
                <w:sz w:val="21"/>
              </w:rPr>
            </w:pPr>
          </w:p>
        </w:tc>
        <w:tc>
          <w:tcPr>
            <w:tcW w:w="900" w:type="dxa"/>
            <w:vAlign w:val="top"/>
          </w:tcPr>
          <w:p w14:paraId="4ACCDBD6">
            <w:pPr>
              <w:rPr>
                <w:rFonts w:ascii="Arial"/>
                <w:sz w:val="21"/>
              </w:rPr>
            </w:pPr>
          </w:p>
        </w:tc>
        <w:tc>
          <w:tcPr>
            <w:tcW w:w="900" w:type="dxa"/>
            <w:vAlign w:val="top"/>
          </w:tcPr>
          <w:p w14:paraId="4FB6E094">
            <w:pPr>
              <w:rPr>
                <w:rFonts w:ascii="Arial"/>
                <w:sz w:val="21"/>
              </w:rPr>
            </w:pPr>
          </w:p>
        </w:tc>
        <w:tc>
          <w:tcPr>
            <w:tcW w:w="1608" w:type="dxa"/>
            <w:vAlign w:val="top"/>
          </w:tcPr>
          <w:p w14:paraId="1FBD0283">
            <w:pPr>
              <w:rPr>
                <w:rFonts w:ascii="Arial"/>
                <w:sz w:val="21"/>
              </w:rPr>
            </w:pPr>
          </w:p>
        </w:tc>
        <w:tc>
          <w:tcPr>
            <w:tcW w:w="1090" w:type="dxa"/>
            <w:vAlign w:val="top"/>
          </w:tcPr>
          <w:p w14:paraId="3B0581FD">
            <w:pPr>
              <w:rPr>
                <w:rFonts w:ascii="Arial"/>
                <w:sz w:val="21"/>
              </w:rPr>
            </w:pPr>
          </w:p>
        </w:tc>
        <w:tc>
          <w:tcPr>
            <w:tcW w:w="720" w:type="dxa"/>
            <w:vAlign w:val="top"/>
          </w:tcPr>
          <w:p w14:paraId="491DA113">
            <w:pPr>
              <w:rPr>
                <w:rFonts w:ascii="Arial"/>
                <w:sz w:val="21"/>
              </w:rPr>
            </w:pPr>
          </w:p>
        </w:tc>
        <w:tc>
          <w:tcPr>
            <w:tcW w:w="1259" w:type="dxa"/>
            <w:vAlign w:val="top"/>
          </w:tcPr>
          <w:p w14:paraId="33427000">
            <w:pPr>
              <w:rPr>
                <w:rFonts w:ascii="Arial"/>
                <w:sz w:val="21"/>
              </w:rPr>
            </w:pPr>
          </w:p>
        </w:tc>
        <w:tc>
          <w:tcPr>
            <w:tcW w:w="724" w:type="dxa"/>
            <w:vAlign w:val="top"/>
          </w:tcPr>
          <w:p w14:paraId="723E8132">
            <w:pPr>
              <w:rPr>
                <w:rFonts w:ascii="Arial"/>
                <w:sz w:val="21"/>
              </w:rPr>
            </w:pPr>
          </w:p>
        </w:tc>
      </w:tr>
      <w:tr w14:paraId="356A57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24" w:type="dxa"/>
            <w:vMerge w:val="continue"/>
            <w:tcBorders>
              <w:top w:val="nil"/>
              <w:bottom w:val="nil"/>
            </w:tcBorders>
            <w:vAlign w:val="top"/>
          </w:tcPr>
          <w:p w14:paraId="5A1BCF4E">
            <w:pPr>
              <w:rPr>
                <w:rFonts w:ascii="Arial"/>
                <w:sz w:val="21"/>
              </w:rPr>
            </w:pPr>
          </w:p>
        </w:tc>
        <w:tc>
          <w:tcPr>
            <w:tcW w:w="899" w:type="dxa"/>
            <w:vAlign w:val="top"/>
          </w:tcPr>
          <w:p w14:paraId="14D6687C">
            <w:pPr>
              <w:rPr>
                <w:rFonts w:ascii="Arial"/>
                <w:sz w:val="21"/>
              </w:rPr>
            </w:pPr>
          </w:p>
        </w:tc>
        <w:tc>
          <w:tcPr>
            <w:tcW w:w="900" w:type="dxa"/>
            <w:vAlign w:val="top"/>
          </w:tcPr>
          <w:p w14:paraId="2A93C664">
            <w:pPr>
              <w:rPr>
                <w:rFonts w:ascii="Arial"/>
                <w:sz w:val="21"/>
              </w:rPr>
            </w:pPr>
          </w:p>
        </w:tc>
        <w:tc>
          <w:tcPr>
            <w:tcW w:w="900" w:type="dxa"/>
            <w:vAlign w:val="top"/>
          </w:tcPr>
          <w:p w14:paraId="3473EC72">
            <w:pPr>
              <w:rPr>
                <w:rFonts w:ascii="Arial"/>
                <w:sz w:val="21"/>
              </w:rPr>
            </w:pPr>
          </w:p>
        </w:tc>
        <w:tc>
          <w:tcPr>
            <w:tcW w:w="1608" w:type="dxa"/>
            <w:vAlign w:val="top"/>
          </w:tcPr>
          <w:p w14:paraId="67389067">
            <w:pPr>
              <w:rPr>
                <w:rFonts w:ascii="Arial"/>
                <w:sz w:val="21"/>
              </w:rPr>
            </w:pPr>
          </w:p>
        </w:tc>
        <w:tc>
          <w:tcPr>
            <w:tcW w:w="1090" w:type="dxa"/>
            <w:vAlign w:val="top"/>
          </w:tcPr>
          <w:p w14:paraId="15AC0E04">
            <w:pPr>
              <w:rPr>
                <w:rFonts w:ascii="Arial"/>
                <w:sz w:val="21"/>
              </w:rPr>
            </w:pPr>
          </w:p>
        </w:tc>
        <w:tc>
          <w:tcPr>
            <w:tcW w:w="720" w:type="dxa"/>
            <w:vAlign w:val="top"/>
          </w:tcPr>
          <w:p w14:paraId="2566DB28">
            <w:pPr>
              <w:rPr>
                <w:rFonts w:ascii="Arial"/>
                <w:sz w:val="21"/>
              </w:rPr>
            </w:pPr>
          </w:p>
        </w:tc>
        <w:tc>
          <w:tcPr>
            <w:tcW w:w="1259" w:type="dxa"/>
            <w:vAlign w:val="top"/>
          </w:tcPr>
          <w:p w14:paraId="5E99396D">
            <w:pPr>
              <w:rPr>
                <w:rFonts w:ascii="Arial"/>
                <w:sz w:val="21"/>
              </w:rPr>
            </w:pPr>
          </w:p>
        </w:tc>
        <w:tc>
          <w:tcPr>
            <w:tcW w:w="724" w:type="dxa"/>
            <w:vAlign w:val="top"/>
          </w:tcPr>
          <w:p w14:paraId="162CF2CA">
            <w:pPr>
              <w:rPr>
                <w:rFonts w:ascii="Arial"/>
                <w:sz w:val="21"/>
              </w:rPr>
            </w:pPr>
          </w:p>
        </w:tc>
      </w:tr>
      <w:tr w14:paraId="1E68D2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724" w:type="dxa"/>
            <w:vMerge w:val="continue"/>
            <w:tcBorders>
              <w:top w:val="nil"/>
            </w:tcBorders>
            <w:vAlign w:val="top"/>
          </w:tcPr>
          <w:p w14:paraId="10BC42A0">
            <w:pPr>
              <w:rPr>
                <w:rFonts w:ascii="Arial"/>
                <w:sz w:val="21"/>
              </w:rPr>
            </w:pPr>
          </w:p>
        </w:tc>
        <w:tc>
          <w:tcPr>
            <w:tcW w:w="899" w:type="dxa"/>
            <w:vAlign w:val="top"/>
          </w:tcPr>
          <w:p w14:paraId="5C406530">
            <w:pPr>
              <w:rPr>
                <w:rFonts w:ascii="Arial"/>
                <w:sz w:val="21"/>
              </w:rPr>
            </w:pPr>
          </w:p>
        </w:tc>
        <w:tc>
          <w:tcPr>
            <w:tcW w:w="900" w:type="dxa"/>
            <w:vAlign w:val="top"/>
          </w:tcPr>
          <w:p w14:paraId="2BBCCB28">
            <w:pPr>
              <w:rPr>
                <w:rFonts w:ascii="Arial"/>
                <w:sz w:val="21"/>
              </w:rPr>
            </w:pPr>
          </w:p>
        </w:tc>
        <w:tc>
          <w:tcPr>
            <w:tcW w:w="900" w:type="dxa"/>
            <w:vAlign w:val="top"/>
          </w:tcPr>
          <w:p w14:paraId="64457455">
            <w:pPr>
              <w:rPr>
                <w:rFonts w:ascii="Arial"/>
                <w:sz w:val="21"/>
              </w:rPr>
            </w:pPr>
          </w:p>
        </w:tc>
        <w:tc>
          <w:tcPr>
            <w:tcW w:w="1608" w:type="dxa"/>
            <w:vAlign w:val="top"/>
          </w:tcPr>
          <w:p w14:paraId="11B35785">
            <w:pPr>
              <w:rPr>
                <w:rFonts w:ascii="Arial"/>
                <w:sz w:val="21"/>
              </w:rPr>
            </w:pPr>
          </w:p>
        </w:tc>
        <w:tc>
          <w:tcPr>
            <w:tcW w:w="1090" w:type="dxa"/>
            <w:vAlign w:val="top"/>
          </w:tcPr>
          <w:p w14:paraId="5DAB02FF">
            <w:pPr>
              <w:rPr>
                <w:rFonts w:ascii="Arial"/>
                <w:sz w:val="21"/>
              </w:rPr>
            </w:pPr>
          </w:p>
        </w:tc>
        <w:tc>
          <w:tcPr>
            <w:tcW w:w="720" w:type="dxa"/>
            <w:vAlign w:val="top"/>
          </w:tcPr>
          <w:p w14:paraId="65B598EA">
            <w:pPr>
              <w:rPr>
                <w:rFonts w:ascii="Arial"/>
                <w:sz w:val="21"/>
              </w:rPr>
            </w:pPr>
          </w:p>
        </w:tc>
        <w:tc>
          <w:tcPr>
            <w:tcW w:w="1259" w:type="dxa"/>
            <w:vAlign w:val="top"/>
          </w:tcPr>
          <w:p w14:paraId="00F86760">
            <w:pPr>
              <w:rPr>
                <w:rFonts w:ascii="Arial"/>
                <w:sz w:val="21"/>
              </w:rPr>
            </w:pPr>
          </w:p>
        </w:tc>
        <w:tc>
          <w:tcPr>
            <w:tcW w:w="724" w:type="dxa"/>
            <w:vAlign w:val="top"/>
          </w:tcPr>
          <w:p w14:paraId="67F46165">
            <w:pPr>
              <w:rPr>
                <w:rFonts w:ascii="Arial"/>
                <w:sz w:val="21"/>
              </w:rPr>
            </w:pPr>
          </w:p>
        </w:tc>
      </w:tr>
    </w:tbl>
    <w:p w14:paraId="0F2E9EA5">
      <w:pPr>
        <w:pStyle w:val="8"/>
        <w:spacing w:line="285" w:lineRule="auto"/>
      </w:pPr>
    </w:p>
    <w:p w14:paraId="73DE44B6">
      <w:pPr>
        <w:pStyle w:val="8"/>
        <w:spacing w:line="285" w:lineRule="auto"/>
      </w:pPr>
    </w:p>
    <w:p w14:paraId="4651F650">
      <w:pPr>
        <w:pStyle w:val="8"/>
        <w:spacing w:line="286" w:lineRule="auto"/>
      </w:pPr>
    </w:p>
    <w:p w14:paraId="4546456E">
      <w:pPr>
        <w:pStyle w:val="8"/>
        <w:spacing w:line="286" w:lineRule="auto"/>
      </w:pPr>
    </w:p>
    <w:p w14:paraId="44EAED40">
      <w:pPr>
        <w:pStyle w:val="8"/>
        <w:spacing w:line="286" w:lineRule="auto"/>
      </w:pPr>
    </w:p>
    <w:p w14:paraId="56AA7DF8">
      <w:pPr>
        <w:spacing w:before="78" w:line="219" w:lineRule="auto"/>
        <w:ind w:left="485"/>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7913FD29">
      <w:pPr>
        <w:spacing w:before="214" w:line="501" w:lineRule="exact"/>
        <w:ind w:left="483"/>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404865AB">
      <w:pPr>
        <w:spacing w:before="1" w:line="220" w:lineRule="auto"/>
        <w:ind w:left="485"/>
        <w:rPr>
          <w:rFonts w:ascii="宋体" w:hAnsi="宋体" w:eastAsia="宋体" w:cs="宋体"/>
          <w:sz w:val="24"/>
          <w:szCs w:val="24"/>
        </w:rPr>
      </w:pPr>
      <w:r>
        <w:rPr>
          <w:rFonts w:ascii="宋体" w:hAnsi="宋体" w:eastAsia="宋体" w:cs="宋体"/>
          <w:spacing w:val="-3"/>
          <w:sz w:val="24"/>
          <w:szCs w:val="24"/>
        </w:rPr>
        <w:t>投标日期：</w:t>
      </w:r>
    </w:p>
    <w:p w14:paraId="161CD4AF">
      <w:pPr>
        <w:spacing w:line="220" w:lineRule="auto"/>
        <w:rPr>
          <w:rFonts w:ascii="宋体" w:hAnsi="宋体" w:eastAsia="宋体" w:cs="宋体"/>
          <w:sz w:val="24"/>
          <w:szCs w:val="24"/>
        </w:rPr>
        <w:sectPr>
          <w:footerReference r:id="rId34" w:type="default"/>
          <w:pgSz w:w="11906" w:h="16839"/>
          <w:pgMar w:top="1619" w:right="1132" w:bottom="1157" w:left="1583" w:header="851" w:footer="992" w:gutter="0"/>
          <w:pgNumType w:fmt="decimal"/>
          <w:cols w:space="720" w:num="1"/>
        </w:sectPr>
      </w:pPr>
    </w:p>
    <w:p w14:paraId="6E3A36C3">
      <w:pPr>
        <w:pStyle w:val="8"/>
        <w:spacing w:line="247" w:lineRule="auto"/>
      </w:pPr>
    </w:p>
    <w:p w14:paraId="55415739">
      <w:pPr>
        <w:pStyle w:val="8"/>
        <w:spacing w:line="248" w:lineRule="auto"/>
      </w:pPr>
    </w:p>
    <w:p w14:paraId="2F2D7167">
      <w:pPr>
        <w:spacing w:before="101" w:line="225" w:lineRule="auto"/>
        <w:ind w:left="13"/>
        <w:rPr>
          <w:rFonts w:ascii="宋体" w:hAnsi="宋体" w:eastAsia="宋体" w:cs="宋体"/>
          <w:sz w:val="31"/>
          <w:szCs w:val="31"/>
        </w:rPr>
      </w:pPr>
      <w:r>
        <w:rPr>
          <w:rFonts w:ascii="宋体" w:hAnsi="宋体" w:eastAsia="宋体" w:cs="宋体"/>
          <w:spacing w:val="3"/>
          <w:sz w:val="31"/>
          <w:szCs w:val="31"/>
          <w14:textOutline w14:w="5793" w14:cap="sq" w14:cmpd="sng">
            <w14:solidFill>
              <w14:srgbClr w14:val="000000"/>
            </w14:solidFill>
            <w14:prstDash w14:val="solid"/>
            <w14:bevel/>
          </w14:textOutline>
        </w:rPr>
        <w:t>格式</w:t>
      </w:r>
      <w:r>
        <w:rPr>
          <w:rFonts w:ascii="宋体" w:hAnsi="宋体" w:eastAsia="宋体" w:cs="宋体"/>
          <w:spacing w:val="-56"/>
          <w:sz w:val="31"/>
          <w:szCs w:val="31"/>
        </w:rPr>
        <w:t xml:space="preserve"> </w:t>
      </w:r>
      <w:r>
        <w:rPr>
          <w:rFonts w:ascii="宋体" w:hAnsi="宋体" w:eastAsia="宋体" w:cs="宋体"/>
          <w:spacing w:val="3"/>
          <w:sz w:val="31"/>
          <w:szCs w:val="31"/>
          <w14:textOutline w14:w="5793" w14:cap="sq" w14:cmpd="sng">
            <w14:solidFill>
              <w14:srgbClr w14:val="000000"/>
            </w14:solidFill>
            <w14:prstDash w14:val="solid"/>
            <w14:bevel/>
          </w14:textOutline>
        </w:rPr>
        <w:t>2-9</w:t>
      </w:r>
    </w:p>
    <w:p w14:paraId="6CE20732">
      <w:pPr>
        <w:spacing w:before="18" w:line="225" w:lineRule="auto"/>
        <w:jc w:val="center"/>
        <w:outlineLvl w:val="2"/>
        <w:rPr>
          <w:rFonts w:ascii="宋体" w:hAnsi="宋体" w:eastAsia="宋体" w:cs="宋体"/>
          <w:sz w:val="31"/>
          <w:szCs w:val="31"/>
        </w:rPr>
      </w:pPr>
      <w:bookmarkStart w:id="25" w:name="bookmark28"/>
      <w:bookmarkEnd w:id="25"/>
      <w:bookmarkStart w:id="26" w:name="bookmark29"/>
      <w:bookmarkEnd w:id="26"/>
      <w:r>
        <w:rPr>
          <w:rFonts w:ascii="宋体" w:hAnsi="宋体" w:eastAsia="宋体" w:cs="宋体"/>
          <w:spacing w:val="8"/>
          <w:sz w:val="31"/>
          <w:szCs w:val="31"/>
          <w14:textOutline w14:w="5793" w14:cap="sq" w14:cmpd="sng">
            <w14:solidFill>
              <w14:srgbClr w14:val="000000"/>
            </w14:solidFill>
            <w14:prstDash w14:val="solid"/>
            <w14:bevel/>
          </w14:textOutline>
        </w:rPr>
        <w:t>八、</w:t>
      </w:r>
      <w:r>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t>技术要求</w:t>
      </w:r>
      <w:r>
        <w:rPr>
          <w:rFonts w:ascii="宋体" w:hAnsi="宋体" w:eastAsia="宋体" w:cs="宋体"/>
          <w:spacing w:val="8"/>
          <w:sz w:val="31"/>
          <w:szCs w:val="31"/>
          <w14:textOutline w14:w="5793" w14:cap="sq" w14:cmpd="sng">
            <w14:solidFill>
              <w14:srgbClr w14:val="000000"/>
            </w14:solidFill>
            <w14:prstDash w14:val="solid"/>
            <w14:bevel/>
          </w14:textOutline>
        </w:rPr>
        <w:t>应答表</w:t>
      </w:r>
    </w:p>
    <w:p w14:paraId="6EE997B0">
      <w:pPr>
        <w:pStyle w:val="8"/>
        <w:spacing w:line="324" w:lineRule="auto"/>
        <w:rPr>
          <w:rFonts w:hint="eastAsia"/>
          <w:lang w:eastAsia="zh-CN"/>
        </w:rPr>
      </w:pPr>
      <w:r>
        <w:rPr>
          <w:rFonts w:hint="eastAsia"/>
          <w:lang w:eastAsia="zh-CN"/>
        </w:rPr>
        <w:t>项目名称：</w:t>
      </w:r>
    </w:p>
    <w:p w14:paraId="600185DD">
      <w:pPr>
        <w:pStyle w:val="8"/>
        <w:spacing w:line="324" w:lineRule="auto"/>
        <w:rPr>
          <w:rFonts w:hint="eastAsia"/>
          <w:lang w:eastAsia="zh-CN"/>
        </w:rPr>
      </w:pPr>
      <w:r>
        <w:rPr>
          <w:rFonts w:hint="eastAsia"/>
          <w:lang w:eastAsia="zh-CN"/>
        </w:rPr>
        <w:t>项目编号：</w:t>
      </w:r>
    </w:p>
    <w:p w14:paraId="4350A9F5">
      <w:pPr>
        <w:pStyle w:val="8"/>
        <w:spacing w:line="324" w:lineRule="auto"/>
        <w:rPr>
          <w:rFonts w:hint="eastAsia"/>
          <w:lang w:eastAsia="zh-CN"/>
        </w:rPr>
      </w:pPr>
      <w:r>
        <w:rPr>
          <w:rFonts w:hint="eastAsia"/>
          <w:lang w:eastAsia="zh-CN"/>
        </w:rPr>
        <w:t>包号：</w:t>
      </w:r>
    </w:p>
    <w:tbl>
      <w:tblPr>
        <w:tblStyle w:val="24"/>
        <w:tblW w:w="91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0"/>
        <w:gridCol w:w="1550"/>
        <w:gridCol w:w="3464"/>
        <w:gridCol w:w="3465"/>
      </w:tblGrid>
      <w:tr w14:paraId="5D2D92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720" w:type="dxa"/>
            <w:vAlign w:val="center"/>
          </w:tcPr>
          <w:p w14:paraId="38A8D31D">
            <w:pPr>
              <w:pStyle w:val="27"/>
              <w:spacing w:before="89" w:line="207" w:lineRule="auto"/>
              <w:jc w:val="center"/>
            </w:pPr>
            <w:r>
              <w:rPr>
                <w:spacing w:val="-5"/>
              </w:rPr>
              <w:t>序号</w:t>
            </w:r>
          </w:p>
        </w:tc>
        <w:tc>
          <w:tcPr>
            <w:tcW w:w="1550" w:type="dxa"/>
            <w:vAlign w:val="center"/>
          </w:tcPr>
          <w:p w14:paraId="497D807D">
            <w:pPr>
              <w:pStyle w:val="27"/>
              <w:spacing w:before="89" w:line="207" w:lineRule="auto"/>
              <w:jc w:val="center"/>
              <w:rPr>
                <w:rFonts w:hint="eastAsia" w:eastAsia="宋体"/>
                <w:lang w:eastAsia="zh-CN"/>
              </w:rPr>
            </w:pPr>
            <w:r>
              <w:rPr>
                <w:rFonts w:hint="eastAsia"/>
                <w:spacing w:val="-2"/>
                <w:lang w:eastAsia="zh-CN"/>
              </w:rPr>
              <w:t>装备名称（标的名称）</w:t>
            </w:r>
          </w:p>
        </w:tc>
        <w:tc>
          <w:tcPr>
            <w:tcW w:w="3464" w:type="dxa"/>
            <w:vAlign w:val="center"/>
          </w:tcPr>
          <w:p w14:paraId="6545B88C">
            <w:pPr>
              <w:pStyle w:val="27"/>
              <w:spacing w:before="89" w:line="207" w:lineRule="auto"/>
              <w:jc w:val="center"/>
              <w:rPr>
                <w:rFonts w:hint="eastAsia" w:eastAsia="宋体"/>
                <w:lang w:eastAsia="zh-CN"/>
              </w:rPr>
            </w:pPr>
            <w:r>
              <w:rPr>
                <w:spacing w:val="-2"/>
              </w:rPr>
              <w:t>招标文件要求</w:t>
            </w:r>
            <w:r>
              <w:rPr>
                <w:rFonts w:hint="eastAsia"/>
                <w:spacing w:val="-2"/>
                <w:lang w:eastAsia="zh-CN"/>
              </w:rPr>
              <w:t>（技术参数）</w:t>
            </w:r>
          </w:p>
        </w:tc>
        <w:tc>
          <w:tcPr>
            <w:tcW w:w="3465" w:type="dxa"/>
            <w:vAlign w:val="center"/>
          </w:tcPr>
          <w:p w14:paraId="68E8C7BD">
            <w:pPr>
              <w:pStyle w:val="27"/>
              <w:spacing w:before="89" w:line="207" w:lineRule="auto"/>
              <w:jc w:val="center"/>
              <w:rPr>
                <w:rFonts w:hint="eastAsia" w:eastAsia="宋体"/>
                <w:lang w:eastAsia="zh-CN"/>
              </w:rPr>
            </w:pPr>
            <w:r>
              <w:rPr>
                <w:spacing w:val="-3"/>
              </w:rPr>
              <w:t>投标文件应答</w:t>
            </w:r>
            <w:r>
              <w:rPr>
                <w:rFonts w:hint="eastAsia"/>
                <w:spacing w:val="-3"/>
                <w:lang w:eastAsia="zh-CN"/>
              </w:rPr>
              <w:t>（技术参数）</w:t>
            </w:r>
          </w:p>
        </w:tc>
      </w:tr>
      <w:tr w14:paraId="025F10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720" w:type="dxa"/>
            <w:vAlign w:val="center"/>
          </w:tcPr>
          <w:p w14:paraId="2AE517F9">
            <w:pPr>
              <w:jc w:val="center"/>
              <w:rPr>
                <w:rFonts w:ascii="Arial"/>
                <w:sz w:val="21"/>
              </w:rPr>
            </w:pPr>
          </w:p>
        </w:tc>
        <w:tc>
          <w:tcPr>
            <w:tcW w:w="1550" w:type="dxa"/>
            <w:vAlign w:val="center"/>
          </w:tcPr>
          <w:p w14:paraId="03B10A07">
            <w:pPr>
              <w:jc w:val="center"/>
              <w:rPr>
                <w:rFonts w:ascii="Arial"/>
                <w:sz w:val="21"/>
              </w:rPr>
            </w:pPr>
          </w:p>
        </w:tc>
        <w:tc>
          <w:tcPr>
            <w:tcW w:w="3464" w:type="dxa"/>
            <w:vAlign w:val="top"/>
          </w:tcPr>
          <w:p w14:paraId="0EBB1AF7">
            <w:pPr>
              <w:rPr>
                <w:rFonts w:ascii="Arial"/>
                <w:sz w:val="21"/>
              </w:rPr>
            </w:pPr>
          </w:p>
        </w:tc>
        <w:tc>
          <w:tcPr>
            <w:tcW w:w="3465" w:type="dxa"/>
            <w:vAlign w:val="top"/>
          </w:tcPr>
          <w:p w14:paraId="3D3C4B06">
            <w:pPr>
              <w:rPr>
                <w:rFonts w:ascii="Arial"/>
                <w:sz w:val="21"/>
              </w:rPr>
            </w:pPr>
          </w:p>
        </w:tc>
      </w:tr>
      <w:tr w14:paraId="07C13B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720" w:type="dxa"/>
            <w:vAlign w:val="center"/>
          </w:tcPr>
          <w:p w14:paraId="3CD01481">
            <w:pPr>
              <w:jc w:val="center"/>
              <w:rPr>
                <w:rFonts w:ascii="Arial"/>
                <w:sz w:val="21"/>
              </w:rPr>
            </w:pPr>
          </w:p>
        </w:tc>
        <w:tc>
          <w:tcPr>
            <w:tcW w:w="1550" w:type="dxa"/>
            <w:vAlign w:val="center"/>
          </w:tcPr>
          <w:p w14:paraId="0AF76625">
            <w:pPr>
              <w:jc w:val="center"/>
              <w:rPr>
                <w:rFonts w:ascii="Arial"/>
                <w:sz w:val="21"/>
              </w:rPr>
            </w:pPr>
          </w:p>
        </w:tc>
        <w:tc>
          <w:tcPr>
            <w:tcW w:w="3464" w:type="dxa"/>
            <w:vAlign w:val="top"/>
          </w:tcPr>
          <w:p w14:paraId="12E46B4E">
            <w:pPr>
              <w:rPr>
                <w:rFonts w:ascii="Arial"/>
                <w:sz w:val="21"/>
              </w:rPr>
            </w:pPr>
          </w:p>
        </w:tc>
        <w:tc>
          <w:tcPr>
            <w:tcW w:w="3465" w:type="dxa"/>
            <w:vAlign w:val="top"/>
          </w:tcPr>
          <w:p w14:paraId="0CC7F2AA">
            <w:pPr>
              <w:rPr>
                <w:rFonts w:ascii="Arial"/>
                <w:sz w:val="21"/>
              </w:rPr>
            </w:pPr>
          </w:p>
        </w:tc>
      </w:tr>
      <w:tr w14:paraId="1912A9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720" w:type="dxa"/>
            <w:vAlign w:val="center"/>
          </w:tcPr>
          <w:p w14:paraId="43BA823E">
            <w:pPr>
              <w:jc w:val="center"/>
              <w:rPr>
                <w:rFonts w:ascii="Arial"/>
                <w:sz w:val="21"/>
              </w:rPr>
            </w:pPr>
          </w:p>
        </w:tc>
        <w:tc>
          <w:tcPr>
            <w:tcW w:w="1550" w:type="dxa"/>
            <w:vAlign w:val="center"/>
          </w:tcPr>
          <w:p w14:paraId="3C5A4346">
            <w:pPr>
              <w:jc w:val="center"/>
              <w:rPr>
                <w:rFonts w:ascii="Arial"/>
                <w:sz w:val="21"/>
              </w:rPr>
            </w:pPr>
          </w:p>
        </w:tc>
        <w:tc>
          <w:tcPr>
            <w:tcW w:w="3464" w:type="dxa"/>
            <w:vAlign w:val="top"/>
          </w:tcPr>
          <w:p w14:paraId="7D2F0925">
            <w:pPr>
              <w:rPr>
                <w:rFonts w:ascii="Arial"/>
                <w:sz w:val="21"/>
              </w:rPr>
            </w:pPr>
          </w:p>
        </w:tc>
        <w:tc>
          <w:tcPr>
            <w:tcW w:w="3465" w:type="dxa"/>
            <w:vAlign w:val="top"/>
          </w:tcPr>
          <w:p w14:paraId="66F02214">
            <w:pPr>
              <w:rPr>
                <w:rFonts w:ascii="Arial"/>
                <w:sz w:val="21"/>
              </w:rPr>
            </w:pPr>
          </w:p>
        </w:tc>
      </w:tr>
      <w:tr w14:paraId="01EEA0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720" w:type="dxa"/>
            <w:vAlign w:val="center"/>
          </w:tcPr>
          <w:p w14:paraId="739FED46">
            <w:pPr>
              <w:jc w:val="center"/>
              <w:rPr>
                <w:rFonts w:ascii="Arial"/>
                <w:sz w:val="21"/>
              </w:rPr>
            </w:pPr>
          </w:p>
        </w:tc>
        <w:tc>
          <w:tcPr>
            <w:tcW w:w="1550" w:type="dxa"/>
            <w:vAlign w:val="center"/>
          </w:tcPr>
          <w:p w14:paraId="0F28D003">
            <w:pPr>
              <w:jc w:val="center"/>
              <w:rPr>
                <w:rFonts w:ascii="Arial"/>
                <w:sz w:val="21"/>
              </w:rPr>
            </w:pPr>
          </w:p>
        </w:tc>
        <w:tc>
          <w:tcPr>
            <w:tcW w:w="3464" w:type="dxa"/>
            <w:vAlign w:val="top"/>
          </w:tcPr>
          <w:p w14:paraId="6F7BB052">
            <w:pPr>
              <w:rPr>
                <w:rFonts w:ascii="Arial"/>
                <w:sz w:val="21"/>
              </w:rPr>
            </w:pPr>
          </w:p>
        </w:tc>
        <w:tc>
          <w:tcPr>
            <w:tcW w:w="3465" w:type="dxa"/>
            <w:vAlign w:val="top"/>
          </w:tcPr>
          <w:p w14:paraId="41FE4902">
            <w:pPr>
              <w:rPr>
                <w:rFonts w:ascii="Arial"/>
                <w:sz w:val="21"/>
              </w:rPr>
            </w:pPr>
          </w:p>
        </w:tc>
      </w:tr>
      <w:tr w14:paraId="7EF600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jc w:val="center"/>
        </w:trPr>
        <w:tc>
          <w:tcPr>
            <w:tcW w:w="720" w:type="dxa"/>
            <w:vAlign w:val="center"/>
          </w:tcPr>
          <w:p w14:paraId="61ABC58F">
            <w:pPr>
              <w:jc w:val="center"/>
              <w:rPr>
                <w:rFonts w:ascii="Arial"/>
                <w:sz w:val="21"/>
              </w:rPr>
            </w:pPr>
          </w:p>
        </w:tc>
        <w:tc>
          <w:tcPr>
            <w:tcW w:w="1550" w:type="dxa"/>
            <w:vAlign w:val="center"/>
          </w:tcPr>
          <w:p w14:paraId="74F37C86">
            <w:pPr>
              <w:jc w:val="center"/>
              <w:rPr>
                <w:rFonts w:ascii="Arial"/>
                <w:sz w:val="21"/>
              </w:rPr>
            </w:pPr>
          </w:p>
        </w:tc>
        <w:tc>
          <w:tcPr>
            <w:tcW w:w="3464" w:type="dxa"/>
            <w:vAlign w:val="top"/>
          </w:tcPr>
          <w:p w14:paraId="289D1D18">
            <w:pPr>
              <w:rPr>
                <w:rFonts w:ascii="Arial"/>
                <w:sz w:val="21"/>
              </w:rPr>
            </w:pPr>
          </w:p>
        </w:tc>
        <w:tc>
          <w:tcPr>
            <w:tcW w:w="3465" w:type="dxa"/>
            <w:vAlign w:val="top"/>
          </w:tcPr>
          <w:p w14:paraId="65DF95A1">
            <w:pPr>
              <w:rPr>
                <w:rFonts w:ascii="Arial"/>
                <w:sz w:val="21"/>
              </w:rPr>
            </w:pPr>
          </w:p>
        </w:tc>
      </w:tr>
      <w:tr w14:paraId="0BE05F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jc w:val="center"/>
        </w:trPr>
        <w:tc>
          <w:tcPr>
            <w:tcW w:w="720" w:type="dxa"/>
            <w:vAlign w:val="center"/>
          </w:tcPr>
          <w:p w14:paraId="0A4B4076">
            <w:pPr>
              <w:jc w:val="center"/>
              <w:rPr>
                <w:rFonts w:ascii="Arial"/>
                <w:sz w:val="21"/>
              </w:rPr>
            </w:pPr>
          </w:p>
        </w:tc>
        <w:tc>
          <w:tcPr>
            <w:tcW w:w="1550" w:type="dxa"/>
            <w:vAlign w:val="center"/>
          </w:tcPr>
          <w:p w14:paraId="1690A77E">
            <w:pPr>
              <w:jc w:val="center"/>
              <w:rPr>
                <w:rFonts w:ascii="Arial"/>
                <w:sz w:val="21"/>
              </w:rPr>
            </w:pPr>
          </w:p>
        </w:tc>
        <w:tc>
          <w:tcPr>
            <w:tcW w:w="3464" w:type="dxa"/>
            <w:vAlign w:val="top"/>
          </w:tcPr>
          <w:p w14:paraId="78411593">
            <w:pPr>
              <w:rPr>
                <w:rFonts w:ascii="Arial"/>
                <w:sz w:val="21"/>
              </w:rPr>
            </w:pPr>
          </w:p>
        </w:tc>
        <w:tc>
          <w:tcPr>
            <w:tcW w:w="3465" w:type="dxa"/>
            <w:vAlign w:val="top"/>
          </w:tcPr>
          <w:p w14:paraId="2A385B05">
            <w:pPr>
              <w:rPr>
                <w:rFonts w:ascii="Arial"/>
                <w:sz w:val="21"/>
              </w:rPr>
            </w:pPr>
          </w:p>
        </w:tc>
      </w:tr>
      <w:tr w14:paraId="22C9F9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720" w:type="dxa"/>
            <w:vAlign w:val="center"/>
          </w:tcPr>
          <w:p w14:paraId="7479A73E">
            <w:pPr>
              <w:jc w:val="center"/>
              <w:rPr>
                <w:rFonts w:ascii="Arial"/>
                <w:sz w:val="21"/>
              </w:rPr>
            </w:pPr>
          </w:p>
        </w:tc>
        <w:tc>
          <w:tcPr>
            <w:tcW w:w="1550" w:type="dxa"/>
            <w:vAlign w:val="center"/>
          </w:tcPr>
          <w:p w14:paraId="3A64091F">
            <w:pPr>
              <w:jc w:val="center"/>
              <w:rPr>
                <w:rFonts w:ascii="Arial"/>
                <w:sz w:val="21"/>
              </w:rPr>
            </w:pPr>
          </w:p>
        </w:tc>
        <w:tc>
          <w:tcPr>
            <w:tcW w:w="3464" w:type="dxa"/>
            <w:vAlign w:val="top"/>
          </w:tcPr>
          <w:p w14:paraId="5DCEBCFB">
            <w:pPr>
              <w:rPr>
                <w:rFonts w:ascii="Arial"/>
                <w:sz w:val="21"/>
              </w:rPr>
            </w:pPr>
          </w:p>
        </w:tc>
        <w:tc>
          <w:tcPr>
            <w:tcW w:w="3465" w:type="dxa"/>
            <w:vAlign w:val="top"/>
          </w:tcPr>
          <w:p w14:paraId="2B7FCEB8">
            <w:pPr>
              <w:rPr>
                <w:rFonts w:ascii="Arial"/>
                <w:sz w:val="21"/>
              </w:rPr>
            </w:pPr>
          </w:p>
        </w:tc>
      </w:tr>
      <w:tr w14:paraId="3C42EF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720" w:type="dxa"/>
            <w:vAlign w:val="center"/>
          </w:tcPr>
          <w:p w14:paraId="120031B6">
            <w:pPr>
              <w:jc w:val="center"/>
              <w:rPr>
                <w:rFonts w:ascii="Arial"/>
                <w:sz w:val="21"/>
              </w:rPr>
            </w:pPr>
          </w:p>
        </w:tc>
        <w:tc>
          <w:tcPr>
            <w:tcW w:w="1550" w:type="dxa"/>
            <w:vAlign w:val="center"/>
          </w:tcPr>
          <w:p w14:paraId="45CF1263">
            <w:pPr>
              <w:jc w:val="center"/>
              <w:rPr>
                <w:rFonts w:ascii="Arial"/>
                <w:sz w:val="21"/>
              </w:rPr>
            </w:pPr>
          </w:p>
        </w:tc>
        <w:tc>
          <w:tcPr>
            <w:tcW w:w="3464" w:type="dxa"/>
            <w:vAlign w:val="top"/>
          </w:tcPr>
          <w:p w14:paraId="2BB69961">
            <w:pPr>
              <w:rPr>
                <w:rFonts w:ascii="Arial"/>
                <w:sz w:val="21"/>
              </w:rPr>
            </w:pPr>
          </w:p>
        </w:tc>
        <w:tc>
          <w:tcPr>
            <w:tcW w:w="3465" w:type="dxa"/>
            <w:vAlign w:val="top"/>
          </w:tcPr>
          <w:p w14:paraId="35831620">
            <w:pPr>
              <w:rPr>
                <w:rFonts w:ascii="Arial"/>
                <w:sz w:val="21"/>
              </w:rPr>
            </w:pPr>
          </w:p>
        </w:tc>
      </w:tr>
      <w:tr w14:paraId="218AFE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720" w:type="dxa"/>
            <w:vAlign w:val="center"/>
          </w:tcPr>
          <w:p w14:paraId="525AAADC">
            <w:pPr>
              <w:jc w:val="center"/>
              <w:rPr>
                <w:rFonts w:ascii="Arial"/>
                <w:sz w:val="21"/>
              </w:rPr>
            </w:pPr>
          </w:p>
        </w:tc>
        <w:tc>
          <w:tcPr>
            <w:tcW w:w="1550" w:type="dxa"/>
            <w:vAlign w:val="center"/>
          </w:tcPr>
          <w:p w14:paraId="072BD20D">
            <w:pPr>
              <w:jc w:val="center"/>
              <w:rPr>
                <w:rFonts w:ascii="Arial"/>
                <w:sz w:val="21"/>
              </w:rPr>
            </w:pPr>
          </w:p>
        </w:tc>
        <w:tc>
          <w:tcPr>
            <w:tcW w:w="3464" w:type="dxa"/>
            <w:vAlign w:val="top"/>
          </w:tcPr>
          <w:p w14:paraId="0ACE058C">
            <w:pPr>
              <w:rPr>
                <w:rFonts w:ascii="Arial"/>
                <w:sz w:val="21"/>
              </w:rPr>
            </w:pPr>
          </w:p>
        </w:tc>
        <w:tc>
          <w:tcPr>
            <w:tcW w:w="3465" w:type="dxa"/>
            <w:vAlign w:val="top"/>
          </w:tcPr>
          <w:p w14:paraId="17944DE7">
            <w:pPr>
              <w:rPr>
                <w:rFonts w:ascii="Arial"/>
                <w:sz w:val="21"/>
              </w:rPr>
            </w:pPr>
          </w:p>
        </w:tc>
      </w:tr>
      <w:tr w14:paraId="64ECEF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720" w:type="dxa"/>
            <w:vAlign w:val="center"/>
          </w:tcPr>
          <w:p w14:paraId="6C4BAB35">
            <w:pPr>
              <w:jc w:val="center"/>
              <w:rPr>
                <w:rFonts w:ascii="Arial"/>
                <w:sz w:val="21"/>
              </w:rPr>
            </w:pPr>
          </w:p>
        </w:tc>
        <w:tc>
          <w:tcPr>
            <w:tcW w:w="1550" w:type="dxa"/>
            <w:vAlign w:val="center"/>
          </w:tcPr>
          <w:p w14:paraId="6B27A674">
            <w:pPr>
              <w:jc w:val="center"/>
              <w:rPr>
                <w:rFonts w:ascii="Arial"/>
                <w:sz w:val="21"/>
              </w:rPr>
            </w:pPr>
          </w:p>
        </w:tc>
        <w:tc>
          <w:tcPr>
            <w:tcW w:w="3464" w:type="dxa"/>
            <w:vAlign w:val="top"/>
          </w:tcPr>
          <w:p w14:paraId="7B013046">
            <w:pPr>
              <w:rPr>
                <w:rFonts w:ascii="Arial"/>
                <w:sz w:val="21"/>
              </w:rPr>
            </w:pPr>
          </w:p>
        </w:tc>
        <w:tc>
          <w:tcPr>
            <w:tcW w:w="3465" w:type="dxa"/>
            <w:vAlign w:val="top"/>
          </w:tcPr>
          <w:p w14:paraId="0CD1F0BA">
            <w:pPr>
              <w:rPr>
                <w:rFonts w:ascii="Arial"/>
                <w:sz w:val="21"/>
              </w:rPr>
            </w:pPr>
          </w:p>
        </w:tc>
      </w:tr>
      <w:tr w14:paraId="21CCF9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720" w:type="dxa"/>
            <w:vAlign w:val="center"/>
          </w:tcPr>
          <w:p w14:paraId="0AED5707">
            <w:pPr>
              <w:jc w:val="center"/>
              <w:rPr>
                <w:rFonts w:ascii="Arial"/>
                <w:sz w:val="21"/>
              </w:rPr>
            </w:pPr>
          </w:p>
        </w:tc>
        <w:tc>
          <w:tcPr>
            <w:tcW w:w="1550" w:type="dxa"/>
            <w:vAlign w:val="center"/>
          </w:tcPr>
          <w:p w14:paraId="52135371">
            <w:pPr>
              <w:jc w:val="center"/>
              <w:rPr>
                <w:rFonts w:ascii="Arial"/>
                <w:sz w:val="21"/>
              </w:rPr>
            </w:pPr>
          </w:p>
        </w:tc>
        <w:tc>
          <w:tcPr>
            <w:tcW w:w="3464" w:type="dxa"/>
            <w:vAlign w:val="top"/>
          </w:tcPr>
          <w:p w14:paraId="006BBC74">
            <w:pPr>
              <w:rPr>
                <w:rFonts w:ascii="Arial"/>
                <w:sz w:val="21"/>
              </w:rPr>
            </w:pPr>
          </w:p>
        </w:tc>
        <w:tc>
          <w:tcPr>
            <w:tcW w:w="3465" w:type="dxa"/>
            <w:vAlign w:val="top"/>
          </w:tcPr>
          <w:p w14:paraId="448E353B">
            <w:pPr>
              <w:rPr>
                <w:rFonts w:ascii="Arial"/>
                <w:sz w:val="21"/>
              </w:rPr>
            </w:pPr>
          </w:p>
        </w:tc>
      </w:tr>
    </w:tbl>
    <w:p w14:paraId="2BE3FD40">
      <w:pPr>
        <w:pStyle w:val="8"/>
        <w:spacing w:line="365" w:lineRule="auto"/>
      </w:pPr>
    </w:p>
    <w:p w14:paraId="1A532A37">
      <w:pPr>
        <w:pStyle w:val="10"/>
      </w:pPr>
    </w:p>
    <w:p w14:paraId="6E71964A"/>
    <w:p w14:paraId="78C670AB">
      <w:pPr>
        <w:spacing w:before="78" w:line="248" w:lineRule="auto"/>
        <w:ind w:left="960" w:hanging="482"/>
        <w:rPr>
          <w:rFonts w:hint="default" w:ascii="宋体" w:hAnsi="宋体" w:eastAsia="宋体" w:cs="宋体"/>
          <w:sz w:val="24"/>
          <w:szCs w:val="24"/>
          <w:lang w:val="en-US" w:eastAsia="zh-CN"/>
        </w:rPr>
      </w:pPr>
      <w:r>
        <w:rPr>
          <w:rFonts w:ascii="宋体" w:hAnsi="宋体" w:eastAsia="宋体" w:cs="宋体"/>
          <w:spacing w:val="-2"/>
          <w:sz w:val="24"/>
          <w:szCs w:val="24"/>
        </w:rPr>
        <w:t>注：</w:t>
      </w:r>
      <w:r>
        <w:rPr>
          <w:rFonts w:hint="eastAsia" w:ascii="宋体" w:hAnsi="宋体" w:eastAsia="宋体" w:cs="宋体"/>
          <w:spacing w:val="-2"/>
          <w:sz w:val="24"/>
          <w:szCs w:val="24"/>
          <w:lang w:val="en-US" w:eastAsia="zh-CN"/>
        </w:rPr>
        <w:t>1</w:t>
      </w:r>
      <w:r>
        <w:rPr>
          <w:rFonts w:hint="eastAsia" w:ascii="宋体" w:hAnsi="宋体" w:eastAsia="宋体" w:cs="宋体"/>
          <w:spacing w:val="-1"/>
          <w:sz w:val="24"/>
          <w:szCs w:val="24"/>
          <w:lang w:val="en-US" w:eastAsia="zh-CN"/>
        </w:rPr>
        <w:t>.</w:t>
      </w:r>
      <w:r>
        <w:rPr>
          <w:rFonts w:ascii="宋体" w:hAnsi="宋体" w:eastAsia="宋体" w:cs="宋体"/>
          <w:spacing w:val="-1"/>
          <w:sz w:val="24"/>
          <w:szCs w:val="24"/>
        </w:rPr>
        <w:t>按照招标项目</w:t>
      </w:r>
      <w:r>
        <w:rPr>
          <w:rFonts w:hint="eastAsia" w:ascii="宋体" w:hAnsi="宋体" w:eastAsia="宋体" w:cs="宋体"/>
          <w:spacing w:val="-1"/>
          <w:sz w:val="24"/>
          <w:szCs w:val="24"/>
          <w:lang w:eastAsia="zh-CN"/>
        </w:rPr>
        <w:t>标的名称及技术参数</w:t>
      </w:r>
      <w:r>
        <w:rPr>
          <w:rFonts w:ascii="宋体" w:hAnsi="宋体" w:eastAsia="宋体" w:cs="宋体"/>
          <w:spacing w:val="-1"/>
          <w:sz w:val="24"/>
          <w:szCs w:val="24"/>
        </w:rPr>
        <w:t>的顺序逐</w:t>
      </w:r>
      <w:r>
        <w:rPr>
          <w:rFonts w:hint="eastAsia" w:ascii="宋体" w:hAnsi="宋体" w:eastAsia="宋体" w:cs="宋体"/>
          <w:spacing w:val="-1"/>
          <w:sz w:val="24"/>
          <w:szCs w:val="24"/>
          <w:lang w:eastAsia="zh-CN"/>
        </w:rPr>
        <w:t>项</w:t>
      </w:r>
      <w:r>
        <w:rPr>
          <w:rFonts w:ascii="宋体" w:hAnsi="宋体" w:eastAsia="宋体" w:cs="宋体"/>
          <w:spacing w:val="-1"/>
          <w:sz w:val="24"/>
          <w:szCs w:val="24"/>
        </w:rPr>
        <w:t>对应填写。</w:t>
      </w:r>
      <w:r>
        <w:rPr>
          <w:rFonts w:ascii="宋体" w:hAnsi="宋体" w:eastAsia="宋体" w:cs="宋体"/>
          <w:spacing w:val="-1"/>
          <w:sz w:val="24"/>
          <w:szCs w:val="24"/>
        </w:rPr>
        <w:br w:type="textWrapping"/>
      </w:r>
      <w:r>
        <w:rPr>
          <w:rFonts w:hint="eastAsia" w:ascii="宋体" w:hAnsi="宋体" w:eastAsia="宋体" w:cs="宋体"/>
          <w:spacing w:val="-1"/>
          <w:sz w:val="24"/>
          <w:szCs w:val="24"/>
          <w:lang w:val="en-US" w:eastAsia="zh-CN"/>
        </w:rPr>
        <w:t>2.技术参数中有要求提供相关资料或供应商自愿提供相关资料的，将材料附此应答表之后。</w:t>
      </w:r>
    </w:p>
    <w:p w14:paraId="6930C6BC">
      <w:pPr>
        <w:spacing w:before="74" w:line="219" w:lineRule="auto"/>
        <w:ind w:left="962"/>
        <w:rPr>
          <w:rFonts w:ascii="宋体" w:hAnsi="宋体" w:eastAsia="宋体" w:cs="宋体"/>
          <w:sz w:val="24"/>
          <w:szCs w:val="24"/>
        </w:rPr>
      </w:pPr>
      <w:r>
        <w:rPr>
          <w:rFonts w:hint="eastAsia" w:ascii="宋体" w:hAnsi="宋体" w:eastAsia="宋体" w:cs="宋体"/>
          <w:spacing w:val="-1"/>
          <w:sz w:val="24"/>
          <w:szCs w:val="24"/>
          <w:lang w:val="en-US" w:eastAsia="zh-CN"/>
        </w:rPr>
        <w:t>3.</w:t>
      </w:r>
      <w:r>
        <w:rPr>
          <w:rFonts w:ascii="宋体" w:hAnsi="宋体" w:eastAsia="宋体" w:cs="宋体"/>
          <w:spacing w:val="-1"/>
          <w:sz w:val="24"/>
          <w:szCs w:val="24"/>
        </w:rPr>
        <w:t>供应商必须据实填写，不得虚假填写，否则将取消其投标或中标资格。</w:t>
      </w:r>
    </w:p>
    <w:p w14:paraId="78FE0A9A">
      <w:pPr>
        <w:pStyle w:val="8"/>
        <w:spacing w:line="255" w:lineRule="auto"/>
        <w:rPr>
          <w:rFonts w:hint="eastAsia" w:eastAsia="宋体"/>
          <w:lang w:val="en-US" w:eastAsia="zh-CN"/>
        </w:rPr>
      </w:pPr>
    </w:p>
    <w:p w14:paraId="2E8BF95F">
      <w:pPr>
        <w:pStyle w:val="8"/>
        <w:spacing w:line="255" w:lineRule="auto"/>
      </w:pPr>
    </w:p>
    <w:p w14:paraId="2BCCEB10">
      <w:pPr>
        <w:pStyle w:val="8"/>
        <w:spacing w:line="255" w:lineRule="auto"/>
      </w:pPr>
    </w:p>
    <w:p w14:paraId="6D040AB1">
      <w:pPr>
        <w:spacing w:before="78" w:line="219" w:lineRule="auto"/>
        <w:ind w:left="485"/>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24F951DA">
      <w:pPr>
        <w:spacing w:before="214" w:line="501" w:lineRule="exact"/>
        <w:ind w:left="483"/>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15692B43">
      <w:pPr>
        <w:spacing w:before="1" w:line="220" w:lineRule="auto"/>
        <w:ind w:left="485"/>
        <w:rPr>
          <w:rFonts w:ascii="宋体" w:hAnsi="宋体" w:eastAsia="宋体" w:cs="宋体"/>
          <w:sz w:val="24"/>
          <w:szCs w:val="24"/>
        </w:rPr>
      </w:pPr>
      <w:r>
        <w:rPr>
          <w:rFonts w:ascii="宋体" w:hAnsi="宋体" w:eastAsia="宋体" w:cs="宋体"/>
          <w:spacing w:val="-3"/>
          <w:sz w:val="24"/>
          <w:szCs w:val="24"/>
        </w:rPr>
        <w:t>投标日期：</w:t>
      </w:r>
    </w:p>
    <w:p w14:paraId="7DFC4629">
      <w:pPr>
        <w:spacing w:line="221" w:lineRule="auto"/>
        <w:rPr>
          <w:rFonts w:ascii="宋体" w:hAnsi="宋体" w:eastAsia="宋体" w:cs="宋体"/>
          <w:sz w:val="24"/>
          <w:szCs w:val="24"/>
        </w:rPr>
        <w:sectPr>
          <w:headerReference r:id="rId35" w:type="default"/>
          <w:footerReference r:id="rId36" w:type="default"/>
          <w:pgSz w:w="11906" w:h="16839"/>
          <w:pgMar w:top="1619" w:right="1111" w:bottom="1157" w:left="1588" w:header="851" w:footer="992" w:gutter="0"/>
          <w:pgNumType w:fmt="decimal"/>
          <w:cols w:space="720" w:num="1"/>
        </w:sectPr>
      </w:pPr>
    </w:p>
    <w:p w14:paraId="7B90AEF7">
      <w:pPr>
        <w:pStyle w:val="8"/>
        <w:spacing w:line="248" w:lineRule="auto"/>
        <w:rPr>
          <w:color w:val="0000FF"/>
        </w:rPr>
      </w:pPr>
    </w:p>
    <w:p w14:paraId="729E8E21">
      <w:pPr>
        <w:spacing w:before="101" w:line="225" w:lineRule="auto"/>
        <w:ind w:left="13"/>
        <w:rPr>
          <w:rFonts w:ascii="宋体" w:hAnsi="宋体" w:eastAsia="宋体" w:cs="宋体"/>
          <w:color w:val="0000FF"/>
          <w:spacing w:val="3"/>
          <w:sz w:val="31"/>
          <w:szCs w:val="31"/>
          <w:shd w:val="clear" w:color="auto" w:fill="auto"/>
          <w14:textOutline w14:w="5793" w14:cap="sq" w14:cmpd="sng">
            <w14:solidFill>
              <w14:srgbClr w14:val="000000"/>
            </w14:solidFill>
            <w14:prstDash w14:val="solid"/>
            <w14:bevel/>
          </w14:textOutline>
        </w:rPr>
      </w:pPr>
      <w:r>
        <w:rPr>
          <w:rFonts w:ascii="宋体" w:hAnsi="宋体" w:eastAsia="宋体" w:cs="宋体"/>
          <w:color w:val="0000FF"/>
          <w:spacing w:val="3"/>
          <w:sz w:val="31"/>
          <w:szCs w:val="31"/>
          <w:shd w:val="clear" w:color="auto" w:fill="auto"/>
          <w14:textOutline w14:w="5793" w14:cap="sq" w14:cmpd="sng">
            <w14:solidFill>
              <w14:srgbClr w14:val="000000"/>
            </w14:solidFill>
            <w14:prstDash w14:val="solid"/>
            <w14:bevel/>
          </w14:textOutline>
        </w:rPr>
        <w:t>格式</w:t>
      </w:r>
      <w:r>
        <w:rPr>
          <w:rFonts w:ascii="宋体" w:hAnsi="宋体" w:eastAsia="宋体" w:cs="宋体"/>
          <w:color w:val="0000FF"/>
          <w:spacing w:val="-60"/>
          <w:sz w:val="31"/>
          <w:szCs w:val="31"/>
          <w:shd w:val="clear" w:color="auto" w:fill="auto"/>
        </w:rPr>
        <w:t xml:space="preserve"> </w:t>
      </w:r>
      <w:r>
        <w:rPr>
          <w:rFonts w:ascii="宋体" w:hAnsi="宋体" w:eastAsia="宋体" w:cs="宋体"/>
          <w:color w:val="0000FF"/>
          <w:spacing w:val="3"/>
          <w:sz w:val="31"/>
          <w:szCs w:val="31"/>
          <w:shd w:val="clear" w:color="auto" w:fill="auto"/>
          <w14:textOutline w14:w="5793" w14:cap="sq" w14:cmpd="sng">
            <w14:solidFill>
              <w14:srgbClr w14:val="000000"/>
            </w14:solidFill>
            <w14:prstDash w14:val="solid"/>
            <w14:bevel/>
          </w14:textOutline>
        </w:rPr>
        <w:t>2-10</w:t>
      </w:r>
    </w:p>
    <w:p w14:paraId="28849ABD">
      <w:pPr>
        <w:spacing w:before="18" w:line="225" w:lineRule="auto"/>
        <w:jc w:val="center"/>
        <w:outlineLvl w:val="2"/>
        <w:rPr>
          <w:rFonts w:ascii="宋体" w:hAnsi="宋体" w:eastAsia="宋体" w:cs="宋体"/>
          <w:sz w:val="31"/>
          <w:szCs w:val="31"/>
        </w:rPr>
      </w:pPr>
      <w:r>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t>九</w:t>
      </w:r>
      <w:r>
        <w:rPr>
          <w:rFonts w:ascii="宋体" w:hAnsi="宋体" w:eastAsia="宋体" w:cs="宋体"/>
          <w:spacing w:val="8"/>
          <w:sz w:val="31"/>
          <w:szCs w:val="31"/>
          <w14:textOutline w14:w="5793" w14:cap="sq" w14:cmpd="sng">
            <w14:solidFill>
              <w14:srgbClr w14:val="000000"/>
            </w14:solidFill>
            <w14:prstDash w14:val="solid"/>
            <w14:bevel/>
          </w14:textOutline>
        </w:rPr>
        <w:t>、</w:t>
      </w:r>
      <w:r>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t>其他服务内容要求</w:t>
      </w:r>
      <w:r>
        <w:rPr>
          <w:rFonts w:ascii="宋体" w:hAnsi="宋体" w:eastAsia="宋体" w:cs="宋体"/>
          <w:spacing w:val="8"/>
          <w:sz w:val="31"/>
          <w:szCs w:val="31"/>
          <w14:textOutline w14:w="5793" w14:cap="sq" w14:cmpd="sng">
            <w14:solidFill>
              <w14:srgbClr w14:val="000000"/>
            </w14:solidFill>
            <w14:prstDash w14:val="solid"/>
            <w14:bevel/>
          </w14:textOutline>
        </w:rPr>
        <w:t>应答表</w:t>
      </w:r>
    </w:p>
    <w:p w14:paraId="4D385DE7">
      <w:pPr>
        <w:pStyle w:val="8"/>
        <w:spacing w:line="324" w:lineRule="auto"/>
        <w:rPr>
          <w:rFonts w:hint="eastAsia"/>
          <w:lang w:eastAsia="zh-CN"/>
        </w:rPr>
      </w:pPr>
      <w:r>
        <w:rPr>
          <w:rFonts w:hint="eastAsia"/>
          <w:lang w:eastAsia="zh-CN"/>
        </w:rPr>
        <w:t>项目名称：</w:t>
      </w:r>
    </w:p>
    <w:p w14:paraId="4D0F69C6">
      <w:pPr>
        <w:pStyle w:val="8"/>
        <w:spacing w:line="324" w:lineRule="auto"/>
        <w:rPr>
          <w:rFonts w:hint="eastAsia"/>
          <w:lang w:eastAsia="zh-CN"/>
        </w:rPr>
      </w:pPr>
      <w:r>
        <w:rPr>
          <w:rFonts w:hint="eastAsia"/>
          <w:lang w:eastAsia="zh-CN"/>
        </w:rPr>
        <w:t>项目编号：</w:t>
      </w:r>
    </w:p>
    <w:p w14:paraId="77F63105">
      <w:pPr>
        <w:pStyle w:val="8"/>
        <w:spacing w:line="324" w:lineRule="auto"/>
        <w:rPr>
          <w:rFonts w:hint="eastAsia"/>
          <w:lang w:eastAsia="zh-CN"/>
        </w:rPr>
      </w:pPr>
      <w:r>
        <w:rPr>
          <w:rFonts w:hint="eastAsia"/>
          <w:lang w:eastAsia="zh-CN"/>
        </w:rPr>
        <w:t>包号：</w:t>
      </w:r>
    </w:p>
    <w:tbl>
      <w:tblPr>
        <w:tblStyle w:val="24"/>
        <w:tblW w:w="927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8"/>
        <w:gridCol w:w="4181"/>
        <w:gridCol w:w="4254"/>
      </w:tblGrid>
      <w:tr w14:paraId="14B960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838" w:type="dxa"/>
            <w:vAlign w:val="center"/>
          </w:tcPr>
          <w:p w14:paraId="79E8507D">
            <w:pPr>
              <w:pStyle w:val="27"/>
              <w:spacing w:before="89" w:line="207" w:lineRule="auto"/>
              <w:jc w:val="center"/>
            </w:pPr>
            <w:r>
              <w:rPr>
                <w:spacing w:val="-5"/>
              </w:rPr>
              <w:t>序号</w:t>
            </w:r>
          </w:p>
        </w:tc>
        <w:tc>
          <w:tcPr>
            <w:tcW w:w="4181" w:type="dxa"/>
            <w:vAlign w:val="center"/>
          </w:tcPr>
          <w:p w14:paraId="0A10736B">
            <w:pPr>
              <w:pStyle w:val="27"/>
              <w:spacing w:before="89" w:line="207" w:lineRule="auto"/>
              <w:jc w:val="center"/>
              <w:rPr>
                <w:rFonts w:hint="eastAsia" w:eastAsia="宋体"/>
                <w:lang w:eastAsia="zh-CN"/>
              </w:rPr>
            </w:pPr>
            <w:r>
              <w:rPr>
                <w:spacing w:val="-2"/>
              </w:rPr>
              <w:t>招标文件要求</w:t>
            </w:r>
          </w:p>
        </w:tc>
        <w:tc>
          <w:tcPr>
            <w:tcW w:w="4254" w:type="dxa"/>
            <w:vAlign w:val="center"/>
          </w:tcPr>
          <w:p w14:paraId="3B916B72">
            <w:pPr>
              <w:pStyle w:val="27"/>
              <w:spacing w:before="89" w:line="207" w:lineRule="auto"/>
              <w:jc w:val="center"/>
              <w:rPr>
                <w:rFonts w:hint="eastAsia" w:eastAsia="宋体"/>
                <w:lang w:eastAsia="zh-CN"/>
              </w:rPr>
            </w:pPr>
            <w:r>
              <w:rPr>
                <w:spacing w:val="-3"/>
              </w:rPr>
              <w:t>投标文件应答</w:t>
            </w:r>
          </w:p>
        </w:tc>
      </w:tr>
      <w:tr w14:paraId="451102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838" w:type="dxa"/>
            <w:vAlign w:val="center"/>
          </w:tcPr>
          <w:p w14:paraId="5C940DEF">
            <w:pPr>
              <w:jc w:val="center"/>
              <w:rPr>
                <w:rFonts w:ascii="Arial"/>
                <w:sz w:val="21"/>
              </w:rPr>
            </w:pPr>
          </w:p>
        </w:tc>
        <w:tc>
          <w:tcPr>
            <w:tcW w:w="4181" w:type="dxa"/>
            <w:vAlign w:val="top"/>
          </w:tcPr>
          <w:p w14:paraId="3C5543D8">
            <w:pPr>
              <w:rPr>
                <w:rFonts w:ascii="Arial"/>
                <w:sz w:val="21"/>
              </w:rPr>
            </w:pPr>
          </w:p>
        </w:tc>
        <w:tc>
          <w:tcPr>
            <w:tcW w:w="4254" w:type="dxa"/>
            <w:vAlign w:val="top"/>
          </w:tcPr>
          <w:p w14:paraId="6427ED96">
            <w:pPr>
              <w:rPr>
                <w:rFonts w:ascii="Arial"/>
                <w:sz w:val="21"/>
              </w:rPr>
            </w:pPr>
          </w:p>
        </w:tc>
      </w:tr>
      <w:tr w14:paraId="6EAA95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838" w:type="dxa"/>
            <w:vAlign w:val="center"/>
          </w:tcPr>
          <w:p w14:paraId="70FB6F56">
            <w:pPr>
              <w:jc w:val="center"/>
              <w:rPr>
                <w:rFonts w:ascii="Arial"/>
                <w:sz w:val="21"/>
              </w:rPr>
            </w:pPr>
          </w:p>
        </w:tc>
        <w:tc>
          <w:tcPr>
            <w:tcW w:w="4181" w:type="dxa"/>
            <w:vAlign w:val="top"/>
          </w:tcPr>
          <w:p w14:paraId="7C4D316B">
            <w:pPr>
              <w:rPr>
                <w:rFonts w:ascii="Arial"/>
                <w:sz w:val="21"/>
              </w:rPr>
            </w:pPr>
          </w:p>
        </w:tc>
        <w:tc>
          <w:tcPr>
            <w:tcW w:w="4254" w:type="dxa"/>
            <w:vAlign w:val="top"/>
          </w:tcPr>
          <w:p w14:paraId="07305A2A">
            <w:pPr>
              <w:rPr>
                <w:rFonts w:ascii="Arial"/>
                <w:sz w:val="21"/>
              </w:rPr>
            </w:pPr>
          </w:p>
        </w:tc>
      </w:tr>
      <w:tr w14:paraId="1A5AD4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838" w:type="dxa"/>
            <w:vAlign w:val="center"/>
          </w:tcPr>
          <w:p w14:paraId="05EE41B6">
            <w:pPr>
              <w:jc w:val="center"/>
              <w:rPr>
                <w:rFonts w:ascii="Arial"/>
                <w:sz w:val="21"/>
              </w:rPr>
            </w:pPr>
          </w:p>
        </w:tc>
        <w:tc>
          <w:tcPr>
            <w:tcW w:w="4181" w:type="dxa"/>
            <w:vAlign w:val="top"/>
          </w:tcPr>
          <w:p w14:paraId="039C265A">
            <w:pPr>
              <w:rPr>
                <w:rFonts w:ascii="Arial"/>
                <w:sz w:val="21"/>
              </w:rPr>
            </w:pPr>
          </w:p>
        </w:tc>
        <w:tc>
          <w:tcPr>
            <w:tcW w:w="4254" w:type="dxa"/>
            <w:vAlign w:val="top"/>
          </w:tcPr>
          <w:p w14:paraId="1BB8DDF3">
            <w:pPr>
              <w:rPr>
                <w:rFonts w:ascii="Arial"/>
                <w:sz w:val="21"/>
              </w:rPr>
            </w:pPr>
          </w:p>
        </w:tc>
      </w:tr>
      <w:tr w14:paraId="337659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838" w:type="dxa"/>
            <w:vAlign w:val="center"/>
          </w:tcPr>
          <w:p w14:paraId="2445425D">
            <w:pPr>
              <w:jc w:val="center"/>
              <w:rPr>
                <w:rFonts w:ascii="Arial"/>
                <w:sz w:val="21"/>
              </w:rPr>
            </w:pPr>
          </w:p>
        </w:tc>
        <w:tc>
          <w:tcPr>
            <w:tcW w:w="4181" w:type="dxa"/>
            <w:vAlign w:val="top"/>
          </w:tcPr>
          <w:p w14:paraId="43A75A6E">
            <w:pPr>
              <w:rPr>
                <w:rFonts w:ascii="Arial"/>
                <w:sz w:val="21"/>
              </w:rPr>
            </w:pPr>
          </w:p>
        </w:tc>
        <w:tc>
          <w:tcPr>
            <w:tcW w:w="4254" w:type="dxa"/>
            <w:vAlign w:val="top"/>
          </w:tcPr>
          <w:p w14:paraId="60A8DAF2">
            <w:pPr>
              <w:rPr>
                <w:rFonts w:ascii="Arial"/>
                <w:sz w:val="21"/>
              </w:rPr>
            </w:pPr>
          </w:p>
        </w:tc>
      </w:tr>
      <w:tr w14:paraId="2A5FCE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jc w:val="center"/>
        </w:trPr>
        <w:tc>
          <w:tcPr>
            <w:tcW w:w="838" w:type="dxa"/>
            <w:vAlign w:val="center"/>
          </w:tcPr>
          <w:p w14:paraId="55696B40">
            <w:pPr>
              <w:jc w:val="center"/>
              <w:rPr>
                <w:rFonts w:ascii="Arial"/>
                <w:sz w:val="21"/>
              </w:rPr>
            </w:pPr>
          </w:p>
        </w:tc>
        <w:tc>
          <w:tcPr>
            <w:tcW w:w="4181" w:type="dxa"/>
            <w:vAlign w:val="top"/>
          </w:tcPr>
          <w:p w14:paraId="1305FF7C">
            <w:pPr>
              <w:rPr>
                <w:rFonts w:ascii="Arial"/>
                <w:sz w:val="21"/>
              </w:rPr>
            </w:pPr>
          </w:p>
        </w:tc>
        <w:tc>
          <w:tcPr>
            <w:tcW w:w="4254" w:type="dxa"/>
            <w:vAlign w:val="top"/>
          </w:tcPr>
          <w:p w14:paraId="188255B2">
            <w:pPr>
              <w:rPr>
                <w:rFonts w:ascii="Arial"/>
                <w:sz w:val="21"/>
              </w:rPr>
            </w:pPr>
          </w:p>
        </w:tc>
      </w:tr>
      <w:tr w14:paraId="0D93EE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jc w:val="center"/>
        </w:trPr>
        <w:tc>
          <w:tcPr>
            <w:tcW w:w="838" w:type="dxa"/>
            <w:vAlign w:val="center"/>
          </w:tcPr>
          <w:p w14:paraId="6629B4F9">
            <w:pPr>
              <w:jc w:val="center"/>
              <w:rPr>
                <w:rFonts w:ascii="Arial"/>
                <w:sz w:val="21"/>
              </w:rPr>
            </w:pPr>
          </w:p>
        </w:tc>
        <w:tc>
          <w:tcPr>
            <w:tcW w:w="4181" w:type="dxa"/>
            <w:vAlign w:val="top"/>
          </w:tcPr>
          <w:p w14:paraId="2127EC8E">
            <w:pPr>
              <w:rPr>
                <w:rFonts w:ascii="Arial"/>
                <w:sz w:val="21"/>
              </w:rPr>
            </w:pPr>
          </w:p>
        </w:tc>
        <w:tc>
          <w:tcPr>
            <w:tcW w:w="4254" w:type="dxa"/>
            <w:vAlign w:val="top"/>
          </w:tcPr>
          <w:p w14:paraId="137877F2">
            <w:pPr>
              <w:rPr>
                <w:rFonts w:ascii="Arial"/>
                <w:sz w:val="21"/>
              </w:rPr>
            </w:pPr>
          </w:p>
        </w:tc>
      </w:tr>
      <w:tr w14:paraId="5E5E19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838" w:type="dxa"/>
            <w:vAlign w:val="center"/>
          </w:tcPr>
          <w:p w14:paraId="46DA6B77">
            <w:pPr>
              <w:jc w:val="center"/>
              <w:rPr>
                <w:rFonts w:ascii="Arial"/>
                <w:sz w:val="21"/>
              </w:rPr>
            </w:pPr>
          </w:p>
        </w:tc>
        <w:tc>
          <w:tcPr>
            <w:tcW w:w="4181" w:type="dxa"/>
            <w:vAlign w:val="top"/>
          </w:tcPr>
          <w:p w14:paraId="72C49A60">
            <w:pPr>
              <w:rPr>
                <w:rFonts w:ascii="Arial"/>
                <w:sz w:val="21"/>
              </w:rPr>
            </w:pPr>
          </w:p>
        </w:tc>
        <w:tc>
          <w:tcPr>
            <w:tcW w:w="4254" w:type="dxa"/>
            <w:vAlign w:val="top"/>
          </w:tcPr>
          <w:p w14:paraId="6DC07E3F">
            <w:pPr>
              <w:rPr>
                <w:rFonts w:ascii="Arial"/>
                <w:sz w:val="21"/>
              </w:rPr>
            </w:pPr>
          </w:p>
        </w:tc>
      </w:tr>
      <w:tr w14:paraId="739747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838" w:type="dxa"/>
            <w:vAlign w:val="center"/>
          </w:tcPr>
          <w:p w14:paraId="6EA02611">
            <w:pPr>
              <w:jc w:val="center"/>
              <w:rPr>
                <w:rFonts w:ascii="Arial"/>
                <w:sz w:val="21"/>
              </w:rPr>
            </w:pPr>
          </w:p>
        </w:tc>
        <w:tc>
          <w:tcPr>
            <w:tcW w:w="4181" w:type="dxa"/>
            <w:vAlign w:val="top"/>
          </w:tcPr>
          <w:p w14:paraId="717BF222">
            <w:pPr>
              <w:rPr>
                <w:rFonts w:ascii="Arial"/>
                <w:sz w:val="21"/>
              </w:rPr>
            </w:pPr>
          </w:p>
        </w:tc>
        <w:tc>
          <w:tcPr>
            <w:tcW w:w="4254" w:type="dxa"/>
            <w:vAlign w:val="top"/>
          </w:tcPr>
          <w:p w14:paraId="61E0B78B">
            <w:pPr>
              <w:rPr>
                <w:rFonts w:ascii="Arial"/>
                <w:sz w:val="21"/>
              </w:rPr>
            </w:pPr>
          </w:p>
        </w:tc>
      </w:tr>
      <w:tr w14:paraId="1DDB53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838" w:type="dxa"/>
            <w:vAlign w:val="center"/>
          </w:tcPr>
          <w:p w14:paraId="639FA164">
            <w:pPr>
              <w:jc w:val="center"/>
              <w:rPr>
                <w:rFonts w:ascii="Arial"/>
                <w:sz w:val="21"/>
              </w:rPr>
            </w:pPr>
          </w:p>
        </w:tc>
        <w:tc>
          <w:tcPr>
            <w:tcW w:w="4181" w:type="dxa"/>
            <w:vAlign w:val="top"/>
          </w:tcPr>
          <w:p w14:paraId="3EA93C27">
            <w:pPr>
              <w:rPr>
                <w:rFonts w:ascii="Arial"/>
                <w:sz w:val="21"/>
              </w:rPr>
            </w:pPr>
          </w:p>
        </w:tc>
        <w:tc>
          <w:tcPr>
            <w:tcW w:w="4254" w:type="dxa"/>
            <w:vAlign w:val="top"/>
          </w:tcPr>
          <w:p w14:paraId="722F80A4">
            <w:pPr>
              <w:rPr>
                <w:rFonts w:ascii="Arial"/>
                <w:sz w:val="21"/>
              </w:rPr>
            </w:pPr>
          </w:p>
        </w:tc>
      </w:tr>
      <w:tr w14:paraId="20DCE2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838" w:type="dxa"/>
            <w:vAlign w:val="center"/>
          </w:tcPr>
          <w:p w14:paraId="03448E08">
            <w:pPr>
              <w:jc w:val="center"/>
              <w:rPr>
                <w:rFonts w:ascii="Arial"/>
                <w:sz w:val="21"/>
              </w:rPr>
            </w:pPr>
          </w:p>
        </w:tc>
        <w:tc>
          <w:tcPr>
            <w:tcW w:w="4181" w:type="dxa"/>
            <w:vAlign w:val="top"/>
          </w:tcPr>
          <w:p w14:paraId="34E18EBE">
            <w:pPr>
              <w:rPr>
                <w:rFonts w:ascii="Arial"/>
                <w:sz w:val="21"/>
              </w:rPr>
            </w:pPr>
          </w:p>
        </w:tc>
        <w:tc>
          <w:tcPr>
            <w:tcW w:w="4254" w:type="dxa"/>
            <w:vAlign w:val="top"/>
          </w:tcPr>
          <w:p w14:paraId="6E10FF9B">
            <w:pPr>
              <w:rPr>
                <w:rFonts w:ascii="Arial"/>
                <w:sz w:val="21"/>
              </w:rPr>
            </w:pPr>
          </w:p>
        </w:tc>
      </w:tr>
      <w:tr w14:paraId="36BF57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838" w:type="dxa"/>
            <w:vAlign w:val="center"/>
          </w:tcPr>
          <w:p w14:paraId="3AB50E17">
            <w:pPr>
              <w:jc w:val="center"/>
              <w:rPr>
                <w:rFonts w:ascii="Arial"/>
                <w:sz w:val="21"/>
              </w:rPr>
            </w:pPr>
          </w:p>
        </w:tc>
        <w:tc>
          <w:tcPr>
            <w:tcW w:w="4181" w:type="dxa"/>
            <w:vAlign w:val="top"/>
          </w:tcPr>
          <w:p w14:paraId="0A7F014B">
            <w:pPr>
              <w:rPr>
                <w:rFonts w:ascii="Arial"/>
                <w:sz w:val="21"/>
              </w:rPr>
            </w:pPr>
          </w:p>
        </w:tc>
        <w:tc>
          <w:tcPr>
            <w:tcW w:w="4254" w:type="dxa"/>
            <w:vAlign w:val="top"/>
          </w:tcPr>
          <w:p w14:paraId="00C61A12">
            <w:pPr>
              <w:rPr>
                <w:rFonts w:ascii="Arial"/>
                <w:sz w:val="21"/>
              </w:rPr>
            </w:pPr>
          </w:p>
        </w:tc>
      </w:tr>
    </w:tbl>
    <w:p w14:paraId="3FFA0064">
      <w:pPr>
        <w:pStyle w:val="8"/>
        <w:spacing w:line="365" w:lineRule="auto"/>
      </w:pPr>
    </w:p>
    <w:p w14:paraId="5DE277C1">
      <w:pPr>
        <w:pStyle w:val="10"/>
      </w:pPr>
    </w:p>
    <w:p w14:paraId="0677EC64"/>
    <w:p w14:paraId="7C92D246">
      <w:pPr>
        <w:spacing w:before="78" w:line="248" w:lineRule="auto"/>
        <w:ind w:left="960" w:hanging="482"/>
        <w:rPr>
          <w:rFonts w:ascii="宋体" w:hAnsi="宋体" w:eastAsia="宋体" w:cs="宋体"/>
          <w:sz w:val="24"/>
          <w:szCs w:val="24"/>
        </w:rPr>
      </w:pPr>
      <w:r>
        <w:rPr>
          <w:rFonts w:ascii="宋体" w:hAnsi="宋体" w:eastAsia="宋体" w:cs="宋体"/>
          <w:spacing w:val="-2"/>
          <w:sz w:val="24"/>
          <w:szCs w:val="24"/>
        </w:rPr>
        <w:t>注：</w:t>
      </w:r>
      <w:r>
        <w:rPr>
          <w:rFonts w:hint="eastAsia" w:ascii="宋体" w:hAnsi="宋体" w:eastAsia="宋体" w:cs="宋体"/>
          <w:spacing w:val="-2"/>
          <w:sz w:val="24"/>
          <w:szCs w:val="24"/>
          <w:lang w:val="en-US" w:eastAsia="zh-CN"/>
        </w:rPr>
        <w:t>1</w:t>
      </w:r>
      <w:r>
        <w:rPr>
          <w:rFonts w:hint="eastAsia" w:ascii="宋体" w:hAnsi="宋体" w:eastAsia="宋体" w:cs="宋体"/>
          <w:spacing w:val="-1"/>
          <w:sz w:val="24"/>
          <w:szCs w:val="24"/>
          <w:lang w:val="en-US" w:eastAsia="zh-CN"/>
        </w:rPr>
        <w:t>.</w:t>
      </w:r>
      <w:r>
        <w:rPr>
          <w:rFonts w:ascii="宋体" w:hAnsi="宋体" w:eastAsia="宋体" w:cs="宋体"/>
          <w:spacing w:val="-1"/>
          <w:sz w:val="24"/>
          <w:szCs w:val="24"/>
        </w:rPr>
        <w:t>供应商必须据实填写，不得虚假填写，否则将取消其投标或中标资格。</w:t>
      </w:r>
    </w:p>
    <w:p w14:paraId="61B67218">
      <w:pPr>
        <w:pStyle w:val="8"/>
        <w:spacing w:line="255" w:lineRule="auto"/>
        <w:rPr>
          <w:rFonts w:hint="eastAsia" w:eastAsia="宋体"/>
          <w:lang w:val="en-US" w:eastAsia="zh-CN"/>
        </w:rPr>
      </w:pPr>
    </w:p>
    <w:p w14:paraId="4024BEDA">
      <w:pPr>
        <w:pStyle w:val="8"/>
        <w:spacing w:line="255" w:lineRule="auto"/>
      </w:pPr>
    </w:p>
    <w:p w14:paraId="2F949C36">
      <w:pPr>
        <w:pStyle w:val="8"/>
        <w:spacing w:line="255" w:lineRule="auto"/>
      </w:pPr>
    </w:p>
    <w:p w14:paraId="17A35FE5">
      <w:pPr>
        <w:spacing w:before="78" w:line="219" w:lineRule="auto"/>
        <w:ind w:left="485"/>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07CBAA55">
      <w:pPr>
        <w:spacing w:before="214" w:line="501" w:lineRule="exact"/>
        <w:ind w:left="483"/>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6D6B1037">
      <w:pPr>
        <w:spacing w:before="1" w:line="220" w:lineRule="auto"/>
        <w:ind w:left="485"/>
        <w:rPr>
          <w:rFonts w:ascii="宋体" w:hAnsi="宋体" w:eastAsia="宋体" w:cs="宋体"/>
          <w:sz w:val="24"/>
          <w:szCs w:val="24"/>
        </w:rPr>
      </w:pPr>
      <w:r>
        <w:rPr>
          <w:rFonts w:ascii="宋体" w:hAnsi="宋体" w:eastAsia="宋体" w:cs="宋体"/>
          <w:spacing w:val="-3"/>
          <w:sz w:val="24"/>
          <w:szCs w:val="24"/>
        </w:rPr>
        <w:t>投标日期：</w:t>
      </w:r>
    </w:p>
    <w:p w14:paraId="5CBB377B">
      <w:pPr>
        <w:spacing w:before="78" w:line="219" w:lineRule="auto"/>
        <w:ind w:left="485"/>
        <w:rPr>
          <w:rFonts w:ascii="宋体" w:hAnsi="宋体" w:eastAsia="宋体" w:cs="宋体"/>
          <w:color w:val="0000FF"/>
          <w:spacing w:val="3"/>
          <w:sz w:val="31"/>
          <w:szCs w:val="31"/>
          <w:shd w:val="clear" w:color="auto" w:fill="auto"/>
          <w14:textOutline w14:w="5793" w14:cap="sq" w14:cmpd="sng">
            <w14:solidFill>
              <w14:srgbClr w14:val="000000"/>
            </w14:solidFill>
            <w14:prstDash w14:val="solid"/>
            <w14:bevel/>
          </w14:textOutline>
        </w:rPr>
      </w:pPr>
      <w:r>
        <w:rPr>
          <w:rFonts w:ascii="宋体" w:hAnsi="宋体" w:eastAsia="宋体" w:cs="宋体"/>
          <w:color w:val="0000FF"/>
          <w:spacing w:val="3"/>
          <w:sz w:val="31"/>
          <w:szCs w:val="31"/>
          <w:shd w:val="clear" w:color="auto" w:fill="auto"/>
          <w14:textOutline w14:w="5793" w14:cap="sq" w14:cmpd="sng">
            <w14:solidFill>
              <w14:srgbClr w14:val="000000"/>
            </w14:solidFill>
            <w14:prstDash w14:val="solid"/>
            <w14:bevel/>
          </w14:textOutline>
        </w:rPr>
        <w:br w:type="page"/>
      </w:r>
    </w:p>
    <w:p w14:paraId="1A621988">
      <w:pPr>
        <w:spacing w:before="101" w:line="225" w:lineRule="auto"/>
        <w:ind w:left="13"/>
        <w:rPr>
          <w:rFonts w:ascii="宋体" w:hAnsi="宋体" w:eastAsia="宋体" w:cs="宋体"/>
          <w:color w:val="0000FF"/>
          <w:spacing w:val="3"/>
          <w:sz w:val="31"/>
          <w:szCs w:val="31"/>
          <w:shd w:val="clear" w:color="auto" w:fill="auto"/>
          <w14:textOutline w14:w="5793" w14:cap="sq" w14:cmpd="sng">
            <w14:solidFill>
              <w14:srgbClr w14:val="000000"/>
            </w14:solidFill>
            <w14:prstDash w14:val="solid"/>
            <w14:bevel/>
          </w14:textOutline>
        </w:rPr>
      </w:pPr>
    </w:p>
    <w:p w14:paraId="6B8751D3">
      <w:pPr>
        <w:spacing w:before="101" w:line="225" w:lineRule="auto"/>
        <w:ind w:left="13"/>
        <w:rPr>
          <w:rFonts w:hint="default" w:ascii="宋体" w:hAnsi="宋体" w:eastAsia="宋体" w:cs="宋体"/>
          <w:color w:val="0000FF"/>
          <w:spacing w:val="3"/>
          <w:sz w:val="31"/>
          <w:szCs w:val="31"/>
          <w:shd w:val="clear" w:color="auto" w:fill="auto"/>
          <w:lang w:val="en-US" w:eastAsia="zh-CN"/>
          <w14:textOutline w14:w="5793" w14:cap="sq" w14:cmpd="sng">
            <w14:solidFill>
              <w14:srgbClr w14:val="000000"/>
            </w14:solidFill>
            <w14:prstDash w14:val="solid"/>
            <w14:bevel/>
          </w14:textOutline>
        </w:rPr>
      </w:pPr>
      <w:r>
        <w:rPr>
          <w:rFonts w:ascii="宋体" w:hAnsi="宋体" w:eastAsia="宋体" w:cs="宋体"/>
          <w:color w:val="0000FF"/>
          <w:spacing w:val="3"/>
          <w:sz w:val="31"/>
          <w:szCs w:val="31"/>
          <w:shd w:val="clear" w:color="auto" w:fill="auto"/>
          <w14:textOutline w14:w="5793" w14:cap="sq" w14:cmpd="sng">
            <w14:solidFill>
              <w14:srgbClr w14:val="000000"/>
            </w14:solidFill>
            <w14:prstDash w14:val="solid"/>
            <w14:bevel/>
          </w14:textOutline>
        </w:rPr>
        <w:t>格式</w:t>
      </w:r>
      <w:r>
        <w:rPr>
          <w:rFonts w:ascii="宋体" w:hAnsi="宋体" w:eastAsia="宋体" w:cs="宋体"/>
          <w:color w:val="0000FF"/>
          <w:spacing w:val="-60"/>
          <w:sz w:val="31"/>
          <w:szCs w:val="31"/>
          <w:shd w:val="clear" w:color="auto" w:fill="auto"/>
        </w:rPr>
        <w:t xml:space="preserve"> </w:t>
      </w:r>
      <w:r>
        <w:rPr>
          <w:rFonts w:ascii="宋体" w:hAnsi="宋体" w:eastAsia="宋体" w:cs="宋体"/>
          <w:color w:val="0000FF"/>
          <w:spacing w:val="3"/>
          <w:sz w:val="31"/>
          <w:szCs w:val="31"/>
          <w:shd w:val="clear" w:color="auto" w:fill="auto"/>
          <w14:textOutline w14:w="5793" w14:cap="sq" w14:cmpd="sng">
            <w14:solidFill>
              <w14:srgbClr w14:val="000000"/>
            </w14:solidFill>
            <w14:prstDash w14:val="solid"/>
            <w14:bevel/>
          </w14:textOutline>
        </w:rPr>
        <w:t>2-</w:t>
      </w:r>
      <w:r>
        <w:rPr>
          <w:rFonts w:hint="eastAsia" w:ascii="宋体" w:hAnsi="宋体" w:eastAsia="宋体" w:cs="宋体"/>
          <w:color w:val="0000FF"/>
          <w:spacing w:val="3"/>
          <w:sz w:val="31"/>
          <w:szCs w:val="31"/>
          <w:shd w:val="clear" w:color="auto" w:fill="auto"/>
          <w:lang w:val="en-US" w:eastAsia="zh-CN"/>
          <w14:textOutline w14:w="5793" w14:cap="sq" w14:cmpd="sng">
            <w14:solidFill>
              <w14:srgbClr w14:val="000000"/>
            </w14:solidFill>
            <w14:prstDash w14:val="solid"/>
            <w14:bevel/>
          </w14:textOutline>
        </w:rPr>
        <w:t>11</w:t>
      </w:r>
    </w:p>
    <w:p w14:paraId="577E3177">
      <w:pPr>
        <w:pStyle w:val="18"/>
      </w:pPr>
    </w:p>
    <w:p w14:paraId="18BD46AA">
      <w:pPr>
        <w:numPr>
          <w:ilvl w:val="0"/>
          <w:numId w:val="0"/>
        </w:numPr>
        <w:spacing w:before="85" w:line="236" w:lineRule="auto"/>
        <w:ind w:left="20" w:leftChars="0" w:right="2" w:rightChars="0"/>
        <w:jc w:val="center"/>
        <w:rPr>
          <w:rFonts w:ascii="宋体" w:hAnsi="宋体" w:eastAsia="宋体" w:cs="宋体"/>
          <w:color w:val="0000FF"/>
          <w:spacing w:val="4"/>
          <w:sz w:val="31"/>
          <w:szCs w:val="31"/>
          <w:shd w:val="clear" w:color="auto" w:fill="auto"/>
          <w14:textOutline w14:w="5793" w14:cap="sq" w14:cmpd="sng">
            <w14:solidFill>
              <w14:srgbClr w14:val="000000"/>
            </w14:solidFill>
            <w14:prstDash w14:val="solid"/>
            <w14:bevel/>
          </w14:textOutline>
        </w:rPr>
      </w:pPr>
      <w:r>
        <w:rPr>
          <w:rFonts w:hint="eastAsia" w:ascii="宋体" w:hAnsi="宋体" w:eastAsia="宋体" w:cs="宋体"/>
          <w:color w:val="0000FF"/>
          <w:spacing w:val="6"/>
          <w:sz w:val="31"/>
          <w:szCs w:val="31"/>
          <w:shd w:val="clear" w:color="auto" w:fill="auto"/>
          <w:lang w:eastAsia="zh-CN"/>
          <w14:textOutline w14:w="5793" w14:cap="sq" w14:cmpd="sng">
            <w14:solidFill>
              <w14:srgbClr w14:val="000000"/>
            </w14:solidFill>
            <w14:prstDash w14:val="solid"/>
            <w14:bevel/>
          </w14:textOutline>
        </w:rPr>
        <w:t>十、</w:t>
      </w:r>
      <w:r>
        <w:rPr>
          <w:rFonts w:ascii="宋体" w:hAnsi="宋体" w:eastAsia="宋体" w:cs="宋体"/>
          <w:color w:val="0000FF"/>
          <w:spacing w:val="6"/>
          <w:sz w:val="31"/>
          <w:szCs w:val="31"/>
          <w:shd w:val="clear" w:color="auto" w:fill="auto"/>
          <w14:textOutline w14:w="5793" w14:cap="sq" w14:cmpd="sng">
            <w14:solidFill>
              <w14:srgbClr w14:val="000000"/>
            </w14:solidFill>
            <w14:prstDash w14:val="solid"/>
            <w14:bevel/>
          </w14:textOutline>
        </w:rPr>
        <w:t>项目</w:t>
      </w:r>
      <w:r>
        <w:rPr>
          <w:rFonts w:hint="eastAsia" w:ascii="宋体" w:hAnsi="宋体" w:eastAsia="宋体" w:cs="宋体"/>
          <w:color w:val="0000FF"/>
          <w:spacing w:val="6"/>
          <w:sz w:val="31"/>
          <w:szCs w:val="31"/>
          <w:shd w:val="clear" w:color="auto" w:fill="auto"/>
          <w:lang w:eastAsia="zh-CN"/>
          <w14:textOutline w14:w="5793" w14:cap="sq" w14:cmpd="sng">
            <w14:solidFill>
              <w14:srgbClr w14:val="000000"/>
            </w14:solidFill>
            <w14:prstDash w14:val="solid"/>
            <w14:bevel/>
          </w14:textOutline>
        </w:rPr>
        <w:t>实施方案、售后服务方案等</w:t>
      </w:r>
      <w:r>
        <w:rPr>
          <w:rFonts w:ascii="宋体" w:hAnsi="宋体" w:eastAsia="宋体" w:cs="宋体"/>
          <w:color w:val="0000FF"/>
          <w:spacing w:val="6"/>
          <w:sz w:val="31"/>
          <w:szCs w:val="31"/>
          <w:shd w:val="clear" w:color="auto" w:fill="auto"/>
          <w14:textOutline w14:w="5793" w14:cap="sq" w14:cmpd="sng">
            <w14:solidFill>
              <w14:srgbClr w14:val="000000"/>
            </w14:solidFill>
            <w14:prstDash w14:val="solid"/>
            <w14:bevel/>
          </w14:textOutline>
        </w:rPr>
        <w:t>由投</w:t>
      </w:r>
      <w:r>
        <w:rPr>
          <w:rFonts w:ascii="宋体" w:hAnsi="宋体" w:eastAsia="宋体" w:cs="宋体"/>
          <w:color w:val="0000FF"/>
          <w:spacing w:val="5"/>
          <w:sz w:val="31"/>
          <w:szCs w:val="31"/>
          <w:shd w:val="clear" w:color="auto" w:fill="auto"/>
          <w14:textOutline w14:w="5793" w14:cap="sq" w14:cmpd="sng">
            <w14:solidFill>
              <w14:srgbClr w14:val="000000"/>
            </w14:solidFill>
            <w14:prstDash w14:val="solid"/>
            <w14:bevel/>
          </w14:textOutline>
        </w:rPr>
        <w:t>标人自</w:t>
      </w:r>
      <w:r>
        <w:rPr>
          <w:rFonts w:ascii="宋体" w:hAnsi="宋体" w:eastAsia="宋体" w:cs="宋体"/>
          <w:color w:val="0000FF"/>
          <w:spacing w:val="4"/>
          <w:sz w:val="31"/>
          <w:szCs w:val="31"/>
          <w:shd w:val="clear" w:color="auto" w:fill="auto"/>
          <w14:textOutline w14:w="5793" w14:cap="sq" w14:cmpd="sng">
            <w14:solidFill>
              <w14:srgbClr w14:val="000000"/>
            </w14:solidFill>
            <w14:prstDash w14:val="solid"/>
            <w14:bevel/>
          </w14:textOutline>
        </w:rPr>
        <w:t>行编写</w:t>
      </w:r>
    </w:p>
    <w:p w14:paraId="21FE2ED0">
      <w:pPr>
        <w:pStyle w:val="23"/>
        <w:numPr>
          <w:ilvl w:val="0"/>
          <w:numId w:val="0"/>
        </w:numPr>
      </w:pPr>
    </w:p>
    <w:p w14:paraId="32B4ECB7">
      <w:pPr>
        <w:pStyle w:val="23"/>
        <w:numPr>
          <w:ilvl w:val="0"/>
          <w:numId w:val="0"/>
        </w:numPr>
      </w:pPr>
    </w:p>
    <w:p w14:paraId="799CB488">
      <w:pPr>
        <w:spacing w:line="236" w:lineRule="auto"/>
        <w:rPr>
          <w:rFonts w:ascii="宋体" w:hAnsi="宋体" w:eastAsia="宋体" w:cs="宋体"/>
          <w:sz w:val="31"/>
          <w:szCs w:val="31"/>
        </w:rPr>
        <w:sectPr>
          <w:headerReference r:id="rId37" w:type="default"/>
          <w:footerReference r:id="rId38" w:type="default"/>
          <w:pgSz w:w="11906" w:h="16839"/>
          <w:pgMar w:top="1619" w:right="1132" w:bottom="1156" w:left="1588" w:header="851" w:footer="992" w:gutter="0"/>
          <w:pgNumType w:fmt="decimal"/>
          <w:cols w:space="720" w:num="1"/>
        </w:sectPr>
      </w:pPr>
    </w:p>
    <w:p w14:paraId="0BB05F08">
      <w:pPr>
        <w:pStyle w:val="8"/>
        <w:spacing w:line="248" w:lineRule="auto"/>
      </w:pPr>
    </w:p>
    <w:p w14:paraId="55E9E43E">
      <w:pPr>
        <w:spacing w:before="101" w:line="225" w:lineRule="auto"/>
        <w:ind w:left="13"/>
        <w:rPr>
          <w:rFonts w:hint="eastAsia" w:ascii="宋体" w:hAnsi="宋体" w:eastAsia="宋体" w:cs="宋体"/>
          <w:sz w:val="31"/>
          <w:szCs w:val="31"/>
          <w:lang w:eastAsia="zh-CN"/>
        </w:rPr>
      </w:pPr>
      <w:bookmarkStart w:id="27" w:name="bookmark30"/>
      <w:bookmarkEnd w:id="27"/>
      <w:r>
        <w:rPr>
          <w:rFonts w:ascii="宋体" w:hAnsi="宋体" w:eastAsia="宋体" w:cs="宋体"/>
          <w:spacing w:val="2"/>
          <w:sz w:val="31"/>
          <w:szCs w:val="31"/>
          <w14:textOutline w14:w="5793" w14:cap="sq" w14:cmpd="sng">
            <w14:solidFill>
              <w14:srgbClr w14:val="000000"/>
            </w14:solidFill>
            <w14:prstDash w14:val="solid"/>
            <w14:bevel/>
          </w14:textOutline>
        </w:rPr>
        <w:t>格式</w:t>
      </w:r>
      <w:r>
        <w:rPr>
          <w:rFonts w:ascii="宋体" w:hAnsi="宋体" w:eastAsia="宋体" w:cs="宋体"/>
          <w:spacing w:val="-57"/>
          <w:sz w:val="31"/>
          <w:szCs w:val="31"/>
        </w:rPr>
        <w:t xml:space="preserve"> </w:t>
      </w:r>
      <w:r>
        <w:rPr>
          <w:rFonts w:ascii="宋体" w:hAnsi="宋体" w:eastAsia="宋体" w:cs="宋体"/>
          <w:spacing w:val="2"/>
          <w:sz w:val="31"/>
          <w:szCs w:val="31"/>
          <w14:textOutline w14:w="5793" w14:cap="sq" w14:cmpd="sng">
            <w14:solidFill>
              <w14:srgbClr w14:val="000000"/>
            </w14:solidFill>
            <w14:prstDash w14:val="solid"/>
            <w14:bevel/>
          </w14:textOutline>
        </w:rPr>
        <w:t>2-1</w:t>
      </w:r>
      <w:r>
        <w:rPr>
          <w:rFonts w:hint="eastAsia" w:ascii="宋体" w:hAnsi="宋体" w:eastAsia="宋体" w:cs="宋体"/>
          <w:spacing w:val="2"/>
          <w:sz w:val="31"/>
          <w:szCs w:val="31"/>
          <w:lang w:val="en-US" w:eastAsia="zh-CN"/>
          <w14:textOutline w14:w="5793" w14:cap="sq" w14:cmpd="sng">
            <w14:solidFill>
              <w14:srgbClr w14:val="000000"/>
            </w14:solidFill>
            <w14:prstDash w14:val="solid"/>
            <w14:bevel/>
          </w14:textOutline>
        </w:rPr>
        <w:t>2</w:t>
      </w:r>
    </w:p>
    <w:p w14:paraId="792B34EA">
      <w:pPr>
        <w:spacing w:before="242" w:line="225" w:lineRule="auto"/>
        <w:ind w:left="2678"/>
        <w:outlineLvl w:val="2"/>
        <w:rPr>
          <w:rFonts w:ascii="宋体" w:hAnsi="宋体" w:eastAsia="宋体" w:cs="宋体"/>
          <w:sz w:val="31"/>
          <w:szCs w:val="31"/>
        </w:rPr>
      </w:pPr>
      <w:r>
        <w:rPr>
          <w:rFonts w:hint="eastAsia" w:ascii="宋体" w:hAnsi="宋体" w:eastAsia="宋体" w:cs="宋体"/>
          <w:spacing w:val="10"/>
          <w:sz w:val="31"/>
          <w:szCs w:val="31"/>
          <w:lang w:eastAsia="zh-CN"/>
          <w14:textOutline w14:w="5793" w14:cap="sq" w14:cmpd="sng">
            <w14:solidFill>
              <w14:srgbClr w14:val="000000"/>
            </w14:solidFill>
            <w14:prstDash w14:val="solid"/>
            <w14:bevel/>
          </w14:textOutline>
        </w:rPr>
        <w:t>十一</w:t>
      </w:r>
      <w:r>
        <w:rPr>
          <w:rFonts w:ascii="宋体" w:hAnsi="宋体" w:eastAsia="宋体" w:cs="宋体"/>
          <w:spacing w:val="10"/>
          <w:sz w:val="31"/>
          <w:szCs w:val="31"/>
          <w14:textOutline w14:w="5793" w14:cap="sq" w14:cmpd="sng">
            <w14:solidFill>
              <w14:srgbClr w14:val="000000"/>
            </w14:solidFill>
            <w14:prstDash w14:val="solid"/>
            <w14:bevel/>
          </w14:textOutline>
        </w:rPr>
        <w:t>、供应商诚信情况承诺函</w:t>
      </w:r>
    </w:p>
    <w:p w14:paraId="2797BB9F">
      <w:pPr>
        <w:pStyle w:val="8"/>
        <w:spacing w:line="289" w:lineRule="auto"/>
      </w:pPr>
    </w:p>
    <w:p w14:paraId="780D8B9B">
      <w:pPr>
        <w:pStyle w:val="8"/>
        <w:spacing w:line="289" w:lineRule="auto"/>
      </w:pPr>
    </w:p>
    <w:p w14:paraId="78D86051">
      <w:pPr>
        <w:spacing w:before="78" w:line="220" w:lineRule="auto"/>
        <w:ind w:left="10"/>
        <w:rPr>
          <w:rFonts w:ascii="宋体" w:hAnsi="宋体" w:eastAsia="宋体" w:cs="宋体"/>
          <w:sz w:val="24"/>
          <w:szCs w:val="24"/>
        </w:rPr>
      </w:pPr>
      <w:r>
        <w:rPr>
          <w:rFonts w:ascii="宋体" w:hAnsi="宋体" w:eastAsia="宋体" w:cs="宋体"/>
          <w:spacing w:val="-1"/>
          <w:sz w:val="24"/>
          <w:szCs w:val="24"/>
        </w:rPr>
        <w:t>致</w:t>
      </w:r>
      <w:r>
        <w:rPr>
          <w:rFonts w:hint="eastAsia" w:ascii="宋体" w:hAnsi="宋体" w:eastAsia="宋体" w:cs="宋体"/>
          <w:spacing w:val="-1"/>
          <w:sz w:val="24"/>
          <w:szCs w:val="24"/>
          <w:lang w:eastAsia="zh-CN"/>
        </w:rPr>
        <w:t>四川华招项目管理有限公司</w:t>
      </w:r>
      <w:r>
        <w:rPr>
          <w:rFonts w:ascii="宋体" w:hAnsi="宋体" w:eastAsia="宋体" w:cs="宋体"/>
          <w:spacing w:val="-1"/>
          <w:sz w:val="24"/>
          <w:szCs w:val="24"/>
        </w:rPr>
        <w:t>：</w:t>
      </w:r>
    </w:p>
    <w:p w14:paraId="7F71ABED">
      <w:pPr>
        <w:spacing w:before="194" w:line="369" w:lineRule="auto"/>
        <w:jc w:val="right"/>
        <w:rPr>
          <w:rFonts w:ascii="宋体" w:hAnsi="宋体" w:eastAsia="宋体" w:cs="宋体"/>
          <w:sz w:val="24"/>
          <w:szCs w:val="24"/>
        </w:rPr>
      </w:pPr>
      <w:r>
        <w:rPr>
          <w:rFonts w:ascii="宋体" w:hAnsi="宋体" w:eastAsia="宋体" w:cs="宋体"/>
          <w:spacing w:val="-6"/>
          <w:sz w:val="24"/>
          <w:szCs w:val="24"/>
        </w:rPr>
        <w:t>本单位</w:t>
      </w:r>
      <w:r>
        <w:rPr>
          <w:rFonts w:ascii="宋体" w:hAnsi="宋体" w:eastAsia="宋体" w:cs="宋体"/>
          <w:spacing w:val="8"/>
          <w:sz w:val="24"/>
          <w:szCs w:val="24"/>
          <w:u w:val="single" w:color="auto"/>
        </w:rPr>
        <w:t xml:space="preserve">               </w:t>
      </w:r>
      <w:r>
        <w:rPr>
          <w:rFonts w:ascii="宋体" w:hAnsi="宋体" w:eastAsia="宋体" w:cs="宋体"/>
          <w:spacing w:val="-6"/>
          <w:sz w:val="24"/>
          <w:szCs w:val="24"/>
        </w:rPr>
        <w:t>（投标人名称）参加</w:t>
      </w:r>
      <w:r>
        <w:rPr>
          <w:rFonts w:ascii="宋体" w:hAnsi="宋体" w:eastAsia="宋体" w:cs="宋体"/>
          <w:spacing w:val="-6"/>
          <w:sz w:val="24"/>
          <w:szCs w:val="24"/>
          <w:u w:val="single" w:color="auto"/>
        </w:rPr>
        <w:t xml:space="preserve">             </w:t>
      </w:r>
      <w:r>
        <w:rPr>
          <w:rFonts w:ascii="宋体" w:hAnsi="宋体" w:eastAsia="宋体" w:cs="宋体"/>
          <w:spacing w:val="-6"/>
          <w:sz w:val="24"/>
          <w:szCs w:val="24"/>
        </w:rPr>
        <w:t>（项目名称及采购编号）</w:t>
      </w:r>
    </w:p>
    <w:p w14:paraId="5E2FA974">
      <w:pPr>
        <w:spacing w:line="219" w:lineRule="auto"/>
        <w:ind w:left="29"/>
        <w:rPr>
          <w:rFonts w:ascii="宋体" w:hAnsi="宋体" w:eastAsia="宋体" w:cs="宋体"/>
          <w:sz w:val="24"/>
          <w:szCs w:val="24"/>
        </w:rPr>
      </w:pPr>
      <w:r>
        <w:rPr>
          <w:rFonts w:ascii="宋体" w:hAnsi="宋体" w:eastAsia="宋体" w:cs="宋体"/>
          <w:spacing w:val="-1"/>
          <w:sz w:val="24"/>
          <w:szCs w:val="24"/>
        </w:rPr>
        <w:t>的政府采购活动，针对本单位的诚信情况作</w:t>
      </w:r>
      <w:r>
        <w:rPr>
          <w:rFonts w:ascii="宋体" w:hAnsi="宋体" w:eastAsia="宋体" w:cs="宋体"/>
          <w:spacing w:val="-2"/>
          <w:sz w:val="24"/>
          <w:szCs w:val="24"/>
        </w:rPr>
        <w:t>出以下承诺：</w:t>
      </w:r>
    </w:p>
    <w:p w14:paraId="0531C06B">
      <w:pPr>
        <w:spacing w:before="195" w:line="369" w:lineRule="auto"/>
        <w:ind w:left="492"/>
        <w:rPr>
          <w:rFonts w:ascii="宋体" w:hAnsi="宋体" w:eastAsia="宋体" w:cs="宋体"/>
          <w:sz w:val="24"/>
          <w:szCs w:val="24"/>
        </w:rPr>
      </w:pPr>
      <w:r>
        <w:rPr>
          <w:rFonts w:ascii="宋体" w:hAnsi="宋体" w:eastAsia="宋体" w:cs="宋体"/>
          <w:sz w:val="24"/>
          <w:szCs w:val="24"/>
        </w:rPr>
        <w:t>我单位具有失信行为</w:t>
      </w:r>
      <w:r>
        <w:rPr>
          <w:rFonts w:ascii="宋体" w:hAnsi="宋体" w:eastAsia="宋体" w:cs="宋体"/>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z w:val="24"/>
          <w:szCs w:val="24"/>
        </w:rPr>
        <w:t>次（填写失信行</w:t>
      </w:r>
      <w:r>
        <w:rPr>
          <w:rFonts w:ascii="宋体" w:hAnsi="宋体" w:eastAsia="宋体" w:cs="宋体"/>
          <w:spacing w:val="-1"/>
          <w:sz w:val="24"/>
          <w:szCs w:val="24"/>
        </w:rPr>
        <w:t>为的次数时，建议使用大写数字，如</w:t>
      </w:r>
    </w:p>
    <w:p w14:paraId="2815F7CD">
      <w:pPr>
        <w:spacing w:line="219" w:lineRule="auto"/>
        <w:ind w:left="11"/>
        <w:rPr>
          <w:rFonts w:ascii="宋体" w:hAnsi="宋体" w:eastAsia="宋体" w:cs="宋体"/>
          <w:sz w:val="24"/>
          <w:szCs w:val="24"/>
        </w:rPr>
      </w:pPr>
      <w:r>
        <w:rPr>
          <w:rFonts w:ascii="宋体" w:hAnsi="宋体" w:eastAsia="宋体" w:cs="宋体"/>
          <w:spacing w:val="2"/>
          <w:sz w:val="24"/>
          <w:szCs w:val="24"/>
        </w:rPr>
        <w:t>零、壹、贰、叁、肆等。</w:t>
      </w:r>
      <w:r>
        <w:rPr>
          <w:rFonts w:ascii="宋体" w:hAnsi="宋体" w:eastAsia="宋体" w:cs="宋体"/>
          <w:spacing w:val="-24"/>
          <w:sz w:val="24"/>
          <w:szCs w:val="24"/>
        </w:rPr>
        <w:t>）；（</w:t>
      </w:r>
      <w:r>
        <w:rPr>
          <w:rFonts w:ascii="宋体" w:hAnsi="宋体" w:eastAsia="宋体" w:cs="宋体"/>
          <w:spacing w:val="2"/>
          <w:sz w:val="24"/>
          <w:szCs w:val="24"/>
        </w:rPr>
        <w:t>仅限递交响应文件截止当日仍在有</w:t>
      </w:r>
      <w:r>
        <w:rPr>
          <w:rFonts w:ascii="宋体" w:hAnsi="宋体" w:eastAsia="宋体" w:cs="宋体"/>
          <w:spacing w:val="1"/>
          <w:sz w:val="24"/>
          <w:szCs w:val="24"/>
        </w:rPr>
        <w:t>效期的次数）</w:t>
      </w:r>
    </w:p>
    <w:p w14:paraId="76F2BF5A">
      <w:pPr>
        <w:spacing w:before="195" w:line="480" w:lineRule="exact"/>
        <w:ind w:left="492"/>
        <w:rPr>
          <w:rFonts w:ascii="宋体" w:hAnsi="宋体" w:eastAsia="宋体" w:cs="宋体"/>
          <w:sz w:val="24"/>
          <w:szCs w:val="24"/>
        </w:rPr>
      </w:pPr>
      <w:r>
        <w:rPr>
          <w:rFonts w:ascii="宋体" w:hAnsi="宋体" w:eastAsia="宋体" w:cs="宋体"/>
          <w:position w:val="18"/>
          <w:sz w:val="24"/>
          <w:szCs w:val="24"/>
        </w:rPr>
        <w:t>我单位对以上填写信息的真实性负责。如有不实，本</w:t>
      </w:r>
      <w:r>
        <w:rPr>
          <w:rFonts w:ascii="宋体" w:hAnsi="宋体" w:eastAsia="宋体" w:cs="宋体"/>
          <w:spacing w:val="-1"/>
          <w:position w:val="18"/>
          <w:sz w:val="24"/>
          <w:szCs w:val="24"/>
        </w:rPr>
        <w:t>单位愿承担由此产生的一切法</w:t>
      </w:r>
    </w:p>
    <w:p w14:paraId="11AF9383">
      <w:pPr>
        <w:spacing w:line="220" w:lineRule="auto"/>
        <w:ind w:left="10"/>
        <w:rPr>
          <w:rFonts w:ascii="宋体" w:hAnsi="宋体" w:eastAsia="宋体" w:cs="宋体"/>
          <w:sz w:val="24"/>
          <w:szCs w:val="24"/>
        </w:rPr>
      </w:pPr>
      <w:r>
        <w:rPr>
          <w:rFonts w:ascii="宋体" w:hAnsi="宋体" w:eastAsia="宋体" w:cs="宋体"/>
          <w:spacing w:val="-2"/>
          <w:sz w:val="24"/>
          <w:szCs w:val="24"/>
        </w:rPr>
        <w:t>律责任和后果。</w:t>
      </w:r>
    </w:p>
    <w:p w14:paraId="37984BA4">
      <w:pPr>
        <w:pStyle w:val="8"/>
        <w:spacing w:line="271" w:lineRule="auto"/>
      </w:pPr>
    </w:p>
    <w:p w14:paraId="4B2A50AB">
      <w:pPr>
        <w:pStyle w:val="8"/>
        <w:spacing w:line="271" w:lineRule="auto"/>
      </w:pPr>
    </w:p>
    <w:p w14:paraId="196B0436">
      <w:pPr>
        <w:pStyle w:val="8"/>
        <w:spacing w:line="271" w:lineRule="auto"/>
      </w:pPr>
    </w:p>
    <w:p w14:paraId="5120E36B">
      <w:pPr>
        <w:pStyle w:val="8"/>
        <w:spacing w:line="271" w:lineRule="auto"/>
      </w:pPr>
    </w:p>
    <w:p w14:paraId="1230582C">
      <w:pPr>
        <w:spacing w:before="78" w:line="219" w:lineRule="auto"/>
        <w:ind w:left="481"/>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532F3A91">
      <w:pPr>
        <w:spacing w:before="217" w:line="499" w:lineRule="exact"/>
        <w:ind w:left="479"/>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0FA068F6">
      <w:pPr>
        <w:spacing w:before="1" w:line="220" w:lineRule="auto"/>
        <w:ind w:left="481"/>
        <w:rPr>
          <w:rFonts w:ascii="宋体" w:hAnsi="宋体" w:eastAsia="宋体" w:cs="宋体"/>
          <w:sz w:val="24"/>
          <w:szCs w:val="24"/>
        </w:rPr>
      </w:pPr>
      <w:r>
        <w:rPr>
          <w:rFonts w:ascii="宋体" w:hAnsi="宋体" w:eastAsia="宋体" w:cs="宋体"/>
          <w:spacing w:val="-3"/>
          <w:sz w:val="24"/>
          <w:szCs w:val="24"/>
        </w:rPr>
        <w:t>投标日期：</w:t>
      </w:r>
    </w:p>
    <w:p w14:paraId="29179428">
      <w:pPr>
        <w:pStyle w:val="8"/>
        <w:spacing w:line="298" w:lineRule="auto"/>
      </w:pPr>
    </w:p>
    <w:p w14:paraId="7E1AE355">
      <w:pPr>
        <w:pStyle w:val="8"/>
        <w:spacing w:line="298" w:lineRule="auto"/>
      </w:pPr>
    </w:p>
    <w:p w14:paraId="5AF21C2A">
      <w:pPr>
        <w:spacing w:before="79" w:line="224" w:lineRule="auto"/>
        <w:ind w:left="10"/>
        <w:rPr>
          <w:rFonts w:ascii="宋体" w:hAnsi="宋体" w:eastAsia="宋体" w:cs="宋体"/>
          <w:sz w:val="24"/>
          <w:szCs w:val="24"/>
        </w:rPr>
      </w:pPr>
      <w:r>
        <w:rPr>
          <w:rFonts w:ascii="宋体" w:hAnsi="宋体" w:eastAsia="宋体" w:cs="宋体"/>
          <w:spacing w:val="-5"/>
          <w:sz w:val="24"/>
          <w:szCs w:val="24"/>
        </w:rPr>
        <w:t>注：</w:t>
      </w:r>
    </w:p>
    <w:p w14:paraId="429C297A">
      <w:pPr>
        <w:spacing w:before="188" w:line="219" w:lineRule="auto"/>
        <w:ind w:left="507"/>
        <w:rPr>
          <w:rFonts w:ascii="宋体" w:hAnsi="宋体" w:eastAsia="宋体" w:cs="宋体"/>
          <w:sz w:val="24"/>
          <w:szCs w:val="24"/>
        </w:rPr>
      </w:pPr>
      <w:r>
        <w:rPr>
          <w:rFonts w:ascii="宋体" w:hAnsi="宋体" w:eastAsia="宋体" w:cs="宋体"/>
          <w:spacing w:val="-1"/>
          <w:sz w:val="24"/>
          <w:szCs w:val="24"/>
        </w:rPr>
        <w:t>1、本表格式及内容仅供参考，投标人也可提供自己的格</w:t>
      </w:r>
      <w:r>
        <w:rPr>
          <w:rFonts w:ascii="宋体" w:hAnsi="宋体" w:eastAsia="宋体" w:cs="宋体"/>
          <w:spacing w:val="-2"/>
          <w:sz w:val="24"/>
          <w:szCs w:val="24"/>
        </w:rPr>
        <w:t>式；</w:t>
      </w:r>
    </w:p>
    <w:p w14:paraId="47F36404">
      <w:pPr>
        <w:spacing w:before="196" w:line="219" w:lineRule="auto"/>
        <w:jc w:val="right"/>
        <w:rPr>
          <w:rFonts w:ascii="宋体" w:hAnsi="宋体" w:eastAsia="宋体" w:cs="宋体"/>
          <w:sz w:val="24"/>
          <w:szCs w:val="24"/>
        </w:rPr>
      </w:pPr>
      <w:r>
        <w:rPr>
          <w:rFonts w:ascii="宋体" w:hAnsi="宋体" w:eastAsia="宋体" w:cs="宋体"/>
          <w:spacing w:val="-7"/>
          <w:sz w:val="24"/>
          <w:szCs w:val="24"/>
        </w:rPr>
        <w:t>2、供应商存在以上所述失信行为的，将按照第二章投标人须知附表的要求进行处理；</w:t>
      </w:r>
    </w:p>
    <w:p w14:paraId="7413E0F1">
      <w:pPr>
        <w:spacing w:before="195" w:line="369" w:lineRule="auto"/>
        <w:ind w:left="9" w:right="99" w:firstLine="485"/>
        <w:rPr>
          <w:rFonts w:ascii="宋体" w:hAnsi="宋体" w:eastAsia="宋体" w:cs="宋体"/>
          <w:sz w:val="24"/>
          <w:szCs w:val="24"/>
        </w:rPr>
      </w:pPr>
      <w:r>
        <w:rPr>
          <w:rFonts w:ascii="宋体" w:hAnsi="宋体" w:eastAsia="宋体" w:cs="宋体"/>
          <w:spacing w:val="-2"/>
          <w:sz w:val="24"/>
          <w:szCs w:val="24"/>
        </w:rPr>
        <w:t>3、财政部门对政府采购当事人的失信行为依法进行处罚、处理后，应当在中国政府</w:t>
      </w:r>
      <w:r>
        <w:rPr>
          <w:rFonts w:ascii="宋体" w:hAnsi="宋体" w:eastAsia="宋体" w:cs="宋体"/>
          <w:spacing w:val="3"/>
          <w:sz w:val="24"/>
          <w:szCs w:val="24"/>
        </w:rPr>
        <w:t xml:space="preserve"> </w:t>
      </w:r>
      <w:r>
        <w:rPr>
          <w:rFonts w:ascii="宋体" w:hAnsi="宋体" w:eastAsia="宋体" w:cs="宋体"/>
          <w:spacing w:val="-1"/>
          <w:sz w:val="24"/>
          <w:szCs w:val="24"/>
        </w:rPr>
        <w:t>采购网向社会公告，并记入诚信档案，有效期为</w:t>
      </w:r>
      <w:r>
        <w:rPr>
          <w:rFonts w:ascii="宋体" w:hAnsi="宋体" w:eastAsia="宋体" w:cs="宋体"/>
          <w:spacing w:val="-33"/>
          <w:sz w:val="24"/>
          <w:szCs w:val="24"/>
        </w:rPr>
        <w:t xml:space="preserve"> </w:t>
      </w:r>
      <w:r>
        <w:rPr>
          <w:rFonts w:ascii="宋体" w:hAnsi="宋体" w:eastAsia="宋体" w:cs="宋体"/>
          <w:spacing w:val="-1"/>
          <w:sz w:val="24"/>
          <w:szCs w:val="24"/>
        </w:rPr>
        <w:t>1</w:t>
      </w:r>
      <w:r>
        <w:rPr>
          <w:rFonts w:ascii="宋体" w:hAnsi="宋体" w:eastAsia="宋体" w:cs="宋体"/>
          <w:spacing w:val="-50"/>
          <w:sz w:val="24"/>
          <w:szCs w:val="24"/>
        </w:rPr>
        <w:t xml:space="preserve"> </w:t>
      </w:r>
      <w:r>
        <w:rPr>
          <w:rFonts w:ascii="宋体" w:hAnsi="宋体" w:eastAsia="宋体" w:cs="宋体"/>
          <w:spacing w:val="-1"/>
          <w:sz w:val="24"/>
          <w:szCs w:val="24"/>
        </w:rPr>
        <w:t>年。工商部门、</w:t>
      </w:r>
      <w:r>
        <w:rPr>
          <w:rFonts w:ascii="宋体" w:hAnsi="宋体" w:eastAsia="宋体" w:cs="宋体"/>
          <w:spacing w:val="-2"/>
          <w:sz w:val="24"/>
          <w:szCs w:val="24"/>
        </w:rPr>
        <w:t>税务部门、审判机关</w:t>
      </w:r>
    </w:p>
    <w:p w14:paraId="47BD9C99">
      <w:pPr>
        <w:spacing w:before="1" w:line="219" w:lineRule="auto"/>
        <w:ind w:left="9"/>
        <w:rPr>
          <w:rFonts w:ascii="宋体" w:hAnsi="宋体" w:eastAsia="宋体" w:cs="宋体"/>
          <w:sz w:val="24"/>
          <w:szCs w:val="24"/>
        </w:rPr>
      </w:pPr>
      <w:r>
        <w:rPr>
          <w:rFonts w:ascii="宋体" w:hAnsi="宋体" w:eastAsia="宋体" w:cs="宋体"/>
          <w:sz w:val="24"/>
          <w:szCs w:val="24"/>
        </w:rPr>
        <w:t>及其他有关部门单位认定供应商的失信行为明确了有效</w:t>
      </w:r>
      <w:r>
        <w:rPr>
          <w:rFonts w:ascii="宋体" w:hAnsi="宋体" w:eastAsia="宋体" w:cs="宋体"/>
          <w:spacing w:val="-1"/>
          <w:sz w:val="24"/>
          <w:szCs w:val="24"/>
        </w:rPr>
        <w:t>期的，不再重复计算。</w:t>
      </w:r>
    </w:p>
    <w:p w14:paraId="5CA9C7DB">
      <w:pPr>
        <w:spacing w:before="195" w:line="219" w:lineRule="auto"/>
        <w:jc w:val="right"/>
        <w:rPr>
          <w:rFonts w:ascii="宋体" w:hAnsi="宋体" w:eastAsia="宋体" w:cs="宋体"/>
          <w:sz w:val="24"/>
          <w:szCs w:val="24"/>
        </w:rPr>
      </w:pPr>
      <w:r>
        <w:rPr>
          <w:rFonts w:ascii="宋体" w:hAnsi="宋体" w:eastAsia="宋体" w:cs="宋体"/>
          <w:spacing w:val="-6"/>
          <w:sz w:val="24"/>
          <w:szCs w:val="24"/>
        </w:rPr>
        <w:t>4、供应商的失信行为受到行政处罚或司法惩处的，评审时不再对其以扣分进行惩戒。</w:t>
      </w:r>
    </w:p>
    <w:p w14:paraId="1FE433A1">
      <w:pPr>
        <w:spacing w:line="219" w:lineRule="auto"/>
        <w:rPr>
          <w:rFonts w:ascii="宋体" w:hAnsi="宋体" w:eastAsia="宋体" w:cs="宋体"/>
          <w:sz w:val="24"/>
          <w:szCs w:val="24"/>
        </w:rPr>
        <w:sectPr>
          <w:headerReference r:id="rId39" w:type="default"/>
          <w:footerReference r:id="rId40" w:type="default"/>
          <w:pgSz w:w="11906" w:h="16839"/>
          <w:pgMar w:top="1281" w:right="1033" w:bottom="1157" w:left="1304" w:header="851" w:footer="992" w:gutter="0"/>
          <w:pgNumType w:fmt="decimal"/>
          <w:cols w:space="720" w:num="1"/>
        </w:sectPr>
      </w:pPr>
    </w:p>
    <w:p w14:paraId="3E8B5941">
      <w:pPr>
        <w:pStyle w:val="8"/>
        <w:spacing w:line="248" w:lineRule="auto"/>
      </w:pPr>
    </w:p>
    <w:p w14:paraId="7F8FECAD">
      <w:pPr>
        <w:spacing w:before="101" w:line="225" w:lineRule="auto"/>
        <w:ind w:left="13"/>
        <w:outlineLvl w:val="2"/>
        <w:rPr>
          <w:rFonts w:hint="eastAsia" w:ascii="宋体" w:hAnsi="宋体" w:eastAsia="宋体" w:cs="宋体"/>
          <w:sz w:val="31"/>
          <w:szCs w:val="31"/>
          <w:lang w:eastAsia="zh-CN"/>
        </w:rPr>
      </w:pPr>
      <w:bookmarkStart w:id="28" w:name="bookmark31"/>
      <w:bookmarkEnd w:id="28"/>
      <w:r>
        <w:rPr>
          <w:rFonts w:ascii="宋体" w:hAnsi="宋体" w:eastAsia="宋体" w:cs="宋体"/>
          <w:spacing w:val="2"/>
          <w:sz w:val="31"/>
          <w:szCs w:val="31"/>
          <w14:textOutline w14:w="5793" w14:cap="sq" w14:cmpd="sng">
            <w14:solidFill>
              <w14:srgbClr w14:val="000000"/>
            </w14:solidFill>
            <w14:prstDash w14:val="solid"/>
            <w14:bevel/>
          </w14:textOutline>
        </w:rPr>
        <w:t>格式</w:t>
      </w:r>
      <w:r>
        <w:rPr>
          <w:rFonts w:ascii="宋体" w:hAnsi="宋体" w:eastAsia="宋体" w:cs="宋体"/>
          <w:spacing w:val="-57"/>
          <w:sz w:val="31"/>
          <w:szCs w:val="31"/>
        </w:rPr>
        <w:t xml:space="preserve"> </w:t>
      </w:r>
      <w:r>
        <w:rPr>
          <w:rFonts w:ascii="宋体" w:hAnsi="宋体" w:eastAsia="宋体" w:cs="宋体"/>
          <w:spacing w:val="2"/>
          <w:sz w:val="31"/>
          <w:szCs w:val="31"/>
          <w14:textOutline w14:w="5793" w14:cap="sq" w14:cmpd="sng">
            <w14:solidFill>
              <w14:srgbClr w14:val="000000"/>
            </w14:solidFill>
            <w14:prstDash w14:val="solid"/>
            <w14:bevel/>
          </w14:textOutline>
        </w:rPr>
        <w:t>2-1</w:t>
      </w:r>
      <w:r>
        <w:rPr>
          <w:rFonts w:hint="eastAsia" w:ascii="宋体" w:hAnsi="宋体" w:eastAsia="宋体" w:cs="宋体"/>
          <w:spacing w:val="2"/>
          <w:sz w:val="31"/>
          <w:szCs w:val="31"/>
          <w:lang w:val="en-US" w:eastAsia="zh-CN"/>
          <w14:textOutline w14:w="5793" w14:cap="sq" w14:cmpd="sng">
            <w14:solidFill>
              <w14:srgbClr w14:val="000000"/>
            </w14:solidFill>
            <w14:prstDash w14:val="solid"/>
            <w14:bevel/>
          </w14:textOutline>
        </w:rPr>
        <w:t>3</w:t>
      </w:r>
    </w:p>
    <w:p w14:paraId="1A2566C6">
      <w:pPr>
        <w:spacing w:before="243" w:line="225" w:lineRule="auto"/>
        <w:ind w:left="2356"/>
        <w:outlineLvl w:val="2"/>
        <w:rPr>
          <w:rFonts w:ascii="宋体" w:hAnsi="宋体" w:eastAsia="宋体" w:cs="宋体"/>
          <w:sz w:val="31"/>
          <w:szCs w:val="31"/>
        </w:rPr>
      </w:pPr>
      <w:r>
        <w:rPr>
          <w:rFonts w:ascii="宋体" w:hAnsi="宋体" w:eastAsia="宋体" w:cs="宋体"/>
          <w:spacing w:val="9"/>
          <w:sz w:val="31"/>
          <w:szCs w:val="31"/>
          <w14:textOutline w14:w="5793" w14:cap="sq" w14:cmpd="sng">
            <w14:solidFill>
              <w14:srgbClr w14:val="000000"/>
            </w14:solidFill>
            <w14:prstDash w14:val="solid"/>
            <w14:bevel/>
          </w14:textOutline>
        </w:rPr>
        <w:t>十</w:t>
      </w:r>
      <w:r>
        <w:rPr>
          <w:rFonts w:hint="eastAsia" w:ascii="宋体" w:hAnsi="宋体" w:eastAsia="宋体" w:cs="宋体"/>
          <w:spacing w:val="9"/>
          <w:sz w:val="31"/>
          <w:szCs w:val="31"/>
          <w:lang w:eastAsia="zh-CN"/>
          <w14:textOutline w14:w="5793" w14:cap="sq" w14:cmpd="sng">
            <w14:solidFill>
              <w14:srgbClr w14:val="000000"/>
            </w14:solidFill>
            <w14:prstDash w14:val="solid"/>
            <w14:bevel/>
          </w14:textOutline>
        </w:rPr>
        <w:t>二</w:t>
      </w:r>
      <w:r>
        <w:rPr>
          <w:rFonts w:ascii="宋体" w:hAnsi="宋体" w:eastAsia="宋体" w:cs="宋体"/>
          <w:spacing w:val="9"/>
          <w:sz w:val="31"/>
          <w:szCs w:val="31"/>
          <w14:textOutline w14:w="5793" w14:cap="sq" w14:cmpd="sng">
            <w14:solidFill>
              <w14:srgbClr w14:val="000000"/>
            </w14:solidFill>
            <w14:prstDash w14:val="solid"/>
            <w14:bevel/>
          </w14:textOutline>
        </w:rPr>
        <w:t>、关于知识产权的相关承诺</w:t>
      </w:r>
    </w:p>
    <w:p w14:paraId="474C81FB">
      <w:pPr>
        <w:pStyle w:val="8"/>
        <w:spacing w:line="288" w:lineRule="auto"/>
      </w:pPr>
    </w:p>
    <w:p w14:paraId="063AE17B">
      <w:pPr>
        <w:pStyle w:val="8"/>
        <w:spacing w:line="289" w:lineRule="auto"/>
      </w:pPr>
    </w:p>
    <w:p w14:paraId="780E5604">
      <w:pPr>
        <w:tabs>
          <w:tab w:val="left" w:pos="2160"/>
        </w:tabs>
        <w:spacing w:before="78" w:line="219" w:lineRule="auto"/>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z w:val="24"/>
          <w:szCs w:val="24"/>
        </w:rPr>
        <w:t>（代理机构名称）：</w:t>
      </w:r>
    </w:p>
    <w:p w14:paraId="3E8CE336">
      <w:pPr>
        <w:spacing w:before="195" w:line="369" w:lineRule="auto"/>
        <w:ind w:left="12" w:right="64" w:firstLine="479"/>
        <w:jc w:val="both"/>
        <w:rPr>
          <w:rFonts w:ascii="宋体" w:hAnsi="宋体" w:eastAsia="宋体" w:cs="宋体"/>
          <w:sz w:val="24"/>
          <w:szCs w:val="24"/>
        </w:rPr>
      </w:pPr>
      <w:r>
        <w:rPr>
          <w:rFonts w:ascii="宋体" w:hAnsi="宋体" w:eastAsia="宋体" w:cs="宋体"/>
          <w:spacing w:val="-1"/>
          <w:sz w:val="24"/>
          <w:szCs w:val="24"/>
        </w:rPr>
        <w:t>本公司作为“</w:t>
      </w:r>
      <w:r>
        <w:rPr>
          <w:rFonts w:ascii="宋体" w:hAnsi="宋体" w:eastAsia="宋体" w:cs="宋体"/>
          <w:spacing w:val="-1"/>
          <w:sz w:val="24"/>
          <w:szCs w:val="24"/>
          <w:u w:val="single" w:color="auto"/>
        </w:rPr>
        <w:t xml:space="preserve">     （项目名称）       </w:t>
      </w:r>
      <w:r>
        <w:rPr>
          <w:rFonts w:ascii="宋体" w:hAnsi="宋体" w:eastAsia="宋体" w:cs="宋体"/>
          <w:spacing w:val="-87"/>
          <w:sz w:val="24"/>
          <w:szCs w:val="24"/>
        </w:rPr>
        <w:t xml:space="preserve"> </w:t>
      </w:r>
      <w:r>
        <w:rPr>
          <w:rFonts w:ascii="宋体" w:hAnsi="宋体" w:eastAsia="宋体" w:cs="宋体"/>
          <w:spacing w:val="-1"/>
          <w:sz w:val="24"/>
          <w:szCs w:val="24"/>
        </w:rPr>
        <w:t>”</w:t>
      </w:r>
      <w:r>
        <w:rPr>
          <w:rFonts w:ascii="宋体" w:hAnsi="宋体" w:eastAsia="宋体" w:cs="宋体"/>
          <w:spacing w:val="-1"/>
          <w:sz w:val="24"/>
          <w:szCs w:val="24"/>
          <w:u w:val="single" w:color="auto"/>
        </w:rPr>
        <w:t xml:space="preserve"> 编号：             </w:t>
      </w:r>
      <w:r>
        <w:rPr>
          <w:rFonts w:ascii="宋体" w:hAnsi="宋体" w:eastAsia="宋体" w:cs="宋体"/>
          <w:spacing w:val="-111"/>
          <w:sz w:val="24"/>
          <w:szCs w:val="24"/>
        </w:rPr>
        <w:t xml:space="preserve"> </w:t>
      </w:r>
      <w:r>
        <w:rPr>
          <w:rFonts w:ascii="宋体" w:hAnsi="宋体" w:eastAsia="宋体" w:cs="宋体"/>
          <w:spacing w:val="-1"/>
          <w:sz w:val="24"/>
          <w:szCs w:val="24"/>
        </w:rPr>
        <w:t>采购</w:t>
      </w:r>
      <w:r>
        <w:rPr>
          <w:rFonts w:ascii="宋体" w:hAnsi="宋体" w:eastAsia="宋体" w:cs="宋体"/>
          <w:spacing w:val="-2"/>
          <w:sz w:val="24"/>
          <w:szCs w:val="24"/>
        </w:rPr>
        <w:t>项目的投标</w:t>
      </w:r>
      <w:r>
        <w:rPr>
          <w:rFonts w:ascii="宋体" w:hAnsi="宋体" w:eastAsia="宋体" w:cs="宋体"/>
          <w:sz w:val="24"/>
          <w:szCs w:val="24"/>
        </w:rPr>
        <w:t xml:space="preserve"> 人，郑重承诺：我方保证在本项目使用的任何产品和服务</w:t>
      </w:r>
      <w:r>
        <w:rPr>
          <w:rFonts w:ascii="宋体" w:hAnsi="宋体" w:eastAsia="宋体" w:cs="宋体"/>
          <w:spacing w:val="-1"/>
          <w:sz w:val="24"/>
          <w:szCs w:val="24"/>
        </w:rPr>
        <w:t>（包括部分使用）时，不会产</w:t>
      </w:r>
      <w:r>
        <w:rPr>
          <w:rFonts w:ascii="宋体" w:hAnsi="宋体" w:eastAsia="宋体" w:cs="宋体"/>
          <w:sz w:val="24"/>
          <w:szCs w:val="24"/>
        </w:rPr>
        <w:t xml:space="preserve"> 生因第三方提出侵犯其专利权、商标权或其它知识产权而</w:t>
      </w:r>
      <w:r>
        <w:rPr>
          <w:rFonts w:ascii="宋体" w:hAnsi="宋体" w:eastAsia="宋体" w:cs="宋体"/>
          <w:spacing w:val="-1"/>
          <w:sz w:val="24"/>
          <w:szCs w:val="24"/>
        </w:rPr>
        <w:t>引起的法律和经济纠纷，如因</w:t>
      </w:r>
    </w:p>
    <w:p w14:paraId="500450F9">
      <w:pPr>
        <w:spacing w:line="220" w:lineRule="auto"/>
        <w:ind w:left="11"/>
        <w:rPr>
          <w:rFonts w:ascii="宋体" w:hAnsi="宋体" w:eastAsia="宋体" w:cs="宋体"/>
          <w:sz w:val="24"/>
          <w:szCs w:val="24"/>
        </w:rPr>
      </w:pPr>
      <w:r>
        <w:rPr>
          <w:rFonts w:ascii="宋体" w:hAnsi="宋体" w:eastAsia="宋体" w:cs="宋体"/>
          <w:sz w:val="24"/>
          <w:szCs w:val="24"/>
        </w:rPr>
        <w:t>专利权、商标权或其它知识产权而引起法律和经济纠纷，</w:t>
      </w:r>
      <w:r>
        <w:rPr>
          <w:rFonts w:ascii="宋体" w:hAnsi="宋体" w:eastAsia="宋体" w:cs="宋体"/>
          <w:spacing w:val="-1"/>
          <w:sz w:val="24"/>
          <w:szCs w:val="24"/>
        </w:rPr>
        <w:t>由我方承担所有相关责任。</w:t>
      </w:r>
    </w:p>
    <w:p w14:paraId="59B06C81">
      <w:pPr>
        <w:spacing w:before="195" w:line="369" w:lineRule="auto"/>
        <w:ind w:left="11" w:right="64" w:firstLine="482"/>
        <w:jc w:val="both"/>
        <w:rPr>
          <w:rFonts w:ascii="宋体" w:hAnsi="宋体" w:eastAsia="宋体" w:cs="宋体"/>
          <w:sz w:val="24"/>
          <w:szCs w:val="24"/>
        </w:rPr>
      </w:pPr>
      <w:r>
        <w:rPr>
          <w:rFonts w:ascii="宋体" w:hAnsi="宋体" w:eastAsia="宋体" w:cs="宋体"/>
          <w:sz w:val="24"/>
          <w:szCs w:val="24"/>
        </w:rPr>
        <w:t>如我方在项目实施过程中采用自有知识成果，我</w:t>
      </w:r>
      <w:r>
        <w:rPr>
          <w:rFonts w:ascii="宋体" w:hAnsi="宋体" w:eastAsia="宋体" w:cs="宋体"/>
          <w:spacing w:val="-1"/>
          <w:sz w:val="24"/>
          <w:szCs w:val="24"/>
        </w:rPr>
        <w:t>方承诺提供开发接口和开发手册等</w:t>
      </w:r>
      <w:r>
        <w:rPr>
          <w:rFonts w:ascii="宋体" w:hAnsi="宋体" w:eastAsia="宋体" w:cs="宋体"/>
          <w:sz w:val="24"/>
          <w:szCs w:val="24"/>
        </w:rPr>
        <w:t xml:space="preserve"> 技术文档，并承诺提供无限期技术支持，采购人享有永久使</w:t>
      </w:r>
      <w:r>
        <w:rPr>
          <w:rFonts w:ascii="宋体" w:hAnsi="宋体" w:eastAsia="宋体" w:cs="宋体"/>
          <w:spacing w:val="-1"/>
          <w:sz w:val="24"/>
          <w:szCs w:val="24"/>
        </w:rPr>
        <w:t>用权（含采购人委托第三方</w:t>
      </w:r>
    </w:p>
    <w:p w14:paraId="64848A16">
      <w:pPr>
        <w:spacing w:line="220" w:lineRule="auto"/>
        <w:ind w:left="9"/>
        <w:rPr>
          <w:rFonts w:ascii="宋体" w:hAnsi="宋体" w:eastAsia="宋体" w:cs="宋体"/>
          <w:sz w:val="24"/>
          <w:szCs w:val="24"/>
        </w:rPr>
      </w:pPr>
      <w:r>
        <w:rPr>
          <w:rFonts w:ascii="宋体" w:hAnsi="宋体" w:eastAsia="宋体" w:cs="宋体"/>
          <w:spacing w:val="-1"/>
          <w:sz w:val="24"/>
          <w:szCs w:val="24"/>
        </w:rPr>
        <w:t>在该项目后续开发的使用权）。</w:t>
      </w:r>
    </w:p>
    <w:p w14:paraId="0197549F">
      <w:pPr>
        <w:spacing w:before="194" w:line="480" w:lineRule="exact"/>
        <w:ind w:right="64"/>
        <w:jc w:val="right"/>
        <w:rPr>
          <w:rFonts w:ascii="宋体" w:hAnsi="宋体" w:eastAsia="宋体" w:cs="宋体"/>
          <w:sz w:val="24"/>
          <w:szCs w:val="24"/>
        </w:rPr>
      </w:pPr>
      <w:r>
        <w:rPr>
          <w:rFonts w:ascii="宋体" w:hAnsi="宋体" w:eastAsia="宋体" w:cs="宋体"/>
          <w:position w:val="18"/>
          <w:sz w:val="24"/>
          <w:szCs w:val="24"/>
        </w:rPr>
        <w:t>如我方在项目实施过程中采用非自有的知识产权</w:t>
      </w:r>
      <w:r>
        <w:rPr>
          <w:rFonts w:ascii="宋体" w:hAnsi="宋体" w:eastAsia="宋体" w:cs="宋体"/>
          <w:spacing w:val="-1"/>
          <w:position w:val="18"/>
          <w:sz w:val="24"/>
          <w:szCs w:val="24"/>
        </w:rPr>
        <w:t>，则在投标报价中已包括合法获取</w:t>
      </w:r>
    </w:p>
    <w:p w14:paraId="364FFFE4">
      <w:pPr>
        <w:spacing w:line="220" w:lineRule="auto"/>
        <w:ind w:left="14"/>
        <w:rPr>
          <w:rFonts w:ascii="宋体" w:hAnsi="宋体" w:eastAsia="宋体" w:cs="宋体"/>
          <w:sz w:val="24"/>
          <w:szCs w:val="24"/>
        </w:rPr>
      </w:pPr>
      <w:r>
        <w:rPr>
          <w:rFonts w:ascii="宋体" w:hAnsi="宋体" w:eastAsia="宋体" w:cs="宋体"/>
          <w:spacing w:val="-2"/>
          <w:sz w:val="24"/>
          <w:szCs w:val="24"/>
        </w:rPr>
        <w:t>该知识产权的相关费用。</w:t>
      </w:r>
    </w:p>
    <w:p w14:paraId="3205AE7C">
      <w:pPr>
        <w:spacing w:before="194" w:line="219" w:lineRule="auto"/>
        <w:ind w:left="491"/>
        <w:rPr>
          <w:rFonts w:ascii="宋体" w:hAnsi="宋体" w:eastAsia="宋体" w:cs="宋体"/>
          <w:sz w:val="24"/>
          <w:szCs w:val="24"/>
        </w:rPr>
      </w:pPr>
      <w:r>
        <w:rPr>
          <w:rFonts w:ascii="宋体" w:hAnsi="宋体" w:eastAsia="宋体" w:cs="宋体"/>
          <w:sz w:val="24"/>
          <w:szCs w:val="24"/>
          <w14:textOutline w14:w="4358" w14:cap="sq" w14:cmpd="sng">
            <w14:solidFill>
              <w14:srgbClr w14:val="000000"/>
            </w14:solidFill>
            <w14:prstDash w14:val="solid"/>
            <w14:bevel/>
          </w14:textOutline>
        </w:rPr>
        <w:t>本公司对上述承诺的真实性负责。如有虚假，将依法承担相应责任。</w:t>
      </w:r>
    </w:p>
    <w:p w14:paraId="1340BD8B">
      <w:pPr>
        <w:pStyle w:val="8"/>
        <w:spacing w:line="271" w:lineRule="auto"/>
      </w:pPr>
    </w:p>
    <w:p w14:paraId="40B8E36A">
      <w:pPr>
        <w:pStyle w:val="8"/>
        <w:spacing w:line="271" w:lineRule="auto"/>
      </w:pPr>
    </w:p>
    <w:p w14:paraId="571374C1">
      <w:pPr>
        <w:pStyle w:val="8"/>
        <w:spacing w:line="271" w:lineRule="auto"/>
      </w:pPr>
    </w:p>
    <w:p w14:paraId="0B243AC7">
      <w:pPr>
        <w:pStyle w:val="8"/>
        <w:spacing w:line="272" w:lineRule="auto"/>
      </w:pPr>
    </w:p>
    <w:p w14:paraId="18D4FBFC">
      <w:pPr>
        <w:spacing w:before="78" w:line="219" w:lineRule="auto"/>
        <w:ind w:left="481"/>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55740C54">
      <w:pPr>
        <w:spacing w:before="217" w:line="499" w:lineRule="exact"/>
        <w:ind w:left="479"/>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56190A44">
      <w:pPr>
        <w:spacing w:before="1" w:line="220" w:lineRule="auto"/>
        <w:ind w:left="481"/>
        <w:rPr>
          <w:rFonts w:ascii="宋体" w:hAnsi="宋体" w:eastAsia="宋体" w:cs="宋体"/>
          <w:sz w:val="24"/>
          <w:szCs w:val="24"/>
        </w:rPr>
      </w:pPr>
      <w:r>
        <w:rPr>
          <w:rFonts w:ascii="宋体" w:hAnsi="宋体" w:eastAsia="宋体" w:cs="宋体"/>
          <w:spacing w:val="-3"/>
          <w:sz w:val="24"/>
          <w:szCs w:val="24"/>
        </w:rPr>
        <w:t>投标日期：</w:t>
      </w:r>
    </w:p>
    <w:p w14:paraId="35AAEB8A">
      <w:pPr>
        <w:spacing w:line="220" w:lineRule="auto"/>
        <w:rPr>
          <w:rFonts w:ascii="宋体" w:hAnsi="宋体" w:eastAsia="宋体" w:cs="宋体"/>
          <w:sz w:val="24"/>
          <w:szCs w:val="24"/>
        </w:rPr>
        <w:sectPr>
          <w:headerReference r:id="rId41" w:type="default"/>
          <w:footerReference r:id="rId42" w:type="default"/>
          <w:pgSz w:w="11906" w:h="16839"/>
          <w:pgMar w:top="1619" w:right="1132" w:bottom="1157" w:left="1588" w:header="851" w:footer="992" w:gutter="0"/>
          <w:pgNumType w:fmt="decimal"/>
          <w:cols w:space="720" w:num="1"/>
        </w:sectPr>
      </w:pPr>
    </w:p>
    <w:p w14:paraId="02F255DC">
      <w:pPr>
        <w:spacing w:line="300" w:lineRule="auto"/>
        <w:rPr>
          <w:rFonts w:ascii="Arial"/>
          <w:sz w:val="21"/>
        </w:rPr>
      </w:pPr>
    </w:p>
    <w:p w14:paraId="040654D5">
      <w:pPr>
        <w:spacing w:before="114" w:line="190" w:lineRule="auto"/>
        <w:ind w:left="77"/>
        <w:jc w:val="center"/>
        <w:outlineLvl w:val="0"/>
        <w:rPr>
          <w:rFonts w:ascii="宋体" w:hAnsi="宋体" w:eastAsia="宋体" w:cs="宋体"/>
          <w:sz w:val="35"/>
          <w:szCs w:val="35"/>
        </w:rPr>
      </w:pPr>
      <w:bookmarkStart w:id="29" w:name="_bookmark4"/>
      <w:bookmarkEnd w:id="29"/>
      <w:r>
        <w:rPr>
          <w:rFonts w:ascii="宋体" w:hAnsi="宋体" w:eastAsia="宋体" w:cs="宋体"/>
          <w:spacing w:val="19"/>
          <w:sz w:val="35"/>
          <w:szCs w:val="35"/>
          <w14:textOutline w14:w="6528" w14:cap="sq" w14:cmpd="sng">
            <w14:solidFill>
              <w14:srgbClr w14:val="000000"/>
            </w14:solidFill>
            <w14:prstDash w14:val="solid"/>
            <w14:bevel/>
          </w14:textOutline>
        </w:rPr>
        <w:t>第</w:t>
      </w:r>
      <w:r>
        <w:rPr>
          <w:rFonts w:ascii="宋体" w:hAnsi="宋体" w:eastAsia="宋体" w:cs="宋体"/>
          <w:spacing w:val="10"/>
          <w:sz w:val="35"/>
          <w:szCs w:val="35"/>
          <w14:textOutline w14:w="6528" w14:cap="sq" w14:cmpd="sng">
            <w14:solidFill>
              <w14:srgbClr w14:val="000000"/>
            </w14:solidFill>
            <w14:prstDash w14:val="solid"/>
            <w14:bevel/>
          </w14:textOutline>
        </w:rPr>
        <w:t>四章</w:t>
      </w:r>
      <w:r>
        <w:rPr>
          <w:rFonts w:ascii="宋体" w:hAnsi="宋体" w:eastAsia="宋体" w:cs="宋体"/>
          <w:spacing w:val="10"/>
          <w:sz w:val="35"/>
          <w:szCs w:val="35"/>
        </w:rPr>
        <w:t xml:space="preserve"> </w:t>
      </w:r>
      <w:r>
        <w:rPr>
          <w:rFonts w:hint="eastAsia" w:ascii="宋体" w:hAnsi="宋体" w:eastAsia="宋体" w:cs="宋体"/>
          <w:spacing w:val="10"/>
          <w:sz w:val="35"/>
          <w:szCs w:val="35"/>
          <w:lang w:val="en-US" w:eastAsia="zh-CN"/>
        </w:rPr>
        <w:t xml:space="preserve"> </w:t>
      </w:r>
      <w:r>
        <w:rPr>
          <w:rFonts w:ascii="宋体" w:hAnsi="宋体" w:eastAsia="宋体" w:cs="宋体"/>
          <w:spacing w:val="10"/>
          <w:sz w:val="35"/>
          <w:szCs w:val="35"/>
          <w14:textOutline w14:w="6528" w14:cap="sq" w14:cmpd="sng">
            <w14:solidFill>
              <w14:srgbClr w14:val="000000"/>
            </w14:solidFill>
            <w14:prstDash w14:val="solid"/>
            <w14:bevel/>
          </w14:textOutline>
        </w:rPr>
        <w:t>投标人和投标产品的资格、资质性及其他类似效</w:t>
      </w:r>
      <w:r>
        <w:rPr>
          <w:rFonts w:ascii="宋体" w:hAnsi="宋体" w:eastAsia="宋体" w:cs="宋体"/>
          <w:spacing w:val="4"/>
          <w:sz w:val="35"/>
          <w:szCs w:val="35"/>
          <w14:textOutline w14:w="6528" w14:cap="sq" w14:cmpd="sng">
            <w14:solidFill>
              <w14:srgbClr w14:val="000000"/>
            </w14:solidFill>
            <w14:prstDash w14:val="solid"/>
            <w14:bevel/>
          </w14:textOutline>
        </w:rPr>
        <w:t>力要求</w:t>
      </w:r>
    </w:p>
    <w:p w14:paraId="5AE85251">
      <w:pPr>
        <w:spacing w:line="321" w:lineRule="auto"/>
        <w:rPr>
          <w:rFonts w:ascii="Arial"/>
          <w:sz w:val="21"/>
        </w:rPr>
      </w:pPr>
    </w:p>
    <w:p w14:paraId="19998713">
      <w:pPr>
        <w:spacing w:before="78" w:line="384" w:lineRule="auto"/>
        <w:ind w:left="10"/>
        <w:jc w:val="both"/>
        <w:rPr>
          <w:rFonts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lang w:eastAsia="zh-CN"/>
        </w:rPr>
        <w:t>一、</w:t>
      </w:r>
      <w:r>
        <w:rPr>
          <w:rFonts w:ascii="Times New Roman" w:hAnsi="Times New Roman" w:eastAsia="Times New Roman" w:cs="Times New Roman"/>
          <w:b/>
          <w:bCs/>
          <w:sz w:val="24"/>
          <w:szCs w:val="24"/>
        </w:rPr>
        <w:t>资格要求：</w:t>
      </w:r>
    </w:p>
    <w:p w14:paraId="41F2EDB6">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pacing w:val="0"/>
          <w:position w:val="0"/>
          <w:sz w:val="24"/>
          <w:szCs w:val="24"/>
        </w:rPr>
        <w:t>1、具备《中华人民共和国政府采购法》第二十二条规定的条件，具体为：</w:t>
      </w:r>
    </w:p>
    <w:p w14:paraId="1DF0623D">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（1）具有独立承担民事责任的能力；</w:t>
      </w:r>
    </w:p>
    <w:p w14:paraId="3602D466">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（2）具有良好的商业信誉和健全的财务会计制度；</w:t>
      </w:r>
    </w:p>
    <w:p w14:paraId="30AEB8D4">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（3）具有履行合同所必需的设备和专业技术能力；</w:t>
      </w:r>
    </w:p>
    <w:p w14:paraId="79E91FA4">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（4）具有依法缴纳税收和社会保障资金的良好记录；</w:t>
      </w:r>
    </w:p>
    <w:p w14:paraId="39F99669">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（5）参加本次采购活动前三年内，在经营活动中没有重大违法记录；</w:t>
      </w:r>
    </w:p>
    <w:p w14:paraId="595B4458">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（6）符合法律、行政法规规定的其他条件；</w:t>
      </w:r>
    </w:p>
    <w:p w14:paraId="7ECAE664">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0C6F8EA9">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（1）采购包1专门面向中小企业（供应商应为中小微企业、监狱企业、残疾人福利性单位）采购。</w:t>
      </w:r>
    </w:p>
    <w:p w14:paraId="60C10C5C">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（2）采购包2不专门面向中小企业采购。</w:t>
      </w:r>
      <w:r>
        <w:rPr>
          <w:rFonts w:hint="eastAsia" w:ascii="宋体" w:hAnsi="宋体" w:eastAsia="宋体" w:cs="宋体"/>
          <w:sz w:val="24"/>
          <w:szCs w:val="24"/>
        </w:rPr>
        <w:br w:type="textWrapping"/>
      </w:r>
      <w:r>
        <w:rPr>
          <w:rFonts w:hint="eastAsia" w:ascii="宋体" w:hAnsi="宋体" w:eastAsia="宋体" w:cs="宋体"/>
          <w:sz w:val="24"/>
          <w:szCs w:val="24"/>
        </w:rPr>
        <w:t>3、本项目的特定资格要求：</w:t>
      </w:r>
    </w:p>
    <w:p w14:paraId="33E0590B">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（1）采购包1：无</w:t>
      </w:r>
    </w:p>
    <w:p w14:paraId="74733958">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（2）采购包2：无</w:t>
      </w:r>
    </w:p>
    <w:p w14:paraId="6D91C6F4">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bookmarkStart w:id="30" w:name="bookmark35"/>
      <w:bookmarkEnd w:id="30"/>
      <w:r>
        <w:rPr>
          <w:rFonts w:hint="eastAsia" w:ascii="宋体" w:hAnsi="宋体" w:eastAsia="宋体" w:cs="宋体"/>
          <w:b/>
          <w:bCs/>
          <w:sz w:val="24"/>
          <w:szCs w:val="24"/>
        </w:rPr>
        <w:t>二、投标产品的资格、资质性及其他类似效力要求</w:t>
      </w:r>
    </w:p>
    <w:p w14:paraId="783D0848">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（1）符合《中华人民共和国政府采购法实施条例》第十八条的规定；</w:t>
      </w:r>
    </w:p>
    <w:p w14:paraId="5A1A0E6D">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（2）投标供应商单位及其现任法定代表人、</w:t>
      </w:r>
      <w:r>
        <w:rPr>
          <w:rFonts w:hint="eastAsia" w:ascii="宋体" w:hAnsi="宋体" w:eastAsia="宋体" w:cs="宋体"/>
          <w:sz w:val="24"/>
          <w:szCs w:val="24"/>
          <w:lang w:eastAsia="zh-CN"/>
        </w:rPr>
        <w:t>主要</w:t>
      </w:r>
      <w:r>
        <w:rPr>
          <w:rFonts w:hint="eastAsia" w:ascii="宋体" w:hAnsi="宋体" w:eastAsia="宋体" w:cs="宋体"/>
          <w:sz w:val="24"/>
          <w:szCs w:val="24"/>
        </w:rPr>
        <w:t>负责人不得具有行贿犯罪记录；</w:t>
      </w:r>
    </w:p>
    <w:p w14:paraId="7404D1C2">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ascii="宋体" w:hAnsi="宋体" w:eastAsia="宋体" w:cs="宋体"/>
          <w:b/>
          <w:bCs/>
          <w:sz w:val="24"/>
          <w:szCs w:val="24"/>
        </w:rPr>
      </w:pPr>
      <w:r>
        <w:rPr>
          <w:rFonts w:hint="eastAsia" w:ascii="宋体" w:hAnsi="宋体" w:eastAsia="宋体" w:cs="宋体"/>
          <w:sz w:val="24"/>
          <w:szCs w:val="24"/>
        </w:rPr>
        <w:t>（3）供应商不得为“信用中国”网站（www.creditchina.gov.cn）中列入失信被执行人和重大税收违法案件当事人名单的供应商，不得为“中国政府采购网”网站（www.ccgp.gov.cn）政府采购严重违法失信行为记录名单中被财政部门禁止参加政府采购活动的供应商（处罚决定规定的时间和地域范围内）。</w:t>
      </w:r>
    </w:p>
    <w:p w14:paraId="0D303EE2">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）授权参加本次投标活动的供应商代表证明材料；</w:t>
      </w:r>
    </w:p>
    <w:p w14:paraId="5D91A378">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）按规定获取了招标文件，属于实质性参加政府采购活动的供应商。</w:t>
      </w:r>
    </w:p>
    <w:p w14:paraId="41AA5F32">
      <w:pPr>
        <w:spacing w:before="78" w:line="384" w:lineRule="auto"/>
        <w:ind w:left="10"/>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注：1.本章资格要求第（5  款）中“参加本次政府采购活动前三年内，在经营活动中没有重大违法记录 ”中的重大违法记录是指：投标人因违法经营受到刑事处罚或者责令停产停业、吊销许可证或者执照、较大数额罚款等行政处罚，其中较大数额罚款的具体金额标准以财库〔2022〕3 号文为准，即：认定为 200  万元以上的罚款，法律、行政法规以及国务院有关部门明确规定相关领域“较大数额罚款 ”标准高于 200  万元的，从其规定。</w:t>
      </w:r>
    </w:p>
    <w:p w14:paraId="7035AB7A">
      <w:pPr>
        <w:spacing w:before="78" w:line="384" w:lineRule="auto"/>
        <w:ind w:left="10"/>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供应商在参加政府采购活动前，被纳入法院、市场监管部门、税务部门、银行认定的失信名单且在有效期内，或者在前三年政府采购合同履约过程中及其他经营活动履约过程中未依法履约被有关行政部门处罚（处理）的，本项目不认定其具有良好的商业信誉。</w:t>
      </w:r>
    </w:p>
    <w:p w14:paraId="358323A0">
      <w:pPr>
        <w:rPr>
          <w:rFonts w:ascii="宋体" w:hAnsi="宋体" w:eastAsia="宋体" w:cs="宋体"/>
          <w:spacing w:val="19"/>
          <w:sz w:val="35"/>
          <w:szCs w:val="35"/>
          <w14:textOutline w14:w="6537" w14:cap="sq" w14:cmpd="sng">
            <w14:solidFill>
              <w14:srgbClr w14:val="000000"/>
            </w14:solidFill>
            <w14:prstDash w14:val="solid"/>
            <w14:bevel/>
          </w14:textOutline>
        </w:rPr>
      </w:pPr>
      <w:r>
        <w:rPr>
          <w:rFonts w:ascii="宋体" w:hAnsi="宋体" w:eastAsia="宋体" w:cs="宋体"/>
          <w:spacing w:val="19"/>
          <w:sz w:val="35"/>
          <w:szCs w:val="35"/>
          <w14:textOutline w14:w="6537" w14:cap="sq" w14:cmpd="sng">
            <w14:solidFill>
              <w14:srgbClr w14:val="000000"/>
            </w14:solidFill>
            <w14:prstDash w14:val="solid"/>
            <w14:bevel/>
          </w14:textOutline>
        </w:rPr>
        <w:br w:type="page"/>
      </w:r>
    </w:p>
    <w:p w14:paraId="37F7D196">
      <w:pPr>
        <w:spacing w:before="113" w:line="225" w:lineRule="auto"/>
        <w:ind w:left="78"/>
        <w:jc w:val="center"/>
        <w:outlineLvl w:val="0"/>
        <w:rPr>
          <w:rFonts w:ascii="宋体" w:hAnsi="宋体" w:eastAsia="宋体" w:cs="宋体"/>
          <w:sz w:val="35"/>
          <w:szCs w:val="35"/>
        </w:rPr>
      </w:pPr>
      <w:r>
        <w:rPr>
          <w:rFonts w:ascii="宋体" w:hAnsi="宋体" w:eastAsia="宋体" w:cs="宋体"/>
          <w:spacing w:val="19"/>
          <w:sz w:val="35"/>
          <w:szCs w:val="35"/>
          <w14:textOutline w14:w="6537" w14:cap="sq" w14:cmpd="sng">
            <w14:solidFill>
              <w14:srgbClr w14:val="000000"/>
            </w14:solidFill>
            <w14:prstDash w14:val="solid"/>
            <w14:bevel/>
          </w14:textOutline>
        </w:rPr>
        <w:t>第</w:t>
      </w:r>
      <w:r>
        <w:rPr>
          <w:rFonts w:ascii="宋体" w:hAnsi="宋体" w:eastAsia="宋体" w:cs="宋体"/>
          <w:spacing w:val="10"/>
          <w:sz w:val="35"/>
          <w:szCs w:val="35"/>
          <w14:textOutline w14:w="6537" w14:cap="sq" w14:cmpd="sng">
            <w14:solidFill>
              <w14:srgbClr w14:val="000000"/>
            </w14:solidFill>
            <w14:prstDash w14:val="solid"/>
            <w14:bevel/>
          </w14:textOutline>
        </w:rPr>
        <w:t>五章</w:t>
      </w:r>
      <w:r>
        <w:rPr>
          <w:rFonts w:ascii="宋体" w:hAnsi="宋体" w:eastAsia="宋体" w:cs="宋体"/>
          <w:spacing w:val="10"/>
          <w:sz w:val="35"/>
          <w:szCs w:val="35"/>
        </w:rPr>
        <w:t xml:space="preserve">  </w:t>
      </w:r>
      <w:r>
        <w:rPr>
          <w:rFonts w:ascii="宋体" w:hAnsi="宋体" w:eastAsia="宋体" w:cs="宋体"/>
          <w:spacing w:val="10"/>
          <w:sz w:val="35"/>
          <w:szCs w:val="35"/>
          <w14:textOutline w14:w="6537" w14:cap="sq" w14:cmpd="sng">
            <w14:solidFill>
              <w14:srgbClr w14:val="000000"/>
            </w14:solidFill>
            <w14:prstDash w14:val="solid"/>
            <w14:bevel/>
          </w14:textOutline>
        </w:rPr>
        <w:t>投标人应当提供的资格、资质性及其他类似效力</w:t>
      </w:r>
      <w:r>
        <w:rPr>
          <w:rFonts w:ascii="宋体" w:hAnsi="宋体" w:eastAsia="宋体" w:cs="宋体"/>
          <w:spacing w:val="14"/>
          <w:sz w:val="35"/>
          <w:szCs w:val="35"/>
          <w14:textOutline w14:w="6537" w14:cap="sq" w14:cmpd="sng">
            <w14:solidFill>
              <w14:srgbClr w14:val="000000"/>
            </w14:solidFill>
            <w14:prstDash w14:val="solid"/>
            <w14:bevel/>
          </w14:textOutline>
        </w:rPr>
        <w:t>要</w:t>
      </w:r>
      <w:r>
        <w:rPr>
          <w:rFonts w:ascii="宋体" w:hAnsi="宋体" w:eastAsia="宋体" w:cs="宋体"/>
          <w:spacing w:val="9"/>
          <w:sz w:val="35"/>
          <w:szCs w:val="35"/>
          <w14:textOutline w14:w="6537" w14:cap="sq" w14:cmpd="sng">
            <w14:solidFill>
              <w14:srgbClr w14:val="000000"/>
            </w14:solidFill>
            <w14:prstDash w14:val="solid"/>
            <w14:bevel/>
          </w14:textOutline>
        </w:rPr>
        <w:t>求的相关证明材料</w:t>
      </w:r>
    </w:p>
    <w:p w14:paraId="495C944A">
      <w:pPr>
        <w:spacing w:line="340" w:lineRule="auto"/>
        <w:rPr>
          <w:rFonts w:ascii="Arial"/>
          <w:sz w:val="21"/>
        </w:rPr>
      </w:pPr>
    </w:p>
    <w:p w14:paraId="1AB32EED">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lang w:eastAsia="zh-CN"/>
        </w:rPr>
        <w:t>一、</w:t>
      </w:r>
      <w:r>
        <w:rPr>
          <w:rFonts w:hint="eastAsia" w:ascii="Times New Roman" w:hAnsi="Times New Roman" w:eastAsia="Times New Roman" w:cs="Times New Roman"/>
          <w:b/>
          <w:bCs/>
          <w:sz w:val="24"/>
          <w:szCs w:val="24"/>
        </w:rPr>
        <w:t>资格要求相关证明材料</w:t>
      </w:r>
    </w:p>
    <w:p w14:paraId="404144EF">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1、具有独立承担民事责任的能力；</w:t>
      </w:r>
    </w:p>
    <w:p w14:paraId="35D827EC">
      <w:pPr>
        <w:spacing w:before="2" w:line="250" w:lineRule="auto"/>
        <w:ind w:right="141" w:firstLine="480"/>
        <w:rPr>
          <w:rFonts w:hint="eastAsia" w:ascii="宋体" w:hAnsi="宋体" w:eastAsia="宋体" w:cs="宋体"/>
          <w:sz w:val="24"/>
          <w:szCs w:val="24"/>
        </w:rPr>
      </w:pPr>
      <w:r>
        <w:rPr>
          <w:rFonts w:hint="eastAsia" w:ascii="宋体" w:hAnsi="宋体" w:eastAsia="宋体" w:cs="宋体"/>
          <w:spacing w:val="18"/>
          <w:sz w:val="24"/>
          <w:szCs w:val="24"/>
        </w:rPr>
        <w:t>①供应</w:t>
      </w:r>
      <w:r>
        <w:rPr>
          <w:rFonts w:hint="eastAsia" w:ascii="宋体" w:hAnsi="宋体" w:eastAsia="宋体" w:cs="宋体"/>
          <w:spacing w:val="9"/>
          <w:sz w:val="24"/>
          <w:szCs w:val="24"/>
        </w:rPr>
        <w:t>商若为企业法人：提供“统一社会信用代码营业执照”；未换证的提供“营</w:t>
      </w:r>
      <w:r>
        <w:rPr>
          <w:rFonts w:hint="eastAsia" w:ascii="宋体" w:hAnsi="宋体" w:eastAsia="宋体" w:cs="宋体"/>
          <w:spacing w:val="18"/>
          <w:sz w:val="24"/>
          <w:szCs w:val="24"/>
        </w:rPr>
        <w:t>业</w:t>
      </w:r>
      <w:r>
        <w:rPr>
          <w:rFonts w:hint="eastAsia" w:ascii="宋体" w:hAnsi="宋体" w:eastAsia="宋体" w:cs="宋体"/>
          <w:spacing w:val="10"/>
          <w:sz w:val="24"/>
          <w:szCs w:val="24"/>
        </w:rPr>
        <w:t>执</w:t>
      </w:r>
      <w:r>
        <w:rPr>
          <w:rFonts w:hint="eastAsia" w:ascii="宋体" w:hAnsi="宋体" w:eastAsia="宋体" w:cs="宋体"/>
          <w:spacing w:val="9"/>
          <w:sz w:val="24"/>
          <w:szCs w:val="24"/>
        </w:rPr>
        <w:t>照、税务登记证、组织机构代码证或三证合一的营业执照”。</w:t>
      </w:r>
    </w:p>
    <w:p w14:paraId="6770371F">
      <w:pPr>
        <w:spacing w:before="1" w:line="250" w:lineRule="auto"/>
        <w:ind w:right="81" w:firstLine="479"/>
        <w:rPr>
          <w:rFonts w:hint="eastAsia" w:ascii="宋体" w:hAnsi="宋体" w:eastAsia="宋体" w:cs="宋体"/>
          <w:sz w:val="24"/>
          <w:szCs w:val="24"/>
        </w:rPr>
      </w:pPr>
      <w:r>
        <w:rPr>
          <w:rFonts w:hint="eastAsia" w:ascii="宋体" w:hAnsi="宋体" w:eastAsia="宋体" w:cs="宋体"/>
          <w:spacing w:val="-8"/>
          <w:sz w:val="24"/>
          <w:szCs w:val="24"/>
        </w:rPr>
        <w:t>②</w:t>
      </w:r>
      <w:r>
        <w:rPr>
          <w:rFonts w:hint="eastAsia" w:ascii="宋体" w:hAnsi="宋体" w:eastAsia="宋体" w:cs="宋体"/>
          <w:spacing w:val="-7"/>
          <w:sz w:val="24"/>
          <w:szCs w:val="24"/>
        </w:rPr>
        <w:t>供</w:t>
      </w:r>
      <w:r>
        <w:rPr>
          <w:rFonts w:hint="eastAsia" w:ascii="宋体" w:hAnsi="宋体" w:eastAsia="宋体" w:cs="宋体"/>
          <w:spacing w:val="-4"/>
          <w:sz w:val="24"/>
          <w:szCs w:val="24"/>
        </w:rPr>
        <w:t>应商若为事业法人：提供“统一社会信用代码法人登记证书”；未换证的提交“事</w:t>
      </w:r>
      <w:r>
        <w:rPr>
          <w:rFonts w:hint="eastAsia" w:ascii="宋体" w:hAnsi="宋体" w:eastAsia="宋体" w:cs="宋体"/>
          <w:spacing w:val="9"/>
          <w:sz w:val="24"/>
          <w:szCs w:val="24"/>
        </w:rPr>
        <w:t>业法人登记证书、组织机构代码证”</w:t>
      </w:r>
      <w:r>
        <w:rPr>
          <w:rFonts w:hint="eastAsia" w:ascii="宋体" w:hAnsi="宋体" w:eastAsia="宋体" w:cs="宋体"/>
          <w:spacing w:val="7"/>
          <w:sz w:val="24"/>
          <w:szCs w:val="24"/>
        </w:rPr>
        <w:t>；</w:t>
      </w:r>
    </w:p>
    <w:p w14:paraId="03E67013">
      <w:pPr>
        <w:spacing w:before="2" w:line="225" w:lineRule="auto"/>
        <w:ind w:left="480"/>
        <w:rPr>
          <w:rFonts w:hint="eastAsia" w:ascii="宋体" w:hAnsi="宋体" w:eastAsia="宋体" w:cs="宋体"/>
          <w:sz w:val="24"/>
          <w:szCs w:val="24"/>
        </w:rPr>
      </w:pPr>
      <w:r>
        <w:rPr>
          <w:rFonts w:hint="eastAsia" w:ascii="宋体" w:hAnsi="宋体" w:eastAsia="宋体" w:cs="宋体"/>
          <w:spacing w:val="1"/>
          <w:sz w:val="24"/>
          <w:szCs w:val="24"/>
        </w:rPr>
        <w:t>③供应商若为其他组织：提</w:t>
      </w:r>
      <w:r>
        <w:rPr>
          <w:rFonts w:hint="eastAsia" w:ascii="宋体" w:hAnsi="宋体" w:eastAsia="宋体" w:cs="宋体"/>
          <w:sz w:val="24"/>
          <w:szCs w:val="24"/>
        </w:rPr>
        <w:t>供“对应主管部门颁发的准许执业证明文件或营业执照”；</w:t>
      </w:r>
    </w:p>
    <w:p w14:paraId="1125D4B5">
      <w:pPr>
        <w:spacing w:before="30" w:line="226" w:lineRule="auto"/>
        <w:ind w:left="480"/>
        <w:rPr>
          <w:rFonts w:hint="eastAsia" w:ascii="宋体" w:hAnsi="宋体" w:eastAsia="宋体" w:cs="宋体"/>
          <w:sz w:val="24"/>
          <w:szCs w:val="24"/>
        </w:rPr>
      </w:pPr>
      <w:r>
        <w:rPr>
          <w:rFonts w:hint="eastAsia" w:ascii="宋体" w:hAnsi="宋体" w:eastAsia="宋体" w:cs="宋体"/>
          <w:spacing w:val="12"/>
          <w:sz w:val="24"/>
          <w:szCs w:val="24"/>
        </w:rPr>
        <w:t>④</w:t>
      </w:r>
      <w:r>
        <w:rPr>
          <w:rFonts w:hint="eastAsia" w:ascii="宋体" w:hAnsi="宋体" w:eastAsia="宋体" w:cs="宋体"/>
          <w:spacing w:val="9"/>
          <w:sz w:val="24"/>
          <w:szCs w:val="24"/>
        </w:rPr>
        <w:t>供应商若为自然人：提供“身份证明材料”。</w:t>
      </w:r>
    </w:p>
    <w:p w14:paraId="1F752AF4">
      <w:pPr>
        <w:spacing w:before="31" w:line="232" w:lineRule="auto"/>
        <w:ind w:left="1"/>
        <w:rPr>
          <w:rFonts w:hint="eastAsia" w:ascii="宋体" w:hAnsi="宋体" w:eastAsia="宋体" w:cs="宋体"/>
          <w:sz w:val="24"/>
          <w:szCs w:val="24"/>
        </w:rPr>
      </w:pPr>
      <w:r>
        <w:rPr>
          <w:rFonts w:hint="eastAsia" w:ascii="宋体" w:hAnsi="宋体" w:eastAsia="宋体" w:cs="宋体"/>
          <w:spacing w:val="16"/>
          <w:sz w:val="24"/>
          <w:szCs w:val="24"/>
        </w:rPr>
        <w:t>注</w:t>
      </w:r>
      <w:r>
        <w:rPr>
          <w:rFonts w:hint="eastAsia" w:ascii="宋体" w:hAnsi="宋体" w:eastAsia="宋体" w:cs="宋体"/>
          <w:spacing w:val="10"/>
          <w:sz w:val="24"/>
          <w:szCs w:val="24"/>
        </w:rPr>
        <w:t>：</w:t>
      </w:r>
      <w:r>
        <w:rPr>
          <w:rFonts w:hint="eastAsia" w:ascii="宋体" w:hAnsi="宋体" w:eastAsia="宋体" w:cs="宋体"/>
          <w:spacing w:val="8"/>
          <w:sz w:val="24"/>
          <w:szCs w:val="24"/>
        </w:rPr>
        <w:t>以上证明材料均提供复印件。</w:t>
      </w:r>
    </w:p>
    <w:p w14:paraId="515978B7">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2、具有良好的商业信誉；</w:t>
      </w:r>
    </w:p>
    <w:p w14:paraId="5F7F86B6">
      <w:pPr>
        <w:spacing w:line="226" w:lineRule="auto"/>
        <w:ind w:left="480"/>
        <w:rPr>
          <w:rFonts w:hint="eastAsia" w:ascii="宋体" w:hAnsi="宋体" w:eastAsia="宋体" w:cs="宋体"/>
          <w:sz w:val="24"/>
          <w:szCs w:val="24"/>
        </w:rPr>
      </w:pPr>
      <w:r>
        <w:rPr>
          <w:rFonts w:hint="eastAsia" w:ascii="宋体" w:hAnsi="宋体" w:eastAsia="宋体" w:cs="宋体"/>
          <w:spacing w:val="9"/>
          <w:sz w:val="24"/>
          <w:szCs w:val="24"/>
        </w:rPr>
        <w:t>①供应商可提供相应证明材料复印件</w:t>
      </w:r>
      <w:r>
        <w:rPr>
          <w:rFonts w:hint="eastAsia" w:ascii="宋体" w:hAnsi="宋体" w:eastAsia="宋体" w:cs="宋体"/>
          <w:spacing w:val="7"/>
          <w:sz w:val="24"/>
          <w:szCs w:val="24"/>
        </w:rPr>
        <w:t>。</w:t>
      </w:r>
    </w:p>
    <w:p w14:paraId="4B33EDDF">
      <w:pPr>
        <w:spacing w:before="31" w:line="226" w:lineRule="auto"/>
        <w:ind w:left="480"/>
        <w:rPr>
          <w:rFonts w:hint="eastAsia" w:ascii="宋体" w:hAnsi="宋体" w:eastAsia="宋体" w:cs="宋体"/>
          <w:sz w:val="24"/>
          <w:szCs w:val="24"/>
        </w:rPr>
      </w:pPr>
      <w:r>
        <w:rPr>
          <w:rFonts w:hint="eastAsia" w:ascii="宋体" w:hAnsi="宋体" w:eastAsia="宋体" w:cs="宋体"/>
          <w:spacing w:val="11"/>
          <w:sz w:val="24"/>
          <w:szCs w:val="24"/>
        </w:rPr>
        <w:t>②</w:t>
      </w:r>
      <w:r>
        <w:rPr>
          <w:rFonts w:hint="eastAsia" w:ascii="宋体" w:hAnsi="宋体" w:eastAsia="宋体" w:cs="宋体"/>
          <w:spacing w:val="9"/>
          <w:sz w:val="24"/>
          <w:szCs w:val="24"/>
        </w:rPr>
        <w:t>供应商也可提供承诺函，承诺函格式自拟。</w:t>
      </w:r>
    </w:p>
    <w:p w14:paraId="16F27946">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3、健全的财务会计制度；</w:t>
      </w:r>
    </w:p>
    <w:p w14:paraId="6C05E055">
      <w:pPr>
        <w:spacing w:before="3" w:line="250" w:lineRule="auto"/>
        <w:ind w:right="141" w:firstLine="480"/>
        <w:rPr>
          <w:rFonts w:hint="eastAsia" w:ascii="宋体" w:hAnsi="宋体" w:eastAsia="宋体" w:cs="宋体"/>
          <w:sz w:val="24"/>
          <w:szCs w:val="24"/>
        </w:rPr>
      </w:pPr>
      <w:r>
        <w:rPr>
          <w:rFonts w:hint="eastAsia" w:ascii="宋体" w:hAnsi="宋体" w:eastAsia="宋体" w:cs="宋体"/>
          <w:spacing w:val="15"/>
          <w:sz w:val="24"/>
          <w:szCs w:val="24"/>
        </w:rPr>
        <w:t>①</w:t>
      </w:r>
      <w:r>
        <w:rPr>
          <w:rFonts w:hint="eastAsia" w:ascii="宋体" w:hAnsi="宋体" w:eastAsia="宋体" w:cs="宋体"/>
          <w:spacing w:val="11"/>
          <w:sz w:val="24"/>
          <w:szCs w:val="24"/>
        </w:rPr>
        <w:t>供应商可提供</w:t>
      </w:r>
      <w:r>
        <w:rPr>
          <w:rFonts w:hint="eastAsia" w:ascii="宋体" w:hAnsi="宋体" w:eastAsia="宋体" w:cs="宋体"/>
          <w:spacing w:val="11"/>
          <w:sz w:val="24"/>
          <w:szCs w:val="24"/>
          <w:lang w:val="en-US" w:eastAsia="zh-CN"/>
        </w:rPr>
        <w:t>2022-</w:t>
      </w:r>
      <w:r>
        <w:rPr>
          <w:rFonts w:hint="eastAsia" w:ascii="宋体" w:hAnsi="宋体" w:eastAsia="宋体" w:cs="宋体"/>
          <w:spacing w:val="11"/>
          <w:sz w:val="24"/>
          <w:szCs w:val="24"/>
        </w:rPr>
        <w:t>202</w:t>
      </w:r>
      <w:r>
        <w:rPr>
          <w:rFonts w:hint="eastAsia" w:ascii="宋体" w:hAnsi="宋体" w:eastAsia="宋体" w:cs="宋体"/>
          <w:spacing w:val="11"/>
          <w:sz w:val="24"/>
          <w:szCs w:val="24"/>
          <w:lang w:val="en-US" w:eastAsia="zh-CN"/>
        </w:rPr>
        <w:t>4</w:t>
      </w:r>
      <w:r>
        <w:rPr>
          <w:rFonts w:hint="eastAsia" w:ascii="宋体" w:hAnsi="宋体" w:eastAsia="宋体" w:cs="宋体"/>
          <w:spacing w:val="11"/>
          <w:sz w:val="24"/>
          <w:szCs w:val="24"/>
        </w:rPr>
        <w:t>年任意一年年度经审计的财务报告复印件</w:t>
      </w:r>
      <w:r>
        <w:rPr>
          <w:rFonts w:hint="eastAsia" w:ascii="宋体" w:hAnsi="宋体" w:eastAsia="宋体" w:cs="宋体"/>
          <w:spacing w:val="11"/>
          <w:sz w:val="24"/>
          <w:szCs w:val="24"/>
          <w:lang w:eastAsia="zh-CN"/>
        </w:rPr>
        <w:t>（</w:t>
      </w:r>
      <w:r>
        <w:rPr>
          <w:rFonts w:hint="eastAsia" w:ascii="宋体" w:hAnsi="宋体" w:eastAsia="宋体" w:cs="宋体"/>
          <w:spacing w:val="11"/>
          <w:sz w:val="24"/>
          <w:szCs w:val="24"/>
        </w:rPr>
        <w:t>包含审计</w:t>
      </w:r>
      <w:r>
        <w:rPr>
          <w:rFonts w:hint="eastAsia" w:ascii="宋体" w:hAnsi="宋体" w:eastAsia="宋体" w:cs="宋体"/>
          <w:spacing w:val="9"/>
          <w:sz w:val="24"/>
          <w:szCs w:val="24"/>
        </w:rPr>
        <w:t>报告和审计报告中所涉及的财务报表和报表附注</w:t>
      </w:r>
      <w:r>
        <w:rPr>
          <w:rFonts w:hint="eastAsia" w:ascii="宋体" w:hAnsi="宋体" w:eastAsia="宋体" w:cs="宋体"/>
          <w:spacing w:val="9"/>
          <w:sz w:val="24"/>
          <w:szCs w:val="24"/>
          <w:lang w:eastAsia="zh-CN"/>
        </w:rPr>
        <w:t>）</w:t>
      </w:r>
      <w:r>
        <w:rPr>
          <w:rFonts w:hint="eastAsia" w:ascii="宋体" w:hAnsi="宋体" w:eastAsia="宋体" w:cs="宋体"/>
          <w:spacing w:val="9"/>
          <w:sz w:val="24"/>
          <w:szCs w:val="24"/>
        </w:rPr>
        <w:t xml:space="preserve"> </w:t>
      </w:r>
      <w:r>
        <w:rPr>
          <w:rFonts w:hint="eastAsia" w:ascii="宋体" w:hAnsi="宋体" w:eastAsia="宋体" w:cs="宋体"/>
          <w:spacing w:val="6"/>
          <w:sz w:val="24"/>
          <w:szCs w:val="24"/>
        </w:rPr>
        <w:t>。</w:t>
      </w:r>
    </w:p>
    <w:p w14:paraId="31D0EB7E">
      <w:pPr>
        <w:spacing w:before="2" w:line="250" w:lineRule="auto"/>
        <w:ind w:left="1" w:right="81" w:firstLine="478"/>
        <w:rPr>
          <w:rFonts w:hint="eastAsia" w:ascii="宋体" w:hAnsi="宋体" w:eastAsia="宋体" w:cs="宋体"/>
          <w:sz w:val="24"/>
          <w:szCs w:val="24"/>
        </w:rPr>
      </w:pPr>
      <w:r>
        <w:rPr>
          <w:rFonts w:hint="eastAsia" w:ascii="宋体" w:hAnsi="宋体" w:eastAsia="宋体" w:cs="宋体"/>
          <w:spacing w:val="10"/>
          <w:sz w:val="24"/>
          <w:szCs w:val="24"/>
        </w:rPr>
        <w:t>②供应商也可提供20</w:t>
      </w:r>
      <w:r>
        <w:rPr>
          <w:rFonts w:hint="eastAsia" w:ascii="宋体" w:hAnsi="宋体" w:eastAsia="宋体" w:cs="宋体"/>
          <w:spacing w:val="10"/>
          <w:sz w:val="24"/>
          <w:szCs w:val="24"/>
          <w:lang w:val="en-US" w:eastAsia="zh-CN"/>
        </w:rPr>
        <w:t>22-</w:t>
      </w:r>
      <w:r>
        <w:rPr>
          <w:rFonts w:hint="eastAsia" w:ascii="宋体" w:hAnsi="宋体" w:eastAsia="宋体" w:cs="宋体"/>
          <w:spacing w:val="10"/>
          <w:sz w:val="24"/>
          <w:szCs w:val="24"/>
        </w:rPr>
        <w:t>202</w:t>
      </w:r>
      <w:r>
        <w:rPr>
          <w:rFonts w:hint="eastAsia" w:ascii="宋体" w:hAnsi="宋体" w:eastAsia="宋体" w:cs="宋体"/>
          <w:spacing w:val="10"/>
          <w:sz w:val="24"/>
          <w:szCs w:val="24"/>
          <w:lang w:val="en-US" w:eastAsia="zh-CN"/>
        </w:rPr>
        <w:t>4</w:t>
      </w:r>
      <w:r>
        <w:rPr>
          <w:rFonts w:hint="eastAsia" w:ascii="宋体" w:hAnsi="宋体" w:eastAsia="宋体" w:cs="宋体"/>
          <w:spacing w:val="10"/>
          <w:sz w:val="24"/>
          <w:szCs w:val="24"/>
        </w:rPr>
        <w:t>年任意一年年度供应商内部的财务报表复印件</w:t>
      </w:r>
      <w:r>
        <w:rPr>
          <w:rFonts w:hint="eastAsia" w:ascii="宋体" w:hAnsi="宋体" w:eastAsia="宋体" w:cs="宋体"/>
          <w:spacing w:val="10"/>
          <w:sz w:val="24"/>
          <w:szCs w:val="24"/>
          <w:lang w:eastAsia="zh-CN"/>
        </w:rPr>
        <w:t>（</w:t>
      </w:r>
      <w:r>
        <w:rPr>
          <w:rFonts w:hint="eastAsia" w:ascii="宋体" w:hAnsi="宋体" w:eastAsia="宋体" w:cs="宋体"/>
          <w:spacing w:val="10"/>
          <w:sz w:val="24"/>
          <w:szCs w:val="24"/>
        </w:rPr>
        <w:t>至</w:t>
      </w:r>
      <w:r>
        <w:rPr>
          <w:rFonts w:hint="eastAsia" w:ascii="宋体" w:hAnsi="宋体" w:eastAsia="宋体" w:cs="宋体"/>
          <w:spacing w:val="2"/>
          <w:sz w:val="24"/>
          <w:szCs w:val="24"/>
        </w:rPr>
        <w:t>少</w:t>
      </w:r>
      <w:r>
        <w:rPr>
          <w:rFonts w:hint="eastAsia" w:ascii="宋体" w:hAnsi="宋体" w:eastAsia="宋体" w:cs="宋体"/>
          <w:spacing w:val="9"/>
          <w:sz w:val="24"/>
          <w:szCs w:val="24"/>
        </w:rPr>
        <w:t>包</w:t>
      </w:r>
      <w:r>
        <w:rPr>
          <w:rFonts w:hint="eastAsia" w:ascii="宋体" w:hAnsi="宋体" w:eastAsia="宋体" w:cs="宋体"/>
          <w:spacing w:val="7"/>
          <w:sz w:val="24"/>
          <w:szCs w:val="24"/>
        </w:rPr>
        <w:t>含资产负债表</w:t>
      </w:r>
      <w:r>
        <w:rPr>
          <w:rFonts w:hint="eastAsia" w:ascii="宋体" w:hAnsi="宋体" w:eastAsia="宋体" w:cs="宋体"/>
          <w:spacing w:val="7"/>
          <w:sz w:val="24"/>
          <w:szCs w:val="24"/>
          <w:lang w:eastAsia="zh-CN"/>
        </w:rPr>
        <w:t>）</w:t>
      </w:r>
      <w:r>
        <w:rPr>
          <w:rFonts w:hint="eastAsia" w:ascii="宋体" w:hAnsi="宋体" w:eastAsia="宋体" w:cs="宋体"/>
          <w:spacing w:val="7"/>
          <w:sz w:val="24"/>
          <w:szCs w:val="24"/>
        </w:rPr>
        <w:t>。</w:t>
      </w:r>
    </w:p>
    <w:p w14:paraId="2D5AF3EB">
      <w:pPr>
        <w:spacing w:before="1" w:line="225" w:lineRule="auto"/>
        <w:ind w:left="480"/>
        <w:rPr>
          <w:rFonts w:hint="eastAsia" w:ascii="宋体" w:hAnsi="宋体" w:eastAsia="宋体" w:cs="宋体"/>
          <w:sz w:val="24"/>
          <w:szCs w:val="24"/>
        </w:rPr>
      </w:pPr>
      <w:r>
        <w:rPr>
          <w:rFonts w:hint="eastAsia" w:ascii="宋体" w:hAnsi="宋体" w:eastAsia="宋体" w:cs="宋体"/>
          <w:spacing w:val="12"/>
          <w:sz w:val="24"/>
          <w:szCs w:val="24"/>
        </w:rPr>
        <w:t>③供应商</w:t>
      </w:r>
      <w:r>
        <w:rPr>
          <w:rFonts w:hint="eastAsia" w:ascii="宋体" w:hAnsi="宋体" w:eastAsia="宋体" w:cs="宋体"/>
          <w:spacing w:val="11"/>
          <w:sz w:val="24"/>
          <w:szCs w:val="24"/>
        </w:rPr>
        <w:t>也</w:t>
      </w:r>
      <w:r>
        <w:rPr>
          <w:rFonts w:hint="eastAsia" w:ascii="宋体" w:hAnsi="宋体" w:eastAsia="宋体" w:cs="宋体"/>
          <w:spacing w:val="6"/>
          <w:sz w:val="24"/>
          <w:szCs w:val="24"/>
        </w:rPr>
        <w:t xml:space="preserve">可提供截至投标文件递交截止日一年内银行出具的资信证明 </w:t>
      </w:r>
      <w:r>
        <w:rPr>
          <w:rFonts w:hint="eastAsia" w:ascii="宋体" w:hAnsi="宋体" w:eastAsia="宋体" w:cs="宋体"/>
          <w:spacing w:val="6"/>
          <w:sz w:val="24"/>
          <w:szCs w:val="24"/>
          <w:lang w:eastAsia="zh-CN"/>
        </w:rPr>
        <w:t>（</w:t>
      </w:r>
      <w:r>
        <w:rPr>
          <w:rFonts w:hint="eastAsia" w:ascii="宋体" w:hAnsi="宋体" w:eastAsia="宋体" w:cs="宋体"/>
          <w:spacing w:val="6"/>
          <w:sz w:val="24"/>
          <w:szCs w:val="24"/>
        </w:rPr>
        <w:t>复印件。</w:t>
      </w:r>
    </w:p>
    <w:p w14:paraId="15092B8D">
      <w:pPr>
        <w:spacing w:before="31" w:line="250" w:lineRule="auto"/>
        <w:ind w:left="11" w:right="141" w:firstLine="468"/>
        <w:rPr>
          <w:rFonts w:hint="eastAsia" w:ascii="宋体" w:hAnsi="宋体" w:eastAsia="宋体" w:cs="宋体"/>
          <w:sz w:val="24"/>
          <w:szCs w:val="24"/>
        </w:rPr>
      </w:pPr>
      <w:r>
        <w:rPr>
          <w:rFonts w:hint="eastAsia" w:ascii="宋体" w:hAnsi="宋体" w:eastAsia="宋体" w:cs="宋体"/>
          <w:spacing w:val="18"/>
          <w:sz w:val="24"/>
          <w:szCs w:val="24"/>
        </w:rPr>
        <w:t>④供应</w:t>
      </w:r>
      <w:r>
        <w:rPr>
          <w:rFonts w:hint="eastAsia" w:ascii="宋体" w:hAnsi="宋体" w:eastAsia="宋体" w:cs="宋体"/>
          <w:spacing w:val="10"/>
          <w:sz w:val="24"/>
          <w:szCs w:val="24"/>
        </w:rPr>
        <w:t>商</w:t>
      </w:r>
      <w:r>
        <w:rPr>
          <w:rFonts w:hint="eastAsia" w:ascii="宋体" w:hAnsi="宋体" w:eastAsia="宋体" w:cs="宋体"/>
          <w:spacing w:val="9"/>
          <w:sz w:val="24"/>
          <w:szCs w:val="24"/>
        </w:rPr>
        <w:t>注册时间截至投标文件递交截止日不足一年的，也可提供在工商备案的公</w:t>
      </w:r>
      <w:r>
        <w:rPr>
          <w:rFonts w:hint="eastAsia" w:ascii="宋体" w:hAnsi="宋体" w:eastAsia="宋体" w:cs="宋体"/>
          <w:spacing w:val="10"/>
          <w:sz w:val="24"/>
          <w:szCs w:val="24"/>
        </w:rPr>
        <w:t>司</w:t>
      </w:r>
      <w:r>
        <w:rPr>
          <w:rFonts w:hint="eastAsia" w:ascii="宋体" w:hAnsi="宋体" w:eastAsia="宋体" w:cs="宋体"/>
          <w:spacing w:val="7"/>
          <w:sz w:val="24"/>
          <w:szCs w:val="24"/>
        </w:rPr>
        <w:t>章</w:t>
      </w:r>
      <w:r>
        <w:rPr>
          <w:rFonts w:hint="eastAsia" w:ascii="宋体" w:hAnsi="宋体" w:eastAsia="宋体" w:cs="宋体"/>
          <w:spacing w:val="5"/>
          <w:sz w:val="24"/>
          <w:szCs w:val="24"/>
        </w:rPr>
        <w:t>程</w:t>
      </w:r>
      <w:r>
        <w:rPr>
          <w:rFonts w:hint="eastAsia" w:ascii="宋体" w:hAnsi="宋体" w:eastAsia="宋体" w:cs="宋体"/>
          <w:spacing w:val="5"/>
          <w:sz w:val="24"/>
          <w:szCs w:val="24"/>
          <w:lang w:eastAsia="zh-CN"/>
        </w:rPr>
        <w:t>（</w:t>
      </w:r>
      <w:r>
        <w:rPr>
          <w:rFonts w:hint="eastAsia" w:ascii="宋体" w:hAnsi="宋体" w:eastAsia="宋体" w:cs="宋体"/>
          <w:spacing w:val="5"/>
          <w:sz w:val="24"/>
          <w:szCs w:val="24"/>
        </w:rPr>
        <w:t>复印件</w:t>
      </w:r>
      <w:r>
        <w:rPr>
          <w:rFonts w:hint="eastAsia" w:ascii="宋体" w:hAnsi="宋体" w:eastAsia="宋体" w:cs="宋体"/>
          <w:spacing w:val="5"/>
          <w:sz w:val="24"/>
          <w:szCs w:val="24"/>
          <w:lang w:eastAsia="zh-CN"/>
        </w:rPr>
        <w:t>）</w:t>
      </w:r>
      <w:r>
        <w:rPr>
          <w:rFonts w:hint="eastAsia" w:ascii="宋体" w:hAnsi="宋体" w:eastAsia="宋体" w:cs="宋体"/>
          <w:spacing w:val="5"/>
          <w:sz w:val="24"/>
          <w:szCs w:val="24"/>
        </w:rPr>
        <w:t>。</w:t>
      </w:r>
    </w:p>
    <w:p w14:paraId="3CF3FF1B">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4、具有履行合同所必</w:t>
      </w:r>
      <w:r>
        <w:rPr>
          <w:rFonts w:hint="eastAsia" w:ascii="Times New Roman" w:hAnsi="Times New Roman" w:eastAsia="Times New Roman" w:cs="Times New Roman"/>
          <w:b/>
          <w:bCs/>
          <w:sz w:val="24"/>
          <w:szCs w:val="24"/>
          <w:lang w:val="en-US" w:eastAsia="zh-CN"/>
        </w:rPr>
        <w:t>需</w:t>
      </w:r>
      <w:r>
        <w:rPr>
          <w:rFonts w:hint="eastAsia" w:ascii="Times New Roman" w:hAnsi="Times New Roman" w:eastAsia="Times New Roman" w:cs="Times New Roman"/>
          <w:b/>
          <w:bCs/>
          <w:sz w:val="24"/>
          <w:szCs w:val="24"/>
        </w:rPr>
        <w:t>的设备和专业技术能力；</w:t>
      </w:r>
    </w:p>
    <w:p w14:paraId="1693CE31">
      <w:pPr>
        <w:spacing w:before="1" w:line="226" w:lineRule="auto"/>
        <w:ind w:left="480"/>
        <w:rPr>
          <w:rFonts w:hint="eastAsia" w:ascii="宋体" w:hAnsi="宋体" w:eastAsia="宋体" w:cs="宋体"/>
          <w:sz w:val="24"/>
          <w:szCs w:val="24"/>
        </w:rPr>
      </w:pPr>
      <w:r>
        <w:rPr>
          <w:rFonts w:hint="eastAsia" w:ascii="宋体" w:hAnsi="宋体" w:eastAsia="宋体" w:cs="宋体"/>
          <w:spacing w:val="9"/>
          <w:sz w:val="24"/>
          <w:szCs w:val="24"/>
        </w:rPr>
        <w:t>①供应商提供承诺函，承诺函格式自拟</w:t>
      </w:r>
      <w:r>
        <w:rPr>
          <w:rFonts w:hint="eastAsia" w:ascii="宋体" w:hAnsi="宋体" w:eastAsia="宋体" w:cs="宋体"/>
          <w:spacing w:val="8"/>
          <w:sz w:val="24"/>
          <w:szCs w:val="24"/>
        </w:rPr>
        <w:t>。</w:t>
      </w:r>
    </w:p>
    <w:p w14:paraId="43942C9C">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5、具有依法缴纳税收和社会保障资金的良好记录；</w:t>
      </w:r>
    </w:p>
    <w:p w14:paraId="6EBB441B">
      <w:pPr>
        <w:spacing w:before="4" w:line="250" w:lineRule="auto"/>
        <w:ind w:left="3" w:right="201" w:firstLine="477"/>
        <w:rPr>
          <w:rFonts w:hint="eastAsia" w:ascii="宋体" w:hAnsi="宋体" w:eastAsia="宋体" w:cs="宋体"/>
          <w:sz w:val="24"/>
          <w:szCs w:val="24"/>
        </w:rPr>
      </w:pPr>
      <w:r>
        <w:rPr>
          <w:rFonts w:hint="eastAsia" w:ascii="宋体" w:hAnsi="宋体" w:eastAsia="宋体" w:cs="宋体"/>
          <w:spacing w:val="7"/>
          <w:sz w:val="24"/>
          <w:szCs w:val="24"/>
        </w:rPr>
        <w:t>①供应商提供202</w:t>
      </w:r>
      <w:r>
        <w:rPr>
          <w:rFonts w:hint="eastAsia" w:ascii="宋体" w:hAnsi="宋体" w:eastAsia="宋体" w:cs="宋体"/>
          <w:spacing w:val="7"/>
          <w:sz w:val="24"/>
          <w:szCs w:val="24"/>
          <w:lang w:val="en-US" w:eastAsia="zh-CN"/>
        </w:rPr>
        <w:t>4</w:t>
      </w:r>
      <w:r>
        <w:rPr>
          <w:rFonts w:hint="eastAsia" w:ascii="宋体" w:hAnsi="宋体" w:eastAsia="宋体" w:cs="宋体"/>
          <w:spacing w:val="7"/>
          <w:sz w:val="24"/>
          <w:szCs w:val="24"/>
        </w:rPr>
        <w:t>年1月1日至投标截止日任意一个月社保缴纳证明复印件</w:t>
      </w:r>
      <w:r>
        <w:rPr>
          <w:rFonts w:hint="eastAsia" w:ascii="宋体" w:hAnsi="宋体" w:eastAsia="宋体" w:cs="宋体"/>
          <w:spacing w:val="4"/>
          <w:sz w:val="24"/>
          <w:szCs w:val="24"/>
        </w:rPr>
        <w:t>和</w:t>
      </w:r>
      <w:r>
        <w:rPr>
          <w:rFonts w:hint="eastAsia" w:ascii="宋体" w:hAnsi="宋体" w:eastAsia="宋体" w:cs="宋体"/>
          <w:spacing w:val="9"/>
          <w:sz w:val="24"/>
          <w:szCs w:val="24"/>
        </w:rPr>
        <w:t>纳</w:t>
      </w:r>
      <w:r>
        <w:rPr>
          <w:rFonts w:hint="eastAsia" w:ascii="宋体" w:hAnsi="宋体" w:eastAsia="宋体" w:cs="宋体"/>
          <w:spacing w:val="7"/>
          <w:sz w:val="24"/>
          <w:szCs w:val="24"/>
        </w:rPr>
        <w:t>税证明复印件。</w:t>
      </w:r>
    </w:p>
    <w:p w14:paraId="120687FA">
      <w:pPr>
        <w:spacing w:before="1" w:line="225" w:lineRule="auto"/>
        <w:ind w:left="480"/>
        <w:rPr>
          <w:rFonts w:hint="eastAsia" w:ascii="宋体" w:hAnsi="宋体" w:eastAsia="宋体" w:cs="宋体"/>
          <w:sz w:val="24"/>
          <w:szCs w:val="24"/>
        </w:rPr>
      </w:pPr>
      <w:r>
        <w:rPr>
          <w:rFonts w:hint="eastAsia" w:ascii="宋体" w:hAnsi="宋体" w:eastAsia="宋体" w:cs="宋体"/>
          <w:spacing w:val="10"/>
          <w:sz w:val="24"/>
          <w:szCs w:val="24"/>
        </w:rPr>
        <w:t>②</w:t>
      </w:r>
      <w:r>
        <w:rPr>
          <w:rFonts w:hint="eastAsia" w:ascii="宋体" w:hAnsi="宋体" w:eastAsia="宋体" w:cs="宋体"/>
          <w:spacing w:val="9"/>
          <w:sz w:val="24"/>
          <w:szCs w:val="24"/>
        </w:rPr>
        <w:t>供应商也可做出承诺，承诺函格式自拟。</w:t>
      </w:r>
    </w:p>
    <w:p w14:paraId="110D53BD">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6、参加本次政府采购活动前三年内，在经营活动中没有重大违法记录；</w:t>
      </w:r>
    </w:p>
    <w:p w14:paraId="0530E676">
      <w:pPr>
        <w:spacing w:before="2" w:line="226" w:lineRule="auto"/>
        <w:ind w:left="480"/>
        <w:rPr>
          <w:rFonts w:hint="eastAsia" w:ascii="宋体" w:hAnsi="宋体" w:eastAsia="宋体" w:cs="宋体"/>
          <w:sz w:val="24"/>
          <w:szCs w:val="24"/>
        </w:rPr>
      </w:pPr>
      <w:r>
        <w:rPr>
          <w:rFonts w:hint="eastAsia" w:ascii="宋体" w:hAnsi="宋体" w:eastAsia="宋体" w:cs="宋体"/>
          <w:spacing w:val="9"/>
          <w:sz w:val="24"/>
          <w:szCs w:val="24"/>
        </w:rPr>
        <w:t>①供应商提供承诺函，承诺函格式自拟</w:t>
      </w:r>
      <w:r>
        <w:rPr>
          <w:rFonts w:hint="eastAsia" w:ascii="宋体" w:hAnsi="宋体" w:eastAsia="宋体" w:cs="宋体"/>
          <w:spacing w:val="8"/>
          <w:sz w:val="24"/>
          <w:szCs w:val="24"/>
        </w:rPr>
        <w:t>。</w:t>
      </w:r>
    </w:p>
    <w:p w14:paraId="2935A8DD">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7、法律、行政法规规定的其他条件；</w:t>
      </w:r>
    </w:p>
    <w:p w14:paraId="52E5D1C2">
      <w:pPr>
        <w:spacing w:before="3" w:line="226" w:lineRule="auto"/>
        <w:ind w:left="480"/>
        <w:rPr>
          <w:rFonts w:hint="eastAsia" w:ascii="宋体" w:hAnsi="宋体" w:eastAsia="宋体" w:cs="宋体"/>
          <w:sz w:val="24"/>
          <w:szCs w:val="24"/>
        </w:rPr>
      </w:pPr>
      <w:r>
        <w:rPr>
          <w:rFonts w:hint="eastAsia" w:ascii="宋体" w:hAnsi="宋体" w:eastAsia="宋体" w:cs="宋体"/>
          <w:spacing w:val="10"/>
          <w:sz w:val="24"/>
          <w:szCs w:val="24"/>
        </w:rPr>
        <w:t>①</w:t>
      </w:r>
      <w:r>
        <w:rPr>
          <w:rFonts w:hint="eastAsia" w:ascii="宋体" w:hAnsi="宋体" w:eastAsia="宋体" w:cs="宋体"/>
          <w:spacing w:val="7"/>
          <w:sz w:val="24"/>
          <w:szCs w:val="24"/>
        </w:rPr>
        <w:t>采购人对法律、行政法规规定的其他条件无特殊要求的，可不提供其他证明材料。</w:t>
      </w:r>
    </w:p>
    <w:p w14:paraId="38F29ED9">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lang w:val="en-US" w:eastAsia="zh-CN"/>
        </w:rPr>
        <w:t>8、</w:t>
      </w:r>
      <w:r>
        <w:rPr>
          <w:rFonts w:hint="eastAsia" w:ascii="Times New Roman" w:hAnsi="Times New Roman" w:eastAsia="Times New Roman" w:cs="Times New Roman"/>
          <w:b/>
          <w:bCs/>
          <w:sz w:val="24"/>
          <w:szCs w:val="24"/>
        </w:rPr>
        <w:t>本项目</w:t>
      </w:r>
      <w:r>
        <w:rPr>
          <w:rFonts w:hint="eastAsia" w:ascii="Times New Roman" w:hAnsi="Times New Roman" w:eastAsia="Times New Roman" w:cs="Times New Roman"/>
          <w:b/>
          <w:bCs/>
          <w:sz w:val="24"/>
          <w:szCs w:val="24"/>
          <w:lang w:eastAsia="zh-CN"/>
        </w:rPr>
        <w:t>采购包</w:t>
      </w:r>
      <w:r>
        <w:rPr>
          <w:rFonts w:hint="eastAsia" w:ascii="Times New Roman" w:hAnsi="Times New Roman" w:eastAsia="Times New Roman" w:cs="Times New Roman"/>
          <w:b/>
          <w:bCs/>
          <w:sz w:val="24"/>
          <w:szCs w:val="24"/>
          <w:lang w:val="en-US" w:eastAsia="zh-CN"/>
        </w:rPr>
        <w:t>1</w:t>
      </w:r>
      <w:r>
        <w:rPr>
          <w:rFonts w:hint="eastAsia" w:ascii="Times New Roman" w:hAnsi="Times New Roman" w:eastAsia="Times New Roman" w:cs="Times New Roman"/>
          <w:b/>
          <w:bCs/>
          <w:sz w:val="24"/>
          <w:szCs w:val="24"/>
        </w:rPr>
        <w:t>专门面向中小企业（供应商应为中小微企业、监狱企业、残疾人福利性单位）采购。</w:t>
      </w:r>
    </w:p>
    <w:p w14:paraId="514622E2">
      <w:pPr>
        <w:pStyle w:val="23"/>
        <w:numPr>
          <w:ilvl w:val="0"/>
          <w:numId w:val="0"/>
        </w:numPr>
        <w:ind w:firstLine="520" w:firstLineChars="200"/>
        <w:rPr>
          <w:rFonts w:hint="eastAsia" w:ascii="宋体" w:hAnsi="宋体" w:eastAsia="宋体" w:cs="宋体"/>
          <w:sz w:val="24"/>
          <w:szCs w:val="24"/>
        </w:rPr>
      </w:pPr>
      <w:r>
        <w:rPr>
          <w:rFonts w:hint="eastAsia" w:ascii="宋体" w:hAnsi="宋体" w:eastAsia="宋体" w:cs="宋体"/>
          <w:spacing w:val="10"/>
          <w:sz w:val="24"/>
          <w:szCs w:val="24"/>
        </w:rPr>
        <w:t>①</w:t>
      </w:r>
      <w:r>
        <w:rPr>
          <w:rFonts w:hint="eastAsia" w:hAnsi="宋体" w:cs="宋体"/>
          <w:spacing w:val="7"/>
          <w:sz w:val="24"/>
          <w:szCs w:val="24"/>
          <w:lang w:eastAsia="zh-CN"/>
        </w:rPr>
        <w:t>供应商应当提供中小企业声明函原件，</w:t>
      </w:r>
      <w:r>
        <w:rPr>
          <w:rFonts w:hint="eastAsia" w:ascii="宋体" w:hAnsi="宋体" w:eastAsia="宋体" w:cs="宋体"/>
          <w:spacing w:val="-1"/>
          <w:sz w:val="24"/>
          <w:szCs w:val="24"/>
        </w:rPr>
        <w:t>格式详见第三章投标文件格式第一部分。</w:t>
      </w:r>
    </w:p>
    <w:p w14:paraId="0FB4355B">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宋体" w:cs="Times New Roman"/>
          <w:b/>
          <w:bCs/>
          <w:sz w:val="24"/>
          <w:szCs w:val="24"/>
          <w:lang w:eastAsia="zh-CN"/>
        </w:rPr>
        <w:t>二、</w:t>
      </w:r>
      <w:r>
        <w:rPr>
          <w:rFonts w:hint="eastAsia" w:ascii="Times New Roman" w:hAnsi="Times New Roman" w:eastAsia="Times New Roman" w:cs="Times New Roman"/>
          <w:b/>
          <w:bCs/>
          <w:sz w:val="24"/>
          <w:szCs w:val="24"/>
        </w:rPr>
        <w:t>资质性要求相关证明材料：无</w:t>
      </w:r>
    </w:p>
    <w:p w14:paraId="3BA4FFEB">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宋体" w:cs="Times New Roman"/>
          <w:b/>
          <w:bCs/>
          <w:sz w:val="24"/>
          <w:szCs w:val="24"/>
          <w:lang w:eastAsia="zh-CN"/>
        </w:rPr>
        <w:t>三、</w:t>
      </w:r>
      <w:r>
        <w:rPr>
          <w:rFonts w:hint="eastAsia" w:ascii="Times New Roman" w:hAnsi="Times New Roman" w:eastAsia="Times New Roman" w:cs="Times New Roman"/>
          <w:b/>
          <w:bCs/>
          <w:sz w:val="24"/>
          <w:szCs w:val="24"/>
        </w:rPr>
        <w:t>其他类似效力要求相关证明材料：</w:t>
      </w:r>
    </w:p>
    <w:p w14:paraId="35C02775">
      <w:pPr>
        <w:pStyle w:val="23"/>
        <w:numPr>
          <w:ilvl w:val="0"/>
          <w:numId w:val="0"/>
        </w:numPr>
        <w:ind w:firstLine="508"/>
        <w:rPr>
          <w:rFonts w:hint="eastAsia" w:ascii="宋体" w:hAnsi="宋体" w:eastAsia="宋体" w:cs="宋体"/>
          <w:spacing w:val="7"/>
          <w:sz w:val="24"/>
          <w:szCs w:val="24"/>
          <w:lang w:eastAsia="zh-CN"/>
        </w:rPr>
      </w:pPr>
      <w:r>
        <w:rPr>
          <w:rFonts w:hint="eastAsia" w:ascii="宋体" w:hAnsi="宋体" w:eastAsia="宋体" w:cs="宋体"/>
          <w:spacing w:val="7"/>
          <w:sz w:val="24"/>
          <w:szCs w:val="24"/>
          <w:lang w:val="en-US" w:eastAsia="zh-CN"/>
        </w:rPr>
        <w:t>1、</w:t>
      </w:r>
      <w:r>
        <w:rPr>
          <w:rFonts w:hint="eastAsia" w:ascii="宋体" w:hAnsi="宋体" w:eastAsia="宋体" w:cs="宋体"/>
          <w:spacing w:val="7"/>
          <w:sz w:val="24"/>
          <w:szCs w:val="24"/>
        </w:rPr>
        <w:t>符合《中华人民共和国政府采购法实施条例》第十八条的规定；</w:t>
      </w:r>
      <w:r>
        <w:rPr>
          <w:rFonts w:hint="eastAsia" w:ascii="宋体" w:hAnsi="宋体" w:eastAsia="宋体" w:cs="宋体"/>
          <w:spacing w:val="7"/>
          <w:sz w:val="24"/>
          <w:szCs w:val="24"/>
          <w:lang w:eastAsia="zh-CN"/>
        </w:rPr>
        <w:t>（单独提供承诺函）</w:t>
      </w:r>
    </w:p>
    <w:p w14:paraId="7E2CE942">
      <w:pPr>
        <w:pStyle w:val="23"/>
        <w:numPr>
          <w:ilvl w:val="0"/>
          <w:numId w:val="0"/>
        </w:numPr>
        <w:ind w:firstLine="508"/>
        <w:rPr>
          <w:rFonts w:hint="eastAsia" w:ascii="宋体" w:hAnsi="宋体" w:eastAsia="宋体" w:cs="宋体"/>
          <w:spacing w:val="7"/>
          <w:sz w:val="24"/>
          <w:szCs w:val="24"/>
        </w:rPr>
      </w:pPr>
      <w:r>
        <w:rPr>
          <w:rFonts w:hint="eastAsia" w:ascii="宋体" w:hAnsi="宋体" w:eastAsia="宋体" w:cs="宋体"/>
          <w:spacing w:val="7"/>
          <w:sz w:val="24"/>
          <w:szCs w:val="24"/>
          <w:lang w:val="en-US" w:eastAsia="zh-CN"/>
        </w:rPr>
        <w:t>2、</w:t>
      </w:r>
      <w:r>
        <w:rPr>
          <w:rFonts w:hint="eastAsia" w:ascii="宋体" w:hAnsi="宋体" w:eastAsia="宋体" w:cs="宋体"/>
          <w:spacing w:val="7"/>
          <w:sz w:val="24"/>
          <w:szCs w:val="24"/>
        </w:rPr>
        <w:t>投标供应商单位及其现任法定代表人、</w:t>
      </w:r>
      <w:r>
        <w:rPr>
          <w:rFonts w:hint="eastAsia" w:hAnsi="宋体" w:cs="宋体"/>
          <w:spacing w:val="7"/>
          <w:sz w:val="24"/>
          <w:szCs w:val="24"/>
          <w:lang w:eastAsia="zh-CN"/>
        </w:rPr>
        <w:t>主要</w:t>
      </w:r>
      <w:r>
        <w:rPr>
          <w:rFonts w:hint="eastAsia" w:ascii="宋体" w:hAnsi="宋体" w:eastAsia="宋体" w:cs="宋体"/>
          <w:spacing w:val="7"/>
          <w:sz w:val="24"/>
          <w:szCs w:val="24"/>
        </w:rPr>
        <w:t>负责人不得具有行贿犯罪记录；</w:t>
      </w:r>
      <w:r>
        <w:rPr>
          <w:rFonts w:hint="eastAsia" w:ascii="宋体" w:hAnsi="宋体" w:eastAsia="宋体" w:cs="宋体"/>
          <w:spacing w:val="7"/>
          <w:sz w:val="24"/>
          <w:szCs w:val="24"/>
          <w:lang w:eastAsia="zh-CN"/>
        </w:rPr>
        <w:t>（单独提供承诺函）</w:t>
      </w:r>
    </w:p>
    <w:p w14:paraId="6478648D">
      <w:pPr>
        <w:pStyle w:val="23"/>
        <w:numPr>
          <w:ilvl w:val="0"/>
          <w:numId w:val="0"/>
        </w:numPr>
        <w:ind w:firstLine="508" w:firstLineChars="200"/>
        <w:rPr>
          <w:rFonts w:hint="eastAsia" w:hAnsi="宋体" w:cs="宋体"/>
          <w:spacing w:val="7"/>
          <w:sz w:val="24"/>
          <w:szCs w:val="24"/>
          <w:lang w:val="en-US" w:eastAsia="zh-CN"/>
        </w:rPr>
      </w:pPr>
      <w:r>
        <w:rPr>
          <w:rFonts w:hint="eastAsia" w:ascii="宋体" w:hAnsi="宋体" w:eastAsia="宋体" w:cs="宋体"/>
          <w:spacing w:val="7"/>
          <w:sz w:val="24"/>
          <w:szCs w:val="24"/>
          <w:lang w:val="en-US" w:eastAsia="zh-CN"/>
        </w:rPr>
        <w:t>3、</w:t>
      </w:r>
      <w:r>
        <w:rPr>
          <w:rFonts w:hint="eastAsia" w:ascii="宋体" w:hAnsi="宋体" w:eastAsia="宋体" w:cs="宋体"/>
          <w:spacing w:val="7"/>
          <w:sz w:val="24"/>
          <w:szCs w:val="24"/>
        </w:rPr>
        <w:t>供应商不得为“信用中国”网站（www.creditchina.gov.cn）中列入失信被执行人和重大税收违法案件当事人名单的供应商，不得为“中国政府采购网”网站（www.ccgp.gov.cn）政府采购严重违法失信行为记录名单中被财政部门禁止参加政府采购活动的供应商（处罚决定规定的时间和地域范围内）。</w:t>
      </w:r>
      <w:r>
        <w:rPr>
          <w:rFonts w:hint="eastAsia" w:ascii="宋体" w:hAnsi="宋体" w:eastAsia="宋体" w:cs="宋体"/>
          <w:spacing w:val="7"/>
          <w:sz w:val="24"/>
          <w:szCs w:val="24"/>
          <w:lang w:eastAsia="zh-CN"/>
        </w:rPr>
        <w:t>（由采购代理机构</w:t>
      </w:r>
      <w:r>
        <w:rPr>
          <w:rFonts w:hint="eastAsia" w:hAnsi="宋体" w:cs="宋体"/>
          <w:spacing w:val="7"/>
          <w:sz w:val="24"/>
          <w:szCs w:val="24"/>
          <w:lang w:eastAsia="zh-CN"/>
        </w:rPr>
        <w:t>查询并</w:t>
      </w:r>
      <w:r>
        <w:rPr>
          <w:rFonts w:hint="eastAsia" w:ascii="宋体" w:hAnsi="宋体" w:eastAsia="宋体" w:cs="宋体"/>
          <w:spacing w:val="7"/>
          <w:sz w:val="24"/>
          <w:szCs w:val="24"/>
          <w:lang w:eastAsia="zh-CN"/>
        </w:rPr>
        <w:t>提供）</w:t>
      </w:r>
    </w:p>
    <w:p w14:paraId="14AF9A12">
      <w:pPr>
        <w:pStyle w:val="23"/>
        <w:numPr>
          <w:ilvl w:val="0"/>
          <w:numId w:val="0"/>
        </w:numPr>
        <w:ind w:firstLine="508" w:firstLineChars="200"/>
        <w:rPr>
          <w:rFonts w:hint="eastAsia" w:hAnsi="宋体" w:cs="宋体"/>
          <w:spacing w:val="7"/>
          <w:sz w:val="24"/>
          <w:szCs w:val="24"/>
          <w:lang w:eastAsia="zh-CN"/>
        </w:rPr>
      </w:pPr>
      <w:r>
        <w:rPr>
          <w:rFonts w:hint="eastAsia" w:hAnsi="宋体" w:cs="宋体"/>
          <w:spacing w:val="7"/>
          <w:sz w:val="24"/>
          <w:szCs w:val="24"/>
          <w:lang w:val="en-US" w:eastAsia="zh-CN"/>
        </w:rPr>
        <w:t>4、</w:t>
      </w:r>
      <w:r>
        <w:rPr>
          <w:rFonts w:hint="eastAsia" w:ascii="宋体" w:hAnsi="宋体" w:eastAsia="宋体" w:cs="宋体"/>
          <w:spacing w:val="7"/>
          <w:sz w:val="24"/>
          <w:szCs w:val="24"/>
        </w:rPr>
        <w:t>授权参加本次投标活动的供应商代表证明材料</w:t>
      </w:r>
      <w:r>
        <w:rPr>
          <w:rFonts w:hint="eastAsia" w:hAnsi="宋体" w:cs="宋体"/>
          <w:spacing w:val="7"/>
          <w:sz w:val="24"/>
          <w:szCs w:val="24"/>
          <w:lang w:eastAsia="zh-CN"/>
        </w:rPr>
        <w:t>：法定代表人身份证明书或法定代表人授权书原件；【注：1、如法定代表人参加投标的，响应文件中不需提供授权委托书，但必须提供法定代表人身份证明书（包含：法定代表人身份证复印件，提供二代身份证正、反两面）；2.如委托代理人参加投标的，响应文件中不需提供法定代表人身份证明书，但必须提供授权委托书、法定代表人和委托代理人的身份证复印件（提供二代身份证正、反两面）。】</w:t>
      </w:r>
    </w:p>
    <w:p w14:paraId="66CB6A72">
      <w:pPr>
        <w:pStyle w:val="23"/>
        <w:numPr>
          <w:ilvl w:val="0"/>
          <w:numId w:val="0"/>
        </w:numPr>
        <w:ind w:firstLine="508" w:firstLineChars="200"/>
        <w:rPr>
          <w:rFonts w:hint="eastAsia" w:hAnsi="宋体" w:cs="宋体"/>
          <w:spacing w:val="7"/>
          <w:sz w:val="24"/>
          <w:szCs w:val="24"/>
          <w:lang w:eastAsia="zh-CN"/>
        </w:rPr>
      </w:pPr>
      <w:r>
        <w:rPr>
          <w:rFonts w:hint="eastAsia" w:hAnsi="宋体" w:cs="宋体"/>
          <w:spacing w:val="7"/>
          <w:sz w:val="24"/>
          <w:szCs w:val="24"/>
          <w:lang w:val="en-US" w:eastAsia="zh-CN"/>
        </w:rPr>
        <w:t>5、</w:t>
      </w:r>
      <w:r>
        <w:rPr>
          <w:rFonts w:hint="eastAsia" w:ascii="宋体" w:hAnsi="宋体" w:eastAsia="宋体" w:cs="宋体"/>
          <w:spacing w:val="7"/>
          <w:sz w:val="24"/>
          <w:szCs w:val="24"/>
        </w:rPr>
        <w:t>按规定获取了招标文件，属于实质性参加政府采购活动的供应商</w:t>
      </w:r>
      <w:r>
        <w:rPr>
          <w:rFonts w:hint="eastAsia" w:hAnsi="宋体" w:cs="宋体"/>
          <w:spacing w:val="7"/>
          <w:sz w:val="24"/>
          <w:szCs w:val="24"/>
          <w:lang w:eastAsia="zh-CN"/>
        </w:rPr>
        <w:t>。（代理机构将报名资料交采购人查验。）</w:t>
      </w:r>
    </w:p>
    <w:p w14:paraId="3824D0FB">
      <w:pPr>
        <w:spacing w:before="78" w:line="384" w:lineRule="auto"/>
        <w:ind w:left="10"/>
        <w:jc w:val="both"/>
        <w:rPr>
          <w:rFonts w:hint="eastAsia" w:ascii="Times New Roman" w:hAnsi="Times New Roman" w:eastAsia="Times New Roman" w:cs="Times New Roman"/>
          <w:b/>
          <w:bCs/>
          <w:sz w:val="24"/>
          <w:szCs w:val="24"/>
        </w:rPr>
      </w:pPr>
      <w:bookmarkStart w:id="31" w:name="bookmark38"/>
      <w:bookmarkEnd w:id="31"/>
      <w:r>
        <w:rPr>
          <w:rFonts w:hint="eastAsia" w:ascii="Times New Roman" w:hAnsi="Times New Roman" w:eastAsia="Times New Roman" w:cs="Times New Roman"/>
          <w:b/>
          <w:bCs/>
          <w:sz w:val="24"/>
          <w:szCs w:val="24"/>
        </w:rPr>
        <w:t>注：1、除投标人自愿以外，不能要求投标人提供额外的证明材料。如果要求提供额外的证明材料，投标人有权不予提供，且不影响投标文件的有效性和完整性。</w:t>
      </w:r>
    </w:p>
    <w:p w14:paraId="01B2F8B4">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lang w:val="en-US" w:eastAsia="zh-CN"/>
        </w:rPr>
        <w:t>2、</w:t>
      </w:r>
      <w:r>
        <w:rPr>
          <w:rFonts w:hint="eastAsia" w:ascii="Times New Roman" w:hAnsi="Times New Roman" w:eastAsia="Times New Roman" w:cs="Times New Roman"/>
          <w:b/>
          <w:bCs/>
          <w:sz w:val="24"/>
          <w:szCs w:val="24"/>
        </w:rPr>
        <w:t>本章要求提供的相关证明材料应当结合采购项目具体情况和投标人的组织机构性质确定，不得一概而论。</w:t>
      </w:r>
    </w:p>
    <w:p w14:paraId="2A8255E4">
      <w:pPr>
        <w:spacing w:before="78" w:line="384" w:lineRule="auto"/>
        <w:ind w:left="10"/>
        <w:jc w:val="both"/>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3、针对</w:t>
      </w:r>
      <w:r>
        <w:rPr>
          <w:rFonts w:hint="eastAsia" w:ascii="Times New Roman" w:hAnsi="Times New Roman" w:eastAsia="Times New Roman" w:cs="Times New Roman"/>
          <w:b/>
          <w:bCs/>
          <w:sz w:val="24"/>
          <w:szCs w:val="24"/>
        </w:rPr>
        <w:t>投标人</w:t>
      </w:r>
      <w:r>
        <w:rPr>
          <w:rFonts w:hint="eastAsia" w:ascii="Times New Roman" w:hAnsi="Times New Roman" w:eastAsia="宋体" w:cs="Times New Roman"/>
          <w:b/>
          <w:bCs/>
          <w:sz w:val="24"/>
          <w:szCs w:val="24"/>
          <w:lang w:val="en-US" w:eastAsia="zh-CN"/>
        </w:rPr>
        <w:t>既可提供承诺函，也可提供其他证明材料的证明事项，若</w:t>
      </w:r>
      <w:r>
        <w:rPr>
          <w:rFonts w:hint="eastAsia" w:ascii="Times New Roman" w:hAnsi="Times New Roman" w:eastAsia="Times New Roman" w:cs="Times New Roman"/>
          <w:b/>
          <w:bCs/>
          <w:sz w:val="24"/>
          <w:szCs w:val="24"/>
        </w:rPr>
        <w:t>投标人</w:t>
      </w:r>
      <w:r>
        <w:rPr>
          <w:rFonts w:hint="eastAsia" w:ascii="Times New Roman" w:hAnsi="Times New Roman" w:eastAsia="宋体" w:cs="Times New Roman"/>
          <w:b/>
          <w:bCs/>
          <w:sz w:val="24"/>
          <w:szCs w:val="24"/>
          <w:lang w:val="en-US" w:eastAsia="zh-CN"/>
        </w:rPr>
        <w:t>同时提供了承诺函及其他证明材料的，以</w:t>
      </w:r>
      <w:r>
        <w:rPr>
          <w:rFonts w:hint="eastAsia" w:ascii="Times New Roman" w:hAnsi="Times New Roman" w:eastAsia="Times New Roman" w:cs="Times New Roman"/>
          <w:b/>
          <w:bCs/>
          <w:sz w:val="24"/>
          <w:szCs w:val="24"/>
        </w:rPr>
        <w:t>投标人</w:t>
      </w:r>
      <w:r>
        <w:rPr>
          <w:rFonts w:hint="eastAsia" w:ascii="Times New Roman" w:hAnsi="Times New Roman" w:eastAsia="宋体" w:cs="Times New Roman"/>
          <w:b/>
          <w:bCs/>
          <w:sz w:val="24"/>
          <w:szCs w:val="24"/>
          <w:lang w:val="en-US" w:eastAsia="zh-CN"/>
        </w:rPr>
        <w:t>提供的证明材料为准。</w:t>
      </w:r>
    </w:p>
    <w:p w14:paraId="3B92E376">
      <w:pPr>
        <w:spacing w:before="0" w:line="240" w:lineRule="auto"/>
        <w:ind w:left="0"/>
        <w:outlineLvl w:val="9"/>
        <w:rPr>
          <w:rFonts w:ascii="宋体" w:hAnsi="宋体" w:eastAsia="宋体" w:cs="宋体"/>
          <w:spacing w:val="10"/>
          <w:sz w:val="36"/>
          <w:szCs w:val="36"/>
          <w14:textOutline w14:w="5793" w14:cap="sq" w14:cmpd="sng">
            <w14:solidFill>
              <w14:srgbClr w14:val="000000"/>
            </w14:solidFill>
            <w14:prstDash w14:val="solid"/>
            <w14:bevel/>
          </w14:textOutline>
        </w:rPr>
      </w:pPr>
      <w:r>
        <w:rPr>
          <w:rFonts w:ascii="宋体" w:hAnsi="宋体" w:eastAsia="宋体" w:cs="宋体"/>
          <w:spacing w:val="10"/>
          <w:sz w:val="36"/>
          <w:szCs w:val="36"/>
          <w14:textOutline w14:w="5793" w14:cap="sq" w14:cmpd="sng">
            <w14:solidFill>
              <w14:srgbClr w14:val="000000"/>
            </w14:solidFill>
            <w14:prstDash w14:val="solid"/>
            <w14:bevel/>
          </w14:textOutline>
        </w:rPr>
        <w:br w:type="page"/>
      </w:r>
    </w:p>
    <w:p w14:paraId="2BFF82C6">
      <w:pPr>
        <w:spacing w:before="295" w:line="225" w:lineRule="auto"/>
        <w:ind w:left="1311"/>
        <w:outlineLvl w:val="0"/>
        <w:rPr>
          <w:rFonts w:ascii="宋体" w:hAnsi="宋体" w:eastAsia="宋体" w:cs="宋体"/>
          <w:sz w:val="36"/>
          <w:szCs w:val="36"/>
        </w:rPr>
      </w:pPr>
      <w:r>
        <w:rPr>
          <w:rFonts w:ascii="宋体" w:hAnsi="宋体" w:eastAsia="宋体" w:cs="宋体"/>
          <w:spacing w:val="10"/>
          <w:sz w:val="36"/>
          <w:szCs w:val="36"/>
          <w14:textOutline w14:w="5793" w14:cap="sq" w14:cmpd="sng">
            <w14:solidFill>
              <w14:srgbClr w14:val="000000"/>
            </w14:solidFill>
            <w14:prstDash w14:val="solid"/>
            <w14:bevel/>
          </w14:textOutline>
        </w:rPr>
        <w:t>第六章</w:t>
      </w:r>
      <w:r>
        <w:rPr>
          <w:rFonts w:ascii="宋体" w:hAnsi="宋体" w:eastAsia="宋体" w:cs="宋体"/>
          <w:spacing w:val="10"/>
          <w:sz w:val="36"/>
          <w:szCs w:val="36"/>
        </w:rPr>
        <w:t xml:space="preserve"> </w:t>
      </w:r>
      <w:r>
        <w:rPr>
          <w:rFonts w:hint="eastAsia" w:ascii="宋体" w:hAnsi="宋体" w:eastAsia="宋体" w:cs="宋体"/>
          <w:spacing w:val="10"/>
          <w:sz w:val="36"/>
          <w:szCs w:val="36"/>
          <w:lang w:val="en-US" w:eastAsia="zh-CN"/>
        </w:rPr>
        <w:t xml:space="preserve"> </w:t>
      </w:r>
      <w:r>
        <w:rPr>
          <w:rFonts w:ascii="宋体" w:hAnsi="宋体" w:eastAsia="宋体" w:cs="宋体"/>
          <w:spacing w:val="10"/>
          <w:sz w:val="36"/>
          <w:szCs w:val="36"/>
          <w14:textOutline w14:w="5793" w14:cap="sq" w14:cmpd="sng">
            <w14:solidFill>
              <w14:srgbClr w14:val="000000"/>
            </w14:solidFill>
            <w14:prstDash w14:val="solid"/>
            <w14:bevel/>
          </w14:textOutline>
        </w:rPr>
        <w:t>招标项目技术、服务及其他商务要求</w:t>
      </w:r>
    </w:p>
    <w:p w14:paraId="7495F1E4">
      <w:pPr>
        <w:pStyle w:val="8"/>
        <w:spacing w:line="267" w:lineRule="auto"/>
      </w:pPr>
    </w:p>
    <w:p w14:paraId="31C51D44">
      <w:pPr>
        <w:pStyle w:val="8"/>
        <w:spacing w:after="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本章标注“★”项为实质性要求，不允许负偏离。</w:t>
      </w:r>
    </w:p>
    <w:p w14:paraId="2811FF09">
      <w:pPr>
        <w:rPr>
          <w:sz w:val="24"/>
          <w:szCs w:val="24"/>
        </w:rPr>
      </w:pPr>
    </w:p>
    <w:p w14:paraId="7CDADA95">
      <w:pPr>
        <w:pStyle w:val="3"/>
        <w:keepNext/>
        <w:keepLines/>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宋体" w:hAnsi="宋体" w:eastAsia="宋体" w:cs="宋体"/>
          <w:color w:val="auto"/>
          <w:highlight w:val="none"/>
        </w:rPr>
      </w:pPr>
      <w:bookmarkStart w:id="32" w:name="_Toc31046"/>
      <w:r>
        <w:rPr>
          <w:rFonts w:hint="eastAsia" w:ascii="宋体" w:hAnsi="宋体" w:eastAsia="宋体" w:cs="宋体"/>
          <w:color w:val="auto"/>
          <w:highlight w:val="none"/>
          <w:lang w:val="zh-CN" w:eastAsia="zh-CN"/>
        </w:rPr>
        <w:t>★</w:t>
      </w:r>
      <w:r>
        <w:rPr>
          <w:rFonts w:hint="eastAsia" w:ascii="宋体" w:hAnsi="宋体" w:cs="宋体"/>
          <w:color w:val="auto"/>
          <w:sz w:val="28"/>
          <w:szCs w:val="28"/>
          <w:highlight w:val="none"/>
          <w:lang w:val="zh-CN" w:eastAsia="zh-CN"/>
        </w:rPr>
        <w:t>一</w:t>
      </w:r>
      <w:r>
        <w:rPr>
          <w:rFonts w:hint="eastAsia" w:ascii="宋体" w:hAnsi="宋体" w:eastAsia="宋体" w:cs="宋体"/>
          <w:color w:val="auto"/>
          <w:sz w:val="28"/>
          <w:szCs w:val="28"/>
          <w:highlight w:val="none"/>
          <w:lang w:val="zh-CN" w:eastAsia="zh-CN"/>
        </w:rPr>
        <w:t>、采购清单</w:t>
      </w:r>
      <w:bookmarkEnd w:id="32"/>
    </w:p>
    <w:tbl>
      <w:tblPr>
        <w:tblStyle w:val="15"/>
        <w:tblW w:w="88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
        <w:gridCol w:w="850"/>
        <w:gridCol w:w="2116"/>
        <w:gridCol w:w="784"/>
        <w:gridCol w:w="800"/>
        <w:gridCol w:w="1116"/>
        <w:gridCol w:w="1150"/>
        <w:gridCol w:w="850"/>
        <w:gridCol w:w="688"/>
      </w:tblGrid>
      <w:tr w14:paraId="10C3F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470" w:type="dxa"/>
            <w:tcBorders>
              <w:tl2br w:val="nil"/>
              <w:tr2bl w:val="nil"/>
            </w:tcBorders>
            <w:vAlign w:val="center"/>
          </w:tcPr>
          <w:p w14:paraId="449826D1">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序号</w:t>
            </w:r>
          </w:p>
        </w:tc>
        <w:tc>
          <w:tcPr>
            <w:tcW w:w="850" w:type="dxa"/>
            <w:tcBorders>
              <w:tl2br w:val="nil"/>
              <w:tr2bl w:val="nil"/>
            </w:tcBorders>
            <w:vAlign w:val="center"/>
          </w:tcPr>
          <w:p w14:paraId="5BDE8CEC">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包件</w:t>
            </w:r>
          </w:p>
        </w:tc>
        <w:tc>
          <w:tcPr>
            <w:tcW w:w="2116" w:type="dxa"/>
            <w:tcBorders>
              <w:tl2br w:val="nil"/>
              <w:tr2bl w:val="nil"/>
            </w:tcBorders>
            <w:vAlign w:val="center"/>
          </w:tcPr>
          <w:p w14:paraId="0CEFB3E3">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产品名称（标的名称）</w:t>
            </w:r>
          </w:p>
        </w:tc>
        <w:tc>
          <w:tcPr>
            <w:tcW w:w="784" w:type="dxa"/>
            <w:tcBorders>
              <w:tl2br w:val="nil"/>
              <w:tr2bl w:val="nil"/>
            </w:tcBorders>
            <w:vAlign w:val="center"/>
          </w:tcPr>
          <w:p w14:paraId="29258669">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数量</w:t>
            </w:r>
          </w:p>
        </w:tc>
        <w:tc>
          <w:tcPr>
            <w:tcW w:w="800" w:type="dxa"/>
            <w:tcBorders>
              <w:tl2br w:val="nil"/>
              <w:tr2bl w:val="nil"/>
            </w:tcBorders>
            <w:vAlign w:val="center"/>
          </w:tcPr>
          <w:p w14:paraId="174798EC">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单位</w:t>
            </w:r>
          </w:p>
        </w:tc>
        <w:tc>
          <w:tcPr>
            <w:tcW w:w="1116" w:type="dxa"/>
            <w:tcBorders>
              <w:tl2br w:val="nil"/>
              <w:tr2bl w:val="nil"/>
            </w:tcBorders>
            <w:vAlign w:val="center"/>
          </w:tcPr>
          <w:p w14:paraId="36F24DC7">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控制单价（万元）</w:t>
            </w:r>
          </w:p>
        </w:tc>
        <w:tc>
          <w:tcPr>
            <w:tcW w:w="1150" w:type="dxa"/>
            <w:tcBorders>
              <w:tl2br w:val="nil"/>
              <w:tr2bl w:val="nil"/>
            </w:tcBorders>
            <w:vAlign w:val="center"/>
          </w:tcPr>
          <w:p w14:paraId="2A5F0068">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合计限价（万元）</w:t>
            </w:r>
          </w:p>
        </w:tc>
        <w:tc>
          <w:tcPr>
            <w:tcW w:w="850" w:type="dxa"/>
            <w:tcBorders>
              <w:tl2br w:val="nil"/>
              <w:tr2bl w:val="nil"/>
            </w:tcBorders>
            <w:vAlign w:val="center"/>
          </w:tcPr>
          <w:p w14:paraId="0951E825">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包最高限价(万元）</w:t>
            </w:r>
          </w:p>
        </w:tc>
        <w:tc>
          <w:tcPr>
            <w:tcW w:w="688" w:type="dxa"/>
            <w:tcBorders>
              <w:tl2br w:val="nil"/>
              <w:tr2bl w:val="nil"/>
            </w:tcBorders>
            <w:vAlign w:val="center"/>
          </w:tcPr>
          <w:p w14:paraId="41E98523">
            <w:pPr>
              <w:widowControl w:val="0"/>
              <w:spacing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备注</w:t>
            </w:r>
          </w:p>
        </w:tc>
      </w:tr>
      <w:tr w14:paraId="66783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470" w:type="dxa"/>
            <w:vMerge w:val="restart"/>
            <w:tcBorders>
              <w:tl2br w:val="nil"/>
              <w:tr2bl w:val="nil"/>
            </w:tcBorders>
            <w:vAlign w:val="center"/>
          </w:tcPr>
          <w:p w14:paraId="61E1C7B2">
            <w:pPr>
              <w:widowControl w:val="0"/>
              <w:spacing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p>
        </w:tc>
        <w:tc>
          <w:tcPr>
            <w:tcW w:w="850" w:type="dxa"/>
            <w:vMerge w:val="restart"/>
            <w:tcBorders>
              <w:tl2br w:val="nil"/>
              <w:tr2bl w:val="nil"/>
            </w:tcBorders>
            <w:vAlign w:val="center"/>
          </w:tcPr>
          <w:p w14:paraId="748D41EB">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包1</w:t>
            </w:r>
          </w:p>
          <w:p w14:paraId="62891FC1">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泡沫</w:t>
            </w:r>
          </w:p>
        </w:tc>
        <w:tc>
          <w:tcPr>
            <w:tcW w:w="2116" w:type="dxa"/>
            <w:tcBorders>
              <w:tl2br w:val="nil"/>
              <w:tr2bl w:val="nil"/>
            </w:tcBorders>
            <w:shd w:val="clear" w:color="auto" w:fill="auto"/>
            <w:vAlign w:val="center"/>
          </w:tcPr>
          <w:p w14:paraId="27A83D25">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水成膜泡沫</w:t>
            </w:r>
          </w:p>
          <w:p w14:paraId="297BAEA1">
            <w:pPr>
              <w:widowControl w:val="0"/>
              <w:spacing w:line="360" w:lineRule="auto"/>
              <w:jc w:val="center"/>
              <w:rPr>
                <w:rFonts w:hint="default"/>
                <w:lang w:val="en-US" w:eastAsia="zh-CN"/>
              </w:rPr>
            </w:pPr>
            <w:r>
              <w:rPr>
                <w:rFonts w:hint="eastAsia" w:ascii="宋体" w:hAnsi="宋体" w:eastAsia="宋体" w:cs="宋体"/>
                <w:b/>
                <w:bCs/>
                <w:color w:val="auto"/>
                <w:sz w:val="21"/>
                <w:szCs w:val="21"/>
                <w:highlight w:val="none"/>
                <w:vertAlign w:val="baseline"/>
                <w:lang w:val="en-US" w:eastAsia="zh-CN"/>
              </w:rPr>
              <w:t>（核心产品）</w:t>
            </w:r>
          </w:p>
        </w:tc>
        <w:tc>
          <w:tcPr>
            <w:tcW w:w="784" w:type="dxa"/>
            <w:tcBorders>
              <w:tl2br w:val="nil"/>
              <w:tr2bl w:val="nil"/>
            </w:tcBorders>
            <w:shd w:val="clear" w:color="auto" w:fill="auto"/>
            <w:vAlign w:val="center"/>
          </w:tcPr>
          <w:p w14:paraId="1BE1C663">
            <w:pPr>
              <w:keepNext w:val="0"/>
              <w:keepLines w:val="0"/>
              <w:widowControl/>
              <w:suppressLineNumbers w:val="0"/>
              <w:jc w:val="center"/>
              <w:textAlignment w:val="center"/>
              <w:rPr>
                <w:rFonts w:hint="default" w:ascii="宋体" w:hAnsi="宋体" w:eastAsia="宋体" w:cs="宋体"/>
                <w:color w:val="000000"/>
                <w:kern w:val="0"/>
                <w:sz w:val="21"/>
                <w:szCs w:val="21"/>
                <w:u w:val="none"/>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91</w:t>
            </w:r>
          </w:p>
        </w:tc>
        <w:tc>
          <w:tcPr>
            <w:tcW w:w="800" w:type="dxa"/>
            <w:tcBorders>
              <w:tl2br w:val="nil"/>
              <w:tr2bl w:val="nil"/>
            </w:tcBorders>
            <w:shd w:val="clear" w:color="auto" w:fill="auto"/>
            <w:vAlign w:val="center"/>
          </w:tcPr>
          <w:p w14:paraId="2282C115">
            <w:pPr>
              <w:keepNext w:val="0"/>
              <w:keepLines w:val="0"/>
              <w:widowControl/>
              <w:suppressLineNumbers w:val="0"/>
              <w:jc w:val="center"/>
              <w:textAlignment w:val="center"/>
              <w:rPr>
                <w:rFonts w:hint="default" w:ascii="宋体" w:hAnsi="宋体" w:eastAsia="宋体" w:cs="宋体"/>
                <w:color w:val="000000"/>
                <w:kern w:val="0"/>
                <w:sz w:val="21"/>
                <w:szCs w:val="21"/>
                <w:highlight w:val="none"/>
                <w:u w:val="none"/>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吨</w:t>
            </w:r>
          </w:p>
        </w:tc>
        <w:tc>
          <w:tcPr>
            <w:tcW w:w="1116" w:type="dxa"/>
            <w:tcBorders>
              <w:tl2br w:val="nil"/>
              <w:tr2bl w:val="nil"/>
            </w:tcBorders>
            <w:shd w:val="clear" w:color="auto" w:fill="auto"/>
            <w:vAlign w:val="center"/>
          </w:tcPr>
          <w:p w14:paraId="3E885689">
            <w:pPr>
              <w:keepNext w:val="0"/>
              <w:keepLines w:val="0"/>
              <w:widowControl/>
              <w:suppressLineNumbers w:val="0"/>
              <w:jc w:val="center"/>
              <w:textAlignment w:val="center"/>
              <w:rPr>
                <w:rFonts w:hint="default"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0.63</w:t>
            </w:r>
          </w:p>
        </w:tc>
        <w:tc>
          <w:tcPr>
            <w:tcW w:w="1150" w:type="dxa"/>
            <w:tcBorders>
              <w:tl2br w:val="nil"/>
              <w:tr2bl w:val="nil"/>
            </w:tcBorders>
            <w:shd w:val="clear" w:color="auto" w:fill="auto"/>
            <w:vAlign w:val="center"/>
          </w:tcPr>
          <w:p w14:paraId="79BCBBF0">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57.33</w:t>
            </w:r>
          </w:p>
        </w:tc>
        <w:tc>
          <w:tcPr>
            <w:tcW w:w="850" w:type="dxa"/>
            <w:vMerge w:val="restart"/>
            <w:tcBorders>
              <w:tl2br w:val="nil"/>
              <w:tr2bl w:val="nil"/>
            </w:tcBorders>
            <w:vAlign w:val="center"/>
          </w:tcPr>
          <w:p w14:paraId="7784DA7E">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121.33</w:t>
            </w:r>
          </w:p>
        </w:tc>
        <w:tc>
          <w:tcPr>
            <w:tcW w:w="688" w:type="dxa"/>
            <w:tcBorders>
              <w:tl2br w:val="nil"/>
              <w:tr2bl w:val="nil"/>
            </w:tcBorders>
            <w:vAlign w:val="center"/>
          </w:tcPr>
          <w:p w14:paraId="5B152485">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1B42F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470" w:type="dxa"/>
            <w:vMerge w:val="continue"/>
            <w:tcBorders>
              <w:tl2br w:val="nil"/>
              <w:tr2bl w:val="nil"/>
            </w:tcBorders>
            <w:vAlign w:val="center"/>
          </w:tcPr>
          <w:p w14:paraId="5E9AD823">
            <w:pPr>
              <w:widowControl w:val="0"/>
              <w:spacing w:line="360" w:lineRule="auto"/>
              <w:jc w:val="center"/>
            </w:pPr>
          </w:p>
        </w:tc>
        <w:tc>
          <w:tcPr>
            <w:tcW w:w="850" w:type="dxa"/>
            <w:vMerge w:val="continue"/>
            <w:tcBorders>
              <w:tl2br w:val="nil"/>
              <w:tr2bl w:val="nil"/>
            </w:tcBorders>
            <w:vAlign w:val="center"/>
          </w:tcPr>
          <w:p w14:paraId="13595F3F">
            <w:pPr>
              <w:widowControl w:val="0"/>
              <w:spacing w:line="360" w:lineRule="auto"/>
              <w:jc w:val="center"/>
            </w:pPr>
          </w:p>
        </w:tc>
        <w:tc>
          <w:tcPr>
            <w:tcW w:w="2116" w:type="dxa"/>
            <w:tcBorders>
              <w:tl2br w:val="nil"/>
              <w:tr2bl w:val="nil"/>
            </w:tcBorders>
            <w:shd w:val="clear" w:color="auto" w:fill="auto"/>
            <w:vAlign w:val="center"/>
          </w:tcPr>
          <w:p w14:paraId="192D3BB6">
            <w:pPr>
              <w:widowControl w:val="0"/>
              <w:spacing w:line="360" w:lineRule="auto"/>
              <w:jc w:val="center"/>
              <w:rPr>
                <w:rFonts w:hint="default"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A类泡沫</w:t>
            </w:r>
          </w:p>
        </w:tc>
        <w:tc>
          <w:tcPr>
            <w:tcW w:w="784" w:type="dxa"/>
            <w:tcBorders>
              <w:tl2br w:val="nil"/>
              <w:tr2bl w:val="nil"/>
            </w:tcBorders>
            <w:shd w:val="clear" w:color="auto" w:fill="auto"/>
            <w:vAlign w:val="center"/>
          </w:tcPr>
          <w:p w14:paraId="6C054440">
            <w:pPr>
              <w:keepNext w:val="0"/>
              <w:keepLines w:val="0"/>
              <w:widowControl/>
              <w:suppressLineNumbers w:val="0"/>
              <w:jc w:val="center"/>
              <w:textAlignment w:val="center"/>
              <w:rPr>
                <w:rFonts w:hint="default" w:ascii="宋体" w:hAnsi="宋体" w:eastAsia="宋体" w:cs="宋体"/>
                <w:color w:val="000000"/>
                <w:kern w:val="0"/>
                <w:sz w:val="21"/>
                <w:szCs w:val="21"/>
                <w:u w:val="none"/>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32</w:t>
            </w:r>
          </w:p>
        </w:tc>
        <w:tc>
          <w:tcPr>
            <w:tcW w:w="800" w:type="dxa"/>
            <w:tcBorders>
              <w:tl2br w:val="nil"/>
              <w:tr2bl w:val="nil"/>
            </w:tcBorders>
            <w:shd w:val="clear" w:color="auto" w:fill="auto"/>
            <w:vAlign w:val="center"/>
          </w:tcPr>
          <w:p w14:paraId="7F1BAB4A">
            <w:pPr>
              <w:keepNext w:val="0"/>
              <w:keepLines w:val="0"/>
              <w:widowControl/>
              <w:suppressLineNumbers w:val="0"/>
              <w:jc w:val="center"/>
              <w:textAlignment w:val="center"/>
              <w:rPr>
                <w:rFonts w:hint="default" w:ascii="宋体" w:hAnsi="宋体" w:eastAsia="宋体" w:cs="宋体"/>
                <w:color w:val="000000"/>
                <w:kern w:val="0"/>
                <w:sz w:val="21"/>
                <w:szCs w:val="21"/>
                <w:highlight w:val="none"/>
                <w:u w:val="none"/>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吨</w:t>
            </w:r>
          </w:p>
        </w:tc>
        <w:tc>
          <w:tcPr>
            <w:tcW w:w="1116" w:type="dxa"/>
            <w:tcBorders>
              <w:tl2br w:val="nil"/>
              <w:tr2bl w:val="nil"/>
            </w:tcBorders>
            <w:shd w:val="clear" w:color="auto" w:fill="auto"/>
            <w:vAlign w:val="center"/>
          </w:tcPr>
          <w:p w14:paraId="7B43E981">
            <w:pPr>
              <w:keepNext w:val="0"/>
              <w:keepLines w:val="0"/>
              <w:widowControl/>
              <w:suppressLineNumbers w:val="0"/>
              <w:jc w:val="center"/>
              <w:textAlignment w:val="center"/>
              <w:rPr>
                <w:rFonts w:hint="default"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2</w:t>
            </w:r>
          </w:p>
        </w:tc>
        <w:tc>
          <w:tcPr>
            <w:tcW w:w="1150" w:type="dxa"/>
            <w:tcBorders>
              <w:tl2br w:val="nil"/>
              <w:tr2bl w:val="nil"/>
            </w:tcBorders>
            <w:shd w:val="clear" w:color="auto" w:fill="auto"/>
            <w:vAlign w:val="center"/>
          </w:tcPr>
          <w:p w14:paraId="5B106161">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64</w:t>
            </w:r>
          </w:p>
        </w:tc>
        <w:tc>
          <w:tcPr>
            <w:tcW w:w="850" w:type="dxa"/>
            <w:vMerge w:val="continue"/>
            <w:tcBorders>
              <w:tl2br w:val="nil"/>
              <w:tr2bl w:val="nil"/>
            </w:tcBorders>
            <w:vAlign w:val="center"/>
          </w:tcPr>
          <w:p w14:paraId="2DD308E4">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65339BE8">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58DC0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0" w:type="dxa"/>
            <w:vMerge w:val="restart"/>
            <w:tcBorders>
              <w:tl2br w:val="nil"/>
              <w:tr2bl w:val="nil"/>
            </w:tcBorders>
            <w:vAlign w:val="center"/>
          </w:tcPr>
          <w:p w14:paraId="21794161">
            <w:pPr>
              <w:widowControl w:val="0"/>
              <w:spacing w:line="360" w:lineRule="auto"/>
              <w:jc w:val="center"/>
              <w:rPr>
                <w:rFonts w:hint="default"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kern w:val="2"/>
                <w:sz w:val="21"/>
                <w:szCs w:val="21"/>
                <w:highlight w:val="none"/>
                <w:vertAlign w:val="baseline"/>
                <w:lang w:val="en-US" w:eastAsia="zh-CN" w:bidi="ar-SA"/>
              </w:rPr>
              <w:t>2</w:t>
            </w:r>
          </w:p>
        </w:tc>
        <w:tc>
          <w:tcPr>
            <w:tcW w:w="850" w:type="dxa"/>
            <w:vMerge w:val="restart"/>
            <w:tcBorders>
              <w:tl2br w:val="nil"/>
              <w:tr2bl w:val="nil"/>
            </w:tcBorders>
            <w:vAlign w:val="center"/>
          </w:tcPr>
          <w:p w14:paraId="7FBCBDBA">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包2</w:t>
            </w:r>
          </w:p>
          <w:p w14:paraId="2FA8B51A">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常规灭火</w:t>
            </w:r>
          </w:p>
        </w:tc>
        <w:tc>
          <w:tcPr>
            <w:tcW w:w="2116" w:type="dxa"/>
            <w:tcBorders>
              <w:tl2br w:val="nil"/>
              <w:tr2bl w:val="nil"/>
            </w:tcBorders>
            <w:shd w:val="clear" w:color="auto" w:fill="auto"/>
            <w:vAlign w:val="center"/>
          </w:tcPr>
          <w:p w14:paraId="747BFCA4">
            <w:pPr>
              <w:keepNext w:val="0"/>
              <w:keepLines w:val="0"/>
              <w:widowControl/>
              <w:suppressLineNumbers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移动式五合一复合炮</w:t>
            </w:r>
          </w:p>
          <w:p w14:paraId="0994189F">
            <w:pPr>
              <w:keepNext w:val="0"/>
              <w:keepLines w:val="0"/>
              <w:widowControl/>
              <w:suppressLineNumbers w:val="0"/>
              <w:spacing w:line="360" w:lineRule="auto"/>
              <w:jc w:val="center"/>
              <w:textAlignment w:val="auto"/>
              <w:rPr>
                <w:rFonts w:hint="eastAsia"/>
                <w:lang w:val="en-US" w:eastAsia="zh-CN"/>
              </w:rPr>
            </w:pPr>
            <w:r>
              <w:rPr>
                <w:rFonts w:hint="eastAsia" w:ascii="宋体" w:hAnsi="宋体" w:eastAsia="宋体" w:cs="宋体"/>
                <w:b/>
                <w:bCs/>
                <w:color w:val="auto"/>
                <w:sz w:val="21"/>
                <w:szCs w:val="21"/>
                <w:highlight w:val="none"/>
                <w:vertAlign w:val="baseline"/>
                <w:lang w:val="en-US" w:eastAsia="zh-CN"/>
              </w:rPr>
              <w:t>（核心产品）</w:t>
            </w:r>
          </w:p>
        </w:tc>
        <w:tc>
          <w:tcPr>
            <w:tcW w:w="784" w:type="dxa"/>
            <w:tcBorders>
              <w:tl2br w:val="nil"/>
              <w:tr2bl w:val="nil"/>
            </w:tcBorders>
            <w:shd w:val="clear" w:color="auto" w:fill="auto"/>
            <w:vAlign w:val="center"/>
          </w:tcPr>
          <w:p w14:paraId="33B95F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800" w:type="dxa"/>
            <w:tcBorders>
              <w:tl2br w:val="nil"/>
              <w:tr2bl w:val="nil"/>
            </w:tcBorders>
            <w:shd w:val="clear" w:color="auto" w:fill="auto"/>
            <w:vAlign w:val="center"/>
          </w:tcPr>
          <w:p w14:paraId="1EFA74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1116" w:type="dxa"/>
            <w:tcBorders>
              <w:tl2br w:val="nil"/>
              <w:tr2bl w:val="nil"/>
            </w:tcBorders>
            <w:shd w:val="clear" w:color="auto" w:fill="auto"/>
            <w:vAlign w:val="center"/>
          </w:tcPr>
          <w:p w14:paraId="1CA29D84">
            <w:pPr>
              <w:keepNext w:val="0"/>
              <w:keepLines w:val="0"/>
              <w:widowControl/>
              <w:suppressLineNumbers w:val="0"/>
              <w:jc w:val="center"/>
              <w:textAlignment w:val="center"/>
              <w:rPr>
                <w:rFonts w:hint="default"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16.5</w:t>
            </w:r>
          </w:p>
        </w:tc>
        <w:tc>
          <w:tcPr>
            <w:tcW w:w="1150" w:type="dxa"/>
            <w:tcBorders>
              <w:tl2br w:val="nil"/>
              <w:tr2bl w:val="nil"/>
            </w:tcBorders>
            <w:shd w:val="clear" w:color="auto" w:fill="auto"/>
            <w:vAlign w:val="center"/>
          </w:tcPr>
          <w:p w14:paraId="105B33D8">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82.5</w:t>
            </w:r>
          </w:p>
        </w:tc>
        <w:tc>
          <w:tcPr>
            <w:tcW w:w="850" w:type="dxa"/>
            <w:vMerge w:val="restart"/>
            <w:tcBorders>
              <w:tl2br w:val="nil"/>
              <w:tr2bl w:val="nil"/>
            </w:tcBorders>
            <w:vAlign w:val="center"/>
          </w:tcPr>
          <w:p w14:paraId="518503DB">
            <w:pPr>
              <w:widowControl w:val="0"/>
              <w:spacing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284.75</w:t>
            </w:r>
          </w:p>
        </w:tc>
        <w:tc>
          <w:tcPr>
            <w:tcW w:w="688" w:type="dxa"/>
            <w:tcBorders>
              <w:tl2br w:val="nil"/>
              <w:tr2bl w:val="nil"/>
            </w:tcBorders>
            <w:vAlign w:val="center"/>
          </w:tcPr>
          <w:p w14:paraId="56D114EB">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3D60D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470" w:type="dxa"/>
            <w:vMerge w:val="continue"/>
            <w:tcBorders>
              <w:tl2br w:val="nil"/>
              <w:tr2bl w:val="nil"/>
            </w:tcBorders>
            <w:vAlign w:val="center"/>
          </w:tcPr>
          <w:p w14:paraId="6E146370">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7046EEA9">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7644204C">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直流水枪</w:t>
            </w:r>
          </w:p>
        </w:tc>
        <w:tc>
          <w:tcPr>
            <w:tcW w:w="784" w:type="dxa"/>
            <w:tcBorders>
              <w:tl2br w:val="nil"/>
              <w:tr2bl w:val="nil"/>
            </w:tcBorders>
            <w:shd w:val="clear" w:color="auto" w:fill="auto"/>
            <w:vAlign w:val="center"/>
          </w:tcPr>
          <w:p w14:paraId="3D0EE4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800" w:type="dxa"/>
            <w:tcBorders>
              <w:tl2br w:val="nil"/>
              <w:tr2bl w:val="nil"/>
            </w:tcBorders>
            <w:shd w:val="clear" w:color="auto" w:fill="auto"/>
            <w:vAlign w:val="center"/>
          </w:tcPr>
          <w:p w14:paraId="04817A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件</w:t>
            </w:r>
          </w:p>
        </w:tc>
        <w:tc>
          <w:tcPr>
            <w:tcW w:w="1116" w:type="dxa"/>
            <w:tcBorders>
              <w:tl2br w:val="nil"/>
              <w:tr2bl w:val="nil"/>
            </w:tcBorders>
            <w:shd w:val="clear" w:color="auto" w:fill="auto"/>
            <w:vAlign w:val="center"/>
          </w:tcPr>
          <w:p w14:paraId="196AE90D">
            <w:pPr>
              <w:keepNext w:val="0"/>
              <w:keepLines w:val="0"/>
              <w:widowControl/>
              <w:suppressLineNumbers w:val="0"/>
              <w:jc w:val="center"/>
              <w:textAlignment w:val="center"/>
              <w:rPr>
                <w:rFonts w:hint="default"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0.03</w:t>
            </w:r>
          </w:p>
        </w:tc>
        <w:tc>
          <w:tcPr>
            <w:tcW w:w="1150" w:type="dxa"/>
            <w:tcBorders>
              <w:tl2br w:val="nil"/>
              <w:tr2bl w:val="nil"/>
            </w:tcBorders>
            <w:shd w:val="clear" w:color="auto" w:fill="auto"/>
            <w:vAlign w:val="center"/>
          </w:tcPr>
          <w:p w14:paraId="182015E7">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0.9</w:t>
            </w:r>
          </w:p>
        </w:tc>
        <w:tc>
          <w:tcPr>
            <w:tcW w:w="850" w:type="dxa"/>
            <w:vMerge w:val="continue"/>
            <w:tcBorders>
              <w:tl2br w:val="nil"/>
              <w:tr2bl w:val="nil"/>
            </w:tcBorders>
            <w:vAlign w:val="center"/>
          </w:tcPr>
          <w:p w14:paraId="7C8AAFE3">
            <w:pPr>
              <w:widowControl w:val="0"/>
              <w:spacing w:line="360" w:lineRule="auto"/>
              <w:jc w:val="center"/>
              <w:rPr>
                <w:rFonts w:hint="default"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53E7916E">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5855F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470" w:type="dxa"/>
            <w:vMerge w:val="continue"/>
            <w:tcBorders>
              <w:tl2br w:val="nil"/>
              <w:tr2bl w:val="nil"/>
            </w:tcBorders>
            <w:vAlign w:val="center"/>
          </w:tcPr>
          <w:p w14:paraId="66F8508D">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74C0153E">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7F077113">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三分水器</w:t>
            </w:r>
          </w:p>
        </w:tc>
        <w:tc>
          <w:tcPr>
            <w:tcW w:w="784" w:type="dxa"/>
            <w:tcBorders>
              <w:tl2br w:val="nil"/>
              <w:tr2bl w:val="nil"/>
            </w:tcBorders>
            <w:shd w:val="clear" w:color="auto" w:fill="auto"/>
            <w:vAlign w:val="center"/>
          </w:tcPr>
          <w:p w14:paraId="65912A2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800" w:type="dxa"/>
            <w:tcBorders>
              <w:tl2br w:val="nil"/>
              <w:tr2bl w:val="nil"/>
            </w:tcBorders>
            <w:shd w:val="clear" w:color="auto" w:fill="auto"/>
            <w:vAlign w:val="center"/>
          </w:tcPr>
          <w:p w14:paraId="52726C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件</w:t>
            </w:r>
          </w:p>
        </w:tc>
        <w:tc>
          <w:tcPr>
            <w:tcW w:w="1116" w:type="dxa"/>
            <w:tcBorders>
              <w:tl2br w:val="nil"/>
              <w:tr2bl w:val="nil"/>
            </w:tcBorders>
            <w:shd w:val="clear" w:color="auto" w:fill="auto"/>
            <w:vAlign w:val="center"/>
          </w:tcPr>
          <w:p w14:paraId="4AAA42CF">
            <w:pPr>
              <w:keepNext w:val="0"/>
              <w:keepLines w:val="0"/>
              <w:widowControl/>
              <w:suppressLineNumbers w:val="0"/>
              <w:jc w:val="center"/>
              <w:textAlignment w:val="center"/>
              <w:rPr>
                <w:rFonts w:hint="default"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0.094</w:t>
            </w:r>
          </w:p>
        </w:tc>
        <w:tc>
          <w:tcPr>
            <w:tcW w:w="1150" w:type="dxa"/>
            <w:tcBorders>
              <w:tl2br w:val="nil"/>
              <w:tr2bl w:val="nil"/>
            </w:tcBorders>
            <w:shd w:val="clear" w:color="auto" w:fill="auto"/>
            <w:vAlign w:val="center"/>
          </w:tcPr>
          <w:p w14:paraId="6AF0F4A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0.658</w:t>
            </w:r>
          </w:p>
        </w:tc>
        <w:tc>
          <w:tcPr>
            <w:tcW w:w="850" w:type="dxa"/>
            <w:vMerge w:val="continue"/>
            <w:tcBorders>
              <w:tl2br w:val="nil"/>
              <w:tr2bl w:val="nil"/>
            </w:tcBorders>
            <w:vAlign w:val="center"/>
          </w:tcPr>
          <w:p w14:paraId="4661D848">
            <w:pPr>
              <w:widowControl w:val="0"/>
              <w:spacing w:line="360" w:lineRule="auto"/>
              <w:jc w:val="center"/>
              <w:rPr>
                <w:rFonts w:hint="default"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6119F9B9">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25BA2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0" w:type="dxa"/>
            <w:vMerge w:val="continue"/>
            <w:tcBorders>
              <w:tl2br w:val="nil"/>
              <w:tr2bl w:val="nil"/>
            </w:tcBorders>
            <w:vAlign w:val="center"/>
          </w:tcPr>
          <w:p w14:paraId="627AF7EE">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0E184BA0">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221AAAA9">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二分水器</w:t>
            </w:r>
          </w:p>
        </w:tc>
        <w:tc>
          <w:tcPr>
            <w:tcW w:w="784" w:type="dxa"/>
            <w:tcBorders>
              <w:tl2br w:val="nil"/>
              <w:tr2bl w:val="nil"/>
            </w:tcBorders>
            <w:shd w:val="clear" w:color="auto" w:fill="auto"/>
            <w:vAlign w:val="center"/>
          </w:tcPr>
          <w:p w14:paraId="60867F5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800" w:type="dxa"/>
            <w:tcBorders>
              <w:tl2br w:val="nil"/>
              <w:tr2bl w:val="nil"/>
            </w:tcBorders>
            <w:shd w:val="clear" w:color="auto" w:fill="auto"/>
            <w:vAlign w:val="center"/>
          </w:tcPr>
          <w:p w14:paraId="7927083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件</w:t>
            </w:r>
          </w:p>
        </w:tc>
        <w:tc>
          <w:tcPr>
            <w:tcW w:w="1116" w:type="dxa"/>
            <w:tcBorders>
              <w:tl2br w:val="nil"/>
              <w:tr2bl w:val="nil"/>
            </w:tcBorders>
            <w:shd w:val="clear" w:color="auto" w:fill="auto"/>
            <w:vAlign w:val="center"/>
          </w:tcPr>
          <w:p w14:paraId="575C02AC">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0.045</w:t>
            </w:r>
          </w:p>
        </w:tc>
        <w:tc>
          <w:tcPr>
            <w:tcW w:w="1150" w:type="dxa"/>
            <w:tcBorders>
              <w:tl2br w:val="nil"/>
              <w:tr2bl w:val="nil"/>
            </w:tcBorders>
            <w:shd w:val="clear" w:color="auto" w:fill="auto"/>
            <w:vAlign w:val="center"/>
          </w:tcPr>
          <w:p w14:paraId="28D7572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0.315</w:t>
            </w:r>
          </w:p>
        </w:tc>
        <w:tc>
          <w:tcPr>
            <w:tcW w:w="850" w:type="dxa"/>
            <w:vMerge w:val="continue"/>
            <w:tcBorders>
              <w:tl2br w:val="nil"/>
              <w:tr2bl w:val="nil"/>
            </w:tcBorders>
            <w:vAlign w:val="center"/>
          </w:tcPr>
          <w:p w14:paraId="4DB8067C">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3A6E069A">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1C680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70" w:type="dxa"/>
            <w:vMerge w:val="continue"/>
            <w:tcBorders>
              <w:tl2br w:val="nil"/>
              <w:tr2bl w:val="nil"/>
            </w:tcBorders>
            <w:vAlign w:val="center"/>
          </w:tcPr>
          <w:p w14:paraId="394F18B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7F1161B8">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200AB149">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止水器</w:t>
            </w:r>
          </w:p>
        </w:tc>
        <w:tc>
          <w:tcPr>
            <w:tcW w:w="784" w:type="dxa"/>
            <w:tcBorders>
              <w:tl2br w:val="nil"/>
              <w:tr2bl w:val="nil"/>
            </w:tcBorders>
            <w:shd w:val="clear" w:color="auto" w:fill="auto"/>
            <w:vAlign w:val="center"/>
          </w:tcPr>
          <w:p w14:paraId="7082DF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800" w:type="dxa"/>
            <w:tcBorders>
              <w:tl2br w:val="nil"/>
              <w:tr2bl w:val="nil"/>
            </w:tcBorders>
            <w:shd w:val="clear" w:color="auto" w:fill="auto"/>
            <w:vAlign w:val="center"/>
          </w:tcPr>
          <w:p w14:paraId="4D6342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件</w:t>
            </w:r>
          </w:p>
        </w:tc>
        <w:tc>
          <w:tcPr>
            <w:tcW w:w="1116" w:type="dxa"/>
            <w:tcBorders>
              <w:tl2br w:val="nil"/>
              <w:tr2bl w:val="nil"/>
            </w:tcBorders>
            <w:shd w:val="clear" w:color="auto" w:fill="auto"/>
            <w:vAlign w:val="center"/>
          </w:tcPr>
          <w:p w14:paraId="506B2676">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0.049</w:t>
            </w:r>
          </w:p>
        </w:tc>
        <w:tc>
          <w:tcPr>
            <w:tcW w:w="1150" w:type="dxa"/>
            <w:tcBorders>
              <w:tl2br w:val="nil"/>
              <w:tr2bl w:val="nil"/>
            </w:tcBorders>
            <w:shd w:val="clear" w:color="auto" w:fill="auto"/>
            <w:vAlign w:val="center"/>
          </w:tcPr>
          <w:p w14:paraId="25A75BDA">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0.245</w:t>
            </w:r>
          </w:p>
        </w:tc>
        <w:tc>
          <w:tcPr>
            <w:tcW w:w="850" w:type="dxa"/>
            <w:vMerge w:val="continue"/>
            <w:tcBorders>
              <w:tl2br w:val="nil"/>
              <w:tr2bl w:val="nil"/>
            </w:tcBorders>
            <w:vAlign w:val="center"/>
          </w:tcPr>
          <w:p w14:paraId="5FFD2124">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42BFACC7">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20927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70" w:type="dxa"/>
            <w:vMerge w:val="continue"/>
            <w:tcBorders>
              <w:tl2br w:val="nil"/>
              <w:tr2bl w:val="nil"/>
            </w:tcBorders>
            <w:vAlign w:val="center"/>
          </w:tcPr>
          <w:p w14:paraId="4BD07AF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485A82FC">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7E51CAB0">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泡沫钩管</w:t>
            </w:r>
          </w:p>
        </w:tc>
        <w:tc>
          <w:tcPr>
            <w:tcW w:w="784" w:type="dxa"/>
            <w:tcBorders>
              <w:tl2br w:val="nil"/>
              <w:tr2bl w:val="nil"/>
            </w:tcBorders>
            <w:shd w:val="clear" w:color="auto" w:fill="auto"/>
            <w:vAlign w:val="center"/>
          </w:tcPr>
          <w:p w14:paraId="64D854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800" w:type="dxa"/>
            <w:tcBorders>
              <w:tl2br w:val="nil"/>
              <w:tr2bl w:val="nil"/>
            </w:tcBorders>
            <w:shd w:val="clear" w:color="auto" w:fill="auto"/>
            <w:vAlign w:val="center"/>
          </w:tcPr>
          <w:p w14:paraId="042D95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件</w:t>
            </w:r>
          </w:p>
        </w:tc>
        <w:tc>
          <w:tcPr>
            <w:tcW w:w="1116" w:type="dxa"/>
            <w:tcBorders>
              <w:tl2br w:val="nil"/>
              <w:tr2bl w:val="nil"/>
            </w:tcBorders>
            <w:shd w:val="clear" w:color="auto" w:fill="auto"/>
            <w:vAlign w:val="center"/>
          </w:tcPr>
          <w:p w14:paraId="737D6761">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0.1967</w:t>
            </w:r>
          </w:p>
        </w:tc>
        <w:tc>
          <w:tcPr>
            <w:tcW w:w="1150" w:type="dxa"/>
            <w:tcBorders>
              <w:tl2br w:val="nil"/>
              <w:tr2bl w:val="nil"/>
            </w:tcBorders>
            <w:shd w:val="clear" w:color="auto" w:fill="auto"/>
            <w:vAlign w:val="center"/>
          </w:tcPr>
          <w:p w14:paraId="3BD04E27">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0.1967</w:t>
            </w:r>
          </w:p>
        </w:tc>
        <w:tc>
          <w:tcPr>
            <w:tcW w:w="850" w:type="dxa"/>
            <w:vMerge w:val="continue"/>
            <w:tcBorders>
              <w:tl2br w:val="nil"/>
              <w:tr2bl w:val="nil"/>
            </w:tcBorders>
            <w:vAlign w:val="center"/>
          </w:tcPr>
          <w:p w14:paraId="5A8292C5">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0D594895">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37C94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470" w:type="dxa"/>
            <w:vMerge w:val="continue"/>
            <w:tcBorders>
              <w:tl2br w:val="nil"/>
              <w:tr2bl w:val="nil"/>
            </w:tcBorders>
            <w:vAlign w:val="center"/>
          </w:tcPr>
          <w:p w14:paraId="66B1A060">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7BE92F87">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434E367A">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多功能消防水枪</w:t>
            </w:r>
          </w:p>
        </w:tc>
        <w:tc>
          <w:tcPr>
            <w:tcW w:w="784" w:type="dxa"/>
            <w:tcBorders>
              <w:tl2br w:val="nil"/>
              <w:tr2bl w:val="nil"/>
            </w:tcBorders>
            <w:shd w:val="clear" w:color="auto" w:fill="auto"/>
            <w:vAlign w:val="center"/>
          </w:tcPr>
          <w:p w14:paraId="668BA8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w:t>
            </w:r>
          </w:p>
        </w:tc>
        <w:tc>
          <w:tcPr>
            <w:tcW w:w="800" w:type="dxa"/>
            <w:tcBorders>
              <w:tl2br w:val="nil"/>
              <w:tr2bl w:val="nil"/>
            </w:tcBorders>
            <w:shd w:val="clear" w:color="auto" w:fill="auto"/>
            <w:vAlign w:val="center"/>
          </w:tcPr>
          <w:p w14:paraId="0791E6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1116" w:type="dxa"/>
            <w:tcBorders>
              <w:tl2br w:val="nil"/>
              <w:tr2bl w:val="nil"/>
            </w:tcBorders>
            <w:shd w:val="clear" w:color="auto" w:fill="auto"/>
            <w:vAlign w:val="center"/>
          </w:tcPr>
          <w:p w14:paraId="15FC7169">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0.085</w:t>
            </w:r>
          </w:p>
        </w:tc>
        <w:tc>
          <w:tcPr>
            <w:tcW w:w="1150" w:type="dxa"/>
            <w:tcBorders>
              <w:tl2br w:val="nil"/>
              <w:tr2bl w:val="nil"/>
            </w:tcBorders>
            <w:shd w:val="clear" w:color="auto" w:fill="auto"/>
            <w:vAlign w:val="center"/>
          </w:tcPr>
          <w:p w14:paraId="0B0691B0">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3.23</w:t>
            </w:r>
          </w:p>
        </w:tc>
        <w:tc>
          <w:tcPr>
            <w:tcW w:w="850" w:type="dxa"/>
            <w:vMerge w:val="continue"/>
            <w:tcBorders>
              <w:tl2br w:val="nil"/>
              <w:tr2bl w:val="nil"/>
            </w:tcBorders>
            <w:vAlign w:val="center"/>
          </w:tcPr>
          <w:p w14:paraId="685E4F25">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17A0811F">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7808F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70" w:type="dxa"/>
            <w:vMerge w:val="continue"/>
            <w:tcBorders>
              <w:tl2br w:val="nil"/>
              <w:tr2bl w:val="nil"/>
            </w:tcBorders>
            <w:vAlign w:val="center"/>
          </w:tcPr>
          <w:p w14:paraId="22C15E22">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3C8D6AA6">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6926355A">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穿刺式破拆水枪</w:t>
            </w:r>
          </w:p>
        </w:tc>
        <w:tc>
          <w:tcPr>
            <w:tcW w:w="784" w:type="dxa"/>
            <w:tcBorders>
              <w:tl2br w:val="nil"/>
              <w:tr2bl w:val="nil"/>
            </w:tcBorders>
            <w:shd w:val="clear" w:color="auto" w:fill="auto"/>
            <w:vAlign w:val="center"/>
          </w:tcPr>
          <w:p w14:paraId="796468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800" w:type="dxa"/>
            <w:tcBorders>
              <w:tl2br w:val="nil"/>
              <w:tr2bl w:val="nil"/>
            </w:tcBorders>
            <w:shd w:val="clear" w:color="auto" w:fill="auto"/>
            <w:vAlign w:val="center"/>
          </w:tcPr>
          <w:p w14:paraId="07F869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1116" w:type="dxa"/>
            <w:tcBorders>
              <w:tl2br w:val="nil"/>
              <w:tr2bl w:val="nil"/>
            </w:tcBorders>
            <w:shd w:val="clear" w:color="auto" w:fill="auto"/>
            <w:vAlign w:val="center"/>
          </w:tcPr>
          <w:p w14:paraId="62EBB5E6">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0.15</w:t>
            </w:r>
          </w:p>
        </w:tc>
        <w:tc>
          <w:tcPr>
            <w:tcW w:w="1150" w:type="dxa"/>
            <w:tcBorders>
              <w:tl2br w:val="nil"/>
              <w:tr2bl w:val="nil"/>
            </w:tcBorders>
            <w:shd w:val="clear" w:color="auto" w:fill="auto"/>
            <w:vAlign w:val="center"/>
          </w:tcPr>
          <w:p w14:paraId="22F4010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0.45</w:t>
            </w:r>
          </w:p>
        </w:tc>
        <w:tc>
          <w:tcPr>
            <w:tcW w:w="850" w:type="dxa"/>
            <w:vMerge w:val="continue"/>
            <w:tcBorders>
              <w:tl2br w:val="nil"/>
              <w:tr2bl w:val="nil"/>
            </w:tcBorders>
            <w:vAlign w:val="center"/>
          </w:tcPr>
          <w:p w14:paraId="6A97F6FC">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4BF31F54">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026AE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470" w:type="dxa"/>
            <w:vMerge w:val="continue"/>
            <w:tcBorders>
              <w:tl2br w:val="nil"/>
              <w:tr2bl w:val="nil"/>
            </w:tcBorders>
            <w:vAlign w:val="center"/>
          </w:tcPr>
          <w:p w14:paraId="0419E626">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7C04C553">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26A703AC">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移动式消防炮</w:t>
            </w:r>
          </w:p>
        </w:tc>
        <w:tc>
          <w:tcPr>
            <w:tcW w:w="784" w:type="dxa"/>
            <w:tcBorders>
              <w:tl2br w:val="nil"/>
              <w:tr2bl w:val="nil"/>
            </w:tcBorders>
            <w:shd w:val="clear" w:color="auto" w:fill="auto"/>
            <w:vAlign w:val="center"/>
          </w:tcPr>
          <w:p w14:paraId="1FCFD3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800" w:type="dxa"/>
            <w:tcBorders>
              <w:tl2br w:val="nil"/>
              <w:tr2bl w:val="nil"/>
            </w:tcBorders>
            <w:shd w:val="clear" w:color="auto" w:fill="auto"/>
            <w:vAlign w:val="center"/>
          </w:tcPr>
          <w:p w14:paraId="4594F3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门</w:t>
            </w:r>
          </w:p>
        </w:tc>
        <w:tc>
          <w:tcPr>
            <w:tcW w:w="1116" w:type="dxa"/>
            <w:tcBorders>
              <w:tl2br w:val="nil"/>
              <w:tr2bl w:val="nil"/>
            </w:tcBorders>
            <w:shd w:val="clear" w:color="auto" w:fill="auto"/>
            <w:vAlign w:val="center"/>
          </w:tcPr>
          <w:p w14:paraId="2C269936">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2.4</w:t>
            </w:r>
          </w:p>
        </w:tc>
        <w:tc>
          <w:tcPr>
            <w:tcW w:w="1150" w:type="dxa"/>
            <w:tcBorders>
              <w:tl2br w:val="nil"/>
              <w:tr2bl w:val="nil"/>
            </w:tcBorders>
            <w:shd w:val="clear" w:color="auto" w:fill="auto"/>
            <w:vAlign w:val="center"/>
          </w:tcPr>
          <w:p w14:paraId="7922A524">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4.8</w:t>
            </w:r>
          </w:p>
        </w:tc>
        <w:tc>
          <w:tcPr>
            <w:tcW w:w="850" w:type="dxa"/>
            <w:vMerge w:val="continue"/>
            <w:tcBorders>
              <w:tl2br w:val="nil"/>
              <w:tr2bl w:val="nil"/>
            </w:tcBorders>
            <w:vAlign w:val="center"/>
          </w:tcPr>
          <w:p w14:paraId="3A8CC031">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2C4BDF8D">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6103C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470" w:type="dxa"/>
            <w:vMerge w:val="continue"/>
            <w:tcBorders>
              <w:tl2br w:val="nil"/>
              <w:tr2bl w:val="nil"/>
            </w:tcBorders>
            <w:vAlign w:val="center"/>
          </w:tcPr>
          <w:p w14:paraId="79BC8C85">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510E7ABC">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079C9D96">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高倍数泡沫发生器</w:t>
            </w:r>
          </w:p>
        </w:tc>
        <w:tc>
          <w:tcPr>
            <w:tcW w:w="784" w:type="dxa"/>
            <w:tcBorders>
              <w:tl2br w:val="nil"/>
              <w:tr2bl w:val="nil"/>
            </w:tcBorders>
            <w:shd w:val="clear" w:color="auto" w:fill="auto"/>
            <w:vAlign w:val="center"/>
          </w:tcPr>
          <w:p w14:paraId="6BB8824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800" w:type="dxa"/>
            <w:tcBorders>
              <w:tl2br w:val="nil"/>
              <w:tr2bl w:val="nil"/>
            </w:tcBorders>
            <w:shd w:val="clear" w:color="auto" w:fill="auto"/>
            <w:vAlign w:val="center"/>
          </w:tcPr>
          <w:p w14:paraId="5BB485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门</w:t>
            </w:r>
          </w:p>
        </w:tc>
        <w:tc>
          <w:tcPr>
            <w:tcW w:w="1116" w:type="dxa"/>
            <w:tcBorders>
              <w:tl2br w:val="nil"/>
              <w:tr2bl w:val="nil"/>
            </w:tcBorders>
            <w:shd w:val="clear" w:color="auto" w:fill="auto"/>
            <w:vAlign w:val="center"/>
          </w:tcPr>
          <w:p w14:paraId="541107D6">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0.53</w:t>
            </w:r>
          </w:p>
        </w:tc>
        <w:tc>
          <w:tcPr>
            <w:tcW w:w="1150" w:type="dxa"/>
            <w:tcBorders>
              <w:tl2br w:val="nil"/>
              <w:tr2bl w:val="nil"/>
            </w:tcBorders>
            <w:shd w:val="clear" w:color="auto" w:fill="auto"/>
            <w:vAlign w:val="center"/>
          </w:tcPr>
          <w:p w14:paraId="25B6EE34">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1.59</w:t>
            </w:r>
          </w:p>
        </w:tc>
        <w:tc>
          <w:tcPr>
            <w:tcW w:w="850" w:type="dxa"/>
            <w:vMerge w:val="continue"/>
            <w:tcBorders>
              <w:tl2br w:val="nil"/>
              <w:tr2bl w:val="nil"/>
            </w:tcBorders>
            <w:vAlign w:val="center"/>
          </w:tcPr>
          <w:p w14:paraId="75D8E8D7">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6A0EC72F">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7305E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470" w:type="dxa"/>
            <w:vMerge w:val="continue"/>
            <w:tcBorders>
              <w:tl2br w:val="nil"/>
              <w:tr2bl w:val="nil"/>
            </w:tcBorders>
            <w:vAlign w:val="center"/>
          </w:tcPr>
          <w:p w14:paraId="0A5C8284">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2556C254">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3948C694">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移动式排烟机</w:t>
            </w:r>
          </w:p>
        </w:tc>
        <w:tc>
          <w:tcPr>
            <w:tcW w:w="784" w:type="dxa"/>
            <w:tcBorders>
              <w:tl2br w:val="nil"/>
              <w:tr2bl w:val="nil"/>
            </w:tcBorders>
            <w:shd w:val="clear" w:color="auto" w:fill="auto"/>
            <w:vAlign w:val="center"/>
          </w:tcPr>
          <w:p w14:paraId="773268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800" w:type="dxa"/>
            <w:tcBorders>
              <w:tl2br w:val="nil"/>
              <w:tr2bl w:val="nil"/>
            </w:tcBorders>
            <w:shd w:val="clear" w:color="auto" w:fill="auto"/>
            <w:vAlign w:val="center"/>
          </w:tcPr>
          <w:p w14:paraId="1B0967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1116" w:type="dxa"/>
            <w:tcBorders>
              <w:tl2br w:val="nil"/>
              <w:tr2bl w:val="nil"/>
            </w:tcBorders>
            <w:shd w:val="clear" w:color="auto" w:fill="auto"/>
            <w:vAlign w:val="center"/>
          </w:tcPr>
          <w:p w14:paraId="433353E5">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1.5</w:t>
            </w:r>
          </w:p>
        </w:tc>
        <w:tc>
          <w:tcPr>
            <w:tcW w:w="1150" w:type="dxa"/>
            <w:tcBorders>
              <w:tl2br w:val="nil"/>
              <w:tr2bl w:val="nil"/>
            </w:tcBorders>
            <w:shd w:val="clear" w:color="auto" w:fill="auto"/>
            <w:vAlign w:val="center"/>
          </w:tcPr>
          <w:p w14:paraId="0CE03448">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4.5</w:t>
            </w:r>
          </w:p>
        </w:tc>
        <w:tc>
          <w:tcPr>
            <w:tcW w:w="850" w:type="dxa"/>
            <w:vMerge w:val="continue"/>
            <w:tcBorders>
              <w:tl2br w:val="nil"/>
              <w:tr2bl w:val="nil"/>
            </w:tcBorders>
            <w:vAlign w:val="center"/>
          </w:tcPr>
          <w:p w14:paraId="15BC90A7">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4C9AB8A8">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28E5B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0" w:type="dxa"/>
            <w:vMerge w:val="continue"/>
            <w:tcBorders>
              <w:tl2br w:val="nil"/>
              <w:tr2bl w:val="nil"/>
            </w:tcBorders>
            <w:vAlign w:val="center"/>
          </w:tcPr>
          <w:p w14:paraId="1942B912">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7CC88BE4">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205DF039">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浮艇泵</w:t>
            </w:r>
          </w:p>
        </w:tc>
        <w:tc>
          <w:tcPr>
            <w:tcW w:w="784" w:type="dxa"/>
            <w:tcBorders>
              <w:tl2br w:val="nil"/>
              <w:tr2bl w:val="nil"/>
            </w:tcBorders>
            <w:shd w:val="clear" w:color="auto" w:fill="auto"/>
            <w:vAlign w:val="center"/>
          </w:tcPr>
          <w:p w14:paraId="249DD1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800" w:type="dxa"/>
            <w:tcBorders>
              <w:tl2br w:val="nil"/>
              <w:tr2bl w:val="nil"/>
            </w:tcBorders>
            <w:shd w:val="clear" w:color="auto" w:fill="auto"/>
            <w:vAlign w:val="center"/>
          </w:tcPr>
          <w:p w14:paraId="215E7D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1116" w:type="dxa"/>
            <w:tcBorders>
              <w:tl2br w:val="nil"/>
              <w:tr2bl w:val="nil"/>
            </w:tcBorders>
            <w:shd w:val="clear" w:color="auto" w:fill="auto"/>
            <w:vAlign w:val="center"/>
          </w:tcPr>
          <w:p w14:paraId="5766BFC5">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1.6</w:t>
            </w:r>
          </w:p>
        </w:tc>
        <w:tc>
          <w:tcPr>
            <w:tcW w:w="1150" w:type="dxa"/>
            <w:tcBorders>
              <w:tl2br w:val="nil"/>
              <w:tr2bl w:val="nil"/>
            </w:tcBorders>
            <w:shd w:val="clear" w:color="auto" w:fill="auto"/>
            <w:vAlign w:val="center"/>
          </w:tcPr>
          <w:p w14:paraId="4246B9CC">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3.2</w:t>
            </w:r>
          </w:p>
        </w:tc>
        <w:tc>
          <w:tcPr>
            <w:tcW w:w="850" w:type="dxa"/>
            <w:vMerge w:val="continue"/>
            <w:tcBorders>
              <w:tl2br w:val="nil"/>
              <w:tr2bl w:val="nil"/>
            </w:tcBorders>
            <w:vAlign w:val="center"/>
          </w:tcPr>
          <w:p w14:paraId="3D031882">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76B68FFC">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7338A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jc w:val="center"/>
        </w:trPr>
        <w:tc>
          <w:tcPr>
            <w:tcW w:w="470" w:type="dxa"/>
            <w:vMerge w:val="continue"/>
            <w:tcBorders>
              <w:tl2br w:val="nil"/>
              <w:tr2bl w:val="nil"/>
            </w:tcBorders>
            <w:vAlign w:val="center"/>
          </w:tcPr>
          <w:p w14:paraId="1B52BD1A">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027E1DF7">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07BB8E8E">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移动水囊</w:t>
            </w:r>
          </w:p>
        </w:tc>
        <w:tc>
          <w:tcPr>
            <w:tcW w:w="784" w:type="dxa"/>
            <w:tcBorders>
              <w:tl2br w:val="nil"/>
              <w:tr2bl w:val="nil"/>
            </w:tcBorders>
            <w:shd w:val="clear" w:color="auto" w:fill="auto"/>
            <w:vAlign w:val="center"/>
          </w:tcPr>
          <w:p w14:paraId="57B2B3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800" w:type="dxa"/>
            <w:tcBorders>
              <w:tl2br w:val="nil"/>
              <w:tr2bl w:val="nil"/>
            </w:tcBorders>
            <w:shd w:val="clear" w:color="auto" w:fill="auto"/>
            <w:vAlign w:val="center"/>
          </w:tcPr>
          <w:p w14:paraId="020FB9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1116" w:type="dxa"/>
            <w:tcBorders>
              <w:tl2br w:val="nil"/>
              <w:tr2bl w:val="nil"/>
            </w:tcBorders>
            <w:shd w:val="clear" w:color="auto" w:fill="auto"/>
            <w:vAlign w:val="center"/>
          </w:tcPr>
          <w:p w14:paraId="34C4F290">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1.7977</w:t>
            </w:r>
          </w:p>
        </w:tc>
        <w:tc>
          <w:tcPr>
            <w:tcW w:w="1150" w:type="dxa"/>
            <w:tcBorders>
              <w:tl2br w:val="nil"/>
              <w:tr2bl w:val="nil"/>
            </w:tcBorders>
            <w:shd w:val="clear" w:color="auto" w:fill="auto"/>
            <w:vAlign w:val="center"/>
          </w:tcPr>
          <w:p w14:paraId="01BE3C0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1.7977</w:t>
            </w:r>
          </w:p>
        </w:tc>
        <w:tc>
          <w:tcPr>
            <w:tcW w:w="850" w:type="dxa"/>
            <w:vMerge w:val="continue"/>
            <w:tcBorders>
              <w:tl2br w:val="nil"/>
              <w:tr2bl w:val="nil"/>
            </w:tcBorders>
            <w:vAlign w:val="center"/>
          </w:tcPr>
          <w:p w14:paraId="0F900788">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045EDFD0">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5DB22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jc w:val="center"/>
        </w:trPr>
        <w:tc>
          <w:tcPr>
            <w:tcW w:w="470" w:type="dxa"/>
            <w:vMerge w:val="continue"/>
            <w:tcBorders>
              <w:tl2br w:val="nil"/>
              <w:tr2bl w:val="nil"/>
            </w:tcBorders>
            <w:vAlign w:val="center"/>
          </w:tcPr>
          <w:p w14:paraId="64B2F10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50380026">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0D6242C3">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手抬机动泵</w:t>
            </w:r>
          </w:p>
        </w:tc>
        <w:tc>
          <w:tcPr>
            <w:tcW w:w="784" w:type="dxa"/>
            <w:tcBorders>
              <w:tl2br w:val="nil"/>
              <w:tr2bl w:val="nil"/>
            </w:tcBorders>
            <w:shd w:val="clear" w:color="auto" w:fill="auto"/>
            <w:vAlign w:val="center"/>
          </w:tcPr>
          <w:p w14:paraId="5F1B4F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800" w:type="dxa"/>
            <w:tcBorders>
              <w:tl2br w:val="nil"/>
              <w:tr2bl w:val="nil"/>
            </w:tcBorders>
            <w:shd w:val="clear" w:color="auto" w:fill="auto"/>
            <w:vAlign w:val="center"/>
          </w:tcPr>
          <w:p w14:paraId="332AF2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1116" w:type="dxa"/>
            <w:tcBorders>
              <w:tl2br w:val="nil"/>
              <w:tr2bl w:val="nil"/>
            </w:tcBorders>
            <w:shd w:val="clear" w:color="auto" w:fill="auto"/>
            <w:vAlign w:val="center"/>
          </w:tcPr>
          <w:p w14:paraId="3C8A7862">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6.6</w:t>
            </w:r>
          </w:p>
        </w:tc>
        <w:tc>
          <w:tcPr>
            <w:tcW w:w="1150" w:type="dxa"/>
            <w:tcBorders>
              <w:tl2br w:val="nil"/>
              <w:tr2bl w:val="nil"/>
            </w:tcBorders>
            <w:shd w:val="clear" w:color="auto" w:fill="auto"/>
            <w:vAlign w:val="center"/>
          </w:tcPr>
          <w:p w14:paraId="233E196B">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19.8</w:t>
            </w:r>
          </w:p>
        </w:tc>
        <w:tc>
          <w:tcPr>
            <w:tcW w:w="850" w:type="dxa"/>
            <w:vMerge w:val="continue"/>
            <w:tcBorders>
              <w:tl2br w:val="nil"/>
              <w:tr2bl w:val="nil"/>
            </w:tcBorders>
            <w:vAlign w:val="center"/>
          </w:tcPr>
          <w:p w14:paraId="5D30E8F0">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228FB82B">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71A8A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0" w:type="dxa"/>
            <w:vMerge w:val="continue"/>
            <w:tcBorders>
              <w:tl2br w:val="nil"/>
              <w:tr2bl w:val="nil"/>
            </w:tcBorders>
            <w:vAlign w:val="center"/>
          </w:tcPr>
          <w:p w14:paraId="540D6159">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4DA27615">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256A1F75">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消防员隔热防护服</w:t>
            </w:r>
          </w:p>
        </w:tc>
        <w:tc>
          <w:tcPr>
            <w:tcW w:w="784" w:type="dxa"/>
            <w:tcBorders>
              <w:tl2br w:val="nil"/>
              <w:tr2bl w:val="nil"/>
            </w:tcBorders>
            <w:shd w:val="clear" w:color="auto" w:fill="auto"/>
            <w:vAlign w:val="center"/>
          </w:tcPr>
          <w:p w14:paraId="7F7DA0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800" w:type="dxa"/>
            <w:tcBorders>
              <w:tl2br w:val="nil"/>
              <w:tr2bl w:val="nil"/>
            </w:tcBorders>
            <w:shd w:val="clear" w:color="auto" w:fill="auto"/>
            <w:vAlign w:val="center"/>
          </w:tcPr>
          <w:p w14:paraId="1D2B5B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件</w:t>
            </w:r>
          </w:p>
        </w:tc>
        <w:tc>
          <w:tcPr>
            <w:tcW w:w="1116" w:type="dxa"/>
            <w:tcBorders>
              <w:tl2br w:val="nil"/>
              <w:tr2bl w:val="nil"/>
            </w:tcBorders>
            <w:shd w:val="clear" w:color="auto" w:fill="auto"/>
            <w:vAlign w:val="center"/>
          </w:tcPr>
          <w:p w14:paraId="56C4136D">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0.25</w:t>
            </w:r>
          </w:p>
        </w:tc>
        <w:tc>
          <w:tcPr>
            <w:tcW w:w="1150" w:type="dxa"/>
            <w:tcBorders>
              <w:tl2br w:val="nil"/>
              <w:tr2bl w:val="nil"/>
            </w:tcBorders>
            <w:shd w:val="clear" w:color="auto" w:fill="auto"/>
            <w:vAlign w:val="center"/>
          </w:tcPr>
          <w:p w14:paraId="36F2335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4.75</w:t>
            </w:r>
          </w:p>
        </w:tc>
        <w:tc>
          <w:tcPr>
            <w:tcW w:w="850" w:type="dxa"/>
            <w:vMerge w:val="continue"/>
            <w:tcBorders>
              <w:tl2br w:val="nil"/>
              <w:tr2bl w:val="nil"/>
            </w:tcBorders>
            <w:vAlign w:val="center"/>
          </w:tcPr>
          <w:p w14:paraId="7BEE550D">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08088EED">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0F34B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0" w:type="dxa"/>
            <w:vMerge w:val="continue"/>
            <w:tcBorders>
              <w:tl2br w:val="nil"/>
              <w:tr2bl w:val="nil"/>
            </w:tcBorders>
            <w:vAlign w:val="center"/>
          </w:tcPr>
          <w:p w14:paraId="1D31C523">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3BFBB112">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32A20750">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过滤式消防自救呼吸器</w:t>
            </w:r>
          </w:p>
        </w:tc>
        <w:tc>
          <w:tcPr>
            <w:tcW w:w="784" w:type="dxa"/>
            <w:tcBorders>
              <w:tl2br w:val="nil"/>
              <w:tr2bl w:val="nil"/>
            </w:tcBorders>
            <w:shd w:val="clear" w:color="auto" w:fill="auto"/>
            <w:vAlign w:val="center"/>
          </w:tcPr>
          <w:p w14:paraId="5CB742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800" w:type="dxa"/>
            <w:tcBorders>
              <w:tl2br w:val="nil"/>
              <w:tr2bl w:val="nil"/>
            </w:tcBorders>
            <w:shd w:val="clear" w:color="auto" w:fill="auto"/>
            <w:vAlign w:val="center"/>
          </w:tcPr>
          <w:p w14:paraId="58D52F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件</w:t>
            </w:r>
          </w:p>
        </w:tc>
        <w:tc>
          <w:tcPr>
            <w:tcW w:w="1116" w:type="dxa"/>
            <w:tcBorders>
              <w:tl2br w:val="nil"/>
              <w:tr2bl w:val="nil"/>
            </w:tcBorders>
            <w:shd w:val="clear" w:color="auto" w:fill="auto"/>
            <w:vAlign w:val="center"/>
          </w:tcPr>
          <w:p w14:paraId="795C55A9">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0.005</w:t>
            </w:r>
          </w:p>
        </w:tc>
        <w:tc>
          <w:tcPr>
            <w:tcW w:w="1150" w:type="dxa"/>
            <w:tcBorders>
              <w:tl2br w:val="nil"/>
              <w:tr2bl w:val="nil"/>
            </w:tcBorders>
            <w:shd w:val="clear" w:color="auto" w:fill="auto"/>
            <w:vAlign w:val="center"/>
          </w:tcPr>
          <w:p w14:paraId="40ACD5CD">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0.1</w:t>
            </w:r>
          </w:p>
        </w:tc>
        <w:tc>
          <w:tcPr>
            <w:tcW w:w="850" w:type="dxa"/>
            <w:vMerge w:val="continue"/>
            <w:tcBorders>
              <w:tl2br w:val="nil"/>
              <w:tr2bl w:val="nil"/>
            </w:tcBorders>
            <w:vAlign w:val="center"/>
          </w:tcPr>
          <w:p w14:paraId="02D6DF10">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7F85707B">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152EC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0" w:type="dxa"/>
            <w:vMerge w:val="continue"/>
            <w:tcBorders>
              <w:tl2br w:val="nil"/>
              <w:tr2bl w:val="nil"/>
            </w:tcBorders>
            <w:vAlign w:val="center"/>
          </w:tcPr>
          <w:p w14:paraId="2C0BBD86">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0801D3D5">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549A83C9">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消防过滤式综合防毒面具</w:t>
            </w:r>
          </w:p>
        </w:tc>
        <w:tc>
          <w:tcPr>
            <w:tcW w:w="784" w:type="dxa"/>
            <w:tcBorders>
              <w:tl2br w:val="nil"/>
              <w:tr2bl w:val="nil"/>
            </w:tcBorders>
            <w:shd w:val="clear" w:color="auto" w:fill="auto"/>
            <w:vAlign w:val="center"/>
          </w:tcPr>
          <w:p w14:paraId="772212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800" w:type="dxa"/>
            <w:tcBorders>
              <w:tl2br w:val="nil"/>
              <w:tr2bl w:val="nil"/>
            </w:tcBorders>
            <w:shd w:val="clear" w:color="auto" w:fill="auto"/>
            <w:vAlign w:val="center"/>
          </w:tcPr>
          <w:p w14:paraId="664F81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件</w:t>
            </w:r>
          </w:p>
        </w:tc>
        <w:tc>
          <w:tcPr>
            <w:tcW w:w="1116" w:type="dxa"/>
            <w:tcBorders>
              <w:tl2br w:val="nil"/>
              <w:tr2bl w:val="nil"/>
            </w:tcBorders>
            <w:shd w:val="clear" w:color="auto" w:fill="auto"/>
            <w:vAlign w:val="center"/>
          </w:tcPr>
          <w:p w14:paraId="25B2AFAE">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0.044</w:t>
            </w:r>
          </w:p>
        </w:tc>
        <w:tc>
          <w:tcPr>
            <w:tcW w:w="1150" w:type="dxa"/>
            <w:tcBorders>
              <w:tl2br w:val="nil"/>
              <w:tr2bl w:val="nil"/>
            </w:tcBorders>
            <w:shd w:val="clear" w:color="auto" w:fill="auto"/>
            <w:vAlign w:val="center"/>
          </w:tcPr>
          <w:p w14:paraId="52B2C314">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1.1</w:t>
            </w:r>
          </w:p>
        </w:tc>
        <w:tc>
          <w:tcPr>
            <w:tcW w:w="850" w:type="dxa"/>
            <w:vMerge w:val="continue"/>
            <w:tcBorders>
              <w:tl2br w:val="nil"/>
              <w:tr2bl w:val="nil"/>
            </w:tcBorders>
            <w:vAlign w:val="center"/>
          </w:tcPr>
          <w:p w14:paraId="6C4DBDD8">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74DE000A">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293EE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470" w:type="dxa"/>
            <w:vMerge w:val="continue"/>
            <w:tcBorders>
              <w:tl2br w:val="nil"/>
              <w:tr2bl w:val="nil"/>
            </w:tcBorders>
            <w:vAlign w:val="center"/>
          </w:tcPr>
          <w:p w14:paraId="7BD179D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2DF39C51">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7E2E0FC6">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灭火毯</w:t>
            </w:r>
          </w:p>
        </w:tc>
        <w:tc>
          <w:tcPr>
            <w:tcW w:w="784" w:type="dxa"/>
            <w:tcBorders>
              <w:tl2br w:val="nil"/>
              <w:tr2bl w:val="nil"/>
            </w:tcBorders>
            <w:shd w:val="clear" w:color="auto" w:fill="auto"/>
            <w:vAlign w:val="center"/>
          </w:tcPr>
          <w:p w14:paraId="270CAA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800" w:type="dxa"/>
            <w:tcBorders>
              <w:tl2br w:val="nil"/>
              <w:tr2bl w:val="nil"/>
            </w:tcBorders>
            <w:shd w:val="clear" w:color="auto" w:fill="auto"/>
            <w:vAlign w:val="center"/>
          </w:tcPr>
          <w:p w14:paraId="1C69D6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件</w:t>
            </w:r>
          </w:p>
        </w:tc>
        <w:tc>
          <w:tcPr>
            <w:tcW w:w="1116" w:type="dxa"/>
            <w:tcBorders>
              <w:tl2br w:val="nil"/>
              <w:tr2bl w:val="nil"/>
            </w:tcBorders>
            <w:shd w:val="clear" w:color="auto" w:fill="auto"/>
            <w:vAlign w:val="center"/>
          </w:tcPr>
          <w:p w14:paraId="22E81077">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0.01</w:t>
            </w:r>
          </w:p>
        </w:tc>
        <w:tc>
          <w:tcPr>
            <w:tcW w:w="1150" w:type="dxa"/>
            <w:tcBorders>
              <w:tl2br w:val="nil"/>
              <w:tr2bl w:val="nil"/>
            </w:tcBorders>
            <w:shd w:val="clear" w:color="auto" w:fill="auto"/>
            <w:vAlign w:val="center"/>
          </w:tcPr>
          <w:p w14:paraId="73BA9ECA">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0.1</w:t>
            </w:r>
          </w:p>
        </w:tc>
        <w:tc>
          <w:tcPr>
            <w:tcW w:w="850" w:type="dxa"/>
            <w:vMerge w:val="continue"/>
            <w:tcBorders>
              <w:tl2br w:val="nil"/>
              <w:tr2bl w:val="nil"/>
            </w:tcBorders>
            <w:vAlign w:val="center"/>
          </w:tcPr>
          <w:p w14:paraId="1804507B">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055B6F12">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5A5E4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70" w:type="dxa"/>
            <w:vMerge w:val="continue"/>
            <w:tcBorders>
              <w:tl2br w:val="nil"/>
              <w:tr2bl w:val="nil"/>
            </w:tcBorders>
            <w:vAlign w:val="center"/>
          </w:tcPr>
          <w:p w14:paraId="7EBE1876">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5B406CDF">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5F5B294B">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灭火毯（大型）</w:t>
            </w:r>
          </w:p>
        </w:tc>
        <w:tc>
          <w:tcPr>
            <w:tcW w:w="784" w:type="dxa"/>
            <w:tcBorders>
              <w:tl2br w:val="nil"/>
              <w:tr2bl w:val="nil"/>
            </w:tcBorders>
            <w:shd w:val="clear" w:color="auto" w:fill="auto"/>
            <w:vAlign w:val="center"/>
          </w:tcPr>
          <w:p w14:paraId="2C2F8C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800" w:type="dxa"/>
            <w:tcBorders>
              <w:tl2br w:val="nil"/>
              <w:tr2bl w:val="nil"/>
            </w:tcBorders>
            <w:shd w:val="clear" w:color="auto" w:fill="auto"/>
            <w:vAlign w:val="center"/>
          </w:tcPr>
          <w:p w14:paraId="4C6676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1116" w:type="dxa"/>
            <w:tcBorders>
              <w:tl2br w:val="nil"/>
              <w:tr2bl w:val="nil"/>
            </w:tcBorders>
            <w:shd w:val="clear" w:color="auto" w:fill="auto"/>
            <w:vAlign w:val="center"/>
          </w:tcPr>
          <w:p w14:paraId="431CA6B7">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0.35</w:t>
            </w:r>
          </w:p>
        </w:tc>
        <w:tc>
          <w:tcPr>
            <w:tcW w:w="1150" w:type="dxa"/>
            <w:tcBorders>
              <w:tl2br w:val="nil"/>
              <w:tr2bl w:val="nil"/>
            </w:tcBorders>
            <w:shd w:val="clear" w:color="auto" w:fill="auto"/>
            <w:vAlign w:val="center"/>
          </w:tcPr>
          <w:p w14:paraId="3FBF45CA">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0.7</w:t>
            </w:r>
          </w:p>
        </w:tc>
        <w:tc>
          <w:tcPr>
            <w:tcW w:w="850" w:type="dxa"/>
            <w:vMerge w:val="continue"/>
            <w:tcBorders>
              <w:tl2br w:val="nil"/>
              <w:tr2bl w:val="nil"/>
            </w:tcBorders>
            <w:vAlign w:val="center"/>
          </w:tcPr>
          <w:p w14:paraId="0812B868">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63203887">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42AD2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70" w:type="dxa"/>
            <w:vMerge w:val="continue"/>
            <w:tcBorders>
              <w:tl2br w:val="nil"/>
              <w:tr2bl w:val="nil"/>
            </w:tcBorders>
            <w:vAlign w:val="center"/>
          </w:tcPr>
          <w:p w14:paraId="6EFFA348">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7B88FA73">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3E6DFB29">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80水带（25型）</w:t>
            </w:r>
          </w:p>
        </w:tc>
        <w:tc>
          <w:tcPr>
            <w:tcW w:w="784" w:type="dxa"/>
            <w:tcBorders>
              <w:tl2br w:val="nil"/>
              <w:tr2bl w:val="nil"/>
            </w:tcBorders>
            <w:shd w:val="clear" w:color="auto" w:fill="auto"/>
            <w:vAlign w:val="center"/>
          </w:tcPr>
          <w:p w14:paraId="03FDDD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610</w:t>
            </w:r>
          </w:p>
        </w:tc>
        <w:tc>
          <w:tcPr>
            <w:tcW w:w="800" w:type="dxa"/>
            <w:tcBorders>
              <w:tl2br w:val="nil"/>
              <w:tr2bl w:val="nil"/>
            </w:tcBorders>
            <w:shd w:val="clear" w:color="auto" w:fill="auto"/>
            <w:vAlign w:val="center"/>
          </w:tcPr>
          <w:p w14:paraId="79352D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盘</w:t>
            </w:r>
          </w:p>
        </w:tc>
        <w:tc>
          <w:tcPr>
            <w:tcW w:w="1116" w:type="dxa"/>
            <w:tcBorders>
              <w:tl2br w:val="nil"/>
              <w:tr2bl w:val="nil"/>
            </w:tcBorders>
            <w:shd w:val="clear" w:color="auto" w:fill="auto"/>
            <w:vAlign w:val="center"/>
          </w:tcPr>
          <w:p w14:paraId="617D950B">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0.05</w:t>
            </w:r>
          </w:p>
        </w:tc>
        <w:tc>
          <w:tcPr>
            <w:tcW w:w="1150" w:type="dxa"/>
            <w:tcBorders>
              <w:tl2br w:val="nil"/>
              <w:tr2bl w:val="nil"/>
            </w:tcBorders>
            <w:shd w:val="clear" w:color="auto" w:fill="auto"/>
            <w:vAlign w:val="center"/>
          </w:tcPr>
          <w:p w14:paraId="30208C07">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30.5</w:t>
            </w:r>
          </w:p>
        </w:tc>
        <w:tc>
          <w:tcPr>
            <w:tcW w:w="850" w:type="dxa"/>
            <w:vMerge w:val="continue"/>
            <w:tcBorders>
              <w:tl2br w:val="nil"/>
              <w:tr2bl w:val="nil"/>
            </w:tcBorders>
            <w:vAlign w:val="center"/>
          </w:tcPr>
          <w:p w14:paraId="7E382CE0">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052B92EE">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28421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70" w:type="dxa"/>
            <w:vMerge w:val="continue"/>
            <w:tcBorders>
              <w:tl2br w:val="nil"/>
              <w:tr2bl w:val="nil"/>
            </w:tcBorders>
            <w:vAlign w:val="center"/>
          </w:tcPr>
          <w:p w14:paraId="5205B14A">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37E483B3">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71AB81E1">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80水带（20型）</w:t>
            </w:r>
          </w:p>
        </w:tc>
        <w:tc>
          <w:tcPr>
            <w:tcW w:w="784" w:type="dxa"/>
            <w:tcBorders>
              <w:tl2br w:val="nil"/>
              <w:tr2bl w:val="nil"/>
            </w:tcBorders>
            <w:shd w:val="clear" w:color="auto" w:fill="auto"/>
            <w:vAlign w:val="center"/>
          </w:tcPr>
          <w:p w14:paraId="25E8A2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660</w:t>
            </w:r>
          </w:p>
        </w:tc>
        <w:tc>
          <w:tcPr>
            <w:tcW w:w="800" w:type="dxa"/>
            <w:tcBorders>
              <w:tl2br w:val="nil"/>
              <w:tr2bl w:val="nil"/>
            </w:tcBorders>
            <w:shd w:val="clear" w:color="auto" w:fill="auto"/>
            <w:vAlign w:val="center"/>
          </w:tcPr>
          <w:p w14:paraId="2011FD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盘</w:t>
            </w:r>
          </w:p>
        </w:tc>
        <w:tc>
          <w:tcPr>
            <w:tcW w:w="1116" w:type="dxa"/>
            <w:tcBorders>
              <w:tl2br w:val="nil"/>
              <w:tr2bl w:val="nil"/>
            </w:tcBorders>
            <w:shd w:val="clear" w:color="auto" w:fill="auto"/>
            <w:vAlign w:val="center"/>
          </w:tcPr>
          <w:p w14:paraId="58D192AF">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0.04</w:t>
            </w:r>
          </w:p>
        </w:tc>
        <w:tc>
          <w:tcPr>
            <w:tcW w:w="1150" w:type="dxa"/>
            <w:tcBorders>
              <w:tl2br w:val="nil"/>
              <w:tr2bl w:val="nil"/>
            </w:tcBorders>
            <w:shd w:val="clear" w:color="auto" w:fill="auto"/>
            <w:vAlign w:val="center"/>
          </w:tcPr>
          <w:p w14:paraId="51A8A3B1">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26.4</w:t>
            </w:r>
          </w:p>
        </w:tc>
        <w:tc>
          <w:tcPr>
            <w:tcW w:w="850" w:type="dxa"/>
            <w:vMerge w:val="continue"/>
            <w:tcBorders>
              <w:tl2br w:val="nil"/>
              <w:tr2bl w:val="nil"/>
            </w:tcBorders>
            <w:vAlign w:val="center"/>
          </w:tcPr>
          <w:p w14:paraId="2090B014">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1032AE38">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029E0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70" w:type="dxa"/>
            <w:vMerge w:val="continue"/>
            <w:tcBorders>
              <w:tl2br w:val="nil"/>
              <w:tr2bl w:val="nil"/>
            </w:tcBorders>
            <w:vAlign w:val="center"/>
          </w:tcPr>
          <w:p w14:paraId="6C97FD1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608F127D">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72CF4D92">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65水带（25型）</w:t>
            </w:r>
          </w:p>
        </w:tc>
        <w:tc>
          <w:tcPr>
            <w:tcW w:w="784" w:type="dxa"/>
            <w:tcBorders>
              <w:tl2br w:val="nil"/>
              <w:tr2bl w:val="nil"/>
            </w:tcBorders>
            <w:shd w:val="clear" w:color="auto" w:fill="auto"/>
            <w:vAlign w:val="center"/>
          </w:tcPr>
          <w:p w14:paraId="5C9530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720</w:t>
            </w:r>
          </w:p>
        </w:tc>
        <w:tc>
          <w:tcPr>
            <w:tcW w:w="800" w:type="dxa"/>
            <w:tcBorders>
              <w:tl2br w:val="nil"/>
              <w:tr2bl w:val="nil"/>
            </w:tcBorders>
            <w:shd w:val="clear" w:color="auto" w:fill="auto"/>
            <w:vAlign w:val="center"/>
          </w:tcPr>
          <w:p w14:paraId="28B80C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盘</w:t>
            </w:r>
          </w:p>
        </w:tc>
        <w:tc>
          <w:tcPr>
            <w:tcW w:w="1116" w:type="dxa"/>
            <w:tcBorders>
              <w:tl2br w:val="nil"/>
              <w:tr2bl w:val="nil"/>
            </w:tcBorders>
            <w:shd w:val="clear" w:color="auto" w:fill="auto"/>
            <w:vAlign w:val="center"/>
          </w:tcPr>
          <w:p w14:paraId="1CC3CEA0">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0.04</w:t>
            </w:r>
          </w:p>
        </w:tc>
        <w:tc>
          <w:tcPr>
            <w:tcW w:w="1150" w:type="dxa"/>
            <w:tcBorders>
              <w:tl2br w:val="nil"/>
              <w:tr2bl w:val="nil"/>
            </w:tcBorders>
            <w:shd w:val="clear" w:color="auto" w:fill="auto"/>
            <w:vAlign w:val="center"/>
          </w:tcPr>
          <w:p w14:paraId="55785B6F">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28.8</w:t>
            </w:r>
          </w:p>
        </w:tc>
        <w:tc>
          <w:tcPr>
            <w:tcW w:w="850" w:type="dxa"/>
            <w:vMerge w:val="continue"/>
            <w:tcBorders>
              <w:tl2br w:val="nil"/>
              <w:tr2bl w:val="nil"/>
            </w:tcBorders>
            <w:vAlign w:val="center"/>
          </w:tcPr>
          <w:p w14:paraId="0C294442">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43B6B797">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0A8C1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470" w:type="dxa"/>
            <w:vMerge w:val="continue"/>
            <w:tcBorders>
              <w:tl2br w:val="nil"/>
              <w:tr2bl w:val="nil"/>
            </w:tcBorders>
            <w:vAlign w:val="center"/>
          </w:tcPr>
          <w:p w14:paraId="3C89B154">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2451BA98">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1BE4C9E7">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65水带（20型）</w:t>
            </w:r>
          </w:p>
        </w:tc>
        <w:tc>
          <w:tcPr>
            <w:tcW w:w="784" w:type="dxa"/>
            <w:tcBorders>
              <w:tl2br w:val="nil"/>
              <w:tr2bl w:val="nil"/>
            </w:tcBorders>
            <w:shd w:val="clear" w:color="auto" w:fill="auto"/>
            <w:vAlign w:val="center"/>
          </w:tcPr>
          <w:p w14:paraId="199CD2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c>
          <w:tcPr>
            <w:tcW w:w="800" w:type="dxa"/>
            <w:tcBorders>
              <w:tl2br w:val="nil"/>
              <w:tr2bl w:val="nil"/>
            </w:tcBorders>
            <w:shd w:val="clear" w:color="auto" w:fill="auto"/>
            <w:vAlign w:val="center"/>
          </w:tcPr>
          <w:p w14:paraId="437179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盘</w:t>
            </w:r>
          </w:p>
        </w:tc>
        <w:tc>
          <w:tcPr>
            <w:tcW w:w="1116" w:type="dxa"/>
            <w:tcBorders>
              <w:tl2br w:val="nil"/>
              <w:tr2bl w:val="nil"/>
            </w:tcBorders>
            <w:shd w:val="clear" w:color="auto" w:fill="auto"/>
            <w:vAlign w:val="center"/>
          </w:tcPr>
          <w:p w14:paraId="72D28283">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0.035</w:t>
            </w:r>
          </w:p>
        </w:tc>
        <w:tc>
          <w:tcPr>
            <w:tcW w:w="1150" w:type="dxa"/>
            <w:tcBorders>
              <w:tl2br w:val="nil"/>
              <w:tr2bl w:val="nil"/>
            </w:tcBorders>
            <w:shd w:val="clear" w:color="auto" w:fill="auto"/>
            <w:vAlign w:val="center"/>
          </w:tcPr>
          <w:p w14:paraId="52DDCFB3">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21</w:t>
            </w:r>
          </w:p>
        </w:tc>
        <w:tc>
          <w:tcPr>
            <w:tcW w:w="850" w:type="dxa"/>
            <w:vMerge w:val="continue"/>
            <w:tcBorders>
              <w:tl2br w:val="nil"/>
              <w:tr2bl w:val="nil"/>
            </w:tcBorders>
            <w:vAlign w:val="center"/>
          </w:tcPr>
          <w:p w14:paraId="758147C1">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3EC0E80C">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2BC8D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470" w:type="dxa"/>
            <w:vMerge w:val="continue"/>
            <w:tcBorders>
              <w:tl2br w:val="nil"/>
              <w:tr2bl w:val="nil"/>
            </w:tcBorders>
            <w:vAlign w:val="center"/>
          </w:tcPr>
          <w:p w14:paraId="1951E93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0B7AAC93">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74D2DAD3">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25-80-20轻质水带</w:t>
            </w:r>
          </w:p>
        </w:tc>
        <w:tc>
          <w:tcPr>
            <w:tcW w:w="784" w:type="dxa"/>
            <w:tcBorders>
              <w:tl2br w:val="nil"/>
              <w:tr2bl w:val="nil"/>
            </w:tcBorders>
            <w:shd w:val="clear" w:color="auto" w:fill="auto"/>
            <w:vAlign w:val="center"/>
          </w:tcPr>
          <w:p w14:paraId="232B28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250</w:t>
            </w:r>
          </w:p>
        </w:tc>
        <w:tc>
          <w:tcPr>
            <w:tcW w:w="800" w:type="dxa"/>
            <w:tcBorders>
              <w:tl2br w:val="nil"/>
              <w:tr2bl w:val="nil"/>
            </w:tcBorders>
            <w:shd w:val="clear" w:color="auto" w:fill="auto"/>
            <w:vAlign w:val="center"/>
          </w:tcPr>
          <w:p w14:paraId="600DB8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盘</w:t>
            </w:r>
          </w:p>
        </w:tc>
        <w:tc>
          <w:tcPr>
            <w:tcW w:w="1116" w:type="dxa"/>
            <w:tcBorders>
              <w:tl2br w:val="nil"/>
              <w:tr2bl w:val="nil"/>
            </w:tcBorders>
            <w:shd w:val="clear" w:color="auto" w:fill="auto"/>
            <w:vAlign w:val="center"/>
          </w:tcPr>
          <w:p w14:paraId="56070FFB">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0.1</w:t>
            </w:r>
          </w:p>
        </w:tc>
        <w:tc>
          <w:tcPr>
            <w:tcW w:w="1150" w:type="dxa"/>
            <w:tcBorders>
              <w:tl2br w:val="nil"/>
              <w:tr2bl w:val="nil"/>
            </w:tcBorders>
            <w:shd w:val="clear" w:color="auto" w:fill="auto"/>
            <w:vAlign w:val="center"/>
          </w:tcPr>
          <w:p w14:paraId="78865554">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25</w:t>
            </w:r>
          </w:p>
        </w:tc>
        <w:tc>
          <w:tcPr>
            <w:tcW w:w="850" w:type="dxa"/>
            <w:vMerge w:val="continue"/>
            <w:tcBorders>
              <w:tl2br w:val="nil"/>
              <w:tr2bl w:val="nil"/>
            </w:tcBorders>
            <w:vAlign w:val="center"/>
          </w:tcPr>
          <w:p w14:paraId="55B6DE49">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537421C0">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12BC1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470" w:type="dxa"/>
            <w:vMerge w:val="continue"/>
            <w:tcBorders>
              <w:tl2br w:val="nil"/>
              <w:tr2bl w:val="nil"/>
            </w:tcBorders>
            <w:vAlign w:val="center"/>
          </w:tcPr>
          <w:p w14:paraId="3197A669">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51CBC4F9">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7ACFF049">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25-65-20轻质水带</w:t>
            </w:r>
          </w:p>
        </w:tc>
        <w:tc>
          <w:tcPr>
            <w:tcW w:w="784" w:type="dxa"/>
            <w:tcBorders>
              <w:tl2br w:val="nil"/>
              <w:tr2bl w:val="nil"/>
            </w:tcBorders>
            <w:shd w:val="clear" w:color="auto" w:fill="auto"/>
            <w:vAlign w:val="center"/>
          </w:tcPr>
          <w:p w14:paraId="3DB416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250</w:t>
            </w:r>
          </w:p>
        </w:tc>
        <w:tc>
          <w:tcPr>
            <w:tcW w:w="800" w:type="dxa"/>
            <w:tcBorders>
              <w:tl2br w:val="nil"/>
              <w:tr2bl w:val="nil"/>
            </w:tcBorders>
            <w:shd w:val="clear" w:color="auto" w:fill="auto"/>
            <w:vAlign w:val="center"/>
          </w:tcPr>
          <w:p w14:paraId="0FFBF9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盘</w:t>
            </w:r>
          </w:p>
        </w:tc>
        <w:tc>
          <w:tcPr>
            <w:tcW w:w="1116" w:type="dxa"/>
            <w:tcBorders>
              <w:tl2br w:val="nil"/>
              <w:tr2bl w:val="nil"/>
            </w:tcBorders>
            <w:shd w:val="clear" w:color="auto" w:fill="auto"/>
            <w:vAlign w:val="center"/>
          </w:tcPr>
          <w:p w14:paraId="62441DEB">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0.08</w:t>
            </w:r>
          </w:p>
        </w:tc>
        <w:tc>
          <w:tcPr>
            <w:tcW w:w="1150" w:type="dxa"/>
            <w:tcBorders>
              <w:tl2br w:val="nil"/>
              <w:tr2bl w:val="nil"/>
            </w:tcBorders>
            <w:shd w:val="clear" w:color="auto" w:fill="auto"/>
            <w:vAlign w:val="center"/>
          </w:tcPr>
          <w:p w14:paraId="70A726A1">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20</w:t>
            </w:r>
          </w:p>
        </w:tc>
        <w:tc>
          <w:tcPr>
            <w:tcW w:w="850" w:type="dxa"/>
            <w:vMerge w:val="continue"/>
            <w:tcBorders>
              <w:tl2br w:val="nil"/>
              <w:tr2bl w:val="nil"/>
            </w:tcBorders>
            <w:vAlign w:val="center"/>
          </w:tcPr>
          <w:p w14:paraId="602C4CF3">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6B1BAE5C">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013A4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470" w:type="dxa"/>
            <w:vMerge w:val="continue"/>
            <w:tcBorders>
              <w:tl2br w:val="nil"/>
              <w:tr2bl w:val="nil"/>
            </w:tcBorders>
            <w:vAlign w:val="center"/>
          </w:tcPr>
          <w:p w14:paraId="17ECC492">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319EFBE8">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73E2BED6">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65快速公口转40卡口（森林泵专用）</w:t>
            </w:r>
          </w:p>
        </w:tc>
        <w:tc>
          <w:tcPr>
            <w:tcW w:w="784" w:type="dxa"/>
            <w:tcBorders>
              <w:tl2br w:val="nil"/>
              <w:tr2bl w:val="nil"/>
            </w:tcBorders>
            <w:shd w:val="clear" w:color="auto" w:fill="auto"/>
            <w:vAlign w:val="center"/>
          </w:tcPr>
          <w:p w14:paraId="5B9394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800" w:type="dxa"/>
            <w:tcBorders>
              <w:tl2br w:val="nil"/>
              <w:tr2bl w:val="nil"/>
            </w:tcBorders>
            <w:shd w:val="clear" w:color="auto" w:fill="auto"/>
            <w:vAlign w:val="center"/>
          </w:tcPr>
          <w:p w14:paraId="542A255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件</w:t>
            </w:r>
          </w:p>
        </w:tc>
        <w:tc>
          <w:tcPr>
            <w:tcW w:w="1116" w:type="dxa"/>
            <w:tcBorders>
              <w:tl2br w:val="nil"/>
              <w:tr2bl w:val="nil"/>
            </w:tcBorders>
            <w:shd w:val="clear" w:color="auto" w:fill="auto"/>
            <w:vAlign w:val="center"/>
          </w:tcPr>
          <w:p w14:paraId="5BB3B7F0">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0.022</w:t>
            </w:r>
          </w:p>
        </w:tc>
        <w:tc>
          <w:tcPr>
            <w:tcW w:w="1150" w:type="dxa"/>
            <w:tcBorders>
              <w:tl2br w:val="nil"/>
              <w:tr2bl w:val="nil"/>
            </w:tcBorders>
            <w:shd w:val="clear" w:color="auto" w:fill="auto"/>
            <w:vAlign w:val="center"/>
          </w:tcPr>
          <w:p w14:paraId="13D827EB">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0.132</w:t>
            </w:r>
          </w:p>
        </w:tc>
        <w:tc>
          <w:tcPr>
            <w:tcW w:w="850" w:type="dxa"/>
            <w:vMerge w:val="continue"/>
            <w:tcBorders>
              <w:tl2br w:val="nil"/>
              <w:tr2bl w:val="nil"/>
            </w:tcBorders>
            <w:vAlign w:val="center"/>
          </w:tcPr>
          <w:p w14:paraId="346CFAB5">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265D752C">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64958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470" w:type="dxa"/>
            <w:vMerge w:val="continue"/>
            <w:tcBorders>
              <w:tl2br w:val="nil"/>
              <w:tr2bl w:val="nil"/>
            </w:tcBorders>
            <w:vAlign w:val="center"/>
          </w:tcPr>
          <w:p w14:paraId="3E0C4796">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6625FBA5">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7C0FC84C">
            <w:pPr>
              <w:keepNext w:val="0"/>
              <w:keepLines w:val="0"/>
              <w:widowControl/>
              <w:suppressLineNumbers w:val="0"/>
              <w:spacing w:line="360" w:lineRule="auto"/>
              <w:jc w:val="center"/>
              <w:textAlignment w:val="auto"/>
              <w:rPr>
                <w:rFonts w:hint="default"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异形接口</w:t>
            </w:r>
          </w:p>
        </w:tc>
        <w:tc>
          <w:tcPr>
            <w:tcW w:w="784" w:type="dxa"/>
            <w:tcBorders>
              <w:tl2br w:val="nil"/>
              <w:tr2bl w:val="nil"/>
            </w:tcBorders>
            <w:shd w:val="clear" w:color="auto" w:fill="auto"/>
            <w:vAlign w:val="center"/>
          </w:tcPr>
          <w:p w14:paraId="3C5A8E31">
            <w:pPr>
              <w:keepNext w:val="0"/>
              <w:keepLines w:val="0"/>
              <w:widowControl/>
              <w:suppressLineNumbers w:val="0"/>
              <w:jc w:val="center"/>
              <w:textAlignment w:val="center"/>
              <w:rPr>
                <w:rFonts w:hint="default"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146</w:t>
            </w:r>
          </w:p>
        </w:tc>
        <w:tc>
          <w:tcPr>
            <w:tcW w:w="800" w:type="dxa"/>
            <w:tcBorders>
              <w:tl2br w:val="nil"/>
              <w:tr2bl w:val="nil"/>
            </w:tcBorders>
            <w:shd w:val="clear" w:color="auto" w:fill="auto"/>
            <w:vAlign w:val="center"/>
          </w:tcPr>
          <w:p w14:paraId="40567085">
            <w:pPr>
              <w:keepNext w:val="0"/>
              <w:keepLines w:val="0"/>
              <w:widowControl/>
              <w:suppressLineNumbers w:val="0"/>
              <w:spacing w:line="240" w:lineRule="auto"/>
              <w:jc w:val="center"/>
              <w:textAlignment w:val="center"/>
              <w:rPr>
                <w:rFonts w:hint="default"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件</w:t>
            </w:r>
          </w:p>
        </w:tc>
        <w:tc>
          <w:tcPr>
            <w:tcW w:w="1116" w:type="dxa"/>
            <w:tcBorders>
              <w:tl2br w:val="nil"/>
              <w:tr2bl w:val="nil"/>
            </w:tcBorders>
            <w:shd w:val="clear" w:color="auto" w:fill="auto"/>
            <w:vAlign w:val="center"/>
          </w:tcPr>
          <w:p w14:paraId="47D8BFBC">
            <w:pPr>
              <w:keepNext w:val="0"/>
              <w:keepLines w:val="0"/>
              <w:widowControl/>
              <w:suppressLineNumbers w:val="0"/>
              <w:jc w:val="center"/>
              <w:textAlignment w:val="center"/>
              <w:rPr>
                <w:rFonts w:hint="default"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0.0136</w:t>
            </w:r>
          </w:p>
        </w:tc>
        <w:tc>
          <w:tcPr>
            <w:tcW w:w="1150" w:type="dxa"/>
            <w:tcBorders>
              <w:tl2br w:val="nil"/>
              <w:tr2bl w:val="nil"/>
            </w:tcBorders>
            <w:shd w:val="clear" w:color="auto" w:fill="auto"/>
            <w:vAlign w:val="center"/>
          </w:tcPr>
          <w:p w14:paraId="1FFF20BF">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1.9856</w:t>
            </w:r>
          </w:p>
        </w:tc>
        <w:tc>
          <w:tcPr>
            <w:tcW w:w="850" w:type="dxa"/>
            <w:vMerge w:val="continue"/>
            <w:tcBorders>
              <w:tl2br w:val="nil"/>
              <w:tr2bl w:val="nil"/>
            </w:tcBorders>
            <w:vAlign w:val="center"/>
          </w:tcPr>
          <w:p w14:paraId="39A9A3B9">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7D6D1ABC">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bl>
    <w:p w14:paraId="57A70C76">
      <w:pPr>
        <w:pStyle w:val="3"/>
        <w:keepNext/>
        <w:keepLines/>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宋体" w:hAnsi="宋体" w:cs="宋体"/>
          <w:color w:val="auto"/>
          <w:highlight w:val="none"/>
          <w:lang w:val="en-US" w:eastAsia="zh-CN"/>
        </w:rPr>
      </w:pPr>
    </w:p>
    <w:p w14:paraId="2541EAD3">
      <w:pPr>
        <w:pStyle w:val="3"/>
        <w:keepNext/>
        <w:keepLines/>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宋体" w:hAnsi="宋体" w:eastAsia="宋体" w:cs="宋体"/>
          <w:color w:val="auto"/>
          <w:highlight w:val="none"/>
        </w:rPr>
      </w:pPr>
      <w:r>
        <w:rPr>
          <w:rFonts w:hint="eastAsia" w:ascii="宋体" w:hAnsi="宋体" w:cs="宋体"/>
          <w:color w:val="auto"/>
          <w:highlight w:val="none"/>
          <w:lang w:val="en-US" w:eastAsia="zh-CN"/>
        </w:rPr>
        <w:t>二</w:t>
      </w:r>
      <w:r>
        <w:rPr>
          <w:rFonts w:hint="eastAsia" w:ascii="宋体" w:hAnsi="宋体" w:eastAsia="宋体" w:cs="宋体"/>
          <w:color w:val="auto"/>
          <w:sz w:val="28"/>
          <w:szCs w:val="28"/>
          <w:highlight w:val="none"/>
          <w:lang w:val="zh-CN" w:eastAsia="zh-CN"/>
        </w:rPr>
        <w:t>、技术参数要求</w:t>
      </w:r>
    </w:p>
    <w:tbl>
      <w:tblPr>
        <w:tblStyle w:val="15"/>
        <w:tblW w:w="89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
        <w:gridCol w:w="686"/>
        <w:gridCol w:w="1244"/>
        <w:gridCol w:w="1537"/>
        <w:gridCol w:w="5034"/>
      </w:tblGrid>
      <w:tr w14:paraId="1683A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dxa"/>
            <w:vAlign w:val="center"/>
          </w:tcPr>
          <w:p w14:paraId="55879F28">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序号</w:t>
            </w:r>
          </w:p>
        </w:tc>
        <w:tc>
          <w:tcPr>
            <w:tcW w:w="686" w:type="dxa"/>
            <w:vAlign w:val="center"/>
          </w:tcPr>
          <w:p w14:paraId="006DA8E4">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包件号</w:t>
            </w:r>
          </w:p>
        </w:tc>
        <w:tc>
          <w:tcPr>
            <w:tcW w:w="1244" w:type="dxa"/>
            <w:vAlign w:val="center"/>
          </w:tcPr>
          <w:p w14:paraId="39C74F27">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包件名称</w:t>
            </w:r>
          </w:p>
        </w:tc>
        <w:tc>
          <w:tcPr>
            <w:tcW w:w="1537" w:type="dxa"/>
            <w:vAlign w:val="center"/>
          </w:tcPr>
          <w:p w14:paraId="3CC11627">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装备名称（标的名称）</w:t>
            </w:r>
          </w:p>
        </w:tc>
        <w:tc>
          <w:tcPr>
            <w:tcW w:w="5034" w:type="dxa"/>
            <w:vAlign w:val="center"/>
          </w:tcPr>
          <w:p w14:paraId="2028F01F">
            <w:pPr>
              <w:widowControl w:val="0"/>
              <w:spacing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技术参数要求</w:t>
            </w:r>
          </w:p>
        </w:tc>
      </w:tr>
      <w:tr w14:paraId="025B6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9" w:hRule="atLeast"/>
          <w:jc w:val="center"/>
        </w:trPr>
        <w:tc>
          <w:tcPr>
            <w:tcW w:w="462" w:type="dxa"/>
            <w:shd w:val="clear" w:color="auto" w:fill="auto"/>
            <w:vAlign w:val="center"/>
          </w:tcPr>
          <w:p w14:paraId="58B64A41">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w:t>
            </w:r>
          </w:p>
        </w:tc>
        <w:tc>
          <w:tcPr>
            <w:tcW w:w="686" w:type="dxa"/>
            <w:shd w:val="clear" w:color="auto" w:fill="auto"/>
            <w:vAlign w:val="center"/>
          </w:tcPr>
          <w:p w14:paraId="439E3037">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包1</w:t>
            </w:r>
          </w:p>
        </w:tc>
        <w:tc>
          <w:tcPr>
            <w:tcW w:w="1244" w:type="dxa"/>
            <w:shd w:val="clear" w:color="auto" w:fill="auto"/>
            <w:vAlign w:val="center"/>
          </w:tcPr>
          <w:p w14:paraId="7C6E3536">
            <w:pPr>
              <w:widowControl w:val="0"/>
              <w:spacing w:line="360" w:lineRule="auto"/>
              <w:jc w:val="center"/>
              <w:rPr>
                <w:rFonts w:hint="default"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泡沫</w:t>
            </w:r>
          </w:p>
        </w:tc>
        <w:tc>
          <w:tcPr>
            <w:tcW w:w="1537" w:type="dxa"/>
            <w:shd w:val="clear" w:color="auto" w:fill="auto"/>
            <w:vAlign w:val="center"/>
          </w:tcPr>
          <w:p w14:paraId="19C0C006">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
              </w:rPr>
              <w:t>水成膜泡沫</w:t>
            </w:r>
          </w:p>
        </w:tc>
        <w:tc>
          <w:tcPr>
            <w:tcW w:w="5034" w:type="dxa"/>
            <w:shd w:val="clear" w:color="auto" w:fill="auto"/>
            <w:vAlign w:val="center"/>
          </w:tcPr>
          <w:p w14:paraId="23EE5A5D">
            <w:pPr>
              <w:keepNext w:val="0"/>
              <w:keepLines w:val="0"/>
              <w:widowControl/>
              <w:suppressLineNumbers w:val="0"/>
              <w:spacing w:line="360" w:lineRule="auto"/>
              <w:jc w:val="both"/>
              <w:textAlignment w:val="auto"/>
              <w:rPr>
                <w:rFonts w:hint="eastAsia"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★1.符合《泡沫灭火剂》（GB 15308-2006）标准要求。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▲2.凝固点（温度处理前）：≤-15℃。（提供带CMA标识的第三方检验检测机构出具的型式试验检验报告佐证。）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★3.抗冻结、融化性能：符合温度处理前、后无可见分层和非均相。</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★4.比流动性：符合温度处理前、后泡沫液的黏度值不大于标准参比液的黏度值。</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5.pH值：温度处理前：6.0-9.0；温度处理后：6.5-9.0。</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6.表面张力/(mN/m)：温度处理前≤17。</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7.界面张力/(mN/m)：温度处理前≤2.5。</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8.扩散系数/(mN/m)：温度处理前：≥6；温度处理后：≥6.5。</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▲9.腐蚀率/[mg/(d</w:t>
            </w:r>
            <w:r>
              <w:rPr>
                <w:rFonts w:hint="default" w:ascii="宋体" w:hAnsi="宋体" w:eastAsia="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t>dm2)]：温度处理前：Q235A钢片：≤4.6；温度处理前：3A21铝片：≤0.5。</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▲9.发泡倍数：温度处理前、后适用于淡水：≥7.0。（提供带CMA标识的第三方检验检测机构出具的型式试验检验报告佐证。）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10.25%析液时间/min：温度处理前、后：≥4。</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★10.IA级别灭火时间：温度处理前、后：≤3min。</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11.IA级别抗烧时间：温度处理前、后：≥11min。</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★12.混合比：6%。</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★13.供货时，每桶须按照25kg容量进行装置和存储。</w:t>
            </w:r>
          </w:p>
        </w:tc>
      </w:tr>
      <w:tr w14:paraId="2AB55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9" w:hRule="atLeast"/>
          <w:jc w:val="center"/>
        </w:trPr>
        <w:tc>
          <w:tcPr>
            <w:tcW w:w="462" w:type="dxa"/>
            <w:shd w:val="clear" w:color="auto" w:fill="auto"/>
            <w:vAlign w:val="center"/>
          </w:tcPr>
          <w:p w14:paraId="37411FE1">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w:t>
            </w:r>
          </w:p>
        </w:tc>
        <w:tc>
          <w:tcPr>
            <w:tcW w:w="686" w:type="dxa"/>
            <w:shd w:val="clear" w:color="auto" w:fill="auto"/>
            <w:vAlign w:val="center"/>
          </w:tcPr>
          <w:p w14:paraId="088A6B19">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包1</w:t>
            </w:r>
          </w:p>
        </w:tc>
        <w:tc>
          <w:tcPr>
            <w:tcW w:w="1244" w:type="dxa"/>
            <w:shd w:val="clear" w:color="auto" w:fill="auto"/>
            <w:vAlign w:val="center"/>
          </w:tcPr>
          <w:p w14:paraId="53383B2A">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泡沫</w:t>
            </w:r>
          </w:p>
        </w:tc>
        <w:tc>
          <w:tcPr>
            <w:tcW w:w="1537" w:type="dxa"/>
            <w:shd w:val="clear" w:color="auto" w:fill="auto"/>
            <w:vAlign w:val="center"/>
          </w:tcPr>
          <w:p w14:paraId="3811091C">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
              </w:rPr>
              <w:t>A类泡沫</w:t>
            </w:r>
          </w:p>
        </w:tc>
        <w:tc>
          <w:tcPr>
            <w:tcW w:w="5034" w:type="dxa"/>
            <w:shd w:val="clear" w:color="auto" w:fill="auto"/>
            <w:vAlign w:val="center"/>
          </w:tcPr>
          <w:p w14:paraId="5679E7F6">
            <w:pPr>
              <w:keepNext w:val="0"/>
              <w:keepLines w:val="0"/>
              <w:widowControl/>
              <w:suppressLineNumbers w:val="0"/>
              <w:spacing w:line="360" w:lineRule="auto"/>
              <w:jc w:val="both"/>
              <w:textAlignment w:val="auto"/>
              <w:rPr>
                <w:rFonts w:hint="eastAsia"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★1.符合《A类泡沫灭火剂》（GB 27897-2011）标准要求。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▲2.凝固点（温度处理前）：≤-15℃。（提供带CMA标识的第三方检验检测机构出具的型式试验检验报告佐证。）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★3.抗冻结、融化性能：符合温度处理前、后无可见分层和非均相。</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★4.比流动性：符合泡沫液流量不小于标准参比液的流量或泡沫液的黏度值不大于标准参比液的黏度值。</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5.pH值：温度处理前：7.0-9.0 ；温度处理后：7.0-9.0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6.表面张力/(mN/m)：温度处理前，在混合比为1.0%的条件下，表面张力≤22.0。</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7.湿润性：温度处理前，在混合比为1.0%的条件下，湿润性≤5.3。</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8.腐蚀率/[mg/(d</w:t>
            </w:r>
            <w:r>
              <w:rPr>
                <w:rFonts w:hint="default" w:ascii="宋体" w:hAnsi="宋体" w:eastAsia="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t>dm2)]：温度处理前：Q235A钢片：≤6.0 ；温度处理前：3A21铝片：≤1。</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▲9.灭A类火发泡倍数：≥21.0 。（提供带CMA标识的第三方检验检测机构出具的型式试验检验报告佐证。）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10.25%析液时间/min：温度处理前、后，在混合比为HA、发泡倍数与特征值FA偏差不大于20%的条件下，25%析液时间≥10min。</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11.隔热防护性能（适用于淡水）：温度处理前或后，在混合比为HG的条件下，25%析液时间≥22.0min，发泡倍数≥35.0倍。</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▲12.灭A类火性能（适用于淡水）：温度处理前、后，在混合比为HA、发泡倍数与特征值FA偏差不大于20%的条件下，灭火时间≤76.0s。（提供带CMA标识的第三方检验检测机构出具的型式试验检验报告佐证。）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▲13.灭A类火混合比：≤0.8%（提供带CMA标识的第三方检验检测机构出具的型式试验检验报告佐证。）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★14.供货时，每桶须按照25kg容量进行装置和存储。</w:t>
            </w:r>
          </w:p>
        </w:tc>
      </w:tr>
      <w:tr w14:paraId="692A0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2" w:type="dxa"/>
            <w:shd w:val="clear" w:color="auto" w:fill="auto"/>
            <w:vAlign w:val="center"/>
          </w:tcPr>
          <w:p w14:paraId="3E7F5D27">
            <w:pPr>
              <w:widowControl w:val="0"/>
              <w:spacing w:line="360" w:lineRule="auto"/>
              <w:jc w:val="both"/>
              <w:rPr>
                <w:rFonts w:hint="default"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3</w:t>
            </w:r>
          </w:p>
        </w:tc>
        <w:tc>
          <w:tcPr>
            <w:tcW w:w="686" w:type="dxa"/>
            <w:shd w:val="clear" w:color="auto" w:fill="auto"/>
            <w:vAlign w:val="center"/>
          </w:tcPr>
          <w:p w14:paraId="5A500DC0">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3045A2C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11A49CCA">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移动式五合一复合炮</w:t>
            </w:r>
          </w:p>
        </w:tc>
        <w:tc>
          <w:tcPr>
            <w:tcW w:w="5034" w:type="dxa"/>
            <w:shd w:val="clear" w:color="auto" w:fill="auto"/>
            <w:vAlign w:val="center"/>
          </w:tcPr>
          <w:p w14:paraId="2B6CFE92">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★1.组成部分：由炮座主体≥1个、移动式消防炮头≥1个、移动式中倍数泡沫消防炮头≥1个、双头枪座≥1个、低倍数泡沫枪≥2支、中倍数泡沫枪≥2支、高倍数泡沫枪≥2支组成。</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2.炮座主体</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2.1材质：铝合金。</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2.2接口数量：≥2个，接口口径：≥DN80mm。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3.安装移动式消防炮头后整体参数</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▲3.1额定压力：≥0.8MPa，额定流量：≥60L/s，额定压力射程：≥70m。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3.2俯仰角度：俯角≥30°，仰角≥70°。</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3.3外形尺寸（长*宽*高）：≤800*400*500（mm），重量：≤30kg。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4.安装移动式中倍数泡沫消防炮头后整体参数</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▲4.1额定压力：≥0.6MPa；额定流量：≥48L/s；额定压力射程：≥50m。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4.2俯仰角度：俯角≥30°，仰角≥70°；外形尺寸（长*宽*高）：≤1200*700*1000mm；重量：≤40kg。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4.3泡沫混合比：≥6%，发泡倍数：≥25倍。</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5.安装双头枪座及配件后整体参数</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▲5.1外形尺寸（长*宽*高）：≤1400*550*1100（mm）；重量：≤36kg。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5.2安装的低倍数泡沫枪</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5.2.1单把枪流量：≥16L/s。</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5.2.2额定压力：≥0.7MPa。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5.2.3射程：≥30m。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5.2.4发泡倍数：≥15倍。</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5.3安装的中倍数泡沫枪</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5.3.1单把枪流量：≥16L/s。</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5.3.2额定压力：≥0.7MPa。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5.3.3射程：≥15m。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5.3.4发泡倍数：≥48倍。</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5.4安装的高倍数泡沫枪</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5.4.1单把枪流量：≥1.7L/s。</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5.4.2额定压力：≥0.6MPa。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5.4.4发泡倍数：≥500倍。</w:t>
            </w:r>
          </w:p>
        </w:tc>
      </w:tr>
      <w:tr w14:paraId="1E0D8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09A3818A">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4</w:t>
            </w:r>
          </w:p>
        </w:tc>
        <w:tc>
          <w:tcPr>
            <w:tcW w:w="686" w:type="dxa"/>
            <w:shd w:val="clear" w:color="auto" w:fill="auto"/>
            <w:vAlign w:val="center"/>
          </w:tcPr>
          <w:p w14:paraId="0E0A3B12">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2FA62160">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66599728">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直流水枪</w:t>
            </w:r>
          </w:p>
        </w:tc>
        <w:tc>
          <w:tcPr>
            <w:tcW w:w="5034" w:type="dxa"/>
            <w:shd w:val="clear" w:color="auto" w:fill="auto"/>
            <w:vAlign w:val="center"/>
          </w:tcPr>
          <w:p w14:paraId="1895D729">
            <w:pPr>
              <w:widowControl w:val="0"/>
            </w:pPr>
            <w:r>
              <w:rPr>
                <w:rFonts w:hint="eastAsia" w:ascii="宋体" w:hAnsi="宋体" w:eastAsia="宋体" w:cs="宋体"/>
                <w:i w:val="0"/>
                <w:iCs w:val="0"/>
                <w:color w:val="auto"/>
                <w:kern w:val="2"/>
                <w:sz w:val="21"/>
                <w:szCs w:val="21"/>
                <w:highlight w:val="none"/>
                <w:u w:val="none"/>
                <w:lang w:val="en-US" w:eastAsia="zh-CN" w:bidi="ar"/>
              </w:rPr>
              <w:t>★1.额定流量：≥7.5L/s。</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★2.额定喷射压力：≥0.35MPa。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★3.直流射程≥28m。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★4.手柄指向出水口是“开”，手柄垂直水枪轴线是“关”，且此两个位置有限位功能。</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★5.接口公称通径：65mm。接口型式：卡式接口。</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6.产品重量：≤1.6kg。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★7.符合《消防水枪》（GB8181-2005）标准要求。</w:t>
            </w:r>
          </w:p>
          <w:p w14:paraId="5F303D96">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（提供带CMA标识的第三方检验检测机构出具的型式试验检验报告佐证）</w:t>
            </w:r>
          </w:p>
        </w:tc>
      </w:tr>
      <w:tr w14:paraId="452C3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16CA79DF">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5</w:t>
            </w:r>
          </w:p>
        </w:tc>
        <w:tc>
          <w:tcPr>
            <w:tcW w:w="686" w:type="dxa"/>
            <w:shd w:val="clear" w:color="auto" w:fill="auto"/>
            <w:vAlign w:val="center"/>
          </w:tcPr>
          <w:p w14:paraId="449DEF8E">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6909FD62">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4A13A63D">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三分水器</w:t>
            </w:r>
          </w:p>
        </w:tc>
        <w:tc>
          <w:tcPr>
            <w:tcW w:w="5034" w:type="dxa"/>
            <w:shd w:val="clear" w:color="auto" w:fill="auto"/>
            <w:vAlign w:val="center"/>
          </w:tcPr>
          <w:p w14:paraId="2BAD32AE">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1.进水口</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★1.1形式：卡式接口。</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★1.2公称通径：80mm。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★1.3数量：≥1个。</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2.出水口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★2.1形式：卡式接口。</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★2.2公称通径：65mm。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★2.3数量：≥3个。</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▲3.工作压力：≥2.5MPa。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4.每个阀门上设置单独开关，并使用螺杆或把手限位开关。</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5.重量：≤9kg。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★6.符合《分水器和集水器》（XF868-2010）标准要求。</w:t>
            </w:r>
          </w:p>
        </w:tc>
      </w:tr>
      <w:tr w14:paraId="08EDA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503F76A7">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6</w:t>
            </w:r>
          </w:p>
        </w:tc>
        <w:tc>
          <w:tcPr>
            <w:tcW w:w="686" w:type="dxa"/>
            <w:shd w:val="clear" w:color="auto" w:fill="auto"/>
            <w:vAlign w:val="center"/>
          </w:tcPr>
          <w:p w14:paraId="76CDA85F">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009784E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27317330">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二分水器</w:t>
            </w:r>
          </w:p>
        </w:tc>
        <w:tc>
          <w:tcPr>
            <w:tcW w:w="5034" w:type="dxa"/>
            <w:shd w:val="clear" w:color="auto" w:fill="auto"/>
            <w:vAlign w:val="center"/>
          </w:tcPr>
          <w:p w14:paraId="45116C98">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1.进水口</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1.1形式：快速接口。</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★1.2公称通径：65mm。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★1.3数量：≥1个。</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2.出水口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2.1形式：快速接口。</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★2.2公称通径：65mm。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★2.3数量：≥2个。</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★3.工作压力：≥1.6MPa。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4.每个阀门上设置单独开关，并使用螺杆或把手限位开关。</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5.重量：≤6kg。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★6.符合《分水器和集水器》（XF868-2010）标准要求。</w:t>
            </w:r>
          </w:p>
        </w:tc>
      </w:tr>
      <w:tr w14:paraId="581D4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194379F0">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7</w:t>
            </w:r>
          </w:p>
        </w:tc>
        <w:tc>
          <w:tcPr>
            <w:tcW w:w="686" w:type="dxa"/>
            <w:shd w:val="clear" w:color="auto" w:fill="auto"/>
            <w:vAlign w:val="center"/>
          </w:tcPr>
          <w:p w14:paraId="3FC4808D">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283BCEE7">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28DC3542">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止水器</w:t>
            </w:r>
          </w:p>
        </w:tc>
        <w:tc>
          <w:tcPr>
            <w:tcW w:w="5034" w:type="dxa"/>
            <w:shd w:val="clear" w:color="auto" w:fill="auto"/>
            <w:vAlign w:val="center"/>
          </w:tcPr>
          <w:p w14:paraId="3DE1A416">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★1.公称压力≥2.5MPa。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2.爆破压力：≥4.0MPa。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★3.接口公称通径：65mm。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4.开关方式：在阀门上方设置把手开关，限位开关。</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5.重量≤1.6Kg。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6.接口连接方式：卡式接口。</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★7.符合《消防接口 第1部分消防接口通用技术条件》（GB12514.1-2005）、《消防接口 第3部分：卡式消防接口型式和基本参数》（GB12514.3-2006）标准要求。</w:t>
            </w:r>
          </w:p>
        </w:tc>
      </w:tr>
      <w:tr w14:paraId="4307F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02621EE0">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8</w:t>
            </w:r>
          </w:p>
        </w:tc>
        <w:tc>
          <w:tcPr>
            <w:tcW w:w="686" w:type="dxa"/>
            <w:shd w:val="clear" w:color="auto" w:fill="auto"/>
            <w:vAlign w:val="center"/>
          </w:tcPr>
          <w:p w14:paraId="68994572">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5AB70FD6">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6795226C">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泡沫钩管</w:t>
            </w:r>
          </w:p>
        </w:tc>
        <w:tc>
          <w:tcPr>
            <w:tcW w:w="5034" w:type="dxa"/>
            <w:shd w:val="clear" w:color="auto" w:fill="auto"/>
            <w:vAlign w:val="center"/>
          </w:tcPr>
          <w:p w14:paraId="5A607A62">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1.工作压力≥0.5MPa。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★2.泡沫钩管长度≥3.5米，泡沫钩管由管牙接口、空气泡沫产生器、泡沫管三部分组成。钩管上部有弯形喷管。</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3.泡沫钩管下端为空气泡沫发生器，装有65mm管牙接口，用水带连接，输送空气泡沫混合液。</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▲4.混合液流量≥16L/s。</w:t>
            </w:r>
          </w:p>
        </w:tc>
      </w:tr>
      <w:tr w14:paraId="30CFF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6160F1DC">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9</w:t>
            </w:r>
          </w:p>
        </w:tc>
        <w:tc>
          <w:tcPr>
            <w:tcW w:w="686" w:type="dxa"/>
            <w:shd w:val="clear" w:color="auto" w:fill="auto"/>
            <w:vAlign w:val="center"/>
          </w:tcPr>
          <w:p w14:paraId="32D74B2A">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387C92A4">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0AB61E08">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多功能消防水枪</w:t>
            </w:r>
          </w:p>
        </w:tc>
        <w:tc>
          <w:tcPr>
            <w:tcW w:w="5034" w:type="dxa"/>
            <w:shd w:val="clear" w:color="auto" w:fill="auto"/>
            <w:vAlign w:val="center"/>
          </w:tcPr>
          <w:p w14:paraId="34FA1900">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1.喷射压力≥0.6MPa，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2.★额定流量：≥8升/秒</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3.▲射程：≥32m（</w:t>
            </w:r>
            <w:r>
              <w:rPr>
                <w:rFonts w:hint="eastAsia" w:hAnsi="宋体" w:cs="宋体"/>
                <w:i w:val="0"/>
                <w:iCs w:val="0"/>
                <w:color w:val="auto"/>
                <w:kern w:val="2"/>
                <w:sz w:val="21"/>
                <w:szCs w:val="21"/>
                <w:highlight w:val="none"/>
                <w:u w:val="none"/>
                <w:lang w:val="en-US" w:eastAsia="zh-CN" w:bidi="ar"/>
              </w:rPr>
              <w:t>提供国家认可的第三方检测机构出具的检测报告复印件并加盖供应商公章予以佐证</w:t>
            </w:r>
            <w:r>
              <w:rPr>
                <w:rFonts w:hint="eastAsia" w:ascii="宋体" w:hAnsi="宋体" w:eastAsia="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4.★具备直流、开花、喷雾、泡沫射水功能</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5.可在枪头调节流量</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6.</w:t>
            </w:r>
            <w:r>
              <w:rPr>
                <w:rFonts w:hint="eastAsia" w:ascii="宋体" w:hAnsi="宋体" w:eastAsia="宋体" w:cs="宋体"/>
                <w:i w:val="0"/>
                <w:iCs w:val="0"/>
                <w:color w:val="auto"/>
                <w:kern w:val="2"/>
                <w:sz w:val="21"/>
                <w:szCs w:val="21"/>
                <w:highlight w:val="none"/>
                <w:u w:val="none"/>
                <w:lang w:val="en-US" w:eastAsia="zh-CN" w:bidi="ar"/>
              </w:rPr>
              <w:t>枪体进水口为DN65快速进水口</w:t>
            </w:r>
          </w:p>
        </w:tc>
      </w:tr>
      <w:tr w14:paraId="2453A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28F8FF9E">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10</w:t>
            </w:r>
          </w:p>
        </w:tc>
        <w:tc>
          <w:tcPr>
            <w:tcW w:w="686" w:type="dxa"/>
            <w:shd w:val="clear" w:color="auto" w:fill="auto"/>
            <w:vAlign w:val="center"/>
          </w:tcPr>
          <w:p w14:paraId="08229D98">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20AA11EE">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49179523">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穿刺式破拆水枪</w:t>
            </w:r>
          </w:p>
        </w:tc>
        <w:tc>
          <w:tcPr>
            <w:tcW w:w="5034" w:type="dxa"/>
            <w:shd w:val="clear" w:color="auto" w:fill="auto"/>
            <w:vAlign w:val="center"/>
          </w:tcPr>
          <w:p w14:paraId="2DE35431">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1.阀门材质：金属材料；枪头材质：铝合金或不锈钢。</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2.▲流量：5（±8%）L/S</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3.▲枪头具备穿刺≥1mm金属材料的能力，可进行泡沫和水切换射流，枪体可拆卸。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4.进水口径≥65mm。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5.卡口为快速接口。</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6.能直接穿透障碍物进行灭火，能扑救吊顶夹层以及堆垛火灾等常规水枪难以施展的场合火灾。</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7.▲枪管长度≥1m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8.▲重量：≤5kg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9.</w:t>
            </w:r>
            <w:r>
              <w:rPr>
                <w:rFonts w:hint="eastAsia" w:ascii="宋体" w:hAnsi="宋体" w:eastAsia="宋体" w:cs="宋体"/>
                <w:i w:val="0"/>
                <w:iCs w:val="0"/>
                <w:color w:val="auto"/>
                <w:kern w:val="2"/>
                <w:sz w:val="21"/>
                <w:szCs w:val="21"/>
                <w:highlight w:val="none"/>
                <w:u w:val="none"/>
                <w:lang w:val="en-US" w:eastAsia="zh-CN" w:bidi="ar"/>
              </w:rPr>
              <w:t>▲射程:≥10m（</w:t>
            </w:r>
            <w:r>
              <w:rPr>
                <w:rFonts w:hint="eastAsia" w:hAnsi="宋体" w:cs="宋体"/>
                <w:i w:val="0"/>
                <w:iCs w:val="0"/>
                <w:color w:val="auto"/>
                <w:kern w:val="2"/>
                <w:sz w:val="21"/>
                <w:szCs w:val="21"/>
                <w:highlight w:val="none"/>
                <w:u w:val="none"/>
                <w:lang w:val="en-US" w:eastAsia="zh-CN" w:bidi="ar"/>
              </w:rPr>
              <w:t>提供国家认可的第三方检测机构出具的检测报告复印件并加盖供应商公章予以佐证</w:t>
            </w:r>
            <w:r>
              <w:rPr>
                <w:rFonts w:hint="eastAsia" w:ascii="宋体" w:hAnsi="宋体" w:eastAsia="宋体" w:cs="宋体"/>
                <w:i w:val="0"/>
                <w:iCs w:val="0"/>
                <w:color w:val="auto"/>
                <w:kern w:val="2"/>
                <w:sz w:val="21"/>
                <w:szCs w:val="21"/>
                <w:highlight w:val="none"/>
                <w:u w:val="none"/>
                <w:lang w:val="en-US" w:eastAsia="zh-CN" w:bidi="ar"/>
              </w:rPr>
              <w:t>）</w:t>
            </w:r>
          </w:p>
        </w:tc>
      </w:tr>
      <w:tr w14:paraId="49665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0EF6B9F4">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11</w:t>
            </w:r>
          </w:p>
        </w:tc>
        <w:tc>
          <w:tcPr>
            <w:tcW w:w="686" w:type="dxa"/>
            <w:shd w:val="clear" w:color="auto" w:fill="auto"/>
            <w:vAlign w:val="center"/>
          </w:tcPr>
          <w:p w14:paraId="3EC40F1A">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7263751A">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3C348EFE">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移动式消防炮</w:t>
            </w:r>
          </w:p>
        </w:tc>
        <w:tc>
          <w:tcPr>
            <w:tcW w:w="5034" w:type="dxa"/>
            <w:shd w:val="clear" w:color="auto" w:fill="auto"/>
            <w:vAlign w:val="center"/>
          </w:tcPr>
          <w:p w14:paraId="4DB2E2B4">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1.★符合GB19156-2019《消防炮》标准要求；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2.炮体材质：铝合金或不锈钢等同强度材质</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3.★流量≥80L/s；</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4.最大工作压力：≥1.2MPa；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5.▲射程：≥80m；（</w:t>
            </w:r>
            <w:r>
              <w:rPr>
                <w:rFonts w:hint="eastAsia" w:hAnsi="宋体" w:cs="宋体"/>
                <w:i w:val="0"/>
                <w:iCs w:val="0"/>
                <w:color w:val="auto"/>
                <w:kern w:val="2"/>
                <w:sz w:val="21"/>
                <w:szCs w:val="21"/>
                <w:highlight w:val="none"/>
                <w:u w:val="none"/>
                <w:lang w:val="en-US" w:eastAsia="zh-CN" w:bidi="ar"/>
              </w:rPr>
              <w:t>提供国家认可的第三方检测机构出具的检测报告复印件并加盖供应商公章予以佐证</w:t>
            </w:r>
            <w:r>
              <w:rPr>
                <w:rFonts w:hint="eastAsia" w:ascii="宋体" w:hAnsi="宋体" w:eastAsia="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6.最小仰角范围范围:+30°～+70°;</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7.最大喷雾角：≥90°</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8.水平回转角范围：-45°～+45°</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9.▲重量：≤40kg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10.</w:t>
            </w:r>
            <w:r>
              <w:rPr>
                <w:rFonts w:hint="eastAsia" w:ascii="宋体" w:hAnsi="宋体" w:eastAsia="宋体" w:cs="宋体"/>
                <w:i w:val="0"/>
                <w:iCs w:val="0"/>
                <w:color w:val="auto"/>
                <w:kern w:val="2"/>
                <w:sz w:val="21"/>
                <w:szCs w:val="21"/>
                <w:highlight w:val="none"/>
                <w:u w:val="none"/>
                <w:lang w:val="en-US" w:eastAsia="zh-CN" w:bidi="ar"/>
              </w:rPr>
              <w:t>★消防炮可无线遥控操作上下左右摇摆，可无线遥控开花、直流变换，遥控距离：≥100m</w:t>
            </w:r>
          </w:p>
        </w:tc>
      </w:tr>
      <w:tr w14:paraId="29514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2F7A0CC6">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12</w:t>
            </w:r>
          </w:p>
        </w:tc>
        <w:tc>
          <w:tcPr>
            <w:tcW w:w="686" w:type="dxa"/>
            <w:shd w:val="clear" w:color="auto" w:fill="auto"/>
            <w:vAlign w:val="center"/>
          </w:tcPr>
          <w:p w14:paraId="2B586B5E">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206A8ABB">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649C2F8B">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高倍数泡沫发生器</w:t>
            </w:r>
          </w:p>
        </w:tc>
        <w:tc>
          <w:tcPr>
            <w:tcW w:w="5034" w:type="dxa"/>
            <w:shd w:val="clear" w:color="auto" w:fill="auto"/>
            <w:vAlign w:val="center"/>
          </w:tcPr>
          <w:p w14:paraId="20F3C19F">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1.▲泡沫倍数：≥200倍</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2.工作压力范围：≥0.3Mpa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3.▲发泡量：≥200m³/min（</w:t>
            </w:r>
            <w:r>
              <w:rPr>
                <w:rFonts w:hint="eastAsia" w:hAnsi="宋体" w:cs="宋体"/>
                <w:i w:val="0"/>
                <w:iCs w:val="0"/>
                <w:color w:val="auto"/>
                <w:kern w:val="2"/>
                <w:sz w:val="21"/>
                <w:szCs w:val="21"/>
                <w:highlight w:val="none"/>
                <w:u w:val="none"/>
                <w:lang w:val="en-US" w:eastAsia="zh-CN" w:bidi="ar"/>
              </w:rPr>
              <w:t>提供国家认可的第三方检测机构出具的检测报告复印件并加盖供应商公章予以佐证</w:t>
            </w:r>
            <w:r>
              <w:rPr>
                <w:rFonts w:hint="eastAsia" w:ascii="宋体" w:hAnsi="宋体" w:eastAsia="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4.▲重量：≤30kg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5.泡沫溶液流量：≥4L/s</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6.</w:t>
            </w:r>
            <w:r>
              <w:rPr>
                <w:rFonts w:hint="eastAsia" w:ascii="宋体" w:hAnsi="宋体" w:eastAsia="宋体" w:cs="宋体"/>
                <w:i w:val="0"/>
                <w:iCs w:val="0"/>
                <w:color w:val="auto"/>
                <w:kern w:val="2"/>
                <w:sz w:val="21"/>
                <w:szCs w:val="21"/>
                <w:highlight w:val="none"/>
                <w:u w:val="none"/>
                <w:lang w:val="en-US" w:eastAsia="zh-CN" w:bidi="ar"/>
              </w:rPr>
              <w:t>泡沫混合比：3-6</w:t>
            </w:r>
          </w:p>
        </w:tc>
      </w:tr>
      <w:tr w14:paraId="6C4BB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44346BFF">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13</w:t>
            </w:r>
          </w:p>
        </w:tc>
        <w:tc>
          <w:tcPr>
            <w:tcW w:w="686" w:type="dxa"/>
            <w:shd w:val="clear" w:color="auto" w:fill="auto"/>
            <w:vAlign w:val="center"/>
          </w:tcPr>
          <w:p w14:paraId="52AE7EC4">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3B754B48">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7A7DF6F7">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移动式排烟机</w:t>
            </w:r>
          </w:p>
        </w:tc>
        <w:tc>
          <w:tcPr>
            <w:tcW w:w="5034" w:type="dxa"/>
            <w:shd w:val="clear" w:color="auto" w:fill="auto"/>
            <w:vAlign w:val="center"/>
          </w:tcPr>
          <w:p w14:paraId="5A2FD4FD">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1.★符合GB27901-2011《移动式消防排烟机》标准</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2.▲重量≤45kg；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3.额定转速≥3600转/分；</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4.▲额定风量≥40000m³/h；（</w:t>
            </w:r>
            <w:r>
              <w:rPr>
                <w:rFonts w:hint="eastAsia" w:hAnsi="宋体" w:cs="宋体"/>
                <w:i w:val="0"/>
                <w:iCs w:val="0"/>
                <w:color w:val="auto"/>
                <w:kern w:val="2"/>
                <w:sz w:val="21"/>
                <w:szCs w:val="21"/>
                <w:highlight w:val="none"/>
                <w:u w:val="none"/>
                <w:lang w:val="en-US" w:eastAsia="zh-CN" w:bidi="ar"/>
              </w:rPr>
              <w:t>提供国家认可的第三方检测机构出具的检测报告复印件并加盖供应商公章予以佐证</w:t>
            </w:r>
            <w:r>
              <w:rPr>
                <w:rFonts w:hint="eastAsia" w:ascii="宋体" w:hAnsi="宋体" w:eastAsia="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5.额定功率≥2kw；</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6.</w:t>
            </w:r>
            <w:r>
              <w:rPr>
                <w:rFonts w:hint="eastAsia" w:ascii="宋体" w:hAnsi="宋体" w:eastAsia="宋体" w:cs="宋体"/>
                <w:i w:val="0"/>
                <w:iCs w:val="0"/>
                <w:color w:val="auto"/>
                <w:kern w:val="2"/>
                <w:sz w:val="21"/>
                <w:szCs w:val="21"/>
                <w:highlight w:val="none"/>
                <w:u w:val="none"/>
                <w:lang w:val="en-US" w:eastAsia="zh-CN" w:bidi="ar"/>
              </w:rPr>
              <w:t>▲运行时间≥120min（全速运行）；</w:t>
            </w:r>
          </w:p>
        </w:tc>
      </w:tr>
      <w:tr w14:paraId="69228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6E3321A4">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14</w:t>
            </w:r>
          </w:p>
        </w:tc>
        <w:tc>
          <w:tcPr>
            <w:tcW w:w="686" w:type="dxa"/>
            <w:shd w:val="clear" w:color="auto" w:fill="auto"/>
            <w:vAlign w:val="center"/>
          </w:tcPr>
          <w:p w14:paraId="5B3FB61A">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0543D4D7">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75CEEA4C">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浮艇泵</w:t>
            </w:r>
          </w:p>
        </w:tc>
        <w:tc>
          <w:tcPr>
            <w:tcW w:w="5034" w:type="dxa"/>
            <w:shd w:val="clear" w:color="auto" w:fill="auto"/>
            <w:vAlign w:val="center"/>
          </w:tcPr>
          <w:p w14:paraId="5D840047">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1.发动机类型：四冲程单缸风冷。</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2.最大功率：≥15HP。</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3.起动方式：至少包括电起动、手拉起动。</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4.进水口径：≥65mm。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5.出水口径：≥65mm。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6.水泵型式：单级离心泵。</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▲7.最大流量：≥14L/s。（提供带CMA标识的第三方检验检测机构出具的检验报告佐证）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▲8.扬程：≥40m。（提供带CMA标识的第三方检验检测机构出具的检验报告佐证）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▲9.净重：≤65kg。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10.外形尺寸（长*宽*高）：≤770*770*600（mm）。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11.最大扭拒及转速：≥22N.m/2600rpm。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12.油箱容量：≥ 2L。</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13.燃油类型：汽油。</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★14.符合《消防泵》（GB6245-2006）标准要求。（提供带CMA标识的第三方检验检测机构出具的检验报告佐证）</w:t>
            </w:r>
          </w:p>
        </w:tc>
      </w:tr>
      <w:tr w14:paraId="3B9FF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0106AECE">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15</w:t>
            </w:r>
          </w:p>
        </w:tc>
        <w:tc>
          <w:tcPr>
            <w:tcW w:w="686" w:type="dxa"/>
            <w:shd w:val="clear" w:color="auto" w:fill="auto"/>
            <w:vAlign w:val="center"/>
          </w:tcPr>
          <w:p w14:paraId="1CB3FDC1">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3BCC696D">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78F3B4EE">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移动水囊</w:t>
            </w:r>
          </w:p>
        </w:tc>
        <w:tc>
          <w:tcPr>
            <w:tcW w:w="5034" w:type="dxa"/>
            <w:shd w:val="clear" w:color="auto" w:fill="auto"/>
            <w:vAlign w:val="center"/>
          </w:tcPr>
          <w:p w14:paraId="6B40B0CB">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1.▲容积：≥30t</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2.材料：采用高密度聚乙烯材质(PVC)（均为PVC材质）</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3.▲阀门：设有进、出水阀门。</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4.环境温度范围：-20℃～30℃</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5.增加尺寸：盛满水状态下水池外形尺寸：≥5*1.2m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6.</w:t>
            </w:r>
            <w:r>
              <w:rPr>
                <w:rFonts w:hint="eastAsia" w:ascii="宋体" w:hAnsi="宋体" w:eastAsia="宋体" w:cs="宋体"/>
                <w:i w:val="0"/>
                <w:iCs w:val="0"/>
                <w:color w:val="auto"/>
                <w:kern w:val="2"/>
                <w:sz w:val="21"/>
                <w:szCs w:val="21"/>
                <w:highlight w:val="none"/>
                <w:u w:val="none"/>
                <w:lang w:val="en-US" w:eastAsia="zh-CN" w:bidi="ar"/>
              </w:rPr>
              <w:t>备件：配备补漏备件不低于20件套。</w:t>
            </w:r>
          </w:p>
        </w:tc>
      </w:tr>
      <w:tr w14:paraId="561A8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32AE4EB9">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16</w:t>
            </w:r>
          </w:p>
        </w:tc>
        <w:tc>
          <w:tcPr>
            <w:tcW w:w="686" w:type="dxa"/>
            <w:shd w:val="clear" w:color="auto" w:fill="auto"/>
            <w:vAlign w:val="center"/>
          </w:tcPr>
          <w:p w14:paraId="50DBED27">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5C04CAF0">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73026259">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手抬机动泵</w:t>
            </w:r>
          </w:p>
        </w:tc>
        <w:tc>
          <w:tcPr>
            <w:tcW w:w="5034" w:type="dxa"/>
            <w:shd w:val="clear" w:color="auto" w:fill="auto"/>
            <w:vAlign w:val="center"/>
          </w:tcPr>
          <w:p w14:paraId="75E9CE64">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1.▲输出功率</w:t>
            </w:r>
            <w:r>
              <w:rPr>
                <w:rFonts w:hint="eastAsia" w:hAnsi="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t>≥30KW</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2.真空泵为碳纤维活片无油式</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3.进水口口径</w:t>
            </w:r>
            <w:r>
              <w:rPr>
                <w:rFonts w:hint="eastAsia" w:hAnsi="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t>≤80mm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4.▲出水口口径：65mm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5.★扬程</w:t>
            </w:r>
            <w:r>
              <w:rPr>
                <w:rFonts w:hint="eastAsia" w:hAnsi="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t>≥70m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6.★额定流量</w:t>
            </w:r>
            <w:r>
              <w:rPr>
                <w:rFonts w:hint="eastAsia" w:hAnsi="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t>≥16L/s</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7.额定压力</w:t>
            </w:r>
            <w:r>
              <w:rPr>
                <w:rFonts w:hint="eastAsia" w:hAnsi="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t>≥ 0.55MPa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8.</w:t>
            </w:r>
            <w:r>
              <w:rPr>
                <w:rFonts w:hint="eastAsia" w:ascii="宋体" w:hAnsi="宋体" w:eastAsia="宋体" w:cs="宋体"/>
                <w:i w:val="0"/>
                <w:iCs w:val="0"/>
                <w:color w:val="auto"/>
                <w:kern w:val="2"/>
                <w:sz w:val="21"/>
                <w:szCs w:val="21"/>
                <w:highlight w:val="none"/>
                <w:u w:val="none"/>
                <w:lang w:val="en-US" w:eastAsia="zh-CN" w:bidi="ar"/>
              </w:rPr>
              <w:t>重量：≤100kg</w:t>
            </w:r>
          </w:p>
        </w:tc>
      </w:tr>
      <w:tr w14:paraId="20378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74360467">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17</w:t>
            </w:r>
          </w:p>
        </w:tc>
        <w:tc>
          <w:tcPr>
            <w:tcW w:w="686" w:type="dxa"/>
            <w:shd w:val="clear" w:color="auto" w:fill="auto"/>
            <w:vAlign w:val="center"/>
          </w:tcPr>
          <w:p w14:paraId="02923775">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6A8F22EF">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1E729027">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消防员隔热防护服</w:t>
            </w:r>
          </w:p>
        </w:tc>
        <w:tc>
          <w:tcPr>
            <w:tcW w:w="5034" w:type="dxa"/>
            <w:shd w:val="clear" w:color="auto" w:fill="auto"/>
            <w:vAlign w:val="center"/>
          </w:tcPr>
          <w:p w14:paraId="58A6E7B6">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1.★全套服装由头罩、上衣、背带裤、手套、护脚盖组成。</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2.热辐射反射率：能反射70%以上的辐射热。</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3.耐辐射高温性能：接近300℃为1h及以上，500℃为30min及以上，瞬间接近最高温度≥800℃，也能在辐射热通量为≥10W/cm2(约900-1000℃)的高温场所进行抢险作业。</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★4.阻燃性能：损毁长度≤100mm，续燃时间≤2s，且不应有熔融、滴落现象。</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★5.撕破强力：≥100N。</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★6.断裂强力：≥650N。</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★7.抗渗水性能耐静水压 ≥17kPa。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8.空呼佩戴内置式。</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★9.火焰和辐射热防护性能的TPP值 ≥28.0cal/cm2。</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10.重量：≤6kg。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★11.符合《消防员隔热防护服》（XF634-2015）标准要求。（提供带CMA标识的第三方检验检测机构出具的型式试验检验报告佐证）</w:t>
            </w:r>
          </w:p>
        </w:tc>
      </w:tr>
      <w:tr w14:paraId="3B8C7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335D3252">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18</w:t>
            </w:r>
          </w:p>
        </w:tc>
        <w:tc>
          <w:tcPr>
            <w:tcW w:w="686" w:type="dxa"/>
            <w:shd w:val="clear" w:color="auto" w:fill="auto"/>
            <w:vAlign w:val="center"/>
          </w:tcPr>
          <w:p w14:paraId="0D797CDB">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513D7710">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5EA084F3">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过滤式消防自救呼吸器</w:t>
            </w:r>
          </w:p>
        </w:tc>
        <w:tc>
          <w:tcPr>
            <w:tcW w:w="5034" w:type="dxa"/>
            <w:shd w:val="clear" w:color="auto" w:fill="auto"/>
            <w:vAlign w:val="center"/>
          </w:tcPr>
          <w:p w14:paraId="1A73AFCD">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 xml:space="preserve">1.防护时间≥30min。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★2.吸气阻力≤800Pa，呼气阻力≤300Pa。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3.防护对象：一氧化碳、氰化氢、毒烟、毒物。</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4.滤烟性能：滤烟效率≥95％。</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★5.符合《建筑火灾逃生避难器材第7部分：过滤式消防自救呼吸器》（GB 21976.7-2012 ）。</w:t>
            </w:r>
          </w:p>
        </w:tc>
      </w:tr>
      <w:tr w14:paraId="2029A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79A2ECA1">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19</w:t>
            </w:r>
          </w:p>
        </w:tc>
        <w:tc>
          <w:tcPr>
            <w:tcW w:w="686" w:type="dxa"/>
            <w:shd w:val="clear" w:color="auto" w:fill="auto"/>
            <w:vAlign w:val="center"/>
          </w:tcPr>
          <w:p w14:paraId="36B3862F">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75484B21">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4DD701FD">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消防过滤式综合防毒面具</w:t>
            </w:r>
          </w:p>
        </w:tc>
        <w:tc>
          <w:tcPr>
            <w:tcW w:w="5034" w:type="dxa"/>
            <w:shd w:val="clear" w:color="auto" w:fill="auto"/>
            <w:vAlign w:val="center"/>
          </w:tcPr>
          <w:p w14:paraId="6C6853F9">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★1.由全面罩、导气管、过滤件组成。</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2.吸气阻力：在85L/min时≤100Pa。（提供带CMA标识的第三方检验检测机构出具的检验报告佐证）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3.呼气阻力：在160L/min时≤200Pa。（提供带CMA标识的第三方检验检测机构出具的检验报告佐证）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4.重量（不含滤件）：≤500g。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★5.总视野≥70%，双目视野≥55%，下方视野≥35°。</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6.防护时间：≥30min。</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7.面屏材质：聚碳酸酯。</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★8.符合《呼吸防护自吸过滤式防毒面具》（GB 2890-2022）标准要求。</w:t>
            </w:r>
          </w:p>
        </w:tc>
      </w:tr>
      <w:tr w14:paraId="64969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2E954ED1">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20</w:t>
            </w:r>
          </w:p>
        </w:tc>
        <w:tc>
          <w:tcPr>
            <w:tcW w:w="686" w:type="dxa"/>
            <w:shd w:val="clear" w:color="auto" w:fill="auto"/>
            <w:vAlign w:val="center"/>
          </w:tcPr>
          <w:p w14:paraId="12805A3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7688635B">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24A1B114">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灭火毯</w:t>
            </w:r>
          </w:p>
        </w:tc>
        <w:tc>
          <w:tcPr>
            <w:tcW w:w="5034" w:type="dxa"/>
            <w:shd w:val="clear" w:color="auto" w:fill="auto"/>
            <w:vAlign w:val="center"/>
          </w:tcPr>
          <w:p w14:paraId="45F624A5">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 xml:space="preserve">1.尺寸：长≥1.5m、宽≥1.5m。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★2.可重复使用，本身不燃烧。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3.整体重量≤4.5kg。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▲4.最高工作温度：≥800℃。</w:t>
            </w:r>
          </w:p>
        </w:tc>
      </w:tr>
      <w:tr w14:paraId="2F981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2" w:type="dxa"/>
            <w:shd w:val="clear" w:color="auto" w:fill="auto"/>
            <w:vAlign w:val="center"/>
          </w:tcPr>
          <w:p w14:paraId="6542AD31">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21</w:t>
            </w:r>
          </w:p>
        </w:tc>
        <w:tc>
          <w:tcPr>
            <w:tcW w:w="686" w:type="dxa"/>
            <w:shd w:val="clear" w:color="auto" w:fill="auto"/>
            <w:vAlign w:val="center"/>
          </w:tcPr>
          <w:p w14:paraId="7FAB570D">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2CE2DA0E">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6964731A">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灭火毯（大型）</w:t>
            </w:r>
          </w:p>
        </w:tc>
        <w:tc>
          <w:tcPr>
            <w:tcW w:w="5034" w:type="dxa"/>
            <w:shd w:val="clear" w:color="auto" w:fill="auto"/>
            <w:vAlign w:val="center"/>
          </w:tcPr>
          <w:p w14:paraId="439524DB">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★1.材质：二氧化硅。</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▲2.克重：≥600g/m2。</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★3.二氧化硅含量：≥80%。</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4.拉伸强度：≥1000N/inch。</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5.撕裂强度：≥50N。</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▲6.工作温度：≥1000℃。</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▲7.尺寸（长*宽）：≥6*8（m）。</w:t>
            </w:r>
          </w:p>
        </w:tc>
      </w:tr>
      <w:tr w14:paraId="63E3E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3FBE09C2">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22</w:t>
            </w:r>
          </w:p>
        </w:tc>
        <w:tc>
          <w:tcPr>
            <w:tcW w:w="686" w:type="dxa"/>
            <w:shd w:val="clear" w:color="auto" w:fill="auto"/>
            <w:vAlign w:val="center"/>
          </w:tcPr>
          <w:p w14:paraId="15F67E82">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7B0BEDF8">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72DA17C0">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80水带（25型）</w:t>
            </w:r>
          </w:p>
        </w:tc>
        <w:tc>
          <w:tcPr>
            <w:tcW w:w="5034" w:type="dxa"/>
            <w:shd w:val="clear" w:color="auto" w:fill="auto"/>
            <w:vAlign w:val="center"/>
          </w:tcPr>
          <w:p w14:paraId="54139125">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★1.符合《消防水带》（GB6246-2011）标准要求。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★2.配备卡式接口，接口符合《第3部分 卡式消防接口型式和基本参数》（GB12514.3-2006）标准要求。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★3.每盘长度：20m（公差符合GB6246-2011标准要求）。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★4.内径规格：80。设计工作压力：2.5MPa。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★5.经线、纬线材质：涤纶长丝，内衬材质：聚氨酯。</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★6.水带接口的密封圈采用耐油橡胶材质，随水带接口统一安装，水带接口设计应有3个及以上的凹槽，且每个凹槽采用不少于5圈（360°）的高强度镀锌铁丝（≥16号）捆扎。</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▲7.单位长度质量：≤470g/m。（提供带CMA标识的第三方检验检测机构出具的型式试验检验报告佐证。）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▲8.最小爆破压力：≥7.6MPa。（提供带CMA标识的第三方检验检测机构出具的型式试验检验报告佐证。）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9</w:t>
            </w:r>
            <w:r>
              <w:rPr>
                <w:rFonts w:hint="eastAsia" w:ascii="宋体" w:hAnsi="宋体" w:eastAsia="宋体" w:cs="宋体"/>
                <w:i w:val="0"/>
                <w:iCs w:val="0"/>
                <w:color w:val="auto"/>
                <w:kern w:val="2"/>
                <w:sz w:val="21"/>
                <w:szCs w:val="21"/>
                <w:highlight w:val="none"/>
                <w:u w:val="none"/>
                <w:lang w:val="en-US" w:eastAsia="zh-CN" w:bidi="ar"/>
              </w:rPr>
              <w:t>.附着强度：≥38N/25mm。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10</w:t>
            </w:r>
            <w:r>
              <w:rPr>
                <w:rFonts w:hint="eastAsia" w:ascii="宋体" w:hAnsi="宋体" w:eastAsia="宋体" w:cs="宋体"/>
                <w:i w:val="0"/>
                <w:iCs w:val="0"/>
                <w:color w:val="auto"/>
                <w:kern w:val="2"/>
                <w:sz w:val="21"/>
                <w:szCs w:val="21"/>
                <w:highlight w:val="none"/>
                <w:u w:val="none"/>
                <w:lang w:val="en-US" w:eastAsia="zh-CN" w:bidi="ar"/>
              </w:rPr>
              <w:t>.扯断强度：≥50MPa。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11</w:t>
            </w:r>
            <w:r>
              <w:rPr>
                <w:rFonts w:hint="eastAsia" w:ascii="宋体" w:hAnsi="宋体" w:eastAsia="宋体" w:cs="宋体"/>
                <w:i w:val="0"/>
                <w:iCs w:val="0"/>
                <w:color w:val="auto"/>
                <w:kern w:val="2"/>
                <w:sz w:val="21"/>
                <w:szCs w:val="21"/>
                <w:highlight w:val="none"/>
                <w:u w:val="none"/>
                <w:lang w:val="en-US" w:eastAsia="zh-CN" w:bidi="ar"/>
              </w:rPr>
              <w:t>.扯断伸长率：≥290%。</w:t>
            </w:r>
          </w:p>
        </w:tc>
      </w:tr>
      <w:tr w14:paraId="595E2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03055E8B">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23</w:t>
            </w:r>
          </w:p>
        </w:tc>
        <w:tc>
          <w:tcPr>
            <w:tcW w:w="686" w:type="dxa"/>
            <w:shd w:val="clear" w:color="auto" w:fill="auto"/>
            <w:vAlign w:val="center"/>
          </w:tcPr>
          <w:p w14:paraId="490CAFC4">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678D6BFA">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4515270C">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80水带（20型）</w:t>
            </w:r>
          </w:p>
        </w:tc>
        <w:tc>
          <w:tcPr>
            <w:tcW w:w="5034" w:type="dxa"/>
            <w:shd w:val="clear" w:color="auto" w:fill="auto"/>
            <w:vAlign w:val="center"/>
          </w:tcPr>
          <w:p w14:paraId="4157723A">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★1.符合《消防水带》（GB6246-2011）标准要求。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★2.配备卡式接口，接口符合《第3部分 卡式消防接口型式和基本参数》（GB12514.3-2006）标准要求。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★3.每盘长度：20m（公差符合GB6246-2011标准要求）。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★4.内径规格：80。设计工作压力：2.0MPa。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★5.经线、纬线材质：涤纶长丝，内衬材质：聚氨酯。</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★6.水带接口的密封圈采用耐油橡胶材质，随水带接口统一安装，水带接口设计应有3个及以上的凹槽，且每个凹槽采用不少于5圈（360°）的高强度镀锌铁丝（≥16号）捆扎。</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▲7.单位长度质量：≤380g/m。（提供带CMA标识的第三方检验检测机构出具的型式试验检验报告佐证。）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▲8.最小爆破压力：≥6.5MPa。（提供带CMA标识的第三方检验检测机构出具的型式试验检验报告佐证。）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9</w:t>
            </w:r>
            <w:r>
              <w:rPr>
                <w:rFonts w:hint="eastAsia" w:ascii="宋体" w:hAnsi="宋体" w:eastAsia="宋体" w:cs="宋体"/>
                <w:i w:val="0"/>
                <w:iCs w:val="0"/>
                <w:color w:val="auto"/>
                <w:kern w:val="2"/>
                <w:sz w:val="21"/>
                <w:szCs w:val="21"/>
                <w:highlight w:val="none"/>
                <w:u w:val="none"/>
                <w:lang w:val="en-US" w:eastAsia="zh-CN" w:bidi="ar"/>
              </w:rPr>
              <w:t>.附着强度：≥60N/25mm。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10</w:t>
            </w:r>
            <w:r>
              <w:rPr>
                <w:rFonts w:hint="eastAsia" w:ascii="宋体" w:hAnsi="宋体" w:eastAsia="宋体" w:cs="宋体"/>
                <w:i w:val="0"/>
                <w:iCs w:val="0"/>
                <w:color w:val="auto"/>
                <w:kern w:val="2"/>
                <w:sz w:val="21"/>
                <w:szCs w:val="21"/>
                <w:highlight w:val="none"/>
                <w:u w:val="none"/>
                <w:lang w:val="en-US" w:eastAsia="zh-CN" w:bidi="ar"/>
              </w:rPr>
              <w:t>.扯断强度：≥50MPa。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11</w:t>
            </w:r>
            <w:r>
              <w:rPr>
                <w:rFonts w:hint="eastAsia" w:ascii="宋体" w:hAnsi="宋体" w:eastAsia="宋体" w:cs="宋体"/>
                <w:i w:val="0"/>
                <w:iCs w:val="0"/>
                <w:color w:val="auto"/>
                <w:kern w:val="2"/>
                <w:sz w:val="21"/>
                <w:szCs w:val="21"/>
                <w:highlight w:val="none"/>
                <w:u w:val="none"/>
                <w:lang w:val="en-US" w:eastAsia="zh-CN" w:bidi="ar"/>
              </w:rPr>
              <w:t>.扯断伸长率：≥410%。</w:t>
            </w:r>
          </w:p>
        </w:tc>
      </w:tr>
      <w:tr w14:paraId="772C4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4BCE605A">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24</w:t>
            </w:r>
          </w:p>
        </w:tc>
        <w:tc>
          <w:tcPr>
            <w:tcW w:w="686" w:type="dxa"/>
            <w:shd w:val="clear" w:color="auto" w:fill="auto"/>
            <w:vAlign w:val="center"/>
          </w:tcPr>
          <w:p w14:paraId="2F8EDD50">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0363A38D">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1A0E5FE0">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65水带（25型）</w:t>
            </w:r>
          </w:p>
        </w:tc>
        <w:tc>
          <w:tcPr>
            <w:tcW w:w="5034" w:type="dxa"/>
            <w:shd w:val="clear" w:color="auto" w:fill="auto"/>
            <w:vAlign w:val="center"/>
          </w:tcPr>
          <w:p w14:paraId="6AEC7FAF">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★1.符合《消防水带》（GB6246-2011）标准要求。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★2.配备卡式接口，接口符合《第3部分 卡式消防接口型式和基本参数》（GB12514.3-2006）标准要求。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★3.每盘长度：20m（公差符合GB6246-2011标准要求）。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★4.内径规格：65。设计工作压力：2.5MPa。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★5.经线、纬线材质：涤纶长丝，内衬材质：聚氨酯。</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★6.水带接口的密封圈采用耐油橡胶材质，随水带接口统一安装，水带接口设计应有3个及以上的凹槽，且每个凹槽采用不少于5圈（360°）的高强度镀锌铁丝（≥16号）捆扎。</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▲7.单位长度质量：≤340g/m。（提供带CMA标识的第三方检验检测机构出具的型式试验检验报告佐证。）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▲8.最小爆破压力：≥8.0MPa。（提供带CMA标识的第三方检验检测机构出具的型式试验检验报告佐证。）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9</w:t>
            </w:r>
            <w:r>
              <w:rPr>
                <w:rFonts w:hint="eastAsia" w:ascii="宋体" w:hAnsi="宋体" w:eastAsia="宋体" w:cs="宋体"/>
                <w:i w:val="0"/>
                <w:iCs w:val="0"/>
                <w:color w:val="auto"/>
                <w:kern w:val="2"/>
                <w:sz w:val="21"/>
                <w:szCs w:val="21"/>
                <w:highlight w:val="none"/>
                <w:u w:val="none"/>
                <w:lang w:val="en-US" w:eastAsia="zh-CN" w:bidi="ar"/>
              </w:rPr>
              <w:t>.附着强度：≥37N/25mm。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10</w:t>
            </w:r>
            <w:r>
              <w:rPr>
                <w:rFonts w:hint="eastAsia" w:ascii="宋体" w:hAnsi="宋体" w:eastAsia="宋体" w:cs="宋体"/>
                <w:i w:val="0"/>
                <w:iCs w:val="0"/>
                <w:color w:val="auto"/>
                <w:kern w:val="2"/>
                <w:sz w:val="21"/>
                <w:szCs w:val="21"/>
                <w:highlight w:val="none"/>
                <w:u w:val="none"/>
                <w:lang w:val="en-US" w:eastAsia="zh-CN" w:bidi="ar"/>
              </w:rPr>
              <w:t>.扯断强度：≥50MPa。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w:t>
            </w:r>
            <w:r>
              <w:rPr>
                <w:rFonts w:hint="eastAsia" w:hAnsi="宋体" w:cs="宋体"/>
                <w:i w:val="0"/>
                <w:iCs w:val="0"/>
                <w:color w:val="auto"/>
                <w:kern w:val="2"/>
                <w:sz w:val="21"/>
                <w:szCs w:val="21"/>
                <w:highlight w:val="none"/>
                <w:u w:val="none"/>
                <w:lang w:val="en-US" w:eastAsia="zh-CN" w:bidi="ar"/>
              </w:rPr>
              <w:t>1</w:t>
            </w:r>
            <w:r>
              <w:rPr>
                <w:rFonts w:hint="eastAsia" w:ascii="宋体" w:hAnsi="宋体" w:eastAsia="宋体" w:cs="宋体"/>
                <w:i w:val="0"/>
                <w:iCs w:val="0"/>
                <w:color w:val="auto"/>
                <w:kern w:val="2"/>
                <w:sz w:val="21"/>
                <w:szCs w:val="21"/>
                <w:highlight w:val="none"/>
                <w:u w:val="none"/>
                <w:lang w:val="en-US" w:eastAsia="zh-CN" w:bidi="ar"/>
              </w:rPr>
              <w:t>.扯断伸长率：≥330%。</w:t>
            </w:r>
          </w:p>
        </w:tc>
      </w:tr>
      <w:tr w14:paraId="72BE6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2491CFA1">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25</w:t>
            </w:r>
          </w:p>
        </w:tc>
        <w:tc>
          <w:tcPr>
            <w:tcW w:w="686" w:type="dxa"/>
            <w:shd w:val="clear" w:color="auto" w:fill="auto"/>
            <w:vAlign w:val="center"/>
          </w:tcPr>
          <w:p w14:paraId="3E8A4A62">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388C3DD6">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401D3C7D">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65水带（20型）</w:t>
            </w:r>
          </w:p>
        </w:tc>
        <w:tc>
          <w:tcPr>
            <w:tcW w:w="5034" w:type="dxa"/>
            <w:shd w:val="clear" w:color="auto" w:fill="auto"/>
            <w:vAlign w:val="center"/>
          </w:tcPr>
          <w:p w14:paraId="5D265D63">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★1.符合《消防水带》（GB6246-2011）标准要求。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★2.配备卡式接口，接口符合《第3部分 卡式消防接口型式和基本参数》（GB12514.3-2006）标准要求。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★3.每盘长度：20m（公差符合GB6246-2011标准要求）。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★4.内径规格：65。设计工作压力：2.0MPa。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★5.经线、纬线材质：涤纶长丝，内衬材质：聚氨酯。</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★6.水带接口的密封圈采用耐油橡胶材质，随水带接口统一安装，水带接口设计应有3个及以上的凹槽，且每个凹槽采用不少于5圈（360°）的高强度镀锌铁丝（≥16号）捆扎。</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▲7.单位长度质量：≤302g/m。（提供带CMA标识的第三方检验检测机构出具的型式试验检验报告佐证。）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▲8.最小爆破压力：≥7.0MPa。（提供带CMA标识的第三方检验检测机构出具的型式试验检验报告佐证。）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9</w:t>
            </w:r>
            <w:r>
              <w:rPr>
                <w:rFonts w:hint="eastAsia" w:ascii="宋体" w:hAnsi="宋体" w:eastAsia="宋体" w:cs="宋体"/>
                <w:i w:val="0"/>
                <w:iCs w:val="0"/>
                <w:color w:val="auto"/>
                <w:kern w:val="2"/>
                <w:sz w:val="21"/>
                <w:szCs w:val="21"/>
                <w:highlight w:val="none"/>
                <w:u w:val="none"/>
                <w:lang w:val="en-US" w:eastAsia="zh-CN" w:bidi="ar"/>
              </w:rPr>
              <w:t>.附着强度：≥45N/25mm。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w:t>
            </w:r>
            <w:r>
              <w:rPr>
                <w:rFonts w:hint="eastAsia" w:hAnsi="宋体" w:cs="宋体"/>
                <w:i w:val="0"/>
                <w:iCs w:val="0"/>
                <w:color w:val="auto"/>
                <w:kern w:val="2"/>
                <w:sz w:val="21"/>
                <w:szCs w:val="21"/>
                <w:highlight w:val="none"/>
                <w:u w:val="none"/>
                <w:lang w:val="en-US" w:eastAsia="zh-CN" w:bidi="ar"/>
              </w:rPr>
              <w:t>0</w:t>
            </w:r>
            <w:r>
              <w:rPr>
                <w:rFonts w:hint="eastAsia" w:ascii="宋体" w:hAnsi="宋体" w:eastAsia="宋体" w:cs="宋体"/>
                <w:i w:val="0"/>
                <w:iCs w:val="0"/>
                <w:color w:val="auto"/>
                <w:kern w:val="2"/>
                <w:sz w:val="21"/>
                <w:szCs w:val="21"/>
                <w:highlight w:val="none"/>
                <w:u w:val="none"/>
                <w:lang w:val="en-US" w:eastAsia="zh-CN" w:bidi="ar"/>
              </w:rPr>
              <w:t>.扯断强度：≥50MPa。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w:t>
            </w:r>
            <w:r>
              <w:rPr>
                <w:rFonts w:hint="eastAsia" w:hAnsi="宋体" w:cs="宋体"/>
                <w:i w:val="0"/>
                <w:iCs w:val="0"/>
                <w:color w:val="auto"/>
                <w:kern w:val="2"/>
                <w:sz w:val="21"/>
                <w:szCs w:val="21"/>
                <w:highlight w:val="none"/>
                <w:u w:val="none"/>
                <w:lang w:val="en-US" w:eastAsia="zh-CN" w:bidi="ar"/>
              </w:rPr>
              <w:t>1</w:t>
            </w:r>
            <w:r>
              <w:rPr>
                <w:rFonts w:hint="eastAsia" w:ascii="宋体" w:hAnsi="宋体" w:eastAsia="宋体" w:cs="宋体"/>
                <w:i w:val="0"/>
                <w:iCs w:val="0"/>
                <w:color w:val="auto"/>
                <w:kern w:val="2"/>
                <w:sz w:val="21"/>
                <w:szCs w:val="21"/>
                <w:highlight w:val="none"/>
                <w:u w:val="none"/>
                <w:lang w:val="en-US" w:eastAsia="zh-CN" w:bidi="ar"/>
              </w:rPr>
              <w:t>.扯断伸长率：≥380%。</w:t>
            </w:r>
          </w:p>
        </w:tc>
      </w:tr>
      <w:tr w14:paraId="06E25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77E1FEDA">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26</w:t>
            </w:r>
          </w:p>
        </w:tc>
        <w:tc>
          <w:tcPr>
            <w:tcW w:w="686" w:type="dxa"/>
            <w:shd w:val="clear" w:color="auto" w:fill="auto"/>
            <w:vAlign w:val="center"/>
          </w:tcPr>
          <w:p w14:paraId="6ACE61B7">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1AB273CE">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3B79B7BF">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25-80-20轻质水带</w:t>
            </w:r>
          </w:p>
        </w:tc>
        <w:tc>
          <w:tcPr>
            <w:tcW w:w="5034" w:type="dxa"/>
            <w:shd w:val="clear" w:color="auto" w:fill="auto"/>
            <w:vAlign w:val="center"/>
          </w:tcPr>
          <w:p w14:paraId="2A0EE808">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★1.符合《消防水带》（GB6246-2011）标准要求。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★2.配备卡式接口，接口符合《第3部分 卡式消防接口型式和基本参数》（GB12514.3-2006）标准要求。工作压力2.5MPa，接口材质：铝镁合金。锻造方式生产。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★3.每盘长度：20m（公差符合GB6246-2011标准要求）。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★4.内径规格：80。设计工作压力：2.5MPa。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★5.经线、纬线材质：聚乙烯纤维丝，内衬材质：聚氨酯。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★6.水带接口的密封圈采用耐油橡胶材质，随水带接口统一安装，水带接口设计应有3个及以上的凹槽，且每个凹槽采用不少于5圈（360°）的高强度镀锌铁丝（≥16号）捆扎。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▲7.单位长度质量：≤230g/m。  （提供带CMA标识的第三方检验检测机构出具的型式试验检验报告佐证。）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▲8.最小爆破压力：≥10.5MPa。  （提供带CMA标识的第三方检验检测机构出具的型式试验检验报告佐证。）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9.延伸率试验：≤2.5%，膨胀率试验：≤3%。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10.附着强度：≥25N/25mm。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11.扯断强度：≥45MPa。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12.扯断伸长率：≥430%。</w:t>
            </w:r>
          </w:p>
        </w:tc>
      </w:tr>
      <w:tr w14:paraId="758E1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5E1F4CB4">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27</w:t>
            </w:r>
          </w:p>
        </w:tc>
        <w:tc>
          <w:tcPr>
            <w:tcW w:w="686" w:type="dxa"/>
            <w:shd w:val="clear" w:color="auto" w:fill="auto"/>
            <w:vAlign w:val="center"/>
          </w:tcPr>
          <w:p w14:paraId="168DDB12">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22302A2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009CBCA5">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25-65-20轻质水带</w:t>
            </w:r>
          </w:p>
        </w:tc>
        <w:tc>
          <w:tcPr>
            <w:tcW w:w="5034" w:type="dxa"/>
            <w:shd w:val="clear" w:color="auto" w:fill="auto"/>
            <w:vAlign w:val="center"/>
          </w:tcPr>
          <w:p w14:paraId="1F097108">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★1.符合《消防水带》（GB6246-2011）标准要求。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★2.配备卡式接口，接口符合《第3部分 卡式消防接口型式和基本参数》（GB12514.3-2006）标准要求。工作压力2.5MPa，接口材质：铝镁合金。锻造方式生产。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★3.每盘长度：20m（公差符合GB6246-2011标准要求）。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★4.内径规格：65。设计工作压力：2.5MPa。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★5.经线、纬线材质：聚乙烯纤维丝，内衬材质：聚氨酯。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★6.水带接口的密封圈采用耐油橡胶材质，随水带接口统一安装，水带接口设计应有3个及以上的凹槽，且每个凹槽采用不少于5圈（360°）的高强度镀锌铁丝（≥16号）捆扎。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▲7.单位长度质量：≤180g/m。  （提供带CMA标识的第三方检验检测机构出具的型式试验检验报告佐证。）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▲8.最小爆破压力：≥7.5MPa。  （提供带CMA标识的第三方检验检测机构出具的型式试验检验报告佐证。）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9.延伸率试验：≤2%，膨胀率试验：≤2.5%。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10.附着强度：≥25N/25mm。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11.扯断强度：≥45MPa。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12.扯断伸长率：≥400%。</w:t>
            </w:r>
          </w:p>
        </w:tc>
      </w:tr>
      <w:tr w14:paraId="0F938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4327642A">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28</w:t>
            </w:r>
          </w:p>
        </w:tc>
        <w:tc>
          <w:tcPr>
            <w:tcW w:w="686" w:type="dxa"/>
            <w:shd w:val="clear" w:color="auto" w:fill="auto"/>
            <w:vAlign w:val="center"/>
          </w:tcPr>
          <w:p w14:paraId="3CFD1393">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4BEBE349">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4679BC0A">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65快速公口转40卡口（森林泵专用）</w:t>
            </w:r>
          </w:p>
        </w:tc>
        <w:tc>
          <w:tcPr>
            <w:tcW w:w="5034" w:type="dxa"/>
            <w:shd w:val="clear" w:color="auto" w:fill="auto"/>
            <w:vAlign w:val="center"/>
          </w:tcPr>
          <w:p w14:paraId="1414598D">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★材质：铝合金；异径异型接口，65mm 快速接口转40mm快速接口</w:t>
            </w:r>
          </w:p>
        </w:tc>
      </w:tr>
      <w:tr w14:paraId="21CDB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2A0BA8B3">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29</w:t>
            </w:r>
          </w:p>
        </w:tc>
        <w:tc>
          <w:tcPr>
            <w:tcW w:w="686" w:type="dxa"/>
            <w:shd w:val="clear" w:color="auto" w:fill="auto"/>
            <w:vAlign w:val="center"/>
          </w:tcPr>
          <w:p w14:paraId="70828CAF">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518C2FC4">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0F4AD962">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异形接口</w:t>
            </w:r>
          </w:p>
        </w:tc>
        <w:tc>
          <w:tcPr>
            <w:tcW w:w="5034" w:type="dxa"/>
            <w:shd w:val="clear" w:color="auto" w:fill="auto"/>
            <w:vAlign w:val="center"/>
          </w:tcPr>
          <w:p w14:paraId="12165B6B">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★1.符合《消防接口 第1部分消防接口通用技术条件》（GB12514.1-2005）。</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★2.密封性能达到水带接口成对连接后，在0.3 MPa水压和公称压力水压下均不应发生渗漏现象。</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▲3.工作压力≥2.5MPa。（提供带CMA标识的第三方检验检测机构出具的型式试验检验报告佐证）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4.爆破压力≥3.0MPa。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★5.投标人须在中标后根据采购人要求供应相关65、80等卡式、内扣式转换接口。</w:t>
            </w:r>
          </w:p>
        </w:tc>
      </w:tr>
    </w:tbl>
    <w:p w14:paraId="24B818D8">
      <w:pPr>
        <w:pStyle w:val="3"/>
        <w:keepNext/>
        <w:keepLines/>
        <w:pageBreakBefore w:val="0"/>
        <w:widowControl w:val="0"/>
        <w:shd w:val="clear" w:color="auto" w:fill="auto"/>
        <w:kinsoku/>
        <w:wordWrap/>
        <w:overflowPunct/>
        <w:topLinePunct w:val="0"/>
        <w:autoSpaceDE/>
        <w:autoSpaceDN/>
        <w:bidi w:val="0"/>
        <w:adjustRightInd/>
        <w:snapToGrid/>
        <w:spacing w:before="0" w:after="0" w:line="413" w:lineRule="auto"/>
        <w:jc w:val="left"/>
        <w:textAlignment w:val="auto"/>
        <w:rPr>
          <w:rFonts w:hint="eastAsia" w:ascii="宋体" w:hAnsi="宋体" w:eastAsia="宋体" w:cs="宋体"/>
          <w:color w:val="auto"/>
          <w:sz w:val="28"/>
          <w:szCs w:val="28"/>
          <w:highlight w:val="none"/>
          <w:lang w:val="en-US" w:eastAsia="zh-CN"/>
        </w:rPr>
      </w:pPr>
    </w:p>
    <w:p w14:paraId="7EBAE4A5">
      <w:pPr>
        <w:pStyle w:val="3"/>
        <w:keepNext/>
        <w:keepLines/>
        <w:pageBreakBefore w:val="0"/>
        <w:widowControl w:val="0"/>
        <w:shd w:val="clear" w:color="auto" w:fill="auto"/>
        <w:kinsoku/>
        <w:wordWrap/>
        <w:overflowPunct/>
        <w:topLinePunct w:val="0"/>
        <w:autoSpaceDE/>
        <w:autoSpaceDN/>
        <w:bidi w:val="0"/>
        <w:adjustRightInd/>
        <w:snapToGrid/>
        <w:spacing w:before="0" w:after="0" w:line="413" w:lineRule="auto"/>
        <w:jc w:val="lef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三</w:t>
      </w:r>
      <w:r>
        <w:rPr>
          <w:rFonts w:hint="eastAsia" w:ascii="宋体" w:hAnsi="宋体" w:eastAsia="宋体" w:cs="宋体"/>
          <w:color w:val="auto"/>
          <w:sz w:val="28"/>
          <w:szCs w:val="28"/>
          <w:highlight w:val="none"/>
          <w:lang w:eastAsia="zh-CN"/>
        </w:rPr>
        <w:t>、商务要求（各包同等适用）</w:t>
      </w:r>
    </w:p>
    <w:p w14:paraId="2ADC6A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1、交货时间：合同签订后</w:t>
      </w:r>
      <w:r>
        <w:rPr>
          <w:rFonts w:hint="eastAsia" w:ascii="宋体" w:hAnsi="宋体" w:eastAsia="宋体" w:cs="宋体"/>
          <w:b w:val="0"/>
          <w:bCs w:val="0"/>
          <w:color w:val="auto"/>
          <w:sz w:val="24"/>
          <w:szCs w:val="24"/>
          <w:highlight w:val="none"/>
          <w:lang w:val="en-US" w:eastAsia="zh-CN"/>
        </w:rPr>
        <w:t>60</w:t>
      </w:r>
      <w:r>
        <w:rPr>
          <w:rFonts w:hint="eastAsia" w:ascii="宋体" w:hAnsi="宋体" w:eastAsia="宋体" w:cs="宋体"/>
          <w:b w:val="0"/>
          <w:bCs w:val="0"/>
          <w:color w:val="auto"/>
          <w:sz w:val="24"/>
          <w:szCs w:val="24"/>
          <w:highlight w:val="none"/>
          <w:lang w:val="zh-TW"/>
        </w:rPr>
        <w:t>天内交货。</w:t>
      </w:r>
    </w:p>
    <w:p w14:paraId="324937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若中标供应商因遇不可抗力或其他特殊情况导致无法交货或无法按时交货的（不可抗力包括战争、叛乱、严重火灾、水灾、地震等人力无法抗拒的原因，及双方在缔结合同时不能预见的，并且它的发生及其后果是无法避免和无法克服的事件），中标供应商应当</w:t>
      </w:r>
      <w:r>
        <w:rPr>
          <w:rFonts w:hint="eastAsia" w:ascii="宋体" w:hAnsi="宋体" w:eastAsia="宋体" w:cs="宋体"/>
          <w:b w:val="0"/>
          <w:bCs w:val="0"/>
          <w:color w:val="auto"/>
          <w:sz w:val="24"/>
          <w:szCs w:val="24"/>
          <w:highlight w:val="none"/>
          <w:lang w:val="en-US" w:eastAsia="zh-CN"/>
        </w:rPr>
        <w:t>在不可抗力发生后3日内</w:t>
      </w:r>
      <w:r>
        <w:rPr>
          <w:rFonts w:hint="eastAsia" w:ascii="宋体" w:hAnsi="宋体" w:eastAsia="宋体" w:cs="宋体"/>
          <w:b w:val="0"/>
          <w:bCs w:val="0"/>
          <w:color w:val="auto"/>
          <w:sz w:val="24"/>
          <w:szCs w:val="24"/>
          <w:highlight w:val="none"/>
          <w:lang w:val="zh-TW"/>
        </w:rPr>
        <w:t>通知采购人</w:t>
      </w:r>
      <w:r>
        <w:rPr>
          <w:rFonts w:hint="eastAsia" w:ascii="宋体" w:hAnsi="宋体" w:eastAsia="宋体" w:cs="宋体"/>
          <w:b w:val="0"/>
          <w:bCs w:val="0"/>
          <w:color w:val="auto"/>
          <w:sz w:val="24"/>
          <w:szCs w:val="24"/>
          <w:highlight w:val="none"/>
          <w:lang w:val="zh-TW" w:eastAsia="zh-CN"/>
        </w:rPr>
        <w:t>（若因通讯未恢复无法按时在前述时间内向对方通报的，则需在通讯恢复后次日向对方通报）</w:t>
      </w:r>
      <w:r>
        <w:rPr>
          <w:rFonts w:hint="eastAsia" w:ascii="宋体" w:hAnsi="宋体" w:eastAsia="宋体" w:cs="宋体"/>
          <w:b w:val="0"/>
          <w:bCs w:val="0"/>
          <w:color w:val="auto"/>
          <w:sz w:val="24"/>
          <w:szCs w:val="24"/>
          <w:highlight w:val="none"/>
          <w:lang w:val="zh-TW"/>
        </w:rPr>
        <w:t>。同时，中标供应商须取得有关权威机关出具的不可抗力证明并</w:t>
      </w:r>
      <w:r>
        <w:rPr>
          <w:rFonts w:hint="eastAsia" w:ascii="宋体" w:hAnsi="宋体" w:eastAsia="宋体" w:cs="宋体"/>
          <w:b w:val="0"/>
          <w:bCs w:val="0"/>
          <w:color w:val="auto"/>
          <w:sz w:val="24"/>
          <w:szCs w:val="24"/>
          <w:highlight w:val="none"/>
          <w:lang w:val="en-US" w:eastAsia="zh-CN"/>
        </w:rPr>
        <w:t>在取得证明后的3日内</w:t>
      </w:r>
      <w:r>
        <w:rPr>
          <w:rFonts w:hint="eastAsia" w:ascii="宋体" w:hAnsi="宋体" w:eastAsia="宋体" w:cs="宋体"/>
          <w:b w:val="0"/>
          <w:bCs w:val="0"/>
          <w:color w:val="auto"/>
          <w:sz w:val="24"/>
          <w:szCs w:val="24"/>
          <w:highlight w:val="none"/>
          <w:lang w:val="zh-TW"/>
        </w:rPr>
        <w:t>向采购人提供，采购人有权对其真实性、合法性进行审查并决定是否采纳。中标供应商不得因自身履约能力不足或者因正常的商业风险导致的无法交货或者无法按时交货向</w:t>
      </w:r>
      <w:r>
        <w:rPr>
          <w:rFonts w:hint="eastAsia" w:ascii="宋体" w:hAnsi="宋体" w:eastAsia="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lang w:val="zh-TW"/>
        </w:rPr>
        <w:t>主张不可抗力。确定由不可抗力造成的损失，免于承担赔偿责任，但任何一方违约后发生的不可抗力情形，并不能免除违约方应当承担的违约责任。</w:t>
      </w:r>
    </w:p>
    <w:p w14:paraId="155FE8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2、履约（实施）地点:遂宁市</w:t>
      </w:r>
      <w:r>
        <w:rPr>
          <w:rFonts w:hint="eastAsia" w:ascii="宋体" w:hAnsi="宋体" w:eastAsia="宋体" w:cs="宋体"/>
          <w:b w:val="0"/>
          <w:bCs w:val="0"/>
          <w:color w:val="auto"/>
          <w:sz w:val="24"/>
          <w:szCs w:val="24"/>
          <w:highlight w:val="none"/>
          <w:lang w:val="en-US" w:eastAsia="zh-CN"/>
        </w:rPr>
        <w:t>德水南路119号</w:t>
      </w:r>
      <w:r>
        <w:rPr>
          <w:rFonts w:hint="eastAsia" w:ascii="宋体" w:hAnsi="宋体" w:eastAsia="宋体" w:cs="宋体"/>
          <w:b w:val="0"/>
          <w:bCs w:val="0"/>
          <w:color w:val="auto"/>
          <w:sz w:val="24"/>
          <w:szCs w:val="24"/>
          <w:highlight w:val="none"/>
          <w:lang w:val="zh-TW"/>
        </w:rPr>
        <w:t>。</w:t>
      </w:r>
    </w:p>
    <w:p w14:paraId="199F2F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3、付款条件（进度和方式）：</w:t>
      </w:r>
    </w:p>
    <w:p w14:paraId="2CCDA0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3.1合同签订生效后，采购人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自收到中标供应商出具的合法有效完整的完税发票及凭证资料之日起7个工作日内以转账方式预付其相应货款的</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zh-TW"/>
        </w:rPr>
        <w:t>0%到中标供应商指定账户。</w:t>
      </w:r>
    </w:p>
    <w:p w14:paraId="08B620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3.2全部货物验收合格</w:t>
      </w:r>
      <w:r>
        <w:rPr>
          <w:rFonts w:hint="eastAsia" w:ascii="宋体" w:hAnsi="宋体" w:eastAsia="宋体" w:cs="宋体"/>
          <w:b w:val="0"/>
          <w:bCs w:val="0"/>
          <w:color w:val="auto"/>
          <w:sz w:val="24"/>
          <w:szCs w:val="24"/>
          <w:highlight w:val="none"/>
          <w:lang w:val="en-US" w:eastAsia="zh-CN"/>
        </w:rPr>
        <w:t>并</w:t>
      </w:r>
      <w:r>
        <w:rPr>
          <w:rFonts w:hint="eastAsia" w:ascii="宋体" w:hAnsi="宋体" w:eastAsia="宋体" w:cs="宋体"/>
          <w:b w:val="0"/>
          <w:bCs w:val="0"/>
          <w:color w:val="auto"/>
          <w:sz w:val="24"/>
          <w:highlight w:val="none"/>
          <w:lang w:val="zh-TW" w:eastAsia="zh-CN"/>
        </w:rPr>
        <w:t>经采购人结算审计后</w:t>
      </w:r>
      <w:r>
        <w:rPr>
          <w:rFonts w:hint="eastAsia"/>
          <w:color w:val="auto"/>
          <w:lang w:eastAsia="zh-CN"/>
        </w:rPr>
        <w:t>，</w:t>
      </w:r>
      <w:r>
        <w:rPr>
          <w:rFonts w:hint="eastAsia" w:ascii="宋体" w:hAnsi="宋体" w:eastAsia="宋体" w:cs="宋体"/>
          <w:b w:val="0"/>
          <w:bCs w:val="0"/>
          <w:color w:val="auto"/>
          <w:sz w:val="24"/>
          <w:szCs w:val="24"/>
          <w:highlight w:val="none"/>
          <w:lang w:val="zh-TW"/>
        </w:rPr>
        <w:t>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自收到中标供应商出具的合法有效完整的完税发票</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或收据</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及凭证资料之日起10个工作日内以转账方式支付其相应剩余货款到中标供应商指定账户。</w:t>
      </w:r>
    </w:p>
    <w:p w14:paraId="46FE4F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3.3中标供应商未按照前述规定提供付款所需票据凭证资料的，采购人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付款期限相应顺延且不承担任何违约责任。</w:t>
      </w:r>
    </w:p>
    <w:p w14:paraId="31C10C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3.4中标供应商变更收款账户的，应当在变更后1个工作日内书面通知采购人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，因中标供应商未及时通知导致的不利后果，由中标供应商自行承担。在变更通知到达采购人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前，采购人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按原合同约定的账户信息进行价款支付的，视为已完成支付义务。</w:t>
      </w:r>
    </w:p>
    <w:p w14:paraId="3A2212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w:t>
      </w:r>
      <w:r>
        <w:rPr>
          <w:rFonts w:hint="eastAsia" w:ascii="宋体" w:hAnsi="宋体" w:eastAsia="宋体" w:cs="宋体"/>
          <w:b w:val="0"/>
          <w:bCs w:val="0"/>
          <w:color w:val="auto"/>
          <w:sz w:val="24"/>
          <w:szCs w:val="24"/>
          <w:highlight w:val="none"/>
          <w:lang w:val="en-US" w:eastAsia="zh-CN"/>
        </w:rPr>
        <w:t>履约验收</w:t>
      </w:r>
      <w:r>
        <w:rPr>
          <w:rFonts w:hint="eastAsia" w:ascii="宋体" w:hAnsi="宋体" w:eastAsia="宋体" w:cs="宋体"/>
          <w:b w:val="0"/>
          <w:bCs w:val="0"/>
          <w:color w:val="auto"/>
          <w:sz w:val="24"/>
          <w:szCs w:val="24"/>
          <w:highlight w:val="none"/>
          <w:lang w:val="zh-TW"/>
        </w:rPr>
        <w:t>：</w:t>
      </w:r>
    </w:p>
    <w:p w14:paraId="7A9BC9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4.1中标供应商应在交货时间内以原厂包装形式交货到采购人指定地点。依据国家消防装备质量检验检测中心产品抽查检验目录，凡是国家消防装备质量检验检测中心能检验的装备品目，验收时必须抽样送检；不属于国家消防装备质量检验检测中心检验的装备品目若采购人要求中标供应商交货验收时提供产品质检部门从同类产品中抽样检查合格的检测报告，中标供应商必须无条件配合。检验范围包括但不限于：货物及所属配件的质量性能等。如第三方检验机构出具的检验报告结果为合格，采购人可以视为中标供应商交付货物通过了采购人组织的抽样送检。如第三方检验机构出具的检验报告结果为不合格，则视为中标供应商交付货物未通过采购人组织的抽样送检。</w:t>
      </w:r>
    </w:p>
    <w:p w14:paraId="3B6594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中标供应商交付货物未通过采购人组织的抽样送检时，采购人有权要求中标供应商无条件更换货物。采购人收到更换货物后，原则上须向中标供应商退还不合格产品；但如货物已使用，采购人有权自行对不合格产品进行处理，且无需针对不合格产品向中标供应商支付任何费用。如中标供应商拒不配合更换，则视为供应商交付的货物不符合合同规定，采购人有权按照双方签订的合同要求中标供应商承担违约责任。 </w:t>
      </w:r>
    </w:p>
    <w:p w14:paraId="014E2C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抽样检查合格，则相关检测费用由采购人支付。抽样检查不合格，则相</w:t>
      </w:r>
      <w:r>
        <w:rPr>
          <w:rFonts w:hint="eastAsia" w:ascii="宋体" w:hAnsi="宋体" w:eastAsia="宋体" w:cs="宋体"/>
          <w:b w:val="0"/>
          <w:bCs w:val="0"/>
          <w:color w:val="auto"/>
          <w:sz w:val="24"/>
          <w:szCs w:val="24"/>
          <w:highlight w:val="none"/>
          <w:lang w:val="en-US" w:eastAsia="zh-CN"/>
        </w:rPr>
        <w:t>关</w:t>
      </w:r>
      <w:r>
        <w:rPr>
          <w:rFonts w:hint="eastAsia" w:ascii="宋体" w:hAnsi="宋体" w:eastAsia="宋体" w:cs="宋体"/>
          <w:b w:val="0"/>
          <w:bCs w:val="0"/>
          <w:color w:val="auto"/>
          <w:sz w:val="24"/>
          <w:szCs w:val="24"/>
          <w:highlight w:val="none"/>
          <w:lang w:val="zh-TW"/>
        </w:rPr>
        <w:t>检测费用由中标供应商支付。</w:t>
      </w:r>
    </w:p>
    <w:p w14:paraId="31DDCD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4.2中标供应商应对提供的货物作全面自查和整理，并列出清单，作为采购人验收和使用的技术条件依据，清单应随提供的验收资料一并递交。</w:t>
      </w:r>
    </w:p>
    <w:p w14:paraId="01E686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4.3中标供应商提供的货物应包括本合同规定的全部货物及其附（辅）件、资料</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具体附（辅）件及资料包含</w:t>
      </w:r>
      <w:r>
        <w:rPr>
          <w:rFonts w:hint="eastAsia" w:ascii="宋体" w:hAnsi="宋体" w:eastAsia="宋体" w:cs="宋体"/>
          <w:b w:val="0"/>
          <w:bCs w:val="0"/>
          <w:color w:val="auto"/>
          <w:sz w:val="24"/>
          <w:szCs w:val="24"/>
          <w:highlight w:val="none"/>
          <w:lang w:val="zh-TW"/>
        </w:rPr>
        <w:t>产品彩色图片</w:t>
      </w:r>
      <w:r>
        <w:rPr>
          <w:rFonts w:hint="eastAsia" w:ascii="宋体" w:hAnsi="宋体" w:eastAsia="宋体" w:cs="宋体"/>
          <w:b w:val="0"/>
          <w:bCs w:val="0"/>
          <w:color w:val="auto"/>
          <w:sz w:val="24"/>
          <w:szCs w:val="24"/>
          <w:highlight w:val="none"/>
          <w:lang w:val="en-US" w:eastAsia="zh-CN"/>
        </w:rPr>
        <w:t>PDF</w:t>
      </w:r>
      <w:r>
        <w:rPr>
          <w:rFonts w:hint="eastAsia" w:ascii="宋体" w:hAnsi="宋体" w:eastAsia="宋体" w:cs="宋体"/>
          <w:b w:val="0"/>
          <w:bCs w:val="0"/>
          <w:color w:val="auto"/>
          <w:sz w:val="24"/>
          <w:szCs w:val="24"/>
          <w:highlight w:val="none"/>
          <w:lang w:val="zh-TW"/>
        </w:rPr>
        <w:t>、产品说明书</w:t>
      </w:r>
      <w:r>
        <w:rPr>
          <w:rFonts w:hint="eastAsia" w:ascii="宋体" w:hAnsi="宋体" w:eastAsia="宋体" w:cs="宋体"/>
          <w:b w:val="0"/>
          <w:bCs w:val="0"/>
          <w:color w:val="auto"/>
          <w:sz w:val="24"/>
          <w:szCs w:val="24"/>
          <w:highlight w:val="none"/>
          <w:lang w:val="en-US" w:eastAsia="zh-CN"/>
        </w:rPr>
        <w:t>(操作手册)PDF</w:t>
      </w:r>
      <w:r>
        <w:rPr>
          <w:rFonts w:hint="eastAsia" w:ascii="宋体" w:hAnsi="宋体" w:eastAsia="宋体" w:cs="宋体"/>
          <w:b w:val="0"/>
          <w:bCs w:val="0"/>
          <w:color w:val="auto"/>
          <w:sz w:val="24"/>
          <w:szCs w:val="24"/>
          <w:highlight w:val="none"/>
          <w:lang w:val="zh-TW"/>
        </w:rPr>
        <w:t>、检测报告及3C认证</w:t>
      </w:r>
      <w:r>
        <w:rPr>
          <w:rFonts w:hint="eastAsia" w:ascii="宋体" w:hAnsi="宋体" w:eastAsia="宋体" w:cs="宋体"/>
          <w:b w:val="0"/>
          <w:bCs w:val="0"/>
          <w:color w:val="auto"/>
          <w:sz w:val="24"/>
          <w:szCs w:val="24"/>
          <w:highlight w:val="none"/>
          <w:lang w:val="en-US" w:eastAsia="zh-CN"/>
        </w:rPr>
        <w:t>PDF</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如涉及</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PDF发送至采购人指定邮箱</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w:t>
      </w:r>
    </w:p>
    <w:p w14:paraId="0A4338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4.4采购人在到货后的15个工作日内统一组织验收，如采购人确有原因无法如期组织验收的，应该在货物验收期满前通知中标供应商并告知原因，双方另行协商验收时间。</w:t>
      </w:r>
    </w:p>
    <w:p w14:paraId="1A26EA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货物验收时，验收双方必须同时在场，严格按照政府采购相关法律法规的要求，通过中标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提供的货物、文件、检测报告等，逐项对比采购文件、投标文件、采购合同，确认是否完全满足各项要求。中标供应商所交付的货物不符合规定的，采购人有权拒收，并做出详尽的现场记录或在验收清单上注明具体验收情况，由双方签字确认，此现场记录或验收清单可用作补充缺失货物、更换损坏货物的有效证据。中标供应商应按采购文件、投标文件、采购合同规定和采购人要求免费对拒收货物采取更换或其他必要的补救措施，直至验收合格，方视为中标供应商按本合同规定完成交货，由此产生的时间延误与费用由中标供应商承担，验收期相应顺延。</w:t>
      </w:r>
    </w:p>
    <w:p w14:paraId="669DBB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4.5验收合格的，由双方共同签署《履约验收登记表》。 </w:t>
      </w:r>
    </w:p>
    <w:p w14:paraId="6E716B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4.6采购人可以视项目规模或复杂情况聘请专业人员参与验收，大型或复杂项目，以及特种货物应当邀请国家认可的第三方质量检测机构参与验收。</w:t>
      </w:r>
    </w:p>
    <w:p w14:paraId="1C6DAE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4.7货物验收包括：货物包装是否完好，产地生产厂家名称、品牌、型号、规格、数量、外观质量、配置、内在质量，以及调试运行是否达到本合同规定的效果。中标供应商应将所提供货物的装箱清单、产品合格证、用户使用手册、原厂保修卡、随机资料及备品备件、易损件、专用工具等交付给采购人；中标供应商不能完整交付货物、附（辅）件和资料的，视为未按合同约定交货，中标供应商负责补齐，因此导致逾期交付的，由中标供应商承担相应的违约责任。 </w:t>
      </w:r>
    </w:p>
    <w:p w14:paraId="52108C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4.8本项目所涉产品的知识产权及所有权等合法权益的，中标供应商在交货时应保证完整无瑕疵，采购人验收合格后产品的知识产权及所有权等合法权益全部归属采购人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，如果采购人收货后发生知识产权或所有权等相关争议，由中标供应商承担责任的，则按照</w:t>
      </w:r>
      <w:r>
        <w:rPr>
          <w:rFonts w:hint="eastAsia" w:ascii="宋体" w:hAnsi="宋体" w:eastAsia="宋体" w:cs="宋体"/>
          <w:b w:val="0"/>
          <w:bCs w:val="0"/>
          <w:color w:val="auto"/>
          <w:sz w:val="24"/>
          <w:szCs w:val="24"/>
          <w:highlight w:val="none"/>
          <w:lang w:val="en-US" w:eastAsia="zh-CN"/>
        </w:rPr>
        <w:t>本项目政府采购合同中</w:t>
      </w:r>
      <w:r>
        <w:rPr>
          <w:rFonts w:hint="eastAsia" w:ascii="宋体" w:hAnsi="宋体" w:eastAsia="宋体" w:cs="宋体"/>
          <w:b w:val="0"/>
          <w:bCs w:val="0"/>
          <w:color w:val="auto"/>
          <w:sz w:val="24"/>
          <w:szCs w:val="24"/>
          <w:highlight w:val="none"/>
          <w:lang w:val="zh-TW"/>
        </w:rPr>
        <w:t>违约责任的相关规定执行。</w:t>
      </w:r>
    </w:p>
    <w:p w14:paraId="6A5890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4.9验收方法：单位内部验收。</w:t>
      </w:r>
    </w:p>
    <w:p w14:paraId="30D9F7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4.10验收标准：根据财政部发布的《关于进一步加强政府采购需求和履约验收管理的指导意见》（财库[2016]205号）的要求，按照本项目招标文件、中标人的投标文件、本项目政府采购合同约定进行验收。</w:t>
      </w:r>
    </w:p>
    <w:p w14:paraId="0A884B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4.1</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TW"/>
        </w:rPr>
        <w:t xml:space="preserve"> 货物毁损、灭失的风险，自验收合格后由</w:t>
      </w:r>
      <w:r>
        <w:rPr>
          <w:rFonts w:hint="eastAsia" w:ascii="宋体" w:hAnsi="宋体" w:eastAsia="宋体" w:cs="宋体"/>
          <w:b w:val="0"/>
          <w:bCs w:val="0"/>
          <w:color w:val="auto"/>
          <w:sz w:val="24"/>
          <w:szCs w:val="24"/>
          <w:highlight w:val="none"/>
          <w:lang w:val="en-US" w:eastAsia="zh-CN"/>
        </w:rPr>
        <w:t>中标</w:t>
      </w:r>
      <w:r>
        <w:rPr>
          <w:rFonts w:hint="eastAsia" w:ascii="宋体" w:hAnsi="宋体" w:eastAsia="宋体" w:cs="宋体"/>
          <w:b w:val="0"/>
          <w:bCs w:val="0"/>
          <w:color w:val="auto"/>
          <w:sz w:val="24"/>
          <w:szCs w:val="24"/>
          <w:highlight w:val="none"/>
          <w:lang w:val="zh-TW"/>
        </w:rPr>
        <w:t>供应商转为采购人承担。</w:t>
      </w:r>
    </w:p>
    <w:p w14:paraId="21736D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5、售后服务：</w:t>
      </w:r>
    </w:p>
    <w:p w14:paraId="7B7636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5.1质量保证期为自货物验收合格之日起【</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TW"/>
        </w:rPr>
        <w:t>】年，若国家有明确规定的质量保证期、供应商承诺的质量保证期高于此质量保证期的，执行国家规定或供应商承诺的质量保证期</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以最长的期限计算质量保证期</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w:t>
      </w:r>
    </w:p>
    <w:p w14:paraId="683139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5.2 中标供应商应对由于设计、工艺、质量（含环保节能要求）、材料等缺陷而发生的任何不足或故障负责，并解决存在的问题。</w:t>
      </w:r>
    </w:p>
    <w:p w14:paraId="030214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5.3 中标供应商应对不符合本项目规定要求的货物在【2】日内进行调换，调换本身并不影响采购人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就其损失向中标供应商索赔的权利。</w:t>
      </w:r>
    </w:p>
    <w:p w14:paraId="7DEBF0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5.4 货物验收合格后，中标供应商应继续向采购人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提供良好的技术支持，应当由专门队伍从事此项工作，并提供【7*24】小时的热线技术支持服务，应当在收到采购人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所反映的任何问题后【2】小时之内做出及时响应，同时【24】小时之内赶到现场实地解决问题，并在赶到现场后【5】小时内完成维修或更换，同时承担维修调换所引起的费用。</w:t>
      </w:r>
    </w:p>
    <w:p w14:paraId="168F92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5.5 若问题、故障在检修5个小时后仍无法解决，中标供应商应在24小时内</w:t>
      </w:r>
      <w:r>
        <w:rPr>
          <w:rFonts w:hint="eastAsia" w:ascii="宋体" w:hAnsi="宋体" w:eastAsia="宋体" w:cs="宋体"/>
          <w:b w:val="0"/>
          <w:bCs w:val="0"/>
          <w:color w:val="auto"/>
          <w:sz w:val="24"/>
          <w:szCs w:val="24"/>
          <w:highlight w:val="none"/>
          <w:lang w:val="en-US" w:eastAsia="zh-CN"/>
        </w:rPr>
        <w:t>提供备件并</w:t>
      </w:r>
      <w:r>
        <w:rPr>
          <w:rFonts w:hint="eastAsia" w:ascii="宋体" w:hAnsi="宋体" w:eastAsia="宋体" w:cs="宋体"/>
          <w:b w:val="0"/>
          <w:bCs w:val="0"/>
          <w:color w:val="auto"/>
          <w:sz w:val="24"/>
          <w:szCs w:val="24"/>
          <w:highlight w:val="none"/>
          <w:lang w:val="zh-TW"/>
        </w:rPr>
        <w:t>完成更换。</w:t>
      </w:r>
    </w:p>
    <w:p w14:paraId="55BFFE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5.6</w:t>
      </w:r>
      <w:r>
        <w:rPr>
          <w:rFonts w:hint="eastAsia" w:ascii="宋体" w:hAnsi="宋体" w:eastAsia="宋体" w:cs="宋体"/>
          <w:b w:val="0"/>
          <w:bCs w:val="0"/>
          <w:color w:val="auto"/>
          <w:sz w:val="24"/>
          <w:szCs w:val="24"/>
          <w:highlight w:val="none"/>
          <w:lang w:val="en-US" w:eastAsia="zh-CN"/>
        </w:rPr>
        <w:t>因货物质量问题</w:t>
      </w:r>
      <w:r>
        <w:rPr>
          <w:rFonts w:hint="eastAsia" w:ascii="宋体" w:hAnsi="宋体" w:eastAsia="宋体" w:cs="宋体"/>
          <w:b w:val="0"/>
          <w:bCs w:val="0"/>
          <w:color w:val="auto"/>
          <w:sz w:val="24"/>
          <w:szCs w:val="24"/>
          <w:highlight w:val="none"/>
          <w:lang w:val="zh-TW"/>
        </w:rPr>
        <w:t>导致</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eastAsia="zh-CN"/>
        </w:rPr>
        <w:t>或第三方</w:t>
      </w:r>
      <w:r>
        <w:rPr>
          <w:rFonts w:hint="eastAsia" w:ascii="宋体" w:hAnsi="宋体" w:eastAsia="宋体" w:cs="宋体"/>
          <w:b w:val="0"/>
          <w:bCs w:val="0"/>
          <w:color w:val="auto"/>
          <w:sz w:val="24"/>
          <w:szCs w:val="24"/>
          <w:highlight w:val="none"/>
          <w:lang w:val="zh-TW"/>
        </w:rPr>
        <w:t>人身或财产损害</w:t>
      </w:r>
      <w:r>
        <w:rPr>
          <w:rFonts w:hint="eastAsia" w:ascii="宋体" w:hAnsi="宋体" w:eastAsia="宋体" w:cs="宋体"/>
          <w:b w:val="0"/>
          <w:bCs w:val="0"/>
          <w:color w:val="auto"/>
          <w:sz w:val="24"/>
          <w:szCs w:val="24"/>
          <w:highlight w:val="none"/>
          <w:lang w:val="en-US" w:eastAsia="zh-CN"/>
        </w:rPr>
        <w:t>时</w:t>
      </w:r>
      <w:r>
        <w:rPr>
          <w:rFonts w:hint="eastAsia" w:ascii="宋体" w:hAnsi="宋体" w:eastAsia="宋体" w:cs="宋体"/>
          <w:b w:val="0"/>
          <w:bCs w:val="0"/>
          <w:color w:val="auto"/>
          <w:sz w:val="24"/>
          <w:szCs w:val="24"/>
          <w:highlight w:val="none"/>
          <w:lang w:val="zh-TW"/>
        </w:rPr>
        <w:t>，中标供应商应全额赔偿</w:t>
      </w:r>
      <w:r>
        <w:rPr>
          <w:rFonts w:hint="eastAsia" w:ascii="宋体" w:hAnsi="宋体" w:eastAsia="宋体" w:cs="宋体"/>
          <w:b w:val="0"/>
          <w:bCs w:val="0"/>
          <w:color w:val="auto"/>
          <w:sz w:val="24"/>
          <w:szCs w:val="24"/>
          <w:highlight w:val="none"/>
          <w:lang w:val="zh-TW" w:eastAsia="zh-CN"/>
        </w:rPr>
        <w:t>且承担由此产生的一切责任</w:t>
      </w:r>
      <w:r>
        <w:rPr>
          <w:rFonts w:hint="eastAsia" w:ascii="宋体" w:hAnsi="宋体" w:eastAsia="宋体" w:cs="宋体"/>
          <w:b w:val="0"/>
          <w:bCs w:val="0"/>
          <w:color w:val="auto"/>
          <w:sz w:val="24"/>
          <w:szCs w:val="24"/>
          <w:highlight w:val="none"/>
          <w:lang w:val="zh-TW"/>
        </w:rPr>
        <w:t>，采购人</w:t>
      </w:r>
      <w:r>
        <w:rPr>
          <w:rFonts w:hint="eastAsia" w:ascii="宋体" w:hAnsi="宋体" w:eastAsia="宋体" w:cs="宋体"/>
          <w:b w:val="0"/>
          <w:bCs w:val="0"/>
          <w:color w:val="auto"/>
          <w:sz w:val="24"/>
          <w:szCs w:val="24"/>
          <w:highlight w:val="none"/>
          <w:lang w:val="en-US" w:eastAsia="zh-CN"/>
        </w:rPr>
        <w:t>及所属预算相关使用单位有权</w:t>
      </w:r>
      <w:r>
        <w:rPr>
          <w:rFonts w:hint="eastAsia" w:ascii="宋体" w:hAnsi="宋体" w:eastAsia="宋体" w:cs="宋体"/>
          <w:b w:val="0"/>
          <w:bCs w:val="0"/>
          <w:color w:val="auto"/>
          <w:sz w:val="24"/>
          <w:szCs w:val="24"/>
          <w:highlight w:val="none"/>
          <w:lang w:val="zh-TW"/>
        </w:rPr>
        <w:t>根据人身或财产损害的情形，就中标供应商未提供质量合格货物的违法/犯罪行为向有管辖权的行政机关/司法机关进行移送。</w:t>
      </w:r>
    </w:p>
    <w:p w14:paraId="27C834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zh-TW"/>
        </w:rPr>
        <w:t>违约责任</w:t>
      </w:r>
    </w:p>
    <w:p w14:paraId="2C0B18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zh-TW"/>
        </w:rPr>
        <w:t>.1采购人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违约责任：</w:t>
      </w:r>
    </w:p>
    <w:p w14:paraId="7C0658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无正当理由拒收货物、拒付货款的，采购人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应向中标供应商偿付拒收或拒付</w:t>
      </w:r>
      <w:r>
        <w:rPr>
          <w:rFonts w:hint="eastAsia" w:ascii="宋体" w:hAnsi="宋体" w:eastAsia="宋体" w:cs="宋体"/>
          <w:b w:val="0"/>
          <w:bCs w:val="0"/>
          <w:color w:val="auto"/>
          <w:sz w:val="24"/>
          <w:szCs w:val="24"/>
          <w:highlight w:val="none"/>
          <w:lang w:val="en-US" w:eastAsia="zh-CN"/>
        </w:rPr>
        <w:t>其</w:t>
      </w:r>
      <w:r>
        <w:rPr>
          <w:rFonts w:hint="eastAsia" w:ascii="宋体" w:hAnsi="宋体" w:eastAsia="宋体" w:cs="宋体"/>
          <w:b w:val="0"/>
          <w:bCs w:val="0"/>
          <w:color w:val="auto"/>
          <w:sz w:val="24"/>
          <w:szCs w:val="24"/>
          <w:highlight w:val="none"/>
          <w:lang w:val="zh-TW"/>
        </w:rPr>
        <w:t>货款1％的违约金。</w:t>
      </w:r>
    </w:p>
    <w:p w14:paraId="073790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（2）采购人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无正当理由未按合同规定的期限向中标供应商支付货款的，每逾期1日，采购人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向中标供应商偿付</w:t>
      </w:r>
      <w:r>
        <w:rPr>
          <w:rFonts w:hint="eastAsia" w:ascii="宋体" w:hAnsi="宋体" w:eastAsia="宋体" w:cs="宋体"/>
          <w:b w:val="0"/>
          <w:bCs w:val="0"/>
          <w:color w:val="auto"/>
          <w:sz w:val="24"/>
          <w:szCs w:val="24"/>
          <w:highlight w:val="none"/>
          <w:lang w:val="en-US" w:eastAsia="zh-CN"/>
        </w:rPr>
        <w:t>其</w:t>
      </w:r>
      <w:r>
        <w:rPr>
          <w:rFonts w:hint="eastAsia" w:ascii="宋体" w:hAnsi="宋体" w:eastAsia="宋体" w:cs="宋体"/>
          <w:b w:val="0"/>
          <w:bCs w:val="0"/>
          <w:color w:val="auto"/>
          <w:sz w:val="24"/>
          <w:szCs w:val="24"/>
          <w:highlight w:val="none"/>
          <w:lang w:val="zh-TW"/>
        </w:rPr>
        <w:t>应付而未付款总额0.1‰的违约金，但累计违约金总额不超过应付而未付款总额的1％。若因财政年终决算关账、财政资金收回或财政资金未下达等客观原因导致采购人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未按合同约定支付相应款项的，不视为违约，不承担任何违约责任。</w:t>
      </w:r>
    </w:p>
    <w:p w14:paraId="7E2D4A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偿付的违约金不足以弥补中标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损失的，还应按中标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损失尚未弥补的部分，支付赔偿金给中标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w:t>
      </w:r>
    </w:p>
    <w:p w14:paraId="184609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zh-TW"/>
        </w:rPr>
        <w:t>.2中标供应商违约责任：</w:t>
      </w:r>
    </w:p>
    <w:p w14:paraId="7953A0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中标供应商无正当理由逾期交付货物的，每逾期1日，中标供应商向采购人偿付逾期交货部分货款总金额3%的违约金。如中标供应商逾期交货达10日，采购人有权解除合同，采购人解除合同的通知自到达中标供应商时生效。在此情况下，中标供应商给采购人造成的实际损失高于违约金的，对高出违约金的部分中标供应商应予以赔偿。</w:t>
      </w:r>
    </w:p>
    <w:p w14:paraId="3B161F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yellow"/>
          <w:lang w:val="zh-TW"/>
        </w:rPr>
      </w:pPr>
      <w:r>
        <w:rPr>
          <w:rFonts w:hint="eastAsia" w:ascii="宋体" w:hAnsi="宋体" w:eastAsia="宋体" w:cs="宋体"/>
          <w:b w:val="0"/>
          <w:bCs w:val="0"/>
          <w:color w:val="auto"/>
          <w:sz w:val="24"/>
          <w:szCs w:val="24"/>
          <w:highlight w:val="none"/>
          <w:lang w:val="zh-TW" w:eastAsia="zh-CN"/>
        </w:rPr>
        <w:t>（2）</w:t>
      </w:r>
      <w:r>
        <w:rPr>
          <w:rFonts w:hint="eastAsia" w:ascii="宋体" w:hAnsi="宋体" w:eastAsia="宋体" w:cs="宋体"/>
          <w:b w:val="0"/>
          <w:bCs w:val="0"/>
          <w:color w:val="auto"/>
          <w:sz w:val="24"/>
          <w:szCs w:val="24"/>
          <w:highlight w:val="none"/>
          <w:lang w:val="en-US" w:eastAsia="zh-CN"/>
        </w:rPr>
        <w:t>除另有约定外，</w:t>
      </w:r>
      <w:r>
        <w:rPr>
          <w:rFonts w:hint="eastAsia" w:ascii="宋体" w:hAnsi="宋体" w:eastAsia="宋体" w:cs="宋体"/>
          <w:b w:val="0"/>
          <w:bCs w:val="0"/>
          <w:color w:val="auto"/>
          <w:sz w:val="24"/>
          <w:szCs w:val="24"/>
          <w:highlight w:val="none"/>
          <w:lang w:val="zh-TW"/>
        </w:rPr>
        <w:t>中标供应商所交付的货物不符合本合同规定的</w:t>
      </w:r>
      <w:r>
        <w:rPr>
          <w:rFonts w:hint="eastAsia" w:ascii="宋体" w:hAnsi="宋体" w:eastAsia="宋体" w:cs="宋体"/>
          <w:b w:val="0"/>
          <w:bCs w:val="0"/>
          <w:color w:val="auto"/>
          <w:sz w:val="24"/>
          <w:szCs w:val="24"/>
          <w:highlight w:val="none"/>
          <w:lang w:val="zh-TW" w:eastAsia="zh-CN"/>
        </w:rPr>
        <w:t>，则采购人有权拒收并向中标供应商收取合同总金额10％的违约金，</w:t>
      </w:r>
      <w:r>
        <w:rPr>
          <w:rFonts w:hint="eastAsia" w:ascii="宋体" w:hAnsi="宋体" w:eastAsia="宋体" w:cs="宋体"/>
          <w:b w:val="0"/>
          <w:bCs w:val="0"/>
          <w:color w:val="auto"/>
          <w:sz w:val="24"/>
          <w:szCs w:val="24"/>
          <w:highlight w:val="none"/>
          <w:lang w:val="en-US" w:eastAsia="zh-CN"/>
        </w:rPr>
        <w:t>且</w:t>
      </w:r>
      <w:r>
        <w:rPr>
          <w:rFonts w:hint="eastAsia" w:ascii="宋体" w:hAnsi="宋体" w:eastAsia="宋体" w:cs="宋体"/>
          <w:b w:val="0"/>
          <w:bCs w:val="0"/>
          <w:color w:val="auto"/>
          <w:sz w:val="24"/>
          <w:szCs w:val="24"/>
          <w:highlight w:val="none"/>
          <w:lang w:val="zh-TW" w:eastAsia="zh-CN"/>
        </w:rPr>
        <w:t>中标供应商应向采购人退还相应款项及利息，同时采购人有权向市场监督管理等行政部门反映，由相关行政部门对其违法行为进行查处。</w:t>
      </w:r>
    </w:p>
    <w:p w14:paraId="6E164A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同时</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采购人有权选择</w:t>
      </w:r>
      <w:r>
        <w:rPr>
          <w:rFonts w:hint="eastAsia" w:ascii="宋体" w:hAnsi="宋体" w:eastAsia="宋体" w:cs="宋体"/>
          <w:b w:val="0"/>
          <w:bCs w:val="0"/>
          <w:color w:val="auto"/>
          <w:sz w:val="24"/>
          <w:szCs w:val="24"/>
          <w:highlight w:val="none"/>
          <w:lang w:val="zh-TW"/>
        </w:rPr>
        <w:t>以下任一方式</w:t>
      </w:r>
      <w:r>
        <w:rPr>
          <w:rFonts w:hint="eastAsia" w:ascii="宋体" w:hAnsi="宋体" w:eastAsia="宋体" w:cs="宋体"/>
          <w:b w:val="0"/>
          <w:bCs w:val="0"/>
          <w:color w:val="auto"/>
          <w:sz w:val="24"/>
          <w:szCs w:val="24"/>
          <w:highlight w:val="none"/>
          <w:lang w:val="en-US" w:eastAsia="zh-CN"/>
        </w:rPr>
        <w:t>继续</w:t>
      </w:r>
      <w:r>
        <w:rPr>
          <w:rFonts w:hint="eastAsia" w:ascii="宋体" w:hAnsi="宋体" w:eastAsia="宋体" w:cs="宋体"/>
          <w:b w:val="0"/>
          <w:bCs w:val="0"/>
          <w:color w:val="auto"/>
          <w:sz w:val="24"/>
          <w:szCs w:val="24"/>
          <w:highlight w:val="none"/>
          <w:lang w:val="zh-TW"/>
        </w:rPr>
        <w:t>处理：</w:t>
      </w:r>
    </w:p>
    <w:p w14:paraId="7AB7EF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① 中标供应商应</w:t>
      </w:r>
      <w:r>
        <w:rPr>
          <w:rFonts w:hint="eastAsia" w:ascii="宋体" w:hAnsi="宋体" w:eastAsia="宋体" w:cs="宋体"/>
          <w:b w:val="0"/>
          <w:bCs w:val="0"/>
          <w:color w:val="auto"/>
          <w:sz w:val="24"/>
          <w:szCs w:val="24"/>
          <w:highlight w:val="none"/>
          <w:lang w:val="en-US" w:eastAsia="zh-CN"/>
        </w:rPr>
        <w:t>在采购人要求的期限内</w:t>
      </w:r>
      <w:r>
        <w:rPr>
          <w:rFonts w:hint="eastAsia" w:ascii="宋体" w:hAnsi="宋体" w:eastAsia="宋体" w:cs="宋体"/>
          <w:b w:val="0"/>
          <w:bCs w:val="0"/>
          <w:color w:val="auto"/>
          <w:sz w:val="24"/>
          <w:szCs w:val="24"/>
          <w:highlight w:val="none"/>
          <w:lang w:val="zh-TW"/>
        </w:rPr>
        <w:t>重新完成货物交付，若未在前述期限内完成交付，则采购人有权向供应商另行收取对应货物金额</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zh-TW"/>
        </w:rPr>
        <w:t>%的违约金并解除合同。</w:t>
      </w:r>
    </w:p>
    <w:p w14:paraId="390980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② 直接解除合同。</w:t>
      </w:r>
    </w:p>
    <w:p w14:paraId="4C098C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w:t>
      </w:r>
      <w:r>
        <w:rPr>
          <w:rFonts w:hint="eastAsia" w:ascii="宋体" w:hAnsi="宋体" w:eastAsia="宋体" w:cs="宋体"/>
          <w:b w:val="0"/>
          <w:bCs w:val="0"/>
          <w:color w:val="auto"/>
          <w:sz w:val="24"/>
          <w:szCs w:val="24"/>
          <w:highlight w:val="none"/>
          <w:lang w:val="en-US" w:eastAsia="zh-CN"/>
        </w:rPr>
        <w:t>除另有约定外，</w:t>
      </w:r>
      <w:r>
        <w:rPr>
          <w:rFonts w:hint="eastAsia" w:ascii="宋体" w:hAnsi="宋体" w:eastAsia="宋体" w:cs="宋体"/>
          <w:b w:val="0"/>
          <w:bCs w:val="0"/>
          <w:color w:val="auto"/>
          <w:sz w:val="24"/>
          <w:szCs w:val="24"/>
          <w:highlight w:val="none"/>
          <w:lang w:val="zh-TW"/>
        </w:rPr>
        <w:t>中标供应商未按照《投标文件》承诺和本合同约定提供服务的，每出现一次违约，中标供应商应按合同总金额的1%向采购人支付违约金，并按照采购人要求限期整改。未按采购人要求整改</w:t>
      </w:r>
      <w:r>
        <w:rPr>
          <w:rFonts w:hint="eastAsia" w:ascii="宋体" w:hAnsi="宋体" w:eastAsia="宋体" w:cs="宋体"/>
          <w:b w:val="0"/>
          <w:bCs w:val="0"/>
          <w:color w:val="auto"/>
          <w:sz w:val="24"/>
          <w:szCs w:val="24"/>
          <w:highlight w:val="none"/>
          <w:lang w:val="en-US" w:eastAsia="zh-CN"/>
        </w:rPr>
        <w:t>或</w:t>
      </w:r>
      <w:r>
        <w:rPr>
          <w:rFonts w:hint="eastAsia" w:ascii="宋体" w:hAnsi="宋体" w:eastAsia="宋体" w:cs="宋体"/>
          <w:b w:val="0"/>
          <w:bCs w:val="0"/>
          <w:color w:val="auto"/>
          <w:sz w:val="24"/>
          <w:szCs w:val="24"/>
          <w:highlight w:val="none"/>
          <w:lang w:val="zh-TW"/>
        </w:rPr>
        <w:t>出现2次及以上违约的，采购人有权直接解除合同，解除通知自到达中标供应商时生效，中标供应商还应另按合同总金额的10%向采购人支付违约金。</w:t>
      </w:r>
    </w:p>
    <w:p w14:paraId="0854C3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中标供应商保证本合同货物的权利无瑕疵，包括货物所有权及知识产权等权利无瑕疵。如任何第三方经法院（或仲裁机构）裁决有权对上述产品主张权利，由中标供应商承担经济责任的，采购人有权无条件解除合同并有权要求中标供应商退还已收取的相应费用及利息，同时中标供应商还应另按合同总</w:t>
      </w:r>
      <w:r>
        <w:rPr>
          <w:rFonts w:hint="eastAsia" w:ascii="宋体" w:hAnsi="宋体" w:eastAsia="宋体" w:cs="宋体"/>
          <w:b w:val="0"/>
          <w:bCs w:val="0"/>
          <w:color w:val="auto"/>
          <w:sz w:val="24"/>
          <w:szCs w:val="24"/>
          <w:highlight w:val="none"/>
          <w:lang w:val="en-US" w:eastAsia="zh-CN"/>
        </w:rPr>
        <w:t>金额</w:t>
      </w:r>
      <w:r>
        <w:rPr>
          <w:rFonts w:hint="eastAsia" w:ascii="宋体" w:hAnsi="宋体" w:eastAsia="宋体" w:cs="宋体"/>
          <w:b w:val="0"/>
          <w:bCs w:val="0"/>
          <w:color w:val="auto"/>
          <w:sz w:val="24"/>
          <w:szCs w:val="24"/>
          <w:highlight w:val="none"/>
          <w:lang w:val="zh-TW"/>
        </w:rPr>
        <w:t>的20%向采购人支付违约金并赔偿因此给采购人造成的一切损失。</w:t>
      </w:r>
    </w:p>
    <w:p w14:paraId="06C9E4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（5）未经双方协商一致，中标供应商不得单方面变更、中止、解除或终止本合同，否则中标供应商应承担合同总金额10%的违约金，并赔偿由此给采购人造成的全部损失。 </w:t>
      </w:r>
    </w:p>
    <w:p w14:paraId="74BB6C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（6）中标供应商未经采购人书面同意，不得擅自分包、转包，否则采购人有权立即终止合同，并要求中标供应商停止分包、转包行为，同时有权要求中标供应商承担合同总金额10%的违约金。</w:t>
      </w:r>
    </w:p>
    <w:p w14:paraId="313F04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（7）合同签订后，</w:t>
      </w:r>
      <w:r>
        <w:rPr>
          <w:rFonts w:hint="eastAsia" w:ascii="宋体" w:hAnsi="宋体" w:eastAsia="宋体" w:cs="宋体"/>
          <w:b w:val="0"/>
          <w:bCs w:val="0"/>
          <w:color w:val="auto"/>
          <w:sz w:val="24"/>
          <w:szCs w:val="24"/>
          <w:highlight w:val="none"/>
          <w:lang w:val="zh-TW" w:eastAsia="zh-CN"/>
        </w:rPr>
        <w:t>若发现供应商在本项目中存在以虚假材料谋取中标等违反政府采购法律法规的行为</w:t>
      </w:r>
      <w:r>
        <w:rPr>
          <w:rFonts w:hint="eastAsia" w:ascii="宋体" w:hAnsi="宋体" w:eastAsia="宋体" w:cs="宋体"/>
          <w:b w:val="0"/>
          <w:bCs w:val="0"/>
          <w:color w:val="auto"/>
          <w:sz w:val="24"/>
          <w:szCs w:val="24"/>
          <w:highlight w:val="none"/>
          <w:lang w:val="zh-TW"/>
        </w:rPr>
        <w:t>，采购人有权无条件解除本合同并要求中标供应商退还相应费用及利息。</w:t>
      </w:r>
    </w:p>
    <w:p w14:paraId="40C3D3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（8）中标供应商违反本合同约定的，应当按照本合同约定支付违约金，并赔偿由此给采购人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造成的全部损失，包括采购人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因诉讼产生的律师费、诉讼费用、保全保险费、差旅费等费用。</w:t>
      </w:r>
    </w:p>
    <w:p w14:paraId="4B1703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（9）如因中标供应商工作人员在履行职务过程中的疏忽、失职、过错等故意或者过失原因给采购人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造成损失或侵害，包括但不限于采购人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本身的财产损失、由此而导致的采购人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对任何第三方的法律责任等，要</w:t>
      </w:r>
      <w:r>
        <w:rPr>
          <w:rFonts w:hint="eastAsia" w:ascii="宋体" w:hAnsi="宋体" w:eastAsia="宋体" w:cs="宋体"/>
          <w:b w:val="0"/>
          <w:bCs w:val="0"/>
          <w:color w:val="auto"/>
          <w:sz w:val="24"/>
          <w:szCs w:val="24"/>
          <w:highlight w:val="none"/>
          <w:lang w:val="en-US" w:eastAsia="zh-CN"/>
        </w:rPr>
        <w:t>求</w:t>
      </w:r>
      <w:r>
        <w:rPr>
          <w:rFonts w:hint="eastAsia" w:ascii="宋体" w:hAnsi="宋体" w:eastAsia="宋体" w:cs="宋体"/>
          <w:b w:val="0"/>
          <w:bCs w:val="0"/>
          <w:color w:val="auto"/>
          <w:sz w:val="24"/>
          <w:szCs w:val="24"/>
          <w:highlight w:val="none"/>
          <w:lang w:val="zh-TW"/>
        </w:rPr>
        <w:t>供应商对此均应承担全部的赔偿责任。</w:t>
      </w:r>
    </w:p>
    <w:p w14:paraId="60CC9D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（10）</w:t>
      </w:r>
      <w:r>
        <w:rPr>
          <w:rFonts w:hint="eastAsia" w:ascii="宋体" w:hAnsi="宋体" w:eastAsia="宋体" w:cs="宋体"/>
          <w:b w:val="0"/>
          <w:bCs w:val="0"/>
          <w:color w:val="auto"/>
          <w:sz w:val="24"/>
          <w:szCs w:val="24"/>
          <w:highlight w:val="none"/>
          <w:lang w:val="en-US" w:eastAsia="zh-CN"/>
        </w:rPr>
        <w:t>本文件</w:t>
      </w:r>
      <w:r>
        <w:rPr>
          <w:rFonts w:hint="eastAsia" w:ascii="宋体" w:hAnsi="宋体" w:eastAsia="宋体" w:cs="宋体"/>
          <w:b w:val="0"/>
          <w:bCs w:val="0"/>
          <w:color w:val="auto"/>
          <w:sz w:val="24"/>
          <w:szCs w:val="24"/>
          <w:highlight w:val="none"/>
          <w:lang w:val="zh-TW"/>
        </w:rPr>
        <w:t>所称“利息”按照中国人民银行授权全国银行间同业拆借中心公布的同期贷款市场报价利率（LPR）为标准，从采购人支付之日起计算。</w:t>
      </w:r>
    </w:p>
    <w:p w14:paraId="08CAD4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7</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zh-TW"/>
        </w:rPr>
        <w:t>争议管辖：在执行本合同中发生的或与本合同有关的争端，双方应通过友好协商解决。不能协商一致的，任何一方可向采购人所在地有管辖权的法院提起诉讼。在法院审理期间，除有争议部分外，本合同其他可以履行的部分仍应按合同条款继续履行。</w:t>
      </w:r>
    </w:p>
    <w:p w14:paraId="73822D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8.报价要求：报价包括货物设计、材料、制造、包装、运输、安装、调试、检测、验收合格交付使用之前及保修期内保修服务与备用物件等所有其他有关各项的</w:t>
      </w:r>
      <w:r>
        <w:rPr>
          <w:rFonts w:hint="eastAsia" w:ascii="宋体" w:hAnsi="宋体" w:eastAsia="宋体" w:cs="宋体"/>
          <w:b w:val="0"/>
          <w:bCs w:val="0"/>
          <w:color w:val="auto"/>
          <w:sz w:val="24"/>
          <w:szCs w:val="24"/>
          <w:highlight w:val="none"/>
          <w:lang w:val="en-US" w:eastAsia="zh-CN"/>
        </w:rPr>
        <w:t>一切</w:t>
      </w:r>
      <w:r>
        <w:rPr>
          <w:rFonts w:hint="eastAsia" w:ascii="宋体" w:hAnsi="宋体" w:eastAsia="宋体" w:cs="宋体"/>
          <w:b w:val="0"/>
          <w:bCs w:val="0"/>
          <w:color w:val="auto"/>
          <w:sz w:val="24"/>
          <w:szCs w:val="24"/>
          <w:highlight w:val="none"/>
          <w:lang w:val="zh-TW"/>
        </w:rPr>
        <w:t xml:space="preserve">含税费用。 </w:t>
      </w:r>
    </w:p>
    <w:p w14:paraId="06D093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9.交货时需提供由国家消防救援局“消防装备物资信息采集系统”统一发行的装备物资二维码（或RFID，进行永久标识或相对固定标识）。</w:t>
      </w:r>
    </w:p>
    <w:p w14:paraId="10B0BF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10.履约保证金：</w:t>
      </w:r>
    </w:p>
    <w:p w14:paraId="6BD1C3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w:t>
      </w:r>
      <w:r>
        <w:rPr>
          <w:rFonts w:hint="eastAsia" w:ascii="宋体" w:hAnsi="宋体" w:eastAsia="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lang w:val="zh-TW"/>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TW"/>
        </w:rPr>
        <w:t>履约</w:t>
      </w:r>
      <w:r>
        <w:rPr>
          <w:rFonts w:hint="eastAsia" w:ascii="宋体" w:hAnsi="宋体" w:eastAsia="宋体" w:cs="宋体"/>
          <w:b w:val="0"/>
          <w:bCs w:val="0"/>
          <w:color w:val="auto"/>
          <w:sz w:val="24"/>
          <w:szCs w:val="24"/>
          <w:highlight w:val="none"/>
          <w:lang w:val="en-US" w:eastAsia="zh-CN"/>
        </w:rPr>
        <w:t>保证金由采购人统一收取，所属预算相关使用单位不再收取。中标通知书发放后，</w:t>
      </w:r>
      <w:r>
        <w:rPr>
          <w:rFonts w:hint="eastAsia" w:ascii="宋体" w:hAnsi="宋体" w:eastAsia="宋体" w:cs="宋体"/>
          <w:b w:val="0"/>
          <w:bCs w:val="0"/>
          <w:color w:val="auto"/>
          <w:sz w:val="24"/>
          <w:szCs w:val="24"/>
          <w:highlight w:val="none"/>
          <w:lang w:val="zh-TW"/>
        </w:rPr>
        <w:t>合同签订</w:t>
      </w:r>
      <w:r>
        <w:rPr>
          <w:rFonts w:hint="eastAsia" w:ascii="宋体" w:hAnsi="宋体" w:eastAsia="宋体" w:cs="宋体"/>
          <w:b w:val="0"/>
          <w:bCs w:val="0"/>
          <w:color w:val="auto"/>
          <w:sz w:val="24"/>
          <w:szCs w:val="24"/>
          <w:highlight w:val="none"/>
          <w:lang w:val="en-US" w:eastAsia="zh-CN"/>
        </w:rPr>
        <w:t>前</w:t>
      </w:r>
      <w:r>
        <w:rPr>
          <w:rFonts w:hint="eastAsia" w:ascii="宋体" w:hAnsi="宋体" w:eastAsia="宋体" w:cs="宋体"/>
          <w:b w:val="0"/>
          <w:bCs w:val="0"/>
          <w:color w:val="auto"/>
          <w:sz w:val="24"/>
          <w:szCs w:val="24"/>
          <w:highlight w:val="none"/>
          <w:lang w:val="zh-TW"/>
        </w:rPr>
        <w:t>，中标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需要向采购人缴纳履约保证金，缴纳金额为合同金额的5%。履约保证金作为违约金的一部分用于补偿采购人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因中标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不能履行及瑕疵履行合同义务而蒙受的损失。</w:t>
      </w:r>
    </w:p>
    <w:p w14:paraId="3097F0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w:t>
      </w:r>
      <w:r>
        <w:rPr>
          <w:rFonts w:hint="eastAsia" w:ascii="宋体" w:hAnsi="宋体" w:eastAsia="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lang w:val="zh-TW"/>
        </w:rPr>
        <w:t>.2交款方式：</w:t>
      </w:r>
      <w:r>
        <w:rPr>
          <w:rFonts w:hint="eastAsia" w:ascii="宋体" w:hAnsi="宋体" w:eastAsia="宋体" w:cs="宋体"/>
          <w:b w:val="0"/>
          <w:bCs w:val="0"/>
          <w:color w:val="auto"/>
          <w:sz w:val="24"/>
          <w:szCs w:val="24"/>
          <w:highlight w:val="none"/>
          <w:lang w:val="en-US" w:eastAsia="zh-CN"/>
        </w:rPr>
        <w:t>中标供应商</w:t>
      </w:r>
      <w:r>
        <w:rPr>
          <w:rFonts w:hint="eastAsia" w:ascii="宋体" w:hAnsi="宋体" w:eastAsia="宋体" w:cs="宋体"/>
          <w:b w:val="0"/>
          <w:bCs w:val="0"/>
          <w:color w:val="auto"/>
          <w:sz w:val="24"/>
          <w:szCs w:val="24"/>
          <w:highlight w:val="none"/>
          <w:lang w:val="zh-TW"/>
        </w:rPr>
        <w:t>可以</w:t>
      </w:r>
      <w:r>
        <w:rPr>
          <w:rFonts w:hint="eastAsia" w:ascii="宋体" w:hAnsi="宋体" w:eastAsia="宋体" w:cs="宋体"/>
          <w:b w:val="0"/>
          <w:bCs w:val="0"/>
          <w:color w:val="auto"/>
          <w:sz w:val="24"/>
          <w:szCs w:val="24"/>
          <w:highlight w:val="none"/>
          <w:lang w:val="en-US" w:eastAsia="zh-CN"/>
        </w:rPr>
        <w:t>自主选择</w:t>
      </w:r>
      <w:r>
        <w:rPr>
          <w:rFonts w:hint="eastAsia" w:ascii="宋体" w:hAnsi="宋体" w:eastAsia="宋体" w:cs="宋体"/>
          <w:b w:val="0"/>
          <w:bCs w:val="0"/>
          <w:color w:val="auto"/>
          <w:sz w:val="24"/>
          <w:szCs w:val="24"/>
          <w:highlight w:val="none"/>
          <w:lang w:val="zh-TW"/>
        </w:rPr>
        <w:t>以支票、汇票、本票或者金融机</w:t>
      </w:r>
      <w:r>
        <w:rPr>
          <w:rFonts w:hint="eastAsia" w:ascii="宋体" w:hAnsi="宋体" w:eastAsia="宋体" w:cs="宋体"/>
          <w:b w:val="0"/>
          <w:bCs w:val="0"/>
          <w:color w:val="auto"/>
          <w:sz w:val="24"/>
          <w:szCs w:val="24"/>
          <w:highlight w:val="none"/>
          <w:lang w:val="en-US" w:eastAsia="zh-CN"/>
        </w:rPr>
        <w:t>构</w:t>
      </w:r>
      <w:r>
        <w:rPr>
          <w:rFonts w:hint="eastAsia" w:ascii="宋体" w:hAnsi="宋体" w:eastAsia="宋体" w:cs="宋体"/>
          <w:b w:val="0"/>
          <w:bCs w:val="0"/>
          <w:color w:val="auto"/>
          <w:sz w:val="24"/>
          <w:szCs w:val="24"/>
          <w:highlight w:val="none"/>
          <w:lang w:val="zh-TW" w:eastAsia="zh-CN"/>
        </w:rPr>
        <w:t>、担保机</w:t>
      </w:r>
      <w:r>
        <w:rPr>
          <w:rFonts w:hint="eastAsia" w:ascii="宋体" w:hAnsi="宋体" w:eastAsia="宋体" w:cs="宋体"/>
          <w:b w:val="0"/>
          <w:bCs w:val="0"/>
          <w:color w:val="auto"/>
          <w:sz w:val="24"/>
          <w:szCs w:val="24"/>
          <w:highlight w:val="none"/>
          <w:lang w:val="zh-TW"/>
        </w:rPr>
        <w:t>构出具的保函等非现金形式提交（包括网银转账，电汇等方式），所有提交方式均以到账时间为准。</w:t>
      </w:r>
    </w:p>
    <w:p w14:paraId="04BDBF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注：出具保函的主体应当是金融机构、担保机构等依法成立且具有相关资质和偿付能力的机构，否则</w:t>
      </w:r>
      <w:r>
        <w:rPr>
          <w:rFonts w:hint="eastAsia" w:ascii="宋体" w:hAnsi="宋体" w:eastAsia="宋体" w:cs="宋体"/>
          <w:b w:val="0"/>
          <w:bCs w:val="0"/>
          <w:color w:val="auto"/>
          <w:sz w:val="24"/>
          <w:szCs w:val="24"/>
          <w:highlight w:val="none"/>
          <w:lang w:val="en-US" w:eastAsia="zh-CN"/>
        </w:rPr>
        <w:t>视为中标供应商放弃中标资格</w:t>
      </w:r>
      <w:r>
        <w:rPr>
          <w:rFonts w:hint="eastAsia" w:ascii="宋体" w:hAnsi="宋体" w:eastAsia="宋体" w:cs="宋体"/>
          <w:b w:val="0"/>
          <w:bCs w:val="0"/>
          <w:color w:val="auto"/>
          <w:sz w:val="24"/>
          <w:szCs w:val="24"/>
          <w:highlight w:val="none"/>
          <w:lang w:val="zh-TW"/>
        </w:rPr>
        <w:t>。</w:t>
      </w:r>
    </w:p>
    <w:p w14:paraId="2837FC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收款单位：遂宁市消防救援支队。</w:t>
      </w:r>
    </w:p>
    <w:p w14:paraId="56363A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开 户 行：中国农业银行股份有限公司遂宁河东新区支行。</w:t>
      </w:r>
    </w:p>
    <w:p w14:paraId="70ED08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银行账号：22320201040002807。</w:t>
      </w:r>
    </w:p>
    <w:p w14:paraId="398AAD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出具的保函方式提交履约保证金的，保函必须符合以下规定：</w:t>
      </w:r>
    </w:p>
    <w:p w14:paraId="6AD3DB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a.保函应为</w:t>
      </w:r>
      <w:r>
        <w:rPr>
          <w:rFonts w:hint="eastAsia" w:ascii="宋体" w:hAnsi="宋体" w:eastAsia="宋体" w:cs="宋体"/>
          <w:b w:val="0"/>
          <w:bCs w:val="0"/>
          <w:color w:val="auto"/>
          <w:sz w:val="24"/>
          <w:szCs w:val="24"/>
          <w:highlight w:val="none"/>
          <w:lang w:val="en-US" w:eastAsia="zh-CN"/>
        </w:rPr>
        <w:t>见索即付的独立</w:t>
      </w:r>
      <w:r>
        <w:rPr>
          <w:rFonts w:hint="eastAsia" w:ascii="宋体" w:hAnsi="宋体" w:eastAsia="宋体" w:cs="宋体"/>
          <w:b w:val="0"/>
          <w:bCs w:val="0"/>
          <w:color w:val="auto"/>
          <w:sz w:val="24"/>
          <w:szCs w:val="24"/>
          <w:highlight w:val="none"/>
          <w:lang w:val="zh-TW"/>
        </w:rPr>
        <w:t>保函，并</w:t>
      </w:r>
      <w:r>
        <w:rPr>
          <w:rFonts w:hint="eastAsia" w:ascii="宋体" w:hAnsi="宋体" w:eastAsia="宋体" w:cs="宋体"/>
          <w:b w:val="0"/>
          <w:bCs w:val="0"/>
          <w:color w:val="auto"/>
          <w:sz w:val="24"/>
          <w:szCs w:val="24"/>
          <w:highlight w:val="none"/>
          <w:lang w:val="en-US" w:eastAsia="zh-CN"/>
        </w:rPr>
        <w:t>载明</w:t>
      </w:r>
      <w:r>
        <w:rPr>
          <w:rFonts w:hint="eastAsia" w:ascii="宋体" w:hAnsi="宋体" w:eastAsia="宋体" w:cs="宋体"/>
          <w:b w:val="0"/>
          <w:bCs w:val="0"/>
          <w:color w:val="auto"/>
          <w:sz w:val="24"/>
          <w:szCs w:val="24"/>
          <w:highlight w:val="none"/>
          <w:lang w:val="zh-TW"/>
        </w:rPr>
        <w:t>验证方法；</w:t>
      </w:r>
    </w:p>
    <w:p w14:paraId="43E2F0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b.保函的受益人为遂宁市消防救援支队；</w:t>
      </w:r>
    </w:p>
    <w:p w14:paraId="4932B5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c.保函的内容包括但不限于供应商名称、项目名称（如有分包，载明分包号）、项目编号、</w:t>
      </w:r>
      <w:r>
        <w:rPr>
          <w:rFonts w:hint="eastAsia" w:ascii="宋体" w:hAnsi="宋体" w:eastAsia="宋体" w:cs="宋体"/>
          <w:b w:val="0"/>
          <w:bCs w:val="0"/>
          <w:color w:val="auto"/>
          <w:sz w:val="24"/>
          <w:szCs w:val="24"/>
          <w:highlight w:val="none"/>
          <w:lang w:val="en-US" w:eastAsia="zh-CN"/>
        </w:rPr>
        <w:t>担保</w:t>
      </w:r>
      <w:r>
        <w:rPr>
          <w:rFonts w:hint="eastAsia" w:ascii="宋体" w:hAnsi="宋体" w:eastAsia="宋体" w:cs="宋体"/>
          <w:b w:val="0"/>
          <w:bCs w:val="0"/>
          <w:color w:val="auto"/>
          <w:sz w:val="24"/>
          <w:szCs w:val="24"/>
          <w:highlight w:val="none"/>
          <w:lang w:val="zh-TW"/>
        </w:rPr>
        <w:t>金额、保函的有效期（考虑到交货、验收等不确定因素，采用保函形式提交履约保证金的，保函有效期应不短于提交之日起至全部货物到货验收合格之日起</w:t>
      </w:r>
      <w:r>
        <w:rPr>
          <w:rFonts w:hint="default" w:ascii="宋体" w:hAnsi="宋体" w:eastAsia="宋体" w:cs="宋体"/>
          <w:b w:val="0"/>
          <w:bCs w:val="0"/>
          <w:color w:val="auto"/>
          <w:sz w:val="24"/>
          <w:szCs w:val="24"/>
          <w:highlight w:val="none"/>
          <w:lang w:val="en-US"/>
        </w:rPr>
        <w:t>的第366天</w:t>
      </w:r>
      <w:r>
        <w:rPr>
          <w:rFonts w:hint="eastAsia" w:ascii="宋体" w:hAnsi="宋体" w:eastAsia="宋体" w:cs="宋体"/>
          <w:b w:val="0"/>
          <w:bCs w:val="0"/>
          <w:color w:val="auto"/>
          <w:sz w:val="24"/>
          <w:szCs w:val="24"/>
          <w:highlight w:val="none"/>
          <w:lang w:val="zh-TW"/>
        </w:rPr>
        <w:t>为止）、担保的内容（即：如因供应商原因发生法律法规或合同规定的履约保证金不予退还或扣除的情况，由</w:t>
      </w:r>
      <w:r>
        <w:rPr>
          <w:rFonts w:hint="default" w:ascii="宋体" w:hAnsi="宋体" w:eastAsia="宋体" w:cs="宋体"/>
          <w:b w:val="0"/>
          <w:bCs w:val="0"/>
          <w:color w:val="auto"/>
          <w:sz w:val="24"/>
          <w:szCs w:val="24"/>
          <w:highlight w:val="none"/>
          <w:lang w:val="en-US" w:eastAsia="zh-CN"/>
        </w:rPr>
        <w:t>开立人</w:t>
      </w:r>
      <w:r>
        <w:rPr>
          <w:rFonts w:hint="eastAsia" w:ascii="宋体" w:hAnsi="宋体" w:eastAsia="宋体" w:cs="宋体"/>
          <w:b w:val="0"/>
          <w:bCs w:val="0"/>
          <w:color w:val="auto"/>
          <w:sz w:val="24"/>
          <w:szCs w:val="24"/>
          <w:highlight w:val="none"/>
          <w:lang w:val="zh-TW"/>
        </w:rPr>
        <w:t>向受益人足额支付履约保证金）；</w:t>
      </w:r>
    </w:p>
    <w:p w14:paraId="372F7D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w:t>
      </w:r>
      <w:r>
        <w:rPr>
          <w:rFonts w:hint="eastAsia" w:ascii="宋体" w:hAnsi="宋体" w:eastAsia="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lang w:val="zh-TW"/>
        </w:rPr>
        <w:t>.3履约保证金的退还：</w:t>
      </w:r>
      <w:r>
        <w:rPr>
          <w:rFonts w:hint="eastAsia" w:ascii="宋体" w:hAnsi="宋体" w:eastAsia="宋体" w:cs="宋体"/>
          <w:b w:val="0"/>
          <w:bCs w:val="0"/>
          <w:color w:val="auto"/>
          <w:sz w:val="24"/>
          <w:szCs w:val="24"/>
          <w:highlight w:val="none"/>
          <w:lang w:val="en-US" w:eastAsia="zh-CN"/>
        </w:rPr>
        <w:t>货物验收合格满一年后，</w:t>
      </w:r>
      <w:r>
        <w:rPr>
          <w:rFonts w:hint="eastAsia" w:ascii="宋体" w:hAnsi="宋体" w:eastAsia="宋体" w:cs="宋体"/>
          <w:b w:val="0"/>
          <w:bCs w:val="0"/>
          <w:color w:val="auto"/>
          <w:sz w:val="24"/>
          <w:szCs w:val="24"/>
          <w:highlight w:val="none"/>
          <w:lang w:val="zh-TW"/>
        </w:rPr>
        <w:t>采购人在收到中标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履约保证金退还申请书后14日内无息退还。</w:t>
      </w:r>
    </w:p>
    <w:p w14:paraId="61528A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退还方式：①以网银转账、电汇等方式提交的，履约保证金以网银转账、电汇等方式退至转款账户；②以保函方式提交的，退还保函原件。</w:t>
      </w:r>
    </w:p>
    <w:p w14:paraId="7DA0D2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无论履约保证金、独立保函是否退还，</w:t>
      </w:r>
      <w:r>
        <w:rPr>
          <w:rFonts w:hint="eastAsia" w:ascii="宋体" w:hAnsi="宋体" w:eastAsia="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lang w:val="zh-TW"/>
        </w:rPr>
        <w:t>随时都有权对由</w:t>
      </w:r>
      <w:r>
        <w:rPr>
          <w:rFonts w:hint="eastAsia" w:ascii="宋体" w:hAnsi="宋体" w:eastAsia="宋体" w:cs="宋体"/>
          <w:b w:val="0"/>
          <w:bCs w:val="0"/>
          <w:color w:val="auto"/>
          <w:sz w:val="24"/>
          <w:szCs w:val="24"/>
          <w:highlight w:val="none"/>
          <w:lang w:val="en-US" w:eastAsia="zh-CN"/>
        </w:rPr>
        <w:t>中标供应商提供的</w:t>
      </w:r>
      <w:r>
        <w:rPr>
          <w:rFonts w:hint="eastAsia" w:ascii="宋体" w:hAnsi="宋体" w:eastAsia="宋体" w:cs="宋体"/>
          <w:b w:val="0"/>
          <w:bCs w:val="0"/>
          <w:color w:val="auto"/>
          <w:sz w:val="24"/>
          <w:szCs w:val="24"/>
          <w:highlight w:val="none"/>
          <w:lang w:val="zh-TW"/>
        </w:rPr>
        <w:t>仍在质量保证期内的产品发生的质量问题向</w:t>
      </w:r>
      <w:r>
        <w:rPr>
          <w:rFonts w:hint="eastAsia" w:ascii="宋体" w:hAnsi="宋体" w:eastAsia="宋体" w:cs="宋体"/>
          <w:b w:val="0"/>
          <w:bCs w:val="0"/>
          <w:color w:val="auto"/>
          <w:sz w:val="24"/>
          <w:szCs w:val="24"/>
          <w:highlight w:val="none"/>
          <w:lang w:val="en-US" w:eastAsia="zh-CN"/>
        </w:rPr>
        <w:t>中标供应商</w:t>
      </w:r>
      <w:r>
        <w:rPr>
          <w:rFonts w:hint="eastAsia" w:ascii="宋体" w:hAnsi="宋体" w:eastAsia="宋体" w:cs="宋体"/>
          <w:b w:val="0"/>
          <w:bCs w:val="0"/>
          <w:color w:val="auto"/>
          <w:sz w:val="24"/>
          <w:szCs w:val="24"/>
          <w:highlight w:val="none"/>
          <w:lang w:val="zh-TW"/>
        </w:rPr>
        <w:t>主张索赔。</w:t>
      </w:r>
    </w:p>
    <w:p w14:paraId="32D0D5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w:t>
      </w:r>
      <w:r>
        <w:rPr>
          <w:rFonts w:hint="eastAsia" w:ascii="宋体" w:hAnsi="宋体" w:eastAsia="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lang w:val="zh-TW"/>
        </w:rPr>
        <w:t>.4履约保证金不予退还的情形：①</w:t>
      </w:r>
      <w:r>
        <w:rPr>
          <w:rFonts w:hint="eastAsia" w:ascii="宋体" w:hAnsi="宋体" w:eastAsia="宋体" w:cs="宋体"/>
          <w:b w:val="0"/>
          <w:bCs w:val="0"/>
          <w:color w:val="auto"/>
          <w:sz w:val="24"/>
          <w:szCs w:val="24"/>
          <w:highlight w:val="none"/>
          <w:lang w:val="en-US" w:eastAsia="zh-CN"/>
        </w:rPr>
        <w:t>中标</w:t>
      </w:r>
      <w:r>
        <w:rPr>
          <w:rFonts w:hint="eastAsia" w:ascii="宋体" w:hAnsi="宋体" w:eastAsia="宋体" w:cs="宋体"/>
          <w:b w:val="0"/>
          <w:bCs w:val="0"/>
          <w:color w:val="auto"/>
          <w:sz w:val="24"/>
          <w:szCs w:val="24"/>
          <w:highlight w:val="none"/>
          <w:lang w:val="zh-TW" w:eastAsia="zh-CN"/>
        </w:rPr>
        <w:t>供应商未履行合同义务的</w:t>
      </w:r>
      <w:r>
        <w:rPr>
          <w:rFonts w:hint="eastAsia" w:ascii="宋体" w:hAnsi="宋体" w:eastAsia="宋体" w:cs="宋体"/>
          <w:b w:val="0"/>
          <w:bCs w:val="0"/>
          <w:color w:val="auto"/>
          <w:sz w:val="24"/>
          <w:szCs w:val="24"/>
          <w:highlight w:val="none"/>
          <w:lang w:val="zh-TW"/>
        </w:rPr>
        <w:t>，履约保证金不予退还，给采购人造成的损失超过履约保证金数额的，还应当对超过部分予以赔偿；②中标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eastAsia="zh-CN"/>
        </w:rPr>
        <w:t>瑕疵履行合同义务而</w:t>
      </w:r>
      <w:r>
        <w:rPr>
          <w:rFonts w:hint="eastAsia" w:ascii="宋体" w:hAnsi="宋体" w:eastAsia="宋体" w:cs="宋体"/>
          <w:b w:val="0"/>
          <w:bCs w:val="0"/>
          <w:color w:val="auto"/>
          <w:sz w:val="24"/>
          <w:szCs w:val="24"/>
          <w:highlight w:val="none"/>
          <w:lang w:val="zh-TW"/>
        </w:rPr>
        <w:t>需承担相应违约责任的，采购人有权直接从履约保证金中扣除相应违约金款项，对于违约金超过履约保证金数额的部分，中标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应</w:t>
      </w:r>
      <w:r>
        <w:rPr>
          <w:rFonts w:hint="eastAsia" w:ascii="宋体" w:hAnsi="宋体" w:eastAsia="宋体" w:cs="宋体"/>
          <w:b w:val="0"/>
          <w:bCs w:val="0"/>
          <w:color w:val="auto"/>
          <w:sz w:val="24"/>
          <w:szCs w:val="24"/>
          <w:highlight w:val="none"/>
          <w:lang w:val="en-US" w:eastAsia="zh-CN"/>
        </w:rPr>
        <w:t>于15日内</w:t>
      </w:r>
      <w:r>
        <w:rPr>
          <w:rFonts w:hint="eastAsia" w:ascii="宋体" w:hAnsi="宋体" w:eastAsia="宋体" w:cs="宋体"/>
          <w:b w:val="0"/>
          <w:bCs w:val="0"/>
          <w:color w:val="auto"/>
          <w:sz w:val="24"/>
          <w:szCs w:val="24"/>
          <w:highlight w:val="none"/>
          <w:lang w:val="zh-TW"/>
        </w:rPr>
        <w:t>予以补足。履约保证金不予退还的，将按照有关规定上缴国库。</w:t>
      </w:r>
    </w:p>
    <w:p w14:paraId="4548DD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w:t>
      </w:r>
      <w:r>
        <w:rPr>
          <w:rFonts w:hint="eastAsia" w:ascii="宋体" w:hAnsi="宋体" w:eastAsia="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lang w:val="zh-TW"/>
        </w:rPr>
        <w:t>.5逾期退还履约保证金的违约责任：采购人无正当理由向中标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逾期退还履约保证金的，每逾期1天，采购人向中标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偿付履约保证金总额的0.1‰违约金，但累计违约金总额不超过履约保证金总额的1％。</w:t>
      </w:r>
    </w:p>
    <w:p w14:paraId="08E001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p>
    <w:p w14:paraId="04851AF7">
      <w:pPr>
        <w:pStyle w:val="3"/>
        <w:keepNext/>
        <w:keepLines/>
        <w:pageBreakBefore w:val="0"/>
        <w:widowControl w:val="0"/>
        <w:shd w:val="clear" w:color="auto" w:fill="auto"/>
        <w:kinsoku/>
        <w:wordWrap/>
        <w:overflowPunct/>
        <w:topLinePunct w:val="0"/>
        <w:autoSpaceDE/>
        <w:autoSpaceDN/>
        <w:bidi w:val="0"/>
        <w:adjustRightInd/>
        <w:snapToGrid/>
        <w:spacing w:before="0" w:after="0" w:line="413" w:lineRule="auto"/>
        <w:jc w:val="left"/>
        <w:textAlignment w:val="auto"/>
        <w:rPr>
          <w:rFonts w:hint="eastAsia" w:ascii="宋体" w:hAnsi="宋体" w:eastAsia="宋体" w:cs="宋体"/>
          <w:b/>
          <w:color w:val="auto"/>
          <w:sz w:val="28"/>
          <w:szCs w:val="28"/>
          <w:highlight w:val="none"/>
          <w:lang w:val="zh-TW" w:eastAsia="zh-CN"/>
        </w:rPr>
      </w:pPr>
      <w:r>
        <w:rPr>
          <w:rFonts w:hint="eastAsia" w:ascii="宋体" w:hAnsi="宋体" w:cs="宋体"/>
          <w:b/>
          <w:color w:val="auto"/>
          <w:sz w:val="28"/>
          <w:szCs w:val="28"/>
          <w:highlight w:val="none"/>
          <w:lang w:val="zh-TW" w:eastAsia="zh-CN"/>
        </w:rPr>
        <w:t>四</w:t>
      </w:r>
      <w:r>
        <w:rPr>
          <w:rFonts w:hint="eastAsia" w:ascii="宋体" w:hAnsi="宋体" w:eastAsia="宋体" w:cs="宋体"/>
          <w:b/>
          <w:color w:val="auto"/>
          <w:sz w:val="28"/>
          <w:szCs w:val="28"/>
          <w:highlight w:val="none"/>
          <w:lang w:val="zh-TW" w:eastAsia="zh-CN"/>
        </w:rPr>
        <w:t>、与供应商履约相关的其他要求</w:t>
      </w:r>
    </w:p>
    <w:p w14:paraId="029BA3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1.供应商应结合自身技术能力充分了解项目背景和各项政策，针对本项目提供项目实施方案</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内容须</w:t>
      </w:r>
      <w:r>
        <w:rPr>
          <w:rFonts w:hint="eastAsia" w:ascii="宋体" w:hAnsi="宋体" w:eastAsia="宋体" w:cs="宋体"/>
          <w:b w:val="0"/>
          <w:bCs w:val="0"/>
          <w:color w:val="auto"/>
          <w:sz w:val="24"/>
          <w:szCs w:val="24"/>
          <w:highlight w:val="none"/>
          <w:lang w:val="zh-TW"/>
        </w:rPr>
        <w:t>包括</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TW"/>
        </w:rPr>
        <w:t>货源组织及货物运输过程的安全保障措施，</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项目管理人员、技术人员配备方案</w:t>
      </w:r>
      <w:r>
        <w:rPr>
          <w:rFonts w:hint="eastAsia" w:ascii="宋体" w:hAnsi="宋体" w:eastAsia="宋体" w:cs="宋体"/>
          <w:b w:val="0"/>
          <w:bCs w:val="0"/>
          <w:color w:val="auto"/>
          <w:sz w:val="24"/>
          <w:szCs w:val="24"/>
          <w:highlight w:val="none"/>
          <w:lang w:val="zh-TW"/>
        </w:rPr>
        <w:t>，</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交货进度计划保障措施</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供货质量保障措施，</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针对项目实施过程中各种突发事件及对应的应急方案</w:t>
      </w:r>
      <w:r>
        <w:rPr>
          <w:rFonts w:hint="eastAsia" w:ascii="宋体" w:hAnsi="宋体" w:eastAsia="宋体" w:cs="宋体"/>
          <w:b w:val="0"/>
          <w:bCs w:val="0"/>
          <w:color w:val="auto"/>
          <w:sz w:val="24"/>
          <w:szCs w:val="24"/>
          <w:highlight w:val="none"/>
          <w:lang w:val="zh-TW"/>
        </w:rPr>
        <w:t>。</w:t>
      </w:r>
    </w:p>
    <w:p w14:paraId="152E12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2.供应商应结合自身技术能力及本项目实际情况，针对本项目提供售后服务方案</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内容须</w:t>
      </w:r>
      <w:r>
        <w:rPr>
          <w:rFonts w:hint="eastAsia" w:ascii="宋体" w:hAnsi="宋体" w:eastAsia="宋体" w:cs="宋体"/>
          <w:b w:val="0"/>
          <w:bCs w:val="0"/>
          <w:color w:val="auto"/>
          <w:sz w:val="24"/>
          <w:szCs w:val="24"/>
          <w:highlight w:val="none"/>
          <w:lang w:val="zh-TW"/>
        </w:rPr>
        <w:t>包括</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售后技术支持</w:t>
      </w:r>
      <w:r>
        <w:rPr>
          <w:rFonts w:hint="eastAsia" w:ascii="宋体" w:hAnsi="宋体" w:eastAsia="宋体" w:cs="宋体"/>
          <w:b w:val="0"/>
          <w:bCs w:val="0"/>
          <w:color w:val="auto"/>
          <w:sz w:val="24"/>
          <w:szCs w:val="24"/>
          <w:highlight w:val="none"/>
          <w:lang w:val="en-US" w:eastAsia="zh-CN"/>
        </w:rPr>
        <w:t>方案</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售后</w:t>
      </w:r>
      <w:r>
        <w:rPr>
          <w:rFonts w:hint="eastAsia" w:ascii="宋体" w:hAnsi="宋体" w:eastAsia="宋体" w:cs="宋体"/>
          <w:b w:val="0"/>
          <w:bCs w:val="0"/>
          <w:color w:val="auto"/>
          <w:sz w:val="24"/>
          <w:szCs w:val="24"/>
          <w:highlight w:val="none"/>
          <w:lang w:val="zh-TW"/>
        </w:rPr>
        <w:t>服务响应时间，</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TW"/>
        </w:rPr>
        <w:t>备件（易耗品）供应方案，</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售后服务人员</w:t>
      </w:r>
      <w:r>
        <w:rPr>
          <w:rFonts w:hint="eastAsia" w:ascii="宋体" w:hAnsi="宋体" w:eastAsia="宋体" w:cs="宋体"/>
          <w:b w:val="0"/>
          <w:bCs w:val="0"/>
          <w:color w:val="auto"/>
          <w:sz w:val="24"/>
          <w:szCs w:val="24"/>
          <w:highlight w:val="none"/>
          <w:lang w:val="en-US" w:eastAsia="zh-CN"/>
        </w:rPr>
        <w:t>方案（具体需包含售后服务人员姓名、联系方式基本信息）</w:t>
      </w:r>
      <w:r>
        <w:rPr>
          <w:rFonts w:hint="eastAsia" w:ascii="宋体" w:hAnsi="宋体" w:eastAsia="宋体" w:cs="宋体"/>
          <w:b w:val="0"/>
          <w:bCs w:val="0"/>
          <w:color w:val="auto"/>
          <w:sz w:val="24"/>
          <w:szCs w:val="24"/>
          <w:highlight w:val="none"/>
          <w:lang w:val="zh-TW"/>
        </w:rPr>
        <w:t>，</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售后服务培训方案（具体须包含培训计划、目的、内容及方式）</w:t>
      </w:r>
      <w:r>
        <w:rPr>
          <w:rFonts w:hint="eastAsia" w:ascii="宋体" w:hAnsi="宋体" w:eastAsia="宋体" w:cs="宋体"/>
          <w:b w:val="0"/>
          <w:bCs w:val="0"/>
          <w:color w:val="auto"/>
          <w:sz w:val="24"/>
          <w:szCs w:val="24"/>
          <w:highlight w:val="none"/>
          <w:lang w:val="zh-TW"/>
        </w:rPr>
        <w:t>。</w:t>
      </w:r>
    </w:p>
    <w:p w14:paraId="47C42ECB">
      <w:pPr>
        <w:keepNext w:val="0"/>
        <w:keepLines w:val="0"/>
        <w:pageBreakBefore w:val="0"/>
        <w:widowControl w:val="0"/>
        <w:kinsoku/>
        <w:wordWrap/>
        <w:overflowPunct/>
        <w:topLinePunct w:val="0"/>
        <w:autoSpaceDE/>
        <w:autoSpaceDN/>
        <w:bidi w:val="0"/>
        <w:adjustRightInd/>
        <w:snapToGrid/>
        <w:spacing w:line="360" w:lineRule="auto"/>
        <w:ind w:firstLine="744" w:firstLineChars="200"/>
        <w:textAlignment w:val="auto"/>
        <w:rPr>
          <w:rFonts w:ascii="宋体" w:hAnsi="宋体" w:eastAsia="宋体" w:cs="宋体"/>
          <w:spacing w:val="11"/>
          <w:sz w:val="35"/>
          <w:szCs w:val="35"/>
          <w14:textOutline w14:w="6537" w14:cap="sq" w14:cmpd="sng">
            <w14:solidFill>
              <w14:srgbClr w14:val="000000"/>
            </w14:solidFill>
            <w14:prstDash w14:val="solid"/>
            <w14:bevel/>
          </w14:textOutline>
        </w:rPr>
      </w:pPr>
      <w:r>
        <w:rPr>
          <w:rFonts w:ascii="宋体" w:hAnsi="宋体" w:eastAsia="宋体" w:cs="宋体"/>
          <w:spacing w:val="11"/>
          <w:sz w:val="35"/>
          <w:szCs w:val="35"/>
          <w14:textOutline w14:w="6537" w14:cap="sq" w14:cmpd="sng">
            <w14:solidFill>
              <w14:srgbClr w14:val="000000"/>
            </w14:solidFill>
            <w14:prstDash w14:val="solid"/>
            <w14:bevel/>
          </w14:textOutline>
        </w:rPr>
        <w:br w:type="page"/>
      </w:r>
    </w:p>
    <w:p w14:paraId="02F01B5E">
      <w:pPr>
        <w:spacing w:before="114" w:line="225" w:lineRule="auto"/>
        <w:ind w:left="0"/>
        <w:jc w:val="center"/>
        <w:outlineLvl w:val="0"/>
        <w:rPr>
          <w:rFonts w:ascii="宋体" w:hAnsi="宋体" w:eastAsia="宋体" w:cs="宋体"/>
          <w:sz w:val="35"/>
          <w:szCs w:val="35"/>
        </w:rPr>
      </w:pPr>
      <w:r>
        <w:rPr>
          <w:rFonts w:ascii="宋体" w:hAnsi="宋体" w:eastAsia="宋体" w:cs="宋体"/>
          <w:spacing w:val="11"/>
          <w:sz w:val="35"/>
          <w:szCs w:val="35"/>
          <w14:textOutline w14:w="6537" w14:cap="sq" w14:cmpd="sng">
            <w14:solidFill>
              <w14:srgbClr w14:val="000000"/>
            </w14:solidFill>
            <w14:prstDash w14:val="solid"/>
            <w14:bevel/>
          </w14:textOutline>
        </w:rPr>
        <w:t>第</w:t>
      </w:r>
      <w:r>
        <w:rPr>
          <w:rFonts w:ascii="宋体" w:hAnsi="宋体" w:eastAsia="宋体" w:cs="宋体"/>
          <w:spacing w:val="8"/>
          <w:sz w:val="35"/>
          <w:szCs w:val="35"/>
          <w14:textOutline w14:w="6537" w14:cap="sq" w14:cmpd="sng">
            <w14:solidFill>
              <w14:srgbClr w14:val="000000"/>
            </w14:solidFill>
            <w14:prstDash w14:val="solid"/>
            <w14:bevel/>
          </w14:textOutline>
        </w:rPr>
        <w:t>七章</w:t>
      </w:r>
      <w:r>
        <w:rPr>
          <w:rFonts w:ascii="宋体" w:hAnsi="宋体" w:eastAsia="宋体" w:cs="宋体"/>
          <w:spacing w:val="8"/>
          <w:sz w:val="35"/>
          <w:szCs w:val="35"/>
        </w:rPr>
        <w:t xml:space="preserve">  </w:t>
      </w:r>
      <w:r>
        <w:rPr>
          <w:rFonts w:ascii="宋体" w:hAnsi="宋体" w:eastAsia="宋体" w:cs="宋体"/>
          <w:spacing w:val="8"/>
          <w:sz w:val="35"/>
          <w:szCs w:val="35"/>
          <w14:textOutline w14:w="6537" w14:cap="sq" w14:cmpd="sng">
            <w14:solidFill>
              <w14:srgbClr w14:val="000000"/>
            </w14:solidFill>
            <w14:prstDash w14:val="solid"/>
            <w14:bevel/>
          </w14:textOutline>
        </w:rPr>
        <w:t>评标办法</w:t>
      </w:r>
    </w:p>
    <w:p w14:paraId="7FCAFBF6">
      <w:pPr>
        <w:spacing w:line="329" w:lineRule="auto"/>
        <w:rPr>
          <w:rFonts w:ascii="Arial"/>
          <w:sz w:val="21"/>
        </w:rPr>
      </w:pPr>
    </w:p>
    <w:p w14:paraId="3E08BAB9">
      <w:pPr>
        <w:spacing w:before="78" w:line="384" w:lineRule="auto"/>
        <w:ind w:left="10" w:firstLine="480" w:firstLineChars="20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1. 总则</w:t>
      </w:r>
    </w:p>
    <w:p w14:paraId="3D0A69C0">
      <w:pPr>
        <w:spacing w:before="115" w:line="321" w:lineRule="auto"/>
        <w:ind w:left="29" w:right="23" w:firstLine="499"/>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1"/>
          <w:sz w:val="23"/>
          <w:szCs w:val="23"/>
        </w:rPr>
        <w:t>.1 根据《中华人民共和国政府采购法》、《中华人民共和国政府采购法</w:t>
      </w:r>
      <w:r>
        <w:rPr>
          <w:rFonts w:ascii="宋体" w:hAnsi="宋体" w:eastAsia="宋体" w:cs="宋体"/>
          <w:spacing w:val="24"/>
          <w:sz w:val="23"/>
          <w:szCs w:val="23"/>
        </w:rPr>
        <w:t>实</w:t>
      </w:r>
      <w:r>
        <w:rPr>
          <w:rFonts w:ascii="宋体" w:hAnsi="宋体" w:eastAsia="宋体" w:cs="宋体"/>
          <w:spacing w:val="13"/>
          <w:sz w:val="23"/>
          <w:szCs w:val="23"/>
        </w:rPr>
        <w:t>施</w:t>
      </w:r>
      <w:r>
        <w:rPr>
          <w:rFonts w:ascii="宋体" w:hAnsi="宋体" w:eastAsia="宋体" w:cs="宋体"/>
          <w:spacing w:val="12"/>
          <w:sz w:val="23"/>
          <w:szCs w:val="23"/>
        </w:rPr>
        <w:t>条例》、《政府采购货物和服务招标投标管理办法》等法律制度，结合采</w:t>
      </w:r>
      <w:r>
        <w:rPr>
          <w:rFonts w:ascii="宋体" w:hAnsi="宋体" w:eastAsia="宋体" w:cs="宋体"/>
          <w:spacing w:val="16"/>
          <w:sz w:val="23"/>
          <w:szCs w:val="23"/>
        </w:rPr>
        <w:t>购</w:t>
      </w:r>
      <w:r>
        <w:rPr>
          <w:rFonts w:ascii="宋体" w:hAnsi="宋体" w:eastAsia="宋体" w:cs="宋体"/>
          <w:spacing w:val="8"/>
          <w:sz w:val="23"/>
          <w:szCs w:val="23"/>
        </w:rPr>
        <w:t>项目特点制定本评标办法。</w:t>
      </w:r>
    </w:p>
    <w:p w14:paraId="652F41C6">
      <w:pPr>
        <w:spacing w:before="3" w:line="320" w:lineRule="auto"/>
        <w:ind w:left="32" w:right="23" w:firstLine="496"/>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1"/>
          <w:sz w:val="23"/>
          <w:szCs w:val="23"/>
        </w:rPr>
        <w:t>.2 公开招标采购项目开标结束后，采购人或者采购代理机构应当依法对</w:t>
      </w:r>
      <w:r>
        <w:rPr>
          <w:rFonts w:ascii="宋体" w:hAnsi="宋体" w:eastAsia="宋体" w:cs="宋体"/>
          <w:spacing w:val="22"/>
          <w:sz w:val="23"/>
          <w:szCs w:val="23"/>
        </w:rPr>
        <w:t>投</w:t>
      </w:r>
      <w:r>
        <w:rPr>
          <w:rFonts w:ascii="宋体" w:hAnsi="宋体" w:eastAsia="宋体" w:cs="宋体"/>
          <w:spacing w:val="12"/>
          <w:sz w:val="23"/>
          <w:szCs w:val="23"/>
        </w:rPr>
        <w:t>标人的资格进行审查。依据法律法规和本招标文件的规定，对投标文件是否</w:t>
      </w:r>
      <w:r>
        <w:rPr>
          <w:rFonts w:ascii="宋体" w:hAnsi="宋体" w:eastAsia="宋体" w:cs="宋体"/>
          <w:spacing w:val="22"/>
          <w:sz w:val="23"/>
          <w:szCs w:val="23"/>
        </w:rPr>
        <w:t>按</w:t>
      </w:r>
      <w:r>
        <w:rPr>
          <w:rFonts w:ascii="宋体" w:hAnsi="宋体" w:eastAsia="宋体" w:cs="宋体"/>
          <w:spacing w:val="12"/>
          <w:sz w:val="23"/>
          <w:szCs w:val="23"/>
        </w:rPr>
        <w:t>照规定要求提供资格性证明材料、是否按照规定交纳投标保证金，以确定投</w:t>
      </w:r>
      <w:r>
        <w:rPr>
          <w:rFonts w:ascii="宋体" w:hAnsi="宋体" w:eastAsia="宋体" w:cs="宋体"/>
          <w:spacing w:val="13"/>
          <w:sz w:val="23"/>
          <w:szCs w:val="23"/>
        </w:rPr>
        <w:t>标</w:t>
      </w:r>
      <w:r>
        <w:rPr>
          <w:rFonts w:ascii="宋体" w:hAnsi="宋体" w:eastAsia="宋体" w:cs="宋体"/>
          <w:spacing w:val="8"/>
          <w:sz w:val="23"/>
          <w:szCs w:val="23"/>
        </w:rPr>
        <w:t>供应商是否具备投标资格。</w:t>
      </w:r>
    </w:p>
    <w:p w14:paraId="7B1E4CEB">
      <w:pPr>
        <w:spacing w:line="228" w:lineRule="auto"/>
        <w:ind w:left="512"/>
        <w:rPr>
          <w:rFonts w:ascii="宋体" w:hAnsi="宋体" w:eastAsia="宋体" w:cs="宋体"/>
          <w:sz w:val="23"/>
          <w:szCs w:val="23"/>
        </w:rPr>
      </w:pPr>
      <w:r>
        <w:rPr>
          <w:rFonts w:ascii="宋体" w:hAnsi="宋体" w:eastAsia="宋体" w:cs="宋体"/>
          <w:spacing w:val="16"/>
          <w:sz w:val="23"/>
          <w:szCs w:val="23"/>
        </w:rPr>
        <w:t>合</w:t>
      </w:r>
      <w:r>
        <w:rPr>
          <w:rFonts w:ascii="宋体" w:hAnsi="宋体" w:eastAsia="宋体" w:cs="宋体"/>
          <w:spacing w:val="11"/>
          <w:sz w:val="23"/>
          <w:szCs w:val="23"/>
        </w:rPr>
        <w:t>格</w:t>
      </w:r>
      <w:r>
        <w:rPr>
          <w:rFonts w:ascii="宋体" w:hAnsi="宋体" w:eastAsia="宋体" w:cs="宋体"/>
          <w:spacing w:val="8"/>
          <w:sz w:val="23"/>
          <w:szCs w:val="23"/>
        </w:rPr>
        <w:t>投标人不足三家的，不得评标。</w:t>
      </w:r>
    </w:p>
    <w:p w14:paraId="6C4F0109">
      <w:pPr>
        <w:spacing w:before="117" w:line="321" w:lineRule="auto"/>
        <w:ind w:left="32" w:right="23" w:firstLine="478"/>
        <w:rPr>
          <w:rFonts w:ascii="宋体" w:hAnsi="宋体" w:eastAsia="宋体" w:cs="宋体"/>
          <w:sz w:val="23"/>
          <w:szCs w:val="23"/>
        </w:rPr>
      </w:pPr>
      <w:r>
        <w:rPr>
          <w:rFonts w:ascii="宋体" w:hAnsi="宋体" w:eastAsia="宋体" w:cs="宋体"/>
          <w:spacing w:val="24"/>
          <w:sz w:val="23"/>
          <w:szCs w:val="23"/>
        </w:rPr>
        <w:t>评</w:t>
      </w:r>
      <w:r>
        <w:rPr>
          <w:rFonts w:ascii="宋体" w:hAnsi="宋体" w:eastAsia="宋体" w:cs="宋体"/>
          <w:spacing w:val="16"/>
          <w:sz w:val="23"/>
          <w:szCs w:val="23"/>
        </w:rPr>
        <w:t>标</w:t>
      </w:r>
      <w:r>
        <w:rPr>
          <w:rFonts w:ascii="宋体" w:hAnsi="宋体" w:eastAsia="宋体" w:cs="宋体"/>
          <w:spacing w:val="12"/>
          <w:sz w:val="23"/>
          <w:szCs w:val="23"/>
        </w:rPr>
        <w:t>工作由采购代理机构负责组织，具体评标事务由采购代理机构依法组</w:t>
      </w:r>
      <w:r>
        <w:rPr>
          <w:rFonts w:ascii="宋体" w:hAnsi="宋体" w:eastAsia="宋体" w:cs="宋体"/>
          <w:spacing w:val="22"/>
          <w:sz w:val="23"/>
          <w:szCs w:val="23"/>
        </w:rPr>
        <w:t>建</w:t>
      </w:r>
      <w:r>
        <w:rPr>
          <w:rFonts w:ascii="宋体" w:hAnsi="宋体" w:eastAsia="宋体" w:cs="宋体"/>
          <w:spacing w:val="12"/>
          <w:sz w:val="23"/>
          <w:szCs w:val="23"/>
        </w:rPr>
        <w:t>的评标委员会负责。评标委员会由采购人代表和有关技术、经济、法律等方</w:t>
      </w:r>
      <w:r>
        <w:rPr>
          <w:rFonts w:ascii="宋体" w:hAnsi="宋体" w:eastAsia="宋体" w:cs="宋体"/>
          <w:spacing w:val="7"/>
          <w:sz w:val="23"/>
          <w:szCs w:val="23"/>
        </w:rPr>
        <w:t>面的专家组成。</w:t>
      </w:r>
    </w:p>
    <w:p w14:paraId="799A1728">
      <w:pPr>
        <w:spacing w:before="2" w:line="320" w:lineRule="auto"/>
        <w:ind w:left="30" w:right="23" w:firstLine="498"/>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1"/>
          <w:sz w:val="23"/>
          <w:szCs w:val="23"/>
        </w:rPr>
        <w:t>.3 评标工作应遵循公平、公正、科学及择优的原则，并以相同的评标程</w:t>
      </w:r>
      <w:r>
        <w:rPr>
          <w:rFonts w:ascii="宋体" w:hAnsi="宋体" w:eastAsia="宋体" w:cs="宋体"/>
          <w:spacing w:val="15"/>
          <w:sz w:val="23"/>
          <w:szCs w:val="23"/>
        </w:rPr>
        <w:t>序</w:t>
      </w:r>
      <w:r>
        <w:rPr>
          <w:rFonts w:ascii="宋体" w:hAnsi="宋体" w:eastAsia="宋体" w:cs="宋体"/>
          <w:spacing w:val="8"/>
          <w:sz w:val="23"/>
          <w:szCs w:val="23"/>
        </w:rPr>
        <w:t>和标准对待所有的投标人。</w:t>
      </w:r>
    </w:p>
    <w:p w14:paraId="2A43C010">
      <w:pPr>
        <w:spacing w:before="2" w:line="321" w:lineRule="auto"/>
        <w:ind w:left="35" w:right="23" w:firstLine="493"/>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1"/>
          <w:sz w:val="23"/>
          <w:szCs w:val="23"/>
        </w:rPr>
        <w:t>.4 评标委员会按照招标文件规定的评标方法和标准进行评标，并独立履</w:t>
      </w:r>
      <w:r>
        <w:rPr>
          <w:rFonts w:ascii="宋体" w:hAnsi="宋体" w:eastAsia="宋体" w:cs="宋体"/>
          <w:spacing w:val="6"/>
          <w:sz w:val="23"/>
          <w:szCs w:val="23"/>
        </w:rPr>
        <w:t>行下列职责：</w:t>
      </w:r>
    </w:p>
    <w:p w14:paraId="4B7493A7">
      <w:pPr>
        <w:spacing w:line="228" w:lineRule="auto"/>
        <w:ind w:left="523"/>
        <w:rPr>
          <w:rFonts w:ascii="宋体" w:hAnsi="宋体" w:eastAsia="宋体" w:cs="宋体"/>
          <w:sz w:val="23"/>
          <w:szCs w:val="23"/>
        </w:rPr>
      </w:pPr>
      <w:r>
        <w:rPr>
          <w:rFonts w:hint="eastAsia" w:ascii="宋体" w:hAnsi="宋体" w:eastAsia="宋体" w:cs="宋体"/>
          <w:spacing w:val="12"/>
          <w:sz w:val="23"/>
          <w:szCs w:val="23"/>
          <w:lang w:eastAsia="zh-CN"/>
        </w:rPr>
        <w:t>（</w:t>
      </w:r>
      <w:r>
        <w:rPr>
          <w:rFonts w:ascii="宋体" w:hAnsi="宋体" w:eastAsia="宋体" w:cs="宋体"/>
          <w:spacing w:val="6"/>
          <w:sz w:val="23"/>
          <w:szCs w:val="23"/>
        </w:rPr>
        <w:t>一</w:t>
      </w:r>
      <w:r>
        <w:rPr>
          <w:rFonts w:hint="eastAsia" w:ascii="宋体" w:hAnsi="宋体" w:eastAsia="宋体" w:cs="宋体"/>
          <w:spacing w:val="6"/>
          <w:sz w:val="23"/>
          <w:szCs w:val="23"/>
          <w:lang w:eastAsia="zh-CN"/>
        </w:rPr>
        <w:t>）</w:t>
      </w:r>
      <w:r>
        <w:rPr>
          <w:rFonts w:ascii="宋体" w:hAnsi="宋体" w:eastAsia="宋体" w:cs="宋体"/>
          <w:spacing w:val="6"/>
          <w:sz w:val="23"/>
          <w:szCs w:val="23"/>
        </w:rPr>
        <w:t xml:space="preserve"> 熟悉和理解招标文件；</w:t>
      </w:r>
    </w:p>
    <w:p w14:paraId="11BE5E77">
      <w:pPr>
        <w:spacing w:before="113" w:line="322" w:lineRule="auto"/>
        <w:ind w:left="33" w:right="21" w:firstLine="489"/>
        <w:rPr>
          <w:rFonts w:ascii="宋体" w:hAnsi="宋体" w:eastAsia="宋体" w:cs="宋体"/>
          <w:sz w:val="23"/>
          <w:szCs w:val="23"/>
        </w:rPr>
      </w:pPr>
      <w:r>
        <w:rPr>
          <w:rFonts w:hint="eastAsia" w:ascii="宋体" w:hAnsi="宋体" w:eastAsia="宋体" w:cs="宋体"/>
          <w:spacing w:val="28"/>
          <w:sz w:val="23"/>
          <w:szCs w:val="23"/>
          <w:lang w:eastAsia="zh-CN"/>
        </w:rPr>
        <w:t>（</w:t>
      </w:r>
      <w:r>
        <w:rPr>
          <w:rFonts w:ascii="宋体" w:hAnsi="宋体" w:eastAsia="宋体" w:cs="宋体"/>
          <w:spacing w:val="15"/>
          <w:sz w:val="23"/>
          <w:szCs w:val="23"/>
        </w:rPr>
        <w:t>二</w:t>
      </w:r>
      <w:r>
        <w:rPr>
          <w:rFonts w:hint="eastAsia" w:ascii="宋体" w:hAnsi="宋体" w:eastAsia="宋体" w:cs="宋体"/>
          <w:spacing w:val="14"/>
          <w:sz w:val="23"/>
          <w:szCs w:val="23"/>
          <w:lang w:eastAsia="zh-CN"/>
        </w:rPr>
        <w:t>）</w:t>
      </w:r>
      <w:r>
        <w:rPr>
          <w:rFonts w:ascii="宋体" w:hAnsi="宋体" w:eastAsia="宋体" w:cs="宋体"/>
          <w:spacing w:val="14"/>
          <w:sz w:val="23"/>
          <w:szCs w:val="23"/>
        </w:rPr>
        <w:t xml:space="preserve"> 审查供应商</w:t>
      </w:r>
      <w:r>
        <w:rPr>
          <w:rFonts w:hint="eastAsia" w:ascii="宋体" w:hAnsi="宋体" w:eastAsia="宋体" w:cs="宋体"/>
          <w:spacing w:val="14"/>
          <w:sz w:val="23"/>
          <w:szCs w:val="23"/>
          <w:lang w:eastAsia="zh-CN"/>
        </w:rPr>
        <w:t>（</w:t>
      </w:r>
      <w:r>
        <w:rPr>
          <w:rFonts w:ascii="宋体" w:hAnsi="宋体" w:eastAsia="宋体" w:cs="宋体"/>
          <w:spacing w:val="14"/>
          <w:sz w:val="23"/>
          <w:szCs w:val="23"/>
        </w:rPr>
        <w:t>已通过资格审查</w:t>
      </w:r>
      <w:r>
        <w:rPr>
          <w:rFonts w:hint="eastAsia" w:ascii="宋体" w:hAnsi="宋体" w:eastAsia="宋体" w:cs="宋体"/>
          <w:spacing w:val="14"/>
          <w:sz w:val="23"/>
          <w:szCs w:val="23"/>
          <w:lang w:eastAsia="zh-CN"/>
        </w:rPr>
        <w:t>）</w:t>
      </w:r>
      <w:r>
        <w:rPr>
          <w:rFonts w:ascii="宋体" w:hAnsi="宋体" w:eastAsia="宋体" w:cs="宋体"/>
          <w:spacing w:val="14"/>
          <w:sz w:val="23"/>
          <w:szCs w:val="23"/>
        </w:rPr>
        <w:t>的投标文件等是否满足招标文件要</w:t>
      </w:r>
      <w:r>
        <w:rPr>
          <w:rFonts w:ascii="宋体" w:hAnsi="宋体" w:eastAsia="宋体" w:cs="宋体"/>
          <w:spacing w:val="9"/>
          <w:sz w:val="23"/>
          <w:szCs w:val="23"/>
        </w:rPr>
        <w:t>求</w:t>
      </w:r>
      <w:r>
        <w:rPr>
          <w:rFonts w:ascii="宋体" w:hAnsi="宋体" w:eastAsia="宋体" w:cs="宋体"/>
          <w:spacing w:val="7"/>
          <w:sz w:val="23"/>
          <w:szCs w:val="23"/>
        </w:rPr>
        <w:t>，并作出评价；</w:t>
      </w:r>
    </w:p>
    <w:p w14:paraId="66720427">
      <w:pPr>
        <w:spacing w:before="2" w:line="320" w:lineRule="auto"/>
        <w:ind w:left="31" w:right="23" w:firstLine="491"/>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三</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根据需要要求招标采购单位对招标文件作出解释；根据需要要求供</w:t>
      </w:r>
      <w:r>
        <w:rPr>
          <w:rFonts w:ascii="宋体" w:hAnsi="宋体" w:eastAsia="宋体" w:cs="宋体"/>
          <w:spacing w:val="12"/>
          <w:sz w:val="23"/>
          <w:szCs w:val="23"/>
        </w:rPr>
        <w:t>应</w:t>
      </w:r>
      <w:r>
        <w:rPr>
          <w:rFonts w:ascii="宋体" w:hAnsi="宋体" w:eastAsia="宋体" w:cs="宋体"/>
          <w:spacing w:val="9"/>
          <w:sz w:val="23"/>
          <w:szCs w:val="23"/>
        </w:rPr>
        <w:t>商对投标文件有关事项作出澄清、说明或者更正；</w:t>
      </w:r>
    </w:p>
    <w:p w14:paraId="249A45B2">
      <w:pPr>
        <w:spacing w:before="1" w:line="227" w:lineRule="auto"/>
        <w:ind w:left="523"/>
        <w:rPr>
          <w:rFonts w:ascii="宋体" w:hAnsi="宋体" w:eastAsia="宋体" w:cs="宋体"/>
          <w:sz w:val="23"/>
          <w:szCs w:val="23"/>
        </w:rPr>
      </w:pPr>
      <w:r>
        <w:rPr>
          <w:rFonts w:hint="eastAsia" w:ascii="宋体" w:hAnsi="宋体" w:eastAsia="宋体" w:cs="宋体"/>
          <w:spacing w:val="24"/>
          <w:sz w:val="23"/>
          <w:szCs w:val="23"/>
          <w:lang w:eastAsia="zh-CN"/>
        </w:rPr>
        <w:t>（</w:t>
      </w:r>
      <w:r>
        <w:rPr>
          <w:rFonts w:ascii="宋体" w:hAnsi="宋体" w:eastAsia="宋体" w:cs="宋体"/>
          <w:spacing w:val="14"/>
          <w:sz w:val="23"/>
          <w:szCs w:val="23"/>
        </w:rPr>
        <w:t>四</w:t>
      </w:r>
      <w:r>
        <w:rPr>
          <w:rFonts w:hint="eastAsia" w:ascii="宋体" w:hAnsi="宋体" w:eastAsia="宋体" w:cs="宋体"/>
          <w:spacing w:val="12"/>
          <w:sz w:val="23"/>
          <w:szCs w:val="23"/>
          <w:lang w:eastAsia="zh-CN"/>
        </w:rPr>
        <w:t>）</w:t>
      </w:r>
      <w:r>
        <w:rPr>
          <w:rFonts w:ascii="宋体" w:hAnsi="宋体" w:eastAsia="宋体" w:cs="宋体"/>
          <w:spacing w:val="12"/>
          <w:sz w:val="23"/>
          <w:szCs w:val="23"/>
        </w:rPr>
        <w:t xml:space="preserve"> 推荐中标候选供应商，或者受采购人委托确定中标供应商；</w:t>
      </w:r>
    </w:p>
    <w:p w14:paraId="572A9CF5">
      <w:pPr>
        <w:spacing w:before="117" w:line="227" w:lineRule="auto"/>
        <w:ind w:left="523"/>
        <w:rPr>
          <w:rFonts w:ascii="宋体" w:hAnsi="宋体" w:eastAsia="宋体" w:cs="宋体"/>
          <w:sz w:val="23"/>
          <w:szCs w:val="23"/>
        </w:rPr>
      </w:pPr>
      <w:r>
        <w:rPr>
          <w:rFonts w:hint="eastAsia" w:ascii="宋体" w:hAnsi="宋体" w:eastAsia="宋体" w:cs="宋体"/>
          <w:spacing w:val="24"/>
          <w:sz w:val="23"/>
          <w:szCs w:val="23"/>
          <w:lang w:eastAsia="zh-CN"/>
        </w:rPr>
        <w:t>（</w:t>
      </w:r>
      <w:r>
        <w:rPr>
          <w:rFonts w:ascii="宋体" w:hAnsi="宋体" w:eastAsia="宋体" w:cs="宋体"/>
          <w:spacing w:val="14"/>
          <w:sz w:val="23"/>
          <w:szCs w:val="23"/>
        </w:rPr>
        <w:t>五</w:t>
      </w:r>
      <w:r>
        <w:rPr>
          <w:rFonts w:hint="eastAsia" w:ascii="宋体" w:hAnsi="宋体" w:eastAsia="宋体" w:cs="宋体"/>
          <w:spacing w:val="14"/>
          <w:sz w:val="23"/>
          <w:szCs w:val="23"/>
          <w:lang w:eastAsia="zh-CN"/>
        </w:rPr>
        <w:t>）</w:t>
      </w:r>
      <w:r>
        <w:rPr>
          <w:rFonts w:ascii="宋体" w:hAnsi="宋体" w:eastAsia="宋体" w:cs="宋体"/>
          <w:spacing w:val="14"/>
          <w:sz w:val="23"/>
          <w:szCs w:val="23"/>
        </w:rPr>
        <w:t xml:space="preserve"> 起草评标报告并进行签署；</w:t>
      </w:r>
    </w:p>
    <w:p w14:paraId="269FA455">
      <w:pPr>
        <w:spacing w:before="115" w:line="322" w:lineRule="auto"/>
        <w:ind w:left="32" w:right="23" w:firstLine="49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六</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向招标采购单位、财政部门或者其他监督部门报告非法干预评标工</w:t>
      </w:r>
      <w:r>
        <w:rPr>
          <w:rFonts w:ascii="宋体" w:hAnsi="宋体" w:eastAsia="宋体" w:cs="宋体"/>
          <w:spacing w:val="6"/>
          <w:sz w:val="23"/>
          <w:szCs w:val="23"/>
        </w:rPr>
        <w:t>作的行为</w:t>
      </w:r>
      <w:r>
        <w:rPr>
          <w:rFonts w:ascii="宋体" w:hAnsi="宋体" w:eastAsia="宋体" w:cs="宋体"/>
          <w:spacing w:val="5"/>
          <w:sz w:val="23"/>
          <w:szCs w:val="23"/>
        </w:rPr>
        <w:t>；</w:t>
      </w:r>
    </w:p>
    <w:p w14:paraId="4525D1A0">
      <w:pPr>
        <w:spacing w:line="228" w:lineRule="auto"/>
        <w:ind w:left="523"/>
        <w:rPr>
          <w:rFonts w:ascii="宋体" w:hAnsi="宋体" w:eastAsia="宋体" w:cs="宋体"/>
          <w:sz w:val="23"/>
          <w:szCs w:val="23"/>
        </w:rPr>
      </w:pPr>
      <w:r>
        <w:rPr>
          <w:rFonts w:hint="eastAsia" w:ascii="宋体" w:hAnsi="宋体" w:eastAsia="宋体" w:cs="宋体"/>
          <w:spacing w:val="26"/>
          <w:sz w:val="23"/>
          <w:szCs w:val="23"/>
          <w:lang w:eastAsia="zh-CN"/>
        </w:rPr>
        <w:t>（</w:t>
      </w:r>
      <w:r>
        <w:rPr>
          <w:rFonts w:ascii="宋体" w:hAnsi="宋体" w:eastAsia="宋体" w:cs="宋体"/>
          <w:spacing w:val="14"/>
          <w:sz w:val="23"/>
          <w:szCs w:val="23"/>
        </w:rPr>
        <w:t>七</w:t>
      </w:r>
      <w:r>
        <w:rPr>
          <w:rFonts w:hint="eastAsia" w:ascii="宋体" w:hAnsi="宋体" w:eastAsia="宋体" w:cs="宋体"/>
          <w:spacing w:val="13"/>
          <w:sz w:val="23"/>
          <w:szCs w:val="23"/>
          <w:lang w:eastAsia="zh-CN"/>
        </w:rPr>
        <w:t>）</w:t>
      </w:r>
      <w:r>
        <w:rPr>
          <w:rFonts w:ascii="宋体" w:hAnsi="宋体" w:eastAsia="宋体" w:cs="宋体"/>
          <w:spacing w:val="13"/>
          <w:sz w:val="23"/>
          <w:szCs w:val="23"/>
        </w:rPr>
        <w:t xml:space="preserve"> 法律、法规和规章规定的其他职责。</w:t>
      </w:r>
    </w:p>
    <w:p w14:paraId="4141A511">
      <w:pPr>
        <w:spacing w:before="114" w:line="322" w:lineRule="auto"/>
        <w:ind w:left="34" w:right="23" w:firstLine="494"/>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1"/>
          <w:sz w:val="23"/>
          <w:szCs w:val="23"/>
        </w:rPr>
        <w:t>.5 评标过程独立、保密。投标人非法干预评标评标过程的行为将导致其</w:t>
      </w:r>
      <w:r>
        <w:rPr>
          <w:rFonts w:ascii="宋体" w:hAnsi="宋体" w:eastAsia="宋体" w:cs="宋体"/>
          <w:spacing w:val="8"/>
          <w:sz w:val="23"/>
          <w:szCs w:val="23"/>
        </w:rPr>
        <w:t>投标文件作为无效处理</w:t>
      </w:r>
      <w:r>
        <w:rPr>
          <w:rFonts w:ascii="宋体" w:hAnsi="宋体" w:eastAsia="宋体" w:cs="宋体"/>
          <w:spacing w:val="7"/>
          <w:sz w:val="23"/>
          <w:szCs w:val="23"/>
        </w:rPr>
        <w:t>。</w:t>
      </w:r>
    </w:p>
    <w:p w14:paraId="48F87DB9">
      <w:pPr>
        <w:spacing w:line="328" w:lineRule="auto"/>
        <w:ind w:left="33" w:right="23" w:firstLine="495"/>
        <w:rPr>
          <w:rFonts w:ascii="宋体" w:hAnsi="宋体" w:eastAsia="宋体" w:cs="宋体"/>
          <w:sz w:val="23"/>
          <w:szCs w:val="23"/>
        </w:rPr>
      </w:pPr>
      <w:r>
        <w:rPr>
          <w:rFonts w:ascii="宋体" w:hAnsi="宋体" w:eastAsia="宋体" w:cs="宋体"/>
          <w:spacing w:val="8"/>
          <w:sz w:val="23"/>
          <w:szCs w:val="23"/>
        </w:rPr>
        <w:t>1.</w:t>
      </w:r>
      <w:r>
        <w:rPr>
          <w:rFonts w:ascii="宋体" w:hAnsi="宋体" w:eastAsia="宋体" w:cs="宋体"/>
          <w:spacing w:val="7"/>
          <w:sz w:val="23"/>
          <w:szCs w:val="23"/>
        </w:rPr>
        <w:t>6</w:t>
      </w:r>
      <w:r>
        <w:rPr>
          <w:rFonts w:ascii="宋体" w:hAnsi="宋体" w:eastAsia="宋体" w:cs="宋体"/>
          <w:spacing w:val="4"/>
          <w:sz w:val="23"/>
          <w:szCs w:val="23"/>
        </w:rPr>
        <w:t xml:space="preserve"> 评标委员会评价投标文件的响应性，对于投标人而言，除评标委员会要</w:t>
      </w:r>
      <w:r>
        <w:rPr>
          <w:rFonts w:ascii="宋体" w:hAnsi="宋体" w:eastAsia="宋体" w:cs="宋体"/>
          <w:spacing w:val="21"/>
          <w:sz w:val="23"/>
          <w:szCs w:val="23"/>
        </w:rPr>
        <w:t>求</w:t>
      </w:r>
      <w:r>
        <w:rPr>
          <w:rFonts w:ascii="宋体" w:hAnsi="宋体" w:eastAsia="宋体" w:cs="宋体"/>
          <w:spacing w:val="12"/>
          <w:sz w:val="23"/>
          <w:szCs w:val="23"/>
        </w:rPr>
        <w:t>其澄清、说明或者更正而提供的资料外，仅依据投标文件本身的内容，不寻</w:t>
      </w:r>
      <w:r>
        <w:rPr>
          <w:rFonts w:ascii="宋体" w:hAnsi="宋体" w:eastAsia="宋体" w:cs="宋体"/>
          <w:sz w:val="23"/>
          <w:szCs w:val="23"/>
        </w:rPr>
        <w:t xml:space="preserve"> </w:t>
      </w:r>
      <w:r>
        <w:rPr>
          <w:rFonts w:ascii="宋体" w:hAnsi="宋体" w:eastAsia="宋体" w:cs="宋体"/>
          <w:spacing w:val="9"/>
          <w:sz w:val="23"/>
          <w:szCs w:val="23"/>
        </w:rPr>
        <w:t>求</w:t>
      </w:r>
      <w:r>
        <w:rPr>
          <w:rFonts w:ascii="宋体" w:hAnsi="宋体" w:eastAsia="宋体" w:cs="宋体"/>
          <w:spacing w:val="7"/>
          <w:sz w:val="23"/>
          <w:szCs w:val="23"/>
        </w:rPr>
        <w:t>其他外部证据。</w:t>
      </w:r>
    </w:p>
    <w:p w14:paraId="707C8719">
      <w:pPr>
        <w:spacing w:line="245" w:lineRule="auto"/>
        <w:rPr>
          <w:rFonts w:ascii="Arial"/>
          <w:sz w:val="21"/>
        </w:rPr>
      </w:pPr>
    </w:p>
    <w:p w14:paraId="79F73DD8">
      <w:pPr>
        <w:spacing w:line="246" w:lineRule="auto"/>
        <w:rPr>
          <w:rFonts w:ascii="Arial"/>
          <w:sz w:val="21"/>
        </w:rPr>
      </w:pPr>
    </w:p>
    <w:p w14:paraId="38AD2F87">
      <w:pPr>
        <w:spacing w:before="78" w:line="384" w:lineRule="auto"/>
        <w:ind w:firstLine="480" w:firstLineChars="20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2、评标方法</w:t>
      </w:r>
    </w:p>
    <w:p w14:paraId="596BC3D0">
      <w:pPr>
        <w:spacing w:line="411" w:lineRule="auto"/>
        <w:rPr>
          <w:rFonts w:ascii="Arial"/>
          <w:sz w:val="21"/>
        </w:rPr>
      </w:pPr>
    </w:p>
    <w:p w14:paraId="0BDE0A4A">
      <w:pPr>
        <w:spacing w:before="74" w:line="227" w:lineRule="auto"/>
        <w:ind w:left="512"/>
        <w:rPr>
          <w:rFonts w:ascii="宋体" w:hAnsi="宋体" w:eastAsia="宋体" w:cs="宋体"/>
          <w:sz w:val="23"/>
          <w:szCs w:val="23"/>
        </w:rPr>
      </w:pPr>
      <w:r>
        <w:rPr>
          <w:rFonts w:ascii="宋体" w:hAnsi="宋体" w:eastAsia="宋体" w:cs="宋体"/>
          <w:spacing w:val="16"/>
          <w:sz w:val="23"/>
          <w:szCs w:val="23"/>
        </w:rPr>
        <w:t>本</w:t>
      </w:r>
      <w:r>
        <w:rPr>
          <w:rFonts w:ascii="宋体" w:hAnsi="宋体" w:eastAsia="宋体" w:cs="宋体"/>
          <w:spacing w:val="9"/>
          <w:sz w:val="23"/>
          <w:szCs w:val="23"/>
        </w:rPr>
        <w:t>项</w:t>
      </w:r>
      <w:r>
        <w:rPr>
          <w:rFonts w:ascii="宋体" w:hAnsi="宋体" w:eastAsia="宋体" w:cs="宋体"/>
          <w:spacing w:val="8"/>
          <w:sz w:val="23"/>
          <w:szCs w:val="23"/>
        </w:rPr>
        <w:t>目评标方法为：综合评分法。</w:t>
      </w:r>
    </w:p>
    <w:p w14:paraId="4A90CF83">
      <w:pPr>
        <w:spacing w:line="440" w:lineRule="auto"/>
        <w:rPr>
          <w:rFonts w:ascii="Arial"/>
          <w:sz w:val="21"/>
        </w:rPr>
      </w:pPr>
    </w:p>
    <w:p w14:paraId="7D15E54D">
      <w:pPr>
        <w:spacing w:before="78" w:line="384" w:lineRule="auto"/>
        <w:ind w:firstLine="480" w:firstLineChars="20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3、  评标程序</w:t>
      </w:r>
    </w:p>
    <w:p w14:paraId="1F86FEB3">
      <w:pPr>
        <w:spacing w:before="75" w:line="228" w:lineRule="auto"/>
        <w:ind w:left="516"/>
        <w:rPr>
          <w:rFonts w:ascii="宋体" w:hAnsi="宋体" w:eastAsia="宋体" w:cs="宋体"/>
          <w:sz w:val="23"/>
          <w:szCs w:val="23"/>
        </w:rPr>
      </w:pPr>
      <w:r>
        <w:rPr>
          <w:rFonts w:ascii="宋体" w:hAnsi="宋体" w:eastAsia="宋体" w:cs="宋体"/>
          <w:spacing w:val="8"/>
          <w:sz w:val="23"/>
          <w:szCs w:val="23"/>
        </w:rPr>
        <w:t>3.</w:t>
      </w:r>
      <w:r>
        <w:rPr>
          <w:rFonts w:ascii="宋体" w:hAnsi="宋体" w:eastAsia="宋体" w:cs="宋体"/>
          <w:spacing w:val="5"/>
          <w:sz w:val="23"/>
          <w:szCs w:val="23"/>
        </w:rPr>
        <w:t>1</w:t>
      </w:r>
      <w:r>
        <w:rPr>
          <w:rFonts w:ascii="宋体" w:hAnsi="宋体" w:eastAsia="宋体" w:cs="宋体"/>
          <w:spacing w:val="4"/>
          <w:sz w:val="23"/>
          <w:szCs w:val="23"/>
        </w:rPr>
        <w:t xml:space="preserve"> 熟悉和理解招标文件和停止评标。</w:t>
      </w:r>
    </w:p>
    <w:p w14:paraId="5E02246A">
      <w:pPr>
        <w:spacing w:before="117" w:line="321" w:lineRule="auto"/>
        <w:ind w:left="31" w:right="23" w:firstLine="484"/>
        <w:rPr>
          <w:rFonts w:ascii="宋体" w:hAnsi="宋体" w:eastAsia="宋体" w:cs="宋体"/>
          <w:sz w:val="23"/>
          <w:szCs w:val="23"/>
        </w:rPr>
      </w:pPr>
      <w:r>
        <w:rPr>
          <w:rFonts w:ascii="宋体" w:hAnsi="宋体" w:eastAsia="宋体" w:cs="宋体"/>
          <w:spacing w:val="8"/>
          <w:sz w:val="23"/>
          <w:szCs w:val="23"/>
        </w:rPr>
        <w:t>3.1.1</w:t>
      </w:r>
      <w:r>
        <w:rPr>
          <w:rFonts w:ascii="宋体" w:hAnsi="宋体" w:eastAsia="宋体" w:cs="宋体"/>
          <w:spacing w:val="4"/>
          <w:sz w:val="23"/>
          <w:szCs w:val="23"/>
        </w:rPr>
        <w:t xml:space="preserve"> 评标委员会正式评标前，应当对招标文件进行熟悉和理解，内容主要</w:t>
      </w:r>
      <w:r>
        <w:rPr>
          <w:rFonts w:ascii="宋体" w:hAnsi="宋体" w:eastAsia="宋体" w:cs="宋体"/>
          <w:spacing w:val="23"/>
          <w:sz w:val="23"/>
          <w:szCs w:val="23"/>
        </w:rPr>
        <w:t>包</w:t>
      </w:r>
      <w:r>
        <w:rPr>
          <w:rFonts w:ascii="宋体" w:hAnsi="宋体" w:eastAsia="宋体" w:cs="宋体"/>
          <w:spacing w:val="12"/>
          <w:sz w:val="23"/>
          <w:szCs w:val="23"/>
        </w:rPr>
        <w:t>括招标文件中投标人资格条件要求、采购项目技术、服务和商务要求、评标</w:t>
      </w:r>
      <w:r>
        <w:rPr>
          <w:rFonts w:ascii="宋体" w:hAnsi="宋体" w:eastAsia="宋体" w:cs="宋体"/>
          <w:spacing w:val="13"/>
          <w:sz w:val="23"/>
          <w:szCs w:val="23"/>
        </w:rPr>
        <w:t>方</w:t>
      </w:r>
      <w:r>
        <w:rPr>
          <w:rFonts w:ascii="宋体" w:hAnsi="宋体" w:eastAsia="宋体" w:cs="宋体"/>
          <w:spacing w:val="9"/>
          <w:sz w:val="23"/>
          <w:szCs w:val="23"/>
        </w:rPr>
        <w:t>法和标准以及可能涉及签订政府采购合同的内容等。</w:t>
      </w:r>
    </w:p>
    <w:p w14:paraId="58CAC7AE">
      <w:pPr>
        <w:spacing w:before="2" w:line="320" w:lineRule="auto"/>
        <w:ind w:left="39" w:right="23" w:firstLine="477"/>
        <w:rPr>
          <w:rFonts w:ascii="宋体" w:hAnsi="宋体" w:eastAsia="宋体" w:cs="宋体"/>
          <w:sz w:val="23"/>
          <w:szCs w:val="23"/>
        </w:rPr>
      </w:pPr>
      <w:r>
        <w:rPr>
          <w:rFonts w:ascii="宋体" w:hAnsi="宋体" w:eastAsia="宋体" w:cs="宋体"/>
          <w:spacing w:val="8"/>
          <w:sz w:val="23"/>
          <w:szCs w:val="23"/>
        </w:rPr>
        <w:t>3.1.2</w:t>
      </w:r>
      <w:r>
        <w:rPr>
          <w:rFonts w:ascii="宋体" w:hAnsi="宋体" w:eastAsia="宋体" w:cs="宋体"/>
          <w:spacing w:val="4"/>
          <w:sz w:val="23"/>
          <w:szCs w:val="23"/>
        </w:rPr>
        <w:t xml:space="preserve"> 评标委员会熟悉和理解招标文件以及评标过程中，发现本招标文件有</w:t>
      </w:r>
      <w:r>
        <w:rPr>
          <w:rFonts w:ascii="宋体" w:hAnsi="宋体" w:eastAsia="宋体" w:cs="宋体"/>
          <w:spacing w:val="16"/>
          <w:sz w:val="23"/>
          <w:szCs w:val="23"/>
        </w:rPr>
        <w:t>下</w:t>
      </w:r>
      <w:r>
        <w:rPr>
          <w:rFonts w:ascii="宋体" w:hAnsi="宋体" w:eastAsia="宋体" w:cs="宋体"/>
          <w:spacing w:val="13"/>
          <w:sz w:val="23"/>
          <w:szCs w:val="23"/>
        </w:rPr>
        <w:t>列</w:t>
      </w:r>
      <w:r>
        <w:rPr>
          <w:rFonts w:ascii="宋体" w:hAnsi="宋体" w:eastAsia="宋体" w:cs="宋体"/>
          <w:spacing w:val="8"/>
          <w:sz w:val="23"/>
          <w:szCs w:val="23"/>
        </w:rPr>
        <w:t>情形之一的，评标委员会应当停止评标：</w:t>
      </w:r>
    </w:p>
    <w:p w14:paraId="1D0F1A5F">
      <w:pPr>
        <w:spacing w:line="228" w:lineRule="auto"/>
        <w:ind w:left="523"/>
        <w:rPr>
          <w:rFonts w:ascii="宋体" w:hAnsi="宋体" w:eastAsia="宋体" w:cs="宋体"/>
          <w:sz w:val="23"/>
          <w:szCs w:val="23"/>
        </w:rPr>
      </w:pPr>
      <w:r>
        <w:rPr>
          <w:rFonts w:hint="eastAsia" w:ascii="宋体" w:hAnsi="宋体" w:eastAsia="宋体" w:cs="宋体"/>
          <w:spacing w:val="16"/>
          <w:sz w:val="23"/>
          <w:szCs w:val="23"/>
          <w:lang w:eastAsia="zh-CN"/>
        </w:rPr>
        <w:t>（</w:t>
      </w:r>
      <w:r>
        <w:rPr>
          <w:rFonts w:ascii="宋体" w:hAnsi="宋体" w:eastAsia="宋体" w:cs="宋体"/>
          <w:spacing w:val="13"/>
          <w:sz w:val="23"/>
          <w:szCs w:val="23"/>
        </w:rPr>
        <w:t>1</w:t>
      </w:r>
      <w:r>
        <w:rPr>
          <w:rFonts w:hint="eastAsia" w:ascii="宋体" w:hAnsi="宋体" w:eastAsia="宋体" w:cs="宋体"/>
          <w:spacing w:val="13"/>
          <w:sz w:val="23"/>
          <w:szCs w:val="23"/>
          <w:lang w:eastAsia="zh-CN"/>
        </w:rPr>
        <w:t>）</w:t>
      </w:r>
      <w:r>
        <w:rPr>
          <w:rFonts w:ascii="宋体" w:hAnsi="宋体" w:eastAsia="宋体" w:cs="宋体"/>
          <w:spacing w:val="13"/>
          <w:sz w:val="23"/>
          <w:szCs w:val="23"/>
        </w:rPr>
        <w:t xml:space="preserve"> 招标文件的规定存在歧义、重大缺陷的；</w:t>
      </w:r>
    </w:p>
    <w:p w14:paraId="6FF90E55">
      <w:pPr>
        <w:spacing w:before="117" w:line="227" w:lineRule="auto"/>
        <w:ind w:left="523"/>
        <w:rPr>
          <w:rFonts w:ascii="宋体" w:hAnsi="宋体" w:eastAsia="宋体" w:cs="宋体"/>
          <w:sz w:val="23"/>
          <w:szCs w:val="23"/>
        </w:rPr>
      </w:pPr>
      <w:r>
        <w:rPr>
          <w:rFonts w:hint="eastAsia" w:ascii="宋体" w:hAnsi="宋体" w:eastAsia="宋体" w:cs="宋体"/>
          <w:spacing w:val="13"/>
          <w:sz w:val="23"/>
          <w:szCs w:val="23"/>
          <w:lang w:eastAsia="zh-CN"/>
        </w:rPr>
        <w:t>（</w:t>
      </w:r>
      <w:r>
        <w:rPr>
          <w:rFonts w:ascii="宋体" w:hAnsi="宋体" w:eastAsia="宋体" w:cs="宋体"/>
          <w:spacing w:val="12"/>
          <w:sz w:val="23"/>
          <w:szCs w:val="23"/>
        </w:rPr>
        <w:t>2</w:t>
      </w:r>
      <w:r>
        <w:rPr>
          <w:rFonts w:hint="eastAsia" w:ascii="宋体" w:hAnsi="宋体" w:eastAsia="宋体" w:cs="宋体"/>
          <w:spacing w:val="12"/>
          <w:sz w:val="23"/>
          <w:szCs w:val="23"/>
          <w:lang w:eastAsia="zh-CN"/>
        </w:rPr>
        <w:t>）</w:t>
      </w:r>
      <w:r>
        <w:rPr>
          <w:rFonts w:ascii="宋体" w:hAnsi="宋体" w:eastAsia="宋体" w:cs="宋体"/>
          <w:spacing w:val="12"/>
          <w:sz w:val="23"/>
          <w:szCs w:val="23"/>
        </w:rPr>
        <w:t xml:space="preserve"> 招标文件明显以不合理条件对供应商实行差别待遇或者歧视待遇的；</w:t>
      </w:r>
    </w:p>
    <w:p w14:paraId="67B302FE">
      <w:pPr>
        <w:spacing w:before="115" w:line="322" w:lineRule="auto"/>
        <w:ind w:left="31" w:right="23" w:firstLine="491"/>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3"/>
          <w:sz w:val="23"/>
          <w:szCs w:val="23"/>
        </w:rPr>
        <w:t>3</w:t>
      </w:r>
      <w:r>
        <w:rPr>
          <w:rFonts w:hint="eastAsia" w:ascii="宋体" w:hAnsi="宋体" w:eastAsia="宋体" w:cs="宋体"/>
          <w:spacing w:val="11"/>
          <w:sz w:val="23"/>
          <w:szCs w:val="23"/>
          <w:lang w:eastAsia="zh-CN"/>
        </w:rPr>
        <w:t>）</w:t>
      </w:r>
      <w:r>
        <w:rPr>
          <w:rFonts w:ascii="宋体" w:hAnsi="宋体" w:eastAsia="宋体" w:cs="宋体"/>
          <w:spacing w:val="11"/>
          <w:sz w:val="23"/>
          <w:szCs w:val="23"/>
        </w:rPr>
        <w:t xml:space="preserve"> 采购项目属于国家规定的优先、强制采购范围，但是招标文件未依法</w:t>
      </w:r>
      <w:r>
        <w:rPr>
          <w:rFonts w:ascii="宋体" w:hAnsi="宋体" w:eastAsia="宋体" w:cs="宋体"/>
          <w:spacing w:val="16"/>
          <w:sz w:val="23"/>
          <w:szCs w:val="23"/>
        </w:rPr>
        <w:t>体</w:t>
      </w:r>
      <w:r>
        <w:rPr>
          <w:rFonts w:ascii="宋体" w:hAnsi="宋体" w:eastAsia="宋体" w:cs="宋体"/>
          <w:spacing w:val="10"/>
          <w:sz w:val="23"/>
          <w:szCs w:val="23"/>
        </w:rPr>
        <w:t>现</w:t>
      </w:r>
      <w:r>
        <w:rPr>
          <w:rFonts w:ascii="宋体" w:hAnsi="宋体" w:eastAsia="宋体" w:cs="宋体"/>
          <w:spacing w:val="8"/>
          <w:sz w:val="23"/>
          <w:szCs w:val="23"/>
        </w:rPr>
        <w:t>优先、强制采购相关规定的；</w:t>
      </w:r>
    </w:p>
    <w:p w14:paraId="2C294085">
      <w:pPr>
        <w:spacing w:before="2" w:line="320" w:lineRule="auto"/>
        <w:ind w:left="32" w:right="23" w:firstLine="49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3"/>
          <w:sz w:val="23"/>
          <w:szCs w:val="23"/>
        </w:rPr>
        <w:t>4</w:t>
      </w:r>
      <w:r>
        <w:rPr>
          <w:rFonts w:hint="eastAsia" w:ascii="宋体" w:hAnsi="宋体" w:eastAsia="宋体" w:cs="宋体"/>
          <w:spacing w:val="11"/>
          <w:sz w:val="23"/>
          <w:szCs w:val="23"/>
          <w:lang w:eastAsia="zh-CN"/>
        </w:rPr>
        <w:t>）</w:t>
      </w:r>
      <w:r>
        <w:rPr>
          <w:rFonts w:ascii="宋体" w:hAnsi="宋体" w:eastAsia="宋体" w:cs="宋体"/>
          <w:spacing w:val="11"/>
          <w:sz w:val="23"/>
          <w:szCs w:val="23"/>
        </w:rPr>
        <w:t xml:space="preserve"> 采购项目属于政府采购促进中小企业发展的范围，但是招标文件未依</w:t>
      </w:r>
      <w:r>
        <w:rPr>
          <w:rFonts w:ascii="宋体" w:hAnsi="宋体" w:eastAsia="宋体" w:cs="宋体"/>
          <w:spacing w:val="9"/>
          <w:sz w:val="23"/>
          <w:szCs w:val="23"/>
        </w:rPr>
        <w:t>法体现促进中小企业发展相关规定的</w:t>
      </w:r>
      <w:r>
        <w:rPr>
          <w:rFonts w:ascii="宋体" w:hAnsi="宋体" w:eastAsia="宋体" w:cs="宋体"/>
          <w:spacing w:val="5"/>
          <w:sz w:val="23"/>
          <w:szCs w:val="23"/>
        </w:rPr>
        <w:t>；</w:t>
      </w:r>
    </w:p>
    <w:p w14:paraId="4CBEE5C0">
      <w:pPr>
        <w:spacing w:before="1" w:line="320" w:lineRule="auto"/>
        <w:ind w:left="32" w:right="23" w:firstLine="49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3"/>
          <w:sz w:val="23"/>
          <w:szCs w:val="23"/>
        </w:rPr>
        <w:t>5</w:t>
      </w:r>
      <w:r>
        <w:rPr>
          <w:rFonts w:hint="eastAsia" w:ascii="宋体" w:hAnsi="宋体" w:eastAsia="宋体" w:cs="宋体"/>
          <w:spacing w:val="11"/>
          <w:sz w:val="23"/>
          <w:szCs w:val="23"/>
          <w:lang w:eastAsia="zh-CN"/>
        </w:rPr>
        <w:t>）</w:t>
      </w:r>
      <w:r>
        <w:rPr>
          <w:rFonts w:ascii="宋体" w:hAnsi="宋体" w:eastAsia="宋体" w:cs="宋体"/>
          <w:spacing w:val="11"/>
          <w:sz w:val="23"/>
          <w:szCs w:val="23"/>
        </w:rPr>
        <w:t xml:space="preserve"> 招标文件规定的评标方法是综合评分法、最低评标价法之外的评标方</w:t>
      </w:r>
      <w:r>
        <w:rPr>
          <w:rFonts w:ascii="宋体" w:hAnsi="宋体" w:eastAsia="宋体" w:cs="宋体"/>
          <w:spacing w:val="18"/>
          <w:sz w:val="23"/>
          <w:szCs w:val="23"/>
        </w:rPr>
        <w:t>法</w:t>
      </w:r>
      <w:r>
        <w:rPr>
          <w:rFonts w:ascii="宋体" w:hAnsi="宋体" w:eastAsia="宋体" w:cs="宋体"/>
          <w:spacing w:val="13"/>
          <w:sz w:val="23"/>
          <w:szCs w:val="23"/>
        </w:rPr>
        <w:t>，</w:t>
      </w:r>
      <w:r>
        <w:rPr>
          <w:rFonts w:ascii="宋体" w:hAnsi="宋体" w:eastAsia="宋体" w:cs="宋体"/>
          <w:spacing w:val="9"/>
          <w:sz w:val="23"/>
          <w:szCs w:val="23"/>
        </w:rPr>
        <w:t>或者虽然名称为综合评分法、最低评标价法，但实际上不符合国家规定；</w:t>
      </w:r>
    </w:p>
    <w:p w14:paraId="20B14D2B">
      <w:pPr>
        <w:spacing w:before="1" w:line="228" w:lineRule="auto"/>
        <w:ind w:left="523"/>
        <w:rPr>
          <w:rFonts w:ascii="宋体" w:hAnsi="宋体" w:eastAsia="宋体" w:cs="宋体"/>
          <w:sz w:val="23"/>
          <w:szCs w:val="23"/>
        </w:rPr>
      </w:pPr>
      <w:r>
        <w:rPr>
          <w:rFonts w:hint="eastAsia" w:ascii="宋体" w:hAnsi="宋体" w:eastAsia="宋体" w:cs="宋体"/>
          <w:spacing w:val="24"/>
          <w:sz w:val="23"/>
          <w:szCs w:val="23"/>
          <w:lang w:eastAsia="zh-CN"/>
        </w:rPr>
        <w:t>（</w:t>
      </w:r>
      <w:r>
        <w:rPr>
          <w:rFonts w:ascii="宋体" w:hAnsi="宋体" w:eastAsia="宋体" w:cs="宋体"/>
          <w:spacing w:val="19"/>
          <w:sz w:val="23"/>
          <w:szCs w:val="23"/>
        </w:rPr>
        <w:t>6</w:t>
      </w:r>
      <w:r>
        <w:rPr>
          <w:rFonts w:hint="eastAsia" w:ascii="宋体" w:hAnsi="宋体" w:eastAsia="宋体" w:cs="宋体"/>
          <w:spacing w:val="12"/>
          <w:sz w:val="23"/>
          <w:szCs w:val="23"/>
          <w:lang w:eastAsia="zh-CN"/>
        </w:rPr>
        <w:t>）</w:t>
      </w:r>
      <w:r>
        <w:rPr>
          <w:rFonts w:ascii="宋体" w:hAnsi="宋体" w:eastAsia="宋体" w:cs="宋体"/>
          <w:spacing w:val="12"/>
          <w:sz w:val="23"/>
          <w:szCs w:val="23"/>
        </w:rPr>
        <w:t xml:space="preserve"> 招标文件将投标人的资格条件列为评分因素的；</w:t>
      </w:r>
    </w:p>
    <w:p w14:paraId="10D02E47">
      <w:pPr>
        <w:spacing w:before="116" w:line="228" w:lineRule="auto"/>
        <w:ind w:left="523"/>
        <w:rPr>
          <w:rFonts w:ascii="宋体" w:hAnsi="宋体" w:eastAsia="宋体" w:cs="宋体"/>
          <w:sz w:val="23"/>
          <w:szCs w:val="23"/>
        </w:rPr>
      </w:pPr>
      <w:r>
        <w:rPr>
          <w:rFonts w:hint="eastAsia" w:ascii="宋体" w:hAnsi="宋体" w:eastAsia="宋体" w:cs="宋体"/>
          <w:spacing w:val="24"/>
          <w:sz w:val="23"/>
          <w:szCs w:val="23"/>
          <w:lang w:eastAsia="zh-CN"/>
        </w:rPr>
        <w:t>（</w:t>
      </w:r>
      <w:r>
        <w:rPr>
          <w:rFonts w:ascii="宋体" w:hAnsi="宋体" w:eastAsia="宋体" w:cs="宋体"/>
          <w:spacing w:val="17"/>
          <w:sz w:val="23"/>
          <w:szCs w:val="23"/>
        </w:rPr>
        <w:t>7</w:t>
      </w:r>
      <w:r>
        <w:rPr>
          <w:rFonts w:hint="eastAsia" w:ascii="宋体" w:hAnsi="宋体" w:eastAsia="宋体" w:cs="宋体"/>
          <w:spacing w:val="12"/>
          <w:sz w:val="23"/>
          <w:szCs w:val="23"/>
          <w:lang w:eastAsia="zh-CN"/>
        </w:rPr>
        <w:t>）</w:t>
      </w:r>
      <w:r>
        <w:rPr>
          <w:rFonts w:ascii="宋体" w:hAnsi="宋体" w:eastAsia="宋体" w:cs="宋体"/>
          <w:spacing w:val="12"/>
          <w:sz w:val="23"/>
          <w:szCs w:val="23"/>
        </w:rPr>
        <w:t xml:space="preserve"> 招标文件有违反国家其他有关强制性规定的情形。</w:t>
      </w:r>
    </w:p>
    <w:p w14:paraId="57B3A184">
      <w:pPr>
        <w:spacing w:before="117" w:line="321" w:lineRule="auto"/>
        <w:ind w:left="30" w:right="23" w:firstLine="485"/>
        <w:rPr>
          <w:rFonts w:ascii="宋体" w:hAnsi="宋体" w:eastAsia="宋体" w:cs="宋体"/>
          <w:sz w:val="23"/>
          <w:szCs w:val="23"/>
        </w:rPr>
      </w:pPr>
      <w:r>
        <w:rPr>
          <w:rFonts w:ascii="宋体" w:hAnsi="宋体" w:eastAsia="宋体" w:cs="宋体"/>
          <w:spacing w:val="2"/>
          <w:sz w:val="23"/>
          <w:szCs w:val="23"/>
        </w:rPr>
        <w:t>3.1.4 出现本</w:t>
      </w:r>
      <w:r>
        <w:rPr>
          <w:rFonts w:ascii="宋体" w:hAnsi="宋体" w:eastAsia="宋体" w:cs="宋体"/>
          <w:spacing w:val="1"/>
          <w:sz w:val="23"/>
          <w:szCs w:val="23"/>
        </w:rPr>
        <w:t>条 3.1.2 规定应当停止评标情形的，评标委员会成员应当向招</w:t>
      </w:r>
      <w:r>
        <w:rPr>
          <w:rFonts w:ascii="宋体" w:hAnsi="宋体" w:eastAsia="宋体" w:cs="宋体"/>
          <w:spacing w:val="24"/>
          <w:sz w:val="23"/>
          <w:szCs w:val="23"/>
        </w:rPr>
        <w:t>标</w:t>
      </w:r>
      <w:r>
        <w:rPr>
          <w:rFonts w:ascii="宋体" w:hAnsi="宋体" w:eastAsia="宋体" w:cs="宋体"/>
          <w:spacing w:val="12"/>
          <w:sz w:val="23"/>
          <w:szCs w:val="23"/>
        </w:rPr>
        <w:t>采购单位书面说明情况。除本条规定和评标委员会无法依法组建的情形外，评</w:t>
      </w:r>
      <w:r>
        <w:rPr>
          <w:rFonts w:ascii="宋体" w:hAnsi="宋体" w:eastAsia="宋体" w:cs="宋体"/>
          <w:spacing w:val="9"/>
          <w:sz w:val="23"/>
          <w:szCs w:val="23"/>
        </w:rPr>
        <w:t>标委员会成员不得以任何方式和理由停止评标。</w:t>
      </w:r>
    </w:p>
    <w:p w14:paraId="2D84560D">
      <w:pPr>
        <w:spacing w:line="228" w:lineRule="auto"/>
        <w:ind w:left="516"/>
        <w:rPr>
          <w:rFonts w:ascii="宋体" w:hAnsi="宋体" w:eastAsia="宋体" w:cs="宋体"/>
          <w:sz w:val="23"/>
          <w:szCs w:val="23"/>
        </w:rPr>
      </w:pPr>
      <w:r>
        <w:rPr>
          <w:rFonts w:ascii="宋体" w:hAnsi="宋体" w:eastAsia="宋体" w:cs="宋体"/>
          <w:spacing w:val="-1"/>
          <w:sz w:val="23"/>
          <w:szCs w:val="23"/>
        </w:rPr>
        <w:t>3.2 符</w:t>
      </w:r>
      <w:r>
        <w:rPr>
          <w:rFonts w:ascii="宋体" w:hAnsi="宋体" w:eastAsia="宋体" w:cs="宋体"/>
          <w:sz w:val="23"/>
          <w:szCs w:val="23"/>
        </w:rPr>
        <w:t>合性检查。</w:t>
      </w:r>
    </w:p>
    <w:p w14:paraId="7894D077">
      <w:pPr>
        <w:spacing w:before="117" w:line="321" w:lineRule="auto"/>
        <w:ind w:left="29" w:right="23" w:firstLine="486"/>
        <w:rPr>
          <w:rFonts w:ascii="宋体" w:hAnsi="宋体" w:eastAsia="宋体" w:cs="宋体"/>
          <w:sz w:val="23"/>
          <w:szCs w:val="23"/>
        </w:rPr>
      </w:pPr>
      <w:r>
        <w:rPr>
          <w:rFonts w:ascii="宋体" w:hAnsi="宋体" w:eastAsia="宋体" w:cs="宋体"/>
          <w:spacing w:val="8"/>
          <w:sz w:val="23"/>
          <w:szCs w:val="23"/>
        </w:rPr>
        <w:t>3.2.1</w:t>
      </w:r>
      <w:r>
        <w:rPr>
          <w:rFonts w:ascii="宋体" w:hAnsi="宋体" w:eastAsia="宋体" w:cs="宋体"/>
          <w:spacing w:val="4"/>
          <w:sz w:val="23"/>
          <w:szCs w:val="23"/>
        </w:rPr>
        <w:t xml:space="preserve"> 评标委员会依据本招标文件的实质性要求，对符合资格的投标文件进</w:t>
      </w:r>
      <w:r>
        <w:rPr>
          <w:rFonts w:ascii="宋体" w:hAnsi="宋体" w:eastAsia="宋体" w:cs="宋体"/>
          <w:spacing w:val="16"/>
          <w:sz w:val="23"/>
          <w:szCs w:val="23"/>
        </w:rPr>
        <w:t>行审查</w:t>
      </w:r>
      <w:r>
        <w:rPr>
          <w:rFonts w:ascii="宋体" w:hAnsi="宋体" w:eastAsia="宋体" w:cs="宋体"/>
          <w:spacing w:val="10"/>
          <w:sz w:val="23"/>
          <w:szCs w:val="23"/>
        </w:rPr>
        <w:t>，</w:t>
      </w:r>
      <w:r>
        <w:rPr>
          <w:rFonts w:ascii="宋体" w:hAnsi="宋体" w:eastAsia="宋体" w:cs="宋体"/>
          <w:spacing w:val="8"/>
          <w:sz w:val="23"/>
          <w:szCs w:val="23"/>
        </w:rPr>
        <w:t>以确定其是否满足本招标文件的实质性要求。本项目符合性审查事项</w:t>
      </w:r>
      <w:r>
        <w:rPr>
          <w:rFonts w:ascii="宋体" w:hAnsi="宋体" w:eastAsia="宋体" w:cs="宋体"/>
          <w:spacing w:val="24"/>
          <w:sz w:val="23"/>
          <w:szCs w:val="23"/>
        </w:rPr>
        <w:t>仅</w:t>
      </w:r>
      <w:r>
        <w:rPr>
          <w:rFonts w:ascii="宋体" w:hAnsi="宋体" w:eastAsia="宋体" w:cs="宋体"/>
          <w:spacing w:val="13"/>
          <w:sz w:val="23"/>
          <w:szCs w:val="23"/>
        </w:rPr>
        <w:t>限</w:t>
      </w:r>
      <w:r>
        <w:rPr>
          <w:rFonts w:ascii="宋体" w:hAnsi="宋体" w:eastAsia="宋体" w:cs="宋体"/>
          <w:spacing w:val="12"/>
          <w:sz w:val="23"/>
          <w:szCs w:val="23"/>
        </w:rPr>
        <w:t>于本招标文件的明确规定。投标文件是否满足招标文件的实质性要求，必</w:t>
      </w:r>
      <w:r>
        <w:rPr>
          <w:rFonts w:ascii="宋体" w:hAnsi="宋体" w:eastAsia="宋体" w:cs="宋体"/>
          <w:spacing w:val="24"/>
          <w:sz w:val="23"/>
          <w:szCs w:val="23"/>
        </w:rPr>
        <w:t>须</w:t>
      </w:r>
      <w:r>
        <w:rPr>
          <w:rFonts w:ascii="宋体" w:hAnsi="宋体" w:eastAsia="宋体" w:cs="宋体"/>
          <w:spacing w:val="13"/>
          <w:sz w:val="23"/>
          <w:szCs w:val="23"/>
        </w:rPr>
        <w:t>以</w:t>
      </w:r>
      <w:r>
        <w:rPr>
          <w:rFonts w:ascii="宋体" w:hAnsi="宋体" w:eastAsia="宋体" w:cs="宋体"/>
          <w:spacing w:val="12"/>
          <w:sz w:val="23"/>
          <w:szCs w:val="23"/>
        </w:rPr>
        <w:t>本招标文件的明确规定作为依据，否则，不能对投标文件作为无效处理，</w:t>
      </w:r>
      <w:r>
        <w:rPr>
          <w:rFonts w:ascii="宋体" w:hAnsi="宋体" w:eastAsia="宋体" w:cs="宋体"/>
          <w:sz w:val="23"/>
          <w:szCs w:val="23"/>
        </w:rPr>
        <w:t xml:space="preserve"> </w:t>
      </w:r>
      <w:r>
        <w:rPr>
          <w:rFonts w:ascii="宋体" w:hAnsi="宋体" w:eastAsia="宋体" w:cs="宋体"/>
          <w:spacing w:val="9"/>
          <w:sz w:val="23"/>
          <w:szCs w:val="23"/>
        </w:rPr>
        <w:t>评标委员会不得臆测符合性审查事项</w:t>
      </w:r>
      <w:r>
        <w:rPr>
          <w:rFonts w:ascii="宋体" w:hAnsi="宋体" w:eastAsia="宋体" w:cs="宋体"/>
          <w:spacing w:val="8"/>
          <w:sz w:val="23"/>
          <w:szCs w:val="23"/>
        </w:rPr>
        <w:t>。</w:t>
      </w:r>
    </w:p>
    <w:p w14:paraId="10C62CE4">
      <w:pPr>
        <w:spacing w:line="331" w:lineRule="auto"/>
        <w:ind w:left="34" w:right="23" w:firstLine="481"/>
        <w:rPr>
          <w:rFonts w:ascii="Arial"/>
          <w:sz w:val="21"/>
        </w:rPr>
      </w:pPr>
      <w:r>
        <w:rPr>
          <w:rFonts w:ascii="宋体" w:hAnsi="宋体" w:eastAsia="宋体" w:cs="宋体"/>
          <w:spacing w:val="8"/>
          <w:sz w:val="23"/>
          <w:szCs w:val="23"/>
        </w:rPr>
        <w:t>3.2</w:t>
      </w:r>
      <w:r>
        <w:rPr>
          <w:rFonts w:ascii="宋体" w:hAnsi="宋体" w:eastAsia="宋体" w:cs="宋体"/>
          <w:spacing w:val="4"/>
          <w:sz w:val="23"/>
          <w:szCs w:val="23"/>
        </w:rPr>
        <w:t xml:space="preserve">.2 投标文件 </w:t>
      </w:r>
      <w:r>
        <w:rPr>
          <w:rFonts w:hint="eastAsia" w:ascii="宋体" w:hAnsi="宋体" w:eastAsia="宋体" w:cs="宋体"/>
          <w:spacing w:val="4"/>
          <w:sz w:val="23"/>
          <w:szCs w:val="23"/>
          <w:lang w:eastAsia="zh-CN"/>
        </w:rPr>
        <w:t>（</w:t>
      </w:r>
      <w:r>
        <w:rPr>
          <w:rFonts w:ascii="宋体" w:hAnsi="宋体" w:eastAsia="宋体" w:cs="宋体"/>
          <w:spacing w:val="4"/>
          <w:sz w:val="23"/>
          <w:szCs w:val="23"/>
        </w:rPr>
        <w:t>包括单独递交的开标一览表</w:t>
      </w:r>
      <w:r>
        <w:rPr>
          <w:rFonts w:hint="eastAsia" w:ascii="宋体" w:hAnsi="宋体" w:eastAsia="宋体" w:cs="宋体"/>
          <w:spacing w:val="4"/>
          <w:sz w:val="23"/>
          <w:szCs w:val="23"/>
          <w:lang w:eastAsia="zh-CN"/>
        </w:rPr>
        <w:t>）</w:t>
      </w:r>
      <w:r>
        <w:rPr>
          <w:rFonts w:ascii="宋体" w:hAnsi="宋体" w:eastAsia="宋体" w:cs="宋体"/>
          <w:spacing w:val="4"/>
          <w:sz w:val="23"/>
          <w:szCs w:val="23"/>
        </w:rPr>
        <w:t xml:space="preserve"> 有下列情形的，本项目不作</w:t>
      </w:r>
      <w:r>
        <w:rPr>
          <w:rFonts w:ascii="宋体" w:hAnsi="宋体" w:eastAsia="宋体" w:cs="宋体"/>
          <w:spacing w:val="18"/>
          <w:sz w:val="23"/>
          <w:szCs w:val="23"/>
        </w:rPr>
        <w:t>为</w:t>
      </w:r>
      <w:r>
        <w:rPr>
          <w:rFonts w:ascii="宋体" w:hAnsi="宋体" w:eastAsia="宋体" w:cs="宋体"/>
          <w:spacing w:val="11"/>
          <w:sz w:val="23"/>
          <w:szCs w:val="23"/>
        </w:rPr>
        <w:t>实</w:t>
      </w:r>
      <w:r>
        <w:rPr>
          <w:rFonts w:ascii="宋体" w:hAnsi="宋体" w:eastAsia="宋体" w:cs="宋体"/>
          <w:spacing w:val="9"/>
          <w:sz w:val="23"/>
          <w:szCs w:val="23"/>
        </w:rPr>
        <w:t>质性要求进行规定，即不作为符合性审查事项，不得作为无效投标处理：</w:t>
      </w:r>
    </w:p>
    <w:p w14:paraId="4E57BC01">
      <w:pPr>
        <w:spacing w:before="75" w:line="322" w:lineRule="auto"/>
        <w:ind w:left="0" w:right="63" w:firstLine="548" w:firstLineChars="20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1"/>
          <w:sz w:val="23"/>
          <w:szCs w:val="23"/>
        </w:rPr>
        <w:t>一</w:t>
      </w:r>
      <w:r>
        <w:rPr>
          <w:rFonts w:hint="eastAsia" w:ascii="宋体" w:hAnsi="宋体" w:eastAsia="宋体" w:cs="宋体"/>
          <w:spacing w:val="11"/>
          <w:sz w:val="23"/>
          <w:szCs w:val="23"/>
          <w:lang w:eastAsia="zh-CN"/>
        </w:rPr>
        <w:t>）</w:t>
      </w:r>
      <w:r>
        <w:rPr>
          <w:rFonts w:ascii="宋体" w:hAnsi="宋体" w:eastAsia="宋体" w:cs="宋体"/>
          <w:spacing w:val="11"/>
          <w:sz w:val="23"/>
          <w:szCs w:val="23"/>
        </w:rPr>
        <w:t xml:space="preserve"> 正副本数量齐全、密封完好，只是未按照招标文件要求进行分装或</w:t>
      </w:r>
      <w:r>
        <w:rPr>
          <w:rFonts w:ascii="宋体" w:hAnsi="宋体" w:eastAsia="宋体" w:cs="宋体"/>
          <w:spacing w:val="8"/>
          <w:sz w:val="23"/>
          <w:szCs w:val="23"/>
        </w:rPr>
        <w:t>者</w:t>
      </w:r>
      <w:r>
        <w:rPr>
          <w:rFonts w:ascii="宋体" w:hAnsi="宋体" w:eastAsia="宋体" w:cs="宋体"/>
          <w:spacing w:val="5"/>
          <w:sz w:val="23"/>
          <w:szCs w:val="23"/>
        </w:rPr>
        <w:t>统装的；</w:t>
      </w:r>
    </w:p>
    <w:p w14:paraId="2DA2F9CB">
      <w:pPr>
        <w:spacing w:before="1" w:line="320" w:lineRule="auto"/>
        <w:ind w:left="33" w:right="61" w:firstLine="489"/>
        <w:rPr>
          <w:rFonts w:ascii="宋体" w:hAnsi="宋体" w:eastAsia="宋体" w:cs="宋体"/>
          <w:sz w:val="23"/>
          <w:szCs w:val="23"/>
        </w:rPr>
      </w:pPr>
      <w:r>
        <w:rPr>
          <w:rFonts w:hint="eastAsia" w:ascii="宋体" w:hAnsi="宋体" w:eastAsia="宋体" w:cs="宋体"/>
          <w:spacing w:val="20"/>
          <w:sz w:val="23"/>
          <w:szCs w:val="23"/>
          <w:lang w:eastAsia="zh-CN"/>
        </w:rPr>
        <w:t>（</w:t>
      </w:r>
      <w:r>
        <w:rPr>
          <w:rFonts w:ascii="宋体" w:hAnsi="宋体" w:eastAsia="宋体" w:cs="宋体"/>
          <w:spacing w:val="20"/>
          <w:sz w:val="23"/>
          <w:szCs w:val="23"/>
        </w:rPr>
        <w:t>二</w:t>
      </w:r>
      <w:r>
        <w:rPr>
          <w:rFonts w:hint="eastAsia" w:ascii="宋体" w:hAnsi="宋体" w:eastAsia="宋体" w:cs="宋体"/>
          <w:spacing w:val="10"/>
          <w:sz w:val="23"/>
          <w:szCs w:val="23"/>
          <w:lang w:eastAsia="zh-CN"/>
        </w:rPr>
        <w:t>）</w:t>
      </w:r>
      <w:r>
        <w:rPr>
          <w:rFonts w:ascii="宋体" w:hAnsi="宋体" w:eastAsia="宋体" w:cs="宋体"/>
          <w:spacing w:val="10"/>
          <w:sz w:val="23"/>
          <w:szCs w:val="23"/>
        </w:rPr>
        <w:t xml:space="preserve"> 存在个别地方 </w:t>
      </w:r>
      <w:r>
        <w:rPr>
          <w:rFonts w:hint="eastAsia" w:ascii="宋体" w:hAnsi="宋体" w:eastAsia="宋体" w:cs="宋体"/>
          <w:spacing w:val="10"/>
          <w:sz w:val="23"/>
          <w:szCs w:val="23"/>
          <w:lang w:eastAsia="zh-CN"/>
        </w:rPr>
        <w:t>（</w:t>
      </w:r>
      <w:r>
        <w:rPr>
          <w:rFonts w:ascii="宋体" w:hAnsi="宋体" w:eastAsia="宋体" w:cs="宋体"/>
          <w:spacing w:val="10"/>
          <w:sz w:val="23"/>
          <w:szCs w:val="23"/>
        </w:rPr>
        <w:t>不超过2个</w:t>
      </w:r>
      <w:r>
        <w:rPr>
          <w:rFonts w:hint="eastAsia" w:ascii="宋体" w:hAnsi="宋体" w:eastAsia="宋体" w:cs="宋体"/>
          <w:spacing w:val="10"/>
          <w:sz w:val="23"/>
          <w:szCs w:val="23"/>
          <w:lang w:eastAsia="zh-CN"/>
        </w:rPr>
        <w:t>）</w:t>
      </w:r>
      <w:r>
        <w:rPr>
          <w:rFonts w:ascii="宋体" w:hAnsi="宋体" w:eastAsia="宋体" w:cs="宋体"/>
          <w:spacing w:val="10"/>
          <w:sz w:val="23"/>
          <w:szCs w:val="23"/>
        </w:rPr>
        <w:t>没有法定代表人签字，但有法定代表</w:t>
      </w:r>
      <w:r>
        <w:rPr>
          <w:rFonts w:ascii="宋体" w:hAnsi="宋体" w:eastAsia="宋体" w:cs="宋体"/>
          <w:spacing w:val="9"/>
          <w:sz w:val="23"/>
          <w:szCs w:val="23"/>
        </w:rPr>
        <w:t>人的私人印章或者有效授权代理人签字的</w:t>
      </w:r>
      <w:r>
        <w:rPr>
          <w:rFonts w:ascii="宋体" w:hAnsi="宋体" w:eastAsia="宋体" w:cs="宋体"/>
          <w:spacing w:val="6"/>
          <w:sz w:val="23"/>
          <w:szCs w:val="23"/>
        </w:rPr>
        <w:t>；</w:t>
      </w:r>
    </w:p>
    <w:p w14:paraId="21ADDF65">
      <w:pPr>
        <w:spacing w:before="1" w:line="320" w:lineRule="auto"/>
        <w:ind w:left="32" w:right="63" w:firstLine="490"/>
        <w:rPr>
          <w:rFonts w:ascii="宋体" w:hAnsi="宋体" w:eastAsia="宋体" w:cs="宋体"/>
          <w:sz w:val="23"/>
          <w:szCs w:val="23"/>
        </w:rPr>
      </w:pPr>
      <w:r>
        <w:rPr>
          <w:rFonts w:hint="eastAsia" w:ascii="宋体" w:hAnsi="宋体" w:eastAsia="宋体" w:cs="宋体"/>
          <w:spacing w:val="28"/>
          <w:sz w:val="23"/>
          <w:szCs w:val="23"/>
          <w:lang w:eastAsia="zh-CN"/>
        </w:rPr>
        <w:t>（</w:t>
      </w:r>
      <w:r>
        <w:rPr>
          <w:rFonts w:ascii="宋体" w:hAnsi="宋体" w:eastAsia="宋体" w:cs="宋体"/>
          <w:spacing w:val="26"/>
          <w:sz w:val="23"/>
          <w:szCs w:val="23"/>
        </w:rPr>
        <w:t>三</w:t>
      </w:r>
      <w:r>
        <w:rPr>
          <w:rFonts w:hint="eastAsia" w:ascii="宋体" w:hAnsi="宋体" w:eastAsia="宋体" w:cs="宋体"/>
          <w:spacing w:val="14"/>
          <w:sz w:val="23"/>
          <w:szCs w:val="23"/>
          <w:lang w:eastAsia="zh-CN"/>
        </w:rPr>
        <w:t>）</w:t>
      </w:r>
      <w:r>
        <w:rPr>
          <w:rFonts w:ascii="宋体" w:hAnsi="宋体" w:eastAsia="宋体" w:cs="宋体"/>
          <w:spacing w:val="14"/>
          <w:sz w:val="23"/>
          <w:szCs w:val="23"/>
        </w:rPr>
        <w:t xml:space="preserve"> 除招标文件明确要求加盖单位</w:t>
      </w:r>
      <w:r>
        <w:rPr>
          <w:rFonts w:hint="eastAsia" w:ascii="宋体" w:hAnsi="宋体" w:eastAsia="宋体" w:cs="宋体"/>
          <w:spacing w:val="14"/>
          <w:sz w:val="23"/>
          <w:szCs w:val="23"/>
          <w:lang w:eastAsia="zh-CN"/>
        </w:rPr>
        <w:t>（</w:t>
      </w:r>
      <w:r>
        <w:rPr>
          <w:rFonts w:ascii="宋体" w:hAnsi="宋体" w:eastAsia="宋体" w:cs="宋体"/>
          <w:spacing w:val="14"/>
          <w:sz w:val="23"/>
          <w:szCs w:val="23"/>
        </w:rPr>
        <w:t>法人</w:t>
      </w:r>
      <w:r>
        <w:rPr>
          <w:rFonts w:hint="eastAsia" w:ascii="宋体" w:hAnsi="宋体" w:eastAsia="宋体" w:cs="宋体"/>
          <w:spacing w:val="14"/>
          <w:sz w:val="23"/>
          <w:szCs w:val="23"/>
          <w:lang w:eastAsia="zh-CN"/>
        </w:rPr>
        <w:t>）</w:t>
      </w:r>
      <w:r>
        <w:rPr>
          <w:rFonts w:ascii="宋体" w:hAnsi="宋体" w:eastAsia="宋体" w:cs="宋体"/>
          <w:spacing w:val="14"/>
          <w:sz w:val="23"/>
          <w:szCs w:val="23"/>
        </w:rPr>
        <w:t>公章的以外，其他地方以相关</w:t>
      </w:r>
      <w:r>
        <w:rPr>
          <w:rFonts w:ascii="宋体" w:hAnsi="宋体" w:eastAsia="宋体" w:cs="宋体"/>
          <w:spacing w:val="7"/>
          <w:sz w:val="23"/>
          <w:szCs w:val="23"/>
        </w:rPr>
        <w:t>专用章加盖的；</w:t>
      </w:r>
    </w:p>
    <w:p w14:paraId="4B4F69D3">
      <w:pPr>
        <w:spacing w:before="2" w:line="321" w:lineRule="auto"/>
        <w:ind w:left="31" w:right="63" w:firstLine="491"/>
        <w:rPr>
          <w:rFonts w:ascii="宋体" w:hAnsi="宋体" w:eastAsia="宋体" w:cs="宋体"/>
          <w:sz w:val="23"/>
          <w:szCs w:val="23"/>
        </w:rPr>
      </w:pPr>
      <w:r>
        <w:rPr>
          <w:rFonts w:hint="eastAsia" w:ascii="宋体" w:hAnsi="宋体" w:eastAsia="宋体" w:cs="宋体"/>
          <w:spacing w:val="28"/>
          <w:sz w:val="23"/>
          <w:szCs w:val="23"/>
          <w:lang w:eastAsia="zh-CN"/>
        </w:rPr>
        <w:t>（</w:t>
      </w:r>
      <w:r>
        <w:rPr>
          <w:rFonts w:ascii="宋体" w:hAnsi="宋体" w:eastAsia="宋体" w:cs="宋体"/>
          <w:spacing w:val="26"/>
          <w:sz w:val="23"/>
          <w:szCs w:val="23"/>
        </w:rPr>
        <w:t>四</w:t>
      </w:r>
      <w:r>
        <w:rPr>
          <w:rFonts w:hint="eastAsia" w:ascii="宋体" w:hAnsi="宋体" w:eastAsia="宋体" w:cs="宋体"/>
          <w:spacing w:val="14"/>
          <w:sz w:val="23"/>
          <w:szCs w:val="23"/>
          <w:lang w:eastAsia="zh-CN"/>
        </w:rPr>
        <w:t>）</w:t>
      </w:r>
      <w:r>
        <w:rPr>
          <w:rFonts w:ascii="宋体" w:hAnsi="宋体" w:eastAsia="宋体" w:cs="宋体"/>
          <w:spacing w:val="14"/>
          <w:sz w:val="23"/>
          <w:szCs w:val="23"/>
        </w:rPr>
        <w:t xml:space="preserve"> 以骑缝章的形式代替投标文件内容逐页盖章的</w:t>
      </w:r>
      <w:r>
        <w:rPr>
          <w:rFonts w:hint="eastAsia" w:ascii="宋体" w:hAnsi="宋体" w:eastAsia="宋体" w:cs="宋体"/>
          <w:spacing w:val="14"/>
          <w:sz w:val="23"/>
          <w:szCs w:val="23"/>
          <w:lang w:eastAsia="zh-CN"/>
        </w:rPr>
        <w:t>（</w:t>
      </w:r>
      <w:r>
        <w:rPr>
          <w:rFonts w:ascii="宋体" w:hAnsi="宋体" w:eastAsia="宋体" w:cs="宋体"/>
          <w:spacing w:val="14"/>
          <w:sz w:val="23"/>
          <w:szCs w:val="23"/>
        </w:rPr>
        <w:t>但是骑缝章模糊不</w:t>
      </w:r>
      <w:r>
        <w:rPr>
          <w:rFonts w:ascii="宋体" w:hAnsi="宋体" w:eastAsia="宋体" w:cs="宋体"/>
          <w:spacing w:val="11"/>
          <w:sz w:val="23"/>
          <w:szCs w:val="23"/>
        </w:rPr>
        <w:t>清</w:t>
      </w:r>
      <w:r>
        <w:rPr>
          <w:rFonts w:ascii="宋体" w:hAnsi="宋体" w:eastAsia="宋体" w:cs="宋体"/>
          <w:spacing w:val="8"/>
          <w:sz w:val="23"/>
          <w:szCs w:val="23"/>
        </w:rPr>
        <w:t>，印章名称无法辨认的除外</w:t>
      </w:r>
      <w:r>
        <w:rPr>
          <w:rFonts w:hint="eastAsia" w:ascii="宋体" w:hAnsi="宋体" w:eastAsia="宋体" w:cs="宋体"/>
          <w:spacing w:val="8"/>
          <w:sz w:val="23"/>
          <w:szCs w:val="23"/>
          <w:lang w:eastAsia="zh-CN"/>
        </w:rPr>
        <w:t>）</w:t>
      </w:r>
      <w:r>
        <w:rPr>
          <w:rFonts w:ascii="宋体" w:hAnsi="宋体" w:eastAsia="宋体" w:cs="宋体"/>
          <w:spacing w:val="8"/>
          <w:sz w:val="23"/>
          <w:szCs w:val="23"/>
        </w:rPr>
        <w:t>；</w:t>
      </w:r>
    </w:p>
    <w:p w14:paraId="6E12B075">
      <w:pPr>
        <w:spacing w:line="227" w:lineRule="auto"/>
        <w:ind w:left="523"/>
        <w:rPr>
          <w:rFonts w:ascii="宋体" w:hAnsi="宋体" w:eastAsia="宋体" w:cs="宋体"/>
          <w:sz w:val="23"/>
          <w:szCs w:val="23"/>
        </w:rPr>
      </w:pPr>
      <w:r>
        <w:rPr>
          <w:rFonts w:hint="eastAsia" w:ascii="宋体" w:hAnsi="宋体" w:eastAsia="宋体" w:cs="宋体"/>
          <w:spacing w:val="21"/>
          <w:sz w:val="23"/>
          <w:szCs w:val="23"/>
          <w:lang w:eastAsia="zh-CN"/>
        </w:rPr>
        <w:t>（</w:t>
      </w:r>
      <w:r>
        <w:rPr>
          <w:rFonts w:ascii="宋体" w:hAnsi="宋体" w:eastAsia="宋体" w:cs="宋体"/>
          <w:spacing w:val="13"/>
          <w:sz w:val="23"/>
          <w:szCs w:val="23"/>
        </w:rPr>
        <w:t>五</w:t>
      </w:r>
      <w:r>
        <w:rPr>
          <w:rFonts w:hint="eastAsia" w:ascii="宋体" w:hAnsi="宋体" w:eastAsia="宋体" w:cs="宋体"/>
          <w:spacing w:val="13"/>
          <w:sz w:val="23"/>
          <w:szCs w:val="23"/>
          <w:lang w:eastAsia="zh-CN"/>
        </w:rPr>
        <w:t>）</w:t>
      </w:r>
      <w:r>
        <w:rPr>
          <w:rFonts w:ascii="宋体" w:hAnsi="宋体" w:eastAsia="宋体" w:cs="宋体"/>
          <w:spacing w:val="13"/>
          <w:sz w:val="23"/>
          <w:szCs w:val="23"/>
        </w:rPr>
        <w:t xml:space="preserve"> 其他不影响采购项目实质性要求的情形。</w:t>
      </w:r>
    </w:p>
    <w:p w14:paraId="5E411561">
      <w:pPr>
        <w:spacing w:before="115" w:line="322" w:lineRule="auto"/>
        <w:ind w:left="39" w:right="63" w:firstLine="477"/>
        <w:rPr>
          <w:rFonts w:ascii="宋体" w:hAnsi="宋体" w:eastAsia="宋体" w:cs="宋体"/>
          <w:sz w:val="23"/>
          <w:szCs w:val="23"/>
        </w:rPr>
      </w:pPr>
      <w:r>
        <w:rPr>
          <w:rFonts w:ascii="宋体" w:hAnsi="宋体" w:eastAsia="宋体" w:cs="宋体"/>
          <w:spacing w:val="8"/>
          <w:sz w:val="23"/>
          <w:szCs w:val="23"/>
        </w:rPr>
        <w:t>3.2.3</w:t>
      </w:r>
      <w:r>
        <w:rPr>
          <w:rFonts w:ascii="宋体" w:hAnsi="宋体" w:eastAsia="宋体" w:cs="宋体"/>
          <w:spacing w:val="4"/>
          <w:sz w:val="23"/>
          <w:szCs w:val="23"/>
        </w:rPr>
        <w:t xml:space="preserve"> 除政府采购法律制度规定的情形外，本项目投标人或者其投标文件有</w:t>
      </w:r>
      <w:r>
        <w:rPr>
          <w:rFonts w:ascii="宋体" w:hAnsi="宋体" w:eastAsia="宋体" w:cs="宋体"/>
          <w:spacing w:val="15"/>
          <w:sz w:val="23"/>
          <w:szCs w:val="23"/>
        </w:rPr>
        <w:t>下</w:t>
      </w:r>
      <w:r>
        <w:rPr>
          <w:rFonts w:ascii="宋体" w:hAnsi="宋体" w:eastAsia="宋体" w:cs="宋体"/>
          <w:spacing w:val="8"/>
          <w:sz w:val="23"/>
          <w:szCs w:val="23"/>
        </w:rPr>
        <w:t>列情形之一的，作为无效投标处理：</w:t>
      </w:r>
    </w:p>
    <w:p w14:paraId="73495A31">
      <w:pPr>
        <w:spacing w:line="227" w:lineRule="auto"/>
        <w:ind w:left="523"/>
        <w:rPr>
          <w:rFonts w:ascii="宋体" w:hAnsi="宋体" w:eastAsia="宋体" w:cs="宋体"/>
          <w:sz w:val="23"/>
          <w:szCs w:val="23"/>
        </w:rPr>
      </w:pPr>
      <w:r>
        <w:rPr>
          <w:rFonts w:hint="eastAsia" w:ascii="宋体" w:hAnsi="宋体" w:eastAsia="宋体" w:cs="宋体"/>
          <w:spacing w:val="10"/>
          <w:sz w:val="23"/>
          <w:szCs w:val="23"/>
          <w:lang w:eastAsia="zh-CN"/>
        </w:rPr>
        <w:t>（</w:t>
      </w:r>
      <w:r>
        <w:rPr>
          <w:rFonts w:ascii="宋体" w:hAnsi="宋体" w:eastAsia="宋体" w:cs="宋体"/>
          <w:spacing w:val="7"/>
          <w:sz w:val="23"/>
          <w:szCs w:val="23"/>
        </w:rPr>
        <w:t>一</w:t>
      </w:r>
      <w:r>
        <w:rPr>
          <w:rFonts w:hint="eastAsia" w:ascii="宋体" w:hAnsi="宋体" w:eastAsia="宋体" w:cs="宋体"/>
          <w:spacing w:val="7"/>
          <w:sz w:val="23"/>
          <w:szCs w:val="23"/>
          <w:lang w:eastAsia="zh-CN"/>
        </w:rPr>
        <w:t>）</w:t>
      </w:r>
      <w:r>
        <w:rPr>
          <w:rFonts w:ascii="宋体" w:hAnsi="宋体" w:eastAsia="宋体" w:cs="宋体"/>
          <w:spacing w:val="7"/>
          <w:sz w:val="23"/>
          <w:szCs w:val="23"/>
        </w:rPr>
        <w:t xml:space="preserve"> 投标文件正副本数量不足的；</w:t>
      </w:r>
    </w:p>
    <w:p w14:paraId="6798E2AD">
      <w:pPr>
        <w:spacing w:before="114" w:line="322" w:lineRule="auto"/>
        <w:ind w:left="37" w:right="63" w:firstLine="485"/>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二</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投标文件的格式、语言、计量单位、报价货币、知识产权、投标有</w:t>
      </w:r>
      <w:r>
        <w:rPr>
          <w:rFonts w:ascii="宋体" w:hAnsi="宋体" w:eastAsia="宋体" w:cs="宋体"/>
          <w:spacing w:val="9"/>
          <w:sz w:val="23"/>
          <w:szCs w:val="23"/>
        </w:rPr>
        <w:t>效期等不符合招标文件的规定，影响评标委员会评判的</w:t>
      </w:r>
      <w:r>
        <w:rPr>
          <w:rFonts w:ascii="宋体" w:hAnsi="宋体" w:eastAsia="宋体" w:cs="宋体"/>
          <w:spacing w:val="8"/>
          <w:sz w:val="23"/>
          <w:szCs w:val="23"/>
        </w:rPr>
        <w:t>；</w:t>
      </w:r>
    </w:p>
    <w:p w14:paraId="6411E876">
      <w:pPr>
        <w:spacing w:before="1" w:line="226" w:lineRule="auto"/>
        <w:ind w:left="523"/>
        <w:rPr>
          <w:rFonts w:ascii="宋体" w:hAnsi="宋体" w:eastAsia="宋体" w:cs="宋体"/>
          <w:sz w:val="23"/>
          <w:szCs w:val="23"/>
        </w:rPr>
      </w:pPr>
      <w:r>
        <w:rPr>
          <w:rFonts w:hint="eastAsia" w:ascii="宋体" w:hAnsi="宋体" w:eastAsia="宋体" w:cs="宋体"/>
          <w:spacing w:val="24"/>
          <w:sz w:val="23"/>
          <w:szCs w:val="23"/>
          <w:lang w:eastAsia="zh-CN"/>
        </w:rPr>
        <w:t>（</w:t>
      </w:r>
      <w:r>
        <w:rPr>
          <w:rFonts w:ascii="宋体" w:hAnsi="宋体" w:eastAsia="宋体" w:cs="宋体"/>
          <w:spacing w:val="12"/>
          <w:sz w:val="23"/>
          <w:szCs w:val="23"/>
        </w:rPr>
        <w:t>三</w:t>
      </w:r>
      <w:r>
        <w:rPr>
          <w:rFonts w:hint="eastAsia" w:ascii="宋体" w:hAnsi="宋体" w:eastAsia="宋体" w:cs="宋体"/>
          <w:spacing w:val="12"/>
          <w:sz w:val="23"/>
          <w:szCs w:val="23"/>
          <w:lang w:eastAsia="zh-CN"/>
        </w:rPr>
        <w:t>）</w:t>
      </w:r>
      <w:r>
        <w:rPr>
          <w:rFonts w:ascii="宋体" w:hAnsi="宋体" w:eastAsia="宋体" w:cs="宋体"/>
          <w:spacing w:val="12"/>
          <w:sz w:val="23"/>
          <w:szCs w:val="23"/>
        </w:rPr>
        <w:t xml:space="preserve"> 投标报价不符合招标文件规定的价格标底和其他报价规定的；</w:t>
      </w:r>
    </w:p>
    <w:p w14:paraId="3FC6B518">
      <w:pPr>
        <w:spacing w:before="116" w:line="322" w:lineRule="auto"/>
        <w:ind w:left="31" w:right="63" w:firstLine="491"/>
        <w:rPr>
          <w:rFonts w:ascii="宋体" w:hAnsi="宋体" w:eastAsia="宋体" w:cs="宋体"/>
          <w:sz w:val="23"/>
          <w:szCs w:val="23"/>
        </w:rPr>
      </w:pPr>
      <w:r>
        <w:rPr>
          <w:rFonts w:hint="eastAsia" w:ascii="宋体" w:hAnsi="宋体" w:eastAsia="宋体" w:cs="宋体"/>
          <w:spacing w:val="14"/>
          <w:sz w:val="23"/>
          <w:szCs w:val="23"/>
          <w:lang w:eastAsia="zh-CN"/>
        </w:rPr>
        <w:t>（</w:t>
      </w:r>
      <w:r>
        <w:rPr>
          <w:rFonts w:ascii="宋体" w:hAnsi="宋体" w:eastAsia="宋体" w:cs="宋体"/>
          <w:spacing w:val="14"/>
          <w:sz w:val="23"/>
          <w:szCs w:val="23"/>
        </w:rPr>
        <w:t>四</w:t>
      </w:r>
      <w:r>
        <w:rPr>
          <w:rFonts w:hint="eastAsia" w:ascii="宋体" w:hAnsi="宋体" w:eastAsia="宋体" w:cs="宋体"/>
          <w:spacing w:val="14"/>
          <w:sz w:val="23"/>
          <w:szCs w:val="23"/>
          <w:lang w:eastAsia="zh-CN"/>
        </w:rPr>
        <w:t>）</w:t>
      </w:r>
      <w:r>
        <w:rPr>
          <w:rFonts w:ascii="宋体" w:hAnsi="宋体" w:eastAsia="宋体" w:cs="宋体"/>
          <w:spacing w:val="13"/>
          <w:sz w:val="23"/>
          <w:szCs w:val="23"/>
        </w:rPr>
        <w:t xml:space="preserve"> </w:t>
      </w:r>
      <w:r>
        <w:rPr>
          <w:rFonts w:ascii="宋体" w:hAnsi="宋体" w:eastAsia="宋体" w:cs="宋体"/>
          <w:spacing w:val="7"/>
          <w:sz w:val="23"/>
          <w:szCs w:val="23"/>
        </w:rPr>
        <w:t>商务、技术、服务应答内容没有完全响应招标文件的实质性要求</w:t>
      </w:r>
      <w:r>
        <w:rPr>
          <w:rFonts w:hint="eastAsia" w:ascii="宋体" w:hAnsi="宋体" w:eastAsia="宋体" w:cs="宋体"/>
          <w:spacing w:val="7"/>
          <w:sz w:val="23"/>
          <w:szCs w:val="23"/>
          <w:lang w:eastAsia="zh-CN"/>
        </w:rPr>
        <w:t>（</w:t>
      </w:r>
      <w:r>
        <w:rPr>
          <w:rFonts w:ascii="宋体" w:hAnsi="宋体" w:eastAsia="宋体" w:cs="宋体"/>
          <w:spacing w:val="7"/>
          <w:sz w:val="23"/>
          <w:szCs w:val="23"/>
        </w:rPr>
        <w:t>明</w:t>
      </w:r>
      <w:r>
        <w:rPr>
          <w:rFonts w:ascii="宋体" w:hAnsi="宋体" w:eastAsia="宋体" w:cs="宋体"/>
          <w:spacing w:val="10"/>
          <w:sz w:val="23"/>
          <w:szCs w:val="23"/>
        </w:rPr>
        <w:t>确</w:t>
      </w:r>
      <w:r>
        <w:rPr>
          <w:rFonts w:ascii="宋体" w:hAnsi="宋体" w:eastAsia="宋体" w:cs="宋体"/>
          <w:spacing w:val="7"/>
          <w:sz w:val="23"/>
          <w:szCs w:val="23"/>
        </w:rPr>
        <w:t>不允许负偏离</w:t>
      </w:r>
      <w:r>
        <w:rPr>
          <w:rFonts w:hint="eastAsia" w:ascii="宋体" w:hAnsi="宋体" w:eastAsia="宋体" w:cs="宋体"/>
          <w:spacing w:val="7"/>
          <w:sz w:val="23"/>
          <w:szCs w:val="23"/>
          <w:lang w:eastAsia="zh-CN"/>
        </w:rPr>
        <w:t>）</w:t>
      </w:r>
      <w:r>
        <w:rPr>
          <w:rFonts w:ascii="宋体" w:hAnsi="宋体" w:eastAsia="宋体" w:cs="宋体"/>
          <w:spacing w:val="7"/>
          <w:sz w:val="23"/>
          <w:szCs w:val="23"/>
        </w:rPr>
        <w:t>的；</w:t>
      </w:r>
    </w:p>
    <w:p w14:paraId="0C72DCB0">
      <w:pPr>
        <w:spacing w:before="1" w:line="320" w:lineRule="auto"/>
        <w:ind w:left="32" w:right="63" w:firstLine="49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五</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未载明或者载明的招标项目履约时间、方式、数量，配置清单与招</w:t>
      </w:r>
      <w:r>
        <w:rPr>
          <w:rFonts w:ascii="宋体" w:hAnsi="宋体" w:eastAsia="宋体" w:cs="宋体"/>
          <w:spacing w:val="10"/>
          <w:sz w:val="23"/>
          <w:szCs w:val="23"/>
        </w:rPr>
        <w:t>标</w:t>
      </w:r>
      <w:r>
        <w:rPr>
          <w:rFonts w:ascii="宋体" w:hAnsi="宋体" w:eastAsia="宋体" w:cs="宋体"/>
          <w:spacing w:val="9"/>
          <w:sz w:val="23"/>
          <w:szCs w:val="23"/>
        </w:rPr>
        <w:t>文件要求不一致，且招标采购单位无法接受的。</w:t>
      </w:r>
    </w:p>
    <w:p w14:paraId="43415FF0">
      <w:pPr>
        <w:spacing w:before="2" w:line="320" w:lineRule="auto"/>
        <w:ind w:left="32" w:right="63" w:firstLine="49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六</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没有完全响应招标文件的其他实质性要求或属于招标文件中无效投</w:t>
      </w:r>
      <w:r>
        <w:rPr>
          <w:rFonts w:ascii="宋体" w:hAnsi="宋体" w:eastAsia="宋体" w:cs="宋体"/>
          <w:spacing w:val="6"/>
          <w:sz w:val="23"/>
          <w:szCs w:val="23"/>
        </w:rPr>
        <w:t>标的情形</w:t>
      </w:r>
      <w:r>
        <w:rPr>
          <w:rFonts w:ascii="宋体" w:hAnsi="宋体" w:eastAsia="宋体" w:cs="宋体"/>
          <w:spacing w:val="5"/>
          <w:sz w:val="23"/>
          <w:szCs w:val="23"/>
        </w:rPr>
        <w:t>。</w:t>
      </w:r>
    </w:p>
    <w:p w14:paraId="2A70E5E9">
      <w:pPr>
        <w:spacing w:before="2" w:line="321" w:lineRule="auto"/>
        <w:ind w:left="34" w:right="63" w:firstLine="481"/>
        <w:rPr>
          <w:rFonts w:ascii="宋体" w:hAnsi="宋体" w:eastAsia="宋体" w:cs="宋体"/>
          <w:sz w:val="23"/>
          <w:szCs w:val="23"/>
        </w:rPr>
      </w:pPr>
      <w:r>
        <w:rPr>
          <w:rFonts w:ascii="宋体" w:hAnsi="宋体" w:eastAsia="宋体" w:cs="宋体"/>
          <w:spacing w:val="8"/>
          <w:sz w:val="23"/>
          <w:szCs w:val="23"/>
        </w:rPr>
        <w:t>3.3 比较</w:t>
      </w:r>
      <w:r>
        <w:rPr>
          <w:rFonts w:ascii="宋体" w:hAnsi="宋体" w:eastAsia="宋体" w:cs="宋体"/>
          <w:spacing w:val="4"/>
          <w:sz w:val="23"/>
          <w:szCs w:val="23"/>
        </w:rPr>
        <w:t>与评价。按招标文件中规定的评标方法和标准，对未作无效投标处</w:t>
      </w:r>
      <w:r>
        <w:rPr>
          <w:rFonts w:ascii="宋体" w:hAnsi="宋体" w:eastAsia="宋体" w:cs="宋体"/>
          <w:spacing w:val="16"/>
          <w:sz w:val="23"/>
          <w:szCs w:val="23"/>
        </w:rPr>
        <w:t>理</w:t>
      </w:r>
      <w:r>
        <w:rPr>
          <w:rFonts w:ascii="宋体" w:hAnsi="宋体" w:eastAsia="宋体" w:cs="宋体"/>
          <w:spacing w:val="9"/>
          <w:sz w:val="23"/>
          <w:szCs w:val="23"/>
        </w:rPr>
        <w:t>的投标文件进行技术、服务、商务等方面评估，综合比较与评价。</w:t>
      </w:r>
    </w:p>
    <w:p w14:paraId="18AE7754">
      <w:pPr>
        <w:spacing w:before="2" w:line="320" w:lineRule="auto"/>
        <w:ind w:left="54" w:right="63" w:firstLine="462"/>
        <w:rPr>
          <w:rFonts w:ascii="宋体" w:hAnsi="宋体" w:eastAsia="宋体" w:cs="宋体"/>
          <w:sz w:val="23"/>
          <w:szCs w:val="23"/>
        </w:rPr>
      </w:pPr>
      <w:r>
        <w:rPr>
          <w:rFonts w:ascii="宋体" w:hAnsi="宋体" w:eastAsia="宋体" w:cs="宋体"/>
          <w:spacing w:val="8"/>
          <w:sz w:val="23"/>
          <w:szCs w:val="23"/>
        </w:rPr>
        <w:t>3.4 复核</w:t>
      </w:r>
      <w:r>
        <w:rPr>
          <w:rFonts w:ascii="宋体" w:hAnsi="宋体" w:eastAsia="宋体" w:cs="宋体"/>
          <w:spacing w:val="4"/>
          <w:sz w:val="23"/>
          <w:szCs w:val="23"/>
        </w:rPr>
        <w:t>。评分汇总结束后，评标委员会应当进行复核，特别要对拟推荐为</w:t>
      </w:r>
      <w:r>
        <w:rPr>
          <w:rFonts w:ascii="宋体" w:hAnsi="宋体" w:eastAsia="宋体" w:cs="宋体"/>
          <w:spacing w:val="16"/>
          <w:sz w:val="23"/>
          <w:szCs w:val="23"/>
        </w:rPr>
        <w:t>中标候</w:t>
      </w:r>
      <w:r>
        <w:rPr>
          <w:rFonts w:ascii="宋体" w:hAnsi="宋体" w:eastAsia="宋体" w:cs="宋体"/>
          <w:spacing w:val="8"/>
          <w:sz w:val="23"/>
          <w:szCs w:val="23"/>
        </w:rPr>
        <w:t>选供应商的、报价最低的、投标文件被认定为无效的进行重点复核。</w:t>
      </w:r>
    </w:p>
    <w:p w14:paraId="397B194C">
      <w:pPr>
        <w:spacing w:before="2" w:line="321" w:lineRule="auto"/>
        <w:ind w:left="34" w:right="63" w:firstLine="481" w:firstLineChars="0"/>
        <w:rPr>
          <w:rFonts w:hint="default" w:ascii="宋体" w:hAnsi="宋体" w:eastAsia="宋体" w:cs="宋体"/>
          <w:spacing w:val="4"/>
          <w:sz w:val="23"/>
          <w:szCs w:val="23"/>
        </w:rPr>
      </w:pPr>
      <w:r>
        <w:rPr>
          <w:rFonts w:ascii="宋体" w:hAnsi="宋体" w:eastAsia="宋体" w:cs="宋体"/>
          <w:spacing w:val="-1"/>
          <w:sz w:val="23"/>
          <w:szCs w:val="23"/>
        </w:rPr>
        <w:t>3.</w:t>
      </w:r>
      <w:r>
        <w:rPr>
          <w:rFonts w:ascii="宋体" w:hAnsi="宋体" w:eastAsia="宋体" w:cs="宋体"/>
          <w:sz w:val="23"/>
          <w:szCs w:val="23"/>
        </w:rPr>
        <w:t xml:space="preserve">5 </w:t>
      </w:r>
      <w:r>
        <w:rPr>
          <w:rFonts w:ascii="宋体" w:hAnsi="宋体" w:eastAsia="宋体" w:cs="宋体"/>
          <w:spacing w:val="4"/>
          <w:sz w:val="23"/>
          <w:szCs w:val="23"/>
        </w:rPr>
        <w:t>推荐中标候选供应商。中标候选供应商应当排序。采用最低评标价法的，评标结果按投标报价由低到高顺序排列；投标报价相同的并列，投标文件满足招标文件全部实质性要求且投标报价最低的投标人为排名第一的中标候选人；报价相同且满足招标文件全部实质性要求的并列， 由采购人自主采取随机抽取 的方式选择中标供应商。采用综合评分法的，评标结果按评审后得分由高到低 顺序排列；得分相同的，按投标报价由低到高顺序排列；得分且投标报价相同 的并列，投标文件满足招标文件全部实质性要求且按照评审因素的量化指标评 审得分最高的投标人为排名第一的中标候选人。排名并列的由采购人自主采取随机抽取的方式选择中标供应商。</w:t>
      </w:r>
      <w:r>
        <w:rPr>
          <w:rFonts w:hint="default" w:ascii="宋体" w:hAnsi="宋体" w:eastAsia="宋体" w:cs="宋体"/>
          <w:spacing w:val="4"/>
          <w:sz w:val="23"/>
          <w:szCs w:val="23"/>
        </w:rPr>
        <w:t>评标委员会可推荐的中标候选供应商数量不能满足招标文件规定的数量的，只有在获得采购人书面同意后，可以根据实际情况推荐中标候选供应商。未获得采购人的书面同意,评标委员会不得在招标文件规定之外推荐中标候选供应商，否则，采购人可以不予认可。</w:t>
      </w:r>
    </w:p>
    <w:p w14:paraId="2966249A">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3.6 出具评标报告。评标委员会推荐中标候选供应商后，应当向招标采购单位出具评标报告。评标报告应当包括下列内容：</w:t>
      </w:r>
    </w:p>
    <w:p w14:paraId="7AB7C27E">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一</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招标公告刊登的媒体名称、开标日期和地点；</w:t>
      </w:r>
    </w:p>
    <w:p w14:paraId="78F259B8">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二</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获取招标文件的投标人名单和评标委员会成员名单；</w:t>
      </w:r>
    </w:p>
    <w:p w14:paraId="5121D9D2">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三</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评标方法和标准；</w:t>
      </w:r>
    </w:p>
    <w:p w14:paraId="0EDC4C2D">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四</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开标记录和评标情况及说明，包括无效投标人名单及原因；</w:t>
      </w:r>
    </w:p>
    <w:p w14:paraId="16EB30F7">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五</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评标结果和中标候选供应商排序表；</w:t>
      </w:r>
    </w:p>
    <w:p w14:paraId="26916A56">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六</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评标委员会授标建议；</w:t>
      </w:r>
    </w:p>
    <w:p w14:paraId="328E4BA6">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七</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报价最高的投标人为中标候选人的，评标委员会应当对其报价的合理性予以特别说明。</w:t>
      </w:r>
    </w:p>
    <w:p w14:paraId="13C59FEC">
      <w:pPr>
        <w:spacing w:before="2" w:line="321" w:lineRule="auto"/>
        <w:ind w:left="34" w:right="63" w:firstLine="481"/>
        <w:rPr>
          <w:rFonts w:hint="default" w:ascii="宋体" w:hAnsi="宋体" w:eastAsia="宋体" w:cs="宋体"/>
          <w:spacing w:val="4"/>
          <w:sz w:val="23"/>
          <w:szCs w:val="23"/>
        </w:rPr>
      </w:pPr>
      <w:r>
        <w:rPr>
          <w:rFonts w:hint="default" w:ascii="宋体" w:hAnsi="宋体" w:eastAsia="宋体" w:cs="宋体"/>
          <w:spacing w:val="4"/>
          <w:sz w:val="23"/>
          <w:szCs w:val="23"/>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2FC9ECB4">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3.7 评标争议处理规则。评标委员会在评审过程中，对于资格性审查、符合性审查、对供应商投标文件做无效投标处理及其他需要共同认定的事项存在争议的，应当以少数服从多数的原则做出结论，但不得违背法律法规和招标文件 规定。有不同意见的评标委员会成员认为认定过程和结果不符合法律法规或者 招标文件规定的，应当及时向招标采购单位书面反映。招标采购单位收到书面 反映后，应当书面报告采购项目同级财政部门依法处理。</w:t>
      </w:r>
    </w:p>
    <w:p w14:paraId="42F30893">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3.8 供应商应当书面澄清、说明或者更正。</w:t>
      </w:r>
    </w:p>
    <w:p w14:paraId="38D514E4">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3.8.1 在评标过程中，供应商投标文件实质性符合招标文件要求的前提下，评标委员会对投标文件中含义不明确、同类问题表述不一致或者有明显文字和计算错误的内容，应当以书面形式</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须由评标委员会全体成员签字</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要求供应商作出必要的书面澄清、说明或者更正，并给予供应商必要的反馈时间。</w:t>
      </w:r>
    </w:p>
    <w:p w14:paraId="079DCDE6">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3.8.2 供应商应当书面澄清、说明或者更正，并加盖公章或签字确认</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供应商为法人的，应当由其法定代表人或者代理人签字确认；供应商为其他组织的，应当由其主要负责人或者代理人签字确认；供应商为自然人的，应当由其本人或者代理人签字确认</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，否则无效。澄清、说明或者更正不影响投标文件的效力，有效的澄清、说明或者更正材料，是投标文件的组成部分。</w:t>
      </w:r>
    </w:p>
    <w:p w14:paraId="2EAF5BE8">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3.8.3 评标委员会要求供应商澄清、说明或者更正，不得超出招标文件的范围，不得以此让供应商实质改变投标文件的内容，不得影响供应商公平竞争。本项目下列内容不得澄清：</w:t>
      </w:r>
    </w:p>
    <w:p w14:paraId="32A6E1FE">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一</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按财政部规定应当在评标时不予承认的投标文件内容事项；</w:t>
      </w:r>
    </w:p>
    <w:p w14:paraId="2F56F49F">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二</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投标文件中已经明确的内容事项；</w:t>
      </w:r>
    </w:p>
    <w:p w14:paraId="32E3EE63">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3.8.4 本项目采购过程中，投标文件出现下列情况的，不需要供应商澄清、说明或者更正，按照以下原则处理：</w:t>
      </w:r>
    </w:p>
    <w:p w14:paraId="7AFE7E74">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一</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投标文件中开标一览表</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报价表</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内容与投标文件中相应内容不一致的，以开标一览表 </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报价表</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为准；</w:t>
      </w:r>
    </w:p>
    <w:p w14:paraId="6B0DFDD1">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二</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大写金额和小写金额不一致的，以大写金额为准；</w:t>
      </w:r>
    </w:p>
    <w:p w14:paraId="37C315A6">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三</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单价金额小数点或者百分比有明显错位的，以开标一览表的总价为准，并修改单价；</w:t>
      </w:r>
    </w:p>
    <w:p w14:paraId="2CFD0E02">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四</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总价金额与按单价汇总金额不一致的，以单价金额计算结果为准。同时出现两种以上不一致的，按照前款规定的顺序修正。修正后的报价按照本章 3.8.1-3.8.3 的规定经投标人确认后产生约束力，投标人不确认的，其投标无效。</w:t>
      </w:r>
    </w:p>
    <w:p w14:paraId="09A3F80D">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注：评标委员会当积极履行澄清、说明或者更正的职责，不得滥用权力。供应商的投标文件可以要求澄清、说明或者更正的，不得未经澄清、说明或者更正而直接作无效投标处理。</w:t>
      </w:r>
    </w:p>
    <w:p w14:paraId="48337E3D">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3.9低于成本价投标处理。在评标过程中，投标人报价低于采购预算50%或者低于其他有效投标人报价算术平均价40%，有可能影响产品质量或者不能诚信履约的，评标委员会应当要求其在评标现场合理的时间内提供成本构成书面说明，并提交相关证明材料。供应商书面说明应当按照国家财务会计制度的规定要求，逐项就供应商提供的货物、工程和服务的主营业务成本</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应根据供应商企业类型予以区别</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税金及附加、销售费用、管理费用、财务费用等成本构成事项详细陈述。必要时提交相关证明材料；投标人不能证明其报价合理性的，评标委员会应当将其作为无效投标处理。供应商书面说明应当签字确认或者加盖公章，否则无效。书面说明的签字确认，供应商为法人的， 由其法定代表人或者代理人签字确认；供应商为其他组织的， 由其主要负责人或者代理人签字确认；供应商为自然人的，由其本人或者代理人签字确认。</w:t>
      </w:r>
    </w:p>
    <w:p w14:paraId="72F74355">
      <w:pPr>
        <w:spacing w:before="2" w:line="321" w:lineRule="auto"/>
        <w:ind w:left="34" w:right="63" w:firstLine="481"/>
        <w:rPr>
          <w:rFonts w:hint="default" w:ascii="宋体" w:hAnsi="宋体" w:eastAsia="宋体" w:cs="宋体"/>
          <w:spacing w:val="4"/>
          <w:sz w:val="23"/>
          <w:szCs w:val="23"/>
        </w:rPr>
      </w:pPr>
      <w:r>
        <w:rPr>
          <w:rFonts w:hint="default" w:ascii="宋体" w:hAnsi="宋体" w:eastAsia="宋体" w:cs="宋体"/>
          <w:spacing w:val="4"/>
          <w:sz w:val="23"/>
          <w:szCs w:val="23"/>
        </w:rPr>
        <w:t>供应商提供书面说明后，评标委员会应当结合采购项目采购需求、专业实际情况、供应商财务状况报告、与其他供应商比较情况等就供应商书面说明进行审查评价。供应商拒绝或者变相拒绝提供有效书面说明或者书面说明不能证明其报价合理性的，评标委员会应当将其投标文件、投标文件作为无效处理。</w:t>
      </w:r>
    </w:p>
    <w:p w14:paraId="521F033F">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position w:val="0"/>
          <w:sz w:val="23"/>
          <w:szCs w:val="23"/>
        </w:rPr>
        <w:t>3.10招标采购单位现场复核评标结果。</w:t>
      </w:r>
    </w:p>
    <w:p w14:paraId="672E3100">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position w:val="0"/>
          <w:sz w:val="23"/>
          <w:szCs w:val="23"/>
        </w:rPr>
        <w:t>3.10.1评标结果汇总完成后，评标委员会拟出具评标报告前，招标采购单</w:t>
      </w:r>
      <w:r>
        <w:rPr>
          <w:rFonts w:hint="default" w:ascii="宋体" w:hAnsi="宋体" w:eastAsia="宋体" w:cs="宋体"/>
          <w:spacing w:val="4"/>
          <w:sz w:val="23"/>
          <w:szCs w:val="23"/>
        </w:rPr>
        <w:t>位应当组织2名以上的本单位工作人员，在采购现场监督人员的监督之下，依据有关的法律制度和采购文件对评标结果进行复核，出具复核报告。存在下列情形之一的，招标采购单位应当根据情况书面建议评标委员会现场修改评标结果或者重新评标：</w:t>
      </w:r>
    </w:p>
    <w:p w14:paraId="346891CB">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一</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分值汇总计算错误的；</w:t>
      </w:r>
    </w:p>
    <w:p w14:paraId="490DF778">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二</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分项评分超出评分标准范围的；</w:t>
      </w:r>
    </w:p>
    <w:p w14:paraId="6879FF37">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三</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客观评分不一致的；</w:t>
      </w:r>
    </w:p>
    <w:p w14:paraId="2A777F01">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四</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经评标委员会认定评分畸高畸低的。</w:t>
      </w:r>
    </w:p>
    <w:p w14:paraId="2FDE7815">
      <w:pPr>
        <w:spacing w:before="2" w:line="321" w:lineRule="auto"/>
        <w:ind w:left="34" w:right="63" w:firstLine="481"/>
        <w:rPr>
          <w:rFonts w:hint="default" w:ascii="宋体" w:hAnsi="宋体" w:eastAsia="宋体" w:cs="宋体"/>
          <w:spacing w:val="4"/>
          <w:sz w:val="23"/>
          <w:szCs w:val="23"/>
        </w:rPr>
      </w:pPr>
      <w:r>
        <w:rPr>
          <w:rFonts w:hint="default" w:ascii="宋体" w:hAnsi="宋体" w:eastAsia="宋体" w:cs="宋体"/>
          <w:spacing w:val="4"/>
          <w:sz w:val="23"/>
          <w:szCs w:val="23"/>
        </w:rPr>
        <w:t>存在本条上述规定情形的， 由评标委员会自主决定是否采纳招标采购单位的书面建议，并承担独立评审责任。评标委员会采纳招标采购单位书面建议的，应当按照规定现场修改评标结果或者重新评标，并在评标报告中详细记载有关事宜；不采纳招标采购单位书面建议的，应当书面说明理由。招标采购单位书面建议未被评标委员会采纳的，应当按照规定程序要求继续组织实施采购活动，不得擅自中止采购活动。招标采购单位认为评标委员会评标结果不合法的，应当书面报告采购项目同级财政部门依法处理。</w:t>
      </w:r>
    </w:p>
    <w:p w14:paraId="3ACBE09D">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position w:val="0"/>
          <w:sz w:val="23"/>
          <w:szCs w:val="23"/>
        </w:rPr>
        <w:t>3.10.2有下列情形之一的，不得修改评标结果或者重新评标：</w:t>
      </w:r>
    </w:p>
    <w:p w14:paraId="34A0813F">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一</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招标采购单位现场复核时，复核工作人员数量不足的；</w:t>
      </w:r>
    </w:p>
    <w:p w14:paraId="47138C2B">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二</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招标采购单位现场复核时，没有采购监督人员现场监督的；</w:t>
      </w:r>
    </w:p>
    <w:p w14:paraId="3D0EC481">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三</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招标采购单位现场复核内容超出规定范围的；</w:t>
      </w:r>
    </w:p>
    <w:p w14:paraId="42B806A1">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四</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招标采购单位未提供书面建议的。</w:t>
      </w:r>
    </w:p>
    <w:p w14:paraId="2150EE75">
      <w:pPr>
        <w:spacing w:before="107" w:line="229" w:lineRule="auto"/>
        <w:ind w:left="510"/>
        <w:rPr>
          <w:rFonts w:ascii="宋体" w:hAnsi="宋体" w:eastAsia="宋体" w:cs="宋体"/>
          <w:sz w:val="23"/>
          <w:szCs w:val="23"/>
        </w:rPr>
      </w:pPr>
      <w:r>
        <w:rPr>
          <w:rFonts w:hint="eastAsia" w:ascii="宋体" w:hAnsi="宋体" w:eastAsia="宋体" w:cs="宋体"/>
          <w:b/>
          <w:bCs/>
          <w:sz w:val="24"/>
          <w:szCs w:val="24"/>
        </w:rPr>
        <w:t>4. 评标细则及标准</w:t>
      </w:r>
    </w:p>
    <w:p w14:paraId="329BA8DF">
      <w:pPr>
        <w:spacing w:before="116" w:line="227" w:lineRule="auto"/>
        <w:ind w:left="510"/>
        <w:rPr>
          <w:rFonts w:ascii="宋体" w:hAnsi="宋体" w:eastAsia="宋体" w:cs="宋体"/>
          <w:sz w:val="23"/>
          <w:szCs w:val="23"/>
        </w:rPr>
      </w:pPr>
      <w:r>
        <w:rPr>
          <w:rFonts w:ascii="宋体" w:hAnsi="宋体" w:eastAsia="宋体" w:cs="宋体"/>
          <w:spacing w:val="12"/>
          <w:sz w:val="23"/>
          <w:szCs w:val="23"/>
        </w:rPr>
        <w:t>4.</w:t>
      </w:r>
      <w:r>
        <w:rPr>
          <w:rFonts w:ascii="宋体" w:hAnsi="宋体" w:eastAsia="宋体" w:cs="宋体"/>
          <w:spacing w:val="11"/>
          <w:sz w:val="23"/>
          <w:szCs w:val="23"/>
        </w:rPr>
        <w:t>1</w:t>
      </w:r>
      <w:r>
        <w:rPr>
          <w:rFonts w:ascii="宋体" w:hAnsi="宋体" w:eastAsia="宋体" w:cs="宋体"/>
          <w:spacing w:val="6"/>
          <w:sz w:val="23"/>
          <w:szCs w:val="23"/>
        </w:rPr>
        <w:t xml:space="preserve"> 本项目采用综合评分法，评分因素详见综合评分明细表。</w:t>
      </w:r>
    </w:p>
    <w:p w14:paraId="635D7154">
      <w:pPr>
        <w:spacing w:before="40" w:line="255" w:lineRule="auto"/>
        <w:ind w:left="32" w:right="216" w:firstLine="478"/>
        <w:rPr>
          <w:rFonts w:ascii="宋体" w:hAnsi="宋体" w:eastAsia="宋体" w:cs="宋体"/>
          <w:sz w:val="23"/>
          <w:szCs w:val="23"/>
        </w:rPr>
      </w:pPr>
      <w:r>
        <w:rPr>
          <w:rFonts w:ascii="宋体" w:hAnsi="宋体" w:eastAsia="宋体" w:cs="宋体"/>
          <w:spacing w:val="22"/>
          <w:sz w:val="23"/>
          <w:szCs w:val="23"/>
        </w:rPr>
        <w:t>4.</w:t>
      </w:r>
      <w:r>
        <w:rPr>
          <w:rFonts w:ascii="宋体" w:hAnsi="宋体" w:eastAsia="宋体" w:cs="宋体"/>
          <w:spacing w:val="15"/>
          <w:sz w:val="23"/>
          <w:szCs w:val="23"/>
        </w:rPr>
        <w:t>2</w:t>
      </w:r>
      <w:r>
        <w:rPr>
          <w:rFonts w:ascii="宋体" w:hAnsi="宋体" w:eastAsia="宋体" w:cs="宋体"/>
          <w:spacing w:val="11"/>
          <w:sz w:val="23"/>
          <w:szCs w:val="23"/>
        </w:rPr>
        <w:t xml:space="preserve"> 评标委员会成员应当根据自身专业情况对每个有效投标供应商的投标</w:t>
      </w:r>
      <w:r>
        <w:rPr>
          <w:rFonts w:ascii="宋体" w:hAnsi="宋体" w:eastAsia="宋体" w:cs="宋体"/>
          <w:spacing w:val="22"/>
          <w:sz w:val="23"/>
          <w:szCs w:val="23"/>
        </w:rPr>
        <w:t>文</w:t>
      </w:r>
      <w:r>
        <w:rPr>
          <w:rFonts w:ascii="宋体" w:hAnsi="宋体" w:eastAsia="宋体" w:cs="宋体"/>
          <w:spacing w:val="12"/>
          <w:sz w:val="23"/>
          <w:szCs w:val="23"/>
        </w:rPr>
        <w:t>件进行独立评分，加权汇总每项评分因素的得分，得出每个有效投标供应商</w:t>
      </w:r>
      <w:r>
        <w:rPr>
          <w:rFonts w:ascii="宋体" w:hAnsi="宋体" w:eastAsia="宋体" w:cs="宋体"/>
          <w:spacing w:val="22"/>
          <w:sz w:val="23"/>
          <w:szCs w:val="23"/>
        </w:rPr>
        <w:t>的</w:t>
      </w:r>
      <w:r>
        <w:rPr>
          <w:rFonts w:ascii="宋体" w:hAnsi="宋体" w:eastAsia="宋体" w:cs="宋体"/>
          <w:spacing w:val="12"/>
          <w:sz w:val="23"/>
          <w:szCs w:val="23"/>
        </w:rPr>
        <w:t>总分。技术类评分因素由技术方面评标委员会成员独立评分。经济类评分因</w:t>
      </w:r>
      <w:r>
        <w:rPr>
          <w:rFonts w:ascii="宋体" w:hAnsi="宋体" w:eastAsia="宋体" w:cs="宋体"/>
          <w:spacing w:val="22"/>
          <w:sz w:val="23"/>
          <w:szCs w:val="23"/>
        </w:rPr>
        <w:t>素</w:t>
      </w:r>
      <w:r>
        <w:rPr>
          <w:rFonts w:ascii="宋体" w:hAnsi="宋体" w:eastAsia="宋体" w:cs="宋体"/>
          <w:spacing w:val="12"/>
          <w:sz w:val="23"/>
          <w:szCs w:val="23"/>
        </w:rPr>
        <w:t>由经济方面评标委员会成员独立评分。政策合同类的评分因素由法律方面评</w:t>
      </w:r>
      <w:r>
        <w:rPr>
          <w:rFonts w:ascii="宋体" w:hAnsi="宋体" w:eastAsia="宋体" w:cs="宋体"/>
          <w:sz w:val="23"/>
          <w:szCs w:val="23"/>
        </w:rPr>
        <w:t xml:space="preserve"> </w:t>
      </w:r>
      <w:r>
        <w:rPr>
          <w:rFonts w:ascii="宋体" w:hAnsi="宋体" w:eastAsia="宋体" w:cs="宋体"/>
          <w:spacing w:val="22"/>
          <w:sz w:val="23"/>
          <w:szCs w:val="23"/>
        </w:rPr>
        <w:t>标</w:t>
      </w:r>
      <w:r>
        <w:rPr>
          <w:rFonts w:ascii="宋体" w:hAnsi="宋体" w:eastAsia="宋体" w:cs="宋体"/>
          <w:spacing w:val="12"/>
          <w:sz w:val="23"/>
          <w:szCs w:val="23"/>
        </w:rPr>
        <w:t>委员会成员独立评分。采购人代表原则上对技术类评分因素独立评分。价格</w:t>
      </w:r>
      <w:r>
        <w:rPr>
          <w:rFonts w:ascii="宋体" w:hAnsi="宋体" w:eastAsia="宋体" w:cs="宋体"/>
          <w:sz w:val="23"/>
          <w:szCs w:val="23"/>
        </w:rPr>
        <w:t xml:space="preserve"> </w:t>
      </w:r>
      <w:r>
        <w:rPr>
          <w:rFonts w:ascii="宋体" w:hAnsi="宋体" w:eastAsia="宋体" w:cs="宋体"/>
          <w:spacing w:val="15"/>
          <w:sz w:val="23"/>
          <w:szCs w:val="23"/>
        </w:rPr>
        <w:t>和</w:t>
      </w:r>
      <w:r>
        <w:rPr>
          <w:rFonts w:ascii="宋体" w:hAnsi="宋体" w:eastAsia="宋体" w:cs="宋体"/>
          <w:spacing w:val="9"/>
          <w:sz w:val="23"/>
          <w:szCs w:val="23"/>
        </w:rPr>
        <w:t>其他不能明确区分的评分因素由评标委员会成员共同评分。</w:t>
      </w:r>
    </w:p>
    <w:p w14:paraId="6C83EF19">
      <w:pPr>
        <w:spacing w:before="42" w:line="228" w:lineRule="auto"/>
        <w:ind w:left="510"/>
        <w:rPr>
          <w:rFonts w:ascii="宋体" w:hAnsi="宋体" w:eastAsia="宋体" w:cs="宋体"/>
          <w:sz w:val="23"/>
          <w:szCs w:val="23"/>
        </w:rPr>
      </w:pPr>
      <w:r>
        <w:rPr>
          <w:rFonts w:ascii="宋体" w:hAnsi="宋体" w:eastAsia="宋体" w:cs="宋体"/>
          <w:spacing w:val="2"/>
          <w:sz w:val="23"/>
          <w:szCs w:val="23"/>
        </w:rPr>
        <w:t>4.3 综合评分明细</w:t>
      </w:r>
      <w:r>
        <w:rPr>
          <w:rFonts w:ascii="宋体" w:hAnsi="宋体" w:eastAsia="宋体" w:cs="宋体"/>
          <w:spacing w:val="1"/>
          <w:sz w:val="23"/>
          <w:szCs w:val="23"/>
        </w:rPr>
        <w:t>表</w:t>
      </w:r>
    </w:p>
    <w:p w14:paraId="7DAC3A99">
      <w:pPr>
        <w:spacing w:before="117" w:line="227" w:lineRule="auto"/>
        <w:ind w:left="510"/>
        <w:rPr>
          <w:rFonts w:ascii="宋体" w:hAnsi="宋体" w:eastAsia="宋体" w:cs="宋体"/>
          <w:sz w:val="23"/>
          <w:szCs w:val="23"/>
        </w:rPr>
      </w:pPr>
      <w:r>
        <w:rPr>
          <w:rFonts w:ascii="宋体" w:hAnsi="宋体" w:eastAsia="宋体" w:cs="宋体"/>
          <w:spacing w:val="7"/>
          <w:sz w:val="23"/>
          <w:szCs w:val="23"/>
        </w:rPr>
        <w:t>4.3.1 综合评分明细表的制定以科学合理、降低评委会自由裁量权为原则</w:t>
      </w:r>
      <w:r>
        <w:rPr>
          <w:rFonts w:ascii="宋体" w:hAnsi="宋体" w:eastAsia="宋体" w:cs="宋体"/>
          <w:spacing w:val="6"/>
          <w:sz w:val="23"/>
          <w:szCs w:val="23"/>
        </w:rPr>
        <w:t>。</w:t>
      </w:r>
    </w:p>
    <w:p w14:paraId="0C64A82A">
      <w:pPr>
        <w:spacing w:before="117" w:line="321" w:lineRule="auto"/>
        <w:ind w:left="34" w:right="216" w:firstLine="476"/>
        <w:rPr>
          <w:rFonts w:ascii="宋体" w:hAnsi="宋体" w:eastAsia="宋体" w:cs="宋体"/>
          <w:sz w:val="23"/>
          <w:szCs w:val="23"/>
        </w:rPr>
      </w:pPr>
      <w:r>
        <w:rPr>
          <w:rFonts w:ascii="宋体" w:hAnsi="宋体" w:eastAsia="宋体" w:cs="宋体"/>
          <w:spacing w:val="22"/>
          <w:sz w:val="23"/>
          <w:szCs w:val="23"/>
        </w:rPr>
        <w:t>4</w:t>
      </w:r>
      <w:r>
        <w:rPr>
          <w:rFonts w:ascii="宋体" w:hAnsi="宋体" w:eastAsia="宋体" w:cs="宋体"/>
          <w:spacing w:val="15"/>
          <w:sz w:val="23"/>
          <w:szCs w:val="23"/>
        </w:rPr>
        <w:t>.</w:t>
      </w:r>
      <w:r>
        <w:rPr>
          <w:rFonts w:ascii="宋体" w:hAnsi="宋体" w:eastAsia="宋体" w:cs="宋体"/>
          <w:spacing w:val="11"/>
          <w:sz w:val="23"/>
          <w:szCs w:val="23"/>
        </w:rPr>
        <w:t>3.2 综合评分明细表按须知表中的相关要求进行价格调整，再参与价格</w:t>
      </w:r>
      <w:r>
        <w:rPr>
          <w:rFonts w:ascii="宋体" w:hAnsi="宋体" w:eastAsia="宋体" w:cs="宋体"/>
          <w:spacing w:val="5"/>
          <w:sz w:val="23"/>
          <w:szCs w:val="23"/>
        </w:rPr>
        <w:t>分</w:t>
      </w:r>
      <w:r>
        <w:rPr>
          <w:rFonts w:ascii="宋体" w:hAnsi="宋体" w:eastAsia="宋体" w:cs="宋体"/>
          <w:spacing w:val="4"/>
          <w:sz w:val="23"/>
          <w:szCs w:val="23"/>
        </w:rPr>
        <w:t>评审。</w:t>
      </w:r>
    </w:p>
    <w:p w14:paraId="32E2D66C">
      <w:pPr>
        <w:spacing w:line="228" w:lineRule="auto"/>
        <w:ind w:left="510"/>
        <w:rPr>
          <w:rFonts w:ascii="宋体" w:hAnsi="宋体" w:eastAsia="宋体" w:cs="宋体"/>
          <w:spacing w:val="2"/>
          <w:sz w:val="23"/>
          <w:szCs w:val="23"/>
        </w:rPr>
      </w:pPr>
      <w:r>
        <w:rPr>
          <w:rFonts w:ascii="宋体" w:hAnsi="宋体" w:eastAsia="宋体" w:cs="宋体"/>
          <w:spacing w:val="4"/>
          <w:sz w:val="23"/>
          <w:szCs w:val="23"/>
        </w:rPr>
        <w:t>4.</w:t>
      </w:r>
      <w:r>
        <w:rPr>
          <w:rFonts w:ascii="宋体" w:hAnsi="宋体" w:eastAsia="宋体" w:cs="宋体"/>
          <w:spacing w:val="3"/>
          <w:sz w:val="23"/>
          <w:szCs w:val="23"/>
        </w:rPr>
        <w:t>3</w:t>
      </w:r>
      <w:r>
        <w:rPr>
          <w:rFonts w:ascii="宋体" w:hAnsi="宋体" w:eastAsia="宋体" w:cs="宋体"/>
          <w:spacing w:val="2"/>
          <w:sz w:val="23"/>
          <w:szCs w:val="23"/>
        </w:rPr>
        <w:t>.3 综合评分明细表</w:t>
      </w:r>
    </w:p>
    <w:p w14:paraId="01FE0A70">
      <w:pPr>
        <w:pStyle w:val="23"/>
        <w:ind w:firstLine="234" w:firstLineChars="100"/>
        <w:rPr>
          <w:rFonts w:hint="eastAsia" w:hAnsi="宋体" w:cs="宋体"/>
          <w:spacing w:val="2"/>
          <w:sz w:val="23"/>
          <w:szCs w:val="23"/>
          <w:lang w:eastAsia="zh-CN"/>
        </w:rPr>
      </w:pPr>
    </w:p>
    <w:p w14:paraId="0A1F4AC4">
      <w:pPr>
        <w:pStyle w:val="23"/>
        <w:ind w:firstLine="470" w:firstLineChars="200"/>
        <w:rPr>
          <w:rFonts w:hint="default" w:eastAsia="宋体"/>
          <w:b/>
          <w:bCs/>
          <w:lang w:val="en-US" w:eastAsia="zh-CN"/>
        </w:rPr>
      </w:pPr>
      <w:r>
        <w:rPr>
          <w:rFonts w:hint="eastAsia" w:hAnsi="宋体" w:cs="宋体"/>
          <w:b/>
          <w:bCs/>
          <w:spacing w:val="2"/>
          <w:sz w:val="23"/>
          <w:szCs w:val="23"/>
          <w:lang w:eastAsia="zh-CN"/>
        </w:rPr>
        <w:t>采购包</w:t>
      </w:r>
      <w:r>
        <w:rPr>
          <w:rFonts w:hint="eastAsia" w:hAnsi="宋体" w:cs="宋体"/>
          <w:b/>
          <w:bCs/>
          <w:spacing w:val="2"/>
          <w:sz w:val="23"/>
          <w:szCs w:val="23"/>
          <w:lang w:val="en-US" w:eastAsia="zh-CN"/>
        </w:rPr>
        <w:t>1：</w:t>
      </w:r>
    </w:p>
    <w:p w14:paraId="4F55A111">
      <w:pPr>
        <w:rPr>
          <w:rFonts w:ascii="Arial"/>
          <w:sz w:val="21"/>
        </w:rPr>
      </w:pPr>
    </w:p>
    <w:tbl>
      <w:tblPr>
        <w:tblStyle w:val="14"/>
        <w:tblW w:w="10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1185"/>
        <w:gridCol w:w="780"/>
        <w:gridCol w:w="6524"/>
        <w:gridCol w:w="994"/>
      </w:tblGrid>
      <w:tr w14:paraId="39A42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6CDC436F">
            <w:pPr>
              <w:spacing w:line="240" w:lineRule="auto"/>
              <w:jc w:val="center"/>
              <w:rPr>
                <w:rFonts w:hAnsi="宋体"/>
                <w:sz w:val="24"/>
                <w:szCs w:val="24"/>
              </w:rPr>
            </w:pPr>
            <w:r>
              <w:rPr>
                <w:rFonts w:hint="eastAsia" w:hAnsi="宋体"/>
                <w:sz w:val="24"/>
                <w:szCs w:val="24"/>
              </w:rPr>
              <w:t>序号</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7C025568">
            <w:pPr>
              <w:spacing w:line="240" w:lineRule="auto"/>
              <w:jc w:val="center"/>
              <w:rPr>
                <w:rFonts w:hAnsi="宋体"/>
                <w:sz w:val="24"/>
                <w:szCs w:val="24"/>
              </w:rPr>
            </w:pPr>
            <w:r>
              <w:rPr>
                <w:rFonts w:hint="eastAsia" w:hAnsi="宋体"/>
                <w:sz w:val="24"/>
                <w:szCs w:val="24"/>
              </w:rPr>
              <w:t>评分因素及权重</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28B9973F">
            <w:pPr>
              <w:spacing w:line="240" w:lineRule="auto"/>
              <w:jc w:val="center"/>
              <w:rPr>
                <w:rFonts w:hAnsi="宋体"/>
                <w:sz w:val="24"/>
                <w:szCs w:val="24"/>
              </w:rPr>
            </w:pPr>
            <w:r>
              <w:rPr>
                <w:rFonts w:hint="eastAsia" w:hAnsi="宋体"/>
                <w:sz w:val="24"/>
                <w:szCs w:val="24"/>
              </w:rPr>
              <w:t>分值</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1463423D">
            <w:pPr>
              <w:spacing w:line="240" w:lineRule="auto"/>
              <w:jc w:val="center"/>
              <w:rPr>
                <w:rFonts w:hAnsi="宋体"/>
                <w:sz w:val="24"/>
                <w:szCs w:val="24"/>
              </w:rPr>
            </w:pPr>
            <w:r>
              <w:rPr>
                <w:rFonts w:hint="eastAsia" w:hAnsi="宋体"/>
                <w:sz w:val="24"/>
                <w:szCs w:val="24"/>
              </w:rPr>
              <w:t>评分标准</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64CA1213">
            <w:pPr>
              <w:spacing w:line="240" w:lineRule="auto"/>
              <w:jc w:val="center"/>
              <w:rPr>
                <w:rFonts w:hAnsi="宋体"/>
                <w:sz w:val="24"/>
                <w:szCs w:val="24"/>
              </w:rPr>
            </w:pPr>
            <w:r>
              <w:rPr>
                <w:rFonts w:hint="eastAsia" w:hAnsi="宋体"/>
                <w:sz w:val="24"/>
                <w:szCs w:val="24"/>
              </w:rPr>
              <w:t>说明</w:t>
            </w:r>
          </w:p>
        </w:tc>
      </w:tr>
      <w:tr w14:paraId="79183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5085E685">
            <w:pPr>
              <w:spacing w:line="36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46D6667A">
            <w:pPr>
              <w:spacing w:line="360" w:lineRule="exact"/>
              <w:jc w:val="center"/>
              <w:rPr>
                <w:rFonts w:hint="eastAsia" w:ascii="宋体" w:hAnsi="宋体" w:eastAsia="宋体" w:cs="宋体"/>
                <w:sz w:val="22"/>
                <w:szCs w:val="22"/>
              </w:rPr>
            </w:pPr>
            <w:r>
              <w:rPr>
                <w:rFonts w:hint="eastAsia" w:ascii="宋体" w:hAnsi="宋体" w:eastAsia="宋体" w:cs="宋体"/>
                <w:sz w:val="22"/>
                <w:szCs w:val="22"/>
              </w:rPr>
              <w:t>报价</w:t>
            </w:r>
          </w:p>
          <w:p w14:paraId="47B15FDE">
            <w:pPr>
              <w:spacing w:line="360" w:lineRule="exact"/>
              <w:jc w:val="center"/>
              <w:rPr>
                <w:rFonts w:hint="eastAsia" w:ascii="宋体" w:hAnsi="宋体" w:eastAsia="宋体" w:cs="宋体"/>
                <w:sz w:val="22"/>
                <w:szCs w:val="22"/>
              </w:rPr>
            </w:pPr>
            <w:r>
              <w:rPr>
                <w:rFonts w:hint="eastAsia" w:ascii="宋体" w:hAnsi="宋体" w:eastAsia="宋体" w:cs="宋体"/>
                <w:sz w:val="22"/>
                <w:szCs w:val="22"/>
                <w:lang w:val="en-US" w:eastAsia="zh-CN"/>
              </w:rPr>
              <w:t>30</w:t>
            </w:r>
            <w:r>
              <w:rPr>
                <w:rFonts w:hint="eastAsia" w:ascii="宋体" w:hAnsi="宋体" w:eastAsia="宋体" w:cs="宋体"/>
                <w:sz w:val="22"/>
                <w:szCs w:val="22"/>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0FBE1512">
            <w:pPr>
              <w:spacing w:line="360" w:lineRule="exact"/>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30</w:t>
            </w:r>
            <w:r>
              <w:rPr>
                <w:rFonts w:hint="eastAsia" w:ascii="宋体" w:hAnsi="宋体" w:eastAsia="宋体" w:cs="宋体"/>
                <w:sz w:val="22"/>
                <w:szCs w:val="22"/>
                <w:lang w:eastAsia="zh-CN"/>
              </w:rPr>
              <w:t>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5F0AFC86">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满足招标文件要求且投标报价最低的为评审基准价，其价格分为满分。其他投标人的价格分统一按照下列公式计算：报价得分=(评审基准价／投标报价)*30分</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6B8A29B9">
            <w:pPr>
              <w:spacing w:line="360" w:lineRule="exact"/>
              <w:rPr>
                <w:rFonts w:hAnsi="宋体"/>
                <w:sz w:val="22"/>
                <w:szCs w:val="22"/>
              </w:rPr>
            </w:pPr>
          </w:p>
        </w:tc>
      </w:tr>
      <w:tr w14:paraId="4F4B2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top w:val="single" w:color="auto" w:sz="4" w:space="0"/>
              <w:left w:val="single" w:color="auto" w:sz="4" w:space="0"/>
              <w:right w:val="single" w:color="auto" w:sz="4" w:space="0"/>
            </w:tcBorders>
            <w:noWrap w:val="0"/>
            <w:vAlign w:val="center"/>
          </w:tcPr>
          <w:p w14:paraId="1C87BA05">
            <w:pPr>
              <w:spacing w:line="36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w:t>
            </w:r>
          </w:p>
        </w:tc>
        <w:tc>
          <w:tcPr>
            <w:tcW w:w="1185" w:type="dxa"/>
            <w:tcBorders>
              <w:top w:val="single" w:color="auto" w:sz="4" w:space="0"/>
              <w:left w:val="single" w:color="auto" w:sz="4" w:space="0"/>
              <w:right w:val="single" w:color="auto" w:sz="4" w:space="0"/>
            </w:tcBorders>
            <w:noWrap w:val="0"/>
            <w:vAlign w:val="center"/>
          </w:tcPr>
          <w:p w14:paraId="005CBBB3">
            <w:pPr>
              <w:spacing w:line="360" w:lineRule="exact"/>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技术指标和配置</w:t>
            </w:r>
          </w:p>
          <w:p w14:paraId="559ADE7E">
            <w:pPr>
              <w:spacing w:line="360" w:lineRule="exact"/>
              <w:jc w:val="center"/>
              <w:rPr>
                <w:rFonts w:hint="eastAsia" w:ascii="宋体" w:hAnsi="宋体" w:eastAsia="宋体" w:cs="宋体"/>
                <w:sz w:val="22"/>
                <w:szCs w:val="22"/>
              </w:rPr>
            </w:pPr>
            <w:r>
              <w:rPr>
                <w:rFonts w:hint="eastAsia" w:ascii="宋体" w:hAnsi="宋体" w:eastAsia="宋体" w:cs="宋体"/>
                <w:sz w:val="22"/>
                <w:szCs w:val="22"/>
                <w:lang w:val="en-US" w:eastAsia="zh-CN"/>
              </w:rPr>
              <w:t>35</w:t>
            </w:r>
            <w:r>
              <w:rPr>
                <w:rFonts w:hint="eastAsia" w:ascii="宋体" w:hAnsi="宋体" w:eastAsia="宋体" w:cs="宋体"/>
                <w:sz w:val="22"/>
                <w:szCs w:val="22"/>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080F2E90">
            <w:pPr>
              <w:spacing w:line="360" w:lineRule="exact"/>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35</w:t>
            </w:r>
            <w:r>
              <w:rPr>
                <w:rFonts w:hint="eastAsia" w:ascii="宋体" w:hAnsi="宋体" w:eastAsia="宋体" w:cs="宋体"/>
                <w:sz w:val="22"/>
                <w:szCs w:val="22"/>
                <w:lang w:eastAsia="zh-CN"/>
              </w:rPr>
              <w:t>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7654DAB5">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投标人所提供产品的技术参数完全满足招标文件第六章技术参数要求的，得35分；投标人所提供产品的技术参数不满足招标文件技术参数及要求的：</w:t>
            </w:r>
          </w:p>
          <w:p w14:paraId="6941640A">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（1）带▲参数得分=（投标人满足带▲技术参数条款的数量÷招标文件中带▲技术参数条款的总数量）*20分。</w:t>
            </w:r>
          </w:p>
          <w:p w14:paraId="6468BCCA">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（2）一般技术参数得分=（投标人满足一般技术参数条款的数量÷招标文件中一般技术参数条款的总数量）*15分。</w:t>
            </w:r>
          </w:p>
          <w:p w14:paraId="656D5894">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注：1.采购文件有具体明确证明材料的，以具体证明材料为准，未明确具体证明材料的以投标人投标文件对招标文件第六章技术参数要求响应为准。</w:t>
            </w:r>
          </w:p>
          <w:p w14:paraId="265E14DE">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2.一般技术参数条款是指除各标段中标注“▲”“★”参数条款外的，每一个最小序号为一条的参数条款。</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4AF67581">
            <w:pPr>
              <w:spacing w:line="380" w:lineRule="exact"/>
              <w:rPr>
                <w:rFonts w:hAnsi="宋体"/>
                <w:sz w:val="22"/>
                <w:szCs w:val="22"/>
              </w:rPr>
            </w:pPr>
          </w:p>
        </w:tc>
      </w:tr>
      <w:tr w14:paraId="1ACE0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left w:val="single" w:color="auto" w:sz="4" w:space="0"/>
              <w:bottom w:val="single" w:color="auto" w:sz="4" w:space="0"/>
              <w:right w:val="single" w:color="auto" w:sz="4" w:space="0"/>
            </w:tcBorders>
            <w:noWrap w:val="0"/>
            <w:vAlign w:val="center"/>
          </w:tcPr>
          <w:p w14:paraId="3D957433">
            <w:pPr>
              <w:spacing w:line="36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w:t>
            </w:r>
          </w:p>
        </w:tc>
        <w:tc>
          <w:tcPr>
            <w:tcW w:w="1185" w:type="dxa"/>
            <w:tcBorders>
              <w:left w:val="single" w:color="auto" w:sz="4" w:space="0"/>
              <w:bottom w:val="single" w:color="auto" w:sz="4" w:space="0"/>
              <w:right w:val="single" w:color="auto" w:sz="4" w:space="0"/>
            </w:tcBorders>
            <w:noWrap w:val="0"/>
            <w:vAlign w:val="center"/>
          </w:tcPr>
          <w:p w14:paraId="0E9C92FD">
            <w:pPr>
              <w:spacing w:line="360" w:lineRule="exact"/>
              <w:jc w:val="center"/>
              <w:rPr>
                <w:rFonts w:hint="eastAsia" w:ascii="宋体" w:hAnsi="宋体" w:eastAsia="宋体" w:cs="宋体"/>
                <w:sz w:val="22"/>
                <w:szCs w:val="22"/>
              </w:rPr>
            </w:pPr>
            <w:r>
              <w:rPr>
                <w:rFonts w:hint="eastAsia" w:ascii="宋体" w:hAnsi="宋体" w:eastAsia="宋体" w:cs="宋体"/>
                <w:sz w:val="22"/>
                <w:szCs w:val="22"/>
              </w:rPr>
              <w:t>项目实施方案</w:t>
            </w:r>
          </w:p>
          <w:p w14:paraId="4929620C">
            <w:pPr>
              <w:spacing w:line="360" w:lineRule="exact"/>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15%</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788B275F">
            <w:pPr>
              <w:spacing w:line="360" w:lineRule="exact"/>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15分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20F46E40">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根据投标人提供的项目实施方案进行评分，方案包括：①货源组织及运输保障；②</w:t>
            </w:r>
            <w:r>
              <w:rPr>
                <w:rFonts w:hint="eastAsia" w:hAnsi="宋体" w:cs="宋体"/>
                <w:sz w:val="22"/>
                <w:szCs w:val="22"/>
                <w:highlight w:val="none"/>
                <w:lang w:val="en-US" w:eastAsia="zh-CN" w:bidi="ar-SA"/>
              </w:rPr>
              <w:t>安全保障措施</w:t>
            </w:r>
            <w:r>
              <w:rPr>
                <w:rFonts w:hint="eastAsia" w:ascii="宋体" w:hAnsi="宋体" w:eastAsia="宋体" w:cs="宋体"/>
                <w:sz w:val="22"/>
                <w:szCs w:val="22"/>
                <w:highlight w:val="none"/>
                <w:lang w:val="en-US" w:eastAsia="zh-CN" w:bidi="ar-SA"/>
              </w:rPr>
              <w:t>；③进度计划保障措施；④质量保障措施；⑤应急预案。</w:t>
            </w:r>
          </w:p>
          <w:p w14:paraId="49896328">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以上五项（以序号①、②、……为项数）方案内容齐全且无缺陷的得15分；每有一项内容缺失或未提供的扣3分，每项内容中每有一处缺陷的扣1.5分，该项分值扣完为止。</w:t>
            </w:r>
          </w:p>
          <w:p w14:paraId="4B291085">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（注：“缺陷”是指项目名称错误、地点区域错误、仅有框架或标题、内容与项目需求不符、引用的法律法规、标准（方法）或其他规范性文件错误、内容与本项目无关的任意一种情形）</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0B127BE6">
            <w:pPr>
              <w:spacing w:line="420" w:lineRule="exact"/>
              <w:rPr>
                <w:rFonts w:hAnsi="宋体"/>
                <w:sz w:val="22"/>
                <w:szCs w:val="22"/>
              </w:rPr>
            </w:pPr>
          </w:p>
        </w:tc>
      </w:tr>
      <w:tr w14:paraId="51658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5A451E54">
            <w:pPr>
              <w:spacing w:line="36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6236E693">
            <w:pPr>
              <w:spacing w:line="360" w:lineRule="exact"/>
              <w:jc w:val="center"/>
              <w:rPr>
                <w:rFonts w:hint="default" w:ascii="宋体" w:hAnsi="宋体" w:eastAsia="宋体" w:cs="宋体"/>
                <w:sz w:val="22"/>
                <w:szCs w:val="22"/>
                <w:lang w:val="en-US" w:eastAsia="zh-CN"/>
              </w:rPr>
            </w:pPr>
            <w:r>
              <w:rPr>
                <w:rFonts w:hint="eastAsia" w:ascii="宋体" w:hAnsi="宋体" w:eastAsia="宋体" w:cs="宋体"/>
                <w:sz w:val="22"/>
                <w:szCs w:val="22"/>
                <w:lang w:eastAsia="zh-CN"/>
              </w:rPr>
              <w:t>售后服务</w:t>
            </w:r>
            <w:r>
              <w:rPr>
                <w:rFonts w:hint="eastAsia" w:ascii="宋体" w:hAnsi="宋体" w:eastAsia="宋体" w:cs="宋体"/>
                <w:sz w:val="22"/>
                <w:szCs w:val="22"/>
                <w:lang w:val="en-US" w:eastAsia="zh-CN"/>
              </w:rPr>
              <w:t>15%</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2C082112">
            <w:pPr>
              <w:spacing w:line="360" w:lineRule="exact"/>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15分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15C21B16">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根据投标人提供的售后服务方案进行评分，方案包括：①售后技术支持；②服务响应时间；③备件（易耗品）</w:t>
            </w:r>
            <w:r>
              <w:rPr>
                <w:rFonts w:hint="eastAsia" w:hAnsi="宋体" w:cs="宋体"/>
                <w:sz w:val="22"/>
                <w:szCs w:val="22"/>
                <w:highlight w:val="none"/>
                <w:lang w:val="en-US" w:eastAsia="zh-CN" w:bidi="ar-SA"/>
              </w:rPr>
              <w:t>保障</w:t>
            </w:r>
            <w:r>
              <w:rPr>
                <w:rFonts w:hint="eastAsia" w:ascii="宋体" w:hAnsi="宋体" w:eastAsia="宋体" w:cs="宋体"/>
                <w:sz w:val="22"/>
                <w:szCs w:val="22"/>
                <w:highlight w:val="none"/>
                <w:lang w:val="en-US" w:eastAsia="zh-CN" w:bidi="ar-SA"/>
              </w:rPr>
              <w:t>方案；④售后服务人员及联系方式；⑤培训</w:t>
            </w:r>
            <w:r>
              <w:rPr>
                <w:rFonts w:hint="eastAsia" w:hAnsi="宋体" w:cs="宋体"/>
                <w:sz w:val="22"/>
                <w:szCs w:val="22"/>
                <w:highlight w:val="none"/>
                <w:lang w:val="en-US" w:eastAsia="zh-CN" w:bidi="ar-SA"/>
              </w:rPr>
              <w:t>方案</w:t>
            </w:r>
            <w:r>
              <w:rPr>
                <w:rFonts w:hint="eastAsia" w:ascii="宋体" w:hAnsi="宋体" w:eastAsia="宋体" w:cs="宋体"/>
                <w:sz w:val="22"/>
                <w:szCs w:val="22"/>
                <w:highlight w:val="none"/>
                <w:lang w:val="en-US" w:eastAsia="zh-CN" w:bidi="ar-SA"/>
              </w:rPr>
              <w:t>。</w:t>
            </w:r>
          </w:p>
          <w:p w14:paraId="66D27836">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以上五项（以序号①、②、……为项数）方案内容齐全、无缺项且无缺陷的得</w:t>
            </w:r>
            <w:r>
              <w:rPr>
                <w:rFonts w:hint="eastAsia" w:hAnsi="宋体" w:cs="宋体"/>
                <w:sz w:val="22"/>
                <w:szCs w:val="22"/>
                <w:highlight w:val="none"/>
                <w:lang w:val="en-US" w:eastAsia="zh-CN" w:bidi="ar-SA"/>
              </w:rPr>
              <w:t>15</w:t>
            </w:r>
            <w:r>
              <w:rPr>
                <w:rFonts w:hint="eastAsia" w:ascii="宋体" w:hAnsi="宋体" w:eastAsia="宋体" w:cs="宋体"/>
                <w:sz w:val="22"/>
                <w:szCs w:val="22"/>
                <w:highlight w:val="none"/>
                <w:lang w:val="en-US" w:eastAsia="zh-CN" w:bidi="ar-SA"/>
              </w:rPr>
              <w:t>分；每有一项内容缺失或未提供扣3分，每项内容中每有一处缺陷的扣1.5分，该项分值扣完为止。</w:t>
            </w:r>
          </w:p>
          <w:p w14:paraId="5D5E9D17">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（“缺陷”是指项目名称错误、地点区域错误、仅有框架或标题、内容与项目需求不符、引用的法律法规、标准（方法）或其他规范性文件错误、内容与本项目无关的任意一种情形）</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535B7D16">
            <w:pPr>
              <w:spacing w:line="420" w:lineRule="exact"/>
              <w:rPr>
                <w:rFonts w:hAnsi="宋体"/>
                <w:sz w:val="22"/>
                <w:szCs w:val="22"/>
              </w:rPr>
            </w:pPr>
          </w:p>
        </w:tc>
      </w:tr>
      <w:tr w14:paraId="11F3B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23B8732C">
            <w:pPr>
              <w:spacing w:line="360" w:lineRule="exact"/>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5</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76CAEB4C">
            <w:pPr>
              <w:spacing w:line="360" w:lineRule="exact"/>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履约能力</w:t>
            </w:r>
          </w:p>
          <w:p w14:paraId="78FDCE90">
            <w:pPr>
              <w:spacing w:line="36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w:t>
            </w:r>
            <w:r>
              <w:rPr>
                <w:rFonts w:hint="eastAsia" w:ascii="宋体" w:hAnsi="宋体" w:eastAsia="宋体" w:cs="宋体"/>
                <w:sz w:val="22"/>
                <w:szCs w:val="22"/>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2B71A717">
            <w:pPr>
              <w:spacing w:line="36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w:t>
            </w:r>
            <w:r>
              <w:rPr>
                <w:rFonts w:hint="eastAsia" w:ascii="宋体" w:hAnsi="宋体" w:eastAsia="宋体" w:cs="宋体"/>
                <w:sz w:val="22"/>
                <w:szCs w:val="22"/>
                <w:lang w:eastAsia="zh-CN"/>
              </w:rPr>
              <w:t>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4ED917EF">
            <w:pPr>
              <w:numPr>
                <w:ilvl w:val="0"/>
                <w:numId w:val="0"/>
              </w:numPr>
              <w:spacing w:line="420" w:lineRule="exact"/>
              <w:ind w:left="0" w:leftChars="0" w:firstLine="220" w:firstLineChars="100"/>
              <w:jc w:val="left"/>
              <w:rPr>
                <w:rFonts w:hint="default" w:ascii="宋体" w:hAnsi="宋体" w:eastAsia="宋体" w:cs="宋体"/>
                <w:sz w:val="22"/>
                <w:szCs w:val="22"/>
                <w:highlight w:val="none"/>
                <w:lang w:val="en-US" w:eastAsia="zh-CN" w:bidi="ar-SA"/>
              </w:rPr>
            </w:pPr>
            <w:r>
              <w:rPr>
                <w:rFonts w:hint="default" w:ascii="宋体" w:hAnsi="宋体" w:eastAsia="宋体" w:cs="宋体"/>
                <w:sz w:val="22"/>
                <w:szCs w:val="22"/>
                <w:highlight w:val="none"/>
                <w:lang w:val="en-US" w:eastAsia="zh-CN" w:bidi="ar-SA"/>
              </w:rPr>
              <w:t>投标人每提供一个类似业绩得</w:t>
            </w:r>
            <w:r>
              <w:rPr>
                <w:rFonts w:hint="eastAsia" w:hAnsi="宋体" w:cs="宋体"/>
                <w:sz w:val="22"/>
                <w:szCs w:val="22"/>
                <w:highlight w:val="none"/>
                <w:lang w:val="en-US" w:eastAsia="zh-CN" w:bidi="ar-SA"/>
              </w:rPr>
              <w:t>2.5</w:t>
            </w:r>
            <w:r>
              <w:rPr>
                <w:rFonts w:hint="default" w:ascii="宋体" w:hAnsi="宋体" w:eastAsia="宋体" w:cs="宋体"/>
                <w:sz w:val="22"/>
                <w:szCs w:val="22"/>
                <w:highlight w:val="none"/>
                <w:lang w:val="en-US" w:eastAsia="zh-CN" w:bidi="ar-SA"/>
              </w:rPr>
              <w:t>分，本项最高得</w:t>
            </w:r>
            <w:r>
              <w:rPr>
                <w:rFonts w:hint="eastAsia" w:hAnsi="宋体" w:cs="宋体"/>
                <w:sz w:val="22"/>
                <w:szCs w:val="22"/>
                <w:highlight w:val="none"/>
                <w:lang w:val="en-US" w:eastAsia="zh-CN" w:bidi="ar-SA"/>
              </w:rPr>
              <w:t>5</w:t>
            </w:r>
            <w:r>
              <w:rPr>
                <w:rFonts w:hint="default" w:ascii="宋体" w:hAnsi="宋体" w:eastAsia="宋体" w:cs="宋体"/>
                <w:sz w:val="22"/>
                <w:szCs w:val="22"/>
                <w:highlight w:val="none"/>
                <w:lang w:val="en-US" w:eastAsia="zh-CN" w:bidi="ar-SA"/>
              </w:rPr>
              <w:t>分。</w:t>
            </w:r>
          </w:p>
          <w:p w14:paraId="38DF4FB7">
            <w:pPr>
              <w:numPr>
                <w:ilvl w:val="0"/>
                <w:numId w:val="0"/>
              </w:numPr>
              <w:spacing w:line="420" w:lineRule="exact"/>
              <w:ind w:left="0" w:leftChars="0" w:firstLine="220" w:firstLineChars="100"/>
              <w:jc w:val="left"/>
              <w:rPr>
                <w:rFonts w:hint="default" w:ascii="宋体" w:hAnsi="宋体" w:eastAsia="宋体" w:cs="宋体"/>
                <w:sz w:val="22"/>
                <w:szCs w:val="22"/>
                <w:highlight w:val="none"/>
                <w:lang w:val="en-US" w:eastAsia="zh-CN" w:bidi="ar-SA"/>
              </w:rPr>
            </w:pPr>
            <w:r>
              <w:rPr>
                <w:rFonts w:hint="default" w:ascii="宋体" w:hAnsi="宋体" w:eastAsia="宋体" w:cs="宋体"/>
                <w:sz w:val="22"/>
                <w:szCs w:val="22"/>
                <w:highlight w:val="none"/>
                <w:lang w:val="en-US" w:eastAsia="zh-CN" w:bidi="ar-SA"/>
              </w:rPr>
              <w:t>注：提供中标（中选、成交）通知书或合同复印件，并加盖投标人鲜章</w:t>
            </w:r>
            <w:r>
              <w:rPr>
                <w:rFonts w:hint="eastAsia" w:ascii="宋体" w:hAnsi="宋体" w:eastAsia="宋体" w:cs="宋体"/>
                <w:sz w:val="22"/>
                <w:szCs w:val="22"/>
                <w:highlight w:val="none"/>
                <w:lang w:val="en-US" w:eastAsia="zh-CN" w:bidi="ar-SA"/>
              </w:rPr>
              <w:t>。</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3022E069">
            <w:pPr>
              <w:spacing w:line="420" w:lineRule="exact"/>
              <w:rPr>
                <w:rFonts w:hint="eastAsia" w:ascii="宋体" w:hAnsi="宋体" w:eastAsia="宋体" w:cs="宋体"/>
                <w:sz w:val="22"/>
                <w:szCs w:val="22"/>
                <w:lang w:val="en-US" w:eastAsia="zh-CN" w:bidi="ar-SA"/>
              </w:rPr>
            </w:pPr>
          </w:p>
        </w:tc>
      </w:tr>
    </w:tbl>
    <w:p w14:paraId="7F7A99E9">
      <w:pPr>
        <w:spacing w:line="251" w:lineRule="auto"/>
        <w:rPr>
          <w:rFonts w:ascii="Arial"/>
          <w:sz w:val="21"/>
        </w:rPr>
      </w:pPr>
    </w:p>
    <w:p w14:paraId="2F754680">
      <w:pPr>
        <w:pStyle w:val="23"/>
        <w:ind w:firstLine="470" w:firstLineChars="200"/>
        <w:rPr>
          <w:rFonts w:hint="default" w:eastAsia="宋体"/>
          <w:b/>
          <w:bCs/>
          <w:lang w:val="en-US" w:eastAsia="zh-CN"/>
        </w:rPr>
      </w:pPr>
      <w:r>
        <w:rPr>
          <w:rFonts w:hint="eastAsia" w:hAnsi="宋体" w:cs="宋体"/>
          <w:b/>
          <w:bCs/>
          <w:spacing w:val="2"/>
          <w:sz w:val="23"/>
          <w:szCs w:val="23"/>
          <w:lang w:eastAsia="zh-CN"/>
        </w:rPr>
        <w:t>采购包</w:t>
      </w:r>
      <w:r>
        <w:rPr>
          <w:rFonts w:hint="eastAsia" w:hAnsi="宋体" w:cs="宋体"/>
          <w:b/>
          <w:bCs/>
          <w:spacing w:val="2"/>
          <w:sz w:val="23"/>
          <w:szCs w:val="23"/>
          <w:lang w:val="en-US" w:eastAsia="zh-CN"/>
        </w:rPr>
        <w:t>2：</w:t>
      </w:r>
    </w:p>
    <w:tbl>
      <w:tblPr>
        <w:tblStyle w:val="14"/>
        <w:tblW w:w="10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1185"/>
        <w:gridCol w:w="780"/>
        <w:gridCol w:w="6524"/>
        <w:gridCol w:w="994"/>
      </w:tblGrid>
      <w:tr w14:paraId="57739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71B2D212">
            <w:pPr>
              <w:spacing w:line="240" w:lineRule="auto"/>
              <w:jc w:val="center"/>
              <w:rPr>
                <w:rFonts w:hAnsi="宋体"/>
                <w:sz w:val="24"/>
                <w:szCs w:val="24"/>
              </w:rPr>
            </w:pPr>
            <w:r>
              <w:rPr>
                <w:rFonts w:hint="eastAsia" w:hAnsi="宋体"/>
                <w:sz w:val="24"/>
                <w:szCs w:val="24"/>
              </w:rPr>
              <w:t>序号</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13E3C1F9">
            <w:pPr>
              <w:spacing w:line="240" w:lineRule="auto"/>
              <w:jc w:val="center"/>
              <w:rPr>
                <w:rFonts w:hAnsi="宋体"/>
                <w:sz w:val="24"/>
                <w:szCs w:val="24"/>
              </w:rPr>
            </w:pPr>
            <w:r>
              <w:rPr>
                <w:rFonts w:hint="eastAsia" w:hAnsi="宋体"/>
                <w:sz w:val="24"/>
                <w:szCs w:val="24"/>
              </w:rPr>
              <w:t>评分因素及权重</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755B6F82">
            <w:pPr>
              <w:spacing w:line="240" w:lineRule="auto"/>
              <w:jc w:val="center"/>
              <w:rPr>
                <w:rFonts w:hAnsi="宋体"/>
                <w:sz w:val="24"/>
                <w:szCs w:val="24"/>
              </w:rPr>
            </w:pPr>
            <w:r>
              <w:rPr>
                <w:rFonts w:hint="eastAsia" w:hAnsi="宋体"/>
                <w:sz w:val="24"/>
                <w:szCs w:val="24"/>
              </w:rPr>
              <w:t>分值</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2006E661">
            <w:pPr>
              <w:spacing w:line="240" w:lineRule="auto"/>
              <w:jc w:val="center"/>
              <w:rPr>
                <w:rFonts w:hAnsi="宋体"/>
                <w:sz w:val="24"/>
                <w:szCs w:val="24"/>
              </w:rPr>
            </w:pPr>
            <w:r>
              <w:rPr>
                <w:rFonts w:hint="eastAsia" w:hAnsi="宋体"/>
                <w:sz w:val="24"/>
                <w:szCs w:val="24"/>
              </w:rPr>
              <w:t>评分标准</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525AEE79">
            <w:pPr>
              <w:spacing w:line="240" w:lineRule="auto"/>
              <w:jc w:val="center"/>
              <w:rPr>
                <w:rFonts w:hAnsi="宋体"/>
                <w:sz w:val="24"/>
                <w:szCs w:val="24"/>
              </w:rPr>
            </w:pPr>
            <w:r>
              <w:rPr>
                <w:rFonts w:hint="eastAsia" w:hAnsi="宋体"/>
                <w:sz w:val="24"/>
                <w:szCs w:val="24"/>
              </w:rPr>
              <w:t>说明</w:t>
            </w:r>
          </w:p>
        </w:tc>
      </w:tr>
      <w:tr w14:paraId="23C48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31E9E31E">
            <w:pPr>
              <w:spacing w:line="36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6B8E927E">
            <w:pPr>
              <w:spacing w:line="36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报价</w:t>
            </w:r>
          </w:p>
          <w:p w14:paraId="698353DA">
            <w:pPr>
              <w:spacing w:line="36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30%</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45A583B8">
            <w:pPr>
              <w:spacing w:line="36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30分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5A670DA3">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满足招标文件要求且投标报价最低的为评审基准价，其价格分为满分。其他投标人的价格分统一按照下列公式计算：报价得分=(评审基准价／投标报价)*30分</w:t>
            </w:r>
          </w:p>
          <w:p w14:paraId="5FC7B292">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注：对符合条件的小型和微型企业报价给予10%的价格扣除，用扣除后的价格参加评审。（ 监狱企业、残疾人福利性单位均视同小微企业）。</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3829087D">
            <w:pPr>
              <w:spacing w:line="360" w:lineRule="exact"/>
              <w:rPr>
                <w:rFonts w:hAnsi="宋体"/>
                <w:sz w:val="22"/>
                <w:szCs w:val="22"/>
              </w:rPr>
            </w:pPr>
          </w:p>
        </w:tc>
      </w:tr>
      <w:tr w14:paraId="6C541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top w:val="single" w:color="auto" w:sz="4" w:space="0"/>
              <w:left w:val="single" w:color="auto" w:sz="4" w:space="0"/>
              <w:right w:val="single" w:color="auto" w:sz="4" w:space="0"/>
            </w:tcBorders>
            <w:noWrap w:val="0"/>
            <w:vAlign w:val="center"/>
          </w:tcPr>
          <w:p w14:paraId="381F7FFD">
            <w:pPr>
              <w:spacing w:line="36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w:t>
            </w:r>
          </w:p>
        </w:tc>
        <w:tc>
          <w:tcPr>
            <w:tcW w:w="1185" w:type="dxa"/>
            <w:tcBorders>
              <w:top w:val="single" w:color="auto" w:sz="4" w:space="0"/>
              <w:left w:val="single" w:color="auto" w:sz="4" w:space="0"/>
              <w:right w:val="single" w:color="auto" w:sz="4" w:space="0"/>
            </w:tcBorders>
            <w:noWrap w:val="0"/>
            <w:vAlign w:val="center"/>
          </w:tcPr>
          <w:p w14:paraId="6D9C9ABF">
            <w:pPr>
              <w:spacing w:line="36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技术指标和配置</w:t>
            </w:r>
          </w:p>
          <w:p w14:paraId="47894F01">
            <w:pPr>
              <w:spacing w:line="36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35%</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61A4456D">
            <w:pPr>
              <w:spacing w:line="36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35分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29222F72">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投标人所提供产品的技术参数完全满足招标文件第六章技术参数要求的，得35分；投标人所提供产品的技术参数不满足招标文件技术参数及要求的：</w:t>
            </w:r>
          </w:p>
          <w:p w14:paraId="7A09E220">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（1）带▲参数得分=（投标人满足带▲技术参数条款的数量÷招标文件中带▲技术参数条款的总数量）*20分。</w:t>
            </w:r>
          </w:p>
          <w:p w14:paraId="552AA5FB">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（2）一般技术参数得分=（投标人满足一般技术参数条款的数量÷招标文件中一般技术参数条款的总数量）*15分。</w:t>
            </w:r>
          </w:p>
          <w:p w14:paraId="25939605">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注：1.采购文件有明确具体证明材料的，以具体证明材料为准，未明确具体证明材料的以投标人投标文件对招标文件第六章技术参数要求响应为准。</w:t>
            </w:r>
          </w:p>
          <w:p w14:paraId="01CB0460">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2.一般技术参数条款是指除各标段中标注“▲”“★”参数条款外的，每一个最小序号为一条的参数条款。</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105402CE">
            <w:pPr>
              <w:spacing w:line="380" w:lineRule="exact"/>
              <w:rPr>
                <w:rFonts w:hAnsi="宋体"/>
                <w:sz w:val="22"/>
                <w:szCs w:val="22"/>
              </w:rPr>
            </w:pPr>
          </w:p>
        </w:tc>
      </w:tr>
      <w:tr w14:paraId="677B9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left w:val="single" w:color="auto" w:sz="4" w:space="0"/>
              <w:bottom w:val="single" w:color="auto" w:sz="4" w:space="0"/>
              <w:right w:val="single" w:color="auto" w:sz="4" w:space="0"/>
            </w:tcBorders>
            <w:noWrap w:val="0"/>
            <w:vAlign w:val="center"/>
          </w:tcPr>
          <w:p w14:paraId="158898E6">
            <w:pPr>
              <w:spacing w:line="36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w:t>
            </w:r>
          </w:p>
        </w:tc>
        <w:tc>
          <w:tcPr>
            <w:tcW w:w="1185" w:type="dxa"/>
            <w:tcBorders>
              <w:left w:val="single" w:color="auto" w:sz="4" w:space="0"/>
              <w:bottom w:val="single" w:color="auto" w:sz="4" w:space="0"/>
              <w:right w:val="single" w:color="auto" w:sz="4" w:space="0"/>
            </w:tcBorders>
            <w:noWrap w:val="0"/>
            <w:vAlign w:val="center"/>
          </w:tcPr>
          <w:p w14:paraId="5AC0F3CD">
            <w:pPr>
              <w:spacing w:line="36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项目实施方案</w:t>
            </w:r>
          </w:p>
          <w:p w14:paraId="273B3622">
            <w:pPr>
              <w:spacing w:line="360" w:lineRule="exact"/>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15%</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4E19AC65">
            <w:pPr>
              <w:spacing w:line="360" w:lineRule="exact"/>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15分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7255F18E">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根据投标人提供的项目实施方案进行评分，方案包括：①货源组织及运输保障；②</w:t>
            </w:r>
            <w:r>
              <w:rPr>
                <w:rFonts w:hint="eastAsia" w:hAnsi="宋体" w:cs="宋体"/>
                <w:sz w:val="22"/>
                <w:szCs w:val="22"/>
                <w:highlight w:val="none"/>
                <w:lang w:val="en-US" w:eastAsia="zh-CN" w:bidi="ar-SA"/>
              </w:rPr>
              <w:t>安全保障措施</w:t>
            </w:r>
            <w:r>
              <w:rPr>
                <w:rFonts w:hint="eastAsia" w:ascii="宋体" w:hAnsi="宋体" w:eastAsia="宋体" w:cs="宋体"/>
                <w:sz w:val="22"/>
                <w:szCs w:val="22"/>
                <w:highlight w:val="none"/>
                <w:lang w:val="en-US" w:eastAsia="zh-CN" w:bidi="ar-SA"/>
              </w:rPr>
              <w:t>；③进度计划保障措施；④质量保障措施；⑤应急预案。</w:t>
            </w:r>
          </w:p>
          <w:p w14:paraId="507FD2A9">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以上五项（以序号①、②、……为项数）方案内容齐全且无缺陷的得15分；每有一项内容缺失或未提供的扣3分，每项内容中每有一处缺陷的扣1.5分，该项分值扣完为止。</w:t>
            </w:r>
          </w:p>
          <w:p w14:paraId="65E75799">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（注：“缺陷”是指项目名称错误、地点区域错误、仅有框架或标题、内容与项目需求不符、引用的法律法规、标准（方法）或其他规范性文件错误、内容与本项目无关的任意一种情形）</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16C77313">
            <w:pPr>
              <w:spacing w:line="420" w:lineRule="exact"/>
              <w:rPr>
                <w:rFonts w:hAnsi="宋体"/>
                <w:sz w:val="22"/>
                <w:szCs w:val="22"/>
              </w:rPr>
            </w:pPr>
          </w:p>
        </w:tc>
      </w:tr>
      <w:tr w14:paraId="281C2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37F89BEA">
            <w:pPr>
              <w:spacing w:line="36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192A7C71">
            <w:pPr>
              <w:spacing w:line="360" w:lineRule="exact"/>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售后服务15%</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103078EF">
            <w:pPr>
              <w:spacing w:line="360" w:lineRule="exact"/>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15分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2ED8CFE9">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根据投标人提供的售后服务方案进行评分，方案包括：①售后技术支持；②服务响应时间；③备件（易耗品）保障方案；④售后服务人员及联系方式；⑤培训方案。</w:t>
            </w:r>
          </w:p>
          <w:p w14:paraId="717D723B">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以上五项（以序号①、②、……为项数）方案内容齐全、无缺项且无缺陷的得</w:t>
            </w:r>
            <w:r>
              <w:rPr>
                <w:rFonts w:hint="eastAsia" w:hAnsi="宋体" w:cs="宋体"/>
                <w:sz w:val="22"/>
                <w:szCs w:val="22"/>
                <w:highlight w:val="none"/>
                <w:lang w:val="en-US" w:eastAsia="zh-CN" w:bidi="ar-SA"/>
              </w:rPr>
              <w:t>15</w:t>
            </w:r>
            <w:r>
              <w:rPr>
                <w:rFonts w:hint="eastAsia" w:ascii="宋体" w:hAnsi="宋体" w:eastAsia="宋体" w:cs="宋体"/>
                <w:sz w:val="22"/>
                <w:szCs w:val="22"/>
                <w:highlight w:val="none"/>
                <w:lang w:val="en-US" w:eastAsia="zh-CN" w:bidi="ar-SA"/>
              </w:rPr>
              <w:t>分；每有一项内容缺失或未提供扣3分，每项内容中每有一处缺陷的扣1.5分，该项分值扣完为止。</w:t>
            </w:r>
          </w:p>
          <w:p w14:paraId="383CFD5F">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（“缺陷”是指项目名称错误、地点区域错误、仅有框架或标题、内容与项目需求不符、引用的法律法规、标准（方法）或其他规范性文件错误、内容与本项目无关的任意一种情形）</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4C633B74">
            <w:pPr>
              <w:spacing w:line="420" w:lineRule="exact"/>
              <w:rPr>
                <w:rFonts w:hAnsi="宋体"/>
                <w:sz w:val="22"/>
                <w:szCs w:val="22"/>
              </w:rPr>
            </w:pPr>
          </w:p>
        </w:tc>
      </w:tr>
      <w:tr w14:paraId="21D26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53D11010">
            <w:pPr>
              <w:spacing w:line="360" w:lineRule="exact"/>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5</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31BB7BF0">
            <w:pPr>
              <w:spacing w:line="36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履约能力</w:t>
            </w:r>
          </w:p>
          <w:p w14:paraId="6F1A533B">
            <w:pPr>
              <w:spacing w:line="36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4.5%</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2EFCF29F">
            <w:pPr>
              <w:spacing w:line="36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4.5分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3E161EA4">
            <w:pPr>
              <w:numPr>
                <w:ilvl w:val="0"/>
                <w:numId w:val="0"/>
              </w:numPr>
              <w:spacing w:line="420" w:lineRule="exact"/>
              <w:ind w:left="0" w:leftChars="0" w:firstLine="220" w:firstLineChars="100"/>
              <w:jc w:val="left"/>
              <w:rPr>
                <w:rFonts w:hint="default" w:ascii="宋体" w:hAnsi="宋体" w:eastAsia="宋体" w:cs="宋体"/>
                <w:sz w:val="22"/>
                <w:szCs w:val="22"/>
                <w:highlight w:val="none"/>
                <w:lang w:val="en-US" w:eastAsia="zh-CN" w:bidi="ar-SA"/>
              </w:rPr>
            </w:pPr>
            <w:r>
              <w:rPr>
                <w:rFonts w:hint="default" w:ascii="宋体" w:hAnsi="宋体" w:eastAsia="宋体" w:cs="宋体"/>
                <w:sz w:val="22"/>
                <w:szCs w:val="22"/>
                <w:highlight w:val="none"/>
                <w:lang w:val="en-US" w:eastAsia="zh-CN" w:bidi="ar-SA"/>
              </w:rPr>
              <w:t>投标人每提供一个类似业绩得</w:t>
            </w:r>
            <w:r>
              <w:rPr>
                <w:rFonts w:hint="eastAsia" w:hAnsi="宋体" w:cs="宋体"/>
                <w:sz w:val="22"/>
                <w:szCs w:val="22"/>
                <w:highlight w:val="none"/>
                <w:lang w:val="en-US" w:eastAsia="zh-CN" w:bidi="ar-SA"/>
              </w:rPr>
              <w:t>2.25</w:t>
            </w:r>
            <w:r>
              <w:rPr>
                <w:rFonts w:hint="default" w:ascii="宋体" w:hAnsi="宋体" w:eastAsia="宋体" w:cs="宋体"/>
                <w:sz w:val="22"/>
                <w:szCs w:val="22"/>
                <w:highlight w:val="none"/>
                <w:lang w:val="en-US" w:eastAsia="zh-CN" w:bidi="ar-SA"/>
              </w:rPr>
              <w:t>分，本项最高得</w:t>
            </w:r>
            <w:r>
              <w:rPr>
                <w:rFonts w:hint="eastAsia" w:hAnsi="宋体" w:cs="宋体"/>
                <w:sz w:val="22"/>
                <w:szCs w:val="22"/>
                <w:highlight w:val="none"/>
                <w:lang w:val="en-US" w:eastAsia="zh-CN" w:bidi="ar-SA"/>
              </w:rPr>
              <w:t>4.5</w:t>
            </w:r>
            <w:r>
              <w:rPr>
                <w:rFonts w:hint="default" w:ascii="宋体" w:hAnsi="宋体" w:eastAsia="宋体" w:cs="宋体"/>
                <w:sz w:val="22"/>
                <w:szCs w:val="22"/>
                <w:highlight w:val="none"/>
                <w:lang w:val="en-US" w:eastAsia="zh-CN" w:bidi="ar-SA"/>
              </w:rPr>
              <w:t>分。</w:t>
            </w:r>
          </w:p>
          <w:p w14:paraId="104E7860">
            <w:pPr>
              <w:numPr>
                <w:ilvl w:val="0"/>
                <w:numId w:val="0"/>
              </w:numPr>
              <w:spacing w:line="420" w:lineRule="exact"/>
              <w:ind w:left="0" w:leftChars="0" w:firstLine="220" w:firstLineChars="100"/>
              <w:jc w:val="left"/>
              <w:rPr>
                <w:rFonts w:hint="default" w:ascii="宋体" w:hAnsi="宋体" w:eastAsia="宋体" w:cs="宋体"/>
                <w:sz w:val="22"/>
                <w:szCs w:val="22"/>
                <w:highlight w:val="none"/>
                <w:lang w:val="en-US" w:eastAsia="zh-CN" w:bidi="ar-SA"/>
              </w:rPr>
            </w:pPr>
            <w:r>
              <w:rPr>
                <w:rFonts w:hint="default" w:ascii="宋体" w:hAnsi="宋体" w:eastAsia="宋体" w:cs="宋体"/>
                <w:sz w:val="22"/>
                <w:szCs w:val="22"/>
                <w:highlight w:val="none"/>
                <w:lang w:val="en-US" w:eastAsia="zh-CN" w:bidi="ar-SA"/>
              </w:rPr>
              <w:t>注：提供中标（中选、成交）通知书或合同复印件，并加盖投标人鲜章。</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30EAEEB1">
            <w:pPr>
              <w:spacing w:line="420" w:lineRule="exact"/>
              <w:rPr>
                <w:rFonts w:hint="eastAsia" w:ascii="宋体" w:hAnsi="宋体" w:eastAsia="宋体" w:cs="宋体"/>
                <w:sz w:val="22"/>
                <w:szCs w:val="22"/>
                <w:lang w:val="en-US" w:eastAsia="zh-CN" w:bidi="ar-SA"/>
              </w:rPr>
            </w:pPr>
          </w:p>
        </w:tc>
      </w:tr>
      <w:tr w14:paraId="1941B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6F42CF49">
            <w:pPr>
              <w:spacing w:line="360" w:lineRule="exact"/>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6</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675FACD3">
            <w:pPr>
              <w:spacing w:line="360" w:lineRule="exact"/>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优先采购节能、环境标志产品</w:t>
            </w:r>
          </w:p>
          <w:p w14:paraId="7ED9DE9E">
            <w:pPr>
              <w:spacing w:line="360" w:lineRule="exact"/>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0.5%</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18FBC6BF">
            <w:pPr>
              <w:spacing w:line="360" w:lineRule="exact"/>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0.5分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3612FE9E">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供应商所响应的产品中每有一项属于节能产品政府采购品目清单中优先采购范围的得 0.5 分，本项最高可得0.5分。</w:t>
            </w:r>
          </w:p>
          <w:p w14:paraId="565A0C55">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说明：</w:t>
            </w:r>
          </w:p>
          <w:p w14:paraId="1BC2C95A">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1、本项目采购的产品中属于节能产品或环境标志产品政府采购品目清单中强制采购范围的，不属于本项评分范围。</w:t>
            </w:r>
          </w:p>
          <w:p w14:paraId="1229FEE9">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napToGrid w:val="0"/>
                <w:color w:val="000000"/>
                <w:kern w:val="0"/>
                <w:sz w:val="22"/>
                <w:szCs w:val="22"/>
                <w:lang w:val="en-US" w:eastAsia="zh-CN" w:bidi="ar-SA"/>
              </w:rPr>
              <w:t>2、</w:t>
            </w:r>
            <w:r>
              <w:rPr>
                <w:rFonts w:hint="eastAsia" w:ascii="宋体" w:hAnsi="宋体" w:eastAsia="宋体" w:cs="宋体"/>
                <w:sz w:val="22"/>
                <w:szCs w:val="22"/>
                <w:highlight w:val="none"/>
                <w:lang w:val="en-US" w:eastAsia="zh-CN" w:bidi="ar-SA"/>
              </w:rPr>
              <w:t>供应商所响应的产品属于节能产品或环境标志产品政府采购品目清单中优先采购范围的，应当在响应文件中提供国家确定的认证机构的认证结果信息发布平台公布的该产品认证信息截图或者打印资料并加盖供应商公章（鲜章），否则不予给分。</w:t>
            </w:r>
          </w:p>
          <w:p w14:paraId="55FA0749">
            <w:pPr>
              <w:pStyle w:val="8"/>
              <w:ind w:firstLine="221" w:firstLineChars="100"/>
              <w:rPr>
                <w:rFonts w:hint="default"/>
                <w:b/>
                <w:bCs/>
                <w:lang w:val="en-US" w:eastAsia="zh-CN"/>
              </w:rPr>
            </w:pPr>
            <w:r>
              <w:rPr>
                <w:rFonts w:hint="eastAsia" w:ascii="宋体" w:hAnsi="宋体" w:cs="宋体"/>
                <w:b/>
                <w:bCs/>
                <w:sz w:val="22"/>
                <w:szCs w:val="22"/>
                <w:highlight w:val="none"/>
                <w:lang w:val="en-US" w:eastAsia="zh-CN" w:bidi="ar-SA"/>
              </w:rPr>
              <w:t>3</w:t>
            </w:r>
            <w:r>
              <w:rPr>
                <w:rFonts w:hint="eastAsia" w:ascii="宋体" w:hAnsi="宋体" w:eastAsia="宋体" w:cs="宋体"/>
                <w:b/>
                <w:bCs/>
                <w:sz w:val="22"/>
                <w:szCs w:val="22"/>
                <w:highlight w:val="none"/>
                <w:lang w:val="en-US" w:eastAsia="zh-CN" w:bidi="ar-SA"/>
              </w:rPr>
              <w:t>、本项目优先采购节能产品：A02051901离心泵；本项目优先采购环境标志产品：无。</w:t>
            </w:r>
          </w:p>
          <w:p w14:paraId="33E8DA11">
            <w:pPr>
              <w:numPr>
                <w:ilvl w:val="0"/>
                <w:numId w:val="0"/>
              </w:numPr>
              <w:spacing w:line="420" w:lineRule="exact"/>
              <w:ind w:left="0" w:leftChars="0" w:firstLine="220" w:firstLineChars="100"/>
              <w:jc w:val="left"/>
              <w:rPr>
                <w:rFonts w:hint="default"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注：节能产品、环境标志产品优先采购范围以品目清单为准。财政部、发展改革委、生态环境部等部门根据产品节能环保性能、技术水平和市场成熟程度等因素，确定实施政府优先采购和强制采购的产品类别及所依据的相关标准规范，以品目清单的形式发布并适时调整。</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14B2018C">
            <w:pPr>
              <w:spacing w:line="420" w:lineRule="exact"/>
              <w:rPr>
                <w:rFonts w:hint="eastAsia" w:ascii="宋体" w:hAnsi="宋体" w:eastAsia="宋体" w:cs="宋体"/>
                <w:sz w:val="22"/>
                <w:szCs w:val="22"/>
                <w:lang w:val="en-US" w:eastAsia="zh-CN" w:bidi="ar-SA"/>
              </w:rPr>
            </w:pPr>
          </w:p>
        </w:tc>
      </w:tr>
    </w:tbl>
    <w:p w14:paraId="1C024315">
      <w:pPr>
        <w:spacing w:line="252" w:lineRule="auto"/>
        <w:rPr>
          <w:rFonts w:ascii="Arial"/>
          <w:sz w:val="21"/>
        </w:rPr>
      </w:pPr>
    </w:p>
    <w:p w14:paraId="03F4488C">
      <w:pPr>
        <w:spacing w:line="252" w:lineRule="auto"/>
        <w:rPr>
          <w:rFonts w:ascii="Arial"/>
          <w:sz w:val="21"/>
        </w:rPr>
      </w:pPr>
    </w:p>
    <w:p w14:paraId="0C4FC43E">
      <w:pPr>
        <w:spacing w:before="75" w:line="228" w:lineRule="auto"/>
        <w:ind w:left="510"/>
        <w:rPr>
          <w:rFonts w:ascii="宋体" w:hAnsi="宋体" w:eastAsia="宋体" w:cs="宋体"/>
          <w:sz w:val="23"/>
          <w:szCs w:val="23"/>
        </w:rPr>
      </w:pPr>
      <w:r>
        <w:rPr>
          <w:rFonts w:ascii="宋体" w:hAnsi="宋体" w:eastAsia="宋体" w:cs="宋体"/>
          <w:spacing w:val="11"/>
          <w:sz w:val="23"/>
          <w:szCs w:val="23"/>
        </w:rPr>
        <w:t>评</w:t>
      </w:r>
      <w:r>
        <w:rPr>
          <w:rFonts w:ascii="宋体" w:hAnsi="宋体" w:eastAsia="宋体" w:cs="宋体"/>
          <w:spacing w:val="9"/>
          <w:sz w:val="23"/>
          <w:szCs w:val="23"/>
        </w:rPr>
        <w:t>分的取值按四舍五入法，保留小数点后两位。</w:t>
      </w:r>
    </w:p>
    <w:p w14:paraId="7C07D72A">
      <w:pPr>
        <w:spacing w:line="280" w:lineRule="auto"/>
        <w:rPr>
          <w:rFonts w:ascii="Arial"/>
          <w:sz w:val="21"/>
        </w:rPr>
      </w:pPr>
    </w:p>
    <w:p w14:paraId="518634A3">
      <w:pPr>
        <w:spacing w:before="75" w:line="229" w:lineRule="auto"/>
        <w:ind w:left="516"/>
        <w:rPr>
          <w:rFonts w:hint="eastAsia" w:ascii="宋体" w:hAnsi="宋体" w:eastAsia="宋体" w:cs="宋体"/>
          <w:sz w:val="23"/>
          <w:szCs w:val="23"/>
        </w:rPr>
      </w:pPr>
      <w:r>
        <w:rPr>
          <w:rFonts w:hint="eastAsia" w:ascii="宋体" w:hAnsi="宋体" w:eastAsia="宋体" w:cs="宋体"/>
          <w:b/>
          <w:bCs/>
          <w:sz w:val="24"/>
          <w:szCs w:val="24"/>
        </w:rPr>
        <w:t>5、废标</w:t>
      </w:r>
    </w:p>
    <w:p w14:paraId="623B43A6">
      <w:pPr>
        <w:spacing w:line="351" w:lineRule="auto"/>
        <w:rPr>
          <w:rFonts w:ascii="Arial"/>
          <w:sz w:val="21"/>
        </w:rPr>
      </w:pPr>
    </w:p>
    <w:p w14:paraId="4E0DF9F1">
      <w:pPr>
        <w:spacing w:before="75" w:line="227" w:lineRule="auto"/>
        <w:ind w:left="516"/>
        <w:rPr>
          <w:rFonts w:ascii="宋体" w:hAnsi="宋体" w:eastAsia="宋体" w:cs="宋体"/>
          <w:sz w:val="23"/>
          <w:szCs w:val="23"/>
        </w:rPr>
      </w:pPr>
      <w:r>
        <w:rPr>
          <w:rFonts w:ascii="宋体" w:hAnsi="宋体" w:eastAsia="宋体" w:cs="宋体"/>
          <w:spacing w:val="12"/>
          <w:sz w:val="23"/>
          <w:szCs w:val="23"/>
        </w:rPr>
        <w:t>5</w:t>
      </w:r>
      <w:r>
        <w:rPr>
          <w:rFonts w:ascii="宋体" w:hAnsi="宋体" w:eastAsia="宋体" w:cs="宋体"/>
          <w:spacing w:val="11"/>
          <w:sz w:val="23"/>
          <w:szCs w:val="23"/>
        </w:rPr>
        <w:t>.</w:t>
      </w:r>
      <w:r>
        <w:rPr>
          <w:rFonts w:ascii="宋体" w:hAnsi="宋体" w:eastAsia="宋体" w:cs="宋体"/>
          <w:spacing w:val="6"/>
          <w:sz w:val="23"/>
          <w:szCs w:val="23"/>
        </w:rPr>
        <w:t>1 本次政府采购活动中，出现下列情形之一的，予以废标：</w:t>
      </w:r>
    </w:p>
    <w:p w14:paraId="06A153DF">
      <w:pPr>
        <w:spacing w:before="116" w:line="321" w:lineRule="auto"/>
        <w:ind w:left="51" w:right="80" w:firstLine="471"/>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3"/>
          <w:sz w:val="23"/>
          <w:szCs w:val="23"/>
        </w:rPr>
        <w:t>1</w:t>
      </w:r>
      <w:r>
        <w:rPr>
          <w:rFonts w:hint="eastAsia" w:ascii="宋体" w:hAnsi="宋体" w:eastAsia="宋体" w:cs="宋体"/>
          <w:spacing w:val="11"/>
          <w:sz w:val="23"/>
          <w:szCs w:val="23"/>
          <w:lang w:eastAsia="zh-CN"/>
        </w:rPr>
        <w:t>）</w:t>
      </w:r>
      <w:r>
        <w:rPr>
          <w:rFonts w:ascii="宋体" w:hAnsi="宋体" w:eastAsia="宋体" w:cs="宋体"/>
          <w:spacing w:val="11"/>
          <w:sz w:val="23"/>
          <w:szCs w:val="23"/>
        </w:rPr>
        <w:t xml:space="preserve"> 符合专业条件的供应商或者对招标文件作实质响应的供应商不足三家</w:t>
      </w:r>
      <w:r>
        <w:rPr>
          <w:rFonts w:ascii="宋体" w:hAnsi="宋体" w:eastAsia="宋体" w:cs="宋体"/>
          <w:spacing w:val="-11"/>
          <w:sz w:val="23"/>
          <w:szCs w:val="23"/>
        </w:rPr>
        <w:t>的</w:t>
      </w:r>
      <w:r>
        <w:rPr>
          <w:rFonts w:ascii="宋体" w:hAnsi="宋体" w:eastAsia="宋体" w:cs="宋体"/>
          <w:spacing w:val="-9"/>
          <w:sz w:val="23"/>
          <w:szCs w:val="23"/>
        </w:rPr>
        <w:t>；</w:t>
      </w:r>
    </w:p>
    <w:p w14:paraId="5C1CCC91">
      <w:pPr>
        <w:spacing w:before="1" w:line="227" w:lineRule="auto"/>
        <w:ind w:left="523"/>
        <w:rPr>
          <w:rFonts w:ascii="宋体" w:hAnsi="宋体" w:eastAsia="宋体" w:cs="宋体"/>
          <w:sz w:val="23"/>
          <w:szCs w:val="23"/>
        </w:rPr>
      </w:pPr>
      <w:r>
        <w:rPr>
          <w:rFonts w:hint="eastAsia" w:ascii="宋体" w:hAnsi="宋体" w:eastAsia="宋体" w:cs="宋体"/>
          <w:spacing w:val="16"/>
          <w:sz w:val="23"/>
          <w:szCs w:val="23"/>
          <w:lang w:eastAsia="zh-CN"/>
        </w:rPr>
        <w:t>（</w:t>
      </w:r>
      <w:r>
        <w:rPr>
          <w:rFonts w:ascii="宋体" w:hAnsi="宋体" w:eastAsia="宋体" w:cs="宋体"/>
          <w:spacing w:val="13"/>
          <w:sz w:val="23"/>
          <w:szCs w:val="23"/>
        </w:rPr>
        <w:t>2</w:t>
      </w:r>
      <w:r>
        <w:rPr>
          <w:rFonts w:hint="eastAsia" w:ascii="宋体" w:hAnsi="宋体" w:eastAsia="宋体" w:cs="宋体"/>
          <w:spacing w:val="13"/>
          <w:sz w:val="23"/>
          <w:szCs w:val="23"/>
          <w:lang w:eastAsia="zh-CN"/>
        </w:rPr>
        <w:t>）</w:t>
      </w:r>
      <w:r>
        <w:rPr>
          <w:rFonts w:ascii="宋体" w:hAnsi="宋体" w:eastAsia="宋体" w:cs="宋体"/>
          <w:spacing w:val="13"/>
          <w:sz w:val="23"/>
          <w:szCs w:val="23"/>
        </w:rPr>
        <w:t xml:space="preserve"> 出现影响采购公正的违法、违规行为的；</w:t>
      </w:r>
    </w:p>
    <w:p w14:paraId="777C7155">
      <w:pPr>
        <w:spacing w:before="117" w:line="227" w:lineRule="auto"/>
        <w:ind w:left="523"/>
        <w:rPr>
          <w:rFonts w:ascii="宋体" w:hAnsi="宋体" w:eastAsia="宋体" w:cs="宋体"/>
          <w:sz w:val="23"/>
          <w:szCs w:val="23"/>
        </w:rPr>
      </w:pPr>
      <w:r>
        <w:rPr>
          <w:rFonts w:hint="eastAsia" w:ascii="宋体" w:hAnsi="宋体" w:eastAsia="宋体" w:cs="宋体"/>
          <w:spacing w:val="24"/>
          <w:sz w:val="23"/>
          <w:szCs w:val="23"/>
          <w:lang w:eastAsia="zh-CN"/>
        </w:rPr>
        <w:t>（</w:t>
      </w:r>
      <w:r>
        <w:rPr>
          <w:rFonts w:ascii="宋体" w:hAnsi="宋体" w:eastAsia="宋体" w:cs="宋体"/>
          <w:spacing w:val="13"/>
          <w:sz w:val="23"/>
          <w:szCs w:val="23"/>
        </w:rPr>
        <w:t>3</w:t>
      </w:r>
      <w:r>
        <w:rPr>
          <w:rFonts w:hint="eastAsia" w:ascii="宋体" w:hAnsi="宋体" w:eastAsia="宋体" w:cs="宋体"/>
          <w:spacing w:val="12"/>
          <w:sz w:val="23"/>
          <w:szCs w:val="23"/>
          <w:lang w:eastAsia="zh-CN"/>
        </w:rPr>
        <w:t>）</w:t>
      </w:r>
      <w:r>
        <w:rPr>
          <w:rFonts w:ascii="宋体" w:hAnsi="宋体" w:eastAsia="宋体" w:cs="宋体"/>
          <w:spacing w:val="12"/>
          <w:sz w:val="23"/>
          <w:szCs w:val="23"/>
        </w:rPr>
        <w:t xml:space="preserve"> 投标人的报价均超过了采购预算，采购人不能支付的；</w:t>
      </w:r>
    </w:p>
    <w:p w14:paraId="7BC95587">
      <w:pPr>
        <w:spacing w:before="115" w:line="229" w:lineRule="auto"/>
        <w:ind w:left="523"/>
        <w:rPr>
          <w:rFonts w:ascii="宋体" w:hAnsi="宋体" w:eastAsia="宋体" w:cs="宋体"/>
          <w:sz w:val="23"/>
          <w:szCs w:val="23"/>
        </w:rPr>
      </w:pPr>
      <w:r>
        <w:rPr>
          <w:rFonts w:hint="eastAsia" w:ascii="宋体" w:hAnsi="宋体" w:eastAsia="宋体" w:cs="宋体"/>
          <w:spacing w:val="14"/>
          <w:sz w:val="23"/>
          <w:szCs w:val="23"/>
          <w:lang w:eastAsia="zh-CN"/>
        </w:rPr>
        <w:t>（</w:t>
      </w:r>
      <w:r>
        <w:rPr>
          <w:rFonts w:ascii="宋体" w:hAnsi="宋体" w:eastAsia="宋体" w:cs="宋体"/>
          <w:spacing w:val="14"/>
          <w:sz w:val="23"/>
          <w:szCs w:val="23"/>
        </w:rPr>
        <w:t>4</w:t>
      </w:r>
      <w:r>
        <w:rPr>
          <w:rFonts w:hint="eastAsia" w:ascii="宋体" w:hAnsi="宋体" w:eastAsia="宋体" w:cs="宋体"/>
          <w:spacing w:val="14"/>
          <w:sz w:val="23"/>
          <w:szCs w:val="23"/>
          <w:lang w:eastAsia="zh-CN"/>
        </w:rPr>
        <w:t>）</w:t>
      </w:r>
      <w:r>
        <w:rPr>
          <w:rFonts w:ascii="宋体" w:hAnsi="宋体" w:eastAsia="宋体" w:cs="宋体"/>
          <w:spacing w:val="14"/>
          <w:sz w:val="23"/>
          <w:szCs w:val="23"/>
        </w:rPr>
        <w:t xml:space="preserve"> 因重大变故，采购任务取消的</w:t>
      </w:r>
      <w:r>
        <w:rPr>
          <w:rFonts w:ascii="宋体" w:hAnsi="宋体" w:eastAsia="宋体" w:cs="宋体"/>
          <w:spacing w:val="11"/>
          <w:sz w:val="23"/>
          <w:szCs w:val="23"/>
        </w:rPr>
        <w:t>。</w:t>
      </w:r>
    </w:p>
    <w:p w14:paraId="696C08D4">
      <w:pPr>
        <w:spacing w:before="116" w:line="321" w:lineRule="auto"/>
        <w:ind w:left="32" w:right="80" w:firstLine="478"/>
        <w:rPr>
          <w:rFonts w:ascii="宋体" w:hAnsi="宋体" w:eastAsia="宋体" w:cs="宋体"/>
          <w:sz w:val="23"/>
          <w:szCs w:val="23"/>
        </w:rPr>
      </w:pPr>
      <w:r>
        <w:rPr>
          <w:rFonts w:ascii="宋体" w:hAnsi="宋体" w:eastAsia="宋体" w:cs="宋体"/>
          <w:spacing w:val="24"/>
          <w:sz w:val="23"/>
          <w:szCs w:val="23"/>
        </w:rPr>
        <w:t>废</w:t>
      </w:r>
      <w:r>
        <w:rPr>
          <w:rFonts w:ascii="宋体" w:hAnsi="宋体" w:eastAsia="宋体" w:cs="宋体"/>
          <w:spacing w:val="16"/>
          <w:sz w:val="23"/>
          <w:szCs w:val="23"/>
        </w:rPr>
        <w:t>标</w:t>
      </w:r>
      <w:r>
        <w:rPr>
          <w:rFonts w:ascii="宋体" w:hAnsi="宋体" w:eastAsia="宋体" w:cs="宋体"/>
          <w:spacing w:val="12"/>
          <w:sz w:val="23"/>
          <w:szCs w:val="23"/>
        </w:rPr>
        <w:t>后，采购代理机构应在中国政府采购网上公告，并公告废标的情形。</w:t>
      </w:r>
      <w:r>
        <w:rPr>
          <w:rFonts w:ascii="宋体" w:hAnsi="宋体" w:eastAsia="宋体" w:cs="宋体"/>
          <w:spacing w:val="22"/>
          <w:sz w:val="23"/>
          <w:szCs w:val="23"/>
        </w:rPr>
        <w:t>投</w:t>
      </w:r>
      <w:r>
        <w:rPr>
          <w:rFonts w:ascii="宋体" w:hAnsi="宋体" w:eastAsia="宋体" w:cs="宋体"/>
          <w:spacing w:val="12"/>
          <w:sz w:val="23"/>
          <w:szCs w:val="23"/>
        </w:rPr>
        <w:t>标人需要知晓导致废标情形的具体原因和理由的，可以通过书面形式询问招</w:t>
      </w:r>
      <w:r>
        <w:rPr>
          <w:rFonts w:ascii="宋体" w:hAnsi="宋体" w:eastAsia="宋体" w:cs="宋体"/>
          <w:spacing w:val="9"/>
          <w:sz w:val="23"/>
          <w:szCs w:val="23"/>
        </w:rPr>
        <w:t>标</w:t>
      </w:r>
      <w:r>
        <w:rPr>
          <w:rFonts w:ascii="宋体" w:hAnsi="宋体" w:eastAsia="宋体" w:cs="宋体"/>
          <w:spacing w:val="6"/>
          <w:sz w:val="23"/>
          <w:szCs w:val="23"/>
        </w:rPr>
        <w:t>采购单位。</w:t>
      </w:r>
    </w:p>
    <w:p w14:paraId="14B5A55C">
      <w:pPr>
        <w:spacing w:before="2" w:line="320" w:lineRule="auto"/>
        <w:ind w:left="31" w:right="80" w:firstLine="484"/>
        <w:rPr>
          <w:rFonts w:ascii="宋体" w:hAnsi="宋体" w:eastAsia="宋体" w:cs="宋体"/>
          <w:sz w:val="23"/>
          <w:szCs w:val="23"/>
        </w:rPr>
      </w:pPr>
      <w:r>
        <w:rPr>
          <w:rFonts w:ascii="宋体" w:hAnsi="宋体" w:eastAsia="宋体" w:cs="宋体"/>
          <w:spacing w:val="8"/>
          <w:sz w:val="23"/>
          <w:szCs w:val="23"/>
        </w:rPr>
        <w:t>5.2 对于</w:t>
      </w:r>
      <w:r>
        <w:rPr>
          <w:rFonts w:ascii="宋体" w:hAnsi="宋体" w:eastAsia="宋体" w:cs="宋体"/>
          <w:spacing w:val="4"/>
          <w:sz w:val="23"/>
          <w:szCs w:val="23"/>
        </w:rPr>
        <w:t>评标过程中废标的采购项目，评标委员会应当对招标文件是否存在</w:t>
      </w:r>
      <w:r>
        <w:rPr>
          <w:rFonts w:ascii="宋体" w:hAnsi="宋体" w:eastAsia="宋体" w:cs="宋体"/>
          <w:spacing w:val="18"/>
          <w:sz w:val="23"/>
          <w:szCs w:val="23"/>
        </w:rPr>
        <w:t>倾</w:t>
      </w:r>
      <w:r>
        <w:rPr>
          <w:rFonts w:ascii="宋体" w:hAnsi="宋体" w:eastAsia="宋体" w:cs="宋体"/>
          <w:spacing w:val="12"/>
          <w:sz w:val="23"/>
          <w:szCs w:val="23"/>
        </w:rPr>
        <w:t>向</w:t>
      </w:r>
      <w:r>
        <w:rPr>
          <w:rFonts w:ascii="宋体" w:hAnsi="宋体" w:eastAsia="宋体" w:cs="宋体"/>
          <w:spacing w:val="9"/>
          <w:sz w:val="23"/>
          <w:szCs w:val="23"/>
        </w:rPr>
        <w:t>性和歧视性、是否存在不合理条款进行论证，并出具书面论证意见。</w:t>
      </w:r>
    </w:p>
    <w:p w14:paraId="2EA9E173">
      <w:pPr>
        <w:spacing w:line="310" w:lineRule="exact"/>
        <w:ind w:left="513"/>
        <w:rPr>
          <w:rFonts w:ascii="宋体" w:hAnsi="宋体" w:eastAsia="宋体" w:cs="宋体"/>
          <w:sz w:val="23"/>
          <w:szCs w:val="23"/>
        </w:rPr>
      </w:pPr>
      <w:r>
        <w:rPr>
          <w:rFonts w:hint="eastAsia" w:ascii="宋体" w:hAnsi="宋体" w:eastAsia="宋体" w:cs="宋体"/>
          <w:b/>
          <w:bCs/>
          <w:sz w:val="24"/>
          <w:szCs w:val="24"/>
        </w:rPr>
        <w:t>6、定标</w:t>
      </w:r>
    </w:p>
    <w:p w14:paraId="4F8D97E5">
      <w:pPr>
        <w:spacing w:before="90" w:line="321" w:lineRule="auto"/>
        <w:ind w:left="30" w:right="80" w:firstLine="482"/>
        <w:rPr>
          <w:rFonts w:ascii="宋体" w:hAnsi="宋体" w:eastAsia="宋体" w:cs="宋体"/>
          <w:sz w:val="23"/>
          <w:szCs w:val="23"/>
        </w:rPr>
      </w:pPr>
      <w:r>
        <w:rPr>
          <w:rFonts w:ascii="宋体" w:hAnsi="宋体" w:eastAsia="宋体" w:cs="宋体"/>
          <w:spacing w:val="10"/>
          <w:sz w:val="23"/>
          <w:szCs w:val="23"/>
        </w:rPr>
        <w:t>6</w:t>
      </w:r>
      <w:r>
        <w:rPr>
          <w:rFonts w:ascii="宋体" w:hAnsi="宋体" w:eastAsia="宋体" w:cs="宋体"/>
          <w:spacing w:val="8"/>
          <w:sz w:val="23"/>
          <w:szCs w:val="23"/>
        </w:rPr>
        <w:t>.1. 定标原则：本项目根据评标委员会推荐的中标候选供应商名单，按顺序确定中标供应商</w:t>
      </w:r>
      <w:r>
        <w:rPr>
          <w:rFonts w:ascii="宋体" w:hAnsi="宋体" w:eastAsia="宋体" w:cs="宋体"/>
          <w:spacing w:val="7"/>
          <w:sz w:val="23"/>
          <w:szCs w:val="23"/>
        </w:rPr>
        <w:t>。</w:t>
      </w:r>
    </w:p>
    <w:p w14:paraId="10701BBE">
      <w:pPr>
        <w:spacing w:before="1" w:line="228" w:lineRule="auto"/>
        <w:ind w:left="513"/>
        <w:rPr>
          <w:rFonts w:ascii="宋体" w:hAnsi="宋体" w:eastAsia="宋体" w:cs="宋体"/>
          <w:sz w:val="23"/>
          <w:szCs w:val="23"/>
        </w:rPr>
      </w:pPr>
      <w:r>
        <w:rPr>
          <w:rFonts w:ascii="宋体" w:hAnsi="宋体" w:eastAsia="宋体" w:cs="宋体"/>
          <w:spacing w:val="6"/>
          <w:sz w:val="23"/>
          <w:szCs w:val="23"/>
        </w:rPr>
        <w:t>6.2. 定标程</w:t>
      </w:r>
      <w:r>
        <w:rPr>
          <w:rFonts w:ascii="宋体" w:hAnsi="宋体" w:eastAsia="宋体" w:cs="宋体"/>
          <w:spacing w:val="5"/>
          <w:sz w:val="23"/>
          <w:szCs w:val="23"/>
        </w:rPr>
        <w:t>序</w:t>
      </w:r>
    </w:p>
    <w:p w14:paraId="3F497110">
      <w:pPr>
        <w:spacing w:before="116" w:line="227" w:lineRule="auto"/>
        <w:ind w:left="0" w:firstLine="524" w:firstLineChars="200"/>
        <w:rPr>
          <w:rFonts w:ascii="宋体" w:hAnsi="宋体" w:eastAsia="宋体" w:cs="宋体"/>
          <w:sz w:val="23"/>
          <w:szCs w:val="23"/>
        </w:rPr>
      </w:pPr>
      <w:r>
        <w:rPr>
          <w:rFonts w:ascii="宋体" w:hAnsi="宋体" w:eastAsia="宋体" w:cs="宋体"/>
          <w:spacing w:val="16"/>
          <w:sz w:val="23"/>
          <w:szCs w:val="23"/>
        </w:rPr>
        <w:t>6</w:t>
      </w:r>
      <w:r>
        <w:rPr>
          <w:rFonts w:ascii="宋体" w:hAnsi="宋体" w:eastAsia="宋体" w:cs="宋体"/>
          <w:spacing w:val="14"/>
          <w:sz w:val="23"/>
          <w:szCs w:val="23"/>
        </w:rPr>
        <w:t>.</w:t>
      </w:r>
      <w:r>
        <w:rPr>
          <w:rFonts w:ascii="宋体" w:hAnsi="宋体" w:eastAsia="宋体" w:cs="宋体"/>
          <w:spacing w:val="8"/>
          <w:sz w:val="23"/>
          <w:szCs w:val="23"/>
        </w:rPr>
        <w:t>2.1 评标委员会将评标情况写出书面报告，推荐中标候选供应商。</w:t>
      </w:r>
    </w:p>
    <w:p w14:paraId="346B14AB">
      <w:pPr>
        <w:spacing w:before="118" w:line="227" w:lineRule="auto"/>
        <w:ind w:left="0" w:firstLine="480" w:firstLineChars="200"/>
        <w:rPr>
          <w:rFonts w:ascii="宋体" w:hAnsi="宋体" w:eastAsia="宋体" w:cs="宋体"/>
          <w:sz w:val="23"/>
          <w:szCs w:val="23"/>
        </w:rPr>
      </w:pPr>
      <w:r>
        <w:rPr>
          <w:rFonts w:ascii="宋体" w:hAnsi="宋体" w:eastAsia="宋体" w:cs="宋体"/>
          <w:spacing w:val="5"/>
          <w:sz w:val="23"/>
          <w:szCs w:val="23"/>
        </w:rPr>
        <w:t>6.2.2 采购代理机构在评标结束后 2 个工作日内将评标报告送采购</w:t>
      </w:r>
      <w:r>
        <w:rPr>
          <w:rFonts w:ascii="宋体" w:hAnsi="宋体" w:eastAsia="宋体" w:cs="宋体"/>
          <w:spacing w:val="3"/>
          <w:sz w:val="23"/>
          <w:szCs w:val="23"/>
        </w:rPr>
        <w:t>人</w:t>
      </w:r>
      <w:r>
        <w:rPr>
          <w:rFonts w:ascii="宋体" w:hAnsi="宋体" w:eastAsia="宋体" w:cs="宋体"/>
          <w:sz w:val="23"/>
          <w:szCs w:val="23"/>
        </w:rPr>
        <w:t>。</w:t>
      </w:r>
    </w:p>
    <w:p w14:paraId="0D34E543">
      <w:pPr>
        <w:spacing w:before="74" w:line="321" w:lineRule="auto"/>
        <w:ind w:left="31" w:right="80" w:firstLine="516" w:firstLineChars="200"/>
        <w:rPr>
          <w:rFonts w:ascii="宋体" w:hAnsi="宋体" w:eastAsia="宋体" w:cs="宋体"/>
          <w:sz w:val="23"/>
          <w:szCs w:val="23"/>
        </w:rPr>
      </w:pPr>
      <w:r>
        <w:rPr>
          <w:rFonts w:ascii="宋体" w:hAnsi="宋体" w:eastAsia="宋体" w:cs="宋体"/>
          <w:spacing w:val="14"/>
          <w:sz w:val="23"/>
          <w:szCs w:val="23"/>
        </w:rPr>
        <w:t>6.2</w:t>
      </w:r>
      <w:r>
        <w:rPr>
          <w:rFonts w:ascii="宋体" w:hAnsi="宋体" w:eastAsia="宋体" w:cs="宋体"/>
          <w:spacing w:val="11"/>
          <w:sz w:val="23"/>
          <w:szCs w:val="23"/>
        </w:rPr>
        <w:t>.</w:t>
      </w:r>
      <w:r>
        <w:rPr>
          <w:rFonts w:ascii="宋体" w:hAnsi="宋体" w:eastAsia="宋体" w:cs="宋体"/>
          <w:spacing w:val="7"/>
          <w:sz w:val="23"/>
          <w:szCs w:val="23"/>
        </w:rPr>
        <w:t>3</w:t>
      </w:r>
      <w:r>
        <w:rPr>
          <w:rFonts w:ascii="Arial" w:hAnsi="Arial" w:eastAsia="Arial" w:cs="Arial"/>
          <w:spacing w:val="0"/>
          <w:sz w:val="21"/>
          <w:szCs w:val="21"/>
        </w:rPr>
        <w:t xml:space="preserve"> </w:t>
      </w:r>
      <w:r>
        <w:rPr>
          <w:rFonts w:hint="eastAsia" w:ascii="宋体" w:hAnsi="宋体" w:eastAsia="宋体" w:cs="宋体"/>
          <w:spacing w:val="0"/>
          <w:sz w:val="24"/>
          <w:szCs w:val="24"/>
        </w:rPr>
        <w:t>采购人在收到评标报告后 5 个工作日内，按照评标报告中推荐的中标候选供应商顺序确定中标供应商。采用最低评标价法的，评标结果按投标报价由低到高顺序排列。投标报价相同的并列。投标文件满足招标文件全部实质性要求且投标报价最低的投标人为排名第一的中标候选人。报价相同且满足招标文件全部实质性要求的并列，由采购人自主采取随机抽取的方式选择中标供应商。采用综合评分法的，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排名并列的由采购人自主采取随机抽取的方式选择中标供应商。</w:t>
      </w:r>
    </w:p>
    <w:p w14:paraId="03B651C2">
      <w:pPr>
        <w:spacing w:line="321" w:lineRule="auto"/>
        <w:ind w:left="33" w:right="80" w:firstLine="478"/>
        <w:rPr>
          <w:rFonts w:ascii="宋体" w:hAnsi="宋体" w:eastAsia="宋体" w:cs="宋体"/>
          <w:sz w:val="23"/>
          <w:szCs w:val="23"/>
        </w:rPr>
      </w:pPr>
      <w:r>
        <w:rPr>
          <w:rFonts w:hint="eastAsia" w:ascii="宋体" w:hAnsi="宋体" w:eastAsia="宋体" w:cs="宋体"/>
          <w:b/>
          <w:bCs/>
          <w:sz w:val="24"/>
          <w:szCs w:val="24"/>
        </w:rPr>
        <w:t>注意，采购人按照推荐的中标候选供应商顺序确定中标人，不能认为采购人只能确定第一中标候选供应商为中标人，采购人有正当理由的，可以确定后一顺序中标候选供应商为中标人，依次类推。</w:t>
      </w:r>
    </w:p>
    <w:p w14:paraId="434C1A54">
      <w:pPr>
        <w:spacing w:line="321" w:lineRule="auto"/>
        <w:ind w:left="32" w:right="80" w:firstLine="480"/>
        <w:rPr>
          <w:rFonts w:ascii="宋体" w:hAnsi="宋体" w:eastAsia="宋体" w:cs="宋体"/>
          <w:sz w:val="23"/>
          <w:szCs w:val="23"/>
        </w:rPr>
      </w:pPr>
      <w:r>
        <w:rPr>
          <w:rFonts w:ascii="宋体" w:hAnsi="宋体" w:eastAsia="宋体" w:cs="宋体"/>
          <w:spacing w:val="22"/>
          <w:sz w:val="23"/>
          <w:szCs w:val="23"/>
        </w:rPr>
        <w:t>6</w:t>
      </w:r>
      <w:r>
        <w:rPr>
          <w:rFonts w:ascii="宋体" w:hAnsi="宋体" w:eastAsia="宋体" w:cs="宋体"/>
          <w:spacing w:val="12"/>
          <w:sz w:val="23"/>
          <w:szCs w:val="23"/>
        </w:rPr>
        <w:t>.</w:t>
      </w:r>
      <w:r>
        <w:rPr>
          <w:rFonts w:ascii="宋体" w:hAnsi="宋体" w:eastAsia="宋体" w:cs="宋体"/>
          <w:spacing w:val="11"/>
          <w:sz w:val="23"/>
          <w:szCs w:val="23"/>
        </w:rPr>
        <w:t>2.4 根据采购人确定的中标供应商，采购代理机构在中国政府采购网上</w:t>
      </w:r>
      <w:r>
        <w:rPr>
          <w:rFonts w:ascii="宋体" w:hAnsi="宋体" w:eastAsia="宋体" w:cs="宋体"/>
          <w:spacing w:val="16"/>
          <w:sz w:val="23"/>
          <w:szCs w:val="23"/>
        </w:rPr>
        <w:t>发</w:t>
      </w:r>
      <w:r>
        <w:rPr>
          <w:rFonts w:ascii="宋体" w:hAnsi="宋体" w:eastAsia="宋体" w:cs="宋体"/>
          <w:spacing w:val="15"/>
          <w:sz w:val="23"/>
          <w:szCs w:val="23"/>
        </w:rPr>
        <w:t>布</w:t>
      </w:r>
      <w:r>
        <w:rPr>
          <w:rFonts w:ascii="宋体" w:hAnsi="宋体" w:eastAsia="宋体" w:cs="宋体"/>
          <w:spacing w:val="8"/>
          <w:sz w:val="23"/>
          <w:szCs w:val="23"/>
        </w:rPr>
        <w:t>中标公告，</w:t>
      </w:r>
      <w:r>
        <w:rPr>
          <w:rFonts w:hint="eastAsia" w:ascii="宋体" w:hAnsi="宋体" w:eastAsia="宋体" w:cs="宋体"/>
          <w:spacing w:val="8"/>
          <w:sz w:val="23"/>
          <w:szCs w:val="23"/>
          <w:lang w:eastAsia="zh-CN"/>
        </w:rPr>
        <w:t>同时向</w:t>
      </w:r>
      <w:r>
        <w:rPr>
          <w:rFonts w:ascii="宋体" w:hAnsi="宋体" w:eastAsia="宋体" w:cs="宋体"/>
          <w:spacing w:val="8"/>
          <w:sz w:val="23"/>
          <w:szCs w:val="23"/>
        </w:rPr>
        <w:t>中标供应商发出中</w:t>
      </w:r>
      <w:r>
        <w:rPr>
          <w:rFonts w:ascii="宋体" w:hAnsi="宋体" w:eastAsia="宋体" w:cs="宋体"/>
          <w:spacing w:val="6"/>
          <w:sz w:val="23"/>
          <w:szCs w:val="23"/>
        </w:rPr>
        <w:t>标通知书</w:t>
      </w:r>
      <w:r>
        <w:rPr>
          <w:rFonts w:ascii="宋体" w:hAnsi="宋体" w:eastAsia="宋体" w:cs="宋体"/>
          <w:spacing w:val="5"/>
          <w:sz w:val="23"/>
          <w:szCs w:val="23"/>
        </w:rPr>
        <w:t>。</w:t>
      </w:r>
    </w:p>
    <w:p w14:paraId="7CB00DE0">
      <w:pPr>
        <w:spacing w:line="227" w:lineRule="auto"/>
        <w:ind w:left="513"/>
        <w:rPr>
          <w:rFonts w:ascii="宋体" w:hAnsi="宋体" w:eastAsia="宋体" w:cs="宋体"/>
          <w:sz w:val="23"/>
          <w:szCs w:val="23"/>
        </w:rPr>
      </w:pPr>
      <w:r>
        <w:rPr>
          <w:rFonts w:ascii="宋体" w:hAnsi="宋体" w:eastAsia="宋体" w:cs="宋体"/>
          <w:spacing w:val="16"/>
          <w:sz w:val="23"/>
          <w:szCs w:val="23"/>
        </w:rPr>
        <w:t>6</w:t>
      </w:r>
      <w:r>
        <w:rPr>
          <w:rFonts w:ascii="宋体" w:hAnsi="宋体" w:eastAsia="宋体" w:cs="宋体"/>
          <w:spacing w:val="8"/>
          <w:sz w:val="23"/>
          <w:szCs w:val="23"/>
        </w:rPr>
        <w:t>.2.5 招标采购单位不退回投标人投标文件和其他投标资料。</w:t>
      </w:r>
    </w:p>
    <w:p w14:paraId="543B2F1E">
      <w:pPr>
        <w:spacing w:before="117" w:line="227" w:lineRule="auto"/>
        <w:ind w:left="517"/>
        <w:rPr>
          <w:rFonts w:ascii="宋体" w:hAnsi="宋体" w:eastAsia="宋体" w:cs="宋体"/>
          <w:sz w:val="23"/>
          <w:szCs w:val="23"/>
        </w:rPr>
      </w:pPr>
      <w:r>
        <w:rPr>
          <w:rFonts w:hint="eastAsia" w:ascii="宋体" w:hAnsi="宋体" w:eastAsia="宋体" w:cs="宋体"/>
          <w:b/>
          <w:bCs/>
          <w:sz w:val="24"/>
          <w:szCs w:val="24"/>
        </w:rPr>
        <w:t>7. 评标专家在政府采购活动中承担以下义务：</w:t>
      </w:r>
    </w:p>
    <w:p w14:paraId="65F39592">
      <w:pPr>
        <w:spacing w:before="116" w:line="228" w:lineRule="auto"/>
        <w:ind w:left="523"/>
        <w:rPr>
          <w:rFonts w:ascii="宋体" w:hAnsi="宋体" w:eastAsia="宋体" w:cs="宋体"/>
          <w:sz w:val="23"/>
          <w:szCs w:val="23"/>
        </w:rPr>
      </w:pPr>
      <w:r>
        <w:rPr>
          <w:rFonts w:hint="eastAsia" w:ascii="宋体" w:hAnsi="宋体" w:eastAsia="宋体" w:cs="宋体"/>
          <w:spacing w:val="11"/>
          <w:sz w:val="23"/>
          <w:szCs w:val="23"/>
          <w:lang w:eastAsia="zh-CN"/>
        </w:rPr>
        <w:t>（</w:t>
      </w:r>
      <w:r>
        <w:rPr>
          <w:rFonts w:ascii="宋体" w:hAnsi="宋体" w:eastAsia="宋体" w:cs="宋体"/>
          <w:spacing w:val="6"/>
          <w:sz w:val="23"/>
          <w:szCs w:val="23"/>
        </w:rPr>
        <w:t>一</w:t>
      </w:r>
      <w:r>
        <w:rPr>
          <w:rFonts w:hint="eastAsia" w:ascii="宋体" w:hAnsi="宋体" w:eastAsia="宋体" w:cs="宋体"/>
          <w:spacing w:val="6"/>
          <w:sz w:val="23"/>
          <w:szCs w:val="23"/>
          <w:lang w:eastAsia="zh-CN"/>
        </w:rPr>
        <w:t>）</w:t>
      </w:r>
      <w:r>
        <w:rPr>
          <w:rFonts w:ascii="宋体" w:hAnsi="宋体" w:eastAsia="宋体" w:cs="宋体"/>
          <w:spacing w:val="6"/>
          <w:sz w:val="23"/>
          <w:szCs w:val="23"/>
        </w:rPr>
        <w:t xml:space="preserve"> 遵守评审工作纪律；</w:t>
      </w:r>
    </w:p>
    <w:p w14:paraId="17D2F760">
      <w:pPr>
        <w:spacing w:before="116" w:line="321" w:lineRule="auto"/>
        <w:ind w:left="39" w:right="80" w:firstLine="484"/>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二</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按照客观、公正、审慎的原则，根据采购文件规定的评审程序、评</w:t>
      </w:r>
      <w:r>
        <w:rPr>
          <w:rFonts w:ascii="宋体" w:hAnsi="宋体" w:eastAsia="宋体" w:cs="宋体"/>
          <w:spacing w:val="11"/>
          <w:sz w:val="23"/>
          <w:szCs w:val="23"/>
        </w:rPr>
        <w:t>审</w:t>
      </w:r>
      <w:r>
        <w:rPr>
          <w:rFonts w:ascii="宋体" w:hAnsi="宋体" w:eastAsia="宋体" w:cs="宋体"/>
          <w:spacing w:val="8"/>
          <w:sz w:val="23"/>
          <w:szCs w:val="23"/>
        </w:rPr>
        <w:t>方法和评审标准进行独立评审；</w:t>
      </w:r>
    </w:p>
    <w:p w14:paraId="7B1D70F3">
      <w:pPr>
        <w:spacing w:line="228" w:lineRule="auto"/>
        <w:ind w:left="523"/>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2"/>
          <w:sz w:val="23"/>
          <w:szCs w:val="23"/>
        </w:rPr>
        <w:t>三</w:t>
      </w:r>
      <w:r>
        <w:rPr>
          <w:rFonts w:hint="eastAsia" w:ascii="宋体" w:hAnsi="宋体" w:eastAsia="宋体" w:cs="宋体"/>
          <w:spacing w:val="12"/>
          <w:sz w:val="23"/>
          <w:szCs w:val="23"/>
          <w:lang w:eastAsia="zh-CN"/>
        </w:rPr>
        <w:t>）</w:t>
      </w:r>
      <w:r>
        <w:rPr>
          <w:rFonts w:ascii="宋体" w:hAnsi="宋体" w:eastAsia="宋体" w:cs="宋体"/>
          <w:spacing w:val="12"/>
          <w:sz w:val="23"/>
          <w:szCs w:val="23"/>
        </w:rPr>
        <w:t xml:space="preserve"> 不得泄露评审文件、评审情况和在评审过程中获悉的商业秘密；</w:t>
      </w:r>
    </w:p>
    <w:p w14:paraId="27F0A61D">
      <w:pPr>
        <w:spacing w:before="0" w:line="240" w:lineRule="auto"/>
        <w:ind w:left="0" w:right="0" w:firstLine="540" w:firstLineChars="200"/>
        <w:rPr>
          <w:rFonts w:ascii="Arial" w:hAnsi="Arial" w:eastAsia="Arial" w:cs="Arial"/>
          <w:sz w:val="24"/>
          <w:szCs w:val="24"/>
        </w:rPr>
      </w:pPr>
      <w:r>
        <w:rPr>
          <w:rFonts w:hint="eastAsia" w:ascii="宋体" w:hAnsi="宋体" w:eastAsia="宋体" w:cs="宋体"/>
          <w:spacing w:val="20"/>
          <w:sz w:val="23"/>
          <w:szCs w:val="23"/>
          <w:lang w:eastAsia="zh-CN"/>
        </w:rPr>
        <w:t>（</w:t>
      </w:r>
      <w:r>
        <w:rPr>
          <w:rFonts w:ascii="宋体" w:hAnsi="宋体" w:eastAsia="宋体" w:cs="宋体"/>
          <w:spacing w:val="13"/>
          <w:sz w:val="23"/>
          <w:szCs w:val="23"/>
        </w:rPr>
        <w:t>四</w:t>
      </w:r>
      <w:r>
        <w:rPr>
          <w:rFonts w:hint="eastAsia" w:ascii="宋体" w:hAnsi="宋体" w:eastAsia="宋体" w:cs="宋体"/>
          <w:spacing w:val="10"/>
          <w:sz w:val="23"/>
          <w:szCs w:val="23"/>
          <w:lang w:eastAsia="zh-CN"/>
        </w:rPr>
        <w:t>）</w:t>
      </w:r>
      <w:r>
        <w:rPr>
          <w:rFonts w:ascii="Arial" w:hAnsi="Arial" w:eastAsia="Arial" w:cs="Arial"/>
          <w:spacing w:val="0"/>
          <w:sz w:val="24"/>
          <w:szCs w:val="24"/>
        </w:rPr>
        <w:t xml:space="preserve"> 及时向监督部门报告评审过程中采购组织单位向评审专家做倾向性、误导性的解释或者说明，供应商行贿、提供虚假材料或者串通、受到的非法干预情况等违法违规行为；</w:t>
      </w:r>
    </w:p>
    <w:p w14:paraId="4126EFA4">
      <w:pPr>
        <w:spacing w:before="2" w:line="320" w:lineRule="auto"/>
        <w:ind w:left="46" w:right="80" w:firstLine="476"/>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五</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发现采购文件内容违反国家有关强制性规定或者存在歧义、重大</w:t>
      </w:r>
      <w:r>
        <w:rPr>
          <w:rFonts w:hint="eastAsia" w:ascii="宋体" w:hAnsi="宋体" w:eastAsia="宋体" w:cs="宋体"/>
          <w:sz w:val="23"/>
          <w:szCs w:val="23"/>
          <w:lang w:val="en-US" w:eastAsia="zh-CN"/>
        </w:rPr>
        <w:t>缺</w:t>
      </w:r>
      <w:r>
        <w:rPr>
          <w:rFonts w:ascii="宋体" w:hAnsi="宋体" w:eastAsia="宋体" w:cs="宋体"/>
          <w:spacing w:val="9"/>
          <w:sz w:val="23"/>
          <w:szCs w:val="23"/>
        </w:rPr>
        <w:t>陷导致评审工作无法进行时，停止评审并向采购组织单位书面说明情况</w:t>
      </w:r>
      <w:r>
        <w:rPr>
          <w:rFonts w:ascii="宋体" w:hAnsi="宋体" w:eastAsia="宋体" w:cs="宋体"/>
          <w:spacing w:val="6"/>
          <w:sz w:val="23"/>
          <w:szCs w:val="23"/>
        </w:rPr>
        <w:t>；</w:t>
      </w:r>
    </w:p>
    <w:p w14:paraId="1604231F">
      <w:pPr>
        <w:spacing w:line="227" w:lineRule="auto"/>
        <w:ind w:left="523"/>
        <w:rPr>
          <w:rFonts w:ascii="宋体" w:hAnsi="宋体" w:eastAsia="宋体" w:cs="宋体"/>
          <w:sz w:val="23"/>
          <w:szCs w:val="23"/>
        </w:rPr>
      </w:pPr>
      <w:r>
        <w:rPr>
          <w:rFonts w:hint="eastAsia" w:ascii="宋体" w:hAnsi="宋体" w:eastAsia="宋体" w:cs="宋体"/>
          <w:spacing w:val="13"/>
          <w:sz w:val="23"/>
          <w:szCs w:val="23"/>
          <w:lang w:eastAsia="zh-CN"/>
        </w:rPr>
        <w:t>（</w:t>
      </w:r>
      <w:r>
        <w:rPr>
          <w:rFonts w:ascii="宋体" w:hAnsi="宋体" w:eastAsia="宋体" w:cs="宋体"/>
          <w:spacing w:val="13"/>
          <w:sz w:val="23"/>
          <w:szCs w:val="23"/>
        </w:rPr>
        <w:t>六</w:t>
      </w:r>
      <w:r>
        <w:rPr>
          <w:rFonts w:hint="eastAsia" w:ascii="宋体" w:hAnsi="宋体" w:eastAsia="宋体" w:cs="宋体"/>
          <w:spacing w:val="13"/>
          <w:sz w:val="23"/>
          <w:szCs w:val="23"/>
          <w:lang w:eastAsia="zh-CN"/>
        </w:rPr>
        <w:t>）</w:t>
      </w:r>
      <w:r>
        <w:rPr>
          <w:rFonts w:ascii="宋体" w:hAnsi="宋体" w:eastAsia="宋体" w:cs="宋体"/>
          <w:spacing w:val="13"/>
          <w:sz w:val="23"/>
          <w:szCs w:val="23"/>
        </w:rPr>
        <w:t xml:space="preserve"> 配合答复处理供应商的询问、质疑和投诉等事项</w:t>
      </w:r>
      <w:r>
        <w:rPr>
          <w:rFonts w:ascii="宋体" w:hAnsi="宋体" w:eastAsia="宋体" w:cs="宋体"/>
          <w:spacing w:val="9"/>
          <w:sz w:val="23"/>
          <w:szCs w:val="23"/>
        </w:rPr>
        <w:t>；</w:t>
      </w:r>
    </w:p>
    <w:p w14:paraId="5A2BCC28">
      <w:pPr>
        <w:spacing w:before="118" w:line="228" w:lineRule="auto"/>
        <w:ind w:left="523"/>
        <w:rPr>
          <w:rFonts w:ascii="宋体" w:hAnsi="宋体" w:eastAsia="宋体" w:cs="宋体"/>
          <w:sz w:val="23"/>
          <w:szCs w:val="23"/>
        </w:rPr>
      </w:pPr>
      <w:r>
        <w:rPr>
          <w:rFonts w:hint="eastAsia" w:ascii="宋体" w:hAnsi="宋体" w:eastAsia="宋体" w:cs="宋体"/>
          <w:spacing w:val="26"/>
          <w:sz w:val="23"/>
          <w:szCs w:val="23"/>
          <w:lang w:eastAsia="zh-CN"/>
        </w:rPr>
        <w:t>（</w:t>
      </w:r>
      <w:r>
        <w:rPr>
          <w:rFonts w:ascii="宋体" w:hAnsi="宋体" w:eastAsia="宋体" w:cs="宋体"/>
          <w:spacing w:val="14"/>
          <w:sz w:val="23"/>
          <w:szCs w:val="23"/>
        </w:rPr>
        <w:t>七</w:t>
      </w:r>
      <w:r>
        <w:rPr>
          <w:rFonts w:hint="eastAsia" w:ascii="宋体" w:hAnsi="宋体" w:eastAsia="宋体" w:cs="宋体"/>
          <w:spacing w:val="13"/>
          <w:sz w:val="23"/>
          <w:szCs w:val="23"/>
          <w:lang w:eastAsia="zh-CN"/>
        </w:rPr>
        <w:t>）</w:t>
      </w:r>
      <w:r>
        <w:rPr>
          <w:rFonts w:ascii="宋体" w:hAnsi="宋体" w:eastAsia="宋体" w:cs="宋体"/>
          <w:spacing w:val="13"/>
          <w:sz w:val="23"/>
          <w:szCs w:val="23"/>
        </w:rPr>
        <w:t xml:space="preserve"> 法律、法规和规章规定的其他义务。</w:t>
      </w:r>
    </w:p>
    <w:p w14:paraId="46391426">
      <w:pPr>
        <w:spacing w:before="116" w:line="310" w:lineRule="exact"/>
        <w:ind w:left="512"/>
        <w:rPr>
          <w:rFonts w:ascii="宋体" w:hAnsi="宋体" w:eastAsia="宋体" w:cs="宋体"/>
          <w:sz w:val="23"/>
          <w:szCs w:val="23"/>
        </w:rPr>
      </w:pPr>
      <w:r>
        <w:rPr>
          <w:rFonts w:hint="eastAsia" w:ascii="宋体" w:hAnsi="宋体" w:eastAsia="宋体" w:cs="宋体"/>
          <w:b/>
          <w:bCs/>
          <w:sz w:val="24"/>
          <w:szCs w:val="24"/>
        </w:rPr>
        <w:t>8.评标专家在政府采购活动中应当遵守以下工作纪律：</w:t>
      </w:r>
    </w:p>
    <w:p w14:paraId="09B69807">
      <w:pPr>
        <w:spacing w:before="88" w:line="322" w:lineRule="auto"/>
        <w:ind w:left="32" w:right="80" w:firstLine="49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1"/>
          <w:sz w:val="23"/>
          <w:szCs w:val="23"/>
        </w:rPr>
        <w:t>一</w:t>
      </w:r>
      <w:r>
        <w:rPr>
          <w:rFonts w:hint="eastAsia" w:ascii="宋体" w:hAnsi="宋体" w:eastAsia="宋体" w:cs="宋体"/>
          <w:spacing w:val="11"/>
          <w:sz w:val="23"/>
          <w:szCs w:val="23"/>
          <w:lang w:eastAsia="zh-CN"/>
        </w:rPr>
        <w:t>）</w:t>
      </w:r>
      <w:r>
        <w:rPr>
          <w:rFonts w:ascii="宋体" w:hAnsi="宋体" w:eastAsia="宋体" w:cs="宋体"/>
          <w:spacing w:val="11"/>
          <w:sz w:val="23"/>
          <w:szCs w:val="23"/>
        </w:rPr>
        <w:t xml:space="preserve"> 遵行《政府采购法》第十二条和《政府采购法实施条例》第九条及</w:t>
      </w:r>
      <w:r>
        <w:rPr>
          <w:rFonts w:ascii="宋体" w:hAnsi="宋体" w:eastAsia="宋体" w:cs="宋体"/>
          <w:spacing w:val="9"/>
          <w:sz w:val="23"/>
          <w:szCs w:val="23"/>
        </w:rPr>
        <w:t>财</w:t>
      </w:r>
      <w:r>
        <w:rPr>
          <w:rFonts w:ascii="宋体" w:hAnsi="宋体" w:eastAsia="宋体" w:cs="宋体"/>
          <w:spacing w:val="8"/>
          <w:sz w:val="23"/>
          <w:szCs w:val="23"/>
        </w:rPr>
        <w:t>政部关于回避的规定。</w:t>
      </w:r>
    </w:p>
    <w:p w14:paraId="7814FD44">
      <w:pPr>
        <w:spacing w:before="2" w:line="320" w:lineRule="auto"/>
        <w:ind w:left="32" w:right="80" w:firstLine="49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二</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评标前，应当将通讯工具或者相关电子设备交由招标采购单位统一</w:t>
      </w:r>
      <w:r>
        <w:rPr>
          <w:rFonts w:ascii="宋体" w:hAnsi="宋体" w:eastAsia="宋体" w:cs="宋体"/>
          <w:spacing w:val="3"/>
          <w:sz w:val="23"/>
          <w:szCs w:val="23"/>
        </w:rPr>
        <w:t>保管。</w:t>
      </w:r>
    </w:p>
    <w:p w14:paraId="55534211">
      <w:pPr>
        <w:spacing w:before="2" w:line="320" w:lineRule="auto"/>
        <w:ind w:left="36" w:right="80" w:firstLine="486"/>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三</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评标过程中，不得与外界联系，因发生不可预见情况，确实需要与</w:t>
      </w:r>
      <w:r>
        <w:rPr>
          <w:rFonts w:ascii="宋体" w:hAnsi="宋体" w:eastAsia="宋体" w:cs="宋体"/>
          <w:spacing w:val="16"/>
          <w:sz w:val="23"/>
          <w:szCs w:val="23"/>
        </w:rPr>
        <w:t>外</w:t>
      </w:r>
      <w:r>
        <w:rPr>
          <w:rFonts w:ascii="宋体" w:hAnsi="宋体" w:eastAsia="宋体" w:cs="宋体"/>
          <w:spacing w:val="15"/>
          <w:sz w:val="23"/>
          <w:szCs w:val="23"/>
        </w:rPr>
        <w:t>界</w:t>
      </w:r>
      <w:r>
        <w:rPr>
          <w:rFonts w:ascii="宋体" w:hAnsi="宋体" w:eastAsia="宋体" w:cs="宋体"/>
          <w:spacing w:val="8"/>
          <w:sz w:val="23"/>
          <w:szCs w:val="23"/>
        </w:rPr>
        <w:t>联系的，应当在监督人员监督之下办理。</w:t>
      </w:r>
    </w:p>
    <w:p w14:paraId="543AFBEC">
      <w:pPr>
        <w:spacing w:before="75" w:line="321" w:lineRule="auto"/>
        <w:ind w:left="32" w:right="63" w:firstLine="538" w:firstLineChars="207"/>
        <w:rPr>
          <w:rFonts w:ascii="宋体" w:hAnsi="宋体" w:eastAsia="宋体" w:cs="宋体"/>
          <w:sz w:val="23"/>
          <w:szCs w:val="23"/>
        </w:rPr>
      </w:pPr>
      <w:r>
        <w:rPr>
          <w:rFonts w:hint="eastAsia" w:ascii="宋体" w:hAnsi="宋体" w:eastAsia="宋体" w:cs="宋体"/>
          <w:spacing w:val="15"/>
          <w:sz w:val="23"/>
          <w:szCs w:val="23"/>
          <w:lang w:eastAsia="zh-CN"/>
        </w:rPr>
        <w:t>（</w:t>
      </w:r>
      <w:r>
        <w:rPr>
          <w:rFonts w:ascii="宋体" w:hAnsi="宋体" w:eastAsia="宋体" w:cs="宋体"/>
          <w:spacing w:val="15"/>
          <w:sz w:val="23"/>
          <w:szCs w:val="23"/>
        </w:rPr>
        <w:t>四</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评标过程中，不得干预或者影响正常评标工作，不得发表倾向性</w:t>
      </w:r>
      <w:r>
        <w:rPr>
          <w:rFonts w:ascii="宋体" w:hAnsi="宋体" w:eastAsia="宋体" w:cs="宋体"/>
          <w:spacing w:val="10"/>
          <w:sz w:val="23"/>
          <w:szCs w:val="23"/>
        </w:rPr>
        <w:t>、</w:t>
      </w:r>
      <w:r>
        <w:rPr>
          <w:rFonts w:ascii="宋体" w:hAnsi="宋体" w:eastAsia="宋体" w:cs="宋体"/>
          <w:spacing w:val="12"/>
          <w:sz w:val="23"/>
          <w:szCs w:val="23"/>
        </w:rPr>
        <w:t>引导性意见，不得修改或细化招标文件确定的评标程序、评标方法、评标因</w:t>
      </w:r>
      <w:r>
        <w:rPr>
          <w:rFonts w:ascii="宋体" w:hAnsi="宋体" w:eastAsia="宋体" w:cs="宋体"/>
          <w:spacing w:val="5"/>
          <w:sz w:val="23"/>
          <w:szCs w:val="23"/>
        </w:rPr>
        <w:t>素</w:t>
      </w:r>
      <w:r>
        <w:rPr>
          <w:rFonts w:ascii="宋体" w:hAnsi="宋体" w:eastAsia="宋体" w:cs="宋体"/>
          <w:spacing w:val="22"/>
          <w:sz w:val="23"/>
          <w:szCs w:val="23"/>
        </w:rPr>
        <w:t>和</w:t>
      </w:r>
      <w:r>
        <w:rPr>
          <w:rFonts w:ascii="宋体" w:hAnsi="宋体" w:eastAsia="宋体" w:cs="宋体"/>
          <w:spacing w:val="12"/>
          <w:sz w:val="23"/>
          <w:szCs w:val="23"/>
        </w:rPr>
        <w:t>评标标准，不得接受供应商主动提出的澄清和解释，不得征询采购人代表的</w:t>
      </w:r>
      <w:r>
        <w:rPr>
          <w:rFonts w:ascii="宋体" w:hAnsi="宋体" w:eastAsia="宋体" w:cs="宋体"/>
          <w:spacing w:val="22"/>
          <w:sz w:val="23"/>
          <w:szCs w:val="23"/>
        </w:rPr>
        <w:t>意</w:t>
      </w:r>
      <w:r>
        <w:rPr>
          <w:rFonts w:ascii="宋体" w:hAnsi="宋体" w:eastAsia="宋体" w:cs="宋体"/>
          <w:spacing w:val="12"/>
          <w:sz w:val="23"/>
          <w:szCs w:val="23"/>
        </w:rPr>
        <w:t>见，不得协商评分，不得违反规定的评标格式评分和撰写评标意见，不得拒</w:t>
      </w:r>
      <w:r>
        <w:rPr>
          <w:rFonts w:ascii="宋体" w:hAnsi="宋体" w:eastAsia="宋体" w:cs="宋体"/>
          <w:spacing w:val="15"/>
          <w:sz w:val="23"/>
          <w:szCs w:val="23"/>
        </w:rPr>
        <w:t>绝</w:t>
      </w:r>
      <w:r>
        <w:rPr>
          <w:rFonts w:ascii="宋体" w:hAnsi="宋体" w:eastAsia="宋体" w:cs="宋体"/>
          <w:spacing w:val="8"/>
          <w:sz w:val="23"/>
          <w:szCs w:val="23"/>
        </w:rPr>
        <w:t>对自己的评标意见签字确认。</w:t>
      </w:r>
    </w:p>
    <w:p w14:paraId="455ED72F">
      <w:pPr>
        <w:spacing w:before="1" w:line="320" w:lineRule="auto"/>
        <w:ind w:left="46" w:firstLine="477"/>
        <w:rPr>
          <w:rFonts w:ascii="宋体" w:hAnsi="宋体" w:eastAsia="宋体" w:cs="宋体"/>
          <w:sz w:val="23"/>
          <w:szCs w:val="23"/>
        </w:rPr>
      </w:pPr>
      <w:r>
        <w:rPr>
          <w:rFonts w:hint="eastAsia" w:ascii="宋体" w:hAnsi="宋体" w:eastAsia="宋体" w:cs="宋体"/>
          <w:spacing w:val="10"/>
          <w:sz w:val="23"/>
          <w:szCs w:val="23"/>
          <w:lang w:eastAsia="zh-CN"/>
        </w:rPr>
        <w:t>（</w:t>
      </w:r>
      <w:r>
        <w:rPr>
          <w:rFonts w:ascii="宋体" w:hAnsi="宋体" w:eastAsia="宋体" w:cs="宋体"/>
          <w:spacing w:val="10"/>
          <w:sz w:val="23"/>
          <w:szCs w:val="23"/>
        </w:rPr>
        <w:t>五</w:t>
      </w:r>
      <w:r>
        <w:rPr>
          <w:rFonts w:hint="eastAsia" w:ascii="宋体" w:hAnsi="宋体" w:eastAsia="宋体" w:cs="宋体"/>
          <w:spacing w:val="10"/>
          <w:sz w:val="23"/>
          <w:szCs w:val="23"/>
          <w:lang w:eastAsia="zh-CN"/>
        </w:rPr>
        <w:t>）</w:t>
      </w:r>
      <w:r>
        <w:rPr>
          <w:rFonts w:ascii="宋体" w:hAnsi="宋体" w:eastAsia="宋体" w:cs="宋体"/>
          <w:spacing w:val="10"/>
          <w:sz w:val="23"/>
          <w:szCs w:val="23"/>
        </w:rPr>
        <w:t xml:space="preserve"> 在评标过程中和评标结束后，不得记录、复制或带走任何评标资料</w:t>
      </w:r>
      <w:r>
        <w:rPr>
          <w:rFonts w:ascii="宋体" w:hAnsi="宋体" w:eastAsia="宋体" w:cs="宋体"/>
          <w:spacing w:val="6"/>
          <w:sz w:val="23"/>
          <w:szCs w:val="23"/>
        </w:rPr>
        <w:t>，</w:t>
      </w:r>
      <w:r>
        <w:rPr>
          <w:rFonts w:ascii="宋体" w:hAnsi="宋体" w:eastAsia="宋体" w:cs="宋体"/>
          <w:spacing w:val="16"/>
          <w:sz w:val="23"/>
          <w:szCs w:val="23"/>
        </w:rPr>
        <w:t>除</w:t>
      </w:r>
      <w:r>
        <w:rPr>
          <w:rFonts w:ascii="宋体" w:hAnsi="宋体" w:eastAsia="宋体" w:cs="宋体"/>
          <w:spacing w:val="8"/>
          <w:sz w:val="23"/>
          <w:szCs w:val="23"/>
        </w:rPr>
        <w:t>因规定的义务外，不得向外界透露评标内容。</w:t>
      </w:r>
    </w:p>
    <w:p w14:paraId="4A15EB34">
      <w:pPr>
        <w:spacing w:before="1" w:line="321" w:lineRule="auto"/>
        <w:ind w:left="41" w:right="63" w:firstLine="482"/>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六</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服从评标现场招标采购单位的现场秩序管理，接受评标现场监督人</w:t>
      </w:r>
      <w:r>
        <w:rPr>
          <w:rFonts w:ascii="宋体" w:hAnsi="宋体" w:eastAsia="宋体" w:cs="宋体"/>
          <w:spacing w:val="6"/>
          <w:sz w:val="23"/>
          <w:szCs w:val="23"/>
        </w:rPr>
        <w:t>员的合法监督</w:t>
      </w:r>
      <w:r>
        <w:rPr>
          <w:rFonts w:ascii="宋体" w:hAnsi="宋体" w:eastAsia="宋体" w:cs="宋体"/>
          <w:spacing w:val="5"/>
          <w:sz w:val="23"/>
          <w:szCs w:val="23"/>
        </w:rPr>
        <w:t>。</w:t>
      </w:r>
    </w:p>
    <w:p w14:paraId="52A21953">
      <w:pPr>
        <w:spacing w:before="2" w:line="330" w:lineRule="auto"/>
        <w:ind w:left="32" w:right="63" w:firstLine="49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七</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遵守有关廉洁自律规定，不得私下接触供应商，不得收受供应商及</w:t>
      </w:r>
      <w:bookmarkStart w:id="33" w:name="_bookmark9"/>
      <w:bookmarkEnd w:id="33"/>
      <w:r>
        <w:rPr>
          <w:rFonts w:ascii="宋体" w:hAnsi="宋体" w:eastAsia="宋体" w:cs="宋体"/>
          <w:spacing w:val="18"/>
          <w:sz w:val="23"/>
          <w:szCs w:val="23"/>
        </w:rPr>
        <w:t>有</w:t>
      </w:r>
      <w:r>
        <w:rPr>
          <w:rFonts w:ascii="宋体" w:hAnsi="宋体" w:eastAsia="宋体" w:cs="宋体"/>
          <w:spacing w:val="9"/>
          <w:sz w:val="23"/>
          <w:szCs w:val="23"/>
        </w:rPr>
        <w:t>关业务单位和个人的财物或好处，不得接受采购组织单位的请托。</w:t>
      </w:r>
    </w:p>
    <w:p w14:paraId="6D6A7DB8">
      <w:pPr>
        <w:spacing w:before="0" w:line="240" w:lineRule="auto"/>
        <w:ind w:left="0"/>
        <w:rPr>
          <w:rFonts w:ascii="宋体" w:hAnsi="宋体" w:eastAsia="宋体" w:cs="宋体"/>
          <w:spacing w:val="9"/>
          <w:sz w:val="31"/>
          <w:szCs w:val="31"/>
          <w14:textOutline w14:w="5793" w14:cap="sq" w14:cmpd="sng">
            <w14:solidFill>
              <w14:srgbClr w14:val="000000"/>
            </w14:solidFill>
            <w14:prstDash w14:val="solid"/>
            <w14:bevel/>
          </w14:textOutline>
        </w:rPr>
      </w:pPr>
      <w:r>
        <w:rPr>
          <w:rFonts w:ascii="宋体" w:hAnsi="宋体" w:eastAsia="宋体" w:cs="宋体"/>
          <w:spacing w:val="9"/>
          <w:sz w:val="31"/>
          <w:szCs w:val="31"/>
          <w14:textOutline w14:w="5793" w14:cap="sq" w14:cmpd="sng">
            <w14:solidFill>
              <w14:srgbClr w14:val="000000"/>
            </w14:solidFill>
            <w14:prstDash w14:val="solid"/>
            <w14:bevel/>
          </w14:textOutline>
        </w:rPr>
        <w:br w:type="page"/>
      </w:r>
    </w:p>
    <w:p w14:paraId="0CB49431">
      <w:pPr>
        <w:spacing w:before="114" w:line="225" w:lineRule="auto"/>
        <w:jc w:val="center"/>
        <w:rPr>
          <w:rFonts w:ascii="宋体" w:hAnsi="宋体" w:eastAsia="宋体" w:cs="宋体"/>
          <w:color w:val="0000FF"/>
          <w:sz w:val="32"/>
          <w:szCs w:val="32"/>
        </w:rPr>
      </w:pPr>
      <w:r>
        <w:rPr>
          <w:rFonts w:ascii="宋体" w:hAnsi="宋体" w:eastAsia="宋体" w:cs="宋体"/>
          <w:color w:val="0000FF"/>
          <w:spacing w:val="9"/>
          <w:sz w:val="32"/>
          <w:szCs w:val="32"/>
          <w14:textOutline w14:w="5793" w14:cap="sq" w14:cmpd="sng">
            <w14:solidFill>
              <w14:srgbClr w14:val="000000"/>
            </w14:solidFill>
            <w14:prstDash w14:val="solid"/>
            <w14:bevel/>
          </w14:textOutline>
        </w:rPr>
        <w:t>第八章</w:t>
      </w:r>
      <w:r>
        <w:rPr>
          <w:rFonts w:ascii="宋体" w:hAnsi="宋体" w:eastAsia="宋体" w:cs="宋体"/>
          <w:color w:val="0000FF"/>
          <w:spacing w:val="9"/>
          <w:sz w:val="32"/>
          <w:szCs w:val="32"/>
        </w:rPr>
        <w:t xml:space="preserve"> </w:t>
      </w:r>
      <w:r>
        <w:rPr>
          <w:rFonts w:ascii="宋体" w:hAnsi="宋体" w:eastAsia="宋体" w:cs="宋体"/>
          <w:color w:val="0000FF"/>
          <w:spacing w:val="9"/>
          <w:sz w:val="32"/>
          <w:szCs w:val="32"/>
          <w14:textOutline w14:w="5793" w14:cap="sq" w14:cmpd="sng">
            <w14:solidFill>
              <w14:srgbClr w14:val="000000"/>
            </w14:solidFill>
            <w14:prstDash w14:val="solid"/>
            <w14:bevel/>
          </w14:textOutline>
        </w:rPr>
        <w:t>政府采购格式合同</w:t>
      </w:r>
      <w:r>
        <w:rPr>
          <w:rFonts w:ascii="宋体" w:hAnsi="宋体" w:eastAsia="宋体" w:cs="宋体"/>
          <w:color w:val="0000FF"/>
          <w:spacing w:val="9"/>
          <w:sz w:val="32"/>
          <w:szCs w:val="32"/>
          <w14:textOutline w14:w="6537" w14:cap="sq" w14:cmpd="sng">
            <w14:solidFill>
              <w14:srgbClr w14:val="000000"/>
            </w14:solidFill>
            <w14:prstDash w14:val="solid"/>
            <w14:bevel/>
          </w14:textOutline>
        </w:rPr>
        <w:t>样本</w:t>
      </w:r>
    </w:p>
    <w:p w14:paraId="1E4F800F">
      <w:pPr>
        <w:spacing w:line="460" w:lineRule="exact"/>
        <w:rPr>
          <w:rFonts w:hAnsi="宋体"/>
          <w:color w:val="0000FF"/>
          <w:sz w:val="24"/>
          <w:highlight w:val="none"/>
        </w:rPr>
      </w:pPr>
    </w:p>
    <w:p w14:paraId="634E28A9">
      <w:pPr>
        <w:spacing w:before="156" w:beforeLines="50" w:after="156" w:afterLines="50" w:line="440" w:lineRule="exact"/>
        <w:rPr>
          <w:rFonts w:hint="eastAsia" w:ascii="宋体" w:hAnsi="宋体" w:eastAsia="宋体" w:cs="宋体"/>
          <w:bCs/>
          <w:color w:val="auto"/>
          <w:sz w:val="32"/>
          <w:szCs w:val="32"/>
          <w:highlight w:val="none"/>
          <w:lang w:val="en-US" w:eastAsia="zh-CN"/>
        </w:rPr>
      </w:pPr>
      <w:r>
        <w:rPr>
          <w:rFonts w:hint="eastAsia" w:ascii="宋体" w:hAnsi="宋体" w:eastAsia="宋体" w:cs="宋体"/>
          <w:color w:val="auto"/>
          <w:sz w:val="32"/>
          <w:szCs w:val="32"/>
          <w:highlight w:val="none"/>
        </w:rPr>
        <w:t>附件</w:t>
      </w:r>
    </w:p>
    <w:p w14:paraId="5AEE1665">
      <w:pPr>
        <w:pStyle w:val="2"/>
        <w:spacing w:before="0" w:after="0" w:line="360" w:lineRule="auto"/>
        <w:jc w:val="center"/>
        <w:rPr>
          <w:rFonts w:hint="eastAsia" w:ascii="宋体" w:hAnsi="宋体" w:eastAsia="宋体" w:cs="宋体"/>
          <w:bCs/>
          <w:color w:val="auto"/>
          <w:sz w:val="24"/>
          <w:szCs w:val="24"/>
          <w:highlight w:val="none"/>
        </w:rPr>
      </w:pPr>
      <w:bookmarkStart w:id="34" w:name="_Toc14405_WPSOffice_Level1"/>
      <w:bookmarkStart w:id="35" w:name="_Toc28556_WPSOffice_Level1"/>
      <w:bookmarkStart w:id="36" w:name="_Toc28247"/>
      <w:bookmarkStart w:id="37" w:name="_Toc10837"/>
      <w:r>
        <w:rPr>
          <w:rFonts w:hint="eastAsia" w:ascii="宋体" w:hAnsi="宋体" w:eastAsia="宋体" w:cs="宋体"/>
          <w:sz w:val="28"/>
          <w:szCs w:val="16"/>
        </w:rPr>
        <w:t>政府采购合同（草案）</w:t>
      </w:r>
      <w:bookmarkEnd w:id="34"/>
      <w:bookmarkEnd w:id="35"/>
      <w:bookmarkEnd w:id="36"/>
      <w:bookmarkEnd w:id="37"/>
      <w:bookmarkStart w:id="38" w:name="_Toc277152521"/>
      <w:bookmarkEnd w:id="38"/>
      <w:bookmarkStart w:id="39" w:name="_Toc316475665"/>
      <w:bookmarkEnd w:id="39"/>
      <w:bookmarkStart w:id="40" w:name="_Toc316475763"/>
      <w:bookmarkEnd w:id="40"/>
      <w:bookmarkStart w:id="41" w:name="_Toc316475759"/>
      <w:bookmarkEnd w:id="41"/>
      <w:bookmarkStart w:id="42" w:name="_Toc316475756"/>
      <w:bookmarkEnd w:id="42"/>
      <w:bookmarkStart w:id="43" w:name="_Toc316475758"/>
      <w:bookmarkEnd w:id="43"/>
      <w:bookmarkStart w:id="44" w:name="_Toc316475676"/>
      <w:bookmarkEnd w:id="44"/>
      <w:bookmarkStart w:id="45" w:name="_Toc316475671"/>
      <w:bookmarkEnd w:id="45"/>
      <w:bookmarkStart w:id="46" w:name="_Toc277152520"/>
      <w:bookmarkEnd w:id="46"/>
      <w:bookmarkStart w:id="47" w:name="_Toc316475674"/>
      <w:bookmarkEnd w:id="47"/>
      <w:bookmarkStart w:id="48" w:name="_Toc316475764"/>
      <w:bookmarkEnd w:id="48"/>
      <w:bookmarkStart w:id="49" w:name="_Toc316475761"/>
      <w:bookmarkEnd w:id="49"/>
      <w:bookmarkStart w:id="50" w:name="_Toc316475751"/>
      <w:bookmarkEnd w:id="50"/>
      <w:bookmarkStart w:id="51" w:name="_Toc316475667"/>
      <w:bookmarkEnd w:id="51"/>
      <w:bookmarkStart w:id="52" w:name="_Toc299975392"/>
      <w:bookmarkEnd w:id="52"/>
      <w:bookmarkStart w:id="53" w:name="_Toc316475675"/>
      <w:bookmarkEnd w:id="53"/>
      <w:bookmarkStart w:id="54" w:name="_Toc277152522"/>
      <w:bookmarkEnd w:id="54"/>
      <w:bookmarkStart w:id="55" w:name="_Hlt101846155"/>
      <w:bookmarkEnd w:id="55"/>
      <w:bookmarkStart w:id="56" w:name="_Toc316475664"/>
      <w:bookmarkEnd w:id="56"/>
      <w:bookmarkStart w:id="57" w:name="_Toc316475760"/>
      <w:bookmarkEnd w:id="57"/>
      <w:bookmarkStart w:id="58" w:name="_Toc277152523"/>
      <w:bookmarkEnd w:id="58"/>
      <w:bookmarkStart w:id="59" w:name="_Toc316475673"/>
      <w:bookmarkEnd w:id="59"/>
      <w:bookmarkStart w:id="60" w:name="_Toc316475753"/>
      <w:bookmarkEnd w:id="60"/>
      <w:bookmarkStart w:id="61" w:name="_Toc316475754"/>
      <w:bookmarkEnd w:id="61"/>
      <w:bookmarkStart w:id="62" w:name="_Toc316475669"/>
      <w:bookmarkEnd w:id="62"/>
      <w:bookmarkStart w:id="63" w:name="_Toc316475677"/>
      <w:bookmarkEnd w:id="63"/>
      <w:bookmarkStart w:id="64" w:name="_Toc316475755"/>
      <w:bookmarkEnd w:id="64"/>
      <w:bookmarkStart w:id="65" w:name="_Toc316475672"/>
      <w:bookmarkEnd w:id="65"/>
      <w:bookmarkStart w:id="66" w:name="_Toc214858832"/>
      <w:bookmarkEnd w:id="66"/>
      <w:bookmarkStart w:id="67" w:name="_Toc316475666"/>
      <w:bookmarkEnd w:id="67"/>
      <w:bookmarkStart w:id="68" w:name="_Toc316475670"/>
      <w:bookmarkEnd w:id="68"/>
      <w:bookmarkStart w:id="69" w:name="_Toc316475757"/>
      <w:bookmarkEnd w:id="69"/>
      <w:bookmarkStart w:id="70" w:name="_Toc316475752"/>
      <w:bookmarkEnd w:id="70"/>
      <w:bookmarkStart w:id="71" w:name="_Toc316475762"/>
      <w:bookmarkEnd w:id="71"/>
      <w:bookmarkStart w:id="72" w:name="_Toc299975364"/>
      <w:bookmarkEnd w:id="72"/>
      <w:bookmarkStart w:id="73" w:name="_Toc316475668"/>
      <w:bookmarkEnd w:id="73"/>
    </w:p>
    <w:p w14:paraId="71DD7D5B">
      <w:pPr>
        <w:shd w:val="clear" w:color="auto" w:fill="auto"/>
        <w:spacing w:before="55"/>
        <w:jc w:val="center"/>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eastAsia="zh-CN"/>
        </w:rPr>
        <w:t>遂宁市消防救援支队2024年度器材装备集中采购项目（第三批）</w:t>
      </w:r>
    </w:p>
    <w:p w14:paraId="4A3478E9">
      <w:pPr>
        <w:widowControl/>
        <w:spacing w:line="360" w:lineRule="auto"/>
        <w:jc w:val="center"/>
        <w:rPr>
          <w:rFonts w:hint="eastAsia" w:ascii="宋体" w:hAnsi="宋体" w:eastAsia="宋体" w:cs="宋体"/>
          <w:b/>
          <w:bCs/>
          <w:color w:val="auto"/>
          <w:sz w:val="36"/>
          <w:szCs w:val="36"/>
          <w:highlight w:val="none"/>
        </w:rPr>
      </w:pPr>
    </w:p>
    <w:p w14:paraId="0BF9C095">
      <w:pPr>
        <w:widowControl/>
        <w:spacing w:line="360" w:lineRule="auto"/>
        <w:jc w:val="center"/>
        <w:rPr>
          <w:rFonts w:hint="eastAsia" w:ascii="宋体" w:hAnsi="宋体" w:eastAsia="宋体" w:cs="宋体"/>
          <w:b/>
          <w:bCs/>
          <w:color w:val="auto"/>
          <w:sz w:val="36"/>
          <w:szCs w:val="36"/>
          <w:highlight w:val="none"/>
        </w:rPr>
      </w:pPr>
    </w:p>
    <w:p w14:paraId="38A672F3">
      <w:pPr>
        <w:widowControl/>
        <w:spacing w:line="360" w:lineRule="auto"/>
        <w:jc w:val="center"/>
        <w:rPr>
          <w:rFonts w:hint="eastAsia" w:ascii="宋体" w:hAnsi="宋体" w:eastAsia="宋体" w:cs="宋体"/>
          <w:b/>
          <w:bCs/>
          <w:color w:val="auto"/>
          <w:sz w:val="36"/>
          <w:szCs w:val="36"/>
          <w:highlight w:val="none"/>
        </w:rPr>
      </w:pPr>
    </w:p>
    <w:p w14:paraId="7613E3AE">
      <w:pPr>
        <w:widowControl/>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第</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b/>
          <w:bCs/>
          <w:color w:val="auto"/>
          <w:sz w:val="36"/>
          <w:szCs w:val="36"/>
          <w:highlight w:val="none"/>
          <w:u w:val="single"/>
          <w:lang w:val="en-US" w:eastAsia="zh-CN"/>
        </w:rPr>
        <w:t xml:space="preserve">    </w:t>
      </w:r>
      <w:r>
        <w:rPr>
          <w:rFonts w:hint="eastAsia" w:ascii="宋体" w:hAnsi="宋体" w:eastAsia="宋体" w:cs="宋体"/>
          <w:b/>
          <w:bCs/>
          <w:color w:val="auto"/>
          <w:sz w:val="36"/>
          <w:szCs w:val="36"/>
          <w:highlight w:val="none"/>
        </w:rPr>
        <w:t>包</w:t>
      </w:r>
    </w:p>
    <w:p w14:paraId="67BF5312">
      <w:pPr>
        <w:widowControl/>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bCs/>
          <w:color w:val="auto"/>
          <w:sz w:val="36"/>
          <w:szCs w:val="36"/>
          <w:highlight w:val="none"/>
          <w:lang w:eastAsia="zh-CN"/>
        </w:rPr>
        <w:t>采购合同</w:t>
      </w:r>
    </w:p>
    <w:p w14:paraId="6FE324EE">
      <w:pPr>
        <w:shd w:val="clear" w:color="auto" w:fill="auto"/>
        <w:spacing w:before="286"/>
        <w:ind w:left="824" w:right="766"/>
        <w:jc w:val="center"/>
        <w:rPr>
          <w:rFonts w:hint="eastAsia" w:ascii="宋体" w:hAnsi="宋体" w:eastAsia="宋体" w:cs="宋体"/>
          <w:iCs/>
          <w:color w:val="auto"/>
          <w:sz w:val="21"/>
          <w:highlight w:val="none"/>
        </w:rPr>
      </w:pPr>
    </w:p>
    <w:p w14:paraId="35FE0AB2">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auto"/>
          <w:sz w:val="24"/>
          <w:szCs w:val="24"/>
          <w:highlight w:val="none"/>
        </w:rPr>
      </w:pPr>
    </w:p>
    <w:p w14:paraId="3E1BA868">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auto"/>
          <w:sz w:val="24"/>
          <w:szCs w:val="24"/>
          <w:highlight w:val="none"/>
        </w:rPr>
      </w:pPr>
    </w:p>
    <w:p w14:paraId="1C547402">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auto"/>
          <w:sz w:val="24"/>
          <w:szCs w:val="24"/>
          <w:highlight w:val="none"/>
        </w:rPr>
      </w:pPr>
    </w:p>
    <w:p w14:paraId="2034E47A">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auto"/>
          <w:sz w:val="24"/>
          <w:szCs w:val="24"/>
          <w:highlight w:val="none"/>
        </w:rPr>
      </w:pPr>
    </w:p>
    <w:p w14:paraId="3EEC1FE1">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合同编号：XXXX。</w:t>
      </w:r>
    </w:p>
    <w:p w14:paraId="68311D41">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签订地点：XXXX。</w:t>
      </w:r>
    </w:p>
    <w:p w14:paraId="1DBE529F">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签订时间：XXXX年XX月XX日。</w:t>
      </w:r>
    </w:p>
    <w:p w14:paraId="1B1DF891">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03757873">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auto"/>
          <w:sz w:val="24"/>
          <w:szCs w:val="24"/>
          <w:highlight w:val="none"/>
        </w:rPr>
      </w:pPr>
    </w:p>
    <w:p w14:paraId="1597EBF3">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采购人（甲方）：                              </w:t>
      </w:r>
    </w:p>
    <w:p w14:paraId="4D60003C">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供应商（乙方）： </w:t>
      </w:r>
    </w:p>
    <w:p w14:paraId="16C2BE96">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pacing w:val="-20"/>
          <w:kern w:val="0"/>
          <w:sz w:val="24"/>
          <w:szCs w:val="24"/>
          <w:highlight w:val="none"/>
        </w:rPr>
      </w:pPr>
      <w:r>
        <w:rPr>
          <w:rFonts w:hint="eastAsia" w:ascii="宋体" w:hAnsi="宋体" w:eastAsia="宋体" w:cs="宋体"/>
          <w:color w:val="auto"/>
          <w:sz w:val="24"/>
          <w:szCs w:val="24"/>
          <w:highlight w:val="none"/>
          <w:lang w:val="en-US" w:eastAsia="zh-CN"/>
        </w:rPr>
        <w:t>使用单位（丙方）：</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0"/>
          <w:kern w:val="0"/>
          <w:sz w:val="24"/>
          <w:szCs w:val="24"/>
          <w:highlight w:val="none"/>
        </w:rPr>
        <w:t xml:space="preserve">                                                                   </w:t>
      </w:r>
    </w:p>
    <w:p w14:paraId="7CA5FA01">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根据《中华人民共和国政府采购法》、《中华人民共和国</w:t>
      </w:r>
      <w:r>
        <w:rPr>
          <w:rFonts w:hint="eastAsia" w:ascii="宋体" w:hAnsi="宋体" w:eastAsia="宋体" w:cs="宋体"/>
          <w:color w:val="auto"/>
          <w:sz w:val="24"/>
          <w:szCs w:val="24"/>
          <w:highlight w:val="none"/>
          <w:lang w:eastAsia="zh-CN"/>
        </w:rPr>
        <w:t>民法典</w:t>
      </w:r>
      <w:r>
        <w:rPr>
          <w:rFonts w:hint="eastAsia" w:ascii="宋体" w:hAnsi="宋体" w:eastAsia="宋体" w:cs="宋体"/>
          <w:color w:val="auto"/>
          <w:sz w:val="24"/>
          <w:szCs w:val="24"/>
          <w:highlight w:val="none"/>
        </w:rPr>
        <w:t>》及XXXX采购项目（项目编号：XX）的《招标文件》、乙方的《投标文件》及《中标通知书》，甲、乙双方同意签订本合同。详细技术说明及其他有关合同项目的特定信息由合同附件予以说明，合同附件及本项目的招标文件、投标文件、《中标通知书》等均为本合同不可分割的部分。双方同意共同遵守如下条款：</w:t>
      </w:r>
    </w:p>
    <w:p w14:paraId="2237620A">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bCs/>
          <w:color w:val="auto"/>
          <w:spacing w:val="-20"/>
          <w:kern w:val="0"/>
          <w:sz w:val="28"/>
          <w:szCs w:val="28"/>
          <w:highlight w:val="none"/>
        </w:rPr>
      </w:pPr>
      <w:r>
        <w:rPr>
          <w:rFonts w:hint="eastAsia" w:ascii="宋体" w:hAnsi="宋体" w:eastAsia="宋体" w:cs="宋体"/>
          <w:b/>
          <w:bCs/>
          <w:color w:val="auto"/>
          <w:spacing w:val="-20"/>
          <w:kern w:val="0"/>
          <w:sz w:val="28"/>
          <w:szCs w:val="28"/>
          <w:highlight w:val="none"/>
        </w:rPr>
        <w:t>一、合同货物</w:t>
      </w:r>
    </w:p>
    <w:tbl>
      <w:tblPr>
        <w:tblStyle w:val="14"/>
        <w:tblW w:w="916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46"/>
        <w:gridCol w:w="1294"/>
        <w:gridCol w:w="976"/>
        <w:gridCol w:w="892"/>
        <w:gridCol w:w="1097"/>
        <w:gridCol w:w="1202"/>
        <w:gridCol w:w="1279"/>
        <w:gridCol w:w="1281"/>
      </w:tblGrid>
      <w:tr w14:paraId="00B8B9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96" w:hRule="atLeast"/>
        </w:trPr>
        <w:tc>
          <w:tcPr>
            <w:tcW w:w="1146" w:type="dxa"/>
            <w:tcBorders>
              <w:top w:val="single" w:color="auto" w:sz="4" w:space="0"/>
              <w:left w:val="single" w:color="auto" w:sz="4" w:space="0"/>
              <w:bottom w:val="single" w:color="auto" w:sz="4" w:space="0"/>
              <w:right w:val="single" w:color="auto" w:sz="4" w:space="0"/>
            </w:tcBorders>
            <w:noWrap w:val="0"/>
            <w:vAlign w:val="center"/>
          </w:tcPr>
          <w:p w14:paraId="6683A2F1">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货物品名</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67B7F843">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规格型号</w:t>
            </w:r>
          </w:p>
        </w:tc>
        <w:tc>
          <w:tcPr>
            <w:tcW w:w="976" w:type="dxa"/>
            <w:tcBorders>
              <w:top w:val="single" w:color="auto" w:sz="4" w:space="0"/>
              <w:left w:val="single" w:color="auto" w:sz="4" w:space="0"/>
              <w:bottom w:val="single" w:color="auto" w:sz="4" w:space="0"/>
              <w:right w:val="single" w:color="auto" w:sz="4" w:space="0"/>
            </w:tcBorders>
            <w:noWrap w:val="0"/>
            <w:vAlign w:val="center"/>
          </w:tcPr>
          <w:p w14:paraId="415B2318">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892" w:type="dxa"/>
            <w:tcBorders>
              <w:top w:val="single" w:color="auto" w:sz="4" w:space="0"/>
              <w:left w:val="single" w:color="auto" w:sz="4" w:space="0"/>
              <w:bottom w:val="single" w:color="auto" w:sz="4" w:space="0"/>
              <w:right w:val="single" w:color="auto" w:sz="4" w:space="0"/>
            </w:tcBorders>
            <w:noWrap w:val="0"/>
            <w:vAlign w:val="center"/>
          </w:tcPr>
          <w:p w14:paraId="02AD540F">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105" w:firstLineChars="5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097" w:type="dxa"/>
            <w:tcBorders>
              <w:top w:val="single" w:color="auto" w:sz="4" w:space="0"/>
              <w:left w:val="single" w:color="auto" w:sz="4" w:space="0"/>
              <w:bottom w:val="single" w:color="auto" w:sz="4" w:space="0"/>
              <w:right w:val="single" w:color="auto" w:sz="4" w:space="0"/>
            </w:tcBorders>
            <w:noWrap w:val="0"/>
            <w:vAlign w:val="center"/>
          </w:tcPr>
          <w:p w14:paraId="6BD60889">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105" w:firstLineChars="5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单价</w:t>
            </w:r>
          </w:p>
          <w:p w14:paraId="4DB950C5">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202" w:type="dxa"/>
            <w:tcBorders>
              <w:top w:val="single" w:color="auto" w:sz="4" w:space="0"/>
              <w:left w:val="single" w:color="auto" w:sz="4" w:space="0"/>
              <w:bottom w:val="single" w:color="auto" w:sz="4" w:space="0"/>
              <w:right w:val="single" w:color="auto" w:sz="4" w:space="0"/>
            </w:tcBorders>
            <w:noWrap w:val="0"/>
            <w:vAlign w:val="center"/>
          </w:tcPr>
          <w:p w14:paraId="2DB4BA2B">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210" w:firstLineChars="1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总价</w:t>
            </w:r>
          </w:p>
          <w:p w14:paraId="367A79E2">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279" w:type="dxa"/>
            <w:tcBorders>
              <w:top w:val="single" w:color="auto" w:sz="4" w:space="0"/>
              <w:left w:val="single" w:color="auto" w:sz="4" w:space="0"/>
              <w:bottom w:val="single" w:color="auto" w:sz="4" w:space="0"/>
              <w:right w:val="single" w:color="auto" w:sz="4" w:space="0"/>
            </w:tcBorders>
            <w:noWrap w:val="0"/>
            <w:vAlign w:val="center"/>
          </w:tcPr>
          <w:p w14:paraId="369E447A">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交货期</w:t>
            </w:r>
          </w:p>
        </w:tc>
        <w:tc>
          <w:tcPr>
            <w:tcW w:w="1281" w:type="dxa"/>
            <w:tcBorders>
              <w:top w:val="single" w:color="auto" w:sz="4" w:space="0"/>
              <w:left w:val="single" w:color="auto" w:sz="4" w:space="0"/>
              <w:bottom w:val="single" w:color="auto" w:sz="4" w:space="0"/>
              <w:right w:val="single" w:color="auto" w:sz="4" w:space="0"/>
            </w:tcBorders>
            <w:noWrap w:val="0"/>
            <w:vAlign w:val="center"/>
          </w:tcPr>
          <w:p w14:paraId="318E1BE4">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105" w:firstLineChars="5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交货地点</w:t>
            </w:r>
          </w:p>
        </w:tc>
      </w:tr>
      <w:tr w14:paraId="4CA932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1" w:hRule="atLeast"/>
        </w:trPr>
        <w:tc>
          <w:tcPr>
            <w:tcW w:w="1146" w:type="dxa"/>
            <w:tcBorders>
              <w:top w:val="single" w:color="auto" w:sz="4" w:space="0"/>
              <w:left w:val="single" w:color="auto" w:sz="4" w:space="0"/>
              <w:bottom w:val="single" w:color="auto" w:sz="4" w:space="0"/>
              <w:right w:val="single" w:color="auto" w:sz="4" w:space="0"/>
            </w:tcBorders>
            <w:noWrap w:val="0"/>
            <w:vAlign w:val="center"/>
          </w:tcPr>
          <w:p w14:paraId="69E74ECA">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1294" w:type="dxa"/>
            <w:tcBorders>
              <w:top w:val="single" w:color="auto" w:sz="4" w:space="0"/>
              <w:left w:val="single" w:color="auto" w:sz="4" w:space="0"/>
              <w:bottom w:val="single" w:color="auto" w:sz="4" w:space="0"/>
              <w:right w:val="single" w:color="auto" w:sz="4" w:space="0"/>
            </w:tcBorders>
            <w:noWrap w:val="0"/>
            <w:vAlign w:val="center"/>
          </w:tcPr>
          <w:p w14:paraId="54F17199">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976" w:type="dxa"/>
            <w:tcBorders>
              <w:top w:val="single" w:color="auto" w:sz="4" w:space="0"/>
              <w:left w:val="single" w:color="auto" w:sz="4" w:space="0"/>
              <w:bottom w:val="single" w:color="auto" w:sz="4" w:space="0"/>
              <w:right w:val="single" w:color="auto" w:sz="4" w:space="0"/>
            </w:tcBorders>
            <w:noWrap w:val="0"/>
            <w:vAlign w:val="center"/>
          </w:tcPr>
          <w:p w14:paraId="28C7229B">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center"/>
          </w:tcPr>
          <w:p w14:paraId="6278F968">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1097" w:type="dxa"/>
            <w:tcBorders>
              <w:top w:val="single" w:color="auto" w:sz="4" w:space="0"/>
              <w:left w:val="single" w:color="auto" w:sz="4" w:space="0"/>
              <w:bottom w:val="single" w:color="auto" w:sz="4" w:space="0"/>
              <w:right w:val="single" w:color="auto" w:sz="4" w:space="0"/>
            </w:tcBorders>
            <w:noWrap w:val="0"/>
            <w:vAlign w:val="center"/>
          </w:tcPr>
          <w:p w14:paraId="0C5CBD07">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1202" w:type="dxa"/>
            <w:tcBorders>
              <w:top w:val="single" w:color="auto" w:sz="4" w:space="0"/>
              <w:left w:val="single" w:color="auto" w:sz="4" w:space="0"/>
              <w:bottom w:val="single" w:color="auto" w:sz="4" w:space="0"/>
              <w:right w:val="single" w:color="auto" w:sz="4" w:space="0"/>
            </w:tcBorders>
            <w:noWrap w:val="0"/>
            <w:vAlign w:val="center"/>
          </w:tcPr>
          <w:p w14:paraId="1A31AF5B">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14:paraId="14C331DF">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2F4991DB">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r>
      <w:tr w14:paraId="4C0DCB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7" w:hRule="atLeast"/>
        </w:trPr>
        <w:tc>
          <w:tcPr>
            <w:tcW w:w="1146" w:type="dxa"/>
            <w:tcBorders>
              <w:top w:val="single" w:color="auto" w:sz="4" w:space="0"/>
              <w:left w:val="single" w:color="auto" w:sz="4" w:space="0"/>
              <w:bottom w:val="single" w:color="auto" w:sz="4" w:space="0"/>
              <w:right w:val="single" w:color="auto" w:sz="4" w:space="0"/>
            </w:tcBorders>
            <w:noWrap w:val="0"/>
            <w:vAlign w:val="center"/>
          </w:tcPr>
          <w:p w14:paraId="7CEECBFF">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1294" w:type="dxa"/>
            <w:tcBorders>
              <w:top w:val="single" w:color="auto" w:sz="4" w:space="0"/>
              <w:left w:val="single" w:color="auto" w:sz="4" w:space="0"/>
              <w:bottom w:val="single" w:color="auto" w:sz="4" w:space="0"/>
              <w:right w:val="single" w:color="auto" w:sz="4" w:space="0"/>
            </w:tcBorders>
            <w:noWrap w:val="0"/>
            <w:vAlign w:val="center"/>
          </w:tcPr>
          <w:p w14:paraId="09238053">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976" w:type="dxa"/>
            <w:tcBorders>
              <w:top w:val="single" w:color="auto" w:sz="4" w:space="0"/>
              <w:left w:val="single" w:color="auto" w:sz="4" w:space="0"/>
              <w:bottom w:val="single" w:color="auto" w:sz="4" w:space="0"/>
              <w:right w:val="single" w:color="auto" w:sz="4" w:space="0"/>
            </w:tcBorders>
            <w:noWrap w:val="0"/>
            <w:vAlign w:val="center"/>
          </w:tcPr>
          <w:p w14:paraId="72D3BEBC">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center"/>
          </w:tcPr>
          <w:p w14:paraId="6587019C">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1097" w:type="dxa"/>
            <w:tcBorders>
              <w:top w:val="single" w:color="auto" w:sz="4" w:space="0"/>
              <w:left w:val="single" w:color="auto" w:sz="4" w:space="0"/>
              <w:bottom w:val="single" w:color="auto" w:sz="4" w:space="0"/>
              <w:right w:val="single" w:color="auto" w:sz="4" w:space="0"/>
            </w:tcBorders>
            <w:noWrap w:val="0"/>
            <w:vAlign w:val="center"/>
          </w:tcPr>
          <w:p w14:paraId="2686CBED">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1202" w:type="dxa"/>
            <w:tcBorders>
              <w:top w:val="single" w:color="auto" w:sz="4" w:space="0"/>
              <w:left w:val="single" w:color="auto" w:sz="4" w:space="0"/>
              <w:bottom w:val="single" w:color="auto" w:sz="4" w:space="0"/>
              <w:right w:val="single" w:color="auto" w:sz="4" w:space="0"/>
            </w:tcBorders>
            <w:noWrap w:val="0"/>
            <w:vAlign w:val="center"/>
          </w:tcPr>
          <w:p w14:paraId="20515792">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14:paraId="01755B6A">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23CA6B92">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r>
      <w:tr w14:paraId="3BD2B6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7" w:hRule="atLeast"/>
        </w:trPr>
        <w:tc>
          <w:tcPr>
            <w:tcW w:w="1146" w:type="dxa"/>
            <w:tcBorders>
              <w:top w:val="single" w:color="auto" w:sz="4" w:space="0"/>
              <w:left w:val="single" w:color="auto" w:sz="4" w:space="0"/>
              <w:bottom w:val="single" w:color="auto" w:sz="4" w:space="0"/>
              <w:right w:val="single" w:color="auto" w:sz="4" w:space="0"/>
            </w:tcBorders>
            <w:noWrap w:val="0"/>
            <w:vAlign w:val="center"/>
          </w:tcPr>
          <w:p w14:paraId="3AD62138">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1294" w:type="dxa"/>
            <w:tcBorders>
              <w:top w:val="single" w:color="auto" w:sz="4" w:space="0"/>
              <w:left w:val="single" w:color="auto" w:sz="4" w:space="0"/>
              <w:bottom w:val="single" w:color="auto" w:sz="4" w:space="0"/>
              <w:right w:val="single" w:color="auto" w:sz="4" w:space="0"/>
            </w:tcBorders>
            <w:noWrap w:val="0"/>
            <w:vAlign w:val="center"/>
          </w:tcPr>
          <w:p w14:paraId="6BCEFF29">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976" w:type="dxa"/>
            <w:tcBorders>
              <w:top w:val="single" w:color="auto" w:sz="4" w:space="0"/>
              <w:left w:val="single" w:color="auto" w:sz="4" w:space="0"/>
              <w:bottom w:val="single" w:color="auto" w:sz="4" w:space="0"/>
              <w:right w:val="single" w:color="auto" w:sz="4" w:space="0"/>
            </w:tcBorders>
            <w:noWrap w:val="0"/>
            <w:vAlign w:val="center"/>
          </w:tcPr>
          <w:p w14:paraId="5335CEEC">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center"/>
          </w:tcPr>
          <w:p w14:paraId="787411E5">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1097" w:type="dxa"/>
            <w:tcBorders>
              <w:top w:val="single" w:color="auto" w:sz="4" w:space="0"/>
              <w:left w:val="single" w:color="auto" w:sz="4" w:space="0"/>
              <w:bottom w:val="single" w:color="auto" w:sz="4" w:space="0"/>
              <w:right w:val="single" w:color="auto" w:sz="4" w:space="0"/>
            </w:tcBorders>
            <w:noWrap w:val="0"/>
            <w:vAlign w:val="center"/>
          </w:tcPr>
          <w:p w14:paraId="7294803A">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1202" w:type="dxa"/>
            <w:tcBorders>
              <w:top w:val="single" w:color="auto" w:sz="4" w:space="0"/>
              <w:left w:val="single" w:color="auto" w:sz="4" w:space="0"/>
              <w:bottom w:val="single" w:color="auto" w:sz="4" w:space="0"/>
              <w:right w:val="single" w:color="auto" w:sz="4" w:space="0"/>
            </w:tcBorders>
            <w:noWrap w:val="0"/>
            <w:vAlign w:val="center"/>
          </w:tcPr>
          <w:p w14:paraId="72227C54">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14:paraId="6951902C">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2CCDF63E">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r>
      <w:tr w14:paraId="4D28A1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7" w:hRule="atLeast"/>
        </w:trPr>
        <w:tc>
          <w:tcPr>
            <w:tcW w:w="1146" w:type="dxa"/>
            <w:tcBorders>
              <w:top w:val="single" w:color="auto" w:sz="4" w:space="0"/>
              <w:left w:val="single" w:color="auto" w:sz="4" w:space="0"/>
              <w:bottom w:val="single" w:color="auto" w:sz="4" w:space="0"/>
              <w:right w:val="single" w:color="auto" w:sz="4" w:space="0"/>
            </w:tcBorders>
            <w:noWrap w:val="0"/>
            <w:vAlign w:val="center"/>
          </w:tcPr>
          <w:p w14:paraId="24529D89">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1294" w:type="dxa"/>
            <w:tcBorders>
              <w:top w:val="single" w:color="auto" w:sz="4" w:space="0"/>
              <w:left w:val="single" w:color="auto" w:sz="4" w:space="0"/>
              <w:bottom w:val="single" w:color="auto" w:sz="4" w:space="0"/>
              <w:right w:val="single" w:color="auto" w:sz="4" w:space="0"/>
            </w:tcBorders>
            <w:noWrap w:val="0"/>
            <w:vAlign w:val="center"/>
          </w:tcPr>
          <w:p w14:paraId="32D721EB">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976" w:type="dxa"/>
            <w:tcBorders>
              <w:top w:val="single" w:color="auto" w:sz="4" w:space="0"/>
              <w:left w:val="single" w:color="auto" w:sz="4" w:space="0"/>
              <w:bottom w:val="single" w:color="auto" w:sz="4" w:space="0"/>
              <w:right w:val="single" w:color="auto" w:sz="4" w:space="0"/>
            </w:tcBorders>
            <w:noWrap w:val="0"/>
            <w:vAlign w:val="center"/>
          </w:tcPr>
          <w:p w14:paraId="6AB2F3E0">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center"/>
          </w:tcPr>
          <w:p w14:paraId="2025AB77">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1097" w:type="dxa"/>
            <w:tcBorders>
              <w:top w:val="single" w:color="auto" w:sz="4" w:space="0"/>
              <w:left w:val="single" w:color="auto" w:sz="4" w:space="0"/>
              <w:bottom w:val="single" w:color="auto" w:sz="4" w:space="0"/>
              <w:right w:val="single" w:color="auto" w:sz="4" w:space="0"/>
            </w:tcBorders>
            <w:noWrap w:val="0"/>
            <w:vAlign w:val="center"/>
          </w:tcPr>
          <w:p w14:paraId="750EB936">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1202" w:type="dxa"/>
            <w:tcBorders>
              <w:top w:val="single" w:color="auto" w:sz="4" w:space="0"/>
              <w:left w:val="single" w:color="auto" w:sz="4" w:space="0"/>
              <w:bottom w:val="single" w:color="auto" w:sz="4" w:space="0"/>
              <w:right w:val="single" w:color="auto" w:sz="4" w:space="0"/>
            </w:tcBorders>
            <w:noWrap w:val="0"/>
            <w:vAlign w:val="center"/>
          </w:tcPr>
          <w:p w14:paraId="49C31D1F">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14:paraId="0E5167A9">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39CBBBCE">
            <w:pPr>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p>
        </w:tc>
      </w:tr>
    </w:tbl>
    <w:p w14:paraId="6813ACE5">
      <w:pPr>
        <w:keepNext w:val="0"/>
        <w:keepLines w:val="0"/>
        <w:pageBreakBefore w:val="0"/>
        <w:widowControl w:val="0"/>
        <w:shd w:val="clear" w:color="auto" w:fill="auto"/>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spacing w:val="-20"/>
          <w:kern w:val="0"/>
          <w:sz w:val="28"/>
          <w:szCs w:val="28"/>
          <w:highlight w:val="none"/>
        </w:rPr>
      </w:pPr>
      <w:r>
        <w:rPr>
          <w:rFonts w:hint="eastAsia" w:ascii="宋体" w:hAnsi="宋体" w:eastAsia="宋体" w:cs="宋体"/>
          <w:b/>
          <w:bCs/>
          <w:color w:val="auto"/>
          <w:spacing w:val="-20"/>
          <w:kern w:val="0"/>
          <w:sz w:val="28"/>
          <w:szCs w:val="28"/>
          <w:highlight w:val="none"/>
        </w:rPr>
        <w:t>二、合同总价</w:t>
      </w:r>
    </w:p>
    <w:p w14:paraId="6ADEAEFA">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pacing w:val="-20"/>
          <w:kern w:val="0"/>
          <w:sz w:val="24"/>
          <w:szCs w:val="24"/>
          <w:highlight w:val="none"/>
        </w:rPr>
      </w:pPr>
      <w:r>
        <w:rPr>
          <w:rFonts w:hint="eastAsia" w:ascii="宋体" w:hAnsi="宋体" w:eastAsia="宋体" w:cs="宋体"/>
          <w:color w:val="auto"/>
          <w:sz w:val="24"/>
          <w:szCs w:val="24"/>
          <w:highlight w:val="none"/>
        </w:rPr>
        <w:t>合同总价为人民币大写：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元，即RMB￥</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该合同总价已包括货物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56ED48AF">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bCs/>
          <w:color w:val="auto"/>
          <w:spacing w:val="-20"/>
          <w:kern w:val="0"/>
          <w:sz w:val="28"/>
          <w:szCs w:val="28"/>
          <w:highlight w:val="none"/>
        </w:rPr>
      </w:pPr>
      <w:r>
        <w:rPr>
          <w:rFonts w:hint="eastAsia" w:ascii="宋体" w:hAnsi="宋体" w:eastAsia="宋体" w:cs="宋体"/>
          <w:b/>
          <w:bCs/>
          <w:color w:val="auto"/>
          <w:spacing w:val="-20"/>
          <w:kern w:val="0"/>
          <w:sz w:val="28"/>
          <w:szCs w:val="28"/>
          <w:highlight w:val="none"/>
        </w:rPr>
        <w:t>三、质量要求</w:t>
      </w:r>
    </w:p>
    <w:p w14:paraId="5B1F36C4">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1、乙方须提供全新的货物（含零部件、配件等），表面无划伤、无碰撞痕迹，且权属清楚，不得侵害他人的知识产权。</w:t>
      </w:r>
    </w:p>
    <w:p w14:paraId="090527BC">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2、货物必须符合或优于国家（行业）标准，以及本项目招标文件的质量要求和技术指标与出厂标准。</w:t>
      </w:r>
    </w:p>
    <w:p w14:paraId="1B9E2087">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、货物制造质量出现问题，乙方应负责三包（包修、包换、包退），费用由乙方负担，甲方有权到乙方生产场地检查货物质量和生产进度。</w:t>
      </w:r>
    </w:p>
    <w:p w14:paraId="578A99CD">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、货到现场后由于甲方保管不当造成的质量问题，乙方亦应负责修理，但费用由甲方负担。</w:t>
      </w:r>
    </w:p>
    <w:p w14:paraId="5A38C345">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pacing w:val="-20"/>
          <w:kern w:val="0"/>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交货时需提供由国家消防救援局“消防装备物资信息采集系统”统一发行的装备物资二维码（或RFID，进行永久标识或相对固定标识）。</w:t>
      </w:r>
    </w:p>
    <w:p w14:paraId="5EEE0C8C">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bCs/>
          <w:color w:val="auto"/>
          <w:spacing w:val="-20"/>
          <w:kern w:val="0"/>
          <w:sz w:val="28"/>
          <w:szCs w:val="28"/>
          <w:highlight w:val="none"/>
        </w:rPr>
      </w:pPr>
      <w:r>
        <w:rPr>
          <w:rFonts w:hint="eastAsia" w:ascii="宋体" w:hAnsi="宋体" w:eastAsia="宋体" w:cs="宋体"/>
          <w:b/>
          <w:bCs/>
          <w:color w:val="auto"/>
          <w:spacing w:val="-20"/>
          <w:kern w:val="0"/>
          <w:sz w:val="28"/>
          <w:szCs w:val="28"/>
          <w:highlight w:val="none"/>
        </w:rPr>
        <w:t>四、交货及验收</w:t>
      </w:r>
    </w:p>
    <w:p w14:paraId="106A908E">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1、乙方交货期限为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XXXXXXXX</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交货地址为：</w:t>
      </w:r>
      <w:r>
        <w:rPr>
          <w:rFonts w:hint="eastAsia" w:ascii="宋体" w:hAnsi="宋体" w:eastAsia="宋体" w:cs="宋体"/>
          <w:color w:val="auto"/>
          <w:sz w:val="24"/>
          <w:szCs w:val="24"/>
          <w:highlight w:val="none"/>
          <w:u w:val="single"/>
          <w:lang w:val="en-US" w:eastAsia="zh-CN"/>
        </w:rPr>
        <w:t>XXXXXXXX</w:t>
      </w:r>
      <w:r>
        <w:rPr>
          <w:rFonts w:hint="eastAsia" w:ascii="宋体" w:hAnsi="宋体" w:eastAsia="宋体" w:cs="宋体"/>
          <w:color w:val="auto"/>
          <w:sz w:val="24"/>
          <w:szCs w:val="24"/>
          <w:highlight w:val="none"/>
        </w:rPr>
        <w:t>。若</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因遇不可抗力或其他特殊情况导致无法交货或无法按时交货的（不可抗力包括战争、叛乱、严重火灾、水灾、地震等人力无法抗拒的原因，及双方在缔结合同时不能预见的，并且它的发生及其后果是无法避免和无法克服的事件），</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应当</w:t>
      </w:r>
      <w:r>
        <w:rPr>
          <w:rFonts w:hint="eastAsia" w:ascii="宋体" w:hAnsi="宋体" w:eastAsia="宋体" w:cs="宋体"/>
          <w:b w:val="0"/>
          <w:bCs w:val="0"/>
          <w:color w:val="auto"/>
          <w:sz w:val="24"/>
          <w:szCs w:val="24"/>
          <w:highlight w:val="none"/>
          <w:lang w:val="en-US" w:eastAsia="zh-CN"/>
        </w:rPr>
        <w:t>在不可抗力发生后3日内</w:t>
      </w:r>
      <w:r>
        <w:rPr>
          <w:rFonts w:hint="eastAsia" w:ascii="宋体" w:hAnsi="宋体" w:eastAsia="宋体" w:cs="宋体"/>
          <w:color w:val="auto"/>
          <w:sz w:val="24"/>
          <w:szCs w:val="24"/>
          <w:highlight w:val="none"/>
        </w:rPr>
        <w:t>立即通知</w:t>
      </w:r>
      <w:r>
        <w:rPr>
          <w:rFonts w:hint="eastAsia" w:ascii="宋体" w:hAnsi="宋体" w:eastAsia="宋体" w:cs="宋体"/>
          <w:color w:val="auto"/>
          <w:sz w:val="24"/>
          <w:szCs w:val="24"/>
          <w:highlight w:val="none"/>
          <w:lang w:val="en-US" w:eastAsia="zh-CN"/>
        </w:rPr>
        <w:t>甲方</w:t>
      </w:r>
      <w:r>
        <w:rPr>
          <w:rFonts w:hint="eastAsia" w:ascii="宋体" w:hAnsi="宋体" w:eastAsia="宋体" w:cs="宋体"/>
          <w:b w:val="0"/>
          <w:bCs w:val="0"/>
          <w:color w:val="auto"/>
          <w:sz w:val="24"/>
          <w:szCs w:val="24"/>
          <w:highlight w:val="none"/>
          <w:lang w:val="zh-TW" w:eastAsia="zh-CN"/>
        </w:rPr>
        <w:t>（若因通讯未恢复无法按时在前述时间内向对方通报的，则需在通讯恢复后次日向对方通报）</w:t>
      </w:r>
      <w:r>
        <w:rPr>
          <w:rFonts w:hint="eastAsia" w:ascii="宋体" w:hAnsi="宋体" w:eastAsia="宋体" w:cs="宋体"/>
          <w:color w:val="auto"/>
          <w:sz w:val="24"/>
          <w:szCs w:val="24"/>
          <w:highlight w:val="none"/>
        </w:rPr>
        <w:t>。同时，</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须取得有关权威机关出具的不可抗力证明</w:t>
      </w:r>
      <w:r>
        <w:rPr>
          <w:rFonts w:hint="eastAsia" w:ascii="宋体" w:hAnsi="宋体" w:eastAsia="宋体" w:cs="宋体"/>
          <w:b w:val="0"/>
          <w:bCs w:val="0"/>
          <w:color w:val="auto"/>
          <w:sz w:val="24"/>
          <w:szCs w:val="24"/>
          <w:highlight w:val="none"/>
          <w:lang w:val="zh-TW"/>
        </w:rPr>
        <w:t>并</w:t>
      </w:r>
      <w:r>
        <w:rPr>
          <w:rFonts w:hint="eastAsia" w:ascii="宋体" w:hAnsi="宋体" w:eastAsia="宋体" w:cs="宋体"/>
          <w:b w:val="0"/>
          <w:bCs w:val="0"/>
          <w:color w:val="auto"/>
          <w:sz w:val="24"/>
          <w:szCs w:val="24"/>
          <w:highlight w:val="none"/>
          <w:lang w:val="en-US" w:eastAsia="zh-CN"/>
        </w:rPr>
        <w:t>在取得证明后的3日内</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提供，</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有权对其真实性、合法性进行审查并决定是否采纳。</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val="zh-TW"/>
        </w:rPr>
        <w:t>不得因自身履约能力不足或者因正常的商业风险导致的无法交货或者无法按时交货向</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val="zh-TW"/>
        </w:rPr>
        <w:t>主张不可抗力。</w:t>
      </w:r>
    </w:p>
    <w:p w14:paraId="6291AD7C">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2、验收由甲方组织，乙方配合进行：</w:t>
      </w:r>
    </w:p>
    <w:p w14:paraId="38489FE3">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乙方应在交货时间内以原厂包装形式交货到甲方指定地点。依据国家消防装备质量检验检测中心产品抽查检验目录，凡是国家消防装备质量检验检测中心能检验的装备品目，验收时必须抽样送检；不属于国家消防装备质量检验检测中心检验的装备品目若甲方要求乙方交货验收时提供产品质检部门从同类产品中抽样检查合格的检测报告，乙方必须无条件配合。检验范围包括但不限于：货物及所属配件的质量性能等。如第三方检验机构出具的检验报告结果为合格，甲方可以视为乙方交付货物通过了甲方组织的抽样送检。如第三方检验机构出具的检验报告结果为不合格，则视为乙方交付货物未通过甲方组织的抽样送检。</w:t>
      </w:r>
    </w:p>
    <w:p w14:paraId="5279FB53">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交付货物未通过甲方组织的抽样送检时，甲方有权要求乙方无条件更换货物。甲方收到更换货物后，原则上须向乙方退还不合格产品；但如货物已使用，甲方有权自行对不合格产品进行处理，且无需针对不合格产品向乙方支付任何费用。如乙方拒不配合更换，则视为供应商交付的货物不符合合同规定，采购人有权按照双方签订的合同要求中标供应商承担违约责任。 </w:t>
      </w:r>
    </w:p>
    <w:p w14:paraId="622EE288">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抽样检查合格，则相关检测费用由甲方支付。抽样检查不合格，则相关检测关费用由乙方支付。</w:t>
      </w:r>
    </w:p>
    <w:p w14:paraId="51A65CE9">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.2乙方应对提供的货物作全面自查和整理，并列出清单，作为甲方验收和使用的技术条件依据，清单应随提供的验收资料一并递交。</w:t>
      </w:r>
    </w:p>
    <w:p w14:paraId="307DB658">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.3乙方提供的货物应包括本合同规定的全部货物及其附（辅）件、资料。具体附（辅）件及资料包含产品彩色图片PDF、产品说明书(操作手册)PDF、检测报告及3C认证PDF（如涉及）（PDF发送至甲方指定邮箱）。</w:t>
      </w:r>
    </w:p>
    <w:p w14:paraId="62CBA792">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.4甲方在到货后的15个工作日内统一组织验收，如甲方确有原因无法如期组织验收的，应该在货物验收期满前通知乙方并告知原因，双方另行协商验收时间。</w:t>
      </w:r>
    </w:p>
    <w:p w14:paraId="47A498EE">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验收时，验收双方必须同时在场，严格按照政府采购相关法律法规的要求，通过乙方提供的货物、文件、检测报告等，逐项对比采购文件、投标文件、采购合同，确认是否完全满足各项要求。乙方所交付的货物不符合规定的，甲方有权拒收，并做出详尽的现场记录或在验收清单上注明具体验收情况，由双方签字确认，此现场记录或验收清单可用作补充缺失货物、更换损坏货物的有效证据。乙方应按采购文件、投标文件、采购合同规定和甲方要求免费对拒收货物采取更换或其他必要的补救措施，直至验收合格，方视为乙方按本合同规定完成交货，由此产生的时间延误与费用由乙方承担，验收期相应顺延。</w:t>
      </w:r>
    </w:p>
    <w:p w14:paraId="35A7AB51">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.5验收合格的，由双方共同签署《履约验收登记表》。 </w:t>
      </w:r>
    </w:p>
    <w:p w14:paraId="30217B90">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.6甲方可以视项目规模或复杂情况聘请专业人员参与验收，大型或复杂项目，以及特种货物应当邀请国家认可的第三方质量检测机构参与验收。</w:t>
      </w:r>
    </w:p>
    <w:p w14:paraId="28C7FC94">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7货物验收包括：货物包装是否完好，产地生产厂家名称、品牌、型号、规格、数量、外观质量、配置、内在质量，以及调试运行是否达到本合同规定的效果。乙方应将所提供货物的装箱清单、产品合格证、用户使用手册、原厂保修卡、随机资料及备品备件、易损件、专用工具等交付给甲方；乙方不能完整交付货物、附（辅）件和资料的，视为未按合同约定交货，乙方负责补齐，因此导致逾期交付的，由乙方承担相应的违约责任。 </w:t>
      </w:r>
    </w:p>
    <w:p w14:paraId="7D12CA0E">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8本项目所涉产品的知识产权及所有权等合法权益的，乙方在交货时应保证完整无瑕疵，甲方验收合格后产品的知识产权及所有权等合法权益全部归属甲方，如果甲方收货后发生知识产权或所有权等相关争议，由乙方承担责任的，则按照本项目政府采购合同中违约责任的相关规定执行。</w:t>
      </w:r>
    </w:p>
    <w:p w14:paraId="1614E9F7">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.9验收方法：单位内部验收。</w:t>
      </w:r>
    </w:p>
    <w:p w14:paraId="58AA4EB8">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.10验收标准：根据财政部发布的《关于进一步加强政府采购需求和履约验收管理的指导意见》（财库[2016]205号）的要求，按照本项目招标文件、</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的投标文件、本项目政府采购合同约定进行验收。</w:t>
      </w:r>
    </w:p>
    <w:p w14:paraId="33095E5B">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.11 货物毁损、灭失的风险，自验收合格后由供应商转为甲方承担。</w:t>
      </w:r>
    </w:p>
    <w:p w14:paraId="271097CF">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bCs/>
          <w:color w:val="auto"/>
          <w:spacing w:val="-20"/>
          <w:kern w:val="0"/>
          <w:sz w:val="28"/>
          <w:szCs w:val="28"/>
          <w:highlight w:val="none"/>
        </w:rPr>
      </w:pPr>
      <w:r>
        <w:rPr>
          <w:rFonts w:hint="eastAsia" w:ascii="宋体" w:hAnsi="宋体" w:eastAsia="宋体" w:cs="宋体"/>
          <w:b/>
          <w:bCs/>
          <w:color w:val="auto"/>
          <w:spacing w:val="-20"/>
          <w:kern w:val="0"/>
          <w:sz w:val="28"/>
          <w:szCs w:val="28"/>
          <w:highlight w:val="none"/>
        </w:rPr>
        <w:t>五、履约保证金</w:t>
      </w:r>
    </w:p>
    <w:p w14:paraId="2BB6F1CE">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1.履约保证金：</w:t>
      </w:r>
      <w:r>
        <w:rPr>
          <w:rFonts w:hint="eastAsia" w:ascii="宋体" w:hAnsi="宋体" w:eastAsia="宋体" w:cs="宋体"/>
          <w:b w:val="0"/>
          <w:bCs w:val="0"/>
          <w:color w:val="auto"/>
          <w:sz w:val="24"/>
          <w:szCs w:val="24"/>
          <w:highlight w:val="none"/>
          <w:lang w:val="zh-TW"/>
        </w:rPr>
        <w:t>履约</w:t>
      </w:r>
      <w:r>
        <w:rPr>
          <w:rFonts w:hint="eastAsia" w:ascii="宋体" w:hAnsi="宋体" w:eastAsia="宋体" w:cs="宋体"/>
          <w:b w:val="0"/>
          <w:bCs w:val="0"/>
          <w:color w:val="auto"/>
          <w:sz w:val="24"/>
          <w:szCs w:val="24"/>
          <w:highlight w:val="none"/>
          <w:lang w:val="en-US" w:eastAsia="zh-CN"/>
        </w:rPr>
        <w:t>保证金由甲方统一收取，丙方（所属预算相关使用单位）不再收取。中标通知书发放后，</w:t>
      </w:r>
      <w:r>
        <w:rPr>
          <w:rFonts w:hint="eastAsia" w:ascii="宋体" w:hAnsi="宋体" w:eastAsia="宋体" w:cs="宋体"/>
          <w:b w:val="0"/>
          <w:bCs w:val="0"/>
          <w:color w:val="auto"/>
          <w:sz w:val="24"/>
          <w:szCs w:val="24"/>
          <w:highlight w:val="none"/>
          <w:lang w:val="zh-TW"/>
        </w:rPr>
        <w:t>合同签订</w:t>
      </w:r>
      <w:r>
        <w:rPr>
          <w:rFonts w:hint="eastAsia" w:ascii="宋体" w:hAnsi="宋体" w:eastAsia="宋体" w:cs="宋体"/>
          <w:b w:val="0"/>
          <w:bCs w:val="0"/>
          <w:color w:val="auto"/>
          <w:sz w:val="24"/>
          <w:szCs w:val="24"/>
          <w:highlight w:val="none"/>
          <w:lang w:val="en-US" w:eastAsia="zh-CN"/>
        </w:rPr>
        <w:t>前</w:t>
      </w:r>
      <w:r>
        <w:rPr>
          <w:rFonts w:hint="eastAsia" w:ascii="宋体" w:hAnsi="宋体" w:eastAsia="宋体" w:cs="宋体"/>
          <w:b w:val="0"/>
          <w:bCs w:val="0"/>
          <w:color w:val="auto"/>
          <w:sz w:val="24"/>
          <w:szCs w:val="24"/>
          <w:highlight w:val="none"/>
          <w:lang w:val="zh-TW"/>
        </w:rPr>
        <w:t>，</w:t>
      </w:r>
      <w:r>
        <w:rPr>
          <w:rFonts w:hint="eastAsia" w:ascii="宋体" w:hAnsi="宋体" w:eastAsia="宋体" w:cs="宋体"/>
          <w:b w:val="0"/>
          <w:bCs w:val="0"/>
          <w:color w:val="auto"/>
          <w:sz w:val="24"/>
          <w:szCs w:val="24"/>
          <w:highlight w:val="none"/>
          <w:lang w:val="en-US" w:eastAsia="zh-CN"/>
        </w:rPr>
        <w:t>乙方</w:t>
      </w:r>
      <w:r>
        <w:rPr>
          <w:rFonts w:hint="eastAsia" w:ascii="宋体" w:hAnsi="宋体" w:eastAsia="宋体" w:cs="宋体"/>
          <w:b w:val="0"/>
          <w:bCs w:val="0"/>
          <w:color w:val="auto"/>
          <w:sz w:val="24"/>
          <w:szCs w:val="24"/>
          <w:highlight w:val="none"/>
          <w:lang w:val="zh-TW"/>
        </w:rPr>
        <w:t>需要向</w:t>
      </w:r>
      <w:r>
        <w:rPr>
          <w:rFonts w:hint="eastAsia" w:ascii="宋体" w:hAnsi="宋体" w:eastAsia="宋体" w:cs="宋体"/>
          <w:b w:val="0"/>
          <w:bCs w:val="0"/>
          <w:color w:val="auto"/>
          <w:sz w:val="24"/>
          <w:szCs w:val="24"/>
          <w:highlight w:val="none"/>
          <w:lang w:val="en-US" w:eastAsia="zh-CN"/>
        </w:rPr>
        <w:t>甲方</w:t>
      </w:r>
      <w:r>
        <w:rPr>
          <w:rFonts w:hint="eastAsia" w:ascii="宋体" w:hAnsi="宋体" w:eastAsia="宋体" w:cs="宋体"/>
          <w:b w:val="0"/>
          <w:bCs w:val="0"/>
          <w:color w:val="auto"/>
          <w:sz w:val="24"/>
          <w:szCs w:val="24"/>
          <w:highlight w:val="none"/>
          <w:lang w:val="zh-TW"/>
        </w:rPr>
        <w:t>缴纳履约保证金</w:t>
      </w:r>
      <w:r>
        <w:rPr>
          <w:rFonts w:hint="eastAsia" w:ascii="宋体" w:hAnsi="宋体" w:eastAsia="宋体" w:cs="宋体"/>
          <w:color w:val="auto"/>
          <w:sz w:val="24"/>
          <w:szCs w:val="24"/>
          <w:highlight w:val="none"/>
        </w:rPr>
        <w:t>，缴纳金额为本项目合同金额的5%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即</w:t>
      </w:r>
      <w:r>
        <w:rPr>
          <w:rFonts w:hint="eastAsia" w:ascii="宋体" w:hAnsi="宋体" w:eastAsia="宋体" w:cs="宋体"/>
          <w:color w:val="auto"/>
          <w:sz w:val="24"/>
          <w:szCs w:val="24"/>
          <w:highlight w:val="none"/>
          <w:u w:val="single"/>
          <w:lang w:val="en-US" w:eastAsia="zh-CN"/>
        </w:rPr>
        <w:t xml:space="preserve">      元</w:t>
      </w:r>
      <w:r>
        <w:rPr>
          <w:rFonts w:hint="eastAsia" w:ascii="宋体" w:hAnsi="宋体" w:eastAsia="宋体" w:cs="宋体"/>
          <w:color w:val="auto"/>
          <w:sz w:val="24"/>
          <w:szCs w:val="24"/>
          <w:highlight w:val="none"/>
        </w:rPr>
        <w:t>。履约保证金作为违约金的一部分用于补偿甲方</w:t>
      </w:r>
      <w:r>
        <w:rPr>
          <w:rFonts w:hint="eastAsia" w:ascii="宋体" w:hAnsi="宋体" w:eastAsia="宋体" w:cs="宋体"/>
          <w:color w:val="auto"/>
          <w:sz w:val="24"/>
          <w:szCs w:val="24"/>
          <w:highlight w:val="none"/>
          <w:lang w:val="en-US" w:eastAsia="zh-CN"/>
        </w:rPr>
        <w:t>及丙方</w:t>
      </w:r>
      <w:r>
        <w:rPr>
          <w:rFonts w:hint="eastAsia" w:ascii="宋体" w:hAnsi="宋体" w:eastAsia="宋体" w:cs="宋体"/>
          <w:color w:val="auto"/>
          <w:sz w:val="24"/>
          <w:szCs w:val="24"/>
          <w:highlight w:val="none"/>
        </w:rPr>
        <w:t>因乙方不能履行及瑕疵履行合同义务而蒙受的损失。</w:t>
      </w:r>
    </w:p>
    <w:p w14:paraId="1FFBDC7E">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2.交款方式：乙方可以自主选择以支票、汇票、本票或者金融机构、担保机构出具的保函等非现金形式提交（包括网银转账，电汇等方式），所有提交方式均以到账时间为准。</w:t>
      </w:r>
    </w:p>
    <w:p w14:paraId="3B20DEDA">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注：出具保函的主体应当是金融机构、保险机构、担保机构等依法成立且具有相关资质和偿付能力的机构，否则将取消乙方的中标资格，甲方将重新确定乙方，并依法追究法律责任。</w:t>
      </w:r>
    </w:p>
    <w:p w14:paraId="544D82E4">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收款单位：遂宁市消防救援支队。</w:t>
      </w:r>
    </w:p>
    <w:p w14:paraId="664F7FBF">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 户 行：中国农业银行股份有限公司遂宁河东新区支行。</w:t>
      </w:r>
    </w:p>
    <w:p w14:paraId="354CDA54">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银行账号：22320201040002807。</w:t>
      </w:r>
    </w:p>
    <w:p w14:paraId="7183777A">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采用金融机构出具的保函方式提交履约保证金的，保函必须符合以下规定：</w:t>
      </w:r>
    </w:p>
    <w:p w14:paraId="2AAAFB37">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a.保函应为银行出具的合法保函，且应为无条件保函，并载明验证方法；</w:t>
      </w:r>
    </w:p>
    <w:p w14:paraId="191DC9D9">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b.保函的受益人为遂宁市消防救援支队；</w:t>
      </w:r>
    </w:p>
    <w:p w14:paraId="15D9E59A">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保函的内容包括但不限于供应商名称、项目名称（如有分包，载明分包号）、项目编号、履约金额、保函的有效期（考虑到交货、验收等不确定因素，采用保函形式提交履约保证金的，保函有效期应不短于提交之日起至全部货物到货验收合格之日起的第366天为止）、银行担保的内容（即：如因供应商原因发生法律法规或合同规定的履约保证金不予退还或扣除的情况，由银行向受益人足额支付履约保证金）；</w:t>
      </w:r>
    </w:p>
    <w:p w14:paraId="7EC84279">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3.履约保证金的退还：货物验收合格满一年后，采购人在收到中标供应商履约保证金退还申请书后14日内无息退还。</w:t>
      </w:r>
    </w:p>
    <w:p w14:paraId="224E6A92">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退还方式：①以网银转账、电汇等方式提交的，履约保证金以网银转账、电汇等方式退至转款账户；②以保函方式提交的，退还保函原件。</w:t>
      </w:r>
    </w:p>
    <w:p w14:paraId="5F71CD4A">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无论履约保证金、独立保函是否退还，甲方随时都有权对由乙方提供的仍在质量保证期内的产品发生的质量问题向乙方主张索赔。</w:t>
      </w:r>
    </w:p>
    <w:p w14:paraId="6CBDD3BE">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履约保证金不予退还的情形：①乙方未履行合同义务的，履约保证金不予退还，给甲方造成的损失超过履约保证金数额的，还应当对超过部分予以赔偿；②乙方瑕疵履行合同义务而需承担相应违约责任的，甲方有权直接从履约保证金中扣除相应违约金款项，对于违约金超过履约保证金数额的部分，</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应于</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日内予以补足。履约保证金不予退还的，将按照有关规定上缴国库。</w:t>
      </w:r>
    </w:p>
    <w:p w14:paraId="4006C769">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5.逾期退还履约保证金的违约责任：甲方无正当理由向</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逾期退还履约保证金的，每逾期1天，甲方向</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偿付履约保证金总额的0.1‰违约金，但累计违约金总额不超过履约保证金总额的1％。</w:t>
      </w:r>
    </w:p>
    <w:p w14:paraId="091A3A99">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bCs/>
          <w:color w:val="auto"/>
          <w:spacing w:val="-20"/>
          <w:kern w:val="0"/>
          <w:sz w:val="28"/>
          <w:szCs w:val="28"/>
          <w:highlight w:val="none"/>
        </w:rPr>
      </w:pPr>
      <w:r>
        <w:rPr>
          <w:rFonts w:hint="eastAsia" w:ascii="宋体" w:hAnsi="宋体" w:eastAsia="宋体" w:cs="宋体"/>
          <w:b/>
          <w:bCs/>
          <w:color w:val="auto"/>
          <w:spacing w:val="-20"/>
          <w:kern w:val="0"/>
          <w:sz w:val="28"/>
          <w:szCs w:val="28"/>
          <w:highlight w:val="none"/>
          <w:lang w:eastAsia="zh-CN"/>
        </w:rPr>
        <w:t>六</w:t>
      </w:r>
      <w:r>
        <w:rPr>
          <w:rFonts w:hint="eastAsia" w:ascii="宋体" w:hAnsi="宋体" w:eastAsia="宋体" w:cs="宋体"/>
          <w:b/>
          <w:bCs/>
          <w:color w:val="auto"/>
          <w:spacing w:val="-20"/>
          <w:kern w:val="0"/>
          <w:sz w:val="28"/>
          <w:szCs w:val="28"/>
          <w:highlight w:val="none"/>
        </w:rPr>
        <w:t>、付款方式</w:t>
      </w:r>
    </w:p>
    <w:p w14:paraId="1EEC6131">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TW"/>
        </w:rPr>
        <w:t>合同签订生效后，</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en-US" w:eastAsia="zh-CN"/>
        </w:rPr>
        <w:t>及丙方</w:t>
      </w:r>
      <w:r>
        <w:rPr>
          <w:rFonts w:hint="eastAsia" w:ascii="宋体" w:hAnsi="宋体" w:eastAsia="宋体" w:cs="宋体"/>
          <w:b w:val="0"/>
          <w:bCs w:val="0"/>
          <w:color w:val="auto"/>
          <w:sz w:val="24"/>
          <w:szCs w:val="24"/>
          <w:highlight w:val="none"/>
          <w:lang w:val="zh-TW"/>
        </w:rPr>
        <w:t>自收到</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出具的合法有效完整的完税发票及凭证资料之日起7个工作日内以转账方式预付其相应货款的</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zh-TW"/>
        </w:rPr>
        <w:t>0%</w:t>
      </w:r>
      <w:r>
        <w:rPr>
          <w:rFonts w:hint="eastAsia" w:ascii="宋体" w:hAnsi="宋体" w:eastAsia="宋体" w:cs="宋体"/>
          <w:color w:val="auto"/>
          <w:sz w:val="24"/>
          <w:szCs w:val="24"/>
          <w:highlight w:val="none"/>
          <w:lang w:eastAsia="zh-CN"/>
        </w:rPr>
        <w:t>，即</w:t>
      </w:r>
      <w:r>
        <w:rPr>
          <w:rFonts w:hint="eastAsia" w:ascii="宋体" w:hAnsi="宋体" w:eastAsia="宋体" w:cs="宋体"/>
          <w:color w:val="auto"/>
          <w:sz w:val="24"/>
          <w:szCs w:val="24"/>
          <w:highlight w:val="none"/>
          <w:u w:val="single"/>
          <w:lang w:val="en-US" w:eastAsia="zh-CN"/>
        </w:rPr>
        <w:t xml:space="preserve">     元</w:t>
      </w:r>
      <w:r>
        <w:rPr>
          <w:rFonts w:hint="eastAsia" w:ascii="宋体" w:hAnsi="宋体" w:eastAsia="宋体" w:cs="宋体"/>
          <w:b w:val="0"/>
          <w:bCs w:val="0"/>
          <w:color w:val="auto"/>
          <w:sz w:val="24"/>
          <w:szCs w:val="24"/>
          <w:highlight w:val="none"/>
          <w:lang w:val="zh-TW"/>
        </w:rPr>
        <w:t>到</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指定账户。</w:t>
      </w:r>
    </w:p>
    <w:p w14:paraId="0362CB69">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zh-TW"/>
        </w:rPr>
        <w:t>全部货物验收合格后</w:t>
      </w:r>
      <w:r>
        <w:rPr>
          <w:rFonts w:hint="eastAsia" w:ascii="宋体" w:hAnsi="宋体" w:eastAsia="宋体" w:cs="宋体"/>
          <w:b w:val="0"/>
          <w:bCs w:val="0"/>
          <w:color w:val="auto"/>
          <w:sz w:val="24"/>
          <w:szCs w:val="24"/>
          <w:highlight w:val="none"/>
          <w:lang w:val="zh-TW" w:eastAsia="zh-CN"/>
        </w:rPr>
        <w:t>并</w:t>
      </w:r>
      <w:r>
        <w:rPr>
          <w:rFonts w:hint="eastAsia" w:ascii="宋体" w:hAnsi="宋体" w:eastAsia="宋体" w:cs="宋体"/>
          <w:b w:val="0"/>
          <w:bCs w:val="0"/>
          <w:color w:val="auto"/>
          <w:sz w:val="24"/>
          <w:highlight w:val="none"/>
          <w:lang w:val="zh-TW" w:eastAsia="zh-CN"/>
        </w:rPr>
        <w:t>经</w:t>
      </w:r>
      <w:r>
        <w:rPr>
          <w:rFonts w:hint="eastAsia" w:ascii="宋体" w:hAnsi="宋体" w:eastAsia="宋体" w:cs="宋体"/>
          <w:b w:val="0"/>
          <w:bCs w:val="0"/>
          <w:color w:val="auto"/>
          <w:sz w:val="24"/>
          <w:highlight w:val="none"/>
          <w:lang w:val="en-US" w:eastAsia="zh-CN"/>
        </w:rPr>
        <w:t>甲方</w:t>
      </w:r>
      <w:r>
        <w:rPr>
          <w:rFonts w:hint="eastAsia" w:ascii="宋体" w:hAnsi="宋体" w:eastAsia="宋体" w:cs="宋体"/>
          <w:b w:val="0"/>
          <w:bCs w:val="0"/>
          <w:color w:val="auto"/>
          <w:sz w:val="24"/>
          <w:highlight w:val="none"/>
          <w:lang w:val="zh-TW" w:eastAsia="zh-CN"/>
        </w:rPr>
        <w:t>结算审计后，</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en-US" w:eastAsia="zh-CN"/>
        </w:rPr>
        <w:t>及丙方</w:t>
      </w:r>
      <w:r>
        <w:rPr>
          <w:rFonts w:hint="eastAsia" w:ascii="宋体" w:hAnsi="宋体" w:eastAsia="宋体" w:cs="宋体"/>
          <w:b w:val="0"/>
          <w:bCs w:val="0"/>
          <w:color w:val="auto"/>
          <w:sz w:val="24"/>
          <w:szCs w:val="24"/>
          <w:highlight w:val="none"/>
          <w:lang w:val="zh-TW"/>
        </w:rPr>
        <w:t>自收到</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出具的合法有效完整的完税发票及凭证资料之日起10个工作日内以转账方式支付其相应剩余货款</w:t>
      </w:r>
      <w:r>
        <w:rPr>
          <w:rFonts w:hint="eastAsia" w:ascii="宋体" w:hAnsi="宋体" w:eastAsia="宋体" w:cs="宋体"/>
          <w:color w:val="auto"/>
          <w:sz w:val="24"/>
          <w:szCs w:val="24"/>
          <w:highlight w:val="none"/>
          <w:lang w:eastAsia="zh-CN"/>
        </w:rPr>
        <w:t>，即</w:t>
      </w:r>
      <w:r>
        <w:rPr>
          <w:rFonts w:hint="eastAsia" w:ascii="宋体" w:hAnsi="宋体" w:eastAsia="宋体" w:cs="宋体"/>
          <w:color w:val="auto"/>
          <w:sz w:val="24"/>
          <w:szCs w:val="24"/>
          <w:highlight w:val="none"/>
          <w:u w:val="single"/>
          <w:lang w:val="en-US" w:eastAsia="zh-CN"/>
        </w:rPr>
        <w:t xml:space="preserve">     元</w:t>
      </w:r>
      <w:r>
        <w:rPr>
          <w:rFonts w:hint="eastAsia" w:ascii="宋体" w:hAnsi="宋体" w:eastAsia="宋体" w:cs="宋体"/>
          <w:b w:val="0"/>
          <w:bCs w:val="0"/>
          <w:color w:val="auto"/>
          <w:sz w:val="24"/>
          <w:szCs w:val="24"/>
          <w:highlight w:val="none"/>
          <w:lang w:val="zh-TW"/>
        </w:rPr>
        <w:t>到</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指定账户。</w:t>
      </w:r>
    </w:p>
    <w:p w14:paraId="1C57A345">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未按照前述规定按时发出书面申请、提供付款所需票据凭证资料的，</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en-US" w:eastAsia="zh-CN"/>
        </w:rPr>
        <w:t>及丙方</w:t>
      </w:r>
      <w:r>
        <w:rPr>
          <w:rFonts w:hint="eastAsia" w:ascii="宋体" w:hAnsi="宋体" w:eastAsia="宋体" w:cs="宋体"/>
          <w:b w:val="0"/>
          <w:bCs w:val="0"/>
          <w:color w:val="auto"/>
          <w:sz w:val="24"/>
          <w:szCs w:val="24"/>
          <w:highlight w:val="none"/>
          <w:lang w:val="zh-TW"/>
        </w:rPr>
        <w:t>付款期限相应顺延且不承担任何违约责任。</w:t>
      </w:r>
    </w:p>
    <w:p w14:paraId="331A8AE4">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zh-TW"/>
        </w:rPr>
        <w:t>若因财政年终决算关账、财政资金收回或财政资金未下达等客观原因导致</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en-US" w:eastAsia="zh-CN"/>
        </w:rPr>
        <w:t>及丙方</w:t>
      </w:r>
      <w:r>
        <w:rPr>
          <w:rFonts w:hint="eastAsia" w:ascii="宋体" w:hAnsi="宋体" w:eastAsia="宋体" w:cs="宋体"/>
          <w:b w:val="0"/>
          <w:bCs w:val="0"/>
          <w:color w:val="auto"/>
          <w:sz w:val="24"/>
          <w:szCs w:val="24"/>
          <w:highlight w:val="none"/>
          <w:lang w:val="zh-TW"/>
        </w:rPr>
        <w:t>未按合同约定支付相应款项的，不视为违约，不承担任何违约责任。同时，</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不得以</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en-US" w:eastAsia="zh-CN"/>
        </w:rPr>
        <w:t>及丙方</w:t>
      </w:r>
      <w:r>
        <w:rPr>
          <w:rFonts w:hint="eastAsia" w:ascii="宋体" w:hAnsi="宋体" w:eastAsia="宋体" w:cs="宋体"/>
          <w:b w:val="0"/>
          <w:bCs w:val="0"/>
          <w:color w:val="auto"/>
          <w:sz w:val="24"/>
          <w:szCs w:val="24"/>
          <w:highlight w:val="none"/>
          <w:lang w:val="zh-TW"/>
        </w:rPr>
        <w:t>未支付资金为由拒绝或延迟履行合同义务。</w:t>
      </w:r>
    </w:p>
    <w:p w14:paraId="436AFF74">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变更收款账户的，应当在变更后1个工作日内书面通知</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en-US" w:eastAsia="zh-CN"/>
        </w:rPr>
        <w:t>及丙方</w:t>
      </w:r>
      <w:r>
        <w:rPr>
          <w:rFonts w:hint="eastAsia" w:ascii="宋体" w:hAnsi="宋体" w:eastAsia="宋体" w:cs="宋体"/>
          <w:b w:val="0"/>
          <w:bCs w:val="0"/>
          <w:color w:val="auto"/>
          <w:sz w:val="24"/>
          <w:szCs w:val="24"/>
          <w:highlight w:val="none"/>
          <w:lang w:val="zh-TW"/>
        </w:rPr>
        <w:t>，因</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未及时通知导致的不利后果，由</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自行承担。在变更通知到达</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前，</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en-US" w:eastAsia="zh-CN"/>
        </w:rPr>
        <w:t>及丙方</w:t>
      </w:r>
      <w:r>
        <w:rPr>
          <w:rFonts w:hint="eastAsia" w:ascii="宋体" w:hAnsi="宋体" w:eastAsia="宋体" w:cs="宋体"/>
          <w:b w:val="0"/>
          <w:bCs w:val="0"/>
          <w:color w:val="auto"/>
          <w:sz w:val="24"/>
          <w:szCs w:val="24"/>
          <w:highlight w:val="none"/>
          <w:lang w:val="zh-TW"/>
        </w:rPr>
        <w:t>按原合同约定的账户信息进行价款支付的，视为已完成支付义务。</w:t>
      </w:r>
    </w:p>
    <w:p w14:paraId="2C1FC032">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bCs/>
          <w:color w:val="auto"/>
          <w:spacing w:val="-20"/>
          <w:kern w:val="0"/>
          <w:sz w:val="28"/>
          <w:szCs w:val="28"/>
          <w:highlight w:val="none"/>
        </w:rPr>
      </w:pPr>
      <w:r>
        <w:rPr>
          <w:rFonts w:hint="eastAsia" w:ascii="宋体" w:hAnsi="宋体" w:eastAsia="宋体" w:cs="宋体"/>
          <w:b/>
          <w:bCs/>
          <w:color w:val="auto"/>
          <w:spacing w:val="-20"/>
          <w:kern w:val="0"/>
          <w:sz w:val="28"/>
          <w:szCs w:val="28"/>
          <w:highlight w:val="none"/>
          <w:lang w:eastAsia="zh-CN"/>
        </w:rPr>
        <w:t>七</w:t>
      </w:r>
      <w:r>
        <w:rPr>
          <w:rFonts w:hint="eastAsia" w:ascii="宋体" w:hAnsi="宋体" w:eastAsia="宋体" w:cs="宋体"/>
          <w:b/>
          <w:bCs/>
          <w:color w:val="auto"/>
          <w:spacing w:val="-20"/>
          <w:kern w:val="0"/>
          <w:sz w:val="28"/>
          <w:szCs w:val="28"/>
          <w:highlight w:val="none"/>
        </w:rPr>
        <w:t>、售后服务</w:t>
      </w:r>
    </w:p>
    <w:p w14:paraId="412B1A1C">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TW"/>
        </w:rPr>
        <w:t>质量保证期为自货物验收合格之日起【</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TW"/>
        </w:rPr>
        <w:t>】年，若国家有明确规定的质量保证期、供应商承诺的质量保证期高于此质量保证期的，执行国家规定或供应商承诺的质量保证期（以最长的期限计算质量保证期）。</w:t>
      </w:r>
    </w:p>
    <w:p w14:paraId="2496F047">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zh-TW"/>
        </w:rPr>
        <w:t>乙方应对由于设计、工艺、质量（含环保节能要求）、材料等缺陷而发生的任何不足或故障负责，并解决存在的问题。</w:t>
      </w:r>
    </w:p>
    <w:p w14:paraId="45BB158D">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TW"/>
        </w:rPr>
        <w:t>乙方应对不符合本项目规定要求的货物在【2】日内进行调换，调换本身并不影响甲方</w:t>
      </w:r>
      <w:r>
        <w:rPr>
          <w:rFonts w:hint="eastAsia" w:ascii="宋体" w:hAnsi="宋体" w:eastAsia="宋体" w:cs="宋体"/>
          <w:b w:val="0"/>
          <w:bCs w:val="0"/>
          <w:color w:val="auto"/>
          <w:sz w:val="24"/>
          <w:szCs w:val="24"/>
          <w:highlight w:val="none"/>
          <w:lang w:val="en-US" w:eastAsia="zh-CN"/>
        </w:rPr>
        <w:t>及丙方</w:t>
      </w:r>
      <w:r>
        <w:rPr>
          <w:rFonts w:hint="eastAsia" w:ascii="宋体" w:hAnsi="宋体" w:eastAsia="宋体" w:cs="宋体"/>
          <w:b w:val="0"/>
          <w:bCs w:val="0"/>
          <w:color w:val="auto"/>
          <w:sz w:val="24"/>
          <w:szCs w:val="24"/>
          <w:highlight w:val="none"/>
          <w:lang w:val="zh-TW"/>
        </w:rPr>
        <w:t>就其损失向乙方索赔的权利。</w:t>
      </w:r>
    </w:p>
    <w:p w14:paraId="6DACF44D">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zh-TW"/>
        </w:rPr>
        <w:t>货物验收合格后，乙方应继续向甲方</w:t>
      </w:r>
      <w:r>
        <w:rPr>
          <w:rFonts w:hint="eastAsia" w:ascii="宋体" w:hAnsi="宋体" w:eastAsia="宋体" w:cs="宋体"/>
          <w:b w:val="0"/>
          <w:bCs w:val="0"/>
          <w:color w:val="auto"/>
          <w:sz w:val="24"/>
          <w:szCs w:val="24"/>
          <w:highlight w:val="none"/>
          <w:lang w:val="en-US" w:eastAsia="zh-CN"/>
        </w:rPr>
        <w:t>及丙方</w:t>
      </w:r>
      <w:r>
        <w:rPr>
          <w:rFonts w:hint="eastAsia" w:ascii="宋体" w:hAnsi="宋体" w:eastAsia="宋体" w:cs="宋体"/>
          <w:b w:val="0"/>
          <w:bCs w:val="0"/>
          <w:color w:val="auto"/>
          <w:sz w:val="24"/>
          <w:szCs w:val="24"/>
          <w:highlight w:val="none"/>
          <w:lang w:val="zh-TW"/>
        </w:rPr>
        <w:t>提供良好的技术支持，应当由专门队伍从事此项工作，并提供【7*24】小时的热线技术支持服务，应当在收到甲方</w:t>
      </w:r>
      <w:r>
        <w:rPr>
          <w:rFonts w:hint="eastAsia" w:ascii="宋体" w:hAnsi="宋体" w:eastAsia="宋体" w:cs="宋体"/>
          <w:b w:val="0"/>
          <w:bCs w:val="0"/>
          <w:color w:val="auto"/>
          <w:sz w:val="24"/>
          <w:szCs w:val="24"/>
          <w:highlight w:val="none"/>
          <w:lang w:val="en-US" w:eastAsia="zh-CN"/>
        </w:rPr>
        <w:t>及丙方</w:t>
      </w:r>
      <w:r>
        <w:rPr>
          <w:rFonts w:hint="eastAsia" w:ascii="宋体" w:hAnsi="宋体" w:eastAsia="宋体" w:cs="宋体"/>
          <w:b w:val="0"/>
          <w:bCs w:val="0"/>
          <w:color w:val="auto"/>
          <w:sz w:val="24"/>
          <w:szCs w:val="24"/>
          <w:highlight w:val="none"/>
          <w:lang w:val="zh-TW"/>
        </w:rPr>
        <w:t>所反映的任何问题后【2】小时之内做出及时响应，同时【24】小时之内赶到现场实地解决问题，并在赶到现场后【5】小时内完成维修或更换，同时承担维修调换所引起的费用。</w:t>
      </w:r>
    </w:p>
    <w:p w14:paraId="0C90BB0D">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zh-TW"/>
        </w:rPr>
        <w:t xml:space="preserve"> 若问题、故障在检修5个小时后仍无法解决，乙方应在24小时内完成更换。</w:t>
      </w:r>
    </w:p>
    <w:p w14:paraId="767DF5AC">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6.因货物质量问题导致</w:t>
      </w:r>
      <w:r>
        <w:rPr>
          <w:rFonts w:hint="eastAsia" w:ascii="宋体" w:hAnsi="宋体" w:cs="宋体"/>
          <w:b w:val="0"/>
          <w:bCs w:val="0"/>
          <w:color w:val="auto"/>
          <w:sz w:val="24"/>
          <w:szCs w:val="24"/>
          <w:highlight w:val="none"/>
          <w:lang w:val="en-US" w:eastAsia="zh-CN"/>
        </w:rPr>
        <w:t>甲方及丙方</w:t>
      </w:r>
      <w:r>
        <w:rPr>
          <w:rFonts w:hint="eastAsia" w:ascii="宋体" w:hAnsi="宋体" w:eastAsia="宋体" w:cs="宋体"/>
          <w:b w:val="0"/>
          <w:bCs w:val="0"/>
          <w:color w:val="auto"/>
          <w:sz w:val="24"/>
          <w:szCs w:val="24"/>
          <w:highlight w:val="none"/>
          <w:lang w:val="en-US" w:eastAsia="zh-CN"/>
        </w:rPr>
        <w:t>或第三方人身或财产损害时，</w:t>
      </w:r>
      <w:r>
        <w:rPr>
          <w:rFonts w:hint="eastAsia" w:ascii="宋体" w:hAnsi="宋体" w:cs="宋体"/>
          <w:b w:val="0"/>
          <w:bCs w:val="0"/>
          <w:color w:val="auto"/>
          <w:sz w:val="24"/>
          <w:szCs w:val="24"/>
          <w:highlight w:val="none"/>
          <w:lang w:val="en-US" w:eastAsia="zh-CN"/>
        </w:rPr>
        <w:t>乙方</w:t>
      </w:r>
      <w:r>
        <w:rPr>
          <w:rFonts w:hint="eastAsia" w:ascii="宋体" w:hAnsi="宋体" w:eastAsia="宋体" w:cs="宋体"/>
          <w:b w:val="0"/>
          <w:bCs w:val="0"/>
          <w:color w:val="auto"/>
          <w:sz w:val="24"/>
          <w:szCs w:val="24"/>
          <w:highlight w:val="none"/>
          <w:lang w:val="en-US" w:eastAsia="zh-CN"/>
        </w:rPr>
        <w:t>应全额赔偿且承担由此产生的一切责任，</w:t>
      </w:r>
      <w:r>
        <w:rPr>
          <w:rFonts w:hint="eastAsia" w:ascii="宋体" w:hAnsi="宋体" w:cs="宋体"/>
          <w:b w:val="0"/>
          <w:bCs w:val="0"/>
          <w:color w:val="auto"/>
          <w:sz w:val="24"/>
          <w:szCs w:val="24"/>
          <w:highlight w:val="none"/>
          <w:lang w:val="en-US" w:eastAsia="zh-CN"/>
        </w:rPr>
        <w:t>甲方及丙方</w:t>
      </w:r>
      <w:r>
        <w:rPr>
          <w:rFonts w:hint="eastAsia" w:ascii="宋体" w:hAnsi="宋体" w:eastAsia="宋体" w:cs="宋体"/>
          <w:b w:val="0"/>
          <w:bCs w:val="0"/>
          <w:color w:val="auto"/>
          <w:sz w:val="24"/>
          <w:szCs w:val="24"/>
          <w:highlight w:val="none"/>
          <w:lang w:val="en-US" w:eastAsia="zh-CN"/>
        </w:rPr>
        <w:t>有权根据人身或财产损害的情形，就</w:t>
      </w:r>
      <w:r>
        <w:rPr>
          <w:rFonts w:hint="eastAsia" w:ascii="宋体" w:hAnsi="宋体" w:cs="宋体"/>
          <w:b w:val="0"/>
          <w:bCs w:val="0"/>
          <w:color w:val="auto"/>
          <w:sz w:val="24"/>
          <w:szCs w:val="24"/>
          <w:highlight w:val="none"/>
          <w:lang w:val="en-US" w:eastAsia="zh-CN"/>
        </w:rPr>
        <w:t>乙方</w:t>
      </w:r>
      <w:r>
        <w:rPr>
          <w:rFonts w:hint="eastAsia" w:ascii="宋体" w:hAnsi="宋体" w:eastAsia="宋体" w:cs="宋体"/>
          <w:b w:val="0"/>
          <w:bCs w:val="0"/>
          <w:color w:val="auto"/>
          <w:sz w:val="24"/>
          <w:szCs w:val="24"/>
          <w:highlight w:val="none"/>
          <w:lang w:val="en-US" w:eastAsia="zh-CN"/>
        </w:rPr>
        <w:t>未提供质量合格货物的违法/犯罪行为向有管辖权的行政机关/司法机关进行移送</w:t>
      </w:r>
      <w:r>
        <w:rPr>
          <w:rFonts w:hint="eastAsia" w:ascii="宋体" w:hAnsi="宋体" w:eastAsia="宋体" w:cs="宋体"/>
          <w:b w:val="0"/>
          <w:bCs w:val="0"/>
          <w:color w:val="auto"/>
          <w:sz w:val="24"/>
          <w:szCs w:val="24"/>
          <w:highlight w:val="none"/>
          <w:lang w:val="zh-TW"/>
        </w:rPr>
        <w:t>。</w:t>
      </w:r>
    </w:p>
    <w:p w14:paraId="707189CD">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bCs/>
          <w:color w:val="auto"/>
          <w:spacing w:val="-20"/>
          <w:kern w:val="0"/>
          <w:sz w:val="28"/>
          <w:szCs w:val="28"/>
          <w:highlight w:val="none"/>
        </w:rPr>
      </w:pPr>
      <w:r>
        <w:rPr>
          <w:rFonts w:hint="eastAsia" w:ascii="宋体" w:hAnsi="宋体" w:eastAsia="宋体" w:cs="宋体"/>
          <w:b/>
          <w:bCs/>
          <w:color w:val="auto"/>
          <w:spacing w:val="-20"/>
          <w:kern w:val="0"/>
          <w:sz w:val="28"/>
          <w:szCs w:val="28"/>
          <w:highlight w:val="none"/>
          <w:lang w:eastAsia="zh-CN"/>
        </w:rPr>
        <w:t>八</w:t>
      </w:r>
      <w:r>
        <w:rPr>
          <w:rFonts w:hint="eastAsia" w:ascii="宋体" w:hAnsi="宋体" w:eastAsia="宋体" w:cs="宋体"/>
          <w:b/>
          <w:bCs/>
          <w:color w:val="auto"/>
          <w:spacing w:val="-20"/>
          <w:kern w:val="0"/>
          <w:sz w:val="28"/>
          <w:szCs w:val="28"/>
          <w:highlight w:val="none"/>
        </w:rPr>
        <w:t>、违约责任</w:t>
      </w:r>
    </w:p>
    <w:p w14:paraId="2B754F99">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02" w:firstLineChars="200"/>
        <w:jc w:val="left"/>
        <w:textAlignment w:val="auto"/>
        <w:rPr>
          <w:rFonts w:hint="eastAsia" w:ascii="宋体" w:hAnsi="宋体" w:eastAsia="宋体" w:cs="宋体"/>
          <w:b/>
          <w:bCs/>
          <w:color w:val="auto"/>
          <w:spacing w:val="-20"/>
          <w:kern w:val="0"/>
          <w:sz w:val="24"/>
          <w:szCs w:val="24"/>
          <w:highlight w:val="none"/>
        </w:rPr>
      </w:pPr>
      <w:r>
        <w:rPr>
          <w:rFonts w:hint="eastAsia" w:ascii="宋体" w:hAnsi="宋体" w:eastAsia="宋体" w:cs="宋体"/>
          <w:b/>
          <w:bCs/>
          <w:color w:val="auto"/>
          <w:spacing w:val="-20"/>
          <w:kern w:val="0"/>
          <w:sz w:val="24"/>
          <w:szCs w:val="24"/>
          <w:highlight w:val="none"/>
        </w:rPr>
        <w:t>1、甲方</w:t>
      </w:r>
      <w:r>
        <w:rPr>
          <w:rFonts w:hint="eastAsia" w:ascii="宋体" w:hAnsi="宋体" w:eastAsia="宋体" w:cs="宋体"/>
          <w:b/>
          <w:bCs/>
          <w:color w:val="auto"/>
          <w:spacing w:val="-20"/>
          <w:kern w:val="0"/>
          <w:sz w:val="24"/>
          <w:szCs w:val="24"/>
          <w:highlight w:val="none"/>
          <w:lang w:val="en-US" w:eastAsia="zh-CN"/>
        </w:rPr>
        <w:t>及丙方</w:t>
      </w:r>
      <w:r>
        <w:rPr>
          <w:rFonts w:hint="eastAsia" w:ascii="宋体" w:hAnsi="宋体" w:eastAsia="宋体" w:cs="宋体"/>
          <w:b/>
          <w:bCs/>
          <w:color w:val="auto"/>
          <w:spacing w:val="-20"/>
          <w:kern w:val="0"/>
          <w:sz w:val="24"/>
          <w:szCs w:val="24"/>
          <w:highlight w:val="none"/>
        </w:rPr>
        <w:t>违约责任</w:t>
      </w:r>
    </w:p>
    <w:p w14:paraId="41652619">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（1）甲方及丙方无正当理由拒收货物、拒付货款的，甲方及丙方应向乙方偿付拒收或拒付其货款1％的违约金。</w:t>
      </w:r>
    </w:p>
    <w:p w14:paraId="467FA9D1">
      <w:pPr>
        <w:keepNext w:val="0"/>
        <w:keepLines w:val="0"/>
        <w:pageBreakBefore w:val="0"/>
        <w:widowControl w:val="0"/>
        <w:shd w:val="clear"/>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（2）甲方及丙方无正当理由未按合同规定的期限向乙方支付货款的，每逾期1日，甲方及丙方向乙方偿付其应付而未付款总额0.1‰的违约金，但累计违约金总额不超过应付而未付款总额的1％。</w:t>
      </w:r>
      <w:r>
        <w:rPr>
          <w:rFonts w:hint="eastAsia" w:ascii="宋体" w:hAnsi="宋体" w:eastAsia="宋体" w:cs="宋体"/>
          <w:b w:val="0"/>
          <w:bCs w:val="0"/>
          <w:color w:val="auto"/>
          <w:sz w:val="24"/>
          <w:szCs w:val="24"/>
          <w:highlight w:val="none"/>
          <w:lang w:val="zh-TW"/>
        </w:rPr>
        <w:t>若因财政年终决算关账、财政资金收回或财政资金未下达等客观原因导致采购人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未按合同约定支付相应款项的，不视为违约，不承担任何违约责任。</w:t>
      </w:r>
    </w:p>
    <w:p w14:paraId="23ED2090">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80" w:firstLineChars="200"/>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bidi="ar-SA"/>
        </w:rPr>
        <w:t>（3）甲方及丙方偿付的违约金不足以弥补</w:t>
      </w:r>
      <w:r>
        <w:rPr>
          <w:rFonts w:hint="eastAsia" w:ascii="宋体" w:hAnsi="宋体" w:cs="宋体"/>
          <w:color w:val="auto"/>
          <w:sz w:val="24"/>
          <w:szCs w:val="24"/>
          <w:highlight w:val="none"/>
          <w:lang w:val="en-US" w:eastAsia="zh-CN" w:bidi="ar-SA"/>
        </w:rPr>
        <w:t>乙方</w:t>
      </w:r>
      <w:r>
        <w:rPr>
          <w:rFonts w:hint="eastAsia" w:ascii="宋体" w:hAnsi="宋体" w:eastAsia="宋体" w:cs="宋体"/>
          <w:color w:val="auto"/>
          <w:sz w:val="24"/>
          <w:szCs w:val="24"/>
          <w:highlight w:val="none"/>
          <w:lang w:val="en-US" w:eastAsia="zh-CN" w:bidi="ar-SA"/>
        </w:rPr>
        <w:t>损失的，还应按</w:t>
      </w:r>
      <w:r>
        <w:rPr>
          <w:rFonts w:hint="eastAsia" w:ascii="宋体" w:hAnsi="宋体" w:cs="宋体"/>
          <w:color w:val="auto"/>
          <w:sz w:val="24"/>
          <w:szCs w:val="24"/>
          <w:highlight w:val="none"/>
          <w:lang w:val="en-US" w:eastAsia="zh-CN" w:bidi="ar-SA"/>
        </w:rPr>
        <w:t>乙方</w:t>
      </w:r>
      <w:r>
        <w:rPr>
          <w:rFonts w:hint="eastAsia" w:ascii="宋体" w:hAnsi="宋体" w:eastAsia="宋体" w:cs="宋体"/>
          <w:color w:val="auto"/>
          <w:sz w:val="24"/>
          <w:szCs w:val="24"/>
          <w:highlight w:val="none"/>
          <w:lang w:val="en-US" w:eastAsia="zh-CN" w:bidi="ar-SA"/>
        </w:rPr>
        <w:t>损失尚未弥补的部分，支付赔偿金给</w:t>
      </w:r>
      <w:r>
        <w:rPr>
          <w:rFonts w:hint="eastAsia" w:ascii="宋体" w:hAnsi="宋体" w:cs="宋体"/>
          <w:color w:val="auto"/>
          <w:sz w:val="24"/>
          <w:szCs w:val="24"/>
          <w:highlight w:val="none"/>
          <w:lang w:val="en-US" w:eastAsia="zh-CN" w:bidi="ar-SA"/>
        </w:rPr>
        <w:t>乙方</w:t>
      </w:r>
      <w:r>
        <w:rPr>
          <w:rFonts w:hint="eastAsia" w:ascii="宋体" w:hAnsi="宋体" w:eastAsia="宋体" w:cs="宋体"/>
          <w:color w:val="auto"/>
          <w:sz w:val="24"/>
          <w:szCs w:val="24"/>
          <w:highlight w:val="none"/>
          <w:lang w:val="en-US" w:eastAsia="zh-CN" w:bidi="ar-SA"/>
        </w:rPr>
        <w:t>。</w:t>
      </w:r>
    </w:p>
    <w:p w14:paraId="7DB89D88">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firstLine="402" w:firstLineChars="200"/>
        <w:jc w:val="left"/>
        <w:textAlignment w:val="auto"/>
        <w:rPr>
          <w:rFonts w:hint="eastAsia" w:ascii="宋体" w:hAnsi="宋体" w:eastAsia="宋体" w:cs="宋体"/>
          <w:b/>
          <w:bCs/>
          <w:color w:val="auto"/>
          <w:spacing w:val="-20"/>
          <w:kern w:val="0"/>
          <w:sz w:val="24"/>
          <w:szCs w:val="24"/>
          <w:highlight w:val="none"/>
        </w:rPr>
      </w:pPr>
      <w:r>
        <w:rPr>
          <w:rFonts w:hint="eastAsia" w:ascii="宋体" w:hAnsi="宋体" w:eastAsia="宋体" w:cs="宋体"/>
          <w:b/>
          <w:bCs/>
          <w:color w:val="auto"/>
          <w:spacing w:val="-20"/>
          <w:kern w:val="0"/>
          <w:sz w:val="24"/>
          <w:szCs w:val="24"/>
          <w:highlight w:val="none"/>
        </w:rPr>
        <w:t>2、乙方违约责任</w:t>
      </w:r>
    </w:p>
    <w:p w14:paraId="5B6E48AB">
      <w:pPr>
        <w:pStyle w:val="23"/>
        <w:keepNext w:val="0"/>
        <w:keepLines w:val="0"/>
        <w:pageBreakBefore w:val="0"/>
        <w:shd w:val="clear" w:color="auto" w:fill="auto"/>
        <w:kinsoku/>
        <w:wordWrap/>
        <w:overflowPunct/>
        <w:topLinePunct w:val="0"/>
        <w:bidi w:val="0"/>
        <w:spacing w:line="24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乙方无正当理由逾期交付货物的，每逾期1日，乙方向甲方偿付逾期交货部分货款总金额的3%的违约金。如乙方逾期交货达10日，甲方有权解除合同，甲方解除合同的通知自到达乙方时生效。在此情况下，乙方给甲方造成的实际损失高于违约金的，对高出违约金的部分乙方应予以赔偿。</w:t>
      </w:r>
    </w:p>
    <w:p w14:paraId="546B90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yellow"/>
          <w:lang w:val="zh-TW"/>
        </w:rPr>
      </w:pPr>
      <w:r>
        <w:rPr>
          <w:rFonts w:hint="eastAsia" w:ascii="宋体" w:hAnsi="宋体" w:eastAsia="宋体" w:cs="宋体"/>
          <w:b w:val="0"/>
          <w:bCs w:val="0"/>
          <w:color w:val="auto"/>
          <w:sz w:val="24"/>
          <w:szCs w:val="24"/>
          <w:highlight w:val="none"/>
          <w:lang w:val="zh-TW" w:eastAsia="zh-CN"/>
        </w:rPr>
        <w:t>（2）</w:t>
      </w:r>
      <w:r>
        <w:rPr>
          <w:rFonts w:hint="eastAsia" w:ascii="宋体" w:hAnsi="宋体" w:eastAsia="宋体" w:cs="宋体"/>
          <w:b w:val="0"/>
          <w:bCs w:val="0"/>
          <w:color w:val="auto"/>
          <w:sz w:val="24"/>
          <w:szCs w:val="24"/>
          <w:highlight w:val="none"/>
          <w:lang w:val="en-US" w:eastAsia="zh-CN"/>
        </w:rPr>
        <w:t>除另有约定外，乙方</w:t>
      </w:r>
      <w:r>
        <w:rPr>
          <w:rFonts w:hint="eastAsia" w:ascii="宋体" w:hAnsi="宋体" w:eastAsia="宋体" w:cs="宋体"/>
          <w:b w:val="0"/>
          <w:bCs w:val="0"/>
          <w:color w:val="auto"/>
          <w:sz w:val="24"/>
          <w:szCs w:val="24"/>
          <w:highlight w:val="none"/>
          <w:lang w:val="zh-TW"/>
        </w:rPr>
        <w:t>所交付的货物不符合本合同规定的</w:t>
      </w:r>
      <w:r>
        <w:rPr>
          <w:rFonts w:hint="eastAsia" w:ascii="宋体" w:hAnsi="宋体" w:eastAsia="宋体" w:cs="宋体"/>
          <w:b w:val="0"/>
          <w:bCs w:val="0"/>
          <w:color w:val="auto"/>
          <w:sz w:val="24"/>
          <w:szCs w:val="24"/>
          <w:highlight w:val="none"/>
          <w:lang w:val="zh-TW" w:eastAsia="zh-CN"/>
        </w:rPr>
        <w:t>且拒不配合更换，则甲方有权拒收并向乙方收取合同总金额10％的违约金或与乙方解除合同，</w:t>
      </w:r>
      <w:r>
        <w:rPr>
          <w:rFonts w:hint="eastAsia" w:ascii="宋体" w:hAnsi="宋体" w:eastAsia="宋体" w:cs="宋体"/>
          <w:b w:val="0"/>
          <w:bCs w:val="0"/>
          <w:color w:val="auto"/>
          <w:sz w:val="24"/>
          <w:szCs w:val="24"/>
          <w:highlight w:val="none"/>
          <w:lang w:val="en-US" w:eastAsia="zh-CN"/>
        </w:rPr>
        <w:t>且</w:t>
      </w:r>
      <w:r>
        <w:rPr>
          <w:rFonts w:hint="eastAsia" w:ascii="宋体" w:hAnsi="宋体" w:eastAsia="宋体" w:cs="宋体"/>
          <w:b w:val="0"/>
          <w:bCs w:val="0"/>
          <w:color w:val="auto"/>
          <w:sz w:val="24"/>
          <w:szCs w:val="24"/>
          <w:highlight w:val="none"/>
          <w:lang w:val="zh-TW" w:eastAsia="zh-CN"/>
        </w:rPr>
        <w:t>乙方应向甲方退还相应款项及利息，同时甲方有权向市场监督管理等行政部门反映，由相关行政部门对其违法行为进行查处。</w:t>
      </w:r>
    </w:p>
    <w:p w14:paraId="73F41E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同时</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甲方有权选择</w:t>
      </w:r>
      <w:r>
        <w:rPr>
          <w:rFonts w:hint="eastAsia" w:ascii="宋体" w:hAnsi="宋体" w:eastAsia="宋体" w:cs="宋体"/>
          <w:b w:val="0"/>
          <w:bCs w:val="0"/>
          <w:color w:val="auto"/>
          <w:sz w:val="24"/>
          <w:szCs w:val="24"/>
          <w:highlight w:val="none"/>
          <w:lang w:val="zh-TW"/>
        </w:rPr>
        <w:t>以下任一方式</w:t>
      </w:r>
      <w:r>
        <w:rPr>
          <w:rFonts w:hint="eastAsia" w:ascii="宋体" w:hAnsi="宋体" w:eastAsia="宋体" w:cs="宋体"/>
          <w:b w:val="0"/>
          <w:bCs w:val="0"/>
          <w:color w:val="auto"/>
          <w:sz w:val="24"/>
          <w:szCs w:val="24"/>
          <w:highlight w:val="none"/>
          <w:lang w:val="en-US" w:eastAsia="zh-CN"/>
        </w:rPr>
        <w:t>继续</w:t>
      </w:r>
      <w:r>
        <w:rPr>
          <w:rFonts w:hint="eastAsia" w:ascii="宋体" w:hAnsi="宋体" w:eastAsia="宋体" w:cs="宋体"/>
          <w:b w:val="0"/>
          <w:bCs w:val="0"/>
          <w:color w:val="auto"/>
          <w:sz w:val="24"/>
          <w:szCs w:val="24"/>
          <w:highlight w:val="none"/>
          <w:lang w:val="zh-TW"/>
        </w:rPr>
        <w:t>处理：</w:t>
      </w:r>
    </w:p>
    <w:p w14:paraId="293ED3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① </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应</w:t>
      </w:r>
      <w:r>
        <w:rPr>
          <w:rFonts w:hint="eastAsia" w:ascii="宋体" w:hAnsi="宋体" w:eastAsia="宋体" w:cs="宋体"/>
          <w:b w:val="0"/>
          <w:bCs w:val="0"/>
          <w:color w:val="auto"/>
          <w:sz w:val="24"/>
          <w:szCs w:val="24"/>
          <w:highlight w:val="none"/>
          <w:lang w:val="en-US" w:eastAsia="zh-CN"/>
        </w:rPr>
        <w:t>在甲方要求的期限内</w:t>
      </w:r>
      <w:r>
        <w:rPr>
          <w:rFonts w:hint="eastAsia" w:ascii="宋体" w:hAnsi="宋体" w:eastAsia="宋体" w:cs="宋体"/>
          <w:b w:val="0"/>
          <w:bCs w:val="0"/>
          <w:color w:val="auto"/>
          <w:sz w:val="24"/>
          <w:szCs w:val="24"/>
          <w:highlight w:val="none"/>
          <w:lang w:val="zh-TW"/>
        </w:rPr>
        <w:t>重新完成货物交付，若未在前述期限内完成交付，则</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有权向供应商另行收取对应货物金额</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zh-TW"/>
        </w:rPr>
        <w:t>%的违约金并解除合同。</w:t>
      </w:r>
    </w:p>
    <w:p w14:paraId="4AA5A8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② 直接解除合同。</w:t>
      </w:r>
    </w:p>
    <w:p w14:paraId="583EAE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w:t>
      </w:r>
      <w:r>
        <w:rPr>
          <w:rFonts w:hint="eastAsia" w:ascii="宋体" w:hAnsi="宋体" w:eastAsia="宋体" w:cs="宋体"/>
          <w:b w:val="0"/>
          <w:bCs w:val="0"/>
          <w:color w:val="auto"/>
          <w:sz w:val="24"/>
          <w:szCs w:val="24"/>
          <w:highlight w:val="none"/>
          <w:lang w:val="en-US" w:eastAsia="zh-CN"/>
        </w:rPr>
        <w:t>除另有约定外，</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未按照《投标文件》承诺和本合同约定提供服务的，每出现一次违约，</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应按合同总金额的1%向</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支付违约金，并按照</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要求限期整改。未按</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要求整改</w:t>
      </w:r>
      <w:r>
        <w:rPr>
          <w:rFonts w:hint="eastAsia" w:ascii="宋体" w:hAnsi="宋体" w:eastAsia="宋体" w:cs="宋体"/>
          <w:b w:val="0"/>
          <w:bCs w:val="0"/>
          <w:color w:val="auto"/>
          <w:sz w:val="24"/>
          <w:szCs w:val="24"/>
          <w:highlight w:val="none"/>
          <w:lang w:val="en-US" w:eastAsia="zh-CN"/>
        </w:rPr>
        <w:t>或</w:t>
      </w:r>
      <w:r>
        <w:rPr>
          <w:rFonts w:hint="eastAsia" w:ascii="宋体" w:hAnsi="宋体" w:eastAsia="宋体" w:cs="宋体"/>
          <w:b w:val="0"/>
          <w:bCs w:val="0"/>
          <w:color w:val="auto"/>
          <w:sz w:val="24"/>
          <w:szCs w:val="24"/>
          <w:highlight w:val="none"/>
          <w:lang w:val="zh-TW"/>
        </w:rPr>
        <w:t>出现2次及以上违约的，</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有权直接解除合同，解除通知自到达</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时生效，</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还应另按合同总金额的10%向</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支付违约金。</w:t>
      </w:r>
    </w:p>
    <w:p w14:paraId="0469B928">
      <w:pPr>
        <w:pStyle w:val="23"/>
        <w:keepNext w:val="0"/>
        <w:keepLines w:val="0"/>
        <w:pageBreakBefore w:val="0"/>
        <w:shd w:val="clear" w:color="auto" w:fill="auto"/>
        <w:kinsoku/>
        <w:wordWrap/>
        <w:overflowPunct/>
        <w:topLinePunct w:val="0"/>
        <w:bidi w:val="0"/>
        <w:spacing w:line="24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4）乙方保证本合同货物的权利无瑕疵，包括货物所有权及知识产权等权利无瑕疵。如任何第三方经法院（或仲裁机构）裁决有权对上述产品主张权利，由乙方承担经济责任的，甲方有权无条件解除合同并有权根据合同履行情况要求乙方退还已收取的相应费用及利息，同时乙方还应另按合同总</w:t>
      </w:r>
      <w:r>
        <w:rPr>
          <w:rFonts w:hint="eastAsia" w:ascii="宋体" w:hAnsi="宋体" w:eastAsia="宋体" w:cs="宋体"/>
          <w:color w:val="auto"/>
          <w:highlight w:val="none"/>
          <w:lang w:val="en-US" w:eastAsia="zh-CN"/>
        </w:rPr>
        <w:t>金额</w:t>
      </w:r>
      <w:r>
        <w:rPr>
          <w:rFonts w:hint="eastAsia" w:ascii="宋体" w:hAnsi="宋体" w:eastAsia="宋体" w:cs="宋体"/>
          <w:color w:val="auto"/>
          <w:highlight w:val="none"/>
          <w:lang w:eastAsia="zh-CN"/>
        </w:rPr>
        <w:t>的20%向甲方支付违约金并赔偿因此给甲方造成的一切损失。</w:t>
      </w:r>
    </w:p>
    <w:p w14:paraId="13CE923B">
      <w:pPr>
        <w:pStyle w:val="23"/>
        <w:keepNext w:val="0"/>
        <w:keepLines w:val="0"/>
        <w:pageBreakBefore w:val="0"/>
        <w:shd w:val="clear" w:color="auto" w:fill="auto"/>
        <w:kinsoku/>
        <w:wordWrap/>
        <w:overflowPunct/>
        <w:topLinePunct w:val="0"/>
        <w:bidi w:val="0"/>
        <w:spacing w:line="24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（5）未经双方协商一致，乙方不得单方面变更、中止、解除或终止本合同，否则，乙方应承担合同总金额10%的违约金，并赔偿由此给甲方造成的全部损失。 </w:t>
      </w:r>
    </w:p>
    <w:p w14:paraId="10635769">
      <w:pPr>
        <w:pStyle w:val="23"/>
        <w:keepNext w:val="0"/>
        <w:keepLines w:val="0"/>
        <w:pageBreakBefore w:val="0"/>
        <w:shd w:val="clear" w:color="auto" w:fill="auto"/>
        <w:kinsoku/>
        <w:wordWrap/>
        <w:overflowPunct/>
        <w:topLinePunct w:val="0"/>
        <w:bidi w:val="0"/>
        <w:spacing w:line="24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（6）乙方未经甲方书面同意，不得擅自分包、转包，否则甲方有权立即终止合同，并要求乙方停止分包、转包行为，同时有权要求乙方承担合同总金额10%的违约金。</w:t>
      </w:r>
    </w:p>
    <w:p w14:paraId="2CE68463">
      <w:pPr>
        <w:pStyle w:val="23"/>
        <w:keepNext w:val="0"/>
        <w:keepLines w:val="0"/>
        <w:pageBreakBefore w:val="0"/>
        <w:shd w:val="clear" w:color="auto" w:fill="auto"/>
        <w:kinsoku/>
        <w:wordWrap/>
        <w:overflowPunct/>
        <w:topLinePunct w:val="0"/>
        <w:bidi w:val="0"/>
        <w:spacing w:line="24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（7）合同签订后，若乙方存在违法违规行为的，甲方有权无条件解除本合同并根据合同履行情况要求乙方退还相应费用及利息。</w:t>
      </w:r>
    </w:p>
    <w:p w14:paraId="5F4954AB">
      <w:pPr>
        <w:pStyle w:val="23"/>
        <w:keepNext w:val="0"/>
        <w:keepLines w:val="0"/>
        <w:pageBreakBefore w:val="0"/>
        <w:shd w:val="clear" w:color="auto" w:fill="auto"/>
        <w:kinsoku/>
        <w:wordWrap/>
        <w:overflowPunct/>
        <w:topLinePunct w:val="0"/>
        <w:bidi w:val="0"/>
        <w:spacing w:line="24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（8）乙方违反本合同约定的，应当按照本合同约定支付违约金，并赔偿由此给甲方造成的全部损失，包括甲方因诉讼产生的律师费、诉讼费用、保全保险费、差旅费等费用。</w:t>
      </w:r>
    </w:p>
    <w:p w14:paraId="0D22A4B4">
      <w:pPr>
        <w:pStyle w:val="23"/>
        <w:keepNext w:val="0"/>
        <w:keepLines w:val="0"/>
        <w:pageBreakBefore w:val="0"/>
        <w:shd w:val="clear" w:color="auto" w:fill="auto"/>
        <w:kinsoku/>
        <w:wordWrap/>
        <w:overflowPunct/>
        <w:topLinePunct w:val="0"/>
        <w:bidi w:val="0"/>
        <w:spacing w:line="24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（9）如因乙方工作人员在履行职务过程中的疏忽、失职、过错等故意或者过失原因给甲方</w:t>
      </w:r>
      <w:r>
        <w:rPr>
          <w:rFonts w:hint="eastAsia" w:hAnsi="宋体" w:cs="宋体"/>
          <w:color w:val="auto"/>
          <w:highlight w:val="none"/>
          <w:lang w:val="en-US" w:eastAsia="zh-CN"/>
        </w:rPr>
        <w:t>及丙方</w:t>
      </w:r>
      <w:r>
        <w:rPr>
          <w:rFonts w:hint="eastAsia" w:ascii="宋体" w:hAnsi="宋体" w:eastAsia="宋体" w:cs="宋体"/>
          <w:color w:val="auto"/>
          <w:highlight w:val="none"/>
          <w:lang w:eastAsia="zh-CN"/>
        </w:rPr>
        <w:t>造成损失或侵害，包括但不限于甲方</w:t>
      </w:r>
      <w:r>
        <w:rPr>
          <w:rFonts w:hint="eastAsia" w:hAnsi="宋体" w:cs="宋体"/>
          <w:color w:val="auto"/>
          <w:highlight w:val="none"/>
          <w:lang w:val="en-US" w:eastAsia="zh-CN"/>
        </w:rPr>
        <w:t>及丙方</w:t>
      </w:r>
      <w:r>
        <w:rPr>
          <w:rFonts w:hint="eastAsia" w:ascii="宋体" w:hAnsi="宋体" w:eastAsia="宋体" w:cs="宋体"/>
          <w:color w:val="auto"/>
          <w:highlight w:val="none"/>
          <w:lang w:eastAsia="zh-CN"/>
        </w:rPr>
        <w:t>本身的财产损失、由此而导致的甲方</w:t>
      </w:r>
      <w:r>
        <w:rPr>
          <w:rFonts w:hint="eastAsia" w:hAnsi="宋体" w:cs="宋体"/>
          <w:color w:val="auto"/>
          <w:highlight w:val="none"/>
          <w:lang w:val="en-US" w:eastAsia="zh-CN"/>
        </w:rPr>
        <w:t>及丙方</w:t>
      </w:r>
      <w:r>
        <w:rPr>
          <w:rFonts w:hint="eastAsia" w:ascii="宋体" w:hAnsi="宋体" w:eastAsia="宋体" w:cs="宋体"/>
          <w:color w:val="auto"/>
          <w:highlight w:val="none"/>
          <w:lang w:eastAsia="zh-CN"/>
        </w:rPr>
        <w:t>对任何第三方的法律责任等，要</w:t>
      </w:r>
      <w:r>
        <w:rPr>
          <w:rFonts w:hint="eastAsia" w:hAnsi="宋体" w:cs="宋体"/>
          <w:color w:val="auto"/>
          <w:highlight w:val="none"/>
          <w:lang w:val="en-US" w:eastAsia="zh-CN"/>
        </w:rPr>
        <w:t>求乙方</w:t>
      </w:r>
      <w:r>
        <w:rPr>
          <w:rFonts w:hint="eastAsia" w:ascii="宋体" w:hAnsi="宋体" w:eastAsia="宋体" w:cs="宋体"/>
          <w:color w:val="auto"/>
          <w:highlight w:val="none"/>
          <w:lang w:eastAsia="zh-CN"/>
        </w:rPr>
        <w:t>对此均应承担全部的赔偿责任。</w:t>
      </w:r>
    </w:p>
    <w:p w14:paraId="2B54EED4">
      <w:pPr>
        <w:pStyle w:val="23"/>
        <w:keepNext w:val="0"/>
        <w:keepLines w:val="0"/>
        <w:pageBreakBefore w:val="0"/>
        <w:shd w:val="clear" w:color="auto" w:fill="auto"/>
        <w:kinsoku/>
        <w:wordWrap/>
        <w:overflowPunct/>
        <w:topLinePunct w:val="0"/>
        <w:bidi w:val="0"/>
        <w:spacing w:line="24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（10）以上所称“利息”按照中国人民银行授权全国银行间同业拆借中心公布的同期贷款市场报价利率（LPR）为标准，从甲方支付之日起计算。</w:t>
      </w:r>
    </w:p>
    <w:p w14:paraId="637E30B3">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bCs/>
          <w:color w:val="auto"/>
          <w:spacing w:val="-20"/>
          <w:kern w:val="0"/>
          <w:sz w:val="28"/>
          <w:szCs w:val="28"/>
          <w:highlight w:val="none"/>
          <w:lang w:eastAsia="zh-CN"/>
        </w:rPr>
      </w:pPr>
      <w:r>
        <w:rPr>
          <w:rFonts w:hint="eastAsia" w:ascii="宋体" w:hAnsi="宋体" w:eastAsia="宋体" w:cs="宋体"/>
          <w:b/>
          <w:bCs/>
          <w:color w:val="auto"/>
          <w:spacing w:val="-20"/>
          <w:kern w:val="0"/>
          <w:sz w:val="28"/>
          <w:szCs w:val="28"/>
          <w:highlight w:val="none"/>
          <w:lang w:eastAsia="zh-CN"/>
        </w:rPr>
        <w:t>九、不可抗力事件处理</w:t>
      </w:r>
    </w:p>
    <w:p w14:paraId="012A1F7F">
      <w:pPr>
        <w:keepNext w:val="0"/>
        <w:keepLines w:val="0"/>
        <w:pageBreakBefore w:val="0"/>
        <w:shd w:val="clear" w:color="auto" w:fill="auto"/>
        <w:kinsoku/>
        <w:wordWrap/>
        <w:overflowPunct/>
        <w:topLinePunct w:val="0"/>
        <w:autoSpaceDE w:val="0"/>
        <w:autoSpaceDN w:val="0"/>
        <w:bidi w:val="0"/>
        <w:snapToGrid w:val="0"/>
        <w:spacing w:line="240" w:lineRule="auto"/>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 在合同有效期内，任何一方因不可抗力事件导致不能履行合同，则合同履行期可延长，其延长期与不可抗力影响期相同。</w:t>
      </w:r>
    </w:p>
    <w:p w14:paraId="273FBA9A">
      <w:pPr>
        <w:keepNext w:val="0"/>
        <w:keepLines w:val="0"/>
        <w:pageBreakBefore w:val="0"/>
        <w:shd w:val="clear" w:color="auto" w:fill="auto"/>
        <w:kinsoku/>
        <w:wordWrap/>
        <w:overflowPunct/>
        <w:topLinePunct w:val="0"/>
        <w:autoSpaceDE w:val="0"/>
        <w:autoSpaceDN w:val="0"/>
        <w:bidi w:val="0"/>
        <w:snapToGrid w:val="0"/>
        <w:spacing w:line="240" w:lineRule="auto"/>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2、不可抗力事件发生后，应立即通知对方，并寄送有关权威机构出具的证明。</w:t>
      </w:r>
    </w:p>
    <w:p w14:paraId="218C909E">
      <w:pPr>
        <w:keepNext w:val="0"/>
        <w:keepLines w:val="0"/>
        <w:pageBreakBefore w:val="0"/>
        <w:shd w:val="clear" w:color="auto" w:fill="auto"/>
        <w:kinsoku/>
        <w:wordWrap/>
        <w:overflowPunct/>
        <w:topLinePunct w:val="0"/>
        <w:autoSpaceDE w:val="0"/>
        <w:autoSpaceDN w:val="0"/>
        <w:bidi w:val="0"/>
        <w:snapToGrid w:val="0"/>
        <w:spacing w:line="240" w:lineRule="auto"/>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 不可抗力事件延续120天以上，双方应通过友好协商，确定是否继续履行合同。</w:t>
      </w:r>
    </w:p>
    <w:p w14:paraId="7A0D8040">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bCs/>
          <w:color w:val="auto"/>
          <w:spacing w:val="-20"/>
          <w:kern w:val="0"/>
          <w:sz w:val="28"/>
          <w:szCs w:val="28"/>
          <w:highlight w:val="none"/>
          <w:lang w:val="en-US" w:eastAsia="zh-CN"/>
        </w:rPr>
      </w:pPr>
      <w:bookmarkStart w:id="74" w:name="_Toc212019599"/>
      <w:bookmarkStart w:id="75" w:name="_Toc185395254"/>
      <w:bookmarkStart w:id="76" w:name="_Toc225244857"/>
      <w:bookmarkStart w:id="77" w:name="_Toc239568423"/>
      <w:bookmarkStart w:id="78" w:name="_Toc286993792"/>
      <w:bookmarkStart w:id="79" w:name="_Toc251768867"/>
      <w:bookmarkStart w:id="80" w:name="_Toc225670756"/>
      <w:bookmarkStart w:id="81" w:name="_Toc232492933"/>
      <w:bookmarkStart w:id="82" w:name="_Toc239233919"/>
      <w:bookmarkStart w:id="83" w:name="_Toc247334846"/>
      <w:bookmarkStart w:id="84" w:name="_Toc211854454"/>
      <w:bookmarkStart w:id="85" w:name="_Toc238984980"/>
      <w:bookmarkStart w:id="86" w:name="_Toc237145411"/>
      <w:bookmarkStart w:id="87" w:name="_Toc211911353"/>
      <w:bookmarkStart w:id="88" w:name="_Toc241833908"/>
      <w:bookmarkStart w:id="89" w:name="_Toc225654649"/>
      <w:r>
        <w:rPr>
          <w:rFonts w:hint="eastAsia" w:ascii="宋体" w:hAnsi="宋体" w:eastAsia="宋体" w:cs="宋体"/>
          <w:b/>
          <w:bCs/>
          <w:color w:val="auto"/>
          <w:spacing w:val="-20"/>
          <w:kern w:val="0"/>
          <w:sz w:val="28"/>
          <w:szCs w:val="28"/>
          <w:highlight w:val="none"/>
          <w:lang w:val="en-US" w:eastAsia="zh-CN"/>
        </w:rPr>
        <w:t>十、解决合同纠纷的方式</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62537C6D">
      <w:pPr>
        <w:keepNext w:val="0"/>
        <w:keepLines w:val="0"/>
        <w:pageBreakBefore w:val="0"/>
        <w:shd w:val="clear" w:color="auto" w:fill="auto"/>
        <w:kinsoku/>
        <w:wordWrap/>
        <w:overflowPunct/>
        <w:topLinePunct w:val="0"/>
        <w:autoSpaceDE w:val="0"/>
        <w:autoSpaceDN w:val="0"/>
        <w:bidi w:val="0"/>
        <w:snapToGrid w:val="0"/>
        <w:spacing w:line="240" w:lineRule="auto"/>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在执行本合同中发生的或与本合同有关的争端，双方应通过友好协商解决。不能协商一致的，任何一方可向甲方所在地有管辖权的法院提起诉讼。在法院审理期间，除有争议部分外，本合同其他可以履行的部分仍应按合同条款继续履行。</w:t>
      </w:r>
    </w:p>
    <w:p w14:paraId="03129D72">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bCs/>
          <w:color w:val="auto"/>
          <w:spacing w:val="-20"/>
          <w:kern w:val="0"/>
          <w:sz w:val="28"/>
          <w:szCs w:val="28"/>
          <w:highlight w:val="none"/>
          <w:lang w:val="en-US" w:eastAsia="zh-CN"/>
        </w:rPr>
      </w:pPr>
      <w:bookmarkStart w:id="90" w:name="_Toc237145412"/>
      <w:bookmarkStart w:id="91" w:name="_Toc239233920"/>
      <w:bookmarkStart w:id="92" w:name="_Toc225654650"/>
      <w:bookmarkStart w:id="93" w:name="_Toc283019219"/>
      <w:bookmarkStart w:id="94" w:name="_Toc239568424"/>
      <w:bookmarkStart w:id="95" w:name="_Toc286993793"/>
      <w:bookmarkStart w:id="96" w:name="_Toc251768868"/>
      <w:bookmarkStart w:id="97" w:name="_Toc185395255"/>
      <w:bookmarkStart w:id="98" w:name="_Toc241833909"/>
      <w:bookmarkStart w:id="99" w:name="_Toc225670757"/>
      <w:bookmarkStart w:id="100" w:name="_Toc225244858"/>
      <w:bookmarkStart w:id="101" w:name="_Toc238984981"/>
      <w:bookmarkStart w:id="102" w:name="_Toc211854455"/>
      <w:bookmarkStart w:id="103" w:name="_Toc212019600"/>
      <w:bookmarkStart w:id="104" w:name="_Toc211911354"/>
      <w:bookmarkStart w:id="105" w:name="_Toc247334847"/>
      <w:bookmarkStart w:id="106" w:name="_Toc232492934"/>
      <w:bookmarkStart w:id="107" w:name="_Toc282696231"/>
      <w:r>
        <w:rPr>
          <w:rFonts w:hint="eastAsia" w:ascii="宋体" w:hAnsi="宋体" w:eastAsia="宋体" w:cs="宋体"/>
          <w:b/>
          <w:bCs/>
          <w:color w:val="auto"/>
          <w:spacing w:val="-20"/>
          <w:kern w:val="0"/>
          <w:sz w:val="28"/>
          <w:szCs w:val="28"/>
          <w:highlight w:val="none"/>
          <w:lang w:val="en-US" w:eastAsia="zh-CN"/>
        </w:rPr>
        <w:t>十一、合同</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hint="eastAsia" w:ascii="宋体" w:hAnsi="宋体" w:eastAsia="宋体" w:cs="宋体"/>
          <w:b/>
          <w:bCs/>
          <w:color w:val="auto"/>
          <w:spacing w:val="-20"/>
          <w:kern w:val="0"/>
          <w:sz w:val="28"/>
          <w:szCs w:val="28"/>
          <w:highlight w:val="none"/>
          <w:lang w:val="en-US" w:eastAsia="zh-CN"/>
        </w:rPr>
        <w:t>生效及其他</w:t>
      </w:r>
    </w:p>
    <w:p w14:paraId="1EB0C0B8">
      <w:pPr>
        <w:pStyle w:val="29"/>
        <w:keepNext w:val="0"/>
        <w:keepLines w:val="0"/>
        <w:pageBreakBefore w:val="0"/>
        <w:shd w:val="clear" w:color="auto" w:fill="auto"/>
        <w:kinsoku/>
        <w:wordWrap/>
        <w:overflowPunct/>
        <w:topLinePunct w:val="0"/>
        <w:bidi w:val="0"/>
        <w:spacing w:line="240" w:lineRule="auto"/>
        <w:ind w:firstLine="48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1、合同经双方法定代表人或授权委托代理人签字并加盖单位公章后生效。</w:t>
      </w:r>
    </w:p>
    <w:p w14:paraId="51F0B3E3">
      <w:pPr>
        <w:pStyle w:val="29"/>
        <w:keepNext w:val="0"/>
        <w:keepLines w:val="0"/>
        <w:pageBreakBefore w:val="0"/>
        <w:shd w:val="clear" w:color="auto" w:fill="auto"/>
        <w:kinsoku/>
        <w:wordWrap/>
        <w:overflowPunct/>
        <w:topLinePunct w:val="0"/>
        <w:bidi w:val="0"/>
        <w:spacing w:line="240" w:lineRule="auto"/>
        <w:textAlignment w:val="auto"/>
        <w:rPr>
          <w:rFonts w:hint="eastAsia" w:ascii="宋体" w:hAnsi="宋体" w:eastAsia="宋体" w:cs="宋体"/>
          <w:color w:val="auto"/>
          <w:sz w:val="24"/>
          <w:highlight w:val="none"/>
        </w:rPr>
      </w:pPr>
      <w:r>
        <w:rPr>
          <w:rFonts w:hint="eastAsia" w:ascii="宋体" w:hAnsi="宋体" w:eastAsia="宋体" w:cs="宋体"/>
          <w:color w:val="auto"/>
          <w:kern w:val="0"/>
          <w:sz w:val="24"/>
          <w:szCs w:val="24"/>
          <w:highlight w:val="none"/>
          <w:lang w:val="en-US" w:eastAsia="zh-CN" w:bidi="ar-SA"/>
        </w:rPr>
        <w:t>2、本合同一式XX份，自双方签章之日起起效。甲方XX份，乙方XX份，具有同等法律效力。</w:t>
      </w:r>
    </w:p>
    <w:p w14:paraId="029B2A37">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p>
    <w:p w14:paraId="6963D64E">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（盖章）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乙方：   （盖章）</w:t>
      </w:r>
    </w:p>
    <w:p w14:paraId="5C6B458B">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法定代表人（授权代表）：                 法定代表人（授权代表）：</w:t>
      </w:r>
    </w:p>
    <w:p w14:paraId="573DDB73">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                               地    址：</w:t>
      </w:r>
    </w:p>
    <w:p w14:paraId="3F26470B">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                               开户银行：</w:t>
      </w:r>
    </w:p>
    <w:p w14:paraId="759F6369">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                                   账号：</w:t>
      </w:r>
    </w:p>
    <w:p w14:paraId="265549D2">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                               电    话：</w:t>
      </w:r>
    </w:p>
    <w:p w14:paraId="546E2104">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                               传    真：</w:t>
      </w:r>
    </w:p>
    <w:p w14:paraId="368AB43A">
      <w:pPr>
        <w:pStyle w:val="18"/>
        <w:tabs>
          <w:tab w:val="left" w:pos="0"/>
        </w:tabs>
        <w:rPr>
          <w:rFonts w:hint="eastAsia"/>
        </w:rPr>
      </w:pPr>
      <w:r>
        <w:rPr>
          <w:rFonts w:hint="eastAsia" w:ascii="宋体" w:hAnsi="宋体" w:eastAsia="宋体" w:cs="宋体"/>
          <w:color w:val="auto"/>
          <w:sz w:val="24"/>
          <w:szCs w:val="24"/>
          <w:highlight w:val="none"/>
          <w:lang w:val="en-US" w:eastAsia="zh-CN"/>
        </w:rPr>
        <w:t xml:space="preserve">丙方：     </w:t>
      </w:r>
      <w:r>
        <w:rPr>
          <w:rFonts w:hint="eastAsia" w:ascii="宋体" w:hAnsi="宋体" w:eastAsia="宋体" w:cs="宋体"/>
          <w:color w:val="auto"/>
          <w:sz w:val="24"/>
          <w:szCs w:val="24"/>
          <w:highlight w:val="none"/>
        </w:rPr>
        <w:t>（盖章）</w:t>
      </w:r>
    </w:p>
    <w:p w14:paraId="5BEF9ED6">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法定代表人（授权代表）：                 </w:t>
      </w:r>
    </w:p>
    <w:p w14:paraId="46D94FB7">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w:t>
      </w:r>
    </w:p>
    <w:p w14:paraId="75572B6D">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p w14:paraId="7AFF8324">
      <w:pPr>
        <w:keepNext w:val="0"/>
        <w:keepLines w:val="0"/>
        <w:pageBreakBefore w:val="0"/>
        <w:widowControl w:val="0"/>
        <w:shd w:val="clear" w:color="auto" w:fill="auto"/>
        <w:kinsoku/>
        <w:wordWrap/>
        <w:overflowPunct/>
        <w:topLinePunct w:val="0"/>
        <w:autoSpaceDE/>
        <w:autoSpaceDN/>
        <w:bidi w:val="0"/>
        <w:adjustRightInd/>
        <w:snapToGrid/>
        <w:spacing w:line="240" w:lineRule="auto"/>
        <w:ind w:left="479" w:leftChars="228"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电</w:t>
      </w:r>
      <w:r>
        <w:rPr>
          <w:rFonts w:hint="eastAsia" w:ascii="宋体" w:hAnsi="宋体" w:eastAsia="宋体" w:cs="宋体"/>
          <w:color w:val="auto"/>
          <w:sz w:val="24"/>
          <w:szCs w:val="24"/>
          <w:highlight w:val="none"/>
        </w:rPr>
        <w:t>话：</w:t>
      </w:r>
    </w:p>
    <w:p w14:paraId="6F7FDDA7">
      <w:pPr>
        <w:keepNext w:val="0"/>
        <w:keepLines w:val="0"/>
        <w:pageBreakBefore w:val="0"/>
        <w:kinsoku/>
        <w:wordWrap/>
        <w:overflowPunct/>
        <w:topLinePunct w:val="0"/>
        <w:bidi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签约日期：XX年XX月XX日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签约日期：XX年XX月XX</w:t>
      </w:r>
      <w:r>
        <w:rPr>
          <w:rFonts w:hint="eastAsia" w:ascii="宋体" w:hAnsi="宋体" w:eastAsia="宋体" w:cs="宋体"/>
          <w:color w:val="auto"/>
          <w:sz w:val="24"/>
          <w:szCs w:val="24"/>
          <w:highlight w:val="none"/>
          <w:lang w:val="en-US" w:eastAsia="zh-CN"/>
        </w:rPr>
        <w:t>日</w:t>
      </w:r>
    </w:p>
    <w:p w14:paraId="3E5F5995">
      <w:pPr>
        <w:keepNext w:val="0"/>
        <w:keepLines w:val="0"/>
        <w:pageBreakBefore w:val="0"/>
        <w:kinsoku/>
        <w:wordWrap/>
        <w:overflowPunct/>
        <w:topLinePunct w:val="0"/>
        <w:bidi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r>
    </w:p>
    <w:p w14:paraId="262D45E9">
      <w:pPr>
        <w:keepNext w:val="0"/>
        <w:keepLines w:val="0"/>
        <w:pageBreakBefore w:val="0"/>
        <w:kinsoku/>
        <w:wordWrap/>
        <w:overflowPunct/>
        <w:topLinePunct w:val="0"/>
        <w:bidi w:val="0"/>
        <w:spacing w:line="240" w:lineRule="auto"/>
        <w:textAlignment w:val="auto"/>
        <w:rPr>
          <w:rFonts w:hint="eastAsia" w:ascii="微软雅黑" w:hAnsi="仿宋" w:eastAsia="微软雅黑"/>
          <w:sz w:val="36"/>
          <w:szCs w:val="36"/>
        </w:rPr>
      </w:pPr>
      <w:r>
        <w:rPr>
          <w:rFonts w:hint="eastAsia" w:ascii="Calibri" w:hAnsi="Calibri" w:eastAsia="宋体" w:cs="黑体"/>
          <w:b/>
          <w:color w:val="auto"/>
          <w:kern w:val="2"/>
          <w:sz w:val="28"/>
          <w:szCs w:val="28"/>
          <w:lang w:val="en-US" w:eastAsia="zh-Hans" w:bidi="ar-SA"/>
        </w:rPr>
        <w:t xml:space="preserve"> </w:t>
      </w:r>
      <w:r>
        <w:rPr>
          <w:rFonts w:hint="eastAsia" w:ascii="Calibri" w:hAnsi="Calibri" w:eastAsia="宋体" w:cs="黑体"/>
          <w:b/>
          <w:color w:val="auto"/>
          <w:kern w:val="2"/>
          <w:sz w:val="28"/>
          <w:szCs w:val="28"/>
          <w:lang w:val="en-US" w:eastAsia="zh-CN" w:bidi="ar-SA"/>
        </w:rPr>
        <w:t>合同附件1：遂宁市消防救援支队采购项目履约验收登记表</w:t>
      </w:r>
      <w:r>
        <w:rPr>
          <w:rFonts w:hint="eastAsia" w:ascii="微软雅黑" w:hAnsi="微软雅黑" w:eastAsia="微软雅黑" w:cs="微软雅黑"/>
          <w:sz w:val="32"/>
          <w:szCs w:val="32"/>
        </w:rPr>
        <w:t xml:space="preserve"> </w:t>
      </w:r>
    </w:p>
    <w:tbl>
      <w:tblPr>
        <w:tblStyle w:val="14"/>
        <w:tblW w:w="10364" w:type="dxa"/>
        <w:jc w:val="center"/>
        <w:tblLayout w:type="fixed"/>
        <w:tblCellMar>
          <w:top w:w="0" w:type="dxa"/>
          <w:left w:w="108" w:type="dxa"/>
          <w:bottom w:w="0" w:type="dxa"/>
          <w:right w:w="108" w:type="dxa"/>
        </w:tblCellMar>
      </w:tblPr>
      <w:tblGrid>
        <w:gridCol w:w="2165"/>
        <w:gridCol w:w="2911"/>
        <w:gridCol w:w="1593"/>
        <w:gridCol w:w="463"/>
        <w:gridCol w:w="620"/>
        <w:gridCol w:w="1040"/>
        <w:gridCol w:w="332"/>
        <w:gridCol w:w="1240"/>
      </w:tblGrid>
      <w:tr w14:paraId="6FDDCCFD">
        <w:tblPrEx>
          <w:tblCellMar>
            <w:top w:w="0" w:type="dxa"/>
            <w:left w:w="108" w:type="dxa"/>
            <w:bottom w:w="0" w:type="dxa"/>
            <w:right w:w="108" w:type="dxa"/>
          </w:tblCellMar>
        </w:tblPrEx>
        <w:trPr>
          <w:trHeight w:val="323" w:hRule="atLeast"/>
          <w:jc w:val="center"/>
        </w:trPr>
        <w:tc>
          <w:tcPr>
            <w:tcW w:w="10364" w:type="dxa"/>
            <w:gridSpan w:val="8"/>
            <w:tcBorders>
              <w:top w:val="nil"/>
              <w:left w:val="nil"/>
              <w:bottom w:val="nil"/>
              <w:right w:val="nil"/>
            </w:tcBorders>
            <w:noWrap w:val="0"/>
            <w:vAlign w:val="center"/>
          </w:tcPr>
          <w:p w14:paraId="21C24AF4">
            <w:pPr>
              <w:keepNext w:val="0"/>
              <w:keepLines w:val="0"/>
              <w:pageBreakBefore w:val="0"/>
              <w:widowControl/>
              <w:kinsoku/>
              <w:wordWrap/>
              <w:overflowPunct/>
              <w:topLinePunct w:val="0"/>
              <w:bidi w:val="0"/>
              <w:spacing w:line="240" w:lineRule="auto"/>
              <w:jc w:val="left"/>
              <w:textAlignment w:val="auto"/>
              <w:rPr>
                <w:rFonts w:hint="eastAsia" w:ascii="微软雅黑" w:hAnsi="宋体" w:eastAsia="微软雅黑" w:cs="宋体"/>
                <w:b/>
                <w:bCs/>
                <w:kern w:val="0"/>
                <w:sz w:val="32"/>
                <w:szCs w:val="32"/>
              </w:rPr>
            </w:pPr>
            <w:r>
              <w:rPr>
                <w:rFonts w:hint="eastAsia" w:ascii="宋体" w:hAnsi="宋体" w:cs="宋体"/>
                <w:sz w:val="24"/>
              </w:rPr>
              <w:t>验收组织单位：</w:t>
            </w:r>
          </w:p>
        </w:tc>
      </w:tr>
      <w:tr w14:paraId="460DE290">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3F1B5CFC">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项目名称</w:t>
            </w:r>
          </w:p>
        </w:tc>
        <w:tc>
          <w:tcPr>
            <w:tcW w:w="8199" w:type="dxa"/>
            <w:gridSpan w:val="7"/>
            <w:tcBorders>
              <w:top w:val="single" w:color="auto" w:sz="4" w:space="0"/>
              <w:left w:val="nil"/>
              <w:bottom w:val="single" w:color="auto" w:sz="4" w:space="0"/>
              <w:right w:val="single" w:color="000000" w:sz="4" w:space="0"/>
            </w:tcBorders>
            <w:noWrap w:val="0"/>
            <w:vAlign w:val="center"/>
          </w:tcPr>
          <w:p w14:paraId="72246884">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r>
      <w:tr w14:paraId="0D3AD904">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62CA8902">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验收类型</w:t>
            </w:r>
          </w:p>
        </w:tc>
        <w:tc>
          <w:tcPr>
            <w:tcW w:w="8199" w:type="dxa"/>
            <w:gridSpan w:val="7"/>
            <w:tcBorders>
              <w:top w:val="single" w:color="auto" w:sz="4" w:space="0"/>
              <w:left w:val="nil"/>
              <w:bottom w:val="single" w:color="auto" w:sz="4" w:space="0"/>
              <w:right w:val="single" w:color="000000" w:sz="4" w:space="0"/>
            </w:tcBorders>
            <w:noWrap w:val="0"/>
            <w:vAlign w:val="center"/>
          </w:tcPr>
          <w:p w14:paraId="1FF6139B">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ascii="宋体" w:hAnsi="宋体" w:cs="宋体"/>
                <w:sz w:val="24"/>
                <w:lang w:eastAsia="zh-Hans"/>
              </w:rPr>
              <w:t xml:space="preserve">  </w:t>
            </w:r>
            <w:r>
              <w:rPr>
                <w:rFonts w:hint="eastAsia" w:ascii="宋体" w:hAnsi="宋体" w:cs="宋体"/>
                <w:sz w:val="24"/>
              </w:rPr>
              <w:t>□</w:t>
            </w:r>
            <w:r>
              <w:rPr>
                <w:rFonts w:hint="eastAsia" w:ascii="宋体" w:hAnsi="宋体" w:cs="宋体"/>
                <w:sz w:val="24"/>
                <w:lang w:eastAsia="zh-Hans"/>
              </w:rPr>
              <w:t>货物</w:t>
            </w:r>
            <w:r>
              <w:rPr>
                <w:rFonts w:ascii="宋体" w:hAnsi="宋体" w:cs="宋体"/>
                <w:sz w:val="24"/>
                <w:lang w:eastAsia="zh-Hans"/>
              </w:rPr>
              <w:t xml:space="preserve">   </w:t>
            </w:r>
            <w:r>
              <w:rPr>
                <w:rFonts w:hint="eastAsia" w:ascii="宋体" w:hAnsi="宋体" w:cs="宋体"/>
                <w:sz w:val="24"/>
              </w:rPr>
              <w:t xml:space="preserve">□ </w:t>
            </w:r>
            <w:r>
              <w:rPr>
                <w:rFonts w:hint="eastAsia" w:ascii="宋体" w:hAnsi="宋体" w:cs="宋体"/>
                <w:sz w:val="24"/>
                <w:lang w:eastAsia="zh-Hans"/>
              </w:rPr>
              <w:t>服务</w:t>
            </w:r>
            <w:r>
              <w:rPr>
                <w:rFonts w:ascii="宋体" w:hAnsi="宋体" w:cs="宋体"/>
                <w:sz w:val="24"/>
                <w:lang w:eastAsia="zh-Hans"/>
              </w:rPr>
              <w:t xml:space="preserve">   </w:t>
            </w:r>
            <w:r>
              <w:rPr>
                <w:rFonts w:hint="eastAsia" w:ascii="宋体" w:hAnsi="宋体" w:cs="宋体"/>
                <w:sz w:val="24"/>
              </w:rPr>
              <w:t>□</w:t>
            </w:r>
            <w:r>
              <w:rPr>
                <w:rFonts w:ascii="宋体" w:hAnsi="宋体" w:cs="宋体"/>
                <w:sz w:val="24"/>
              </w:rPr>
              <w:t xml:space="preserve"> </w:t>
            </w:r>
            <w:r>
              <w:rPr>
                <w:rFonts w:hint="eastAsia" w:ascii="宋体" w:hAnsi="宋体" w:cs="宋体"/>
                <w:sz w:val="24"/>
                <w:lang w:eastAsia="zh-Hans"/>
              </w:rPr>
              <w:t>工程</w:t>
            </w:r>
          </w:p>
        </w:tc>
      </w:tr>
      <w:tr w14:paraId="7C01C9EA">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541E8560">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合同编号</w:t>
            </w:r>
          </w:p>
        </w:tc>
        <w:tc>
          <w:tcPr>
            <w:tcW w:w="8199" w:type="dxa"/>
            <w:gridSpan w:val="7"/>
            <w:tcBorders>
              <w:top w:val="single" w:color="auto" w:sz="4" w:space="0"/>
              <w:left w:val="nil"/>
              <w:bottom w:val="single" w:color="auto" w:sz="4" w:space="0"/>
              <w:right w:val="single" w:color="000000" w:sz="4" w:space="0"/>
            </w:tcBorders>
            <w:noWrap w:val="0"/>
            <w:vAlign w:val="center"/>
          </w:tcPr>
          <w:p w14:paraId="46EA719D">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r>
      <w:tr w14:paraId="4AC0F756">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225A9CFD">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到货时间</w:t>
            </w:r>
          </w:p>
        </w:tc>
        <w:tc>
          <w:tcPr>
            <w:tcW w:w="8199" w:type="dxa"/>
            <w:gridSpan w:val="7"/>
            <w:tcBorders>
              <w:top w:val="single" w:color="auto" w:sz="4" w:space="0"/>
              <w:left w:val="nil"/>
              <w:bottom w:val="single" w:color="auto" w:sz="4" w:space="0"/>
              <w:right w:val="single" w:color="000000" w:sz="4" w:space="0"/>
            </w:tcBorders>
            <w:noWrap w:val="0"/>
            <w:vAlign w:val="center"/>
          </w:tcPr>
          <w:p w14:paraId="59BA1C6A">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年    月    日</w:t>
            </w:r>
          </w:p>
        </w:tc>
      </w:tr>
      <w:tr w14:paraId="73065C32">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5CB13CDF">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验收时间</w:t>
            </w:r>
          </w:p>
        </w:tc>
        <w:tc>
          <w:tcPr>
            <w:tcW w:w="8199" w:type="dxa"/>
            <w:gridSpan w:val="7"/>
            <w:tcBorders>
              <w:top w:val="single" w:color="auto" w:sz="4" w:space="0"/>
              <w:left w:val="nil"/>
              <w:bottom w:val="single" w:color="auto" w:sz="4" w:space="0"/>
              <w:right w:val="single" w:color="000000" w:sz="4" w:space="0"/>
            </w:tcBorders>
            <w:noWrap w:val="0"/>
            <w:vAlign w:val="center"/>
          </w:tcPr>
          <w:p w14:paraId="2BEAE73F">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年    月    日</w:t>
            </w:r>
          </w:p>
        </w:tc>
      </w:tr>
      <w:tr w14:paraId="45E2EE48">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540F9238">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验收次数</w:t>
            </w:r>
          </w:p>
        </w:tc>
        <w:tc>
          <w:tcPr>
            <w:tcW w:w="8199" w:type="dxa"/>
            <w:gridSpan w:val="7"/>
            <w:tcBorders>
              <w:top w:val="single" w:color="auto" w:sz="4" w:space="0"/>
              <w:left w:val="nil"/>
              <w:bottom w:val="single" w:color="auto" w:sz="4" w:space="0"/>
              <w:right w:val="single" w:color="000000" w:sz="4" w:space="0"/>
            </w:tcBorders>
            <w:noWrap w:val="0"/>
            <w:vAlign w:val="center"/>
          </w:tcPr>
          <w:p w14:paraId="12AEA5A3">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本次系该合同第（  ）次验收</w:t>
            </w:r>
          </w:p>
        </w:tc>
      </w:tr>
      <w:tr w14:paraId="0CC6569E">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54DB02E5">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验收地点</w:t>
            </w:r>
          </w:p>
        </w:tc>
        <w:tc>
          <w:tcPr>
            <w:tcW w:w="8199" w:type="dxa"/>
            <w:gridSpan w:val="7"/>
            <w:tcBorders>
              <w:top w:val="single" w:color="auto" w:sz="4" w:space="0"/>
              <w:left w:val="single" w:color="auto" w:sz="4" w:space="0"/>
              <w:bottom w:val="single" w:color="auto" w:sz="4" w:space="0"/>
              <w:right w:val="single" w:color="auto" w:sz="4" w:space="0"/>
            </w:tcBorders>
            <w:noWrap w:val="0"/>
            <w:vAlign w:val="center"/>
          </w:tcPr>
          <w:p w14:paraId="2FA6762F">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r>
      <w:tr w14:paraId="7DEEF217">
        <w:tblPrEx>
          <w:tblCellMar>
            <w:top w:w="0" w:type="dxa"/>
            <w:left w:w="108" w:type="dxa"/>
            <w:bottom w:w="0" w:type="dxa"/>
            <w:right w:w="108" w:type="dxa"/>
          </w:tblCellMar>
        </w:tblPrEx>
        <w:trPr>
          <w:trHeight w:val="408" w:hRule="exact"/>
          <w:jc w:val="center"/>
        </w:trPr>
        <w:tc>
          <w:tcPr>
            <w:tcW w:w="10364" w:type="dxa"/>
            <w:gridSpan w:val="8"/>
            <w:tcBorders>
              <w:top w:val="single" w:color="auto" w:sz="4" w:space="0"/>
              <w:left w:val="single" w:color="auto" w:sz="4" w:space="0"/>
              <w:bottom w:val="single" w:color="auto" w:sz="4" w:space="0"/>
              <w:right w:val="single" w:color="auto" w:sz="4" w:space="0"/>
            </w:tcBorders>
            <w:noWrap w:val="0"/>
            <w:vAlign w:val="center"/>
          </w:tcPr>
          <w:p w14:paraId="1EA94F22">
            <w:pPr>
              <w:keepNext w:val="0"/>
              <w:keepLines w:val="0"/>
              <w:pageBreakBefore w:val="0"/>
              <w:widowControl/>
              <w:kinsoku/>
              <w:wordWrap/>
              <w:overflowPunct/>
              <w:topLinePunct w:val="0"/>
              <w:bidi w:val="0"/>
              <w:spacing w:line="240" w:lineRule="auto"/>
              <w:jc w:val="center"/>
              <w:textAlignment w:val="auto"/>
              <w:rPr>
                <w:rFonts w:hint="eastAsia" w:ascii="仿宋_GB2312" w:hAnsi="宋体" w:eastAsia="仿宋_GB2312" w:cs="宋体"/>
                <w:b/>
                <w:bCs/>
                <w:kern w:val="0"/>
                <w:sz w:val="24"/>
              </w:rPr>
            </w:pPr>
            <w:r>
              <w:rPr>
                <w:rFonts w:hint="eastAsia" w:ascii="宋体" w:hAnsi="宋体" w:cs="宋体"/>
                <w:sz w:val="24"/>
              </w:rPr>
              <w:t>合同</w:t>
            </w:r>
            <w:r>
              <w:rPr>
                <w:rFonts w:hint="eastAsia" w:ascii="宋体" w:hAnsi="宋体" w:cs="宋体"/>
                <w:sz w:val="24"/>
                <w:lang w:eastAsia="zh-Hans"/>
              </w:rPr>
              <w:t>主要内容</w:t>
            </w:r>
          </w:p>
        </w:tc>
      </w:tr>
      <w:tr w14:paraId="348B47BA">
        <w:tblPrEx>
          <w:tblCellMar>
            <w:top w:w="0" w:type="dxa"/>
            <w:left w:w="108" w:type="dxa"/>
            <w:bottom w:w="0" w:type="dxa"/>
            <w:right w:w="108" w:type="dxa"/>
          </w:tblCellMar>
        </w:tblPrEx>
        <w:trPr>
          <w:trHeight w:val="492"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5FFE123A">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名称</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2C1F98A7">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品牌</w:t>
            </w:r>
          </w:p>
        </w:tc>
        <w:tc>
          <w:tcPr>
            <w:tcW w:w="1593" w:type="dxa"/>
            <w:tcBorders>
              <w:top w:val="single" w:color="auto" w:sz="4" w:space="0"/>
              <w:left w:val="single" w:color="auto" w:sz="4" w:space="0"/>
              <w:bottom w:val="single" w:color="auto" w:sz="4" w:space="0"/>
              <w:right w:val="single" w:color="auto" w:sz="4" w:space="0"/>
            </w:tcBorders>
            <w:noWrap w:val="0"/>
            <w:vAlign w:val="center"/>
          </w:tcPr>
          <w:p w14:paraId="27ED6FAF">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规格型号</w:t>
            </w:r>
          </w:p>
        </w:tc>
        <w:tc>
          <w:tcPr>
            <w:tcW w:w="1083" w:type="dxa"/>
            <w:gridSpan w:val="2"/>
            <w:tcBorders>
              <w:top w:val="single" w:color="auto" w:sz="4" w:space="0"/>
              <w:left w:val="single" w:color="auto" w:sz="4" w:space="0"/>
              <w:bottom w:val="single" w:color="auto" w:sz="4" w:space="0"/>
              <w:right w:val="single" w:color="auto" w:sz="4" w:space="0"/>
            </w:tcBorders>
            <w:noWrap w:val="0"/>
            <w:vAlign w:val="center"/>
          </w:tcPr>
          <w:p w14:paraId="68F12B24">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单位</w:t>
            </w:r>
          </w:p>
        </w:tc>
        <w:tc>
          <w:tcPr>
            <w:tcW w:w="1040" w:type="dxa"/>
            <w:tcBorders>
              <w:top w:val="single" w:color="auto" w:sz="4" w:space="0"/>
              <w:left w:val="single" w:color="auto" w:sz="4" w:space="0"/>
              <w:bottom w:val="single" w:color="auto" w:sz="4" w:space="0"/>
              <w:right w:val="single" w:color="auto" w:sz="4" w:space="0"/>
            </w:tcBorders>
            <w:noWrap w:val="0"/>
            <w:vAlign w:val="center"/>
          </w:tcPr>
          <w:p w14:paraId="53B9A077">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lang w:eastAsia="zh-Hans"/>
              </w:rPr>
              <w:t>数量</w:t>
            </w:r>
          </w:p>
        </w:tc>
        <w:tc>
          <w:tcPr>
            <w:tcW w:w="1572" w:type="dxa"/>
            <w:gridSpan w:val="2"/>
            <w:tcBorders>
              <w:top w:val="single" w:color="auto" w:sz="4" w:space="0"/>
              <w:left w:val="single" w:color="auto" w:sz="4" w:space="0"/>
              <w:bottom w:val="single" w:color="auto" w:sz="4" w:space="0"/>
              <w:right w:val="single" w:color="auto" w:sz="4" w:space="0"/>
            </w:tcBorders>
            <w:noWrap w:val="0"/>
            <w:vAlign w:val="center"/>
          </w:tcPr>
          <w:p w14:paraId="38D1C2F2">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备注</w:t>
            </w:r>
          </w:p>
        </w:tc>
      </w:tr>
      <w:tr w14:paraId="49B6ECEF">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53BC183D">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ascii="Arial" w:hAnsi="Arial" w:cs="Arial"/>
                <w:sz w:val="24"/>
                <w:lang w:eastAsia="zh-Hans"/>
              </w:rPr>
              <w:t>…</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1119295C">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593" w:type="dxa"/>
            <w:tcBorders>
              <w:top w:val="single" w:color="auto" w:sz="4" w:space="0"/>
              <w:left w:val="single" w:color="auto" w:sz="4" w:space="0"/>
              <w:bottom w:val="single" w:color="auto" w:sz="4" w:space="0"/>
              <w:right w:val="single" w:color="auto" w:sz="4" w:space="0"/>
            </w:tcBorders>
            <w:noWrap w:val="0"/>
            <w:vAlign w:val="center"/>
          </w:tcPr>
          <w:p w14:paraId="05CCA978">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083" w:type="dxa"/>
            <w:gridSpan w:val="2"/>
            <w:tcBorders>
              <w:top w:val="single" w:color="auto" w:sz="4" w:space="0"/>
              <w:left w:val="single" w:color="auto" w:sz="4" w:space="0"/>
              <w:bottom w:val="single" w:color="auto" w:sz="4" w:space="0"/>
              <w:right w:val="single" w:color="auto" w:sz="4" w:space="0"/>
            </w:tcBorders>
            <w:noWrap w:val="0"/>
            <w:vAlign w:val="center"/>
          </w:tcPr>
          <w:p w14:paraId="7FD88251">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1452E900">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572" w:type="dxa"/>
            <w:gridSpan w:val="2"/>
            <w:tcBorders>
              <w:top w:val="single" w:color="auto" w:sz="4" w:space="0"/>
              <w:left w:val="single" w:color="auto" w:sz="4" w:space="0"/>
              <w:bottom w:val="single" w:color="auto" w:sz="4" w:space="0"/>
              <w:right w:val="single" w:color="auto" w:sz="4" w:space="0"/>
            </w:tcBorders>
            <w:noWrap w:val="0"/>
            <w:vAlign w:val="center"/>
          </w:tcPr>
          <w:p w14:paraId="79A75B8E">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r>
      <w:tr w14:paraId="7B8D431F">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23F1C692">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ascii="Arial" w:hAnsi="Arial" w:cs="Arial"/>
                <w:sz w:val="24"/>
                <w:lang w:eastAsia="zh-Hans"/>
              </w:rPr>
              <w:t>…</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17669E00">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593" w:type="dxa"/>
            <w:tcBorders>
              <w:top w:val="single" w:color="auto" w:sz="4" w:space="0"/>
              <w:left w:val="single" w:color="auto" w:sz="4" w:space="0"/>
              <w:bottom w:val="single" w:color="auto" w:sz="4" w:space="0"/>
              <w:right w:val="single" w:color="auto" w:sz="4" w:space="0"/>
            </w:tcBorders>
            <w:noWrap w:val="0"/>
            <w:vAlign w:val="center"/>
          </w:tcPr>
          <w:p w14:paraId="480D7280">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083" w:type="dxa"/>
            <w:gridSpan w:val="2"/>
            <w:tcBorders>
              <w:top w:val="single" w:color="auto" w:sz="4" w:space="0"/>
              <w:left w:val="single" w:color="auto" w:sz="4" w:space="0"/>
              <w:bottom w:val="single" w:color="auto" w:sz="4" w:space="0"/>
              <w:right w:val="single" w:color="auto" w:sz="4" w:space="0"/>
            </w:tcBorders>
            <w:noWrap w:val="0"/>
            <w:vAlign w:val="center"/>
          </w:tcPr>
          <w:p w14:paraId="3CAD18A1">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511A0006">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572" w:type="dxa"/>
            <w:gridSpan w:val="2"/>
            <w:tcBorders>
              <w:top w:val="single" w:color="auto" w:sz="4" w:space="0"/>
              <w:left w:val="single" w:color="auto" w:sz="4" w:space="0"/>
              <w:bottom w:val="single" w:color="auto" w:sz="4" w:space="0"/>
              <w:right w:val="single" w:color="auto" w:sz="4" w:space="0"/>
            </w:tcBorders>
            <w:noWrap w:val="0"/>
            <w:vAlign w:val="center"/>
          </w:tcPr>
          <w:p w14:paraId="68762D76">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r>
      <w:tr w14:paraId="5686D153">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6D2F6E25">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ascii="Arial" w:hAnsi="Arial" w:cs="Arial"/>
                <w:sz w:val="24"/>
                <w:lang w:eastAsia="zh-Hans"/>
              </w:rPr>
              <w:t>…（</w:t>
            </w:r>
            <w:r>
              <w:rPr>
                <w:rFonts w:hint="eastAsia" w:ascii="Arial" w:hAnsi="Arial" w:cs="Arial"/>
                <w:sz w:val="24"/>
                <w:lang w:eastAsia="zh-Hans"/>
              </w:rPr>
              <w:t>可增加页</w:t>
            </w:r>
            <w:r>
              <w:rPr>
                <w:rFonts w:ascii="Arial" w:hAnsi="Arial" w:cs="Arial"/>
                <w:sz w:val="24"/>
                <w:lang w:eastAsia="zh-Hans"/>
              </w:rPr>
              <w:t>）</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23D19442">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593" w:type="dxa"/>
            <w:tcBorders>
              <w:top w:val="single" w:color="auto" w:sz="4" w:space="0"/>
              <w:left w:val="single" w:color="auto" w:sz="4" w:space="0"/>
              <w:bottom w:val="single" w:color="auto" w:sz="4" w:space="0"/>
              <w:right w:val="single" w:color="auto" w:sz="4" w:space="0"/>
            </w:tcBorders>
            <w:noWrap w:val="0"/>
            <w:vAlign w:val="center"/>
          </w:tcPr>
          <w:p w14:paraId="4C1392FC">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083" w:type="dxa"/>
            <w:gridSpan w:val="2"/>
            <w:tcBorders>
              <w:top w:val="single" w:color="auto" w:sz="4" w:space="0"/>
              <w:left w:val="single" w:color="auto" w:sz="4" w:space="0"/>
              <w:bottom w:val="single" w:color="auto" w:sz="4" w:space="0"/>
              <w:right w:val="single" w:color="auto" w:sz="4" w:space="0"/>
            </w:tcBorders>
            <w:noWrap w:val="0"/>
            <w:vAlign w:val="center"/>
          </w:tcPr>
          <w:p w14:paraId="7EB22131">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0E5D87A6">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572" w:type="dxa"/>
            <w:gridSpan w:val="2"/>
            <w:tcBorders>
              <w:top w:val="single" w:color="auto" w:sz="4" w:space="0"/>
              <w:left w:val="single" w:color="auto" w:sz="4" w:space="0"/>
              <w:bottom w:val="single" w:color="auto" w:sz="4" w:space="0"/>
              <w:right w:val="single" w:color="auto" w:sz="4" w:space="0"/>
            </w:tcBorders>
            <w:noWrap w:val="0"/>
            <w:vAlign w:val="center"/>
          </w:tcPr>
          <w:p w14:paraId="57055DE8">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r>
      <w:tr w14:paraId="6276D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exact"/>
          <w:jc w:val="center"/>
        </w:trPr>
        <w:tc>
          <w:tcPr>
            <w:tcW w:w="2165" w:type="dxa"/>
            <w:tcBorders>
              <w:top w:val="single" w:color="auto" w:sz="4" w:space="0"/>
              <w:bottom w:val="single" w:color="auto" w:sz="4" w:space="0"/>
              <w:right w:val="single" w:color="auto" w:sz="4" w:space="0"/>
            </w:tcBorders>
            <w:noWrap w:val="0"/>
            <w:vAlign w:val="center"/>
          </w:tcPr>
          <w:p w14:paraId="297BE33B">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合同一致性</w:t>
            </w:r>
          </w:p>
          <w:p w14:paraId="52271D6E">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验收情况</w:t>
            </w:r>
          </w:p>
        </w:tc>
        <w:tc>
          <w:tcPr>
            <w:tcW w:w="8199" w:type="dxa"/>
            <w:gridSpan w:val="7"/>
            <w:tcBorders>
              <w:top w:val="single" w:color="auto" w:sz="4" w:space="0"/>
              <w:left w:val="single" w:color="auto" w:sz="4" w:space="0"/>
              <w:bottom w:val="single" w:color="auto" w:sz="4" w:space="0"/>
              <w:right w:val="single" w:color="auto" w:sz="4" w:space="0"/>
            </w:tcBorders>
            <w:noWrap w:val="0"/>
            <w:vAlign w:val="center"/>
          </w:tcPr>
          <w:p w14:paraId="7E677F2D">
            <w:pPr>
              <w:keepNext w:val="0"/>
              <w:keepLines w:val="0"/>
              <w:pageBreakBefore w:val="0"/>
              <w:kinsoku/>
              <w:wordWrap/>
              <w:overflowPunct/>
              <w:topLinePunct w:val="0"/>
              <w:bidi w:val="0"/>
              <w:spacing w:line="240" w:lineRule="auto"/>
              <w:textAlignment w:val="auto"/>
              <w:rPr>
                <w:rFonts w:hint="eastAsia" w:ascii="仿宋_GB2312" w:eastAsia="仿宋_GB2312"/>
                <w:b/>
                <w:sz w:val="24"/>
              </w:rPr>
            </w:pPr>
          </w:p>
        </w:tc>
      </w:tr>
      <w:tr w14:paraId="68637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2165" w:type="dxa"/>
            <w:tcBorders>
              <w:top w:val="single" w:color="auto" w:sz="4" w:space="0"/>
              <w:bottom w:val="single" w:color="auto" w:sz="4" w:space="0"/>
              <w:right w:val="single" w:color="auto" w:sz="4" w:space="0"/>
            </w:tcBorders>
            <w:noWrap w:val="0"/>
            <w:vAlign w:val="center"/>
          </w:tcPr>
          <w:p w14:paraId="5EC026F9">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性能测试运行测试</w:t>
            </w:r>
          </w:p>
          <w:p w14:paraId="7626CD71">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验收情况</w:t>
            </w:r>
          </w:p>
        </w:tc>
        <w:tc>
          <w:tcPr>
            <w:tcW w:w="8199" w:type="dxa"/>
            <w:gridSpan w:val="7"/>
            <w:tcBorders>
              <w:top w:val="single" w:color="auto" w:sz="4" w:space="0"/>
              <w:left w:val="single" w:color="auto" w:sz="4" w:space="0"/>
              <w:bottom w:val="single" w:color="auto" w:sz="4" w:space="0"/>
              <w:right w:val="single" w:color="auto" w:sz="4" w:space="0"/>
            </w:tcBorders>
            <w:noWrap w:val="0"/>
            <w:vAlign w:val="center"/>
          </w:tcPr>
          <w:p w14:paraId="2C852810">
            <w:pPr>
              <w:keepNext w:val="0"/>
              <w:keepLines w:val="0"/>
              <w:pageBreakBefore w:val="0"/>
              <w:kinsoku/>
              <w:wordWrap/>
              <w:overflowPunct/>
              <w:topLinePunct w:val="0"/>
              <w:bidi w:val="0"/>
              <w:spacing w:line="240" w:lineRule="auto"/>
              <w:ind w:firstLine="463" w:firstLineChars="192"/>
              <w:jc w:val="center"/>
              <w:textAlignment w:val="auto"/>
              <w:rPr>
                <w:rFonts w:ascii="仿宋_GB2312" w:eastAsia="仿宋_GB2312"/>
                <w:b/>
                <w:sz w:val="24"/>
              </w:rPr>
            </w:pPr>
          </w:p>
        </w:tc>
      </w:tr>
      <w:tr w14:paraId="58582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jc w:val="center"/>
        </w:trPr>
        <w:tc>
          <w:tcPr>
            <w:tcW w:w="2165" w:type="dxa"/>
            <w:tcBorders>
              <w:top w:val="single" w:color="auto" w:sz="4" w:space="0"/>
              <w:bottom w:val="single" w:color="auto" w:sz="4" w:space="0"/>
              <w:right w:val="single" w:color="auto" w:sz="4" w:space="0"/>
            </w:tcBorders>
            <w:noWrap w:val="0"/>
            <w:vAlign w:val="center"/>
          </w:tcPr>
          <w:p w14:paraId="38A21785">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其他验收情况</w:t>
            </w:r>
          </w:p>
        </w:tc>
        <w:tc>
          <w:tcPr>
            <w:tcW w:w="8199" w:type="dxa"/>
            <w:gridSpan w:val="7"/>
            <w:tcBorders>
              <w:top w:val="single" w:color="auto" w:sz="4" w:space="0"/>
              <w:left w:val="single" w:color="auto" w:sz="4" w:space="0"/>
              <w:bottom w:val="single" w:color="auto" w:sz="4" w:space="0"/>
              <w:right w:val="single" w:color="auto" w:sz="4" w:space="0"/>
            </w:tcBorders>
            <w:noWrap w:val="0"/>
            <w:vAlign w:val="center"/>
          </w:tcPr>
          <w:p w14:paraId="6834499C">
            <w:pPr>
              <w:keepNext w:val="0"/>
              <w:keepLines w:val="0"/>
              <w:pageBreakBefore w:val="0"/>
              <w:widowControl/>
              <w:kinsoku/>
              <w:wordWrap/>
              <w:overflowPunct/>
              <w:topLinePunct w:val="0"/>
              <w:bidi w:val="0"/>
              <w:spacing w:line="240" w:lineRule="auto"/>
              <w:textAlignment w:val="auto"/>
              <w:rPr>
                <w:rFonts w:hint="eastAsia" w:ascii="宋体" w:hAnsi="宋体" w:cs="宋体"/>
                <w:sz w:val="24"/>
              </w:rPr>
            </w:pPr>
          </w:p>
        </w:tc>
      </w:tr>
      <w:tr w14:paraId="42580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jc w:val="center"/>
        </w:trPr>
        <w:tc>
          <w:tcPr>
            <w:tcW w:w="2165" w:type="dxa"/>
            <w:tcBorders>
              <w:top w:val="single" w:color="auto" w:sz="4" w:space="0"/>
              <w:bottom w:val="single" w:color="auto" w:sz="4" w:space="0"/>
              <w:right w:val="single" w:color="auto" w:sz="4" w:space="0"/>
            </w:tcBorders>
            <w:noWrap w:val="0"/>
            <w:vAlign w:val="center"/>
          </w:tcPr>
          <w:p w14:paraId="288770D8">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验收结论</w:t>
            </w:r>
          </w:p>
        </w:tc>
        <w:tc>
          <w:tcPr>
            <w:tcW w:w="8199" w:type="dxa"/>
            <w:gridSpan w:val="7"/>
            <w:tcBorders>
              <w:top w:val="single" w:color="auto" w:sz="4" w:space="0"/>
              <w:left w:val="single" w:color="auto" w:sz="4" w:space="0"/>
              <w:bottom w:val="single" w:color="auto" w:sz="4" w:space="0"/>
              <w:right w:val="single" w:color="auto" w:sz="4" w:space="0"/>
            </w:tcBorders>
            <w:noWrap w:val="0"/>
            <w:vAlign w:val="center"/>
          </w:tcPr>
          <w:p w14:paraId="7A2F62F8">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p w14:paraId="00C4F92A">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ascii="宋体" w:hAnsi="宋体" w:cs="宋体"/>
                <w:sz w:val="24"/>
              </w:rPr>
              <w:t xml:space="preserve">                         </w:t>
            </w:r>
            <w:r>
              <w:rPr>
                <w:rFonts w:hint="eastAsia" w:ascii="宋体" w:hAnsi="宋体" w:cs="宋体"/>
                <w:sz w:val="24"/>
              </w:rPr>
              <w:t>验收小组组长（签字）：</w:t>
            </w:r>
          </w:p>
          <w:p w14:paraId="1AD341AA">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年   月 </w:t>
            </w:r>
            <w:r>
              <w:rPr>
                <w:rFonts w:ascii="宋体" w:hAnsi="宋体" w:cs="宋体"/>
                <w:sz w:val="24"/>
              </w:rPr>
              <w:t xml:space="preserve"> </w:t>
            </w:r>
            <w:r>
              <w:rPr>
                <w:rFonts w:hint="eastAsia" w:ascii="宋体" w:hAnsi="宋体" w:cs="宋体"/>
                <w:sz w:val="24"/>
              </w:rPr>
              <w:t xml:space="preserve"> 日 </w:t>
            </w:r>
          </w:p>
        </w:tc>
      </w:tr>
      <w:tr w14:paraId="255B5C4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8"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5AEEC94E">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验收小组</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47FAB4F7">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部职别</w:t>
            </w:r>
          </w:p>
        </w:tc>
        <w:tc>
          <w:tcPr>
            <w:tcW w:w="2056" w:type="dxa"/>
            <w:gridSpan w:val="2"/>
            <w:tcBorders>
              <w:top w:val="single" w:color="auto" w:sz="4" w:space="0"/>
              <w:left w:val="single" w:color="auto" w:sz="4" w:space="0"/>
              <w:bottom w:val="single" w:color="auto" w:sz="4" w:space="0"/>
              <w:right w:val="single" w:color="auto" w:sz="4" w:space="0"/>
            </w:tcBorders>
            <w:noWrap w:val="0"/>
            <w:vAlign w:val="center"/>
          </w:tcPr>
          <w:p w14:paraId="4C543A63">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验收人签字</w:t>
            </w:r>
          </w:p>
        </w:tc>
        <w:tc>
          <w:tcPr>
            <w:tcW w:w="1992" w:type="dxa"/>
            <w:gridSpan w:val="3"/>
            <w:tcBorders>
              <w:top w:val="single" w:color="auto" w:sz="4" w:space="0"/>
              <w:left w:val="single" w:color="auto" w:sz="4" w:space="0"/>
              <w:bottom w:val="single" w:color="auto" w:sz="4" w:space="0"/>
              <w:right w:val="single" w:color="auto" w:sz="4" w:space="0"/>
            </w:tcBorders>
            <w:noWrap w:val="0"/>
            <w:vAlign w:val="center"/>
          </w:tcPr>
          <w:p w14:paraId="130C91AC">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联系方式</w:t>
            </w:r>
          </w:p>
        </w:tc>
        <w:tc>
          <w:tcPr>
            <w:tcW w:w="1240" w:type="dxa"/>
            <w:tcBorders>
              <w:top w:val="single" w:color="auto" w:sz="4" w:space="0"/>
              <w:left w:val="single" w:color="auto" w:sz="4" w:space="0"/>
              <w:bottom w:val="single" w:color="auto" w:sz="4" w:space="0"/>
              <w:right w:val="single" w:color="auto" w:sz="4" w:space="0"/>
            </w:tcBorders>
            <w:noWrap w:val="0"/>
            <w:vAlign w:val="center"/>
          </w:tcPr>
          <w:p w14:paraId="4693DE68">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备注</w:t>
            </w:r>
          </w:p>
        </w:tc>
      </w:tr>
      <w:tr w14:paraId="369825D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07"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3B88ACA5">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组长</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743E5C14">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2056" w:type="dxa"/>
            <w:gridSpan w:val="2"/>
            <w:tcBorders>
              <w:top w:val="single" w:color="auto" w:sz="4" w:space="0"/>
              <w:left w:val="single" w:color="auto" w:sz="4" w:space="0"/>
              <w:bottom w:val="single" w:color="auto" w:sz="4" w:space="0"/>
              <w:right w:val="single" w:color="auto" w:sz="4" w:space="0"/>
            </w:tcBorders>
            <w:noWrap w:val="0"/>
            <w:vAlign w:val="center"/>
          </w:tcPr>
          <w:p w14:paraId="03FF8E16">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1992" w:type="dxa"/>
            <w:gridSpan w:val="3"/>
            <w:tcBorders>
              <w:top w:val="single" w:color="auto" w:sz="4" w:space="0"/>
              <w:left w:val="single" w:color="auto" w:sz="4" w:space="0"/>
              <w:bottom w:val="single" w:color="auto" w:sz="4" w:space="0"/>
              <w:right w:val="single" w:color="auto" w:sz="4" w:space="0"/>
            </w:tcBorders>
            <w:noWrap w:val="0"/>
            <w:vAlign w:val="center"/>
          </w:tcPr>
          <w:p w14:paraId="095A67D3">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1240" w:type="dxa"/>
            <w:tcBorders>
              <w:top w:val="single" w:color="auto" w:sz="4" w:space="0"/>
              <w:left w:val="single" w:color="auto" w:sz="4" w:space="0"/>
              <w:bottom w:val="single" w:color="auto" w:sz="4" w:space="0"/>
              <w:right w:val="single" w:color="auto" w:sz="4" w:space="0"/>
            </w:tcBorders>
            <w:noWrap w:val="0"/>
            <w:vAlign w:val="center"/>
          </w:tcPr>
          <w:p w14:paraId="56D5770D">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r>
      <w:tr w14:paraId="116A919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26"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3B2F3404">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成员</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33DCDE1F">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2056" w:type="dxa"/>
            <w:gridSpan w:val="2"/>
            <w:tcBorders>
              <w:top w:val="single" w:color="auto" w:sz="4" w:space="0"/>
              <w:left w:val="single" w:color="auto" w:sz="4" w:space="0"/>
              <w:bottom w:val="single" w:color="auto" w:sz="4" w:space="0"/>
              <w:right w:val="single" w:color="auto" w:sz="4" w:space="0"/>
            </w:tcBorders>
            <w:noWrap w:val="0"/>
            <w:vAlign w:val="center"/>
          </w:tcPr>
          <w:p w14:paraId="671739A8">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1992" w:type="dxa"/>
            <w:gridSpan w:val="3"/>
            <w:tcBorders>
              <w:top w:val="single" w:color="auto" w:sz="4" w:space="0"/>
              <w:left w:val="single" w:color="auto" w:sz="4" w:space="0"/>
              <w:bottom w:val="single" w:color="auto" w:sz="4" w:space="0"/>
              <w:right w:val="single" w:color="auto" w:sz="4" w:space="0"/>
            </w:tcBorders>
            <w:noWrap w:val="0"/>
            <w:vAlign w:val="center"/>
          </w:tcPr>
          <w:p w14:paraId="57FE3CC1">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1240" w:type="dxa"/>
            <w:tcBorders>
              <w:top w:val="single" w:color="auto" w:sz="4" w:space="0"/>
              <w:left w:val="single" w:color="auto" w:sz="4" w:space="0"/>
              <w:bottom w:val="single" w:color="auto" w:sz="4" w:space="0"/>
              <w:right w:val="single" w:color="auto" w:sz="4" w:space="0"/>
            </w:tcBorders>
            <w:noWrap w:val="0"/>
            <w:vAlign w:val="center"/>
          </w:tcPr>
          <w:p w14:paraId="5189E236">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r>
      <w:tr w14:paraId="4ECDB1B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03"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775EC871">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ascii="Arial" w:hAnsi="Arial" w:cs="Arial"/>
                <w:sz w:val="24"/>
                <w:lang w:eastAsia="zh-Hans"/>
              </w:rPr>
              <w:t>…</w:t>
            </w:r>
            <w:r>
              <w:rPr>
                <w:rFonts w:ascii="宋体" w:hAnsi="宋体" w:cs="宋体"/>
                <w:sz w:val="24"/>
                <w:lang w:eastAsia="zh-Hans"/>
              </w:rPr>
              <w:t>（</w:t>
            </w:r>
            <w:r>
              <w:rPr>
                <w:rFonts w:hint="eastAsia" w:ascii="宋体" w:hAnsi="宋体" w:cs="宋体"/>
                <w:sz w:val="24"/>
                <w:lang w:eastAsia="zh-Hans"/>
              </w:rPr>
              <w:t>可增加</w:t>
            </w:r>
            <w:r>
              <w:rPr>
                <w:rFonts w:ascii="宋体" w:hAnsi="宋体" w:cs="宋体"/>
                <w:sz w:val="24"/>
                <w:lang w:eastAsia="zh-Hans"/>
              </w:rPr>
              <w:t>）</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6FB2FBD6">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2056" w:type="dxa"/>
            <w:gridSpan w:val="2"/>
            <w:tcBorders>
              <w:top w:val="single" w:color="auto" w:sz="4" w:space="0"/>
              <w:left w:val="single" w:color="auto" w:sz="4" w:space="0"/>
              <w:bottom w:val="single" w:color="auto" w:sz="4" w:space="0"/>
              <w:right w:val="single" w:color="auto" w:sz="4" w:space="0"/>
            </w:tcBorders>
            <w:noWrap w:val="0"/>
            <w:vAlign w:val="center"/>
          </w:tcPr>
          <w:p w14:paraId="562A1C7F">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1992" w:type="dxa"/>
            <w:gridSpan w:val="3"/>
            <w:tcBorders>
              <w:top w:val="single" w:color="auto" w:sz="4" w:space="0"/>
              <w:left w:val="single" w:color="auto" w:sz="4" w:space="0"/>
              <w:bottom w:val="single" w:color="auto" w:sz="4" w:space="0"/>
              <w:right w:val="single" w:color="auto" w:sz="4" w:space="0"/>
            </w:tcBorders>
            <w:noWrap w:val="0"/>
            <w:vAlign w:val="center"/>
          </w:tcPr>
          <w:p w14:paraId="5C54B710">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1240" w:type="dxa"/>
            <w:tcBorders>
              <w:top w:val="single" w:color="auto" w:sz="4" w:space="0"/>
              <w:left w:val="single" w:color="auto" w:sz="4" w:space="0"/>
              <w:bottom w:val="single" w:color="auto" w:sz="4" w:space="0"/>
              <w:right w:val="single" w:color="auto" w:sz="4" w:space="0"/>
            </w:tcBorders>
            <w:noWrap w:val="0"/>
            <w:vAlign w:val="center"/>
          </w:tcPr>
          <w:p w14:paraId="0867DB40">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r>
      <w:tr w14:paraId="2C74343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33" w:hRule="exact"/>
          <w:jc w:val="center"/>
        </w:trPr>
        <w:tc>
          <w:tcPr>
            <w:tcW w:w="2165" w:type="dxa"/>
            <w:vMerge w:val="restart"/>
            <w:tcBorders>
              <w:top w:val="single" w:color="auto" w:sz="4" w:space="0"/>
              <w:left w:val="single" w:color="auto" w:sz="4" w:space="0"/>
              <w:bottom w:val="single" w:color="auto" w:sz="4" w:space="0"/>
              <w:right w:val="single" w:color="auto" w:sz="4" w:space="0"/>
            </w:tcBorders>
            <w:noWrap w:val="0"/>
            <w:vAlign w:val="center"/>
          </w:tcPr>
          <w:p w14:paraId="1C182B97">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供应商</w:t>
            </w:r>
          </w:p>
          <w:p w14:paraId="7C18537A">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单位名称</w:t>
            </w:r>
          </w:p>
          <w:p w14:paraId="56CF9BF1">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w:t>
            </w:r>
            <w:r>
              <w:rPr>
                <w:rFonts w:hint="eastAsia"/>
                <w:bCs/>
                <w:sz w:val="24"/>
                <w:lang w:eastAsia="zh-Hans"/>
              </w:rPr>
              <w:t>签章</w:t>
            </w:r>
            <w:r>
              <w:rPr>
                <w:rFonts w:hint="eastAsia" w:ascii="宋体" w:hAnsi="宋体" w:cs="宋体"/>
                <w:sz w:val="24"/>
              </w:rPr>
              <w:t>）</w:t>
            </w:r>
          </w:p>
        </w:tc>
        <w:tc>
          <w:tcPr>
            <w:tcW w:w="2911" w:type="dxa"/>
            <w:vMerge w:val="restart"/>
            <w:tcBorders>
              <w:top w:val="single" w:color="auto" w:sz="4" w:space="0"/>
              <w:left w:val="single" w:color="auto" w:sz="4" w:space="0"/>
              <w:bottom w:val="single" w:color="auto" w:sz="4" w:space="0"/>
              <w:right w:val="single" w:color="auto" w:sz="4" w:space="0"/>
            </w:tcBorders>
            <w:noWrap w:val="0"/>
            <w:vAlign w:val="center"/>
          </w:tcPr>
          <w:p w14:paraId="19148CBD">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Xxx</w:t>
            </w:r>
          </w:p>
        </w:tc>
        <w:tc>
          <w:tcPr>
            <w:tcW w:w="2056" w:type="dxa"/>
            <w:gridSpan w:val="2"/>
            <w:tcBorders>
              <w:top w:val="single" w:color="auto" w:sz="4" w:space="0"/>
              <w:left w:val="single" w:color="auto" w:sz="4" w:space="0"/>
              <w:bottom w:val="single" w:color="auto" w:sz="4" w:space="0"/>
              <w:right w:val="single" w:color="auto" w:sz="4" w:space="0"/>
            </w:tcBorders>
            <w:noWrap w:val="0"/>
            <w:vAlign w:val="center"/>
          </w:tcPr>
          <w:p w14:paraId="4C6E4759">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供应商代表签字</w:t>
            </w:r>
          </w:p>
        </w:tc>
        <w:tc>
          <w:tcPr>
            <w:tcW w:w="3232" w:type="dxa"/>
            <w:gridSpan w:val="4"/>
            <w:tcBorders>
              <w:top w:val="single" w:color="auto" w:sz="4" w:space="0"/>
              <w:left w:val="single" w:color="auto" w:sz="4" w:space="0"/>
              <w:bottom w:val="single" w:color="auto" w:sz="4" w:space="0"/>
              <w:right w:val="single" w:color="auto" w:sz="4" w:space="0"/>
            </w:tcBorders>
            <w:noWrap w:val="0"/>
            <w:vAlign w:val="center"/>
          </w:tcPr>
          <w:p w14:paraId="1403E070">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r>
      <w:tr w14:paraId="56B20E5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42" w:hRule="exact"/>
          <w:jc w:val="center"/>
        </w:trPr>
        <w:tc>
          <w:tcPr>
            <w:tcW w:w="2165" w:type="dxa"/>
            <w:vMerge w:val="continue"/>
            <w:tcBorders>
              <w:top w:val="single" w:color="auto" w:sz="4" w:space="0"/>
              <w:left w:val="single" w:color="auto" w:sz="4" w:space="0"/>
              <w:bottom w:val="single" w:color="auto" w:sz="4" w:space="0"/>
              <w:right w:val="single" w:color="auto" w:sz="4" w:space="0"/>
            </w:tcBorders>
            <w:noWrap w:val="0"/>
            <w:vAlign w:val="center"/>
          </w:tcPr>
          <w:p w14:paraId="5074A6A8">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2911" w:type="dxa"/>
            <w:vMerge w:val="continue"/>
            <w:tcBorders>
              <w:top w:val="single" w:color="auto" w:sz="4" w:space="0"/>
              <w:left w:val="single" w:color="auto" w:sz="4" w:space="0"/>
              <w:bottom w:val="single" w:color="auto" w:sz="4" w:space="0"/>
              <w:right w:val="single" w:color="auto" w:sz="4" w:space="0"/>
            </w:tcBorders>
            <w:noWrap w:val="0"/>
            <w:vAlign w:val="center"/>
          </w:tcPr>
          <w:p w14:paraId="5C8E2BB1">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2056" w:type="dxa"/>
            <w:gridSpan w:val="2"/>
            <w:tcBorders>
              <w:top w:val="single" w:color="auto" w:sz="4" w:space="0"/>
              <w:left w:val="single" w:color="auto" w:sz="4" w:space="0"/>
              <w:bottom w:val="single" w:color="auto" w:sz="4" w:space="0"/>
              <w:right w:val="single" w:color="auto" w:sz="4" w:space="0"/>
            </w:tcBorders>
            <w:noWrap w:val="0"/>
            <w:vAlign w:val="center"/>
          </w:tcPr>
          <w:p w14:paraId="1EE50D17">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rPr>
              <w:t>供应商</w:t>
            </w:r>
            <w:r>
              <w:rPr>
                <w:rFonts w:hint="eastAsia" w:ascii="宋体" w:hAnsi="宋体" w:cs="宋体"/>
                <w:sz w:val="24"/>
                <w:lang w:eastAsia="zh-Hans"/>
              </w:rPr>
              <w:t>联系方式</w:t>
            </w:r>
          </w:p>
        </w:tc>
        <w:tc>
          <w:tcPr>
            <w:tcW w:w="3232" w:type="dxa"/>
            <w:gridSpan w:val="4"/>
            <w:tcBorders>
              <w:top w:val="single" w:color="auto" w:sz="4" w:space="0"/>
              <w:left w:val="single" w:color="auto" w:sz="4" w:space="0"/>
              <w:bottom w:val="single" w:color="auto" w:sz="4" w:space="0"/>
              <w:right w:val="single" w:color="auto" w:sz="4" w:space="0"/>
            </w:tcBorders>
            <w:noWrap w:val="0"/>
            <w:vAlign w:val="center"/>
          </w:tcPr>
          <w:p w14:paraId="4FEAD2A2">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r>
      <w:tr w14:paraId="3FD08F3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202"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7B6FA680">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需求单位意见</w:t>
            </w:r>
          </w:p>
          <w:p w14:paraId="45E8B7B8">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w:t>
            </w:r>
            <w:r>
              <w:rPr>
                <w:rFonts w:hint="eastAsia"/>
                <w:bCs/>
                <w:sz w:val="24"/>
                <w:lang w:eastAsia="zh-Hans"/>
              </w:rPr>
              <w:t>签章</w:t>
            </w:r>
            <w:r>
              <w:rPr>
                <w:rFonts w:hint="eastAsia" w:ascii="宋体" w:hAnsi="宋体" w:cs="宋体"/>
                <w:sz w:val="24"/>
              </w:rPr>
              <w:t>）</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5D58D48E">
            <w:pPr>
              <w:keepNext w:val="0"/>
              <w:keepLines w:val="0"/>
              <w:pageBreakBefore w:val="0"/>
              <w:widowControl/>
              <w:kinsoku/>
              <w:wordWrap/>
              <w:overflowPunct/>
              <w:topLinePunct w:val="0"/>
              <w:bidi w:val="0"/>
              <w:spacing w:line="240" w:lineRule="auto"/>
              <w:jc w:val="left"/>
              <w:textAlignment w:val="auto"/>
              <w:rPr>
                <w:rFonts w:hint="eastAsia"/>
                <w:bCs/>
                <w:szCs w:val="21"/>
              </w:rPr>
            </w:pPr>
          </w:p>
        </w:tc>
        <w:tc>
          <w:tcPr>
            <w:tcW w:w="2056" w:type="dxa"/>
            <w:gridSpan w:val="2"/>
            <w:tcBorders>
              <w:top w:val="single" w:color="auto" w:sz="4" w:space="0"/>
              <w:left w:val="single" w:color="auto" w:sz="4" w:space="0"/>
              <w:bottom w:val="single" w:color="auto" w:sz="4" w:space="0"/>
              <w:right w:val="single" w:color="auto" w:sz="4" w:space="0"/>
            </w:tcBorders>
            <w:noWrap w:val="0"/>
            <w:vAlign w:val="center"/>
          </w:tcPr>
          <w:p w14:paraId="29914068">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采购办意见</w:t>
            </w:r>
          </w:p>
          <w:p w14:paraId="7CEAB366">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（签章）</w:t>
            </w:r>
          </w:p>
        </w:tc>
        <w:tc>
          <w:tcPr>
            <w:tcW w:w="3232" w:type="dxa"/>
            <w:gridSpan w:val="4"/>
            <w:tcBorders>
              <w:top w:val="single" w:color="auto" w:sz="4" w:space="0"/>
              <w:left w:val="single" w:color="auto" w:sz="4" w:space="0"/>
              <w:bottom w:val="single" w:color="auto" w:sz="4" w:space="0"/>
              <w:right w:val="single" w:color="auto" w:sz="4" w:space="0"/>
            </w:tcBorders>
            <w:noWrap w:val="0"/>
            <w:vAlign w:val="center"/>
          </w:tcPr>
          <w:p w14:paraId="63830819">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eastAsia="宋体" w:cs="宋体"/>
                <w:sz w:val="24"/>
              </w:rPr>
              <w:sym w:font="Wingdings 2" w:char="00A3"/>
            </w:r>
            <w:r>
              <w:rPr>
                <w:rFonts w:hint="eastAsia" w:ascii="宋体" w:hAnsi="宋体" w:eastAsia="宋体" w:cs="宋体"/>
                <w:sz w:val="24"/>
              </w:rPr>
              <w:t>资料齐全  □资料不齐全</w:t>
            </w:r>
          </w:p>
        </w:tc>
      </w:tr>
      <w:tr w14:paraId="25658B8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17" w:hRule="exact"/>
          <w:jc w:val="center"/>
        </w:trPr>
        <w:tc>
          <w:tcPr>
            <w:tcW w:w="10364" w:type="dxa"/>
            <w:gridSpan w:val="8"/>
            <w:tcBorders>
              <w:top w:val="single" w:color="auto" w:sz="4" w:space="0"/>
              <w:left w:val="single" w:color="auto" w:sz="4" w:space="0"/>
              <w:bottom w:val="single" w:color="auto" w:sz="4" w:space="0"/>
              <w:right w:val="single" w:color="auto" w:sz="4" w:space="0"/>
            </w:tcBorders>
            <w:noWrap w:val="0"/>
            <w:vAlign w:val="center"/>
          </w:tcPr>
          <w:p w14:paraId="06994D86">
            <w:pPr>
              <w:keepNext w:val="0"/>
              <w:keepLines w:val="0"/>
              <w:pageBreakBefore w:val="0"/>
              <w:kinsoku/>
              <w:wordWrap/>
              <w:overflowPunct/>
              <w:topLinePunct w:val="0"/>
              <w:bidi w:val="0"/>
              <w:spacing w:line="240" w:lineRule="auto"/>
              <w:textAlignment w:val="auto"/>
              <w:rPr>
                <w:rFonts w:hint="eastAsia" w:ascii="宋体" w:hAnsi="宋体" w:cs="宋体"/>
                <w:sz w:val="18"/>
                <w:szCs w:val="18"/>
              </w:rPr>
            </w:pPr>
            <w:r>
              <w:rPr>
                <w:rFonts w:hint="eastAsia"/>
                <w:bCs/>
                <w:sz w:val="18"/>
                <w:szCs w:val="18"/>
              </w:rPr>
              <w:t>备注</w:t>
            </w:r>
            <w:r>
              <w:rPr>
                <w:bCs/>
                <w:sz w:val="18"/>
                <w:szCs w:val="18"/>
              </w:rPr>
              <w:t>：1、</w:t>
            </w:r>
            <w:r>
              <w:rPr>
                <w:rFonts w:hint="eastAsia"/>
                <w:bCs/>
                <w:sz w:val="18"/>
                <w:szCs w:val="18"/>
              </w:rPr>
              <w:t>货物类一致性主要为产品规格、型号和数量验收。</w:t>
            </w:r>
            <w:r>
              <w:rPr>
                <w:bCs/>
                <w:sz w:val="18"/>
                <w:szCs w:val="18"/>
              </w:rPr>
              <w:t>2、</w:t>
            </w:r>
            <w:r>
              <w:rPr>
                <w:rFonts w:hint="eastAsia"/>
                <w:bCs/>
                <w:sz w:val="18"/>
                <w:szCs w:val="18"/>
              </w:rPr>
              <w:t>服务类一致性主要为产品服务质量验收。</w:t>
            </w:r>
            <w:r>
              <w:rPr>
                <w:bCs/>
                <w:sz w:val="18"/>
                <w:szCs w:val="18"/>
              </w:rPr>
              <w:t>3、</w:t>
            </w:r>
            <w:r>
              <w:rPr>
                <w:rFonts w:hint="eastAsia"/>
                <w:bCs/>
                <w:sz w:val="18"/>
                <w:szCs w:val="18"/>
              </w:rPr>
              <w:t>工程类一致性主要为工程清单</w:t>
            </w:r>
            <w:r>
              <w:rPr>
                <w:bCs/>
                <w:sz w:val="18"/>
                <w:szCs w:val="18"/>
              </w:rPr>
              <w:t>、</w:t>
            </w:r>
            <w:r>
              <w:rPr>
                <w:rFonts w:hint="eastAsia"/>
                <w:bCs/>
                <w:sz w:val="18"/>
                <w:szCs w:val="18"/>
              </w:rPr>
              <w:t>质量和相关配套验收</w:t>
            </w:r>
            <w:r>
              <w:rPr>
                <w:bCs/>
                <w:sz w:val="18"/>
                <w:szCs w:val="18"/>
              </w:rPr>
              <w:t>。</w:t>
            </w:r>
            <w:r>
              <w:rPr>
                <w:rFonts w:hint="eastAsia"/>
                <w:bCs/>
                <w:sz w:val="18"/>
                <w:szCs w:val="18"/>
              </w:rPr>
              <w:t>4、特殊项目验收登记表格可自行制定，但必须要素和内容齐全。</w:t>
            </w:r>
          </w:p>
        </w:tc>
      </w:tr>
    </w:tbl>
    <w:p w14:paraId="429CABC4">
      <w:pPr>
        <w:keepNext w:val="0"/>
        <w:keepLines w:val="0"/>
        <w:pageBreakBefore w:val="0"/>
        <w:kinsoku/>
        <w:wordWrap/>
        <w:overflowPunct/>
        <w:topLinePunct w:val="0"/>
        <w:bidi w:val="0"/>
        <w:spacing w:line="24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4"/>
          <w:szCs w:val="24"/>
          <w:highlight w:val="none"/>
          <w:lang w:val="en-US" w:eastAsia="zh-CN"/>
        </w:rPr>
        <w:br w:type="page"/>
      </w:r>
    </w:p>
    <w:p w14:paraId="14D8D900">
      <w:pPr>
        <w:pStyle w:val="20"/>
        <w:keepNext w:val="0"/>
        <w:keepLines w:val="0"/>
        <w:pageBreakBefore w:val="0"/>
        <w:numPr>
          <w:ilvl w:val="0"/>
          <w:numId w:val="0"/>
        </w:numPr>
        <w:kinsoku/>
        <w:wordWrap/>
        <w:overflowPunct/>
        <w:topLinePunct w:val="0"/>
        <w:bidi w:val="0"/>
        <w:spacing w:line="240" w:lineRule="auto"/>
        <w:ind w:left="0" w:firstLine="0"/>
        <w:textAlignment w:val="auto"/>
        <w:rPr>
          <w:rFonts w:hint="eastAsia"/>
          <w:color w:val="auto"/>
          <w:sz w:val="28"/>
          <w:szCs w:val="28"/>
        </w:rPr>
      </w:pPr>
      <w:r>
        <w:rPr>
          <w:rFonts w:hint="eastAsia"/>
          <w:color w:val="auto"/>
          <w:sz w:val="28"/>
          <w:szCs w:val="28"/>
          <w:lang w:val="en-US" w:eastAsia="zh-CN"/>
        </w:rPr>
        <w:t>合同</w:t>
      </w:r>
      <w:r>
        <w:rPr>
          <w:rFonts w:hint="eastAsia"/>
          <w:color w:val="auto"/>
          <w:sz w:val="28"/>
          <w:szCs w:val="28"/>
        </w:rPr>
        <w:t>附件2</w:t>
      </w:r>
    </w:p>
    <w:p w14:paraId="0B0301F7">
      <w:pPr>
        <w:pStyle w:val="20"/>
        <w:keepNext w:val="0"/>
        <w:keepLines w:val="0"/>
        <w:pageBreakBefore w:val="0"/>
        <w:numPr>
          <w:ilvl w:val="0"/>
          <w:numId w:val="0"/>
        </w:numPr>
        <w:kinsoku/>
        <w:wordWrap/>
        <w:overflowPunct/>
        <w:topLinePunct w:val="0"/>
        <w:bidi w:val="0"/>
        <w:spacing w:line="240" w:lineRule="auto"/>
        <w:ind w:left="0" w:firstLine="0"/>
        <w:jc w:val="center"/>
        <w:textAlignment w:val="auto"/>
        <w:rPr>
          <w:rFonts w:hint="eastAsia" w:eastAsia="宋体"/>
          <w:color w:val="auto"/>
          <w:sz w:val="28"/>
          <w:szCs w:val="28"/>
        </w:rPr>
      </w:pPr>
      <w:r>
        <w:rPr>
          <w:rFonts w:hint="eastAsia" w:eastAsia="宋体"/>
          <w:color w:val="auto"/>
          <w:sz w:val="28"/>
          <w:szCs w:val="28"/>
        </w:rPr>
        <w:t>廉洁协议书</w:t>
      </w:r>
    </w:p>
    <w:p w14:paraId="73D2CDAD">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为了增强甲乙双方依法廉洁履约，防止发生违法违纪行为，根据国家有关法律法规和廉洁自律规定，特订立本廉洁协议书：</w:t>
      </w:r>
    </w:p>
    <w:p w14:paraId="6398FDB3">
      <w:pPr>
        <w:pStyle w:val="30"/>
        <w:keepNext w:val="0"/>
        <w:keepLines w:val="0"/>
        <w:pageBreakBefore w:val="0"/>
        <w:kinsoku/>
        <w:wordWrap/>
        <w:overflowPunct/>
        <w:topLinePunct w:val="0"/>
        <w:bidi w:val="0"/>
        <w:spacing w:line="24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第一条  甲、乙双方的共同义务</w:t>
      </w:r>
    </w:p>
    <w:p w14:paraId="667A991B">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（一）严格遵守国家有关工程建设、物资采购、招标投标等市场经济活动的法律法规、政策以及廉政建设规定。</w:t>
      </w:r>
    </w:p>
    <w:p w14:paraId="6186E16D">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（二）严格履行合同约定，自觉承担合同义务。</w:t>
      </w:r>
    </w:p>
    <w:p w14:paraId="2A2F9DDD">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（三）业务活动必须坚持公平、公正、公开和诚实守信的原则（法律法规另有规定除外），不得为获取不正当利益损害国家、集体和对方利益，不得违反工程建设管理、物资采购、招标投标等方面的规章制度。</w:t>
      </w:r>
    </w:p>
    <w:p w14:paraId="6E94553A">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（四）建立健全自我制约制度，开展廉洁教育，公布举报电话，监督并认真查处违法违纪行为。</w:t>
      </w:r>
    </w:p>
    <w:p w14:paraId="00402F9D">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（五）发现对方在业务活动中有违规、违纪、违法行为的，应及时提醒对方，情节严重的，应向有关纪检监察部门举报。</w:t>
      </w:r>
    </w:p>
    <w:p w14:paraId="487C7AE2">
      <w:pPr>
        <w:pStyle w:val="30"/>
        <w:keepNext w:val="0"/>
        <w:keepLines w:val="0"/>
        <w:pageBreakBefore w:val="0"/>
        <w:kinsoku/>
        <w:wordWrap/>
        <w:overflowPunct/>
        <w:topLinePunct w:val="0"/>
        <w:bidi w:val="0"/>
        <w:spacing w:line="24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第二条  甲方的义务：</w:t>
      </w:r>
    </w:p>
    <w:p w14:paraId="1D5A32D3">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甲方相关工作人员，在业务活动的事前、事中、事后，应遵守以下规定：</w:t>
      </w:r>
    </w:p>
    <w:p w14:paraId="65814B0E">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（一）按照公平、公正、公开和诚实守信的原则开展各项业务活动，为乙方提供公平的竞争环境与平台； </w:t>
      </w:r>
    </w:p>
    <w:p w14:paraId="736B9D0C">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（二）不向乙方泄漏涉及有关业务活动的秘密； </w:t>
      </w:r>
    </w:p>
    <w:p w14:paraId="6D7DC5F3">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（三）不参与影响相关工作正常和公正开展的其他活动；</w:t>
      </w:r>
    </w:p>
    <w:p w14:paraId="2EAC6086">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（四）不在乙方及/或相关单位报销任何应由甲方或个人支付的费用；</w:t>
      </w:r>
    </w:p>
    <w:p w14:paraId="745AB476">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（五）不要求、暗示或接受乙方及/或相关单位为个人装修住房、婚丧嫁娶、配偶子女的工作安排以及境内外旅游等提供方便；</w:t>
      </w:r>
    </w:p>
    <w:p w14:paraId="7AB82CB0">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（六）不收受或索取红包、礼金、购物卡、有价证券、贵重物品、感谢费和好处费等非正当利益；</w:t>
      </w:r>
    </w:p>
    <w:p w14:paraId="788A7E11">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（七）不向乙方介绍配偶、子女、亲属参与与甲方有关的经济活动，不得以任何理由向乙方和相关单位推荐第三方单位；</w:t>
      </w:r>
    </w:p>
    <w:p w14:paraId="6522F5F6">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（八）不违反《中国共产党廉洁自律准则》等规定的内容。</w:t>
      </w:r>
    </w:p>
    <w:p w14:paraId="642A0BCF">
      <w:pPr>
        <w:pStyle w:val="30"/>
        <w:keepNext w:val="0"/>
        <w:keepLines w:val="0"/>
        <w:pageBreakBefore w:val="0"/>
        <w:kinsoku/>
        <w:wordWrap/>
        <w:overflowPunct/>
        <w:topLinePunct w:val="0"/>
        <w:bidi w:val="0"/>
        <w:spacing w:line="24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第三条  乙方的义务：</w:t>
      </w:r>
    </w:p>
    <w:p w14:paraId="7E62D720">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在与甲方业务交往过程中，按照有关法律法规和程序开展工作，严格执行国家的有关方针、政策，并遵守以下规定：</w:t>
      </w:r>
    </w:p>
    <w:p w14:paraId="50DE7DA6">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（一）不以任何理由为甲方及/或相关单位报销应由对方或个人支付的费用；</w:t>
      </w:r>
    </w:p>
    <w:p w14:paraId="6F221A61">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（二）不以任何理由向甲方负责人及/或其工作人员赠送红包、礼金、购物卡、有价证券、贵重物品、感谢费和好处费等非正当利益；</w:t>
      </w:r>
    </w:p>
    <w:p w14:paraId="02B79465">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（三）不准为甲方、与甲方相关的单位及/或个人装修住房、婚丧嫁取、配偶子女的工作安排以及境内外旅游等提供方便；</w:t>
      </w:r>
    </w:p>
    <w:p w14:paraId="32A8DC74">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（四）不得以谋取非正当利益为目的，擅自与甲方工作人员就业务问题进行私下商谈或者达成利益默契；</w:t>
      </w:r>
    </w:p>
    <w:p w14:paraId="028D23CB">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（五）乙方不得向甲方员工及/或其利益代言人提供任何形式的借款；</w:t>
      </w:r>
    </w:p>
    <w:p w14:paraId="35B49707">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（六）乙方的股东、董事、监事、经理、高级管理人员、合作项目负责人及项目成员系甲方员工或其利益代言人的，应在合作前以书面方式如实、全面告知甲方。</w:t>
      </w:r>
    </w:p>
    <w:p w14:paraId="2B0FA76B">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合作过程中，乙方不得允许甲方员工及/或其配偶持有或由第三方代持有乙方股权（但通过公开的证券交易市场且低于发行在外5%的权益、通过直接或间接持有无实际控制权的基金、或通过受益人非本人或利益代言人的信托方式持有的股份除外），亦不得聘用甲方员工（包括但不限于建立正式劳动关系、劳务派遣、外包服务、兼职、咨询顾问等其他形式）。乙方如有聘用甲方员工配偶及其他利益代言人任职于乙方的，应在聘用之日起三日内以书面方式如实、全面告知甲方。</w:t>
      </w:r>
    </w:p>
    <w:p w14:paraId="16EBE08B">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（八）发现甲方工作人员有违反本廉政协议书及党和国家相关法律、法规等文件规定的，应向甲方单位举报，甲方会对所有信息提供者及所提供的全部资料严格保密。</w:t>
      </w:r>
    </w:p>
    <w:p w14:paraId="62ABCC98">
      <w:pPr>
        <w:pStyle w:val="30"/>
        <w:keepNext w:val="0"/>
        <w:keepLines w:val="0"/>
        <w:pageBreakBefore w:val="0"/>
        <w:kinsoku/>
        <w:wordWrap/>
        <w:overflowPunct/>
        <w:topLinePunct w:val="0"/>
        <w:bidi w:val="0"/>
        <w:spacing w:line="24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第四条  相关责任</w:t>
      </w:r>
    </w:p>
    <w:p w14:paraId="79686FF8">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（一）甲方员工违反本廉政协议书第一、二条规定的，一经查实，严格按照管理权限，依据有关党纪、法律法规、规章制度给予纪律处分或组织处理；涉嫌犯罪的，移送司法机关依法追究刑事责任。</w:t>
      </w:r>
    </w:p>
    <w:p w14:paraId="1AA6CB0B">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违反本廉政协议书第一、三条规定的，一经查实，甲方有权单方部分或全部终止与乙方的合同，同时乙方应向甲方支付所涉订单（合同）金额的10%作为违约金。乙方应于甲方发现违约行为之日起5个工作日内支付违约金，如未及时支付，甲方有权从合同款项中直接扣除。同时，甲方有权向有管辖权的行政机关反映，由有管辖权的行政机关予以处决。乙方涉嫌犯罪的，甲方将依法移送司法机关依法追究其刑事责任。</w:t>
      </w:r>
    </w:p>
    <w:p w14:paraId="68B4832B">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若乙方违反本协议第三条第（六）款及/或第（七）款之规定，除应根据上述第（二）款之规定承担违约责任外，乙方还应将因此行为所得的全部收益支付给甲方。乙方应于甲方发现该等违约行为之日起5个工作日内向甲方支付其所得的全部收益，如未及时支付，甲方有权从合同款项中直接扣除，不足部分甲方有权向乙方进行追偿。</w:t>
      </w:r>
    </w:p>
    <w:p w14:paraId="0B59A831">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对于乙方，无论是主动还是被动发生第一条、第二条、第三条所示行为的，如果主动向甲方提供有效信息，甲方可以给予乙方相应的奖励，对于上述情形的处理甲方有完全的判断权和自主权，乙方认可并自愿接受处理结果。</w:t>
      </w:r>
    </w:p>
    <w:p w14:paraId="78CA1EB3">
      <w:pPr>
        <w:pStyle w:val="30"/>
        <w:keepNext w:val="0"/>
        <w:keepLines w:val="0"/>
        <w:pageBreakBefore w:val="0"/>
        <w:kinsoku/>
        <w:wordWrap/>
        <w:overflowPunct/>
        <w:topLinePunct w:val="0"/>
        <w:bidi w:val="0"/>
        <w:spacing w:line="24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第五条  协议书生效及法律效力</w:t>
      </w:r>
    </w:p>
    <w:p w14:paraId="1C459EBC">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（一）本廉政协议书经双方签字盖章后生效。</w:t>
      </w:r>
    </w:p>
    <w:p w14:paraId="70BCFCA7">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（二）除非甲乙双方另行签订新的廉政协议书，否则本廉政协议书在甲方与乙方存在业务关系期间均对双方产生约束力。</w:t>
      </w:r>
    </w:p>
    <w:p w14:paraId="1CB5C201">
      <w:pPr>
        <w:pStyle w:val="30"/>
        <w:keepNext w:val="0"/>
        <w:keepLines w:val="0"/>
        <w:pageBreakBefore w:val="0"/>
        <w:kinsoku/>
        <w:wordWrap/>
        <w:overflowPunct/>
        <w:topLinePunct w:val="0"/>
        <w:bidi w:val="0"/>
        <w:spacing w:line="24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第六条  其他</w:t>
      </w:r>
    </w:p>
    <w:p w14:paraId="0E7DB5E8">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（一）本廉政协议书作为主合同附件，与主合同具有同等法律效力。</w:t>
      </w:r>
    </w:p>
    <w:p w14:paraId="217787B1">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（二）甲乙双方确认在签订本廉政协议书前已仔细阅读条款内容，甲乙双方对本廉政协议书所产生的法律责任已清楚知悉并承诺遵守。</w:t>
      </w:r>
    </w:p>
    <w:p w14:paraId="2546B116">
      <w:pPr>
        <w:keepNext w:val="0"/>
        <w:keepLines w:val="0"/>
        <w:pageBreakBefore w:val="0"/>
        <w:widowControl/>
        <w:kinsoku/>
        <w:wordWrap/>
        <w:overflowPunct/>
        <w:topLinePunct w:val="0"/>
        <w:bidi w:val="0"/>
        <w:spacing w:line="240" w:lineRule="auto"/>
        <w:jc w:val="left"/>
        <w:textAlignment w:val="auto"/>
        <w:rPr>
          <w:rFonts w:hint="eastAsia" w:ascii="宋体" w:hAnsi="宋体" w:eastAsia="宋体" w:cs="宋体"/>
          <w:color w:val="auto"/>
          <w:sz w:val="24"/>
          <w:szCs w:val="24"/>
          <w:highlight w:val="none"/>
        </w:rPr>
      </w:pPr>
    </w:p>
    <w:p w14:paraId="35F6F3E8">
      <w:pPr>
        <w:pStyle w:val="30"/>
        <w:keepNext w:val="0"/>
        <w:keepLines w:val="0"/>
        <w:pageBreakBefore w:val="0"/>
        <w:kinsoku/>
        <w:wordWrap/>
        <w:overflowPunct/>
        <w:topLinePunct w:val="0"/>
        <w:bidi w:val="0"/>
        <w:spacing w:line="240" w:lineRule="auto"/>
        <w:ind w:firstLine="1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甲方（盖章）:                  乙方（盖章）：</w:t>
      </w:r>
    </w:p>
    <w:p w14:paraId="34495FF5">
      <w:pPr>
        <w:pStyle w:val="30"/>
        <w:keepNext w:val="0"/>
        <w:keepLines w:val="0"/>
        <w:pageBreakBefore w:val="0"/>
        <w:kinsoku/>
        <w:wordWrap/>
        <w:overflowPunct/>
        <w:topLinePunct w:val="0"/>
        <w:bidi w:val="0"/>
        <w:spacing w:line="240" w:lineRule="auto"/>
        <w:ind w:firstLine="480"/>
        <w:textAlignment w:val="auto"/>
        <w:rPr>
          <w:rFonts w:hint="eastAsia" w:ascii="宋体" w:hAnsi="宋体" w:eastAsia="宋体" w:cs="宋体"/>
          <w:color w:val="auto"/>
          <w:sz w:val="24"/>
          <w:szCs w:val="24"/>
          <w:highlight w:val="none"/>
        </w:rPr>
      </w:pPr>
    </w:p>
    <w:p w14:paraId="163DE515">
      <w:pPr>
        <w:keepNext w:val="0"/>
        <w:keepLines w:val="0"/>
        <w:pageBreakBefore w:val="0"/>
        <w:kinsoku/>
        <w:wordWrap/>
        <w:overflowPunct/>
        <w:topLinePunct w:val="0"/>
        <w:bidi w:val="0"/>
        <w:spacing w:line="240" w:lineRule="auto"/>
        <w:textAlignment w:val="auto"/>
        <w:rPr>
          <w:rFonts w:hAnsi="宋体"/>
          <w:sz w:val="24"/>
          <w:highlight w:val="none"/>
        </w:rPr>
      </w:pPr>
      <w:r>
        <w:rPr>
          <w:rFonts w:hint="eastAsia" w:ascii="宋体" w:hAnsi="宋体" w:eastAsia="宋体" w:cs="宋体"/>
          <w:color w:val="auto"/>
          <w:sz w:val="24"/>
          <w:szCs w:val="24"/>
          <w:highlight w:val="none"/>
        </w:rPr>
        <w:t xml:space="preserve">           年    月     日                年    月   日</w:t>
      </w:r>
    </w:p>
    <w:p w14:paraId="793639B7">
      <w:pPr>
        <w:keepNext w:val="0"/>
        <w:keepLines w:val="0"/>
        <w:pageBreakBefore w:val="0"/>
        <w:kinsoku/>
        <w:wordWrap/>
        <w:overflowPunct/>
        <w:topLinePunct w:val="0"/>
        <w:bidi w:val="0"/>
        <w:spacing w:line="240" w:lineRule="auto"/>
        <w:textAlignment w:val="auto"/>
        <w:rPr>
          <w:rFonts w:hint="eastAsia" w:ascii="宋体" w:hAnsi="宋体" w:eastAsia="宋体" w:cs="Arial"/>
          <w:color w:val="auto"/>
          <w:kern w:val="2"/>
          <w:sz w:val="24"/>
          <w:szCs w:val="24"/>
          <w:highlight w:val="none"/>
        </w:rPr>
      </w:pPr>
      <w:r>
        <w:rPr>
          <w:rFonts w:hint="eastAsia" w:ascii="宋体" w:hAnsi="宋体" w:eastAsia="宋体" w:cs="Arial"/>
          <w:b/>
          <w:color w:val="auto"/>
          <w:kern w:val="2"/>
          <w:sz w:val="24"/>
          <w:szCs w:val="24"/>
          <w:highlight w:val="none"/>
        </w:rPr>
        <w:t>注：</w:t>
      </w:r>
      <w:r>
        <w:rPr>
          <w:rFonts w:hint="eastAsia" w:ascii="宋体" w:hAnsi="宋体" w:eastAsia="宋体" w:cs="Arial"/>
          <w:color w:val="auto"/>
          <w:kern w:val="2"/>
          <w:sz w:val="24"/>
          <w:szCs w:val="24"/>
          <w:highlight w:val="none"/>
        </w:rPr>
        <w:t>本合同只作为参考文本，合同条款可根据采购人及成交人签订合同时的实际情况进行修改调整。</w:t>
      </w:r>
    </w:p>
    <w:p w14:paraId="5E3F7873">
      <w:pPr>
        <w:spacing w:before="75" w:line="222" w:lineRule="auto"/>
        <w:ind w:right="81"/>
        <w:rPr>
          <w:rFonts w:ascii="宋体" w:hAnsi="宋体" w:eastAsia="宋体" w:cs="宋体"/>
          <w:color w:val="0000FF"/>
          <w:sz w:val="23"/>
          <w:szCs w:val="23"/>
        </w:rPr>
      </w:pPr>
    </w:p>
    <w:p w14:paraId="57B02972">
      <w:pPr>
        <w:spacing w:before="156" w:beforeLines="50" w:after="156" w:afterLines="50" w:line="440" w:lineRule="exact"/>
        <w:ind w:firstLine="640" w:firstLineChars="200"/>
        <w:rPr>
          <w:rFonts w:hint="eastAsia" w:ascii="宋体" w:hAnsi="宋体" w:eastAsia="宋体" w:cs="宋体"/>
          <w:bCs/>
          <w:color w:val="auto"/>
          <w:sz w:val="32"/>
          <w:szCs w:val="32"/>
          <w:highlight w:val="none"/>
        </w:rPr>
      </w:pPr>
    </w:p>
    <w:p w14:paraId="5A4A5ADE">
      <w:pPr>
        <w:spacing w:before="75" w:line="222" w:lineRule="auto"/>
        <w:ind w:right="81"/>
        <w:rPr>
          <w:rFonts w:ascii="宋体" w:hAnsi="宋体" w:eastAsia="宋体" w:cs="宋体"/>
          <w:color w:val="0000FF"/>
          <w:sz w:val="23"/>
          <w:szCs w:val="23"/>
        </w:rPr>
      </w:pPr>
    </w:p>
    <w:sectPr>
      <w:headerReference r:id="rId43" w:type="default"/>
      <w:footerReference r:id="rId44" w:type="default"/>
      <w:type w:val="continuous"/>
      <w:pgSz w:w="11850" w:h="16783"/>
      <w:pgMar w:top="1270" w:right="1080" w:bottom="1270" w:left="1080" w:header="0" w:footer="990" w:gutter="0"/>
      <w:pgNumType w:fmt="decimal"/>
      <w:cols w:equalWidth="0" w:num="1">
        <w:col w:w="8353"/>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9851363-97DD-446B-8FE3-BE4F1553D3D6}"/>
  </w:font>
  <w:font w:name="黑体">
    <w:panose1 w:val="02010609060101010101"/>
    <w:charset w:val="86"/>
    <w:family w:val="auto"/>
    <w:pitch w:val="default"/>
    <w:sig w:usb0="800002BF" w:usb1="38CF7CFA" w:usb2="00000016" w:usb3="00000000" w:csb0="00040001" w:csb1="00000000"/>
    <w:embedRegular r:id="rId2" w:fontKey="{E301BAFA-72BF-4BCA-B00A-01D5777BDF9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62DF43B5-7238-406E-83AE-0BE2745CA7AD}"/>
  </w:font>
  <w:font w:name="Cambria">
    <w:panose1 w:val="02040503050406030204"/>
    <w:charset w:val="00"/>
    <w:family w:val="roman"/>
    <w:pitch w:val="default"/>
    <w:sig w:usb0="E00006FF" w:usb1="420024FF" w:usb2="02000000" w:usb3="00000000" w:csb0="2000019F" w:csb1="00000000"/>
    <w:embedRegular r:id="rId4" w:fontKey="{5112F367-F2A3-4257-8F9B-98EFA75F4BD9}"/>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embedRegular r:id="rId5" w:fontKey="{51D8C3D3-EE4B-4B0D-9A37-E39A6FCEB3A9}"/>
  </w:font>
  <w:font w:name="微软雅黑">
    <w:panose1 w:val="020B0503020204020204"/>
    <w:charset w:val="86"/>
    <w:family w:val="auto"/>
    <w:pitch w:val="default"/>
    <w:sig w:usb0="80000287" w:usb1="2ACF3C50" w:usb2="00000016" w:usb3="00000000" w:csb0="0004001F" w:csb1="00000000"/>
    <w:embedRegular r:id="rId6" w:fontKey="{9EEBA64F-1DF9-4FC9-AE43-6B72D98AF2B4}"/>
  </w:font>
  <w:font w:name="仿宋">
    <w:panose1 w:val="02010609060101010101"/>
    <w:charset w:val="86"/>
    <w:family w:val="modern"/>
    <w:pitch w:val="default"/>
    <w:sig w:usb0="800002BF" w:usb1="38CF7CFA" w:usb2="00000016" w:usb3="00000000" w:csb0="00040001" w:csb1="00000000"/>
    <w:embedRegular r:id="rId7" w:fontKey="{0F96202B-CD7F-477A-A848-391C6D581D82}"/>
  </w:font>
  <w:font w:name="仿宋_GB2312">
    <w:panose1 w:val="02010609030101010101"/>
    <w:charset w:val="86"/>
    <w:family w:val="modern"/>
    <w:pitch w:val="default"/>
    <w:sig w:usb0="00000001" w:usb1="080E0000" w:usb2="00000000" w:usb3="00000000" w:csb0="00040000" w:csb1="00000000"/>
    <w:embedRegular r:id="rId8" w:fontKey="{296A2463-EFD7-40D8-95B4-9AB277A4D052}"/>
  </w:font>
  <w:font w:name="Wingdings 2">
    <w:panose1 w:val="05020102010507070707"/>
    <w:charset w:val="02"/>
    <w:family w:val="roman"/>
    <w:pitch w:val="default"/>
    <w:sig w:usb0="00000000" w:usb1="00000000" w:usb2="00000000" w:usb3="00000000" w:csb0="80000000" w:csb1="00000000"/>
    <w:embedRegular r:id="rId9" w:fontKey="{5A6922E8-4632-4129-9BB0-252589540BBE}"/>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0E795">
    <w:pPr>
      <w:spacing w:line="188" w:lineRule="auto"/>
      <w:ind w:left="4363"/>
      <w:rPr>
        <w:rFonts w:ascii="Calibri" w:hAnsi="Calibri" w:eastAsia="Calibri" w:cs="Calibri"/>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2DDC45">
                          <w:pPr>
                            <w:pStyle w:val="1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A2DDC45">
                    <w:pPr>
                      <w:pStyle w:val="11"/>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4B0D8">
    <w:pPr>
      <w:spacing w:line="188" w:lineRule="auto"/>
      <w:ind w:left="4066"/>
      <w:rPr>
        <w:rFonts w:ascii="Calibri" w:hAnsi="Calibri" w:eastAsia="Calibri" w:cs="Calibri"/>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9585BB">
                          <w:pPr>
                            <w:pStyle w:val="11"/>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59585BB">
                    <w:pPr>
                      <w:pStyle w:val="11"/>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FC1D8">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3DAA08">
                          <w:pPr>
                            <w:pStyle w:val="11"/>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53DAA08">
                    <w:pPr>
                      <w:pStyle w:val="11"/>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1B9D3">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BE3E41">
                          <w:pPr>
                            <w:pStyle w:val="11"/>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5BE3E41">
                    <w:pPr>
                      <w:pStyle w:val="11"/>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70817">
    <w:pPr>
      <w:pStyle w:val="11"/>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86FF6F">
                          <w:pPr>
                            <w:pStyle w:val="11"/>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086FF6F">
                    <w:pPr>
                      <w:pStyle w:val="11"/>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6167C">
    <w:pPr>
      <w:pStyle w:val="11"/>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0773A8">
                          <w:pPr>
                            <w:pStyle w:val="11"/>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F0773A8">
                    <w:pPr>
                      <w:pStyle w:val="11"/>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D039D">
    <w:pPr>
      <w:pStyle w:val="11"/>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6A2C01">
                          <w:pPr>
                            <w:pStyle w:val="11"/>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A6A2C01">
                    <w:pPr>
                      <w:pStyle w:val="11"/>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0CC6C">
    <w:pPr>
      <w:pStyle w:val="11"/>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A626C5">
                          <w:pPr>
                            <w:pStyle w:val="11"/>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3A626C5">
                    <w:pPr>
                      <w:pStyle w:val="11"/>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5C383">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DA9010">
                          <w:pPr>
                            <w:pStyle w:val="11"/>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ADA9010">
                    <w:pPr>
                      <w:pStyle w:val="11"/>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0E195">
    <w:pPr>
      <w:pStyle w:val="11"/>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120872">
                          <w:pPr>
                            <w:pStyle w:val="11"/>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1120872">
                    <w:pPr>
                      <w:pStyle w:val="11"/>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C626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ADFEBF">
                          <w:pPr>
                            <w:pStyle w:val="11"/>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2ADFEBF">
                    <w:pPr>
                      <w:pStyle w:val="11"/>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280A2">
    <w:pPr>
      <w:pStyle w:val="11"/>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F8663F">
                          <w:pPr>
                            <w:pStyle w:val="11"/>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05F8663F">
                    <w:pPr>
                      <w:pStyle w:val="11"/>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C5718">
    <w:pPr>
      <w:pStyle w:val="11"/>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9E45D4">
                          <w:pPr>
                            <w:pStyle w:val="11"/>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009E45D4">
                    <w:pPr>
                      <w:pStyle w:val="11"/>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629B3">
    <w:pPr>
      <w:pStyle w:val="11"/>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B4A945">
                          <w:pPr>
                            <w:pStyle w:val="11"/>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72B4A945">
                    <w:pPr>
                      <w:pStyle w:val="11"/>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19769">
    <w:pPr>
      <w:pStyle w:val="11"/>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4F4CD1">
                          <w:pPr>
                            <w:pStyle w:val="11"/>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0C4F4CD1">
                    <w:pPr>
                      <w:pStyle w:val="11"/>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432BC">
    <w:pPr>
      <w:pStyle w:val="11"/>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0A6A4E">
                          <w:pPr>
                            <w:pStyle w:val="11"/>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790A6A4E">
                    <w:pPr>
                      <w:pStyle w:val="11"/>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80754">
    <w:pPr>
      <w:pStyle w:val="11"/>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96891B">
                          <w:pPr>
                            <w:pStyle w:val="11"/>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6996891B">
                    <w:pPr>
                      <w:pStyle w:val="11"/>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0114D">
    <w:pPr>
      <w:pStyle w:val="11"/>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AAF716">
                          <w:pPr>
                            <w:pStyle w:val="11"/>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69AAF716">
                    <w:pPr>
                      <w:pStyle w:val="11"/>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2D604">
    <w:pPr>
      <w:pStyle w:val="11"/>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8E1537">
                          <w:pPr>
                            <w:pStyle w:val="11"/>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2C8E1537">
                    <w:pPr>
                      <w:pStyle w:val="11"/>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F806A">
    <w:pPr>
      <w:pStyle w:val="11"/>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0FE52E">
                          <w:pPr>
                            <w:pStyle w:val="11"/>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2F0FE52E">
                    <w:pPr>
                      <w:pStyle w:val="11"/>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1A78B">
    <w:pPr>
      <w:pStyle w:val="11"/>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6474FB">
                          <w:pPr>
                            <w:pStyle w:val="11"/>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6474FB">
                    <w:pPr>
                      <w:pStyle w:val="11"/>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443C6">
    <w:pPr>
      <w:spacing w:line="186" w:lineRule="auto"/>
      <w:ind w:left="4065"/>
      <w:rPr>
        <w:rFonts w:ascii="Calibri" w:hAnsi="Calibri" w:eastAsia="Calibri" w:cs="Calibri"/>
        <w:sz w:val="17"/>
        <w:szCs w:val="17"/>
      </w:rPr>
    </w:pPr>
    <w:r>
      <w:rPr>
        <w:sz w:val="17"/>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C53D3B">
                          <w:pPr>
                            <w:pStyle w:val="11"/>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31C53D3B">
                    <w:pPr>
                      <w:pStyle w:val="11"/>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9AA3E">
    <w:pPr>
      <w:pStyle w:val="12"/>
      <w:rPr>
        <w:rFonts w:hint="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F08BB">
    <w:pPr>
      <w:pStyle w:val="12"/>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EEA564">
    <w:pPr>
      <w:pStyle w:val="12"/>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F2561">
    <w:pPr>
      <w:pStyle w:val="12"/>
      <w:rPr>
        <w:rFonts w:hint="eastAsia"/>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48DC0">
    <w:pPr>
      <w:pStyle w:val="12"/>
      <w:rPr>
        <w:rFonts w:hint="eastAsia"/>
        <w:lang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C3D15">
    <w:pPr>
      <w:pStyle w:val="12"/>
      <w:rPr>
        <w:rFonts w:hint="eastAsia"/>
        <w:lang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81F94">
    <w:pPr>
      <w:pStyle w:val="12"/>
      <w:rPr>
        <w:rFonts w:hint="eastAsia"/>
        <w:lang w:eastAsia="zh-C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D3AFB">
    <w:pPr>
      <w:pStyle w:val="12"/>
      <w:rPr>
        <w:rFonts w:hint="eastAsia"/>
        <w:lang w:eastAsia="zh-C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BEDBC">
    <w:pPr>
      <w:pStyle w:val="12"/>
      <w:rPr>
        <w:rFonts w:hint="eastAsia"/>
        <w:lang w:eastAsia="zh-C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97216">
    <w:pPr>
      <w:pStyle w:val="12"/>
      <w:rPr>
        <w:rFonts w:hint="eastAsia"/>
        <w:lang w:eastAsia="zh-CN"/>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443F6">
    <w:pPr>
      <w:pStyle w:val="12"/>
      <w:rPr>
        <w:rFonts w:hint="eastAsia"/>
        <w:lang w:eastAsia="zh-C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99AA2">
    <w:pPr>
      <w:pStyle w:val="12"/>
      <w:rPr>
        <w:rFonts w:hint="eastAsia"/>
        <w:lang w:eastAsia="zh-CN"/>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40674">
    <w:pPr>
      <w:pStyle w:val="12"/>
      <w:rPr>
        <w:rFonts w:hint="eastAsia"/>
        <w:lang w:eastAsia="zh-CN"/>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32972">
    <w:pPr>
      <w:pStyle w:val="12"/>
      <w:rPr>
        <w:rFonts w:hint="eastAsia"/>
        <w:lang w:eastAsia="zh-CN"/>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3FE5A">
    <w:pPr>
      <w:pStyle w:val="12"/>
      <w:rPr>
        <w:rFonts w:hint="eastAsia"/>
        <w:lang w:eastAsia="zh-CN"/>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36792">
    <w:pPr>
      <w:pStyle w:val="12"/>
      <w:rPr>
        <w:rFonts w:hint="eastAsia"/>
        <w:lang w:eastAsia="zh-CN"/>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3DE4B">
    <w:pPr>
      <w:pStyle w:val="12"/>
      <w:rPr>
        <w:rFonts w:hint="eastAsia"/>
        <w:lang w:eastAsia="zh-CN"/>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74A44">
    <w:pPr>
      <w:pStyle w:val="12"/>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18"/>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
    <w:nsid w:val="30942FA6"/>
    <w:multiLevelType w:val="singleLevel"/>
    <w:tmpl w:val="30942FA6"/>
    <w:lvl w:ilvl="0" w:tentative="0">
      <w:start w:val="1"/>
      <w:numFmt w:val="decimal"/>
      <w:pStyle w:val="21"/>
      <w:lvlText w:val="%1."/>
      <w:lvlJc w:val="left"/>
      <w:pPr>
        <w:ind w:left="425" w:hanging="425"/>
      </w:pPr>
      <w:rPr>
        <w:rFonts w:hint="default"/>
      </w:rPr>
    </w:lvl>
  </w:abstractNum>
  <w:abstractNum w:abstractNumId="2">
    <w:nsid w:val="7AD76106"/>
    <w:multiLevelType w:val="singleLevel"/>
    <w:tmpl w:val="7AD76106"/>
    <w:lvl w:ilvl="0" w:tentative="0">
      <w:start w:val="1"/>
      <w:numFmt w:val="decimal"/>
      <w:lvlText w:val="%1"/>
      <w:lvlJc w:val="left"/>
      <w:pPr>
        <w:tabs>
          <w:tab w:val="left" w:pos="420"/>
        </w:tabs>
        <w:ind w:left="425" w:leftChars="0" w:hanging="425" w:firstLineChars="0"/>
      </w:pPr>
      <w:rPr>
        <w:rFonts w:hint="default"/>
        <w:sz w:val="21"/>
        <w:szCs w:val="21"/>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jNhYmVhMTIzNDUyMDQ4NGY3MDFhOTY4NmVkZjdhY2MifQ=="/>
  </w:docVars>
  <w:rsids>
    <w:rsidRoot w:val="00000000"/>
    <w:rsid w:val="002E1803"/>
    <w:rsid w:val="00687182"/>
    <w:rsid w:val="02532161"/>
    <w:rsid w:val="02DA4630"/>
    <w:rsid w:val="03A5064B"/>
    <w:rsid w:val="04E22B90"/>
    <w:rsid w:val="050F3226"/>
    <w:rsid w:val="06B1095F"/>
    <w:rsid w:val="06E72E78"/>
    <w:rsid w:val="06F624CF"/>
    <w:rsid w:val="06F757B1"/>
    <w:rsid w:val="07391925"/>
    <w:rsid w:val="07835E37"/>
    <w:rsid w:val="08DD5538"/>
    <w:rsid w:val="095F5000"/>
    <w:rsid w:val="09851431"/>
    <w:rsid w:val="09B03C3C"/>
    <w:rsid w:val="09B272DD"/>
    <w:rsid w:val="09EA6F07"/>
    <w:rsid w:val="0A092748"/>
    <w:rsid w:val="0A2A009D"/>
    <w:rsid w:val="0A4756F2"/>
    <w:rsid w:val="0A6743CA"/>
    <w:rsid w:val="0B0D02DE"/>
    <w:rsid w:val="0B3F371D"/>
    <w:rsid w:val="0C542978"/>
    <w:rsid w:val="0C8B39DE"/>
    <w:rsid w:val="0CAE1304"/>
    <w:rsid w:val="0CBE642E"/>
    <w:rsid w:val="0CC6365F"/>
    <w:rsid w:val="0D3E2E16"/>
    <w:rsid w:val="0D80305A"/>
    <w:rsid w:val="0F4B3FBB"/>
    <w:rsid w:val="0F4E2F1A"/>
    <w:rsid w:val="10370749"/>
    <w:rsid w:val="107F2B6D"/>
    <w:rsid w:val="10D573C6"/>
    <w:rsid w:val="10DE6B3C"/>
    <w:rsid w:val="125910CE"/>
    <w:rsid w:val="129245E0"/>
    <w:rsid w:val="12A72738"/>
    <w:rsid w:val="12E25CC8"/>
    <w:rsid w:val="1363425E"/>
    <w:rsid w:val="14EE70E5"/>
    <w:rsid w:val="150C447B"/>
    <w:rsid w:val="154B12C7"/>
    <w:rsid w:val="158815E7"/>
    <w:rsid w:val="15C101DF"/>
    <w:rsid w:val="15F1786F"/>
    <w:rsid w:val="15FF1EF9"/>
    <w:rsid w:val="175C1CC9"/>
    <w:rsid w:val="180715CC"/>
    <w:rsid w:val="18927322"/>
    <w:rsid w:val="18A177F3"/>
    <w:rsid w:val="18F25DD8"/>
    <w:rsid w:val="1903390C"/>
    <w:rsid w:val="192E7A69"/>
    <w:rsid w:val="193B0A5B"/>
    <w:rsid w:val="19A4333B"/>
    <w:rsid w:val="1A7B5802"/>
    <w:rsid w:val="1B7B7E7F"/>
    <w:rsid w:val="1BD90BDF"/>
    <w:rsid w:val="1BF9122C"/>
    <w:rsid w:val="1CA3182D"/>
    <w:rsid w:val="1CA762D7"/>
    <w:rsid w:val="1CE52417"/>
    <w:rsid w:val="1CF10155"/>
    <w:rsid w:val="1E2C3B3A"/>
    <w:rsid w:val="1F515A85"/>
    <w:rsid w:val="1FE91D49"/>
    <w:rsid w:val="20BB2193"/>
    <w:rsid w:val="2129610F"/>
    <w:rsid w:val="214C62A1"/>
    <w:rsid w:val="238F78C9"/>
    <w:rsid w:val="24650E84"/>
    <w:rsid w:val="24696379"/>
    <w:rsid w:val="247C7F56"/>
    <w:rsid w:val="24800E1A"/>
    <w:rsid w:val="24C25DB7"/>
    <w:rsid w:val="26A316D2"/>
    <w:rsid w:val="26B13A83"/>
    <w:rsid w:val="27104F13"/>
    <w:rsid w:val="273B5146"/>
    <w:rsid w:val="27DA07EE"/>
    <w:rsid w:val="2877192A"/>
    <w:rsid w:val="28ED7103"/>
    <w:rsid w:val="29377C36"/>
    <w:rsid w:val="29C55868"/>
    <w:rsid w:val="29F54CCB"/>
    <w:rsid w:val="29F94714"/>
    <w:rsid w:val="29FC0A17"/>
    <w:rsid w:val="2B637EF5"/>
    <w:rsid w:val="2B81265D"/>
    <w:rsid w:val="2BB05490"/>
    <w:rsid w:val="2C7F0C57"/>
    <w:rsid w:val="2C8E6F44"/>
    <w:rsid w:val="2CD80C1A"/>
    <w:rsid w:val="2D74105A"/>
    <w:rsid w:val="2E440B92"/>
    <w:rsid w:val="2E7734EE"/>
    <w:rsid w:val="2EEF63EA"/>
    <w:rsid w:val="3017024F"/>
    <w:rsid w:val="30280DB5"/>
    <w:rsid w:val="30D84EB8"/>
    <w:rsid w:val="30EF1848"/>
    <w:rsid w:val="31CB005B"/>
    <w:rsid w:val="323F0A4F"/>
    <w:rsid w:val="32410095"/>
    <w:rsid w:val="3385201F"/>
    <w:rsid w:val="33951821"/>
    <w:rsid w:val="34086058"/>
    <w:rsid w:val="34BB0586"/>
    <w:rsid w:val="35391CE5"/>
    <w:rsid w:val="3546508A"/>
    <w:rsid w:val="359E51B5"/>
    <w:rsid w:val="367D70AF"/>
    <w:rsid w:val="37410EFB"/>
    <w:rsid w:val="38390BAB"/>
    <w:rsid w:val="38405E93"/>
    <w:rsid w:val="38E946AA"/>
    <w:rsid w:val="39F503A4"/>
    <w:rsid w:val="3C034C82"/>
    <w:rsid w:val="3C455B7B"/>
    <w:rsid w:val="3C9B4400"/>
    <w:rsid w:val="3DC11703"/>
    <w:rsid w:val="3E1427E4"/>
    <w:rsid w:val="3E254107"/>
    <w:rsid w:val="3F877A39"/>
    <w:rsid w:val="3F896641"/>
    <w:rsid w:val="3FC410AD"/>
    <w:rsid w:val="404E228C"/>
    <w:rsid w:val="40ED086C"/>
    <w:rsid w:val="41BE41FA"/>
    <w:rsid w:val="426C200C"/>
    <w:rsid w:val="42903DE8"/>
    <w:rsid w:val="42E26CA6"/>
    <w:rsid w:val="42EB101F"/>
    <w:rsid w:val="43052171"/>
    <w:rsid w:val="44BF3FC9"/>
    <w:rsid w:val="46935C55"/>
    <w:rsid w:val="470942CE"/>
    <w:rsid w:val="478771B1"/>
    <w:rsid w:val="484A13D9"/>
    <w:rsid w:val="48941775"/>
    <w:rsid w:val="48980628"/>
    <w:rsid w:val="4A285AE1"/>
    <w:rsid w:val="4C402826"/>
    <w:rsid w:val="4C61141F"/>
    <w:rsid w:val="4CB30DFF"/>
    <w:rsid w:val="4CB42DC9"/>
    <w:rsid w:val="4D685A2D"/>
    <w:rsid w:val="4DB82445"/>
    <w:rsid w:val="4E1753BE"/>
    <w:rsid w:val="4E6F0C06"/>
    <w:rsid w:val="4F1C2C5E"/>
    <w:rsid w:val="4F8847C5"/>
    <w:rsid w:val="4F990E03"/>
    <w:rsid w:val="4FBB4297"/>
    <w:rsid w:val="4FF27F73"/>
    <w:rsid w:val="509E2492"/>
    <w:rsid w:val="5212253E"/>
    <w:rsid w:val="521C3F5D"/>
    <w:rsid w:val="5288688A"/>
    <w:rsid w:val="52DE46FC"/>
    <w:rsid w:val="530A3AC8"/>
    <w:rsid w:val="566347E3"/>
    <w:rsid w:val="56DE0C19"/>
    <w:rsid w:val="576A6F91"/>
    <w:rsid w:val="57815089"/>
    <w:rsid w:val="57950610"/>
    <w:rsid w:val="57B56D7C"/>
    <w:rsid w:val="5878114F"/>
    <w:rsid w:val="597151FC"/>
    <w:rsid w:val="5A0207A0"/>
    <w:rsid w:val="5B013444"/>
    <w:rsid w:val="5B182775"/>
    <w:rsid w:val="5BCA1889"/>
    <w:rsid w:val="5BD75060"/>
    <w:rsid w:val="5C7A5495"/>
    <w:rsid w:val="5C903C03"/>
    <w:rsid w:val="5CCE691C"/>
    <w:rsid w:val="5D1F603D"/>
    <w:rsid w:val="5DEC4EA9"/>
    <w:rsid w:val="5E361A1F"/>
    <w:rsid w:val="5F117C07"/>
    <w:rsid w:val="5F6539DF"/>
    <w:rsid w:val="60286EDC"/>
    <w:rsid w:val="60320168"/>
    <w:rsid w:val="60405108"/>
    <w:rsid w:val="60455DBA"/>
    <w:rsid w:val="623E1ACF"/>
    <w:rsid w:val="6274308B"/>
    <w:rsid w:val="63063AD5"/>
    <w:rsid w:val="63A93E2D"/>
    <w:rsid w:val="65DD458E"/>
    <w:rsid w:val="66682C0E"/>
    <w:rsid w:val="66EF3B15"/>
    <w:rsid w:val="67006BFE"/>
    <w:rsid w:val="67300075"/>
    <w:rsid w:val="67A32261"/>
    <w:rsid w:val="68A37B22"/>
    <w:rsid w:val="6973363E"/>
    <w:rsid w:val="69B71EBC"/>
    <w:rsid w:val="69DD3507"/>
    <w:rsid w:val="69F57321"/>
    <w:rsid w:val="6A6D488B"/>
    <w:rsid w:val="6C472CF7"/>
    <w:rsid w:val="6C6D269F"/>
    <w:rsid w:val="6CAD595D"/>
    <w:rsid w:val="6D03051F"/>
    <w:rsid w:val="6E0220C9"/>
    <w:rsid w:val="6E6D2A5A"/>
    <w:rsid w:val="6EC83832"/>
    <w:rsid w:val="6FD23B88"/>
    <w:rsid w:val="70A365B8"/>
    <w:rsid w:val="7143288C"/>
    <w:rsid w:val="714C0419"/>
    <w:rsid w:val="71D61825"/>
    <w:rsid w:val="72513173"/>
    <w:rsid w:val="73457EEE"/>
    <w:rsid w:val="73BF07AD"/>
    <w:rsid w:val="740B78E0"/>
    <w:rsid w:val="743542E2"/>
    <w:rsid w:val="750C6B50"/>
    <w:rsid w:val="75390316"/>
    <w:rsid w:val="75A1188D"/>
    <w:rsid w:val="75CF095A"/>
    <w:rsid w:val="762865F3"/>
    <w:rsid w:val="77860D3A"/>
    <w:rsid w:val="77D73344"/>
    <w:rsid w:val="77E354BD"/>
    <w:rsid w:val="79217289"/>
    <w:rsid w:val="794656CB"/>
    <w:rsid w:val="79AE350C"/>
    <w:rsid w:val="7A0B73E2"/>
    <w:rsid w:val="7A5578D3"/>
    <w:rsid w:val="7B2369E2"/>
    <w:rsid w:val="7B5364D6"/>
    <w:rsid w:val="7CC44275"/>
    <w:rsid w:val="7D874259"/>
    <w:rsid w:val="7D9A1AC2"/>
    <w:rsid w:val="7DC948FC"/>
    <w:rsid w:val="7E1B5599"/>
    <w:rsid w:val="7E4173F6"/>
    <w:rsid w:val="7F3D4D17"/>
    <w:rsid w:val="7F8A3392"/>
    <w:rsid w:val="7FE64A6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link w:val="33"/>
    <w:qFormat/>
    <w:uiPriority w:val="99"/>
    <w:pPr>
      <w:keepNext/>
      <w:keepLines/>
      <w:spacing w:line="415" w:lineRule="auto"/>
      <w:outlineLvl w:val="1"/>
    </w:pPr>
    <w:rPr>
      <w:rFonts w:ascii="Cambria" w:hAnsi="Cambria" w:cs="Times New Roman"/>
      <w:b/>
      <w:bCs/>
      <w:sz w:val="32"/>
      <w:szCs w:val="32"/>
    </w:rPr>
  </w:style>
  <w:style w:type="paragraph" w:styleId="4">
    <w:name w:val="heading 4"/>
    <w:basedOn w:val="1"/>
    <w:next w:val="1"/>
    <w:autoRedefine/>
    <w:unhideWhenUsed/>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bidi="ar"/>
    </w:rPr>
  </w:style>
  <w:style w:type="character" w:default="1" w:styleId="16">
    <w:name w:val="Default Paragraph Font"/>
    <w:autoRedefine/>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annotation text"/>
    <w:basedOn w:val="1"/>
    <w:autoRedefine/>
    <w:qFormat/>
    <w:uiPriority w:val="0"/>
    <w:pPr>
      <w:jc w:val="left"/>
    </w:pPr>
  </w:style>
  <w:style w:type="paragraph" w:styleId="7">
    <w:name w:val="Salutation"/>
    <w:basedOn w:val="1"/>
    <w:next w:val="1"/>
    <w:qFormat/>
    <w:uiPriority w:val="0"/>
    <w:pPr>
      <w:spacing w:line="360" w:lineRule="auto"/>
      <w:ind w:firstLine="200" w:firstLineChars="200"/>
    </w:pPr>
    <w:rPr>
      <w:kern w:val="0"/>
      <w:sz w:val="20"/>
    </w:rPr>
  </w:style>
  <w:style w:type="paragraph" w:styleId="8">
    <w:name w:val="Body Text"/>
    <w:basedOn w:val="1"/>
    <w:next w:val="9"/>
    <w:qFormat/>
    <w:uiPriority w:val="1"/>
    <w:rPr>
      <w:rFonts w:ascii="宋体" w:hAnsi="宋体" w:eastAsia="宋体" w:cs="宋体"/>
      <w:sz w:val="24"/>
      <w:szCs w:val="24"/>
      <w:lang w:val="zh-CN" w:eastAsia="zh-CN" w:bidi="zh-CN"/>
    </w:rPr>
  </w:style>
  <w:style w:type="paragraph" w:styleId="9">
    <w:name w:val="Quote"/>
    <w:basedOn w:val="1"/>
    <w:next w:val="1"/>
    <w:qFormat/>
    <w:uiPriority w:val="99"/>
    <w:rPr>
      <w:rFonts w:ascii="Calibri" w:hAnsi="Calibri" w:cs="Calibri"/>
      <w:i/>
      <w:iCs/>
      <w:color w:val="000000"/>
      <w:sz w:val="22"/>
      <w:szCs w:val="22"/>
    </w:rPr>
  </w:style>
  <w:style w:type="paragraph" w:styleId="10">
    <w:name w:val="Plain Text"/>
    <w:basedOn w:val="1"/>
    <w:qFormat/>
    <w:uiPriority w:val="99"/>
    <w:pPr>
      <w:autoSpaceDE w:val="0"/>
      <w:autoSpaceDN w:val="0"/>
      <w:adjustRightInd w:val="0"/>
    </w:pPr>
    <w:rPr>
      <w:rFonts w:ascii="宋体" w:hAnsi="Tms Rmn"/>
      <w:kern w:val="0"/>
      <w:szCs w:val="20"/>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Body Text First Indent"/>
    <w:basedOn w:val="8"/>
    <w:qFormat/>
    <w:uiPriority w:val="0"/>
    <w:pPr>
      <w:ind w:firstLine="420" w:firstLineChars="100"/>
    </w:pPr>
    <w:rPr>
      <w:sz w:val="18"/>
      <w:szCs w:val="18"/>
    </w:rPr>
  </w:style>
  <w:style w:type="table" w:styleId="15">
    <w:name w:val="Table Grid"/>
    <w:basedOn w:val="1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0"/>
    <w:rPr>
      <w:b/>
    </w:rPr>
  </w:style>
  <w:style w:type="paragraph" w:customStyle="1" w:styleId="18">
    <w:name w:val="标题 5（有编号）（绿盟科技）"/>
    <w:basedOn w:val="19"/>
    <w:next w:val="22"/>
    <w:qFormat/>
    <w:uiPriority w:val="0"/>
    <w:pPr>
      <w:keepNext/>
      <w:keepLines/>
      <w:numPr>
        <w:ilvl w:val="4"/>
        <w:numId w:val="1"/>
      </w:numPr>
      <w:spacing w:before="280" w:after="156" w:line="377" w:lineRule="auto"/>
      <w:jc w:val="left"/>
      <w:outlineLvl w:val="4"/>
    </w:pPr>
    <w:rPr>
      <w:rFonts w:ascii="Arial" w:hAnsi="Arial" w:eastAsia="黑体" w:cs="黑体"/>
      <w:b/>
      <w:kern w:val="0"/>
      <w:sz w:val="24"/>
      <w:szCs w:val="28"/>
    </w:rPr>
  </w:style>
  <w:style w:type="paragraph" w:customStyle="1" w:styleId="19">
    <w:name w:val="正文1"/>
    <w:next w:val="20"/>
    <w:qFormat/>
    <w:uiPriority w:val="0"/>
    <w:pPr>
      <w:jc w:val="both"/>
    </w:pPr>
    <w:rPr>
      <w:rFonts w:ascii="Times New Roman" w:hAnsi="Times New Roman" w:eastAsia="宋体" w:cs="Times New Roman"/>
      <w:kern w:val="2"/>
      <w:sz w:val="21"/>
      <w:szCs w:val="21"/>
      <w:lang w:val="en-US" w:eastAsia="zh-CN" w:bidi="ar-SA"/>
    </w:rPr>
  </w:style>
  <w:style w:type="paragraph" w:customStyle="1" w:styleId="20">
    <w:name w:val="正文文本1"/>
    <w:basedOn w:val="21"/>
    <w:next w:val="19"/>
    <w:qFormat/>
    <w:uiPriority w:val="0"/>
    <w:pPr>
      <w:spacing w:beforeLines="0" w:afterLines="50"/>
    </w:pPr>
  </w:style>
  <w:style w:type="paragraph" w:customStyle="1" w:styleId="21">
    <w:name w:val="表格内1"/>
    <w:next w:val="20"/>
    <w:qFormat/>
    <w:uiPriority w:val="0"/>
    <w:pPr>
      <w:widowControl w:val="0"/>
      <w:numPr>
        <w:ilvl w:val="0"/>
        <w:numId w:val="2"/>
      </w:numPr>
      <w:jc w:val="both"/>
    </w:pPr>
    <w:rPr>
      <w:rFonts w:ascii="Calibri" w:hAnsi="Calibri" w:eastAsia="宋体" w:cs="黑体"/>
      <w:b/>
      <w:kern w:val="2"/>
      <w:sz w:val="21"/>
      <w:szCs w:val="22"/>
      <w:lang w:val="en-US" w:eastAsia="zh-CN" w:bidi="ar-SA"/>
    </w:rPr>
  </w:style>
  <w:style w:type="paragraph" w:customStyle="1" w:styleId="22">
    <w:name w:val="正文（绿盟科技）"/>
    <w:basedOn w:val="1"/>
    <w:qFormat/>
    <w:uiPriority w:val="0"/>
    <w:pPr>
      <w:overflowPunct/>
      <w:autoSpaceDE/>
      <w:autoSpaceDN/>
      <w:adjustRightInd/>
      <w:spacing w:line="300" w:lineRule="auto"/>
      <w:jc w:val="left"/>
      <w:textAlignment w:val="auto"/>
    </w:pPr>
    <w:rPr>
      <w:rFonts w:ascii="Arial" w:hAnsi="Arial" w:cs="黑体"/>
    </w:rPr>
  </w:style>
  <w:style w:type="paragraph" w:customStyle="1" w:styleId="2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24">
    <w:name w:val="Table Normal"/>
    <w:semiHidden/>
    <w:unhideWhenUsed/>
    <w:qFormat/>
    <w:uiPriority w:val="0"/>
    <w:tblPr>
      <w:tblCellMar>
        <w:top w:w="0" w:type="dxa"/>
        <w:left w:w="0" w:type="dxa"/>
        <w:bottom w:w="0" w:type="dxa"/>
        <w:right w:w="0" w:type="dxa"/>
      </w:tblCellMar>
    </w:tblPr>
  </w:style>
  <w:style w:type="paragraph" w:customStyle="1" w:styleId="25">
    <w:name w:val="样式 首行缩进:  2 字符"/>
    <w:basedOn w:val="1"/>
    <w:qFormat/>
    <w:uiPriority w:val="0"/>
    <w:pPr>
      <w:autoSpaceDE/>
      <w:autoSpaceDN/>
      <w:spacing w:line="400" w:lineRule="exact"/>
      <w:ind w:firstLine="200" w:firstLineChars="200"/>
      <w:jc w:val="both"/>
    </w:pPr>
    <w:rPr>
      <w:rFonts w:hAnsi="Calibri"/>
      <w:sz w:val="24"/>
      <w:szCs w:val="34"/>
      <w:lang w:val="en-US" w:bidi="ar-SA"/>
    </w:rPr>
  </w:style>
  <w:style w:type="paragraph" w:customStyle="1" w:styleId="26">
    <w:name w:val="列出段落2"/>
    <w:basedOn w:val="1"/>
    <w:qFormat/>
    <w:uiPriority w:val="0"/>
    <w:pPr>
      <w:ind w:firstLine="420" w:firstLineChars="200"/>
    </w:pPr>
  </w:style>
  <w:style w:type="paragraph" w:customStyle="1" w:styleId="27">
    <w:name w:val="Table Text"/>
    <w:basedOn w:val="1"/>
    <w:semiHidden/>
    <w:qFormat/>
    <w:uiPriority w:val="0"/>
    <w:rPr>
      <w:rFonts w:ascii="宋体" w:hAnsi="宋体" w:eastAsia="宋体" w:cs="宋体"/>
      <w:sz w:val="24"/>
      <w:szCs w:val="24"/>
      <w:lang w:val="en-US" w:eastAsia="en-US" w:bidi="ar-SA"/>
    </w:rPr>
  </w:style>
  <w:style w:type="paragraph" w:customStyle="1" w:styleId="28">
    <w:name w:val="null3"/>
    <w:hidden/>
    <w:qFormat/>
    <w:uiPriority w:val="0"/>
    <w:rPr>
      <w:rFonts w:hint="eastAsia" w:asciiTheme="minorHAnsi" w:hAnsiTheme="minorHAnsi" w:eastAsiaTheme="minorEastAsia" w:cstheme="minorBidi"/>
      <w:lang w:val="en-US" w:eastAsia="zh-Hans"/>
    </w:rPr>
  </w:style>
  <w:style w:type="paragraph" w:customStyle="1" w:styleId="29">
    <w:name w:val="彩色列表1"/>
    <w:basedOn w:val="1"/>
    <w:qFormat/>
    <w:uiPriority w:val="0"/>
    <w:pPr>
      <w:ind w:firstLine="420" w:firstLineChars="200"/>
    </w:pPr>
  </w:style>
  <w:style w:type="paragraph" w:customStyle="1" w:styleId="30">
    <w:name w:val="正文缩进1"/>
    <w:basedOn w:val="1"/>
    <w:qFormat/>
    <w:uiPriority w:val="0"/>
    <w:pPr>
      <w:ind w:firstLine="200"/>
    </w:pPr>
  </w:style>
  <w:style w:type="character" w:customStyle="1" w:styleId="31">
    <w:name w:val="font41"/>
    <w:basedOn w:val="16"/>
    <w:qFormat/>
    <w:uiPriority w:val="0"/>
    <w:rPr>
      <w:rFonts w:hint="eastAsia" w:ascii="宋体" w:hAnsi="宋体" w:eastAsia="宋体" w:cs="宋体"/>
      <w:color w:val="000000"/>
      <w:sz w:val="21"/>
      <w:szCs w:val="21"/>
      <w:u w:val="none"/>
      <w:vertAlign w:val="superscript"/>
    </w:rPr>
  </w:style>
  <w:style w:type="character" w:customStyle="1" w:styleId="32">
    <w:name w:val="font31"/>
    <w:basedOn w:val="16"/>
    <w:qFormat/>
    <w:uiPriority w:val="99"/>
    <w:rPr>
      <w:rFonts w:ascii="宋体" w:hAnsi="宋体" w:eastAsia="宋体" w:cs="宋体"/>
      <w:color w:val="000000"/>
      <w:sz w:val="21"/>
      <w:szCs w:val="21"/>
      <w:u w:val="none"/>
      <w:vertAlign w:val="superscript"/>
    </w:rPr>
  </w:style>
  <w:style w:type="character" w:customStyle="1" w:styleId="33">
    <w:name w:val=" Char Char12"/>
    <w:link w:val="3"/>
    <w:qFormat/>
    <w:uiPriority w:val="0"/>
    <w:rPr>
      <w:rFonts w:ascii="Cambria" w:hAnsi="Cambria" w:cs="Times New Roman"/>
      <w:b/>
      <w:bCs/>
      <w:sz w:val="32"/>
      <w:szCs w:val="32"/>
    </w:rPr>
  </w:style>
  <w:style w:type="character" w:customStyle="1" w:styleId="34">
    <w:name w:val="font21"/>
    <w:basedOn w:val="16"/>
    <w:autoRedefine/>
    <w:qFormat/>
    <w:uiPriority w:val="0"/>
    <w:rPr>
      <w:rFonts w:ascii="楷体" w:hAnsi="楷体" w:eastAsia="楷体" w:cs="楷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8" Type="http://schemas.openxmlformats.org/officeDocument/2006/relationships/fontTable" Target="fontTable.xml"/><Relationship Id="rId47" Type="http://schemas.openxmlformats.org/officeDocument/2006/relationships/numbering" Target="numbering.xml"/><Relationship Id="rId46" Type="http://schemas.openxmlformats.org/officeDocument/2006/relationships/customXml" Target="../customXml/item1.xml"/><Relationship Id="rId45" Type="http://schemas.openxmlformats.org/officeDocument/2006/relationships/theme" Target="theme/theme1.xml"/><Relationship Id="rId44" Type="http://schemas.openxmlformats.org/officeDocument/2006/relationships/footer" Target="footer22.xml"/><Relationship Id="rId43" Type="http://schemas.openxmlformats.org/officeDocument/2006/relationships/header" Target="header18.xml"/><Relationship Id="rId42" Type="http://schemas.openxmlformats.org/officeDocument/2006/relationships/footer" Target="footer21.xml"/><Relationship Id="rId41" Type="http://schemas.openxmlformats.org/officeDocument/2006/relationships/header" Target="header17.xml"/><Relationship Id="rId40" Type="http://schemas.openxmlformats.org/officeDocument/2006/relationships/footer" Target="footer20.xml"/><Relationship Id="rId4" Type="http://schemas.openxmlformats.org/officeDocument/2006/relationships/endnotes" Target="endnotes.xml"/><Relationship Id="rId39" Type="http://schemas.openxmlformats.org/officeDocument/2006/relationships/header" Target="header16.xml"/><Relationship Id="rId38" Type="http://schemas.openxmlformats.org/officeDocument/2006/relationships/footer" Target="footer19.xml"/><Relationship Id="rId37" Type="http://schemas.openxmlformats.org/officeDocument/2006/relationships/header" Target="header15.xml"/><Relationship Id="rId36" Type="http://schemas.openxmlformats.org/officeDocument/2006/relationships/footer" Target="footer18.xml"/><Relationship Id="rId35" Type="http://schemas.openxmlformats.org/officeDocument/2006/relationships/header" Target="header14.xml"/><Relationship Id="rId34" Type="http://schemas.openxmlformats.org/officeDocument/2006/relationships/footer" Target="footer17.xml"/><Relationship Id="rId33" Type="http://schemas.openxmlformats.org/officeDocument/2006/relationships/footer" Target="footer16.xml"/><Relationship Id="rId32" Type="http://schemas.openxmlformats.org/officeDocument/2006/relationships/header" Target="header13.xml"/><Relationship Id="rId31" Type="http://schemas.openxmlformats.org/officeDocument/2006/relationships/footer" Target="footer15.xml"/><Relationship Id="rId30" Type="http://schemas.openxmlformats.org/officeDocument/2006/relationships/header" Target="header12.xml"/><Relationship Id="rId3" Type="http://schemas.openxmlformats.org/officeDocument/2006/relationships/footnotes" Target="footnotes.xml"/><Relationship Id="rId29" Type="http://schemas.openxmlformats.org/officeDocument/2006/relationships/footer" Target="footer14.xml"/><Relationship Id="rId28" Type="http://schemas.openxmlformats.org/officeDocument/2006/relationships/header" Target="header11.xml"/><Relationship Id="rId27" Type="http://schemas.openxmlformats.org/officeDocument/2006/relationships/footer" Target="footer13.xml"/><Relationship Id="rId26" Type="http://schemas.openxmlformats.org/officeDocument/2006/relationships/header" Target="header10.xml"/><Relationship Id="rId25" Type="http://schemas.openxmlformats.org/officeDocument/2006/relationships/footer" Target="footer12.xml"/><Relationship Id="rId24" Type="http://schemas.openxmlformats.org/officeDocument/2006/relationships/header" Target="header9.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8.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95</Pages>
  <Words>4363</Words>
  <Characters>5482</Characters>
  <TotalTime>9</TotalTime>
  <ScaleCrop>false</ScaleCrop>
  <LinksUpToDate>false</LinksUpToDate>
  <CharactersWithSpaces>5632</CharactersWithSpaces>
  <Application>WPS Office_12.1.0.21915_F1E327BC-269C-435d-A152-05C5408002CA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2023-11-14T12:04:00Z</dcterms:created>
  <dc:creator>Administrator</dc:creator>
  <cp:lastModifiedBy>秦银</cp:lastModifiedBy>
  <cp:lastPrinted>2025-03-06T01:06:00Z</cp:lastPrinted>
  <dcterms:modified xsi:type="dcterms:W3CDTF">2025-07-03T07:24:43Z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2023-11-14T12:04:38Z</vt:filetime>
  </property>
  <property fmtid="{D5CDD505-2E9C-101B-9397-08002B2CF9AE}" pid="4" name="KSOProductBuildVer">
    <vt:lpwstr>2052-12.1.0.21915</vt:lpwstr>
  </property>
  <property fmtid="{D5CDD505-2E9C-101B-9397-08002B2CF9AE}" pid="5" name="ICV">
    <vt:lpwstr>D6359C7C99AD4C74A371BF6B8ECF5B3A_13</vt:lpwstr>
  </property>
  <property fmtid="{D5CDD505-2E9C-101B-9397-08002B2CF9AE}" pid="6" name="KSOTemplateDocerSaveRecord">
    <vt:lpwstr>eyJoZGlkIjoiNTY2N2RhODgwZjcwOTk1MzljOWFkMWYxYjYwOTIyNjMiLCJ1c2VySWQiOiIxNDU1MzcxMjczIn0=</vt:lpwstr>
  </property>
</Properties>
</file>