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ind w:left="0"/>
        <w:rPr>
          <w:rFonts w:hint="eastAsia" w:asciiTheme="minorEastAsia" w:hAnsiTheme="minorEastAsia" w:eastAsiaTheme="minorEastAsia" w:cstheme="minorEastAsia"/>
          <w:sz w:val="20"/>
        </w:rPr>
      </w:pPr>
    </w:p>
    <w:p>
      <w:pPr>
        <w:pStyle w:val="6"/>
        <w:spacing w:before="3"/>
        <w:ind w:left="0"/>
        <w:rPr>
          <w:rFonts w:hint="eastAsia" w:asciiTheme="minorEastAsia" w:hAnsiTheme="minorEastAsia" w:eastAsiaTheme="minorEastAsia" w:cstheme="minorEastAsia"/>
          <w:sz w:val="18"/>
        </w:rPr>
      </w:pPr>
    </w:p>
    <w:p>
      <w:pPr>
        <w:spacing w:before="28" w:line="336" w:lineRule="auto"/>
        <w:ind w:left="2905" w:right="3265" w:firstLine="0"/>
        <w:jc w:val="both"/>
        <w:rPr>
          <w:rFonts w:hint="eastAsia" w:asciiTheme="minorEastAsia" w:hAnsiTheme="minorEastAsia" w:eastAsiaTheme="minorEastAsia" w:cstheme="minorEastAsia"/>
          <w:b/>
          <w:sz w:val="52"/>
        </w:rPr>
      </w:pPr>
      <w:bookmarkStart w:id="0" w:name="福建省政府采购"/>
      <w:bookmarkEnd w:id="0"/>
      <w:r>
        <w:rPr>
          <w:rFonts w:hint="eastAsia" w:asciiTheme="minorEastAsia" w:hAnsiTheme="minorEastAsia" w:eastAsiaTheme="minorEastAsia" w:cstheme="minorEastAsia"/>
          <w:b/>
          <w:sz w:val="52"/>
        </w:rPr>
        <w:t>福建省政府采购</w:t>
      </w:r>
      <w:bookmarkStart w:id="1" w:name="货物和服务项目"/>
      <w:bookmarkEnd w:id="1"/>
      <w:r>
        <w:rPr>
          <w:rFonts w:hint="eastAsia" w:asciiTheme="minorEastAsia" w:hAnsiTheme="minorEastAsia" w:eastAsiaTheme="minorEastAsia" w:cstheme="minorEastAsia"/>
          <w:b/>
          <w:sz w:val="52"/>
        </w:rPr>
        <w:t>货物和服务项目</w:t>
      </w:r>
      <w:bookmarkStart w:id="2" w:name="公开招标文件"/>
      <w:bookmarkEnd w:id="2"/>
      <w:r>
        <w:rPr>
          <w:rFonts w:hint="eastAsia" w:asciiTheme="minorEastAsia" w:hAnsiTheme="minorEastAsia" w:eastAsiaTheme="minorEastAsia" w:cstheme="minorEastAsia"/>
          <w:b/>
          <w:sz w:val="52"/>
        </w:rPr>
        <w:t>公开招标文件</w:t>
      </w:r>
    </w:p>
    <w:p>
      <w:pPr>
        <w:pStyle w:val="6"/>
        <w:ind w:left="0"/>
        <w:rPr>
          <w:rFonts w:hint="eastAsia" w:asciiTheme="minorEastAsia" w:hAnsiTheme="minorEastAsia" w:eastAsiaTheme="minorEastAsia" w:cstheme="minorEastAsia"/>
          <w:b/>
          <w:sz w:val="52"/>
        </w:rPr>
      </w:pPr>
    </w:p>
    <w:p>
      <w:pPr>
        <w:pStyle w:val="6"/>
        <w:spacing w:line="360" w:lineRule="auto"/>
        <w:ind w:left="0"/>
        <w:rPr>
          <w:rFonts w:hint="eastAsia" w:asciiTheme="minorEastAsia" w:hAnsiTheme="minorEastAsia" w:eastAsiaTheme="minorEastAsia" w:cstheme="minorEastAsia"/>
          <w:b/>
          <w:sz w:val="52"/>
        </w:rPr>
      </w:pPr>
    </w:p>
    <w:p>
      <w:pPr>
        <w:spacing w:before="162" w:line="360" w:lineRule="auto"/>
        <w:ind w:left="220" w:right="0" w:firstLine="0"/>
        <w:jc w:val="left"/>
        <w:rPr>
          <w:rFonts w:hint="eastAsia" w:asciiTheme="minorEastAsia" w:hAnsiTheme="minorEastAsia" w:eastAsiaTheme="minorEastAsia" w:cstheme="minorEastAsia"/>
          <w:b/>
          <w:sz w:val="36"/>
          <w:lang w:eastAsia="zh-CN"/>
        </w:rPr>
      </w:pPr>
      <w:bookmarkStart w:id="3" w:name="项目名称：福建省消防救援总队龙岩支队“自然灾害应急能力提升工程”装备配备项目一"/>
      <w:bookmarkEnd w:id="3"/>
      <w:r>
        <w:rPr>
          <w:rFonts w:hint="eastAsia" w:asciiTheme="minorEastAsia" w:hAnsiTheme="minorEastAsia" w:eastAsiaTheme="minorEastAsia" w:cstheme="minorEastAsia"/>
          <w:b/>
          <w:sz w:val="36"/>
        </w:rPr>
        <w:t>项目名称：</w:t>
      </w:r>
      <w:bookmarkStart w:id="4" w:name="项目编号：FJZZGK(2024)001"/>
      <w:bookmarkEnd w:id="4"/>
      <w:r>
        <w:rPr>
          <w:rFonts w:hint="eastAsia" w:asciiTheme="minorEastAsia" w:hAnsiTheme="minorEastAsia" w:eastAsiaTheme="minorEastAsia" w:cstheme="minorEastAsia"/>
          <w:b/>
          <w:sz w:val="36"/>
          <w:lang w:eastAsia="zh-CN"/>
        </w:rPr>
        <w:t>福建省消防救援总队宁德支队“自然灾害应急能力提升工程”装备（三次招标）项目三</w:t>
      </w:r>
    </w:p>
    <w:p>
      <w:pPr>
        <w:spacing w:before="162" w:line="360" w:lineRule="auto"/>
        <w:ind w:left="220" w:right="0" w:firstLine="0"/>
        <w:jc w:val="left"/>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项目编号：</w:t>
      </w:r>
      <w:bookmarkStart w:id="5" w:name="采购人：龙岩市消防救援支队"/>
      <w:bookmarkEnd w:id="5"/>
      <w:r>
        <w:rPr>
          <w:rFonts w:hint="eastAsia" w:asciiTheme="minorEastAsia" w:hAnsiTheme="minorEastAsia" w:eastAsiaTheme="minorEastAsia" w:cstheme="minorEastAsia"/>
          <w:b/>
          <w:sz w:val="36"/>
          <w:lang w:eastAsia="zh-CN"/>
        </w:rPr>
        <w:t>2024-NDCG046</w:t>
      </w:r>
    </w:p>
    <w:p>
      <w:pPr>
        <w:spacing w:before="162" w:line="360" w:lineRule="auto"/>
        <w:ind w:left="220" w:right="0" w:firstLine="1446" w:firstLineChars="400"/>
        <w:jc w:val="left"/>
        <w:rPr>
          <w:rFonts w:hint="eastAsia" w:asciiTheme="minorEastAsia" w:hAnsiTheme="minorEastAsia" w:eastAsiaTheme="minorEastAsia" w:cstheme="minorEastAsia"/>
          <w:b/>
          <w:sz w:val="36"/>
        </w:rPr>
      </w:pPr>
    </w:p>
    <w:p>
      <w:pPr>
        <w:spacing w:before="162" w:line="360" w:lineRule="auto"/>
        <w:ind w:right="0"/>
        <w:jc w:val="left"/>
        <w:rPr>
          <w:rFonts w:hint="eastAsia" w:asciiTheme="minorEastAsia" w:hAnsiTheme="minorEastAsia" w:eastAsiaTheme="minorEastAsia" w:cstheme="minorEastAsia"/>
          <w:b/>
          <w:sz w:val="36"/>
        </w:rPr>
      </w:pPr>
    </w:p>
    <w:p>
      <w:pPr>
        <w:spacing w:before="162" w:line="360" w:lineRule="auto"/>
        <w:ind w:left="220" w:right="0" w:firstLine="1446" w:firstLineChars="400"/>
        <w:jc w:val="left"/>
        <w:rPr>
          <w:rFonts w:hint="eastAsia" w:asciiTheme="minorEastAsia" w:hAnsiTheme="minorEastAsia" w:eastAsiaTheme="minorEastAsia" w:cstheme="minorEastAsia"/>
          <w:b/>
          <w:sz w:val="27"/>
        </w:rPr>
      </w:pPr>
      <w:r>
        <w:rPr>
          <w:rFonts w:hint="eastAsia" w:asciiTheme="minorEastAsia" w:hAnsiTheme="minorEastAsia" w:eastAsiaTheme="minorEastAsia" w:cstheme="minorEastAsia"/>
          <w:b/>
          <w:sz w:val="36"/>
        </w:rPr>
        <w:t>采购人：</w:t>
      </w:r>
      <w:r>
        <w:rPr>
          <w:rFonts w:hint="eastAsia" w:asciiTheme="minorEastAsia" w:hAnsiTheme="minorEastAsia" w:eastAsiaTheme="minorEastAsia" w:cstheme="minorEastAsia"/>
          <w:b/>
          <w:sz w:val="36"/>
          <w:lang w:eastAsia="zh-CN"/>
        </w:rPr>
        <w:t>宁德市消防救援支队</w:t>
      </w:r>
    </w:p>
    <w:p>
      <w:pPr>
        <w:spacing w:before="0" w:line="360" w:lineRule="auto"/>
        <w:ind w:left="3236" w:right="2022" w:hanging="1577"/>
        <w:jc w:val="left"/>
        <w:rPr>
          <w:rFonts w:hint="eastAsia" w:asciiTheme="minorEastAsia" w:hAnsiTheme="minorEastAsia" w:eastAsiaTheme="minorEastAsia" w:cstheme="minorEastAsia"/>
          <w:b/>
          <w:spacing w:val="-1"/>
          <w:sz w:val="36"/>
          <w:lang w:eastAsia="zh-CN"/>
        </w:rPr>
      </w:pPr>
      <w:bookmarkStart w:id="6" w:name="代理机构：福建智卓咨询服务有限公司"/>
      <w:bookmarkEnd w:id="6"/>
      <w:r>
        <w:rPr>
          <w:rFonts w:hint="eastAsia" w:asciiTheme="minorEastAsia" w:hAnsiTheme="minorEastAsia" w:eastAsiaTheme="minorEastAsia" w:cstheme="minorEastAsia"/>
          <w:b/>
          <w:spacing w:val="-1"/>
          <w:sz w:val="36"/>
        </w:rPr>
        <w:t>代理机构：</w:t>
      </w:r>
      <w:bookmarkStart w:id="7" w:name="日期：2024年4月"/>
      <w:bookmarkEnd w:id="7"/>
      <w:r>
        <w:rPr>
          <w:rFonts w:hint="eastAsia" w:asciiTheme="minorEastAsia" w:hAnsiTheme="minorEastAsia" w:eastAsiaTheme="minorEastAsia" w:cstheme="minorEastAsia"/>
          <w:b/>
          <w:spacing w:val="-1"/>
          <w:sz w:val="36"/>
          <w:lang w:eastAsia="zh-CN"/>
        </w:rPr>
        <w:t>福建安华发展有限公司</w:t>
      </w:r>
    </w:p>
    <w:p>
      <w:pPr>
        <w:spacing w:before="0" w:line="360" w:lineRule="auto"/>
        <w:ind w:left="3236" w:right="2022" w:hanging="1577"/>
        <w:jc w:val="left"/>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日期：2024 </w:t>
      </w:r>
      <w:r>
        <w:rPr>
          <w:rFonts w:hint="eastAsia" w:asciiTheme="minorEastAsia" w:hAnsiTheme="minorEastAsia" w:eastAsiaTheme="minorEastAsia" w:cstheme="minorEastAsia"/>
          <w:b/>
          <w:spacing w:val="-46"/>
          <w:sz w:val="36"/>
        </w:rPr>
        <w:t xml:space="preserve">年 </w:t>
      </w:r>
      <w:r>
        <w:rPr>
          <w:rFonts w:hint="eastAsia" w:asciiTheme="minorEastAsia" w:hAnsiTheme="minorEastAsia" w:eastAsiaTheme="minorEastAsia" w:cstheme="minorEastAsia"/>
          <w:b/>
          <w:sz w:val="36"/>
          <w:lang w:val="en-US" w:eastAsia="zh-CN"/>
        </w:rPr>
        <w:t xml:space="preserve">7 </w:t>
      </w:r>
      <w:r>
        <w:rPr>
          <w:rFonts w:hint="eastAsia" w:asciiTheme="minorEastAsia" w:hAnsiTheme="minorEastAsia" w:eastAsiaTheme="minorEastAsia" w:cstheme="minorEastAsia"/>
          <w:b/>
          <w:sz w:val="36"/>
        </w:rPr>
        <w:t>月</w:t>
      </w:r>
    </w:p>
    <w:p>
      <w:pPr>
        <w:spacing w:after="0" w:line="324" w:lineRule="auto"/>
        <w:jc w:val="left"/>
        <w:rPr>
          <w:rFonts w:hint="eastAsia" w:asciiTheme="minorEastAsia" w:hAnsiTheme="minorEastAsia" w:eastAsiaTheme="minorEastAsia" w:cstheme="minorEastAsia"/>
          <w:sz w:val="36"/>
        </w:rPr>
        <w:sectPr>
          <w:footerReference r:id="rId5" w:type="default"/>
          <w:type w:val="continuous"/>
          <w:pgSz w:w="11910" w:h="16840"/>
          <w:pgMar w:top="1580" w:right="860" w:bottom="1080" w:left="1220" w:header="720" w:footer="890" w:gutter="0"/>
          <w:pgNumType w:fmt="decimal" w:start="1"/>
          <w:cols w:space="720" w:num="1"/>
        </w:sectPr>
      </w:pPr>
    </w:p>
    <w:p>
      <w:pPr>
        <w:pStyle w:val="3"/>
        <w:ind w:left="3527" w:right="0"/>
        <w:jc w:val="left"/>
        <w:rPr>
          <w:rFonts w:hint="eastAsia" w:asciiTheme="minorEastAsia" w:hAnsiTheme="minorEastAsia" w:eastAsiaTheme="minorEastAsia" w:cstheme="minorEastAsia"/>
        </w:rPr>
      </w:pPr>
      <w:bookmarkStart w:id="8" w:name="第一章 投标邀请"/>
      <w:bookmarkEnd w:id="8"/>
      <w:r>
        <w:rPr>
          <w:rFonts w:hint="eastAsia" w:asciiTheme="minorEastAsia" w:hAnsiTheme="minorEastAsia" w:eastAsiaTheme="minorEastAsia" w:cstheme="minorEastAsia"/>
        </w:rPr>
        <w:t>第一章 投标邀请</w:t>
      </w:r>
    </w:p>
    <w:p>
      <w:pPr>
        <w:pStyle w:val="6"/>
        <w:spacing w:before="112" w:line="328" w:lineRule="auto"/>
        <w:ind w:right="577"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采用公开招标方式组织</w:t>
      </w:r>
      <w:r>
        <w:rPr>
          <w:rFonts w:hint="eastAsia" w:asciiTheme="minorEastAsia" w:hAnsiTheme="minorEastAsia" w:eastAsiaTheme="minorEastAsia" w:cstheme="minorEastAsia"/>
          <w:lang w:eastAsia="zh-CN"/>
        </w:rPr>
        <w:t>福建省消防救援总队宁德支队“自然灾害应急能力提升工程”装备（三次招标）项目三</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7"/>
        </w:rPr>
        <w:t>以下简称：“本项目”</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3"/>
        </w:rPr>
        <w:t>的政府采购</w:t>
      </w:r>
      <w:r>
        <w:rPr>
          <w:rFonts w:hint="eastAsia" w:asciiTheme="minorEastAsia" w:hAnsiTheme="minorEastAsia" w:eastAsiaTheme="minorEastAsia" w:cstheme="minorEastAsia"/>
        </w:rPr>
        <w:t>活动，现邀请供应商参加投标。</w:t>
      </w:r>
    </w:p>
    <w:p>
      <w:pPr>
        <w:pStyle w:val="4"/>
        <w:spacing w:line="305" w:lineRule="exact"/>
        <w:ind w:left="700"/>
        <w:rPr>
          <w:rFonts w:hint="eastAsia" w:asciiTheme="minorEastAsia" w:hAnsiTheme="minorEastAsia" w:eastAsiaTheme="minorEastAsia" w:cstheme="minorEastAsia"/>
        </w:rPr>
      </w:pPr>
      <w:bookmarkStart w:id="9" w:name="1、备案编号：/"/>
      <w:bookmarkEnd w:id="9"/>
      <w:r>
        <w:rPr>
          <w:rFonts w:hint="eastAsia" w:asciiTheme="minorEastAsia" w:hAnsiTheme="minorEastAsia" w:eastAsiaTheme="minorEastAsia" w:cstheme="minorEastAsia"/>
        </w:rPr>
        <w:t>1、备案编号：/</w:t>
      </w:r>
    </w:p>
    <w:p>
      <w:pPr>
        <w:spacing w:before="113"/>
        <w:ind w:left="700" w:right="0" w:firstLine="0"/>
        <w:jc w:val="left"/>
        <w:rPr>
          <w:rFonts w:hint="eastAsia" w:asciiTheme="minorEastAsia" w:hAnsiTheme="minorEastAsia" w:eastAsiaTheme="minorEastAsia" w:cstheme="minorEastAsia"/>
          <w:b/>
          <w:sz w:val="24"/>
          <w:lang w:eastAsia="zh-CN"/>
        </w:rPr>
      </w:pPr>
      <w:bookmarkStart w:id="10" w:name="2、项目编号：FJZZGK(2024)001"/>
      <w:bookmarkEnd w:id="10"/>
      <w:r>
        <w:rPr>
          <w:rFonts w:hint="eastAsia" w:asciiTheme="minorEastAsia" w:hAnsiTheme="minorEastAsia" w:eastAsiaTheme="minorEastAsia" w:cstheme="minorEastAsia"/>
          <w:b/>
          <w:sz w:val="24"/>
        </w:rPr>
        <w:t>2、项目编号：</w:t>
      </w:r>
      <w:r>
        <w:rPr>
          <w:rFonts w:hint="eastAsia" w:asciiTheme="minorEastAsia" w:hAnsiTheme="minorEastAsia" w:eastAsiaTheme="minorEastAsia" w:cstheme="minorEastAsia"/>
          <w:b/>
          <w:sz w:val="24"/>
          <w:lang w:eastAsia="zh-CN"/>
        </w:rPr>
        <w:t>2024-NDCG046</w:t>
      </w:r>
    </w:p>
    <w:p>
      <w:pPr>
        <w:spacing w:before="112"/>
        <w:ind w:left="700" w:right="0" w:firstLine="0"/>
        <w:jc w:val="left"/>
        <w:rPr>
          <w:rFonts w:hint="eastAsia" w:asciiTheme="minorEastAsia" w:hAnsiTheme="minorEastAsia" w:eastAsiaTheme="minorEastAsia" w:cstheme="minorEastAsia"/>
          <w:b/>
          <w:sz w:val="24"/>
        </w:rPr>
      </w:pPr>
      <w:bookmarkStart w:id="11" w:name="3、预算金额、最高限价：详见《采购标的一览表》。"/>
      <w:bookmarkEnd w:id="11"/>
      <w:r>
        <w:rPr>
          <w:rFonts w:hint="eastAsia" w:asciiTheme="minorEastAsia" w:hAnsiTheme="minorEastAsia" w:eastAsiaTheme="minorEastAsia" w:cstheme="minorEastAsia"/>
          <w:b/>
          <w:sz w:val="24"/>
        </w:rPr>
        <w:t>3、预算金额、最高限价：详见《采购标的一览表》。</w:t>
      </w:r>
    </w:p>
    <w:p>
      <w:pPr>
        <w:spacing w:before="113"/>
        <w:ind w:left="700" w:right="0" w:firstLine="0"/>
        <w:jc w:val="left"/>
        <w:rPr>
          <w:rFonts w:hint="eastAsia" w:asciiTheme="minorEastAsia" w:hAnsiTheme="minorEastAsia" w:eastAsiaTheme="minorEastAsia" w:cstheme="minorEastAsia"/>
          <w:b/>
          <w:sz w:val="24"/>
        </w:rPr>
      </w:pPr>
      <w:bookmarkStart w:id="12" w:name="4、招标内容及要求：详见《采购标的一览表》及招标文件第五章。"/>
      <w:bookmarkEnd w:id="12"/>
      <w:r>
        <w:rPr>
          <w:rFonts w:hint="eastAsia" w:asciiTheme="minorEastAsia" w:hAnsiTheme="minorEastAsia" w:eastAsiaTheme="minorEastAsia" w:cstheme="minorEastAsia"/>
          <w:b/>
          <w:sz w:val="24"/>
        </w:rPr>
        <w:t>4、招标内容及要求：详见《采购标的一览表》及招标文件第五章。</w:t>
      </w:r>
    </w:p>
    <w:p>
      <w:pPr>
        <w:spacing w:before="112" w:line="328" w:lineRule="auto"/>
        <w:ind w:left="700" w:right="6114" w:firstLine="0"/>
        <w:jc w:val="left"/>
        <w:rPr>
          <w:rFonts w:hint="eastAsia" w:asciiTheme="minorEastAsia" w:hAnsiTheme="minorEastAsia" w:eastAsiaTheme="minorEastAsia" w:cstheme="minorEastAsia"/>
          <w:sz w:val="24"/>
        </w:rPr>
      </w:pPr>
      <w:bookmarkStart w:id="13" w:name="5、需要落实的政府采购政策"/>
      <w:bookmarkEnd w:id="13"/>
      <w:r>
        <w:rPr>
          <w:rFonts w:hint="eastAsia" w:asciiTheme="minorEastAsia" w:hAnsiTheme="minorEastAsia" w:eastAsiaTheme="minorEastAsia" w:cstheme="minorEastAsia"/>
          <w:b/>
          <w:sz w:val="24"/>
        </w:rPr>
        <w:t>5、需要落实的政府采购政策</w:t>
      </w:r>
      <w:r>
        <w:rPr>
          <w:rFonts w:hint="eastAsia" w:asciiTheme="minorEastAsia" w:hAnsiTheme="minorEastAsia" w:eastAsiaTheme="minorEastAsia" w:cstheme="minorEastAsia"/>
          <w:sz w:val="24"/>
        </w:rPr>
        <w:t>进口产品：否。</w:t>
      </w:r>
    </w:p>
    <w:p>
      <w:pPr>
        <w:pStyle w:val="6"/>
        <w:spacing w:line="328"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7"/>
        </w:rPr>
        <w:t>节能产品：适用于所有采购包，按照《关于印发节能产品政府采购品目清单的通知》</w:t>
      </w:r>
      <w:r>
        <w:rPr>
          <w:rFonts w:hint="eastAsia" w:asciiTheme="minorEastAsia" w:hAnsiTheme="minorEastAsia" w:eastAsiaTheme="minorEastAsia" w:cstheme="minorEastAsia"/>
        </w:rPr>
        <w:t>财库〔2019〕19 号执行。</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环境标志产品：适用于所有采购包，按照《关于印发环境标志产品政府采购品目清</w:t>
      </w:r>
      <w:r>
        <w:rPr>
          <w:rFonts w:hint="eastAsia" w:asciiTheme="minorEastAsia" w:hAnsiTheme="minorEastAsia" w:eastAsiaTheme="minorEastAsia" w:cstheme="minorEastAsia"/>
        </w:rPr>
        <w:t>单的通知》财库〔2019〕18 号执行。</w:t>
      </w:r>
    </w:p>
    <w:p>
      <w:pPr>
        <w:pStyle w:val="6"/>
        <w:spacing w:line="328" w:lineRule="auto"/>
        <w:ind w:left="700" w:right="528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信息安全产品：适用于所有采购包。促进中小企业发展的相关政策：</w:t>
      </w:r>
    </w:p>
    <w:p>
      <w:pPr>
        <w:pStyle w:val="6"/>
        <w:spacing w:line="328" w:lineRule="auto"/>
        <w:ind w:left="700" w:right="528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采购包1：</w:t>
      </w:r>
    </w:p>
    <w:p>
      <w:pPr>
        <w:pStyle w:val="6"/>
        <w:spacing w:line="328" w:lineRule="auto"/>
        <w:ind w:left="700" w:right="528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专门面向中小企业； </w:t>
      </w:r>
    </w:p>
    <w:p>
      <w:pPr>
        <w:pStyle w:val="4"/>
        <w:spacing w:line="301" w:lineRule="exact"/>
        <w:ind w:left="700"/>
        <w:rPr>
          <w:rFonts w:hint="eastAsia" w:asciiTheme="minorEastAsia" w:hAnsiTheme="minorEastAsia" w:eastAsiaTheme="minorEastAsia" w:cstheme="minorEastAsia"/>
          <w:color w:val="auto"/>
        </w:rPr>
      </w:pPr>
      <w:bookmarkStart w:id="14" w:name="6、投标人的资格要求"/>
      <w:bookmarkEnd w:id="14"/>
      <w:r>
        <w:rPr>
          <w:rFonts w:hint="eastAsia" w:asciiTheme="minorEastAsia" w:hAnsiTheme="minorEastAsia" w:eastAsiaTheme="minorEastAsia" w:cstheme="minorEastAsia"/>
          <w:color w:val="auto"/>
        </w:rPr>
        <w:t>6、投标人的资格要求</w:t>
      </w:r>
    </w:p>
    <w:p>
      <w:pPr>
        <w:pStyle w:val="15"/>
        <w:numPr>
          <w:ilvl w:val="1"/>
          <w:numId w:val="1"/>
        </w:numPr>
        <w:tabs>
          <w:tab w:val="left" w:pos="1063"/>
        </w:tabs>
        <w:spacing w:before="10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auto"/>
          <w:sz w:val="24"/>
        </w:rPr>
        <w:t>法定条件：符合政府采购法</w:t>
      </w:r>
      <w:r>
        <w:rPr>
          <w:rFonts w:hint="eastAsia" w:asciiTheme="minorEastAsia" w:hAnsiTheme="minorEastAsia" w:eastAsiaTheme="minorEastAsia" w:cstheme="minorEastAsia"/>
          <w:sz w:val="24"/>
        </w:rPr>
        <w:t>第二十二条第一款规定的条件。</w:t>
      </w:r>
    </w:p>
    <w:p>
      <w:pPr>
        <w:pStyle w:val="15"/>
        <w:numPr>
          <w:ilvl w:val="1"/>
          <w:numId w:val="1"/>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特定条件：</w:t>
      </w:r>
    </w:p>
    <w:p>
      <w:pPr>
        <w:pStyle w:val="4"/>
        <w:spacing w:before="112" w:after="1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w:t>
      </w:r>
      <w:r>
        <w:rPr>
          <w:rFonts w:hint="eastAsia" w:asciiTheme="minorEastAsia" w:hAnsiTheme="minorEastAsia" w:eastAsiaTheme="minorEastAsia" w:cstheme="minorEastAsia"/>
          <w:lang w:val="en-US" w:eastAsia="zh-CN"/>
        </w:rPr>
        <w:t>1</w:t>
      </w:r>
      <w:r>
        <w:rPr>
          <w:rFonts w:hint="eastAsia" w:asciiTheme="minorEastAsia" w:hAnsiTheme="minorEastAsia" w:eastAsiaTheme="minorEastAsia" w:cstheme="minorEastAsia"/>
        </w:rPr>
        <w:t>：</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0"/>
        <w:gridCol w:w="68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0" w:hRule="atLeast"/>
        </w:trPr>
        <w:tc>
          <w:tcPr>
            <w:tcW w:w="2390" w:type="dxa"/>
          </w:tcPr>
          <w:p>
            <w:pPr>
              <w:pStyle w:val="16"/>
              <w:spacing w:before="97" w:line="303"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资格审查要求概况</w:t>
            </w:r>
          </w:p>
        </w:tc>
        <w:tc>
          <w:tcPr>
            <w:tcW w:w="6848" w:type="dxa"/>
          </w:tcPr>
          <w:p>
            <w:pPr>
              <w:pStyle w:val="16"/>
              <w:spacing w:before="97" w:line="303" w:lineRule="exact"/>
              <w:ind w:right="185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390" w:type="dxa"/>
          </w:tcPr>
          <w:p>
            <w:pPr>
              <w:pStyle w:val="16"/>
              <w:spacing w:line="420" w:lineRule="exact"/>
              <w:ind w:left="107" w:right="101"/>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财务状况报告</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5"/>
                <w:sz w:val="24"/>
              </w:rPr>
              <w:t>财务报告、或资信</w:t>
            </w:r>
            <w:r>
              <w:rPr>
                <w:rFonts w:hint="eastAsia" w:asciiTheme="minorEastAsia" w:hAnsiTheme="minorEastAsia" w:eastAsiaTheme="minorEastAsia" w:cstheme="minorEastAsia"/>
                <w:spacing w:val="-8"/>
                <w:sz w:val="24"/>
              </w:rPr>
              <w:t>证明、 或投标担保函</w:t>
            </w:r>
            <w:r>
              <w:rPr>
                <w:rFonts w:hint="eastAsia" w:asciiTheme="minorEastAsia" w:hAnsiTheme="minorEastAsia" w:eastAsiaTheme="minorEastAsia" w:cstheme="minorEastAsia"/>
                <w:spacing w:val="-48"/>
                <w:sz w:val="24"/>
              </w:rPr>
              <w:t>）</w:t>
            </w:r>
            <w:r>
              <w:rPr>
                <w:rFonts w:hint="eastAsia" w:asciiTheme="minorEastAsia" w:hAnsiTheme="minorEastAsia" w:eastAsiaTheme="minorEastAsia" w:cstheme="minorEastAsia"/>
                <w:spacing w:val="-17"/>
                <w:sz w:val="24"/>
              </w:rPr>
              <w:t>的补充</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15"/>
                <w:sz w:val="24"/>
              </w:rPr>
              <w:t>更</w:t>
            </w:r>
            <w:r>
              <w:rPr>
                <w:rFonts w:hint="eastAsia" w:asciiTheme="minorEastAsia" w:hAnsiTheme="minorEastAsia" w:eastAsiaTheme="minorEastAsia" w:cstheme="minorEastAsia"/>
                <w:sz w:val="24"/>
              </w:rPr>
              <w:t>正）说明</w:t>
            </w:r>
          </w:p>
        </w:tc>
        <w:tc>
          <w:tcPr>
            <w:tcW w:w="6848" w:type="dxa"/>
          </w:tcPr>
          <w:p>
            <w:pPr>
              <w:pStyle w:val="16"/>
              <w:spacing w:line="420" w:lineRule="exact"/>
              <w:ind w:left="107" w:right="101"/>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投标人选择提供银行出具的资信证明的，若证明材</w:t>
            </w:r>
            <w:r>
              <w:rPr>
                <w:rFonts w:hint="eastAsia" w:asciiTheme="minorEastAsia" w:hAnsiTheme="minorEastAsia" w:eastAsiaTheme="minorEastAsia" w:cstheme="minorEastAsia"/>
                <w:spacing w:val="-7"/>
                <w:sz w:val="24"/>
              </w:rPr>
              <w:t>料上体现“复印无效”，也视同有效。招标文件其</w:t>
            </w:r>
            <w:r>
              <w:rPr>
                <w:rFonts w:hint="eastAsia" w:asciiTheme="minorEastAsia" w:hAnsiTheme="minorEastAsia" w:eastAsiaTheme="minorEastAsia" w:cstheme="minorEastAsia"/>
                <w:sz w:val="24"/>
              </w:rPr>
              <w:t>他内容与本项要求不一致的，与本项为准。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390" w:type="dxa"/>
            <w:vAlign w:val="top"/>
          </w:tcPr>
          <w:p>
            <w:pPr>
              <w:pStyle w:val="16"/>
              <w:spacing w:line="420" w:lineRule="exact"/>
              <w:ind w:left="107" w:leftChars="0" w:right="101" w:rightChars="0"/>
              <w:jc w:val="both"/>
              <w:rPr>
                <w:rFonts w:hint="eastAsia" w:asciiTheme="minorEastAsia" w:hAnsiTheme="minorEastAsia" w:eastAsiaTheme="minorEastAsia" w:cstheme="minorEastAsia"/>
                <w:spacing w:val="-3"/>
                <w:sz w:val="24"/>
              </w:rPr>
            </w:pPr>
            <w:r>
              <w:rPr>
                <w:rFonts w:hint="eastAsia" w:asciiTheme="minorEastAsia" w:hAnsiTheme="minorEastAsia" w:eastAsiaTheme="minorEastAsia" w:cstheme="minorEastAsia"/>
                <w:spacing w:val="-3"/>
                <w:sz w:val="24"/>
                <w:lang w:eastAsia="zh-CN"/>
              </w:rPr>
              <w:t>专门面向中小企业采购</w:t>
            </w:r>
          </w:p>
        </w:tc>
        <w:tc>
          <w:tcPr>
            <w:tcW w:w="6848" w:type="dxa"/>
            <w:vAlign w:val="top"/>
          </w:tcPr>
          <w:p>
            <w:pPr>
              <w:pStyle w:val="16"/>
              <w:spacing w:line="420" w:lineRule="exact"/>
              <w:ind w:left="107" w:leftChars="0" w:right="101" w:rightChars="0"/>
              <w:jc w:val="both"/>
              <w:rPr>
                <w:rFonts w:hint="eastAsia" w:asciiTheme="minorEastAsia" w:hAnsiTheme="minorEastAsia" w:eastAsiaTheme="minorEastAsia" w:cstheme="minorEastAsia"/>
                <w:spacing w:val="-4"/>
                <w:sz w:val="24"/>
              </w:rPr>
            </w:pPr>
            <w:r>
              <w:rPr>
                <w:rFonts w:hint="eastAsia" w:asciiTheme="minorEastAsia" w:hAnsiTheme="minorEastAsia" w:eastAsiaTheme="minorEastAsia" w:cstheme="minorEastAsia"/>
                <w:sz w:val="24"/>
              </w:rPr>
              <w:t>根据财政部、工信部文件（财库〔2020〕46号）规定：本项目只接受中、小、微企业前来投标；</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须提供《中小企业声明函》。</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认真对照《工业和信息化部、国家统计局、国家发展和改革委员会、财政部关于印发中小企业划型标准规定的通知》（工信部联企业[2011]300号）规定的划分标准，准确划分企业类型。监狱企业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为监狱企业的，可不提供中小企业声明函，但须提供由省级以上监狱管理局、戒毒管理局（含新疆生产建设兵团）出具的属于监狱企业的证明文件。残疾人福利性单位视同小型、微型企业，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为残疾人福利性单位的，可不提供中小企业声明函，但须提供的《残疾人福利性单位声明函》。</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正本中的声明函须为原件。本项目采购标的对应的中小企业划分标准所属行业为</w:t>
            </w:r>
            <w:r>
              <w:rPr>
                <w:rFonts w:hint="eastAsia" w:asciiTheme="minorEastAsia" w:hAnsiTheme="minorEastAsia" w:eastAsiaTheme="minorEastAsia" w:cstheme="minorEastAsia"/>
                <w:sz w:val="24"/>
                <w:lang w:eastAsia="zh-CN"/>
              </w:rPr>
              <w:t>工</w:t>
            </w:r>
            <w:r>
              <w:rPr>
                <w:rFonts w:hint="eastAsia" w:asciiTheme="minorEastAsia" w:hAnsiTheme="minorEastAsia" w:eastAsiaTheme="minorEastAsia" w:cstheme="minorEastAsia"/>
                <w:sz w:val="24"/>
              </w:rPr>
              <w:t>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应按照</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格式规定提供。</w:t>
            </w:r>
          </w:p>
        </w:tc>
      </w:tr>
    </w:tbl>
    <w:p>
      <w:pPr>
        <w:pStyle w:val="15"/>
        <w:numPr>
          <w:ilvl w:val="1"/>
          <w:numId w:val="1"/>
        </w:numPr>
        <w:tabs>
          <w:tab w:val="left" w:pos="1063"/>
        </w:tabs>
        <w:spacing w:before="96"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是否接受联合体投标：</w:t>
      </w:r>
    </w:p>
    <w:p>
      <w:pPr>
        <w:pStyle w:val="4"/>
        <w:spacing w:before="113"/>
        <w:ind w:left="700"/>
        <w:rPr>
          <w:rFonts w:hint="eastAsia" w:asciiTheme="minorEastAsia" w:hAnsiTheme="minorEastAsia" w:eastAsiaTheme="minorEastAsia" w:cstheme="minorEastAsia"/>
          <w:b w:val="0"/>
        </w:rPr>
      </w:pPr>
      <w:r>
        <w:rPr>
          <w:rFonts w:hint="eastAsia" w:asciiTheme="minorEastAsia" w:hAnsiTheme="minorEastAsia" w:eastAsiaTheme="minorEastAsia" w:cstheme="minorEastAsia"/>
        </w:rPr>
        <w:t>采购包 1：</w:t>
      </w:r>
      <w:r>
        <w:rPr>
          <w:rFonts w:hint="eastAsia" w:asciiTheme="minorEastAsia" w:hAnsiTheme="minorEastAsia" w:eastAsiaTheme="minorEastAsia" w:cstheme="minorEastAsia"/>
          <w:b w:val="0"/>
        </w:rPr>
        <w:t>不接受。</w:t>
      </w:r>
    </w:p>
    <w:p>
      <w:pPr>
        <w:spacing w:before="39" w:line="328" w:lineRule="auto"/>
        <w:ind w:left="220" w:right="581" w:firstLine="48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※根据上述资格要求，投标文件中应提交的“投标人的资格及资信证明文件”详见招标文件第四章。</w:t>
      </w:r>
    </w:p>
    <w:p>
      <w:pPr>
        <w:spacing w:before="0" w:line="305" w:lineRule="exact"/>
        <w:ind w:left="700" w:right="0" w:firstLine="0"/>
        <w:jc w:val="left"/>
        <w:rPr>
          <w:rFonts w:hint="eastAsia" w:asciiTheme="minorEastAsia" w:hAnsiTheme="minorEastAsia" w:eastAsiaTheme="minorEastAsia" w:cstheme="minorEastAsia"/>
          <w:b/>
          <w:sz w:val="24"/>
        </w:rPr>
      </w:pPr>
      <w:bookmarkStart w:id="15" w:name="7、招标文件的获取"/>
      <w:bookmarkEnd w:id="15"/>
      <w:r>
        <w:rPr>
          <w:rFonts w:hint="eastAsia" w:asciiTheme="minorEastAsia" w:hAnsiTheme="minorEastAsia" w:eastAsiaTheme="minorEastAsia" w:cstheme="minorEastAsia"/>
          <w:b/>
          <w:sz w:val="24"/>
        </w:rPr>
        <w:t>7、招标文件的获取</w:t>
      </w:r>
    </w:p>
    <w:p>
      <w:pPr>
        <w:pStyle w:val="15"/>
        <w:numPr>
          <w:ilvl w:val="1"/>
          <w:numId w:val="2"/>
        </w:numPr>
        <w:tabs>
          <w:tab w:val="left" w:pos="1120"/>
        </w:tabs>
        <w:spacing w:before="112"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招标文件获取期限：详见招标公告或更正公告，若不一致，以更正公告为准。</w:t>
      </w:r>
    </w:p>
    <w:p>
      <w:pPr>
        <w:pStyle w:val="15"/>
        <w:numPr>
          <w:ilvl w:val="1"/>
          <w:numId w:val="2"/>
        </w:numPr>
        <w:tabs>
          <w:tab w:val="left" w:pos="1120"/>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在招标文件获取期限内，详见招标公告或更正公告，若不一致，以更正公告为</w:t>
      </w:r>
      <w:r>
        <w:rPr>
          <w:rFonts w:hint="eastAsia" w:asciiTheme="minorEastAsia" w:hAnsiTheme="minorEastAsia" w:eastAsiaTheme="minorEastAsia" w:cstheme="minorEastAsia"/>
          <w:sz w:val="24"/>
        </w:rPr>
        <w:t>准。</w:t>
      </w:r>
    </w:p>
    <w:p>
      <w:pPr>
        <w:pStyle w:val="15"/>
        <w:numPr>
          <w:ilvl w:val="1"/>
          <w:numId w:val="2"/>
        </w:numPr>
        <w:tabs>
          <w:tab w:val="left" w:pos="1120"/>
        </w:tabs>
        <w:spacing w:before="0" w:after="0" w:line="305" w:lineRule="exact"/>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获取地点及方式：详见招标公告或更正公告，若不一致，以更正公告为准。</w:t>
      </w:r>
    </w:p>
    <w:p>
      <w:pPr>
        <w:pStyle w:val="15"/>
        <w:numPr>
          <w:ilvl w:val="1"/>
          <w:numId w:val="2"/>
        </w:numPr>
        <w:tabs>
          <w:tab w:val="left" w:pos="1120"/>
        </w:tabs>
        <w:spacing w:before="112"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招标文件售价：</w:t>
      </w:r>
      <w:r>
        <w:rPr>
          <w:rFonts w:hint="eastAsia" w:asciiTheme="minorEastAsia" w:hAnsiTheme="minorEastAsia" w:eastAsiaTheme="minorEastAsia" w:cstheme="minorEastAsia"/>
          <w:sz w:val="24"/>
          <w:lang w:val="en-US" w:eastAsia="zh-CN"/>
        </w:rPr>
        <w:t xml:space="preserve">100 </w:t>
      </w:r>
      <w:r>
        <w:rPr>
          <w:rFonts w:hint="eastAsia" w:asciiTheme="minorEastAsia" w:hAnsiTheme="minorEastAsia" w:eastAsiaTheme="minorEastAsia" w:cstheme="minorEastAsia"/>
          <w:spacing w:val="-20"/>
          <w:sz w:val="24"/>
        </w:rPr>
        <w:t>元。</w:t>
      </w:r>
    </w:p>
    <w:p>
      <w:pPr>
        <w:pStyle w:val="4"/>
        <w:spacing w:before="113"/>
        <w:ind w:left="700"/>
        <w:rPr>
          <w:rFonts w:hint="eastAsia" w:asciiTheme="minorEastAsia" w:hAnsiTheme="minorEastAsia" w:eastAsiaTheme="minorEastAsia" w:cstheme="minorEastAsia"/>
        </w:rPr>
      </w:pPr>
      <w:bookmarkStart w:id="16" w:name="8、投标截止"/>
      <w:bookmarkEnd w:id="16"/>
      <w:r>
        <w:rPr>
          <w:rFonts w:hint="eastAsia" w:asciiTheme="minorEastAsia" w:hAnsiTheme="minorEastAsia" w:eastAsiaTheme="minorEastAsia" w:cstheme="minorEastAsia"/>
        </w:rPr>
        <w:t>8、投标截止</w:t>
      </w:r>
    </w:p>
    <w:p>
      <w:pPr>
        <w:pStyle w:val="15"/>
        <w:numPr>
          <w:ilvl w:val="1"/>
          <w:numId w:val="3"/>
        </w:numPr>
        <w:tabs>
          <w:tab w:val="left" w:pos="1120"/>
        </w:tabs>
        <w:spacing w:before="112"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投标截止时间：详见招标公告或更正公告，若不一致，以更正公告为准。</w:t>
      </w:r>
    </w:p>
    <w:p>
      <w:pPr>
        <w:pStyle w:val="15"/>
        <w:numPr>
          <w:ilvl w:val="1"/>
          <w:numId w:val="3"/>
        </w:numPr>
        <w:tabs>
          <w:tab w:val="left" w:pos="1120"/>
        </w:tabs>
        <w:spacing w:before="113" w:after="0" w:line="240" w:lineRule="auto"/>
        <w:ind w:left="1120" w:right="0" w:hanging="4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开标时间及地点：详见招标公告或更正公告，若不一致，以更正公告为准。</w:t>
      </w:r>
    </w:p>
    <w:p>
      <w:pPr>
        <w:pStyle w:val="4"/>
        <w:spacing w:before="112"/>
        <w:ind w:left="700"/>
        <w:rPr>
          <w:rFonts w:hint="eastAsia" w:asciiTheme="minorEastAsia" w:hAnsiTheme="minorEastAsia" w:eastAsiaTheme="minorEastAsia" w:cstheme="minorEastAsia"/>
        </w:rPr>
      </w:pPr>
      <w:bookmarkStart w:id="17" w:name="9、开标时间及地点"/>
      <w:bookmarkEnd w:id="17"/>
      <w:r>
        <w:rPr>
          <w:rFonts w:hint="eastAsia" w:asciiTheme="minorEastAsia" w:hAnsiTheme="minorEastAsia" w:eastAsiaTheme="minorEastAsia" w:cstheme="minorEastAsia"/>
        </w:rPr>
        <w:t>9、开标时间及地点</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详见招标公告或更正公告，若不一致，以更正公告为准。</w:t>
      </w:r>
    </w:p>
    <w:p>
      <w:pPr>
        <w:pStyle w:val="4"/>
        <w:spacing w:before="112"/>
        <w:ind w:left="700"/>
        <w:rPr>
          <w:rFonts w:hint="eastAsia" w:asciiTheme="minorEastAsia" w:hAnsiTheme="minorEastAsia" w:eastAsiaTheme="minorEastAsia" w:cstheme="minorEastAsia"/>
        </w:rPr>
      </w:pPr>
      <w:bookmarkStart w:id="18" w:name="10、公告期限"/>
      <w:bookmarkEnd w:id="18"/>
      <w:r>
        <w:rPr>
          <w:rFonts w:hint="eastAsia" w:asciiTheme="minorEastAsia" w:hAnsiTheme="minorEastAsia" w:eastAsiaTheme="minorEastAsia" w:cstheme="minorEastAsia"/>
        </w:rPr>
        <w:t>10、公告期限</w:t>
      </w:r>
    </w:p>
    <w:p>
      <w:pPr>
        <w:pStyle w:val="15"/>
        <w:numPr>
          <w:ilvl w:val="1"/>
          <w:numId w:val="4"/>
        </w:numPr>
        <w:tabs>
          <w:tab w:val="left" w:pos="1240"/>
        </w:tabs>
        <w:spacing w:before="113" w:after="0" w:line="240" w:lineRule="auto"/>
        <w:ind w:left="1240" w:right="0" w:hanging="54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招标公告的公告期限：发布公告之日起 </w:t>
      </w:r>
      <w:r>
        <w:rPr>
          <w:rFonts w:hint="eastAsia" w:asciiTheme="minorEastAsia" w:hAnsiTheme="minorEastAsia" w:eastAsiaTheme="minorEastAsia" w:cstheme="minorEastAsia"/>
          <w:sz w:val="24"/>
        </w:rPr>
        <w:t>5</w:t>
      </w:r>
      <w:r>
        <w:rPr>
          <w:rFonts w:hint="eastAsia" w:asciiTheme="minorEastAsia" w:hAnsiTheme="minorEastAsia" w:eastAsiaTheme="minorEastAsia" w:cstheme="minorEastAsia"/>
          <w:spacing w:val="-10"/>
          <w:sz w:val="24"/>
        </w:rPr>
        <w:t xml:space="preserve"> 个工作日。</w:t>
      </w:r>
    </w:p>
    <w:p>
      <w:pPr>
        <w:pStyle w:val="15"/>
        <w:numPr>
          <w:ilvl w:val="1"/>
          <w:numId w:val="4"/>
        </w:numPr>
        <w:tabs>
          <w:tab w:val="left" w:pos="1240"/>
        </w:tabs>
        <w:spacing w:before="112" w:after="0" w:line="240" w:lineRule="auto"/>
        <w:ind w:left="1240" w:right="0" w:hanging="54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招标文件公告期限：其公告期限与招标公告的公告期限保持一致。</w:t>
      </w:r>
    </w:p>
    <w:p>
      <w:pPr>
        <w:numPr>
          <w:ilvl w:val="0"/>
          <w:numId w:val="5"/>
        </w:numPr>
        <w:spacing w:before="113"/>
        <w:ind w:left="700" w:right="0" w:firstLine="0"/>
        <w:jc w:val="left"/>
        <w:rPr>
          <w:rFonts w:hint="eastAsia" w:asciiTheme="minorEastAsia" w:hAnsiTheme="minorEastAsia" w:eastAsiaTheme="minorEastAsia" w:cstheme="minorEastAsia"/>
          <w:color w:val="auto"/>
          <w:sz w:val="24"/>
          <w:lang w:eastAsia="zh-CN"/>
        </w:rPr>
      </w:pPr>
      <w:bookmarkStart w:id="19" w:name="11、采购人：龙岩市消防救援支队"/>
      <w:bookmarkEnd w:id="19"/>
      <w:r>
        <w:rPr>
          <w:rFonts w:hint="eastAsia" w:asciiTheme="minorEastAsia" w:hAnsiTheme="minorEastAsia" w:eastAsiaTheme="minorEastAsia" w:cstheme="minorEastAsia"/>
          <w:b/>
          <w:sz w:val="24"/>
        </w:rPr>
        <w:t>采购人</w:t>
      </w:r>
      <w:r>
        <w:rPr>
          <w:rFonts w:hint="eastAsia" w:asciiTheme="minorEastAsia" w:hAnsiTheme="minorEastAsia" w:eastAsiaTheme="minorEastAsia" w:cstheme="minorEastAsia"/>
          <w:b/>
          <w:color w:val="auto"/>
          <w:sz w:val="24"/>
        </w:rPr>
        <w:t>：</w:t>
      </w:r>
      <w:r>
        <w:rPr>
          <w:rFonts w:hint="eastAsia" w:asciiTheme="minorEastAsia" w:hAnsiTheme="minorEastAsia" w:eastAsiaTheme="minorEastAsia" w:cstheme="minorEastAsia"/>
          <w:color w:val="auto"/>
          <w:sz w:val="24"/>
          <w:lang w:eastAsia="zh-CN"/>
        </w:rPr>
        <w:t>宁德市消防救援支队</w:t>
      </w:r>
    </w:p>
    <w:p>
      <w:pPr>
        <w:numPr>
          <w:ilvl w:val="0"/>
          <w:numId w:val="0"/>
        </w:numPr>
        <w:spacing w:before="113"/>
        <w:ind w:left="700" w:leftChars="0" w:right="0" w:rightChars="0" w:firstLine="420" w:firstLineChars="200"/>
        <w:jc w:val="left"/>
        <w:rPr>
          <w:rFonts w:hint="eastAsia" w:asciiTheme="minorEastAsia" w:hAnsiTheme="minorEastAsia" w:eastAsiaTheme="minorEastAsia" w:cstheme="minorEastAsia"/>
          <w:color w:val="auto"/>
          <w:spacing w:val="-5"/>
          <w:lang w:val="en-US" w:eastAsia="zh-CN"/>
        </w:rPr>
      </w:pPr>
      <w:r>
        <w:rPr>
          <w:rFonts w:hint="eastAsia" w:asciiTheme="minorEastAsia" w:hAnsiTheme="minorEastAsia" w:eastAsiaTheme="minorEastAsia" w:cstheme="minorEastAsia"/>
          <w:color w:val="auto"/>
          <w:spacing w:val="-5"/>
        </w:rPr>
        <w:t>地址：</w:t>
      </w:r>
      <w:r>
        <w:rPr>
          <w:rFonts w:hint="eastAsia" w:asciiTheme="minorEastAsia" w:hAnsiTheme="minorEastAsia" w:eastAsiaTheme="minorEastAsia" w:cstheme="minorEastAsia"/>
          <w:color w:val="auto"/>
          <w:spacing w:val="-5"/>
          <w:lang w:val="en-US" w:eastAsia="zh-CN"/>
        </w:rPr>
        <w:t xml:space="preserve"> </w:t>
      </w:r>
      <w:r>
        <w:rPr>
          <w:rFonts w:hint="eastAsia" w:asciiTheme="minorEastAsia" w:hAnsiTheme="minorEastAsia" w:eastAsiaTheme="minorEastAsia" w:cstheme="minorEastAsia"/>
          <w:color w:val="auto"/>
          <w:sz w:val="24"/>
          <w:szCs w:val="24"/>
          <w:shd w:val="clear" w:fill="FFFFFF"/>
          <w:lang w:eastAsia="zh-CN"/>
        </w:rPr>
        <w:t>福建省宁德市东侨经济技术开发区正大路</w:t>
      </w:r>
      <w:r>
        <w:rPr>
          <w:rFonts w:hint="eastAsia" w:asciiTheme="minorEastAsia" w:hAnsiTheme="minorEastAsia" w:eastAsiaTheme="minorEastAsia" w:cstheme="minorEastAsia"/>
          <w:color w:val="auto"/>
          <w:sz w:val="24"/>
          <w:szCs w:val="24"/>
          <w:shd w:val="clear" w:fill="FFFFFF"/>
          <w:lang w:val="en-US" w:eastAsia="zh-CN"/>
        </w:rPr>
        <w:t>9号（消防救援支队）</w:t>
      </w:r>
    </w:p>
    <w:p>
      <w:pPr>
        <w:pStyle w:val="6"/>
        <w:spacing w:before="112" w:line="328" w:lineRule="auto"/>
        <w:ind w:left="1180" w:right="4805"/>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邮编：</w:t>
      </w:r>
      <w:r>
        <w:rPr>
          <w:rFonts w:hint="eastAsia" w:asciiTheme="minorEastAsia" w:hAnsiTheme="minorEastAsia" w:eastAsiaTheme="minorEastAsia" w:cstheme="minorEastAsia"/>
          <w:color w:val="auto"/>
          <w:sz w:val="24"/>
          <w:szCs w:val="24"/>
        </w:rPr>
        <w:t>35</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00</w:t>
      </w:r>
      <w:r>
        <w:rPr>
          <w:rFonts w:hint="eastAsia" w:asciiTheme="minorEastAsia" w:hAnsiTheme="minorEastAsia" w:eastAsiaTheme="minorEastAsia" w:cstheme="minorEastAsia"/>
          <w:color w:val="auto"/>
          <w:sz w:val="24"/>
          <w:szCs w:val="24"/>
          <w:lang w:val="en-US" w:eastAsia="zh-CN"/>
        </w:rPr>
        <w:t>0</w:t>
      </w:r>
      <w:r>
        <w:rPr>
          <w:rFonts w:hint="eastAsia" w:asciiTheme="minorEastAsia" w:hAnsiTheme="minorEastAsia" w:eastAsiaTheme="minorEastAsia" w:cstheme="minorEastAsia"/>
          <w:color w:val="auto"/>
          <w:sz w:val="24"/>
        </w:rPr>
        <w:t xml:space="preserve"> </w:t>
      </w:r>
    </w:p>
    <w:p>
      <w:pPr>
        <w:pStyle w:val="6"/>
        <w:spacing w:line="305" w:lineRule="exact"/>
        <w:ind w:left="11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联系人：</w:t>
      </w:r>
      <w:r>
        <w:rPr>
          <w:rFonts w:hint="eastAsia" w:asciiTheme="minorEastAsia" w:hAnsiTheme="minorEastAsia" w:eastAsiaTheme="minorEastAsia" w:cstheme="minorEastAsia"/>
          <w:color w:val="auto"/>
          <w:lang w:val="en-US" w:eastAsia="zh-CN"/>
        </w:rPr>
        <w:t>林先生</w:t>
      </w:r>
    </w:p>
    <w:p>
      <w:pPr>
        <w:pStyle w:val="6"/>
        <w:spacing w:before="113"/>
        <w:ind w:left="118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联系电话：</w:t>
      </w:r>
      <w:r>
        <w:rPr>
          <w:rFonts w:hint="eastAsia" w:asciiTheme="minorEastAsia" w:hAnsiTheme="minorEastAsia" w:eastAsiaTheme="minorEastAsia" w:cstheme="minorEastAsia"/>
          <w:color w:val="auto"/>
          <w:lang w:val="en-US" w:eastAsia="zh-CN"/>
        </w:rPr>
        <w:t>15059333399</w:t>
      </w:r>
    </w:p>
    <w:p>
      <w:pPr>
        <w:pStyle w:val="4"/>
        <w:spacing w:before="112"/>
        <w:ind w:left="700"/>
        <w:rPr>
          <w:rFonts w:hint="eastAsia" w:asciiTheme="minorEastAsia" w:hAnsiTheme="minorEastAsia" w:eastAsiaTheme="minorEastAsia" w:cstheme="minorEastAsia"/>
          <w:lang w:eastAsia="zh-CN"/>
        </w:rPr>
      </w:pPr>
      <w:bookmarkStart w:id="20" w:name="12、代理机构：福建智卓咨询服务有限公司"/>
      <w:bookmarkEnd w:id="20"/>
      <w:r>
        <w:rPr>
          <w:rFonts w:hint="eastAsia" w:asciiTheme="minorEastAsia" w:hAnsiTheme="minorEastAsia" w:eastAsiaTheme="minorEastAsia" w:cstheme="minorEastAsia"/>
          <w:color w:val="auto"/>
        </w:rPr>
        <w:t>12、代理机构：</w:t>
      </w:r>
      <w:r>
        <w:rPr>
          <w:rFonts w:hint="eastAsia" w:asciiTheme="minorEastAsia" w:hAnsiTheme="minorEastAsia" w:eastAsiaTheme="minorEastAsia" w:cstheme="minorEastAsia"/>
          <w:color w:val="auto"/>
          <w:lang w:eastAsia="zh-CN"/>
        </w:rPr>
        <w:t>福建安华发展有</w:t>
      </w:r>
      <w:r>
        <w:rPr>
          <w:rFonts w:hint="eastAsia" w:asciiTheme="minorEastAsia" w:hAnsiTheme="minorEastAsia" w:eastAsiaTheme="minorEastAsia" w:cstheme="minorEastAsia"/>
          <w:lang w:eastAsia="zh-CN"/>
        </w:rPr>
        <w:t>限公司</w:t>
      </w:r>
    </w:p>
    <w:p>
      <w:pPr>
        <w:pStyle w:val="6"/>
        <w:spacing w:before="113" w:line="328" w:lineRule="auto"/>
        <w:ind w:left="1180" w:right="2641"/>
        <w:rPr>
          <w:rFonts w:hint="eastAsia"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spacing w:val="-3"/>
        </w:rPr>
        <w:t>地址：</w:t>
      </w:r>
      <w:r>
        <w:rPr>
          <w:rFonts w:hint="eastAsia" w:asciiTheme="minorEastAsia" w:hAnsiTheme="minorEastAsia" w:eastAsiaTheme="minorEastAsia" w:cstheme="minorEastAsia"/>
          <w:b/>
          <w:bCs/>
          <w:sz w:val="24"/>
          <w:lang w:val="en-US" w:eastAsia="zh-CN"/>
        </w:rPr>
        <w:t>福建省宁德市市辖区闽东东路15号（天安世家）A幢5-G层2</w:t>
      </w:r>
    </w:p>
    <w:p>
      <w:pPr>
        <w:pStyle w:val="6"/>
        <w:spacing w:before="113" w:line="328" w:lineRule="auto"/>
        <w:ind w:left="1180" w:right="2641"/>
        <w:rPr>
          <w:rFonts w:hint="eastAsia" w:asciiTheme="minorEastAsia" w:hAnsiTheme="minorEastAsia" w:eastAsiaTheme="minorEastAsia" w:cstheme="minorEastAsia"/>
        </w:rPr>
      </w:pPr>
      <w:r>
        <w:rPr>
          <w:rFonts w:hint="eastAsia" w:asciiTheme="minorEastAsia" w:hAnsiTheme="minorEastAsia" w:eastAsiaTheme="minorEastAsia" w:cstheme="minorEastAsia"/>
        </w:rPr>
        <w:t>邮编：</w:t>
      </w:r>
      <w:r>
        <w:rPr>
          <w:rFonts w:hint="eastAsia" w:asciiTheme="minorEastAsia" w:hAnsiTheme="minorEastAsia" w:eastAsiaTheme="minorEastAsia" w:cstheme="minorEastAsia"/>
          <w:color w:val="auto"/>
          <w:sz w:val="24"/>
          <w:szCs w:val="24"/>
        </w:rPr>
        <w:t>35</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00</w:t>
      </w:r>
      <w:r>
        <w:rPr>
          <w:rFonts w:hint="eastAsia" w:asciiTheme="minorEastAsia" w:hAnsiTheme="minorEastAsia" w:eastAsiaTheme="minorEastAsia" w:cstheme="minorEastAsia"/>
          <w:color w:val="auto"/>
          <w:sz w:val="24"/>
          <w:szCs w:val="24"/>
          <w:lang w:val="en-US" w:eastAsia="zh-CN"/>
        </w:rPr>
        <w:t>0</w:t>
      </w:r>
      <w:r>
        <w:rPr>
          <w:rFonts w:hint="eastAsia" w:asciiTheme="minorEastAsia" w:hAnsiTheme="minorEastAsia" w:eastAsiaTheme="minorEastAsia" w:cstheme="minorEastAsia"/>
          <w:sz w:val="24"/>
        </w:rPr>
        <w:t xml:space="preserve"> </w:t>
      </w:r>
    </w:p>
    <w:p>
      <w:pPr>
        <w:tabs>
          <w:tab w:val="left" w:pos="1155"/>
        </w:tabs>
        <w:spacing w:line="440" w:lineRule="exact"/>
        <w:ind w:firstLine="1137" w:firstLineChars="517"/>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rPr>
        <w:t>联系人：</w:t>
      </w:r>
      <w:r>
        <w:rPr>
          <w:rFonts w:hint="eastAsia" w:asciiTheme="minorEastAsia" w:hAnsiTheme="minorEastAsia" w:eastAsiaTheme="minorEastAsia" w:cstheme="minorEastAsia"/>
          <w:color w:val="auto"/>
          <w:sz w:val="24"/>
          <w:lang w:eastAsia="zh-CN"/>
        </w:rPr>
        <w:t>郑先生</w:t>
      </w:r>
      <w:r>
        <w:rPr>
          <w:rFonts w:hint="eastAsia" w:asciiTheme="minorEastAsia" w:hAnsiTheme="minorEastAsia" w:eastAsiaTheme="minorEastAsia" w:cstheme="minorEastAsia"/>
          <w:color w:val="auto"/>
          <w:sz w:val="24"/>
          <w:lang w:val="en-US" w:eastAsia="zh-CN"/>
        </w:rPr>
        <w:t>/陈小姐</w:t>
      </w:r>
    </w:p>
    <w:p>
      <w:pPr>
        <w:tabs>
          <w:tab w:val="left" w:pos="1155"/>
        </w:tabs>
        <w:spacing w:line="440" w:lineRule="exact"/>
        <w:ind w:firstLine="1137" w:firstLineChars="517"/>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rPr>
        <w:t>联系电话：</w:t>
      </w:r>
      <w:bookmarkStart w:id="21" w:name="附1：账户信息"/>
      <w:bookmarkEnd w:id="21"/>
      <w:r>
        <w:rPr>
          <w:rFonts w:hint="eastAsia" w:asciiTheme="minorEastAsia" w:hAnsiTheme="minorEastAsia" w:eastAsiaTheme="minorEastAsia" w:cstheme="minorEastAsia"/>
          <w:sz w:val="24"/>
          <w:lang w:val="en-US" w:eastAsia="zh-CN"/>
        </w:rPr>
        <w:t>0593-2971077、18659390930</w:t>
      </w:r>
    </w:p>
    <w:p>
      <w:pPr>
        <w:pStyle w:val="4"/>
        <w:spacing w:before="42"/>
        <w:rPr>
          <w:rFonts w:hint="eastAsia" w:asciiTheme="minorEastAsia" w:hAnsiTheme="minorEastAsia" w:eastAsiaTheme="minorEastAsia" w:cstheme="minorEastAsia"/>
        </w:rPr>
      </w:pPr>
    </w:p>
    <w:p>
      <w:pPr>
        <w:pStyle w:val="4"/>
        <w:spacing w:before="42"/>
        <w:rPr>
          <w:rFonts w:hint="eastAsia" w:asciiTheme="minorEastAsia" w:hAnsiTheme="minorEastAsia" w:eastAsiaTheme="minorEastAsia" w:cstheme="minorEastAsia"/>
        </w:rPr>
      </w:pPr>
      <w:r>
        <w:rPr>
          <w:rFonts w:hint="eastAsia" w:asciiTheme="minorEastAsia" w:hAnsiTheme="minorEastAsia" w:eastAsiaTheme="minorEastAsia" w:cstheme="minorEastAsia"/>
        </w:rPr>
        <w:t>附 1：账户信息</w:t>
      </w:r>
    </w:p>
    <w:p>
      <w:pPr>
        <w:pStyle w:val="6"/>
        <w:spacing w:before="3"/>
        <w:ind w:left="0"/>
        <w:rPr>
          <w:rFonts w:hint="eastAsia" w:asciiTheme="minorEastAsia" w:hAnsiTheme="minorEastAsia" w:eastAsiaTheme="minorEastAsia" w:cstheme="minorEastAsia"/>
          <w:b/>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7"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投标保证金账户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3" w:lineRule="exact"/>
              <w:ind w:left="107"/>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开户名称：</w:t>
            </w:r>
            <w:r>
              <w:rPr>
                <w:rFonts w:hint="eastAsia" w:asciiTheme="minorEastAsia" w:hAnsiTheme="minorEastAsia" w:eastAsiaTheme="minorEastAsia" w:cstheme="minorEastAsia"/>
                <w:sz w:val="24"/>
                <w:lang w:val="en-US" w:eastAsia="zh-CN"/>
              </w:rPr>
              <w:t>福建安华发展有限公司宁德分公司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账号：</w:t>
            </w:r>
            <w:r>
              <w:rPr>
                <w:rFonts w:hint="eastAsia" w:asciiTheme="minorEastAsia" w:hAnsiTheme="minorEastAsia" w:eastAsiaTheme="minorEastAsia" w:cstheme="minorEastAsia"/>
                <w:sz w:val="24"/>
                <w:lang w:val="en-US" w:eastAsia="zh-CN"/>
              </w:rPr>
              <w:t>3500 1686 307052 509755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开户行：</w:t>
            </w:r>
            <w:r>
              <w:rPr>
                <w:rFonts w:hint="eastAsia" w:asciiTheme="minorEastAsia" w:hAnsiTheme="minorEastAsia" w:eastAsiaTheme="minorEastAsia" w:cstheme="minorEastAsia"/>
                <w:color w:val="auto"/>
                <w:sz w:val="24"/>
                <w:szCs w:val="22"/>
                <w:lang w:val="en-US" w:eastAsia="zh-CN"/>
              </w:rPr>
              <w:t>中国建设银行宁德蕉城支行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银行账号：供应商应按照所投采购包的投标保证金要求，缴交相应的投标保证金。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6" w:line="304" w:lineRule="exact"/>
              <w:ind w:left="4119" w:right="4117"/>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特别提示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trPr>
        <w:tc>
          <w:tcPr>
            <w:tcW w:w="9242" w:type="dxa"/>
          </w:tcPr>
          <w:p>
            <w:pPr>
              <w:pStyle w:val="16"/>
              <w:spacing w:before="2" w:line="420" w:lineRule="exact"/>
              <w:ind w:left="107" w:right="-29"/>
              <w:rPr>
                <w:rFonts w:hint="eastAsia" w:asciiTheme="minorEastAsia" w:hAnsiTheme="minorEastAsia" w:eastAsiaTheme="minorEastAsia" w:cstheme="minorEastAsia"/>
                <w:spacing w:val="-3"/>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3"/>
                <w:sz w:val="24"/>
              </w:rPr>
              <w:t xml:space="preserve">投标人应认真核对账户信息，将投标保证金汇入以上账户，并自行承担因汇错投标保证金而产生的一切后果。 </w:t>
            </w:r>
          </w:p>
          <w:p>
            <w:pPr>
              <w:pStyle w:val="16"/>
              <w:spacing w:before="2" w:line="420" w:lineRule="exact"/>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2.</w:t>
            </w:r>
            <w:r>
              <w:rPr>
                <w:rFonts w:hint="eastAsia" w:asciiTheme="minorEastAsia" w:hAnsiTheme="minorEastAsia" w:eastAsiaTheme="minorEastAsia" w:cstheme="minorEastAsia"/>
                <w:spacing w:val="-6"/>
                <w:sz w:val="24"/>
              </w:rPr>
              <w:t>投标人在转账或电汇的凭证上应按照以下格式注明，以便核对：“</w:t>
            </w:r>
            <w:r>
              <w:rPr>
                <w:rFonts w:hint="eastAsia" w:asciiTheme="minorEastAsia" w:hAnsiTheme="minorEastAsia" w:eastAsiaTheme="minorEastAsia" w:cstheme="minorEastAsia"/>
                <w:spacing w:val="-8"/>
                <w:sz w:val="24"/>
              </w:rPr>
              <w:t>（</w:t>
            </w:r>
            <w:r>
              <w:rPr>
                <w:rFonts w:hint="eastAsia" w:asciiTheme="minorEastAsia" w:hAnsiTheme="minorEastAsia" w:eastAsiaTheme="minorEastAsia" w:cstheme="minorEastAsia"/>
                <w:sz w:val="24"/>
              </w:rPr>
              <w:t>项目编号：***） 的投标保证金”。</w:t>
            </w:r>
          </w:p>
        </w:tc>
      </w:tr>
    </w:tbl>
    <w:p>
      <w:pPr>
        <w:spacing w:after="0" w:line="420" w:lineRule="exact"/>
        <w:rPr>
          <w:rFonts w:hint="eastAsia" w:asciiTheme="minorEastAsia" w:hAnsiTheme="minorEastAsia" w:eastAsiaTheme="minorEastAsia" w:cstheme="minorEastAsia"/>
          <w:sz w:val="24"/>
        </w:rPr>
        <w:sectPr>
          <w:footerReference r:id="rId6" w:type="default"/>
          <w:pgSz w:w="11910" w:h="16840"/>
          <w:pgMar w:top="1460" w:right="860" w:bottom="1160" w:left="1220" w:header="0" w:footer="890" w:gutter="0"/>
          <w:pgNumType w:fmt="decimal" w:start="1"/>
          <w:cols w:space="720" w:num="1"/>
        </w:sectPr>
      </w:pPr>
    </w:p>
    <w:p>
      <w:pPr>
        <w:spacing w:before="42" w:line="364" w:lineRule="auto"/>
        <w:ind w:left="220" w:right="7254" w:firstLine="0"/>
        <w:jc w:val="left"/>
        <w:rPr>
          <w:rFonts w:hint="eastAsia" w:asciiTheme="minorEastAsia" w:hAnsiTheme="minorEastAsia" w:eastAsiaTheme="minorEastAsia" w:cstheme="minorEastAsia"/>
          <w:b/>
          <w:sz w:val="24"/>
        </w:rPr>
      </w:pPr>
      <w:bookmarkStart w:id="22" w:name="附2：采购标的一览表"/>
      <w:bookmarkEnd w:id="22"/>
      <w:r>
        <w:rPr>
          <w:rFonts w:hint="eastAsia" w:asciiTheme="minorEastAsia" w:hAnsiTheme="minorEastAsia" w:eastAsiaTheme="minorEastAsia" w:cstheme="minorEastAsia"/>
          <w:b/>
          <w:spacing w:val="-32"/>
          <w:sz w:val="24"/>
        </w:rPr>
        <w:t xml:space="preserve">附 </w:t>
      </w:r>
      <w:r>
        <w:rPr>
          <w:rFonts w:hint="eastAsia" w:asciiTheme="minorEastAsia" w:hAnsiTheme="minorEastAsia" w:eastAsiaTheme="minorEastAsia" w:cstheme="minorEastAsia"/>
          <w:b/>
          <w:sz w:val="24"/>
        </w:rPr>
        <w:t>2</w:t>
      </w:r>
      <w:r>
        <w:rPr>
          <w:rFonts w:hint="eastAsia" w:asciiTheme="minorEastAsia" w:hAnsiTheme="minorEastAsia" w:eastAsiaTheme="minorEastAsia" w:cstheme="minorEastAsia"/>
          <w:b/>
          <w:spacing w:val="-2"/>
          <w:sz w:val="24"/>
        </w:rPr>
        <w:t>：采购标的一览表</w:t>
      </w:r>
      <w:r>
        <w:rPr>
          <w:rFonts w:hint="eastAsia" w:asciiTheme="minorEastAsia" w:hAnsiTheme="minorEastAsia" w:eastAsiaTheme="minorEastAsia" w:cstheme="minorEastAsia"/>
          <w:b/>
          <w:spacing w:val="-16"/>
          <w:sz w:val="24"/>
        </w:rPr>
        <w:t xml:space="preserve">采购包 </w:t>
      </w:r>
      <w:r>
        <w:rPr>
          <w:rFonts w:hint="eastAsia" w:asciiTheme="minorEastAsia" w:hAnsiTheme="minorEastAsia" w:eastAsiaTheme="minorEastAsia" w:cstheme="minorEastAsia"/>
          <w:b/>
          <w:sz w:val="24"/>
        </w:rPr>
        <w:t>1：</w:t>
      </w:r>
    </w:p>
    <w:p>
      <w:pPr>
        <w:pStyle w:val="6"/>
        <w:spacing w:before="3"/>
        <w:ind w:left="0"/>
        <w:rPr>
          <w:rFonts w:hint="eastAsia" w:asciiTheme="minorEastAsia" w:hAnsiTheme="minorEastAsia" w:eastAsiaTheme="minorEastAsia" w:cstheme="minorEastAsia"/>
          <w:b/>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481"/>
        <w:gridCol w:w="1119"/>
        <w:gridCol w:w="1405"/>
        <w:gridCol w:w="1499"/>
        <w:gridCol w:w="740"/>
        <w:gridCol w:w="1119"/>
        <w:gridCol w:w="11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53" w:type="dxa"/>
          </w:tcPr>
          <w:p>
            <w:pPr>
              <w:pStyle w:val="16"/>
              <w:spacing w:before="7"/>
              <w:rPr>
                <w:rFonts w:hint="eastAsia" w:asciiTheme="minorEastAsia" w:hAnsiTheme="minorEastAsia" w:eastAsiaTheme="minorEastAsia" w:cstheme="minorEastAsia"/>
                <w:b/>
                <w:color w:val="auto"/>
                <w:sz w:val="24"/>
              </w:rPr>
            </w:pPr>
          </w:p>
          <w:p>
            <w:pPr>
              <w:pStyle w:val="16"/>
              <w:ind w:left="116" w:right="111"/>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序号</w:t>
            </w:r>
          </w:p>
        </w:tc>
        <w:tc>
          <w:tcPr>
            <w:tcW w:w="1481" w:type="dxa"/>
          </w:tcPr>
          <w:p>
            <w:pPr>
              <w:pStyle w:val="16"/>
              <w:spacing w:before="7"/>
              <w:rPr>
                <w:rFonts w:hint="eastAsia" w:asciiTheme="minorEastAsia" w:hAnsiTheme="minorEastAsia" w:eastAsiaTheme="minorEastAsia" w:cstheme="minorEastAsia"/>
                <w:b/>
                <w:color w:val="auto"/>
                <w:sz w:val="24"/>
              </w:rPr>
            </w:pPr>
          </w:p>
          <w:p>
            <w:pPr>
              <w:pStyle w:val="16"/>
              <w:ind w:left="119" w:right="1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标的名称</w:t>
            </w:r>
          </w:p>
        </w:tc>
        <w:tc>
          <w:tcPr>
            <w:tcW w:w="1119" w:type="dxa"/>
          </w:tcPr>
          <w:p>
            <w:pPr>
              <w:pStyle w:val="16"/>
              <w:spacing w:before="7"/>
              <w:rPr>
                <w:rFonts w:hint="eastAsia" w:asciiTheme="minorEastAsia" w:hAnsiTheme="minorEastAsia" w:eastAsiaTheme="minorEastAsia" w:cstheme="minorEastAsia"/>
                <w:b/>
                <w:color w:val="auto"/>
                <w:sz w:val="24"/>
              </w:rPr>
            </w:pPr>
          </w:p>
          <w:p>
            <w:pPr>
              <w:pStyle w:val="16"/>
              <w:ind w:left="298" w:right="293"/>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数量</w:t>
            </w:r>
          </w:p>
        </w:tc>
        <w:tc>
          <w:tcPr>
            <w:tcW w:w="1405" w:type="dxa"/>
          </w:tcPr>
          <w:p>
            <w:pPr>
              <w:pStyle w:val="16"/>
              <w:spacing w:before="7"/>
              <w:rPr>
                <w:rFonts w:hint="eastAsia" w:asciiTheme="minorEastAsia" w:hAnsiTheme="minorEastAsia" w:eastAsiaTheme="minorEastAsia" w:cstheme="minorEastAsia"/>
                <w:b/>
                <w:color w:val="auto"/>
                <w:sz w:val="24"/>
              </w:rPr>
            </w:pPr>
          </w:p>
          <w:p>
            <w:pPr>
              <w:pStyle w:val="16"/>
              <w:ind w:left="201" w:right="19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计量单位</w:t>
            </w:r>
          </w:p>
        </w:tc>
        <w:tc>
          <w:tcPr>
            <w:tcW w:w="1499" w:type="dxa"/>
          </w:tcPr>
          <w:p>
            <w:pPr>
              <w:pStyle w:val="16"/>
              <w:spacing w:before="80"/>
              <w:ind w:left="26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预算金额</w:t>
            </w:r>
          </w:p>
          <w:p>
            <w:pPr>
              <w:pStyle w:val="16"/>
              <w:spacing w:before="160"/>
              <w:ind w:left="26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（万元）</w:t>
            </w:r>
          </w:p>
        </w:tc>
        <w:tc>
          <w:tcPr>
            <w:tcW w:w="740" w:type="dxa"/>
          </w:tcPr>
          <w:p>
            <w:pPr>
              <w:pStyle w:val="16"/>
              <w:spacing w:before="80"/>
              <w:ind w:left="12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所属</w:t>
            </w:r>
          </w:p>
          <w:p>
            <w:pPr>
              <w:pStyle w:val="16"/>
              <w:spacing w:before="160"/>
              <w:ind w:left="12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行业</w:t>
            </w:r>
          </w:p>
        </w:tc>
        <w:tc>
          <w:tcPr>
            <w:tcW w:w="1119" w:type="dxa"/>
          </w:tcPr>
          <w:p>
            <w:pPr>
              <w:pStyle w:val="16"/>
              <w:spacing w:before="80"/>
              <w:ind w:left="198"/>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保证金</w:t>
            </w:r>
          </w:p>
          <w:p>
            <w:pPr>
              <w:pStyle w:val="16"/>
              <w:spacing w:before="160"/>
              <w:ind w:left="10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（元）</w:t>
            </w:r>
          </w:p>
        </w:tc>
        <w:tc>
          <w:tcPr>
            <w:tcW w:w="1119" w:type="dxa"/>
          </w:tcPr>
          <w:p>
            <w:pPr>
              <w:pStyle w:val="16"/>
              <w:spacing w:before="80"/>
              <w:ind w:left="19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是否允</w:t>
            </w:r>
          </w:p>
          <w:p>
            <w:pPr>
              <w:pStyle w:val="16"/>
              <w:spacing w:before="160"/>
              <w:ind w:left="19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许进口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53" w:type="dxa"/>
          </w:tcPr>
          <w:p>
            <w:pPr>
              <w:pStyle w:val="16"/>
              <w:spacing w:before="80"/>
              <w:ind w:left="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w:t>
            </w:r>
          </w:p>
        </w:tc>
        <w:tc>
          <w:tcPr>
            <w:tcW w:w="1481" w:type="dxa"/>
          </w:tcPr>
          <w:p>
            <w:pPr>
              <w:pStyle w:val="16"/>
              <w:spacing w:before="80"/>
              <w:ind w:left="119" w:right="116"/>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szCs w:val="24"/>
                <w:lang w:val="en-US" w:eastAsia="zh-CN"/>
              </w:rPr>
              <w:t>救援桨板、绳索救援套装等</w:t>
            </w:r>
          </w:p>
        </w:tc>
        <w:tc>
          <w:tcPr>
            <w:tcW w:w="1119" w:type="dxa"/>
          </w:tcPr>
          <w:p>
            <w:pPr>
              <w:pStyle w:val="16"/>
              <w:spacing w:before="80"/>
              <w:ind w:left="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w:t>
            </w:r>
          </w:p>
        </w:tc>
        <w:tc>
          <w:tcPr>
            <w:tcW w:w="1405" w:type="dxa"/>
          </w:tcPr>
          <w:p>
            <w:pPr>
              <w:pStyle w:val="16"/>
              <w:spacing w:before="80"/>
              <w:ind w:left="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批</w:t>
            </w:r>
          </w:p>
        </w:tc>
        <w:tc>
          <w:tcPr>
            <w:tcW w:w="1499" w:type="dxa"/>
          </w:tcPr>
          <w:p>
            <w:pPr>
              <w:pStyle w:val="16"/>
              <w:spacing w:before="80"/>
              <w:ind w:left="389"/>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103.99</w:t>
            </w:r>
          </w:p>
        </w:tc>
        <w:tc>
          <w:tcPr>
            <w:tcW w:w="740" w:type="dxa"/>
          </w:tcPr>
          <w:p>
            <w:pPr>
              <w:pStyle w:val="16"/>
              <w:spacing w:before="80"/>
              <w:ind w:left="12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工业</w:t>
            </w:r>
          </w:p>
        </w:tc>
        <w:tc>
          <w:tcPr>
            <w:tcW w:w="1119" w:type="dxa"/>
          </w:tcPr>
          <w:p>
            <w:pPr>
              <w:pStyle w:val="16"/>
              <w:spacing w:before="80"/>
              <w:ind w:left="198"/>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10300</w:t>
            </w:r>
          </w:p>
        </w:tc>
        <w:tc>
          <w:tcPr>
            <w:tcW w:w="1119" w:type="dxa"/>
          </w:tcPr>
          <w:p>
            <w:pPr>
              <w:pStyle w:val="16"/>
              <w:spacing w:before="80"/>
              <w:ind w:left="5"/>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否</w:t>
            </w:r>
          </w:p>
        </w:tc>
      </w:tr>
    </w:tbl>
    <w:p>
      <w:pPr>
        <w:spacing w:after="0"/>
        <w:jc w:val="both"/>
        <w:rPr>
          <w:rFonts w:hint="eastAsia" w:asciiTheme="minorEastAsia" w:hAnsiTheme="minorEastAsia" w:eastAsiaTheme="minorEastAsia" w:cstheme="minorEastAsia"/>
          <w:sz w:val="24"/>
        </w:rPr>
        <w:sectPr>
          <w:pgSz w:w="11910" w:h="16840"/>
          <w:pgMar w:top="1460" w:right="860" w:bottom="1160" w:left="1220" w:header="0" w:footer="890" w:gutter="0"/>
          <w:pgNumType w:fmt="decimal"/>
          <w:cols w:space="720" w:num="1"/>
        </w:sectPr>
      </w:pPr>
    </w:p>
    <w:p>
      <w:pPr>
        <w:spacing w:before="30"/>
        <w:ind w:left="2886" w:right="0" w:firstLine="0"/>
        <w:jc w:val="left"/>
        <w:rPr>
          <w:rFonts w:hint="eastAsia" w:asciiTheme="minorEastAsia" w:hAnsiTheme="minorEastAsia" w:eastAsiaTheme="minorEastAsia" w:cstheme="minorEastAsia"/>
          <w:b/>
          <w:sz w:val="32"/>
        </w:rPr>
      </w:pPr>
      <w:bookmarkStart w:id="23" w:name="第二章 投标人须知前附表"/>
      <w:bookmarkEnd w:id="23"/>
      <w:r>
        <w:rPr>
          <w:rFonts w:hint="eastAsia" w:asciiTheme="minorEastAsia" w:hAnsiTheme="minorEastAsia" w:eastAsiaTheme="minorEastAsia" w:cstheme="minorEastAsia"/>
          <w:b/>
          <w:sz w:val="32"/>
        </w:rPr>
        <w:t>第二章 投标人须知前附表</w:t>
      </w:r>
    </w:p>
    <w:p>
      <w:pPr>
        <w:pStyle w:val="6"/>
        <w:spacing w:before="8"/>
        <w:ind w:left="0"/>
        <w:rPr>
          <w:rFonts w:hint="eastAsia" w:asciiTheme="minorEastAsia" w:hAnsiTheme="minorEastAsia" w:eastAsiaTheme="minorEastAsia" w:cstheme="minorEastAsia"/>
          <w:b/>
          <w:sz w:val="10"/>
        </w:rPr>
      </w:pPr>
    </w:p>
    <w:p>
      <w:pPr>
        <w:spacing w:before="67" w:after="15"/>
        <w:ind w:left="220" w:right="0" w:firstLine="0"/>
        <w:jc w:val="left"/>
        <w:rPr>
          <w:rFonts w:hint="eastAsia" w:asciiTheme="minorEastAsia" w:hAnsiTheme="minorEastAsia" w:eastAsiaTheme="minorEastAsia" w:cstheme="minorEastAsia"/>
          <w:b/>
          <w:sz w:val="24"/>
        </w:rPr>
      </w:pPr>
      <w:bookmarkStart w:id="24" w:name="一、投标人须知前附表1"/>
      <w:bookmarkEnd w:id="24"/>
      <w:r>
        <w:rPr>
          <w:rFonts w:hint="eastAsia" w:asciiTheme="minorEastAsia" w:hAnsiTheme="minorEastAsia" w:eastAsiaTheme="minorEastAsia" w:cstheme="minorEastAsia"/>
          <w:b/>
          <w:sz w:val="24"/>
        </w:rPr>
        <w:t>一、投标人须知前附表 1</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2"/>
        <w:gridCol w:w="1338"/>
        <w:gridCol w:w="74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gridSpan w:val="3"/>
          </w:tcPr>
          <w:p>
            <w:pPr>
              <w:pStyle w:val="16"/>
              <w:spacing w:before="97"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特别提示：本表与招标文件对应章节的内容若不一致，以本表为准。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492" w:type="dxa"/>
          </w:tcPr>
          <w:p>
            <w:pPr>
              <w:pStyle w:val="16"/>
              <w:spacing w:line="420" w:lineRule="exact"/>
              <w:ind w:left="124" w:right="12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338" w:type="dxa"/>
          </w:tcPr>
          <w:p>
            <w:pPr>
              <w:pStyle w:val="16"/>
              <w:spacing w:before="96"/>
              <w:ind w:left="18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w:t>
            </w:r>
          </w:p>
          <w:p>
            <w:pPr>
              <w:pStyle w:val="16"/>
              <w:spacing w:before="113"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（第三章）</w:t>
            </w:r>
          </w:p>
        </w:tc>
        <w:tc>
          <w:tcPr>
            <w:tcW w:w="7412" w:type="dxa"/>
          </w:tcPr>
          <w:p>
            <w:pPr>
              <w:pStyle w:val="16"/>
              <w:spacing w:before="2"/>
              <w:rPr>
                <w:rFonts w:hint="eastAsia" w:asciiTheme="minorEastAsia" w:hAnsiTheme="minorEastAsia" w:eastAsiaTheme="minorEastAsia" w:cstheme="minorEastAsia"/>
                <w:b/>
                <w:sz w:val="25"/>
              </w:rPr>
            </w:pPr>
          </w:p>
          <w:p>
            <w:pPr>
              <w:pStyle w:val="16"/>
              <w:ind w:left="3206" w:right="320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492" w:type="dxa"/>
          </w:tcPr>
          <w:p>
            <w:pPr>
              <w:pStyle w:val="16"/>
              <w:spacing w:before="1"/>
              <w:rPr>
                <w:rFonts w:hint="eastAsia" w:asciiTheme="minorEastAsia" w:hAnsiTheme="minorEastAsia" w:eastAsiaTheme="minorEastAsia" w:cstheme="minorEastAsia"/>
                <w:b/>
                <w:sz w:val="26"/>
              </w:rPr>
            </w:pPr>
          </w:p>
          <w:p>
            <w:pPr>
              <w:pStyle w:val="16"/>
              <w:spacing w:before="1"/>
              <w:ind w:left="18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38" w:type="dxa"/>
          </w:tcPr>
          <w:p>
            <w:pPr>
              <w:pStyle w:val="16"/>
              <w:spacing w:before="1"/>
              <w:rPr>
                <w:rFonts w:hint="eastAsia" w:asciiTheme="minorEastAsia" w:hAnsiTheme="minorEastAsia" w:eastAsiaTheme="minorEastAsia" w:cstheme="minorEastAsia"/>
                <w:b/>
                <w:sz w:val="26"/>
              </w:rPr>
            </w:pPr>
          </w:p>
          <w:p>
            <w:pPr>
              <w:pStyle w:val="16"/>
              <w:spacing w:before="1"/>
              <w:ind w:left="96" w:right="94"/>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6.1</w:t>
            </w:r>
          </w:p>
        </w:tc>
        <w:tc>
          <w:tcPr>
            <w:tcW w:w="7412" w:type="dxa"/>
          </w:tcPr>
          <w:p>
            <w:pPr>
              <w:pStyle w:val="16"/>
              <w:spacing w:line="420" w:lineRule="exact"/>
              <w:ind w:left="106" w:right="2978"/>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是否组织现场考察或召开开标前答疑会： </w:t>
            </w:r>
            <w:r>
              <w:rPr>
                <w:rFonts w:hint="eastAsia" w:asciiTheme="minorEastAsia" w:hAnsiTheme="minorEastAsia" w:eastAsiaTheme="minorEastAsia" w:cstheme="minorEastAsia"/>
                <w:b/>
                <w:sz w:val="24"/>
              </w:rPr>
              <w:t>各采购包均不组织；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9" w:hRule="atLeast"/>
        </w:trPr>
        <w:tc>
          <w:tcPr>
            <w:tcW w:w="492" w:type="dxa"/>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7"/>
              <w:rPr>
                <w:rFonts w:hint="eastAsia" w:asciiTheme="minorEastAsia" w:hAnsiTheme="minorEastAsia" w:eastAsiaTheme="minorEastAsia" w:cstheme="minorEastAsia"/>
                <w:b/>
                <w:sz w:val="29"/>
              </w:rPr>
            </w:pPr>
          </w:p>
          <w:p>
            <w:pPr>
              <w:pStyle w:val="16"/>
              <w:spacing w:before="1"/>
              <w:ind w:left="18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338" w:type="dxa"/>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7"/>
              <w:rPr>
                <w:rFonts w:hint="eastAsia" w:asciiTheme="minorEastAsia" w:hAnsiTheme="minorEastAsia" w:eastAsiaTheme="minorEastAsia" w:cstheme="minorEastAsia"/>
                <w:b/>
                <w:sz w:val="29"/>
              </w:rPr>
            </w:pPr>
          </w:p>
          <w:p>
            <w:pPr>
              <w:pStyle w:val="16"/>
              <w:spacing w:before="1"/>
              <w:ind w:left="96" w:right="9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10.4</w:t>
            </w:r>
          </w:p>
        </w:tc>
        <w:tc>
          <w:tcPr>
            <w:tcW w:w="7412" w:type="dxa"/>
          </w:tcPr>
          <w:p>
            <w:pPr>
              <w:pStyle w:val="16"/>
              <w:spacing w:before="96"/>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投标文件的份数：</w:t>
            </w:r>
          </w:p>
          <w:p>
            <w:pPr>
              <w:pStyle w:val="16"/>
              <w:numPr>
                <w:ilvl w:val="0"/>
                <w:numId w:val="0"/>
              </w:numPr>
              <w:tabs>
                <w:tab w:val="left" w:pos="711"/>
              </w:tabs>
              <w:spacing w:before="112" w:after="0" w:line="240" w:lineRule="auto"/>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lang w:eastAsia="zh-CN"/>
              </w:rPr>
              <w:t>（</w:t>
            </w:r>
            <w:r>
              <w:rPr>
                <w:rFonts w:hint="eastAsia" w:asciiTheme="minorEastAsia" w:hAnsiTheme="minorEastAsia" w:eastAsiaTheme="minorEastAsia" w:cstheme="minorEastAsia"/>
                <w:spacing w:val="-9"/>
                <w:sz w:val="24"/>
                <w:lang w:val="en-US" w:eastAsia="zh-CN"/>
              </w:rPr>
              <w:t>1</w:t>
            </w:r>
            <w:r>
              <w:rPr>
                <w:rFonts w:hint="eastAsia" w:asciiTheme="minorEastAsia" w:hAnsiTheme="minorEastAsia" w:eastAsiaTheme="minorEastAsia" w:cstheme="minorEastAsia"/>
                <w:spacing w:val="-9"/>
                <w:sz w:val="24"/>
                <w:lang w:eastAsia="zh-CN"/>
              </w:rPr>
              <w:t>）</w:t>
            </w:r>
            <w:r>
              <w:rPr>
                <w:rFonts w:hint="eastAsia" w:asciiTheme="minorEastAsia" w:hAnsiTheme="minorEastAsia" w:eastAsiaTheme="minorEastAsia" w:cstheme="minorEastAsia"/>
                <w:spacing w:val="-9"/>
                <w:sz w:val="24"/>
              </w:rPr>
              <w:t xml:space="preserve">报价文件正本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2"/>
                <w:sz w:val="24"/>
              </w:rPr>
              <w:t xml:space="preserve">份、副本 </w:t>
            </w: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份；</w:t>
            </w:r>
          </w:p>
          <w:p>
            <w:pPr>
              <w:pStyle w:val="16"/>
              <w:numPr>
                <w:ilvl w:val="0"/>
                <w:numId w:val="0"/>
              </w:numPr>
              <w:tabs>
                <w:tab w:val="left" w:pos="711"/>
              </w:tabs>
              <w:spacing w:before="113" w:after="0" w:line="240" w:lineRule="auto"/>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lang w:val="en-US" w:eastAsia="zh-CN"/>
              </w:rPr>
              <w:t>2</w:t>
            </w: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rPr>
              <w:t xml:space="preserve">资格及资信证明文件正本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2"/>
                <w:sz w:val="24"/>
              </w:rPr>
              <w:t xml:space="preserve">份、副本 </w:t>
            </w: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份；</w:t>
            </w:r>
          </w:p>
          <w:p>
            <w:pPr>
              <w:pStyle w:val="16"/>
              <w:numPr>
                <w:ilvl w:val="0"/>
                <w:numId w:val="0"/>
              </w:numPr>
              <w:tabs>
                <w:tab w:val="left" w:pos="711"/>
              </w:tabs>
              <w:spacing w:before="112" w:after="0" w:line="240" w:lineRule="auto"/>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lang w:eastAsia="zh-CN"/>
              </w:rPr>
              <w:t>（</w:t>
            </w:r>
            <w:r>
              <w:rPr>
                <w:rFonts w:hint="eastAsia" w:asciiTheme="minorEastAsia" w:hAnsiTheme="minorEastAsia" w:eastAsiaTheme="minorEastAsia" w:cstheme="minorEastAsia"/>
                <w:spacing w:val="-7"/>
                <w:sz w:val="24"/>
                <w:lang w:val="en-US" w:eastAsia="zh-CN"/>
              </w:rPr>
              <w:t>3</w:t>
            </w:r>
            <w:r>
              <w:rPr>
                <w:rFonts w:hint="eastAsia" w:asciiTheme="minorEastAsia" w:hAnsiTheme="minorEastAsia" w:eastAsiaTheme="minorEastAsia" w:cstheme="minorEastAsia"/>
                <w:spacing w:val="-7"/>
                <w:sz w:val="24"/>
                <w:lang w:eastAsia="zh-CN"/>
              </w:rPr>
              <w:t>）</w:t>
            </w:r>
            <w:r>
              <w:rPr>
                <w:rFonts w:hint="eastAsia" w:asciiTheme="minorEastAsia" w:hAnsiTheme="minorEastAsia" w:eastAsiaTheme="minorEastAsia" w:cstheme="minorEastAsia"/>
                <w:spacing w:val="-7"/>
                <w:sz w:val="24"/>
              </w:rPr>
              <w:t xml:space="preserve">技术商务文件正本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2"/>
                <w:sz w:val="24"/>
              </w:rPr>
              <w:t xml:space="preserve">份、副本 </w:t>
            </w: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份；</w:t>
            </w:r>
          </w:p>
          <w:p>
            <w:pPr>
              <w:pStyle w:val="16"/>
              <w:numPr>
                <w:ilvl w:val="0"/>
                <w:numId w:val="0"/>
              </w:numPr>
              <w:tabs>
                <w:tab w:val="left" w:pos="711"/>
              </w:tabs>
              <w:spacing w:before="113" w:after="0" w:line="304" w:lineRule="exact"/>
              <w:ind w:left="106"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pacing w:val="-7"/>
                <w:sz w:val="24"/>
              </w:rPr>
              <w:t>可读介质（光盘或 U 盘）1 份：电子文件，</w:t>
            </w:r>
            <w:r>
              <w:rPr>
                <w:rFonts w:hint="eastAsia" w:asciiTheme="minorEastAsia" w:hAnsiTheme="minorEastAsia" w:eastAsiaTheme="minorEastAsia" w:cstheme="minorEastAsia"/>
                <w:spacing w:val="-7"/>
                <w:sz w:val="24"/>
                <w:lang w:eastAsia="zh-CN"/>
              </w:rPr>
              <w:t>投标人</w:t>
            </w:r>
            <w:r>
              <w:rPr>
                <w:rFonts w:hint="eastAsia" w:asciiTheme="minorEastAsia" w:hAnsiTheme="minorEastAsia" w:eastAsiaTheme="minorEastAsia" w:cstheme="minorEastAsia"/>
                <w:spacing w:val="-7"/>
                <w:sz w:val="24"/>
              </w:rPr>
              <w:t>必须将加盖红色公章的</w:t>
            </w:r>
            <w:r>
              <w:rPr>
                <w:rFonts w:hint="eastAsia" w:asciiTheme="minorEastAsia" w:hAnsiTheme="minorEastAsia" w:eastAsiaTheme="minorEastAsia" w:cstheme="minorEastAsia"/>
                <w:spacing w:val="-7"/>
                <w:sz w:val="24"/>
                <w:lang w:eastAsia="zh-CN"/>
              </w:rPr>
              <w:t>投标</w:t>
            </w:r>
            <w:r>
              <w:rPr>
                <w:rFonts w:hint="eastAsia" w:asciiTheme="minorEastAsia" w:hAnsiTheme="minorEastAsia" w:eastAsiaTheme="minorEastAsia" w:cstheme="minorEastAsia"/>
                <w:spacing w:val="-7"/>
                <w:sz w:val="24"/>
              </w:rPr>
              <w:t>文件正本全部内容扫描成电子文件（</w:t>
            </w:r>
            <w:r>
              <w:rPr>
                <w:rFonts w:hint="eastAsia" w:asciiTheme="minorEastAsia" w:hAnsiTheme="minorEastAsia" w:eastAsiaTheme="minorEastAsia" w:cstheme="minorEastAsia"/>
                <w:spacing w:val="-7"/>
                <w:sz w:val="24"/>
                <w:lang w:eastAsia="zh-CN"/>
              </w:rPr>
              <w:t>移动</w:t>
            </w:r>
            <w:r>
              <w:rPr>
                <w:rFonts w:hint="eastAsia" w:asciiTheme="minorEastAsia" w:hAnsiTheme="minorEastAsia" w:eastAsiaTheme="minorEastAsia" w:cstheme="minorEastAsia"/>
                <w:spacing w:val="-7"/>
                <w:sz w:val="24"/>
                <w:lang w:val="en-US" w:eastAsia="zh-CN"/>
              </w:rPr>
              <w:t>U</w:t>
            </w:r>
            <w:r>
              <w:rPr>
                <w:rFonts w:hint="eastAsia" w:asciiTheme="minorEastAsia" w:hAnsiTheme="minorEastAsia" w:eastAsiaTheme="minorEastAsia" w:cstheme="minorEastAsia"/>
                <w:spacing w:val="-7"/>
                <w:sz w:val="24"/>
              </w:rPr>
              <w:t>盘，无病毒），与</w:t>
            </w:r>
            <w:r>
              <w:rPr>
                <w:rFonts w:hint="eastAsia" w:asciiTheme="minorEastAsia" w:hAnsiTheme="minorEastAsia" w:eastAsiaTheme="minorEastAsia" w:cstheme="minorEastAsia"/>
                <w:spacing w:val="-7"/>
                <w:sz w:val="24"/>
                <w:lang w:eastAsia="zh-CN"/>
              </w:rPr>
              <w:t>投标</w:t>
            </w:r>
            <w:r>
              <w:rPr>
                <w:rFonts w:hint="eastAsia" w:asciiTheme="minorEastAsia" w:hAnsiTheme="minorEastAsia" w:eastAsiaTheme="minorEastAsia" w:cstheme="minorEastAsia"/>
                <w:spacing w:val="-7"/>
                <w:sz w:val="24"/>
              </w:rPr>
              <w:t>文件正本一起提交，其中所有文件不做压缩处理、不设密码</w:t>
            </w:r>
            <w:r>
              <w:rPr>
                <w:rFonts w:hint="eastAsia" w:asciiTheme="minorEastAsia" w:hAnsiTheme="minorEastAsia" w:eastAsiaTheme="minorEastAsia" w:cstheme="minorEastAsia"/>
                <w:spacing w:val="-7"/>
                <w:sz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492" w:type="dxa"/>
          </w:tcPr>
          <w:p>
            <w:pPr>
              <w:pStyle w:val="16"/>
              <w:spacing w:before="1"/>
              <w:rPr>
                <w:rFonts w:hint="eastAsia" w:asciiTheme="minorEastAsia" w:hAnsiTheme="minorEastAsia" w:eastAsiaTheme="minorEastAsia" w:cstheme="minorEastAsia"/>
                <w:b/>
                <w:sz w:val="26"/>
              </w:rPr>
            </w:pPr>
          </w:p>
          <w:p>
            <w:pPr>
              <w:pStyle w:val="16"/>
              <w:ind w:left="18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338" w:type="dxa"/>
          </w:tcPr>
          <w:p>
            <w:pPr>
              <w:pStyle w:val="16"/>
              <w:spacing w:before="2"/>
              <w:rPr>
                <w:rFonts w:hint="eastAsia" w:asciiTheme="minorEastAsia" w:hAnsiTheme="minorEastAsia" w:eastAsiaTheme="minorEastAsia" w:cstheme="minorEastAsia"/>
                <w:b/>
                <w:sz w:val="25"/>
              </w:rPr>
            </w:pPr>
          </w:p>
          <w:p>
            <w:pPr>
              <w:pStyle w:val="16"/>
              <w:ind w:left="96" w:right="9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10.7-（1）</w:t>
            </w:r>
          </w:p>
        </w:tc>
        <w:tc>
          <w:tcPr>
            <w:tcW w:w="7412" w:type="dxa"/>
          </w:tcPr>
          <w:p>
            <w:pPr>
              <w:pStyle w:val="16"/>
              <w:spacing w:line="420" w:lineRule="exact"/>
              <w:ind w:left="106" w:right="818"/>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是否允许中标人将本项目的非主体、非关键性工作进行分包： </w:t>
            </w:r>
            <w:r>
              <w:rPr>
                <w:rFonts w:hint="eastAsia" w:asciiTheme="minorEastAsia" w:hAnsiTheme="minorEastAsia" w:eastAsiaTheme="minorEastAsia" w:cstheme="minorEastAsia"/>
                <w:b/>
                <w:sz w:val="24"/>
              </w:rPr>
              <w:t>各采购包均不允许合同分包；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tcPr>
          <w:p>
            <w:pPr>
              <w:pStyle w:val="16"/>
              <w:spacing w:before="107" w:line="293" w:lineRule="exact"/>
              <w:ind w:left="18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338" w:type="dxa"/>
          </w:tcPr>
          <w:p>
            <w:pPr>
              <w:pStyle w:val="16"/>
              <w:spacing w:before="96" w:line="304" w:lineRule="exact"/>
              <w:ind w:left="96" w:right="9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10.8-（1）</w:t>
            </w:r>
          </w:p>
        </w:tc>
        <w:tc>
          <w:tcPr>
            <w:tcW w:w="7412" w:type="dxa"/>
          </w:tcPr>
          <w:p>
            <w:pPr>
              <w:pStyle w:val="16"/>
              <w:spacing w:before="96" w:line="304" w:lineRule="exact"/>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投标有效期：投标截止时间起 90 个日历日。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2"/>
              <w:rPr>
                <w:rFonts w:hint="eastAsia" w:asciiTheme="minorEastAsia" w:hAnsiTheme="minorEastAsia" w:eastAsiaTheme="minorEastAsia" w:cstheme="minorEastAsia"/>
                <w:b/>
                <w:sz w:val="20"/>
              </w:rPr>
            </w:pPr>
          </w:p>
          <w:p>
            <w:pPr>
              <w:pStyle w:val="16"/>
              <w:ind w:left="18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5</w:t>
            </w:r>
          </w:p>
        </w:tc>
        <w:tc>
          <w:tcPr>
            <w:tcW w:w="1338"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2"/>
              <w:rPr>
                <w:rFonts w:hint="eastAsia" w:asciiTheme="minorEastAsia" w:hAnsiTheme="minorEastAsia" w:eastAsiaTheme="minorEastAsia" w:cstheme="minorEastAsia"/>
                <w:b/>
                <w:sz w:val="20"/>
              </w:rPr>
            </w:pPr>
          </w:p>
          <w:p>
            <w:pPr>
              <w:pStyle w:val="16"/>
              <w:ind w:left="96" w:leftChars="0" w:right="91"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12.1</w:t>
            </w:r>
          </w:p>
        </w:tc>
        <w:tc>
          <w:tcPr>
            <w:tcW w:w="7412" w:type="dxa"/>
            <w:vAlign w:val="top"/>
          </w:tcPr>
          <w:p>
            <w:pPr>
              <w:pStyle w:val="16"/>
              <w:spacing w:before="98"/>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本项目推荐：</w:t>
            </w:r>
          </w:p>
          <w:p>
            <w:pPr>
              <w:pStyle w:val="16"/>
              <w:spacing w:before="112"/>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5"/>
                <w:sz w:val="24"/>
              </w:rPr>
              <w:t xml:space="preserve">采购包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4"/>
                <w:sz w:val="24"/>
              </w:rPr>
              <w:t xml:space="preserve"> 中标候选人数为 </w:t>
            </w: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pacing w:val="-20"/>
                <w:sz w:val="24"/>
              </w:rPr>
              <w:t xml:space="preserve"> 家；</w:t>
            </w:r>
          </w:p>
          <w:p>
            <w:pPr>
              <w:pStyle w:val="16"/>
              <w:spacing w:before="113"/>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5"/>
                <w:sz w:val="24"/>
              </w:rPr>
              <w:t xml:space="preserve">采购包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1"/>
                <w:sz w:val="24"/>
              </w:rPr>
              <w:t>：</w:t>
            </w:r>
          </w:p>
          <w:p>
            <w:pPr>
              <w:pStyle w:val="16"/>
              <w:numPr>
                <w:ilvl w:val="0"/>
                <w:numId w:val="0"/>
              </w:numPr>
              <w:tabs>
                <w:tab w:val="left" w:pos="708"/>
              </w:tabs>
              <w:spacing w:before="112" w:after="0" w:line="328" w:lineRule="auto"/>
              <w:ind w:left="106" w:leftChars="0" w:right="-29"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lang w:val="en-US" w:eastAsia="zh-CN"/>
              </w:rPr>
              <w:t>1</w:t>
            </w: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rPr>
              <w:t xml:space="preserve">定标原则：推荐中标候选人为 </w:t>
            </w: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pacing w:val="-8"/>
                <w:sz w:val="24"/>
              </w:rPr>
              <w:t xml:space="preserve"> 家。第一中标候选人为中标人。第二中标候选人为备选供应商。</w:t>
            </w:r>
          </w:p>
          <w:p>
            <w:pPr>
              <w:pStyle w:val="16"/>
              <w:numPr>
                <w:ilvl w:val="0"/>
                <w:numId w:val="0"/>
              </w:numPr>
              <w:tabs>
                <w:tab w:val="left" w:pos="722"/>
              </w:tabs>
              <w:spacing w:before="0" w:after="0" w:line="328" w:lineRule="auto"/>
              <w:ind w:left="106" w:leftChars="0" w:right="100"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 xml:space="preserve">根据各部分分数汇总综合得分高低顺序推荐三名中标候选人， </w:t>
            </w:r>
            <w:r>
              <w:rPr>
                <w:rFonts w:hint="eastAsia" w:asciiTheme="minorEastAsia" w:hAnsiTheme="minorEastAsia" w:eastAsiaTheme="minorEastAsia" w:cstheme="minorEastAsia"/>
                <w:spacing w:val="-2"/>
                <w:sz w:val="24"/>
              </w:rPr>
              <w:t>综合得分最高的供应商将被推荐为第一中标候选人，综合得分第二高的投标人将被推荐为第二中标候选人，综合得分第三高的投标人将被推荐为第三中标候选人，若有相同的最高分，则按报价得分高的优先推荐中标候选人，若得分和报价均相同的，则按技术质量得分高低顺</w:t>
            </w:r>
            <w:r>
              <w:rPr>
                <w:rFonts w:hint="eastAsia" w:asciiTheme="minorEastAsia" w:hAnsiTheme="minorEastAsia" w:eastAsiaTheme="minorEastAsia" w:cstheme="minorEastAsia"/>
                <w:sz w:val="24"/>
              </w:rPr>
              <w:t>序推荐中标候选人。不能保证最低价的投标人为中标候选人。</w:t>
            </w:r>
          </w:p>
          <w:p>
            <w:pPr>
              <w:pStyle w:val="16"/>
              <w:numPr>
                <w:ilvl w:val="0"/>
                <w:numId w:val="0"/>
              </w:numPr>
              <w:tabs>
                <w:tab w:val="left" w:pos="708"/>
              </w:tabs>
              <w:spacing w:before="0" w:after="0" w:line="300" w:lineRule="exact"/>
              <w:ind w:left="106" w:leftChars="0" w:right="0"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lang w:eastAsia="zh-CN"/>
              </w:rPr>
              <w:t>（</w:t>
            </w:r>
            <w:r>
              <w:rPr>
                <w:rFonts w:hint="eastAsia" w:asciiTheme="minorEastAsia" w:hAnsiTheme="minorEastAsia" w:eastAsiaTheme="minorEastAsia" w:cstheme="minorEastAsia"/>
                <w:spacing w:val="-3"/>
                <w:sz w:val="24"/>
                <w:lang w:val="en-US" w:eastAsia="zh-CN"/>
              </w:rPr>
              <w:t>3</w:t>
            </w:r>
            <w:r>
              <w:rPr>
                <w:rFonts w:hint="eastAsia" w:asciiTheme="minorEastAsia" w:hAnsiTheme="minorEastAsia" w:eastAsiaTheme="minorEastAsia" w:cstheme="minorEastAsia"/>
                <w:spacing w:val="-3"/>
                <w:sz w:val="24"/>
                <w:lang w:eastAsia="zh-CN"/>
              </w:rPr>
              <w:t>）</w:t>
            </w:r>
            <w:r>
              <w:rPr>
                <w:rFonts w:hint="eastAsia" w:asciiTheme="minorEastAsia" w:hAnsiTheme="minorEastAsia" w:eastAsiaTheme="minorEastAsia" w:cstheme="minorEastAsia"/>
                <w:spacing w:val="-3"/>
                <w:sz w:val="24"/>
              </w:rPr>
              <w:t>当排名第一的中标候选人放弃中标、因不可抗力不能履行合同、</w:t>
            </w:r>
          </w:p>
          <w:p>
            <w:pPr>
              <w:pStyle w:val="16"/>
              <w:spacing w:before="97" w:line="328" w:lineRule="auto"/>
              <w:ind w:left="106" w:right="10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按照招标文件要求提交履约保证金，或者被查实存在影响成交结果的违法行为等情形，不符合成交条件的，或者合同履行期间未能按合同约定履行合同的，采购人可以按照评审小组提出的中标候选人名单排序依次确定其他中标候选人为中标人，也可以重新组织招标。</w:t>
            </w:r>
          </w:p>
          <w:p>
            <w:pPr>
              <w:pStyle w:val="16"/>
              <w:spacing w:before="110" w:line="300" w:lineRule="exact"/>
              <w:ind w:left="106" w:leftChars="0" w:right="0" w:rightChars="0"/>
              <w:jc w:val="both"/>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注：招标文件其他地方与本条不一致的，以本条款为准。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3"/>
              <w:rPr>
                <w:rFonts w:hint="eastAsia" w:asciiTheme="minorEastAsia" w:hAnsiTheme="minorEastAsia" w:eastAsiaTheme="minorEastAsia" w:cstheme="minorEastAsia"/>
                <w:b/>
                <w:sz w:val="23"/>
              </w:rPr>
            </w:pPr>
          </w:p>
          <w:p>
            <w:pPr>
              <w:pStyle w:val="16"/>
              <w:ind w:left="18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6</w:t>
            </w:r>
          </w:p>
        </w:tc>
        <w:tc>
          <w:tcPr>
            <w:tcW w:w="1338"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3"/>
              <w:rPr>
                <w:rFonts w:hint="eastAsia" w:asciiTheme="minorEastAsia" w:hAnsiTheme="minorEastAsia" w:eastAsiaTheme="minorEastAsia" w:cstheme="minorEastAsia"/>
                <w:b/>
                <w:sz w:val="23"/>
              </w:rPr>
            </w:pPr>
          </w:p>
          <w:p>
            <w:pPr>
              <w:pStyle w:val="16"/>
              <w:ind w:left="96" w:leftChars="0" w:right="91"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12.2</w:t>
            </w:r>
          </w:p>
        </w:tc>
        <w:tc>
          <w:tcPr>
            <w:tcW w:w="7412" w:type="dxa"/>
            <w:vAlign w:val="top"/>
          </w:tcPr>
          <w:p>
            <w:pPr>
              <w:pStyle w:val="16"/>
              <w:spacing w:before="96"/>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本项目中标人的确定（以采购包为单位）：</w:t>
            </w:r>
          </w:p>
          <w:p>
            <w:pPr>
              <w:pStyle w:val="16"/>
              <w:numPr>
                <w:ilvl w:val="0"/>
                <w:numId w:val="6"/>
              </w:numPr>
              <w:tabs>
                <w:tab w:val="left" w:pos="711"/>
              </w:tabs>
              <w:spacing w:before="113" w:after="0" w:line="240" w:lineRule="auto"/>
              <w:ind w:left="710" w:right="0" w:hanging="604"/>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采购人应在政府采购招投标管理办法规定的时限内确定中标人。</w:t>
            </w:r>
          </w:p>
          <w:p>
            <w:pPr>
              <w:pStyle w:val="16"/>
              <w:numPr>
                <w:ilvl w:val="0"/>
                <w:numId w:val="6"/>
              </w:numPr>
              <w:tabs>
                <w:tab w:val="left" w:pos="711"/>
              </w:tabs>
              <w:spacing w:before="112" w:after="0" w:line="240" w:lineRule="auto"/>
              <w:ind w:left="710" w:right="0" w:hanging="604"/>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若出现中标候选人并列情形，则按照下列方式确定中标人：</w:t>
            </w:r>
          </w:p>
          <w:p>
            <w:pPr>
              <w:pStyle w:val="16"/>
              <w:spacing w:before="113"/>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①招标文件规定的方式：无；</w:t>
            </w:r>
          </w:p>
          <w:p>
            <w:pPr>
              <w:pStyle w:val="16"/>
              <w:spacing w:before="112"/>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②若本款第①点规定方式为“无”，则按照下列方式确定：无；</w:t>
            </w:r>
          </w:p>
          <w:p>
            <w:pPr>
              <w:pStyle w:val="16"/>
              <w:spacing w:before="113" w:line="328" w:lineRule="auto"/>
              <w:ind w:left="106" w:right="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③若本款第①、②点规定方式均为“无”，则按照下列方式确定：随机抽取。</w:t>
            </w:r>
          </w:p>
          <w:p>
            <w:pPr>
              <w:pStyle w:val="16"/>
              <w:numPr>
                <w:ilvl w:val="0"/>
                <w:numId w:val="6"/>
              </w:numPr>
              <w:tabs>
                <w:tab w:val="left" w:pos="711"/>
              </w:tabs>
              <w:spacing w:before="0" w:after="0" w:line="328" w:lineRule="auto"/>
              <w:ind w:left="106" w:right="3815" w:firstLine="0"/>
              <w:jc w:val="left"/>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pacing w:val="-2"/>
                <w:sz w:val="24"/>
              </w:rPr>
              <w:t xml:space="preserve">本项目确定的中标人家数： </w:t>
            </w:r>
            <w:r>
              <w:rPr>
                <w:rFonts w:hint="eastAsia" w:asciiTheme="minorEastAsia" w:hAnsiTheme="minorEastAsia" w:eastAsiaTheme="minorEastAsia" w:cstheme="minorEastAsia"/>
                <w:spacing w:val="-15"/>
                <w:sz w:val="24"/>
              </w:rPr>
              <w:t xml:space="preserve">采购包 </w:t>
            </w:r>
            <w:r>
              <w:rPr>
                <w:rFonts w:hint="eastAsia" w:asciiTheme="minorEastAsia" w:hAnsiTheme="minorEastAsia" w:eastAsiaTheme="minorEastAsia" w:cstheme="minorEastAsia"/>
                <w:sz w:val="24"/>
              </w:rPr>
              <w:t>1：1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top"/>
          </w:tcPr>
          <w:p>
            <w:pPr>
              <w:pStyle w:val="16"/>
              <w:spacing w:before="108" w:line="292" w:lineRule="exact"/>
              <w:ind w:left="18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7</w:t>
            </w:r>
          </w:p>
        </w:tc>
        <w:tc>
          <w:tcPr>
            <w:tcW w:w="1338" w:type="dxa"/>
            <w:vAlign w:val="top"/>
          </w:tcPr>
          <w:p>
            <w:pPr>
              <w:pStyle w:val="16"/>
              <w:spacing w:before="108" w:line="292" w:lineRule="exact"/>
              <w:ind w:left="96" w:leftChars="0" w:right="91"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13.2</w:t>
            </w:r>
          </w:p>
        </w:tc>
        <w:tc>
          <w:tcPr>
            <w:tcW w:w="7412" w:type="dxa"/>
            <w:vAlign w:val="top"/>
          </w:tcPr>
          <w:p>
            <w:pPr>
              <w:pStyle w:val="16"/>
              <w:spacing w:before="96" w:line="304" w:lineRule="exact"/>
              <w:ind w:left="106"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合同签订时限：自中标通知书发出之日起 30 个日历日内。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top"/>
          </w:tcPr>
          <w:p>
            <w:pPr>
              <w:pStyle w:val="16"/>
              <w:spacing w:before="107" w:line="292" w:lineRule="exact"/>
              <w:ind w:left="18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8</w:t>
            </w:r>
          </w:p>
        </w:tc>
        <w:tc>
          <w:tcPr>
            <w:tcW w:w="1338" w:type="dxa"/>
            <w:vAlign w:val="top"/>
          </w:tcPr>
          <w:p>
            <w:pPr>
              <w:pStyle w:val="16"/>
              <w:spacing w:before="96" w:line="304" w:lineRule="exact"/>
              <w:ind w:left="96" w:leftChars="0" w:right="95"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15.1-（2）</w:t>
            </w:r>
          </w:p>
        </w:tc>
        <w:tc>
          <w:tcPr>
            <w:tcW w:w="7412" w:type="dxa"/>
            <w:vAlign w:val="top"/>
          </w:tcPr>
          <w:p>
            <w:pPr>
              <w:pStyle w:val="16"/>
              <w:spacing w:before="96" w:line="304" w:lineRule="exact"/>
              <w:ind w:left="106"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质疑函原件应采用下列方式提交：书面形式。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4"/>
              <w:rPr>
                <w:rFonts w:hint="eastAsia" w:asciiTheme="minorEastAsia" w:hAnsiTheme="minorEastAsia" w:eastAsiaTheme="minorEastAsia" w:cstheme="minorEastAsia"/>
                <w:b/>
                <w:sz w:val="33"/>
              </w:rPr>
            </w:pPr>
          </w:p>
          <w:p>
            <w:pPr>
              <w:pStyle w:val="16"/>
              <w:ind w:left="18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9</w:t>
            </w:r>
          </w:p>
        </w:tc>
        <w:tc>
          <w:tcPr>
            <w:tcW w:w="1338"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4"/>
              <w:rPr>
                <w:rFonts w:hint="eastAsia" w:asciiTheme="minorEastAsia" w:hAnsiTheme="minorEastAsia" w:eastAsiaTheme="minorEastAsia" w:cstheme="minorEastAsia"/>
                <w:b/>
                <w:sz w:val="33"/>
              </w:rPr>
            </w:pPr>
          </w:p>
          <w:p>
            <w:pPr>
              <w:pStyle w:val="16"/>
              <w:ind w:left="96" w:leftChars="0" w:right="91"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15.4</w:t>
            </w:r>
          </w:p>
        </w:tc>
        <w:tc>
          <w:tcPr>
            <w:tcW w:w="7412" w:type="dxa"/>
            <w:vAlign w:val="top"/>
          </w:tcPr>
          <w:p>
            <w:pPr>
              <w:pStyle w:val="16"/>
              <w:spacing w:before="96"/>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招标文件的质疑</w:t>
            </w:r>
          </w:p>
          <w:p>
            <w:pPr>
              <w:pStyle w:val="16"/>
              <w:numPr>
                <w:ilvl w:val="0"/>
                <w:numId w:val="7"/>
              </w:numPr>
              <w:tabs>
                <w:tab w:val="left" w:pos="722"/>
              </w:tabs>
              <w:spacing w:before="112" w:after="0" w:line="328" w:lineRule="auto"/>
              <w:ind w:left="106" w:right="103"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潜在投标人可在质疑时效期间内对招标文件以书面形式提出质疑。</w:t>
            </w:r>
          </w:p>
          <w:p>
            <w:pPr>
              <w:pStyle w:val="16"/>
              <w:numPr>
                <w:ilvl w:val="0"/>
                <w:numId w:val="7"/>
              </w:numPr>
              <w:tabs>
                <w:tab w:val="left" w:pos="722"/>
              </w:tabs>
              <w:spacing w:before="0" w:after="0" w:line="328" w:lineRule="auto"/>
              <w:ind w:left="106" w:right="100" w:firstLine="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质疑时效期间：应在依法获取招标文件之日起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17"/>
                <w:sz w:val="24"/>
              </w:rPr>
              <w:t xml:space="preserve"> </w:t>
            </w:r>
            <w:r>
              <w:rPr>
                <w:rFonts w:hint="eastAsia" w:asciiTheme="minorEastAsia" w:hAnsiTheme="minorEastAsia" w:eastAsiaTheme="minorEastAsia" w:cstheme="minorEastAsia"/>
                <w:sz w:val="24"/>
              </w:rPr>
              <w:t>个工作日内向</w:t>
            </w:r>
            <w:r>
              <w:rPr>
                <w:rFonts w:hint="eastAsia" w:asciiTheme="minorEastAsia" w:hAnsiTheme="minorEastAsia" w:eastAsiaTheme="minorEastAsia" w:cstheme="minorEastAsia"/>
                <w:spacing w:val="-2"/>
                <w:sz w:val="24"/>
                <w:lang w:eastAsia="zh-CN"/>
              </w:rPr>
              <w:t>福建安华发展有限公司</w:t>
            </w:r>
            <w:r>
              <w:rPr>
                <w:rFonts w:hint="eastAsia" w:asciiTheme="minorEastAsia" w:hAnsiTheme="minorEastAsia" w:eastAsiaTheme="minorEastAsia" w:cstheme="minorEastAsia"/>
                <w:spacing w:val="-2"/>
                <w:sz w:val="24"/>
              </w:rPr>
              <w:t>提出，依法获取招标文件的时间以报名登</w:t>
            </w:r>
            <w:r>
              <w:rPr>
                <w:rFonts w:hint="eastAsia" w:asciiTheme="minorEastAsia" w:hAnsiTheme="minorEastAsia" w:eastAsiaTheme="minorEastAsia" w:cstheme="minorEastAsia"/>
                <w:sz w:val="24"/>
              </w:rPr>
              <w:t>记单登记为准。</w:t>
            </w:r>
          </w:p>
          <w:p>
            <w:pPr>
              <w:pStyle w:val="16"/>
              <w:spacing w:line="304" w:lineRule="exact"/>
              <w:ind w:left="106"/>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※除上述规定外，对招标文件提出的质疑还应符合招标文件第三章第</w:t>
            </w:r>
          </w:p>
          <w:p>
            <w:pPr>
              <w:pStyle w:val="16"/>
              <w:spacing w:before="110" w:line="304" w:lineRule="exact"/>
              <w:ind w:left="106" w:leftChars="0" w:right="0" w:rightChars="0"/>
              <w:jc w:val="both"/>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15.1 条的有关规定。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top"/>
          </w:tcPr>
          <w:p>
            <w:pPr>
              <w:pStyle w:val="16"/>
              <w:spacing w:before="107" w:line="293" w:lineRule="exact"/>
              <w:ind w:left="12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10</w:t>
            </w:r>
          </w:p>
        </w:tc>
        <w:tc>
          <w:tcPr>
            <w:tcW w:w="1338" w:type="dxa"/>
            <w:vAlign w:val="top"/>
          </w:tcPr>
          <w:p>
            <w:pPr>
              <w:pStyle w:val="16"/>
              <w:spacing w:before="107" w:line="293" w:lineRule="exact"/>
              <w:ind w:left="96" w:leftChars="0" w:right="91"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16.1</w:t>
            </w:r>
          </w:p>
        </w:tc>
        <w:tc>
          <w:tcPr>
            <w:tcW w:w="7412" w:type="dxa"/>
            <w:vAlign w:val="top"/>
          </w:tcPr>
          <w:p>
            <w:pPr>
              <w:pStyle w:val="16"/>
              <w:spacing w:before="96" w:line="304" w:lineRule="exact"/>
              <w:ind w:left="106"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监督管理部门：财政部。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492" w:type="dxa"/>
            <w:vAlign w:val="top"/>
          </w:tcPr>
          <w:p>
            <w:pPr>
              <w:pStyle w:val="16"/>
              <w:spacing w:before="1"/>
              <w:rPr>
                <w:rFonts w:hint="eastAsia" w:asciiTheme="minorEastAsia" w:hAnsiTheme="minorEastAsia" w:eastAsiaTheme="minorEastAsia" w:cstheme="minorEastAsia"/>
                <w:b/>
                <w:sz w:val="26"/>
              </w:rPr>
            </w:pPr>
          </w:p>
          <w:p>
            <w:pPr>
              <w:pStyle w:val="16"/>
              <w:ind w:left="12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11</w:t>
            </w:r>
          </w:p>
        </w:tc>
        <w:tc>
          <w:tcPr>
            <w:tcW w:w="1338" w:type="dxa"/>
            <w:vAlign w:val="top"/>
          </w:tcPr>
          <w:p>
            <w:pPr>
              <w:pStyle w:val="16"/>
              <w:spacing w:before="1"/>
              <w:rPr>
                <w:rFonts w:hint="eastAsia" w:asciiTheme="minorEastAsia" w:hAnsiTheme="minorEastAsia" w:eastAsiaTheme="minorEastAsia" w:cstheme="minorEastAsia"/>
                <w:b/>
                <w:sz w:val="26"/>
              </w:rPr>
            </w:pPr>
          </w:p>
          <w:p>
            <w:pPr>
              <w:pStyle w:val="16"/>
              <w:ind w:left="96" w:leftChars="0" w:right="91"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18.1</w:t>
            </w:r>
          </w:p>
        </w:tc>
        <w:tc>
          <w:tcPr>
            <w:tcW w:w="7412" w:type="dxa"/>
            <w:vAlign w:val="top"/>
          </w:tcPr>
          <w:p>
            <w:pPr>
              <w:pStyle w:val="16"/>
              <w:spacing w:before="98"/>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财政部指定的政府采购信息发布媒体（以下简称：“指定媒体”）：</w:t>
            </w:r>
          </w:p>
          <w:p>
            <w:pPr>
              <w:pStyle w:val="16"/>
              <w:spacing w:before="112" w:line="302" w:lineRule="exact"/>
              <w:ind w:left="106"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 xml:space="preserve">（1）中国政府采购网，网址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"http://www.ccgp.gov.cn/" \h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rPr>
              <w:t>www.ccgp.gov.cn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0" w:type="auto"/>
            <w:vAlign w:val="top"/>
          </w:tcPr>
          <w:p>
            <w:pPr>
              <w:pStyle w:val="16"/>
              <w:rPr>
                <w:rFonts w:hint="eastAsia" w:asciiTheme="minorEastAsia" w:hAnsiTheme="minorEastAsia" w:eastAsiaTheme="minorEastAsia" w:cstheme="minorEastAsia"/>
                <w:b/>
                <w:sz w:val="24"/>
              </w:rPr>
            </w:pPr>
          </w:p>
          <w:p>
            <w:pPr>
              <w:pStyle w:val="16"/>
              <w:spacing w:before="4"/>
              <w:rPr>
                <w:rFonts w:hint="eastAsia" w:asciiTheme="minorEastAsia" w:hAnsiTheme="minorEastAsia" w:eastAsiaTheme="minorEastAsia" w:cstheme="minorEastAsia"/>
                <w:b/>
                <w:sz w:val="19"/>
              </w:rPr>
            </w:pPr>
          </w:p>
          <w:p>
            <w:pPr>
              <w:pStyle w:val="16"/>
              <w:ind w:left="124" w:leftChars="0" w:right="0" w:rightChars="0"/>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12</w:t>
            </w:r>
          </w:p>
        </w:tc>
        <w:tc>
          <w:tcPr>
            <w:tcW w:w="0" w:type="auto"/>
            <w:vAlign w:val="top"/>
          </w:tcPr>
          <w:p>
            <w:pPr>
              <w:pStyle w:val="16"/>
              <w:rPr>
                <w:rFonts w:hint="eastAsia" w:asciiTheme="minorEastAsia" w:hAnsiTheme="minorEastAsia" w:eastAsiaTheme="minorEastAsia" w:cstheme="minorEastAsia"/>
                <w:b/>
                <w:sz w:val="24"/>
              </w:rPr>
            </w:pPr>
          </w:p>
          <w:p>
            <w:pPr>
              <w:pStyle w:val="16"/>
              <w:spacing w:before="4"/>
              <w:rPr>
                <w:rFonts w:hint="eastAsia" w:asciiTheme="minorEastAsia" w:hAnsiTheme="minorEastAsia" w:eastAsiaTheme="minorEastAsia" w:cstheme="minorEastAsia"/>
                <w:b/>
                <w:sz w:val="19"/>
              </w:rPr>
            </w:pPr>
          </w:p>
          <w:p>
            <w:pPr>
              <w:pStyle w:val="16"/>
              <w:ind w:left="96" w:leftChars="0" w:right="91" w:rightChars="0"/>
              <w:jc w:val="center"/>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rPr>
              <w:t>19</w:t>
            </w:r>
          </w:p>
        </w:tc>
        <w:tc>
          <w:tcPr>
            <w:tcW w:w="0" w:type="auto"/>
            <w:vAlign w:val="top"/>
          </w:tcPr>
          <w:p>
            <w:pPr>
              <w:pStyle w:val="16"/>
              <w:keepNext w:val="0"/>
              <w:keepLines w:val="0"/>
              <w:pageBreakBefore w:val="0"/>
              <w:widowControl w:val="0"/>
              <w:kinsoku/>
              <w:wordWrap/>
              <w:overflowPunct/>
              <w:topLinePunct w:val="0"/>
              <w:autoSpaceDE w:val="0"/>
              <w:autoSpaceDN w:val="0"/>
              <w:bidi w:val="0"/>
              <w:adjustRightInd/>
              <w:snapToGrid/>
              <w:spacing w:before="98" w:line="400" w:lineRule="exact"/>
              <w:ind w:left="106"/>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其他事项：</w:t>
            </w:r>
          </w:p>
          <w:p>
            <w:pPr>
              <w:pStyle w:val="16"/>
              <w:keepNext w:val="0"/>
              <w:keepLines w:val="0"/>
              <w:pageBreakBefore w:val="0"/>
              <w:widowControl w:val="0"/>
              <w:kinsoku/>
              <w:wordWrap/>
              <w:overflowPunct/>
              <w:topLinePunct w:val="0"/>
              <w:autoSpaceDE w:val="0"/>
              <w:autoSpaceDN w:val="0"/>
              <w:bidi w:val="0"/>
              <w:adjustRightInd/>
              <w:snapToGrid/>
              <w:spacing w:before="112" w:line="400" w:lineRule="exact"/>
              <w:ind w:left="106"/>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（1）本项目代理服务费：</w:t>
            </w:r>
          </w:p>
          <w:p>
            <w:pPr>
              <w:pStyle w:val="16"/>
              <w:keepNext w:val="0"/>
              <w:keepLines w:val="0"/>
              <w:pageBreakBefore w:val="0"/>
              <w:widowControl w:val="0"/>
              <w:kinsoku/>
              <w:wordWrap/>
              <w:overflowPunct/>
              <w:topLinePunct w:val="0"/>
              <w:autoSpaceDE w:val="0"/>
              <w:autoSpaceDN w:val="0"/>
              <w:bidi w:val="0"/>
              <w:adjustRightInd/>
              <w:snapToGrid/>
              <w:spacing w:before="113" w:line="400" w:lineRule="exact"/>
              <w:ind w:left="106" w:leftChars="0" w:right="0" w:rightChars="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代理服务费用收取对象：中标/成交供应商</w:t>
            </w:r>
          </w:p>
          <w:p>
            <w:pPr>
              <w:pStyle w:val="7"/>
              <w:keepNext w:val="0"/>
              <w:keepLines w:val="0"/>
              <w:pageBreakBefore w:val="0"/>
              <w:widowControl w:val="0"/>
              <w:kinsoku/>
              <w:wordWrap/>
              <w:overflowPunct/>
              <w:topLinePunct w:val="0"/>
              <w:autoSpaceDE w:val="0"/>
              <w:autoSpaceDN w:val="0"/>
              <w:bidi w:val="0"/>
              <w:adjustRightInd/>
              <w:snapToGrid/>
              <w:spacing w:line="400" w:lineRule="exact"/>
              <w:ind w:firstLine="476"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代理服务费收费标准：100万元以下按中标总金额的1.5%收取，100万元～500万元，按中标总金额的1.1 %收取；500万元～1000万元，按中标总金额的0.8%收取；1000万元～5000万元，按中标总金额的0.5%收取；5000万元～10000万元，按中标总金额的0.25%收取；10000万元～100000万元，按中标总金额的0.05%收取；100000万元以上，按中标总金额的0.01%收取；服务费按差额定率累进法</w:t>
            </w:r>
            <w:r>
              <w:rPr>
                <w:rFonts w:hint="eastAsia" w:asciiTheme="minorEastAsia" w:hAnsiTheme="minorEastAsia" w:eastAsiaTheme="minorEastAsia" w:cstheme="minorEastAsia"/>
                <w:spacing w:val="-1"/>
                <w:sz w:val="24"/>
                <w:lang w:val="en-US" w:eastAsia="zh-CN"/>
              </w:rPr>
              <w:t>*75%</w:t>
            </w:r>
            <w:r>
              <w:rPr>
                <w:rFonts w:hint="eastAsia" w:asciiTheme="minorEastAsia" w:hAnsiTheme="minorEastAsia" w:eastAsiaTheme="minorEastAsia" w:cstheme="minorEastAsia"/>
                <w:spacing w:val="-1"/>
                <w:sz w:val="24"/>
              </w:rPr>
              <w:t>计算。招标代理服务费由中标人在领取中标通知书前以支票、现金等付款方式一次性付清</w:t>
            </w:r>
            <w:r>
              <w:rPr>
                <w:rFonts w:hint="eastAsia" w:asciiTheme="minorEastAsia" w:hAnsiTheme="minorEastAsia" w:eastAsiaTheme="minorEastAsia" w:cstheme="minorEastAsia"/>
                <w:spacing w:val="-5"/>
                <w:sz w:val="24"/>
              </w:rPr>
              <w:t xml:space="preserve">；（开户名： </w:t>
            </w:r>
            <w:r>
              <w:rPr>
                <w:rFonts w:hint="eastAsia" w:asciiTheme="minorEastAsia" w:hAnsiTheme="minorEastAsia" w:eastAsiaTheme="minorEastAsia" w:cstheme="minorEastAsia"/>
                <w:color w:val="auto"/>
                <w:sz w:val="24"/>
                <w:szCs w:val="22"/>
                <w:lang w:val="en-US" w:eastAsia="zh-CN"/>
              </w:rPr>
              <w:t>福建安华发展有限公司宁德分公司</w:t>
            </w:r>
            <w:r>
              <w:rPr>
                <w:rFonts w:hint="eastAsia" w:asciiTheme="minorEastAsia" w:hAnsiTheme="minorEastAsia" w:eastAsiaTheme="minorEastAsia" w:cstheme="minorEastAsia"/>
                <w:spacing w:val="-12"/>
                <w:sz w:val="24"/>
              </w:rPr>
              <w:t>、开户行：</w:t>
            </w:r>
            <w:r>
              <w:rPr>
                <w:rFonts w:hint="eastAsia" w:asciiTheme="minorEastAsia" w:hAnsiTheme="minorEastAsia" w:eastAsiaTheme="minorEastAsia" w:cstheme="minorEastAsia"/>
                <w:color w:val="auto"/>
                <w:sz w:val="24"/>
                <w:szCs w:val="22"/>
                <w:lang w:val="en-US" w:eastAsia="zh-CN"/>
              </w:rPr>
              <w:t>中国建设银行宁德蕉城支行</w:t>
            </w:r>
            <w:r>
              <w:rPr>
                <w:rFonts w:hint="eastAsia" w:asciiTheme="minorEastAsia" w:hAnsiTheme="minorEastAsia" w:eastAsiaTheme="minorEastAsia" w:cstheme="minorEastAsia"/>
                <w:spacing w:val="-12"/>
                <w:sz w:val="24"/>
              </w:rPr>
              <w:t>、账号：</w:t>
            </w:r>
            <w:r>
              <w:rPr>
                <w:rFonts w:hint="eastAsia" w:asciiTheme="minorEastAsia" w:hAnsiTheme="minorEastAsia" w:eastAsiaTheme="minorEastAsia" w:cstheme="minorEastAsia"/>
                <w:color w:val="auto"/>
                <w:sz w:val="24"/>
                <w:szCs w:val="22"/>
                <w:lang w:val="en-US" w:eastAsia="zh-CN"/>
              </w:rPr>
              <w:t>3500 1686 307052 509755</w:t>
            </w:r>
            <w:r>
              <w:rPr>
                <w:rFonts w:hint="eastAsia" w:asciiTheme="minorEastAsia" w:hAnsiTheme="minorEastAsia" w:eastAsiaTheme="minorEastAsia" w:cstheme="minorEastAsia"/>
                <w:sz w:val="24"/>
              </w:rPr>
              <w:t>）。</w:t>
            </w:r>
          </w:p>
          <w:p>
            <w:pPr>
              <w:pStyle w:val="16"/>
              <w:keepNext w:val="0"/>
              <w:keepLines w:val="0"/>
              <w:pageBreakBefore w:val="0"/>
              <w:widowControl w:val="0"/>
              <w:kinsoku/>
              <w:wordWrap/>
              <w:overflowPunct/>
              <w:topLinePunct w:val="0"/>
              <w:autoSpaceDE w:val="0"/>
              <w:autoSpaceDN w:val="0"/>
              <w:bidi w:val="0"/>
              <w:adjustRightInd/>
              <w:snapToGrid/>
              <w:spacing w:before="108" w:line="400" w:lineRule="exact"/>
              <w:ind w:left="106"/>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（2）其他：</w:t>
            </w:r>
          </w:p>
          <w:p>
            <w:pPr>
              <w:pStyle w:val="16"/>
              <w:keepNext w:val="0"/>
              <w:keepLines w:val="0"/>
              <w:pageBreakBefore w:val="0"/>
              <w:widowControl w:val="0"/>
              <w:kinsoku/>
              <w:wordWrap/>
              <w:overflowPunct/>
              <w:topLinePunct w:val="0"/>
              <w:autoSpaceDE w:val="0"/>
              <w:autoSpaceDN w:val="0"/>
              <w:bidi w:val="0"/>
              <w:adjustRightInd/>
              <w:snapToGrid/>
              <w:spacing w:before="113" w:line="400" w:lineRule="exact"/>
              <w:ind w:left="106" w:leftChars="0" w:right="0" w:rightChars="0"/>
              <w:textAlignment w:val="auto"/>
              <w:rPr>
                <w:rFonts w:hint="eastAsia" w:asciiTheme="minorEastAsia" w:hAnsiTheme="minorEastAsia" w:eastAsiaTheme="minorEastAsia" w:cstheme="minorEastAsia"/>
                <w:sz w:val="24"/>
                <w:lang w:val="en-US" w:eastAsia="en-US"/>
              </w:rPr>
            </w:pPr>
            <w:r>
              <w:rPr>
                <w:rFonts w:hint="eastAsia" w:asciiTheme="minorEastAsia" w:hAnsiTheme="minorEastAsia" w:eastAsiaTheme="minorEastAsia" w:cstheme="minorEastAsia"/>
                <w:spacing w:val="-9"/>
                <w:sz w:val="24"/>
              </w:rPr>
              <w:t>①、质疑人线下提交书面质疑的，质疑书还应包括：</w:t>
            </w:r>
            <w:r>
              <w:rPr>
                <w:rFonts w:hint="eastAsia" w:asciiTheme="minorEastAsia" w:hAnsiTheme="minorEastAsia" w:eastAsiaTheme="minorEastAsia" w:cstheme="minorEastAsia"/>
                <w:spacing w:val="-15"/>
                <w:sz w:val="24"/>
              </w:rPr>
              <w:t>a</w:t>
            </w:r>
            <w:r>
              <w:rPr>
                <w:rFonts w:hint="eastAsia" w:asciiTheme="minorEastAsia" w:hAnsiTheme="minorEastAsia" w:eastAsiaTheme="minorEastAsia" w:cstheme="minorEastAsia"/>
                <w:spacing w:val="-8"/>
                <w:sz w:val="24"/>
              </w:rPr>
              <w:t>、质疑人已对本</w:t>
            </w:r>
            <w:r>
              <w:rPr>
                <w:rFonts w:hint="eastAsia" w:asciiTheme="minorEastAsia" w:hAnsiTheme="minorEastAsia" w:eastAsiaTheme="minorEastAsia" w:cstheme="minorEastAsia"/>
                <w:sz w:val="24"/>
              </w:rPr>
              <w:t>项目进行报名的证明文件（体现报名时间</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pacing w:val="-2"/>
                <w:sz w:val="24"/>
              </w:rPr>
              <w:t>否则将不被认定为潜在</w:t>
            </w:r>
            <w:r>
              <w:rPr>
                <w:rFonts w:hint="eastAsia" w:asciiTheme="minorEastAsia" w:hAnsiTheme="minorEastAsia" w:eastAsiaTheme="minorEastAsia" w:cstheme="minorEastAsia"/>
                <w:spacing w:val="2"/>
                <w:sz w:val="24"/>
              </w:rPr>
              <w:t>投标人；</w:t>
            </w:r>
            <w:r>
              <w:rPr>
                <w:rFonts w:hint="eastAsia" w:asciiTheme="minorEastAsia" w:hAnsiTheme="minorEastAsia" w:eastAsiaTheme="minorEastAsia" w:cstheme="minorEastAsia"/>
                <w:spacing w:val="3"/>
                <w:sz w:val="24"/>
              </w:rPr>
              <w:t>b</w:t>
            </w:r>
            <w:r>
              <w:rPr>
                <w:rFonts w:hint="eastAsia" w:asciiTheme="minorEastAsia" w:hAnsiTheme="minorEastAsia" w:eastAsiaTheme="minorEastAsia" w:cstheme="minorEastAsia"/>
                <w:sz w:val="24"/>
              </w:rPr>
              <w:t>、质疑人为法人或其他组织的，质疑函需逐页加盖质疑人</w:t>
            </w:r>
            <w:r>
              <w:rPr>
                <w:rFonts w:hint="eastAsia" w:asciiTheme="minorEastAsia" w:hAnsiTheme="minorEastAsia" w:eastAsiaTheme="minorEastAsia" w:cstheme="minorEastAsia"/>
                <w:spacing w:val="-2"/>
                <w:sz w:val="24"/>
              </w:rPr>
              <w:t>单位公章；若本项目接受自然人投标且质疑人为自然人的，质疑函需质疑人本人逐页签名。②、在法定质疑期内供应商须一次性提出针对</w:t>
            </w:r>
            <w:r>
              <w:rPr>
                <w:rFonts w:hint="eastAsia" w:asciiTheme="minorEastAsia" w:hAnsiTheme="minorEastAsia" w:eastAsiaTheme="minorEastAsia" w:cstheme="minorEastAsia"/>
                <w:sz w:val="24"/>
              </w:rPr>
              <w:t>同一采购程序环节的质疑，二（多</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pacing w:val="-2"/>
                <w:sz w:val="24"/>
              </w:rPr>
              <w:t>次质疑不予受理，采购代理机构或采购人只针对第一次有效质疑进行答复。③、投标人对本项目招标文件有任何疑议或不认同之处，需在法定时间内按规定以书面方式提</w:t>
            </w:r>
            <w:r>
              <w:rPr>
                <w:rFonts w:hint="eastAsia" w:asciiTheme="minorEastAsia" w:hAnsiTheme="minorEastAsia" w:eastAsiaTheme="minorEastAsia" w:cstheme="minorEastAsia"/>
                <w:sz w:val="24"/>
              </w:rPr>
              <w:t>出质疑，否则视为投标人接受招标文件的规定。</w:t>
            </w:r>
          </w:p>
        </w:tc>
      </w:tr>
    </w:tbl>
    <w:p>
      <w:pPr>
        <w:pStyle w:val="6"/>
        <w:ind w:left="0"/>
        <w:rPr>
          <w:rFonts w:hint="eastAsia" w:asciiTheme="minorEastAsia" w:hAnsiTheme="minorEastAsia" w:eastAsiaTheme="minorEastAsia" w:cstheme="minorEastAsia"/>
          <w:b/>
          <w:sz w:val="20"/>
        </w:rPr>
      </w:pPr>
    </w:p>
    <w:p>
      <w:pPr>
        <w:spacing w:before="192"/>
        <w:ind w:left="1343" w:right="1703" w:firstLine="0"/>
        <w:jc w:val="center"/>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t>第三章 投标人须知</w:t>
      </w:r>
    </w:p>
    <w:p>
      <w:pPr>
        <w:spacing w:before="90"/>
        <w:ind w:right="0"/>
        <w:jc w:val="center"/>
        <w:rPr>
          <w:rFonts w:hint="eastAsia" w:asciiTheme="minorEastAsia" w:hAnsiTheme="minorEastAsia" w:eastAsiaTheme="minorEastAsia" w:cstheme="minorEastAsia"/>
          <w:b/>
          <w:sz w:val="24"/>
        </w:rPr>
      </w:pPr>
      <w:bookmarkStart w:id="25" w:name="一、总则"/>
      <w:bookmarkEnd w:id="25"/>
      <w:r>
        <w:rPr>
          <w:rFonts w:hint="eastAsia" w:asciiTheme="minorEastAsia" w:hAnsiTheme="minorEastAsia" w:eastAsiaTheme="minorEastAsia" w:cstheme="minorEastAsia"/>
          <w:b/>
          <w:sz w:val="24"/>
        </w:rPr>
        <w:t>一、总则</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1、适用范围</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1.1 适用于招标文件载明项目的政府采购活动（以下简称：“本次采购活动”）。</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2、定义</w:t>
      </w:r>
    </w:p>
    <w:p>
      <w:pPr>
        <w:pStyle w:val="15"/>
        <w:numPr>
          <w:ilvl w:val="1"/>
          <w:numId w:val="8"/>
        </w:numPr>
        <w:tabs>
          <w:tab w:val="left" w:pos="1006"/>
        </w:tabs>
        <w:spacing w:before="112" w:after="0" w:line="240" w:lineRule="auto"/>
        <w:ind w:left="1005" w:right="0" w:hanging="30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“采购标的”指招标文件载明的需要采购的货物或服务。</w:t>
      </w:r>
    </w:p>
    <w:p>
      <w:pPr>
        <w:pStyle w:val="15"/>
        <w:numPr>
          <w:ilvl w:val="1"/>
          <w:numId w:val="8"/>
        </w:numPr>
        <w:tabs>
          <w:tab w:val="left" w:pos="1006"/>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“潜在投标人”指按照招标文件第一章第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35"/>
          <w:sz w:val="24"/>
        </w:rPr>
        <w:t xml:space="preserve"> </w:t>
      </w:r>
      <w:r>
        <w:rPr>
          <w:rFonts w:hint="eastAsia" w:asciiTheme="minorEastAsia" w:hAnsiTheme="minorEastAsia" w:eastAsiaTheme="minorEastAsia" w:cstheme="minorEastAsia"/>
          <w:sz w:val="24"/>
        </w:rPr>
        <w:t>条规定获取招标文件且有意向参加本项目投标的供应商。</w:t>
      </w:r>
    </w:p>
    <w:p>
      <w:pPr>
        <w:pStyle w:val="15"/>
        <w:numPr>
          <w:ilvl w:val="1"/>
          <w:numId w:val="8"/>
        </w:numPr>
        <w:tabs>
          <w:tab w:val="left" w:pos="1006"/>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“投标人”指按照招标文件第一章第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35"/>
          <w:sz w:val="24"/>
        </w:rPr>
        <w:t xml:space="preserve"> </w:t>
      </w:r>
      <w:r>
        <w:rPr>
          <w:rFonts w:hint="eastAsia" w:asciiTheme="minorEastAsia" w:hAnsiTheme="minorEastAsia" w:eastAsiaTheme="minorEastAsia" w:cstheme="minorEastAsia"/>
          <w:sz w:val="24"/>
        </w:rPr>
        <w:t>条规定获取招标文件并参加本项目投标的供应商。</w:t>
      </w:r>
    </w:p>
    <w:p>
      <w:pPr>
        <w:pStyle w:val="15"/>
        <w:numPr>
          <w:ilvl w:val="1"/>
          <w:numId w:val="8"/>
        </w:numPr>
        <w:tabs>
          <w:tab w:val="left" w:pos="1006"/>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“单位负责人”指单位法定代表人或法律、法规规定代表单位行使职权的主要负责人。</w:t>
      </w:r>
    </w:p>
    <w:p>
      <w:pPr>
        <w:pStyle w:val="15"/>
        <w:numPr>
          <w:ilvl w:val="1"/>
          <w:numId w:val="8"/>
        </w:numPr>
        <w:tabs>
          <w:tab w:val="left" w:pos="1006"/>
        </w:tabs>
        <w:spacing w:before="0" w:after="0" w:line="328" w:lineRule="auto"/>
        <w:ind w:left="220" w:right="580" w:firstLine="48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“投标人代表”指投标人的单位负责人或“单位负责人授权书”中载明的接受授权方。</w:t>
      </w:r>
      <w:bookmarkStart w:id="26" w:name="二、投标人"/>
      <w:bookmarkEnd w:id="26"/>
    </w:p>
    <w:p>
      <w:pPr>
        <w:pStyle w:val="6"/>
        <w:spacing w:before="39"/>
        <w:ind w:left="0" w:leftChars="0" w:firstLine="0" w:firstLineChars="0"/>
        <w:jc w:val="cente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二、投标人</w:t>
      </w:r>
    </w:p>
    <w:p>
      <w:pPr>
        <w:pStyle w:val="6"/>
        <w:spacing w:before="39"/>
        <w:ind w:left="0" w:leftChars="0"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合格投标人</w:t>
      </w:r>
    </w:p>
    <w:p>
      <w:pPr>
        <w:pStyle w:val="15"/>
        <w:numPr>
          <w:ilvl w:val="1"/>
          <w:numId w:val="9"/>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一般规定</w:t>
      </w:r>
    </w:p>
    <w:p>
      <w:pPr>
        <w:pStyle w:val="15"/>
        <w:numPr>
          <w:ilvl w:val="0"/>
          <w:numId w:val="10"/>
        </w:numPr>
        <w:tabs>
          <w:tab w:val="left" w:pos="1304"/>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投标人应遵守政府采购法及实施条例、政府采购招投标管理办法、政府采购</w:t>
      </w:r>
      <w:r>
        <w:rPr>
          <w:rFonts w:hint="eastAsia" w:asciiTheme="minorEastAsia" w:hAnsiTheme="minorEastAsia" w:eastAsiaTheme="minorEastAsia" w:cstheme="minorEastAsia"/>
          <w:spacing w:val="-7"/>
          <w:sz w:val="24"/>
        </w:rPr>
        <w:t>质疑和投诉办法及财政部、福建省财政厅有关政府采购文件的规定，同时还应遵守有关</w:t>
      </w:r>
      <w:r>
        <w:rPr>
          <w:rFonts w:hint="eastAsia" w:asciiTheme="minorEastAsia" w:hAnsiTheme="minorEastAsia" w:eastAsiaTheme="minorEastAsia" w:cstheme="minorEastAsia"/>
          <w:sz w:val="24"/>
        </w:rPr>
        <w:t>法律、法规和规章的强制性规定。</w:t>
      </w:r>
    </w:p>
    <w:p>
      <w:pPr>
        <w:pStyle w:val="15"/>
        <w:numPr>
          <w:ilvl w:val="0"/>
          <w:numId w:val="10"/>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投标人的资格要求：详见招标文件第一章。</w:t>
      </w:r>
    </w:p>
    <w:p>
      <w:pPr>
        <w:pStyle w:val="15"/>
        <w:numPr>
          <w:ilvl w:val="1"/>
          <w:numId w:val="9"/>
        </w:numPr>
        <w:tabs>
          <w:tab w:val="left" w:pos="1068"/>
        </w:tabs>
        <w:spacing w:before="112" w:after="0" w:line="240" w:lineRule="auto"/>
        <w:ind w:left="1067" w:right="0" w:hanging="36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若本项目接受联合体投标且投标人为联合体，则联合体各方应遵守本章第 </w:t>
      </w:r>
      <w:r>
        <w:rPr>
          <w:rFonts w:hint="eastAsia" w:asciiTheme="minorEastAsia" w:hAnsiTheme="minorEastAsia" w:eastAsiaTheme="minorEastAsia" w:cstheme="minorEastAsia"/>
          <w:sz w:val="24"/>
        </w:rPr>
        <w:t>3.1</w:t>
      </w:r>
    </w:p>
    <w:p>
      <w:pPr>
        <w:pStyle w:val="6"/>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条规定，同时还应遵守下列规定：</w:t>
      </w:r>
    </w:p>
    <w:p>
      <w:pPr>
        <w:pStyle w:val="15"/>
        <w:numPr>
          <w:ilvl w:val="0"/>
          <w:numId w:val="1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联合体各方应提交联合体协议，联合体协议应符合招标文件规定。</w:t>
      </w:r>
    </w:p>
    <w:p>
      <w:pPr>
        <w:pStyle w:val="15"/>
        <w:numPr>
          <w:ilvl w:val="0"/>
          <w:numId w:val="11"/>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联合体各方不得再单独参加或与其他供应商另外组成联合体参加同一合同项</w:t>
      </w:r>
      <w:r>
        <w:rPr>
          <w:rFonts w:hint="eastAsia" w:asciiTheme="minorEastAsia" w:hAnsiTheme="minorEastAsia" w:eastAsiaTheme="minorEastAsia" w:cstheme="minorEastAsia"/>
          <w:sz w:val="24"/>
        </w:rPr>
        <w:t>下的投标。</w:t>
      </w:r>
    </w:p>
    <w:p>
      <w:pPr>
        <w:pStyle w:val="15"/>
        <w:numPr>
          <w:ilvl w:val="0"/>
          <w:numId w:val="11"/>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联合体各方应共同与采购人签订政府采购合同，就政府采购合同约定的事项</w:t>
      </w:r>
      <w:r>
        <w:rPr>
          <w:rFonts w:hint="eastAsia" w:asciiTheme="minorEastAsia" w:hAnsiTheme="minorEastAsia" w:eastAsiaTheme="minorEastAsia" w:cstheme="minorEastAsia"/>
          <w:sz w:val="24"/>
        </w:rPr>
        <w:t>对采购人承担连带责任。</w:t>
      </w:r>
    </w:p>
    <w:p>
      <w:pPr>
        <w:pStyle w:val="15"/>
        <w:numPr>
          <w:ilvl w:val="0"/>
          <w:numId w:val="11"/>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项目如涉及资质要求，该部分工作内容应由联合体中符合该资质要求的供应</w:t>
      </w:r>
      <w:r>
        <w:rPr>
          <w:rFonts w:hint="eastAsia" w:asciiTheme="minorEastAsia" w:hAnsiTheme="minorEastAsia" w:eastAsiaTheme="minorEastAsia" w:cstheme="minorEastAsia"/>
          <w:spacing w:val="-10"/>
          <w:sz w:val="24"/>
        </w:rPr>
        <w:t>商承担，联合体协议及签订的采购合同应符合这一要求；联合体中有同类资质的供应商</w:t>
      </w:r>
      <w:r>
        <w:rPr>
          <w:rFonts w:hint="eastAsia" w:asciiTheme="minorEastAsia" w:hAnsiTheme="minorEastAsia" w:eastAsiaTheme="minorEastAsia" w:cstheme="minorEastAsia"/>
          <w:sz w:val="24"/>
        </w:rPr>
        <w:t>按照联合体分工承担相同工作的，应当按照资质等级较低的供应商确定资质等级。</w:t>
      </w:r>
    </w:p>
    <w:p>
      <w:pPr>
        <w:pStyle w:val="15"/>
        <w:numPr>
          <w:ilvl w:val="0"/>
          <w:numId w:val="11"/>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联合体一方放弃中标的，视为联合体整体放弃中标，联合体各方承担连带责</w:t>
      </w:r>
      <w:r>
        <w:rPr>
          <w:rFonts w:hint="eastAsia" w:asciiTheme="minorEastAsia" w:hAnsiTheme="minorEastAsia" w:eastAsiaTheme="minorEastAsia" w:cstheme="minorEastAsia"/>
          <w:sz w:val="24"/>
        </w:rPr>
        <w:t>任。</w:t>
      </w:r>
    </w:p>
    <w:p>
      <w:pPr>
        <w:pStyle w:val="15"/>
        <w:numPr>
          <w:ilvl w:val="0"/>
          <w:numId w:val="11"/>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如本项目不接受联合体投标而投标人为联合体的，或者本项目接受联合体投</w:t>
      </w:r>
      <w:r>
        <w:rPr>
          <w:rFonts w:hint="eastAsia" w:asciiTheme="minorEastAsia" w:hAnsiTheme="minorEastAsia" w:eastAsiaTheme="minorEastAsia" w:cstheme="minorEastAsia"/>
          <w:spacing w:val="-4"/>
          <w:sz w:val="24"/>
        </w:rPr>
        <w:t xml:space="preserve">标但投标人组成的联合体不符合本章第 </w:t>
      </w:r>
      <w:r>
        <w:rPr>
          <w:rFonts w:hint="eastAsia" w:asciiTheme="minorEastAsia" w:hAnsiTheme="minorEastAsia" w:eastAsiaTheme="minorEastAsia" w:cstheme="minorEastAsia"/>
          <w:sz w:val="24"/>
        </w:rPr>
        <w:t>3.2</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z w:val="24"/>
        </w:rPr>
        <w:t>条规定的，投标无效。</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4、投标费用</w:t>
      </w:r>
    </w:p>
    <w:p>
      <w:pPr>
        <w:pStyle w:val="6"/>
        <w:spacing w:before="101"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4.1 除招标文件另有规定外，投标人应自行承担其参加本项目投标所涉及的一切费用。</w:t>
      </w:r>
    </w:p>
    <w:p>
      <w:pPr>
        <w:pStyle w:val="4"/>
        <w:spacing w:line="305" w:lineRule="exact"/>
        <w:jc w:val="center"/>
        <w:rPr>
          <w:rFonts w:hint="eastAsia" w:asciiTheme="minorEastAsia" w:hAnsiTheme="minorEastAsia" w:eastAsiaTheme="minorEastAsia" w:cstheme="minorEastAsia"/>
        </w:rPr>
      </w:pPr>
      <w:bookmarkStart w:id="27" w:name="三、招标"/>
      <w:bookmarkEnd w:id="27"/>
      <w:r>
        <w:rPr>
          <w:rFonts w:hint="eastAsia" w:asciiTheme="minorEastAsia" w:hAnsiTheme="minorEastAsia" w:eastAsiaTheme="minorEastAsia" w:cstheme="minorEastAsia"/>
        </w:rPr>
        <w:t>三、招标</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5、招标文件</w:t>
      </w:r>
    </w:p>
    <w:p>
      <w:pPr>
        <w:pStyle w:val="15"/>
        <w:numPr>
          <w:ilvl w:val="1"/>
          <w:numId w:val="12"/>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招标文件由下述部分组成：</w:t>
      </w:r>
    </w:p>
    <w:p>
      <w:pPr>
        <w:pStyle w:val="15"/>
        <w:numPr>
          <w:ilvl w:val="0"/>
          <w:numId w:val="1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投标邀请</w:t>
      </w:r>
    </w:p>
    <w:p>
      <w:pPr>
        <w:pStyle w:val="15"/>
        <w:numPr>
          <w:ilvl w:val="0"/>
          <w:numId w:val="1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投标人须知前附表（</w:t>
      </w:r>
      <w:r>
        <w:rPr>
          <w:rFonts w:hint="eastAsia" w:asciiTheme="minorEastAsia" w:hAnsiTheme="minorEastAsia" w:eastAsiaTheme="minorEastAsia" w:cstheme="minorEastAsia"/>
          <w:spacing w:val="-30"/>
          <w:sz w:val="24"/>
        </w:rPr>
        <w:t xml:space="preserve">表 </w:t>
      </w:r>
      <w:r>
        <w:rPr>
          <w:rFonts w:hint="eastAsia" w:asciiTheme="minorEastAsia" w:hAnsiTheme="minorEastAsia" w:eastAsiaTheme="minorEastAsia" w:cstheme="minorEastAsia"/>
          <w:sz w:val="24"/>
        </w:rPr>
        <w:t>1）</w:t>
      </w:r>
    </w:p>
    <w:p>
      <w:pPr>
        <w:pStyle w:val="15"/>
        <w:numPr>
          <w:ilvl w:val="0"/>
          <w:numId w:val="1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投标人须知</w:t>
      </w:r>
    </w:p>
    <w:p>
      <w:pPr>
        <w:pStyle w:val="15"/>
        <w:numPr>
          <w:ilvl w:val="0"/>
          <w:numId w:val="1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资格审查与评标</w:t>
      </w:r>
    </w:p>
    <w:p>
      <w:pPr>
        <w:pStyle w:val="15"/>
        <w:numPr>
          <w:ilvl w:val="0"/>
          <w:numId w:val="1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招标内容及要求</w:t>
      </w:r>
    </w:p>
    <w:p>
      <w:pPr>
        <w:pStyle w:val="15"/>
        <w:numPr>
          <w:ilvl w:val="0"/>
          <w:numId w:val="1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政府采购合同（参考文本）</w:t>
      </w:r>
    </w:p>
    <w:p>
      <w:pPr>
        <w:pStyle w:val="15"/>
        <w:numPr>
          <w:ilvl w:val="0"/>
          <w:numId w:val="1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投标文件格式</w:t>
      </w:r>
    </w:p>
    <w:p>
      <w:pPr>
        <w:pStyle w:val="15"/>
        <w:numPr>
          <w:ilvl w:val="0"/>
          <w:numId w:val="13"/>
        </w:numPr>
        <w:tabs>
          <w:tab w:val="left" w:pos="1301"/>
        </w:tabs>
        <w:spacing w:before="39"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按照招标文件规定作为招标文件组成部分的其他内容（若有）</w:t>
      </w:r>
    </w:p>
    <w:p>
      <w:pPr>
        <w:pStyle w:val="15"/>
        <w:numPr>
          <w:ilvl w:val="1"/>
          <w:numId w:val="12"/>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招标文件的澄清或修改</w:t>
      </w:r>
    </w:p>
    <w:p>
      <w:pPr>
        <w:pStyle w:val="15"/>
        <w:numPr>
          <w:ilvl w:val="0"/>
          <w:numId w:val="14"/>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 xml:space="preserve">可对已发出的招标文件进行必要的澄清或修改， </w:t>
      </w:r>
      <w:r>
        <w:rPr>
          <w:rFonts w:hint="eastAsia" w:asciiTheme="minorEastAsia" w:hAnsiTheme="minorEastAsia" w:eastAsiaTheme="minorEastAsia" w:cstheme="minorEastAsia"/>
          <w:sz w:val="24"/>
        </w:rPr>
        <w:t>但不得对招标文件载明的采购标的和投标人的资格要求进行改变。</w:t>
      </w:r>
    </w:p>
    <w:p>
      <w:pPr>
        <w:pStyle w:val="15"/>
        <w:numPr>
          <w:ilvl w:val="0"/>
          <w:numId w:val="14"/>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2"/>
          <w:sz w:val="24"/>
        </w:rPr>
        <w:t xml:space="preserve">除本章第 </w:t>
      </w:r>
      <w:r>
        <w:rPr>
          <w:rFonts w:hint="eastAsia" w:asciiTheme="minorEastAsia" w:hAnsiTheme="minorEastAsia" w:eastAsiaTheme="minorEastAsia" w:cstheme="minorEastAsia"/>
          <w:sz w:val="24"/>
        </w:rPr>
        <w:t>5.2</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5"/>
          <w:sz w:val="24"/>
        </w:rPr>
        <w:t>条第（3）</w:t>
      </w:r>
      <w:r>
        <w:rPr>
          <w:rFonts w:hint="eastAsia" w:asciiTheme="minorEastAsia" w:hAnsiTheme="minorEastAsia" w:eastAsiaTheme="minorEastAsia" w:cstheme="minorEastAsia"/>
          <w:spacing w:val="-2"/>
          <w:sz w:val="24"/>
        </w:rPr>
        <w:t>款规定情形外，澄清或修改的内容可能影响投标文件</w:t>
      </w:r>
    </w:p>
    <w:p>
      <w:pPr>
        <w:pStyle w:val="6"/>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编制的，</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将在投标截止时间至少 15 个日历日前，在招标文</w:t>
      </w:r>
    </w:p>
    <w:p>
      <w:pPr>
        <w:pStyle w:val="6"/>
        <w:spacing w:before="113" w:line="328"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 xml:space="preserve">件载明的指定媒体以更正公告的形式发布澄清或修改的内容。不足 </w:t>
      </w:r>
      <w:r>
        <w:rPr>
          <w:rFonts w:hint="eastAsia" w:asciiTheme="minorEastAsia" w:hAnsiTheme="minorEastAsia" w:eastAsiaTheme="minorEastAsia" w:cstheme="minorEastAsia"/>
        </w:rPr>
        <w:t xml:space="preserve">15 </w:t>
      </w:r>
      <w:r>
        <w:rPr>
          <w:rFonts w:hint="eastAsia" w:asciiTheme="minorEastAsia" w:hAnsiTheme="minorEastAsia" w:eastAsiaTheme="minorEastAsia" w:cstheme="minorEastAsia"/>
          <w:spacing w:val="-2"/>
        </w:rPr>
        <w:t>个日历日的，</w:t>
      </w:r>
      <w:r>
        <w:rPr>
          <w:rFonts w:hint="eastAsia" w:asciiTheme="minorEastAsia" w:hAnsiTheme="minorEastAsia" w:eastAsiaTheme="minorEastAsia" w:cstheme="minorEastAsia"/>
          <w:spacing w:val="-2"/>
          <w:lang w:eastAsia="zh-CN"/>
        </w:rPr>
        <w:t>福建安华发展有限公司</w:t>
      </w:r>
      <w:r>
        <w:rPr>
          <w:rFonts w:hint="eastAsia" w:asciiTheme="minorEastAsia" w:hAnsiTheme="minorEastAsia" w:eastAsiaTheme="minorEastAsia" w:cstheme="minorEastAsia"/>
          <w:spacing w:val="-5"/>
        </w:rPr>
        <w:t>将顺延投标截止时间及开标时间，</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rPr>
        <w:t>和投标人受原投标截止时间及开标时间制约的所有权利和义务均延长至新的投标截止时间及开标时间。</w:t>
      </w:r>
    </w:p>
    <w:p>
      <w:pPr>
        <w:pStyle w:val="15"/>
        <w:numPr>
          <w:ilvl w:val="0"/>
          <w:numId w:val="14"/>
        </w:numPr>
        <w:tabs>
          <w:tab w:val="left" w:pos="1301"/>
        </w:tabs>
        <w:spacing w:before="0"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澄清或修改的内容可能改变招标文件载明的采购标的和投标人的资格要求的</w:t>
      </w:r>
      <w:r>
        <w:rPr>
          <w:rFonts w:hint="eastAsia" w:asciiTheme="minorEastAsia" w:hAnsiTheme="minorEastAsia" w:eastAsiaTheme="minorEastAsia" w:cstheme="minorEastAsia"/>
          <w:spacing w:val="-11"/>
          <w:sz w:val="24"/>
        </w:rPr>
        <w:t>，本次采购活动结束，</w:t>
      </w:r>
      <w:r>
        <w:rPr>
          <w:rFonts w:hint="eastAsia" w:asciiTheme="minorEastAsia" w:hAnsiTheme="minorEastAsia" w:eastAsiaTheme="minorEastAsia" w:cstheme="minorEastAsia"/>
          <w:spacing w:val="-11"/>
          <w:sz w:val="24"/>
          <w:lang w:eastAsia="zh-CN"/>
        </w:rPr>
        <w:t>福建安华发展有限公司</w:t>
      </w:r>
      <w:r>
        <w:rPr>
          <w:rFonts w:hint="eastAsia" w:asciiTheme="minorEastAsia" w:hAnsiTheme="minorEastAsia" w:eastAsiaTheme="minorEastAsia" w:cstheme="minorEastAsia"/>
          <w:spacing w:val="-11"/>
          <w:sz w:val="24"/>
        </w:rPr>
        <w:t>将依法组织后续采购活动</w:t>
      </w:r>
      <w:r>
        <w:rPr>
          <w:rFonts w:hint="eastAsia" w:asciiTheme="minorEastAsia" w:hAnsiTheme="minorEastAsia" w:eastAsiaTheme="minorEastAsia" w:cstheme="minorEastAsia"/>
          <w:sz w:val="24"/>
        </w:rPr>
        <w:t>（包括但不限于：重新招标、采用其他方式采购等）。</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6、现场考察或开标前答疑会</w:t>
      </w:r>
    </w:p>
    <w:p>
      <w:pPr>
        <w:pStyle w:val="6"/>
        <w:spacing w:before="10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6.1 是否组织现场考察或召开开标前答疑会：详见招标文件第二章。</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7、更正公告</w:t>
      </w:r>
    </w:p>
    <w:p>
      <w:pPr>
        <w:pStyle w:val="15"/>
        <w:numPr>
          <w:ilvl w:val="1"/>
          <w:numId w:val="15"/>
        </w:numPr>
        <w:tabs>
          <w:tab w:val="left" w:pos="1065"/>
        </w:tabs>
        <w:spacing w:before="112"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发布更正公告，则更正公告及其所发布的内容或</w:t>
      </w:r>
      <w:r>
        <w:rPr>
          <w:rFonts w:hint="eastAsia" w:asciiTheme="minorEastAsia" w:hAnsiTheme="minorEastAsia" w:eastAsiaTheme="minorEastAsia" w:cstheme="minorEastAsia"/>
          <w:spacing w:val="-12"/>
          <w:sz w:val="24"/>
        </w:rPr>
        <w:t>信息</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6"/>
          <w:sz w:val="24"/>
        </w:rPr>
        <w:t>包括但不限于：招标文件的澄清或修改、现场考察或答疑会的有关事宜等</w:t>
      </w:r>
      <w:r>
        <w:rPr>
          <w:rFonts w:hint="eastAsia" w:asciiTheme="minorEastAsia" w:hAnsiTheme="minorEastAsia" w:eastAsiaTheme="minorEastAsia" w:cstheme="minorEastAsia"/>
          <w:spacing w:val="-22"/>
          <w:sz w:val="24"/>
        </w:rPr>
        <w:t>）</w:t>
      </w:r>
      <w:r>
        <w:rPr>
          <w:rFonts w:hint="eastAsia" w:asciiTheme="minorEastAsia" w:hAnsiTheme="minorEastAsia" w:eastAsiaTheme="minorEastAsia" w:cstheme="minorEastAsia"/>
          <w:spacing w:val="-9"/>
          <w:sz w:val="24"/>
        </w:rPr>
        <w:t>作为</w:t>
      </w:r>
      <w:r>
        <w:rPr>
          <w:rFonts w:hint="eastAsia" w:asciiTheme="minorEastAsia" w:hAnsiTheme="minorEastAsia" w:eastAsiaTheme="minorEastAsia" w:cstheme="minorEastAsia"/>
          <w:sz w:val="24"/>
        </w:rPr>
        <w:t>招标文件组成部分，对投标人具有约束力。</w:t>
      </w:r>
    </w:p>
    <w:p>
      <w:pPr>
        <w:pStyle w:val="15"/>
        <w:numPr>
          <w:ilvl w:val="1"/>
          <w:numId w:val="15"/>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更正公告作为</w:t>
      </w: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通知所有潜在投标人的书面形式。</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8、终止公告</w:t>
      </w:r>
    </w:p>
    <w:p>
      <w:pPr>
        <w:pStyle w:val="15"/>
        <w:numPr>
          <w:ilvl w:val="1"/>
          <w:numId w:val="16"/>
        </w:numPr>
        <w:tabs>
          <w:tab w:val="left" w:pos="1065"/>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若出现因重大变故导致采购任务取消情形，</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可终止</w:t>
      </w:r>
      <w:r>
        <w:rPr>
          <w:rFonts w:hint="eastAsia" w:asciiTheme="minorEastAsia" w:hAnsiTheme="minorEastAsia" w:eastAsiaTheme="minorEastAsia" w:cstheme="minorEastAsia"/>
          <w:sz w:val="24"/>
        </w:rPr>
        <w:t>招标并发布终止公告。</w:t>
      </w:r>
    </w:p>
    <w:p>
      <w:pPr>
        <w:pStyle w:val="15"/>
        <w:numPr>
          <w:ilvl w:val="1"/>
          <w:numId w:val="16"/>
        </w:numPr>
        <w:tabs>
          <w:tab w:val="left" w:pos="1063"/>
        </w:tabs>
        <w:spacing w:before="0" w:after="0" w:line="328" w:lineRule="auto"/>
        <w:ind w:left="700" w:right="841" w:firstLine="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pacing w:val="-1"/>
          <w:sz w:val="24"/>
        </w:rPr>
        <w:t>终止公告作为</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通知所有潜在投标人的书面形式。</w:t>
      </w:r>
      <w:bookmarkStart w:id="28" w:name="四、投标"/>
      <w:bookmarkEnd w:id="28"/>
    </w:p>
    <w:p>
      <w:pPr>
        <w:pStyle w:val="15"/>
        <w:numPr>
          <w:ilvl w:val="0"/>
          <w:numId w:val="0"/>
        </w:numPr>
        <w:tabs>
          <w:tab w:val="left" w:pos="1063"/>
        </w:tabs>
        <w:spacing w:before="0" w:after="0" w:line="328" w:lineRule="auto"/>
        <w:ind w:right="841" w:rightChars="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四、投标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9、投标</w:t>
      </w:r>
    </w:p>
    <w:p>
      <w:pPr>
        <w:pStyle w:val="15"/>
        <w:numPr>
          <w:ilvl w:val="1"/>
          <w:numId w:val="17"/>
        </w:numPr>
        <w:tabs>
          <w:tab w:val="left" w:pos="1063"/>
        </w:tabs>
        <w:spacing w:before="11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投标人可对招标文件载明的全部或部分采购包进行投标。</w:t>
      </w:r>
    </w:p>
    <w:p>
      <w:pPr>
        <w:pStyle w:val="15"/>
        <w:numPr>
          <w:ilvl w:val="1"/>
          <w:numId w:val="17"/>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投标人应对同一个采购包内的所有内容进行完整投标，否则投标无效。</w:t>
      </w:r>
    </w:p>
    <w:p>
      <w:pPr>
        <w:pStyle w:val="15"/>
        <w:numPr>
          <w:ilvl w:val="1"/>
          <w:numId w:val="17"/>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投标人代表只能接受一个投标人的授权参加投标，否则投标无效。</w:t>
      </w:r>
    </w:p>
    <w:p>
      <w:pPr>
        <w:pStyle w:val="15"/>
        <w:numPr>
          <w:ilvl w:val="1"/>
          <w:numId w:val="17"/>
        </w:numPr>
        <w:tabs>
          <w:tab w:val="left" w:pos="1065"/>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单位负责人为同一人或存在直接控股、管理关系的不同供应商，不得同时参加</w:t>
      </w:r>
      <w:r>
        <w:rPr>
          <w:rFonts w:hint="eastAsia" w:asciiTheme="minorEastAsia" w:hAnsiTheme="minorEastAsia" w:eastAsiaTheme="minorEastAsia" w:cstheme="minorEastAsia"/>
          <w:sz w:val="24"/>
        </w:rPr>
        <w:t>同一合同项下的投标，否则投标无效。</w:t>
      </w:r>
    </w:p>
    <w:p>
      <w:pPr>
        <w:pStyle w:val="15"/>
        <w:numPr>
          <w:ilvl w:val="1"/>
          <w:numId w:val="17"/>
        </w:numPr>
        <w:tabs>
          <w:tab w:val="left" w:pos="1065"/>
        </w:tabs>
        <w:spacing w:before="39" w:after="0" w:line="328"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为本项目提供整体设计、规范编制或项目管理、监理、检测等服务的供应商， </w:t>
      </w:r>
      <w:r>
        <w:rPr>
          <w:rFonts w:hint="eastAsia" w:asciiTheme="minorEastAsia" w:hAnsiTheme="minorEastAsia" w:eastAsiaTheme="minorEastAsia" w:cstheme="minorEastAsia"/>
          <w:spacing w:val="-1"/>
          <w:sz w:val="24"/>
        </w:rPr>
        <w:t xml:space="preserve">不得参加本项目除整体设计、规范编制和项目管理、监理、检测等服务外的采购活动， </w:t>
      </w:r>
      <w:r>
        <w:rPr>
          <w:rFonts w:hint="eastAsia" w:asciiTheme="minorEastAsia" w:hAnsiTheme="minorEastAsia" w:eastAsiaTheme="minorEastAsia" w:cstheme="minorEastAsia"/>
          <w:sz w:val="24"/>
        </w:rPr>
        <w:t>否则投标无效。</w:t>
      </w:r>
    </w:p>
    <w:p>
      <w:pPr>
        <w:pStyle w:val="15"/>
        <w:numPr>
          <w:ilvl w:val="1"/>
          <w:numId w:val="17"/>
        </w:numPr>
        <w:tabs>
          <w:tab w:val="left" w:pos="1065"/>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列入失信被执行人、重大税收违法案件当事人名单、政府采购严重违法失信行</w:t>
      </w:r>
      <w:r>
        <w:rPr>
          <w:rFonts w:hint="eastAsia" w:asciiTheme="minorEastAsia" w:hAnsiTheme="minorEastAsia" w:eastAsiaTheme="minorEastAsia" w:cstheme="minorEastAsia"/>
          <w:spacing w:val="-5"/>
          <w:sz w:val="24"/>
        </w:rPr>
        <w:t>为记录名单及其他不符合政府采购法第二十二条规定条件的供应商，不得参加投标，否</w:t>
      </w:r>
      <w:r>
        <w:rPr>
          <w:rFonts w:hint="eastAsia" w:asciiTheme="minorEastAsia" w:hAnsiTheme="minorEastAsia" w:eastAsiaTheme="minorEastAsia" w:cstheme="minorEastAsia"/>
          <w:sz w:val="24"/>
        </w:rPr>
        <w:t>则投标无效。</w:t>
      </w:r>
    </w:p>
    <w:p>
      <w:pPr>
        <w:pStyle w:val="15"/>
        <w:numPr>
          <w:ilvl w:val="1"/>
          <w:numId w:val="17"/>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有下列情形之一的，视为投标人串通投标，其投标无效：</w:t>
      </w:r>
    </w:p>
    <w:p>
      <w:pPr>
        <w:pStyle w:val="15"/>
        <w:numPr>
          <w:ilvl w:val="0"/>
          <w:numId w:val="18"/>
        </w:numPr>
        <w:tabs>
          <w:tab w:val="left" w:pos="1301"/>
        </w:tabs>
        <w:spacing w:before="108"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不同投标人的投标文件由同一单位或个人编制；</w:t>
      </w:r>
    </w:p>
    <w:p>
      <w:pPr>
        <w:pStyle w:val="15"/>
        <w:numPr>
          <w:ilvl w:val="0"/>
          <w:numId w:val="1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不同投标人委托同一单位或个人办理投标事宜；</w:t>
      </w:r>
    </w:p>
    <w:p>
      <w:pPr>
        <w:pStyle w:val="15"/>
        <w:numPr>
          <w:ilvl w:val="0"/>
          <w:numId w:val="18"/>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不同投标人的投标文件载明的项目管理成员或联系人员为同一人；</w:t>
      </w:r>
    </w:p>
    <w:p>
      <w:pPr>
        <w:pStyle w:val="15"/>
        <w:numPr>
          <w:ilvl w:val="0"/>
          <w:numId w:val="1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不同投标人的投标文件异常一致或投标报价呈规律性差异；</w:t>
      </w:r>
    </w:p>
    <w:p>
      <w:pPr>
        <w:pStyle w:val="15"/>
        <w:numPr>
          <w:ilvl w:val="0"/>
          <w:numId w:val="18"/>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不同投标人的投标文件相互混装；</w:t>
      </w:r>
    </w:p>
    <w:p>
      <w:pPr>
        <w:pStyle w:val="15"/>
        <w:numPr>
          <w:ilvl w:val="0"/>
          <w:numId w:val="1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不同投标人的投标保证金从同一单位或个人的账户转出；</w:t>
      </w:r>
    </w:p>
    <w:p>
      <w:pPr>
        <w:pStyle w:val="15"/>
        <w:numPr>
          <w:ilvl w:val="0"/>
          <w:numId w:val="18"/>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有关法律、法规和规章及招标文件规定的其他串通投标情形。</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10、投标文件</w:t>
      </w:r>
    </w:p>
    <w:p>
      <w:pPr>
        <w:pStyle w:val="15"/>
        <w:numPr>
          <w:ilvl w:val="1"/>
          <w:numId w:val="19"/>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投标文件的编制</w:t>
      </w:r>
    </w:p>
    <w:p>
      <w:pPr>
        <w:pStyle w:val="15"/>
        <w:numPr>
          <w:ilvl w:val="0"/>
          <w:numId w:val="20"/>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投标人应先仔细阅读招标文件的全部内容后，再进行投标文件的编制。</w:t>
      </w:r>
    </w:p>
    <w:p>
      <w:pPr>
        <w:pStyle w:val="15"/>
        <w:numPr>
          <w:ilvl w:val="0"/>
          <w:numId w:val="20"/>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投标文件应按照本章第 </w:t>
      </w:r>
      <w:r>
        <w:rPr>
          <w:rFonts w:hint="eastAsia" w:asciiTheme="minorEastAsia" w:hAnsiTheme="minorEastAsia" w:eastAsiaTheme="minorEastAsia" w:cstheme="minorEastAsia"/>
          <w:sz w:val="24"/>
        </w:rPr>
        <w:t>10.2</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条规定编制其组成部分。</w:t>
      </w:r>
    </w:p>
    <w:p>
      <w:pPr>
        <w:pStyle w:val="15"/>
        <w:numPr>
          <w:ilvl w:val="0"/>
          <w:numId w:val="20"/>
        </w:numPr>
        <w:tabs>
          <w:tab w:val="left" w:pos="1304"/>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投标文件应满足招标文件提出的实质性要求和条件，并保证其所提交的全部</w:t>
      </w:r>
      <w:r>
        <w:rPr>
          <w:rFonts w:hint="eastAsia" w:asciiTheme="minorEastAsia" w:hAnsiTheme="minorEastAsia" w:eastAsiaTheme="minorEastAsia" w:cstheme="minorEastAsia"/>
          <w:spacing w:val="-9"/>
          <w:sz w:val="24"/>
        </w:rPr>
        <w:t>资料是不可割离且真实、有效、准确、完整和不具有任何误导性的，否则造成不利后果</w:t>
      </w:r>
      <w:r>
        <w:rPr>
          <w:rFonts w:hint="eastAsia" w:asciiTheme="minorEastAsia" w:hAnsiTheme="minorEastAsia" w:eastAsiaTheme="minorEastAsia" w:cstheme="minorEastAsia"/>
          <w:sz w:val="24"/>
        </w:rPr>
        <w:t>由投标人承担责任。</w:t>
      </w:r>
    </w:p>
    <w:p>
      <w:pPr>
        <w:pStyle w:val="15"/>
        <w:numPr>
          <w:ilvl w:val="1"/>
          <w:numId w:val="19"/>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投标文件由下述部分组成：</w:t>
      </w:r>
    </w:p>
    <w:p>
      <w:pPr>
        <w:pStyle w:val="15"/>
        <w:numPr>
          <w:ilvl w:val="0"/>
          <w:numId w:val="2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资格及资信证明部分</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①投标函</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②投标人的资格及资信证明文件</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③投标保证金</w:t>
      </w:r>
    </w:p>
    <w:p>
      <w:pPr>
        <w:pStyle w:val="15"/>
        <w:numPr>
          <w:ilvl w:val="0"/>
          <w:numId w:val="2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报价部分</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①开标一览表</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②投标分项报价表</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③招标文件规定的价格扣除证明材料（若有）</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④招标文件规定的加分证明材料（若有）</w:t>
      </w:r>
    </w:p>
    <w:p>
      <w:pPr>
        <w:pStyle w:val="15"/>
        <w:numPr>
          <w:ilvl w:val="0"/>
          <w:numId w:val="21"/>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技术商务部分</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①标的说明一览表</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②技术和服务要求响应表</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③商务条件响应表</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④投标人提交的其他资料（若有）</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⑤招标文件规定作为投标文件组成部分的其他内容（若有）</w:t>
      </w:r>
    </w:p>
    <w:p>
      <w:pPr>
        <w:pStyle w:val="15"/>
        <w:numPr>
          <w:ilvl w:val="1"/>
          <w:numId w:val="19"/>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投标文件的语言</w:t>
      </w:r>
    </w:p>
    <w:p>
      <w:pPr>
        <w:pStyle w:val="15"/>
        <w:numPr>
          <w:ilvl w:val="0"/>
          <w:numId w:val="22"/>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除招标文件另有规定外，投标文件应使用中文文本，若有不同文本，以中文</w:t>
      </w:r>
      <w:r>
        <w:rPr>
          <w:rFonts w:hint="eastAsia" w:asciiTheme="minorEastAsia" w:hAnsiTheme="minorEastAsia" w:eastAsiaTheme="minorEastAsia" w:cstheme="minorEastAsia"/>
          <w:sz w:val="24"/>
        </w:rPr>
        <w:t>文本为准。</w:t>
      </w:r>
    </w:p>
    <w:p>
      <w:pPr>
        <w:pStyle w:val="15"/>
        <w:numPr>
          <w:ilvl w:val="0"/>
          <w:numId w:val="22"/>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投标文件提供的全部资料中，若原件属于非中文描述，应提供具有翻译资质</w:t>
      </w:r>
      <w:r>
        <w:rPr>
          <w:rFonts w:hint="eastAsia" w:asciiTheme="minorEastAsia" w:hAnsiTheme="minorEastAsia" w:eastAsiaTheme="minorEastAsia" w:cstheme="minorEastAsia"/>
          <w:spacing w:val="-8"/>
          <w:sz w:val="24"/>
        </w:rPr>
        <w:t>的机构翻译的中文译本。前述翻译机构应为中国翻译协会成员单位，翻译的中文译本应</w:t>
      </w:r>
      <w:r>
        <w:rPr>
          <w:rFonts w:hint="eastAsia" w:asciiTheme="minorEastAsia" w:hAnsiTheme="minorEastAsia" w:eastAsiaTheme="minorEastAsia" w:cstheme="minorEastAsia"/>
          <w:spacing w:val="-5"/>
          <w:sz w:val="24"/>
        </w:rPr>
        <w:t>由翻译人员签名并加盖翻译机构公章，同时提供翻译人员翻译资格证书。中文译本、翻</w:t>
      </w:r>
      <w:r>
        <w:rPr>
          <w:rFonts w:hint="eastAsia" w:asciiTheme="minorEastAsia" w:hAnsiTheme="minorEastAsia" w:eastAsiaTheme="minorEastAsia" w:cstheme="minorEastAsia"/>
          <w:sz w:val="24"/>
        </w:rPr>
        <w:t>译机构的成员单位证书及翻译人员的资格证书可为复印件。</w:t>
      </w:r>
    </w:p>
    <w:p>
      <w:pPr>
        <w:pStyle w:val="15"/>
        <w:numPr>
          <w:ilvl w:val="1"/>
          <w:numId w:val="19"/>
        </w:numPr>
        <w:tabs>
          <w:tab w:val="left" w:pos="1185"/>
        </w:tabs>
        <w:spacing w:before="0" w:after="0" w:line="302"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投标文件的份数：详见招标文件第二章。</w:t>
      </w:r>
    </w:p>
    <w:p>
      <w:pPr>
        <w:pStyle w:val="15"/>
        <w:numPr>
          <w:ilvl w:val="1"/>
          <w:numId w:val="19"/>
        </w:numPr>
        <w:tabs>
          <w:tab w:val="left" w:pos="1185"/>
        </w:tabs>
        <w:spacing w:before="110"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投标文件的格式</w:t>
      </w:r>
    </w:p>
    <w:p>
      <w:pPr>
        <w:pStyle w:val="15"/>
        <w:numPr>
          <w:ilvl w:val="0"/>
          <w:numId w:val="2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除招标文件另有规定外，投标文件应使用招标文件第七章规定的格式。</w:t>
      </w:r>
    </w:p>
    <w:p>
      <w:pPr>
        <w:pStyle w:val="15"/>
        <w:numPr>
          <w:ilvl w:val="0"/>
          <w:numId w:val="23"/>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除招标文件另有规定外，投标文件应使用不能擦去的墨料或墨水打印、书写</w:t>
      </w:r>
      <w:r>
        <w:rPr>
          <w:rFonts w:hint="eastAsia" w:asciiTheme="minorEastAsia" w:hAnsiTheme="minorEastAsia" w:eastAsiaTheme="minorEastAsia" w:cstheme="minorEastAsia"/>
          <w:sz w:val="24"/>
        </w:rPr>
        <w:t>或复印。</w:t>
      </w:r>
    </w:p>
    <w:p>
      <w:pPr>
        <w:pStyle w:val="15"/>
        <w:numPr>
          <w:ilvl w:val="0"/>
          <w:numId w:val="23"/>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除招标文件另有规定外，投标文件应使用人民币作为计量货币。</w:t>
      </w:r>
    </w:p>
    <w:p>
      <w:pPr>
        <w:pStyle w:val="15"/>
        <w:numPr>
          <w:ilvl w:val="0"/>
          <w:numId w:val="23"/>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除招标文件另有规定外，签署、盖章应遵守下列规定：</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①投标文件应加盖投标人的单位公章。若投标人代表为单位授权的委托代理人，应</w:t>
      </w:r>
      <w:r>
        <w:rPr>
          <w:rFonts w:hint="eastAsia" w:asciiTheme="minorEastAsia" w:hAnsiTheme="minorEastAsia" w:eastAsiaTheme="minorEastAsia" w:cstheme="minorEastAsia"/>
        </w:rPr>
        <w:t>提供“单位授权书”。</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②投标文件应没有涂改或行间插字，除非这些改动是根据</w:t>
      </w:r>
      <w:r>
        <w:rPr>
          <w:rFonts w:hint="eastAsia" w:asciiTheme="minorEastAsia" w:hAnsiTheme="minorEastAsia" w:eastAsiaTheme="minorEastAsia" w:cstheme="minorEastAsia"/>
          <w:spacing w:val="-7"/>
          <w:lang w:eastAsia="zh-CN"/>
        </w:rPr>
        <w:t>福建安华发展有限公司</w:t>
      </w:r>
      <w:r>
        <w:rPr>
          <w:rFonts w:hint="eastAsia" w:asciiTheme="minorEastAsia" w:hAnsiTheme="minorEastAsia" w:eastAsiaTheme="minorEastAsia" w:cstheme="minorEastAsia"/>
          <w:spacing w:val="-7"/>
        </w:rPr>
        <w:t>的指示进行的，或是为改正投标人造成的应修改的错误而进行的。若有前述改动，应</w:t>
      </w:r>
      <w:r>
        <w:rPr>
          <w:rFonts w:hint="eastAsia" w:asciiTheme="minorEastAsia" w:hAnsiTheme="minorEastAsia" w:eastAsiaTheme="minorEastAsia" w:cstheme="minorEastAsia"/>
        </w:rPr>
        <w:t>按照下列规定之一对改动处进行处理：</w:t>
      </w:r>
    </w:p>
    <w:p>
      <w:pPr>
        <w:pStyle w:val="15"/>
        <w:numPr>
          <w:ilvl w:val="0"/>
          <w:numId w:val="24"/>
        </w:numPr>
        <w:tabs>
          <w:tab w:val="left" w:pos="877"/>
        </w:tabs>
        <w:spacing w:before="0" w:after="0" w:line="304" w:lineRule="exact"/>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投标人代表签字确认；</w:t>
      </w:r>
    </w:p>
    <w:p>
      <w:pPr>
        <w:pStyle w:val="15"/>
        <w:numPr>
          <w:ilvl w:val="0"/>
          <w:numId w:val="24"/>
        </w:numPr>
        <w:tabs>
          <w:tab w:val="left" w:pos="889"/>
        </w:tabs>
        <w:spacing w:before="110" w:after="0" w:line="240" w:lineRule="auto"/>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加盖投标人的单位公章或校正章。</w:t>
      </w:r>
    </w:p>
    <w:p>
      <w:pPr>
        <w:pStyle w:val="15"/>
        <w:numPr>
          <w:ilvl w:val="1"/>
          <w:numId w:val="19"/>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w:t>
      </w:r>
    </w:p>
    <w:p>
      <w:pPr>
        <w:pStyle w:val="15"/>
        <w:numPr>
          <w:ilvl w:val="0"/>
          <w:numId w:val="25"/>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投标报价超出最高限价将导致投标无效。</w:t>
      </w:r>
    </w:p>
    <w:p>
      <w:pPr>
        <w:pStyle w:val="15"/>
        <w:numPr>
          <w:ilvl w:val="0"/>
          <w:numId w:val="25"/>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最高限价由采购人根据价格测算情况，在预算金额的额度内合理设定。最高</w:t>
      </w:r>
      <w:r>
        <w:rPr>
          <w:rFonts w:hint="eastAsia" w:asciiTheme="minorEastAsia" w:hAnsiTheme="minorEastAsia" w:eastAsiaTheme="minorEastAsia" w:cstheme="minorEastAsia"/>
          <w:sz w:val="24"/>
        </w:rPr>
        <w:t>限价不得超出预算金额。</w:t>
      </w:r>
    </w:p>
    <w:p>
      <w:pPr>
        <w:pStyle w:val="15"/>
        <w:numPr>
          <w:ilvl w:val="0"/>
          <w:numId w:val="25"/>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除招标文件另有规定外，投标文件不能出现任何选择性的投标报价，即每一</w:t>
      </w:r>
      <w:r>
        <w:rPr>
          <w:rFonts w:hint="eastAsia" w:asciiTheme="minorEastAsia" w:hAnsiTheme="minorEastAsia" w:eastAsiaTheme="minorEastAsia" w:cstheme="minorEastAsia"/>
          <w:spacing w:val="-5"/>
          <w:sz w:val="24"/>
        </w:rPr>
        <w:t>个采购包和品目号的采购标的都只能有一个投标报价。任何选择性的投标报价将导致投</w:t>
      </w:r>
      <w:r>
        <w:rPr>
          <w:rFonts w:hint="eastAsia" w:asciiTheme="minorEastAsia" w:hAnsiTheme="minorEastAsia" w:eastAsiaTheme="minorEastAsia" w:cstheme="minorEastAsia"/>
          <w:sz w:val="24"/>
        </w:rPr>
        <w:t>标无效。</w:t>
      </w:r>
    </w:p>
    <w:p>
      <w:pPr>
        <w:pStyle w:val="15"/>
        <w:numPr>
          <w:ilvl w:val="1"/>
          <w:numId w:val="19"/>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分包</w:t>
      </w:r>
    </w:p>
    <w:p>
      <w:pPr>
        <w:pStyle w:val="15"/>
        <w:numPr>
          <w:ilvl w:val="0"/>
          <w:numId w:val="26"/>
        </w:numPr>
        <w:tabs>
          <w:tab w:val="left" w:pos="1304"/>
        </w:tabs>
        <w:spacing w:before="39"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是否允许中标人将本项目的非主体、非关键性工作进行分包：详见招标文件</w:t>
      </w:r>
      <w:r>
        <w:rPr>
          <w:rFonts w:hint="eastAsia" w:asciiTheme="minorEastAsia" w:hAnsiTheme="minorEastAsia" w:eastAsiaTheme="minorEastAsia" w:cstheme="minorEastAsia"/>
          <w:sz w:val="24"/>
        </w:rPr>
        <w:t>第二章。</w:t>
      </w:r>
    </w:p>
    <w:p>
      <w:pPr>
        <w:pStyle w:val="15"/>
        <w:numPr>
          <w:ilvl w:val="0"/>
          <w:numId w:val="26"/>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若允许中标人将本项目的非主体、非关键性工作进行分包且投标人拟在中标</w:t>
      </w:r>
      <w:r>
        <w:rPr>
          <w:rFonts w:hint="eastAsia" w:asciiTheme="minorEastAsia" w:hAnsiTheme="minorEastAsia" w:eastAsiaTheme="minorEastAsia" w:cstheme="minorEastAsia"/>
          <w:spacing w:val="-10"/>
          <w:sz w:val="24"/>
        </w:rPr>
        <w:t>后进行分包，则应在投标文件中提供分包意向协议，同时投标人应在投标文件中载明分</w:t>
      </w:r>
      <w:r>
        <w:rPr>
          <w:rFonts w:hint="eastAsia" w:asciiTheme="minorEastAsia" w:hAnsiTheme="minorEastAsia" w:eastAsiaTheme="minorEastAsia" w:cstheme="minorEastAsia"/>
          <w:sz w:val="24"/>
        </w:rPr>
        <w:t>包承担主体，分包承担主体应具备相应资质条件（若有）且不得再次分包。</w:t>
      </w:r>
    </w:p>
    <w:p>
      <w:pPr>
        <w:pStyle w:val="15"/>
        <w:numPr>
          <w:ilvl w:val="0"/>
          <w:numId w:val="26"/>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招标文件允许中标人将非主体、非关键性工作进行分包的项目，有下列情形</w:t>
      </w:r>
      <w:r>
        <w:rPr>
          <w:rFonts w:hint="eastAsia" w:asciiTheme="minorEastAsia" w:hAnsiTheme="minorEastAsia" w:eastAsiaTheme="minorEastAsia" w:cstheme="minorEastAsia"/>
          <w:sz w:val="24"/>
        </w:rPr>
        <w:t>之一的，中标人不得分包：</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①投标文件中未载明分包承担主体；</w:t>
      </w:r>
    </w:p>
    <w:p>
      <w:pPr>
        <w:pStyle w:val="6"/>
        <w:spacing w:before="10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②投标文件载明的分包承担主体不具备相应资质条件；</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③投标文件载明的分包承担主体拟再次分包；</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④享受中小企业扶持政策获得政府采购合同的，小微企业不得将合同分包给大中型</w:t>
      </w:r>
      <w:r>
        <w:rPr>
          <w:rFonts w:hint="eastAsia" w:asciiTheme="minorEastAsia" w:hAnsiTheme="minorEastAsia" w:eastAsiaTheme="minorEastAsia" w:cstheme="minorEastAsia"/>
        </w:rPr>
        <w:t>企业，中型企业不得将合同分包给大型企业。</w:t>
      </w:r>
    </w:p>
    <w:p>
      <w:pPr>
        <w:pStyle w:val="15"/>
        <w:numPr>
          <w:ilvl w:val="1"/>
          <w:numId w:val="19"/>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投标有效期</w:t>
      </w:r>
    </w:p>
    <w:p>
      <w:pPr>
        <w:pStyle w:val="15"/>
        <w:numPr>
          <w:ilvl w:val="0"/>
          <w:numId w:val="27"/>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招标文件载明的投标有效期：详见招标文件第二章。</w:t>
      </w:r>
    </w:p>
    <w:p>
      <w:pPr>
        <w:pStyle w:val="15"/>
        <w:numPr>
          <w:ilvl w:val="0"/>
          <w:numId w:val="27"/>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投标文件承诺的投标有效期不得少于招标文件载明的投标有效期，否则投标</w:t>
      </w:r>
      <w:r>
        <w:rPr>
          <w:rFonts w:hint="eastAsia" w:asciiTheme="minorEastAsia" w:hAnsiTheme="minorEastAsia" w:eastAsiaTheme="minorEastAsia" w:cstheme="minorEastAsia"/>
          <w:sz w:val="24"/>
        </w:rPr>
        <w:t>无效。</w:t>
      </w:r>
    </w:p>
    <w:p>
      <w:pPr>
        <w:pStyle w:val="15"/>
        <w:numPr>
          <w:ilvl w:val="0"/>
          <w:numId w:val="27"/>
        </w:numPr>
        <w:tabs>
          <w:tab w:val="left" w:pos="1304"/>
        </w:tabs>
        <w:spacing w:before="0" w:after="0" w:line="328"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根据本次采购活动的需要，</w:t>
      </w: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可于投标有效期届满</w:t>
      </w:r>
      <w:r>
        <w:rPr>
          <w:rFonts w:hint="eastAsia" w:asciiTheme="minorEastAsia" w:hAnsiTheme="minorEastAsia" w:eastAsiaTheme="minorEastAsia" w:cstheme="minorEastAsia"/>
          <w:spacing w:val="-6"/>
          <w:sz w:val="24"/>
        </w:rPr>
        <w:t>之前书面要求投标人延长投标有效期，投标人应在</w:t>
      </w:r>
      <w:r>
        <w:rPr>
          <w:rFonts w:hint="eastAsia" w:asciiTheme="minorEastAsia" w:hAnsiTheme="minorEastAsia" w:eastAsiaTheme="minorEastAsia" w:cstheme="minorEastAsia"/>
          <w:spacing w:val="-6"/>
          <w:sz w:val="24"/>
          <w:lang w:eastAsia="zh-CN"/>
        </w:rPr>
        <w:t>福建安华发展有限公司</w:t>
      </w:r>
      <w:r>
        <w:rPr>
          <w:rFonts w:hint="eastAsia" w:asciiTheme="minorEastAsia" w:hAnsiTheme="minorEastAsia" w:eastAsiaTheme="minorEastAsia" w:cstheme="minorEastAsia"/>
          <w:spacing w:val="-6"/>
          <w:sz w:val="24"/>
        </w:rPr>
        <w:t>规定的期</w:t>
      </w:r>
      <w:r>
        <w:rPr>
          <w:rFonts w:hint="eastAsia" w:asciiTheme="minorEastAsia" w:hAnsiTheme="minorEastAsia" w:eastAsiaTheme="minorEastAsia" w:cstheme="minorEastAsia"/>
          <w:spacing w:val="-7"/>
          <w:sz w:val="24"/>
        </w:rPr>
        <w:t xml:space="preserve">限内以书面形式予以答复。对于延长投标有效期的要求，投标人可以拒绝也可以接受， </w:t>
      </w:r>
      <w:r>
        <w:rPr>
          <w:rFonts w:hint="eastAsia" w:asciiTheme="minorEastAsia" w:hAnsiTheme="minorEastAsia" w:eastAsiaTheme="minorEastAsia" w:cstheme="minorEastAsia"/>
          <w:spacing w:val="-5"/>
          <w:sz w:val="24"/>
        </w:rPr>
        <w:t>投标人答复不明确或逾期未答复的，均视为拒绝该要求。对于接受延长投标有效期的投标人，既不要求也不允许修改投标文件。</w:t>
      </w:r>
    </w:p>
    <w:p>
      <w:pPr>
        <w:pStyle w:val="15"/>
        <w:numPr>
          <w:ilvl w:val="1"/>
          <w:numId w:val="19"/>
        </w:numPr>
        <w:tabs>
          <w:tab w:val="left" w:pos="1185"/>
        </w:tabs>
        <w:spacing w:before="0" w:after="0" w:line="301"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p>
      <w:pPr>
        <w:pStyle w:val="15"/>
        <w:numPr>
          <w:ilvl w:val="0"/>
          <w:numId w:val="28"/>
        </w:numPr>
        <w:tabs>
          <w:tab w:val="left" w:pos="1304"/>
        </w:tabs>
        <w:spacing w:before="11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投标保证金作为投标人按照招标文件规定履行相应投标责任、义务的约束及</w:t>
      </w:r>
      <w:r>
        <w:rPr>
          <w:rFonts w:hint="eastAsia" w:asciiTheme="minorEastAsia" w:hAnsiTheme="minorEastAsia" w:eastAsiaTheme="minorEastAsia" w:cstheme="minorEastAsia"/>
          <w:sz w:val="24"/>
        </w:rPr>
        <w:t>担保。</w:t>
      </w:r>
    </w:p>
    <w:p>
      <w:pPr>
        <w:pStyle w:val="15"/>
        <w:numPr>
          <w:ilvl w:val="0"/>
          <w:numId w:val="28"/>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投标人以电子保函形式提交投标保证金的，保函的有效期应等于或长于投标</w:t>
      </w:r>
      <w:r>
        <w:rPr>
          <w:rFonts w:hint="eastAsia" w:asciiTheme="minorEastAsia" w:hAnsiTheme="minorEastAsia" w:eastAsiaTheme="minorEastAsia" w:cstheme="minorEastAsia"/>
          <w:sz w:val="24"/>
        </w:rPr>
        <w:t>文件承诺的投标有效期，否则投标无效。</w:t>
      </w:r>
    </w:p>
    <w:p>
      <w:pPr>
        <w:pStyle w:val="15"/>
        <w:numPr>
          <w:ilvl w:val="0"/>
          <w:numId w:val="28"/>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提交</w:t>
      </w:r>
    </w:p>
    <w:p>
      <w:pPr>
        <w:pStyle w:val="6"/>
        <w:spacing w:before="110" w:line="328" w:lineRule="auto"/>
        <w:ind w:right="577"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①投标人以汇款形式缴纳投标保证金的，应从其银行账户</w:t>
      </w:r>
      <w:r>
        <w:rPr>
          <w:rFonts w:hint="eastAsia" w:asciiTheme="minorEastAsia" w:hAnsiTheme="minorEastAsia" w:eastAsiaTheme="minorEastAsia" w:cstheme="minorEastAsia"/>
          <w:color w:val="auto"/>
        </w:rPr>
        <w:t>（基本存款账户</w:t>
      </w:r>
      <w:r>
        <w:rPr>
          <w:rFonts w:hint="eastAsia" w:asciiTheme="minorEastAsia" w:hAnsiTheme="minorEastAsia" w:eastAsiaTheme="minorEastAsia" w:cstheme="minorEastAsia"/>
          <w:color w:val="auto"/>
          <w:spacing w:val="-32"/>
        </w:rPr>
        <w:t>）</w:t>
      </w:r>
      <w:r>
        <w:rPr>
          <w:rFonts w:hint="eastAsia" w:asciiTheme="minorEastAsia" w:hAnsiTheme="minorEastAsia" w:eastAsiaTheme="minorEastAsia" w:cstheme="minorEastAsia"/>
          <w:color w:val="auto"/>
          <w:spacing w:val="-5"/>
        </w:rPr>
        <w:t>按照下</w:t>
      </w:r>
      <w:r>
        <w:rPr>
          <w:rFonts w:hint="eastAsia" w:asciiTheme="minorEastAsia" w:hAnsiTheme="minorEastAsia" w:eastAsiaTheme="minorEastAsia" w:cstheme="minorEastAsia"/>
          <w:color w:val="auto"/>
          <w:spacing w:val="-10"/>
        </w:rPr>
        <w:t>列方式：公对公转账方式向招标文件载明的投标保证金账户提交投标保证金，具体金额</w:t>
      </w:r>
      <w:r>
        <w:rPr>
          <w:rFonts w:hint="eastAsia" w:asciiTheme="minorEastAsia" w:hAnsiTheme="minorEastAsia" w:eastAsiaTheme="minorEastAsia" w:cstheme="minorEastAsia"/>
          <w:color w:val="auto"/>
        </w:rPr>
        <w:t>详见招标文件第一章。</w:t>
      </w:r>
    </w:p>
    <w:p>
      <w:pPr>
        <w:pStyle w:val="6"/>
        <w:spacing w:before="39" w:line="328" w:lineRule="auto"/>
        <w:ind w:right="577" w:firstLine="456"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②</w:t>
      </w:r>
      <w:r>
        <w:rPr>
          <w:rFonts w:hint="eastAsia" w:asciiTheme="minorEastAsia" w:hAnsiTheme="minorEastAsia" w:eastAsiaTheme="minorEastAsia" w:cstheme="minorEastAsia"/>
          <w:color w:val="auto"/>
          <w:spacing w:val="-6"/>
          <w:sz w:val="24"/>
          <w:szCs w:val="24"/>
          <w:lang w:val="en-US"/>
        </w:rPr>
        <w:t>投标人以支票、汇票、本票、保函等非现金形式缴纳或提交投标保证金的，应当在投标截止时间之前将文件（支票或汇票或本票或保函）放入投标文件中，否则视为未提交投标保证金</w:t>
      </w:r>
      <w:r>
        <w:rPr>
          <w:rFonts w:hint="eastAsia" w:asciiTheme="minorEastAsia" w:hAnsiTheme="minorEastAsia" w:eastAsiaTheme="minorEastAsia" w:cstheme="minorEastAsia"/>
          <w:color w:val="auto"/>
        </w:rPr>
        <w:t>。</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③其他形式：无。</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④若本项目接受联合体投标且投标人为联合体，则联合体中的牵头方应按照本章第</w:t>
      </w:r>
    </w:p>
    <w:p>
      <w:pPr>
        <w:pStyle w:val="15"/>
        <w:numPr>
          <w:ilvl w:val="1"/>
          <w:numId w:val="29"/>
        </w:numPr>
        <w:tabs>
          <w:tab w:val="left" w:pos="705"/>
        </w:tabs>
        <w:spacing w:before="113" w:after="0" w:line="240" w:lineRule="auto"/>
        <w:ind w:left="70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条第（3）款第①、②、③点规定提交投标保证金。</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※除招标文件另有规定外，未按照上述规定提交投标保证金将导致资格审查不合格。</w:t>
      </w:r>
    </w:p>
    <w:p>
      <w:pPr>
        <w:pStyle w:val="15"/>
        <w:numPr>
          <w:ilvl w:val="0"/>
          <w:numId w:val="2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退还</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①在投标截止时间前撤回已提交的投标文件的投标人，其投标保证金将在</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spacing w:val="-3"/>
        </w:rPr>
        <w:t xml:space="preserve">收到投标人书面撤回通知之日起 </w:t>
      </w:r>
      <w:r>
        <w:rPr>
          <w:rFonts w:hint="eastAsia" w:asciiTheme="minorEastAsia" w:hAnsiTheme="minorEastAsia" w:eastAsiaTheme="minorEastAsia" w:cstheme="minorEastAsia"/>
        </w:rPr>
        <w:t>5 个工作日内退回原账户。</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 xml:space="preserve">②未中标人的投标保证金将在中标通知书发出之日起 </w:t>
      </w:r>
      <w:r>
        <w:rPr>
          <w:rFonts w:hint="eastAsia" w:asciiTheme="minorEastAsia" w:hAnsiTheme="minorEastAsia" w:eastAsiaTheme="minorEastAsia" w:cstheme="minorEastAsia"/>
        </w:rPr>
        <w:t>5</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rPr>
        <w:t>个工作日内退回原账户。</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 xml:space="preserve">③中标人的投标保证金将在政府采购合同签订之日起 </w:t>
      </w:r>
      <w:r>
        <w:rPr>
          <w:rFonts w:hint="eastAsia" w:asciiTheme="minorEastAsia" w:hAnsiTheme="minorEastAsia" w:eastAsiaTheme="minorEastAsia" w:cstheme="minorEastAsia"/>
        </w:rPr>
        <w:t>5</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rPr>
        <w:t>个工作日内退回原账户。</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2"/>
        </w:rPr>
        <w:t>④终止招标的，</w:t>
      </w:r>
      <w:r>
        <w:rPr>
          <w:rFonts w:hint="eastAsia" w:asciiTheme="minorEastAsia" w:hAnsiTheme="minorEastAsia" w:eastAsiaTheme="minorEastAsia" w:cstheme="minorEastAsia"/>
          <w:spacing w:val="-12"/>
          <w:lang w:eastAsia="zh-CN"/>
        </w:rPr>
        <w:t>福建安华发展有限公司</w:t>
      </w:r>
      <w:r>
        <w:rPr>
          <w:rFonts w:hint="eastAsia" w:asciiTheme="minorEastAsia" w:hAnsiTheme="minorEastAsia" w:eastAsiaTheme="minorEastAsia" w:cstheme="minorEastAsia"/>
          <w:spacing w:val="-12"/>
        </w:rPr>
        <w:t xml:space="preserve">将在终止公告发布之日起 </w:t>
      </w:r>
      <w:r>
        <w:rPr>
          <w:rFonts w:hint="eastAsia" w:asciiTheme="minorEastAsia" w:hAnsiTheme="minorEastAsia" w:eastAsiaTheme="minorEastAsia" w:cstheme="minorEastAsia"/>
        </w:rPr>
        <w:t xml:space="preserve">5 </w:t>
      </w:r>
      <w:r>
        <w:rPr>
          <w:rFonts w:hint="eastAsia" w:asciiTheme="minorEastAsia" w:hAnsiTheme="minorEastAsia" w:eastAsiaTheme="minorEastAsia" w:cstheme="minorEastAsia"/>
          <w:spacing w:val="-4"/>
        </w:rPr>
        <w:t>个工作日内</w:t>
      </w:r>
      <w:r>
        <w:rPr>
          <w:rFonts w:hint="eastAsia" w:asciiTheme="minorEastAsia" w:hAnsiTheme="minorEastAsia" w:eastAsiaTheme="minorEastAsia" w:cstheme="minorEastAsia"/>
        </w:rPr>
        <w:t>退回已收取的投标保证金及其在银行产生的孳息。</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⑤除招标文件另有规定外，质疑或投诉涉及的投标人，若投标保证金尚未退还，则</w:t>
      </w:r>
      <w:r>
        <w:rPr>
          <w:rFonts w:hint="eastAsia" w:asciiTheme="minorEastAsia" w:hAnsiTheme="minorEastAsia" w:eastAsiaTheme="minorEastAsia" w:cstheme="minorEastAsia"/>
        </w:rPr>
        <w:t>待质疑或投诉处理完毕后不计利息原额退还。</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3"/>
        </w:rPr>
        <w:t xml:space="preserve">※本章第 </w:t>
      </w:r>
      <w:r>
        <w:rPr>
          <w:rFonts w:hint="eastAsia" w:asciiTheme="minorEastAsia" w:hAnsiTheme="minorEastAsia" w:eastAsiaTheme="minorEastAsia" w:cstheme="minorEastAsia"/>
        </w:rPr>
        <w:t xml:space="preserve">10.9 </w:t>
      </w:r>
      <w:r>
        <w:rPr>
          <w:rFonts w:hint="eastAsia" w:asciiTheme="minorEastAsia" w:hAnsiTheme="minorEastAsia" w:eastAsiaTheme="minorEastAsia" w:cstheme="minorEastAsia"/>
          <w:spacing w:val="-5"/>
        </w:rPr>
        <w:t>条第</w:t>
      </w:r>
      <w:r>
        <w:rPr>
          <w:rFonts w:hint="eastAsia" w:asciiTheme="minorEastAsia" w:hAnsiTheme="minorEastAsia" w:eastAsiaTheme="minorEastAsia" w:cstheme="minorEastAsia"/>
          <w:spacing w:val="-4"/>
        </w:rPr>
        <w:t>（4）</w:t>
      </w:r>
      <w:r>
        <w:rPr>
          <w:rFonts w:hint="eastAsia" w:asciiTheme="minorEastAsia" w:hAnsiTheme="minorEastAsia" w:eastAsiaTheme="minorEastAsia" w:cstheme="minorEastAsia"/>
          <w:spacing w:val="-6"/>
        </w:rPr>
        <w:t>款第①、②、③点规定的投标保证金退还时限不包括因投</w:t>
      </w:r>
      <w:r>
        <w:rPr>
          <w:rFonts w:hint="eastAsia" w:asciiTheme="minorEastAsia" w:hAnsiTheme="minorEastAsia" w:eastAsiaTheme="minorEastAsia" w:cstheme="minorEastAsia"/>
        </w:rPr>
        <w:t>标人自身原因导致无法及时退还而增加的时间。</w:t>
      </w:r>
    </w:p>
    <w:p>
      <w:pPr>
        <w:pStyle w:val="15"/>
        <w:numPr>
          <w:ilvl w:val="0"/>
          <w:numId w:val="28"/>
        </w:numPr>
        <w:tabs>
          <w:tab w:val="left" w:pos="1308"/>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若出现本章第 </w:t>
      </w:r>
      <w:r>
        <w:rPr>
          <w:rFonts w:hint="eastAsia" w:asciiTheme="minorEastAsia" w:hAnsiTheme="minorEastAsia" w:eastAsiaTheme="minorEastAsia" w:cstheme="minorEastAsia"/>
          <w:sz w:val="24"/>
        </w:rPr>
        <w:t>10.8</w:t>
      </w:r>
      <w:r>
        <w:rPr>
          <w:rFonts w:hint="eastAsia" w:asciiTheme="minorEastAsia" w:hAnsiTheme="minorEastAsia" w:eastAsiaTheme="minorEastAsia" w:cstheme="minorEastAsia"/>
          <w:spacing w:val="27"/>
          <w:sz w:val="24"/>
        </w:rPr>
        <w:t xml:space="preserve"> </w:t>
      </w:r>
      <w:r>
        <w:rPr>
          <w:rFonts w:hint="eastAsia" w:asciiTheme="minorEastAsia" w:hAnsiTheme="minorEastAsia" w:eastAsiaTheme="minorEastAsia" w:cstheme="minorEastAsia"/>
          <w:sz w:val="24"/>
        </w:rPr>
        <w:t>条第</w:t>
      </w:r>
      <w:r>
        <w:rPr>
          <w:rFonts w:hint="eastAsia" w:asciiTheme="minorEastAsia" w:hAnsiTheme="minorEastAsia" w:eastAsiaTheme="minorEastAsia" w:cstheme="minorEastAsia"/>
          <w:spacing w:val="2"/>
          <w:sz w:val="24"/>
        </w:rPr>
        <w:t>（3）</w:t>
      </w:r>
      <w:r>
        <w:rPr>
          <w:rFonts w:hint="eastAsia" w:asciiTheme="minorEastAsia" w:hAnsiTheme="minorEastAsia" w:eastAsiaTheme="minorEastAsia" w:cstheme="minorEastAsia"/>
          <w:sz w:val="24"/>
        </w:rPr>
        <w:t>款规定情形，对于拒绝延长投标有效期的投标</w:t>
      </w:r>
      <w:r>
        <w:rPr>
          <w:rFonts w:hint="eastAsia" w:asciiTheme="minorEastAsia" w:hAnsiTheme="minorEastAsia" w:eastAsiaTheme="minorEastAsia" w:cstheme="minorEastAsia"/>
          <w:spacing w:val="-11"/>
          <w:sz w:val="24"/>
        </w:rPr>
        <w:t>人，投标保证金仍可退还。对于接受延长投标有效期的投标人，相应延长投标保证金有</w:t>
      </w:r>
      <w:r>
        <w:rPr>
          <w:rFonts w:hint="eastAsia" w:asciiTheme="minorEastAsia" w:hAnsiTheme="minorEastAsia" w:eastAsiaTheme="minorEastAsia" w:cstheme="minorEastAsia"/>
          <w:sz w:val="24"/>
        </w:rPr>
        <w:t>效期，招标文件关于退还和不予退还投标保证金的规定继续适用。</w:t>
      </w:r>
    </w:p>
    <w:p>
      <w:pPr>
        <w:pStyle w:val="15"/>
        <w:numPr>
          <w:ilvl w:val="0"/>
          <w:numId w:val="28"/>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有下列情形之一的，投标保证金将不予退还或通过投标保函进行索赔：</w:t>
      </w:r>
    </w:p>
    <w:p>
      <w:pPr>
        <w:pStyle w:val="6"/>
        <w:spacing w:before="105"/>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①投标人串通投标；</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②投标人提供虚假材料；</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③投标人采取不正当手段诋毁、排挤其他投标人；</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④投标截止时间后，投标人在投标有效期内撤销投标文件；</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⑤招标文件规定的其他不予退还情形；</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⑥中标人有下列情形之一的：</w:t>
      </w:r>
    </w:p>
    <w:p>
      <w:pPr>
        <w:pStyle w:val="15"/>
        <w:numPr>
          <w:ilvl w:val="0"/>
          <w:numId w:val="30"/>
        </w:numPr>
        <w:tabs>
          <w:tab w:val="left" w:pos="877"/>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除不可抗力外，因中标人自身原因未在中标通知书要求的期限内与采购人签订政</w:t>
      </w:r>
      <w:r>
        <w:rPr>
          <w:rFonts w:hint="eastAsia" w:asciiTheme="minorEastAsia" w:hAnsiTheme="minorEastAsia" w:eastAsiaTheme="minorEastAsia" w:cstheme="minorEastAsia"/>
          <w:sz w:val="24"/>
        </w:rPr>
        <w:t>府采购合同；</w:t>
      </w:r>
    </w:p>
    <w:p>
      <w:pPr>
        <w:pStyle w:val="15"/>
        <w:numPr>
          <w:ilvl w:val="0"/>
          <w:numId w:val="30"/>
        </w:numPr>
        <w:tabs>
          <w:tab w:val="left" w:pos="889"/>
        </w:tabs>
        <w:spacing w:before="0" w:after="0" w:line="305" w:lineRule="exact"/>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未按照招标文件、投标文件的约定签订政府采购合同或提交履约保证金。</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※若上述投标保证金不予退还情形给采购人</w:t>
      </w:r>
      <w:r>
        <w:rPr>
          <w:rFonts w:hint="eastAsia" w:asciiTheme="minorEastAsia" w:hAnsiTheme="minorEastAsia" w:eastAsiaTheme="minorEastAsia" w:cstheme="minorEastAsia"/>
        </w:rPr>
        <w:t>（采购代理机构</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7"/>
        </w:rPr>
        <w:t>造成损失，则投标人</w:t>
      </w:r>
      <w:r>
        <w:rPr>
          <w:rFonts w:hint="eastAsia" w:asciiTheme="minorEastAsia" w:hAnsiTheme="minorEastAsia" w:eastAsiaTheme="minorEastAsia" w:cstheme="minorEastAsia"/>
        </w:rPr>
        <w:t>还要承担相应的赔偿责任。</w:t>
      </w:r>
    </w:p>
    <w:p>
      <w:pPr>
        <w:pStyle w:val="15"/>
        <w:numPr>
          <w:ilvl w:val="1"/>
          <w:numId w:val="29"/>
        </w:numPr>
        <w:tabs>
          <w:tab w:val="left" w:pos="1308"/>
        </w:tabs>
        <w:spacing w:before="0" w:after="0" w:line="305" w:lineRule="exact"/>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投标文件的提交</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（1）一个投标人只能提交一个投标文件。</w:t>
      </w:r>
    </w:p>
    <w:p>
      <w:pPr>
        <w:pStyle w:val="15"/>
        <w:numPr>
          <w:ilvl w:val="1"/>
          <w:numId w:val="29"/>
        </w:numPr>
        <w:tabs>
          <w:tab w:val="left" w:pos="1308"/>
        </w:tabs>
        <w:spacing w:before="112" w:after="0" w:line="240" w:lineRule="auto"/>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投标文件的补充、修改或撤回</w:t>
      </w:r>
    </w:p>
    <w:p>
      <w:pPr>
        <w:pStyle w:val="15"/>
        <w:numPr>
          <w:ilvl w:val="0"/>
          <w:numId w:val="31"/>
        </w:numPr>
        <w:tabs>
          <w:tab w:val="left" w:pos="1304"/>
        </w:tabs>
        <w:spacing w:before="113"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投标截止时间前，投标人可对所提交的投标文件进行补充、修改或撤回，并</w:t>
      </w:r>
      <w:r>
        <w:rPr>
          <w:rFonts w:hint="eastAsia" w:asciiTheme="minorEastAsia" w:hAnsiTheme="minorEastAsia" w:eastAsiaTheme="minorEastAsia" w:cstheme="minorEastAsia"/>
          <w:sz w:val="24"/>
        </w:rPr>
        <w:t>书面通知</w:t>
      </w: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w:t>
      </w:r>
    </w:p>
    <w:p>
      <w:pPr>
        <w:pStyle w:val="15"/>
        <w:numPr>
          <w:ilvl w:val="0"/>
          <w:numId w:val="31"/>
        </w:numPr>
        <w:tabs>
          <w:tab w:val="left" w:pos="1308"/>
        </w:tabs>
        <w:spacing w:before="0" w:after="0" w:line="305" w:lineRule="exact"/>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补充、修改的内容应按照本章第 </w:t>
      </w:r>
      <w:r>
        <w:rPr>
          <w:rFonts w:hint="eastAsia" w:asciiTheme="minorEastAsia" w:hAnsiTheme="minorEastAsia" w:eastAsiaTheme="minorEastAsia" w:cstheme="minorEastAsia"/>
          <w:sz w:val="24"/>
        </w:rPr>
        <w:t>10.5</w:t>
      </w:r>
      <w:r>
        <w:rPr>
          <w:rFonts w:hint="eastAsia" w:asciiTheme="minorEastAsia" w:hAnsiTheme="minorEastAsia" w:eastAsiaTheme="minorEastAsia" w:cstheme="minorEastAsia"/>
          <w:spacing w:val="10"/>
          <w:sz w:val="24"/>
        </w:rPr>
        <w:t xml:space="preserve"> </w:t>
      </w:r>
      <w:r>
        <w:rPr>
          <w:rFonts w:hint="eastAsia" w:asciiTheme="minorEastAsia" w:hAnsiTheme="minorEastAsia" w:eastAsiaTheme="minorEastAsia" w:cstheme="minorEastAsia"/>
          <w:sz w:val="24"/>
        </w:rPr>
        <w:t>条第（4）款规定进行签署、盖章，并</w:t>
      </w:r>
    </w:p>
    <w:p>
      <w:pPr>
        <w:pStyle w:val="6"/>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按照本章第 10.10 条规定提交，否则将被拒收。</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※按照上述规定提交的补充、修改内容作为投标文件组成部分。</w:t>
      </w:r>
    </w:p>
    <w:p>
      <w:pPr>
        <w:pStyle w:val="15"/>
        <w:numPr>
          <w:ilvl w:val="1"/>
          <w:numId w:val="29"/>
        </w:numPr>
        <w:tabs>
          <w:tab w:val="left" w:pos="1308"/>
        </w:tabs>
        <w:spacing w:before="112" w:after="0" w:line="240" w:lineRule="auto"/>
        <w:ind w:left="1307" w:right="0" w:hanging="60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除招标文件另有规定外，有下列情形之一的，投标无效：</w:t>
      </w:r>
    </w:p>
    <w:p>
      <w:pPr>
        <w:pStyle w:val="15"/>
        <w:numPr>
          <w:ilvl w:val="0"/>
          <w:numId w:val="3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投标文件未按照招标文件要求签署、盖章；</w:t>
      </w:r>
    </w:p>
    <w:p>
      <w:pPr>
        <w:pStyle w:val="15"/>
        <w:numPr>
          <w:ilvl w:val="0"/>
          <w:numId w:val="3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不符合招标文件中规定的资格要求；</w:t>
      </w:r>
    </w:p>
    <w:p>
      <w:pPr>
        <w:pStyle w:val="15"/>
        <w:numPr>
          <w:ilvl w:val="0"/>
          <w:numId w:val="3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投标报价超过招标文件中规定的预算金额或最高限价；</w:t>
      </w:r>
    </w:p>
    <w:p>
      <w:pPr>
        <w:pStyle w:val="15"/>
        <w:numPr>
          <w:ilvl w:val="0"/>
          <w:numId w:val="3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投标文件含有采购人不能接受的附加条件；</w:t>
      </w:r>
    </w:p>
    <w:p>
      <w:pPr>
        <w:pStyle w:val="15"/>
        <w:numPr>
          <w:ilvl w:val="0"/>
          <w:numId w:val="32"/>
        </w:numPr>
        <w:tabs>
          <w:tab w:val="left" w:pos="1301"/>
        </w:tabs>
        <w:spacing w:before="113" w:after="0" w:line="328" w:lineRule="auto"/>
        <w:ind w:left="220" w:right="2525" w:firstLine="48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pacing w:val="-1"/>
          <w:sz w:val="24"/>
        </w:rPr>
        <w:t>有关法律、法规和规章及招标文件规定的其他无效情形。</w:t>
      </w:r>
      <w:bookmarkStart w:id="29" w:name="五、开标"/>
      <w:bookmarkEnd w:id="29"/>
      <w:r>
        <w:rPr>
          <w:rFonts w:hint="eastAsia" w:asciiTheme="minorEastAsia" w:hAnsiTheme="minorEastAsia" w:eastAsiaTheme="minorEastAsia" w:cstheme="minorEastAsia"/>
          <w:b/>
          <w:sz w:val="24"/>
        </w:rPr>
        <w:t>五、开标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11、开标</w:t>
      </w:r>
    </w:p>
    <w:p>
      <w:pPr>
        <w:pStyle w:val="15"/>
        <w:numPr>
          <w:ilvl w:val="1"/>
          <w:numId w:val="33"/>
        </w:numPr>
        <w:tabs>
          <w:tab w:val="left" w:pos="1190"/>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福建安华发展有限公司</w:t>
      </w:r>
      <w:r>
        <w:rPr>
          <w:rFonts w:hint="eastAsia" w:asciiTheme="minorEastAsia" w:hAnsiTheme="minorEastAsia" w:eastAsiaTheme="minorEastAsia" w:cstheme="minorEastAsia"/>
          <w:sz w:val="24"/>
        </w:rPr>
        <w:t>将在招标文件载明的开标时间及地点主持召开开标会，并邀请投标人参加。</w:t>
      </w:r>
    </w:p>
    <w:p>
      <w:pPr>
        <w:pStyle w:val="15"/>
        <w:numPr>
          <w:ilvl w:val="1"/>
          <w:numId w:val="33"/>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开标会的主持人、唱标人、记录人及其他工作人员</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24"/>
          <w:sz w:val="24"/>
        </w:rPr>
        <w:t>）</w:t>
      </w:r>
      <w:r>
        <w:rPr>
          <w:rFonts w:hint="eastAsia" w:asciiTheme="minorEastAsia" w:hAnsiTheme="minorEastAsia" w:eastAsiaTheme="minorEastAsia" w:cstheme="minorEastAsia"/>
          <w:spacing w:val="-2"/>
          <w:sz w:val="24"/>
        </w:rPr>
        <w:t>均由</w:t>
      </w:r>
      <w:r>
        <w:rPr>
          <w:rFonts w:hint="eastAsia" w:asciiTheme="minorEastAsia" w:hAnsiTheme="minorEastAsia" w:eastAsiaTheme="minorEastAsia" w:cstheme="minorEastAsia"/>
          <w:spacing w:val="-2"/>
          <w:sz w:val="24"/>
          <w:lang w:eastAsia="zh-CN"/>
        </w:rPr>
        <w:t>福建安华发展有限公司</w:t>
      </w:r>
      <w:r>
        <w:rPr>
          <w:rFonts w:hint="eastAsia" w:asciiTheme="minorEastAsia" w:hAnsiTheme="minorEastAsia" w:eastAsiaTheme="minorEastAsia" w:cstheme="minorEastAsia"/>
          <w:sz w:val="24"/>
        </w:rPr>
        <w:t>派出，现场监督人员（若有）可由有关方面派出。</w:t>
      </w:r>
    </w:p>
    <w:p>
      <w:pPr>
        <w:pStyle w:val="15"/>
        <w:numPr>
          <w:ilvl w:val="1"/>
          <w:numId w:val="33"/>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本项目的开标环节，投标人可自行选择到开标现场参加开标会。如因投标人自</w:t>
      </w:r>
      <w:r>
        <w:rPr>
          <w:rFonts w:hint="eastAsia" w:asciiTheme="minorEastAsia" w:hAnsiTheme="minorEastAsia" w:eastAsiaTheme="minorEastAsia" w:cstheme="minorEastAsia"/>
          <w:sz w:val="24"/>
        </w:rPr>
        <w:t>身原因造成无法正常参与开标过程的，不利后果由投标人自行承担。</w:t>
      </w:r>
    </w:p>
    <w:p>
      <w:pPr>
        <w:pStyle w:val="15"/>
        <w:numPr>
          <w:ilvl w:val="1"/>
          <w:numId w:val="33"/>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开标会应遵守下列规定：</w:t>
      </w:r>
    </w:p>
    <w:p>
      <w:pPr>
        <w:pStyle w:val="15"/>
        <w:numPr>
          <w:ilvl w:val="0"/>
          <w:numId w:val="34"/>
        </w:numPr>
        <w:tabs>
          <w:tab w:val="left" w:pos="1304"/>
        </w:tabs>
        <w:spacing w:before="108" w:after="0" w:line="328" w:lineRule="auto"/>
        <w:ind w:left="220"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sz w:val="24"/>
        </w:rPr>
        <w:t>首先由主持人宣布开标会须知，然后由投标人代表对投标文件的加密情况进</w:t>
      </w:r>
      <w:r>
        <w:rPr>
          <w:rFonts w:hint="eastAsia" w:asciiTheme="minorEastAsia" w:hAnsiTheme="minorEastAsia" w:eastAsiaTheme="minorEastAsia" w:cstheme="minorEastAsia"/>
          <w:spacing w:val="-11"/>
          <w:sz w:val="24"/>
        </w:rPr>
        <w:t>行检查</w:t>
      </w:r>
      <w:r>
        <w:rPr>
          <w:rFonts w:hint="eastAsia" w:asciiTheme="minorEastAsia" w:hAnsiTheme="minorEastAsia" w:eastAsiaTheme="minorEastAsia" w:cstheme="minorEastAsia"/>
        </w:rPr>
        <w:t>。</w:t>
      </w:r>
    </w:p>
    <w:p>
      <w:pPr>
        <w:pStyle w:val="15"/>
        <w:numPr>
          <w:ilvl w:val="0"/>
          <w:numId w:val="34"/>
        </w:numPr>
        <w:tabs>
          <w:tab w:val="left" w:pos="1301"/>
        </w:tabs>
        <w:spacing w:before="112"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唱标时，唱标人将依次宣布“投标人名称”、“各投标人关于投标文件补充、</w:t>
      </w:r>
      <w:r>
        <w:rPr>
          <w:rFonts w:hint="eastAsia" w:asciiTheme="minorEastAsia" w:hAnsiTheme="minorEastAsia" w:eastAsiaTheme="minorEastAsia" w:cstheme="minorEastAsia"/>
          <w:spacing w:val="-2"/>
          <w:sz w:val="24"/>
        </w:rPr>
        <w:t>修改或撤回的书面通知</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16"/>
          <w:sz w:val="24"/>
        </w:rPr>
        <w:t>）</w:t>
      </w:r>
      <w:r>
        <w:rPr>
          <w:rFonts w:hint="eastAsia" w:asciiTheme="minorEastAsia" w:hAnsiTheme="minorEastAsia" w:eastAsiaTheme="minorEastAsia" w:cstheme="minorEastAsia"/>
          <w:spacing w:val="-8"/>
          <w:sz w:val="24"/>
        </w:rPr>
        <w:t>”、“各投标人的投标报价”和招标文件规定的需要宣</w:t>
      </w:r>
      <w:r>
        <w:rPr>
          <w:rFonts w:hint="eastAsia" w:asciiTheme="minorEastAsia" w:hAnsiTheme="minorEastAsia" w:eastAsiaTheme="minorEastAsia" w:cstheme="minorEastAsia"/>
          <w:spacing w:val="-13"/>
          <w:sz w:val="24"/>
        </w:rPr>
        <w:t>布的其他内容</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pacing w:val="-8"/>
          <w:sz w:val="24"/>
        </w:rPr>
        <w:t>包括但不限于：开标一览表中的内容、唱标人认为需要宣布的内容等</w:t>
      </w:r>
      <w:r>
        <w:rPr>
          <w:rFonts w:hint="eastAsia" w:asciiTheme="minorEastAsia" w:hAnsiTheme="minorEastAsia" w:eastAsiaTheme="minorEastAsia" w:cstheme="minorEastAsia"/>
          <w:spacing w:val="-101"/>
          <w:sz w:val="24"/>
        </w:rPr>
        <w:t>）</w:t>
      </w:r>
      <w:r>
        <w:rPr>
          <w:rFonts w:hint="eastAsia" w:asciiTheme="minorEastAsia" w:hAnsiTheme="minorEastAsia" w:eastAsiaTheme="minorEastAsia" w:cstheme="minorEastAsia"/>
          <w:spacing w:val="-16"/>
          <w:sz w:val="24"/>
        </w:rPr>
        <w:t>。</w:t>
      </w:r>
    </w:p>
    <w:p>
      <w:pPr>
        <w:pStyle w:val="15"/>
        <w:numPr>
          <w:ilvl w:val="0"/>
          <w:numId w:val="34"/>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唱标结束后，参加现场开标会的投标人代表应对开标记录进行签字确认</w:t>
      </w:r>
      <w:r>
        <w:rPr>
          <w:rFonts w:hint="eastAsia" w:asciiTheme="minorEastAsia" w:hAnsiTheme="minorEastAsia" w:eastAsiaTheme="minorEastAsia" w:cstheme="minorEastAsia"/>
          <w:sz w:val="24"/>
        </w:rPr>
        <w:t>。</w:t>
      </w:r>
    </w:p>
    <w:p>
      <w:pPr>
        <w:pStyle w:val="15"/>
        <w:numPr>
          <w:ilvl w:val="0"/>
          <w:numId w:val="34"/>
        </w:numPr>
        <w:tabs>
          <w:tab w:val="left" w:pos="1301"/>
        </w:tabs>
        <w:spacing w:before="39"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投标人代表对开标过程和开标记录有疑义，以及认为采购人</w:t>
      </w:r>
      <w:r>
        <w:rPr>
          <w:rFonts w:hint="eastAsia" w:asciiTheme="minorEastAsia" w:hAnsiTheme="minorEastAsia" w:eastAsiaTheme="minorEastAsia" w:cstheme="minorEastAsia"/>
          <w:sz w:val="24"/>
        </w:rPr>
        <w:t>（采购代理机构</w:t>
      </w:r>
      <w:r>
        <w:rPr>
          <w:rFonts w:hint="eastAsia" w:asciiTheme="minorEastAsia" w:hAnsiTheme="minorEastAsia" w:eastAsiaTheme="minorEastAsia" w:cstheme="minorEastAsia"/>
          <w:spacing w:val="-15"/>
          <w:sz w:val="24"/>
        </w:rPr>
        <w:t>）</w:t>
      </w:r>
      <w:r>
        <w:rPr>
          <w:rFonts w:hint="eastAsia" w:asciiTheme="minorEastAsia" w:hAnsiTheme="minorEastAsia" w:eastAsiaTheme="minorEastAsia" w:cstheme="minorEastAsia"/>
          <w:spacing w:val="-6"/>
          <w:sz w:val="24"/>
        </w:rPr>
        <w:t>相关工作人员有需要回避情形的，应当场提出询问或回避申请。投标人代</w:t>
      </w:r>
      <w:r>
        <w:rPr>
          <w:rFonts w:hint="eastAsia" w:asciiTheme="minorEastAsia" w:hAnsiTheme="minorEastAsia" w:eastAsiaTheme="minorEastAsia" w:cstheme="minorEastAsia"/>
          <w:spacing w:val="-9"/>
          <w:sz w:val="24"/>
        </w:rPr>
        <w:t>表未按规定提出疑义又拒绝对开标记录签字的，视为投标人对开标过程和开标记录予以认可。</w:t>
      </w:r>
    </w:p>
    <w:p>
      <w:pPr>
        <w:pStyle w:val="15"/>
        <w:numPr>
          <w:ilvl w:val="0"/>
          <w:numId w:val="34"/>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若投标人未到开标现场参加开标会的，视同认可</w:t>
      </w:r>
      <w:r>
        <w:rPr>
          <w:rFonts w:hint="eastAsia" w:asciiTheme="minorEastAsia" w:hAnsiTheme="minorEastAsia" w:eastAsiaTheme="minorEastAsia" w:cstheme="minorEastAsia"/>
          <w:sz w:val="24"/>
        </w:rPr>
        <w:t>开标结果。</w:t>
      </w:r>
    </w:p>
    <w:p>
      <w:pPr>
        <w:pStyle w:val="6"/>
        <w:spacing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 xml:space="preserve">※若出现本章第 </w:t>
      </w:r>
      <w:r>
        <w:rPr>
          <w:rFonts w:hint="eastAsia" w:asciiTheme="minorEastAsia" w:hAnsiTheme="minorEastAsia" w:eastAsiaTheme="minorEastAsia" w:cstheme="minorEastAsia"/>
        </w:rPr>
        <w:t>11.4</w:t>
      </w:r>
      <w:r>
        <w:rPr>
          <w:rFonts w:hint="eastAsia" w:asciiTheme="minorEastAsia" w:hAnsiTheme="minorEastAsia" w:eastAsiaTheme="minorEastAsia" w:cstheme="minorEastAsia"/>
          <w:spacing w:val="3"/>
        </w:rPr>
        <w:t xml:space="preserve"> </w:t>
      </w:r>
      <w:r>
        <w:rPr>
          <w:rFonts w:hint="eastAsia" w:asciiTheme="minorEastAsia" w:hAnsiTheme="minorEastAsia" w:eastAsiaTheme="minorEastAsia" w:cstheme="minorEastAsia"/>
          <w:spacing w:val="-3"/>
        </w:rPr>
        <w:t>条第</w:t>
      </w: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3"/>
        </w:rPr>
        <w:t>（4）</w:t>
      </w:r>
      <w:r>
        <w:rPr>
          <w:rFonts w:hint="eastAsia" w:asciiTheme="minorEastAsia" w:hAnsiTheme="minorEastAsia" w:eastAsiaTheme="minorEastAsia" w:cstheme="minorEastAsia"/>
          <w:spacing w:val="-8"/>
        </w:rPr>
        <w:t>、</w:t>
      </w:r>
      <w:r>
        <w:rPr>
          <w:rFonts w:hint="eastAsia" w:asciiTheme="minorEastAsia" w:hAnsiTheme="minorEastAsia" w:eastAsiaTheme="minorEastAsia" w:cstheme="minorEastAsia"/>
          <w:spacing w:val="-4"/>
        </w:rPr>
        <w:t>（5）</w:t>
      </w:r>
      <w:r>
        <w:rPr>
          <w:rFonts w:hint="eastAsia" w:asciiTheme="minorEastAsia" w:hAnsiTheme="minorEastAsia" w:eastAsiaTheme="minorEastAsia" w:cstheme="minorEastAsia"/>
          <w:spacing w:val="-1"/>
        </w:rPr>
        <w:t>款规定情形之一，则投标人不得在</w:t>
      </w:r>
      <w:r>
        <w:rPr>
          <w:rFonts w:hint="eastAsia" w:asciiTheme="minorEastAsia" w:hAnsiTheme="minorEastAsia" w:eastAsiaTheme="minorEastAsia" w:cstheme="minorEastAsia"/>
          <w:spacing w:val="-3"/>
        </w:rPr>
        <w:t>开标会后就开标过程和开标记录涉及或可能涉及的有关事由</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8"/>
        </w:rPr>
        <w:t>包括但不限于：“投标报</w:t>
      </w:r>
      <w:r>
        <w:rPr>
          <w:rFonts w:hint="eastAsia" w:asciiTheme="minorEastAsia" w:hAnsiTheme="minorEastAsia" w:eastAsiaTheme="minorEastAsia" w:cstheme="minorEastAsia"/>
          <w:spacing w:val="-9"/>
        </w:rPr>
        <w:t xml:space="preserve">价”、“投标文件的格式”、“投标文件的提交”、“投标文件的补充、修改或撤回” </w:t>
      </w:r>
      <w:r>
        <w:rPr>
          <w:rFonts w:hint="eastAsia" w:asciiTheme="minorEastAsia" w:hAnsiTheme="minorEastAsia" w:eastAsiaTheme="minorEastAsia" w:cstheme="minorEastAsia"/>
        </w:rPr>
        <w:t>等）向</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提出任何疑义或要求（包括质疑）。</w:t>
      </w:r>
    </w:p>
    <w:p>
      <w:pPr>
        <w:pStyle w:val="15"/>
        <w:numPr>
          <w:ilvl w:val="1"/>
          <w:numId w:val="33"/>
        </w:numPr>
        <w:tabs>
          <w:tab w:val="left" w:pos="1185"/>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投标截止时间后，参加投标的投标人不足三家的，不进行开标。同时，本次采</w:t>
      </w:r>
      <w:r>
        <w:rPr>
          <w:rFonts w:hint="eastAsia" w:asciiTheme="minorEastAsia" w:hAnsiTheme="minorEastAsia" w:eastAsiaTheme="minorEastAsia" w:cstheme="minorEastAsia"/>
          <w:spacing w:val="-7"/>
          <w:sz w:val="24"/>
        </w:rPr>
        <w:t>购活动结束，</w:t>
      </w:r>
      <w:r>
        <w:rPr>
          <w:rFonts w:hint="eastAsia" w:asciiTheme="minorEastAsia" w:hAnsiTheme="minorEastAsia" w:eastAsiaTheme="minorEastAsia" w:cstheme="minorEastAsia"/>
          <w:spacing w:val="-7"/>
          <w:sz w:val="24"/>
          <w:lang w:eastAsia="zh-CN"/>
        </w:rPr>
        <w:t>福建安华发展有限公司</w:t>
      </w:r>
      <w:r>
        <w:rPr>
          <w:rFonts w:hint="eastAsia" w:asciiTheme="minorEastAsia" w:hAnsiTheme="minorEastAsia" w:eastAsiaTheme="minorEastAsia" w:cstheme="minorEastAsia"/>
          <w:spacing w:val="-7"/>
          <w:sz w:val="24"/>
        </w:rPr>
        <w:t>将依法组织后续采购活动</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7"/>
          <w:sz w:val="24"/>
        </w:rPr>
        <w:t>包括但不限于：重</w:t>
      </w:r>
      <w:r>
        <w:rPr>
          <w:rFonts w:hint="eastAsia" w:asciiTheme="minorEastAsia" w:hAnsiTheme="minorEastAsia" w:eastAsiaTheme="minorEastAsia" w:cstheme="minorEastAsia"/>
          <w:sz w:val="24"/>
        </w:rPr>
        <w:t>新招标、采用其他方式采购等）。</w:t>
      </w:r>
    </w:p>
    <w:p>
      <w:pPr>
        <w:pStyle w:val="15"/>
        <w:numPr>
          <w:ilvl w:val="1"/>
          <w:numId w:val="33"/>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投标截止时间后撤销投标的处理</w:t>
      </w:r>
    </w:p>
    <w:p>
      <w:pPr>
        <w:spacing w:before="99" w:line="328" w:lineRule="auto"/>
        <w:ind w:left="220" w:right="725" w:firstLine="48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投标截止时间后，投标人在投标有效期内撤销投标的，其撤销投标的行为无效。</w:t>
      </w:r>
      <w:bookmarkStart w:id="30" w:name="六、中标与政府采购合同"/>
      <w:bookmarkEnd w:id="30"/>
      <w:r>
        <w:rPr>
          <w:rFonts w:hint="eastAsia" w:asciiTheme="minorEastAsia" w:hAnsiTheme="minorEastAsia" w:eastAsiaTheme="minorEastAsia" w:cstheme="minorEastAsia"/>
          <w:b/>
          <w:sz w:val="24"/>
        </w:rPr>
        <w:t>六、中标与政府采购合同</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12、中标</w:t>
      </w:r>
    </w:p>
    <w:p>
      <w:pPr>
        <w:pStyle w:val="15"/>
        <w:numPr>
          <w:ilvl w:val="1"/>
          <w:numId w:val="35"/>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本项目推荐的中标候选人家数：详见招标文件第二章。</w:t>
      </w:r>
    </w:p>
    <w:p>
      <w:pPr>
        <w:pStyle w:val="15"/>
        <w:numPr>
          <w:ilvl w:val="1"/>
          <w:numId w:val="35"/>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本项目中标人的确定：详见招标文件第二章。</w:t>
      </w:r>
    </w:p>
    <w:p>
      <w:pPr>
        <w:pStyle w:val="15"/>
        <w:numPr>
          <w:ilvl w:val="1"/>
          <w:numId w:val="35"/>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中标公告</w:t>
      </w:r>
    </w:p>
    <w:p>
      <w:pPr>
        <w:pStyle w:val="15"/>
        <w:numPr>
          <w:ilvl w:val="0"/>
          <w:numId w:val="36"/>
        </w:numPr>
        <w:tabs>
          <w:tab w:val="left" w:pos="1304"/>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 xml:space="preserve">中标人确定之日起 </w:t>
      </w: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pacing w:val="15"/>
          <w:sz w:val="24"/>
        </w:rPr>
        <w:t xml:space="preserve"> </w:t>
      </w:r>
      <w:r>
        <w:rPr>
          <w:rFonts w:hint="eastAsia" w:asciiTheme="minorEastAsia" w:hAnsiTheme="minorEastAsia" w:eastAsiaTheme="minorEastAsia" w:cstheme="minorEastAsia"/>
          <w:spacing w:val="-1"/>
          <w:sz w:val="24"/>
        </w:rPr>
        <w:t>个工作日内，</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将在招标文件</w:t>
      </w:r>
      <w:r>
        <w:rPr>
          <w:rFonts w:hint="eastAsia" w:asciiTheme="minorEastAsia" w:hAnsiTheme="minorEastAsia" w:eastAsiaTheme="minorEastAsia" w:cstheme="minorEastAsia"/>
          <w:sz w:val="24"/>
        </w:rPr>
        <w:t>载明的指定媒体以中标公告的形式发布中标结果。</w:t>
      </w:r>
    </w:p>
    <w:p>
      <w:pPr>
        <w:pStyle w:val="15"/>
        <w:numPr>
          <w:ilvl w:val="0"/>
          <w:numId w:val="36"/>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中标公告的公告期限为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个工作日。</w:t>
      </w:r>
    </w:p>
    <w:p>
      <w:pPr>
        <w:pStyle w:val="15"/>
        <w:numPr>
          <w:ilvl w:val="1"/>
          <w:numId w:val="35"/>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中标通知书</w:t>
      </w:r>
    </w:p>
    <w:p>
      <w:pPr>
        <w:pStyle w:val="15"/>
        <w:numPr>
          <w:ilvl w:val="0"/>
          <w:numId w:val="37"/>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中标公告发布的同时，</w:t>
      </w:r>
      <w:r>
        <w:rPr>
          <w:rFonts w:hint="eastAsia" w:asciiTheme="minorEastAsia" w:hAnsiTheme="minorEastAsia" w:eastAsiaTheme="minorEastAsia" w:cstheme="minorEastAsia"/>
          <w:spacing w:val="-1"/>
          <w:sz w:val="24"/>
          <w:lang w:eastAsia="zh-CN"/>
        </w:rPr>
        <w:t>福建安华发展有限公司</w:t>
      </w:r>
      <w:r>
        <w:rPr>
          <w:rFonts w:hint="eastAsia" w:asciiTheme="minorEastAsia" w:hAnsiTheme="minorEastAsia" w:eastAsiaTheme="minorEastAsia" w:cstheme="minorEastAsia"/>
          <w:spacing w:val="-1"/>
          <w:sz w:val="24"/>
        </w:rPr>
        <w:t>将向中标人发出中标通知</w:t>
      </w:r>
      <w:r>
        <w:rPr>
          <w:rFonts w:hint="eastAsia" w:asciiTheme="minorEastAsia" w:hAnsiTheme="minorEastAsia" w:eastAsiaTheme="minorEastAsia" w:cstheme="minorEastAsia"/>
          <w:sz w:val="24"/>
        </w:rPr>
        <w:t>书。</w:t>
      </w:r>
    </w:p>
    <w:p>
      <w:pPr>
        <w:pStyle w:val="15"/>
        <w:numPr>
          <w:ilvl w:val="0"/>
          <w:numId w:val="37"/>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中标通知书发出后，采购人不得违法改变中标结果，中标人无正当理由不得</w:t>
      </w:r>
      <w:r>
        <w:rPr>
          <w:rFonts w:hint="eastAsia" w:asciiTheme="minorEastAsia" w:hAnsiTheme="minorEastAsia" w:eastAsiaTheme="minorEastAsia" w:cstheme="minorEastAsia"/>
          <w:sz w:val="24"/>
        </w:rPr>
        <w:t>放弃中标。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13、政府采购合同</w:t>
      </w:r>
    </w:p>
    <w:p>
      <w:pPr>
        <w:pStyle w:val="15"/>
        <w:numPr>
          <w:ilvl w:val="1"/>
          <w:numId w:val="38"/>
        </w:numPr>
        <w:tabs>
          <w:tab w:val="left" w:pos="1185"/>
        </w:tabs>
        <w:spacing w:before="11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签订政府采购合同应遵守政府采购法及实施条例的规定，不得对招标文件确定</w:t>
      </w:r>
      <w:r>
        <w:rPr>
          <w:rFonts w:hint="eastAsia" w:asciiTheme="minorEastAsia" w:hAnsiTheme="minorEastAsia" w:eastAsiaTheme="minorEastAsia" w:cstheme="minorEastAsia"/>
          <w:spacing w:val="-6"/>
          <w:sz w:val="24"/>
        </w:rPr>
        <w:t>的事项和中标人的投标文件作实质性修改。采购人不得向中标人提出任何不合理的要求</w:t>
      </w:r>
      <w:r>
        <w:rPr>
          <w:rFonts w:hint="eastAsia" w:asciiTheme="minorEastAsia" w:hAnsiTheme="minorEastAsia" w:eastAsiaTheme="minorEastAsia" w:cstheme="minorEastAsia"/>
          <w:sz w:val="24"/>
        </w:rPr>
        <w:t>作为政府采购合同的签订条件。</w:t>
      </w:r>
    </w:p>
    <w:p>
      <w:pPr>
        <w:pStyle w:val="15"/>
        <w:numPr>
          <w:ilvl w:val="1"/>
          <w:numId w:val="38"/>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签订时限：详见须知前附表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30"/>
          <w:sz w:val="24"/>
        </w:rPr>
        <w:t xml:space="preserve">的 </w:t>
      </w:r>
      <w:r>
        <w:rPr>
          <w:rFonts w:hint="eastAsia" w:asciiTheme="minorEastAsia" w:hAnsiTheme="minorEastAsia" w:eastAsiaTheme="minorEastAsia" w:cstheme="minorEastAsia"/>
          <w:sz w:val="24"/>
        </w:rPr>
        <w:t>13.2。</w:t>
      </w:r>
    </w:p>
    <w:p>
      <w:pPr>
        <w:pStyle w:val="15"/>
        <w:numPr>
          <w:ilvl w:val="1"/>
          <w:numId w:val="38"/>
        </w:numPr>
        <w:tabs>
          <w:tab w:val="left" w:pos="1185"/>
        </w:tabs>
        <w:spacing w:before="39"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政府采购合同的履行、违约责任和解决争议的方法等适用民法典。</w:t>
      </w:r>
    </w:p>
    <w:p>
      <w:pPr>
        <w:pStyle w:val="15"/>
        <w:numPr>
          <w:ilvl w:val="1"/>
          <w:numId w:val="38"/>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采购人与中标人应根据政府采购合同的约定依法履行合同义务。</w:t>
      </w:r>
    </w:p>
    <w:p>
      <w:pPr>
        <w:pStyle w:val="15"/>
        <w:numPr>
          <w:ilvl w:val="1"/>
          <w:numId w:val="38"/>
        </w:numPr>
        <w:tabs>
          <w:tab w:val="left" w:pos="1185"/>
        </w:tabs>
        <w:spacing w:before="113"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政府采购合同履行过程中，采购人若需追加与合同标的相同的货物或服务，则</w:t>
      </w:r>
      <w:r>
        <w:rPr>
          <w:rFonts w:hint="eastAsia" w:asciiTheme="minorEastAsia" w:hAnsiTheme="minorEastAsia" w:eastAsiaTheme="minorEastAsia" w:cstheme="minorEastAsia"/>
          <w:spacing w:val="-4"/>
          <w:sz w:val="24"/>
        </w:rPr>
        <w:t xml:space="preserve">追加采购金额不得超过原合同采购金额的 </w:t>
      </w:r>
      <w:r>
        <w:rPr>
          <w:rFonts w:hint="eastAsia" w:asciiTheme="minorEastAsia" w:hAnsiTheme="minorEastAsia" w:eastAsiaTheme="minorEastAsia" w:cstheme="minorEastAsia"/>
          <w:sz w:val="24"/>
        </w:rPr>
        <w:t>10%。</w:t>
      </w:r>
    </w:p>
    <w:p>
      <w:pPr>
        <w:pStyle w:val="15"/>
        <w:numPr>
          <w:ilvl w:val="1"/>
          <w:numId w:val="38"/>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中标人在政府采购合同履行过程中应遵守有关法律、法规和规章的强制性规定</w:t>
      </w:r>
    </w:p>
    <w:p>
      <w:pPr>
        <w:spacing w:before="112" w:line="328" w:lineRule="auto"/>
        <w:ind w:left="220" w:right="3605" w:firstLine="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（即使前述强制性规定有可能在招标文件中未予列明）。</w:t>
      </w:r>
      <w:bookmarkStart w:id="31" w:name="七、询问、质疑与投诉"/>
      <w:bookmarkEnd w:id="31"/>
      <w:r>
        <w:rPr>
          <w:rFonts w:hint="eastAsia" w:asciiTheme="minorEastAsia" w:hAnsiTheme="minorEastAsia" w:eastAsiaTheme="minorEastAsia" w:cstheme="minorEastAsia"/>
          <w:b/>
          <w:sz w:val="24"/>
        </w:rPr>
        <w:t>七、询问、质疑与投诉</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14、询问</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14.1 </w:t>
      </w:r>
      <w:r>
        <w:rPr>
          <w:rFonts w:hint="eastAsia" w:asciiTheme="minorEastAsia" w:hAnsiTheme="minorEastAsia" w:eastAsiaTheme="minorEastAsia" w:cstheme="minorEastAsia"/>
          <w:spacing w:val="-5"/>
        </w:rPr>
        <w:t>潜在投标人或投标人对本次采购活动的有关事项若有疑问，可向</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spacing w:val="-10"/>
        </w:rPr>
        <w:t>提出询问，</w:t>
      </w:r>
      <w:r>
        <w:rPr>
          <w:rFonts w:hint="eastAsia" w:asciiTheme="minorEastAsia" w:hAnsiTheme="minorEastAsia" w:eastAsiaTheme="minorEastAsia" w:cstheme="minorEastAsia"/>
          <w:spacing w:val="-10"/>
          <w:lang w:eastAsia="zh-CN"/>
        </w:rPr>
        <w:t>福建安华发展有限公司</w:t>
      </w:r>
      <w:r>
        <w:rPr>
          <w:rFonts w:hint="eastAsia" w:asciiTheme="minorEastAsia" w:hAnsiTheme="minorEastAsia" w:eastAsiaTheme="minorEastAsia" w:cstheme="minorEastAsia"/>
          <w:spacing w:val="-10"/>
        </w:rPr>
        <w:t>将按照政府采购法及实施条例的有</w:t>
      </w:r>
      <w:r>
        <w:rPr>
          <w:rFonts w:hint="eastAsia" w:asciiTheme="minorEastAsia" w:hAnsiTheme="minorEastAsia" w:eastAsiaTheme="minorEastAsia" w:cstheme="minorEastAsia"/>
        </w:rPr>
        <w:t>关规定进行答复。</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15、质疑</w:t>
      </w:r>
    </w:p>
    <w:p>
      <w:pPr>
        <w:pStyle w:val="15"/>
        <w:numPr>
          <w:ilvl w:val="1"/>
          <w:numId w:val="39"/>
        </w:numPr>
        <w:tabs>
          <w:tab w:val="left" w:pos="1190"/>
        </w:tabs>
        <w:spacing w:before="112"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针对同一采购程序环节的质疑应在政府采购法及实施条例的时限内一次性提</w:t>
      </w:r>
      <w:r>
        <w:rPr>
          <w:rFonts w:hint="eastAsia" w:asciiTheme="minorEastAsia" w:hAnsiTheme="minorEastAsia" w:eastAsiaTheme="minorEastAsia" w:cstheme="minorEastAsia"/>
          <w:spacing w:val="-11"/>
          <w:sz w:val="24"/>
        </w:rPr>
        <w:t>出，对一个项目的不同采购包提出质疑的，应当将各采购包质疑事项集中在一份质疑函</w:t>
      </w:r>
      <w:r>
        <w:rPr>
          <w:rFonts w:hint="eastAsia" w:asciiTheme="minorEastAsia" w:hAnsiTheme="minorEastAsia" w:eastAsiaTheme="minorEastAsia" w:cstheme="minorEastAsia"/>
          <w:sz w:val="24"/>
        </w:rPr>
        <w:t>中提出，并同时符合下列条件：</w:t>
      </w:r>
    </w:p>
    <w:p>
      <w:pPr>
        <w:pStyle w:val="15"/>
        <w:numPr>
          <w:ilvl w:val="0"/>
          <w:numId w:val="40"/>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对招标文件提出质疑的，质疑人应为潜在投标人，且两者的身份、名称等均</w:t>
      </w:r>
      <w:r>
        <w:rPr>
          <w:rFonts w:hint="eastAsia" w:asciiTheme="minorEastAsia" w:hAnsiTheme="minorEastAsia" w:eastAsiaTheme="minorEastAsia" w:cstheme="minorEastAsia"/>
          <w:spacing w:val="-10"/>
          <w:sz w:val="24"/>
        </w:rPr>
        <w:t>应保持一致。对采购过程、结果提出质疑的，质疑人应为投标人，且两者的身份、名称</w:t>
      </w:r>
      <w:r>
        <w:rPr>
          <w:rFonts w:hint="eastAsia" w:asciiTheme="minorEastAsia" w:hAnsiTheme="minorEastAsia" w:eastAsiaTheme="minorEastAsia" w:cstheme="minorEastAsia"/>
          <w:sz w:val="24"/>
        </w:rPr>
        <w:t>等均应保持一致。</w:t>
      </w:r>
    </w:p>
    <w:p>
      <w:pPr>
        <w:pStyle w:val="15"/>
        <w:numPr>
          <w:ilvl w:val="0"/>
          <w:numId w:val="40"/>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质疑人应按照招标文件第二章规定方式提交质疑函。</w:t>
      </w:r>
    </w:p>
    <w:p>
      <w:pPr>
        <w:pStyle w:val="15"/>
        <w:numPr>
          <w:ilvl w:val="0"/>
          <w:numId w:val="40"/>
        </w:numPr>
        <w:tabs>
          <w:tab w:val="left" w:pos="1301"/>
        </w:tabs>
        <w:spacing w:before="109"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质疑函应包括下列主要内容：</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①质疑人的基本信息，至少包括：全称、地址、邮政编码等；</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②所质疑项目的基本信息，至少包括：项目编号、项目名称等；</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③所质疑的具体事项（以下简称：“质疑事项”）；</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④针对质疑事项提出的明确请求，前述明确请求指质疑人提出质疑的目的以及希望</w:t>
      </w:r>
      <w:r>
        <w:rPr>
          <w:rFonts w:hint="eastAsia" w:asciiTheme="minorEastAsia" w:hAnsiTheme="minorEastAsia" w:eastAsiaTheme="minorEastAsia" w:cstheme="minorEastAsia"/>
          <w:spacing w:val="-6"/>
          <w:lang w:eastAsia="zh-CN"/>
        </w:rPr>
        <w:t>福建安华发展有限公司</w:t>
      </w:r>
      <w:r>
        <w:rPr>
          <w:rFonts w:hint="eastAsia" w:asciiTheme="minorEastAsia" w:hAnsiTheme="minorEastAsia" w:eastAsiaTheme="minorEastAsia" w:cstheme="minorEastAsia"/>
          <w:spacing w:val="-6"/>
        </w:rPr>
        <w:t>对其质疑作出的处理结果，如：暂停招标投标活动、修改招</w:t>
      </w:r>
      <w:r>
        <w:rPr>
          <w:rFonts w:hint="eastAsia" w:asciiTheme="minorEastAsia" w:hAnsiTheme="minorEastAsia" w:eastAsiaTheme="minorEastAsia" w:cstheme="minorEastAsia"/>
        </w:rPr>
        <w:t>标文件、停止或纠正违法违规行为、中标结果无效、废标、重新招标等；</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⑤针对质疑事项导致质疑人自身权益受到损害的必要证明材料，至少包括：</w:t>
      </w:r>
    </w:p>
    <w:p>
      <w:pPr>
        <w:pStyle w:val="15"/>
        <w:numPr>
          <w:ilvl w:val="0"/>
          <w:numId w:val="41"/>
        </w:numPr>
        <w:tabs>
          <w:tab w:val="left" w:pos="877"/>
        </w:tabs>
        <w:spacing w:before="112" w:after="0" w:line="240" w:lineRule="auto"/>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质疑人代表的身份证明材料：</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a1</w:t>
      </w:r>
      <w:r>
        <w:rPr>
          <w:rFonts w:hint="eastAsia" w:asciiTheme="minorEastAsia" w:hAnsiTheme="minorEastAsia" w:eastAsiaTheme="minorEastAsia" w:cstheme="minorEastAsia"/>
          <w:spacing w:val="52"/>
        </w:rPr>
        <w:t xml:space="preserve"> </w:t>
      </w:r>
      <w:r>
        <w:rPr>
          <w:rFonts w:hint="eastAsia" w:asciiTheme="minorEastAsia" w:hAnsiTheme="minorEastAsia" w:eastAsiaTheme="minorEastAsia" w:cstheme="minorEastAsia"/>
        </w:rPr>
        <w:t>质疑人为法人或其他组织的，提供统一社会信用代码营业执照等证明文件的副</w:t>
      </w:r>
      <w:r>
        <w:rPr>
          <w:rFonts w:hint="eastAsia" w:asciiTheme="minorEastAsia" w:hAnsiTheme="minorEastAsia" w:eastAsiaTheme="minorEastAsia" w:cstheme="minorEastAsia"/>
          <w:spacing w:val="-10"/>
        </w:rPr>
        <w:t>本复印件、单位负责人的身份证复印件；质疑人代表为委托代理人的，还应同时提供单</w:t>
      </w:r>
      <w:r>
        <w:rPr>
          <w:rFonts w:hint="eastAsia" w:asciiTheme="minorEastAsia" w:hAnsiTheme="minorEastAsia" w:eastAsiaTheme="minorEastAsia" w:cstheme="minorEastAsia"/>
          <w:spacing w:val="-4"/>
        </w:rPr>
        <w:t>位负责人授权书</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6"/>
        </w:rPr>
        <w:t>应载明代理人的姓名或者名称、代理事项、具体权限、期限和相关事</w:t>
      </w:r>
      <w:r>
        <w:rPr>
          <w:rFonts w:hint="eastAsia" w:asciiTheme="minorEastAsia" w:hAnsiTheme="minorEastAsia" w:eastAsiaTheme="minorEastAsia" w:cstheme="minorEastAsia"/>
          <w:spacing w:val="-8"/>
        </w:rPr>
        <w:t>项，授权书应由单位负责人签字或盖章，并加盖投标人的单位公章</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2"/>
        </w:rPr>
        <w:t>和委托代理人的身</w:t>
      </w:r>
      <w:r>
        <w:rPr>
          <w:rFonts w:hint="eastAsia" w:asciiTheme="minorEastAsia" w:hAnsiTheme="minorEastAsia" w:eastAsiaTheme="minorEastAsia" w:cstheme="minorEastAsia"/>
        </w:rPr>
        <w:t>份证复印件。</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a2 若本项目接受自然人投标且质疑人为自然人的，提供本人的身份证复印件。</w:t>
      </w:r>
    </w:p>
    <w:p>
      <w:pPr>
        <w:pStyle w:val="15"/>
        <w:numPr>
          <w:ilvl w:val="0"/>
          <w:numId w:val="41"/>
        </w:numPr>
        <w:tabs>
          <w:tab w:val="left" w:pos="889"/>
        </w:tabs>
        <w:spacing w:before="112" w:after="0" w:line="240" w:lineRule="auto"/>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其他证明材料（即事实依据和必要的法律依据）包括但不限于下列材料：</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b1 所质疑的具体事项是与自己有利害关系的证明材料；</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b2 质疑函所述事实存在的证明材料，如：采购文件、采购过程或中标结果违法违规或不符合采购文件要求等证明材料；</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b3 依法应终止采购程序的证明材料；</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b4 应重新采购的证明材料；</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b5 采购文件、采购过程或中标、成交结果损害自己合法权益的证明材料等；</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b6 若质疑的具体事项按照有关法律、法规和规章规定处于保密阶段，则应提供信</w:t>
      </w:r>
      <w:r>
        <w:rPr>
          <w:rFonts w:hint="eastAsia" w:asciiTheme="minorEastAsia" w:hAnsiTheme="minorEastAsia" w:eastAsiaTheme="minorEastAsia" w:cstheme="minorEastAsia"/>
          <w:spacing w:val="-5"/>
        </w:rPr>
        <w:t>息或证明材料为合法或公开渠道获得的有效证据</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若证据无法有效表明信息或证明材料</w:t>
      </w:r>
      <w:r>
        <w:rPr>
          <w:rFonts w:hint="eastAsia" w:asciiTheme="minorEastAsia" w:hAnsiTheme="minorEastAsia" w:eastAsiaTheme="minorEastAsia" w:cstheme="minorEastAsia"/>
        </w:rPr>
        <w:t>为合法或公开渠道获得，则前述信息或证明材料视为无效）。</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⑥质疑人代表及其联系方法的信息，至少包括：姓名、手机、电子信箱、邮寄地址</w:t>
      </w:r>
      <w:r>
        <w:rPr>
          <w:rFonts w:hint="eastAsia" w:asciiTheme="minorEastAsia" w:hAnsiTheme="minorEastAsia" w:eastAsiaTheme="minorEastAsia" w:cstheme="minorEastAsia"/>
        </w:rPr>
        <w:t>等。</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⑦提出质疑的日期。</w:t>
      </w:r>
    </w:p>
    <w:p>
      <w:pPr>
        <w:pStyle w:val="6"/>
        <w:spacing w:before="108"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※质疑人为法人或其他组织的，质疑函应由单位负责人或委托代理人签字或盖章， 并加盖投标人的单位公章。质疑人为自然人的，质疑函应由本人签字。</w:t>
      </w:r>
    </w:p>
    <w:p>
      <w:pPr>
        <w:pStyle w:val="15"/>
        <w:numPr>
          <w:ilvl w:val="1"/>
          <w:numId w:val="39"/>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 xml:space="preserve">对不符合本章第 </w:t>
      </w:r>
      <w:r>
        <w:rPr>
          <w:rFonts w:hint="eastAsia" w:asciiTheme="minorEastAsia" w:hAnsiTheme="minorEastAsia" w:eastAsiaTheme="minorEastAsia" w:cstheme="minorEastAsia"/>
          <w:sz w:val="24"/>
        </w:rPr>
        <w:t>15.1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条规定的质疑，将按照下列规定进行处理：</w:t>
      </w:r>
    </w:p>
    <w:p>
      <w:pPr>
        <w:pStyle w:val="15"/>
        <w:numPr>
          <w:ilvl w:val="0"/>
          <w:numId w:val="4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不符合其中第（1）、（2）条规定的，书面告知质疑人不予受理及其理由。</w:t>
      </w:r>
    </w:p>
    <w:p>
      <w:pPr>
        <w:pStyle w:val="15"/>
        <w:numPr>
          <w:ilvl w:val="0"/>
          <w:numId w:val="42"/>
        </w:numPr>
        <w:tabs>
          <w:tab w:val="left" w:pos="1301"/>
        </w:tabs>
        <w:spacing w:before="112"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不符合其中第</w:t>
      </w:r>
      <w:r>
        <w:rPr>
          <w:rFonts w:hint="eastAsia" w:asciiTheme="minorEastAsia" w:hAnsiTheme="minorEastAsia" w:eastAsiaTheme="minorEastAsia" w:cstheme="minorEastAsia"/>
          <w:spacing w:val="-8"/>
          <w:sz w:val="24"/>
        </w:rPr>
        <w:t>（3）</w:t>
      </w:r>
      <w:r>
        <w:rPr>
          <w:rFonts w:hint="eastAsia" w:asciiTheme="minorEastAsia" w:hAnsiTheme="minorEastAsia" w:eastAsiaTheme="minorEastAsia" w:cstheme="minorEastAsia"/>
          <w:spacing w:val="-7"/>
          <w:sz w:val="24"/>
        </w:rPr>
        <w:t>条规定的，书面告知质疑人修改、补充后在规定时限内重</w:t>
      </w:r>
      <w:r>
        <w:rPr>
          <w:rFonts w:hint="eastAsia" w:asciiTheme="minorEastAsia" w:hAnsiTheme="minorEastAsia" w:eastAsiaTheme="minorEastAsia" w:cstheme="minorEastAsia"/>
          <w:sz w:val="24"/>
        </w:rPr>
        <w:t>新提交质疑函。</w:t>
      </w:r>
    </w:p>
    <w:p>
      <w:pPr>
        <w:pStyle w:val="15"/>
        <w:numPr>
          <w:ilvl w:val="1"/>
          <w:numId w:val="39"/>
        </w:numPr>
        <w:tabs>
          <w:tab w:val="left" w:pos="1188"/>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对符合本章第 </w:t>
      </w:r>
      <w:r>
        <w:rPr>
          <w:rFonts w:hint="eastAsia" w:asciiTheme="minorEastAsia" w:hAnsiTheme="minorEastAsia" w:eastAsiaTheme="minorEastAsia" w:cstheme="minorEastAsia"/>
          <w:sz w:val="24"/>
        </w:rPr>
        <w:t>15.1</w:t>
      </w:r>
      <w:r>
        <w:rPr>
          <w:rFonts w:hint="eastAsia" w:asciiTheme="minorEastAsia" w:hAnsiTheme="minorEastAsia" w:eastAsiaTheme="minorEastAsia" w:cstheme="minorEastAsia"/>
          <w:spacing w:val="30"/>
          <w:sz w:val="24"/>
        </w:rPr>
        <w:t xml:space="preserve"> </w:t>
      </w:r>
      <w:r>
        <w:rPr>
          <w:rFonts w:hint="eastAsia" w:asciiTheme="minorEastAsia" w:hAnsiTheme="minorEastAsia" w:eastAsiaTheme="minorEastAsia" w:cstheme="minorEastAsia"/>
          <w:sz w:val="24"/>
        </w:rPr>
        <w:t>条规定的质疑，将按照政府采购法及实施条例、政府采购质疑和投诉办法的有关规定进行答复。</w:t>
      </w:r>
    </w:p>
    <w:p>
      <w:pPr>
        <w:pStyle w:val="15"/>
        <w:numPr>
          <w:ilvl w:val="1"/>
          <w:numId w:val="39"/>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招标文件的质疑：详见招标文件第二章。</w:t>
      </w:r>
    </w:p>
    <w:p>
      <w:pPr>
        <w:pStyle w:val="6"/>
        <w:spacing w:before="11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16、投诉</w:t>
      </w:r>
    </w:p>
    <w:p>
      <w:pPr>
        <w:pStyle w:val="15"/>
        <w:numPr>
          <w:ilvl w:val="1"/>
          <w:numId w:val="43"/>
        </w:numPr>
        <w:tabs>
          <w:tab w:val="left" w:pos="1185"/>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若对质疑答复不满意或质疑答复未在答复期限内作出，质疑人可在答复期限届</w:t>
      </w:r>
      <w:r>
        <w:rPr>
          <w:rFonts w:hint="eastAsia" w:asciiTheme="minorEastAsia" w:hAnsiTheme="minorEastAsia" w:eastAsiaTheme="minorEastAsia" w:cstheme="minorEastAsia"/>
          <w:spacing w:val="-11"/>
          <w:sz w:val="24"/>
        </w:rPr>
        <w:t xml:space="preserve">满之日起 </w:t>
      </w:r>
      <w:r>
        <w:rPr>
          <w:rFonts w:hint="eastAsia" w:asciiTheme="minorEastAsia" w:hAnsiTheme="minorEastAsia" w:eastAsiaTheme="minorEastAsia" w:cstheme="minorEastAsia"/>
          <w:sz w:val="24"/>
        </w:rPr>
        <w:t>15</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pacing w:val="-1"/>
          <w:sz w:val="24"/>
        </w:rPr>
        <w:t>个工作日内按照政府采购质疑和投诉办法的有关规定向招标文件第二章载</w:t>
      </w:r>
      <w:r>
        <w:rPr>
          <w:rFonts w:hint="eastAsia" w:asciiTheme="minorEastAsia" w:hAnsiTheme="minorEastAsia" w:eastAsiaTheme="minorEastAsia" w:cstheme="minorEastAsia"/>
          <w:sz w:val="24"/>
        </w:rPr>
        <w:t>明的本项目监督管理部门提起投诉。</w:t>
      </w:r>
    </w:p>
    <w:p>
      <w:pPr>
        <w:pStyle w:val="15"/>
        <w:numPr>
          <w:ilvl w:val="1"/>
          <w:numId w:val="43"/>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投诉应有明确的请求和必要的证明材料，投诉的事项不得超出已质疑事项的范</w:t>
      </w:r>
      <w:r>
        <w:rPr>
          <w:rFonts w:hint="eastAsia" w:asciiTheme="minorEastAsia" w:hAnsiTheme="minorEastAsia" w:eastAsiaTheme="minorEastAsia" w:cstheme="minorEastAsia"/>
          <w:sz w:val="24"/>
        </w:rPr>
        <w:t>围。</w:t>
      </w:r>
    </w:p>
    <w:p>
      <w:pPr>
        <w:pStyle w:val="4"/>
        <w:spacing w:line="305" w:lineRule="exact"/>
        <w:jc w:val="center"/>
        <w:rPr>
          <w:rFonts w:hint="eastAsia" w:asciiTheme="minorEastAsia" w:hAnsiTheme="minorEastAsia" w:eastAsiaTheme="minorEastAsia" w:cstheme="minorEastAsia"/>
        </w:rPr>
      </w:pPr>
      <w:bookmarkStart w:id="32" w:name="八、政府采购政策"/>
      <w:bookmarkEnd w:id="32"/>
      <w:r>
        <w:rPr>
          <w:rFonts w:hint="eastAsia" w:asciiTheme="minorEastAsia" w:hAnsiTheme="minorEastAsia" w:eastAsiaTheme="minorEastAsia" w:cstheme="minorEastAsia"/>
        </w:rPr>
        <w:t>八、政府采购政策</w:t>
      </w:r>
    </w:p>
    <w:p>
      <w:pPr>
        <w:pStyle w:val="6"/>
        <w:spacing w:before="108"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17</w:t>
      </w:r>
      <w:r>
        <w:rPr>
          <w:rFonts w:hint="eastAsia" w:asciiTheme="minorEastAsia" w:hAnsiTheme="minorEastAsia" w:eastAsiaTheme="minorEastAsia" w:cstheme="minorEastAsia"/>
          <w:spacing w:val="-12"/>
        </w:rPr>
        <w:t>、政府采购政策由财政部根据国家的经济和社会发展政策并会同国家有关部委制</w:t>
      </w:r>
      <w:r>
        <w:rPr>
          <w:rFonts w:hint="eastAsia" w:asciiTheme="minorEastAsia" w:hAnsiTheme="minorEastAsia" w:eastAsiaTheme="minorEastAsia" w:cstheme="minorEastAsia"/>
        </w:rPr>
        <w:t>定，包括但不限于下列具体政策要求：</w:t>
      </w:r>
    </w:p>
    <w:p>
      <w:pPr>
        <w:pStyle w:val="15"/>
        <w:numPr>
          <w:ilvl w:val="1"/>
          <w:numId w:val="44"/>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进口产品指通过中国海关报关验放进入中国境内且产自关境外的产品，其中：</w:t>
      </w:r>
    </w:p>
    <w:p>
      <w:pPr>
        <w:pStyle w:val="15"/>
        <w:numPr>
          <w:ilvl w:val="0"/>
          <w:numId w:val="45"/>
        </w:numPr>
        <w:tabs>
          <w:tab w:val="left" w:pos="1304"/>
        </w:tabs>
        <w:spacing w:before="39"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我国现行关境指适用海关法的中华人民共和国行政管辖区域，不包括香港、</w:t>
      </w:r>
      <w:r>
        <w:rPr>
          <w:rFonts w:hint="eastAsia" w:asciiTheme="minorEastAsia" w:hAnsiTheme="minorEastAsia" w:eastAsiaTheme="minorEastAsia" w:cstheme="minorEastAsia"/>
          <w:spacing w:val="-7"/>
          <w:sz w:val="24"/>
        </w:rPr>
        <w:t>澳门和台湾金马等单独关境地区；保税区、出口加工区、保税港区、珠澳跨境工业区珠</w:t>
      </w:r>
      <w:r>
        <w:rPr>
          <w:rFonts w:hint="eastAsia" w:asciiTheme="minorEastAsia" w:hAnsiTheme="minorEastAsia" w:eastAsiaTheme="minorEastAsia" w:cstheme="minorEastAsia"/>
          <w:spacing w:val="-10"/>
          <w:sz w:val="24"/>
        </w:rPr>
        <w:t>海园区、中哈霍尔果斯国际边境合作中心中方配套区、综合保税区等区域，为海关特殊</w:t>
      </w:r>
      <w:r>
        <w:rPr>
          <w:rFonts w:hint="eastAsia" w:asciiTheme="minorEastAsia" w:hAnsiTheme="minorEastAsia" w:eastAsiaTheme="minorEastAsia" w:cstheme="minorEastAsia"/>
          <w:sz w:val="24"/>
        </w:rPr>
        <w:t>监管区域，仍属于中华人民共和国关境内区域，由海关按照海关法实施监管。</w:t>
      </w:r>
    </w:p>
    <w:p>
      <w:pPr>
        <w:pStyle w:val="15"/>
        <w:numPr>
          <w:ilvl w:val="0"/>
          <w:numId w:val="45"/>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凡在海关特殊监管区域内企业生产或加工（包括从境外进口料件）</w:t>
      </w:r>
      <w:r>
        <w:rPr>
          <w:rFonts w:hint="eastAsia" w:asciiTheme="minorEastAsia" w:hAnsiTheme="minorEastAsia" w:eastAsiaTheme="minorEastAsia" w:cstheme="minorEastAsia"/>
          <w:spacing w:val="-4"/>
          <w:sz w:val="24"/>
        </w:rPr>
        <w:t>销往境内</w:t>
      </w:r>
      <w:r>
        <w:rPr>
          <w:rFonts w:hint="eastAsia" w:asciiTheme="minorEastAsia" w:hAnsiTheme="minorEastAsia" w:eastAsiaTheme="minorEastAsia" w:cstheme="minorEastAsia"/>
          <w:sz w:val="24"/>
        </w:rPr>
        <w:t>其他地区的产品，不作为政府采购项下进口产品。</w:t>
      </w:r>
    </w:p>
    <w:p>
      <w:pPr>
        <w:pStyle w:val="15"/>
        <w:numPr>
          <w:ilvl w:val="0"/>
          <w:numId w:val="45"/>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对从境外进入海关特殊监管区域，再经办理报关手续后从海关特殊监管区进</w:t>
      </w:r>
      <w:r>
        <w:rPr>
          <w:rFonts w:hint="eastAsia" w:asciiTheme="minorEastAsia" w:hAnsiTheme="minorEastAsia" w:eastAsiaTheme="minorEastAsia" w:cstheme="minorEastAsia"/>
          <w:sz w:val="24"/>
        </w:rPr>
        <w:t>入境内其他地区的产品，认定为进口产品。</w:t>
      </w:r>
    </w:p>
    <w:p>
      <w:pPr>
        <w:pStyle w:val="15"/>
        <w:numPr>
          <w:ilvl w:val="0"/>
          <w:numId w:val="45"/>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招标文件列明不允许或未列明允许进口产品参加投标的，均视为拒绝进口产</w:t>
      </w:r>
      <w:r>
        <w:rPr>
          <w:rFonts w:hint="eastAsia" w:asciiTheme="minorEastAsia" w:hAnsiTheme="minorEastAsia" w:eastAsiaTheme="minorEastAsia" w:cstheme="minorEastAsia"/>
          <w:sz w:val="24"/>
        </w:rPr>
        <w:t>品参加投标。</w:t>
      </w:r>
    </w:p>
    <w:p>
      <w:pPr>
        <w:pStyle w:val="15"/>
        <w:numPr>
          <w:ilvl w:val="1"/>
          <w:numId w:val="44"/>
        </w:numPr>
        <w:tabs>
          <w:tab w:val="left" w:pos="1185"/>
        </w:tabs>
        <w:spacing w:before="0" w:after="0" w:line="328" w:lineRule="auto"/>
        <w:ind w:left="220" w:right="479"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政府采购节能产品、环境标志产品实施品目清单管理。财政部、发展改革委、</w:t>
      </w:r>
      <w:r>
        <w:rPr>
          <w:rFonts w:hint="eastAsia" w:asciiTheme="minorEastAsia" w:hAnsiTheme="minorEastAsia" w:eastAsiaTheme="minorEastAsia" w:cstheme="minorEastAsia"/>
          <w:spacing w:val="-5"/>
          <w:sz w:val="24"/>
        </w:rPr>
        <w:t>生态环境部等部门根据产品节能环保性能、技术水平和市场成熟程度等因素，确定实施</w:t>
      </w:r>
      <w:r>
        <w:rPr>
          <w:rFonts w:hint="eastAsia" w:asciiTheme="minorEastAsia" w:hAnsiTheme="minorEastAsia" w:eastAsiaTheme="minorEastAsia" w:cstheme="minorEastAsia"/>
          <w:spacing w:val="-9"/>
          <w:sz w:val="24"/>
        </w:rPr>
        <w:t>政府优先采购和强制采购的产品类别及所依据的相关标准规范，以品目清单的形式发布</w:t>
      </w:r>
      <w:r>
        <w:rPr>
          <w:rFonts w:hint="eastAsia" w:asciiTheme="minorEastAsia" w:hAnsiTheme="minorEastAsia" w:eastAsiaTheme="minorEastAsia" w:cstheme="minorEastAsia"/>
          <w:spacing w:val="-12"/>
          <w:sz w:val="24"/>
        </w:rPr>
        <w:t>并适时调整。依据品目清单和认证证书实施政府优先采购和强制采购。采购人拟采购的</w:t>
      </w:r>
      <w:r>
        <w:rPr>
          <w:rFonts w:hint="eastAsia" w:asciiTheme="minorEastAsia" w:hAnsiTheme="minorEastAsia" w:eastAsiaTheme="minorEastAsia" w:cstheme="minorEastAsia"/>
          <w:spacing w:val="-15"/>
          <w:sz w:val="24"/>
        </w:rPr>
        <w:t>产品属于品目清单范围的，采购人及其委托的采购代理机构应当依据国家确定的认证机</w:t>
      </w:r>
      <w:r>
        <w:rPr>
          <w:rFonts w:hint="eastAsia" w:asciiTheme="minorEastAsia" w:hAnsiTheme="minorEastAsia" w:eastAsiaTheme="minorEastAsia" w:cstheme="minorEastAsia"/>
          <w:spacing w:val="-13"/>
          <w:sz w:val="24"/>
        </w:rPr>
        <w:t>构出具的、处于有效期之内的节能产品、环境标志产品认证证书，对获得证书的产品实施政府优先采购或强制采购。</w:t>
      </w:r>
    </w:p>
    <w:p>
      <w:pPr>
        <w:pStyle w:val="15"/>
        <w:numPr>
          <w:ilvl w:val="1"/>
          <w:numId w:val="44"/>
        </w:numPr>
        <w:tabs>
          <w:tab w:val="left" w:pos="1185"/>
        </w:tabs>
        <w:spacing w:before="0" w:after="0" w:line="328" w:lineRule="auto"/>
        <w:ind w:left="220" w:right="485"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列入国家质检总局、国家认监委《第一批信息安全产品强制性认证目录》</w:t>
      </w:r>
      <w:r>
        <w:rPr>
          <w:rFonts w:hint="eastAsia" w:asciiTheme="minorEastAsia" w:hAnsiTheme="minorEastAsia" w:eastAsiaTheme="minorEastAsia" w:cstheme="minorEastAsia"/>
          <w:sz w:val="24"/>
        </w:rPr>
        <w:t>（以</w:t>
      </w:r>
      <w:r>
        <w:rPr>
          <w:rFonts w:hint="eastAsia" w:asciiTheme="minorEastAsia" w:hAnsiTheme="minorEastAsia" w:eastAsiaTheme="minorEastAsia" w:cstheme="minorEastAsia"/>
          <w:spacing w:val="-7"/>
          <w:sz w:val="24"/>
        </w:rPr>
        <w:t>下简称“信息安全产品目录”</w:t>
      </w:r>
      <w:r>
        <w:rPr>
          <w:rFonts w:hint="eastAsia" w:asciiTheme="minorEastAsia" w:hAnsiTheme="minorEastAsia" w:eastAsiaTheme="minorEastAsia" w:cstheme="minorEastAsia"/>
          <w:spacing w:val="-20"/>
          <w:sz w:val="24"/>
        </w:rPr>
        <w:t>）</w:t>
      </w:r>
      <w:r>
        <w:rPr>
          <w:rFonts w:hint="eastAsia" w:asciiTheme="minorEastAsia" w:hAnsiTheme="minorEastAsia" w:eastAsiaTheme="minorEastAsia" w:cstheme="minorEastAsia"/>
          <w:spacing w:val="-4"/>
          <w:sz w:val="24"/>
        </w:rPr>
        <w:t>内的信息安全产品，应获得强制性产品认证证书</w:t>
      </w:r>
      <w:r>
        <w:rPr>
          <w:rFonts w:hint="eastAsia" w:asciiTheme="minorEastAsia" w:hAnsiTheme="minorEastAsia" w:eastAsiaTheme="minorEastAsia" w:cstheme="minorEastAsia"/>
          <w:sz w:val="24"/>
        </w:rPr>
        <w:t>（即中</w:t>
      </w:r>
      <w:r>
        <w:rPr>
          <w:rFonts w:hint="eastAsia" w:asciiTheme="minorEastAsia" w:hAnsiTheme="minorEastAsia" w:eastAsiaTheme="minorEastAsia" w:cstheme="minorEastAsia"/>
          <w:spacing w:val="-5"/>
          <w:sz w:val="24"/>
        </w:rPr>
        <w:t>国信息安全认证中心颁发的《中国国家信息安全产品认证证书》</w:t>
      </w:r>
      <w:r>
        <w:rPr>
          <w:rFonts w:hint="eastAsia" w:asciiTheme="minorEastAsia" w:hAnsiTheme="minorEastAsia" w:eastAsiaTheme="minorEastAsia" w:cstheme="minorEastAsia"/>
          <w:spacing w:val="-32"/>
          <w:sz w:val="24"/>
        </w:rPr>
        <w:t>）</w:t>
      </w:r>
      <w:r>
        <w:rPr>
          <w:rFonts w:hint="eastAsia" w:asciiTheme="minorEastAsia" w:hAnsiTheme="minorEastAsia" w:eastAsiaTheme="minorEastAsia" w:cstheme="minorEastAsia"/>
          <w:sz w:val="24"/>
        </w:rPr>
        <w:t>和加施中国强制性认</w:t>
      </w:r>
      <w:r>
        <w:rPr>
          <w:rFonts w:hint="eastAsia" w:asciiTheme="minorEastAsia" w:hAnsiTheme="minorEastAsia" w:eastAsiaTheme="minorEastAsia" w:cstheme="minorEastAsia"/>
          <w:spacing w:val="-1"/>
          <w:sz w:val="24"/>
        </w:rPr>
        <w:t>证标志。未列入信息安全产品目录的产品，不属于政府强制采购的信息安全产品范围。</w:t>
      </w:r>
    </w:p>
    <w:p>
      <w:pPr>
        <w:pStyle w:val="15"/>
        <w:numPr>
          <w:ilvl w:val="1"/>
          <w:numId w:val="44"/>
        </w:numPr>
        <w:tabs>
          <w:tab w:val="left" w:pos="1188"/>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符合财政部、工信部文件（财库〔2020</w:t>
      </w: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z w:val="24"/>
        </w:rPr>
        <w:t>46</w:t>
      </w:r>
      <w:r>
        <w:rPr>
          <w:rFonts w:hint="eastAsia" w:asciiTheme="minorEastAsia" w:hAnsiTheme="minorEastAsia" w:eastAsiaTheme="minorEastAsia" w:cstheme="minorEastAsia"/>
          <w:spacing w:val="42"/>
          <w:sz w:val="24"/>
        </w:rPr>
        <w:t xml:space="preserve"> </w:t>
      </w:r>
      <w:r>
        <w:rPr>
          <w:rFonts w:hint="eastAsia" w:asciiTheme="minorEastAsia" w:hAnsiTheme="minorEastAsia" w:eastAsiaTheme="minorEastAsia" w:cstheme="minorEastAsia"/>
          <w:sz w:val="24"/>
        </w:rPr>
        <w:t>号）规定的小型、微型企业可享</w:t>
      </w:r>
      <w:r>
        <w:rPr>
          <w:rFonts w:hint="eastAsia" w:asciiTheme="minorEastAsia" w:hAnsiTheme="minorEastAsia" w:eastAsiaTheme="minorEastAsia" w:cstheme="minorEastAsia"/>
          <w:spacing w:val="-3"/>
          <w:sz w:val="24"/>
        </w:rPr>
        <w:t>受扶持政策（</w:t>
      </w:r>
      <w:r>
        <w:rPr>
          <w:rFonts w:hint="eastAsia" w:asciiTheme="minorEastAsia" w:hAnsiTheme="minorEastAsia" w:eastAsiaTheme="minorEastAsia" w:cstheme="minorEastAsia"/>
          <w:spacing w:val="-6"/>
          <w:sz w:val="24"/>
        </w:rPr>
        <w:t>如：预留采购份额、价格评审优惠、优先采购</w:t>
      </w:r>
      <w:r>
        <w:rPr>
          <w:rFonts w:hint="eastAsia" w:asciiTheme="minorEastAsia" w:hAnsiTheme="minorEastAsia" w:eastAsiaTheme="minorEastAsia" w:cstheme="minorEastAsia"/>
          <w:spacing w:val="-12"/>
          <w:sz w:val="24"/>
        </w:rPr>
        <w:t>）</w:t>
      </w:r>
      <w:r>
        <w:rPr>
          <w:rFonts w:hint="eastAsia" w:asciiTheme="minorEastAsia" w:hAnsiTheme="minorEastAsia" w:eastAsiaTheme="minorEastAsia" w:cstheme="minorEastAsia"/>
          <w:spacing w:val="-7"/>
          <w:sz w:val="24"/>
        </w:rPr>
        <w:t>。符合财政部、司法部文</w:t>
      </w:r>
      <w:r>
        <w:rPr>
          <w:rFonts w:hint="eastAsia" w:asciiTheme="minorEastAsia" w:hAnsiTheme="minorEastAsia" w:eastAsiaTheme="minorEastAsia" w:cstheme="minorEastAsia"/>
          <w:spacing w:val="-10"/>
          <w:sz w:val="24"/>
        </w:rPr>
        <w:t>件</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z w:val="24"/>
        </w:rPr>
        <w:t>财库[2014]68</w:t>
      </w:r>
      <w:r>
        <w:rPr>
          <w:rFonts w:hint="eastAsia" w:asciiTheme="minorEastAsia" w:hAnsiTheme="minorEastAsia" w:eastAsiaTheme="minorEastAsia" w:cstheme="minorEastAsia"/>
          <w:spacing w:val="2"/>
          <w:sz w:val="24"/>
        </w:rPr>
        <w:t xml:space="preserve"> </w:t>
      </w:r>
      <w:r>
        <w:rPr>
          <w:rFonts w:hint="eastAsia" w:asciiTheme="minorEastAsia" w:hAnsiTheme="minorEastAsia" w:eastAsiaTheme="minorEastAsia" w:cstheme="minorEastAsia"/>
          <w:sz w:val="24"/>
        </w:rPr>
        <w:t>号</w:t>
      </w:r>
      <w:r>
        <w:rPr>
          <w:rFonts w:hint="eastAsia" w:asciiTheme="minorEastAsia" w:hAnsiTheme="minorEastAsia" w:eastAsiaTheme="minorEastAsia" w:cstheme="minorEastAsia"/>
          <w:spacing w:val="-10"/>
          <w:sz w:val="24"/>
        </w:rPr>
        <w:t>）</w:t>
      </w:r>
      <w:r>
        <w:rPr>
          <w:rFonts w:hint="eastAsia" w:asciiTheme="minorEastAsia" w:hAnsiTheme="minorEastAsia" w:eastAsiaTheme="minorEastAsia" w:cstheme="minorEastAsia"/>
          <w:spacing w:val="-2"/>
          <w:sz w:val="24"/>
        </w:rPr>
        <w:t>规定的监狱企业</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5"/>
          <w:sz w:val="24"/>
        </w:rPr>
        <w:t>以下简称：“监狱企业”</w:t>
      </w:r>
      <w:r>
        <w:rPr>
          <w:rFonts w:hint="eastAsia" w:asciiTheme="minorEastAsia" w:hAnsiTheme="minorEastAsia" w:eastAsiaTheme="minorEastAsia" w:cstheme="minorEastAsia"/>
          <w:spacing w:val="-11"/>
          <w:sz w:val="24"/>
        </w:rPr>
        <w:t>）</w:t>
      </w:r>
      <w:r>
        <w:rPr>
          <w:rFonts w:hint="eastAsia" w:asciiTheme="minorEastAsia" w:hAnsiTheme="minorEastAsia" w:eastAsiaTheme="minorEastAsia" w:cstheme="minorEastAsia"/>
          <w:sz w:val="24"/>
        </w:rPr>
        <w:t>亦可享受前述扶持政策。符合财政部、民政部、中国残联文件（财库[2017]141</w:t>
      </w:r>
      <w:r>
        <w:rPr>
          <w:rFonts w:hint="eastAsia" w:asciiTheme="minorEastAsia" w:hAnsiTheme="minorEastAsia" w:eastAsiaTheme="minorEastAsia" w:cstheme="minorEastAsia"/>
          <w:spacing w:val="31"/>
          <w:sz w:val="24"/>
        </w:rPr>
        <w:t xml:space="preserve"> </w:t>
      </w:r>
      <w:r>
        <w:rPr>
          <w:rFonts w:hint="eastAsia" w:asciiTheme="minorEastAsia" w:hAnsiTheme="minorEastAsia" w:eastAsiaTheme="minorEastAsia" w:cstheme="minorEastAsia"/>
          <w:sz w:val="24"/>
        </w:rPr>
        <w:t>号）规定的残疾人福利性单位（以下简称：“残疾人福利性单位”）亦可享受前述扶持政策。其中：</w:t>
      </w:r>
    </w:p>
    <w:p>
      <w:pPr>
        <w:pStyle w:val="15"/>
        <w:numPr>
          <w:ilvl w:val="0"/>
          <w:numId w:val="46"/>
        </w:numPr>
        <w:tabs>
          <w:tab w:val="left" w:pos="1301"/>
        </w:tabs>
        <w:spacing w:before="0" w:after="0" w:line="301"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中小企业指符合下列条件的中型、小型、微型企业：</w:t>
      </w:r>
    </w:p>
    <w:p>
      <w:pPr>
        <w:pStyle w:val="6"/>
        <w:spacing w:before="85"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①符合《工业和信息化部、国家统计局、国家发展和改革委员会、财政部关于印发</w:t>
      </w:r>
      <w:r>
        <w:rPr>
          <w:rFonts w:hint="eastAsia" w:asciiTheme="minorEastAsia" w:hAnsiTheme="minorEastAsia" w:eastAsiaTheme="minorEastAsia" w:cstheme="minorEastAsia"/>
        </w:rPr>
        <w:t>中小企业划型标准规定的通知》（工信部联企业[2011]300</w:t>
      </w:r>
      <w:r>
        <w:rPr>
          <w:rFonts w:hint="eastAsia" w:asciiTheme="minorEastAsia" w:hAnsiTheme="minorEastAsia" w:eastAsiaTheme="minorEastAsia" w:cstheme="minorEastAsia"/>
          <w:spacing w:val="31"/>
        </w:rPr>
        <w:t xml:space="preserve"> </w:t>
      </w:r>
      <w:r>
        <w:rPr>
          <w:rFonts w:hint="eastAsia" w:asciiTheme="minorEastAsia" w:hAnsiTheme="minorEastAsia" w:eastAsiaTheme="minorEastAsia" w:cstheme="minorEastAsia"/>
        </w:rPr>
        <w:t>号）规定的划分标准，但与大企业的负责人为同一人，或者与大企业存在直接控股、管理关系的除外；</w:t>
      </w:r>
    </w:p>
    <w:p>
      <w:pPr>
        <w:pStyle w:val="6"/>
        <w:spacing w:line="304"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②符合中小企业划分标准的个体工商户，在政府采购活动中视同中小企业。</w:t>
      </w:r>
    </w:p>
    <w:p>
      <w:pPr>
        <w:pStyle w:val="15"/>
        <w:numPr>
          <w:ilvl w:val="0"/>
          <w:numId w:val="46"/>
        </w:numPr>
        <w:tabs>
          <w:tab w:val="left" w:pos="1304"/>
        </w:tabs>
        <w:spacing w:before="113"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在政府采购活动中，供应商提供的货物、工程或者服务符合下列情形的，享</w:t>
      </w:r>
      <w:r>
        <w:rPr>
          <w:rFonts w:hint="eastAsia" w:asciiTheme="minorEastAsia" w:hAnsiTheme="minorEastAsia" w:eastAsiaTheme="minorEastAsia" w:cstheme="minorEastAsia"/>
          <w:sz w:val="24"/>
        </w:rPr>
        <w:t>受本办法规定的中小企业扶持政策：</w:t>
      </w:r>
    </w:p>
    <w:p>
      <w:pPr>
        <w:pStyle w:val="6"/>
        <w:spacing w:before="39"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①在货物采购项目中，货物由中小企业制造，即货物由中小企业生产且使用该中小</w:t>
      </w:r>
      <w:r>
        <w:rPr>
          <w:rFonts w:hint="eastAsia" w:asciiTheme="minorEastAsia" w:hAnsiTheme="minorEastAsia" w:eastAsiaTheme="minorEastAsia" w:cstheme="minorEastAsia"/>
        </w:rPr>
        <w:t>企业商号或者注册商标；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②在工程采购项目中，工程由中小企业承建，即工程施工单位为中小企业；</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0"/>
        </w:rPr>
        <w:t>③在服务采购项目中，服务由中小企业承接，即提供服务的人员为中小企业依照《中</w:t>
      </w:r>
      <w:r>
        <w:rPr>
          <w:rFonts w:hint="eastAsia" w:asciiTheme="minorEastAsia" w:hAnsiTheme="minorEastAsia" w:eastAsiaTheme="minorEastAsia" w:cstheme="minorEastAsia"/>
        </w:rPr>
        <w:t>华人民共和国劳动合同法》订立劳动合同的从业人员。</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在货物采购项目中，供应商提供的货物既有中小企业制造货物，也有大型企业制造</w:t>
      </w:r>
      <w:r>
        <w:rPr>
          <w:rFonts w:hint="eastAsia" w:asciiTheme="minorEastAsia" w:hAnsiTheme="minorEastAsia" w:eastAsiaTheme="minorEastAsia" w:cstheme="minorEastAsia"/>
        </w:rPr>
        <w:t>货物的，不享受本办法规定的中小企业扶持政策。</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以联合体形式参加政府采购活动，联合体各方均为中小企业的，联合体视同中小企</w:t>
      </w:r>
      <w:r>
        <w:rPr>
          <w:rFonts w:hint="eastAsia" w:asciiTheme="minorEastAsia" w:hAnsiTheme="minorEastAsia" w:eastAsiaTheme="minorEastAsia" w:cstheme="minorEastAsia"/>
        </w:rPr>
        <w:t>业。其中，联合体各方均为小微企业的，联合体视同小微企业。</w:t>
      </w:r>
    </w:p>
    <w:p>
      <w:pPr>
        <w:pStyle w:val="15"/>
        <w:numPr>
          <w:ilvl w:val="0"/>
          <w:numId w:val="46"/>
        </w:numPr>
        <w:tabs>
          <w:tab w:val="left" w:pos="1304"/>
        </w:tabs>
        <w:spacing w:before="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投标人应当按照招标文件明确的采购标的对应行业的划分标准出具中小企业</w:t>
      </w:r>
      <w:r>
        <w:rPr>
          <w:rFonts w:hint="eastAsia" w:asciiTheme="minorEastAsia" w:hAnsiTheme="minorEastAsia" w:eastAsiaTheme="minorEastAsia" w:cstheme="minorEastAsia"/>
          <w:sz w:val="24"/>
        </w:rPr>
        <w:t>声明函。</w:t>
      </w:r>
    </w:p>
    <w:p>
      <w:pPr>
        <w:pStyle w:val="6"/>
        <w:spacing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在项目属性为货物类采购项目中，货物应当由中小企业制造，不对其中涉及的服务</w:t>
      </w:r>
      <w:r>
        <w:rPr>
          <w:rFonts w:hint="eastAsia" w:asciiTheme="minorEastAsia" w:hAnsiTheme="minorEastAsia" w:eastAsiaTheme="minorEastAsia" w:cstheme="minorEastAsia"/>
          <w:spacing w:val="-7"/>
        </w:rPr>
        <w:t xml:space="preserve">的承接商作出要求；在项目属性为服务类采购项目中，服务的承接商应当为中小企业， </w:t>
      </w:r>
      <w:r>
        <w:rPr>
          <w:rFonts w:hint="eastAsia" w:asciiTheme="minorEastAsia" w:hAnsiTheme="minorEastAsia" w:eastAsiaTheme="minorEastAsia" w:cstheme="minorEastAsia"/>
          <w:spacing w:val="-5"/>
        </w:rPr>
        <w:t>不对其中涉及的货物的制造商作出要求；在项目属性为工程类采购项目中，工程应当由中小企业承建，不对其中涉及的货物的制造商和服务的承接商作出要求。</w:t>
      </w:r>
    </w:p>
    <w:p>
      <w:pPr>
        <w:pStyle w:val="15"/>
        <w:numPr>
          <w:ilvl w:val="0"/>
          <w:numId w:val="46"/>
        </w:numPr>
        <w:tabs>
          <w:tab w:val="left" w:pos="1304"/>
        </w:tabs>
        <w:spacing w:before="0" w:after="0" w:line="328"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监狱企业指由司法部认定的为罪犯、戒毒人员提供生产项目和劳动对象，且</w:t>
      </w:r>
      <w:r>
        <w:rPr>
          <w:rFonts w:hint="eastAsia" w:asciiTheme="minorEastAsia" w:hAnsiTheme="minorEastAsia" w:eastAsiaTheme="minorEastAsia" w:cstheme="minorEastAsia"/>
          <w:spacing w:val="-6"/>
          <w:sz w:val="24"/>
        </w:rPr>
        <w:t>全部产权属于司法部监狱管理局、戒毒管理局、直属煤矿管理局，各省、自治区、直辖市监狱管理局、戒毒管理局，各地（设区的市）</w:t>
      </w:r>
      <w:r>
        <w:rPr>
          <w:rFonts w:hint="eastAsia" w:asciiTheme="minorEastAsia" w:hAnsiTheme="minorEastAsia" w:eastAsiaTheme="minorEastAsia" w:cstheme="minorEastAsia"/>
          <w:spacing w:val="-7"/>
          <w:sz w:val="24"/>
        </w:rPr>
        <w:t xml:space="preserve">监狱、强制隔离戒毒所、戒毒康复所， </w:t>
      </w:r>
      <w:r>
        <w:rPr>
          <w:rFonts w:hint="eastAsia" w:asciiTheme="minorEastAsia" w:hAnsiTheme="minorEastAsia" w:eastAsiaTheme="minorEastAsia" w:cstheme="minorEastAsia"/>
          <w:sz w:val="24"/>
        </w:rPr>
        <w:t>以及新疆生产建设兵团监狱管理局、戒毒管理局的企业，其中：</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①监狱企业参加采购活动时，应提供由省级以上监狱管理局、戒毒管理局</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5"/>
        </w:rPr>
        <w:t>含新疆</w:t>
      </w:r>
      <w:r>
        <w:rPr>
          <w:rFonts w:hint="eastAsia" w:asciiTheme="minorEastAsia" w:hAnsiTheme="minorEastAsia" w:eastAsiaTheme="minorEastAsia" w:cstheme="minorEastAsia"/>
        </w:rPr>
        <w:t>生产建设兵团）出具的属于监狱企业的证明文件。</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②监狱企业视同小型、微型企业。</w:t>
      </w:r>
    </w:p>
    <w:p>
      <w:pPr>
        <w:pStyle w:val="15"/>
        <w:numPr>
          <w:ilvl w:val="0"/>
          <w:numId w:val="46"/>
        </w:numPr>
        <w:tabs>
          <w:tab w:val="left" w:pos="1301"/>
        </w:tabs>
        <w:spacing w:before="9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残疾人福利性单位指同时符合下列条件的单位：</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 xml:space="preserve">①安置的残疾人占本单位在职职工人数的比例不低于 </w:t>
      </w:r>
      <w:r>
        <w:rPr>
          <w:rFonts w:hint="eastAsia" w:asciiTheme="minorEastAsia" w:hAnsiTheme="minorEastAsia" w:eastAsiaTheme="minorEastAsia" w:cstheme="minorEastAsia"/>
          <w:spacing w:val="-8"/>
        </w:rPr>
        <w:t>25%（</w:t>
      </w:r>
      <w:r>
        <w:rPr>
          <w:rFonts w:hint="eastAsia" w:asciiTheme="minorEastAsia" w:hAnsiTheme="minorEastAsia" w:eastAsiaTheme="minorEastAsia" w:cstheme="minorEastAsia"/>
          <w:spacing w:val="-29"/>
        </w:rPr>
        <w:t xml:space="preserve">含 </w:t>
      </w:r>
      <w:r>
        <w:rPr>
          <w:rFonts w:hint="eastAsia" w:asciiTheme="minorEastAsia" w:hAnsiTheme="minorEastAsia" w:eastAsiaTheme="minorEastAsia" w:cstheme="minorEastAsia"/>
          <w:spacing w:val="-12"/>
        </w:rPr>
        <w:t>25%）</w:t>
      </w:r>
      <w:r>
        <w:rPr>
          <w:rFonts w:hint="eastAsia" w:asciiTheme="minorEastAsia" w:hAnsiTheme="minorEastAsia" w:eastAsiaTheme="minorEastAsia" w:cstheme="minorEastAsia"/>
          <w:spacing w:val="-5"/>
        </w:rPr>
        <w:t>，并且安置的</w:t>
      </w:r>
      <w:r>
        <w:rPr>
          <w:rFonts w:hint="eastAsia" w:asciiTheme="minorEastAsia" w:hAnsiTheme="minorEastAsia" w:eastAsiaTheme="minorEastAsia" w:cstheme="minorEastAsia"/>
          <w:spacing w:val="-7"/>
        </w:rPr>
        <w:t xml:space="preserve">残疾人人数不少于 </w:t>
      </w:r>
      <w:r>
        <w:rPr>
          <w:rFonts w:hint="eastAsia" w:asciiTheme="minorEastAsia" w:hAnsiTheme="minorEastAsia" w:eastAsiaTheme="minorEastAsia" w:cstheme="minorEastAsia"/>
        </w:rPr>
        <w:t>10 人（</w:t>
      </w:r>
      <w:r>
        <w:rPr>
          <w:rFonts w:hint="eastAsia" w:asciiTheme="minorEastAsia" w:hAnsiTheme="minorEastAsia" w:eastAsiaTheme="minorEastAsia" w:cstheme="minorEastAsia"/>
          <w:spacing w:val="-30"/>
        </w:rPr>
        <w:t xml:space="preserve">含 </w:t>
      </w:r>
      <w:r>
        <w:rPr>
          <w:rFonts w:hint="eastAsia" w:asciiTheme="minorEastAsia" w:hAnsiTheme="minorEastAsia" w:eastAsiaTheme="minorEastAsia" w:cstheme="minorEastAsia"/>
        </w:rPr>
        <w:t>10 人）；</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②依法与安置的每位残疾人签订了一年以上（含一年）的劳动合同或服务协议；</w:t>
      </w:r>
    </w:p>
    <w:p>
      <w:pPr>
        <w:pStyle w:val="6"/>
        <w:spacing w:before="112"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③为安置的每位残疾人按月足额缴纳了基本养老保险、基本医疗保险、失业保险、工伤保险和生育保险等社会保险费；</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④通过银行等金融机构向安置的每位残疾人，按月支付了不低于单位所在区县适用</w:t>
      </w:r>
      <w:r>
        <w:rPr>
          <w:rFonts w:hint="eastAsia" w:asciiTheme="minorEastAsia" w:hAnsiTheme="minorEastAsia" w:eastAsiaTheme="minorEastAsia" w:cstheme="minorEastAsia"/>
        </w:rPr>
        <w:t>的经省级人民政府批准的月最低工资标准的工资；</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⑤提供本单位制造的货物、承担的工程或服务，或提供其他残疾人福利性单位制造</w:t>
      </w:r>
      <w:r>
        <w:rPr>
          <w:rFonts w:hint="eastAsia" w:asciiTheme="minorEastAsia" w:hAnsiTheme="minorEastAsia" w:eastAsiaTheme="minorEastAsia" w:cstheme="minorEastAsia"/>
        </w:rPr>
        <w:t>的货物（不包括使用非残疾人福利性单位注册商标的货物）。</w:t>
      </w:r>
    </w:p>
    <w:p>
      <w:pPr>
        <w:pStyle w:val="6"/>
        <w:spacing w:before="39"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前款所称残疾人指法定劳动年龄内，持有《中华人民共和国残疾人证》或《中华人</w:t>
      </w:r>
      <w:r>
        <w:rPr>
          <w:rFonts w:hint="eastAsia" w:asciiTheme="minorEastAsia" w:hAnsiTheme="minorEastAsia" w:eastAsiaTheme="minorEastAsia" w:cstheme="minorEastAsia"/>
          <w:spacing w:val="-2"/>
        </w:rPr>
        <w:t>民共和国残疾军人证</w:t>
      </w: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spacing w:val="-30"/>
        </w:rPr>
        <w:t xml:space="preserve">至 </w:t>
      </w:r>
      <w:r>
        <w:rPr>
          <w:rFonts w:hint="eastAsia" w:asciiTheme="minorEastAsia" w:hAnsiTheme="minorEastAsia" w:eastAsiaTheme="minorEastAsia" w:cstheme="minorEastAsia"/>
        </w:rPr>
        <w:t>8 级</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6"/>
        </w:rPr>
        <w:t>》的自然人，包括具有劳动条件和劳动意愿的精神残</w:t>
      </w:r>
      <w:r>
        <w:rPr>
          <w:rFonts w:hint="eastAsia" w:asciiTheme="minorEastAsia" w:hAnsiTheme="minorEastAsia" w:eastAsiaTheme="minorEastAsia" w:cstheme="minorEastAsia"/>
          <w:spacing w:val="-12"/>
        </w:rPr>
        <w:t>疾人。在职职工人数是指与残疾人福利性单位建立劳动关系并依法签订劳动合同或服务</w:t>
      </w:r>
      <w:r>
        <w:rPr>
          <w:rFonts w:hint="eastAsia" w:asciiTheme="minorEastAsia" w:hAnsiTheme="minorEastAsia" w:eastAsiaTheme="minorEastAsia" w:cstheme="minorEastAsia"/>
        </w:rPr>
        <w:t>协议的雇员人数。</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※符合上述条件的残疾人福利性单位参加采购活动时，应提供《残疾人福利性单位</w:t>
      </w:r>
      <w:r>
        <w:rPr>
          <w:rFonts w:hint="eastAsia" w:asciiTheme="minorEastAsia" w:hAnsiTheme="minorEastAsia" w:eastAsiaTheme="minorEastAsia" w:cstheme="minorEastAsia"/>
          <w:spacing w:val="-10"/>
        </w:rPr>
        <w:t>声明函》，并对声明的真实性负责。残疾人福利性单位视同小型、微型企业。残疾人福</w:t>
      </w:r>
      <w:r>
        <w:rPr>
          <w:rFonts w:hint="eastAsia" w:asciiTheme="minorEastAsia" w:hAnsiTheme="minorEastAsia" w:eastAsiaTheme="minorEastAsia" w:cstheme="minorEastAsia"/>
        </w:rPr>
        <w:t>利性单位属于小型、微型企业的，不重复享受政策。</w:t>
      </w:r>
    </w:p>
    <w:p>
      <w:pPr>
        <w:pStyle w:val="15"/>
        <w:numPr>
          <w:ilvl w:val="1"/>
          <w:numId w:val="44"/>
        </w:numPr>
        <w:tabs>
          <w:tab w:val="left" w:pos="118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信用记录指由财政部确定的有关网站提供的相关主体信用信息。信用记录的查</w:t>
      </w:r>
      <w:r>
        <w:rPr>
          <w:rFonts w:hint="eastAsia" w:asciiTheme="minorEastAsia" w:hAnsiTheme="minorEastAsia" w:eastAsiaTheme="minorEastAsia" w:cstheme="minorEastAsia"/>
          <w:sz w:val="24"/>
        </w:rPr>
        <w:t>询及使用应符合财政部文件（财库[2016]125</w:t>
      </w:r>
      <w:r>
        <w:rPr>
          <w:rFonts w:hint="eastAsia" w:asciiTheme="minorEastAsia" w:hAnsiTheme="minorEastAsia" w:eastAsiaTheme="minorEastAsia" w:cstheme="minorEastAsia"/>
          <w:spacing w:val="3"/>
          <w:sz w:val="24"/>
        </w:rPr>
        <w:t xml:space="preserve"> </w:t>
      </w:r>
      <w:r>
        <w:rPr>
          <w:rFonts w:hint="eastAsia" w:asciiTheme="minorEastAsia" w:hAnsiTheme="minorEastAsia" w:eastAsiaTheme="minorEastAsia" w:cstheme="minorEastAsia"/>
          <w:sz w:val="24"/>
        </w:rPr>
        <w:t>号）规定。</w:t>
      </w:r>
    </w:p>
    <w:p>
      <w:pPr>
        <w:pStyle w:val="15"/>
        <w:numPr>
          <w:ilvl w:val="1"/>
          <w:numId w:val="44"/>
        </w:numPr>
        <w:tabs>
          <w:tab w:val="left" w:pos="1185"/>
        </w:tabs>
        <w:spacing w:before="0" w:after="0" w:line="328" w:lineRule="auto"/>
        <w:ind w:left="220" w:right="2399" w:firstLine="48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pacing w:val="-1"/>
          <w:sz w:val="24"/>
        </w:rPr>
        <w:t>为落实政府采购政策需满足的要求：详见招标文件第一章。</w:t>
      </w:r>
      <w:bookmarkStart w:id="33" w:name="九、本项目的有关信息"/>
      <w:bookmarkEnd w:id="33"/>
      <w:r>
        <w:rPr>
          <w:rFonts w:hint="eastAsia" w:asciiTheme="minorEastAsia" w:hAnsiTheme="minorEastAsia" w:eastAsiaTheme="minorEastAsia" w:cstheme="minorEastAsia"/>
          <w:b/>
          <w:sz w:val="24"/>
        </w:rPr>
        <w:t>九、本项目的有关信息</w:t>
      </w:r>
    </w:p>
    <w:p>
      <w:pPr>
        <w:pStyle w:val="6"/>
        <w:spacing w:line="328"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18</w:t>
      </w:r>
      <w:r>
        <w:rPr>
          <w:rFonts w:hint="eastAsia" w:asciiTheme="minorEastAsia" w:hAnsiTheme="minorEastAsia" w:eastAsiaTheme="minorEastAsia" w:cstheme="minorEastAsia"/>
          <w:spacing w:val="-13"/>
        </w:rPr>
        <w:t>、本项目的有关信息，包括但不限于：招标公告、更正公告</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9"/>
        </w:rPr>
        <w:t>、招标文件、</w:t>
      </w:r>
      <w:r>
        <w:rPr>
          <w:rFonts w:hint="eastAsia" w:asciiTheme="minorEastAsia" w:hAnsiTheme="minorEastAsia" w:eastAsiaTheme="minorEastAsia" w:cstheme="minorEastAsia"/>
          <w:spacing w:val="-1"/>
        </w:rPr>
        <w:t>招标文件的澄清或修改</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6"/>
        </w:rPr>
        <w:t>、中标公告、终止公告</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5"/>
        </w:rPr>
        <w:t>、废标公告</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等都将在招标文件载明的指定媒体发布。</w:t>
      </w:r>
    </w:p>
    <w:p>
      <w:pPr>
        <w:pStyle w:val="15"/>
        <w:numPr>
          <w:ilvl w:val="1"/>
          <w:numId w:val="47"/>
        </w:numPr>
        <w:tabs>
          <w:tab w:val="left" w:pos="1185"/>
        </w:tabs>
        <w:spacing w:before="0" w:after="0" w:line="304"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指定媒体：详见招标文件第二章。</w:t>
      </w:r>
    </w:p>
    <w:p>
      <w:pPr>
        <w:pStyle w:val="15"/>
        <w:numPr>
          <w:ilvl w:val="1"/>
          <w:numId w:val="47"/>
        </w:numPr>
        <w:tabs>
          <w:tab w:val="left" w:pos="1185"/>
        </w:tabs>
        <w:spacing w:before="98"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本项目的潜在投标人或投标人应随时关注指定媒体，否则产生不利后果由其自</w:t>
      </w:r>
      <w:r>
        <w:rPr>
          <w:rFonts w:hint="eastAsia" w:asciiTheme="minorEastAsia" w:hAnsiTheme="minorEastAsia" w:eastAsiaTheme="minorEastAsia" w:cstheme="minorEastAsia"/>
          <w:sz w:val="24"/>
        </w:rPr>
        <w:t>行承担。</w:t>
      </w:r>
    </w:p>
    <w:p>
      <w:pPr>
        <w:pStyle w:val="4"/>
        <w:spacing w:line="305" w:lineRule="exact"/>
        <w:jc w:val="center"/>
        <w:rPr>
          <w:rFonts w:hint="eastAsia" w:asciiTheme="minorEastAsia" w:hAnsiTheme="minorEastAsia" w:eastAsiaTheme="minorEastAsia" w:cstheme="minorEastAsia"/>
        </w:rPr>
      </w:pPr>
      <w:bookmarkStart w:id="34" w:name="十、其他事项"/>
      <w:bookmarkEnd w:id="34"/>
      <w:r>
        <w:rPr>
          <w:rFonts w:hint="eastAsia" w:asciiTheme="minorEastAsia" w:hAnsiTheme="minorEastAsia" w:eastAsiaTheme="minorEastAsia" w:cstheme="minorEastAsia"/>
        </w:rPr>
        <w:t>十、其他事项</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19、其他事项：</w:t>
      </w:r>
    </w:p>
    <w:p>
      <w:pPr>
        <w:pStyle w:val="15"/>
        <w:numPr>
          <w:ilvl w:val="1"/>
          <w:numId w:val="48"/>
        </w:numPr>
        <w:tabs>
          <w:tab w:val="left" w:pos="1185"/>
        </w:tabs>
        <w:spacing w:before="112"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本项目中如涉及商品包装和快递包装的，其包装需求标准应不低于《关于印发</w:t>
      </w:r>
    </w:p>
    <w:p>
      <w:pPr>
        <w:pStyle w:val="6"/>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〈商品包装政府采购需求标准(试行)〉、〈快递包装政府采购需求标准(试行)〉的通知》</w:t>
      </w:r>
    </w:p>
    <w:p>
      <w:pPr>
        <w:pStyle w:val="6"/>
        <w:spacing w:before="112" w:line="328" w:lineRule="auto"/>
        <w:ind w:right="520"/>
        <w:rPr>
          <w:rFonts w:hint="eastAsia" w:asciiTheme="minorEastAsia" w:hAnsiTheme="minorEastAsia" w:eastAsiaTheme="minorEastAsia" w:cstheme="minorEastAsia"/>
        </w:rPr>
      </w:pPr>
      <w:r>
        <w:rPr>
          <w:rFonts w:hint="eastAsia" w:asciiTheme="minorEastAsia" w:hAnsiTheme="minorEastAsia" w:eastAsiaTheme="minorEastAsia" w:cstheme="minorEastAsia"/>
        </w:rPr>
        <w:t>（财办库〔2020〕123 号）规定的包装要求，其他包装需求详见招标文件具体规定。采购人、中标人双方签订合同及验收环节，应包含上述包装要求的条款。</w:t>
      </w:r>
    </w:p>
    <w:p>
      <w:pPr>
        <w:pStyle w:val="15"/>
        <w:numPr>
          <w:ilvl w:val="1"/>
          <w:numId w:val="48"/>
        </w:numPr>
        <w:tabs>
          <w:tab w:val="left" w:pos="1185"/>
        </w:tabs>
        <w:spacing w:before="0" w:after="0" w:line="305" w:lineRule="exact"/>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其他：详见招标文件第二章。</w:t>
      </w:r>
    </w:p>
    <w:p>
      <w:pPr>
        <w:pStyle w:val="6"/>
        <w:ind w:left="0"/>
        <w:rPr>
          <w:rFonts w:hint="eastAsia" w:asciiTheme="minorEastAsia" w:hAnsiTheme="minorEastAsia" w:eastAsiaTheme="minorEastAsia" w:cstheme="minorEastAsia"/>
          <w:sz w:val="20"/>
        </w:rPr>
      </w:pPr>
    </w:p>
    <w:p>
      <w:pPr>
        <w:spacing w:after="0"/>
        <w:rPr>
          <w:rFonts w:hint="eastAsia" w:asciiTheme="minorEastAsia" w:hAnsiTheme="minorEastAsia" w:eastAsiaTheme="minorEastAsia" w:cstheme="minorEastAsia"/>
          <w:sz w:val="20"/>
        </w:rPr>
        <w:sectPr>
          <w:footerReference r:id="rId7" w:type="default"/>
          <w:pgSz w:w="11910" w:h="16840"/>
          <w:pgMar w:top="1480" w:right="860" w:bottom="1160" w:left="1220" w:header="0" w:footer="890" w:gutter="0"/>
          <w:pgNumType w:fmt="decimal"/>
          <w:cols w:space="720" w:num="1"/>
        </w:sectPr>
      </w:pPr>
    </w:p>
    <w:p>
      <w:pPr>
        <w:pStyle w:val="6"/>
        <w:ind w:left="0"/>
        <w:rPr>
          <w:rFonts w:hint="eastAsia" w:asciiTheme="minorEastAsia" w:hAnsiTheme="minorEastAsia" w:eastAsiaTheme="minorEastAsia" w:cstheme="minorEastAsia"/>
        </w:rPr>
      </w:pPr>
    </w:p>
    <w:p>
      <w:pPr>
        <w:pStyle w:val="6"/>
        <w:spacing w:before="4"/>
        <w:ind w:left="0" w:right="-7260" w:rightChars="-3300" w:firstLine="3855" w:firstLineChars="1200"/>
        <w:jc w:val="both"/>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b/>
          <w:sz w:val="32"/>
        </w:rPr>
        <w:t>第四章 资格审查与评标</w:t>
      </w:r>
    </w:p>
    <w:p>
      <w:pPr>
        <w:pStyle w:val="4"/>
        <w:spacing w:before="1"/>
        <w:rPr>
          <w:rFonts w:hint="eastAsia" w:asciiTheme="minorEastAsia" w:hAnsiTheme="minorEastAsia" w:eastAsiaTheme="minorEastAsia" w:cstheme="minorEastAsia"/>
        </w:rPr>
      </w:pPr>
      <w:bookmarkStart w:id="35" w:name="一、资格审查"/>
      <w:bookmarkEnd w:id="35"/>
      <w:r>
        <w:rPr>
          <w:rFonts w:hint="eastAsia" w:asciiTheme="minorEastAsia" w:hAnsiTheme="minorEastAsia" w:eastAsiaTheme="minorEastAsia" w:cstheme="minorEastAsia"/>
        </w:rPr>
        <w:t>一、资格审查</w:t>
      </w:r>
    </w:p>
    <w:p>
      <w:pPr>
        <w:pStyle w:val="6"/>
        <w:numPr>
          <w:ilvl w:val="0"/>
          <w:numId w:val="49"/>
        </w:numPr>
        <w:spacing w:before="112" w:line="328" w:lineRule="auto"/>
        <w:ind w:right="577" w:firstLine="480"/>
        <w:rPr>
          <w:rFonts w:hint="eastAsia" w:asciiTheme="minorEastAsia" w:hAnsiTheme="minorEastAsia" w:eastAsiaTheme="minorEastAsia" w:cstheme="minorEastAsia"/>
        </w:rPr>
      </w:pPr>
      <w:bookmarkStart w:id="36" w:name="第四章 资格审查与评标"/>
      <w:bookmarkEnd w:id="36"/>
      <w:r>
        <w:rPr>
          <w:rFonts w:hint="eastAsia" w:asciiTheme="minorEastAsia" w:hAnsiTheme="minorEastAsia" w:eastAsiaTheme="minorEastAsia" w:cstheme="minorEastAsia"/>
        </w:rPr>
        <w:t>开标结束后，由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负责资格审查小组的组建及资格审查工作的组织。</w:t>
      </w:r>
    </w:p>
    <w:p>
      <w:pPr>
        <w:pStyle w:val="6"/>
        <w:numPr>
          <w:ilvl w:val="0"/>
          <w:numId w:val="0"/>
        </w:numPr>
        <w:spacing w:before="112" w:line="328" w:lineRule="auto"/>
        <w:ind w:left="700" w:leftChars="0" w:right="577" w:right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1.1、采购人或者采购代理机构应当依法对投标人的资格进行审查。资格审查小组由 3 人 组成，并负责具体审查事务。其中：由采购人派出的采购人代表至少 1 人，由采购代理机构 派出的工作人员至少 1 人，其余 1 人可为采购人代表或采购代理机构的工作人员。</w:t>
      </w:r>
    </w:p>
    <w:p>
      <w:pPr>
        <w:pStyle w:val="15"/>
        <w:numPr>
          <w:ilvl w:val="1"/>
          <w:numId w:val="50"/>
        </w:numPr>
        <w:tabs>
          <w:tab w:val="left" w:pos="1063"/>
        </w:tabs>
        <w:spacing w:before="0" w:after="0" w:line="305"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资格审查的依据是招标文件和投标文件。</w:t>
      </w:r>
    </w:p>
    <w:p>
      <w:pPr>
        <w:pStyle w:val="15"/>
        <w:numPr>
          <w:ilvl w:val="1"/>
          <w:numId w:val="50"/>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资格审查的范围及内容：投标文件（资格及资信证明部分），具体如下：</w:t>
      </w:r>
    </w:p>
    <w:p>
      <w:pPr>
        <w:pStyle w:val="15"/>
        <w:numPr>
          <w:ilvl w:val="0"/>
          <w:numId w:val="5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“投标函”；</w:t>
      </w:r>
    </w:p>
    <w:p>
      <w:pPr>
        <w:pStyle w:val="15"/>
        <w:numPr>
          <w:ilvl w:val="0"/>
          <w:numId w:val="51"/>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“投标人的资格及资信证明文件”</w:t>
      </w:r>
    </w:p>
    <w:p>
      <w:pPr>
        <w:pStyle w:val="6"/>
        <w:spacing w:before="39"/>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①一般资格证明文件：</w:t>
      </w:r>
    </w:p>
    <w:p>
      <w:pPr>
        <w:pStyle w:val="4"/>
        <w:spacing w:before="112" w:after="16"/>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 1：</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4"/>
        <w:gridCol w:w="1422"/>
        <w:gridCol w:w="720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604" w:type="dxa"/>
            <w:vAlign w:val="top"/>
          </w:tcPr>
          <w:p>
            <w:pPr>
              <w:pStyle w:val="16"/>
              <w:spacing w:before="1" w:line="420" w:lineRule="exact"/>
              <w:ind w:left="182" w:right="17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422" w:type="dxa"/>
            <w:vAlign w:val="top"/>
          </w:tcPr>
          <w:p>
            <w:pPr>
              <w:pStyle w:val="16"/>
              <w:spacing w:before="1" w:line="420" w:lineRule="exact"/>
              <w:ind w:left="351" w:right="103" w:hanging="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资格审查要求概况</w:t>
            </w:r>
          </w:p>
        </w:tc>
        <w:tc>
          <w:tcPr>
            <w:tcW w:w="7209" w:type="dxa"/>
            <w:vAlign w:val="top"/>
          </w:tcPr>
          <w:p>
            <w:pPr>
              <w:pStyle w:val="16"/>
              <w:rPr>
                <w:rFonts w:hint="eastAsia" w:asciiTheme="minorEastAsia" w:hAnsiTheme="minorEastAsia" w:eastAsiaTheme="minorEastAsia" w:cstheme="minorEastAsia"/>
                <w:b/>
                <w:sz w:val="24"/>
              </w:rPr>
            </w:pPr>
          </w:p>
          <w:p>
            <w:pPr>
              <w:pStyle w:val="16"/>
              <w:ind w:left="2744" w:right="274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604" w:type="dxa"/>
            <w:vAlign w:val="top"/>
          </w:tcPr>
          <w:p>
            <w:pPr>
              <w:pStyle w:val="16"/>
              <w:rPr>
                <w:rFonts w:hint="eastAsia" w:asciiTheme="minorEastAsia" w:hAnsiTheme="minorEastAsia" w:eastAsiaTheme="minorEastAsia" w:cstheme="minorEastAsia"/>
                <w:b/>
                <w:sz w:val="24"/>
              </w:rPr>
            </w:pPr>
          </w:p>
          <w:p>
            <w:pPr>
              <w:pStyle w:val="16"/>
              <w:spacing w:before="8"/>
              <w:rPr>
                <w:rFonts w:hint="eastAsia" w:asciiTheme="minorEastAsia" w:hAnsiTheme="minorEastAsia" w:eastAsiaTheme="minorEastAsia" w:cstheme="minorEastAsia"/>
                <w:b/>
                <w:sz w:val="33"/>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422" w:type="dxa"/>
            <w:vAlign w:val="top"/>
          </w:tcPr>
          <w:p>
            <w:pPr>
              <w:pStyle w:val="16"/>
              <w:rPr>
                <w:rFonts w:hint="eastAsia" w:asciiTheme="minorEastAsia" w:hAnsiTheme="minorEastAsia" w:eastAsiaTheme="minorEastAsia" w:cstheme="minorEastAsia"/>
                <w:b/>
                <w:sz w:val="24"/>
              </w:rPr>
            </w:pPr>
          </w:p>
          <w:p>
            <w:pPr>
              <w:pStyle w:val="16"/>
              <w:spacing w:before="9"/>
              <w:rPr>
                <w:rFonts w:hint="eastAsia" w:asciiTheme="minorEastAsia" w:hAnsiTheme="minorEastAsia" w:eastAsiaTheme="minorEastAsia" w:cstheme="minorEastAsia"/>
                <w:b/>
                <w:sz w:val="32"/>
              </w:rPr>
            </w:pPr>
          </w:p>
          <w:p>
            <w:pPr>
              <w:pStyle w:val="16"/>
              <w:ind w:left="11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单位授权书</w:t>
            </w:r>
          </w:p>
        </w:tc>
        <w:tc>
          <w:tcPr>
            <w:tcW w:w="7209" w:type="dxa"/>
            <w:vAlign w:val="top"/>
          </w:tcPr>
          <w:p>
            <w:pPr>
              <w:pStyle w:val="16"/>
              <w:spacing w:before="95" w:line="328" w:lineRule="auto"/>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①投标人</w:t>
            </w:r>
            <w:r>
              <w:rPr>
                <w:rFonts w:hint="eastAsia" w:asciiTheme="minorEastAsia" w:hAnsiTheme="minorEastAsia" w:eastAsiaTheme="minorEastAsia" w:cstheme="minorEastAsia"/>
                <w:sz w:val="24"/>
              </w:rPr>
              <w:t>（自然人除外</w:t>
            </w:r>
            <w:r>
              <w:rPr>
                <w:rFonts w:hint="eastAsia" w:asciiTheme="minorEastAsia" w:hAnsiTheme="minorEastAsia" w:eastAsiaTheme="minorEastAsia" w:cstheme="minorEastAsia"/>
                <w:spacing w:val="-29"/>
                <w:sz w:val="24"/>
              </w:rPr>
              <w:t>）：</w:t>
            </w:r>
            <w:r>
              <w:rPr>
                <w:rFonts w:hint="eastAsia" w:asciiTheme="minorEastAsia" w:hAnsiTheme="minorEastAsia" w:eastAsiaTheme="minorEastAsia" w:cstheme="minorEastAsia"/>
                <w:sz w:val="24"/>
              </w:rPr>
              <w:t>若投标人代表为单位授权的委托代理人， 应提供本授权书；若投标人代表为单位负责人，应在此项下提交其身份证正反面复印件，可不提供本授权书。 ②投标人为自然人的，</w:t>
            </w:r>
          </w:p>
          <w:p>
            <w:pPr>
              <w:pStyle w:val="16"/>
              <w:spacing w:line="299"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可不填写本授权书。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0" w:hRule="atLeast"/>
        </w:trPr>
        <w:tc>
          <w:tcPr>
            <w:tcW w:w="604"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9"/>
              <w:rPr>
                <w:rFonts w:hint="eastAsia" w:asciiTheme="minorEastAsia" w:hAnsiTheme="minorEastAsia" w:eastAsiaTheme="minorEastAsia" w:cstheme="minorEastAsia"/>
                <w:b/>
                <w:sz w:val="34"/>
              </w:rPr>
            </w:pPr>
          </w:p>
          <w:p>
            <w:pPr>
              <w:pStyle w:val="16"/>
              <w:spacing w:before="1"/>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422"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7"/>
              <w:rPr>
                <w:rFonts w:hint="eastAsia" w:asciiTheme="minorEastAsia" w:hAnsiTheme="minorEastAsia" w:eastAsiaTheme="minorEastAsia" w:cstheme="minorEastAsia"/>
                <w:b/>
                <w:sz w:val="17"/>
              </w:rPr>
            </w:pPr>
          </w:p>
          <w:p>
            <w:pPr>
              <w:pStyle w:val="16"/>
              <w:spacing w:line="328" w:lineRule="auto"/>
              <w:ind w:left="231" w:right="103" w:hanging="12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营业执照等证明文件</w:t>
            </w:r>
          </w:p>
        </w:tc>
        <w:tc>
          <w:tcPr>
            <w:tcW w:w="7209" w:type="dxa"/>
            <w:vAlign w:val="top"/>
          </w:tcPr>
          <w:p>
            <w:pPr>
              <w:pStyle w:val="16"/>
              <w:spacing w:line="420" w:lineRule="exact"/>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①投标人为企业的，提供有效的营业执照复印件；投标人为事业单</w:t>
            </w:r>
            <w:r>
              <w:rPr>
                <w:rFonts w:hint="eastAsia" w:asciiTheme="minorEastAsia" w:hAnsiTheme="minorEastAsia" w:eastAsiaTheme="minorEastAsia" w:cstheme="minorEastAsia"/>
                <w:spacing w:val="-9"/>
                <w:sz w:val="24"/>
              </w:rPr>
              <w:t>位的，提供有效的事业单位法人证书复印件；投标人为社会团体的， 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0" w:hRule="atLeast"/>
        </w:trPr>
        <w:tc>
          <w:tcPr>
            <w:tcW w:w="604"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3"/>
              <w:rPr>
                <w:rFonts w:hint="eastAsia" w:asciiTheme="minorEastAsia" w:hAnsiTheme="minorEastAsia" w:eastAsiaTheme="minorEastAsia" w:cstheme="minorEastAsia"/>
                <w:b/>
                <w:sz w:val="27"/>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422"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5"/>
              </w:rPr>
            </w:pPr>
          </w:p>
          <w:p>
            <w:pPr>
              <w:pStyle w:val="16"/>
              <w:spacing w:before="1" w:line="328" w:lineRule="auto"/>
              <w:ind w:left="111"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提供财务状况报告(财务报告、或资信证明）</w:t>
            </w:r>
          </w:p>
        </w:tc>
        <w:tc>
          <w:tcPr>
            <w:tcW w:w="7209" w:type="dxa"/>
            <w:vAlign w:val="top"/>
          </w:tcPr>
          <w:p>
            <w:pPr>
              <w:pStyle w:val="16"/>
              <w:spacing w:before="96" w:line="328" w:lineRule="auto"/>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①投标人提供的财务报告复印件</w:t>
            </w:r>
            <w:r>
              <w:rPr>
                <w:rFonts w:hint="eastAsia" w:asciiTheme="minorEastAsia" w:hAnsiTheme="minorEastAsia" w:eastAsiaTheme="minorEastAsia" w:cstheme="minorEastAsia"/>
                <w:sz w:val="24"/>
              </w:rPr>
              <w:t xml:space="preserve">（成立年限按照投标截止时间推算） </w:t>
            </w:r>
            <w:r>
              <w:rPr>
                <w:rFonts w:hint="eastAsia" w:asciiTheme="minorEastAsia" w:hAnsiTheme="minorEastAsia" w:eastAsiaTheme="minorEastAsia" w:cstheme="minorEastAsia"/>
                <w:spacing w:val="-2"/>
                <w:sz w:val="24"/>
              </w:rPr>
              <w:t xml:space="preserve">应符合下列规定： </w:t>
            </w:r>
            <w:r>
              <w:rPr>
                <w:rFonts w:hint="eastAsia" w:asciiTheme="minorEastAsia" w:hAnsiTheme="minorEastAsia" w:eastAsiaTheme="minorEastAsia" w:cstheme="minorEastAsia"/>
                <w:sz w:val="24"/>
              </w:rPr>
              <w:t>a.</w:t>
            </w:r>
            <w:r>
              <w:rPr>
                <w:rFonts w:hint="eastAsia" w:asciiTheme="minorEastAsia" w:hAnsiTheme="minorEastAsia" w:eastAsiaTheme="minorEastAsia" w:cstheme="minorEastAsia"/>
                <w:spacing w:val="-10"/>
                <w:sz w:val="24"/>
              </w:rPr>
              <w:t xml:space="preserve">成立年限满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2"/>
                <w:sz w:val="24"/>
              </w:rPr>
              <w:t>年及以上的投标人，提供经审计</w:t>
            </w:r>
            <w:r>
              <w:rPr>
                <w:rFonts w:hint="eastAsia" w:asciiTheme="minorEastAsia" w:hAnsiTheme="minorEastAsia" w:eastAsiaTheme="minorEastAsia" w:cstheme="minorEastAsia"/>
                <w:spacing w:val="-29"/>
                <w:sz w:val="24"/>
              </w:rPr>
              <w:t xml:space="preserve">的 </w:t>
            </w:r>
            <w:r>
              <w:rPr>
                <w:rFonts w:hint="eastAsia" w:asciiTheme="minorEastAsia" w:hAnsiTheme="minorEastAsia" w:eastAsiaTheme="minorEastAsia" w:cstheme="minorEastAsia"/>
                <w:sz w:val="24"/>
              </w:rPr>
              <w:t>2023</w:t>
            </w:r>
            <w:r>
              <w:rPr>
                <w:rFonts w:hint="eastAsia" w:asciiTheme="minorEastAsia" w:hAnsiTheme="minorEastAsia" w:eastAsiaTheme="minorEastAsia" w:cstheme="minorEastAsia"/>
                <w:spacing w:val="9"/>
                <w:sz w:val="24"/>
              </w:rPr>
              <w:t xml:space="preserve"> </w:t>
            </w:r>
            <w:r>
              <w:rPr>
                <w:rFonts w:hint="eastAsia" w:asciiTheme="minorEastAsia" w:hAnsiTheme="minorEastAsia" w:eastAsiaTheme="minorEastAsia" w:cstheme="minorEastAsia"/>
                <w:spacing w:val="1"/>
                <w:sz w:val="24"/>
              </w:rPr>
              <w:t xml:space="preserve">年度的年度财务报告。 </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5"/>
                <w:sz w:val="24"/>
              </w:rPr>
              <w:t xml:space="preserve">成立年限满半年但不足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z w:val="24"/>
              </w:rPr>
              <w:t>年的投标人，提供该半年度中任一季度的季度财务报告或该半年度的半年</w:t>
            </w:r>
            <w:r>
              <w:rPr>
                <w:rFonts w:hint="eastAsia" w:asciiTheme="minorEastAsia" w:hAnsiTheme="minorEastAsia" w:eastAsiaTheme="minorEastAsia" w:cstheme="minorEastAsia"/>
                <w:spacing w:val="2"/>
                <w:sz w:val="24"/>
              </w:rPr>
              <w:t xml:space="preserve">度财务报告。 </w:t>
            </w:r>
            <w:r>
              <w:rPr>
                <w:rFonts w:hint="eastAsia" w:asciiTheme="minorEastAsia" w:hAnsiTheme="minorEastAsia" w:eastAsiaTheme="minorEastAsia" w:cstheme="minorEastAsia"/>
                <w:sz w:val="24"/>
              </w:rPr>
              <w:t>c.</w:t>
            </w:r>
            <w:r>
              <w:rPr>
                <w:rFonts w:hint="eastAsia" w:asciiTheme="minorEastAsia" w:hAnsiTheme="minorEastAsia" w:eastAsiaTheme="minorEastAsia" w:cstheme="minorEastAsia"/>
                <w:spacing w:val="-8"/>
                <w:sz w:val="24"/>
              </w:rPr>
              <w:t xml:space="preserve">无法按照以上 </w:t>
            </w:r>
            <w:r>
              <w:rPr>
                <w:rFonts w:hint="eastAsia" w:asciiTheme="minorEastAsia" w:hAnsiTheme="minorEastAsia" w:eastAsiaTheme="minorEastAsia" w:cstheme="minorEastAsia"/>
                <w:sz w:val="24"/>
              </w:rPr>
              <w:t>a</w:t>
            </w: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13"/>
                <w:sz w:val="24"/>
              </w:rPr>
              <w:t xml:space="preserve"> </w:t>
            </w:r>
            <w:r>
              <w:rPr>
                <w:rFonts w:hint="eastAsia" w:asciiTheme="minorEastAsia" w:hAnsiTheme="minorEastAsia" w:eastAsiaTheme="minorEastAsia" w:cstheme="minorEastAsia"/>
                <w:sz w:val="24"/>
              </w:rPr>
              <w:t>项规定提供财务报告复印件的投标人（</w:t>
            </w:r>
            <w:r>
              <w:rPr>
                <w:rFonts w:hint="eastAsia" w:asciiTheme="minorEastAsia" w:hAnsiTheme="minorEastAsia" w:eastAsiaTheme="minorEastAsia" w:cstheme="minorEastAsia"/>
                <w:spacing w:val="-5"/>
                <w:sz w:val="24"/>
              </w:rPr>
              <w:t xml:space="preserve">包括但不限于：成立年限满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z w:val="24"/>
              </w:rPr>
              <w:t>年及以上的投标人、成立年</w:t>
            </w:r>
          </w:p>
          <w:p>
            <w:pPr>
              <w:pStyle w:val="16"/>
              <w:spacing w:line="300"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 xml:space="preserve">限满半年但不足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9"/>
                <w:sz w:val="24"/>
              </w:rPr>
              <w:t xml:space="preserve"> </w:t>
            </w:r>
            <w:r>
              <w:rPr>
                <w:rFonts w:hint="eastAsia" w:asciiTheme="minorEastAsia" w:hAnsiTheme="minorEastAsia" w:eastAsiaTheme="minorEastAsia" w:cstheme="minorEastAsia"/>
                <w:sz w:val="24"/>
              </w:rPr>
              <w:t>年的投标人、成立年限不足半年的投标人），应</w:t>
            </w:r>
          </w:p>
          <w:p>
            <w:pPr>
              <w:pStyle w:val="16"/>
              <w:spacing w:before="112"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选择提供资信证明复印件。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0" w:hRule="atLeast"/>
        </w:trPr>
        <w:tc>
          <w:tcPr>
            <w:tcW w:w="604"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spacing w:before="5"/>
              <w:rPr>
                <w:rFonts w:hint="eastAsia" w:asciiTheme="minorEastAsia" w:hAnsiTheme="minorEastAsia" w:eastAsiaTheme="minorEastAsia" w:cstheme="minorEastAsia"/>
                <w:b/>
                <w:sz w:val="18"/>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422" w:type="dxa"/>
            <w:vAlign w:val="top"/>
          </w:tcPr>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4"/>
              </w:rPr>
            </w:pPr>
          </w:p>
          <w:p>
            <w:pPr>
              <w:pStyle w:val="16"/>
              <w:rPr>
                <w:rFonts w:hint="eastAsia" w:asciiTheme="minorEastAsia" w:hAnsiTheme="minorEastAsia" w:eastAsiaTheme="minorEastAsia" w:cstheme="minorEastAsia"/>
                <w:b/>
                <w:sz w:val="25"/>
              </w:rPr>
            </w:pPr>
          </w:p>
          <w:p>
            <w:pPr>
              <w:pStyle w:val="16"/>
              <w:spacing w:line="328" w:lineRule="auto"/>
              <w:ind w:left="111" w:right="103"/>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依法缴纳税收证明材料</w:t>
            </w:r>
          </w:p>
        </w:tc>
        <w:tc>
          <w:tcPr>
            <w:tcW w:w="7209" w:type="dxa"/>
            <w:vAlign w:val="top"/>
          </w:tcPr>
          <w:p>
            <w:pPr>
              <w:pStyle w:val="16"/>
              <w:spacing w:line="420" w:lineRule="exact"/>
              <w:ind w:left="107" w:right="10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①投标人提供的税收缴纳凭据复印件应符合下列规定： </w:t>
            </w:r>
            <w:r>
              <w:rPr>
                <w:rFonts w:hint="eastAsia" w:asciiTheme="minorEastAsia" w:hAnsiTheme="minorEastAsia" w:eastAsiaTheme="minorEastAsia" w:cstheme="minorEastAsia"/>
                <w:sz w:val="24"/>
              </w:rPr>
              <w:t>a.</w:t>
            </w:r>
            <w:r>
              <w:rPr>
                <w:rFonts w:hint="eastAsia" w:asciiTheme="minorEastAsia" w:hAnsiTheme="minorEastAsia" w:eastAsiaTheme="minorEastAsia" w:cstheme="minorEastAsia"/>
                <w:spacing w:val="-4"/>
                <w:sz w:val="24"/>
              </w:rPr>
              <w:t>投标截止</w:t>
            </w:r>
            <w:r>
              <w:rPr>
                <w:rFonts w:hint="eastAsia" w:asciiTheme="minorEastAsia" w:hAnsiTheme="minorEastAsia" w:eastAsiaTheme="minorEastAsia" w:cstheme="minorEastAsia"/>
                <w:sz w:val="24"/>
              </w:rPr>
              <w:t>时间前（不含投标截止时间的当月）</w:t>
            </w:r>
            <w:r>
              <w:rPr>
                <w:rFonts w:hint="eastAsia" w:asciiTheme="minorEastAsia" w:hAnsiTheme="minorEastAsia" w:eastAsiaTheme="minorEastAsia" w:cstheme="minorEastAsia"/>
                <w:spacing w:val="-1"/>
                <w:sz w:val="24"/>
              </w:rPr>
              <w:t>已依法缴纳税收的投标人，提</w:t>
            </w:r>
            <w:r>
              <w:rPr>
                <w:rFonts w:hint="eastAsia" w:asciiTheme="minorEastAsia" w:hAnsiTheme="minorEastAsia" w:eastAsiaTheme="minorEastAsia" w:cstheme="minorEastAsia"/>
                <w:sz w:val="24"/>
              </w:rPr>
              <w:t>供投标截止时间前六个月（不含投标截止时间的当月）</w:t>
            </w:r>
            <w:r>
              <w:rPr>
                <w:rFonts w:hint="eastAsia" w:asciiTheme="minorEastAsia" w:hAnsiTheme="minorEastAsia" w:eastAsiaTheme="minorEastAsia" w:cstheme="minorEastAsia"/>
                <w:spacing w:val="-3"/>
                <w:sz w:val="24"/>
              </w:rPr>
              <w:t>中任一月份</w:t>
            </w:r>
            <w:r>
              <w:rPr>
                <w:rFonts w:hint="eastAsia" w:asciiTheme="minorEastAsia" w:hAnsiTheme="minorEastAsia" w:eastAsiaTheme="minorEastAsia" w:cstheme="minorEastAsia"/>
                <w:spacing w:val="-2"/>
                <w:sz w:val="24"/>
              </w:rPr>
              <w:t xml:space="preserve">的税收缴纳凭据复印件。 </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3"/>
                <w:sz w:val="24"/>
              </w:rPr>
              <w:t>投标截止时间的当月成立的投标人，视</w:t>
            </w:r>
            <w:r>
              <w:rPr>
                <w:rFonts w:hint="eastAsia" w:asciiTheme="minorEastAsia" w:hAnsiTheme="minorEastAsia" w:eastAsiaTheme="minorEastAsia" w:cstheme="minorEastAsia"/>
                <w:spacing w:val="-1"/>
                <w:sz w:val="24"/>
              </w:rPr>
              <w:t xml:space="preserve">同满足本项资格条件要求。 </w:t>
            </w:r>
            <w:r>
              <w:rPr>
                <w:rFonts w:hint="eastAsia" w:asciiTheme="minorEastAsia" w:hAnsiTheme="minorEastAsia" w:eastAsiaTheme="minorEastAsia" w:cstheme="minorEastAsia"/>
                <w:sz w:val="24"/>
              </w:rPr>
              <w:t>c.</w:t>
            </w:r>
            <w:r>
              <w:rPr>
                <w:rFonts w:hint="eastAsia" w:asciiTheme="minorEastAsia" w:hAnsiTheme="minorEastAsia" w:eastAsiaTheme="minorEastAsia" w:cstheme="minorEastAsia"/>
                <w:spacing w:val="-2"/>
                <w:sz w:val="24"/>
              </w:rPr>
              <w:t>若为依法免税范围的投标人，提供依</w:t>
            </w:r>
            <w:r>
              <w:rPr>
                <w:rFonts w:hint="eastAsia" w:asciiTheme="minorEastAsia" w:hAnsiTheme="minorEastAsia" w:eastAsiaTheme="minorEastAsia" w:cstheme="minorEastAsia"/>
                <w:sz w:val="24"/>
              </w:rPr>
              <w:t>法免税证明材料的，视同满足本项资格条件要求。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top"/>
          </w:tcPr>
          <w:p>
            <w:pPr>
              <w:pStyle w:val="16"/>
              <w:rPr>
                <w:rFonts w:hint="eastAsia" w:asciiTheme="minorEastAsia" w:hAnsiTheme="minorEastAsia" w:eastAsiaTheme="minorEastAsia" w:cstheme="minorEastAsia"/>
                <w:b/>
                <w:sz w:val="24"/>
              </w:rPr>
            </w:pPr>
          </w:p>
          <w:p>
            <w:pPr>
              <w:pStyle w:val="16"/>
              <w:spacing w:before="8"/>
              <w:rPr>
                <w:rFonts w:hint="eastAsia" w:asciiTheme="minorEastAsia" w:hAnsiTheme="minorEastAsia" w:eastAsiaTheme="minorEastAsia" w:cstheme="minorEastAsia"/>
                <w:b/>
                <w:sz w:val="33"/>
              </w:rPr>
            </w:pPr>
          </w:p>
          <w:p>
            <w:pPr>
              <w:pStyle w:val="16"/>
              <w:ind w:left="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1422" w:type="dxa"/>
            <w:vAlign w:val="top"/>
          </w:tcPr>
          <w:p>
            <w:pPr>
              <w:pStyle w:val="16"/>
              <w:spacing w:before="12"/>
              <w:rPr>
                <w:rFonts w:hint="eastAsia" w:asciiTheme="minorEastAsia" w:hAnsiTheme="minorEastAsia" w:eastAsiaTheme="minorEastAsia" w:cstheme="minorEastAsia"/>
                <w:b/>
                <w:sz w:val="23"/>
              </w:rPr>
            </w:pPr>
          </w:p>
          <w:p>
            <w:pPr>
              <w:pStyle w:val="16"/>
              <w:spacing w:line="328" w:lineRule="auto"/>
              <w:ind w:left="111" w:right="103"/>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依法缴纳社会保障资金证明材料</w:t>
            </w:r>
          </w:p>
        </w:tc>
        <w:tc>
          <w:tcPr>
            <w:tcW w:w="7209" w:type="dxa"/>
            <w:vAlign w:val="top"/>
          </w:tcPr>
          <w:p>
            <w:pPr>
              <w:pStyle w:val="16"/>
              <w:spacing w:line="420" w:lineRule="exact"/>
              <w:ind w:left="107" w:right="10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①投标人提供的社会保障资金缴纳凭据复印件应符合下列规定： </w:t>
            </w:r>
            <w:r>
              <w:rPr>
                <w:rFonts w:hint="eastAsia" w:asciiTheme="minorEastAsia" w:hAnsiTheme="minorEastAsia" w:eastAsiaTheme="minorEastAsia" w:cstheme="minorEastAsia"/>
                <w:spacing w:val="-9"/>
                <w:sz w:val="24"/>
              </w:rPr>
              <w:t xml:space="preserve">a. </w:t>
            </w:r>
            <w:r>
              <w:rPr>
                <w:rFonts w:hint="eastAsia" w:asciiTheme="minorEastAsia" w:hAnsiTheme="minorEastAsia" w:eastAsiaTheme="minorEastAsia" w:cstheme="minorEastAsia"/>
                <w:sz w:val="24"/>
              </w:rPr>
              <w:t>投标截止时间前（不含投标截止时间的当月）</w:t>
            </w:r>
            <w:r>
              <w:rPr>
                <w:rFonts w:hint="eastAsia" w:asciiTheme="minorEastAsia" w:hAnsiTheme="minorEastAsia" w:eastAsiaTheme="minorEastAsia" w:cstheme="minorEastAsia"/>
                <w:spacing w:val="-2"/>
                <w:sz w:val="24"/>
              </w:rPr>
              <w:t>已依法缴纳社会保障</w:t>
            </w:r>
            <w:r>
              <w:rPr>
                <w:rFonts w:hint="eastAsia" w:asciiTheme="minorEastAsia" w:hAnsiTheme="minorEastAsia" w:eastAsiaTheme="minorEastAsia" w:cstheme="minorEastAsia"/>
                <w:sz w:val="24"/>
              </w:rPr>
              <w:t>资金的投标人，提供投标截止时间前六个月（</w:t>
            </w:r>
            <w:r>
              <w:rPr>
                <w:rFonts w:hint="eastAsia" w:asciiTheme="minorEastAsia" w:hAnsiTheme="minorEastAsia" w:eastAsiaTheme="minorEastAsia" w:cstheme="minorEastAsia"/>
                <w:spacing w:val="-2"/>
                <w:sz w:val="24"/>
              </w:rPr>
              <w:t>不含投标截止时间的</w:t>
            </w:r>
            <w:r>
              <w:rPr>
                <w:rFonts w:hint="eastAsia" w:asciiTheme="minorEastAsia" w:hAnsiTheme="minorEastAsia" w:eastAsiaTheme="minorEastAsia" w:cstheme="minorEastAsia"/>
                <w:sz w:val="24"/>
              </w:rPr>
              <w:t>当月</w:t>
            </w:r>
            <w:r>
              <w:rPr>
                <w:rFonts w:hint="eastAsia" w:asciiTheme="minorEastAsia" w:hAnsiTheme="minorEastAsia" w:eastAsiaTheme="minorEastAsia" w:cstheme="minorEastAsia"/>
                <w:spacing w:val="-17"/>
                <w:sz w:val="24"/>
              </w:rPr>
              <w:t>）</w:t>
            </w:r>
            <w:r>
              <w:rPr>
                <w:rFonts w:hint="eastAsia" w:asciiTheme="minorEastAsia" w:hAnsiTheme="minorEastAsia" w:eastAsiaTheme="minorEastAsia" w:cstheme="minorEastAsia"/>
                <w:spacing w:val="-1"/>
                <w:sz w:val="24"/>
              </w:rPr>
              <w:t xml:space="preserve">中任一月份的社会保障资金缴纳凭据复印件。 </w:t>
            </w:r>
            <w:r>
              <w:rPr>
                <w:rFonts w:hint="eastAsia" w:asciiTheme="minorEastAsia" w:hAnsiTheme="minorEastAsia" w:eastAsiaTheme="minorEastAsia" w:cstheme="minorEastAsia"/>
                <w:sz w:val="24"/>
              </w:rPr>
              <w:t>b.</w:t>
            </w:r>
            <w:r>
              <w:rPr>
                <w:rFonts w:hint="eastAsia" w:asciiTheme="minorEastAsia" w:hAnsiTheme="minorEastAsia" w:eastAsiaTheme="minorEastAsia" w:cstheme="minorEastAsia"/>
                <w:spacing w:val="-4"/>
                <w:sz w:val="24"/>
              </w:rPr>
              <w:t>投标截止时</w:t>
            </w:r>
            <w:r>
              <w:rPr>
                <w:rFonts w:hint="eastAsia" w:asciiTheme="minorEastAsia" w:hAnsiTheme="minorEastAsia" w:eastAsiaTheme="minorEastAsia" w:cstheme="minorEastAsia"/>
                <w:spacing w:val="-2"/>
                <w:sz w:val="24"/>
              </w:rPr>
              <w:t xml:space="preserve">间的当月成立的投标人，视同满足本项资格条件要求。 </w:t>
            </w:r>
            <w:r>
              <w:rPr>
                <w:rFonts w:hint="eastAsia" w:asciiTheme="minorEastAsia" w:hAnsiTheme="minorEastAsia" w:eastAsiaTheme="minorEastAsia" w:cstheme="minorEastAsia"/>
                <w:sz w:val="24"/>
              </w:rPr>
              <w:t>c.</w:t>
            </w:r>
            <w:r>
              <w:rPr>
                <w:rFonts w:hint="eastAsia" w:asciiTheme="minorEastAsia" w:hAnsiTheme="minorEastAsia" w:eastAsiaTheme="minorEastAsia" w:cstheme="minorEastAsia"/>
                <w:spacing w:val="-4"/>
                <w:sz w:val="24"/>
              </w:rPr>
              <w:t>若为依法</w:t>
            </w:r>
            <w:r>
              <w:rPr>
                <w:rFonts w:hint="eastAsia" w:asciiTheme="minorEastAsia" w:hAnsiTheme="minorEastAsia" w:eastAsiaTheme="minorEastAsia" w:cstheme="minorEastAsia"/>
                <w:spacing w:val="-1"/>
                <w:sz w:val="24"/>
              </w:rPr>
              <w:t>不需要缴纳或暂缓缴纳社会保障资金的投标人，提供依法不需要缴纳或暂缓缴纳社会保障资金证明材料的，视同满足本项资格条件要</w:t>
            </w:r>
            <w:r>
              <w:rPr>
                <w:rFonts w:hint="eastAsia" w:asciiTheme="minorEastAsia" w:hAnsiTheme="minorEastAsia" w:eastAsiaTheme="minorEastAsia" w:cstheme="minorEastAsia"/>
                <w:sz w:val="24"/>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center"/>
          </w:tcPr>
          <w:p>
            <w:pPr>
              <w:pStyle w:val="16"/>
              <w:spacing w:before="65"/>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1422" w:type="dxa"/>
            <w:vAlign w:val="center"/>
          </w:tcPr>
          <w:p>
            <w:pPr>
              <w:pStyle w:val="16"/>
              <w:spacing w:before="95"/>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具备履行合</w:t>
            </w:r>
          </w:p>
          <w:p>
            <w:pPr>
              <w:pStyle w:val="16"/>
              <w:spacing w:before="53"/>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同所必需设</w:t>
            </w:r>
          </w:p>
          <w:p>
            <w:pPr>
              <w:pStyle w:val="16"/>
              <w:spacing w:before="53"/>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备和专业技</w:t>
            </w:r>
          </w:p>
          <w:p>
            <w:pPr>
              <w:pStyle w:val="16"/>
              <w:spacing w:before="40"/>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术能力的声</w:t>
            </w:r>
          </w:p>
          <w:p>
            <w:pPr>
              <w:pStyle w:val="16"/>
              <w:spacing w:before="53" w:line="303" w:lineRule="exact"/>
              <w:ind w:left="156"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明函(若有)</w:t>
            </w:r>
          </w:p>
        </w:tc>
        <w:tc>
          <w:tcPr>
            <w:tcW w:w="7209" w:type="dxa"/>
            <w:vAlign w:val="top"/>
          </w:tcPr>
          <w:p>
            <w:pPr>
              <w:pStyle w:val="16"/>
              <w:spacing w:line="328" w:lineRule="auto"/>
              <w:ind w:left="107" w:leftChars="0" w:right="100" w:rightChars="0"/>
              <w:jc w:val="both"/>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z w:val="24"/>
              </w:rPr>
              <w:t>①招标文件未要求投标人提供“具备履行合同所必需的设备和专业</w:t>
            </w:r>
            <w:r>
              <w:rPr>
                <w:rFonts w:hint="eastAsia" w:asciiTheme="minorEastAsia" w:hAnsiTheme="minorEastAsia" w:eastAsiaTheme="minorEastAsia" w:cstheme="minorEastAsia"/>
                <w:spacing w:val="-7"/>
                <w:sz w:val="24"/>
              </w:rPr>
              <w:t>技术能力专项证明材料”的，投标人应提供本声明函。 ②招标文件</w:t>
            </w:r>
            <w:r>
              <w:rPr>
                <w:rFonts w:hint="eastAsia" w:asciiTheme="minorEastAsia" w:hAnsiTheme="minorEastAsia" w:eastAsiaTheme="minorEastAsia" w:cstheme="minorEastAsia"/>
                <w:sz w:val="24"/>
              </w:rPr>
              <w:t>要求投标人提供“具备履行合同所必需的设备和专业技术能力专项证明材料”的，投标人可不提供本声明函。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center"/>
          </w:tcPr>
          <w:p>
            <w:pPr>
              <w:pStyle w:val="16"/>
              <w:spacing w:line="241" w:lineRule="exact"/>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1422" w:type="dxa"/>
            <w:vAlign w:val="center"/>
          </w:tcPr>
          <w:p>
            <w:pPr>
              <w:pStyle w:val="16"/>
              <w:spacing w:before="96"/>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参加采购活</w:t>
            </w:r>
          </w:p>
          <w:p>
            <w:pPr>
              <w:pStyle w:val="16"/>
              <w:spacing w:before="53"/>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动前三年内</w:t>
            </w:r>
          </w:p>
          <w:p>
            <w:pPr>
              <w:pStyle w:val="16"/>
              <w:spacing w:before="53" w:line="250" w:lineRule="exact"/>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在经营活动</w:t>
            </w:r>
          </w:p>
          <w:p>
            <w:pPr>
              <w:pStyle w:val="16"/>
              <w:spacing w:before="145"/>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中没有重大</w:t>
            </w:r>
          </w:p>
          <w:p>
            <w:pPr>
              <w:pStyle w:val="16"/>
              <w:spacing w:before="53"/>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违法记录的</w:t>
            </w:r>
          </w:p>
          <w:p>
            <w:pPr>
              <w:pStyle w:val="16"/>
              <w:spacing w:before="53" w:line="304" w:lineRule="exact"/>
              <w:ind w:left="471"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声明</w:t>
            </w:r>
          </w:p>
        </w:tc>
        <w:tc>
          <w:tcPr>
            <w:tcW w:w="7209" w:type="dxa"/>
            <w:vAlign w:val="top"/>
          </w:tcPr>
          <w:p>
            <w:pPr>
              <w:pStyle w:val="16"/>
              <w:rPr>
                <w:rFonts w:hint="eastAsia" w:asciiTheme="minorEastAsia" w:hAnsiTheme="minorEastAsia" w:eastAsiaTheme="minorEastAsia" w:cstheme="minorEastAsia"/>
                <w:b/>
                <w:sz w:val="24"/>
              </w:rPr>
            </w:pPr>
          </w:p>
          <w:p>
            <w:pPr>
              <w:pStyle w:val="16"/>
              <w:spacing w:line="328" w:lineRule="auto"/>
              <w:ind w:left="107" w:right="-2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①重大违法记录：指投标人因违法经营受到刑事处罚或责令停产停</w:t>
            </w:r>
            <w:r>
              <w:rPr>
                <w:rFonts w:hint="eastAsia" w:asciiTheme="minorEastAsia" w:hAnsiTheme="minorEastAsia" w:eastAsiaTheme="minorEastAsia" w:cstheme="minorEastAsia"/>
                <w:spacing w:val="-21"/>
                <w:sz w:val="24"/>
              </w:rPr>
              <w:t>业、吊销许可证或执照、较大数额罚款等行政处罚。根据财库〔</w:t>
            </w:r>
            <w:r>
              <w:rPr>
                <w:rFonts w:hint="eastAsia" w:asciiTheme="minorEastAsia" w:hAnsiTheme="minorEastAsia" w:eastAsiaTheme="minorEastAsia" w:cstheme="minorEastAsia"/>
                <w:sz w:val="24"/>
              </w:rPr>
              <w:t>2022〕</w:t>
            </w:r>
          </w:p>
          <w:p>
            <w:pPr>
              <w:pStyle w:val="16"/>
              <w:spacing w:line="328" w:lineRule="auto"/>
              <w:ind w:left="107" w:leftChars="0" w:right="134" w:rightChars="0"/>
              <w:jc w:val="both"/>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z w:val="24"/>
              </w:rPr>
              <w:t>3 号文件的规定，“较大数额罚款”认定为 200 万元以上的罚款， 法律、行政法规以及国务院有关部门明确规定相关领域“较大数额罚款”标准高于 200 万元的，从其规定。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center"/>
          </w:tcPr>
          <w:p>
            <w:pPr>
              <w:pStyle w:val="16"/>
              <w:spacing w:line="243" w:lineRule="exact"/>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1422" w:type="dxa"/>
            <w:vAlign w:val="center"/>
          </w:tcPr>
          <w:p>
            <w:pPr>
              <w:pStyle w:val="16"/>
              <w:spacing w:before="43" w:line="252" w:lineRule="exact"/>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信用记录查</w:t>
            </w:r>
          </w:p>
          <w:p>
            <w:pPr>
              <w:pStyle w:val="16"/>
              <w:spacing w:before="147"/>
              <w:ind w:left="351"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询结果</w:t>
            </w:r>
          </w:p>
        </w:tc>
        <w:tc>
          <w:tcPr>
            <w:tcW w:w="7209" w:type="dxa"/>
            <w:vAlign w:val="top"/>
          </w:tcPr>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①信用记录查询的截止时点：信用记录查询的截止时点为本项目投</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标截止当日。 ②信用记录查询渠道：信用中国</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w:t>
            </w:r>
            <w:r>
              <w:rPr>
                <w:rFonts w:hint="eastAsia" w:asciiTheme="minorEastAsia" w:hAnsiTheme="minorEastAsia" w:eastAsiaTheme="minorEastAsia" w:cstheme="minorEastAsia"/>
                <w:spacing w:val="-7"/>
                <w:sz w:val="24"/>
              </w:rPr>
              <w:fldChar w:fldCharType="begin"/>
            </w:r>
            <w:r>
              <w:rPr>
                <w:rFonts w:hint="eastAsia" w:asciiTheme="minorEastAsia" w:hAnsiTheme="minorEastAsia" w:eastAsiaTheme="minorEastAsia" w:cstheme="minorEastAsia"/>
                <w:spacing w:val="-7"/>
                <w:sz w:val="24"/>
              </w:rPr>
              <w:instrText xml:space="preserve"> HYPERLINK "http://www.creditchina.gov.cn/" \h </w:instrText>
            </w:r>
            <w:r>
              <w:rPr>
                <w:rFonts w:hint="eastAsia" w:asciiTheme="minorEastAsia" w:hAnsiTheme="minorEastAsia" w:eastAsiaTheme="minorEastAsia" w:cstheme="minorEastAsia"/>
                <w:spacing w:val="-7"/>
                <w:sz w:val="24"/>
              </w:rPr>
              <w:fldChar w:fldCharType="separate"/>
            </w:r>
            <w:r>
              <w:rPr>
                <w:rFonts w:hint="eastAsia" w:asciiTheme="minorEastAsia" w:hAnsiTheme="minorEastAsia" w:eastAsiaTheme="minorEastAsia" w:cstheme="minorEastAsia"/>
                <w:spacing w:val="-7"/>
                <w:sz w:val="24"/>
              </w:rPr>
              <w:t>www.creditchina.gov.cn</w:t>
            </w:r>
            <w:r>
              <w:rPr>
                <w:rFonts w:hint="eastAsia" w:asciiTheme="minorEastAsia" w:hAnsiTheme="minorEastAsia" w:eastAsiaTheme="minorEastAsia" w:cstheme="minorEastAsia"/>
                <w:spacing w:val="-7"/>
                <w:sz w:val="24"/>
              </w:rPr>
              <w:fldChar w:fldCharType="end"/>
            </w:r>
            <w:r>
              <w:rPr>
                <w:rFonts w:hint="eastAsia" w:asciiTheme="minorEastAsia" w:hAnsiTheme="minorEastAsia" w:eastAsiaTheme="minorEastAsia" w:cstheme="minorEastAsia"/>
                <w:spacing w:val="-7"/>
                <w:sz w:val="24"/>
              </w:rPr>
              <w:t>）、中国政府采购网（</w:t>
            </w:r>
            <w:r>
              <w:rPr>
                <w:rFonts w:hint="eastAsia" w:asciiTheme="minorEastAsia" w:hAnsiTheme="minorEastAsia" w:eastAsiaTheme="minorEastAsia" w:cstheme="minorEastAsia"/>
                <w:spacing w:val="-7"/>
                <w:sz w:val="24"/>
              </w:rPr>
              <w:fldChar w:fldCharType="begin"/>
            </w:r>
            <w:r>
              <w:rPr>
                <w:rFonts w:hint="eastAsia" w:asciiTheme="minorEastAsia" w:hAnsiTheme="minorEastAsia" w:eastAsiaTheme="minorEastAsia" w:cstheme="minorEastAsia"/>
                <w:spacing w:val="-7"/>
                <w:sz w:val="24"/>
              </w:rPr>
              <w:instrText xml:space="preserve"> HYPERLINK "http://www.ccgp.gov.cn/" \h </w:instrText>
            </w:r>
            <w:r>
              <w:rPr>
                <w:rFonts w:hint="eastAsia" w:asciiTheme="minorEastAsia" w:hAnsiTheme="minorEastAsia" w:eastAsiaTheme="minorEastAsia" w:cstheme="minorEastAsia"/>
                <w:spacing w:val="-7"/>
                <w:sz w:val="24"/>
              </w:rPr>
              <w:fldChar w:fldCharType="separate"/>
            </w:r>
            <w:r>
              <w:rPr>
                <w:rFonts w:hint="eastAsia" w:asciiTheme="minorEastAsia" w:hAnsiTheme="minorEastAsia" w:eastAsiaTheme="minorEastAsia" w:cstheme="minorEastAsia"/>
                <w:spacing w:val="-7"/>
                <w:sz w:val="24"/>
              </w:rPr>
              <w:t>www.ccgp.gov.cn</w:t>
            </w:r>
            <w:r>
              <w:rPr>
                <w:rFonts w:hint="eastAsia" w:asciiTheme="minorEastAsia" w:hAnsiTheme="minorEastAsia" w:eastAsiaTheme="minorEastAsia" w:cstheme="minorEastAsia"/>
                <w:spacing w:val="-7"/>
                <w:sz w:val="24"/>
              </w:rPr>
              <w:fldChar w:fldCharType="end"/>
            </w:r>
            <w:r>
              <w:rPr>
                <w:rFonts w:hint="eastAsia" w:asciiTheme="minorEastAsia" w:hAnsiTheme="minorEastAsia" w:eastAsiaTheme="minorEastAsia" w:cstheme="minorEastAsia"/>
                <w:spacing w:val="-7"/>
                <w:sz w:val="24"/>
              </w:rPr>
              <w:t>）。</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③信用记录的查询：由资格审查小组通过上述网站查询并打印投标</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人的信用记录。 ④经查询，投标人参加本项目采购活动(投标截止</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时间)前三年内被列入失信被执行人名单、重大税收违法案件当事人</w:t>
            </w:r>
          </w:p>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名单、政府采购严重违法失信行为记录名单及其他重大违法记录且</w:t>
            </w:r>
          </w:p>
          <w:p>
            <w:pPr>
              <w:pStyle w:val="16"/>
              <w:spacing w:line="328" w:lineRule="auto"/>
              <w:ind w:left="107" w:leftChars="0" w:right="100" w:rightChars="0"/>
              <w:jc w:val="both"/>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7"/>
                <w:sz w:val="24"/>
              </w:rPr>
              <w:t>相关信用惩戒期限未满的，其资格审查不合格。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center"/>
          </w:tcPr>
          <w:p>
            <w:pPr>
              <w:pStyle w:val="16"/>
              <w:spacing w:line="243" w:lineRule="exact"/>
              <w:ind w:left="2"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1422" w:type="dxa"/>
            <w:vAlign w:val="center"/>
          </w:tcPr>
          <w:p>
            <w:pPr>
              <w:pStyle w:val="16"/>
              <w:spacing w:before="56"/>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中小企业声</w:t>
            </w:r>
          </w:p>
          <w:p>
            <w:pPr>
              <w:pStyle w:val="16"/>
              <w:spacing w:before="43"/>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明函（以资</w:t>
            </w:r>
          </w:p>
          <w:p>
            <w:pPr>
              <w:pStyle w:val="16"/>
              <w:spacing w:before="43" w:line="252" w:lineRule="exact"/>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格条件落实</w:t>
            </w:r>
          </w:p>
          <w:p>
            <w:pPr>
              <w:pStyle w:val="16"/>
              <w:spacing w:before="147"/>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中小企业扶</w:t>
            </w:r>
          </w:p>
          <w:p>
            <w:pPr>
              <w:pStyle w:val="16"/>
              <w:spacing w:before="56"/>
              <w:ind w:left="11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持政策时适</w:t>
            </w:r>
          </w:p>
          <w:p>
            <w:pPr>
              <w:pStyle w:val="16"/>
              <w:spacing w:before="56"/>
              <w:ind w:left="411"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用 ）</w:t>
            </w:r>
          </w:p>
        </w:tc>
        <w:tc>
          <w:tcPr>
            <w:tcW w:w="7209" w:type="dxa"/>
            <w:vAlign w:val="top"/>
          </w:tcPr>
          <w:p>
            <w:pPr>
              <w:pStyle w:val="16"/>
              <w:spacing w:line="328" w:lineRule="auto"/>
              <w:ind w:left="107" w:right="10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①投标人应认真对照工信部联企业[2011]300 号《工业和信息化部、</w:t>
            </w:r>
          </w:p>
          <w:p>
            <w:pPr>
              <w:pStyle w:val="16"/>
              <w:spacing w:line="328" w:lineRule="auto"/>
              <w:ind w:left="0" w:leftChars="0" w:right="100" w:rightChars="0"/>
              <w:jc w:val="both"/>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国家统计局、国家发展和改革委员会、财政部关于印发中小企业划型标准规定的通知》规定的划分标准，并按照国统字[2017]213 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604" w:type="dxa"/>
            <w:vAlign w:val="top"/>
          </w:tcPr>
          <w:p>
            <w:pPr>
              <w:pStyle w:val="16"/>
              <w:rPr>
                <w:rFonts w:hint="eastAsia" w:asciiTheme="minorEastAsia" w:hAnsiTheme="minorEastAsia" w:eastAsiaTheme="minorEastAsia" w:cstheme="minorEastAsia"/>
                <w:b/>
                <w:sz w:val="24"/>
              </w:rPr>
            </w:pPr>
          </w:p>
          <w:p>
            <w:pPr>
              <w:pStyle w:val="16"/>
              <w:spacing w:before="1"/>
              <w:rPr>
                <w:rFonts w:hint="eastAsia" w:asciiTheme="minorEastAsia" w:hAnsiTheme="minorEastAsia" w:eastAsiaTheme="minorEastAsia" w:cstheme="minorEastAsia"/>
                <w:b/>
                <w:sz w:val="17"/>
              </w:rPr>
            </w:pPr>
          </w:p>
          <w:p>
            <w:pPr>
              <w:pStyle w:val="16"/>
              <w:spacing w:before="1"/>
              <w:ind w:left="179"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1422" w:type="dxa"/>
            <w:vAlign w:val="top"/>
          </w:tcPr>
          <w:p>
            <w:pPr>
              <w:pStyle w:val="16"/>
              <w:spacing w:before="12"/>
              <w:rPr>
                <w:rFonts w:hint="eastAsia" w:asciiTheme="minorEastAsia" w:hAnsiTheme="minorEastAsia" w:eastAsiaTheme="minorEastAsia" w:cstheme="minorEastAsia"/>
                <w:b/>
                <w:sz w:val="23"/>
              </w:rPr>
            </w:pPr>
          </w:p>
          <w:p>
            <w:pPr>
              <w:pStyle w:val="16"/>
              <w:ind w:left="91" w:right="8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联合体协议</w:t>
            </w:r>
          </w:p>
          <w:p>
            <w:pPr>
              <w:pStyle w:val="16"/>
              <w:spacing w:before="112"/>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（若有）</w:t>
            </w:r>
          </w:p>
        </w:tc>
        <w:tc>
          <w:tcPr>
            <w:tcW w:w="7209" w:type="dxa"/>
            <w:vAlign w:val="top"/>
          </w:tcPr>
          <w:p>
            <w:pPr>
              <w:pStyle w:val="16"/>
              <w:spacing w:before="95" w:line="328" w:lineRule="auto"/>
              <w:ind w:left="107" w:right="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①招标文件接受联合体投标且投标人为联合体的，投标人应提供本</w:t>
            </w:r>
            <w:r>
              <w:rPr>
                <w:rFonts w:hint="eastAsia" w:asciiTheme="minorEastAsia" w:hAnsiTheme="minorEastAsia" w:eastAsiaTheme="minorEastAsia" w:cstheme="minorEastAsia"/>
                <w:spacing w:val="-11"/>
                <w:sz w:val="24"/>
              </w:rPr>
              <w:t>协议；否则无须提供。 ②本协议由委托代理人签字或盖章的，应按</w:t>
            </w:r>
          </w:p>
          <w:p>
            <w:pPr>
              <w:pStyle w:val="16"/>
              <w:spacing w:line="301" w:lineRule="exact"/>
              <w:ind w:left="107" w:leftChars="0" w:right="0" w:rightChars="0"/>
              <w:rPr>
                <w:rFonts w:hint="eastAsia" w:asciiTheme="minorEastAsia" w:hAnsiTheme="minorEastAsia" w:eastAsiaTheme="minorEastAsia" w:cstheme="minorEastAsia"/>
                <w:spacing w:val="-7"/>
                <w:sz w:val="24"/>
              </w:rPr>
            </w:pPr>
            <w:r>
              <w:rPr>
                <w:rFonts w:hint="eastAsia" w:asciiTheme="minorEastAsia" w:hAnsiTheme="minorEastAsia" w:eastAsiaTheme="minorEastAsia" w:cstheme="minorEastAsia"/>
                <w:sz w:val="24"/>
              </w:rPr>
              <w:t>照招标文件第七章载明的格式提供“单位授权书”。</w:t>
            </w:r>
          </w:p>
        </w:tc>
      </w:tr>
    </w:tbl>
    <w:p>
      <w:pPr>
        <w:pStyle w:val="6"/>
        <w:spacing w:before="9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※备注说明</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①投标人应根据自身实际情况提供上述资格要求的证明材料，格式可参考招标文件</w:t>
      </w:r>
      <w:r>
        <w:rPr>
          <w:rFonts w:hint="eastAsia" w:asciiTheme="minorEastAsia" w:hAnsiTheme="minorEastAsia" w:eastAsiaTheme="minorEastAsia" w:cstheme="minorEastAsia"/>
        </w:rPr>
        <w:t>第七章提供。</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②投标人提供的相应证明材料复印件均应符合：内容完整、清晰、整洁，并由投标</w:t>
      </w:r>
      <w:r>
        <w:rPr>
          <w:rFonts w:hint="eastAsia" w:asciiTheme="minorEastAsia" w:hAnsiTheme="minorEastAsia" w:eastAsiaTheme="minorEastAsia" w:cstheme="minorEastAsia"/>
        </w:rPr>
        <w:t>人加盖其单位公章。</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②.其他资格证明文件：</w:t>
      </w:r>
    </w:p>
    <w:p>
      <w:pPr>
        <w:pStyle w:val="4"/>
        <w:spacing w:before="110" w:after="16"/>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 1：</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3"/>
        <w:gridCol w:w="62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2993" w:type="dxa"/>
          </w:tcPr>
          <w:p>
            <w:pPr>
              <w:pStyle w:val="16"/>
              <w:spacing w:before="96" w:line="304" w:lineRule="exact"/>
              <w:ind w:left="53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资格审查要求概况</w:t>
            </w:r>
          </w:p>
        </w:tc>
        <w:tc>
          <w:tcPr>
            <w:tcW w:w="6243" w:type="dxa"/>
          </w:tcPr>
          <w:p>
            <w:pPr>
              <w:pStyle w:val="16"/>
              <w:spacing w:before="96" w:line="304" w:lineRule="exact"/>
              <w:ind w:left="2259" w:right="225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93" w:type="dxa"/>
          </w:tcPr>
          <w:p>
            <w:pPr>
              <w:pStyle w:val="16"/>
              <w:spacing w:line="420" w:lineRule="exact"/>
              <w:ind w:left="115" w:hanging="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财务状况报告（财务报告、或资信证明、 或投标担保函）的补充（更正）说明</w:t>
            </w:r>
          </w:p>
        </w:tc>
        <w:tc>
          <w:tcPr>
            <w:tcW w:w="6243" w:type="dxa"/>
          </w:tcPr>
          <w:p>
            <w:pPr>
              <w:pStyle w:val="16"/>
              <w:spacing w:line="420" w:lineRule="exact"/>
              <w:ind w:left="107" w:right="128"/>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投标人选择提供银行出具的资信证明的，若证明材料上体现“复印无效”，也视同有效。招标文件其他内容与本项要求不一致的，与本项为准。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2993" w:type="dxa"/>
            <w:vAlign w:val="top"/>
          </w:tcPr>
          <w:p>
            <w:pPr>
              <w:pStyle w:val="16"/>
              <w:spacing w:line="420" w:lineRule="exact"/>
              <w:ind w:left="107" w:leftChars="0" w:right="101"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lang w:eastAsia="zh-CN"/>
              </w:rPr>
              <w:t>专门面向中小企业采购</w:t>
            </w:r>
          </w:p>
        </w:tc>
        <w:tc>
          <w:tcPr>
            <w:tcW w:w="6243" w:type="dxa"/>
            <w:vAlign w:val="top"/>
          </w:tcPr>
          <w:p>
            <w:pPr>
              <w:pStyle w:val="16"/>
              <w:spacing w:line="420" w:lineRule="exact"/>
              <w:ind w:left="107" w:leftChars="0" w:right="101" w:rightChars="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根据财政部、工信部文件（财库〔2020〕46号）规定：本项目只接受中、小、微企业前来投标；</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须提供《中小企业声明函》。</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认真对照《工业和信息化部、国家统计局、国家发展和改革委员会、财政部关于印发中小企业划型标准规定的通知》（工信部联企业[2011]300号）规定的划分标准，准确划分企业类型。监狱企业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为监狱企业的，可不提供中小企业声明函，但须提供由省级以上监狱管理局、戒毒管理局（含新疆生产建设兵团）出具的属于监狱企业的证明文件。残疾人福利性单位视同小型、微型企业，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为残疾人福利性单位的，可不提供中小企业声明函，但须提供的《残疾人福利性单位声明函》。</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正本中的声明函须为原件。本项目采购标的对应的中小企业划分标准所属行业为</w:t>
            </w:r>
            <w:r>
              <w:rPr>
                <w:rFonts w:hint="eastAsia" w:asciiTheme="minorEastAsia" w:hAnsiTheme="minorEastAsia" w:eastAsiaTheme="minorEastAsia" w:cstheme="minorEastAsia"/>
                <w:sz w:val="24"/>
                <w:lang w:eastAsia="zh-CN"/>
              </w:rPr>
              <w:t>工</w:t>
            </w:r>
            <w:r>
              <w:rPr>
                <w:rFonts w:hint="eastAsia" w:asciiTheme="minorEastAsia" w:hAnsiTheme="minorEastAsia" w:eastAsiaTheme="minorEastAsia" w:cstheme="minorEastAsia"/>
                <w:sz w:val="24"/>
              </w:rPr>
              <w:t>业。※</w:t>
            </w:r>
            <w:r>
              <w:rPr>
                <w:rFonts w:hint="eastAsia" w:asciiTheme="minorEastAsia" w:hAnsiTheme="minorEastAsia" w:eastAsiaTheme="minorEastAsia" w:cstheme="minorEastAsia"/>
                <w:sz w:val="24"/>
                <w:lang w:eastAsia="zh-CN"/>
              </w:rPr>
              <w:t>投标人</w:t>
            </w:r>
            <w:r>
              <w:rPr>
                <w:rFonts w:hint="eastAsia" w:asciiTheme="minorEastAsia" w:hAnsiTheme="minorEastAsia" w:eastAsiaTheme="minorEastAsia" w:cstheme="minorEastAsia"/>
                <w:sz w:val="24"/>
              </w:rPr>
              <w:t>应按照</w:t>
            </w:r>
            <w:r>
              <w:rPr>
                <w:rFonts w:hint="eastAsia" w:asciiTheme="minorEastAsia" w:hAnsiTheme="minorEastAsia" w:eastAsiaTheme="minorEastAsia" w:cstheme="minorEastAsia"/>
                <w:sz w:val="24"/>
                <w:lang w:eastAsia="zh-CN"/>
              </w:rPr>
              <w:t>招标文件</w:t>
            </w:r>
            <w:r>
              <w:rPr>
                <w:rFonts w:hint="eastAsia" w:asciiTheme="minorEastAsia" w:hAnsiTheme="minorEastAsia" w:eastAsiaTheme="minorEastAsia" w:cstheme="minorEastAsia"/>
                <w:sz w:val="24"/>
              </w:rPr>
              <w:t>格式规定提供。</w:t>
            </w:r>
          </w:p>
        </w:tc>
      </w:tr>
    </w:tbl>
    <w:p>
      <w:pPr>
        <w:pStyle w:val="15"/>
        <w:numPr>
          <w:ilvl w:val="0"/>
          <w:numId w:val="51"/>
        </w:numPr>
        <w:tabs>
          <w:tab w:val="left" w:pos="1301"/>
        </w:tabs>
        <w:spacing w:before="96"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p>
      <w:pPr>
        <w:pStyle w:val="15"/>
        <w:numPr>
          <w:ilvl w:val="1"/>
          <w:numId w:val="50"/>
        </w:numPr>
        <w:tabs>
          <w:tab w:val="left" w:pos="1063"/>
        </w:tabs>
        <w:spacing w:before="112" w:after="17"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有下列情形之一的，资格审查不合格：</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8" w:line="302" w:lineRule="exact"/>
              <w:ind w:left="4119" w:right="4117"/>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8" w:line="302"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未按照招标文件规定提交投标函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7" w:line="302"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未按照招标文件规定提交投标人的资格及资信文件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242" w:type="dxa"/>
          </w:tcPr>
          <w:p>
            <w:pPr>
              <w:pStyle w:val="16"/>
              <w:spacing w:before="97" w:line="302"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未按照招标文件规定提交投标保证金</w:t>
            </w:r>
          </w:p>
        </w:tc>
      </w:tr>
    </w:tbl>
    <w:p>
      <w:pPr>
        <w:spacing w:before="97" w:line="328" w:lineRule="auto"/>
        <w:ind w:left="220" w:right="3095"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pacing w:val="-16"/>
          <w:sz w:val="24"/>
        </w:rPr>
        <w:t xml:space="preserve">采购包 </w:t>
      </w:r>
      <w:r>
        <w:rPr>
          <w:rFonts w:hint="eastAsia" w:asciiTheme="minorEastAsia" w:hAnsiTheme="minorEastAsia" w:eastAsiaTheme="minorEastAsia" w:cstheme="minorEastAsia"/>
          <w:b/>
          <w:sz w:val="24"/>
        </w:rPr>
        <w:t>1</w:t>
      </w:r>
      <w:r>
        <w:rPr>
          <w:rFonts w:hint="eastAsia" w:asciiTheme="minorEastAsia" w:hAnsiTheme="minorEastAsia" w:eastAsiaTheme="minorEastAsia" w:cstheme="minorEastAsia"/>
          <w:b/>
          <w:spacing w:val="-3"/>
          <w:sz w:val="24"/>
        </w:rPr>
        <w:t xml:space="preserve">： </w:t>
      </w:r>
      <w:r>
        <w:rPr>
          <w:rFonts w:hint="eastAsia" w:asciiTheme="minorEastAsia" w:hAnsiTheme="minorEastAsia" w:eastAsiaTheme="minorEastAsia" w:cstheme="minorEastAsia"/>
          <w:sz w:val="24"/>
        </w:rPr>
        <w:t>资格审查不合格项：无；</w:t>
      </w:r>
    </w:p>
    <w:p>
      <w:pPr>
        <w:pStyle w:val="15"/>
        <w:numPr>
          <w:ilvl w:val="1"/>
          <w:numId w:val="50"/>
        </w:numPr>
        <w:tabs>
          <w:tab w:val="left" w:pos="1065"/>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若本项目接受联合体投标且投标人为联合体，联合体中有同类资质的供应商按</w:t>
      </w:r>
      <w:r>
        <w:rPr>
          <w:rFonts w:hint="eastAsia" w:asciiTheme="minorEastAsia" w:hAnsiTheme="minorEastAsia" w:eastAsiaTheme="minorEastAsia" w:cstheme="minorEastAsia"/>
          <w:spacing w:val="-7"/>
          <w:sz w:val="24"/>
        </w:rPr>
        <w:t>照联合体分工承担相同工作的，应先按照资质等级较低的供应商确定资质等级，再按照</w:t>
      </w:r>
      <w:r>
        <w:rPr>
          <w:rFonts w:hint="eastAsia" w:asciiTheme="minorEastAsia" w:hAnsiTheme="minorEastAsia" w:eastAsiaTheme="minorEastAsia" w:cstheme="minorEastAsia"/>
          <w:spacing w:val="-16"/>
          <w:sz w:val="24"/>
        </w:rPr>
        <w:t xml:space="preserve">本章第 </w:t>
      </w:r>
      <w:r>
        <w:rPr>
          <w:rFonts w:hint="eastAsia" w:asciiTheme="minorEastAsia" w:hAnsiTheme="minorEastAsia" w:eastAsiaTheme="minorEastAsia" w:cstheme="minorEastAsia"/>
          <w:sz w:val="24"/>
        </w:rPr>
        <w:t>1.2、1.3、1.4</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条规定进行资格审查。</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2、资格审查情况不得私自外泄，有关信息由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统一对外发布。</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 xml:space="preserve">、资格审查合格的投标人不足三家的，不进行评标。同时，本次采购活动结束， </w:t>
      </w:r>
      <w:r>
        <w:rPr>
          <w:rFonts w:hint="eastAsia" w:asciiTheme="minorEastAsia" w:hAnsiTheme="minorEastAsia" w:eastAsiaTheme="minorEastAsia" w:cstheme="minorEastAsia"/>
          <w:spacing w:val="-2"/>
          <w:lang w:eastAsia="zh-CN"/>
        </w:rPr>
        <w:t>福建安华发展有限公司</w:t>
      </w:r>
      <w:r>
        <w:rPr>
          <w:rFonts w:hint="eastAsia" w:asciiTheme="minorEastAsia" w:hAnsiTheme="minorEastAsia" w:eastAsiaTheme="minorEastAsia" w:cstheme="minorEastAsia"/>
          <w:spacing w:val="-2"/>
        </w:rPr>
        <w:t>将依法组织后续采购活动</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9"/>
        </w:rPr>
        <w:t>包括但不限于：重新招标、采用</w:t>
      </w:r>
      <w:r>
        <w:rPr>
          <w:rFonts w:hint="eastAsia" w:asciiTheme="minorEastAsia" w:hAnsiTheme="minorEastAsia" w:eastAsiaTheme="minorEastAsia" w:cstheme="minorEastAsia"/>
        </w:rPr>
        <w:t>其他方式采购等）。</w:t>
      </w:r>
    </w:p>
    <w:p>
      <w:pPr>
        <w:pStyle w:val="4"/>
        <w:spacing w:before="39"/>
        <w:jc w:val="center"/>
        <w:rPr>
          <w:rFonts w:hint="eastAsia" w:asciiTheme="minorEastAsia" w:hAnsiTheme="minorEastAsia" w:eastAsiaTheme="minorEastAsia" w:cstheme="minorEastAsia"/>
        </w:rPr>
      </w:pPr>
      <w:bookmarkStart w:id="37" w:name="二、评标"/>
      <w:bookmarkEnd w:id="37"/>
      <w:r>
        <w:rPr>
          <w:rFonts w:hint="eastAsia" w:asciiTheme="minorEastAsia" w:hAnsiTheme="minorEastAsia" w:eastAsiaTheme="minorEastAsia" w:cstheme="minorEastAsia"/>
        </w:rPr>
        <w:t>二、评标</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4、资格审查结束后，由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负责评标委员会的组建及评标工作的组织。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5、评标委员会</w:t>
      </w:r>
    </w:p>
    <w:p>
      <w:pPr>
        <w:pStyle w:val="6"/>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由采购人代表和评审专家两部分共 5 人组成，其中由福建省政府采购评审专家库产生的</w:t>
      </w:r>
    </w:p>
    <w:p>
      <w:pPr>
        <w:pStyle w:val="6"/>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评审专家 4 人，由采购人派出的采购人代表 1 人。</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5.2 评标委员会负责具体评标事务，并按照下列原则依法独立履行有关职责：</w:t>
      </w:r>
    </w:p>
    <w:p>
      <w:pPr>
        <w:pStyle w:val="15"/>
        <w:numPr>
          <w:ilvl w:val="0"/>
          <w:numId w:val="52"/>
        </w:numPr>
        <w:tabs>
          <w:tab w:val="left" w:pos="1301"/>
        </w:tabs>
        <w:spacing w:before="112"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评标应保护国家利益、社会公共利益和各方当事人合法权益，提高采购效益</w:t>
      </w:r>
      <w:r>
        <w:rPr>
          <w:rFonts w:hint="eastAsia" w:asciiTheme="minorEastAsia" w:hAnsiTheme="minorEastAsia" w:eastAsiaTheme="minorEastAsia" w:cstheme="minorEastAsia"/>
          <w:spacing w:val="-4"/>
          <w:sz w:val="24"/>
        </w:rPr>
        <w:t>，保证项目质量。</w:t>
      </w:r>
    </w:p>
    <w:p>
      <w:pPr>
        <w:pStyle w:val="15"/>
        <w:numPr>
          <w:ilvl w:val="0"/>
          <w:numId w:val="52"/>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评标应遵循公平、公正、科学、严谨和择优原则。</w:t>
      </w:r>
    </w:p>
    <w:p>
      <w:pPr>
        <w:pStyle w:val="15"/>
        <w:numPr>
          <w:ilvl w:val="0"/>
          <w:numId w:val="5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评标的依据是招标文件和投标文件。</w:t>
      </w:r>
    </w:p>
    <w:p>
      <w:pPr>
        <w:pStyle w:val="15"/>
        <w:numPr>
          <w:ilvl w:val="0"/>
          <w:numId w:val="5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应按照招标文件规定推荐中标候选人或确定中标人。</w:t>
      </w:r>
    </w:p>
    <w:p>
      <w:pPr>
        <w:pStyle w:val="15"/>
        <w:numPr>
          <w:ilvl w:val="0"/>
          <w:numId w:val="52"/>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评标应遵守下列评标纪律：</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①评标情况不得私自外泄，有关信息由</w:t>
      </w:r>
      <w:r>
        <w:rPr>
          <w:rFonts w:hint="eastAsia" w:asciiTheme="minorEastAsia" w:hAnsiTheme="minorEastAsia" w:eastAsiaTheme="minorEastAsia" w:cstheme="minorEastAsia"/>
          <w:lang w:eastAsia="zh-CN"/>
        </w:rPr>
        <w:t>福建安华发展有限公司</w:t>
      </w:r>
      <w:r>
        <w:rPr>
          <w:rFonts w:hint="eastAsia" w:asciiTheme="minorEastAsia" w:hAnsiTheme="minorEastAsia" w:eastAsiaTheme="minorEastAsia" w:cstheme="minorEastAsia"/>
        </w:rPr>
        <w:t>统一对外发布。</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②对</w:t>
      </w:r>
      <w:r>
        <w:rPr>
          <w:rFonts w:hint="eastAsia" w:asciiTheme="minorEastAsia" w:hAnsiTheme="minorEastAsia" w:eastAsiaTheme="minorEastAsia" w:cstheme="minorEastAsia"/>
          <w:spacing w:val="-5"/>
          <w:lang w:eastAsia="zh-CN"/>
        </w:rPr>
        <w:t>福建安华发展有限公司</w:t>
      </w:r>
      <w:r>
        <w:rPr>
          <w:rFonts w:hint="eastAsia" w:asciiTheme="minorEastAsia" w:hAnsiTheme="minorEastAsia" w:eastAsiaTheme="minorEastAsia" w:cstheme="minorEastAsia"/>
          <w:spacing w:val="-5"/>
        </w:rPr>
        <w:t>或投标人提供的要求保密的资料，不得摘记翻印和</w:t>
      </w:r>
      <w:r>
        <w:rPr>
          <w:rFonts w:hint="eastAsia" w:asciiTheme="minorEastAsia" w:hAnsiTheme="minorEastAsia" w:eastAsiaTheme="minorEastAsia" w:cstheme="minorEastAsia"/>
        </w:rPr>
        <w:t>外传。</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③不得收受投标人或有关人员的任何礼物，不得串联鼓动其他人袒护某投标人。若</w:t>
      </w:r>
      <w:r>
        <w:rPr>
          <w:rFonts w:hint="eastAsia" w:asciiTheme="minorEastAsia" w:hAnsiTheme="minorEastAsia" w:eastAsiaTheme="minorEastAsia" w:cstheme="minorEastAsia"/>
        </w:rPr>
        <w:t>与投标人存在利害关系，则应主动声明并回避。</w:t>
      </w:r>
    </w:p>
    <w:p>
      <w:pPr>
        <w:pStyle w:val="6"/>
        <w:spacing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④全体评委应按照招标文件规定进行评标，一切认定事项应查有实据且不得弄虚作</w:t>
      </w:r>
      <w:r>
        <w:rPr>
          <w:rFonts w:hint="eastAsia" w:asciiTheme="minorEastAsia" w:hAnsiTheme="minorEastAsia" w:eastAsiaTheme="minorEastAsia" w:cstheme="minorEastAsia"/>
        </w:rPr>
        <w:t>假。</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⑤评标中应充分发扬民主，推荐中标候选人或确定中标人后要服从评标报告。</w:t>
      </w:r>
    </w:p>
    <w:p>
      <w:pPr>
        <w:pStyle w:val="6"/>
        <w:spacing w:before="107"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※对违反评标纪律的评委，将取消其评委资格，对评标工作造成严重损失者将予以</w:t>
      </w:r>
      <w:r>
        <w:rPr>
          <w:rFonts w:hint="eastAsia" w:asciiTheme="minorEastAsia" w:hAnsiTheme="minorEastAsia" w:eastAsiaTheme="minorEastAsia" w:cstheme="minorEastAsia"/>
        </w:rPr>
        <w:t>通报批评乃至追究法律责任。</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6、评标程序</w:t>
      </w:r>
    </w:p>
    <w:p>
      <w:pPr>
        <w:pStyle w:val="15"/>
        <w:numPr>
          <w:ilvl w:val="1"/>
          <w:numId w:val="53"/>
        </w:numPr>
        <w:tabs>
          <w:tab w:val="left" w:pos="1063"/>
        </w:tabs>
        <w:spacing w:before="113"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评标前的准备工作</w:t>
      </w:r>
    </w:p>
    <w:p>
      <w:pPr>
        <w:pStyle w:val="15"/>
        <w:numPr>
          <w:ilvl w:val="0"/>
          <w:numId w:val="54"/>
        </w:numPr>
        <w:tabs>
          <w:tab w:val="left" w:pos="1304"/>
        </w:tabs>
        <w:spacing w:before="112"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全体评委应认真审阅招标文件，了解评委应履行或遵守的职责、义务和评标</w:t>
      </w:r>
      <w:r>
        <w:rPr>
          <w:rFonts w:hint="eastAsia" w:asciiTheme="minorEastAsia" w:hAnsiTheme="minorEastAsia" w:eastAsiaTheme="minorEastAsia" w:cstheme="minorEastAsia"/>
          <w:sz w:val="24"/>
        </w:rPr>
        <w:t>纪律。</w:t>
      </w:r>
    </w:p>
    <w:p>
      <w:pPr>
        <w:pStyle w:val="15"/>
        <w:numPr>
          <w:ilvl w:val="0"/>
          <w:numId w:val="54"/>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参加评标委员会的采购人代表可对本项目的背景和采购需求进行介绍，介绍</w:t>
      </w:r>
      <w:r>
        <w:rPr>
          <w:rFonts w:hint="eastAsia" w:asciiTheme="minorEastAsia" w:hAnsiTheme="minorEastAsia" w:eastAsiaTheme="minorEastAsia" w:cstheme="minorEastAsia"/>
          <w:spacing w:val="-3"/>
          <w:sz w:val="24"/>
        </w:rPr>
        <w:t>材料应以书面形式提交</w:t>
      </w:r>
      <w:r>
        <w:rPr>
          <w:rFonts w:hint="eastAsia" w:asciiTheme="minorEastAsia" w:hAnsiTheme="minorEastAsia" w:eastAsiaTheme="minorEastAsia" w:cstheme="minorEastAsia"/>
          <w:sz w:val="24"/>
        </w:rPr>
        <w:t>（随采购文件一并存档</w:t>
      </w:r>
      <w:r>
        <w:rPr>
          <w:rFonts w:hint="eastAsia" w:asciiTheme="minorEastAsia" w:hAnsiTheme="minorEastAsia" w:eastAsiaTheme="minorEastAsia" w:cstheme="minorEastAsia"/>
          <w:spacing w:val="-24"/>
          <w:sz w:val="24"/>
        </w:rPr>
        <w:t>），</w:t>
      </w:r>
      <w:r>
        <w:rPr>
          <w:rFonts w:hint="eastAsia" w:asciiTheme="minorEastAsia" w:hAnsiTheme="minorEastAsia" w:eastAsiaTheme="minorEastAsia" w:cstheme="minorEastAsia"/>
          <w:spacing w:val="-3"/>
          <w:sz w:val="24"/>
        </w:rPr>
        <w:t>介绍内容不得含有歧视性、倾向性意</w:t>
      </w:r>
      <w:r>
        <w:rPr>
          <w:rFonts w:hint="eastAsia" w:asciiTheme="minorEastAsia" w:hAnsiTheme="minorEastAsia" w:eastAsiaTheme="minorEastAsia" w:cstheme="minorEastAsia"/>
          <w:sz w:val="24"/>
        </w:rPr>
        <w:t>见，不得超出招标文件所述范围。</w:t>
      </w:r>
    </w:p>
    <w:p>
      <w:pPr>
        <w:pStyle w:val="15"/>
        <w:numPr>
          <w:ilvl w:val="1"/>
          <w:numId w:val="53"/>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符合性审查</w:t>
      </w:r>
    </w:p>
    <w:p>
      <w:pPr>
        <w:pStyle w:val="15"/>
        <w:numPr>
          <w:ilvl w:val="0"/>
          <w:numId w:val="55"/>
        </w:numPr>
        <w:tabs>
          <w:tab w:val="left" w:pos="1304"/>
        </w:tabs>
        <w:spacing w:before="110" w:after="0" w:line="328"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评标委员会依据招标文件的实质性要求，对通过资格审查的投标文件进行符</w:t>
      </w:r>
      <w:r>
        <w:rPr>
          <w:rFonts w:hint="eastAsia" w:asciiTheme="minorEastAsia" w:hAnsiTheme="minorEastAsia" w:eastAsiaTheme="minorEastAsia" w:cstheme="minorEastAsia"/>
          <w:sz w:val="24"/>
        </w:rPr>
        <w:t>合性审查，以确定其是否满足招标文件的实质性要求。</w:t>
      </w:r>
    </w:p>
    <w:p>
      <w:pPr>
        <w:pStyle w:val="15"/>
        <w:numPr>
          <w:ilvl w:val="0"/>
          <w:numId w:val="55"/>
        </w:numPr>
        <w:tabs>
          <w:tab w:val="left" w:pos="1304"/>
        </w:tabs>
        <w:spacing w:before="39"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满足招标文件的实质性要求指投标文件对招标文件实质性要求的响应不存在</w:t>
      </w:r>
      <w:r>
        <w:rPr>
          <w:rFonts w:hint="eastAsia" w:asciiTheme="minorEastAsia" w:hAnsiTheme="minorEastAsia" w:eastAsiaTheme="minorEastAsia" w:cstheme="minorEastAsia"/>
          <w:sz w:val="24"/>
        </w:rPr>
        <w:t>重大偏差或保留。</w:t>
      </w:r>
    </w:p>
    <w:p>
      <w:pPr>
        <w:pStyle w:val="15"/>
        <w:numPr>
          <w:ilvl w:val="0"/>
          <w:numId w:val="55"/>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重大偏差或保留指影响到招标文件规定的合同范围、合同履行及影响关键质</w:t>
      </w:r>
      <w:r>
        <w:rPr>
          <w:rFonts w:hint="eastAsia" w:asciiTheme="minorEastAsia" w:hAnsiTheme="minorEastAsia" w:eastAsiaTheme="minorEastAsia" w:cstheme="minorEastAsia"/>
          <w:spacing w:val="-10"/>
          <w:sz w:val="24"/>
        </w:rPr>
        <w:t>量和性能，或限制了采购人的权利，或反对、减少投标人的义务，而纠正这些重大偏差</w:t>
      </w:r>
      <w:r>
        <w:rPr>
          <w:rFonts w:hint="eastAsia" w:asciiTheme="minorEastAsia" w:hAnsiTheme="minorEastAsia" w:eastAsiaTheme="minorEastAsia" w:cstheme="minorEastAsia"/>
          <w:sz w:val="24"/>
        </w:rPr>
        <w:t>或保留将影响到其他提交实质性响应投标的投标人的公平竞争地位。</w:t>
      </w:r>
    </w:p>
    <w:p>
      <w:pPr>
        <w:pStyle w:val="15"/>
        <w:numPr>
          <w:ilvl w:val="0"/>
          <w:numId w:val="55"/>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评标委员会审查判断投标文件是否满足招标文件的实质性要求仅基于投标文</w:t>
      </w:r>
      <w:r>
        <w:rPr>
          <w:rFonts w:hint="eastAsia" w:asciiTheme="minorEastAsia" w:hAnsiTheme="minorEastAsia" w:eastAsiaTheme="minorEastAsia" w:cstheme="minorEastAsia"/>
          <w:spacing w:val="-8"/>
          <w:sz w:val="24"/>
        </w:rPr>
        <w:t>件本身而不寻求其他的外部证据。未满足招标文件实质性要求的投标文件将被评标委员</w:t>
      </w:r>
      <w:r>
        <w:rPr>
          <w:rFonts w:hint="eastAsia" w:asciiTheme="minorEastAsia" w:hAnsiTheme="minorEastAsia" w:eastAsiaTheme="minorEastAsia" w:cstheme="minorEastAsia"/>
          <w:spacing w:val="-5"/>
          <w:sz w:val="24"/>
        </w:rPr>
        <w:t>会否决</w:t>
      </w:r>
      <w:r>
        <w:rPr>
          <w:rFonts w:hint="eastAsia" w:asciiTheme="minorEastAsia" w:hAnsiTheme="minorEastAsia" w:eastAsiaTheme="minorEastAsia" w:cstheme="minorEastAsia"/>
          <w:spacing w:val="-3"/>
          <w:sz w:val="24"/>
        </w:rPr>
        <w:t>（</w:t>
      </w:r>
      <w:r>
        <w:rPr>
          <w:rFonts w:hint="eastAsia" w:asciiTheme="minorEastAsia" w:hAnsiTheme="minorEastAsia" w:eastAsiaTheme="minorEastAsia" w:cstheme="minorEastAsia"/>
          <w:sz w:val="24"/>
        </w:rPr>
        <w:t>即符合性审查不合格</w:t>
      </w:r>
      <w:r>
        <w:rPr>
          <w:rFonts w:hint="eastAsia" w:asciiTheme="minorEastAsia" w:hAnsiTheme="minorEastAsia" w:eastAsiaTheme="minorEastAsia" w:cstheme="minorEastAsia"/>
          <w:spacing w:val="-16"/>
          <w:sz w:val="24"/>
        </w:rPr>
        <w:t>）</w:t>
      </w:r>
      <w:r>
        <w:rPr>
          <w:rFonts w:hint="eastAsia" w:asciiTheme="minorEastAsia" w:hAnsiTheme="minorEastAsia" w:eastAsiaTheme="minorEastAsia" w:cstheme="minorEastAsia"/>
          <w:spacing w:val="-6"/>
          <w:sz w:val="24"/>
        </w:rPr>
        <w:t>，被否决的投标文件不能通过补充、修改</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7"/>
          <w:sz w:val="24"/>
        </w:rPr>
        <w:t>澄清、说明</w:t>
      </w:r>
      <w:r>
        <w:rPr>
          <w:rFonts w:hint="eastAsia" w:asciiTheme="minorEastAsia" w:hAnsiTheme="minorEastAsia" w:eastAsiaTheme="minorEastAsia" w:cstheme="minorEastAsia"/>
          <w:sz w:val="24"/>
        </w:rPr>
        <w:t>或补正）等方式重新成为满足招标文件实质性要求的投标文件。</w:t>
      </w:r>
    </w:p>
    <w:p>
      <w:pPr>
        <w:pStyle w:val="15"/>
        <w:numPr>
          <w:ilvl w:val="0"/>
          <w:numId w:val="55"/>
        </w:numPr>
        <w:tabs>
          <w:tab w:val="left" w:pos="1301"/>
        </w:tabs>
        <w:spacing w:before="0" w:after="0" w:line="302"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评标委员会对所有投标人都执行相同的程序和标准。</w:t>
      </w:r>
    </w:p>
    <w:p>
      <w:pPr>
        <w:pStyle w:val="15"/>
        <w:numPr>
          <w:ilvl w:val="0"/>
          <w:numId w:val="55"/>
        </w:numPr>
        <w:tabs>
          <w:tab w:val="left" w:pos="1301"/>
        </w:tabs>
        <w:spacing w:before="106"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有下列情形之一的，符合性审查不合格：</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①项目一般情形：</w:t>
      </w:r>
    </w:p>
    <w:p>
      <w:pPr>
        <w:pStyle w:val="4"/>
        <w:spacing w:before="113" w:after="16"/>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 1：</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8"/>
        <w:gridCol w:w="2234"/>
        <w:gridCol w:w="585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148" w:type="dxa"/>
          </w:tcPr>
          <w:p>
            <w:pPr>
              <w:pStyle w:val="16"/>
              <w:spacing w:before="97" w:line="303" w:lineRule="exact"/>
              <w:ind w:left="313" w:right="30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2234" w:type="dxa"/>
          </w:tcPr>
          <w:p>
            <w:pPr>
              <w:pStyle w:val="16"/>
              <w:spacing w:before="97" w:line="303" w:lineRule="exact"/>
              <w:ind w:left="137"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符合审查要求概况</w:t>
            </w:r>
          </w:p>
        </w:tc>
        <w:tc>
          <w:tcPr>
            <w:tcW w:w="5853" w:type="dxa"/>
          </w:tcPr>
          <w:p>
            <w:pPr>
              <w:pStyle w:val="16"/>
              <w:spacing w:before="97" w:line="303" w:lineRule="exact"/>
              <w:ind w:left="2065" w:right="206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评审点具体描述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148" w:type="dxa"/>
          </w:tcPr>
          <w:p>
            <w:pPr>
              <w:pStyle w:val="16"/>
              <w:spacing w:before="108" w:line="292" w:lineRule="exact"/>
              <w:ind w:left="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2234" w:type="dxa"/>
          </w:tcPr>
          <w:p>
            <w:pPr>
              <w:pStyle w:val="16"/>
              <w:spacing w:before="96" w:line="303" w:lineRule="exact"/>
              <w:ind w:left="136"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情形1</w:t>
            </w:r>
          </w:p>
        </w:tc>
        <w:tc>
          <w:tcPr>
            <w:tcW w:w="5853" w:type="dxa"/>
          </w:tcPr>
          <w:p>
            <w:pPr>
              <w:pStyle w:val="16"/>
              <w:spacing w:before="96" w:line="303"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违反招标文件中载明“投标无效”条款的规定；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148" w:type="dxa"/>
          </w:tcPr>
          <w:p>
            <w:pPr>
              <w:pStyle w:val="16"/>
              <w:spacing w:before="108" w:line="292" w:lineRule="exact"/>
              <w:ind w:left="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2234" w:type="dxa"/>
          </w:tcPr>
          <w:p>
            <w:pPr>
              <w:pStyle w:val="16"/>
              <w:spacing w:before="96" w:line="304" w:lineRule="exact"/>
              <w:ind w:left="136"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情形2</w:t>
            </w:r>
          </w:p>
        </w:tc>
        <w:tc>
          <w:tcPr>
            <w:tcW w:w="5853" w:type="dxa"/>
          </w:tcPr>
          <w:p>
            <w:pPr>
              <w:pStyle w:val="16"/>
              <w:spacing w:before="96" w:line="304"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属于招标文件第三章第 </w:t>
            </w:r>
            <w:r>
              <w:rPr>
                <w:rFonts w:hint="eastAsia" w:asciiTheme="minorEastAsia" w:hAnsiTheme="minorEastAsia" w:eastAsiaTheme="minorEastAsia" w:cstheme="minorEastAsia"/>
                <w:sz w:val="24"/>
              </w:rPr>
              <w:t>10.12 条规定的投标无效情形；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148" w:type="dxa"/>
          </w:tcPr>
          <w:p>
            <w:pPr>
              <w:pStyle w:val="16"/>
              <w:spacing w:before="11"/>
              <w:rPr>
                <w:rFonts w:hint="eastAsia" w:asciiTheme="minorEastAsia" w:hAnsiTheme="minorEastAsia" w:eastAsiaTheme="minorEastAsia" w:cstheme="minorEastAsia"/>
                <w:b/>
                <w:sz w:val="24"/>
              </w:rPr>
            </w:pPr>
          </w:p>
          <w:p>
            <w:pPr>
              <w:pStyle w:val="16"/>
              <w:ind w:left="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2234" w:type="dxa"/>
          </w:tcPr>
          <w:p>
            <w:pPr>
              <w:pStyle w:val="16"/>
              <w:rPr>
                <w:rFonts w:hint="eastAsia" w:asciiTheme="minorEastAsia" w:hAnsiTheme="minorEastAsia" w:eastAsiaTheme="minorEastAsia" w:cstheme="minorEastAsia"/>
                <w:b/>
                <w:sz w:val="24"/>
              </w:rPr>
            </w:pPr>
          </w:p>
          <w:p>
            <w:pPr>
              <w:pStyle w:val="16"/>
              <w:ind w:left="136" w:right="131"/>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情形3</w:t>
            </w:r>
          </w:p>
        </w:tc>
        <w:tc>
          <w:tcPr>
            <w:tcW w:w="5853" w:type="dxa"/>
          </w:tcPr>
          <w:p>
            <w:pPr>
              <w:pStyle w:val="16"/>
              <w:spacing w:line="420" w:lineRule="exact"/>
              <w:ind w:left="107" w:right="21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投标文件对招标文件实质性要求的响应存在重大偏离或保留。</w:t>
            </w:r>
          </w:p>
        </w:tc>
      </w:tr>
    </w:tbl>
    <w:p>
      <w:pPr>
        <w:spacing w:before="96"/>
        <w:ind w:left="700" w:right="0" w:firstLine="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②本项目规定的其他情形：</w:t>
      </w:r>
    </w:p>
    <w:p>
      <w:pPr>
        <w:spacing w:before="112" w:line="328" w:lineRule="auto"/>
        <w:ind w:left="220" w:right="3095"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pacing w:val="-16"/>
          <w:sz w:val="24"/>
        </w:rPr>
        <w:t xml:space="preserve">采购包 </w:t>
      </w:r>
      <w:r>
        <w:rPr>
          <w:rFonts w:hint="eastAsia" w:asciiTheme="minorEastAsia" w:hAnsiTheme="minorEastAsia" w:eastAsiaTheme="minorEastAsia" w:cstheme="minorEastAsia"/>
          <w:b/>
          <w:sz w:val="24"/>
        </w:rPr>
        <w:t>1</w:t>
      </w:r>
      <w:r>
        <w:rPr>
          <w:rFonts w:hint="eastAsia" w:asciiTheme="minorEastAsia" w:hAnsiTheme="minorEastAsia" w:eastAsiaTheme="minorEastAsia" w:cstheme="minorEastAsia"/>
          <w:b/>
          <w:spacing w:val="-3"/>
          <w:sz w:val="24"/>
        </w:rPr>
        <w:t xml:space="preserve">： </w:t>
      </w:r>
      <w:r>
        <w:rPr>
          <w:rFonts w:hint="eastAsia" w:asciiTheme="minorEastAsia" w:hAnsiTheme="minorEastAsia" w:eastAsiaTheme="minorEastAsia" w:cstheme="minorEastAsia"/>
          <w:sz w:val="24"/>
        </w:rPr>
        <w:t>技术符合性</w:t>
      </w:r>
    </w:p>
    <w:tbl>
      <w:tblPr>
        <w:tblStyle w:val="1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9"/>
        <w:gridCol w:w="80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209" w:type="dxa"/>
          </w:tcPr>
          <w:p>
            <w:pPr>
              <w:pStyle w:val="16"/>
              <w:spacing w:before="96" w:line="304" w:lineRule="exact"/>
              <w:ind w:left="104" w:right="9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w:t>
            </w:r>
          </w:p>
        </w:tc>
        <w:tc>
          <w:tcPr>
            <w:tcW w:w="8033" w:type="dxa"/>
          </w:tcPr>
          <w:p>
            <w:pPr>
              <w:pStyle w:val="16"/>
              <w:spacing w:before="96" w:line="304" w:lineRule="exact"/>
              <w:ind w:left="3755" w:right="3752"/>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209" w:type="dxa"/>
          </w:tcPr>
          <w:p>
            <w:pPr>
              <w:pStyle w:val="16"/>
              <w:spacing w:before="12"/>
              <w:rPr>
                <w:rFonts w:hint="eastAsia" w:asciiTheme="minorEastAsia" w:hAnsiTheme="minorEastAsia" w:eastAsiaTheme="minorEastAsia" w:cstheme="minorEastAsia"/>
                <w:sz w:val="23"/>
              </w:rPr>
            </w:pPr>
          </w:p>
          <w:p>
            <w:pPr>
              <w:pStyle w:val="16"/>
              <w:ind w:left="104" w:right="9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33" w:type="dxa"/>
          </w:tcPr>
          <w:p>
            <w:pPr>
              <w:pStyle w:val="16"/>
              <w:spacing w:before="2" w:line="420" w:lineRule="exact"/>
              <w:ind w:left="108" w:right="11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技术部分中不得出现报价部分的全部或部分的投标报价信息</w:t>
            </w:r>
            <w:r>
              <w:rPr>
                <w:rFonts w:hint="eastAsia" w:asciiTheme="minorEastAsia" w:hAnsiTheme="minorEastAsia" w:eastAsiaTheme="minorEastAsia" w:cstheme="minorEastAsia"/>
                <w:sz w:val="24"/>
              </w:rPr>
              <w:t>（或组成资料</w:t>
            </w:r>
            <w:r>
              <w:rPr>
                <w:rFonts w:hint="eastAsia" w:asciiTheme="minorEastAsia" w:hAnsiTheme="minorEastAsia" w:eastAsiaTheme="minorEastAsia" w:cstheme="minorEastAsia"/>
                <w:spacing w:val="-77"/>
                <w:sz w:val="24"/>
              </w:rPr>
              <w:t>）</w:t>
            </w:r>
            <w:r>
              <w:rPr>
                <w:rFonts w:hint="eastAsia" w:asciiTheme="minorEastAsia" w:hAnsiTheme="minorEastAsia" w:eastAsiaTheme="minorEastAsia" w:cstheme="minorEastAsia"/>
                <w:spacing w:val="-77"/>
                <w:sz w:val="24"/>
                <w:lang w:eastAsia="zh-CN"/>
              </w:rPr>
              <w:t>，</w:t>
            </w:r>
            <w:r>
              <w:rPr>
                <w:rFonts w:hint="eastAsia" w:asciiTheme="minorEastAsia" w:hAnsiTheme="minorEastAsia" w:eastAsiaTheme="minorEastAsia" w:cstheme="minorEastAsia"/>
                <w:sz w:val="24"/>
              </w:rPr>
              <w:t>否则符合性审查不合格。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1209" w:type="dxa"/>
          </w:tcPr>
          <w:p>
            <w:pPr>
              <w:pStyle w:val="16"/>
              <w:spacing w:before="10"/>
              <w:rPr>
                <w:rFonts w:hint="eastAsia" w:asciiTheme="minorEastAsia" w:hAnsiTheme="minorEastAsia" w:eastAsiaTheme="minorEastAsia" w:cstheme="minorEastAsia"/>
                <w:sz w:val="23"/>
              </w:rPr>
            </w:pPr>
          </w:p>
          <w:p>
            <w:pPr>
              <w:pStyle w:val="16"/>
              <w:ind w:left="104" w:right="99"/>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33" w:type="dxa"/>
          </w:tcPr>
          <w:p>
            <w:pPr>
              <w:pStyle w:val="16"/>
              <w:spacing w:line="420" w:lineRule="exact"/>
              <w:ind w:left="108" w:right="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违反招标文件中载明“投标无效”条款的规定或不符合招标文件规定的其它</w:t>
            </w:r>
            <w:r>
              <w:rPr>
                <w:rFonts w:hint="eastAsia" w:asciiTheme="minorEastAsia" w:hAnsiTheme="minorEastAsia" w:eastAsiaTheme="minorEastAsia" w:cstheme="minorEastAsia"/>
                <w:sz w:val="24"/>
              </w:rPr>
              <w:t>实质性要求。</w:t>
            </w:r>
          </w:p>
        </w:tc>
      </w:tr>
    </w:tbl>
    <w:p>
      <w:pPr>
        <w:pStyle w:val="6"/>
        <w:spacing w:before="7"/>
        <w:ind w:left="0"/>
        <w:rPr>
          <w:rFonts w:hint="eastAsia" w:asciiTheme="minorEastAsia" w:hAnsiTheme="minorEastAsia" w:eastAsiaTheme="minorEastAsia" w:cstheme="minorEastAsia"/>
          <w:sz w:val="33"/>
        </w:rPr>
      </w:pPr>
    </w:p>
    <w:p>
      <w:pPr>
        <w:pStyle w:val="6"/>
        <w:spacing w:after="15"/>
        <w:rPr>
          <w:rFonts w:hint="eastAsia" w:asciiTheme="minorEastAsia" w:hAnsiTheme="minorEastAsia" w:eastAsiaTheme="minorEastAsia" w:cstheme="minorEastAsia"/>
        </w:rPr>
      </w:pPr>
      <w:r>
        <w:rPr>
          <w:rFonts w:hint="eastAsia" w:asciiTheme="minorEastAsia" w:hAnsiTheme="minorEastAsia" w:eastAsiaTheme="minorEastAsia" w:cstheme="minorEastAsia"/>
        </w:rPr>
        <w:t>商务符合性</w:t>
      </w: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9"/>
        <w:gridCol w:w="800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239" w:type="dxa"/>
          </w:tcPr>
          <w:p>
            <w:pPr>
              <w:pStyle w:val="16"/>
              <w:spacing w:before="97" w:line="302" w:lineRule="exact"/>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情形</w:t>
            </w:r>
          </w:p>
        </w:tc>
        <w:tc>
          <w:tcPr>
            <w:tcW w:w="8003" w:type="dxa"/>
          </w:tcPr>
          <w:p>
            <w:pPr>
              <w:pStyle w:val="16"/>
              <w:spacing w:before="97" w:line="302" w:lineRule="exact"/>
              <w:ind w:left="3740" w:right="3738"/>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明细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239" w:type="dxa"/>
          </w:tcPr>
          <w:p>
            <w:pPr>
              <w:pStyle w:val="16"/>
              <w:spacing w:before="11"/>
              <w:rPr>
                <w:rFonts w:hint="eastAsia" w:asciiTheme="minorEastAsia" w:hAnsiTheme="minorEastAsia" w:eastAsiaTheme="minorEastAsia" w:cstheme="minorEastAsia"/>
                <w:sz w:val="23"/>
              </w:rPr>
            </w:pPr>
          </w:p>
          <w:p>
            <w:pPr>
              <w:pStyle w:val="16"/>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03" w:type="dxa"/>
          </w:tcPr>
          <w:p>
            <w:pPr>
              <w:pStyle w:val="16"/>
              <w:spacing w:before="1" w:line="420" w:lineRule="exact"/>
              <w:ind w:left="107" w:right="5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对招标文件“第五章 三、商务条件”中的任何一项要求存在未响应或者负偏离的，其投标无效。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1239" w:type="dxa"/>
          </w:tcPr>
          <w:p>
            <w:pPr>
              <w:pStyle w:val="16"/>
              <w:spacing w:before="10"/>
              <w:rPr>
                <w:rFonts w:hint="eastAsia" w:asciiTheme="minorEastAsia" w:hAnsiTheme="minorEastAsia" w:eastAsiaTheme="minorEastAsia" w:cstheme="minorEastAsia"/>
                <w:sz w:val="23"/>
              </w:rPr>
            </w:pPr>
          </w:p>
          <w:p>
            <w:pPr>
              <w:pStyle w:val="16"/>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03" w:type="dxa"/>
          </w:tcPr>
          <w:p>
            <w:pPr>
              <w:pStyle w:val="16"/>
              <w:spacing w:line="420" w:lineRule="exact"/>
              <w:ind w:left="107" w:right="44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商务部分中不得出现报价部分的全部或部分的投标报价信息（或组成资料），否则符合性审查不合格。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1239" w:type="dxa"/>
          </w:tcPr>
          <w:p>
            <w:pPr>
              <w:pStyle w:val="16"/>
              <w:spacing w:before="96" w:line="306" w:lineRule="exact"/>
              <w:ind w:left="119" w:right="11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其他情形</w:t>
            </w:r>
          </w:p>
        </w:tc>
        <w:tc>
          <w:tcPr>
            <w:tcW w:w="8003" w:type="dxa"/>
          </w:tcPr>
          <w:p>
            <w:pPr>
              <w:pStyle w:val="16"/>
              <w:spacing w:before="96" w:line="306" w:lineRule="exact"/>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违反招标文件中载明“投标无效”条款的规定或不符合招标文件规定的其它实质性要求。</w:t>
            </w:r>
          </w:p>
        </w:tc>
      </w:tr>
    </w:tbl>
    <w:p>
      <w:pPr>
        <w:pStyle w:val="6"/>
        <w:spacing w:before="96" w:line="328" w:lineRule="auto"/>
        <w:ind w:right="7685"/>
        <w:rPr>
          <w:rFonts w:hint="eastAsia" w:asciiTheme="minorEastAsia" w:hAnsiTheme="minorEastAsia" w:eastAsiaTheme="minorEastAsia" w:cstheme="minorEastAsia"/>
        </w:rPr>
      </w:pPr>
      <w:r>
        <w:rPr>
          <w:rFonts w:hint="eastAsia" w:asciiTheme="minorEastAsia" w:hAnsiTheme="minorEastAsia" w:eastAsiaTheme="minorEastAsia" w:cstheme="minorEastAsia"/>
        </w:rPr>
        <w:t>附加符合性：无。价格符合性：无。</w:t>
      </w:r>
    </w:p>
    <w:p>
      <w:pPr>
        <w:pStyle w:val="15"/>
        <w:numPr>
          <w:ilvl w:val="1"/>
          <w:numId w:val="53"/>
        </w:numPr>
        <w:tabs>
          <w:tab w:val="left" w:pos="1063"/>
        </w:tabs>
        <w:spacing w:before="0" w:after="0" w:line="305"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澄清有关问题</w:t>
      </w:r>
    </w:p>
    <w:p>
      <w:pPr>
        <w:pStyle w:val="15"/>
        <w:numPr>
          <w:ilvl w:val="0"/>
          <w:numId w:val="56"/>
        </w:numPr>
        <w:tabs>
          <w:tab w:val="left" w:pos="1304"/>
        </w:tabs>
        <w:spacing w:before="113"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对通过符合性审查的投标文件中含义不明确、同类问题表述不一致或有明显</w:t>
      </w:r>
      <w:r>
        <w:rPr>
          <w:rFonts w:hint="eastAsia" w:asciiTheme="minorEastAsia" w:hAnsiTheme="minorEastAsia" w:eastAsiaTheme="minorEastAsia" w:cstheme="minorEastAsia"/>
          <w:spacing w:val="-8"/>
          <w:sz w:val="24"/>
        </w:rPr>
        <w:t>文字和计算错误的内容，评标委员会将以书面形式要求投标人作出必要的澄清、说明或</w:t>
      </w:r>
      <w:r>
        <w:rPr>
          <w:rFonts w:hint="eastAsia" w:asciiTheme="minorEastAsia" w:hAnsiTheme="minorEastAsia" w:eastAsiaTheme="minorEastAsia" w:cstheme="minorEastAsia"/>
          <w:sz w:val="24"/>
        </w:rPr>
        <w:t>补正。</w:t>
      </w:r>
    </w:p>
    <w:p>
      <w:pPr>
        <w:pStyle w:val="15"/>
        <w:numPr>
          <w:ilvl w:val="0"/>
          <w:numId w:val="56"/>
        </w:numPr>
        <w:tabs>
          <w:tab w:val="left" w:pos="1304"/>
        </w:tabs>
        <w:spacing w:before="0"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投标人的澄清、说明或补正应由投标人代表在评标委员会规定的时间内（</w:t>
      </w:r>
      <w:r>
        <w:rPr>
          <w:rFonts w:hint="eastAsia" w:asciiTheme="minorEastAsia" w:hAnsiTheme="minorEastAsia" w:eastAsiaTheme="minorEastAsia" w:cstheme="minorEastAsia"/>
          <w:spacing w:val="-11"/>
          <w:sz w:val="24"/>
        </w:rPr>
        <w:t>一</w:t>
      </w:r>
      <w:r>
        <w:rPr>
          <w:rFonts w:hint="eastAsia" w:asciiTheme="minorEastAsia" w:hAnsiTheme="minorEastAsia" w:eastAsiaTheme="minorEastAsia" w:cstheme="minorEastAsia"/>
          <w:spacing w:val="-6"/>
          <w:sz w:val="24"/>
        </w:rPr>
        <w:t>般在半个小时左右，具体要求将根据实际情况在澄清通知中约定</w:t>
      </w:r>
      <w:r>
        <w:rPr>
          <w:rFonts w:hint="eastAsia" w:asciiTheme="minorEastAsia" w:hAnsiTheme="minorEastAsia" w:eastAsiaTheme="minorEastAsia" w:cstheme="minorEastAsia"/>
          <w:spacing w:val="-46"/>
          <w:sz w:val="24"/>
        </w:rPr>
        <w:t>）</w:t>
      </w:r>
      <w:r>
        <w:rPr>
          <w:rFonts w:hint="eastAsia" w:asciiTheme="minorEastAsia" w:hAnsiTheme="minorEastAsia" w:eastAsiaTheme="minorEastAsia" w:cstheme="minorEastAsia"/>
          <w:spacing w:val="-2"/>
          <w:sz w:val="24"/>
        </w:rPr>
        <w:t>以书面形式向评标委</w:t>
      </w:r>
      <w:r>
        <w:rPr>
          <w:rFonts w:hint="eastAsia" w:asciiTheme="minorEastAsia" w:hAnsiTheme="minorEastAsia" w:eastAsiaTheme="minorEastAsia" w:cstheme="minorEastAsia"/>
          <w:spacing w:val="-11"/>
          <w:sz w:val="24"/>
        </w:rPr>
        <w:t>员会提交，前述澄清、说明或补正不得超出投标文件的范围或改变投标文件的实质性内</w:t>
      </w:r>
      <w:r>
        <w:rPr>
          <w:rFonts w:hint="eastAsia" w:asciiTheme="minorEastAsia" w:hAnsiTheme="minorEastAsia" w:eastAsiaTheme="minorEastAsia" w:cstheme="minorEastAsia"/>
          <w:spacing w:val="-9"/>
          <w:sz w:val="24"/>
        </w:rPr>
        <w:t>容。若投标人未按照前述规定向评标委员会提交书面澄清、说明或补正，则评标委员会</w:t>
      </w:r>
      <w:r>
        <w:rPr>
          <w:rFonts w:hint="eastAsia" w:asciiTheme="minorEastAsia" w:hAnsiTheme="minorEastAsia" w:eastAsiaTheme="minorEastAsia" w:cstheme="minorEastAsia"/>
          <w:sz w:val="24"/>
        </w:rPr>
        <w:t>将按照不利于投标人的内容进行认定。</w:t>
      </w:r>
    </w:p>
    <w:p>
      <w:pPr>
        <w:pStyle w:val="15"/>
        <w:numPr>
          <w:ilvl w:val="0"/>
          <w:numId w:val="56"/>
        </w:numPr>
        <w:tabs>
          <w:tab w:val="left" w:pos="1304"/>
        </w:tabs>
        <w:spacing w:before="0" w:after="0" w:line="328"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投标文件报价出现前后不一致的，除招标文件另有规定外，按照下列规定修</w:t>
      </w:r>
      <w:r>
        <w:rPr>
          <w:rFonts w:hint="eastAsia" w:asciiTheme="minorEastAsia" w:hAnsiTheme="minorEastAsia" w:eastAsiaTheme="minorEastAsia" w:cstheme="minorEastAsia"/>
          <w:sz w:val="24"/>
        </w:rPr>
        <w:t>正：</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①开标一览表内容与投标文件中相应内容不一致的，以开标一览表为准；</w:t>
      </w:r>
    </w:p>
    <w:p>
      <w:pPr>
        <w:pStyle w:val="6"/>
        <w:spacing w:before="10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②大写金额和小写金额不一致的，以大写金额为准；</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③单价金额小数点或百分比有明显错位的，以开标一览表的总价为准，并修改单价；</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④总价金额与按照单价汇总金额不一致的，以单价金额计算结果为准。</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※同时出现两种以上不一致的，按照前款规定的顺序修正。修正后的报价应按照本</w:t>
      </w:r>
      <w:r>
        <w:rPr>
          <w:rFonts w:hint="eastAsia" w:asciiTheme="minorEastAsia" w:hAnsiTheme="minorEastAsia" w:eastAsiaTheme="minorEastAsia" w:cstheme="minorEastAsia"/>
          <w:spacing w:val="-20"/>
        </w:rPr>
        <w:t xml:space="preserve">章第 </w:t>
      </w:r>
      <w:r>
        <w:rPr>
          <w:rFonts w:hint="eastAsia" w:asciiTheme="minorEastAsia" w:hAnsiTheme="minorEastAsia" w:eastAsiaTheme="minorEastAsia" w:cstheme="minorEastAsia"/>
        </w:rPr>
        <w:t xml:space="preserve">6.3 </w:t>
      </w:r>
      <w:r>
        <w:rPr>
          <w:rFonts w:hint="eastAsia" w:asciiTheme="minorEastAsia" w:hAnsiTheme="minorEastAsia" w:eastAsiaTheme="minorEastAsia" w:cstheme="minorEastAsia"/>
          <w:spacing w:val="-3"/>
        </w:rPr>
        <w:t>条第（1）</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spacing w:val="-3"/>
        </w:rPr>
        <w:t>（2）款规定经投标人确认后产生约束力，投标人不确认的，其投</w:t>
      </w:r>
      <w:r>
        <w:rPr>
          <w:rFonts w:hint="eastAsia" w:asciiTheme="minorEastAsia" w:hAnsiTheme="minorEastAsia" w:eastAsiaTheme="minorEastAsia" w:cstheme="minorEastAsia"/>
        </w:rPr>
        <w:t>标无效。</w:t>
      </w:r>
    </w:p>
    <w:p>
      <w:pPr>
        <w:pStyle w:val="15"/>
        <w:numPr>
          <w:ilvl w:val="0"/>
          <w:numId w:val="56"/>
        </w:numPr>
        <w:tabs>
          <w:tab w:val="left" w:pos="1301"/>
        </w:tabs>
        <w:spacing w:before="0" w:after="0" w:line="304"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关于细微偏差</w:t>
      </w:r>
    </w:p>
    <w:p>
      <w:pPr>
        <w:pStyle w:val="6"/>
        <w:spacing w:before="112"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①细微偏差指投标文件实质性响应招标文件要求，但在个别地方存在漏项或提供了</w:t>
      </w:r>
      <w:r>
        <w:rPr>
          <w:rFonts w:hint="eastAsia" w:asciiTheme="minorEastAsia" w:hAnsiTheme="minorEastAsia" w:eastAsiaTheme="minorEastAsia" w:cstheme="minorEastAsia"/>
          <w:spacing w:val="-8"/>
        </w:rPr>
        <w:t>不完整的技术信息和数据等情况，并且补正这些遗漏或不完整不会对其他投标人造成不</w:t>
      </w:r>
      <w:r>
        <w:rPr>
          <w:rFonts w:hint="eastAsia" w:asciiTheme="minorEastAsia" w:hAnsiTheme="minorEastAsia" w:eastAsiaTheme="minorEastAsia" w:cstheme="minorEastAsia"/>
        </w:rPr>
        <w:t>公平的结果。细微偏差不影响投标文件的有效性。</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②评标委员会将以书面形式要求存在细微偏差的投标人在评标委员会规定的时间内予以补正。若无法补正，则评标委员会将按照不利于投标人的内容进行认定。</w:t>
      </w:r>
    </w:p>
    <w:p>
      <w:pPr>
        <w:pStyle w:val="15"/>
        <w:numPr>
          <w:ilvl w:val="0"/>
          <w:numId w:val="56"/>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关于投标描述（即投标文件中描述的内容）</w:t>
      </w:r>
    </w:p>
    <w:p>
      <w:pPr>
        <w:pStyle w:val="6"/>
        <w:spacing w:before="109" w:line="328" w:lineRule="auto"/>
        <w:ind w:right="581"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 xml:space="preserve">①投标描述前后不一致且不涉及证明材料的：按照本章第 </w:t>
      </w:r>
      <w:r>
        <w:rPr>
          <w:rFonts w:hint="eastAsia" w:asciiTheme="minorEastAsia" w:hAnsiTheme="minorEastAsia" w:eastAsiaTheme="minorEastAsia" w:cstheme="minorEastAsia"/>
        </w:rPr>
        <w:t xml:space="preserve">6.3 </w:t>
      </w:r>
      <w:r>
        <w:rPr>
          <w:rFonts w:hint="eastAsia" w:asciiTheme="minorEastAsia" w:hAnsiTheme="minorEastAsia" w:eastAsiaTheme="minorEastAsia" w:cstheme="minorEastAsia"/>
          <w:spacing w:val="-4"/>
        </w:rPr>
        <w:t>条第（1）</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spacing w:val="-4"/>
        </w:rPr>
        <w:t>（2）</w:t>
      </w:r>
      <w:r>
        <w:rPr>
          <w:rFonts w:hint="eastAsia" w:asciiTheme="minorEastAsia" w:hAnsiTheme="minorEastAsia" w:eastAsiaTheme="minorEastAsia" w:cstheme="minorEastAsia"/>
          <w:spacing w:val="-14"/>
        </w:rPr>
        <w:t>款</w:t>
      </w:r>
      <w:r>
        <w:rPr>
          <w:rFonts w:hint="eastAsia" w:asciiTheme="minorEastAsia" w:hAnsiTheme="minorEastAsia" w:eastAsiaTheme="minorEastAsia" w:cstheme="minorEastAsia"/>
        </w:rPr>
        <w:t>规定执行。</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②投标描述与证明材料不一致或多份证明材料之间不一致的：</w:t>
      </w:r>
    </w:p>
    <w:p>
      <w:pPr>
        <w:pStyle w:val="15"/>
        <w:numPr>
          <w:ilvl w:val="0"/>
          <w:numId w:val="57"/>
        </w:numPr>
        <w:tabs>
          <w:tab w:val="left" w:pos="877"/>
        </w:tabs>
        <w:spacing w:before="112" w:after="0" w:line="240" w:lineRule="auto"/>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评标委员会将要求投标人进行书面澄清，并按照不利于投标人的内容进行评标。</w:t>
      </w:r>
    </w:p>
    <w:p>
      <w:pPr>
        <w:pStyle w:val="15"/>
        <w:numPr>
          <w:ilvl w:val="0"/>
          <w:numId w:val="57"/>
        </w:numPr>
        <w:tabs>
          <w:tab w:val="left" w:pos="889"/>
        </w:tabs>
        <w:spacing w:before="39" w:after="0" w:line="328"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投标人按照要求进行澄清的，采购人以澄清内容为准进行验收；投标人未按照要</w:t>
      </w:r>
      <w:r>
        <w:rPr>
          <w:rFonts w:hint="eastAsia" w:asciiTheme="minorEastAsia" w:hAnsiTheme="minorEastAsia" w:eastAsiaTheme="minorEastAsia" w:cstheme="minorEastAsia"/>
          <w:spacing w:val="-10"/>
          <w:sz w:val="24"/>
        </w:rPr>
        <w:t>求进行澄清的，采购人以投标描述或证明材料中有利于采购人的内容进行验收。投标人</w:t>
      </w:r>
      <w:r>
        <w:rPr>
          <w:rFonts w:hint="eastAsia" w:asciiTheme="minorEastAsia" w:hAnsiTheme="minorEastAsia" w:eastAsiaTheme="minorEastAsia" w:cstheme="minorEastAsia"/>
          <w:sz w:val="24"/>
        </w:rPr>
        <w:t>应对证明材料的真实性、有效性承担责任。</w:t>
      </w:r>
    </w:p>
    <w:p>
      <w:pPr>
        <w:pStyle w:val="6"/>
        <w:spacing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③若中标人的投标描述存在前后不一致、与证明材料不一致或多份证明材料之间不一致情形之一但在评标中未能发现，则采购人将以投标描述或证明材料中有利于采购人</w:t>
      </w:r>
      <w:r>
        <w:rPr>
          <w:rFonts w:hint="eastAsia" w:asciiTheme="minorEastAsia" w:hAnsiTheme="minorEastAsia" w:eastAsiaTheme="minorEastAsia" w:cstheme="minorEastAsia"/>
        </w:rPr>
        <w:t>的内容进行验收，中标人应自行承担由此产生的风险及费用。</w:t>
      </w:r>
    </w:p>
    <w:p>
      <w:pPr>
        <w:pStyle w:val="15"/>
        <w:numPr>
          <w:ilvl w:val="1"/>
          <w:numId w:val="53"/>
        </w:numPr>
        <w:tabs>
          <w:tab w:val="left" w:pos="1063"/>
        </w:tabs>
        <w:spacing w:before="0" w:after="0" w:line="304" w:lineRule="exact"/>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比较与评价</w:t>
      </w:r>
    </w:p>
    <w:p>
      <w:pPr>
        <w:pStyle w:val="15"/>
        <w:numPr>
          <w:ilvl w:val="0"/>
          <w:numId w:val="58"/>
        </w:numPr>
        <w:tabs>
          <w:tab w:val="left" w:pos="1304"/>
        </w:tabs>
        <w:spacing w:before="108"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 xml:space="preserve">按照本章第 </w:t>
      </w:r>
      <w:r>
        <w:rPr>
          <w:rFonts w:hint="eastAsia" w:asciiTheme="minorEastAsia" w:hAnsiTheme="minorEastAsia" w:eastAsiaTheme="minorEastAsia" w:cstheme="minorEastAsia"/>
          <w:sz w:val="24"/>
        </w:rPr>
        <w:t>7</w:t>
      </w:r>
      <w:r>
        <w:rPr>
          <w:rFonts w:hint="eastAsia" w:asciiTheme="minorEastAsia" w:hAnsiTheme="minorEastAsia" w:eastAsiaTheme="minorEastAsia" w:cstheme="minorEastAsia"/>
          <w:spacing w:val="15"/>
          <w:sz w:val="24"/>
        </w:rPr>
        <w:t xml:space="preserve"> </w:t>
      </w:r>
      <w:r>
        <w:rPr>
          <w:rFonts w:hint="eastAsia" w:asciiTheme="minorEastAsia" w:hAnsiTheme="minorEastAsia" w:eastAsiaTheme="minorEastAsia" w:cstheme="minorEastAsia"/>
          <w:spacing w:val="-1"/>
          <w:sz w:val="24"/>
        </w:rPr>
        <w:t>条载明的评标方法和标准，对符合性审查合格的投标文件进行</w:t>
      </w:r>
      <w:r>
        <w:rPr>
          <w:rFonts w:hint="eastAsia" w:asciiTheme="minorEastAsia" w:hAnsiTheme="minorEastAsia" w:eastAsiaTheme="minorEastAsia" w:cstheme="minorEastAsia"/>
          <w:sz w:val="24"/>
        </w:rPr>
        <w:t>比较与评价。</w:t>
      </w:r>
    </w:p>
    <w:p>
      <w:pPr>
        <w:pStyle w:val="15"/>
        <w:numPr>
          <w:ilvl w:val="0"/>
          <w:numId w:val="58"/>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关于相同品牌产品（政府采购服务类项目不适用本条款规定）</w:t>
      </w:r>
    </w:p>
    <w:p>
      <w:pPr>
        <w:pStyle w:val="6"/>
        <w:spacing w:before="113" w:line="328" w:lineRule="auto"/>
        <w:ind w:right="33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 xml:space="preserve">①采用最低评标价法的，提供相同品牌产品的不同投标人参加同一合同项下投标的， </w:t>
      </w:r>
      <w:r>
        <w:rPr>
          <w:rFonts w:hint="eastAsia" w:asciiTheme="minorEastAsia" w:hAnsiTheme="minorEastAsia" w:eastAsiaTheme="minorEastAsia" w:cstheme="minorEastAsia"/>
          <w:spacing w:val="-7"/>
        </w:rPr>
        <w:t>以其中通过资格审查、符合性审查且报价最低的参加评标；报价相同的，由评标委员会 按照下列方式确定一个参加评标的投标人：</w:t>
      </w:r>
    </w:p>
    <w:p>
      <w:pPr>
        <w:pStyle w:val="15"/>
        <w:numPr>
          <w:ilvl w:val="0"/>
          <w:numId w:val="59"/>
        </w:numPr>
        <w:tabs>
          <w:tab w:val="left" w:pos="877"/>
        </w:tabs>
        <w:spacing w:before="0" w:after="0" w:line="304" w:lineRule="exact"/>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招标文件规定的方式：无。</w:t>
      </w:r>
    </w:p>
    <w:p>
      <w:pPr>
        <w:pStyle w:val="15"/>
        <w:numPr>
          <w:ilvl w:val="0"/>
          <w:numId w:val="59"/>
        </w:numPr>
        <w:tabs>
          <w:tab w:val="left" w:pos="889"/>
        </w:tabs>
        <w:spacing w:before="112" w:after="0" w:line="240" w:lineRule="auto"/>
        <w:ind w:left="888" w:right="0" w:hanging="188"/>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招标文件未规定的，采取随机抽取方式确定，其他投标无效。</w:t>
      </w:r>
    </w:p>
    <w:p>
      <w:pPr>
        <w:pStyle w:val="6"/>
        <w:spacing w:before="113" w:line="328"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②采用综合评分法的，提供相同品牌产品且通过资格审查、符合性审查的不同投标</w:t>
      </w:r>
      <w:r>
        <w:rPr>
          <w:rFonts w:hint="eastAsia" w:asciiTheme="minorEastAsia" w:hAnsiTheme="minorEastAsia" w:eastAsiaTheme="minorEastAsia" w:cstheme="minorEastAsia"/>
          <w:spacing w:val="-7"/>
        </w:rPr>
        <w:t>人参加同一合同项下投标的，按一家投标人计算，评审后得分最高的同品牌投标人作为</w:t>
      </w:r>
      <w:r>
        <w:rPr>
          <w:rFonts w:hint="eastAsia" w:asciiTheme="minorEastAsia" w:hAnsiTheme="minorEastAsia" w:eastAsiaTheme="minorEastAsia" w:cstheme="minorEastAsia"/>
          <w:spacing w:val="-10"/>
        </w:rPr>
        <w:t>中标候选人推荐；评审得分相同的，由评标委员会按照下列方式确定一个投标人作为中</w:t>
      </w:r>
      <w:r>
        <w:rPr>
          <w:rFonts w:hint="eastAsia" w:asciiTheme="minorEastAsia" w:hAnsiTheme="minorEastAsia" w:eastAsiaTheme="minorEastAsia" w:cstheme="minorEastAsia"/>
        </w:rPr>
        <w:t>标候选人推荐：</w:t>
      </w:r>
    </w:p>
    <w:p>
      <w:pPr>
        <w:pStyle w:val="15"/>
        <w:numPr>
          <w:ilvl w:val="0"/>
          <w:numId w:val="60"/>
        </w:numPr>
        <w:tabs>
          <w:tab w:val="left" w:pos="877"/>
        </w:tabs>
        <w:spacing w:before="0" w:after="0" w:line="302" w:lineRule="exact"/>
        <w:ind w:left="87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招标文件规定的方式：</w:t>
      </w:r>
    </w:p>
    <w:p>
      <w:pPr>
        <w:pStyle w:val="6"/>
        <w:spacing w:before="112" w:line="328" w:lineRule="auto"/>
        <w:ind w:right="45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评审得分相同的，则按“投标报价”高低排序，投标总价低的排序在前；若投标人的评</w:t>
      </w:r>
      <w:r>
        <w:rPr>
          <w:rFonts w:hint="eastAsia" w:asciiTheme="minorEastAsia" w:hAnsiTheme="minorEastAsia" w:eastAsiaTheme="minorEastAsia" w:cstheme="minorEastAsia"/>
          <w:spacing w:val="-12"/>
        </w:rPr>
        <w:t>审总得分相同且投标报价也相同的，则按“技术部分”的得分高低排序；若投标人的评</w:t>
      </w:r>
      <w:r>
        <w:rPr>
          <w:rFonts w:hint="eastAsia" w:asciiTheme="minorEastAsia" w:hAnsiTheme="minorEastAsia" w:eastAsiaTheme="minorEastAsia" w:cstheme="minorEastAsia"/>
          <w:spacing w:val="-20"/>
        </w:rPr>
        <w:t xml:space="preserve">审总得分相同且投标报价与技术部分得分也相同的，则按“商务部分”的得分高低排序； </w:t>
      </w:r>
      <w:r>
        <w:rPr>
          <w:rFonts w:hint="eastAsia" w:asciiTheme="minorEastAsia" w:hAnsiTheme="minorEastAsia" w:eastAsiaTheme="minorEastAsia" w:cstheme="minorEastAsia"/>
          <w:spacing w:val="-8"/>
        </w:rPr>
        <w:t>若评审总得分相同、投标报价相同且技术部分得分与商务部分得分也相同的，则采取随机抽取方式确定；其他同品牌投标人不作为中标候选人。</w:t>
      </w:r>
    </w:p>
    <w:p>
      <w:pPr>
        <w:pStyle w:val="15"/>
        <w:numPr>
          <w:ilvl w:val="0"/>
          <w:numId w:val="60"/>
        </w:numPr>
        <w:tabs>
          <w:tab w:val="left" w:pos="889"/>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招标文件未规定的，采取随机抽取方式确定，其他同品牌投标人不作为中标候选</w:t>
      </w:r>
      <w:r>
        <w:rPr>
          <w:rFonts w:hint="eastAsia" w:asciiTheme="minorEastAsia" w:hAnsiTheme="minorEastAsia" w:eastAsiaTheme="minorEastAsia" w:cstheme="minorEastAsia"/>
          <w:sz w:val="24"/>
        </w:rPr>
        <w:t>人。</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③非单一产品采购项目，多家投标人提供的核心产品品牌相同的，按照本章第 6.4</w:t>
      </w:r>
    </w:p>
    <w:p>
      <w:pPr>
        <w:pStyle w:val="6"/>
        <w:spacing w:before="106"/>
        <w:rPr>
          <w:rFonts w:hint="eastAsia" w:asciiTheme="minorEastAsia" w:hAnsiTheme="minorEastAsia" w:eastAsiaTheme="minorEastAsia" w:cstheme="minorEastAsia"/>
        </w:rPr>
      </w:pPr>
      <w:r>
        <w:rPr>
          <w:rFonts w:hint="eastAsia" w:asciiTheme="minorEastAsia" w:hAnsiTheme="minorEastAsia" w:eastAsiaTheme="minorEastAsia" w:cstheme="minorEastAsia"/>
        </w:rPr>
        <w:t>条第（2）款第①、②规定处理。</w:t>
      </w:r>
    </w:p>
    <w:p>
      <w:pPr>
        <w:pStyle w:val="15"/>
        <w:numPr>
          <w:ilvl w:val="0"/>
          <w:numId w:val="58"/>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漏（缺）项</w:t>
      </w:r>
    </w:p>
    <w:p>
      <w:pPr>
        <w:pStyle w:val="6"/>
        <w:spacing w:before="112"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①招标文件中要求列入报价的费用</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4"/>
        </w:rPr>
        <w:t>含配置、功能</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17"/>
        </w:rPr>
        <w:t>，漏</w:t>
      </w:r>
      <w:r>
        <w:rPr>
          <w:rFonts w:hint="eastAsia" w:asciiTheme="minorEastAsia" w:hAnsiTheme="minorEastAsia" w:eastAsiaTheme="minorEastAsia" w:cstheme="minorEastAsia"/>
        </w:rPr>
        <w:t>（缺</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2"/>
        </w:rPr>
        <w:t>项的报价视为已经</w:t>
      </w:r>
      <w:r>
        <w:rPr>
          <w:rFonts w:hint="eastAsia" w:asciiTheme="minorEastAsia" w:hAnsiTheme="minorEastAsia" w:eastAsiaTheme="minorEastAsia" w:cstheme="minorEastAsia"/>
        </w:rPr>
        <w:t>包括在投标总价中。</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②对多报项及赠送项的价格评标时不予核减，全部进入评标价评议。</w:t>
      </w:r>
    </w:p>
    <w:p>
      <w:pPr>
        <w:pStyle w:val="15"/>
        <w:numPr>
          <w:ilvl w:val="1"/>
          <w:numId w:val="53"/>
        </w:numPr>
        <w:tabs>
          <w:tab w:val="left" w:pos="1063"/>
        </w:tabs>
        <w:spacing w:before="39"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推荐中标候选人：详见本章第 </w:t>
      </w:r>
      <w:r>
        <w:rPr>
          <w:rFonts w:hint="eastAsia" w:asciiTheme="minorEastAsia" w:hAnsiTheme="minorEastAsia" w:eastAsiaTheme="minorEastAsia" w:cstheme="minorEastAsia"/>
          <w:sz w:val="24"/>
        </w:rPr>
        <w:t>7.2</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w:t>
      </w:r>
    </w:p>
    <w:p>
      <w:pPr>
        <w:pStyle w:val="15"/>
        <w:numPr>
          <w:ilvl w:val="1"/>
          <w:numId w:val="53"/>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编写评标报告</w:t>
      </w:r>
    </w:p>
    <w:p>
      <w:pPr>
        <w:pStyle w:val="15"/>
        <w:numPr>
          <w:ilvl w:val="0"/>
          <w:numId w:val="61"/>
        </w:numPr>
        <w:tabs>
          <w:tab w:val="left" w:pos="1301"/>
        </w:tabs>
        <w:spacing w:before="11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评标报告由评标委员会负责编写。</w:t>
      </w:r>
    </w:p>
    <w:p>
      <w:pPr>
        <w:pStyle w:val="15"/>
        <w:numPr>
          <w:ilvl w:val="0"/>
          <w:numId w:val="61"/>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评标报告应包括下列内容：</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①招标公告刊登的媒体名称、开标日期和地点；</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②投标人名单和评标委员会成员名单；</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③评标方法和标准；</w:t>
      </w:r>
    </w:p>
    <w:p>
      <w:pPr>
        <w:pStyle w:val="6"/>
        <w:spacing w:before="11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④开标记录和评标情况及说明，包括无效投标人名单及原因；</w:t>
      </w:r>
    </w:p>
    <w:p>
      <w:pPr>
        <w:pStyle w:val="6"/>
        <w:spacing w:before="1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⑤评标结果，包括中标候选人名单或确定的中标人；</w:t>
      </w:r>
    </w:p>
    <w:p>
      <w:pPr>
        <w:pStyle w:val="6"/>
        <w:spacing w:before="112" w:line="328"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⑥其他需要说明的情况，包括但不限于：评标过程中投标人的澄清、说明或补正， 评委更换等。</w:t>
      </w:r>
    </w:p>
    <w:p>
      <w:pPr>
        <w:pStyle w:val="15"/>
        <w:numPr>
          <w:ilvl w:val="1"/>
          <w:numId w:val="53"/>
        </w:numPr>
        <w:tabs>
          <w:tab w:val="left" w:pos="1065"/>
        </w:tabs>
        <w:spacing w:before="0" w:after="0" w:line="328" w:lineRule="auto"/>
        <w:ind w:left="220" w:right="33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评标委员会认为投标人的报价明显低于其他通过符合性审查投标人的报价，有 </w:t>
      </w:r>
      <w:r>
        <w:rPr>
          <w:rFonts w:hint="eastAsia" w:asciiTheme="minorEastAsia" w:hAnsiTheme="minorEastAsia" w:eastAsiaTheme="minorEastAsia" w:cstheme="minorEastAsia"/>
          <w:spacing w:val="-7"/>
          <w:sz w:val="24"/>
        </w:rPr>
        <w:t xml:space="preserve">可能影响产品质量或不能诚信履约的，应要求其在评标现场合理的时间内提供书面说明， </w:t>
      </w:r>
      <w:r>
        <w:rPr>
          <w:rFonts w:hint="eastAsia" w:asciiTheme="minorEastAsia" w:hAnsiTheme="minorEastAsia" w:eastAsiaTheme="minorEastAsia" w:cstheme="minorEastAsia"/>
          <w:spacing w:val="-5"/>
          <w:sz w:val="24"/>
        </w:rPr>
        <w:t>必要时还应要求其一并提交有关证明材料；投标人不能证明其报价合理性的，评标委员 会应将其作为投标无效处理。</w:t>
      </w:r>
    </w:p>
    <w:p>
      <w:pPr>
        <w:pStyle w:val="15"/>
        <w:numPr>
          <w:ilvl w:val="1"/>
          <w:numId w:val="53"/>
        </w:numPr>
        <w:tabs>
          <w:tab w:val="left" w:pos="1063"/>
        </w:tabs>
        <w:spacing w:before="0" w:after="0" w:line="328"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评委对需要共同认定的事项存在争议的，应按照少数服从多数的原则进行认定。</w:t>
      </w:r>
      <w:r>
        <w:rPr>
          <w:rFonts w:hint="eastAsia" w:asciiTheme="minorEastAsia" w:hAnsiTheme="minorEastAsia" w:eastAsiaTheme="minorEastAsia" w:cstheme="minorEastAsia"/>
          <w:sz w:val="24"/>
        </w:rPr>
        <w:t>持不同意见的评委应在评标报告上签署不同意见及理由，否则视为同意评标报告。</w:t>
      </w:r>
    </w:p>
    <w:p>
      <w:pPr>
        <w:pStyle w:val="15"/>
        <w:numPr>
          <w:ilvl w:val="1"/>
          <w:numId w:val="53"/>
        </w:numPr>
        <w:tabs>
          <w:tab w:val="left" w:pos="1065"/>
        </w:tabs>
        <w:spacing w:before="0" w:after="0" w:line="328"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在评标过程中发现投标人有下列情形之一的，评标委员会应认定其投标无效， </w:t>
      </w:r>
      <w:r>
        <w:rPr>
          <w:rFonts w:hint="eastAsia" w:asciiTheme="minorEastAsia" w:hAnsiTheme="minorEastAsia" w:eastAsiaTheme="minorEastAsia" w:cstheme="minorEastAsia"/>
          <w:sz w:val="24"/>
        </w:rPr>
        <w:t>并书面报告本项目监督管理部门：</w:t>
      </w:r>
    </w:p>
    <w:p>
      <w:pPr>
        <w:pStyle w:val="15"/>
        <w:numPr>
          <w:ilvl w:val="0"/>
          <w:numId w:val="62"/>
        </w:numPr>
        <w:tabs>
          <w:tab w:val="left" w:pos="1301"/>
        </w:tabs>
        <w:spacing w:before="0" w:after="0" w:line="305" w:lineRule="exact"/>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恶意串通（</w:t>
      </w:r>
      <w:r>
        <w:rPr>
          <w:rFonts w:hint="eastAsia" w:asciiTheme="minorEastAsia" w:hAnsiTheme="minorEastAsia" w:eastAsiaTheme="minorEastAsia" w:cstheme="minorEastAsia"/>
          <w:spacing w:val="-5"/>
          <w:sz w:val="24"/>
        </w:rPr>
        <w:t xml:space="preserve">包括但不限于招标文件第三章第 </w:t>
      </w:r>
      <w:r>
        <w:rPr>
          <w:rFonts w:hint="eastAsia" w:asciiTheme="minorEastAsia" w:hAnsiTheme="minorEastAsia" w:eastAsiaTheme="minorEastAsia" w:cstheme="minorEastAsia"/>
          <w:sz w:val="24"/>
        </w:rPr>
        <w:t>9.7</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z w:val="24"/>
        </w:rPr>
        <w:t>条规定情形）；</w:t>
      </w:r>
    </w:p>
    <w:p>
      <w:pPr>
        <w:pStyle w:val="15"/>
        <w:numPr>
          <w:ilvl w:val="0"/>
          <w:numId w:val="62"/>
        </w:numPr>
        <w:tabs>
          <w:tab w:val="left" w:pos="1301"/>
        </w:tabs>
        <w:spacing w:before="103"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妨碍其他投标人的竞争行为；</w:t>
      </w:r>
    </w:p>
    <w:p>
      <w:pPr>
        <w:pStyle w:val="15"/>
        <w:numPr>
          <w:ilvl w:val="0"/>
          <w:numId w:val="62"/>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损害采购人或其他投标人的合法权益。</w:t>
      </w:r>
    </w:p>
    <w:p>
      <w:pPr>
        <w:pStyle w:val="15"/>
        <w:numPr>
          <w:ilvl w:val="1"/>
          <w:numId w:val="53"/>
        </w:numPr>
        <w:tabs>
          <w:tab w:val="left" w:pos="1185"/>
        </w:tabs>
        <w:spacing w:before="113" w:after="0" w:line="240" w:lineRule="auto"/>
        <w:ind w:left="1184" w:right="0" w:hanging="484"/>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评标过程中，有下列情形之一的，应予废标：</w:t>
      </w:r>
    </w:p>
    <w:p>
      <w:pPr>
        <w:pStyle w:val="15"/>
        <w:numPr>
          <w:ilvl w:val="0"/>
          <w:numId w:val="6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符合性审查合格的投标人不足三家的；</w:t>
      </w:r>
    </w:p>
    <w:p>
      <w:pPr>
        <w:pStyle w:val="15"/>
        <w:numPr>
          <w:ilvl w:val="0"/>
          <w:numId w:val="63"/>
        </w:numPr>
        <w:tabs>
          <w:tab w:val="left" w:pos="1301"/>
        </w:tabs>
        <w:spacing w:before="11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有关法律、法规和规章规定废标的情形。</w:t>
      </w:r>
    </w:p>
    <w:p>
      <w:pPr>
        <w:pStyle w:val="6"/>
        <w:spacing w:before="113" w:line="328"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rPr>
        <w:t>※若废标，则本次采购活动结束，</w:t>
      </w:r>
      <w:r>
        <w:rPr>
          <w:rFonts w:hint="eastAsia" w:asciiTheme="minorEastAsia" w:hAnsiTheme="minorEastAsia" w:eastAsiaTheme="minorEastAsia" w:cstheme="minorEastAsia"/>
          <w:spacing w:val="-11"/>
          <w:lang w:eastAsia="zh-CN"/>
        </w:rPr>
        <w:t>福建安华发展有限公司</w:t>
      </w:r>
      <w:r>
        <w:rPr>
          <w:rFonts w:hint="eastAsia" w:asciiTheme="minorEastAsia" w:hAnsiTheme="minorEastAsia" w:eastAsiaTheme="minorEastAsia" w:cstheme="minorEastAsia"/>
          <w:spacing w:val="-11"/>
        </w:rPr>
        <w:t>将依法组织后续采购</w:t>
      </w:r>
      <w:r>
        <w:rPr>
          <w:rFonts w:hint="eastAsia" w:asciiTheme="minorEastAsia" w:hAnsiTheme="minorEastAsia" w:eastAsiaTheme="minorEastAsia" w:cstheme="minorEastAsia"/>
        </w:rPr>
        <w:t>活动（包括但不限于：重新招标、采用其他方式采购等）。</w:t>
      </w:r>
    </w:p>
    <w:p>
      <w:pPr>
        <w:pStyle w:val="6"/>
        <w:spacing w:line="305" w:lineRule="exact"/>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7、评标方法和标准</w:t>
      </w:r>
    </w:p>
    <w:p>
      <w:pPr>
        <w:pStyle w:val="15"/>
        <w:numPr>
          <w:ilvl w:val="1"/>
          <w:numId w:val="64"/>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评标方法：</w:t>
      </w:r>
    </w:p>
    <w:p>
      <w:pPr>
        <w:pStyle w:val="4"/>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采购包 1：综合评分法</w:t>
      </w:r>
    </w:p>
    <w:p>
      <w:pPr>
        <w:pStyle w:val="15"/>
        <w:numPr>
          <w:ilvl w:val="1"/>
          <w:numId w:val="64"/>
        </w:numPr>
        <w:tabs>
          <w:tab w:val="left" w:pos="1063"/>
        </w:tabs>
        <w:spacing w:before="11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评标标准</w:t>
      </w:r>
    </w:p>
    <w:p>
      <w:pPr>
        <w:spacing w:before="39"/>
        <w:ind w:left="220" w:right="0" w:firstLine="0"/>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采购包 1：综合评分法</w:t>
      </w:r>
    </w:p>
    <w:p>
      <w:pPr>
        <w:pStyle w:val="15"/>
        <w:numPr>
          <w:ilvl w:val="0"/>
          <w:numId w:val="0"/>
        </w:numPr>
        <w:tabs>
          <w:tab w:val="left" w:pos="821"/>
        </w:tabs>
        <w:spacing w:before="112" w:after="0" w:line="328" w:lineRule="auto"/>
        <w:ind w:left="220" w:leftChars="0" w:right="577"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lang w:eastAsia="zh-CN"/>
        </w:rPr>
        <w:t>（</w:t>
      </w:r>
      <w:r>
        <w:rPr>
          <w:rFonts w:hint="eastAsia" w:asciiTheme="minorEastAsia" w:hAnsiTheme="minorEastAsia" w:eastAsiaTheme="minorEastAsia" w:cstheme="minorEastAsia"/>
          <w:spacing w:val="-6"/>
          <w:sz w:val="24"/>
          <w:lang w:val="en-US" w:eastAsia="zh-CN"/>
        </w:rPr>
        <w:t>1</w:t>
      </w:r>
      <w:r>
        <w:rPr>
          <w:rFonts w:hint="eastAsia" w:asciiTheme="minorEastAsia" w:hAnsiTheme="minorEastAsia" w:eastAsiaTheme="minorEastAsia" w:cstheme="minorEastAsia"/>
          <w:spacing w:val="-6"/>
          <w:sz w:val="24"/>
          <w:lang w:eastAsia="zh-CN"/>
        </w:rPr>
        <w:t>）</w:t>
      </w:r>
      <w:r>
        <w:rPr>
          <w:rFonts w:hint="eastAsia" w:asciiTheme="minorEastAsia" w:hAnsiTheme="minorEastAsia" w:eastAsiaTheme="minorEastAsia" w:cstheme="minorEastAsia"/>
          <w:spacing w:val="-6"/>
          <w:sz w:val="24"/>
        </w:rPr>
        <w:t>投标文件满足招标文件全部实质性要求，且按照评审因素的量化指标评审得分</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4"/>
          <w:sz w:val="24"/>
        </w:rPr>
        <w:t>即评标总得分</w:t>
      </w:r>
      <w:r>
        <w:rPr>
          <w:rFonts w:hint="eastAsia" w:asciiTheme="minorEastAsia" w:hAnsiTheme="minorEastAsia" w:eastAsiaTheme="minorEastAsia" w:cstheme="minorEastAsia"/>
          <w:sz w:val="24"/>
        </w:rPr>
        <w:t>）最高的投标人为中标候选人。</w:t>
      </w:r>
    </w:p>
    <w:p>
      <w:pPr>
        <w:pStyle w:val="15"/>
        <w:numPr>
          <w:ilvl w:val="0"/>
          <w:numId w:val="0"/>
        </w:numPr>
        <w:tabs>
          <w:tab w:val="left" w:pos="821"/>
        </w:tabs>
        <w:spacing w:before="0" w:after="0" w:line="305" w:lineRule="exact"/>
        <w:ind w:left="220" w:leftChars="0" w:right="0" w:rightChars="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lang w:val="en-US" w:eastAsia="zh-CN"/>
        </w:rPr>
        <w:t>2</w:t>
      </w:r>
      <w:r>
        <w:rPr>
          <w:rFonts w:hint="eastAsia" w:asciiTheme="minorEastAsia" w:hAnsiTheme="minorEastAsia" w:eastAsiaTheme="minorEastAsia" w:cstheme="minorEastAsia"/>
          <w:spacing w:val="-5"/>
          <w:sz w:val="24"/>
          <w:lang w:eastAsia="zh-CN"/>
        </w:rPr>
        <w:t>）</w:t>
      </w:r>
      <w:r>
        <w:rPr>
          <w:rFonts w:hint="eastAsia" w:asciiTheme="minorEastAsia" w:hAnsiTheme="minorEastAsia" w:eastAsiaTheme="minorEastAsia" w:cstheme="minorEastAsia"/>
          <w:spacing w:val="-5"/>
          <w:sz w:val="24"/>
        </w:rPr>
        <w:t xml:space="preserve">每个投标人的评标总得分 </w:t>
      </w:r>
      <w:r>
        <w:rPr>
          <w:rFonts w:hint="eastAsia" w:asciiTheme="minorEastAsia" w:hAnsiTheme="minorEastAsia" w:eastAsiaTheme="minorEastAsia" w:cstheme="minorEastAsia"/>
          <w:spacing w:val="-3"/>
          <w:sz w:val="24"/>
        </w:rPr>
        <w:t>FA＝F1×A1＋F2×A2＋F3×A3＋F4×A4（</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53"/>
          <w:sz w:val="24"/>
        </w:rPr>
        <w:t>），</w:t>
      </w:r>
      <w:r>
        <w:rPr>
          <w:rFonts w:hint="eastAsia" w:asciiTheme="minorEastAsia" w:hAnsiTheme="minorEastAsia" w:eastAsiaTheme="minorEastAsia" w:cstheme="minorEastAsia"/>
          <w:sz w:val="24"/>
        </w:rPr>
        <w:t>其中：</w:t>
      </w:r>
    </w:p>
    <w:p>
      <w:pPr>
        <w:pStyle w:val="6"/>
        <w:spacing w:before="113" w:line="328"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F1 </w:t>
      </w:r>
      <w:r>
        <w:rPr>
          <w:rFonts w:hint="eastAsia" w:asciiTheme="minorEastAsia" w:hAnsiTheme="minorEastAsia" w:eastAsiaTheme="minorEastAsia" w:cstheme="minorEastAsia"/>
          <w:spacing w:val="-1"/>
        </w:rPr>
        <w:t>指价格项评审因素得分、</w:t>
      </w:r>
      <w:r>
        <w:rPr>
          <w:rFonts w:hint="eastAsia" w:asciiTheme="minorEastAsia" w:hAnsiTheme="minorEastAsia" w:eastAsiaTheme="minorEastAsia" w:cstheme="minorEastAsia"/>
        </w:rPr>
        <w:t xml:space="preserve">F2 </w:t>
      </w:r>
      <w:r>
        <w:rPr>
          <w:rFonts w:hint="eastAsia" w:asciiTheme="minorEastAsia" w:hAnsiTheme="minorEastAsia" w:eastAsiaTheme="minorEastAsia" w:cstheme="minorEastAsia"/>
          <w:spacing w:val="-1"/>
        </w:rPr>
        <w:t>指技术项评审因素得分、</w:t>
      </w:r>
      <w:r>
        <w:rPr>
          <w:rFonts w:hint="eastAsia" w:asciiTheme="minorEastAsia" w:hAnsiTheme="minorEastAsia" w:eastAsiaTheme="minorEastAsia" w:cstheme="minorEastAsia"/>
        </w:rPr>
        <w:t xml:space="preserve">F3 </w:t>
      </w:r>
      <w:r>
        <w:rPr>
          <w:rFonts w:hint="eastAsia" w:asciiTheme="minorEastAsia" w:hAnsiTheme="minorEastAsia" w:eastAsiaTheme="minorEastAsia" w:cstheme="minorEastAsia"/>
          <w:spacing w:val="-1"/>
        </w:rPr>
        <w:t>指商务项评审因素得分，</w:t>
      </w:r>
      <w:r>
        <w:rPr>
          <w:rFonts w:hint="eastAsia" w:asciiTheme="minorEastAsia" w:hAnsiTheme="minorEastAsia" w:eastAsiaTheme="minorEastAsia" w:cstheme="minorEastAsia"/>
          <w:spacing w:val="-9"/>
        </w:rPr>
        <w:t xml:space="preserve">A1 </w:t>
      </w:r>
      <w:r>
        <w:rPr>
          <w:rFonts w:hint="eastAsia" w:asciiTheme="minorEastAsia" w:hAnsiTheme="minorEastAsia" w:eastAsiaTheme="minorEastAsia" w:cstheme="minorEastAsia"/>
          <w:spacing w:val="-1"/>
        </w:rPr>
        <w:t>指价格项评审因素所占的权重、</w:t>
      </w:r>
      <w:r>
        <w:rPr>
          <w:rFonts w:hint="eastAsia" w:asciiTheme="minorEastAsia" w:hAnsiTheme="minorEastAsia" w:eastAsiaTheme="minorEastAsia" w:cstheme="minorEastAsia"/>
        </w:rPr>
        <w:t xml:space="preserve">A2 </w:t>
      </w:r>
      <w:r>
        <w:rPr>
          <w:rFonts w:hint="eastAsia" w:asciiTheme="minorEastAsia" w:hAnsiTheme="minorEastAsia" w:eastAsiaTheme="minorEastAsia" w:cstheme="minorEastAsia"/>
          <w:spacing w:val="-1"/>
        </w:rPr>
        <w:t>指技术项评审因素所占的权重、</w:t>
      </w:r>
      <w:r>
        <w:rPr>
          <w:rFonts w:hint="eastAsia" w:asciiTheme="minorEastAsia" w:hAnsiTheme="minorEastAsia" w:eastAsiaTheme="minorEastAsia" w:cstheme="minorEastAsia"/>
        </w:rPr>
        <w:t xml:space="preserve">A3 </w:t>
      </w:r>
      <w:r>
        <w:rPr>
          <w:rFonts w:hint="eastAsia" w:asciiTheme="minorEastAsia" w:hAnsiTheme="minorEastAsia" w:eastAsiaTheme="minorEastAsia" w:cstheme="minorEastAsia"/>
          <w:spacing w:val="-3"/>
        </w:rPr>
        <w:t>指商务项评审因</w:t>
      </w:r>
      <w:r>
        <w:rPr>
          <w:rFonts w:hint="eastAsia" w:asciiTheme="minorEastAsia" w:hAnsiTheme="minorEastAsia" w:eastAsiaTheme="minorEastAsia" w:cstheme="minorEastAsia"/>
          <w:spacing w:val="-1"/>
        </w:rPr>
        <w:t>素所占的权重，</w:t>
      </w:r>
      <w:r>
        <w:rPr>
          <w:rFonts w:hint="eastAsia" w:asciiTheme="minorEastAsia" w:hAnsiTheme="minorEastAsia" w:eastAsiaTheme="minorEastAsia" w:cstheme="minorEastAsia"/>
          <w:spacing w:val="-3"/>
        </w:rPr>
        <w:t>A1+A2+A3=1</w:t>
      </w:r>
      <w:r>
        <w:rPr>
          <w:rFonts w:hint="eastAsia" w:asciiTheme="minorEastAsia" w:hAnsiTheme="minorEastAsia" w:eastAsiaTheme="minorEastAsia" w:cstheme="minorEastAsia"/>
          <w:spacing w:val="-20"/>
        </w:rPr>
        <w:t>、</w:t>
      </w:r>
      <w:r>
        <w:rPr>
          <w:rFonts w:hint="eastAsia" w:asciiTheme="minorEastAsia" w:hAnsiTheme="minorEastAsia" w:eastAsiaTheme="minorEastAsia" w:cstheme="minorEastAsia"/>
        </w:rPr>
        <w:t xml:space="preserve">F1×A1＋F2×A2＋F3×A3=100 </w:t>
      </w:r>
      <w:r>
        <w:rPr>
          <w:rFonts w:hint="eastAsia" w:asciiTheme="minorEastAsia" w:hAnsiTheme="minorEastAsia" w:eastAsiaTheme="minorEastAsia" w:cstheme="minorEastAsia"/>
          <w:spacing w:val="-17"/>
        </w:rPr>
        <w:t>分</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满分时</w:t>
      </w:r>
      <w:r>
        <w:rPr>
          <w:rFonts w:hint="eastAsia" w:asciiTheme="minorEastAsia" w:hAnsiTheme="minorEastAsia" w:eastAsiaTheme="minorEastAsia" w:cstheme="minorEastAsia"/>
          <w:spacing w:val="-6"/>
        </w:rPr>
        <w:t xml:space="preserve">），F4×A4 </w:t>
      </w:r>
      <w:r>
        <w:rPr>
          <w:rFonts w:hint="eastAsia" w:asciiTheme="minorEastAsia" w:hAnsiTheme="minorEastAsia" w:eastAsiaTheme="minorEastAsia" w:cstheme="minorEastAsia"/>
        </w:rPr>
        <w:t>为加分项（即优先类节能产品、环境标志产品在采购活动中可享有的加分优惠）。</w:t>
      </w:r>
    </w:p>
    <w:p>
      <w:pPr>
        <w:pStyle w:val="6"/>
        <w:spacing w:line="302"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各项评审因素的设置如下：</w:t>
      </w:r>
    </w:p>
    <w:p>
      <w:pPr>
        <w:pStyle w:val="4"/>
        <w:spacing w:before="112"/>
        <w:rPr>
          <w:rFonts w:hint="eastAsia" w:asciiTheme="minorEastAsia" w:hAnsiTheme="minorEastAsia" w:eastAsiaTheme="minorEastAsia" w:cstheme="minorEastAsia"/>
        </w:rPr>
      </w:pPr>
      <w:r>
        <w:rPr>
          <w:rFonts w:hint="eastAsia" w:asciiTheme="minorEastAsia" w:hAnsiTheme="minorEastAsia" w:eastAsiaTheme="minorEastAsia" w:cstheme="minorEastAsia"/>
        </w:rPr>
        <w:t>价格项（F1×A1）满分为 30.00 分</w:t>
      </w:r>
    </w:p>
    <w:p>
      <w:pPr>
        <w:pStyle w:val="6"/>
        <w:spacing w:before="113" w:line="328"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F1 指价格项评审因素得分</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评标基准价</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投标报价）×100×价格项评审因素所占的</w:t>
      </w:r>
      <w:r>
        <w:rPr>
          <w:rFonts w:hint="eastAsia" w:asciiTheme="minorEastAsia" w:hAnsiTheme="minorEastAsia" w:eastAsiaTheme="minorEastAsia" w:cstheme="minorEastAsia"/>
          <w:spacing w:val="-12"/>
        </w:rPr>
        <w:t>权重</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6"/>
        </w:rPr>
        <w:t>注：满足招标文件要求且投标价格最低的投标报价为评标基准价。</w:t>
      </w:r>
      <w:r>
        <w:rPr>
          <w:rFonts w:hint="eastAsia" w:asciiTheme="minorEastAsia" w:hAnsiTheme="minorEastAsia" w:eastAsiaTheme="minorEastAsia" w:cstheme="minorEastAsia"/>
          <w:spacing w:val="-22"/>
        </w:rPr>
        <w:t>）</w:t>
      </w:r>
      <w:r>
        <w:rPr>
          <w:rFonts w:hint="eastAsia" w:asciiTheme="minorEastAsia" w:hAnsiTheme="minorEastAsia" w:eastAsiaTheme="minorEastAsia" w:cstheme="minorEastAsia"/>
          <w:spacing w:val="-4"/>
        </w:rPr>
        <w:t>最低报价不</w:t>
      </w:r>
      <w:r>
        <w:rPr>
          <w:rFonts w:hint="eastAsia" w:asciiTheme="minorEastAsia" w:hAnsiTheme="minorEastAsia" w:eastAsiaTheme="minorEastAsia" w:cstheme="minorEastAsia"/>
          <w:spacing w:val="-9"/>
        </w:rPr>
        <w:t>是中标的唯一依据。因落实政府采购政策进行价格调整的，以调整后的价格计算评标基</w:t>
      </w:r>
      <w:r>
        <w:rPr>
          <w:rFonts w:hint="eastAsia" w:asciiTheme="minorEastAsia" w:hAnsiTheme="minorEastAsia" w:eastAsiaTheme="minorEastAsia" w:cstheme="minorEastAsia"/>
        </w:rPr>
        <w:t>准价和投标报价。</w:t>
      </w:r>
    </w:p>
    <w:p>
      <w:pPr>
        <w:pStyle w:val="6"/>
        <w:spacing w:before="113" w:line="328" w:lineRule="auto"/>
        <w:ind w:right="577"/>
        <w:jc w:val="both"/>
        <w:rPr>
          <w:rFonts w:hint="eastAsia" w:asciiTheme="minorEastAsia" w:hAnsiTheme="minorEastAsia" w:eastAsiaTheme="minorEastAsia" w:cstheme="minorEastAsia"/>
          <w:color w:val="auto"/>
          <w:spacing w:val="-9"/>
        </w:rPr>
      </w:pPr>
      <w:r>
        <w:rPr>
          <w:rFonts w:hint="eastAsia" w:asciiTheme="minorEastAsia" w:hAnsiTheme="minorEastAsia" w:eastAsiaTheme="minorEastAsia" w:cstheme="minorEastAsia"/>
          <w:color w:val="auto"/>
          <w:spacing w:val="-9"/>
        </w:rPr>
        <w:t>优先类节能产品、环境标志产品的价格扣除规则如下</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25"/>
        <w:gridCol w:w="962"/>
        <w:gridCol w:w="80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5"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w:t>
            </w:r>
          </w:p>
        </w:tc>
        <w:tc>
          <w:tcPr>
            <w:tcW w:w="962"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比例</w:t>
            </w:r>
          </w:p>
        </w:tc>
        <w:tc>
          <w:tcPr>
            <w:tcW w:w="8038"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5"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节能、环境标志产品</w:t>
            </w:r>
          </w:p>
        </w:tc>
        <w:tc>
          <w:tcPr>
            <w:tcW w:w="962" w:type="dxa"/>
            <w:vAlign w:val="center"/>
          </w:tcPr>
          <w:p>
            <w:pPr>
              <w:pStyle w:val="1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10.00%</w:t>
            </w:r>
          </w:p>
        </w:tc>
        <w:tc>
          <w:tcPr>
            <w:tcW w:w="8038" w:type="dxa"/>
          </w:tcPr>
          <w:p>
            <w:pPr>
              <w:pStyle w:val="17"/>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福建省财政厅关于加强政府绿色采购工作的通知》（闽财规〔2024〕3号）文件，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 </w:t>
            </w:r>
          </w:p>
        </w:tc>
      </w:tr>
    </w:tbl>
    <w:p>
      <w:pPr>
        <w:spacing w:before="96" w:after="17"/>
        <w:ind w:left="220" w:right="0" w:firstLine="0"/>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技术项（F2×A2）满分为 55.00 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0"/>
        <w:gridCol w:w="1062"/>
        <w:gridCol w:w="7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 w:type="dxa"/>
            <w:vAlign w:val="top"/>
          </w:tcPr>
          <w:p>
            <w:pPr>
              <w:pStyle w:val="17"/>
              <w:widowControl w:val="0"/>
              <w:jc w:val="center"/>
              <w:rPr>
                <w:rFonts w:hint="eastAsia" w:asciiTheme="minorEastAsia" w:hAnsiTheme="minorEastAsia" w:eastAsiaTheme="minorEastAsia" w:cstheme="minorEastAsia"/>
                <w:b/>
                <w:sz w:val="24"/>
                <w:vertAlign w:val="baseline"/>
              </w:rPr>
            </w:pPr>
            <w:r>
              <w:rPr>
                <w:rFonts w:hint="eastAsia" w:asciiTheme="minorEastAsia" w:hAnsiTheme="minorEastAsia" w:eastAsiaTheme="minorEastAsia" w:cstheme="minorEastAsia"/>
                <w:b/>
                <w:bCs/>
                <w:sz w:val="24"/>
                <w:szCs w:val="24"/>
              </w:rPr>
              <w:t>项目</w:t>
            </w:r>
          </w:p>
        </w:tc>
        <w:tc>
          <w:tcPr>
            <w:tcW w:w="1062" w:type="dxa"/>
            <w:vAlign w:val="top"/>
          </w:tcPr>
          <w:p>
            <w:pPr>
              <w:pStyle w:val="17"/>
              <w:widowControl w:val="0"/>
              <w:jc w:val="center"/>
              <w:rPr>
                <w:rFonts w:hint="eastAsia" w:asciiTheme="minorEastAsia" w:hAnsiTheme="minorEastAsia" w:eastAsiaTheme="minorEastAsia" w:cstheme="minorEastAsia"/>
                <w:b/>
                <w:sz w:val="24"/>
                <w:vertAlign w:val="baseline"/>
              </w:rPr>
            </w:pPr>
            <w:r>
              <w:rPr>
                <w:rFonts w:hint="eastAsia" w:asciiTheme="minorEastAsia" w:hAnsiTheme="minorEastAsia" w:eastAsiaTheme="minorEastAsia" w:cstheme="minorEastAsia"/>
                <w:b/>
                <w:bCs/>
                <w:sz w:val="24"/>
                <w:szCs w:val="24"/>
              </w:rPr>
              <w:t>分值</w:t>
            </w:r>
          </w:p>
        </w:tc>
        <w:tc>
          <w:tcPr>
            <w:tcW w:w="7934" w:type="dxa"/>
            <w:vAlign w:val="top"/>
          </w:tcPr>
          <w:p>
            <w:pPr>
              <w:pStyle w:val="17"/>
              <w:widowControl w:val="0"/>
              <w:jc w:val="center"/>
              <w:rPr>
                <w:rFonts w:hint="eastAsia" w:asciiTheme="minorEastAsia" w:hAnsiTheme="minorEastAsia" w:eastAsiaTheme="minorEastAsia" w:cstheme="minorEastAsia"/>
                <w:b/>
                <w:sz w:val="24"/>
                <w:vertAlign w:val="baseline"/>
              </w:rPr>
            </w:pPr>
            <w:r>
              <w:rPr>
                <w:rFonts w:hint="eastAsia" w:asciiTheme="minorEastAsia" w:hAnsiTheme="minorEastAsia" w:eastAsiaTheme="minorEastAsia" w:cstheme="minorEastAsia"/>
                <w:b/>
                <w:bCs/>
                <w:sz w:val="24"/>
                <w:szCs w:val="24"/>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0" w:type="dxa"/>
            <w:vAlign w:val="center"/>
          </w:tcPr>
          <w:p>
            <w:pPr>
              <w:pStyle w:val="16"/>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jc w:val="center"/>
              <w:textAlignment w:val="auto"/>
              <w:rPr>
                <w:rFonts w:hint="eastAsia" w:asciiTheme="minorEastAsia" w:hAnsiTheme="minorEastAsia" w:eastAsiaTheme="minorEastAsia" w:cstheme="minorEastAsia"/>
                <w:b/>
                <w:sz w:val="24"/>
                <w:vertAlign w:val="baseline"/>
              </w:rPr>
            </w:pPr>
            <w:r>
              <w:rPr>
                <w:rFonts w:hint="eastAsia" w:asciiTheme="minorEastAsia" w:hAnsiTheme="minorEastAsia" w:eastAsiaTheme="minorEastAsia" w:cstheme="minorEastAsia"/>
                <w:spacing w:val="2"/>
                <w:sz w:val="24"/>
                <w:szCs w:val="24"/>
                <w:lang w:val="en-US" w:eastAsia="zh-CN"/>
              </w:rPr>
              <w:t>1、</w:t>
            </w:r>
            <w:r>
              <w:rPr>
                <w:rFonts w:hint="eastAsia" w:asciiTheme="minorEastAsia" w:hAnsiTheme="minorEastAsia" w:eastAsiaTheme="minorEastAsia" w:cstheme="minorEastAsia"/>
                <w:spacing w:val="2"/>
                <w:sz w:val="24"/>
                <w:szCs w:val="24"/>
              </w:rPr>
              <w:t>技术要求响应</w:t>
            </w:r>
          </w:p>
        </w:tc>
        <w:tc>
          <w:tcPr>
            <w:tcW w:w="1062" w:type="dxa"/>
            <w:vAlign w:val="center"/>
          </w:tcPr>
          <w:p>
            <w:pPr>
              <w:pStyle w:val="16"/>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jc w:val="center"/>
              <w:textAlignment w:val="auto"/>
              <w:rPr>
                <w:rFonts w:hint="eastAsia" w:asciiTheme="minorEastAsia" w:hAnsiTheme="minorEastAsia" w:eastAsiaTheme="minorEastAsia" w:cstheme="minorEastAsia"/>
                <w:b/>
                <w:sz w:val="24"/>
                <w:vertAlign w:val="baseline"/>
              </w:rPr>
            </w:pPr>
            <w:r>
              <w:rPr>
                <w:rFonts w:hint="eastAsia" w:asciiTheme="minorEastAsia" w:hAnsiTheme="minorEastAsia" w:eastAsiaTheme="minorEastAsia" w:cstheme="minorEastAsia"/>
                <w:sz w:val="24"/>
                <w:szCs w:val="24"/>
                <w:lang w:val="en-US" w:eastAsia="zh-CN"/>
              </w:rPr>
              <w:t>55.00</w:t>
            </w:r>
          </w:p>
        </w:tc>
        <w:tc>
          <w:tcPr>
            <w:tcW w:w="7934" w:type="dxa"/>
          </w:tcPr>
          <w:p>
            <w:pPr>
              <w:spacing w:before="96" w:after="17"/>
              <w:ind w:right="0"/>
              <w:jc w:val="left"/>
              <w:rPr>
                <w:rFonts w:hint="eastAsia" w:asciiTheme="minorEastAsia" w:hAnsiTheme="minorEastAsia" w:eastAsiaTheme="minorEastAsia" w:cstheme="minorEastAsia"/>
                <w:b/>
                <w:sz w:val="24"/>
                <w:vertAlign w:val="baseline"/>
              </w:rPr>
            </w:pPr>
            <w:r>
              <w:rPr>
                <w:rFonts w:hint="eastAsia" w:asciiTheme="minorEastAsia" w:hAnsiTheme="minorEastAsia" w:eastAsiaTheme="minorEastAsia" w:cstheme="minorEastAsia"/>
                <w:b w:val="0"/>
                <w:bCs/>
                <w:color w:val="auto"/>
                <w:sz w:val="24"/>
                <w:szCs w:val="24"/>
              </w:rPr>
              <w:t>根据投标人所投设备对《</w:t>
            </w:r>
            <w:r>
              <w:rPr>
                <w:rFonts w:hint="eastAsia" w:asciiTheme="minorEastAsia" w:hAnsiTheme="minorEastAsia" w:eastAsiaTheme="minorEastAsia" w:cstheme="minorEastAsia"/>
                <w:b w:val="0"/>
                <w:bCs/>
                <w:color w:val="auto"/>
                <w:sz w:val="24"/>
                <w:szCs w:val="24"/>
                <w:lang w:eastAsia="zh-CN"/>
              </w:rPr>
              <w:t>第五章 招标内容及要求</w:t>
            </w:r>
            <w:r>
              <w:rPr>
                <w:rFonts w:hint="eastAsia" w:asciiTheme="minorEastAsia" w:hAnsiTheme="minorEastAsia" w:eastAsiaTheme="minorEastAsia" w:cstheme="minorEastAsia"/>
                <w:b w:val="0"/>
                <w:bCs/>
                <w:color w:val="auto"/>
                <w:sz w:val="24"/>
                <w:szCs w:val="24"/>
              </w:rPr>
              <w:t>》二、技术和服务要求中的各项配置要求的响应承诺情况，由评委进行评议并评分, 完全满足招标文件技术参数要求的得</w:t>
            </w:r>
            <w:r>
              <w:rPr>
                <w:rFonts w:hint="eastAsia" w:asciiTheme="minorEastAsia" w:hAnsiTheme="minorEastAsia" w:eastAsiaTheme="minorEastAsia" w:cstheme="minorEastAsia"/>
                <w:b w:val="0"/>
                <w:bCs/>
                <w:color w:val="auto"/>
                <w:sz w:val="24"/>
                <w:szCs w:val="24"/>
                <w:lang w:val="en-US" w:eastAsia="zh-CN"/>
              </w:rPr>
              <w:t>55</w:t>
            </w:r>
            <w:r>
              <w:rPr>
                <w:rFonts w:hint="eastAsia" w:asciiTheme="minorEastAsia" w:hAnsiTheme="minorEastAsia" w:eastAsiaTheme="minorEastAsia" w:cstheme="minorEastAsia"/>
                <w:b w:val="0"/>
                <w:bCs/>
                <w:color w:val="auto"/>
                <w:sz w:val="24"/>
                <w:szCs w:val="24"/>
              </w:rPr>
              <w:t>分，其中技术参数中标注“★”的参数为不允许负偏离的实质性要求，如若负偏离则视为无效投标</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技术参数中标注“▲”的参数为重要参数，每负偏离一项扣</w:t>
            </w:r>
            <w:r>
              <w:rPr>
                <w:rFonts w:hint="eastAsia" w:asciiTheme="minorEastAsia" w:hAnsiTheme="minorEastAsia" w:eastAsiaTheme="minorEastAsia" w:cstheme="minorEastAsia"/>
                <w:b w:val="0"/>
                <w:bCs/>
                <w:color w:val="auto"/>
                <w:sz w:val="24"/>
                <w:szCs w:val="24"/>
                <w:lang w:val="en-US" w:eastAsia="zh-CN"/>
              </w:rPr>
              <w:t>2</w:t>
            </w:r>
            <w:r>
              <w:rPr>
                <w:rFonts w:hint="eastAsia" w:asciiTheme="minorEastAsia" w:hAnsiTheme="minorEastAsia" w:eastAsiaTheme="minorEastAsia" w:cstheme="minorEastAsia"/>
                <w:b w:val="0"/>
                <w:bCs/>
                <w:color w:val="auto"/>
                <w:sz w:val="24"/>
                <w:szCs w:val="24"/>
              </w:rPr>
              <w:t>分（合计</w:t>
            </w:r>
            <w:r>
              <w:rPr>
                <w:rFonts w:hint="eastAsia" w:asciiTheme="minorEastAsia" w:hAnsiTheme="minorEastAsia" w:eastAsiaTheme="minorEastAsia" w:cstheme="minorEastAsia"/>
                <w:b w:val="0"/>
                <w:bCs/>
                <w:color w:val="auto"/>
                <w:sz w:val="24"/>
                <w:szCs w:val="24"/>
                <w:lang w:val="en-US" w:eastAsia="zh-CN"/>
              </w:rPr>
              <w:t>16</w:t>
            </w:r>
            <w:r>
              <w:rPr>
                <w:rFonts w:hint="eastAsia" w:asciiTheme="minorEastAsia" w:hAnsiTheme="minorEastAsia" w:eastAsiaTheme="minorEastAsia" w:cstheme="minorEastAsia"/>
                <w:b w:val="0"/>
                <w:bCs/>
                <w:color w:val="auto"/>
                <w:sz w:val="24"/>
                <w:szCs w:val="24"/>
              </w:rPr>
              <w:t>项)，技术参数中标注“</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”的参数，</w:t>
            </w:r>
            <w:bookmarkStart w:id="131" w:name="_GoBack"/>
            <w:bookmarkEnd w:id="131"/>
            <w:r>
              <w:rPr>
                <w:rFonts w:hint="eastAsia" w:asciiTheme="minorEastAsia" w:hAnsiTheme="minorEastAsia" w:eastAsiaTheme="minorEastAsia" w:cstheme="minorEastAsia"/>
                <w:b w:val="0"/>
                <w:bCs/>
                <w:color w:val="auto"/>
                <w:sz w:val="24"/>
                <w:szCs w:val="24"/>
              </w:rPr>
              <w:t>每负偏离一项扣</w:t>
            </w:r>
            <w:r>
              <w:rPr>
                <w:rFonts w:hint="eastAsia" w:asciiTheme="minorEastAsia" w:hAnsiTheme="minorEastAsia" w:eastAsiaTheme="minorEastAsia" w:cstheme="minorEastAsia"/>
                <w:b w:val="0"/>
                <w:bCs/>
                <w:color w:val="auto"/>
                <w:sz w:val="24"/>
                <w:szCs w:val="24"/>
                <w:lang w:val="en-US" w:eastAsia="zh-CN"/>
              </w:rPr>
              <w:t>1.3</w:t>
            </w:r>
            <w:r>
              <w:rPr>
                <w:rFonts w:hint="eastAsia" w:asciiTheme="minorEastAsia" w:hAnsiTheme="minorEastAsia" w:eastAsiaTheme="minorEastAsia" w:cstheme="minorEastAsia"/>
                <w:b w:val="0"/>
                <w:bCs/>
                <w:color w:val="auto"/>
                <w:sz w:val="24"/>
                <w:szCs w:val="24"/>
              </w:rPr>
              <w:t>分（合计</w:t>
            </w:r>
            <w:r>
              <w:rPr>
                <w:rFonts w:hint="eastAsia" w:asciiTheme="minorEastAsia" w:hAnsiTheme="minorEastAsia" w:eastAsiaTheme="minorEastAsia" w:cstheme="minorEastAsia"/>
                <w:b w:val="0"/>
                <w:bCs/>
                <w:color w:val="auto"/>
                <w:sz w:val="24"/>
                <w:szCs w:val="24"/>
                <w:lang w:val="en-US" w:eastAsia="zh-CN"/>
              </w:rPr>
              <w:t>1</w:t>
            </w:r>
            <w:r>
              <w:rPr>
                <w:rFonts w:hint="eastAsia" w:asciiTheme="minorEastAsia" w:hAnsiTheme="minorEastAsia" w:eastAsiaTheme="minorEastAsia" w:cstheme="minorEastAsia"/>
                <w:b w:val="0"/>
                <w:bCs/>
                <w:color w:val="auto"/>
                <w:sz w:val="24"/>
                <w:szCs w:val="24"/>
              </w:rPr>
              <w:t>项)，其他未标注</w:t>
            </w:r>
            <w:r>
              <w:rPr>
                <w:rFonts w:hint="eastAsia" w:asciiTheme="minorEastAsia" w:hAnsiTheme="minorEastAsia" w:eastAsiaTheme="minorEastAsia" w:cstheme="minorEastAsia"/>
                <w:b w:val="0"/>
                <w:bCs/>
                <w:color w:val="auto"/>
                <w:sz w:val="24"/>
                <w:szCs w:val="24"/>
                <w:lang w:eastAsia="zh-CN"/>
              </w:rPr>
              <w:t>符</w:t>
            </w:r>
            <w:r>
              <w:rPr>
                <w:rFonts w:hint="eastAsia" w:asciiTheme="minorEastAsia" w:hAnsiTheme="minorEastAsia" w:eastAsiaTheme="minorEastAsia" w:cstheme="minorEastAsia"/>
                <w:b w:val="0"/>
                <w:bCs/>
                <w:color w:val="auto"/>
                <w:sz w:val="24"/>
                <w:szCs w:val="24"/>
              </w:rPr>
              <w:t>号的参数每负偏离一项扣</w:t>
            </w:r>
            <w:r>
              <w:rPr>
                <w:rFonts w:hint="eastAsia" w:asciiTheme="minorEastAsia" w:hAnsiTheme="minorEastAsia" w:eastAsiaTheme="minorEastAsia" w:cstheme="minorEastAsia"/>
                <w:b w:val="0"/>
                <w:bCs/>
                <w:color w:val="auto"/>
                <w:sz w:val="24"/>
                <w:szCs w:val="24"/>
                <w:lang w:val="en-US" w:eastAsia="zh-CN"/>
              </w:rPr>
              <w:t>0.14</w:t>
            </w:r>
            <w:r>
              <w:rPr>
                <w:rFonts w:hint="eastAsia" w:asciiTheme="minorEastAsia" w:hAnsiTheme="minorEastAsia" w:eastAsiaTheme="minorEastAsia" w:cstheme="minorEastAsia"/>
                <w:b w:val="0"/>
                <w:bCs/>
                <w:color w:val="auto"/>
                <w:sz w:val="24"/>
                <w:szCs w:val="24"/>
              </w:rPr>
              <w:t>分（合计</w:t>
            </w:r>
            <w:r>
              <w:rPr>
                <w:rFonts w:hint="eastAsia" w:asciiTheme="minorEastAsia" w:hAnsiTheme="minorEastAsia" w:eastAsiaTheme="minorEastAsia" w:cstheme="minorEastAsia"/>
                <w:b w:val="0"/>
                <w:bCs/>
                <w:color w:val="auto"/>
                <w:sz w:val="24"/>
                <w:szCs w:val="24"/>
                <w:lang w:val="en-US" w:eastAsia="zh-CN"/>
              </w:rPr>
              <w:t>155</w:t>
            </w:r>
            <w:r>
              <w:rPr>
                <w:rFonts w:hint="eastAsia" w:asciiTheme="minorEastAsia" w:hAnsiTheme="minorEastAsia" w:eastAsiaTheme="minorEastAsia" w:cstheme="minorEastAsia"/>
                <w:b w:val="0"/>
                <w:bCs/>
                <w:color w:val="auto"/>
                <w:sz w:val="24"/>
                <w:szCs w:val="24"/>
              </w:rPr>
              <w:t>项)。优于招标文件中技术参数要求的不加分。</w:t>
            </w:r>
          </w:p>
        </w:tc>
      </w:tr>
    </w:tbl>
    <w:p>
      <w:pPr>
        <w:pStyle w:val="4"/>
        <w:spacing w:before="1"/>
        <w:rPr>
          <w:rFonts w:hint="eastAsia" w:asciiTheme="minorEastAsia" w:hAnsiTheme="minorEastAsia" w:eastAsiaTheme="minorEastAsia" w:cstheme="minorEastAsia"/>
        </w:rPr>
      </w:pPr>
      <w:r>
        <w:rPr>
          <w:rFonts w:hint="eastAsia" w:asciiTheme="minorEastAsia" w:hAnsiTheme="minorEastAsia" w:eastAsiaTheme="minorEastAsia" w:cstheme="minorEastAsia"/>
        </w:rPr>
        <w:t>商务项（F3×A3）满分为 15.00 分</w:t>
      </w:r>
    </w:p>
    <w:tbl>
      <w:tblPr>
        <w:tblStyle w:val="12"/>
        <w:tblW w:w="10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1050"/>
        <w:gridCol w:w="8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top"/>
          </w:tcPr>
          <w:p>
            <w:pPr>
              <w:pStyle w:val="17"/>
              <w:widowControl w:val="0"/>
              <w:jc w:val="center"/>
              <w:rPr>
                <w:rFonts w:hint="eastAsia" w:asciiTheme="minorEastAsia" w:hAnsiTheme="minorEastAsia" w:eastAsiaTheme="minorEastAsia" w:cstheme="minorEastAsia"/>
                <w:b/>
                <w:bCs/>
                <w:sz w:val="24"/>
                <w:vertAlign w:val="baseline"/>
              </w:rPr>
            </w:pPr>
            <w:r>
              <w:rPr>
                <w:rFonts w:hint="eastAsia" w:asciiTheme="minorEastAsia" w:hAnsiTheme="minorEastAsia" w:eastAsiaTheme="minorEastAsia" w:cstheme="minorEastAsia"/>
                <w:b/>
                <w:bCs/>
                <w:sz w:val="24"/>
                <w:szCs w:val="24"/>
              </w:rPr>
              <w:t>项目</w:t>
            </w:r>
          </w:p>
        </w:tc>
        <w:tc>
          <w:tcPr>
            <w:tcW w:w="1050" w:type="dxa"/>
            <w:vAlign w:val="top"/>
          </w:tcPr>
          <w:p>
            <w:pPr>
              <w:pStyle w:val="17"/>
              <w:widowControl w:val="0"/>
              <w:jc w:val="center"/>
              <w:rPr>
                <w:rFonts w:hint="eastAsia" w:asciiTheme="minorEastAsia" w:hAnsiTheme="minorEastAsia" w:eastAsiaTheme="minorEastAsia" w:cstheme="minorEastAsia"/>
                <w:b/>
                <w:bCs/>
                <w:sz w:val="24"/>
                <w:vertAlign w:val="baseline"/>
              </w:rPr>
            </w:pPr>
            <w:r>
              <w:rPr>
                <w:rFonts w:hint="eastAsia" w:asciiTheme="minorEastAsia" w:hAnsiTheme="minorEastAsia" w:eastAsiaTheme="minorEastAsia" w:cstheme="minorEastAsia"/>
                <w:b/>
                <w:bCs/>
                <w:sz w:val="24"/>
                <w:szCs w:val="24"/>
              </w:rPr>
              <w:t>分值</w:t>
            </w:r>
          </w:p>
        </w:tc>
        <w:tc>
          <w:tcPr>
            <w:tcW w:w="8008" w:type="dxa"/>
            <w:vAlign w:val="top"/>
          </w:tcPr>
          <w:p>
            <w:pPr>
              <w:pStyle w:val="17"/>
              <w:widowControl w:val="0"/>
              <w:jc w:val="center"/>
              <w:rPr>
                <w:rFonts w:hint="eastAsia" w:asciiTheme="minorEastAsia" w:hAnsiTheme="minorEastAsia" w:eastAsiaTheme="minorEastAsia" w:cstheme="minorEastAsia"/>
                <w:b/>
                <w:bCs/>
                <w:sz w:val="24"/>
                <w:vertAlign w:val="baseline"/>
              </w:rPr>
            </w:pPr>
            <w:r>
              <w:rPr>
                <w:rFonts w:hint="eastAsia" w:asciiTheme="minorEastAsia" w:hAnsiTheme="minorEastAsia" w:eastAsiaTheme="minorEastAsia" w:cstheme="minorEastAsia"/>
                <w:b/>
                <w:bCs/>
                <w:sz w:val="24"/>
                <w:szCs w:val="24"/>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b w:val="0"/>
                <w:bCs/>
                <w:color w:val="auto"/>
                <w:sz w:val="24"/>
                <w:szCs w:val="24"/>
                <w:lang w:val="en-US" w:eastAsia="zh-CN"/>
              </w:rPr>
              <w:t>1、</w:t>
            </w:r>
            <w:r>
              <w:rPr>
                <w:rFonts w:hint="eastAsia" w:asciiTheme="minorEastAsia" w:hAnsiTheme="minorEastAsia" w:eastAsiaTheme="minorEastAsia" w:cstheme="minorEastAsia"/>
                <w:b w:val="0"/>
                <w:bCs/>
                <w:color w:val="auto"/>
                <w:sz w:val="24"/>
                <w:szCs w:val="24"/>
                <w:lang w:eastAsia="zh-CN"/>
              </w:rPr>
              <w:t>交付时间</w:t>
            </w:r>
          </w:p>
        </w:tc>
        <w:tc>
          <w:tcPr>
            <w:tcW w:w="1050"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sz w:val="24"/>
                <w:szCs w:val="22"/>
                <w:lang w:val="en-US" w:eastAsia="en-US" w:bidi="ar-SA"/>
              </w:rPr>
            </w:pPr>
            <w:r>
              <w:rPr>
                <w:rFonts w:hint="eastAsia" w:asciiTheme="minorEastAsia" w:hAnsiTheme="minorEastAsia" w:eastAsiaTheme="minorEastAsia" w:cstheme="minorEastAsia"/>
                <w:sz w:val="24"/>
                <w:lang w:val="en-US" w:eastAsia="zh-CN"/>
              </w:rPr>
              <w:t>3.00</w:t>
            </w:r>
          </w:p>
        </w:tc>
        <w:tc>
          <w:tcPr>
            <w:tcW w:w="8008" w:type="dxa"/>
            <w:vAlign w:val="top"/>
          </w:tcPr>
          <w:p>
            <w:pPr>
              <w:pStyle w:val="16"/>
              <w:keepNext w:val="0"/>
              <w:keepLines w:val="0"/>
              <w:pageBreakBefore w:val="0"/>
              <w:widowControl w:val="0"/>
              <w:kinsoku/>
              <w:wordWrap/>
              <w:overflowPunct/>
              <w:topLinePunct w:val="0"/>
              <w:bidi w:val="0"/>
              <w:adjustRightInd/>
              <w:snapToGrid/>
              <w:spacing w:line="400" w:lineRule="exact"/>
              <w:ind w:left="6" w:leftChars="0" w:right="0" w:rightChars="0"/>
              <w:textAlignment w:val="auto"/>
              <w:rPr>
                <w:rFonts w:hint="eastAsia" w:asciiTheme="minorEastAsia" w:hAnsiTheme="minorEastAsia" w:eastAsiaTheme="minorEastAsia" w:cstheme="minorEastAsia"/>
                <w:b/>
                <w:sz w:val="24"/>
                <w:szCs w:val="22"/>
                <w:lang w:val="en-US" w:eastAsia="en-US" w:bidi="ar-SA"/>
              </w:rPr>
            </w:pPr>
            <w:r>
              <w:rPr>
                <w:rFonts w:hint="eastAsia" w:asciiTheme="minorEastAsia" w:hAnsiTheme="minorEastAsia" w:eastAsiaTheme="minorEastAsia" w:cstheme="minorEastAsia"/>
                <w:b w:val="0"/>
                <w:bCs/>
                <w:color w:val="auto"/>
                <w:sz w:val="24"/>
                <w:szCs w:val="24"/>
                <w:lang w:val="en-US" w:eastAsia="zh-CN"/>
              </w:rPr>
              <w:t>根据</w:t>
            </w:r>
            <w:r>
              <w:rPr>
                <w:rFonts w:hint="eastAsia" w:asciiTheme="minorEastAsia" w:hAnsiTheme="minorEastAsia" w:eastAsiaTheme="minorEastAsia" w:cstheme="minorEastAsia"/>
                <w:b w:val="0"/>
                <w:bCs/>
                <w:color w:val="auto"/>
                <w:sz w:val="24"/>
                <w:szCs w:val="24"/>
              </w:rPr>
              <w:t>投标人承诺所有产品</w:t>
            </w:r>
            <w:r>
              <w:rPr>
                <w:rFonts w:hint="eastAsia" w:asciiTheme="minorEastAsia" w:hAnsiTheme="minorEastAsia" w:eastAsiaTheme="minorEastAsia" w:cstheme="minorEastAsia"/>
                <w:b w:val="0"/>
                <w:bCs/>
                <w:color w:val="auto"/>
                <w:sz w:val="24"/>
                <w:szCs w:val="24"/>
                <w:lang w:eastAsia="zh-CN"/>
              </w:rPr>
              <w:t>交付</w:t>
            </w:r>
            <w:r>
              <w:rPr>
                <w:rFonts w:hint="eastAsia" w:asciiTheme="minorEastAsia" w:hAnsiTheme="minorEastAsia" w:eastAsiaTheme="minorEastAsia" w:cstheme="minorEastAsia"/>
                <w:b w:val="0"/>
                <w:bCs/>
                <w:color w:val="auto"/>
                <w:sz w:val="24"/>
                <w:szCs w:val="24"/>
              </w:rPr>
              <w:t>时限在满足招标文件（</w:t>
            </w:r>
            <w:r>
              <w:rPr>
                <w:rFonts w:hint="eastAsia" w:asciiTheme="minorEastAsia" w:hAnsiTheme="minorEastAsia" w:eastAsiaTheme="minorEastAsia" w:cstheme="minorEastAsia"/>
                <w:b w:val="0"/>
                <w:bCs/>
                <w:color w:val="auto"/>
                <w:sz w:val="24"/>
                <w:szCs w:val="24"/>
                <w:lang w:val="en-US" w:eastAsia="zh-CN"/>
              </w:rPr>
              <w:t>60</w:t>
            </w:r>
            <w:r>
              <w:rPr>
                <w:rFonts w:hint="eastAsia" w:asciiTheme="minorEastAsia" w:hAnsiTheme="minorEastAsia" w:eastAsiaTheme="minorEastAsia" w:cstheme="minorEastAsia"/>
                <w:b w:val="0"/>
                <w:bCs/>
                <w:color w:val="auto"/>
                <w:sz w:val="24"/>
                <w:szCs w:val="24"/>
              </w:rPr>
              <w:t>天）的前提下，每提前</w:t>
            </w:r>
            <w:r>
              <w:rPr>
                <w:rFonts w:hint="eastAsia" w:asciiTheme="minorEastAsia" w:hAnsiTheme="minorEastAsia" w:eastAsiaTheme="minorEastAsia" w:cstheme="minorEastAsia"/>
                <w:b w:val="0"/>
                <w:bCs/>
                <w:color w:val="auto"/>
                <w:sz w:val="24"/>
                <w:szCs w:val="24"/>
                <w:lang w:val="en-US" w:eastAsia="zh-CN"/>
              </w:rPr>
              <w:t>5</w:t>
            </w:r>
            <w:r>
              <w:rPr>
                <w:rFonts w:hint="eastAsia" w:asciiTheme="minorEastAsia" w:hAnsiTheme="minorEastAsia" w:eastAsiaTheme="minorEastAsia" w:cstheme="minorEastAsia"/>
                <w:b w:val="0"/>
                <w:bCs/>
                <w:color w:val="auto"/>
                <w:sz w:val="24"/>
                <w:szCs w:val="24"/>
              </w:rPr>
              <w:t>天的得1分，满分</w:t>
            </w:r>
            <w:r>
              <w:rPr>
                <w:rFonts w:hint="eastAsia" w:asciiTheme="minorEastAsia" w:hAnsiTheme="minorEastAsia" w:eastAsiaTheme="minorEastAsia" w:cstheme="minorEastAsia"/>
                <w:b w:val="0"/>
                <w:bCs/>
                <w:color w:val="auto"/>
                <w:sz w:val="24"/>
                <w:szCs w:val="24"/>
                <w:lang w:val="en-US" w:eastAsia="zh-CN"/>
              </w:rPr>
              <w:t>3</w:t>
            </w:r>
            <w:r>
              <w:rPr>
                <w:rFonts w:hint="eastAsia" w:asciiTheme="minorEastAsia" w:hAnsiTheme="minorEastAsia" w:eastAsiaTheme="minorEastAsia" w:cstheme="minorEastAsia"/>
                <w:b w:val="0"/>
                <w:bCs/>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2、业绩</w:t>
            </w:r>
          </w:p>
        </w:tc>
        <w:tc>
          <w:tcPr>
            <w:tcW w:w="1050"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en-US"/>
              </w:rPr>
            </w:pPr>
            <w:r>
              <w:rPr>
                <w:rFonts w:hint="eastAsia" w:asciiTheme="minorEastAsia" w:hAnsiTheme="minorEastAsia" w:eastAsiaTheme="minorEastAsia" w:cstheme="minorEastAsia"/>
                <w:b w:val="0"/>
                <w:bCs/>
                <w:color w:val="auto"/>
                <w:sz w:val="24"/>
                <w:szCs w:val="24"/>
                <w:lang w:val="en-US" w:eastAsia="zh-CN"/>
              </w:rPr>
              <w:t>3.00</w:t>
            </w:r>
          </w:p>
        </w:tc>
        <w:tc>
          <w:tcPr>
            <w:tcW w:w="8008" w:type="dxa"/>
            <w:vAlign w:val="top"/>
          </w:tcPr>
          <w:p>
            <w:pPr>
              <w:pStyle w:val="16"/>
              <w:keepNext w:val="0"/>
              <w:keepLines w:val="0"/>
              <w:pageBreakBefore w:val="0"/>
              <w:widowControl w:val="0"/>
              <w:kinsoku/>
              <w:wordWrap/>
              <w:overflowPunct/>
              <w:topLinePunct w:val="0"/>
              <w:bidi w:val="0"/>
              <w:adjustRightInd/>
              <w:snapToGrid/>
              <w:spacing w:before="158" w:line="400" w:lineRule="exact"/>
              <w:ind w:left="6" w:leftChars="0" w:right="0" w:rightChars="0"/>
              <w:textAlignment w:val="auto"/>
              <w:rPr>
                <w:rFonts w:hint="eastAsia" w:asciiTheme="minorEastAsia" w:hAnsiTheme="minorEastAsia" w:eastAsiaTheme="minorEastAsia" w:cstheme="minorEastAsia"/>
                <w:color w:val="auto"/>
                <w:sz w:val="24"/>
                <w:szCs w:val="22"/>
                <w:lang w:val="en-US" w:eastAsia="en-US" w:bidi="ar-SA"/>
              </w:rPr>
            </w:pPr>
            <w:r>
              <w:rPr>
                <w:rFonts w:hint="eastAsia" w:asciiTheme="minorEastAsia" w:hAnsiTheme="minorEastAsia" w:eastAsiaTheme="minorEastAsia" w:cstheme="minorEastAsia"/>
                <w:b w:val="0"/>
                <w:bCs/>
                <w:color w:val="auto"/>
                <w:sz w:val="24"/>
                <w:szCs w:val="24"/>
                <w:lang w:val="en-US" w:eastAsia="zh-CN"/>
              </w:rPr>
              <w:t>根据投标人提供的自2022年1月1日（以合同签订日期为准）至投标截 止时间止，由投标人自身完成的同类产品的业绩情况进行评分，每提供一份完整业绩的得1分，满分3分。注：投标人须同时提供中标/成交公告[提供相关网站中标/成交公告的下载网页（或截图）并注明网址]、中标/成交通知书复印件、采购合同文本复印件，以及能够证明该业绩项目已经采购人验收合格的相关证明文件复印件，未同时提供以上证明材料的单项业绩不予计分。注：统招分签的项目按一份业绩计算（统招分签项目，提供一份合同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en-US"/>
              </w:rPr>
            </w:pPr>
            <w:r>
              <w:rPr>
                <w:rFonts w:hint="eastAsia" w:asciiTheme="minorEastAsia" w:hAnsiTheme="minorEastAsia" w:eastAsiaTheme="minorEastAsia" w:cstheme="minorEastAsia"/>
                <w:b w:val="0"/>
                <w:bCs/>
                <w:color w:val="auto"/>
                <w:sz w:val="24"/>
                <w:szCs w:val="24"/>
                <w:lang w:val="en-US" w:eastAsia="zh-CN"/>
              </w:rPr>
              <w:t>3、售后服务方案</w:t>
            </w:r>
          </w:p>
        </w:tc>
        <w:tc>
          <w:tcPr>
            <w:tcW w:w="1050"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en-US"/>
              </w:rPr>
            </w:pPr>
            <w:r>
              <w:rPr>
                <w:rFonts w:hint="eastAsia" w:asciiTheme="minorEastAsia" w:hAnsiTheme="minorEastAsia" w:eastAsiaTheme="minorEastAsia" w:cstheme="minorEastAsia"/>
                <w:b w:val="0"/>
                <w:bCs/>
                <w:color w:val="auto"/>
                <w:sz w:val="24"/>
                <w:szCs w:val="24"/>
                <w:lang w:val="en-US" w:eastAsia="zh-CN"/>
              </w:rPr>
              <w:t>3.00</w:t>
            </w:r>
          </w:p>
        </w:tc>
        <w:tc>
          <w:tcPr>
            <w:tcW w:w="8008" w:type="dxa"/>
            <w:vAlign w:val="top"/>
          </w:tcPr>
          <w:p>
            <w:pPr>
              <w:pStyle w:val="16"/>
              <w:keepNext w:val="0"/>
              <w:keepLines w:val="0"/>
              <w:pageBreakBefore w:val="0"/>
              <w:widowControl w:val="0"/>
              <w:kinsoku/>
              <w:wordWrap/>
              <w:overflowPunct/>
              <w:topLinePunct w:val="0"/>
              <w:bidi w:val="0"/>
              <w:adjustRightInd/>
              <w:snapToGrid/>
              <w:spacing w:before="158" w:line="400" w:lineRule="exact"/>
              <w:ind w:left="6"/>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3.1、根据</w:t>
            </w:r>
            <w:r>
              <w:rPr>
                <w:rFonts w:hint="eastAsia" w:asciiTheme="minorEastAsia" w:hAnsiTheme="minorEastAsia" w:eastAsiaTheme="minorEastAsia" w:cstheme="minorEastAsia"/>
                <w:b w:val="0"/>
                <w:bCs/>
                <w:color w:val="auto"/>
                <w:sz w:val="24"/>
                <w:szCs w:val="24"/>
              </w:rPr>
              <w:t>投标人承诺在接到采购人通知后</w:t>
            </w:r>
            <w:r>
              <w:rPr>
                <w:rFonts w:hint="eastAsia" w:asciiTheme="minorEastAsia" w:hAnsiTheme="minorEastAsia" w:eastAsiaTheme="minorEastAsia" w:cstheme="minorEastAsia"/>
                <w:b w:val="0"/>
                <w:bCs/>
                <w:color w:val="auto"/>
                <w:sz w:val="24"/>
                <w:szCs w:val="24"/>
                <w:lang w:eastAsia="zh-CN"/>
              </w:rPr>
              <w:t>并在</w:t>
            </w:r>
            <w:r>
              <w:rPr>
                <w:rFonts w:hint="eastAsia" w:asciiTheme="minorEastAsia" w:hAnsiTheme="minorEastAsia" w:eastAsiaTheme="minorEastAsia" w:cstheme="minorEastAsia"/>
                <w:b w:val="0"/>
                <w:bCs/>
                <w:color w:val="auto"/>
                <w:sz w:val="24"/>
                <w:szCs w:val="24"/>
                <w:lang w:val="en-US" w:eastAsia="zh-CN"/>
              </w:rPr>
              <w:t>48</w:t>
            </w:r>
            <w:r>
              <w:rPr>
                <w:rFonts w:hint="eastAsia" w:asciiTheme="minorEastAsia" w:hAnsiTheme="minorEastAsia" w:eastAsiaTheme="minorEastAsia" w:cstheme="minorEastAsia"/>
                <w:b w:val="0"/>
                <w:bCs/>
                <w:color w:val="auto"/>
                <w:sz w:val="24"/>
                <w:szCs w:val="24"/>
              </w:rPr>
              <w:t>小时</w:t>
            </w:r>
            <w:r>
              <w:rPr>
                <w:rFonts w:hint="eastAsia" w:asciiTheme="minorEastAsia" w:hAnsiTheme="minorEastAsia" w:eastAsiaTheme="minorEastAsia" w:cstheme="minorEastAsia"/>
                <w:b w:val="0"/>
                <w:bCs/>
                <w:color w:val="auto"/>
                <w:sz w:val="24"/>
                <w:szCs w:val="24"/>
                <w:lang w:eastAsia="zh-CN"/>
              </w:rPr>
              <w:t>内解决问题或提出解决方案</w:t>
            </w:r>
            <w:r>
              <w:rPr>
                <w:rFonts w:hint="eastAsia" w:asciiTheme="minorEastAsia" w:hAnsiTheme="minorEastAsia" w:eastAsiaTheme="minorEastAsia" w:cstheme="minorEastAsia"/>
                <w:b w:val="0"/>
                <w:bCs/>
                <w:color w:val="auto"/>
                <w:sz w:val="24"/>
                <w:szCs w:val="24"/>
              </w:rPr>
              <w:t>的得</w:t>
            </w:r>
            <w:r>
              <w:rPr>
                <w:rFonts w:hint="eastAsia" w:asciiTheme="minorEastAsia" w:hAnsiTheme="minorEastAsia" w:eastAsiaTheme="minorEastAsia" w:cstheme="minorEastAsia"/>
                <w:b w:val="0"/>
                <w:bCs/>
                <w:color w:val="auto"/>
                <w:sz w:val="24"/>
                <w:szCs w:val="24"/>
                <w:lang w:val="en-US" w:eastAsia="zh-CN"/>
              </w:rPr>
              <w:t>1.5</w:t>
            </w:r>
            <w:r>
              <w:rPr>
                <w:rFonts w:hint="eastAsia" w:asciiTheme="minorEastAsia" w:hAnsiTheme="minorEastAsia" w:eastAsiaTheme="minorEastAsia" w:cstheme="minorEastAsia"/>
                <w:b w:val="0"/>
                <w:bCs/>
                <w:color w:val="auto"/>
                <w:sz w:val="24"/>
                <w:szCs w:val="24"/>
              </w:rPr>
              <w:t>分。</w:t>
            </w:r>
            <w:r>
              <w:rPr>
                <w:rFonts w:hint="eastAsia" w:asciiTheme="minorEastAsia" w:hAnsiTheme="minorEastAsia" w:eastAsiaTheme="minorEastAsia" w:cstheme="minorEastAsia"/>
                <w:b w:val="0"/>
                <w:bCs/>
                <w:color w:val="auto"/>
                <w:sz w:val="24"/>
                <w:szCs w:val="24"/>
                <w:lang w:val="en-US" w:eastAsia="zh-CN"/>
              </w:rPr>
              <w:t>注：投标人提供承诺函（承诺函格式自拟）。</w:t>
            </w:r>
          </w:p>
          <w:p>
            <w:pPr>
              <w:pStyle w:val="16"/>
              <w:keepNext w:val="0"/>
              <w:keepLines w:val="0"/>
              <w:pageBreakBefore w:val="0"/>
              <w:widowControl w:val="0"/>
              <w:kinsoku/>
              <w:wordWrap/>
              <w:overflowPunct/>
              <w:topLinePunct w:val="0"/>
              <w:bidi w:val="0"/>
              <w:adjustRightInd/>
              <w:snapToGrid/>
              <w:spacing w:before="158" w:line="400" w:lineRule="exact"/>
              <w:ind w:left="6" w:leftChars="0" w:right="0" w:rightChars="0"/>
              <w:textAlignment w:val="auto"/>
              <w:rPr>
                <w:rFonts w:hint="eastAsia" w:asciiTheme="minorEastAsia" w:hAnsiTheme="minorEastAsia" w:eastAsiaTheme="minorEastAsia" w:cstheme="minorEastAsia"/>
                <w:b w:val="0"/>
                <w:bCs/>
                <w:color w:val="auto"/>
                <w:sz w:val="24"/>
                <w:szCs w:val="24"/>
                <w:lang w:val="en-US" w:eastAsia="en-US" w:bidi="ar-SA"/>
              </w:rPr>
            </w:pPr>
            <w:r>
              <w:rPr>
                <w:rFonts w:hint="eastAsia" w:asciiTheme="minorEastAsia" w:hAnsiTheme="minorEastAsia" w:eastAsiaTheme="minorEastAsia" w:cstheme="minorEastAsia"/>
                <w:b w:val="0"/>
                <w:bCs/>
                <w:color w:val="auto"/>
                <w:sz w:val="24"/>
                <w:szCs w:val="24"/>
                <w:lang w:val="en-US" w:eastAsia="zh-CN"/>
              </w:rPr>
              <w:t>3.2</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lang w:val="en-US" w:eastAsia="zh-CN"/>
              </w:rPr>
              <w:t>根据</w:t>
            </w:r>
            <w:r>
              <w:rPr>
                <w:rFonts w:hint="eastAsia" w:asciiTheme="minorEastAsia" w:hAnsiTheme="minorEastAsia" w:eastAsiaTheme="minorEastAsia" w:cstheme="minorEastAsia"/>
                <w:b w:val="0"/>
                <w:bCs/>
                <w:color w:val="auto"/>
                <w:sz w:val="24"/>
                <w:szCs w:val="24"/>
                <w:lang w:eastAsia="zh-CN"/>
              </w:rPr>
              <w:t>投标人</w:t>
            </w:r>
            <w:r>
              <w:rPr>
                <w:rFonts w:hint="eastAsia" w:asciiTheme="minorEastAsia" w:hAnsiTheme="minorEastAsia" w:eastAsiaTheme="minorEastAsia" w:cstheme="minorEastAsia"/>
                <w:b w:val="0"/>
                <w:bCs/>
                <w:color w:val="auto"/>
                <w:sz w:val="24"/>
                <w:szCs w:val="24"/>
              </w:rPr>
              <w:t>针对于所投产品提供详细的培训方案：①培训期次及时间（产品交货后1年内组织2次实地培训，每次培训时间不少于8小时，并提供承诺。）</w:t>
            </w:r>
            <w:r>
              <w:rPr>
                <w:rFonts w:hint="eastAsia" w:asciiTheme="minorEastAsia" w:hAnsiTheme="minorEastAsia" w:eastAsiaTheme="minorEastAsia" w:cstheme="minorEastAsia"/>
                <w:b w:val="0"/>
                <w:bCs/>
                <w:color w:val="auto"/>
                <w:sz w:val="24"/>
                <w:szCs w:val="24"/>
                <w:lang w:eastAsia="zh-CN"/>
              </w:rPr>
              <w:t>的得</w:t>
            </w:r>
            <w:r>
              <w:rPr>
                <w:rFonts w:hint="eastAsia" w:asciiTheme="minorEastAsia" w:hAnsiTheme="minorEastAsia" w:eastAsiaTheme="minorEastAsia" w:cstheme="minorEastAsia"/>
                <w:b w:val="0"/>
                <w:bCs/>
                <w:color w:val="auto"/>
                <w:sz w:val="24"/>
                <w:szCs w:val="24"/>
                <w:lang w:val="en-US" w:eastAsia="zh-CN"/>
              </w:rPr>
              <w:t>1分；</w:t>
            </w:r>
            <w:r>
              <w:rPr>
                <w:rFonts w:hint="eastAsia" w:asciiTheme="minorEastAsia" w:hAnsiTheme="minorEastAsia" w:eastAsiaTheme="minorEastAsia" w:cstheme="minorEastAsia"/>
                <w:b w:val="0"/>
                <w:bCs/>
                <w:color w:val="auto"/>
                <w:sz w:val="24"/>
                <w:szCs w:val="24"/>
              </w:rPr>
              <w:t>②培训内容设计安排及培训成果保障</w:t>
            </w:r>
            <w:r>
              <w:rPr>
                <w:rFonts w:hint="eastAsia" w:asciiTheme="minorEastAsia" w:hAnsiTheme="minorEastAsia" w:eastAsiaTheme="minorEastAsia" w:cstheme="minorEastAsia"/>
                <w:b w:val="0"/>
                <w:bCs/>
                <w:color w:val="auto"/>
                <w:sz w:val="24"/>
                <w:szCs w:val="24"/>
                <w:lang w:eastAsia="zh-CN"/>
              </w:rPr>
              <w:t>的得</w:t>
            </w:r>
            <w:r>
              <w:rPr>
                <w:rFonts w:hint="eastAsia" w:asciiTheme="minorEastAsia" w:hAnsiTheme="minorEastAsia" w:eastAsiaTheme="minorEastAsia" w:cstheme="minorEastAsia"/>
                <w:b w:val="0"/>
                <w:bCs/>
                <w:color w:val="auto"/>
                <w:sz w:val="24"/>
                <w:szCs w:val="24"/>
                <w:lang w:val="en-US" w:eastAsia="zh-CN"/>
              </w:rPr>
              <w:t>0.5分</w:t>
            </w:r>
            <w:r>
              <w:rPr>
                <w:rFonts w:hint="eastAsia" w:asciiTheme="minorEastAsia" w:hAnsiTheme="minorEastAsia" w:eastAsiaTheme="minorEastAsia" w:cstheme="minorEastAsia"/>
                <w:b w:val="0"/>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en-US"/>
              </w:rPr>
            </w:pPr>
            <w:r>
              <w:rPr>
                <w:rFonts w:hint="eastAsia" w:asciiTheme="minorEastAsia" w:hAnsiTheme="minorEastAsia" w:eastAsiaTheme="minorEastAsia" w:cstheme="minorEastAsia"/>
                <w:b w:val="0"/>
                <w:bCs/>
                <w:color w:val="auto"/>
                <w:sz w:val="24"/>
                <w:szCs w:val="24"/>
                <w:lang w:val="en-US" w:eastAsia="zh-CN"/>
              </w:rPr>
              <w:t>4、质保期</w:t>
            </w:r>
          </w:p>
        </w:tc>
        <w:tc>
          <w:tcPr>
            <w:tcW w:w="1050"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3.00</w:t>
            </w:r>
          </w:p>
        </w:tc>
        <w:tc>
          <w:tcPr>
            <w:tcW w:w="8008" w:type="dxa"/>
            <w:vAlign w:val="top"/>
          </w:tcPr>
          <w:p>
            <w:pPr>
              <w:pStyle w:val="16"/>
              <w:keepNext w:val="0"/>
              <w:keepLines w:val="0"/>
              <w:pageBreakBefore w:val="0"/>
              <w:widowControl w:val="0"/>
              <w:kinsoku/>
              <w:wordWrap/>
              <w:overflowPunct/>
              <w:topLinePunct w:val="0"/>
              <w:bidi w:val="0"/>
              <w:adjustRightInd/>
              <w:snapToGrid/>
              <w:spacing w:line="400" w:lineRule="exact"/>
              <w:ind w:left="0" w:leftChars="0" w:right="-15" w:rightChars="0"/>
              <w:textAlignment w:val="auto"/>
              <w:rPr>
                <w:rFonts w:hint="eastAsia" w:asciiTheme="minorEastAsia" w:hAnsiTheme="minorEastAsia" w:eastAsiaTheme="minorEastAsia" w:cstheme="minorEastAsia"/>
                <w:color w:val="auto"/>
                <w:sz w:val="24"/>
                <w:szCs w:val="22"/>
                <w:lang w:val="en-US" w:eastAsia="zh-CN" w:bidi="ar-SA"/>
              </w:rPr>
            </w:pPr>
            <w:r>
              <w:rPr>
                <w:rFonts w:hint="eastAsia" w:asciiTheme="minorEastAsia" w:hAnsiTheme="minorEastAsia" w:eastAsiaTheme="minorEastAsia" w:cstheme="minorEastAsia"/>
                <w:b w:val="0"/>
                <w:bCs/>
                <w:color w:val="auto"/>
                <w:sz w:val="24"/>
                <w:szCs w:val="24"/>
                <w:lang w:val="en-US" w:eastAsia="zh-CN"/>
              </w:rPr>
              <w:t>根据投标人提供的产品免费质保期在满足招标文件要求的基础上，每增加一年得1.5分，满分3分。注：投标人提供承诺函（承诺函格式自拟）。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en-US"/>
              </w:rPr>
            </w:pPr>
            <w:r>
              <w:rPr>
                <w:rFonts w:hint="eastAsia" w:asciiTheme="minorEastAsia" w:hAnsiTheme="minorEastAsia" w:eastAsiaTheme="minorEastAsia" w:cstheme="minorEastAsia"/>
                <w:b w:val="0"/>
                <w:bCs/>
                <w:color w:val="auto"/>
                <w:sz w:val="24"/>
                <w:szCs w:val="24"/>
                <w:lang w:val="en-US" w:eastAsia="zh-CN"/>
              </w:rPr>
              <w:t>5、重大应急救援任务现场保障服务承诺</w:t>
            </w:r>
          </w:p>
        </w:tc>
        <w:tc>
          <w:tcPr>
            <w:tcW w:w="1050" w:type="dxa"/>
            <w:vAlign w:val="center"/>
          </w:tcPr>
          <w:p>
            <w:pPr>
              <w:pStyle w:val="16"/>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3.00</w:t>
            </w:r>
          </w:p>
        </w:tc>
        <w:tc>
          <w:tcPr>
            <w:tcW w:w="8008" w:type="dxa"/>
            <w:vAlign w:val="top"/>
          </w:tcPr>
          <w:p>
            <w:pPr>
              <w:pStyle w:val="16"/>
              <w:keepNext w:val="0"/>
              <w:keepLines w:val="0"/>
              <w:pageBreakBefore w:val="0"/>
              <w:widowControl w:val="0"/>
              <w:kinsoku/>
              <w:wordWrap/>
              <w:overflowPunct/>
              <w:topLinePunct w:val="0"/>
              <w:bidi w:val="0"/>
              <w:adjustRightInd/>
              <w:snapToGrid/>
              <w:spacing w:line="400" w:lineRule="exact"/>
              <w:ind w:left="0" w:leftChars="0" w:right="-15" w:rightChars="0"/>
              <w:textAlignment w:val="auto"/>
              <w:rPr>
                <w:rFonts w:hint="eastAsia" w:asciiTheme="minorEastAsia" w:hAnsiTheme="minorEastAsia" w:eastAsiaTheme="minorEastAsia" w:cstheme="minorEastAsia"/>
                <w:b w:val="0"/>
                <w:bCs/>
                <w:color w:val="auto"/>
                <w:sz w:val="24"/>
                <w:szCs w:val="24"/>
                <w:lang w:val="en-US" w:eastAsia="zh-CN" w:bidi="ar-SA"/>
              </w:rPr>
            </w:pPr>
            <w:r>
              <w:rPr>
                <w:rFonts w:hint="eastAsia" w:asciiTheme="minorEastAsia" w:hAnsiTheme="minorEastAsia" w:eastAsiaTheme="minorEastAsia" w:cstheme="minorEastAsia"/>
                <w:b w:val="0"/>
                <w:bCs/>
                <w:color w:val="auto"/>
                <w:sz w:val="24"/>
                <w:szCs w:val="24"/>
                <w:lang w:val="en-US" w:eastAsia="zh-CN"/>
              </w:rPr>
              <w:t>根据投标人承诺：根据采购人的需求，投标人在重大应急救援任务（含演练）中，免费提供与重大应急救援任务（含演练）规模相匹配的人员和设备保障现场遂行维修维护服务，得3分。注：投标人提供承诺函（承诺函格式自拟）。</w:t>
            </w:r>
          </w:p>
        </w:tc>
      </w:tr>
    </w:tbl>
    <w:p>
      <w:pPr>
        <w:spacing w:after="0"/>
        <w:jc w:val="both"/>
        <w:rPr>
          <w:rFonts w:hint="eastAsia" w:asciiTheme="minorEastAsia" w:hAnsiTheme="minorEastAsia" w:eastAsiaTheme="minorEastAsia" w:cstheme="minorEastAsia"/>
          <w:color w:val="auto"/>
          <w:sz w:val="24"/>
          <w:szCs w:val="24"/>
        </w:rPr>
      </w:pPr>
      <w:r>
        <w:rPr>
          <w:color w:val="auto"/>
          <w:sz w:val="24"/>
          <w:szCs w:val="24"/>
        </w:rPr>
        <w:t>※除本章第6.3条第（3）款规定情形和落实政府采购政策需进行的价格扣除情形外，不能对投标人的投标报价进行任何调整。</w:t>
      </w:r>
    </w:p>
    <w:p>
      <w:pPr>
        <w:pStyle w:val="6"/>
        <w:spacing w:before="96"/>
        <w:rPr>
          <w:rFonts w:hint="eastAsia" w:asciiTheme="minorEastAsia" w:hAnsiTheme="minorEastAsia" w:eastAsiaTheme="minorEastAsia" w:cstheme="minorEastAsia"/>
        </w:rPr>
      </w:pPr>
      <w:r>
        <w:rPr>
          <w:rFonts w:hint="eastAsia" w:asciiTheme="minorEastAsia" w:hAnsiTheme="minorEastAsia" w:eastAsiaTheme="minorEastAsia" w:cstheme="minorEastAsia"/>
        </w:rPr>
        <w:t>（4）中标候选人排列规则顺序如下：</w:t>
      </w:r>
    </w:p>
    <w:p>
      <w:pPr>
        <w:pStyle w:val="15"/>
        <w:numPr>
          <w:ilvl w:val="0"/>
          <w:numId w:val="65"/>
        </w:numPr>
        <w:tabs>
          <w:tab w:val="left" w:pos="397"/>
        </w:tabs>
        <w:spacing w:before="113" w:after="0" w:line="240" w:lineRule="auto"/>
        <w:ind w:left="396" w:right="0" w:hanging="176"/>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按照评标总得分（FA）由高到低顺序排列。</w:t>
      </w:r>
    </w:p>
    <w:p>
      <w:pPr>
        <w:pStyle w:val="15"/>
        <w:numPr>
          <w:ilvl w:val="0"/>
          <w:numId w:val="65"/>
        </w:numPr>
        <w:tabs>
          <w:tab w:val="left" w:pos="409"/>
        </w:tabs>
        <w:spacing w:before="112" w:after="0" w:line="328" w:lineRule="auto"/>
        <w:ind w:left="220" w:right="577"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评标总得分</w:t>
      </w:r>
      <w:r>
        <w:rPr>
          <w:rFonts w:hint="eastAsia" w:asciiTheme="minorEastAsia" w:hAnsiTheme="minorEastAsia" w:eastAsiaTheme="minorEastAsia" w:cstheme="minorEastAsia"/>
          <w:spacing w:val="-4"/>
          <w:sz w:val="24"/>
        </w:rPr>
        <w:t>（FA）相同的，按照评标价</w:t>
      </w:r>
      <w:r>
        <w:rPr>
          <w:rFonts w:hint="eastAsia" w:asciiTheme="minorEastAsia" w:hAnsiTheme="minorEastAsia" w:eastAsiaTheme="minorEastAsia" w:cstheme="minorEastAsia"/>
          <w:sz w:val="24"/>
        </w:rPr>
        <w:t>（即价格扣除后的投标报价</w:t>
      </w:r>
      <w:r>
        <w:rPr>
          <w:rFonts w:hint="eastAsia" w:asciiTheme="minorEastAsia" w:hAnsiTheme="minorEastAsia" w:eastAsiaTheme="minorEastAsia" w:cstheme="minorEastAsia"/>
          <w:spacing w:val="-10"/>
          <w:sz w:val="24"/>
        </w:rPr>
        <w:t>）</w:t>
      </w:r>
      <w:r>
        <w:rPr>
          <w:rFonts w:hint="eastAsia" w:asciiTheme="minorEastAsia" w:hAnsiTheme="minorEastAsia" w:eastAsiaTheme="minorEastAsia" w:cstheme="minorEastAsia"/>
          <w:spacing w:val="-2"/>
          <w:sz w:val="24"/>
        </w:rPr>
        <w:t>由低到高顺序排</w:t>
      </w:r>
      <w:r>
        <w:rPr>
          <w:rFonts w:hint="eastAsia" w:asciiTheme="minorEastAsia" w:hAnsiTheme="minorEastAsia" w:eastAsiaTheme="minorEastAsia" w:cstheme="minorEastAsia"/>
          <w:sz w:val="24"/>
        </w:rPr>
        <w:t>列。</w:t>
      </w:r>
    </w:p>
    <w:p>
      <w:pPr>
        <w:pStyle w:val="15"/>
        <w:numPr>
          <w:ilvl w:val="0"/>
          <w:numId w:val="65"/>
        </w:numPr>
        <w:tabs>
          <w:tab w:val="left" w:pos="383"/>
        </w:tabs>
        <w:spacing w:before="0" w:after="0" w:line="305" w:lineRule="exact"/>
        <w:ind w:left="382" w:right="0" w:hanging="1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评标总得分（FA）且评标价（即价格扣除后的投标报价）相同的并列。</w:t>
      </w:r>
    </w:p>
    <w:p>
      <w:pPr>
        <w:pStyle w:val="6"/>
        <w:spacing w:before="113"/>
        <w:rPr>
          <w:rFonts w:hint="eastAsia" w:asciiTheme="minorEastAsia" w:hAnsiTheme="minorEastAsia" w:eastAsiaTheme="minorEastAsia" w:cstheme="minorEastAsia"/>
        </w:rPr>
      </w:pPr>
      <w:r>
        <w:rPr>
          <w:rFonts w:hint="eastAsia" w:asciiTheme="minorEastAsia" w:hAnsiTheme="minorEastAsia" w:eastAsiaTheme="minorEastAsia" w:cstheme="minorEastAsia"/>
        </w:rPr>
        <w:t>8、其他规定</w:t>
      </w:r>
    </w:p>
    <w:p>
      <w:pPr>
        <w:pStyle w:val="15"/>
        <w:numPr>
          <w:ilvl w:val="0"/>
          <w:numId w:val="0"/>
        </w:numPr>
        <w:tabs>
          <w:tab w:val="left" w:pos="1063"/>
        </w:tabs>
        <w:spacing w:before="112" w:after="0" w:line="240" w:lineRule="auto"/>
        <w:ind w:right="0" w:rightChars="0" w:firstLine="240" w:firstLineChars="1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8.1</w:t>
      </w:r>
      <w:r>
        <w:rPr>
          <w:rFonts w:hint="eastAsia" w:asciiTheme="minorEastAsia" w:hAnsiTheme="minorEastAsia" w:eastAsiaTheme="minorEastAsia" w:cstheme="minorEastAsia"/>
          <w:sz w:val="24"/>
        </w:rPr>
        <w:t>评标应全程保密且不得透露给任一投标人或与评标工作无关的人员。</w:t>
      </w:r>
    </w:p>
    <w:p>
      <w:pPr>
        <w:pStyle w:val="15"/>
        <w:numPr>
          <w:ilvl w:val="0"/>
          <w:numId w:val="0"/>
        </w:numPr>
        <w:tabs>
          <w:tab w:val="left" w:pos="1063"/>
        </w:tabs>
        <w:spacing w:before="113" w:after="0" w:line="240" w:lineRule="auto"/>
        <w:ind w:right="0" w:rightChars="0" w:firstLine="240" w:firstLineChars="1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8.2</w:t>
      </w:r>
      <w:r>
        <w:rPr>
          <w:rFonts w:hint="eastAsia" w:asciiTheme="minorEastAsia" w:hAnsiTheme="minorEastAsia" w:eastAsiaTheme="minorEastAsia" w:cstheme="minorEastAsia"/>
          <w:sz w:val="24"/>
        </w:rPr>
        <w:t>评标将进行全程实时录音录像，录音录像资料随采购文件一并存档。</w:t>
      </w:r>
    </w:p>
    <w:p>
      <w:pPr>
        <w:pStyle w:val="15"/>
        <w:numPr>
          <w:ilvl w:val="0"/>
          <w:numId w:val="0"/>
        </w:numPr>
        <w:tabs>
          <w:tab w:val="left" w:pos="1063"/>
        </w:tabs>
        <w:spacing w:before="112" w:after="0" w:line="328" w:lineRule="auto"/>
        <w:ind w:right="457" w:rightChars="0" w:firstLine="226" w:firstLineChars="1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lang w:val="en-US" w:eastAsia="zh-CN"/>
        </w:rPr>
        <w:t>8.3</w:t>
      </w:r>
      <w:r>
        <w:rPr>
          <w:rFonts w:hint="eastAsia" w:asciiTheme="minorEastAsia" w:hAnsiTheme="minorEastAsia" w:eastAsiaTheme="minorEastAsia" w:cstheme="minorEastAsia"/>
          <w:spacing w:val="-7"/>
          <w:sz w:val="24"/>
        </w:rPr>
        <w:t xml:space="preserve">若投标人有任何试图干扰具体评标事务，影响评标委员会独立履行职责的行为， </w:t>
      </w:r>
      <w:r>
        <w:rPr>
          <w:rFonts w:hint="eastAsia" w:asciiTheme="minorEastAsia" w:hAnsiTheme="minorEastAsia" w:eastAsiaTheme="minorEastAsia" w:cstheme="minorEastAsia"/>
          <w:spacing w:val="-4"/>
          <w:sz w:val="24"/>
        </w:rPr>
        <w:t>其投标无效且不予退还投标保证金或通过投标保函进行索赔。情节严重的，由财政部门列入不良行为记录。</w:t>
      </w:r>
    </w:p>
    <w:p>
      <w:pPr>
        <w:pStyle w:val="15"/>
        <w:numPr>
          <w:ilvl w:val="0"/>
          <w:numId w:val="0"/>
        </w:numPr>
        <w:tabs>
          <w:tab w:val="left" w:pos="1063"/>
        </w:tabs>
        <w:spacing w:before="0" w:after="0" w:line="304" w:lineRule="exact"/>
        <w:ind w:right="0" w:rightChars="0" w:firstLine="240" w:firstLineChars="1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8.4</w:t>
      </w:r>
      <w:r>
        <w:rPr>
          <w:rFonts w:hint="eastAsia" w:asciiTheme="minorEastAsia" w:hAnsiTheme="minorEastAsia" w:eastAsiaTheme="minorEastAsia" w:cstheme="minorEastAsia"/>
          <w:sz w:val="24"/>
        </w:rPr>
        <w:t>其他：无。</w:t>
      </w:r>
    </w:p>
    <w:p>
      <w:pPr>
        <w:spacing w:after="0" w:line="304" w:lineRule="exact"/>
        <w:jc w:val="left"/>
        <w:rPr>
          <w:rFonts w:hint="eastAsia" w:asciiTheme="minorEastAsia" w:hAnsiTheme="minorEastAsia" w:eastAsiaTheme="minorEastAsia" w:cstheme="minorEastAsia"/>
          <w:sz w:val="24"/>
        </w:rPr>
        <w:sectPr>
          <w:footerReference r:id="rId8" w:type="default"/>
          <w:pgSz w:w="11910" w:h="16840"/>
          <w:pgMar w:top="1420" w:right="860" w:bottom="1080" w:left="1220" w:header="0" w:footer="890" w:gutter="0"/>
          <w:pgNumType w:fmt="decimal"/>
          <w:cols w:space="720" w:num="1"/>
        </w:sectPr>
      </w:pPr>
    </w:p>
    <w:p>
      <w:pPr>
        <w:pStyle w:val="3"/>
        <w:ind w:left="3044" w:right="0"/>
        <w:jc w:val="left"/>
        <w:rPr>
          <w:rFonts w:hint="eastAsia" w:asciiTheme="minorEastAsia" w:hAnsiTheme="minorEastAsia" w:eastAsiaTheme="minorEastAsia" w:cstheme="minorEastAsia"/>
        </w:rPr>
      </w:pPr>
      <w:bookmarkStart w:id="38" w:name="第五章 招标内容及要求"/>
      <w:bookmarkEnd w:id="38"/>
      <w:r>
        <w:rPr>
          <w:rFonts w:hint="eastAsia" w:asciiTheme="minorEastAsia" w:hAnsiTheme="minorEastAsia" w:eastAsiaTheme="minorEastAsia" w:cstheme="minorEastAsia"/>
        </w:rPr>
        <w:t>第五章 招标内容及要求</w:t>
      </w:r>
    </w:p>
    <w:p>
      <w:pPr>
        <w:pStyle w:val="4"/>
        <w:spacing w:before="186" w:line="360" w:lineRule="auto"/>
        <w:rPr>
          <w:rFonts w:hint="eastAsia" w:asciiTheme="minorEastAsia" w:hAnsiTheme="minorEastAsia" w:eastAsiaTheme="minorEastAsia" w:cstheme="minorEastAsia"/>
        </w:rPr>
      </w:pPr>
      <w:bookmarkStart w:id="39" w:name="一、项目概况（采购标的）"/>
      <w:bookmarkEnd w:id="39"/>
      <w:r>
        <w:rPr>
          <w:rFonts w:hint="eastAsia" w:asciiTheme="minorEastAsia" w:hAnsiTheme="minorEastAsia" w:eastAsiaTheme="minorEastAsia" w:cstheme="minorEastAsia"/>
        </w:rPr>
        <w:t>一、项目概况（采购标的）</w:t>
      </w:r>
    </w:p>
    <w:p>
      <w:pPr>
        <w:spacing w:line="360" w:lineRule="auto"/>
        <w:ind w:firstLine="480" w:firstLineChars="2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本次</w:t>
      </w:r>
      <w:r>
        <w:rPr>
          <w:rFonts w:hint="eastAsia" w:asciiTheme="minorEastAsia" w:hAnsiTheme="minorEastAsia" w:eastAsiaTheme="minorEastAsia" w:cstheme="minorEastAsia"/>
          <w:b w:val="0"/>
          <w:bCs w:val="0"/>
          <w:sz w:val="24"/>
          <w:szCs w:val="24"/>
          <w:lang w:eastAsia="zh-CN"/>
        </w:rPr>
        <w:t>为</w:t>
      </w:r>
      <w:r>
        <w:rPr>
          <w:rFonts w:hint="eastAsia" w:asciiTheme="minorEastAsia" w:hAnsiTheme="minorEastAsia" w:eastAsiaTheme="minorEastAsia" w:cstheme="minorEastAsia"/>
          <w:b w:val="0"/>
          <w:bCs w:val="0"/>
          <w:sz w:val="24"/>
          <w:szCs w:val="24"/>
          <w:lang w:val="en-US" w:eastAsia="zh-CN"/>
        </w:rPr>
        <w:t>福建省消防救援总队宁德支队“自然灾害应急能力提升工程”装备（三次招标）项目三</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color w:val="auto"/>
          <w:sz w:val="24"/>
          <w:szCs w:val="24"/>
          <w:lang w:eastAsia="zh-CN"/>
        </w:rPr>
        <w:t>投标人</w:t>
      </w:r>
      <w:r>
        <w:rPr>
          <w:rFonts w:hint="eastAsia" w:asciiTheme="minorEastAsia" w:hAnsiTheme="minorEastAsia" w:eastAsiaTheme="minorEastAsia" w:cstheme="minorEastAsia"/>
          <w:b w:val="0"/>
          <w:bCs w:val="0"/>
          <w:color w:val="auto"/>
          <w:sz w:val="24"/>
          <w:szCs w:val="24"/>
        </w:rPr>
        <w:t>应根据</w:t>
      </w:r>
      <w:r>
        <w:rPr>
          <w:rFonts w:hint="eastAsia" w:asciiTheme="minorEastAsia" w:hAnsiTheme="minorEastAsia" w:eastAsiaTheme="minorEastAsia" w:cstheme="minorEastAsia"/>
          <w:b w:val="0"/>
          <w:bCs w:val="0"/>
          <w:color w:val="auto"/>
          <w:sz w:val="24"/>
          <w:szCs w:val="24"/>
          <w:lang w:eastAsia="zh-CN"/>
        </w:rPr>
        <w:t>招标</w:t>
      </w:r>
      <w:r>
        <w:rPr>
          <w:rFonts w:hint="eastAsia" w:asciiTheme="minorEastAsia" w:hAnsiTheme="minorEastAsia" w:eastAsiaTheme="minorEastAsia" w:cstheme="minorEastAsia"/>
          <w:b w:val="0"/>
          <w:bCs w:val="0"/>
          <w:color w:val="auto"/>
          <w:sz w:val="24"/>
          <w:szCs w:val="24"/>
        </w:rPr>
        <w:t>文件所提出的</w:t>
      </w:r>
      <w:r>
        <w:rPr>
          <w:rFonts w:hint="eastAsia" w:asciiTheme="minorEastAsia" w:hAnsiTheme="minorEastAsia" w:eastAsiaTheme="minorEastAsia" w:cstheme="minorEastAsia"/>
          <w:b w:val="0"/>
          <w:bCs w:val="0"/>
          <w:sz w:val="24"/>
          <w:szCs w:val="24"/>
        </w:rPr>
        <w:t>服务要求，选择具有最佳</w:t>
      </w:r>
      <w:r>
        <w:rPr>
          <w:rFonts w:hint="eastAsia" w:asciiTheme="minorEastAsia" w:hAnsiTheme="minorEastAsia" w:eastAsiaTheme="minorEastAsia" w:cstheme="minorEastAsia"/>
          <w:b w:val="0"/>
          <w:bCs w:val="0"/>
          <w:sz w:val="24"/>
          <w:szCs w:val="24"/>
          <w:lang w:val="en-US" w:eastAsia="zh-CN"/>
        </w:rPr>
        <w:t>服务</w:t>
      </w:r>
      <w:r>
        <w:rPr>
          <w:rFonts w:hint="eastAsia" w:asciiTheme="minorEastAsia" w:hAnsiTheme="minorEastAsia" w:eastAsiaTheme="minorEastAsia" w:cstheme="minorEastAsia"/>
          <w:b w:val="0"/>
          <w:bCs w:val="0"/>
          <w:sz w:val="24"/>
          <w:szCs w:val="24"/>
        </w:rPr>
        <w:t>前来投标，以充分显示贵公司的竞争实力。</w:t>
      </w:r>
    </w:p>
    <w:p>
      <w:pPr>
        <w:pStyle w:val="4"/>
        <w:spacing w:before="2"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2、</w:t>
      </w:r>
      <w:r>
        <w:rPr>
          <w:rFonts w:hint="eastAsia" w:asciiTheme="minorEastAsia" w:hAnsiTheme="minorEastAsia" w:eastAsiaTheme="minorEastAsia" w:cstheme="minorEastAsia"/>
        </w:rPr>
        <w:t>核心产品</w:t>
      </w:r>
    </w:p>
    <w:p>
      <w:pPr>
        <w:spacing w:line="360" w:lineRule="auto"/>
        <w:ind w:firstLine="480"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本项目采购包1核心产品为水域救生套装。</w:t>
      </w:r>
    </w:p>
    <w:p>
      <w:pPr>
        <w:pStyle w:val="4"/>
        <w:spacing w:before="2"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3、价格要求</w:t>
      </w:r>
    </w:p>
    <w:p>
      <w:pPr>
        <w:pStyle w:val="4"/>
        <w:spacing w:before="2"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3.1、采购包1：</w:t>
      </w:r>
    </w:p>
    <w:tbl>
      <w:tblPr>
        <w:tblStyle w:val="11"/>
        <w:tblW w:w="93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93"/>
        <w:gridCol w:w="3478"/>
        <w:gridCol w:w="1309"/>
        <w:gridCol w:w="1241"/>
        <w:gridCol w:w="2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货物名称</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数量</w:t>
            </w:r>
          </w:p>
        </w:tc>
        <w:tc>
          <w:tcPr>
            <w:tcW w:w="1241" w:type="dxa"/>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单位</w:t>
            </w:r>
          </w:p>
        </w:tc>
        <w:tc>
          <w:tcPr>
            <w:tcW w:w="2195" w:type="dxa"/>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color w:val="auto"/>
                <w:sz w:val="24"/>
                <w:szCs w:val="24"/>
                <w:vertAlign w:val="baseline"/>
                <w:lang w:eastAsia="zh-CN"/>
              </w:rPr>
              <w:t>最高单价（元）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en-US"/>
              </w:rPr>
            </w:pPr>
            <w:r>
              <w:rPr>
                <w:rFonts w:hint="eastAsia" w:asciiTheme="minorEastAsia" w:hAnsiTheme="minorEastAsia" w:eastAsiaTheme="minorEastAsia" w:cstheme="minorEastAsia"/>
                <w:i w:val="0"/>
                <w:iCs w:val="0"/>
                <w:color w:val="000000"/>
                <w:sz w:val="24"/>
                <w:szCs w:val="24"/>
                <w:u w:val="none"/>
                <w:lang w:val="en-US" w:eastAsia="zh-CN"/>
              </w:rPr>
              <w:t>救援浆板</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en-US"/>
              </w:rPr>
            </w:pPr>
            <w:r>
              <w:rPr>
                <w:rFonts w:hint="eastAsia" w:asciiTheme="minorEastAsia" w:hAnsiTheme="minorEastAsia" w:eastAsiaTheme="minorEastAsia" w:cstheme="minorEastAsia"/>
                <w:i w:val="0"/>
                <w:iCs w:val="0"/>
                <w:color w:val="000000"/>
                <w:sz w:val="24"/>
                <w:szCs w:val="24"/>
                <w:u w:val="none"/>
                <w:lang w:val="en-US" w:eastAsia="zh-CN"/>
              </w:rPr>
              <w:t>2</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副</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5800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2</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绳索救援套装</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19</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套</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7800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3</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锚固装备套装</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8</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套</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7800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4</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水面漂浮救生绳(200米）</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8</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根</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5</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定位浮标</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17</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个</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6</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可漂浮救生担架</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3</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副</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7</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滚钩</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17</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把</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8</w:t>
            </w:r>
          </w:p>
        </w:tc>
        <w:tc>
          <w:tcPr>
            <w:tcW w:w="3478"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救生拉杆</w:t>
            </w:r>
          </w:p>
        </w:tc>
        <w:tc>
          <w:tcPr>
            <w:tcW w:w="1309"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5</w:t>
            </w:r>
          </w:p>
        </w:tc>
        <w:tc>
          <w:tcPr>
            <w:tcW w:w="1241"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根</w:t>
            </w:r>
          </w:p>
        </w:tc>
        <w:tc>
          <w:tcPr>
            <w:tcW w:w="2195"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93" w:type="dxa"/>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9</w:t>
            </w:r>
          </w:p>
        </w:tc>
        <w:tc>
          <w:tcPr>
            <w:tcW w:w="3478" w:type="dxa"/>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干式水域救援服</w:t>
            </w:r>
          </w:p>
        </w:tc>
        <w:tc>
          <w:tcPr>
            <w:tcW w:w="1309" w:type="dxa"/>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20</w:t>
            </w:r>
          </w:p>
        </w:tc>
        <w:tc>
          <w:tcPr>
            <w:tcW w:w="1241" w:type="dxa"/>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2195" w:type="dxa"/>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10</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湿式水域救援服</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11</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水域救援套装</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44</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水域救生套装</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116</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13</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冰面行动辅助套装</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3500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14</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单兵携行包（箱）</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33</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3500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15</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潜水装备套装</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4500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16</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潜水全面罩</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具</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17</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干式潜水衣</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18</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湿式潜水衣</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19</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潜水浮力装置</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3200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20</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潜水气瓶</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21</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潜水调节器（含附件）</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22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充气式上浮系统</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23</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潜水电脑表</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0" w:type="auto"/>
            <w:shd w:val="clear" w:color="auto" w:fill="auto"/>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4400</w:t>
            </w:r>
          </w:p>
        </w:tc>
      </w:tr>
    </w:tbl>
    <w:p>
      <w:pPr>
        <w:spacing w:line="360" w:lineRule="auto"/>
        <w:rPr>
          <w:rFonts w:hint="eastAsia" w:asciiTheme="minorEastAsia" w:hAnsiTheme="minorEastAsia" w:eastAsiaTheme="minorEastAsia" w:cstheme="minorEastAsia"/>
          <w:b w:val="0"/>
          <w:bCs w:val="0"/>
          <w:color w:val="FF0000"/>
          <w:sz w:val="24"/>
          <w:szCs w:val="24"/>
          <w:lang w:val="en-US" w:eastAsia="zh-CN"/>
        </w:rPr>
      </w:pPr>
    </w:p>
    <w:p>
      <w:pPr>
        <w:pStyle w:val="4"/>
        <w:spacing w:before="1"/>
        <w:ind w:left="0" w:leftChars="0"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二、技术和服务要求（以“★”标示的内容为不允许负偏离的实质性要求）</w:t>
      </w:r>
    </w:p>
    <w:p>
      <w:pPr>
        <w:spacing w:before="160"/>
        <w:ind w:right="0"/>
        <w:jc w:val="left"/>
        <w:rPr>
          <w:rFonts w:hint="eastAsia" w:asciiTheme="minorEastAsia" w:hAnsiTheme="minorEastAsia" w:eastAsiaTheme="minorEastAsia" w:cstheme="minorEastAsia"/>
          <w:b/>
          <w:sz w:val="24"/>
        </w:rPr>
      </w:pPr>
      <w:bookmarkStart w:id="40" w:name="（一）各采购包采购清单技术参数要求"/>
      <w:bookmarkEnd w:id="40"/>
      <w:r>
        <w:rPr>
          <w:rFonts w:hint="eastAsia" w:asciiTheme="minorEastAsia" w:hAnsiTheme="minorEastAsia" w:eastAsiaTheme="minorEastAsia" w:cstheme="minorEastAsia"/>
          <w:b/>
          <w:sz w:val="24"/>
        </w:rPr>
        <w:t>（一）各采购包采购清单技术参数要求</w:t>
      </w:r>
    </w:p>
    <w:p>
      <w:p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1、采购包1</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1512"/>
        <w:gridCol w:w="6983"/>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序号</w:t>
            </w:r>
          </w:p>
        </w:tc>
        <w:tc>
          <w:tcPr>
            <w:tcW w:w="1512" w:type="dxa"/>
            <w:vAlign w:val="center"/>
          </w:tcPr>
          <w:p>
            <w:pPr>
              <w:spacing w:line="360" w:lineRule="auto"/>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装备名称</w:t>
            </w:r>
          </w:p>
        </w:tc>
        <w:tc>
          <w:tcPr>
            <w:tcW w:w="6983" w:type="dxa"/>
            <w:vAlign w:val="center"/>
          </w:tcPr>
          <w:p>
            <w:pPr>
              <w:spacing w:line="360" w:lineRule="auto"/>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技术参数</w:t>
            </w:r>
          </w:p>
        </w:tc>
        <w:tc>
          <w:tcPr>
            <w:tcW w:w="776" w:type="dxa"/>
            <w:vAlign w:val="center"/>
          </w:tcPr>
          <w:p>
            <w:pPr>
              <w:spacing w:line="360" w:lineRule="auto"/>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512"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救援桨板</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▲1、承重≥110kg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rPr>
              <w:t>1）</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2、工作压力≥15PSI</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3、尺寸≥150cm*75cm*15cm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4、配备包括但不限于：划桨1支，安全绳1条，装备包1个，修补材料1份，打气筒1个，同时配备电动打气装置和手动打气筒，配置气瓶充气接口</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2副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775" w:type="dxa"/>
            <w:vMerge w:val="restart"/>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1512" w:type="dxa"/>
            <w:vMerge w:val="restart"/>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绳索救援套装</w:t>
            </w:r>
          </w:p>
        </w:tc>
        <w:tc>
          <w:tcPr>
            <w:tcW w:w="6983" w:type="dxa"/>
            <w:vAlign w:val="center"/>
          </w:tcPr>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w:t>
            </w:r>
            <w:r>
              <w:rPr>
                <w:rFonts w:hint="eastAsia" w:cs="宋体"/>
                <w:b/>
                <w:bCs/>
                <w:color w:val="auto"/>
                <w:sz w:val="24"/>
                <w:szCs w:val="24"/>
                <w:vertAlign w:val="baseline"/>
                <w:lang w:eastAsia="zh-CN"/>
              </w:rPr>
              <w:t>套装包含：</w:t>
            </w:r>
            <w:r>
              <w:rPr>
                <w:rFonts w:hint="eastAsia" w:ascii="宋体" w:hAnsi="宋体" w:eastAsia="宋体" w:cs="宋体"/>
                <w:b/>
                <w:bCs/>
                <w:color w:val="auto"/>
                <w:sz w:val="24"/>
                <w:szCs w:val="24"/>
                <w:vertAlign w:val="baseline"/>
              </w:rPr>
              <w:t>水上救生</w:t>
            </w:r>
            <w:r>
              <w:rPr>
                <w:rFonts w:hint="eastAsia" w:ascii="宋体" w:hAnsi="宋体" w:eastAsia="宋体" w:cs="宋体"/>
                <w:b/>
                <w:bCs/>
                <w:color w:val="auto"/>
                <w:sz w:val="24"/>
                <w:szCs w:val="24"/>
                <w:vertAlign w:val="baseline"/>
                <w:lang w:val="en-US" w:eastAsia="zh-CN"/>
              </w:rPr>
              <w:t>漂浮</w:t>
            </w:r>
            <w:r>
              <w:rPr>
                <w:rFonts w:hint="eastAsia" w:ascii="宋体" w:hAnsi="宋体" w:eastAsia="宋体" w:cs="宋体"/>
                <w:b/>
                <w:bCs/>
                <w:color w:val="auto"/>
                <w:sz w:val="24"/>
                <w:szCs w:val="24"/>
                <w:vertAlign w:val="baseline"/>
              </w:rPr>
              <w:t>绳</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抛绳包</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救援人员随身腰包</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铝制D型环</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铝制锚分配器</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救援滑轮</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套圈</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固定带</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橘色铝制D型环</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扁带</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个人缓降8字环</w:t>
            </w:r>
            <w:r>
              <w:rPr>
                <w:rFonts w:hint="eastAsia" w:cs="宋体"/>
                <w:b/>
                <w:bCs/>
                <w:color w:val="auto"/>
                <w:sz w:val="24"/>
                <w:szCs w:val="24"/>
                <w:vertAlign w:val="baseline"/>
                <w:lang w:eastAsia="zh-CN"/>
              </w:rPr>
              <w:t>。</w:t>
            </w:r>
          </w:p>
        </w:tc>
        <w:tc>
          <w:tcPr>
            <w:tcW w:w="776" w:type="dxa"/>
            <w:vMerge w:val="restart"/>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19套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trPr>
        <w:tc>
          <w:tcPr>
            <w:tcW w:w="775" w:type="dxa"/>
            <w:vMerge w:val="continue"/>
            <w:vAlign w:val="center"/>
          </w:tcPr>
          <w:p>
            <w:pPr>
              <w:spacing w:line="360" w:lineRule="auto"/>
              <w:jc w:val="center"/>
              <w:rPr>
                <w:rFonts w:hint="eastAsia" w:ascii="宋体" w:hAnsi="宋体" w:eastAsia="宋体" w:cs="宋体"/>
                <w:color w:val="auto"/>
                <w:sz w:val="24"/>
                <w:szCs w:val="24"/>
                <w:vertAlign w:val="baseline"/>
                <w:lang w:val="en-US" w:eastAsia="zh-CN"/>
              </w:rPr>
            </w:pPr>
          </w:p>
        </w:tc>
        <w:tc>
          <w:tcPr>
            <w:tcW w:w="1512" w:type="dxa"/>
            <w:vMerge w:val="continue"/>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p>
        </w:tc>
        <w:tc>
          <w:tcPr>
            <w:tcW w:w="6983" w:type="dxa"/>
            <w:vAlign w:val="center"/>
          </w:tcPr>
          <w:p>
            <w:pPr>
              <w:numPr>
                <w:ilvl w:val="0"/>
                <w:numId w:val="0"/>
              </w:numPr>
              <w:spacing w:line="360" w:lineRule="auto"/>
              <w:jc w:val="left"/>
              <w:rPr>
                <w:rFonts w:hint="eastAsia" w:ascii="宋体" w:hAnsi="宋体" w:eastAsia="宋体" w:cs="宋体"/>
                <w:color w:val="auto"/>
                <w:sz w:val="24"/>
                <w:szCs w:val="24"/>
                <w:vertAlign w:val="baseline"/>
                <w:lang w:eastAsia="zh-CN"/>
              </w:rPr>
            </w:pPr>
            <w:r>
              <w:rPr>
                <w:rFonts w:hint="eastAsia" w:cs="宋体"/>
                <w:color w:val="auto"/>
                <w:sz w:val="24"/>
                <w:szCs w:val="24"/>
                <w:vertAlign w:val="baseline"/>
                <w:lang w:eastAsia="zh-CN"/>
              </w:rPr>
              <w:t>技术要求：</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一、水上救生</w:t>
            </w:r>
            <w:r>
              <w:rPr>
                <w:rFonts w:hint="eastAsia" w:ascii="宋体" w:hAnsi="宋体" w:eastAsia="宋体" w:cs="宋体"/>
                <w:color w:val="auto"/>
                <w:sz w:val="24"/>
                <w:szCs w:val="24"/>
                <w:vertAlign w:val="baseline"/>
                <w:lang w:val="en-US" w:eastAsia="zh-CN"/>
              </w:rPr>
              <w:t>漂浮</w:t>
            </w:r>
            <w:r>
              <w:rPr>
                <w:rFonts w:hint="eastAsia" w:ascii="宋体" w:hAnsi="宋体" w:eastAsia="宋体" w:cs="宋体"/>
                <w:color w:val="auto"/>
                <w:sz w:val="24"/>
                <w:szCs w:val="24"/>
                <w:vertAlign w:val="baseline"/>
              </w:rPr>
              <w:t>绳</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w:t>
            </w:r>
            <w:r>
              <w:rPr>
                <w:rFonts w:hint="eastAsia" w:ascii="宋体" w:hAnsi="宋体" w:eastAsia="宋体" w:cs="宋体"/>
                <w:color w:val="auto"/>
                <w:sz w:val="24"/>
                <w:szCs w:val="24"/>
                <w:vertAlign w:val="baseline"/>
                <w:lang w:val="en-US" w:eastAsia="zh-CN"/>
              </w:rPr>
              <w:t>适用水域救援，应采用合成纤维材料</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▲2、最小破断强度≥13kN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w:t>
            </w:r>
            <w:r>
              <w:rPr>
                <w:rFonts w:hint="eastAsia" w:ascii="宋体" w:hAnsi="宋体" w:eastAsia="宋体" w:cs="宋体"/>
                <w:color w:val="auto"/>
                <w:sz w:val="24"/>
                <w:szCs w:val="24"/>
                <w:vertAlign w:val="baseline"/>
                <w:lang w:eastAsia="zh-CN"/>
              </w:rPr>
              <w:t>绳径范围：≥9.5mm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w:t>
            </w:r>
            <w:r>
              <w:rPr>
                <w:rFonts w:hint="eastAsia" w:ascii="宋体" w:hAnsi="宋体" w:eastAsia="宋体" w:cs="宋体"/>
                <w:color w:val="auto"/>
                <w:sz w:val="24"/>
                <w:szCs w:val="24"/>
                <w:vertAlign w:val="baseline"/>
                <w:lang w:val="en-US" w:eastAsia="zh-CN"/>
              </w:rPr>
              <w:t>可在水面漂浮，不吸水；绳皮编制反光材料，便于夜间或阴暗环境下发现绳索</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5、长度≥20m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二、抛绳包</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1、绳包采用尼龙面料制成</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w:t>
            </w:r>
            <w:r>
              <w:rPr>
                <w:rFonts w:hint="eastAsia" w:ascii="宋体" w:hAnsi="宋体" w:eastAsia="宋体" w:cs="宋体"/>
                <w:color w:val="auto"/>
                <w:sz w:val="24"/>
                <w:szCs w:val="24"/>
                <w:vertAlign w:val="baseline"/>
                <w:lang w:eastAsia="zh-CN"/>
              </w:rPr>
              <w:t>网眼设计，可漂浮于水面，带反光标识</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三、救援人员随身腰包</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可存放小零件或个人物品的随身腰包</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12</w:t>
            </w:r>
            <w:r>
              <w:rPr>
                <w:rFonts w:hint="eastAsia" w:ascii="宋体" w:hAnsi="宋体" w:eastAsia="宋体" w:cs="宋体"/>
                <w:b/>
                <w:bCs/>
                <w:color w:val="auto"/>
                <w:sz w:val="24"/>
                <w:szCs w:val="24"/>
              </w:rPr>
              <w:t>）</w:t>
            </w:r>
          </w:p>
          <w:p>
            <w:pPr>
              <w:numPr>
                <w:ilvl w:val="0"/>
                <w:numId w:val="0"/>
              </w:numPr>
              <w:spacing w:line="360" w:lineRule="auto"/>
              <w:jc w:val="left"/>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vertAlign w:val="baseline"/>
              </w:rPr>
              <w:t>四、铝制D型环</w:t>
            </w:r>
          </w:p>
          <w:p>
            <w:pPr>
              <w:numPr>
                <w:ilvl w:val="0"/>
                <w:numId w:val="0"/>
              </w:numPr>
              <w:spacing w:line="360" w:lineRule="auto"/>
              <w:ind w:right="0" w:rightChars="0"/>
              <w:jc w:val="left"/>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rPr>
              <w:t>1、</w:t>
            </w:r>
            <w:r>
              <w:rPr>
                <w:rFonts w:hint="eastAsia" w:asciiTheme="minorEastAsia" w:hAnsiTheme="minorEastAsia" w:eastAsiaTheme="minorEastAsia" w:cstheme="minorEastAsia"/>
                <w:color w:val="auto"/>
                <w:sz w:val="24"/>
                <w:szCs w:val="24"/>
                <w:vertAlign w:val="baseline"/>
                <w:lang w:eastAsia="zh-CN"/>
              </w:rPr>
              <w:t>符合《消防用防坠落装备》（XF494-2023）要求</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color w:val="auto"/>
                <w:sz w:val="24"/>
                <w:szCs w:val="24"/>
                <w:lang w:eastAsia="zh-CN"/>
              </w:rPr>
              <w:t>项号</w:t>
            </w:r>
            <w:r>
              <w:rPr>
                <w:rFonts w:hint="eastAsia" w:asciiTheme="minorEastAsia" w:hAnsiTheme="minorEastAsia" w:eastAsiaTheme="minorEastAsia" w:cstheme="minorEastAsia"/>
                <w:b/>
                <w:bCs/>
                <w:color w:val="auto"/>
                <w:sz w:val="24"/>
                <w:szCs w:val="24"/>
                <w:lang w:val="en-US" w:eastAsia="zh-CN"/>
              </w:rPr>
              <w:t>13</w:t>
            </w:r>
            <w:r>
              <w:rPr>
                <w:rFonts w:hint="eastAsia" w:asciiTheme="minorEastAsia" w:hAnsiTheme="minorEastAsia" w:eastAsiaTheme="minorEastAsia" w:cstheme="minorEastAsia"/>
                <w:b/>
                <w:bCs/>
                <w:color w:val="auto"/>
                <w:sz w:val="24"/>
                <w:szCs w:val="24"/>
              </w:rPr>
              <w:t>）</w:t>
            </w:r>
          </w:p>
          <w:p>
            <w:pPr>
              <w:numPr>
                <w:ilvl w:val="0"/>
                <w:numId w:val="0"/>
              </w:numPr>
              <w:spacing w:line="360" w:lineRule="auto"/>
              <w:ind w:right="0" w:rightChars="0"/>
              <w:jc w:val="left"/>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rPr>
              <w:t>▲2、</w:t>
            </w:r>
            <w:r>
              <w:rPr>
                <w:rFonts w:hint="eastAsia" w:asciiTheme="minorEastAsia" w:hAnsiTheme="minorEastAsia" w:eastAsiaTheme="minorEastAsia" w:cstheme="minorEastAsia"/>
                <w:color w:val="auto"/>
                <w:sz w:val="24"/>
                <w:szCs w:val="24"/>
                <w:vertAlign w:val="baseline"/>
                <w:lang w:eastAsia="zh-CN"/>
              </w:rPr>
              <w:t>断破强度≥27kN</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color w:val="auto"/>
                <w:sz w:val="24"/>
                <w:szCs w:val="24"/>
                <w:lang w:eastAsia="zh-CN"/>
              </w:rPr>
              <w:t>项号</w:t>
            </w:r>
            <w:r>
              <w:rPr>
                <w:rFonts w:hint="eastAsia" w:asciiTheme="minorEastAsia" w:hAnsiTheme="minorEastAsia" w:eastAsiaTheme="minorEastAsia" w:cstheme="minorEastAsia"/>
                <w:b/>
                <w:bCs/>
                <w:color w:val="auto"/>
                <w:sz w:val="24"/>
                <w:szCs w:val="24"/>
                <w:lang w:val="en-US" w:eastAsia="zh-CN"/>
              </w:rPr>
              <w:t>14</w:t>
            </w:r>
            <w:r>
              <w:rPr>
                <w:rFonts w:hint="eastAsia" w:asciiTheme="minorEastAsia" w:hAnsiTheme="minorEastAsia" w:eastAsiaTheme="minorEastAsia" w:cstheme="minorEastAsia"/>
                <w:b/>
                <w:bCs/>
                <w:color w:val="auto"/>
                <w:sz w:val="24"/>
                <w:szCs w:val="24"/>
              </w:rPr>
              <w:t>）</w:t>
            </w:r>
          </w:p>
          <w:p>
            <w:pPr>
              <w:numPr>
                <w:ilvl w:val="0"/>
                <w:numId w:val="0"/>
              </w:numPr>
              <w:spacing w:line="360" w:lineRule="auto"/>
              <w:ind w:right="0" w:righ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3、开口距离≥21mm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w:t>
            </w:r>
            <w:r>
              <w:rPr>
                <w:rFonts w:hint="eastAsia" w:cs="宋体"/>
                <w:b/>
                <w:bCs/>
                <w:color w:val="auto"/>
                <w:sz w:val="24"/>
                <w:szCs w:val="24"/>
                <w:lang w:val="en-US" w:eastAsia="zh-CN"/>
              </w:rPr>
              <w:t>5</w:t>
            </w:r>
            <w:r>
              <w:rPr>
                <w:rFonts w:hint="eastAsia" w:ascii="宋体" w:hAnsi="宋体" w:eastAsia="宋体" w:cs="宋体"/>
                <w:b/>
                <w:bCs/>
                <w:color w:val="auto"/>
                <w:sz w:val="24"/>
                <w:szCs w:val="24"/>
              </w:rPr>
              <w:t>）</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五、铝制锚分配器</w:t>
            </w:r>
          </w:p>
          <w:p>
            <w:pPr>
              <w:numPr>
                <w:ilvl w:val="0"/>
                <w:numId w:val="0"/>
              </w:num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▲1、强度≥35kN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w:t>
            </w:r>
            <w:r>
              <w:rPr>
                <w:rFonts w:hint="eastAsia" w:cs="宋体"/>
                <w:b/>
                <w:bCs/>
                <w:color w:val="auto"/>
                <w:sz w:val="24"/>
                <w:szCs w:val="24"/>
                <w:lang w:val="en-US" w:eastAsia="zh-CN"/>
              </w:rPr>
              <w:t>6</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2、</w:t>
            </w:r>
            <w:r>
              <w:rPr>
                <w:rFonts w:hint="eastAsia" w:ascii="宋体" w:hAnsi="宋体" w:eastAsia="宋体" w:cs="宋体"/>
                <w:color w:val="auto"/>
                <w:sz w:val="24"/>
                <w:szCs w:val="24"/>
                <w:vertAlign w:val="baseline"/>
              </w:rPr>
              <w:t>五个或更多孔位用于制作锚点</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w:t>
            </w:r>
            <w:r>
              <w:rPr>
                <w:rFonts w:hint="eastAsia" w:cs="宋体"/>
                <w:b/>
                <w:bCs/>
                <w:color w:val="auto"/>
                <w:sz w:val="24"/>
                <w:szCs w:val="24"/>
                <w:lang w:val="en-US" w:eastAsia="zh-CN"/>
              </w:rPr>
              <w:t>7</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六、救援滑轮</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1、适用绳索直径：7.5-16.5mm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18</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▲2、工作强度≥20kN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19</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七、套圈</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1、长度≥45cm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20</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2、直径≥8mm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cs="宋体"/>
                <w:b/>
                <w:bCs/>
                <w:color w:val="auto"/>
                <w:sz w:val="24"/>
                <w:szCs w:val="24"/>
                <w:lang w:val="en-US" w:eastAsia="zh-CN"/>
              </w:rPr>
              <w:t>1</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（普鲁士绳圈）</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八、固定带</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▲1、拉力≥8.5kN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cs="宋体"/>
                <w:b/>
                <w:bCs/>
                <w:color w:val="auto"/>
                <w:sz w:val="24"/>
                <w:szCs w:val="24"/>
                <w:lang w:val="en-US" w:eastAsia="zh-CN"/>
              </w:rPr>
              <w:t>2</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九、橘色铝制D型环</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w:t>
            </w:r>
            <w:r>
              <w:rPr>
                <w:rFonts w:hint="eastAsia" w:ascii="宋体" w:hAnsi="宋体" w:eastAsia="宋体" w:cs="宋体"/>
                <w:color w:val="auto"/>
                <w:sz w:val="24"/>
                <w:szCs w:val="24"/>
                <w:vertAlign w:val="baseline"/>
                <w:lang w:eastAsia="zh-CN"/>
              </w:rPr>
              <w:t>断破强度≥27kN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cs="宋体"/>
                <w:b/>
                <w:bCs/>
                <w:color w:val="auto"/>
                <w:sz w:val="24"/>
                <w:szCs w:val="24"/>
                <w:lang w:val="en-US" w:eastAsia="zh-CN"/>
              </w:rPr>
              <w:t>3</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w:t>
            </w:r>
            <w:r>
              <w:rPr>
                <w:rFonts w:hint="eastAsia" w:ascii="宋体" w:hAnsi="宋体" w:eastAsia="宋体" w:cs="宋体"/>
                <w:color w:val="auto"/>
                <w:sz w:val="24"/>
                <w:szCs w:val="24"/>
                <w:vertAlign w:val="baseline"/>
                <w:lang w:eastAsia="zh-CN"/>
              </w:rPr>
              <w:t>开口距离≥21mm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cs="宋体"/>
                <w:b/>
                <w:bCs/>
                <w:color w:val="auto"/>
                <w:sz w:val="24"/>
                <w:szCs w:val="24"/>
                <w:lang w:val="en-US" w:eastAsia="zh-CN"/>
              </w:rPr>
              <w:t>4</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3、颜色为橘色</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cs="宋体"/>
                <w:b/>
                <w:bCs/>
                <w:color w:val="auto"/>
                <w:sz w:val="24"/>
                <w:szCs w:val="24"/>
                <w:lang w:val="en-US" w:eastAsia="zh-CN"/>
              </w:rPr>
              <w:t>5</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十、扁带</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▲1、拉力≥20kN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cs="宋体"/>
                <w:b/>
                <w:bCs/>
                <w:color w:val="auto"/>
                <w:sz w:val="24"/>
                <w:szCs w:val="24"/>
                <w:lang w:val="en-US" w:eastAsia="zh-CN"/>
              </w:rPr>
              <w:t>6</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2、</w:t>
            </w:r>
            <w:r>
              <w:rPr>
                <w:rFonts w:hint="eastAsia" w:ascii="宋体" w:hAnsi="宋体" w:eastAsia="宋体" w:cs="宋体"/>
                <w:color w:val="auto"/>
                <w:sz w:val="24"/>
                <w:szCs w:val="24"/>
                <w:vertAlign w:val="baseline"/>
              </w:rPr>
              <w:t>宽度≥15mm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w:t>
            </w:r>
            <w:r>
              <w:rPr>
                <w:rFonts w:hint="eastAsia" w:cs="宋体"/>
                <w:b/>
                <w:bCs/>
                <w:color w:val="auto"/>
                <w:sz w:val="24"/>
                <w:szCs w:val="24"/>
                <w:lang w:val="en-US" w:eastAsia="zh-CN"/>
              </w:rPr>
              <w:t>7</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十一、个人缓降8字环</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1、适用绳索直径：7.5-16.5mm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28</w:t>
            </w:r>
            <w:r>
              <w:rPr>
                <w:rFonts w:hint="eastAsia" w:ascii="宋体" w:hAnsi="宋体" w:eastAsia="宋体" w:cs="宋体"/>
                <w:b/>
                <w:bCs/>
                <w:color w:val="auto"/>
                <w:sz w:val="24"/>
                <w:szCs w:val="24"/>
              </w:rPr>
              <w:t>）</w:t>
            </w:r>
          </w:p>
          <w:p>
            <w:pPr>
              <w:numPr>
                <w:ilvl w:val="0"/>
                <w:numId w:val="0"/>
              </w:numPr>
              <w:spacing w:line="360" w:lineRule="auto"/>
              <w:ind w:leftChars="0"/>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▲2、破断强度≥35kN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29</w:t>
            </w:r>
            <w:r>
              <w:rPr>
                <w:rFonts w:hint="eastAsia" w:ascii="宋体" w:hAnsi="宋体" w:eastAsia="宋体" w:cs="宋体"/>
                <w:b/>
                <w:bCs/>
                <w:color w:val="auto"/>
                <w:sz w:val="24"/>
                <w:szCs w:val="24"/>
              </w:rPr>
              <w:t>）</w:t>
            </w:r>
          </w:p>
        </w:tc>
        <w:tc>
          <w:tcPr>
            <w:tcW w:w="776" w:type="dxa"/>
            <w:vMerge w:val="continue"/>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w:t>
            </w:r>
          </w:p>
        </w:tc>
        <w:tc>
          <w:tcPr>
            <w:tcW w:w="1512"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锚固装备套装</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★(一)用途：</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1、便携式滩涂固定器材，大拉力锚桩固定装置。</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0</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★(二)组成：</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1、锚桩、静力绳、D型锁、滑轮，可配套使用，须提供中文使用说明书、保养手册。</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1</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(三)性能：</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▲1、便携式金属锚点（锚桩）：≥3根，单根拉力≥1000kg；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2、静力绳：最小断裂强度≥22kn，绳长≥90m；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3、D型锁：开口最小破断强度≥7kn，≥4个；</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4、滑轮：荷载＞22kn，数量≥3个。</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(四)其他要求：</w:t>
            </w:r>
          </w:p>
          <w:p>
            <w:pPr>
              <w:spacing w:line="360" w:lineRule="auto"/>
              <w:jc w:val="left"/>
              <w:rPr>
                <w:rFonts w:hint="eastAsia" w:ascii="宋体" w:hAnsi="宋体" w:eastAsia="宋体" w:cs="宋体"/>
                <w:color w:val="auto"/>
                <w:sz w:val="24"/>
                <w:szCs w:val="24"/>
                <w:vertAlign w:val="baseline"/>
              </w:rPr>
            </w:pPr>
            <w:r>
              <w:rPr>
                <w:rFonts w:hint="eastAsia" w:cs="宋体"/>
                <w:b w:val="0"/>
                <w:bCs/>
                <w:color w:val="auto"/>
                <w:sz w:val="24"/>
                <w:szCs w:val="24"/>
                <w:lang w:eastAsia="zh-CN"/>
              </w:rPr>
              <w:t>●</w:t>
            </w:r>
            <w:r>
              <w:rPr>
                <w:rFonts w:hint="eastAsia" w:ascii="宋体" w:hAnsi="宋体" w:eastAsia="宋体" w:cs="宋体"/>
                <w:color w:val="auto"/>
                <w:sz w:val="24"/>
                <w:szCs w:val="24"/>
                <w:vertAlign w:val="baseline"/>
              </w:rPr>
              <w:t>1、以下各组成部件：静力绳、D型锁、滑轮，凡设计XF494-2023《消防用防坠落装备》标准要求的，应符合 XF494-2023《消防用防坠落装备》标准相关要求，并提供提供 XF494-2023《消防用防坠落装备》标准要求的检验（测）报告；</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rPr>
              <w:t>2、包含但不限于便携式金属锚点≥3个、激流救援滑轮≥3个、铝合金手动D型锁≥4个、抓绳器≥1个、静力绳≥90米1条、普鲁士结辅绳、可拖拽收纳箱</w:t>
            </w:r>
            <w:r>
              <w:rPr>
                <w:rFonts w:hint="eastAsia" w:cs="宋体"/>
                <w:color w:val="auto"/>
                <w:sz w:val="24"/>
                <w:szCs w:val="24"/>
                <w:vertAlign w:val="baseline"/>
                <w:lang w:eastAsia="zh-CN"/>
              </w:rPr>
              <w:t>。</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w:t>
            </w:r>
            <w:r>
              <w:rPr>
                <w:rFonts w:hint="eastAsia" w:cs="宋体"/>
                <w:b/>
                <w:bCs/>
                <w:color w:val="auto"/>
                <w:sz w:val="24"/>
                <w:szCs w:val="24"/>
                <w:lang w:val="en-US" w:eastAsia="zh-CN"/>
              </w:rPr>
              <w:t>7</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8套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w:t>
            </w:r>
          </w:p>
        </w:tc>
        <w:tc>
          <w:tcPr>
            <w:tcW w:w="1512"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水面漂浮救生绳（200米）</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1、直径≥9.5mm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38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▲2、破断强度≥13kN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39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3、长度≥200m/条</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w:t>
            </w:r>
            <w:r>
              <w:rPr>
                <w:rFonts w:hint="eastAsia" w:cs="宋体"/>
                <w:b/>
                <w:bCs/>
                <w:color w:val="auto"/>
                <w:sz w:val="24"/>
                <w:szCs w:val="24"/>
                <w:lang w:val="en-US" w:eastAsia="zh-CN"/>
              </w:rPr>
              <w:t>0</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w:t>
            </w:r>
            <w:r>
              <w:rPr>
                <w:rFonts w:hint="eastAsia" w:ascii="宋体" w:hAnsi="宋体" w:eastAsia="宋体" w:cs="宋体"/>
                <w:color w:val="auto"/>
                <w:sz w:val="24"/>
                <w:szCs w:val="24"/>
                <w:vertAlign w:val="baseline"/>
                <w:lang w:val="en-US" w:eastAsia="zh-CN"/>
              </w:rPr>
              <w:t>绳子可漂浮于水面，具备反光标识</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w:t>
            </w:r>
            <w:r>
              <w:rPr>
                <w:rFonts w:hint="eastAsia" w:cs="宋体"/>
                <w:b/>
                <w:bCs/>
                <w:color w:val="auto"/>
                <w:sz w:val="24"/>
                <w:szCs w:val="24"/>
                <w:lang w:val="en-US" w:eastAsia="zh-CN"/>
              </w:rPr>
              <w:t>1</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8根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w:t>
            </w:r>
          </w:p>
        </w:tc>
        <w:tc>
          <w:tcPr>
            <w:tcW w:w="1512"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定位浮标</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1、颜色醒目，带有夜间反光标识</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w:t>
            </w:r>
            <w:r>
              <w:rPr>
                <w:rFonts w:hint="eastAsia" w:cs="宋体"/>
                <w:b/>
                <w:bCs/>
                <w:color w:val="auto"/>
                <w:sz w:val="24"/>
                <w:szCs w:val="24"/>
                <w:lang w:val="en-US" w:eastAsia="zh-CN"/>
              </w:rPr>
              <w:t>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cs="宋体"/>
                <w:color w:val="auto"/>
                <w:sz w:val="24"/>
                <w:szCs w:val="24"/>
                <w:vertAlign w:val="baseline"/>
                <w:lang w:val="en-US" w:eastAsia="zh-CN"/>
              </w:rPr>
              <w:t>2</w:t>
            </w:r>
            <w:r>
              <w:rPr>
                <w:rFonts w:hint="eastAsia" w:ascii="宋体" w:hAnsi="宋体" w:eastAsia="宋体" w:cs="宋体"/>
                <w:color w:val="auto"/>
                <w:sz w:val="24"/>
                <w:szCs w:val="24"/>
                <w:vertAlign w:val="baseline"/>
              </w:rPr>
              <w:t>、用于水下人员或水域位置定位。</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w:t>
            </w:r>
            <w:r>
              <w:rPr>
                <w:rFonts w:hint="eastAsia" w:cs="宋体"/>
                <w:b/>
                <w:bCs/>
                <w:color w:val="auto"/>
                <w:sz w:val="24"/>
                <w:szCs w:val="24"/>
                <w:lang w:val="en-US" w:eastAsia="zh-CN"/>
              </w:rPr>
              <w:t>3</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17个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w:t>
            </w:r>
          </w:p>
        </w:tc>
        <w:tc>
          <w:tcPr>
            <w:tcW w:w="1512"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可漂浮救生担架</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▲1、浮力≥980N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2、长度≥1.8m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▲3、承重≥120kg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46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4、充气方式分钢瓶充气与充气泵充气两种，在特别紧急情况下可直接拉动钢瓶</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4</w:t>
            </w: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3副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w:t>
            </w:r>
          </w:p>
        </w:tc>
        <w:tc>
          <w:tcPr>
            <w:tcW w:w="1512"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滚钩</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1、用于水域救援打捞</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48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▲2、断裂负荷≥120kg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49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3、使用长度≥10M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50</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4、重量≤8kg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51</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17把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w:t>
            </w:r>
          </w:p>
        </w:tc>
        <w:tc>
          <w:tcPr>
            <w:tcW w:w="1512"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救生拉杆</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w:t>
            </w:r>
            <w:r>
              <w:rPr>
                <w:rFonts w:hint="eastAsia" w:ascii="宋体" w:hAnsi="宋体" w:eastAsia="宋体" w:cs="宋体"/>
                <w:color w:val="auto"/>
                <w:sz w:val="24"/>
                <w:szCs w:val="24"/>
                <w:vertAlign w:val="baseline"/>
                <w:lang w:val="en-US" w:eastAsia="zh-CN"/>
              </w:rPr>
              <w:t>伸缩杆展开长度≥6m，碳纤维杆材质</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w:t>
            </w:r>
            <w:r>
              <w:rPr>
                <w:rFonts w:hint="eastAsia" w:ascii="宋体" w:hAnsi="宋体" w:eastAsia="宋体" w:cs="宋体"/>
                <w:color w:val="auto"/>
                <w:sz w:val="24"/>
                <w:szCs w:val="24"/>
                <w:vertAlign w:val="baseline"/>
                <w:lang w:val="en-US" w:eastAsia="zh-CN"/>
              </w:rPr>
              <w:t>挂钩长度≥10cm，重量≤500g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w:t>
            </w:r>
            <w:r>
              <w:rPr>
                <w:rFonts w:hint="eastAsia" w:ascii="宋体" w:hAnsi="宋体" w:eastAsia="宋体" w:cs="宋体"/>
                <w:color w:val="auto"/>
                <w:sz w:val="24"/>
                <w:szCs w:val="24"/>
                <w:vertAlign w:val="baseline"/>
                <w:lang w:val="en-US" w:eastAsia="zh-CN"/>
              </w:rPr>
              <w:t>爪钩间距≥200mm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w:t>
            </w:r>
            <w:r>
              <w:rPr>
                <w:rFonts w:hint="eastAsia" w:ascii="宋体" w:hAnsi="宋体" w:eastAsia="宋体" w:cs="宋体"/>
                <w:color w:val="auto"/>
                <w:sz w:val="24"/>
                <w:szCs w:val="24"/>
                <w:vertAlign w:val="baseline"/>
                <w:lang w:val="en-US" w:eastAsia="zh-CN"/>
              </w:rPr>
              <w:t>弧形套勺长度≥50cm，宽度≥40cm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55</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5根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干式水域救援服</w:t>
            </w:r>
          </w:p>
        </w:tc>
        <w:tc>
          <w:tcPr>
            <w:tcW w:w="6983" w:type="dxa"/>
            <w:vAlign w:val="center"/>
          </w:tcPr>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1、面料径向拉伸强度：≥600N、纬向拉伸强度：≥600N。须提供中文使用说明书、保养手册。</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2、臀部、肘部和膝部应作加固处理。</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57</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3、裆部有防水拉链。</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4、胸部、后背上部及手臂上均配有高能见度的反光带。颈部应为氯丁橡胶或乳胶材质，封口处可根据不同体型调节或裁剪，以保证最佳的防水效果和舒适度。</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59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5、在静水中浸泡1小时后，救援服进水量：≤200g。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60</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lang w:val="en-US" w:eastAsia="zh-CN"/>
              </w:rPr>
              <w:t>6、在静水中浸泡1小时后，体温下降：≤2℃。</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61</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湿式水域救援服</w:t>
            </w:r>
          </w:p>
        </w:tc>
        <w:tc>
          <w:tcPr>
            <w:tcW w:w="6983" w:type="dxa"/>
            <w:vAlign w:val="center"/>
          </w:tcPr>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1、在颈部、手腕、脚腕处配有弹性松紧带。</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2、膝部、肘部、臀部使用增强防磨防滑面料加厚，增强防护服的耐磨性，补强部位厚度≥5.0MM。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3、使用≥3mm的氯丁橡胶材质，可以在寒冷的温度中提供良好的保暖性能，外套圆领口贴身设计加魔术贴粘扣。</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4、顶破强力≥700N。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5、耐摩擦色牢度：干摩≥4级、湿摩≥3级。</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6、耐光色牢度≥4级。</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67</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7、总质量≤1.8kg。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8、衣身、手臂和腿部有荧光反射带，每件救援服背部根据比例印银色反光字体，具体以客户需求进行印制。</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69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9、所有的缝线处均采用暗针缝制，并做加固处理。</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70</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lang w:val="en-US" w:eastAsia="zh-CN"/>
              </w:rPr>
              <w:t>10、外观要求：主体颜色为红色、黑色。</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71</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16套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水域救生套装</w:t>
            </w:r>
          </w:p>
        </w:tc>
        <w:tc>
          <w:tcPr>
            <w:tcW w:w="6983" w:type="dxa"/>
            <w:vAlign w:val="center"/>
          </w:tcPr>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一、组成</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包含激流救生衣1具，救生圈1个和救生短绳1套。须提供中文使用说明书、保养手册。</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72</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二、性能</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（一）救生衣：</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1、激流救生衣主体颜色为红色，非充气背心式救生衣，浮力≥120N。救生衣在淡水浸泡 24 小时后，浮力损失≤3%。</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73</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2、每件救生衣配置用细索套牢的示位灯和高音口哨各1只、快脱带1根，牛尾绳不少于1根，D型安全钩不少于1个，档带2条。</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74</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3、高音口哨（非滚珠类）音量≥100分贝。</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75</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4、示位灯输出不少于4种光信号，在水下连续工作≥2h，示位灯电池应可更换或可反复充电。内衬采用软质浮体材料。</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76</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5、胸腹位置设置自逃离快速释放装置，采用高强度塑钢压板或更优材质，配高可视度的红色或黄色拉手。快速释放带穿过不锈钢316或更优材质的O型环或日字扣，可挂搭牛尾绳，人员穿着救生衣后以任意方式下水，在水中解开快脱装置，在受力状态且应能在10s 内完全脱开。</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77</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6、档带应可方便拆卸，可防止穿着人员入水后救生衣上浮窜动，裆带的宽度≥25mm。</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78</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7、D型安全钩上锁方式为二段自动锁。</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79</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8、牛尾绳浸水后破断力≥15kN。</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80</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9、胸腹部、肩部、和背部的外表面缝制不少于4条高亮反光带，且360°环形可见，反光带的总面积≥520cm2。</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81</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10、</w:t>
            </w:r>
            <w:r>
              <w:rPr>
                <w:rFonts w:hint="eastAsia" w:ascii="宋体" w:hAnsi="宋体" w:eastAsia="宋体" w:cs="宋体"/>
                <w:color w:val="auto"/>
                <w:sz w:val="24"/>
                <w:szCs w:val="24"/>
                <w:highlight w:val="none"/>
                <w:vertAlign w:val="baseline"/>
                <w:lang w:val="en-US" w:eastAsia="zh-CN"/>
              </w:rPr>
              <w:t>救生衣前侧≥2个4孔塑胶挂块及≥4个织带挂点，背部≥10个挂点，可携挂刀具、频闪灯及荧光棒等器材。前侧设计有2个尼龙搭扣贴身口袋，挂绳点和排水孔，每个口袋内设防脱落挂钩，以防止误开脱落，每只口袋底部透水孔≥3个，可快速排水</w:t>
            </w:r>
            <w:r>
              <w:rPr>
                <w:rFonts w:hint="eastAsia" w:ascii="宋体" w:hAnsi="宋体" w:eastAsia="宋体" w:cs="宋体"/>
                <w:color w:val="auto"/>
                <w:sz w:val="24"/>
                <w:szCs w:val="24"/>
                <w:highlight w:val="none"/>
                <w:vertAlign w:val="baseline"/>
              </w:rPr>
              <w:t>。</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82</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11、</w:t>
            </w:r>
            <w:r>
              <w:rPr>
                <w:rFonts w:hint="eastAsia" w:ascii="宋体" w:hAnsi="宋体" w:eastAsia="宋体" w:cs="宋体"/>
                <w:color w:val="auto"/>
                <w:sz w:val="24"/>
                <w:szCs w:val="24"/>
                <w:highlight w:val="none"/>
                <w:vertAlign w:val="baseline"/>
                <w:lang w:val="en-US" w:eastAsia="zh-CN"/>
              </w:rPr>
              <w:t>每件救援服背部根据比例印银色反光字体</w:t>
            </w:r>
            <w:r>
              <w:rPr>
                <w:rFonts w:hint="eastAsia" w:ascii="宋体" w:hAnsi="宋体" w:eastAsia="宋体" w:cs="宋体"/>
                <w:color w:val="auto"/>
                <w:sz w:val="24"/>
                <w:szCs w:val="24"/>
                <w:highlight w:val="none"/>
                <w:vertAlign w:val="baseline"/>
              </w:rPr>
              <w:t>。</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83</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12、</w:t>
            </w:r>
            <w:r>
              <w:rPr>
                <w:rFonts w:hint="eastAsia" w:ascii="宋体" w:hAnsi="宋体" w:eastAsia="宋体" w:cs="宋体"/>
                <w:color w:val="auto"/>
                <w:sz w:val="24"/>
                <w:szCs w:val="24"/>
                <w:highlight w:val="none"/>
                <w:vertAlign w:val="baseline"/>
                <w:lang w:val="en-US" w:eastAsia="zh-CN"/>
              </w:rPr>
              <w:t>浮力材料采用软质闭孔泡沫塑料材料</w:t>
            </w:r>
            <w:r>
              <w:rPr>
                <w:rFonts w:hint="eastAsia" w:ascii="宋体" w:hAnsi="宋体" w:eastAsia="宋体" w:cs="宋体"/>
                <w:color w:val="auto"/>
                <w:sz w:val="24"/>
                <w:szCs w:val="24"/>
                <w:highlight w:val="none"/>
                <w:vertAlign w:val="baseline"/>
              </w:rPr>
              <w:t>。</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84</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13、前侧采用优质塑钢开合拉链。</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85</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14、衣身有≥3条塑钢插扣及≥3cm宽尼龙织带缚带，具备调节后自锁定功能。</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86</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15、救生衣的快脱扣的金属边角光滑，开启力度适中，受力状态下非人为操作不自行脱开，牛尾绳受力状态下使用150-200N力度即可开启。</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87</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16、救生衣衣身能承受≥1700N的作用力30min而不损坏。</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88</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17、救生衣肩部能承受≥800N的作用力30min而不损坏。</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89</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(二)、救生圈：</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1、外径≤800mm内径≥400mm；</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90</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2、浮力≥20kg</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91</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3、材质：外壳为聚乙烯塑料，内部填充聚氨酯闭孔泡沫</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92</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4、颜色：橙红色</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93</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5、反光标识：救生圈四周设置反光标识，标识总面积≥100cm²</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94</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6、拖拽绳：救生圈四周设计有10mm（±0.5）mm粗的白色尼龙拖拽绳，保证水中被救者方便抓取</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cs="宋体"/>
                <w:b/>
                <w:bCs/>
                <w:color w:val="auto"/>
                <w:sz w:val="24"/>
                <w:szCs w:val="24"/>
                <w:highlight w:val="none"/>
                <w:lang w:val="en-US" w:eastAsia="zh-CN"/>
              </w:rPr>
              <w:t>95</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(三)、救生短绳：</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1、束口式抛绳包，耐磨、耐撕裂面料制作。</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96</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2、包身配置铜质排水、透气孔，气孔数量≥8个，孔径≥7mm。</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97</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3、绳径≥6mm(±0.5mm），破断强度≥6kN。</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98</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4、绳长≥10米，经48小时的漂浮性能试验，绳能始终漂浮在水面上。</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99</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5、包体负重≥1kg，振荡≥250次包体无开裂。</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100</w:t>
            </w:r>
            <w:r>
              <w:rPr>
                <w:rFonts w:hint="eastAsia" w:ascii="宋体" w:hAnsi="宋体" w:eastAsia="宋体" w:cs="宋体"/>
                <w:b/>
                <w:bCs/>
                <w:color w:val="auto"/>
                <w:sz w:val="24"/>
                <w:szCs w:val="24"/>
                <w:highlight w:val="none"/>
              </w:rPr>
              <w:t>）</w:t>
            </w:r>
          </w:p>
          <w:p>
            <w:pPr>
              <w:spacing w:line="360" w:lineRule="auto"/>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6、包体摩擦色牢度≥3/4级，接缝强度≥750N。</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101</w:t>
            </w:r>
            <w:r>
              <w:rPr>
                <w:rFonts w:hint="eastAsia" w:ascii="宋体" w:hAnsi="宋体" w:eastAsia="宋体" w:cs="宋体"/>
                <w:b/>
                <w:bCs/>
                <w:color w:val="auto"/>
                <w:sz w:val="24"/>
                <w:szCs w:val="24"/>
                <w:highlight w:val="none"/>
              </w:rPr>
              <w:t>）</w:t>
            </w:r>
          </w:p>
          <w:p>
            <w:pPr>
              <w:spacing w:line="360" w:lineRule="auto"/>
              <w:ind w:left="0" w:leftChars="0" w:right="0" w:rightChars="0"/>
              <w:jc w:val="left"/>
              <w:rPr>
                <w:rFonts w:hint="eastAsia" w:ascii="宋体" w:hAnsi="宋体" w:eastAsia="宋体" w:cs="宋体"/>
                <w:color w:val="auto"/>
                <w:sz w:val="24"/>
                <w:szCs w:val="24"/>
                <w:highlight w:val="none"/>
                <w:vertAlign w:val="baseline"/>
                <w:lang w:val="en-US" w:eastAsia="en-US" w:bidi="ar-SA"/>
              </w:rPr>
            </w:pPr>
            <w:r>
              <w:rPr>
                <w:rFonts w:hint="eastAsia" w:ascii="宋体" w:hAnsi="宋体" w:eastAsia="宋体" w:cs="宋体"/>
                <w:color w:val="auto"/>
                <w:sz w:val="24"/>
                <w:szCs w:val="24"/>
                <w:highlight w:val="none"/>
                <w:vertAlign w:val="baseline"/>
              </w:rPr>
              <w:t>7、配置塑胶插扣闭合的尼龙织带，织带与包身固定。</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项号</w:t>
            </w:r>
            <w:r>
              <w:rPr>
                <w:rFonts w:hint="eastAsia" w:ascii="宋体" w:hAnsi="宋体" w:eastAsia="宋体" w:cs="宋体"/>
                <w:b/>
                <w:bCs/>
                <w:color w:val="auto"/>
                <w:sz w:val="24"/>
                <w:szCs w:val="24"/>
                <w:highlight w:val="none"/>
                <w:lang w:val="en-US" w:eastAsia="zh-CN"/>
              </w:rPr>
              <w:t>102</w:t>
            </w:r>
            <w:r>
              <w:rPr>
                <w:rFonts w:hint="eastAsia" w:ascii="宋体" w:hAnsi="宋体" w:eastAsia="宋体" w:cs="宋体"/>
                <w:b/>
                <w:bCs/>
                <w:color w:val="auto"/>
                <w:sz w:val="24"/>
                <w:szCs w:val="24"/>
                <w:highlight w:val="none"/>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116套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Merge w:val="restart"/>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w:t>
            </w:r>
          </w:p>
        </w:tc>
        <w:tc>
          <w:tcPr>
            <w:tcW w:w="1512" w:type="dxa"/>
            <w:vMerge w:val="restart"/>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水域救援套装</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w:t>
            </w:r>
            <w:r>
              <w:rPr>
                <w:rFonts w:hint="eastAsia" w:cs="宋体"/>
                <w:b/>
                <w:bCs/>
                <w:color w:val="auto"/>
                <w:sz w:val="24"/>
                <w:szCs w:val="24"/>
                <w:vertAlign w:val="baseline"/>
                <w:lang w:eastAsia="zh-CN"/>
              </w:rPr>
              <w:t>套装包含：</w:t>
            </w:r>
            <w:r>
              <w:rPr>
                <w:rFonts w:hint="eastAsia" w:ascii="宋体" w:hAnsi="宋体" w:eastAsia="宋体" w:cs="宋体"/>
                <w:b/>
                <w:bCs/>
                <w:color w:val="auto"/>
                <w:sz w:val="24"/>
                <w:szCs w:val="24"/>
                <w:vertAlign w:val="baseline"/>
              </w:rPr>
              <w:t>水域救援手套</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水域救援靴</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水域救援刀</w:t>
            </w:r>
            <w:r>
              <w:rPr>
                <w:rFonts w:hint="eastAsia" w:cs="宋体"/>
                <w:b/>
                <w:bCs/>
                <w:color w:val="auto"/>
                <w:sz w:val="24"/>
                <w:szCs w:val="24"/>
                <w:vertAlign w:val="baseline"/>
                <w:lang w:eastAsia="zh-CN"/>
              </w:rPr>
              <w:t>、</w:t>
            </w:r>
            <w:r>
              <w:rPr>
                <w:rFonts w:hint="eastAsia" w:ascii="宋体" w:hAnsi="宋体" w:eastAsia="宋体" w:cs="宋体"/>
                <w:b/>
                <w:bCs/>
                <w:color w:val="auto"/>
                <w:sz w:val="24"/>
                <w:szCs w:val="24"/>
                <w:vertAlign w:val="baseline"/>
              </w:rPr>
              <w:t>水域救援头盔</w:t>
            </w:r>
          </w:p>
        </w:tc>
        <w:tc>
          <w:tcPr>
            <w:tcW w:w="776" w:type="dxa"/>
            <w:vMerge w:val="restart"/>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44套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Merge w:val="continue"/>
            <w:vAlign w:val="center"/>
          </w:tcPr>
          <w:p>
            <w:pPr>
              <w:spacing w:line="360" w:lineRule="auto"/>
              <w:jc w:val="center"/>
              <w:rPr>
                <w:rFonts w:hint="default" w:ascii="宋体" w:hAnsi="宋体" w:eastAsia="宋体" w:cs="宋体"/>
                <w:color w:val="auto"/>
                <w:sz w:val="24"/>
                <w:szCs w:val="24"/>
                <w:vertAlign w:val="baseline"/>
                <w:lang w:val="en-US" w:eastAsia="zh-CN"/>
              </w:rPr>
            </w:pPr>
          </w:p>
        </w:tc>
        <w:tc>
          <w:tcPr>
            <w:tcW w:w="1512" w:type="dxa"/>
            <w:vMerge w:val="continue"/>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一、水域救援手套：</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highlight w:val="none"/>
                <w:lang w:val="en-US" w:eastAsia="zh-CN"/>
              </w:rPr>
              <w:t>103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采用保暖耐磨≥3mm高弹力氯丁橡胶面料制作。</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手套掌心和手指部位缝有用于增强外层耐磨性的保护层。</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手腕部分采用魔术贴收紧手腕位，不易脱落。</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手套具有反光标识</w:t>
            </w:r>
            <w:r>
              <w:rPr>
                <w:rFonts w:hint="eastAsia" w:ascii="宋体" w:hAnsi="宋体" w:eastAsia="宋体" w:cs="宋体"/>
                <w:color w:val="auto"/>
                <w:sz w:val="24"/>
                <w:szCs w:val="24"/>
                <w:vertAlign w:val="baseline"/>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 xml:space="preserve">人员双手穿戴手套后能对直径9.5mm- 16mm 的绳索进行结绳作业。 </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耐光色牢度≥4级，耐水色牢度≥4级。</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手掌面具有防滑性，掌部和手指能对湿滑物件握持有力</w:t>
            </w:r>
            <w:r>
              <w:rPr>
                <w:rFonts w:hint="eastAsia" w:cs="宋体"/>
                <w:color w:val="auto"/>
                <w:sz w:val="24"/>
                <w:szCs w:val="24"/>
                <w:vertAlign w:val="baseline"/>
                <w:lang w:eastAsia="zh-CN"/>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二、水域救援靴：</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highlight w:val="none"/>
                <w:lang w:val="en-US" w:eastAsia="zh-CN"/>
              </w:rPr>
              <w:t>104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黑色一体式水域救援靴，系带式设计。</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≥5mm氯丁橡胶复合面料与合成皮革鞋帮，鞋帮加固织带≥8条，尼龙织带。</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鞋帮撕裂强度≥85N。</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鞋帮与鞋底结合强度≥9N/mm。</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鞋舌采用≥5MM氯丁橡胶复合面料或合成皮革制作，鞋舌撕裂强度≥70N。</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鞋底防滑设计，能适应水面和陆地的各种地形，吸盘构造花纹，须具有模压一体式品牌标志。</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鞋底花纹高度≥2.5MM，防滑性摩擦系数≥0.29。</w:t>
            </w:r>
          </w:p>
          <w:p>
            <w:pPr>
              <w:spacing w:line="360" w:lineRule="auto"/>
              <w:jc w:val="left"/>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rPr>
              <w:t>鞋外底撕裂强度≥12kN/m，外底耐磨性：相对体积磨耗量≤115mm³，连续屈挠30000次、切口增长≤0.2mm</w:t>
            </w:r>
            <w:r>
              <w:rPr>
                <w:rFonts w:hint="eastAsia" w:cs="宋体"/>
                <w:color w:val="auto"/>
                <w:sz w:val="24"/>
                <w:szCs w:val="24"/>
                <w:vertAlign w:val="baseline"/>
                <w:lang w:eastAsia="zh-CN"/>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脚跟处凸起设计，方便与脚蹼搭配使用。</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抗穿刺力≥700N。</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三、水域救援刀：</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highlight w:val="none"/>
                <w:lang w:val="en-US" w:eastAsia="zh-CN"/>
              </w:rPr>
              <w:t>105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采用不锈钢，具有轻便、韧性大、高强度、耐腐蚀等特点</w:t>
            </w:r>
            <w:r>
              <w:rPr>
                <w:rFonts w:hint="eastAsia" w:ascii="宋体" w:hAnsi="宋体" w:eastAsia="宋体" w:cs="宋体"/>
                <w:color w:val="auto"/>
                <w:sz w:val="24"/>
                <w:szCs w:val="24"/>
                <w:vertAlign w:val="baseline"/>
              </w:rPr>
              <w:t>，整体长度≥170mm，钝头带锯齿，</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ABS材料刀鞘，设有机械式安全扣，快拔式设计</w:t>
            </w:r>
            <w:r>
              <w:rPr>
                <w:rFonts w:hint="eastAsia" w:cs="宋体"/>
                <w:color w:val="auto"/>
                <w:sz w:val="24"/>
                <w:szCs w:val="24"/>
                <w:vertAlign w:val="baseline"/>
                <w:lang w:eastAsia="zh-CN"/>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四、水域救援头盔：</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highlight w:val="none"/>
                <w:lang w:val="en-US" w:eastAsia="zh-CN"/>
              </w:rPr>
              <w:t>106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红色,全盔式设计，分盔壳、缓冲层和舒适层三层。设计通气孔≥6个,具有透气、减重及排水功能，无帽沿、帽舌。</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头部位置配备可调节器,保证不同头型人员可以舒适安全佩戴。</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下颚带：宽度≥15mm，长度≥30cm，带有快速卡扣，可调节佩戴长度</w:t>
            </w:r>
            <w:r>
              <w:rPr>
                <w:rFonts w:hint="eastAsia" w:ascii="宋体" w:hAnsi="宋体" w:eastAsia="宋体" w:cs="宋体"/>
                <w:color w:val="auto"/>
                <w:sz w:val="24"/>
                <w:szCs w:val="24"/>
                <w:vertAlign w:val="baseline"/>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头盔抗冲击强度≥15J。</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配侧面导轨，可用于安装救援灯。</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头盔完全浸入15±5℃的水中≥4h后，头盔可漂浮于水面上。</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每顶头盔两侧印字，具体以客户需求进行印制</w:t>
            </w:r>
            <w:r>
              <w:rPr>
                <w:rFonts w:hint="eastAsia" w:cs="宋体"/>
                <w:color w:val="auto"/>
                <w:sz w:val="24"/>
                <w:szCs w:val="24"/>
                <w:vertAlign w:val="baseline"/>
                <w:lang w:eastAsia="zh-CN"/>
              </w:rPr>
              <w:t>。</w:t>
            </w:r>
          </w:p>
        </w:tc>
        <w:tc>
          <w:tcPr>
            <w:tcW w:w="776" w:type="dxa"/>
            <w:vMerge w:val="continue"/>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75" w:type="dxa"/>
            <w:vMerge w:val="restart"/>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w:t>
            </w:r>
          </w:p>
        </w:tc>
        <w:tc>
          <w:tcPr>
            <w:tcW w:w="1512" w:type="dxa"/>
            <w:vMerge w:val="restart"/>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冰面行动辅助套装</w:t>
            </w:r>
          </w:p>
        </w:tc>
        <w:tc>
          <w:tcPr>
            <w:tcW w:w="6983" w:type="dxa"/>
            <w:vAlign w:val="center"/>
          </w:tcPr>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rPr>
              <w:t>★</w:t>
            </w:r>
            <w:r>
              <w:rPr>
                <w:rFonts w:hint="eastAsia" w:cs="宋体"/>
                <w:b/>
                <w:bCs/>
                <w:color w:val="auto"/>
                <w:sz w:val="24"/>
                <w:szCs w:val="24"/>
                <w:vertAlign w:val="baseline"/>
                <w:lang w:eastAsia="zh-CN"/>
              </w:rPr>
              <w:t>套装包含：冰爪、爬行辅助器（冰锥）、冰稿、冰锚</w:t>
            </w:r>
          </w:p>
        </w:tc>
        <w:tc>
          <w:tcPr>
            <w:tcW w:w="776" w:type="dxa"/>
            <w:vMerge w:val="restart"/>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3套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75" w:type="dxa"/>
            <w:vMerge w:val="continue"/>
            <w:vAlign w:val="center"/>
          </w:tcPr>
          <w:p>
            <w:pPr>
              <w:spacing w:line="360" w:lineRule="auto"/>
              <w:jc w:val="center"/>
              <w:rPr>
                <w:rFonts w:hint="default" w:ascii="宋体" w:hAnsi="宋体" w:eastAsia="宋体" w:cs="宋体"/>
                <w:color w:val="auto"/>
                <w:sz w:val="24"/>
                <w:szCs w:val="24"/>
                <w:vertAlign w:val="baseline"/>
                <w:lang w:val="en-US" w:eastAsia="zh-CN"/>
              </w:rPr>
            </w:pPr>
          </w:p>
        </w:tc>
        <w:tc>
          <w:tcPr>
            <w:tcW w:w="1512" w:type="dxa"/>
            <w:vMerge w:val="continue"/>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一、冰爪</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1、可拆卸的前齿、可以调节单个前齿和双个前齿结构；</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highlight w:val="none"/>
                <w:lang w:val="en-US" w:eastAsia="zh-CN"/>
              </w:rPr>
              <w:t>107</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2、中央金属片可调节，跟部塑料件可微调，以配合不同型号的专业靴使用；</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highlight w:val="none"/>
                <w:lang w:val="en-US" w:eastAsia="zh-CN"/>
              </w:rPr>
              <w:t>108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3、带阻雪板，光滑而又具有弹性，不粘冰雪，不易在硬地打滑；</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highlight w:val="none"/>
                <w:lang w:val="en-US" w:eastAsia="zh-CN"/>
              </w:rPr>
              <w:t>109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4、重量≤1.5kg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110</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二、爬行辅助器（冰锥）</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1、把手长度≥100mm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111</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2、把手设有反光固定绳连接，低光环境下具有辨识度。</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三、冰稿</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1、T 型冰镐，适合冰攀及混攀救援；</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2、手柄采用铝合金材质制作，镐尖采用镍铬合金制作</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3、镐柄带有仿脱手卡位器</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4、具有永久性标志及产品数据标识；</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四、冰锚</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1、独立尖齿≥4 个，圆锥状螺纹保证更坚固的冰面固定，宽大的锁孔能更轻松的挂入快挂；</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117</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2、有 3 个长度可选 10、15、20cm（±2cm）。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118</w:t>
            </w:r>
            <w:r>
              <w:rPr>
                <w:rFonts w:hint="eastAsia" w:ascii="宋体" w:hAnsi="宋体" w:eastAsia="宋体" w:cs="宋体"/>
                <w:b/>
                <w:bCs/>
                <w:color w:val="auto"/>
                <w:sz w:val="24"/>
                <w:szCs w:val="24"/>
              </w:rPr>
              <w:t>）</w:t>
            </w:r>
          </w:p>
        </w:tc>
        <w:tc>
          <w:tcPr>
            <w:tcW w:w="776" w:type="dxa"/>
            <w:vMerge w:val="continue"/>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14</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单兵携行包（箱）</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1、容量≥80L</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119</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2、包内配物品清单包括但不限于：军用指南针，防潮垫、睡袋、单兵帐篷、急救包、军用水壶、饭盒（含刀叉勺）、简易洗漱用品：含牙刷、牙膏、梳子、洗发水、洗浴液、哨子、LED灯、放大镜、反光镜、温度计、口哨、指南针、密封舱，高频口哨、手电筒、雨衣、水质净化片1瓶、高能量自热即食食品、饮用水、蚊虫药、防静电内衣裤、袜子、折叠拖鞋等。</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120</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33个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Merge w:val="restart"/>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15</w:t>
            </w:r>
          </w:p>
        </w:tc>
        <w:tc>
          <w:tcPr>
            <w:tcW w:w="1512" w:type="dxa"/>
            <w:vMerge w:val="restart"/>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潜水装备套装</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w:t>
            </w:r>
            <w:r>
              <w:rPr>
                <w:rFonts w:hint="eastAsia" w:cs="宋体"/>
                <w:b/>
                <w:bCs/>
                <w:color w:val="auto"/>
                <w:sz w:val="24"/>
                <w:szCs w:val="24"/>
                <w:vertAlign w:val="baseline"/>
                <w:lang w:eastAsia="zh-CN"/>
              </w:rPr>
              <w:t>套装</w:t>
            </w:r>
            <w:r>
              <w:rPr>
                <w:rFonts w:hint="eastAsia" w:ascii="宋体" w:hAnsi="宋体" w:eastAsia="宋体" w:cs="宋体"/>
                <w:b/>
                <w:bCs/>
                <w:color w:val="auto"/>
                <w:sz w:val="24"/>
                <w:szCs w:val="24"/>
                <w:vertAlign w:val="baseline"/>
                <w:lang w:eastAsia="zh-CN"/>
              </w:rPr>
              <w:t>包含：</w:t>
            </w:r>
            <w:r>
              <w:rPr>
                <w:rFonts w:hint="eastAsia" w:ascii="宋体" w:hAnsi="宋体" w:eastAsia="宋体" w:cs="宋体"/>
                <w:b/>
                <w:bCs/>
                <w:color w:val="auto"/>
                <w:sz w:val="24"/>
                <w:szCs w:val="24"/>
                <w:vertAlign w:val="baseline"/>
              </w:rPr>
              <w:t>潜水头套</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潜水主灯</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潜水脚蹼</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潜水手电</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潜水刀</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潜水配重及配重带</w:t>
            </w:r>
          </w:p>
        </w:tc>
        <w:tc>
          <w:tcPr>
            <w:tcW w:w="776" w:type="dxa"/>
            <w:vMerge w:val="restart"/>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Merge w:val="continue"/>
            <w:vAlign w:val="center"/>
          </w:tcPr>
          <w:p>
            <w:pPr>
              <w:spacing w:line="360" w:lineRule="auto"/>
              <w:jc w:val="center"/>
              <w:rPr>
                <w:rFonts w:hint="default" w:ascii="宋体" w:hAnsi="宋体" w:eastAsia="宋体" w:cs="宋体"/>
                <w:color w:val="auto"/>
                <w:sz w:val="24"/>
                <w:szCs w:val="24"/>
                <w:vertAlign w:val="baseline"/>
                <w:lang w:val="en-US" w:eastAsia="zh-CN"/>
              </w:rPr>
            </w:pPr>
          </w:p>
        </w:tc>
        <w:tc>
          <w:tcPr>
            <w:tcW w:w="1512" w:type="dxa"/>
            <w:vMerge w:val="continue"/>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一、潜水头套</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w:t>
            </w:r>
            <w:r>
              <w:rPr>
                <w:rFonts w:hint="eastAsia" w:ascii="宋体" w:hAnsi="宋体" w:eastAsia="宋体" w:cs="宋体"/>
                <w:color w:val="auto"/>
                <w:sz w:val="24"/>
                <w:szCs w:val="24"/>
                <w:vertAlign w:val="baseline"/>
                <w:lang w:val="en-US" w:eastAsia="zh-CN"/>
              </w:rPr>
              <w:t>采用潜水专用氯丁橡胶材料制成，可以阻隔水大量进入，适用寒冷和温暖水域潜水作业</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121</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2</w:t>
            </w:r>
            <w:r>
              <w:rPr>
                <w:rFonts w:hint="eastAsia" w:ascii="宋体" w:hAnsi="宋体" w:eastAsia="宋体" w:cs="宋体"/>
                <w:color w:val="auto"/>
                <w:sz w:val="24"/>
                <w:szCs w:val="24"/>
                <w:vertAlign w:val="baseline"/>
              </w:rPr>
              <w:t>、</w:t>
            </w:r>
            <w:r>
              <w:rPr>
                <w:rFonts w:hint="eastAsia" w:ascii="宋体" w:hAnsi="宋体" w:eastAsia="宋体" w:cs="宋体"/>
                <w:color w:val="auto"/>
                <w:sz w:val="24"/>
                <w:szCs w:val="24"/>
                <w:vertAlign w:val="baseline"/>
                <w:lang w:val="en-US" w:eastAsia="zh-CN"/>
              </w:rPr>
              <w:t>氯丁橡胶材质厚度≤5mm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w:t>
            </w:r>
            <w:r>
              <w:rPr>
                <w:rFonts w:hint="eastAsia" w:ascii="宋体" w:hAnsi="宋体" w:eastAsia="宋体" w:cs="宋体"/>
                <w:color w:val="auto"/>
                <w:sz w:val="24"/>
                <w:szCs w:val="24"/>
                <w:vertAlign w:val="baseline"/>
                <w:lang w:val="en-US" w:eastAsia="zh-CN"/>
              </w:rPr>
              <w:t>加强颈部防护，防止温度流失</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二、潜水主灯</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1、包括但不限于高亮、低量2种发光模式</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2、最大水下使用深度：≥100米</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3、使用时间≥2.5H</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4、防水等级≥IPX8</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127</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三、潜水脚蹼</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1、可从不同角度插入鞋带扣；脚蹼叶板导流口，叶板长度为≥35cm；卡带可以调节。</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四、潜水手电</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1、包括但不限于高亮、低量2种发光模式</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129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2、最大水下使用深度：≥100米</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130</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3、使用时间≥2.5H</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131</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4、防水等级≥IPX8</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五、潜水刀</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 材质：不锈钢</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2、结构形式：钝头设计</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六、潜水配重及配重带</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1、提供压铅≥6块</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135</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2、压签带：带金属扣，长度≥140cm。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136</w:t>
            </w:r>
            <w:r>
              <w:rPr>
                <w:rFonts w:hint="eastAsia" w:ascii="宋体" w:hAnsi="宋体" w:eastAsia="宋体" w:cs="宋体"/>
                <w:b/>
                <w:bCs/>
                <w:color w:val="auto"/>
                <w:sz w:val="24"/>
                <w:szCs w:val="24"/>
              </w:rPr>
              <w:t>）</w:t>
            </w:r>
          </w:p>
        </w:tc>
        <w:tc>
          <w:tcPr>
            <w:tcW w:w="776" w:type="dxa"/>
            <w:vMerge w:val="continue"/>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16</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潜水全面罩</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1、材质为高纯度硅胶制成</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137</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▲2、正浮力≥400g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3、总重量≤950g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139</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4、</w:t>
            </w:r>
            <w:r>
              <w:rPr>
                <w:rFonts w:hint="eastAsia" w:ascii="宋体" w:hAnsi="宋体" w:eastAsia="宋体" w:cs="宋体"/>
                <w:color w:val="auto"/>
                <w:sz w:val="24"/>
                <w:szCs w:val="24"/>
                <w:vertAlign w:val="baseline"/>
                <w:lang w:val="en-US" w:eastAsia="zh-CN"/>
              </w:rPr>
              <w:t>全面罩覆盖整个面部，潜水时可以保护面部免受外界伤害，具有宽阔的视野、能够在面罩内正常呼吸。</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140</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5具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17</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干式潜水衣</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1、耐静水压≥100kpa</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141</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2、干式潜水服为连体式、后开式水密拉链设计，双层领口、双层袖口，肩部与膝部补强设计</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3、整套服装包含 360 度旋转充气阀、可调节排气阀、头罩、低压管、腿部装备袋和携行包 1 个。</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143</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4、提供对应尺码的颈部、腕部密封件，具体尺寸由甲方在签订合同时予以确认。</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144</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18</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湿式潜水衣</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1、两件套潜水服，衣服为氯丁橡胶材质，带帽子，袖口和脚踝内里涂料，增加密封性，头套内衬为贴面涂层，增加热能反射，提高保暖效果。</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2、头罩佩戴后，拉链可以直接从躯干部分拉到面部，锁紧和固定头罩。</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3、面部拉链有氯丁胶衬里，保护面部不受拉链的刺激。背心的领口和袖口有足够的开口，给予颈部和腋窝部位不受活动的限制。</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147</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4、拉力荷载10S≥220N</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148</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19</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潜水浮力装置</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1、大浮力控制系统，可通过调节器中压管充气;</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cs="宋体"/>
                <w:b/>
                <w:bCs/>
                <w:color w:val="auto"/>
                <w:sz w:val="24"/>
                <w:szCs w:val="24"/>
                <w:lang w:val="en-US" w:eastAsia="zh-CN"/>
              </w:rPr>
              <w:t>149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2、口袋: 1680D尼龙+PU涂层;</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150</w:t>
            </w:r>
            <w:r>
              <w:rPr>
                <w:rFonts w:hint="eastAsia" w:ascii="宋体" w:hAnsi="宋体" w:eastAsia="宋体" w:cs="宋体"/>
                <w:b/>
                <w:bCs/>
                <w:color w:val="auto"/>
                <w:sz w:val="24"/>
                <w:szCs w:val="24"/>
              </w:rPr>
              <w:t>）</w:t>
            </w:r>
            <w:r>
              <w:rPr>
                <w:rFonts w:hint="eastAsia" w:ascii="宋体" w:hAnsi="宋体" w:eastAsia="宋体" w:cs="宋体"/>
                <w:color w:val="auto"/>
                <w:sz w:val="24"/>
                <w:szCs w:val="24"/>
                <w:vertAlign w:val="baseline"/>
              </w:rPr>
              <w:t xml:space="preserve">                                                      </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3、气囊材料: 840D 尼龙+TPU涂层</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151</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4、可调节的肩带和腰封;PP+矿物增加背板;</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5、两边设有较大口袋可用于收藏仪表和调节器，袋口配有魔术贴，更安全可靠;</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6、右侧口袋内侧有备用调节器口，左边口袋内侧有潜水仪表口，方便收纳和固定备用二级头;</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7、标识明显易于操作的充排气阀设置;16寸圆形橡胶蛇纹充气管</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155</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8、组成结构包括但不限于：浮力背心主体、波纹管、中压软管组成</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156</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潜水气瓶</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w:t>
            </w:r>
            <w:r>
              <w:rPr>
                <w:rFonts w:hint="eastAsia" w:ascii="宋体" w:hAnsi="宋体" w:eastAsia="宋体" w:cs="宋体"/>
                <w:color w:val="auto"/>
                <w:sz w:val="24"/>
                <w:szCs w:val="24"/>
                <w:vertAlign w:val="baseline"/>
                <w:lang w:val="en-US" w:eastAsia="zh-CN"/>
              </w:rPr>
              <w:t>气瓶容积≥12L</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157</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w:t>
            </w:r>
            <w:r>
              <w:rPr>
                <w:rFonts w:hint="eastAsia" w:ascii="宋体" w:hAnsi="宋体" w:eastAsia="宋体" w:cs="宋体"/>
                <w:color w:val="auto"/>
                <w:sz w:val="24"/>
                <w:szCs w:val="24"/>
                <w:vertAlign w:val="baseline"/>
                <w:lang w:val="en-US" w:eastAsia="zh-CN"/>
              </w:rPr>
              <w:t>重量≤15kg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158</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w:t>
            </w:r>
            <w:r>
              <w:rPr>
                <w:rFonts w:hint="eastAsia" w:ascii="宋体" w:hAnsi="宋体" w:eastAsia="宋体" w:cs="宋体"/>
                <w:color w:val="auto"/>
                <w:sz w:val="24"/>
                <w:szCs w:val="24"/>
                <w:vertAlign w:val="baseline"/>
                <w:lang w:val="en-US" w:eastAsia="zh-CN"/>
              </w:rPr>
              <w:t>工作压力≥20Mpa</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159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4</w:t>
            </w:r>
            <w:r>
              <w:rPr>
                <w:rFonts w:hint="eastAsia" w:ascii="宋体" w:hAnsi="宋体" w:eastAsia="宋体" w:cs="宋体"/>
                <w:color w:val="auto"/>
                <w:sz w:val="24"/>
                <w:szCs w:val="24"/>
                <w:vertAlign w:val="baseline"/>
              </w:rPr>
              <w:t>、</w:t>
            </w:r>
            <w:r>
              <w:rPr>
                <w:rFonts w:hint="eastAsia" w:ascii="宋体" w:hAnsi="宋体" w:eastAsia="宋体" w:cs="宋体"/>
                <w:color w:val="auto"/>
                <w:sz w:val="24"/>
                <w:szCs w:val="24"/>
                <w:vertAlign w:val="baseline"/>
                <w:lang w:val="en-US" w:eastAsia="zh-CN"/>
              </w:rPr>
              <w:t>潜水专用气瓶，含瓶头阀，含底座</w:t>
            </w:r>
            <w:r>
              <w:rPr>
                <w:rFonts w:hint="eastAsia" w:ascii="宋体" w:hAnsi="宋体" w:eastAsia="宋体" w:cs="宋体"/>
                <w:color w:val="auto"/>
                <w:sz w:val="24"/>
                <w:szCs w:val="24"/>
                <w:vertAlign w:val="baseline"/>
              </w:rPr>
              <w:t>；</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160</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lang w:val="en-US" w:eastAsia="zh-CN"/>
              </w:rPr>
              <w:t>5</w:t>
            </w:r>
            <w:r>
              <w:rPr>
                <w:rFonts w:hint="eastAsia" w:ascii="宋体" w:hAnsi="宋体" w:eastAsia="宋体" w:cs="宋体"/>
                <w:color w:val="auto"/>
                <w:sz w:val="24"/>
                <w:szCs w:val="24"/>
                <w:vertAlign w:val="baseline"/>
              </w:rPr>
              <w:t>、</w:t>
            </w:r>
            <w:r>
              <w:rPr>
                <w:rFonts w:hint="eastAsia" w:ascii="宋体" w:hAnsi="宋体" w:eastAsia="宋体" w:cs="宋体"/>
                <w:color w:val="auto"/>
                <w:sz w:val="24"/>
                <w:szCs w:val="24"/>
                <w:vertAlign w:val="baseline"/>
                <w:lang w:val="en-US" w:eastAsia="zh-CN"/>
              </w:rPr>
              <w:t>瓶体材料：铝制气瓶</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161</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21</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潜水调节器（含附件）</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w:t>
            </w:r>
            <w:r>
              <w:rPr>
                <w:rFonts w:hint="eastAsia" w:ascii="宋体" w:hAnsi="宋体" w:eastAsia="宋体" w:cs="宋体"/>
                <w:color w:val="auto"/>
                <w:sz w:val="24"/>
                <w:szCs w:val="24"/>
                <w:vertAlign w:val="baseline"/>
                <w:lang w:val="en-US" w:eastAsia="zh-CN"/>
              </w:rPr>
              <w:t>组成包括但不限于：一级头（一级减压阀）1套；二级头 （二级呼吸器）1套</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162</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2、一级头：</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2.1</w:t>
            </w:r>
            <w:r>
              <w:rPr>
                <w:rFonts w:hint="eastAsia" w:ascii="宋体" w:hAnsi="宋体" w:eastAsia="宋体" w:cs="宋体"/>
                <w:color w:val="auto"/>
                <w:sz w:val="24"/>
                <w:szCs w:val="24"/>
                <w:vertAlign w:val="baseline"/>
                <w:lang w:val="en-US" w:eastAsia="zh-CN"/>
              </w:rPr>
              <w:t>中压值≥9bar</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2.2</w:t>
            </w:r>
            <w:r>
              <w:rPr>
                <w:rFonts w:hint="eastAsia" w:ascii="宋体" w:hAnsi="宋体" w:eastAsia="宋体" w:cs="宋体"/>
                <w:color w:val="auto"/>
                <w:sz w:val="24"/>
                <w:szCs w:val="24"/>
                <w:vertAlign w:val="baseline"/>
                <w:lang w:val="en-US" w:eastAsia="zh-CN"/>
              </w:rPr>
              <w:t>最大供气压力≥230bar</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2.3高压出口≥1个；中压出口≥4个</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165</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3、二级头：</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3.1具有气动平衡功能</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166</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3.2文丘里效应可调节</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167</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lang w:val="en-US" w:eastAsia="zh-CN"/>
              </w:rPr>
              <w:t>3.3具有吸气用力可调节</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168</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22</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充气式上浮系统</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★1、提升力≥2000kg</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169</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2、充气口为气瓶快接充气方式</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170</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3、浮袋显著位置标明工作载荷、序列号、生产日期、制造商等信息</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171</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4、使用场景包括但不限于海水及淡水</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172</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75" w:type="dxa"/>
            <w:vAlign w:val="center"/>
          </w:tcPr>
          <w:p>
            <w:pPr>
              <w:spacing w:line="360" w:lineRule="auto"/>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23</w:t>
            </w:r>
          </w:p>
        </w:tc>
        <w:tc>
          <w:tcPr>
            <w:tcW w:w="1512"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潜水电脑表</w:t>
            </w:r>
          </w:p>
        </w:tc>
        <w:tc>
          <w:tcPr>
            <w:tcW w:w="6983" w:type="dxa"/>
            <w:vAlign w:val="center"/>
          </w:tcPr>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1、带有显示屏</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173</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2、最大防水深度≥100M</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174</w:t>
            </w:r>
            <w:r>
              <w:rPr>
                <w:rFonts w:hint="eastAsia" w:ascii="宋体" w:hAnsi="宋体" w:eastAsia="宋体" w:cs="宋体"/>
                <w:b/>
                <w:bCs/>
                <w:color w:val="auto"/>
                <w:sz w:val="24"/>
                <w:szCs w:val="24"/>
              </w:rPr>
              <w:t>）</w:t>
            </w:r>
          </w:p>
          <w:p>
            <w:pPr>
              <w:spacing w:line="360" w:lineRule="auto"/>
              <w:jc w:val="left"/>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★3、可以实时监测潜水时间、气瓶余量、深度、温度、时间、免减压极限、多层停留时间、指北、警告等相关信息，具备空气模式、自由潜水、高氧、混合气潜水、CCR 潜水等多种潜水模式。</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175</w:t>
            </w:r>
            <w:r>
              <w:rPr>
                <w:rFonts w:hint="eastAsia" w:ascii="宋体" w:hAnsi="宋体" w:eastAsia="宋体" w:cs="宋体"/>
                <w:b/>
                <w:bCs/>
                <w:color w:val="auto"/>
                <w:sz w:val="24"/>
                <w:szCs w:val="24"/>
              </w:rPr>
              <w:t>）</w:t>
            </w:r>
          </w:p>
          <w:p>
            <w:pPr>
              <w:spacing w:line="360" w:lineRule="auto"/>
              <w:ind w:left="0" w:leftChars="0" w:right="0" w:rightChars="0"/>
              <w:jc w:val="left"/>
              <w:rPr>
                <w:rFonts w:hint="eastAsia" w:ascii="宋体" w:hAnsi="宋体" w:eastAsia="宋体" w:cs="宋体"/>
                <w:color w:val="auto"/>
                <w:sz w:val="24"/>
                <w:szCs w:val="24"/>
                <w:vertAlign w:val="baseline"/>
                <w:lang w:val="en-US" w:eastAsia="en-US" w:bidi="ar-SA"/>
              </w:rPr>
            </w:pPr>
            <w:r>
              <w:rPr>
                <w:rFonts w:hint="eastAsia" w:ascii="宋体" w:hAnsi="宋体" w:eastAsia="宋体" w:cs="宋体"/>
                <w:color w:val="auto"/>
                <w:sz w:val="24"/>
                <w:szCs w:val="24"/>
                <w:vertAlign w:val="baseline"/>
              </w:rPr>
              <w:t>4、具有免减压极限、深度、时间、剩余免减压时间、上升速度、紧急减压、潜水记录等功能。</w:t>
            </w:r>
            <w:r>
              <w:rPr>
                <w:rFonts w:hint="eastAsia" w:ascii="宋体" w:hAnsi="宋体" w:eastAsia="宋体" w:cs="宋体"/>
                <w:b/>
                <w:bCs/>
                <w:color w:val="auto"/>
                <w:sz w:val="24"/>
                <w:szCs w:val="24"/>
              </w:rPr>
              <w:t>（</w:t>
            </w:r>
            <w:r>
              <w:rPr>
                <w:rFonts w:hint="eastAsia" w:cs="宋体"/>
                <w:b/>
                <w:bCs/>
                <w:color w:val="auto"/>
                <w:sz w:val="24"/>
                <w:szCs w:val="24"/>
                <w:lang w:eastAsia="zh-CN"/>
              </w:rPr>
              <w:t>项号</w:t>
            </w:r>
            <w:r>
              <w:rPr>
                <w:rFonts w:hint="eastAsia" w:ascii="宋体" w:hAnsi="宋体" w:eastAsia="宋体" w:cs="宋体"/>
                <w:b/>
                <w:bCs/>
                <w:color w:val="auto"/>
                <w:sz w:val="24"/>
                <w:szCs w:val="24"/>
                <w:lang w:val="en-US" w:eastAsia="zh-CN"/>
              </w:rPr>
              <w:t>176</w:t>
            </w:r>
            <w:r>
              <w:rPr>
                <w:rFonts w:hint="eastAsia" w:ascii="宋体" w:hAnsi="宋体" w:eastAsia="宋体" w:cs="宋体"/>
                <w:b/>
                <w:bCs/>
                <w:color w:val="auto"/>
                <w:sz w:val="24"/>
                <w:szCs w:val="24"/>
              </w:rPr>
              <w:t>）</w:t>
            </w:r>
          </w:p>
        </w:tc>
        <w:tc>
          <w:tcPr>
            <w:tcW w:w="776" w:type="dxa"/>
            <w:vAlign w:val="center"/>
          </w:tcPr>
          <w:p>
            <w:pPr>
              <w:keepNext w:val="0"/>
              <w:keepLines w:val="0"/>
              <w:widowControl/>
              <w:suppressLineNumbers w:val="0"/>
              <w:spacing w:line="360" w:lineRule="auto"/>
              <w:ind w:left="0" w:leftChars="0" w:right="0" w:rightChars="0"/>
              <w:jc w:val="center"/>
              <w:textAlignment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2套</w:t>
            </w:r>
          </w:p>
        </w:tc>
      </w:tr>
    </w:tbl>
    <w:p>
      <w:pPr>
        <w:pStyle w:val="18"/>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auto"/>
          <w:sz w:val="24"/>
          <w:szCs w:val="24"/>
          <w:lang w:val="en-US" w:eastAsia="zh-CN"/>
        </w:rPr>
        <w:t>注:以上采购包1技术参数中产品尺寸、体积、重量在不影响技术参数指标的情况下允许偏离±2%，技术参数中有要求的从其标准。</w:t>
      </w:r>
    </w:p>
    <w:p>
      <w:pPr>
        <w:pStyle w:val="6"/>
        <w:ind w:left="0"/>
        <w:rPr>
          <w:rFonts w:hint="eastAsia" w:asciiTheme="minorEastAsia" w:hAnsiTheme="minorEastAsia" w:eastAsiaTheme="minorEastAsia" w:cstheme="minorEastAsia"/>
        </w:rPr>
      </w:pPr>
    </w:p>
    <w:p>
      <w:pPr>
        <w:pStyle w:val="4"/>
        <w:spacing w:before="162"/>
        <w:rPr>
          <w:rFonts w:hint="eastAsia" w:asciiTheme="minorEastAsia" w:hAnsiTheme="minorEastAsia" w:eastAsiaTheme="minorEastAsia" w:cstheme="minorEastAsia"/>
        </w:rPr>
      </w:pPr>
      <w:bookmarkStart w:id="41" w:name="三、商务要求（以“★”标示的内容为不允许负偏离的实质性要求）"/>
      <w:bookmarkEnd w:id="41"/>
      <w:r>
        <w:rPr>
          <w:rFonts w:hint="eastAsia" w:asciiTheme="minorEastAsia" w:hAnsiTheme="minorEastAsia" w:eastAsiaTheme="minorEastAsia" w:cstheme="minorEastAsia"/>
        </w:rPr>
        <w:t>三、商务要求（以“★”标示的内容为不允许负偏离的实质性要求）</w:t>
      </w:r>
    </w:p>
    <w:p>
      <w:pPr>
        <w:spacing w:before="211"/>
        <w:ind w:left="220" w:right="0" w:firstLine="0"/>
        <w:jc w:val="left"/>
        <w:rPr>
          <w:rFonts w:hint="eastAsia" w:asciiTheme="minorEastAsia" w:hAnsiTheme="minorEastAsia" w:eastAsiaTheme="minorEastAsia" w:cstheme="minorEastAsia"/>
          <w:b/>
          <w:color w:val="auto"/>
          <w:sz w:val="24"/>
          <w:szCs w:val="24"/>
          <w:lang w:eastAsia="zh-CN"/>
        </w:rPr>
      </w:pPr>
      <w:r>
        <w:rPr>
          <w:rFonts w:hint="eastAsia" w:asciiTheme="minorEastAsia" w:hAnsiTheme="minorEastAsia" w:eastAsiaTheme="minorEastAsia" w:cstheme="minorEastAsia"/>
          <w:b/>
          <w:color w:val="auto"/>
          <w:sz w:val="24"/>
          <w:szCs w:val="24"/>
        </w:rPr>
        <w:t>采购包 1</w:t>
      </w:r>
      <w:r>
        <w:rPr>
          <w:rFonts w:hint="eastAsia" w:asciiTheme="minorEastAsia" w:hAnsiTheme="minorEastAsia" w:eastAsiaTheme="minorEastAsia" w:cstheme="minorEastAsia"/>
          <w:b/>
          <w:color w:val="auto"/>
          <w:sz w:val="24"/>
          <w:szCs w:val="24"/>
          <w:lang w:eastAsia="zh-CN"/>
        </w:rPr>
        <w:t>：</w:t>
      </w:r>
    </w:p>
    <w:p>
      <w:pPr>
        <w:pStyle w:val="6"/>
        <w:spacing w:before="4" w:after="1"/>
        <w:ind w:left="0"/>
        <w:rPr>
          <w:rFonts w:hint="eastAsia" w:asciiTheme="minorEastAsia" w:hAnsiTheme="minorEastAsia" w:eastAsiaTheme="minorEastAsia" w:cstheme="minorEastAsia"/>
          <w:b/>
          <w:sz w:val="10"/>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1"/>
        <w:gridCol w:w="766"/>
        <w:gridCol w:w="1697"/>
        <w:gridCol w:w="64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521"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w:t>
            </w:r>
          </w:p>
          <w:p>
            <w:pPr>
              <w:pStyle w:val="16"/>
              <w:spacing w:before="16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号</w:t>
            </w:r>
          </w:p>
        </w:tc>
        <w:tc>
          <w:tcPr>
            <w:tcW w:w="766"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参数</w:t>
            </w:r>
          </w:p>
          <w:p>
            <w:pPr>
              <w:pStyle w:val="16"/>
              <w:spacing w:before="16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性质</w:t>
            </w:r>
          </w:p>
        </w:tc>
        <w:tc>
          <w:tcPr>
            <w:tcW w:w="1697" w:type="dxa"/>
          </w:tcPr>
          <w:p>
            <w:pPr>
              <w:pStyle w:val="16"/>
              <w:spacing w:before="6"/>
              <w:rPr>
                <w:rFonts w:hint="eastAsia" w:asciiTheme="minorEastAsia" w:hAnsiTheme="minorEastAsia" w:eastAsiaTheme="minorEastAsia" w:cstheme="minorEastAsia"/>
                <w:b/>
                <w:sz w:val="24"/>
              </w:rPr>
            </w:pPr>
          </w:p>
          <w:p>
            <w:pPr>
              <w:pStyle w:val="16"/>
              <w:spacing w:before="1"/>
              <w:ind w:left="108"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类型</w:t>
            </w:r>
          </w:p>
        </w:tc>
        <w:tc>
          <w:tcPr>
            <w:tcW w:w="6450" w:type="dxa"/>
          </w:tcPr>
          <w:p>
            <w:pPr>
              <w:pStyle w:val="16"/>
              <w:spacing w:before="6"/>
              <w:rPr>
                <w:rFonts w:hint="eastAsia" w:asciiTheme="minorEastAsia" w:hAnsiTheme="minorEastAsia" w:eastAsiaTheme="minorEastAsia" w:cstheme="minorEastAsia"/>
                <w:b/>
                <w:sz w:val="24"/>
              </w:rPr>
            </w:pPr>
          </w:p>
          <w:p>
            <w:pPr>
              <w:pStyle w:val="16"/>
              <w:spacing w:before="1"/>
              <w:ind w:left="2964" w:right="296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tcPr>
          <w:p>
            <w:pPr>
              <w:pStyle w:val="16"/>
              <w:spacing w:before="88"/>
              <w:ind w:left="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766" w:type="dxa"/>
          </w:tcPr>
          <w:p>
            <w:pPr>
              <w:pStyle w:val="16"/>
              <w:spacing w:before="81"/>
              <w:ind w:left="6"/>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tcPr>
          <w:p>
            <w:pPr>
              <w:pStyle w:val="16"/>
              <w:spacing w:before="81"/>
              <w:ind w:left="108"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交货时间</w:t>
            </w:r>
          </w:p>
        </w:tc>
        <w:tc>
          <w:tcPr>
            <w:tcW w:w="6450"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自合同签订之日起 </w:t>
            </w:r>
            <w:r>
              <w:rPr>
                <w:rFonts w:hint="eastAsia" w:asciiTheme="minorEastAsia" w:hAnsiTheme="minorEastAsia" w:eastAsiaTheme="minorEastAsia" w:cstheme="minorEastAsia"/>
                <w:sz w:val="24"/>
                <w:u w:val="single"/>
                <w:lang w:val="en-US" w:eastAsia="zh-CN"/>
              </w:rPr>
              <w:t>60</w:t>
            </w:r>
            <w:r>
              <w:rPr>
                <w:rFonts w:hint="eastAsia" w:asciiTheme="minorEastAsia" w:hAnsiTheme="minorEastAsia" w:eastAsiaTheme="minorEastAsia" w:cstheme="minorEastAsia"/>
                <w:sz w:val="24"/>
              </w:rPr>
              <w:t xml:space="preserve">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89"/>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766" w:type="dxa"/>
            <w:vAlign w:val="top"/>
          </w:tcPr>
          <w:p>
            <w:pPr>
              <w:pStyle w:val="16"/>
              <w:spacing w:before="80"/>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80"/>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交货地点</w:t>
            </w:r>
          </w:p>
        </w:tc>
        <w:tc>
          <w:tcPr>
            <w:tcW w:w="6450" w:type="dxa"/>
            <w:vAlign w:val="top"/>
          </w:tcPr>
          <w:p>
            <w:pPr>
              <w:pStyle w:val="16"/>
              <w:spacing w:before="80"/>
              <w:ind w:left="107" w:leftChars="0" w:right="0" w:rightChars="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采购人指定地点</w:t>
            </w:r>
            <w:r>
              <w:rPr>
                <w:rFonts w:hint="eastAsia" w:asciiTheme="minorEastAsia" w:hAnsiTheme="minorEastAsia" w:eastAsiaTheme="minorEastAsia" w:cstheme="minorEastAsia"/>
                <w:sz w:val="24"/>
                <w:lang w:val="en-US" w:eastAsia="zh-CN"/>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89"/>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766" w:type="dxa"/>
            <w:vAlign w:val="top"/>
          </w:tcPr>
          <w:p>
            <w:pPr>
              <w:pStyle w:val="16"/>
              <w:spacing w:before="80"/>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80"/>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交货条件</w:t>
            </w:r>
          </w:p>
        </w:tc>
        <w:tc>
          <w:tcPr>
            <w:tcW w:w="6450" w:type="dxa"/>
            <w:vAlign w:val="top"/>
          </w:tcPr>
          <w:p>
            <w:pPr>
              <w:pStyle w:val="16"/>
              <w:spacing w:before="80"/>
              <w:ind w:left="107"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验收合格。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766" w:type="dxa"/>
            <w:vAlign w:val="top"/>
          </w:tcPr>
          <w:p>
            <w:pPr>
              <w:pStyle w:val="16"/>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82"/>
              <w:ind w:left="108" w:right="103"/>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是否邀请投标</w:t>
            </w:r>
          </w:p>
          <w:p>
            <w:pPr>
              <w:pStyle w:val="16"/>
              <w:spacing w:before="160"/>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人验收</w:t>
            </w:r>
          </w:p>
        </w:tc>
        <w:tc>
          <w:tcPr>
            <w:tcW w:w="6450" w:type="dxa"/>
            <w:vAlign w:val="top"/>
          </w:tcPr>
          <w:p>
            <w:pPr>
              <w:pStyle w:val="16"/>
              <w:ind w:left="107"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不邀请投标人验收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top"/>
          </w:tcPr>
          <w:p>
            <w:pPr>
              <w:pStyle w:val="16"/>
              <w:spacing w:before="1"/>
              <w:rPr>
                <w:rFonts w:hint="eastAsia" w:asciiTheme="minorEastAsia" w:hAnsiTheme="minorEastAsia" w:eastAsiaTheme="minorEastAsia" w:cstheme="minorEastAsia"/>
                <w:b/>
                <w:sz w:val="25"/>
              </w:rPr>
            </w:pPr>
          </w:p>
          <w:p>
            <w:pPr>
              <w:pStyle w:val="16"/>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766" w:type="dxa"/>
            <w:vAlign w:val="top"/>
          </w:tcPr>
          <w:p>
            <w:pPr>
              <w:pStyle w:val="16"/>
              <w:spacing w:before="7"/>
              <w:rPr>
                <w:rFonts w:hint="eastAsia" w:asciiTheme="minorEastAsia" w:hAnsiTheme="minorEastAsia" w:eastAsiaTheme="minorEastAsia" w:cstheme="minorEastAsia"/>
                <w:b/>
                <w:sz w:val="24"/>
              </w:rPr>
            </w:pPr>
          </w:p>
          <w:p>
            <w:pPr>
              <w:pStyle w:val="16"/>
              <w:ind w:left="263"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top"/>
          </w:tcPr>
          <w:p>
            <w:pPr>
              <w:pStyle w:val="16"/>
              <w:spacing w:before="7"/>
              <w:rPr>
                <w:rFonts w:hint="eastAsia" w:asciiTheme="minorEastAsia" w:hAnsiTheme="minorEastAsia" w:eastAsiaTheme="minorEastAsia" w:cstheme="minorEastAsia"/>
                <w:b/>
                <w:sz w:val="24"/>
              </w:rPr>
            </w:pPr>
          </w:p>
          <w:p>
            <w:pPr>
              <w:pStyle w:val="16"/>
              <w:ind w:left="108" w:leftChars="0" w:right="103"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履约验收方式</w:t>
            </w:r>
          </w:p>
        </w:tc>
        <w:tc>
          <w:tcPr>
            <w:tcW w:w="6450" w:type="dxa"/>
            <w:vAlign w:val="top"/>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按国家和行业相关标准、招标文件、投标文件及合同中相关</w:t>
            </w:r>
          </w:p>
          <w:p>
            <w:pPr>
              <w:pStyle w:val="16"/>
              <w:spacing w:before="160"/>
              <w:ind w:left="107" w:leftChars="0"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条款要求进行验收。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21" w:type="dxa"/>
            <w:vAlign w:val="center"/>
          </w:tcPr>
          <w:p>
            <w:pPr>
              <w:pStyle w:val="16"/>
              <w:spacing w:before="176"/>
              <w:ind w:left="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766" w:type="dxa"/>
            <w:vAlign w:val="center"/>
          </w:tcPr>
          <w:p>
            <w:pPr>
              <w:pStyle w:val="16"/>
              <w:spacing w:before="167"/>
              <w:ind w:left="263"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697" w:type="dxa"/>
            <w:vAlign w:val="center"/>
          </w:tcPr>
          <w:p>
            <w:pPr>
              <w:pStyle w:val="16"/>
              <w:spacing w:before="81" w:line="364" w:lineRule="auto"/>
              <w:ind w:left="107" w:leftChars="0" w:right="95"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合同支付方式</w:t>
            </w:r>
          </w:p>
        </w:tc>
        <w:tc>
          <w:tcPr>
            <w:tcW w:w="6450" w:type="dxa"/>
            <w:vAlign w:val="top"/>
          </w:tcPr>
          <w:p>
            <w:pPr>
              <w:pStyle w:val="16"/>
              <w:spacing w:before="81" w:line="364" w:lineRule="auto"/>
              <w:ind w:left="107" w:leftChars="0" w:right="95"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项目验收合格后，</w:t>
            </w:r>
            <w:r>
              <w:rPr>
                <w:rFonts w:hint="eastAsia" w:asciiTheme="minorEastAsia" w:hAnsiTheme="minorEastAsia" w:eastAsiaTheme="minorEastAsia" w:cstheme="minorEastAsia"/>
                <w:sz w:val="24"/>
              </w:rPr>
              <w:t>采购人在收到中标人的正式发票后的</w:t>
            </w:r>
            <w:r>
              <w:rPr>
                <w:rFonts w:hint="eastAsia" w:asciiTheme="minorEastAsia" w:hAnsiTheme="minorEastAsia" w:eastAsiaTheme="minorEastAsia" w:cstheme="minorEastAsia"/>
                <w:sz w:val="24"/>
                <w:lang w:val="en-US" w:eastAsia="zh-CN"/>
              </w:rPr>
              <w:t>20</w:t>
            </w:r>
            <w:r>
              <w:rPr>
                <w:rFonts w:hint="eastAsia" w:asciiTheme="minorEastAsia" w:hAnsiTheme="minorEastAsia" w:eastAsiaTheme="minorEastAsia" w:cstheme="minorEastAsia"/>
                <w:sz w:val="24"/>
              </w:rPr>
              <w:t>个</w:t>
            </w:r>
            <w:r>
              <w:rPr>
                <w:rFonts w:hint="eastAsia" w:asciiTheme="minorEastAsia" w:hAnsiTheme="minorEastAsia" w:eastAsiaTheme="minorEastAsia" w:cstheme="minorEastAsia"/>
                <w:sz w:val="24"/>
                <w:lang w:val="en-US" w:eastAsia="zh-CN"/>
              </w:rPr>
              <w:t>工作</w:t>
            </w:r>
            <w:r>
              <w:rPr>
                <w:rFonts w:hint="eastAsia" w:asciiTheme="minorEastAsia" w:hAnsiTheme="minorEastAsia" w:eastAsiaTheme="minorEastAsia" w:cstheme="minorEastAsia"/>
                <w:sz w:val="24"/>
              </w:rPr>
              <w:t>日内，</w:t>
            </w:r>
            <w:r>
              <w:rPr>
                <w:rFonts w:hint="eastAsia" w:asciiTheme="minorEastAsia" w:hAnsiTheme="minorEastAsia" w:eastAsiaTheme="minorEastAsia" w:cstheme="minorEastAsia"/>
                <w:sz w:val="24"/>
                <w:lang w:eastAsia="zh-CN"/>
              </w:rPr>
              <w:t>向</w:t>
            </w:r>
            <w:r>
              <w:rPr>
                <w:rFonts w:hint="eastAsia" w:asciiTheme="minorEastAsia" w:hAnsiTheme="minorEastAsia" w:eastAsiaTheme="minorEastAsia" w:cstheme="minorEastAsia"/>
                <w:sz w:val="24"/>
              </w:rPr>
              <w:t>中标人支付合同金额的</w:t>
            </w:r>
            <w:r>
              <w:rPr>
                <w:rFonts w:hint="eastAsia" w:asciiTheme="minorEastAsia" w:hAnsiTheme="minorEastAsia" w:eastAsiaTheme="minorEastAsia" w:cstheme="minorEastAsia"/>
                <w:sz w:val="24"/>
                <w:lang w:val="en-US" w:eastAsia="zh-CN"/>
              </w:rPr>
              <w:t>100</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的</w:t>
            </w:r>
            <w:r>
              <w:rPr>
                <w:rFonts w:hint="eastAsia" w:asciiTheme="minorEastAsia" w:hAnsiTheme="minorEastAsia" w:eastAsiaTheme="minorEastAsia" w:cstheme="minorEastAsia"/>
                <w:sz w:val="24"/>
                <w:lang w:eastAsia="zh-CN"/>
              </w:rPr>
              <w:t>合同款</w:t>
            </w:r>
            <w:r>
              <w:rPr>
                <w:rFonts w:hint="eastAsia" w:asciiTheme="minorEastAsia" w:hAnsiTheme="minorEastAsia" w:eastAsiaTheme="minorEastAsia" w:cstheme="minorEastAsia"/>
                <w:sz w:val="24"/>
              </w:rPr>
              <w:t>；</w:t>
            </w:r>
          </w:p>
        </w:tc>
      </w:tr>
    </w:tbl>
    <w:p>
      <w:pPr>
        <w:spacing w:line="360" w:lineRule="auto"/>
        <w:ind w:firstLine="440"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b/>
          <w:color w:val="auto"/>
          <w:sz w:val="24"/>
          <w:lang w:val="en-US" w:eastAsia="zh-CN"/>
        </w:rPr>
        <w:t>7</w:t>
      </w:r>
      <w:r>
        <w:rPr>
          <w:rFonts w:hint="eastAsia" w:asciiTheme="minorEastAsia" w:hAnsiTheme="minorEastAsia" w:eastAsiaTheme="minorEastAsia" w:cstheme="minorEastAsia"/>
          <w:b/>
          <w:color w:val="auto"/>
          <w:sz w:val="24"/>
        </w:rPr>
        <w:t>、</w:t>
      </w:r>
      <w:r>
        <w:rPr>
          <w:rFonts w:hint="eastAsia" w:asciiTheme="minorEastAsia" w:hAnsiTheme="minorEastAsia" w:eastAsiaTheme="minorEastAsia" w:cstheme="minorEastAsia"/>
          <w:b/>
          <w:color w:val="auto"/>
          <w:sz w:val="24"/>
          <w:lang w:eastAsia="zh-CN"/>
        </w:rPr>
        <w:t>售后</w:t>
      </w:r>
      <w:r>
        <w:rPr>
          <w:rFonts w:hint="eastAsia" w:asciiTheme="minorEastAsia" w:hAnsiTheme="minorEastAsia" w:eastAsiaTheme="minorEastAsia" w:cstheme="minorEastAsia"/>
          <w:b/>
          <w:color w:val="auto"/>
          <w:sz w:val="24"/>
        </w:rPr>
        <w:t>要求</w:t>
      </w:r>
    </w:p>
    <w:p>
      <w:pPr>
        <w:pStyle w:val="7"/>
        <w:tabs>
          <w:tab w:val="left" w:pos="284"/>
        </w:tabs>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7</w:t>
      </w:r>
      <w:r>
        <w:rPr>
          <w:rFonts w:hint="eastAsia" w:asciiTheme="minorEastAsia" w:hAnsiTheme="minorEastAsia" w:eastAsiaTheme="minorEastAsia" w:cstheme="minorEastAsia"/>
          <w:b/>
          <w:color w:val="auto"/>
          <w:sz w:val="24"/>
          <w:szCs w:val="24"/>
        </w:rPr>
        <w:t>.1 安装和调试</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.1.1货物到达现场后，</w:t>
      </w:r>
      <w:r>
        <w:rPr>
          <w:rFonts w:hint="eastAsia" w:asciiTheme="minorEastAsia" w:hAnsiTheme="minorEastAsia" w:eastAsiaTheme="minorEastAsia" w:cstheme="minorEastAsia"/>
          <w:color w:val="auto"/>
          <w:sz w:val="24"/>
          <w:szCs w:val="24"/>
          <w:lang w:val="en-US" w:eastAsia="zh-CN"/>
        </w:rPr>
        <w:t>中标人</w:t>
      </w:r>
      <w:r>
        <w:rPr>
          <w:rFonts w:hint="eastAsia" w:asciiTheme="minorEastAsia" w:hAnsiTheme="minorEastAsia" w:eastAsiaTheme="minorEastAsia" w:cstheme="minorEastAsia"/>
          <w:color w:val="auto"/>
          <w:sz w:val="24"/>
          <w:szCs w:val="24"/>
        </w:rPr>
        <w:t>应在接到</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通知7天内派技术人员到现场进行安装，并负责调试至验收合格。</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在进行安装、调试期间所发生的费用由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承担。</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 xml:space="preserve">.1.2 </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应在货物运抵现场一周前，向</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提供安装、调试及试运行的进度计划表。</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 xml:space="preserve">.1.3 </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应在合同规定的安装调试期内完成该项工作。如因</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责任而造成延期，所有因延期而产生的费用由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承担。</w:t>
      </w:r>
    </w:p>
    <w:p>
      <w:pPr>
        <w:pStyle w:val="7"/>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7</w:t>
      </w:r>
      <w:r>
        <w:rPr>
          <w:rFonts w:hint="eastAsia" w:asciiTheme="minorEastAsia" w:hAnsiTheme="minorEastAsia" w:eastAsiaTheme="minorEastAsia" w:cstheme="minorEastAsia"/>
          <w:b/>
          <w:color w:val="auto"/>
          <w:sz w:val="24"/>
          <w:szCs w:val="24"/>
        </w:rPr>
        <w:t>.2 技术培训</w:t>
      </w:r>
    </w:p>
    <w:p>
      <w:pPr>
        <w:pStyle w:val="7"/>
        <w:tabs>
          <w:tab w:val="left" w:pos="426"/>
          <w:tab w:val="left" w:pos="1254"/>
        </w:tabs>
        <w:spacing w:line="360" w:lineRule="auto"/>
        <w:ind w:right="-45"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.2.1</w:t>
      </w:r>
      <w:r>
        <w:rPr>
          <w:rFonts w:hint="eastAsia" w:asciiTheme="minorEastAsia" w:hAnsiTheme="minorEastAsia" w:eastAsiaTheme="minorEastAsia" w:cstheme="minorEastAsia"/>
          <w:b/>
          <w:color w:val="auto"/>
          <w:sz w:val="24"/>
          <w:szCs w:val="24"/>
        </w:rPr>
        <w:t>结合安装调试</w:t>
      </w:r>
      <w:r>
        <w:rPr>
          <w:rFonts w:hint="eastAsia" w:asciiTheme="minorEastAsia" w:hAnsiTheme="minorEastAsia" w:eastAsiaTheme="minorEastAsia" w:cstheme="minorEastAsia"/>
          <w:b/>
          <w:color w:val="auto"/>
        </w:rPr>
        <w:t>，</w:t>
      </w:r>
      <w:r>
        <w:rPr>
          <w:rFonts w:hint="eastAsia" w:asciiTheme="minorEastAsia" w:hAnsiTheme="minorEastAsia" w:eastAsiaTheme="minorEastAsia" w:cstheme="minorEastAsia"/>
          <w:b/>
          <w:color w:val="auto"/>
          <w:sz w:val="24"/>
          <w:szCs w:val="24"/>
          <w:lang w:eastAsia="zh-CN"/>
        </w:rPr>
        <w:t>中标人</w:t>
      </w:r>
      <w:r>
        <w:rPr>
          <w:rFonts w:hint="eastAsia" w:asciiTheme="minorEastAsia" w:hAnsiTheme="minorEastAsia" w:eastAsiaTheme="minorEastAsia" w:cstheme="minorEastAsia"/>
          <w:b/>
          <w:color w:val="auto"/>
          <w:sz w:val="24"/>
          <w:szCs w:val="24"/>
        </w:rPr>
        <w:t>专业技术人员应对</w:t>
      </w:r>
      <w:r>
        <w:rPr>
          <w:rFonts w:hint="eastAsia" w:asciiTheme="minorEastAsia" w:hAnsiTheme="minorEastAsia" w:eastAsiaTheme="minorEastAsia" w:cstheme="minorEastAsia"/>
          <w:b/>
          <w:color w:val="auto"/>
          <w:sz w:val="24"/>
          <w:szCs w:val="24"/>
          <w:lang w:eastAsia="zh-CN"/>
        </w:rPr>
        <w:t>采购人</w:t>
      </w:r>
      <w:r>
        <w:rPr>
          <w:rFonts w:hint="eastAsia" w:asciiTheme="minorEastAsia" w:hAnsiTheme="minorEastAsia" w:eastAsiaTheme="minorEastAsia" w:cstheme="minorEastAsia"/>
          <w:b/>
          <w:color w:val="auto"/>
          <w:sz w:val="24"/>
          <w:szCs w:val="24"/>
        </w:rPr>
        <w:t>的技术人员进行使用操作、设备维修、保养等技术的现场培训（现场安装培训），直至</w:t>
      </w:r>
      <w:r>
        <w:rPr>
          <w:rFonts w:hint="eastAsia" w:asciiTheme="minorEastAsia" w:hAnsiTheme="minorEastAsia" w:eastAsiaTheme="minorEastAsia" w:cstheme="minorEastAsia"/>
          <w:b/>
          <w:color w:val="auto"/>
          <w:sz w:val="24"/>
          <w:szCs w:val="24"/>
          <w:lang w:eastAsia="zh-CN"/>
        </w:rPr>
        <w:t>采购人</w:t>
      </w:r>
      <w:r>
        <w:rPr>
          <w:rFonts w:hint="eastAsia" w:asciiTheme="minorEastAsia" w:hAnsiTheme="minorEastAsia" w:eastAsiaTheme="minorEastAsia" w:cstheme="minorEastAsia"/>
          <w:b/>
          <w:color w:val="auto"/>
          <w:sz w:val="24"/>
          <w:szCs w:val="24"/>
        </w:rPr>
        <w:t>的技术人员能熟练独立工作。</w:t>
      </w:r>
      <w:r>
        <w:rPr>
          <w:rFonts w:hint="eastAsia" w:asciiTheme="minorEastAsia" w:hAnsiTheme="minorEastAsia" w:eastAsiaTheme="minorEastAsia" w:cstheme="minorEastAsia"/>
          <w:b/>
          <w:color w:val="auto"/>
          <w:sz w:val="24"/>
          <w:szCs w:val="24"/>
          <w:lang w:eastAsia="zh-CN"/>
        </w:rPr>
        <w:t>中标人</w:t>
      </w:r>
      <w:r>
        <w:rPr>
          <w:rFonts w:hint="eastAsia" w:asciiTheme="minorEastAsia" w:hAnsiTheme="minorEastAsia" w:eastAsiaTheme="minorEastAsia" w:cstheme="minorEastAsia"/>
          <w:b/>
          <w:color w:val="auto"/>
          <w:sz w:val="24"/>
          <w:szCs w:val="24"/>
        </w:rPr>
        <w:t>委派的专业技术人员所需费用均由</w:t>
      </w:r>
      <w:r>
        <w:rPr>
          <w:rFonts w:hint="eastAsia" w:asciiTheme="minorEastAsia" w:hAnsiTheme="minorEastAsia" w:eastAsiaTheme="minorEastAsia" w:cstheme="minorEastAsia"/>
          <w:b/>
          <w:color w:val="auto"/>
          <w:sz w:val="24"/>
          <w:szCs w:val="24"/>
          <w:lang w:eastAsia="zh-CN"/>
        </w:rPr>
        <w:t>中标人</w:t>
      </w:r>
      <w:r>
        <w:rPr>
          <w:rFonts w:hint="eastAsia" w:asciiTheme="minorEastAsia" w:hAnsiTheme="minorEastAsia" w:eastAsiaTheme="minorEastAsia" w:cstheme="minorEastAsia"/>
          <w:b/>
          <w:color w:val="auto"/>
          <w:sz w:val="24"/>
          <w:szCs w:val="24"/>
        </w:rPr>
        <w:t>承担。</w:t>
      </w:r>
    </w:p>
    <w:p>
      <w:pPr>
        <w:pStyle w:val="7"/>
        <w:keepNext w:val="0"/>
        <w:keepLines w:val="0"/>
        <w:pageBreakBefore w:val="0"/>
        <w:widowControl w:val="0"/>
        <w:tabs>
          <w:tab w:val="left" w:pos="426"/>
          <w:tab w:val="left" w:pos="1254"/>
        </w:tabs>
        <w:kinsoku/>
        <w:wordWrap/>
        <w:overflowPunct/>
        <w:topLinePunct w:val="0"/>
        <w:autoSpaceDE w:val="0"/>
        <w:autoSpaceDN w:val="0"/>
        <w:bidi w:val="0"/>
        <w:snapToGrid w:val="0"/>
        <w:spacing w:line="360" w:lineRule="auto"/>
        <w:ind w:right="-45"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rPr>
        <w:t xml:space="preserve">.3 维保服务：  </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highlight w:val="yellow"/>
          <w:lang w:val="en-US" w:eastAsia="zh-CN"/>
        </w:rPr>
        <w:t>7</w:t>
      </w:r>
      <w:r>
        <w:rPr>
          <w:rFonts w:hint="eastAsia" w:asciiTheme="minorEastAsia" w:hAnsiTheme="minorEastAsia" w:eastAsiaTheme="minorEastAsia" w:cstheme="minorEastAsia"/>
          <w:b/>
          <w:color w:val="auto"/>
          <w:sz w:val="24"/>
          <w:szCs w:val="24"/>
          <w:highlight w:val="yellow"/>
        </w:rPr>
        <w:t>.3.1</w:t>
      </w:r>
      <w:r>
        <w:rPr>
          <w:rFonts w:hint="eastAsia" w:asciiTheme="minorEastAsia" w:hAnsiTheme="minorEastAsia" w:eastAsiaTheme="minorEastAsia" w:cstheme="minorEastAsia"/>
          <w:b/>
          <w:color w:val="auto"/>
          <w:sz w:val="24"/>
          <w:szCs w:val="24"/>
          <w:highlight w:val="yellow"/>
          <w:lang w:eastAsia="zh-CN"/>
        </w:rPr>
        <w:t>本项目</w:t>
      </w:r>
      <w:r>
        <w:rPr>
          <w:rFonts w:hint="eastAsia" w:asciiTheme="minorEastAsia" w:hAnsiTheme="minorEastAsia" w:eastAsiaTheme="minorEastAsia" w:cstheme="minorEastAsia"/>
          <w:b/>
          <w:color w:val="auto"/>
          <w:sz w:val="24"/>
          <w:szCs w:val="24"/>
          <w:highlight w:val="yellow"/>
        </w:rPr>
        <w:t>所投设备质量保证期为设备最终验收合格后</w:t>
      </w:r>
      <w:r>
        <w:rPr>
          <w:rFonts w:hint="eastAsia" w:asciiTheme="minorEastAsia" w:hAnsiTheme="minorEastAsia" w:eastAsiaTheme="minorEastAsia" w:cstheme="minorEastAsia"/>
          <w:b/>
          <w:color w:val="auto"/>
          <w:sz w:val="24"/>
          <w:szCs w:val="24"/>
          <w:highlight w:val="yellow"/>
          <w:lang w:val="en-US" w:eastAsia="zh-CN"/>
        </w:rPr>
        <w:t>3</w:t>
      </w:r>
      <w:r>
        <w:rPr>
          <w:rFonts w:hint="eastAsia" w:asciiTheme="minorEastAsia" w:hAnsiTheme="minorEastAsia" w:eastAsiaTheme="minorEastAsia" w:cstheme="minorEastAsia"/>
          <w:b/>
          <w:color w:val="auto"/>
          <w:sz w:val="24"/>
          <w:szCs w:val="24"/>
          <w:highlight w:val="yellow"/>
        </w:rPr>
        <w:t>年</w:t>
      </w:r>
      <w:r>
        <w:rPr>
          <w:rFonts w:hint="eastAsia" w:asciiTheme="minorEastAsia" w:hAnsiTheme="minorEastAsia" w:eastAsiaTheme="minorEastAsia" w:cstheme="minorEastAsia"/>
          <w:b/>
          <w:color w:val="auto"/>
          <w:sz w:val="24"/>
          <w:szCs w:val="24"/>
          <w:highlight w:val="yellow"/>
          <w:lang w:eastAsia="zh-CN"/>
        </w:rPr>
        <w:t>，</w:t>
      </w:r>
      <w:r>
        <w:rPr>
          <w:rFonts w:hint="eastAsia" w:asciiTheme="minorEastAsia" w:hAnsiTheme="minorEastAsia" w:eastAsiaTheme="minorEastAsia" w:cstheme="minorEastAsia"/>
          <w:b/>
          <w:color w:val="auto"/>
          <w:sz w:val="24"/>
          <w:szCs w:val="24"/>
          <w:highlight w:val="yellow"/>
        </w:rPr>
        <w:t>在质保期内</w:t>
      </w:r>
      <w:r>
        <w:rPr>
          <w:rFonts w:hint="eastAsia" w:asciiTheme="minorEastAsia" w:hAnsiTheme="minorEastAsia" w:eastAsiaTheme="minorEastAsia" w:cstheme="minorEastAsia"/>
          <w:b/>
          <w:color w:val="auto"/>
          <w:sz w:val="24"/>
          <w:szCs w:val="24"/>
          <w:highlight w:val="yellow"/>
          <w:lang w:eastAsia="zh-CN"/>
        </w:rPr>
        <w:t>货物在使用</w:t>
      </w:r>
      <w:r>
        <w:rPr>
          <w:rFonts w:hint="eastAsia" w:asciiTheme="minorEastAsia" w:hAnsiTheme="minorEastAsia" w:eastAsiaTheme="minorEastAsia" w:cstheme="minorEastAsia"/>
          <w:b/>
          <w:color w:val="auto"/>
          <w:sz w:val="24"/>
          <w:szCs w:val="24"/>
          <w:highlight w:val="yellow"/>
        </w:rPr>
        <w:t>中发生问题，</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应在接到</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通知后4小时内响应，并作出维修方案决定；</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应在24小时内派工程师到达现场，提供免费维修服务。72小时无法修复故障,提供备用</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。若机件损坏，</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应免费更换损坏的零部件，修理费用由</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负责。同一故障修理5次或1个月无法修复</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有权要求</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更换新机或退货（</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需无条件退还全部货款）。</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highlight w:val="yellow"/>
          <w:lang w:val="en-US" w:eastAsia="zh-CN"/>
        </w:rPr>
        <w:t>7</w:t>
      </w:r>
      <w:r>
        <w:rPr>
          <w:rFonts w:hint="eastAsia" w:asciiTheme="minorEastAsia" w:hAnsiTheme="minorEastAsia" w:eastAsiaTheme="minorEastAsia" w:cstheme="minorEastAsia"/>
          <w:b/>
          <w:color w:val="auto"/>
          <w:sz w:val="24"/>
          <w:szCs w:val="24"/>
          <w:highlight w:val="yellow"/>
        </w:rPr>
        <w:t>.3.</w:t>
      </w:r>
      <w:r>
        <w:rPr>
          <w:rFonts w:hint="eastAsia" w:asciiTheme="minorEastAsia" w:hAnsiTheme="minorEastAsia" w:eastAsiaTheme="minorEastAsia" w:cstheme="minorEastAsia"/>
          <w:b/>
          <w:color w:val="auto"/>
          <w:sz w:val="24"/>
          <w:szCs w:val="24"/>
          <w:highlight w:val="yellow"/>
          <w:lang w:val="en-US" w:eastAsia="zh-CN"/>
        </w:rPr>
        <w:t>2</w:t>
      </w:r>
      <w:r>
        <w:rPr>
          <w:rFonts w:hint="eastAsia" w:asciiTheme="minorEastAsia" w:hAnsiTheme="minorEastAsia" w:eastAsiaTheme="minorEastAsia" w:cstheme="minorEastAsia"/>
          <w:b/>
          <w:color w:val="auto"/>
          <w:sz w:val="24"/>
          <w:szCs w:val="24"/>
          <w:highlight w:val="yellow"/>
        </w:rPr>
        <w:t>质保期后的服务要求：</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highlight w:val="yellow"/>
          <w:lang w:val="en-US" w:eastAsia="zh-CN"/>
        </w:rPr>
        <w:t>7</w:t>
      </w:r>
      <w:r>
        <w:rPr>
          <w:rFonts w:hint="eastAsia" w:asciiTheme="minorEastAsia" w:hAnsiTheme="minorEastAsia" w:eastAsiaTheme="minorEastAsia" w:cstheme="minorEastAsia"/>
          <w:b/>
          <w:color w:val="auto"/>
          <w:sz w:val="24"/>
          <w:szCs w:val="24"/>
          <w:highlight w:val="yellow"/>
        </w:rPr>
        <w:t>.3.</w:t>
      </w:r>
      <w:r>
        <w:rPr>
          <w:rFonts w:hint="eastAsia" w:asciiTheme="minorEastAsia" w:hAnsiTheme="minorEastAsia" w:eastAsiaTheme="minorEastAsia" w:cstheme="minorEastAsia"/>
          <w:b/>
          <w:color w:val="auto"/>
          <w:sz w:val="24"/>
          <w:szCs w:val="24"/>
          <w:highlight w:val="yellow"/>
          <w:lang w:val="en-US" w:eastAsia="zh-CN"/>
        </w:rPr>
        <w:t>2</w:t>
      </w:r>
      <w:r>
        <w:rPr>
          <w:rFonts w:hint="eastAsia" w:asciiTheme="minorEastAsia" w:hAnsiTheme="minorEastAsia" w:eastAsiaTheme="minorEastAsia" w:cstheme="minorEastAsia"/>
          <w:b/>
          <w:color w:val="auto"/>
          <w:sz w:val="24"/>
          <w:szCs w:val="24"/>
          <w:highlight w:val="yellow"/>
        </w:rPr>
        <w:t>.1质保期结束后，</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在</w:t>
      </w:r>
      <w:r>
        <w:rPr>
          <w:rFonts w:hint="eastAsia" w:asciiTheme="minorEastAsia" w:hAnsiTheme="minorEastAsia" w:eastAsiaTheme="minorEastAsia" w:cstheme="minorEastAsia"/>
          <w:b/>
          <w:color w:val="auto"/>
          <w:sz w:val="24"/>
          <w:szCs w:val="24"/>
          <w:highlight w:val="yellow"/>
          <w:lang w:eastAsia="zh-CN"/>
        </w:rPr>
        <w:t>使用</w:t>
      </w:r>
      <w:r>
        <w:rPr>
          <w:rFonts w:hint="eastAsia" w:asciiTheme="minorEastAsia" w:hAnsiTheme="minorEastAsia" w:eastAsiaTheme="minorEastAsia" w:cstheme="minorEastAsia"/>
          <w:b/>
          <w:color w:val="auto"/>
          <w:sz w:val="24"/>
          <w:szCs w:val="24"/>
          <w:highlight w:val="yellow"/>
        </w:rPr>
        <w:t>中发生问题，</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应在接到</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通知后4小时内响应，并作出维修方案决定；</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应在接到</w:t>
      </w:r>
      <w:r>
        <w:rPr>
          <w:rFonts w:hint="eastAsia" w:asciiTheme="minorEastAsia" w:hAnsiTheme="minorEastAsia" w:eastAsiaTheme="minorEastAsia" w:cstheme="minorEastAsia"/>
          <w:b/>
          <w:color w:val="auto"/>
          <w:sz w:val="24"/>
          <w:szCs w:val="24"/>
          <w:highlight w:val="yellow"/>
          <w:lang w:eastAsia="zh-CN"/>
        </w:rPr>
        <w:t>采购人</w:t>
      </w:r>
      <w:r>
        <w:rPr>
          <w:rFonts w:hint="eastAsia" w:asciiTheme="minorEastAsia" w:hAnsiTheme="minorEastAsia" w:eastAsiaTheme="minorEastAsia" w:cstheme="minorEastAsia"/>
          <w:b/>
          <w:color w:val="auto"/>
          <w:sz w:val="24"/>
          <w:szCs w:val="24"/>
          <w:highlight w:val="yellow"/>
        </w:rPr>
        <w:t>通知后48小时内派工程师达到现场。</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有责任对</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的</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提供良好的维保服务，并在投标文件中报最低劳务费与差旅费。为保证</w:t>
      </w:r>
      <w:r>
        <w:rPr>
          <w:rFonts w:hint="eastAsia" w:asciiTheme="minorEastAsia" w:hAnsiTheme="minorEastAsia" w:eastAsiaTheme="minorEastAsia" w:cstheme="minorEastAsia"/>
          <w:b/>
          <w:color w:val="auto"/>
          <w:sz w:val="24"/>
          <w:szCs w:val="24"/>
          <w:highlight w:val="yellow"/>
          <w:lang w:eastAsia="zh-CN"/>
        </w:rPr>
        <w:t>货物</w:t>
      </w:r>
      <w:r>
        <w:rPr>
          <w:rFonts w:hint="eastAsia" w:asciiTheme="minorEastAsia" w:hAnsiTheme="minorEastAsia" w:eastAsiaTheme="minorEastAsia" w:cstheme="minorEastAsia"/>
          <w:b/>
          <w:color w:val="auto"/>
          <w:sz w:val="24"/>
          <w:szCs w:val="24"/>
          <w:highlight w:val="yellow"/>
        </w:rPr>
        <w:t>正常</w:t>
      </w:r>
      <w:r>
        <w:rPr>
          <w:rFonts w:hint="eastAsia" w:asciiTheme="minorEastAsia" w:hAnsiTheme="minorEastAsia" w:eastAsiaTheme="minorEastAsia" w:cstheme="minorEastAsia"/>
          <w:b/>
          <w:color w:val="auto"/>
          <w:sz w:val="24"/>
          <w:szCs w:val="24"/>
          <w:highlight w:val="yellow"/>
          <w:lang w:eastAsia="zh-CN"/>
        </w:rPr>
        <w:t>使用</w:t>
      </w:r>
      <w:r>
        <w:rPr>
          <w:rFonts w:hint="eastAsia" w:asciiTheme="minorEastAsia" w:hAnsiTheme="minorEastAsia" w:eastAsiaTheme="minorEastAsia" w:cstheme="minorEastAsia"/>
          <w:b/>
          <w:color w:val="auto"/>
          <w:sz w:val="24"/>
          <w:szCs w:val="24"/>
          <w:highlight w:val="yellow"/>
        </w:rPr>
        <w:t>，</w:t>
      </w:r>
      <w:r>
        <w:rPr>
          <w:rFonts w:hint="eastAsia" w:asciiTheme="minorEastAsia" w:hAnsiTheme="minorEastAsia" w:eastAsiaTheme="minorEastAsia" w:cstheme="minorEastAsia"/>
          <w:b/>
          <w:color w:val="auto"/>
          <w:sz w:val="24"/>
          <w:szCs w:val="24"/>
          <w:highlight w:val="yellow"/>
          <w:lang w:eastAsia="zh-CN"/>
        </w:rPr>
        <w:t>中标人</w:t>
      </w:r>
      <w:r>
        <w:rPr>
          <w:rFonts w:hint="eastAsia" w:asciiTheme="minorEastAsia" w:hAnsiTheme="minorEastAsia" w:eastAsiaTheme="minorEastAsia" w:cstheme="minorEastAsia"/>
          <w:b/>
          <w:color w:val="auto"/>
          <w:sz w:val="24"/>
          <w:szCs w:val="24"/>
          <w:highlight w:val="yellow"/>
        </w:rPr>
        <w:t>无论工作日或节假日都需进行维修服务，不得收取加班费。并在投标文件中说明指定维保代理人的情况。</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sz w:val="24"/>
          <w:szCs w:val="24"/>
        </w:rPr>
        <w:t>视自身能力在投标文件中提供更优、更合理的维修服务承诺。</w:t>
      </w:r>
    </w:p>
    <w:p>
      <w:pPr>
        <w:pStyle w:val="7"/>
        <w:keepNext w:val="0"/>
        <w:keepLines w:val="0"/>
        <w:pageBreakBefore w:val="0"/>
        <w:widowControl w:val="0"/>
        <w:tabs>
          <w:tab w:val="left" w:pos="627"/>
        </w:tabs>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 验收标准和验收方法</w:t>
      </w:r>
    </w:p>
    <w:p>
      <w:pPr>
        <w:pStyle w:val="7"/>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.4.1 验收标准：设备按厂家产品验收标准及招标文件第</w:t>
      </w:r>
      <w:r>
        <w:rPr>
          <w:rFonts w:hint="eastAsia" w:asciiTheme="minorEastAsia" w:hAnsiTheme="minorEastAsia" w:eastAsiaTheme="minorEastAsia" w:cstheme="minorEastAsia"/>
          <w:color w:val="auto"/>
          <w:sz w:val="24"/>
          <w:szCs w:val="24"/>
          <w:lang w:eastAsia="zh-CN"/>
        </w:rPr>
        <w:t>五</w:t>
      </w:r>
      <w:r>
        <w:rPr>
          <w:rFonts w:hint="eastAsia" w:asciiTheme="minorEastAsia" w:hAnsiTheme="minorEastAsia" w:eastAsiaTheme="minorEastAsia" w:cstheme="minorEastAsia"/>
          <w:color w:val="auto"/>
          <w:sz w:val="24"/>
          <w:szCs w:val="24"/>
        </w:rPr>
        <w:t xml:space="preserve">章“招标内容及要求”进行验收。产品质量达到设计要求，安装调试各项指标符合验收标准要求。 </w:t>
      </w:r>
    </w:p>
    <w:p>
      <w:pPr>
        <w:keepNext w:val="0"/>
        <w:keepLines w:val="0"/>
        <w:pageBreakBefore w:val="0"/>
        <w:widowControl w:val="0"/>
        <w:kinsoku/>
        <w:wordWrap/>
        <w:overflowPunct/>
        <w:topLinePunct w:val="0"/>
        <w:autoSpaceDE w:val="0"/>
        <w:autoSpaceDN w:val="0"/>
        <w:bidi w:val="0"/>
        <w:adjustRightInd w:val="0"/>
        <w:spacing w:line="360" w:lineRule="auto"/>
        <w:ind w:right="216" w:rightChars="98" w:firstLine="480" w:firstLineChars="20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lang w:val="en-US" w:eastAsia="zh-CN"/>
        </w:rPr>
        <w:t>7</w:t>
      </w:r>
      <w:r>
        <w:rPr>
          <w:rFonts w:hint="eastAsia" w:asciiTheme="minorEastAsia" w:hAnsiTheme="minorEastAsia" w:eastAsiaTheme="minorEastAsia" w:cstheme="minorEastAsia"/>
          <w:color w:val="auto"/>
          <w:sz w:val="24"/>
        </w:rPr>
        <w:t>.4.2 验收程序：货物验收分为</w:t>
      </w:r>
      <w:r>
        <w:rPr>
          <w:rFonts w:hint="eastAsia" w:asciiTheme="minorEastAsia" w:hAnsiTheme="minorEastAsia" w:eastAsiaTheme="minorEastAsia" w:cstheme="minorEastAsia"/>
          <w:color w:val="auto"/>
          <w:sz w:val="24"/>
          <w:lang w:eastAsia="zh-CN"/>
        </w:rPr>
        <w:t>中标人</w:t>
      </w:r>
      <w:r>
        <w:rPr>
          <w:rFonts w:hint="eastAsia" w:asciiTheme="minorEastAsia" w:hAnsiTheme="minorEastAsia" w:eastAsiaTheme="minorEastAsia" w:cstheme="minorEastAsia"/>
          <w:color w:val="auto"/>
          <w:sz w:val="24"/>
        </w:rPr>
        <w:t>出厂检验、安装调试检验及最终验收三个阶段。</w:t>
      </w:r>
    </w:p>
    <w:p>
      <w:pPr>
        <w:pStyle w:val="7"/>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 出厂检验</w:t>
      </w:r>
    </w:p>
    <w:p>
      <w:pPr>
        <w:pStyle w:val="7"/>
        <w:keepNext w:val="0"/>
        <w:keepLines w:val="0"/>
        <w:pageBreakBefore w:val="0"/>
        <w:widowControl w:val="0"/>
        <w:tabs>
          <w:tab w:val="left" w:pos="627"/>
          <w:tab w:val="left" w:pos="709"/>
        </w:tabs>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在货物出厂前，应按产品技术标准规定的检验项目和试验方法进行全面检验，</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应随同货物提供出厂检验报告、产品质量合格证，结果必须符合</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.4.1验收标准的要求。</w:t>
      </w:r>
    </w:p>
    <w:p>
      <w:pPr>
        <w:pStyle w:val="7"/>
        <w:tabs>
          <w:tab w:val="left" w:pos="627"/>
          <w:tab w:val="left" w:pos="709"/>
        </w:tabs>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b. 安装调试检验</w:t>
      </w:r>
    </w:p>
    <w:p>
      <w:pPr>
        <w:pStyle w:val="7"/>
        <w:tabs>
          <w:tab w:val="left" w:pos="209"/>
          <w:tab w:val="left" w:pos="426"/>
        </w:tabs>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设备安装、调试过程，</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应作详细检验记录。安装调试检验结果应符合制造厂产品标准和招标文件的规定。检验记录应真实并提供给</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w:t>
      </w:r>
    </w:p>
    <w:p>
      <w:pPr>
        <w:pStyle w:val="7"/>
        <w:tabs>
          <w:tab w:val="left" w:pos="209"/>
          <w:tab w:val="left" w:pos="426"/>
        </w:tabs>
        <w:spacing w:line="360" w:lineRule="auto"/>
        <w:ind w:firstLine="688" w:firstLineChars="2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c. 最终验收</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⑴ 设备安装、调试结束后，由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负责并会同</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及有关专家按</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.4.1条规定的标准要求进行联合验收（最终验收具体程序和要求以合同为准）。</w:t>
      </w:r>
    </w:p>
    <w:p>
      <w:pPr>
        <w:pStyle w:val="7"/>
        <w:spacing w:line="360" w:lineRule="auto"/>
        <w:ind w:firstLine="607" w:firstLineChars="25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⑵ 最终验收所发生的一切费用由</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承担。</w:t>
      </w:r>
    </w:p>
    <w:p>
      <w:pPr>
        <w:pStyle w:val="7"/>
        <w:tabs>
          <w:tab w:val="left" w:pos="627"/>
          <w:tab w:val="left" w:pos="709"/>
        </w:tabs>
        <w:spacing w:line="360" w:lineRule="auto"/>
        <w:ind w:firstLine="57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b/>
          <w:bCs/>
          <w:color w:val="auto"/>
          <w:sz w:val="24"/>
          <w:szCs w:val="24"/>
          <w:lang w:val="en-US" w:eastAsia="zh-CN"/>
        </w:rPr>
        <w:t>8、交货要求</w:t>
      </w:r>
    </w:p>
    <w:p>
      <w:pPr>
        <w:pStyle w:val="7"/>
        <w:tabs>
          <w:tab w:val="left" w:pos="627"/>
        </w:tabs>
        <w:spacing w:line="360" w:lineRule="auto"/>
        <w:ind w:firstLine="482" w:firstLineChars="200"/>
        <w:rPr>
          <w:rFonts w:hint="eastAsia" w:asciiTheme="minorEastAsia" w:hAnsiTheme="minorEastAsia" w:eastAsiaTheme="minorEastAsia" w:cstheme="minorEastAsia"/>
          <w:b/>
          <w:color w:val="auto"/>
          <w:sz w:val="24"/>
          <w:szCs w:val="24"/>
          <w:highlight w:val="yellow"/>
          <w:lang w:eastAsia="zh-CN"/>
        </w:rPr>
      </w:pPr>
      <w:r>
        <w:rPr>
          <w:rFonts w:hint="eastAsia" w:asciiTheme="minorEastAsia" w:hAnsiTheme="minorEastAsia" w:eastAsiaTheme="minorEastAsia" w:cstheme="minorEastAsia"/>
          <w:b/>
          <w:color w:val="auto"/>
          <w:sz w:val="24"/>
          <w:szCs w:val="24"/>
          <w:highlight w:val="yellow"/>
        </w:rPr>
        <w:t>根据消防救援局发布的新版装备管理系统要求，中标人须在交货前自行登录装备基础信息采集子系统，按照系统内各类交货装备信息维护要求及赋码标准，录入相关装备信息，生成装备的专属二维码和 RFID码。交货时须将生成的二维码标签和 RFID 码标签制作成标签固定安装在每件（套）装备上，实现单件（套）装备的扫码登记功能。注：装备基础信息采集子系统为免费注册应用，系统网址http://xfzb.119.gov.cn,二维码和 RFID 实现二合一（即在一个标签上体现）</w:t>
      </w:r>
      <w:r>
        <w:rPr>
          <w:rFonts w:hint="eastAsia" w:asciiTheme="minorEastAsia" w:hAnsiTheme="minorEastAsia" w:eastAsiaTheme="minorEastAsia" w:cstheme="minorEastAsia"/>
          <w:b/>
          <w:color w:val="auto"/>
          <w:sz w:val="24"/>
          <w:szCs w:val="24"/>
          <w:highlight w:val="yellow"/>
          <w:lang w:eastAsia="zh-CN"/>
        </w:rPr>
        <w:t>。</w:t>
      </w:r>
    </w:p>
    <w:p>
      <w:pPr>
        <w:pStyle w:val="7"/>
        <w:spacing w:line="360" w:lineRule="auto"/>
        <w:ind w:firstLine="44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b/>
          <w:color w:val="auto"/>
          <w:sz w:val="24"/>
          <w:szCs w:val="24"/>
          <w:lang w:val="en-US" w:eastAsia="zh-CN"/>
        </w:rPr>
        <w:t>9</w:t>
      </w:r>
      <w:r>
        <w:rPr>
          <w:rFonts w:hint="eastAsia" w:asciiTheme="minorEastAsia" w:hAnsiTheme="minorEastAsia" w:eastAsiaTheme="minorEastAsia" w:cstheme="minorEastAsia"/>
          <w:b/>
          <w:color w:val="auto"/>
          <w:sz w:val="24"/>
          <w:szCs w:val="24"/>
        </w:rPr>
        <w:t>、技术资料要求</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应向</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提供以下中文技术资料1套，其费用包括在投标价格中：</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 产品验收标准</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b. 技术说明书</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c. 使用说明书</w:t>
      </w:r>
    </w:p>
    <w:p>
      <w:pPr>
        <w:pStyle w:val="7"/>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d. 零部件目录</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e. 备品备件、易损件清单</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f. 安装、维修及操作手册及公开维修密码</w:t>
      </w:r>
    </w:p>
    <w:p>
      <w:pPr>
        <w:pStyle w:val="7"/>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g. 合同中要求的其他文件资料 </w:t>
      </w:r>
    </w:p>
    <w:p>
      <w:pPr>
        <w:pStyle w:val="7"/>
        <w:spacing w:line="360" w:lineRule="auto"/>
        <w:ind w:firstLine="44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b/>
          <w:color w:val="auto"/>
          <w:sz w:val="24"/>
          <w:szCs w:val="24"/>
          <w:lang w:val="en-US" w:eastAsia="zh-CN"/>
        </w:rPr>
        <w:t>10</w:t>
      </w:r>
      <w:r>
        <w:rPr>
          <w:rFonts w:hint="eastAsia" w:asciiTheme="minorEastAsia" w:hAnsiTheme="minorEastAsia" w:eastAsiaTheme="minorEastAsia" w:cstheme="minorEastAsia"/>
          <w:b/>
          <w:color w:val="auto"/>
          <w:sz w:val="24"/>
          <w:szCs w:val="24"/>
        </w:rPr>
        <w:t>、专用工具</w:t>
      </w:r>
    </w:p>
    <w:p>
      <w:pPr>
        <w:pStyle w:val="7"/>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应提供一套维修所需的专用工具及其清单。</w:t>
      </w:r>
    </w:p>
    <w:p>
      <w:pPr>
        <w:pStyle w:val="7"/>
        <w:spacing w:line="360" w:lineRule="auto"/>
        <w:ind w:firstLine="44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b/>
          <w:color w:val="auto"/>
          <w:sz w:val="24"/>
          <w:szCs w:val="24"/>
          <w:lang w:val="en-US" w:eastAsia="zh-CN"/>
        </w:rPr>
        <w:t>11</w:t>
      </w:r>
      <w:r>
        <w:rPr>
          <w:rFonts w:hint="eastAsia" w:asciiTheme="minorEastAsia" w:hAnsiTheme="minorEastAsia" w:eastAsiaTheme="minorEastAsia" w:cstheme="minorEastAsia"/>
          <w:b/>
          <w:color w:val="auto"/>
          <w:sz w:val="24"/>
          <w:szCs w:val="24"/>
        </w:rPr>
        <w:t>、备品备件</w:t>
      </w:r>
    </w:p>
    <w:p>
      <w:pPr>
        <w:pStyle w:val="7"/>
        <w:spacing w:line="360" w:lineRule="auto"/>
        <w:ind w:firstLine="5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应提供设备在质量保证期过后一年内所需的备品备件及其清单（含价格清单）。</w:t>
      </w:r>
    </w:p>
    <w:p>
      <w:pPr>
        <w:snapToGrid w:val="0"/>
        <w:spacing w:line="360" w:lineRule="auto"/>
        <w:ind w:firstLine="440"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b/>
          <w:color w:val="auto"/>
          <w:sz w:val="24"/>
          <w:lang w:val="en-US" w:eastAsia="zh-CN"/>
        </w:rPr>
        <w:t>12</w:t>
      </w:r>
      <w:r>
        <w:rPr>
          <w:rFonts w:hint="eastAsia" w:asciiTheme="minorEastAsia" w:hAnsiTheme="minorEastAsia" w:eastAsiaTheme="minorEastAsia" w:cstheme="minorEastAsia"/>
          <w:b/>
          <w:color w:val="auto"/>
          <w:sz w:val="24"/>
        </w:rPr>
        <w:t>、专利权</w:t>
      </w:r>
    </w:p>
    <w:p>
      <w:pPr>
        <w:spacing w:line="360" w:lineRule="auto"/>
        <w:ind w:firstLine="480" w:firstLineChars="200"/>
        <w:rPr>
          <w:rFonts w:hint="eastAsia" w:asciiTheme="minorEastAsia" w:hAnsiTheme="minorEastAsia" w:eastAsiaTheme="minorEastAsia" w:cstheme="minorEastAsia"/>
          <w:b w:val="0"/>
          <w:bCs w:val="0"/>
          <w:color w:val="auto"/>
          <w:kern w:val="0"/>
          <w:sz w:val="24"/>
          <w:szCs w:val="22"/>
          <w:lang w:val="en-US" w:eastAsia="zh-CN" w:bidi="ar-SA"/>
        </w:rPr>
      </w:pP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须保障</w:t>
      </w:r>
      <w:r>
        <w:rPr>
          <w:rFonts w:hint="eastAsia" w:asciiTheme="minorEastAsia" w:hAnsiTheme="minorEastAsia" w:eastAsia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在使用其货物或货物的任何一部分时，不受到第三方关于侵犯专利权、商标权或工业设计权的指控。任何第三方如果提出侵权指控，</w:t>
      </w:r>
      <w:r>
        <w:rPr>
          <w:rFonts w:hint="eastAsia" w:asciiTheme="minorEastAsia" w:hAnsiTheme="minorEastAsia" w:eastAsiaTheme="minorEastAsia" w:cstheme="minorEastAsia"/>
          <w:color w:val="auto"/>
          <w:sz w:val="24"/>
          <w:szCs w:val="24"/>
          <w:lang w:eastAsia="zh-CN"/>
        </w:rPr>
        <w:t>中标人</w:t>
      </w:r>
      <w:r>
        <w:rPr>
          <w:rFonts w:hint="eastAsia" w:asciiTheme="minorEastAsia" w:hAnsiTheme="minorEastAsia" w:eastAsiaTheme="minorEastAsia" w:cstheme="minorEastAsia"/>
          <w:color w:val="auto"/>
          <w:sz w:val="24"/>
          <w:szCs w:val="24"/>
        </w:rPr>
        <w:t>须与第三方交涉并承担由此而引起的一切法律责任和费用。</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b/>
          <w:bCs/>
          <w:color w:val="auto"/>
          <w:kern w:val="0"/>
          <w:sz w:val="24"/>
          <w:szCs w:val="22"/>
          <w:lang w:val="en-US" w:eastAsia="zh-CN" w:bidi="ar-S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b/>
          <w:bCs/>
          <w:color w:val="auto"/>
          <w:kern w:val="0"/>
          <w:sz w:val="24"/>
          <w:szCs w:val="22"/>
          <w:lang w:val="en-US" w:eastAsia="zh-CN" w:bidi="ar-SA"/>
        </w:rPr>
        <w:t>13、违约条款</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13.1、因中标人原因造成采购合同无法按时签订的，视为中标人违约，应支付采购人合同价格20%的违约金，对采购人造成的损失的，中标人还需另行支付相应的赔偿。</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13.2、在签定采购合同之后，有下列情形之一的，将视为中标人违约，应支付采购人合同价格20%的违约金或采购人有权从履约保证金中取得补偿（如有提交履约保证金的），并可进一步提出追索和索赔：</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13.2.1、中标人提供的产品实际情况与投标文件响应不符，或未按合同规定的质量要求交货的，采购人有权拒收，由此造成的直接损失和间接损失由中标人赔偿；</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13.2.2、中标人提供的产品不是原装正品或来源渠道不合法、不合规，不能享受原厂或原厂认可的售后维修机构售后服务的；</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13.2.3、中标人逾期交货（或验收不通过，采购人要求5日内整改完毕）的，每逾期一天，按合同价格的千分之三偿付违约金；</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13.2.4、中标人不能交货或不能完成合同的（不可抗力因素造成的除外），中标人应支付违约金；</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13.2.5、中标人未能按合同规定履行其他义务的；</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13.2.6、在签定采购合同之后，中标人要求解除合同的；</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13.3、本合同所有产品、材料的制造、安装及服务，都必须由中标人自己或在投标文件中明确的单位承担，不得以任何名义和理由进行分包或转包。如有发现，视为中标人违约，应支付采购人合同价格百分之五的违约金；采购人有权单方终止合同，对采购人造成损失的，需另行支付相应的赔偿。</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13.4、中标人履行义务不符合合同约定时，采购人有权不支付尾款。</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13.5、在明确违约责任后，中标人应在接到采购人书面通知书起七天内支付违约金、赔偿金等。</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150" w:afterAutospacing="0" w:line="360" w:lineRule="auto"/>
        <w:ind w:left="0" w:right="0" w:firstLine="480" w:firstLineChars="200"/>
        <w:textAlignment w:val="auto"/>
        <w:rPr>
          <w:rFonts w:hint="eastAsia" w:asciiTheme="minorEastAsia" w:hAnsiTheme="minorEastAsia" w:eastAsiaTheme="minorEastAsia" w:cstheme="minorEastAsia"/>
          <w:b w:val="0"/>
          <w:bCs w:val="0"/>
          <w:color w:val="auto"/>
          <w:kern w:val="0"/>
          <w:sz w:val="24"/>
          <w:szCs w:val="22"/>
          <w:lang w:val="en-US" w:eastAsia="zh-CN" w:bidi="ar-SA"/>
        </w:rPr>
      </w:pPr>
      <w:r>
        <w:rPr>
          <w:rFonts w:hint="eastAsia" w:asciiTheme="minorEastAsia" w:hAnsiTheme="minorEastAsia" w:eastAsiaTheme="minorEastAsia" w:cstheme="minorEastAsia"/>
          <w:color w:val="auto"/>
          <w:sz w:val="24"/>
          <w:szCs w:val="24"/>
          <w:lang w:val="en-US" w:eastAsia="zh-CN"/>
        </w:rPr>
        <w:t>13.6、本招标文件未明确的其它约定事项或条款，待采购人与中标人签订合同时，由双方协商订立。</w:t>
      </w:r>
    </w:p>
    <w:p>
      <w:pPr>
        <w:numPr>
          <w:ilvl w:val="0"/>
          <w:numId w:val="0"/>
        </w:numPr>
        <w:snapToGrid w:val="0"/>
        <w:spacing w:line="360" w:lineRule="auto"/>
        <w:ind w:leftChars="0"/>
        <w:rPr>
          <w:rFonts w:hint="eastAsia" w:asciiTheme="minorEastAsia" w:hAnsiTheme="minorEastAsia" w:eastAsiaTheme="minorEastAsia" w:cstheme="minorEastAsia"/>
          <w:b/>
          <w:bCs/>
          <w:color w:val="auto"/>
          <w:kern w:val="0"/>
          <w:sz w:val="24"/>
          <w:szCs w:val="22"/>
          <w:lang w:val="en-US" w:eastAsia="zh-CN" w:bidi="ar-SA"/>
        </w:rPr>
      </w:pPr>
      <w:r>
        <w:rPr>
          <w:rFonts w:hint="eastAsia" w:asciiTheme="minorEastAsia" w:hAnsiTheme="minorEastAsia" w:eastAsiaTheme="minorEastAsia" w:cstheme="minorEastAsia"/>
          <w:b/>
          <w:bCs/>
          <w:color w:val="auto"/>
          <w:kern w:val="0"/>
          <w:sz w:val="24"/>
          <w:szCs w:val="22"/>
          <w:lang w:val="en-US" w:eastAsia="zh-CN" w:bidi="ar-SA"/>
        </w:rPr>
        <w:t>四、其它</w:t>
      </w:r>
    </w:p>
    <w:p>
      <w:pPr>
        <w:adjustRightInd w:val="0"/>
        <w:snapToGrid w:val="0"/>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1、投标人承诺的交付时间、交付地点、合同付款方式必须完全满足招标文件要求，否则按无效投标处理。</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2、</w:t>
      </w:r>
      <w:r>
        <w:rPr>
          <w:rFonts w:hint="eastAsia" w:asciiTheme="minorEastAsia" w:hAnsiTheme="minorEastAsia" w:eastAsiaTheme="minorEastAsia" w:cstheme="minorEastAsia"/>
          <w:color w:val="000000"/>
          <w:spacing w:val="0"/>
          <w:kern w:val="0"/>
          <w:sz w:val="24"/>
          <w:szCs w:val="22"/>
          <w:lang w:val="en-US" w:eastAsia="zh-CN" w:bidi="ar-SA"/>
        </w:rPr>
        <w:t>投标人应如实详细填写</w:t>
      </w:r>
      <w:r>
        <w:rPr>
          <w:rFonts w:hint="eastAsia" w:asciiTheme="minorEastAsia" w:hAnsiTheme="minorEastAsia" w:eastAsiaTheme="minorEastAsia" w:cstheme="minorEastAsia"/>
          <w:b w:val="0"/>
          <w:bCs/>
          <w:spacing w:val="0"/>
          <w:sz w:val="24"/>
        </w:rPr>
        <w:t>技术和服务要求响应表</w:t>
      </w:r>
      <w:r>
        <w:rPr>
          <w:rFonts w:hint="eastAsia" w:asciiTheme="minorEastAsia" w:hAnsiTheme="minorEastAsia" w:eastAsiaTheme="minorEastAsia" w:cstheme="minorEastAsia"/>
          <w:b w:val="0"/>
          <w:bCs/>
          <w:spacing w:val="0"/>
          <w:sz w:val="24"/>
          <w:lang w:eastAsia="zh-CN"/>
        </w:rPr>
        <w:t>及</w:t>
      </w:r>
      <w:r>
        <w:rPr>
          <w:rFonts w:hint="eastAsia" w:asciiTheme="minorEastAsia" w:hAnsiTheme="minorEastAsia" w:eastAsiaTheme="minorEastAsia" w:cstheme="minorEastAsia"/>
          <w:b w:val="0"/>
          <w:bCs/>
          <w:spacing w:val="0"/>
          <w:sz w:val="24"/>
        </w:rPr>
        <w:t>商务条件响应表</w:t>
      </w:r>
      <w:r>
        <w:rPr>
          <w:rFonts w:hint="eastAsia" w:asciiTheme="minorEastAsia" w:hAnsiTheme="minorEastAsia" w:eastAsiaTheme="minorEastAsia" w:cstheme="minorEastAsia"/>
          <w:b w:val="0"/>
          <w:bCs/>
          <w:color w:val="000000"/>
          <w:spacing w:val="0"/>
          <w:kern w:val="0"/>
          <w:sz w:val="24"/>
          <w:szCs w:val="22"/>
          <w:lang w:val="en-US" w:eastAsia="zh-CN" w:bidi="ar-SA"/>
        </w:rPr>
        <w:t>，</w:t>
      </w:r>
      <w:r>
        <w:rPr>
          <w:rFonts w:hint="eastAsia" w:asciiTheme="minorEastAsia" w:hAnsiTheme="minorEastAsia" w:eastAsiaTheme="minorEastAsia" w:cstheme="minorEastAsia"/>
          <w:color w:val="000000"/>
          <w:spacing w:val="0"/>
          <w:kern w:val="0"/>
          <w:sz w:val="24"/>
          <w:szCs w:val="22"/>
          <w:lang w:val="en-US" w:eastAsia="zh-CN" w:bidi="ar-SA"/>
        </w:rPr>
        <w:t>应将技术参数逐条详细列在偏离表中，不得只简单列出规格型号，也不得在“</w:t>
      </w:r>
      <w:r>
        <w:rPr>
          <w:rFonts w:eastAsiaTheme="minorEastAsia"/>
          <w:spacing w:val="0"/>
          <w:sz w:val="24"/>
        </w:rPr>
        <w:t>投标响应</w:t>
      </w:r>
      <w:r>
        <w:rPr>
          <w:rFonts w:hint="eastAsia" w:asciiTheme="minorEastAsia" w:hAnsiTheme="minorEastAsia" w:eastAsiaTheme="minorEastAsia" w:cstheme="minorEastAsia"/>
          <w:color w:val="000000"/>
          <w:spacing w:val="0"/>
          <w:kern w:val="0"/>
          <w:sz w:val="24"/>
          <w:szCs w:val="22"/>
          <w:lang w:val="en-US" w:eastAsia="zh-CN" w:bidi="ar-SA"/>
        </w:rPr>
        <w:t>”栏中仅出现“响应”字样，若无详细</w:t>
      </w:r>
      <w:r>
        <w:rPr>
          <w:rFonts w:hint="eastAsia" w:asciiTheme="minorEastAsia" w:hAnsiTheme="minorEastAsia" w:eastAsiaTheme="minorEastAsia" w:cstheme="minorEastAsia"/>
          <w:b w:val="0"/>
          <w:bCs/>
          <w:spacing w:val="0"/>
          <w:sz w:val="24"/>
        </w:rPr>
        <w:t>技术和服务要求响应表</w:t>
      </w:r>
      <w:r>
        <w:rPr>
          <w:rFonts w:hint="eastAsia" w:asciiTheme="minorEastAsia" w:hAnsiTheme="minorEastAsia" w:eastAsiaTheme="minorEastAsia" w:cstheme="minorEastAsia"/>
          <w:b w:val="0"/>
          <w:bCs/>
          <w:spacing w:val="0"/>
          <w:sz w:val="24"/>
          <w:lang w:eastAsia="zh-CN"/>
        </w:rPr>
        <w:t>及</w:t>
      </w:r>
      <w:r>
        <w:rPr>
          <w:rFonts w:hint="eastAsia" w:asciiTheme="minorEastAsia" w:hAnsiTheme="minorEastAsia" w:eastAsiaTheme="minorEastAsia" w:cstheme="minorEastAsia"/>
          <w:b w:val="0"/>
          <w:bCs/>
          <w:spacing w:val="0"/>
          <w:sz w:val="24"/>
        </w:rPr>
        <w:t>商务条件响应表</w:t>
      </w:r>
      <w:r>
        <w:rPr>
          <w:rFonts w:hint="eastAsia" w:asciiTheme="minorEastAsia" w:hAnsiTheme="minorEastAsia" w:eastAsiaTheme="minorEastAsia" w:cstheme="minorEastAsia"/>
          <w:color w:val="000000"/>
          <w:spacing w:val="0"/>
          <w:kern w:val="0"/>
          <w:sz w:val="24"/>
          <w:szCs w:val="22"/>
          <w:lang w:val="en-US" w:eastAsia="zh-CN" w:bidi="ar-SA"/>
        </w:rPr>
        <w:t>或未按要求填写的，按无效投标处理</w:t>
      </w:r>
      <w:r>
        <w:rPr>
          <w:rFonts w:hint="eastAsia" w:asciiTheme="minorEastAsia" w:hAnsiTheme="minorEastAsia" w:eastAsiaTheme="minorEastAsia" w:cstheme="minorEastAsia"/>
          <w:color w:val="000000"/>
          <w:kern w:val="0"/>
          <w:sz w:val="24"/>
          <w:szCs w:val="22"/>
          <w:lang w:val="en-US" w:eastAsia="zh-CN" w:bidi="ar-SA"/>
        </w:rPr>
        <w:t>。</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3、除招标文件另有规定外，若出现有关法律、法规和规章有强制性规定但招标文件未列明的情形，则投标人应按照有关法律、法规和规章强制性规定执行。</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4.报价要求</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4.1各投标人根据采购包清单投报投标总价，投标总价均不得超过采购包预算金额。否则视为无效投标。投标人报价应以包括货物所涉及的有关项目的所有费用，包括：产 品制造、税金、保险、运输、搬运及设备就位、安装、调试、检验检测费（如有）、备 品备件、专用工具、培训、售后服务等，投标人所报的价格在中标后的合同实施期间应 保持不变，即不因市场价格或政策性价格的调整而增减（若因中标人责任而导致的采购 人依据合同条款对中标人的扣款处罚除外）。</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4.2各投标人须按照所投采购包的采购清单进行分项报价，分项报价表中需明确所投产品的单价（投报单价不得超过预算单价，否则视为无效投标）、数量、合计金额、品牌、型号、生产产地等，投报产品若无品牌（型号）的则注明“无品牌（型号）”或“/”。</w:t>
      </w:r>
    </w:p>
    <w:p>
      <w:pPr>
        <w:spacing w:line="360" w:lineRule="auto"/>
        <w:ind w:firstLine="480" w:firstLineChars="200"/>
        <w:jc w:val="left"/>
        <w:rPr>
          <w:rFonts w:hint="eastAsia" w:asciiTheme="minorEastAsia" w:hAnsiTheme="minorEastAsia" w:eastAsiaTheme="minorEastAsia" w:cstheme="minorEastAsia"/>
          <w:color w:val="000000"/>
          <w:kern w:val="0"/>
          <w:sz w:val="24"/>
          <w:szCs w:val="22"/>
          <w:lang w:val="en-US" w:eastAsia="zh-CN" w:bidi="ar-SA"/>
        </w:rPr>
      </w:pPr>
      <w:r>
        <w:rPr>
          <w:rFonts w:hint="eastAsia" w:asciiTheme="minorEastAsia" w:hAnsiTheme="minorEastAsia" w:eastAsiaTheme="minorEastAsia" w:cstheme="minorEastAsia"/>
          <w:color w:val="000000"/>
          <w:kern w:val="0"/>
          <w:sz w:val="24"/>
          <w:szCs w:val="22"/>
          <w:lang w:val="en-US" w:eastAsia="zh-CN" w:bidi="ar-SA"/>
        </w:rPr>
        <w:t>4.3各投标人报价超过最高单价的视为无效投标。</w:t>
      </w:r>
    </w:p>
    <w:p>
      <w:pPr>
        <w:pStyle w:val="7"/>
        <w:tabs>
          <w:tab w:val="left" w:pos="8360"/>
        </w:tabs>
        <w:spacing w:line="360" w:lineRule="auto"/>
        <w:ind w:firstLine="440" w:firstLineChars="200"/>
        <w:jc w:val="left"/>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lang w:val="en-US" w:eastAsia="zh-CN"/>
        </w:rPr>
        <w:t xml:space="preserve"> 5</w:t>
      </w:r>
      <w:r>
        <w:rPr>
          <w:rFonts w:hint="eastAsia" w:asciiTheme="minorEastAsia" w:hAnsiTheme="minorEastAsia" w:eastAsiaTheme="minorEastAsia" w:cstheme="minorEastAsia"/>
          <w:b/>
          <w:bCs/>
          <w:color w:val="auto"/>
          <w:sz w:val="24"/>
          <w:szCs w:val="24"/>
          <w:lang w:eastAsia="zh-CN"/>
        </w:rPr>
        <w:t>、根据财政部《政府采购进口产品管理办法》（财库[2007]119号）要求，本次采购的货物为本国产品,不接受进口产品投标（进口产品是指通过中国海关报关验放进入中国境内且产自关境外的产品）。</w:t>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3"/>
        <w:ind w:left="0" w:leftChars="0" w:right="0"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第六章 政府采购合同</w:t>
      </w:r>
    </w:p>
    <w:p>
      <w:pPr>
        <w:pStyle w:val="6"/>
        <w:spacing w:before="4"/>
        <w:ind w:left="0"/>
        <w:rPr>
          <w:rFonts w:hint="eastAsia" w:asciiTheme="minorEastAsia" w:hAnsiTheme="minorEastAsia" w:eastAsiaTheme="minorEastAsia" w:cstheme="minorEastAsia"/>
          <w:b/>
          <w:sz w:val="9"/>
        </w:rPr>
      </w:pPr>
    </w:p>
    <w:p>
      <w:pPr>
        <w:pStyle w:val="6"/>
        <w:spacing w:before="9"/>
        <w:ind w:left="0"/>
        <w:rPr>
          <w:rFonts w:hint="eastAsia" w:asciiTheme="minorEastAsia" w:hAnsiTheme="minorEastAsia" w:eastAsiaTheme="minorEastAsia" w:cstheme="minorEastAsia"/>
          <w:b/>
          <w:sz w:val="17"/>
        </w:rPr>
      </w:pPr>
    </w:p>
    <w:p>
      <w:pPr>
        <w:pStyle w:val="6"/>
        <w:rPr>
          <w:rFonts w:hint="eastAsia" w:asciiTheme="minorEastAsia" w:hAnsiTheme="minorEastAsia" w:eastAsiaTheme="minorEastAsia" w:cstheme="minorEastAsia"/>
        </w:rPr>
      </w:pPr>
      <w:r>
        <w:rPr>
          <w:rFonts w:hint="eastAsia" w:asciiTheme="minorEastAsia" w:hAnsiTheme="minorEastAsia" w:eastAsiaTheme="minorEastAsia" w:cstheme="minorEastAsia"/>
        </w:rPr>
        <w:t>合同编号：</w:t>
      </w:r>
    </w:p>
    <w:p>
      <w:pPr>
        <w:pStyle w:val="4"/>
        <w:spacing w:before="67"/>
        <w:ind w:left="201" w:right="2821"/>
        <w:jc w:val="center"/>
        <w:rPr>
          <w:rFonts w:hint="eastAsia" w:asciiTheme="minorEastAsia" w:hAnsiTheme="minorEastAsia" w:eastAsiaTheme="minorEastAsia" w:cstheme="minorEastAsia"/>
        </w:rPr>
      </w:pPr>
      <w:bookmarkStart w:id="42" w:name="参考文本"/>
      <w:bookmarkEnd w:id="42"/>
      <w:r>
        <w:rPr>
          <w:rFonts w:hint="eastAsia" w:asciiTheme="minorEastAsia" w:hAnsiTheme="minorEastAsia" w:eastAsiaTheme="minorEastAsia" w:cstheme="minorEastAsia"/>
        </w:rPr>
        <w:t>参考文本</w:t>
      </w:r>
    </w:p>
    <w:p>
      <w:pPr>
        <w:pStyle w:val="6"/>
        <w:ind w:left="0"/>
        <w:rPr>
          <w:rFonts w:hint="eastAsia" w:asciiTheme="minorEastAsia" w:hAnsiTheme="minorEastAsia" w:eastAsiaTheme="minorEastAsia" w:cstheme="minorEastAsia"/>
          <w:b/>
        </w:rPr>
      </w:pPr>
    </w:p>
    <w:p>
      <w:pPr>
        <w:pStyle w:val="6"/>
        <w:spacing w:before="2"/>
        <w:ind w:left="0"/>
        <w:rPr>
          <w:rFonts w:hint="eastAsia" w:asciiTheme="minorEastAsia" w:hAnsiTheme="minorEastAsia" w:eastAsiaTheme="minorEastAsia" w:cstheme="minorEastAsia"/>
          <w:b/>
          <w:sz w:val="27"/>
        </w:rPr>
      </w:pPr>
    </w:p>
    <w:p>
      <w:pPr>
        <w:spacing w:before="1"/>
        <w:ind w:left="201" w:right="2826" w:firstLine="0"/>
        <w:jc w:val="center"/>
        <w:rPr>
          <w:rFonts w:hint="eastAsia" w:asciiTheme="minorEastAsia" w:hAnsiTheme="minorEastAsia" w:eastAsiaTheme="minorEastAsia" w:cstheme="minorEastAsia"/>
          <w:b/>
          <w:sz w:val="32"/>
        </w:rPr>
      </w:pPr>
      <w:bookmarkStart w:id="43" w:name="福建省政府采购合同（货物类）"/>
      <w:bookmarkEnd w:id="43"/>
      <w:r>
        <w:rPr>
          <w:rFonts w:hint="eastAsia" w:asciiTheme="minorEastAsia" w:hAnsiTheme="minorEastAsia" w:eastAsiaTheme="minorEastAsia" w:cstheme="minorEastAsia"/>
          <w:b/>
          <w:sz w:val="32"/>
        </w:rPr>
        <w:t>福建省政府采购合同（货物类）</w:t>
      </w:r>
    </w:p>
    <w:p>
      <w:pPr>
        <w:spacing w:before="186"/>
        <w:ind w:left="201" w:right="2821" w:firstLine="0"/>
        <w:jc w:val="center"/>
        <w:rPr>
          <w:rFonts w:hint="eastAsia" w:asciiTheme="minorEastAsia" w:hAnsiTheme="minorEastAsia" w:eastAsiaTheme="minorEastAsia" w:cstheme="minorEastAsia"/>
          <w:b/>
          <w:sz w:val="24"/>
        </w:rPr>
      </w:pPr>
      <w:bookmarkStart w:id="44" w:name="编制说明"/>
      <w:bookmarkEnd w:id="44"/>
      <w:r>
        <w:rPr>
          <w:rFonts w:hint="eastAsia" w:asciiTheme="minorEastAsia" w:hAnsiTheme="minorEastAsia" w:eastAsiaTheme="minorEastAsia" w:cstheme="minorEastAsia"/>
          <w:b/>
          <w:sz w:val="24"/>
        </w:rPr>
        <w:t>编制说明</w:t>
      </w:r>
    </w:p>
    <w:p>
      <w:pPr>
        <w:pStyle w:val="6"/>
        <w:ind w:left="0"/>
        <w:rPr>
          <w:rFonts w:hint="eastAsia" w:asciiTheme="minorEastAsia" w:hAnsiTheme="minorEastAsia" w:eastAsiaTheme="minorEastAsia" w:cstheme="minorEastAsia"/>
          <w:b/>
          <w:sz w:val="20"/>
        </w:rPr>
      </w:pPr>
    </w:p>
    <w:p>
      <w:pPr>
        <w:pStyle w:val="6"/>
        <w:spacing w:before="11"/>
        <w:ind w:left="0"/>
        <w:rPr>
          <w:rFonts w:hint="eastAsia" w:asciiTheme="minorEastAsia" w:hAnsiTheme="minorEastAsia" w:eastAsiaTheme="minorEastAsia" w:cstheme="minorEastAsia"/>
          <w:b/>
          <w:sz w:val="23"/>
        </w:rPr>
      </w:pPr>
    </w:p>
    <w:p>
      <w:pPr>
        <w:pStyle w:val="15"/>
        <w:numPr>
          <w:ilvl w:val="0"/>
          <w:numId w:val="66"/>
        </w:numPr>
        <w:tabs>
          <w:tab w:val="left" w:pos="464"/>
        </w:tabs>
        <w:spacing w:before="66" w:after="0" w:line="364" w:lineRule="auto"/>
        <w:ind w:left="220" w:right="690" w:firstLine="0"/>
        <w:jc w:val="left"/>
        <w:rPr>
          <w:rFonts w:hint="eastAsia" w:asciiTheme="minorEastAsia" w:hAnsiTheme="minorEastAsia" w:eastAsiaTheme="minorEastAsia" w:cstheme="minorEastAsia"/>
          <w:b/>
          <w:sz w:val="24"/>
        </w:rPr>
      </w:pPr>
      <w:bookmarkStart w:id="45" w:name="1.签订合同应遵守《中华人民共和国政府采购法》及其实施条例、《中华人民共和国民法"/>
      <w:bookmarkEnd w:id="45"/>
      <w:bookmarkStart w:id="46" w:name="1.签订合同应遵守《中华人民共和国政府采购法》及其实施条例、《中华人民共和国民法"/>
      <w:bookmarkEnd w:id="46"/>
      <w:r>
        <w:rPr>
          <w:rFonts w:hint="eastAsia" w:asciiTheme="minorEastAsia" w:hAnsiTheme="minorEastAsia" w:eastAsiaTheme="minorEastAsia" w:cstheme="minorEastAsia"/>
          <w:b/>
          <w:spacing w:val="-1"/>
          <w:sz w:val="24"/>
        </w:rPr>
        <w:t>签订合同应遵守《中华人民共和国政府采购法》及其实施条例、《中华人民共和国</w:t>
      </w:r>
      <w:r>
        <w:rPr>
          <w:rFonts w:hint="eastAsia" w:asciiTheme="minorEastAsia" w:hAnsiTheme="minorEastAsia" w:eastAsiaTheme="minorEastAsia" w:cstheme="minorEastAsia"/>
          <w:b/>
          <w:sz w:val="24"/>
        </w:rPr>
        <w:t>民法典》等法律法规及其他有关规定。</w:t>
      </w:r>
    </w:p>
    <w:p>
      <w:pPr>
        <w:pStyle w:val="15"/>
        <w:numPr>
          <w:ilvl w:val="0"/>
          <w:numId w:val="66"/>
        </w:numPr>
        <w:tabs>
          <w:tab w:val="left" w:pos="464"/>
        </w:tabs>
        <w:spacing w:before="1" w:after="0" w:line="364" w:lineRule="auto"/>
        <w:ind w:left="220" w:right="688" w:firstLine="0"/>
        <w:jc w:val="both"/>
        <w:rPr>
          <w:rFonts w:hint="eastAsia" w:asciiTheme="minorEastAsia" w:hAnsiTheme="minorEastAsia" w:eastAsiaTheme="minorEastAsia" w:cstheme="minorEastAsia"/>
          <w:b/>
          <w:sz w:val="24"/>
        </w:rPr>
      </w:pPr>
      <w:bookmarkStart w:id="47" w:name="2.签订合同时，采购人与中标(成交)人应结合采购文件规定填列相应内容。采购文件已"/>
      <w:bookmarkEnd w:id="47"/>
      <w:bookmarkStart w:id="48" w:name="2.签订合同时，采购人与中标(成交)人应结合采购文件规定填列相应内容。采购文件已"/>
      <w:bookmarkEnd w:id="48"/>
      <w:r>
        <w:rPr>
          <w:rFonts w:hint="eastAsia" w:asciiTheme="minorEastAsia" w:hAnsiTheme="minorEastAsia" w:eastAsiaTheme="minorEastAsia" w:cstheme="minorEastAsia"/>
          <w:b/>
          <w:spacing w:val="-1"/>
          <w:sz w:val="24"/>
        </w:rPr>
        <w:t>签订合同时，采购人与中标(成交)人应结合采购文件规定填列相应内容。采购文件已有约定的，双方均不得对约定进行变更或调整；采购文件未作规定的，双方可通过</w:t>
      </w:r>
      <w:r>
        <w:rPr>
          <w:rFonts w:hint="eastAsia" w:asciiTheme="minorEastAsia" w:hAnsiTheme="minorEastAsia" w:eastAsiaTheme="minorEastAsia" w:cstheme="minorEastAsia"/>
          <w:b/>
          <w:sz w:val="24"/>
        </w:rPr>
        <w:t>友好协商进行约定。</w:t>
      </w:r>
    </w:p>
    <w:p>
      <w:pPr>
        <w:pStyle w:val="15"/>
        <w:numPr>
          <w:ilvl w:val="0"/>
          <w:numId w:val="66"/>
        </w:numPr>
        <w:tabs>
          <w:tab w:val="left" w:pos="464"/>
        </w:tabs>
        <w:spacing w:before="2" w:after="0" w:line="240" w:lineRule="auto"/>
        <w:ind w:left="463" w:right="0" w:hanging="243"/>
        <w:jc w:val="left"/>
        <w:rPr>
          <w:rFonts w:hint="eastAsia" w:asciiTheme="minorEastAsia" w:hAnsiTheme="minorEastAsia" w:eastAsiaTheme="minorEastAsia" w:cstheme="minorEastAsia"/>
          <w:b/>
          <w:sz w:val="24"/>
        </w:rPr>
      </w:pPr>
      <w:bookmarkStart w:id="49" w:name="3.政府有关主管部门对若干合同有规范文本的，可使用相应合同文本。"/>
      <w:bookmarkEnd w:id="49"/>
      <w:bookmarkStart w:id="50" w:name="3.政府有关主管部门对若干合同有规范文本的，可使用相应合同文本。"/>
      <w:bookmarkEnd w:id="50"/>
      <w:r>
        <w:rPr>
          <w:rFonts w:hint="eastAsia" w:asciiTheme="minorEastAsia" w:hAnsiTheme="minorEastAsia" w:eastAsiaTheme="minorEastAsia" w:cstheme="minorEastAsia"/>
          <w:b/>
          <w:sz w:val="24"/>
        </w:rPr>
        <w:t>政府有关主管部门对若干合同有规范文本的，可使用相应合同文本。</w:t>
      </w:r>
    </w:p>
    <w:p>
      <w:pPr>
        <w:pStyle w:val="15"/>
        <w:numPr>
          <w:ilvl w:val="0"/>
          <w:numId w:val="66"/>
        </w:numPr>
        <w:tabs>
          <w:tab w:val="left" w:pos="464"/>
        </w:tabs>
        <w:spacing w:before="161" w:after="0" w:line="364" w:lineRule="auto"/>
        <w:ind w:left="220" w:right="690" w:firstLine="0"/>
        <w:jc w:val="left"/>
        <w:rPr>
          <w:rFonts w:hint="eastAsia" w:asciiTheme="minorEastAsia" w:hAnsiTheme="minorEastAsia" w:eastAsiaTheme="minorEastAsia" w:cstheme="minorEastAsia"/>
          <w:b/>
          <w:sz w:val="24"/>
        </w:rPr>
      </w:pPr>
      <w:bookmarkStart w:id="51" w:name="4.本合同范本仅供参考，采购人应当根据采购项目的实际需求对合同条款进行修改、补充"/>
      <w:bookmarkEnd w:id="51"/>
      <w:bookmarkStart w:id="52" w:name="4.本合同范本仅供参考，采购人应当根据采购项目的实际需求对合同条款进行修改、补充"/>
      <w:bookmarkEnd w:id="52"/>
      <w:r>
        <w:rPr>
          <w:rFonts w:hint="eastAsia" w:asciiTheme="minorEastAsia" w:hAnsiTheme="minorEastAsia" w:eastAsiaTheme="minorEastAsia" w:cstheme="minorEastAsia"/>
          <w:b/>
          <w:spacing w:val="-1"/>
          <w:sz w:val="24"/>
        </w:rPr>
        <w:t>本合同范本仅供参考，采购人应当根据采购项目的实际需求对合同条款进行修改、</w:t>
      </w:r>
      <w:r>
        <w:rPr>
          <w:rFonts w:hint="eastAsia" w:asciiTheme="minorEastAsia" w:hAnsiTheme="minorEastAsia" w:eastAsiaTheme="minorEastAsia" w:cstheme="minorEastAsia"/>
          <w:b/>
          <w:sz w:val="24"/>
        </w:rPr>
        <w:t>补充。</w:t>
      </w:r>
    </w:p>
    <w:p>
      <w:pPr>
        <w:pStyle w:val="6"/>
        <w:ind w:left="0"/>
        <w:rPr>
          <w:rFonts w:hint="eastAsia" w:asciiTheme="minorEastAsia" w:hAnsiTheme="minorEastAsia" w:eastAsiaTheme="minorEastAsia" w:cstheme="minorEastAsia"/>
          <w:b/>
        </w:rPr>
      </w:pPr>
    </w:p>
    <w:p>
      <w:pPr>
        <w:pStyle w:val="17"/>
        <w:spacing w:line="360" w:lineRule="auto"/>
        <w:ind w:lef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 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住所地： 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 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电子邮箱：___________</w:t>
      </w:r>
      <w:r>
        <w:rPr>
          <w:rFonts w:hint="eastAsia" w:asciiTheme="minorEastAsia" w:hAnsiTheme="minorEastAsia" w:eastAsiaTheme="minorEastAsia" w:cstheme="minorEastAsia"/>
          <w:sz w:val="24"/>
          <w:szCs w:val="24"/>
        </w:rPr>
        <w:br w:type="textWrapping"/>
      </w:r>
    </w:p>
    <w:p>
      <w:pPr>
        <w:pStyle w:val="17"/>
        <w:spacing w:line="360" w:lineRule="auto"/>
        <w:ind w:lef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 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住所地： 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根据项目编号为________ 的 ___________项目（以下简称：“本项目”）的采购结果，遵循平等、自愿、公平和诚实信用的原则，双方签署本合同，具体内容如下：</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一、合同组成部分</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1.1本合同条款及附件；</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1.2采购文件及其附件、补充文件；</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1.3乙方的响应文件及其附件、补充文件；</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1.4其他文件或材料：</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二、合同标的</w:t>
      </w:r>
      <w:r>
        <w:rPr>
          <w:rFonts w:hint="eastAsia" w:asciiTheme="minorEastAsia" w:hAnsiTheme="minorEastAsia" w:eastAsiaTheme="minorEastAsia" w:cstheme="minorEastAsia"/>
          <w:sz w:val="24"/>
          <w:szCs w:val="24"/>
        </w:rPr>
        <w:br w:type="textWrapping"/>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三、合同金额</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3.1合同总价：人民币（大写）_________ 元（￥_________元）；</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3.2合同总价组成：___________；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3.3其他需说明事项：___________；</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四、合同标的交付</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4.1交付时间：___________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4.2交付地点：___________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4.3交付条件：___________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4.4供货要求：</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(2)乙方提供的全部货物均应采用标准保护措施进行包装，除采购文件中的采购需求另有要求外，乙方所提供的货物包装应当参照财政部办公厅等联合印发的《关于印发&lt;商品包装政府采购需求标准（试行）&gt;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若乙方提供的采购标的不符合国家知识产权法律、法规的规定或被有关主管机关认定为假冒伪劣品，则乙方中标或成交资格将被取消；甲方还将按照有关法律、法规和规章的规定进行处理，具体如下：</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(4)乙方完全遵守《中华人民共和国劳动合同法》有关规定和《中华人民共和国妇女权益保障法》中关于“劳动和社会保障权益”的有关要求。</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（5）其他供货要求：</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五、质量标准及要求</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5.1质量标准及要求</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（2）其他质量要求</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5.2节能环保产品要求</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5.3质量保证范围、质量保证期及售后服务</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（1）质量保证范围：___________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（2）本合同乙方所供应的货物质量保证期自验收合格之日起{_______月。</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（3）售后服务应按法律法规和采购文件约定执行，具体如下：</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5.4商品安全责任</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商品安全责任应按照法律法规和采购文件的规定执行，具体如下：</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六、安装调试、验收及退、换货</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6.1安装调试、验收应按照采购文件、乙方响应文件的规定或约定进行，具体如下：</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6.2本项目是否邀请其他投标人参与验收：</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不邀请。  邀请，具体如下：</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6.3本项目是否邀请专家参与验收：</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不邀请。  邀请，具体如下：</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6.4本项目是否邀请国家认可的质量检测机构参与验收：</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不邀请。  邀请，具体如下：</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6.5履约验收：___________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6.6退、换货：___________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6.7其他：</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七、资金支付方式、条件和时间</w:t>
      </w:r>
      <w:r>
        <w:rPr>
          <w:rFonts w:hint="eastAsia" w:asciiTheme="minorEastAsia" w:hAnsiTheme="minorEastAsia" w:eastAsiaTheme="minorEastAsia" w:cstheme="minorEastAsia"/>
          <w:sz w:val="24"/>
          <w:szCs w:val="24"/>
        </w:rPr>
        <w:br w:type="textWrapping"/>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八、履约保证金</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□有，□无。具体如下违约：（按照采购文件规定填写）。</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8.1乙方向甲方缴纳人民币 元（大写： ）作为本合同的履约保证金。</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8.2履约保证金缴纳形式：支票/汇票/电汇/保函等非现金形式。</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8.3履约保证金退还： （根据实际情况填写） 。</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九、合同期限</w:t>
      </w:r>
      <w:r>
        <w:rPr>
          <w:rFonts w:hint="eastAsia" w:asciiTheme="minorEastAsia" w:hAnsiTheme="minorEastAsia" w:eastAsiaTheme="minorEastAsia" w:cstheme="minorEastAsia"/>
          <w:sz w:val="24"/>
          <w:szCs w:val="24"/>
        </w:rPr>
        <w:br w:type="textWrapping"/>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十、违约责任</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10.1甲方违约责任</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（1）甲方无正当理由拒收乙方交付的合格产品的，甲方向乙方偿付拒收货款总值_____的违约金</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（2）甲方无故逾期验收和办理合同款项支付手续的,甲方应按逾期付款总额每日_______向乙方支付违约金。</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（3）其他违约情形</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10.2乙方违约责任</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（1）乙方逾期履行服务的，乙方应按逾期交付总额每日_______向甲方支付违约金，由甲方从待付货款中扣除。乙方无正当理由逾期超过约定日期_______仍不能交付的，视为“乙方不按合同约定履约”；</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（2）乙方所交付的产品不符合合同规定及《采购文件》规定标准的，甲方有权拒收，乙方愿意更换产品但逾期交货的，按乙方逾期交货处理。乙方拒绝更换产品的，视为“乙方不按合同约定履约”；</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（3）乙方不按合同约定履约的，甲方可以解除采购合同，并对乙方已缴纳的履约保证金作“不予退还”处理。同时，乙方还须按向甲方支付违约金：</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（4）其他违约情形</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十一、不可抗力事件处理</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十二、保密条款</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12.1对于在采购和合同履行过程中所获悉的属于保密的内容，甲、乙双方均负有保密义务。</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12.2其他</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十三、解决争议的方法</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13.1甲、乙双方协商解决。</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13.2若协商解决不成，双方明确按以下第__方式解决：</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1、提交仲裁委员会仲裁，具体如下：</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2、向人民法院提起诉讼，具体如下：</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十四、合同其他条款</w:t>
      </w:r>
      <w:r>
        <w:rPr>
          <w:rFonts w:hint="eastAsia" w:asciiTheme="minorEastAsia" w:hAnsiTheme="minorEastAsia" w:eastAsiaTheme="minorEastAsia" w:cstheme="minorEastAsia"/>
          <w:sz w:val="24"/>
          <w:szCs w:val="24"/>
        </w:rPr>
        <w:br w:type="textWrapping"/>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十五、其他约定</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15.1合同文件与本合同具有同等法律效力。</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15.2合同生效：合同经双方法定代表人或委托代理人签字并加盖单位公章后生效。</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15.3本合同未尽事宜，遵照《中华人民共和国民法典》有关条文执行。</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15.4本合同正本一式_______份，具有同等法律效力，甲方、乙方各执_______份；副本_______份，_______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15.5本合同已用于政府采购合同融资，为本项目提供合同融资的金融机构为：_______，甲乙双方应当按照融资合同的约定进行资金使用及款项支付。</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中标（成交）供应商应于采购合同签订之日起_______内，向发放政采贷的金融机构提交政府采购中标（成交）通知书和政府采购合同，贷款金额以政府采购合同金额为限。</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15.6其他</w:t>
      </w:r>
    </w:p>
    <w:p>
      <w:pPr>
        <w:pStyle w:val="17"/>
        <w:spacing w:line="360" w:lineRule="auto"/>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十六、合同附件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br w:type="textWrapping"/>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甲方（采购人）：</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法定（授权）代表人：</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纳税人识别号：</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开户银行：</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账号：</w:t>
      </w:r>
    </w:p>
    <w:p>
      <w:pPr>
        <w:pStyle w:val="17"/>
        <w:spacing w:line="360" w:lineRule="auto"/>
        <w:jc w:val="left"/>
        <w:rPr>
          <w:rFonts w:hint="eastAsia" w:asciiTheme="minorEastAsia" w:hAnsiTheme="minorEastAsia" w:eastAsiaTheme="minorEastAsia" w:cstheme="minorEastAsia"/>
          <w:sz w:val="24"/>
          <w:szCs w:val="24"/>
        </w:rPr>
      </w:pP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乙方（中标或成交人）：</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法定（授权）代表人：</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纳税人识别号：</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开户银行：</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账号：</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签订地点：__________</w:t>
      </w:r>
    </w:p>
    <w:p>
      <w:pPr>
        <w:pStyle w:val="17"/>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签订日期：___年___月___日</w:t>
      </w:r>
    </w:p>
    <w:p>
      <w:pPr>
        <w:spacing w:after="0"/>
        <w:rPr>
          <w:rFonts w:hint="eastAsia" w:asciiTheme="minorEastAsia" w:hAnsiTheme="minorEastAsia" w:eastAsiaTheme="minorEastAsia" w:cstheme="minorEastAsia"/>
        </w:rPr>
        <w:sectPr>
          <w:footerReference r:id="rId9" w:type="default"/>
          <w:pgSz w:w="11910" w:h="16840"/>
          <w:pgMar w:top="1460" w:right="860" w:bottom="1160" w:left="1220" w:header="0" w:footer="970" w:gutter="0"/>
          <w:pgNumType w:fmt="decimal"/>
          <w:cols w:space="720" w:num="1"/>
        </w:sectPr>
      </w:pPr>
    </w:p>
    <w:p>
      <w:pPr>
        <w:pStyle w:val="3"/>
        <w:rPr>
          <w:rFonts w:hint="eastAsia" w:asciiTheme="minorEastAsia" w:hAnsiTheme="minorEastAsia" w:eastAsiaTheme="minorEastAsia" w:cstheme="minorEastAsia"/>
        </w:rPr>
      </w:pPr>
      <w:bookmarkStart w:id="53" w:name="第七章 投标文件格式"/>
      <w:bookmarkEnd w:id="53"/>
      <w:r>
        <w:rPr>
          <w:rFonts w:hint="eastAsia" w:asciiTheme="minorEastAsia" w:hAnsiTheme="minorEastAsia" w:eastAsiaTheme="minorEastAsia" w:cstheme="minorEastAsia"/>
        </w:rPr>
        <w:t>第七章 投标文件格式</w:t>
      </w:r>
    </w:p>
    <w:p>
      <w:pPr>
        <w:pStyle w:val="4"/>
        <w:spacing w:before="186"/>
        <w:ind w:left="1343" w:right="1700"/>
        <w:jc w:val="center"/>
        <w:rPr>
          <w:rFonts w:hint="eastAsia" w:asciiTheme="minorEastAsia" w:hAnsiTheme="minorEastAsia" w:eastAsiaTheme="minorEastAsia" w:cstheme="minorEastAsia"/>
        </w:rPr>
      </w:pPr>
      <w:bookmarkStart w:id="54" w:name="编制说明"/>
      <w:bookmarkEnd w:id="54"/>
      <w:r>
        <w:rPr>
          <w:rFonts w:hint="eastAsia" w:asciiTheme="minorEastAsia" w:hAnsiTheme="minorEastAsia" w:eastAsiaTheme="minorEastAsia" w:cstheme="minorEastAsia"/>
        </w:rPr>
        <w:t>编制说明</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1、除招标文件另有规定外，本章中：</w:t>
      </w:r>
    </w:p>
    <w:p>
      <w:pPr>
        <w:pStyle w:val="15"/>
        <w:numPr>
          <w:ilvl w:val="1"/>
          <w:numId w:val="67"/>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涉及投标人的“全称”：</w:t>
      </w:r>
    </w:p>
    <w:p>
      <w:pPr>
        <w:pStyle w:val="15"/>
        <w:numPr>
          <w:ilvl w:val="0"/>
          <w:numId w:val="68"/>
        </w:numPr>
        <w:tabs>
          <w:tab w:val="left" w:pos="1301"/>
        </w:tabs>
        <w:spacing w:before="160"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不接受联合体投标的，指投标人的全称。</w:t>
      </w:r>
    </w:p>
    <w:p>
      <w:pPr>
        <w:pStyle w:val="15"/>
        <w:numPr>
          <w:ilvl w:val="0"/>
          <w:numId w:val="68"/>
        </w:numPr>
        <w:tabs>
          <w:tab w:val="left" w:pos="1304"/>
        </w:tabs>
        <w:spacing w:before="16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接受联合体投标且投标人为联合体的，指牵头方的全称并加注（</w:t>
      </w:r>
      <w:r>
        <w:rPr>
          <w:rFonts w:hint="eastAsia" w:asciiTheme="minorEastAsia" w:hAnsiTheme="minorEastAsia" w:eastAsiaTheme="minorEastAsia" w:cstheme="minorEastAsia"/>
          <w:spacing w:val="-3"/>
          <w:sz w:val="24"/>
        </w:rPr>
        <w:t>联合体牵头</w:t>
      </w:r>
      <w:r>
        <w:rPr>
          <w:rFonts w:hint="eastAsia" w:asciiTheme="minorEastAsia" w:hAnsiTheme="minorEastAsia" w:eastAsiaTheme="minorEastAsia" w:cstheme="minorEastAsia"/>
          <w:sz w:val="24"/>
        </w:rPr>
        <w:t>方），即应表述为：“牵头方的全称（联合体牵头方）”。</w:t>
      </w:r>
    </w:p>
    <w:p>
      <w:pPr>
        <w:pStyle w:val="15"/>
        <w:numPr>
          <w:ilvl w:val="1"/>
          <w:numId w:val="67"/>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涉及投标人“加盖单位公章”：</w:t>
      </w:r>
    </w:p>
    <w:p>
      <w:pPr>
        <w:pStyle w:val="15"/>
        <w:numPr>
          <w:ilvl w:val="0"/>
          <w:numId w:val="69"/>
        </w:numPr>
        <w:tabs>
          <w:tab w:val="left" w:pos="1301"/>
        </w:tabs>
        <w:spacing w:before="161"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不接受联合体投标的，指加盖投标人的单位公章。</w:t>
      </w:r>
    </w:p>
    <w:p>
      <w:pPr>
        <w:pStyle w:val="15"/>
        <w:numPr>
          <w:ilvl w:val="0"/>
          <w:numId w:val="69"/>
        </w:numPr>
        <w:tabs>
          <w:tab w:val="left" w:pos="1301"/>
        </w:tabs>
        <w:spacing w:before="160"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接受联合体投标且投标人为联合体的，指加盖联合体牵头方的单位公章。</w:t>
      </w:r>
    </w:p>
    <w:p>
      <w:pPr>
        <w:pStyle w:val="15"/>
        <w:numPr>
          <w:ilvl w:val="1"/>
          <w:numId w:val="67"/>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涉及“投标人代表签字”：</w:t>
      </w:r>
    </w:p>
    <w:p>
      <w:pPr>
        <w:pStyle w:val="15"/>
        <w:numPr>
          <w:ilvl w:val="0"/>
          <w:numId w:val="70"/>
        </w:numPr>
        <w:tabs>
          <w:tab w:val="left" w:pos="1301"/>
        </w:tabs>
        <w:spacing w:before="160"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不接受联合体投标的，指由投标人的单位负责人或其授权的委托代理人签字</w:t>
      </w:r>
      <w:r>
        <w:rPr>
          <w:rFonts w:hint="eastAsia" w:asciiTheme="minorEastAsia" w:hAnsiTheme="minorEastAsia" w:eastAsiaTheme="minorEastAsia" w:cstheme="minorEastAsia"/>
          <w:spacing w:val="-4"/>
          <w:sz w:val="24"/>
        </w:rPr>
        <w:t>，由委托代理人签字的，应提供“单位授权书”。</w:t>
      </w:r>
    </w:p>
    <w:p>
      <w:pPr>
        <w:pStyle w:val="15"/>
        <w:numPr>
          <w:ilvl w:val="0"/>
          <w:numId w:val="70"/>
        </w:numPr>
        <w:tabs>
          <w:tab w:val="left" w:pos="1304"/>
        </w:tabs>
        <w:spacing w:before="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接受联合体投标且投标人为联合体的，指由联合体牵头方的单位负责人或其</w:t>
      </w:r>
      <w:r>
        <w:rPr>
          <w:rFonts w:hint="eastAsia" w:asciiTheme="minorEastAsia" w:hAnsiTheme="minorEastAsia" w:eastAsiaTheme="minorEastAsia" w:cstheme="minorEastAsia"/>
          <w:sz w:val="24"/>
        </w:rPr>
        <w:t>授权的委托代理人签字，由委托代理人签字的，应提供“单位授权书”。</w:t>
      </w:r>
    </w:p>
    <w:p>
      <w:pPr>
        <w:pStyle w:val="15"/>
        <w:numPr>
          <w:ilvl w:val="1"/>
          <w:numId w:val="67"/>
        </w:numPr>
        <w:tabs>
          <w:tab w:val="left" w:pos="1006"/>
        </w:tabs>
        <w:spacing w:before="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“其他组织”指合伙企业、非企业专业服务机构、个体工商户、农村承包经营户等。</w:t>
      </w:r>
    </w:p>
    <w:p>
      <w:pPr>
        <w:pStyle w:val="15"/>
        <w:numPr>
          <w:ilvl w:val="1"/>
          <w:numId w:val="67"/>
        </w:numPr>
        <w:tabs>
          <w:tab w:val="left" w:pos="1006"/>
        </w:tabs>
        <w:spacing w:before="2" w:after="0" w:line="240" w:lineRule="auto"/>
        <w:ind w:left="1005" w:right="0" w:hanging="30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“自然人”指具有完全民事行为能力、能够承担民事责任和义务的中国公民。</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2、除招标文件另有规定外，本章中“投标人的资格及资信证明文件”：</w:t>
      </w:r>
    </w:p>
    <w:p>
      <w:pPr>
        <w:pStyle w:val="15"/>
        <w:numPr>
          <w:ilvl w:val="1"/>
          <w:numId w:val="71"/>
        </w:numPr>
        <w:tabs>
          <w:tab w:val="left" w:pos="1063"/>
        </w:tabs>
        <w:spacing w:before="16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投标人应按照招标文件第四章第 </w:t>
      </w:r>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8"/>
          <w:sz w:val="24"/>
        </w:rPr>
        <w:t>条第</w:t>
      </w:r>
      <w:r>
        <w:rPr>
          <w:rFonts w:hint="eastAsia" w:asciiTheme="minorEastAsia" w:hAnsiTheme="minorEastAsia" w:eastAsiaTheme="minorEastAsia" w:cstheme="minorEastAsia"/>
          <w:spacing w:val="-5"/>
          <w:sz w:val="24"/>
        </w:rPr>
        <w:t>（2）</w:t>
      </w:r>
      <w:r>
        <w:rPr>
          <w:rFonts w:hint="eastAsia" w:asciiTheme="minorEastAsia" w:hAnsiTheme="minorEastAsia" w:eastAsiaTheme="minorEastAsia" w:cstheme="minorEastAsia"/>
          <w:spacing w:val="-3"/>
          <w:sz w:val="24"/>
        </w:rPr>
        <w:t>款规定及本章规定进行编制，如</w:t>
      </w:r>
      <w:r>
        <w:rPr>
          <w:rFonts w:hint="eastAsia" w:asciiTheme="minorEastAsia" w:hAnsiTheme="minorEastAsia" w:eastAsiaTheme="minorEastAsia" w:cstheme="minorEastAsia"/>
          <w:sz w:val="24"/>
        </w:rPr>
        <w:t>有必要，可增加附页，附页作为资格及资信文件的组成部分。</w:t>
      </w:r>
    </w:p>
    <w:p>
      <w:pPr>
        <w:pStyle w:val="15"/>
        <w:numPr>
          <w:ilvl w:val="1"/>
          <w:numId w:val="71"/>
        </w:numPr>
        <w:tabs>
          <w:tab w:val="left" w:pos="1065"/>
        </w:tabs>
        <w:spacing w:before="1" w:after="0" w:line="364" w:lineRule="auto"/>
        <w:ind w:left="220" w:right="581"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接受联合体投标且投标人为联合体的，联合体中的各方均应按照本章第 </w:t>
      </w:r>
      <w:r>
        <w:rPr>
          <w:rFonts w:hint="eastAsia" w:asciiTheme="minorEastAsia" w:hAnsiTheme="minorEastAsia" w:eastAsiaTheme="minorEastAsia" w:cstheme="minorEastAsia"/>
          <w:sz w:val="24"/>
        </w:rPr>
        <w:t>2.1</w:t>
      </w:r>
      <w:r>
        <w:rPr>
          <w:rFonts w:hint="eastAsia" w:asciiTheme="minorEastAsia" w:hAnsiTheme="minorEastAsia" w:eastAsiaTheme="minorEastAsia" w:cstheme="minorEastAsia"/>
          <w:spacing w:val="31"/>
          <w:sz w:val="24"/>
        </w:rPr>
        <w:t xml:space="preserve"> </w:t>
      </w:r>
      <w:r>
        <w:rPr>
          <w:rFonts w:hint="eastAsia" w:asciiTheme="minorEastAsia" w:hAnsiTheme="minorEastAsia" w:eastAsiaTheme="minorEastAsia" w:cstheme="minorEastAsia"/>
          <w:sz w:val="24"/>
        </w:rPr>
        <w:t>条规定提交相应的全部资料。</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3、投标人对投标文件的索引应编制页码。</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4、本章提供格式仅供参考，投标人应根据自身实际情况制作投标文件。</w:t>
      </w:r>
    </w:p>
    <w:p>
      <w:pPr>
        <w:spacing w:after="0"/>
        <w:rPr>
          <w:rFonts w:hint="eastAsia" w:asciiTheme="minorEastAsia" w:hAnsiTheme="minorEastAsia" w:eastAsiaTheme="minorEastAsia" w:cstheme="minorEastAsia"/>
        </w:rPr>
        <w:sectPr>
          <w:pgSz w:w="11910" w:h="16840"/>
          <w:pgMar w:top="1500" w:right="860" w:bottom="1160" w:left="1220" w:header="0" w:footer="970" w:gutter="0"/>
          <w:pgNumType w:fmt="decimal"/>
          <w:cols w:space="720" w:num="1"/>
        </w:sectPr>
      </w:pPr>
    </w:p>
    <w:p>
      <w:pPr>
        <w:pStyle w:val="6"/>
        <w:spacing w:before="5"/>
        <w:ind w:left="0"/>
        <w:rPr>
          <w:rFonts w:hint="eastAsia" w:asciiTheme="minorEastAsia" w:hAnsiTheme="minorEastAsia" w:eastAsiaTheme="minorEastAsia" w:cstheme="minorEastAsia"/>
          <w:sz w:val="28"/>
        </w:rPr>
      </w:pPr>
    </w:p>
    <w:p>
      <w:pPr>
        <w:pStyle w:val="3"/>
        <w:spacing w:before="54"/>
        <w:rPr>
          <w:rFonts w:hint="eastAsia" w:asciiTheme="minorEastAsia" w:hAnsiTheme="minorEastAsia" w:eastAsiaTheme="minorEastAsia" w:cstheme="minorEastAsia"/>
        </w:rPr>
      </w:pPr>
      <w:bookmarkStart w:id="55" w:name="封面格式"/>
      <w:bookmarkEnd w:id="55"/>
      <w:r>
        <w:rPr>
          <w:rFonts w:hint="eastAsia" w:asciiTheme="minorEastAsia" w:hAnsiTheme="minorEastAsia" w:eastAsiaTheme="minorEastAsia" w:cstheme="minorEastAsia"/>
        </w:rPr>
        <w:t>封面格式</w:t>
      </w:r>
    </w:p>
    <w:p>
      <w:pPr>
        <w:pStyle w:val="6"/>
        <w:ind w:left="0"/>
        <w:rPr>
          <w:rFonts w:hint="eastAsia" w:asciiTheme="minorEastAsia" w:hAnsiTheme="minorEastAsia" w:eastAsiaTheme="minorEastAsia" w:cstheme="minorEastAsia"/>
          <w:b/>
          <w:sz w:val="32"/>
        </w:rPr>
      </w:pPr>
    </w:p>
    <w:p>
      <w:pPr>
        <w:pStyle w:val="6"/>
        <w:spacing w:before="5"/>
        <w:ind w:left="0"/>
        <w:rPr>
          <w:rFonts w:hint="eastAsia" w:asciiTheme="minorEastAsia" w:hAnsiTheme="minorEastAsia" w:eastAsiaTheme="minorEastAsia" w:cstheme="minorEastAsia"/>
          <w:b/>
          <w:sz w:val="33"/>
        </w:rPr>
      </w:pPr>
    </w:p>
    <w:p>
      <w:pPr>
        <w:spacing w:before="0"/>
        <w:ind w:left="1343" w:right="1703" w:firstLine="0"/>
        <w:jc w:val="center"/>
        <w:rPr>
          <w:rFonts w:hint="eastAsia" w:asciiTheme="minorEastAsia" w:hAnsiTheme="minorEastAsia" w:eastAsiaTheme="minorEastAsia" w:cstheme="minorEastAsia"/>
          <w:b/>
          <w:sz w:val="32"/>
        </w:rPr>
      </w:pPr>
      <w:bookmarkStart w:id="56" w:name="福建省政府采购投标文件"/>
      <w:bookmarkEnd w:id="56"/>
      <w:r>
        <w:rPr>
          <w:rFonts w:hint="eastAsia" w:asciiTheme="minorEastAsia" w:hAnsiTheme="minorEastAsia" w:eastAsiaTheme="minorEastAsia" w:cstheme="minorEastAsia"/>
          <w:b/>
          <w:w w:val="95"/>
          <w:sz w:val="32"/>
        </w:rPr>
        <w:t>福建省政府采购投标文件</w:t>
      </w:r>
    </w:p>
    <w:p>
      <w:pPr>
        <w:spacing w:before="214"/>
        <w:ind w:left="1343" w:right="1703" w:firstLine="0"/>
        <w:jc w:val="center"/>
        <w:rPr>
          <w:rFonts w:hint="eastAsia" w:asciiTheme="minorEastAsia" w:hAnsiTheme="minorEastAsia" w:eastAsiaTheme="minorEastAsia" w:cstheme="minorEastAsia"/>
          <w:b/>
          <w:sz w:val="32"/>
        </w:rPr>
      </w:pPr>
      <w:bookmarkStart w:id="57" w:name="（资格及资信证明部分）"/>
      <w:bookmarkEnd w:id="57"/>
      <w:r>
        <w:rPr>
          <w:rFonts w:hint="eastAsia" w:asciiTheme="minorEastAsia" w:hAnsiTheme="minorEastAsia" w:eastAsiaTheme="minorEastAsia" w:cstheme="minorEastAsia"/>
          <w:b/>
          <w:w w:val="95"/>
          <w:sz w:val="32"/>
        </w:rPr>
        <w:t>（资格及资信证明部分）</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spacing w:before="11"/>
        <w:ind w:left="0"/>
        <w:rPr>
          <w:rFonts w:hint="eastAsia" w:asciiTheme="minorEastAsia" w:hAnsiTheme="minorEastAsia" w:eastAsiaTheme="minorEastAsia" w:cstheme="minorEastAsia"/>
          <w:b/>
          <w:sz w:val="34"/>
        </w:rPr>
      </w:pPr>
    </w:p>
    <w:p>
      <w:pPr>
        <w:spacing w:before="0"/>
        <w:ind w:left="1343" w:right="1703" w:firstLine="0"/>
        <w:jc w:val="center"/>
        <w:rPr>
          <w:rFonts w:hint="eastAsia" w:asciiTheme="minorEastAsia" w:hAnsiTheme="minorEastAsia" w:eastAsiaTheme="minorEastAsia" w:cstheme="minorEastAsia"/>
          <w:b/>
          <w:sz w:val="32"/>
        </w:rPr>
      </w:pPr>
      <w:bookmarkStart w:id="58" w:name="（填写正本或副本）"/>
      <w:bookmarkEnd w:id="58"/>
      <w:r>
        <w:rPr>
          <w:rFonts w:hint="eastAsia" w:asciiTheme="minorEastAsia" w:hAnsiTheme="minorEastAsia" w:eastAsiaTheme="minorEastAsia" w:cstheme="minorEastAsia"/>
          <w:b/>
          <w:sz w:val="32"/>
        </w:rPr>
        <w:t>（填写正本或副本）</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50"/>
        <w:ind w:left="1343" w:right="1705" w:firstLine="0"/>
        <w:jc w:val="center"/>
        <w:rPr>
          <w:rFonts w:hint="eastAsia" w:asciiTheme="minorEastAsia" w:hAnsiTheme="minorEastAsia" w:eastAsiaTheme="minorEastAsia" w:cstheme="minorEastAsia"/>
          <w:b/>
          <w:sz w:val="32"/>
        </w:rPr>
      </w:pPr>
      <w:bookmarkStart w:id="59" w:name="（项目名称：（由投标人填写）"/>
      <w:bookmarkEnd w:id="59"/>
      <w:r>
        <w:rPr>
          <w:rFonts w:hint="eastAsia" w:asciiTheme="minorEastAsia" w:hAnsiTheme="minorEastAsia" w:eastAsiaTheme="minorEastAsia" w:cstheme="minorEastAsia"/>
          <w:b/>
          <w:w w:val="95"/>
          <w:sz w:val="32"/>
        </w:rPr>
        <w:t>（项目名称：（由投标人填写）</w:t>
      </w:r>
    </w:p>
    <w:p>
      <w:pPr>
        <w:spacing w:before="214"/>
        <w:ind w:left="1343" w:right="1705" w:firstLine="0"/>
        <w:jc w:val="center"/>
        <w:rPr>
          <w:rFonts w:hint="eastAsia" w:asciiTheme="minorEastAsia" w:hAnsiTheme="minorEastAsia" w:eastAsiaTheme="minorEastAsia" w:cstheme="minorEastAsia"/>
          <w:b/>
          <w:sz w:val="32"/>
        </w:rPr>
      </w:pPr>
      <w:bookmarkStart w:id="60" w:name="（备案编号：（由投标人填写）"/>
      <w:bookmarkEnd w:id="60"/>
      <w:r>
        <w:rPr>
          <w:rFonts w:hint="eastAsia" w:asciiTheme="minorEastAsia" w:hAnsiTheme="minorEastAsia" w:eastAsiaTheme="minorEastAsia" w:cstheme="minorEastAsia"/>
          <w:b/>
          <w:w w:val="95"/>
          <w:sz w:val="32"/>
        </w:rPr>
        <w:t>（备案编号：（由投标人填写）</w:t>
      </w:r>
    </w:p>
    <w:p>
      <w:pPr>
        <w:spacing w:before="214"/>
        <w:ind w:left="1343" w:right="1705" w:firstLine="0"/>
        <w:jc w:val="center"/>
        <w:rPr>
          <w:rFonts w:hint="eastAsia" w:asciiTheme="minorEastAsia" w:hAnsiTheme="minorEastAsia" w:eastAsiaTheme="minorEastAsia" w:cstheme="minorEastAsia"/>
          <w:b/>
          <w:sz w:val="32"/>
        </w:rPr>
      </w:pPr>
      <w:bookmarkStart w:id="61" w:name="（项目编号：（由投标人填写）"/>
      <w:bookmarkEnd w:id="61"/>
      <w:r>
        <w:rPr>
          <w:rFonts w:hint="eastAsia" w:asciiTheme="minorEastAsia" w:hAnsiTheme="minorEastAsia" w:eastAsiaTheme="minorEastAsia" w:cstheme="minorEastAsia"/>
          <w:b/>
          <w:w w:val="95"/>
          <w:sz w:val="32"/>
        </w:rPr>
        <w:t>（项目编号：（由投标人填写）</w:t>
      </w:r>
    </w:p>
    <w:p>
      <w:pPr>
        <w:spacing w:before="214"/>
        <w:ind w:left="1343" w:right="1705" w:firstLine="0"/>
        <w:jc w:val="center"/>
        <w:rPr>
          <w:rFonts w:hint="eastAsia" w:asciiTheme="minorEastAsia" w:hAnsiTheme="minorEastAsia" w:eastAsiaTheme="minorEastAsia" w:cstheme="minorEastAsia"/>
          <w:b/>
          <w:sz w:val="32"/>
        </w:rPr>
      </w:pPr>
      <w:bookmarkStart w:id="62" w:name="（所投采购包：（由投标人填写）"/>
      <w:bookmarkEnd w:id="62"/>
      <w:r>
        <w:rPr>
          <w:rFonts w:hint="eastAsia" w:asciiTheme="minorEastAsia" w:hAnsiTheme="minorEastAsia" w:eastAsiaTheme="minorEastAsia" w:cstheme="minorEastAsia"/>
          <w:b/>
          <w:sz w:val="32"/>
        </w:rPr>
        <w:t>（所投采购包：（由投标人填写）</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32"/>
        <w:ind w:left="1343" w:right="1705" w:firstLine="0"/>
        <w:jc w:val="center"/>
        <w:rPr>
          <w:rFonts w:hint="eastAsia" w:asciiTheme="minorEastAsia" w:hAnsiTheme="minorEastAsia" w:eastAsiaTheme="minorEastAsia" w:cstheme="minorEastAsia"/>
          <w:b/>
          <w:sz w:val="32"/>
        </w:rPr>
      </w:pPr>
      <w:bookmarkStart w:id="63" w:name="投标人：（填写“全称”）"/>
      <w:bookmarkEnd w:id="63"/>
      <w:r>
        <w:rPr>
          <w:rFonts w:hint="eastAsia" w:asciiTheme="minorEastAsia" w:hAnsiTheme="minorEastAsia" w:eastAsiaTheme="minorEastAsia" w:cstheme="minorEastAsia"/>
          <w:b/>
          <w:sz w:val="32"/>
        </w:rPr>
        <w:t>投标人：（填写“全称”）</w:t>
      </w:r>
    </w:p>
    <w:p>
      <w:pPr>
        <w:spacing w:before="214"/>
        <w:ind w:left="1343" w:right="1705" w:firstLine="0"/>
        <w:jc w:val="center"/>
        <w:rPr>
          <w:rFonts w:hint="eastAsia" w:asciiTheme="minorEastAsia" w:hAnsiTheme="minorEastAsia" w:eastAsiaTheme="minorEastAsia" w:cstheme="minorEastAsia"/>
          <w:b/>
          <w:sz w:val="32"/>
        </w:rPr>
      </w:pPr>
      <w:bookmarkStart w:id="64" w:name="（由投标人填写）年（由投标人填写）月"/>
      <w:bookmarkEnd w:id="64"/>
      <w:r>
        <w:rPr>
          <w:rFonts w:hint="eastAsia" w:asciiTheme="minorEastAsia" w:hAnsiTheme="minorEastAsia" w:eastAsiaTheme="minorEastAsia" w:cstheme="minorEastAsia"/>
          <w:b/>
          <w:sz w:val="32"/>
        </w:rPr>
        <w:t>（由投标人填写）年（由投标人填写）月</w:t>
      </w:r>
    </w:p>
    <w:p>
      <w:pPr>
        <w:spacing w:after="0"/>
        <w:jc w:val="center"/>
        <w:rPr>
          <w:rFonts w:hint="eastAsia" w:asciiTheme="minorEastAsia" w:hAnsiTheme="minorEastAsia" w:eastAsiaTheme="minorEastAsia" w:cstheme="minorEastAsia"/>
          <w:sz w:val="32"/>
        </w:rPr>
        <w:sectPr>
          <w:pgSz w:w="11910" w:h="16840"/>
          <w:pgMar w:top="1580" w:right="860" w:bottom="1160" w:left="1220" w:header="0" w:footer="970" w:gutter="0"/>
          <w:pgNumType w:fmt="decimal"/>
          <w:cols w:space="720" w:num="1"/>
        </w:sectPr>
      </w:pPr>
    </w:p>
    <w:p>
      <w:pPr>
        <w:pStyle w:val="4"/>
        <w:spacing w:before="42"/>
        <w:ind w:left="1343" w:right="1704"/>
        <w:jc w:val="center"/>
        <w:rPr>
          <w:rFonts w:hint="eastAsia" w:asciiTheme="minorEastAsia" w:hAnsiTheme="minorEastAsia" w:eastAsiaTheme="minorEastAsia" w:cstheme="minorEastAsia"/>
        </w:rPr>
      </w:pPr>
      <w:bookmarkStart w:id="65" w:name="索引"/>
      <w:bookmarkEnd w:id="65"/>
      <w:r>
        <w:rPr>
          <w:rFonts w:hint="eastAsia" w:asciiTheme="minorEastAsia" w:hAnsiTheme="minorEastAsia" w:eastAsiaTheme="minorEastAsia" w:cstheme="minorEastAsia"/>
        </w:rPr>
        <w:t>索引</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一、投标函</w:t>
      </w:r>
    </w:p>
    <w:p>
      <w:pPr>
        <w:pStyle w:val="6"/>
        <w:spacing w:before="161" w:line="364" w:lineRule="auto"/>
        <w:ind w:left="700" w:right="5525"/>
        <w:rPr>
          <w:rFonts w:hint="eastAsia" w:asciiTheme="minorEastAsia" w:hAnsiTheme="minorEastAsia" w:eastAsiaTheme="minorEastAsia" w:cstheme="minorEastAsia"/>
        </w:rPr>
      </w:pPr>
      <w:r>
        <w:rPr>
          <w:rFonts w:hint="eastAsia" w:asciiTheme="minorEastAsia" w:hAnsiTheme="minorEastAsia" w:eastAsiaTheme="minorEastAsia" w:cstheme="minorEastAsia"/>
        </w:rPr>
        <w:t>二、投标人的资格及资信证明文件三、投标保证金</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资格及资信证明部分中不得出现报价部分的全部或部分的投标报价信息</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5"/>
        </w:rPr>
        <w:t>或组成资</w:t>
      </w:r>
      <w:r>
        <w:rPr>
          <w:rFonts w:hint="eastAsia" w:asciiTheme="minorEastAsia" w:hAnsiTheme="minorEastAsia" w:eastAsiaTheme="minorEastAsia" w:cstheme="minorEastAsia"/>
        </w:rPr>
        <w:t>料</w:t>
      </w:r>
      <w:r>
        <w:rPr>
          <w:rFonts w:hint="eastAsia" w:asciiTheme="minorEastAsia" w:hAnsiTheme="minorEastAsia" w:eastAsiaTheme="minorEastAsia" w:cstheme="minorEastAsia"/>
          <w:spacing w:val="-20"/>
        </w:rPr>
        <w:t>），</w:t>
      </w:r>
      <w:r>
        <w:rPr>
          <w:rFonts w:hint="eastAsia" w:asciiTheme="minorEastAsia" w:hAnsiTheme="minorEastAsia" w:eastAsiaTheme="minorEastAsia" w:cstheme="minorEastAsia"/>
          <w:spacing w:val="-4"/>
        </w:rPr>
        <w:t>否则资格审查不合格。</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2"/>
        </w:rPr>
        <w:t>联合体协议及分包意向协议中的比例规定，不适用本条</w:t>
      </w:r>
      <w:r>
        <w:rPr>
          <w:rFonts w:hint="eastAsia" w:asciiTheme="minorEastAsia" w:hAnsiTheme="minorEastAsia" w:eastAsiaTheme="minorEastAsia" w:cstheme="minorEastAsia"/>
        </w:rPr>
        <w:t>款）</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1343" w:right="1703"/>
        <w:jc w:val="center"/>
        <w:rPr>
          <w:rFonts w:hint="eastAsia" w:asciiTheme="minorEastAsia" w:hAnsiTheme="minorEastAsia" w:eastAsiaTheme="minorEastAsia" w:cstheme="minorEastAsia"/>
        </w:rPr>
      </w:pPr>
      <w:bookmarkStart w:id="66" w:name="一、投标函"/>
      <w:bookmarkEnd w:id="66"/>
      <w:r>
        <w:rPr>
          <w:rFonts w:hint="eastAsia" w:asciiTheme="minorEastAsia" w:hAnsiTheme="minorEastAsia" w:eastAsiaTheme="minorEastAsia" w:cstheme="minorEastAsia"/>
        </w:rPr>
        <w:t>一、投标函</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致：</w:t>
      </w:r>
      <w:r>
        <w:rPr>
          <w:rFonts w:hint="eastAsia" w:asciiTheme="minorEastAsia" w:hAnsiTheme="minorEastAsia" w:eastAsiaTheme="minorEastAsia" w:cstheme="minorEastAsia"/>
          <w:u w:val="single"/>
        </w:rPr>
        <w:t>（采购人或采购代理机构）</w:t>
      </w:r>
    </w:p>
    <w:p>
      <w:pPr>
        <w:pStyle w:val="6"/>
        <w:tabs>
          <w:tab w:val="left" w:pos="8058"/>
        </w:tabs>
        <w:spacing w:before="16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兹收到贵单位关</w:t>
      </w:r>
      <w:r>
        <w:rPr>
          <w:rFonts w:hint="eastAsia" w:asciiTheme="minorEastAsia" w:hAnsiTheme="minorEastAsia" w:eastAsiaTheme="minorEastAsia" w:cstheme="minorEastAsia"/>
          <w:spacing w:val="-12"/>
        </w:rPr>
        <w:t>于</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2"/>
        </w:rPr>
        <w:t>目</w:t>
      </w:r>
      <w:r>
        <w:rPr>
          <w:rFonts w:hint="eastAsia" w:asciiTheme="minorEastAsia" w:hAnsiTheme="minorEastAsia" w:eastAsiaTheme="minorEastAsia" w:cstheme="minorEastAsia"/>
          <w:u w:val="single"/>
        </w:rPr>
        <w:t>（项目编号：</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rPr>
        <w:t>的投标邀请</w:t>
      </w:r>
      <w:r>
        <w:rPr>
          <w:rFonts w:hint="eastAsia" w:asciiTheme="minorEastAsia" w:hAnsiTheme="minorEastAsia" w:eastAsiaTheme="minorEastAsia" w:cstheme="minorEastAsia"/>
          <w:spacing w:val="-17"/>
        </w:rPr>
        <w:t>，</w:t>
      </w:r>
      <w:r>
        <w:rPr>
          <w:rFonts w:hint="eastAsia" w:asciiTheme="minorEastAsia" w:hAnsiTheme="minorEastAsia" w:eastAsiaTheme="minorEastAsia" w:cstheme="minorEastAsia"/>
        </w:rPr>
        <w:t>本投标人代</w:t>
      </w:r>
      <w:r>
        <w:rPr>
          <w:rFonts w:hint="eastAsia" w:asciiTheme="minorEastAsia" w:hAnsiTheme="minorEastAsia" w:eastAsiaTheme="minorEastAsia" w:cstheme="minorEastAsia"/>
          <w:spacing w:val="-17"/>
        </w:rPr>
        <w:t>表</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7"/>
          <w:u w:val="single"/>
        </w:rPr>
        <w:t>写</w:t>
      </w:r>
      <w:r>
        <w:rPr>
          <w:rFonts w:hint="eastAsia" w:asciiTheme="minorEastAsia" w:hAnsiTheme="minorEastAsia" w:eastAsiaTheme="minorEastAsia" w:cstheme="minorEastAsia"/>
          <w:u w:val="single"/>
        </w:rPr>
        <w:t>“全名</w:t>
      </w:r>
      <w:r>
        <w:rPr>
          <w:rFonts w:hint="eastAsia" w:asciiTheme="minorEastAsia" w:hAnsiTheme="minorEastAsia" w:eastAsiaTheme="minorEastAsia" w:cstheme="minorEastAsia"/>
          <w:spacing w:val="-17"/>
          <w:u w:val="single"/>
        </w:rPr>
        <w:t>”）</w:t>
      </w:r>
      <w:r>
        <w:rPr>
          <w:rFonts w:hint="eastAsia" w:asciiTheme="minorEastAsia" w:hAnsiTheme="minorEastAsia" w:eastAsiaTheme="minorEastAsia" w:cstheme="minorEastAsia"/>
        </w:rPr>
        <w:t>已获得我方正式授权并代表投标</w:t>
      </w:r>
      <w:r>
        <w:rPr>
          <w:rFonts w:hint="eastAsia" w:asciiTheme="minorEastAsia" w:hAnsiTheme="minorEastAsia" w:eastAsiaTheme="minorEastAsia" w:cstheme="minorEastAsia"/>
          <w:spacing w:val="-17"/>
        </w:rPr>
        <w:t>人</w:t>
      </w:r>
      <w:r>
        <w:rPr>
          <w:rFonts w:hint="eastAsia" w:asciiTheme="minorEastAsia" w:hAnsiTheme="minorEastAsia" w:eastAsiaTheme="minorEastAsia" w:cstheme="minorEastAsia"/>
        </w:rPr>
        <w:t>（填</w:t>
      </w:r>
      <w:r>
        <w:rPr>
          <w:rFonts w:hint="eastAsia" w:asciiTheme="minorEastAsia" w:hAnsiTheme="minorEastAsia" w:eastAsiaTheme="minorEastAsia" w:cstheme="minorEastAsia"/>
          <w:spacing w:val="-15"/>
        </w:rPr>
        <w:t>写</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全称</w:t>
      </w:r>
      <w:r>
        <w:rPr>
          <w:rFonts w:hint="eastAsia" w:asciiTheme="minorEastAsia" w:hAnsiTheme="minorEastAsia" w:eastAsiaTheme="minorEastAsia" w:cstheme="minorEastAsia"/>
          <w:spacing w:val="-60"/>
        </w:rPr>
        <w:t xml:space="preserve">”） </w:t>
      </w:r>
      <w:r>
        <w:rPr>
          <w:rFonts w:hint="eastAsia" w:asciiTheme="minorEastAsia" w:hAnsiTheme="minorEastAsia" w:eastAsiaTheme="minorEastAsia" w:cstheme="minorEastAsia"/>
        </w:rPr>
        <w:t>参加投标，并提交投标文件。我方提交的全部投标文件由下述部分组成：</w:t>
      </w:r>
    </w:p>
    <w:p>
      <w:pPr>
        <w:pStyle w:val="15"/>
        <w:numPr>
          <w:ilvl w:val="0"/>
          <w:numId w:val="72"/>
        </w:numPr>
        <w:tabs>
          <w:tab w:val="left" w:pos="1301"/>
        </w:tabs>
        <w:spacing w:before="2"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资格及资信证明部分</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①投标函</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②投标人的资格及资信证明文件</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③投标保证金</w:t>
      </w:r>
    </w:p>
    <w:p>
      <w:pPr>
        <w:pStyle w:val="15"/>
        <w:numPr>
          <w:ilvl w:val="0"/>
          <w:numId w:val="72"/>
        </w:numPr>
        <w:tabs>
          <w:tab w:val="left" w:pos="1301"/>
        </w:tabs>
        <w:spacing w:before="161"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报价部分</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①开标一览表</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②投标分项报价表</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③招标文件规定的价格扣除证明材料（若有）</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④招标文件规定的加分证明材料（若有）</w:t>
      </w:r>
    </w:p>
    <w:p>
      <w:pPr>
        <w:pStyle w:val="15"/>
        <w:numPr>
          <w:ilvl w:val="0"/>
          <w:numId w:val="72"/>
        </w:numPr>
        <w:tabs>
          <w:tab w:val="left" w:pos="1301"/>
        </w:tabs>
        <w:spacing w:before="160" w:after="0" w:line="240" w:lineRule="auto"/>
        <w:ind w:left="1301" w:right="0" w:hanging="60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技术商务部分</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①标的说明一览表</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②技术和服务要求响应表</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③商务条件响应表</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④投标人提交的其他资料（若有）</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根据本函，本投标人代表宣布我方保证遵守招标文件的全部规定，同时：</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1、确认：</w:t>
      </w:r>
    </w:p>
    <w:p>
      <w:pPr>
        <w:pStyle w:val="15"/>
        <w:numPr>
          <w:ilvl w:val="1"/>
          <w:numId w:val="73"/>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所投采购包的投标报价详见“开标一览表”及“投标分项报价表”。</w:t>
      </w:r>
    </w:p>
    <w:p>
      <w:pPr>
        <w:pStyle w:val="15"/>
        <w:numPr>
          <w:ilvl w:val="1"/>
          <w:numId w:val="73"/>
        </w:numPr>
        <w:tabs>
          <w:tab w:val="left" w:pos="1063"/>
        </w:tabs>
        <w:spacing w:before="16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我方已详细审查全部招标文件[</w:t>
      </w:r>
      <w:r>
        <w:rPr>
          <w:rFonts w:hint="eastAsia" w:asciiTheme="minorEastAsia" w:hAnsiTheme="minorEastAsia" w:eastAsiaTheme="minorEastAsia" w:cstheme="minorEastAsia"/>
          <w:spacing w:val="-3"/>
          <w:sz w:val="24"/>
        </w:rPr>
        <w:t>包括但不限于：有关附件（</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13"/>
          <w:sz w:val="24"/>
        </w:rPr>
        <w:t>）</w:t>
      </w:r>
      <w:r>
        <w:rPr>
          <w:rFonts w:hint="eastAsia" w:asciiTheme="minorEastAsia" w:hAnsiTheme="minorEastAsia" w:eastAsiaTheme="minorEastAsia" w:cstheme="minorEastAsia"/>
          <w:spacing w:val="-3"/>
          <w:sz w:val="24"/>
        </w:rPr>
        <w:t>、澄清或修改</w:t>
      </w:r>
    </w:p>
    <w:p>
      <w:pPr>
        <w:pStyle w:val="6"/>
        <w:spacing w:before="161" w:line="364" w:lineRule="auto"/>
        <w:ind w:right="580"/>
        <w:rPr>
          <w:rFonts w:hint="eastAsia" w:asciiTheme="minorEastAsia" w:hAnsiTheme="minorEastAsia" w:eastAsiaTheme="minorEastAsia" w:cstheme="minorEastAsia"/>
        </w:rPr>
      </w:pPr>
      <w:r>
        <w:rPr>
          <w:rFonts w:hint="eastAsia" w:asciiTheme="minorEastAsia" w:hAnsiTheme="minorEastAsia" w:eastAsiaTheme="minorEastAsia" w:cstheme="minorEastAsia"/>
        </w:rPr>
        <w:t>（若有）等]，并自行承担因对全部招标文件理解不正确或误解而产生的相应后果和责任。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2、承诺及声明：</w:t>
      </w:r>
    </w:p>
    <w:p>
      <w:pPr>
        <w:pStyle w:val="15"/>
        <w:numPr>
          <w:ilvl w:val="1"/>
          <w:numId w:val="74"/>
        </w:numPr>
        <w:tabs>
          <w:tab w:val="left" w:pos="1065"/>
        </w:tabs>
        <w:spacing w:before="160"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我方具备招标文件第一章载明的“投标人的资格要求”且符合招标文件第三章</w:t>
      </w:r>
      <w:r>
        <w:rPr>
          <w:rFonts w:hint="eastAsia" w:asciiTheme="minorEastAsia" w:hAnsiTheme="minorEastAsia" w:eastAsiaTheme="minorEastAsia" w:cstheme="minorEastAsia"/>
          <w:sz w:val="24"/>
        </w:rPr>
        <w:t>载明的“二、投标人”之规定，否则投标无效。</w:t>
      </w:r>
    </w:p>
    <w:p>
      <w:pPr>
        <w:spacing w:after="0" w:line="364" w:lineRule="auto"/>
        <w:jc w:val="left"/>
        <w:rPr>
          <w:rFonts w:hint="eastAsia" w:asciiTheme="minorEastAsia" w:hAnsiTheme="minorEastAsia" w:eastAsiaTheme="minorEastAsia" w:cstheme="minorEastAsia"/>
          <w:sz w:val="24"/>
        </w:rPr>
        <w:sectPr>
          <w:pgSz w:w="11910" w:h="16840"/>
          <w:pgMar w:top="1460" w:right="860" w:bottom="1160" w:left="1220" w:header="0" w:footer="970" w:gutter="0"/>
          <w:pgNumType w:fmt="decimal"/>
          <w:cols w:space="720" w:num="1"/>
        </w:sectPr>
      </w:pPr>
    </w:p>
    <w:p>
      <w:pPr>
        <w:pStyle w:val="15"/>
        <w:numPr>
          <w:ilvl w:val="1"/>
          <w:numId w:val="74"/>
        </w:numPr>
        <w:tabs>
          <w:tab w:val="left" w:pos="1065"/>
        </w:tabs>
        <w:spacing w:before="42"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我方提交的投标文件各组成部分的全部内容及资料是不可割离且真实、有效、</w:t>
      </w:r>
      <w:r>
        <w:rPr>
          <w:rFonts w:hint="eastAsia" w:asciiTheme="minorEastAsia" w:hAnsiTheme="minorEastAsia" w:eastAsiaTheme="minorEastAsia" w:cstheme="minorEastAsia"/>
          <w:sz w:val="24"/>
        </w:rPr>
        <w:t>准确、完整和不具有任何误导性的，否则产生不利后果由我方承担责任。</w:t>
      </w:r>
    </w:p>
    <w:p>
      <w:pPr>
        <w:pStyle w:val="15"/>
        <w:numPr>
          <w:ilvl w:val="1"/>
          <w:numId w:val="74"/>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我方提供的标的价格不高于同期市场价格，否则产生不利后果由我方承担责任。</w:t>
      </w:r>
    </w:p>
    <w:p>
      <w:pPr>
        <w:pStyle w:val="15"/>
        <w:numPr>
          <w:ilvl w:val="1"/>
          <w:numId w:val="74"/>
        </w:numPr>
        <w:tabs>
          <w:tab w:val="left" w:pos="1065"/>
        </w:tabs>
        <w:spacing w:before="16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投标保证金：若出现招标文件第三章规定的不予退还情形，同意贵单位不予退</w:t>
      </w:r>
      <w:r>
        <w:rPr>
          <w:rFonts w:hint="eastAsia" w:asciiTheme="minorEastAsia" w:hAnsiTheme="minorEastAsia" w:eastAsiaTheme="minorEastAsia" w:cstheme="minorEastAsia"/>
          <w:sz w:val="24"/>
        </w:rPr>
        <w:t>还。</w:t>
      </w:r>
    </w:p>
    <w:p>
      <w:pPr>
        <w:pStyle w:val="15"/>
        <w:numPr>
          <w:ilvl w:val="1"/>
          <w:numId w:val="74"/>
        </w:numPr>
        <w:tabs>
          <w:tab w:val="left" w:pos="1065"/>
        </w:tabs>
        <w:spacing w:before="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投标有效期：按照招标文件第三章规定执行，并在招标文件第二章载明的期限</w:t>
      </w:r>
      <w:r>
        <w:rPr>
          <w:rFonts w:hint="eastAsia" w:asciiTheme="minorEastAsia" w:hAnsiTheme="minorEastAsia" w:eastAsiaTheme="minorEastAsia" w:cstheme="minorEastAsia"/>
          <w:sz w:val="24"/>
        </w:rPr>
        <w:t>内保持有效。</w:t>
      </w:r>
    </w:p>
    <w:p>
      <w:pPr>
        <w:pStyle w:val="15"/>
        <w:numPr>
          <w:ilvl w:val="1"/>
          <w:numId w:val="74"/>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若中标，将按照招标文件、我方投标文件及政府采购合同履行责任和义务。</w:t>
      </w:r>
    </w:p>
    <w:p>
      <w:pPr>
        <w:pStyle w:val="15"/>
        <w:numPr>
          <w:ilvl w:val="1"/>
          <w:numId w:val="74"/>
        </w:numPr>
        <w:tabs>
          <w:tab w:val="left" w:pos="1065"/>
        </w:tabs>
        <w:spacing w:before="160"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若贵单位要求，我方同意提供与本项目投标有关的一切资料、数据或文件，并</w:t>
      </w:r>
      <w:r>
        <w:rPr>
          <w:rFonts w:hint="eastAsia" w:asciiTheme="minorEastAsia" w:hAnsiTheme="minorEastAsia" w:eastAsiaTheme="minorEastAsia" w:cstheme="minorEastAsia"/>
          <w:sz w:val="24"/>
        </w:rPr>
        <w:t>完全理解贵单位不一定要接受最低的投标报价或收到的任何投标。</w:t>
      </w:r>
    </w:p>
    <w:p>
      <w:pPr>
        <w:pStyle w:val="15"/>
        <w:numPr>
          <w:ilvl w:val="1"/>
          <w:numId w:val="74"/>
        </w:numPr>
        <w:tabs>
          <w:tab w:val="left" w:pos="1065"/>
        </w:tabs>
        <w:spacing w:before="2"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我方承诺投标文件所提供的全部资料真实可靠，并接受评标委员会、采购人、</w:t>
      </w:r>
      <w:r>
        <w:rPr>
          <w:rFonts w:hint="eastAsia" w:asciiTheme="minorEastAsia" w:hAnsiTheme="minorEastAsia" w:eastAsiaTheme="minorEastAsia" w:cstheme="minorEastAsia"/>
          <w:sz w:val="24"/>
        </w:rPr>
        <w:t>采购代理机构、监管部门进一步审查其中任何资料真实性的要求。</w:t>
      </w:r>
    </w:p>
    <w:p>
      <w:pPr>
        <w:pStyle w:val="15"/>
        <w:numPr>
          <w:ilvl w:val="1"/>
          <w:numId w:val="74"/>
        </w:numPr>
        <w:tabs>
          <w:tab w:val="left" w:pos="1063"/>
        </w:tabs>
        <w:spacing w:before="1"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除招标文件另有规定外，对于贵单位按照下述联络方式发出的任何信息或通知， </w:t>
      </w:r>
      <w:r>
        <w:rPr>
          <w:rFonts w:hint="eastAsia" w:asciiTheme="minorEastAsia" w:hAnsiTheme="minorEastAsia" w:eastAsiaTheme="minorEastAsia" w:cstheme="minorEastAsia"/>
          <w:sz w:val="24"/>
        </w:rPr>
        <w:t>均视为我方已收悉前述信息或通知的全部内容：</w:t>
      </w:r>
    </w:p>
    <w:p>
      <w:pPr>
        <w:pStyle w:val="6"/>
        <w:spacing w:before="1" w:line="364" w:lineRule="auto"/>
        <w:ind w:left="700" w:right="7925"/>
        <w:rPr>
          <w:rFonts w:hint="eastAsia" w:asciiTheme="minorEastAsia" w:hAnsiTheme="minorEastAsia" w:eastAsiaTheme="minorEastAsia" w:cstheme="minorEastAsia"/>
        </w:rPr>
      </w:pPr>
      <w:r>
        <w:rPr>
          <w:rFonts w:hint="eastAsia" w:asciiTheme="minorEastAsia" w:hAnsiTheme="minorEastAsia" w:eastAsiaTheme="minorEastAsia" w:cstheme="minorEastAsia"/>
        </w:rPr>
        <w:t>通信地址： 邮编：</w:t>
      </w:r>
    </w:p>
    <w:p>
      <w:pPr>
        <w:pStyle w:val="6"/>
        <w:spacing w:before="1" w:line="364" w:lineRule="auto"/>
        <w:ind w:left="700" w:right="965"/>
        <w:rPr>
          <w:rFonts w:hint="eastAsia" w:asciiTheme="minorEastAsia" w:hAnsiTheme="minorEastAsia" w:eastAsiaTheme="minorEastAsia" w:cstheme="minorEastAsia"/>
        </w:rPr>
      </w:pPr>
      <w:r>
        <w:rPr>
          <w:rFonts w:hint="eastAsia" w:asciiTheme="minorEastAsia" w:hAnsiTheme="minorEastAsia" w:eastAsiaTheme="minorEastAsia" w:cstheme="minorEastAsia"/>
        </w:rPr>
        <w:t>联系方法：（包括但不限于：联系人、联系电话、手机、传真、电子邮箱等） 投标人：（全称并加盖单位公章）</w:t>
      </w:r>
    </w:p>
    <w:p>
      <w:pPr>
        <w:pStyle w:val="6"/>
        <w:tabs>
          <w:tab w:val="left" w:pos="1899"/>
          <w:tab w:val="left" w:pos="2499"/>
          <w:tab w:val="left" w:pos="3099"/>
        </w:tabs>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日</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line="364" w:lineRule="auto"/>
        <w:ind w:left="3880" w:right="3280" w:hanging="956"/>
        <w:rPr>
          <w:rFonts w:hint="eastAsia" w:asciiTheme="minorEastAsia" w:hAnsiTheme="minorEastAsia" w:eastAsiaTheme="minorEastAsia" w:cstheme="minorEastAsia"/>
        </w:rPr>
      </w:pPr>
      <w:bookmarkStart w:id="67" w:name="二、投标人的资格及资信证明文件"/>
      <w:bookmarkEnd w:id="67"/>
      <w:r>
        <w:rPr>
          <w:rFonts w:hint="eastAsia" w:asciiTheme="minorEastAsia" w:hAnsiTheme="minorEastAsia" w:eastAsiaTheme="minorEastAsia" w:cstheme="minorEastAsia"/>
        </w:rPr>
        <w:t>二、投标人的资格及资信证明文件</w:t>
      </w:r>
      <w:bookmarkStart w:id="68" w:name="二-1单位授权书（若有）"/>
      <w:bookmarkEnd w:id="68"/>
    </w:p>
    <w:p>
      <w:pPr>
        <w:pStyle w:val="4"/>
        <w:spacing w:before="42" w:line="364" w:lineRule="auto"/>
        <w:ind w:left="3880" w:right="3280" w:hanging="956"/>
        <w:rPr>
          <w:rFonts w:hint="eastAsia" w:asciiTheme="minorEastAsia" w:hAnsiTheme="minorEastAsia" w:eastAsiaTheme="minorEastAsia" w:cstheme="minorEastAsia"/>
        </w:rPr>
      </w:pPr>
      <w:r>
        <w:rPr>
          <w:rFonts w:hint="eastAsia" w:asciiTheme="minorEastAsia" w:hAnsiTheme="minorEastAsia" w:eastAsiaTheme="minorEastAsia" w:cstheme="minorEastAsia"/>
        </w:rPr>
        <w:t>二-1 单位授权书（若有）</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致：</w:t>
      </w:r>
      <w:r>
        <w:rPr>
          <w:rFonts w:hint="eastAsia" w:asciiTheme="minorEastAsia" w:hAnsiTheme="minorEastAsia" w:eastAsiaTheme="minorEastAsia" w:cstheme="minorEastAsia"/>
          <w:u w:val="single"/>
        </w:rPr>
        <w:t>（采购人或采购代理机构）</w:t>
      </w:r>
    </w:p>
    <w:p>
      <w:pPr>
        <w:pStyle w:val="6"/>
        <w:tabs>
          <w:tab w:val="left" w:pos="8775"/>
        </w:tabs>
        <w:spacing w:before="16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我方的单位负责人</w:t>
      </w:r>
      <w:r>
        <w:rPr>
          <w:rFonts w:hint="eastAsia" w:asciiTheme="minorEastAsia" w:hAnsiTheme="minorEastAsia" w:eastAsiaTheme="minorEastAsia" w:cstheme="minorEastAsia"/>
          <w:u w:val="single"/>
        </w:rPr>
        <w:t>（填写“单位负责人全名”）</w:t>
      </w:r>
      <w:r>
        <w:rPr>
          <w:rFonts w:hint="eastAsia" w:asciiTheme="minorEastAsia" w:hAnsiTheme="minorEastAsia" w:eastAsiaTheme="minorEastAsia" w:cstheme="minorEastAsia"/>
        </w:rPr>
        <w:t>授权</w:t>
      </w:r>
      <w:r>
        <w:rPr>
          <w:rFonts w:hint="eastAsia" w:asciiTheme="minorEastAsia" w:hAnsiTheme="minorEastAsia" w:eastAsiaTheme="minorEastAsia" w:cstheme="minorEastAsia"/>
          <w:u w:val="single"/>
        </w:rPr>
        <w:t xml:space="preserve">（填写“投标人代表全名”） </w:t>
      </w:r>
      <w:r>
        <w:rPr>
          <w:rFonts w:hint="eastAsia" w:asciiTheme="minorEastAsia" w:hAnsiTheme="minorEastAsia" w:eastAsiaTheme="minorEastAsia" w:cstheme="minorEastAsia"/>
        </w:rPr>
        <w:t>为投标人代表</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代表我方参</w:t>
      </w:r>
      <w:r>
        <w:rPr>
          <w:rFonts w:hint="eastAsia" w:asciiTheme="minorEastAsia" w:hAnsiTheme="minorEastAsia" w:eastAsiaTheme="minorEastAsia" w:cstheme="minorEastAsia"/>
          <w:spacing w:val="-12"/>
        </w:rPr>
        <w:t>加</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2"/>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0"/>
        </w:rPr>
        <w:t>目</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spacing w:val="-12"/>
          <w:u w:val="single"/>
        </w:rPr>
        <w:t xml:space="preserve"> </w:t>
      </w:r>
      <w:r>
        <w:rPr>
          <w:rFonts w:hint="eastAsia" w:asciiTheme="minorEastAsia" w:hAnsiTheme="minorEastAsia" w:eastAsiaTheme="minorEastAsia" w:cstheme="minorEastAsia"/>
          <w:spacing w:val="-12"/>
          <w:u w:val="single"/>
        </w:rPr>
        <w:tab/>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的投标</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全权代表我方处理投标过程的一切事宜</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包括但不限于</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投标</w:t>
      </w:r>
      <w:r>
        <w:rPr>
          <w:rFonts w:hint="eastAsia" w:asciiTheme="minorEastAsia" w:hAnsiTheme="minorEastAsia" w:eastAsiaTheme="minorEastAsia" w:cstheme="minorEastAsia"/>
          <w:spacing w:val="-44"/>
        </w:rPr>
        <w:t>、</w:t>
      </w:r>
      <w:r>
        <w:rPr>
          <w:rFonts w:hint="eastAsia" w:asciiTheme="minorEastAsia" w:hAnsiTheme="minorEastAsia" w:eastAsiaTheme="minorEastAsia" w:cstheme="minorEastAsia"/>
        </w:rPr>
        <w:t>参加开标</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谈判</w:t>
      </w:r>
      <w:r>
        <w:rPr>
          <w:rFonts w:hint="eastAsia" w:asciiTheme="minorEastAsia" w:hAnsiTheme="minorEastAsia" w:eastAsiaTheme="minorEastAsia" w:cstheme="minorEastAsia"/>
          <w:spacing w:val="-14"/>
        </w:rPr>
        <w:t>、</w:t>
      </w:r>
      <w:r>
        <w:rPr>
          <w:rFonts w:hint="eastAsia" w:asciiTheme="minorEastAsia" w:hAnsiTheme="minorEastAsia" w:eastAsiaTheme="minorEastAsia" w:cstheme="minorEastAsia"/>
        </w:rPr>
        <w:t>澄清</w:t>
      </w:r>
      <w:r>
        <w:rPr>
          <w:rFonts w:hint="eastAsia" w:asciiTheme="minorEastAsia" w:hAnsiTheme="minorEastAsia" w:eastAsiaTheme="minorEastAsia" w:cstheme="minorEastAsia"/>
          <w:spacing w:val="-108"/>
        </w:rPr>
        <w:t>、</w:t>
      </w:r>
      <w:r>
        <w:rPr>
          <w:rFonts w:hint="eastAsia" w:asciiTheme="minorEastAsia" w:hAnsiTheme="minorEastAsia" w:eastAsiaTheme="minorEastAsia" w:cstheme="minorEastAsia"/>
        </w:rPr>
        <w:t>签约等</w:t>
      </w:r>
      <w:r>
        <w:rPr>
          <w:rFonts w:hint="eastAsia" w:asciiTheme="minorEastAsia" w:hAnsiTheme="minorEastAsia" w:eastAsiaTheme="minorEastAsia" w:cstheme="minorEastAsia"/>
          <w:spacing w:val="-106"/>
        </w:rPr>
        <w:t>。</w:t>
      </w:r>
      <w:r>
        <w:rPr>
          <w:rFonts w:hint="eastAsia" w:asciiTheme="minorEastAsia" w:hAnsiTheme="minorEastAsia" w:eastAsiaTheme="minorEastAsia" w:cstheme="minorEastAsia"/>
        </w:rPr>
        <w:t>投标人代表在投标过程中所签署的一切文件和处理与之有关的一切事务</w:t>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rPr>
        <w:t>我方均予以认可并对此承担责任。</w:t>
      </w:r>
    </w:p>
    <w:p>
      <w:pPr>
        <w:pStyle w:val="6"/>
        <w:spacing w:before="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投标人代表无转委权。特此授权。</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（以下无正文）</w:t>
      </w:r>
    </w:p>
    <w:p>
      <w:pPr>
        <w:pStyle w:val="6"/>
        <w:tabs>
          <w:tab w:val="left" w:pos="3339"/>
          <w:tab w:val="left" w:pos="5739"/>
          <w:tab w:val="left" w:pos="7719"/>
        </w:tabs>
        <w:spacing w:before="161" w:line="364" w:lineRule="auto"/>
        <w:ind w:left="700" w:right="2104"/>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单位负责人：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身份证号：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手机：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投标人代表：</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身份证号：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手机：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授权方</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p>
    <w:p>
      <w:pPr>
        <w:pStyle w:val="6"/>
        <w:spacing w:before="161"/>
        <w:ind w:left="0" w:right="57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签署日期： 年 月 日</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附：单位负责人、投标人代表的身份证正反面复印件</w:t>
      </w:r>
    </w:p>
    <w:p>
      <w:pPr>
        <w:pStyle w:val="6"/>
        <w:ind w:left="0"/>
        <w:rPr>
          <w:rFonts w:hint="eastAsia" w:asciiTheme="minorEastAsia" w:hAnsiTheme="minorEastAsia" w:eastAsiaTheme="minorEastAsia" w:cstheme="minorEastAsia"/>
          <w:sz w:val="20"/>
        </w:rPr>
      </w:pPr>
    </w:p>
    <w:p>
      <w:pPr>
        <w:pStyle w:val="6"/>
        <w:spacing w:before="10"/>
        <w:ind w:left="0"/>
        <w:rPr>
          <w:rFonts w:hint="eastAsia" w:asciiTheme="minorEastAsia" w:hAnsiTheme="minorEastAsia" w:eastAsiaTheme="minorEastAsia" w:cstheme="minorEastAsia"/>
          <w:sz w:val="19"/>
        </w:rPr>
      </w:pPr>
      <w:r>
        <w:rPr>
          <w:rFonts w:hint="eastAsia" w:asciiTheme="minorEastAsia" w:hAnsiTheme="minorEastAsia" w:eastAsiaTheme="minorEastAsia" w:cstheme="minorEastAsia"/>
        </w:rPr>
        <mc:AlternateContent>
          <mc:Choice Requires="wpg">
            <w:drawing>
              <wp:anchor distT="0" distB="0" distL="0" distR="0" simplePos="0" relativeHeight="251661312" behindDoc="1" locked="0" layoutInCell="1" allowOverlap="1">
                <wp:simplePos x="0" y="0"/>
                <wp:positionH relativeFrom="page">
                  <wp:posOffset>908050</wp:posOffset>
                </wp:positionH>
                <wp:positionV relativeFrom="paragraph">
                  <wp:posOffset>185420</wp:posOffset>
                </wp:positionV>
                <wp:extent cx="5743575" cy="309880"/>
                <wp:effectExtent l="0" t="0" r="9525" b="14605"/>
                <wp:wrapTopAndBottom/>
                <wp:docPr id="18" name="组合 14"/>
                <wp:cNvGraphicFramePr/>
                <a:graphic xmlns:a="http://schemas.openxmlformats.org/drawingml/2006/main">
                  <a:graphicData uri="http://schemas.microsoft.com/office/word/2010/wordprocessingGroup">
                    <wpg:wgp>
                      <wpg:cNvGrpSpPr/>
                      <wpg:grpSpPr>
                        <a:xfrm>
                          <a:off x="0" y="0"/>
                          <a:ext cx="5743575" cy="309880"/>
                          <a:chOff x="1430" y="293"/>
                          <a:chExt cx="9045" cy="488"/>
                        </a:xfrm>
                      </wpg:grpSpPr>
                      <pic:pic xmlns:pic="http://schemas.openxmlformats.org/drawingml/2006/picture">
                        <pic:nvPicPr>
                          <pic:cNvPr id="16" name="图片 15"/>
                          <pic:cNvPicPr>
                            <a:picLocks noChangeAspect="1"/>
                          </pic:cNvPicPr>
                        </pic:nvPicPr>
                        <pic:blipFill>
                          <a:blip r:embed="rId15"/>
                          <a:stretch>
                            <a:fillRect/>
                          </a:stretch>
                        </pic:blipFill>
                        <pic:spPr>
                          <a:xfrm>
                            <a:off x="1430" y="292"/>
                            <a:ext cx="9045" cy="10"/>
                          </a:xfrm>
                          <a:prstGeom prst="rect">
                            <a:avLst/>
                          </a:prstGeom>
                          <a:noFill/>
                          <a:ln>
                            <a:noFill/>
                          </a:ln>
                        </pic:spPr>
                      </pic:pic>
                      <pic:pic xmlns:pic="http://schemas.openxmlformats.org/drawingml/2006/picture">
                        <pic:nvPicPr>
                          <pic:cNvPr id="17" name="图片 16"/>
                          <pic:cNvPicPr>
                            <a:picLocks noChangeAspect="1"/>
                          </pic:cNvPicPr>
                        </pic:nvPicPr>
                        <pic:blipFill>
                          <a:blip r:embed="rId16"/>
                          <a:stretch>
                            <a:fillRect/>
                          </a:stretch>
                        </pic:blipFill>
                        <pic:spPr>
                          <a:xfrm>
                            <a:off x="1430" y="292"/>
                            <a:ext cx="9045" cy="488"/>
                          </a:xfrm>
                          <a:prstGeom prst="rect">
                            <a:avLst/>
                          </a:prstGeom>
                          <a:noFill/>
                          <a:ln>
                            <a:noFill/>
                          </a:ln>
                        </pic:spPr>
                      </pic:pic>
                    </wpg:wgp>
                  </a:graphicData>
                </a:graphic>
              </wp:anchor>
            </w:drawing>
          </mc:Choice>
          <mc:Fallback>
            <w:pict>
              <v:group id="组合 14" o:spid="_x0000_s1026" o:spt="203" style="position:absolute;left:0pt;margin-left:71.5pt;margin-top:14.6pt;height:24.4pt;width:452.25pt;mso-position-horizontal-relative:page;mso-wrap-distance-bottom:0pt;mso-wrap-distance-top:0pt;z-index:-251655168;mso-width-relative:page;mso-height-relative:page;" coordorigin="1430,293" coordsize="9045,488" o:gfxdata="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C5s8AC/&#10;AAAApQEAABkAAABkcnMvX3JlbHMvZTJvRG9jLnhtbC5yZWxzvZDBisIwEIbvC/sOYe7btD0sspj2&#10;IoJXcR9gSKZpsJmEJIq+vYFlQUHw5nFm+L//Y9bjxS/iTCm7wAq6pgVBrINxbBX8HrZfKxC5IBtc&#10;ApOCK2UYh8+P9Z4WLDWUZxezqBTOCuZS4o+UWc/kMTchEtfLFJLHUsdkZUR9REuyb9tvme4ZMDww&#10;xc4oSDvTgzhcY21+zQ7T5DRtgj554vKkQjpfuysQk6WiwJNx+Lfsm8gW5HOH7j0O3b+DfHjucAN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">
                <o:lock v:ext="edit" aspectratio="f"/>
                <v:shape id="图片 15" o:spid="_x0000_s1026" o:spt="75" type="#_x0000_t75" style="position:absolute;left:1430;top:292;height:10;width:9045;" filled="f" o:preferrelative="t" stroked="f" coordsize="21600,21600" o:gfxdata="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m37du8AAAA&#10;2wAAAA8AAAAAAAAAAQAgAAAAIgAAAGRycy9kb3ducmV2LnhtbFBLAQIUABQAAAAIAIdO4kAzLwWe&#10;OwAAADkAAAAQAAAAAAAAAAEAIAAAAAsBAABkcnMvc2hhcGV4bWwueG1sUEsFBgAAAAAGAAYAWwEA&#10;ALUDAAAAAA==&#10;">
                  <v:fill on="f" focussize="0,0"/>
                  <v:stroke on="f"/>
                  <v:imagedata r:id="rId15" o:title=""/>
                  <o:lock v:ext="edit" aspectratio="t"/>
                </v:shape>
                <v:shape id="图片 16" o:spid="_x0000_s1026" o:spt="75" type="#_x0000_t75" style="position:absolute;left:1430;top:292;height:488;width:9045;" filled="f" o:preferrelative="t" stroked="f" coordsize="21600,21600" o:gfxdata="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EHKGrsAAADb&#10;AAAADwAAAAAAAAABACAAAAAiAAAAZHJzL2Rvd25yZXYueG1sUEsBAhQAFAAAAAgAh07iQDMvBZ47&#10;AAAAOQAAABAAAAAAAAAAAQAgAAAACgEAAGRycy9zaGFwZXhtbC54bWxQSwUGAAAAAAYABgBbAQAA&#10;tAMAAAAA&#10;">
                  <v:fill on="f" focussize="0,0"/>
                  <v:stroke on="f"/>
                  <v:imagedata r:id="rId16" o:title=""/>
                  <o:lock v:ext="edit" aspectratio="t"/>
                </v:shape>
                <w10:wrap type="topAndBottom"/>
              </v:group>
            </w:pict>
          </mc:Fallback>
        </mc:AlternateContent>
      </w:r>
    </w:p>
    <w:p>
      <w:pPr>
        <w:pStyle w:val="6"/>
        <w:spacing w:before="53"/>
        <w:ind w:left="2452"/>
        <w:rPr>
          <w:rFonts w:hint="eastAsia" w:asciiTheme="minorEastAsia" w:hAnsiTheme="minorEastAsia" w:eastAsiaTheme="minorEastAsia" w:cstheme="minorEastAsia"/>
        </w:rPr>
      </w:pPr>
      <w:r>
        <w:rPr>
          <w:rFonts w:hint="eastAsia" w:asciiTheme="minorEastAsia" w:hAnsiTheme="minorEastAsia" w:eastAsiaTheme="minorEastAsia" w:cstheme="minorEastAsia"/>
        </w:rPr>
        <w:t>要求：真实有效且内容完整、清晰、整洁。</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1、企业（银行、保险、石油石化、电力、电信等行业除外）</w:t>
      </w:r>
      <w:r>
        <w:rPr>
          <w:rFonts w:hint="eastAsia" w:asciiTheme="minorEastAsia" w:hAnsiTheme="minorEastAsia" w:eastAsiaTheme="minorEastAsia" w:cstheme="minorEastAsia"/>
          <w:spacing w:val="-2"/>
        </w:rPr>
        <w:t>、事业单位和社会团</w:t>
      </w:r>
      <w:r>
        <w:rPr>
          <w:rFonts w:hint="eastAsia" w:asciiTheme="minorEastAsia" w:hAnsiTheme="minorEastAsia" w:eastAsiaTheme="minorEastAsia" w:cstheme="minorEastAsia"/>
          <w:spacing w:val="-10"/>
        </w:rPr>
        <w:t>体法人的“单位负责人”指法定代表人，即与实际提交的“营业执照等证明文件”载明</w:t>
      </w:r>
      <w:r>
        <w:rPr>
          <w:rFonts w:hint="eastAsia" w:asciiTheme="minorEastAsia" w:hAnsiTheme="minorEastAsia" w:eastAsiaTheme="minorEastAsia" w:cstheme="minorEastAsia"/>
        </w:rPr>
        <w:t>的一致。</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、银行、保险、石油石化、电力、电信等行业：以法人身份参加投标的，“单位</w:t>
      </w:r>
      <w:r>
        <w:rPr>
          <w:rFonts w:hint="eastAsia" w:asciiTheme="minorEastAsia" w:hAnsiTheme="minorEastAsia" w:eastAsiaTheme="minorEastAsia" w:cstheme="minorEastAsia"/>
          <w:spacing w:val="-10"/>
        </w:rPr>
        <w:t>负责人”指法定代表人，即与实际提交的“营业执照等证明文件”载明的一致；以非法人身份参加投标的，“单位负责人”指代表单位行使职权的主要负责人，即与实际提交</w:t>
      </w:r>
      <w:r>
        <w:rPr>
          <w:rFonts w:hint="eastAsia" w:asciiTheme="minorEastAsia" w:hAnsiTheme="minorEastAsia" w:eastAsiaTheme="minorEastAsia" w:cstheme="minorEastAsia"/>
        </w:rPr>
        <w:t>的“营业执照等证明文件”载明的一致。</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3、投标人（自然人除外）：</w:t>
      </w:r>
      <w:r>
        <w:rPr>
          <w:rFonts w:hint="eastAsia" w:asciiTheme="minorEastAsia" w:hAnsiTheme="minorEastAsia" w:eastAsiaTheme="minorEastAsia" w:cstheme="minorEastAsia"/>
          <w:spacing w:val="-1"/>
        </w:rPr>
        <w:t>若投标人代表为单位授权的委托代理人，应提供本授</w:t>
      </w:r>
      <w:r>
        <w:rPr>
          <w:rFonts w:hint="eastAsia" w:asciiTheme="minorEastAsia" w:hAnsiTheme="minorEastAsia" w:eastAsiaTheme="minorEastAsia" w:cstheme="minorEastAsia"/>
          <w:spacing w:val="-10"/>
        </w:rPr>
        <w:t>权书；若投标人代表为单位负责人，应在此项下提交其身份证正反面复印件，可不提供</w:t>
      </w:r>
      <w:r>
        <w:rPr>
          <w:rFonts w:hint="eastAsia" w:asciiTheme="minorEastAsia" w:hAnsiTheme="minorEastAsia" w:eastAsiaTheme="minorEastAsia" w:cstheme="minorEastAsia"/>
        </w:rPr>
        <w:t>本授权书。</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4、投标人为自然人的，可不填写本授权书。</w:t>
      </w:r>
    </w:p>
    <w:p>
      <w:pPr>
        <w:spacing w:after="0"/>
        <w:rPr>
          <w:rFonts w:hint="eastAsia" w:asciiTheme="minorEastAsia" w:hAnsiTheme="minorEastAsia" w:eastAsiaTheme="minorEastAsia" w:cstheme="minorEastAsia"/>
        </w:rPr>
        <w:sectPr>
          <w:footerReference r:id="rId10" w:type="default"/>
          <w:pgSz w:w="11910" w:h="16840"/>
          <w:pgMar w:top="1460" w:right="860" w:bottom="1160" w:left="1220" w:header="0" w:footer="970" w:gutter="0"/>
          <w:pgNumType w:fmt="decimal"/>
          <w:cols w:space="720" w:num="1"/>
        </w:sectPr>
      </w:pPr>
    </w:p>
    <w:p>
      <w:pPr>
        <w:spacing w:before="42" w:line="364" w:lineRule="auto"/>
        <w:ind w:right="3280"/>
        <w:jc w:val="center"/>
        <w:rPr>
          <w:rFonts w:hint="eastAsia" w:asciiTheme="minorEastAsia" w:hAnsiTheme="minorEastAsia" w:eastAsiaTheme="minorEastAsia" w:cstheme="minorEastAsia"/>
          <w:b/>
          <w:sz w:val="24"/>
        </w:rPr>
      </w:pPr>
      <w:bookmarkStart w:id="69" w:name="二-2营业执照等证明文件"/>
      <w:bookmarkEnd w:id="69"/>
      <w:r>
        <w:rPr>
          <w:rFonts w:hint="eastAsia" w:asciiTheme="minorEastAsia" w:hAnsiTheme="minorEastAsia" w:eastAsiaTheme="minorEastAsia" w:cstheme="minorEastAsia"/>
          <w:b/>
          <w:sz w:val="24"/>
        </w:rPr>
        <w:t>二-2 营业执照等证明文件</w:t>
      </w:r>
    </w:p>
    <w:p>
      <w:pPr>
        <w:spacing w:before="42" w:line="364" w:lineRule="auto"/>
        <w:ind w:right="32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）投标人为法人（包括企业、事业单位和社会团体）的</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现附上由</w:t>
      </w:r>
      <w:r>
        <w:rPr>
          <w:rFonts w:hint="eastAsia" w:asciiTheme="minorEastAsia" w:hAnsiTheme="minorEastAsia" w:eastAsiaTheme="minorEastAsia" w:cstheme="minorEastAsia"/>
          <w:spacing w:val="-9"/>
          <w:u w:val="single"/>
        </w:rPr>
        <w:t>（（</w:t>
      </w:r>
      <w:r>
        <w:rPr>
          <w:rFonts w:hint="eastAsia" w:asciiTheme="minorEastAsia" w:hAnsiTheme="minorEastAsia" w:eastAsiaTheme="minorEastAsia" w:cstheme="minorEastAsia"/>
          <w:spacing w:val="-6"/>
          <w:u w:val="single"/>
        </w:rPr>
        <w:t>填写“签发机关全称”</w:t>
      </w:r>
      <w:r>
        <w:rPr>
          <w:rFonts w:hint="eastAsia" w:asciiTheme="minorEastAsia" w:hAnsiTheme="minorEastAsia" w:eastAsiaTheme="minorEastAsia" w:cstheme="minorEastAsia"/>
          <w:spacing w:val="-16"/>
          <w:u w:val="single"/>
        </w:rPr>
        <w:t>）</w:t>
      </w:r>
      <w:r>
        <w:rPr>
          <w:rFonts w:hint="eastAsia" w:asciiTheme="minorEastAsia" w:hAnsiTheme="minorEastAsia" w:eastAsiaTheme="minorEastAsia" w:cstheme="minorEastAsia"/>
          <w:spacing w:val="-2"/>
        </w:rPr>
        <w:t>签发的我方统一社会信用代码</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3"/>
        </w:rPr>
        <w:t>请填写法人</w:t>
      </w:r>
      <w:r>
        <w:rPr>
          <w:rFonts w:hint="eastAsia" w:asciiTheme="minorEastAsia" w:hAnsiTheme="minorEastAsia" w:eastAsiaTheme="minorEastAsia" w:cstheme="minorEastAsia"/>
        </w:rPr>
        <w:t>的具体证照名称）复印件，该证明材料真实有效，否则我方负全部责任。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）投标人为非法人（包括其他组织、自然人）的</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□现附上由</w:t>
      </w:r>
      <w:r>
        <w:rPr>
          <w:rFonts w:hint="eastAsia" w:asciiTheme="minorEastAsia" w:hAnsiTheme="minorEastAsia" w:eastAsiaTheme="minorEastAsia" w:cstheme="minorEastAsia"/>
          <w:spacing w:val="-9"/>
          <w:u w:val="single"/>
        </w:rPr>
        <w:t>（（</w:t>
      </w:r>
      <w:r>
        <w:rPr>
          <w:rFonts w:hint="eastAsia" w:asciiTheme="minorEastAsia" w:hAnsiTheme="minorEastAsia" w:eastAsiaTheme="minorEastAsia" w:cstheme="minorEastAsia"/>
          <w:spacing w:val="-6"/>
          <w:u w:val="single"/>
        </w:rPr>
        <w:t>填写“签发机关全称”</w:t>
      </w:r>
      <w:r>
        <w:rPr>
          <w:rFonts w:hint="eastAsia" w:asciiTheme="minorEastAsia" w:hAnsiTheme="minorEastAsia" w:eastAsiaTheme="minorEastAsia" w:cstheme="minorEastAsia"/>
          <w:spacing w:val="-16"/>
          <w:u w:val="single"/>
        </w:rPr>
        <w:t>）</w:t>
      </w:r>
      <w:r>
        <w:rPr>
          <w:rFonts w:hint="eastAsia" w:asciiTheme="minorEastAsia" w:hAnsiTheme="minorEastAsia" w:eastAsiaTheme="minorEastAsia" w:cstheme="minorEastAsia"/>
          <w:spacing w:val="-3"/>
        </w:rPr>
        <w:t>签发的我方</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请填写非自然人的非法人的</w:t>
      </w:r>
      <w:r>
        <w:rPr>
          <w:rFonts w:hint="eastAsia" w:asciiTheme="minorEastAsia" w:hAnsiTheme="minorEastAsia" w:eastAsiaTheme="minorEastAsia" w:cstheme="minorEastAsia"/>
        </w:rPr>
        <w:t>具体证照名称）复印件，该证明材料真实有效，否则我方负全部责任。</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□现附上由</w:t>
      </w:r>
      <w:r>
        <w:rPr>
          <w:rFonts w:hint="eastAsia" w:asciiTheme="minorEastAsia" w:hAnsiTheme="minorEastAsia" w:eastAsiaTheme="minorEastAsia" w:cstheme="minorEastAsia"/>
          <w:spacing w:val="-9"/>
          <w:u w:val="single"/>
        </w:rPr>
        <w:t>（（</w:t>
      </w:r>
      <w:r>
        <w:rPr>
          <w:rFonts w:hint="eastAsia" w:asciiTheme="minorEastAsia" w:hAnsiTheme="minorEastAsia" w:eastAsiaTheme="minorEastAsia" w:cstheme="minorEastAsia"/>
          <w:spacing w:val="-6"/>
          <w:u w:val="single"/>
        </w:rPr>
        <w:t>填写“签发机关全称”</w:t>
      </w:r>
      <w:r>
        <w:rPr>
          <w:rFonts w:hint="eastAsia" w:asciiTheme="minorEastAsia" w:hAnsiTheme="minorEastAsia" w:eastAsiaTheme="minorEastAsia" w:cstheme="minorEastAsia"/>
          <w:spacing w:val="-16"/>
          <w:u w:val="single"/>
        </w:rPr>
        <w:t>）</w:t>
      </w:r>
      <w:r>
        <w:rPr>
          <w:rFonts w:hint="eastAsia" w:asciiTheme="minorEastAsia" w:hAnsiTheme="minorEastAsia" w:eastAsiaTheme="minorEastAsia" w:cstheme="minorEastAsia"/>
          <w:spacing w:val="-3"/>
        </w:rPr>
        <w:t>签发的我方</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请填写自然人的身份证件名</w:t>
      </w:r>
      <w:r>
        <w:rPr>
          <w:rFonts w:hint="eastAsia" w:asciiTheme="minorEastAsia" w:hAnsiTheme="minorEastAsia" w:eastAsiaTheme="minorEastAsia" w:cstheme="minorEastAsia"/>
        </w:rPr>
        <w:t>称）复印件，该证明材料真实有效，否则我方负全部责任。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1、请投标人按照实际情况编制填写，在相应的（）中打“√”并选择相应的“□”</w:t>
      </w:r>
    </w:p>
    <w:p>
      <w:pPr>
        <w:pStyle w:val="6"/>
        <w:spacing w:before="161"/>
        <w:rPr>
          <w:rFonts w:hint="eastAsia" w:asciiTheme="minorEastAsia" w:hAnsiTheme="minorEastAsia" w:eastAsiaTheme="minorEastAsia" w:cstheme="minorEastAsia"/>
        </w:rPr>
      </w:pPr>
      <w:r>
        <w:rPr>
          <w:rFonts w:hint="eastAsia" w:asciiTheme="minorEastAsia" w:hAnsiTheme="minorEastAsia" w:eastAsiaTheme="minorEastAsia" w:cstheme="minorEastAsia"/>
        </w:rPr>
        <w:t>（若有）后，再按照本格式的要求提供相应证明材料的复印件。</w:t>
      </w:r>
    </w:p>
    <w:p>
      <w:pPr>
        <w:pStyle w:val="6"/>
        <w:spacing w:before="160"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2、投标人为企业的，提供有效的营业执照复印件；投标人为事业单位的，提供有</w:t>
      </w:r>
      <w:r>
        <w:rPr>
          <w:rFonts w:hint="eastAsia" w:asciiTheme="minorEastAsia" w:hAnsiTheme="minorEastAsia" w:eastAsiaTheme="minorEastAsia" w:cstheme="minorEastAsia"/>
          <w:spacing w:val="-6"/>
        </w:rPr>
        <w:t>效的事业单位法人证书复印件；投标人为社会团体的，提供有效的社会团体法人登记证</w:t>
      </w:r>
      <w:r>
        <w:rPr>
          <w:rFonts w:hint="eastAsia" w:asciiTheme="minorEastAsia" w:hAnsiTheme="minorEastAsia" w:eastAsiaTheme="minorEastAsia" w:cstheme="minorEastAsia"/>
          <w:spacing w:val="-11"/>
        </w:rPr>
        <w:t>书复印件；投标人为合伙企业、个体工商户的，提供有效的营业执照复印件；投标人为</w:t>
      </w:r>
      <w:r>
        <w:rPr>
          <w:rFonts w:hint="eastAsia" w:asciiTheme="minorEastAsia" w:hAnsiTheme="minorEastAsia" w:eastAsiaTheme="minorEastAsia" w:cstheme="minorEastAsia"/>
          <w:spacing w:val="-19"/>
        </w:rPr>
        <w:t xml:space="preserve">非企业专业服务机构的，提供有效的执业许可证等证明材料复印件；投标人为自然人的， </w:t>
      </w:r>
      <w:r>
        <w:rPr>
          <w:rFonts w:hint="eastAsia" w:asciiTheme="minorEastAsia" w:hAnsiTheme="minorEastAsia" w:eastAsiaTheme="minorEastAsia" w:cstheme="minorEastAsia"/>
          <w:spacing w:val="-5"/>
        </w:rPr>
        <w:t>提供有效的自然人身份证件复印件；其他投标人应按照有关法律、法规和规章规定，提供有效的相应具体证照复印件。</w:t>
      </w:r>
    </w:p>
    <w:p>
      <w:pPr>
        <w:pStyle w:val="6"/>
        <w:tabs>
          <w:tab w:val="left" w:pos="7566"/>
          <w:tab w:val="left" w:pos="8286"/>
          <w:tab w:val="left" w:pos="9006"/>
        </w:tabs>
        <w:spacing w:before="4"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right="2195"/>
        <w:jc w:val="center"/>
        <w:rPr>
          <w:rFonts w:hint="eastAsia" w:asciiTheme="minorEastAsia" w:hAnsiTheme="minorEastAsia" w:eastAsiaTheme="minorEastAsia" w:cstheme="minorEastAsia"/>
          <w:b/>
          <w:sz w:val="24"/>
        </w:rPr>
      </w:pPr>
      <w:bookmarkStart w:id="70" w:name="二-3财务状况报告（财务报告、或资信证明）"/>
      <w:bookmarkEnd w:id="70"/>
      <w:r>
        <w:rPr>
          <w:rFonts w:hint="eastAsia" w:asciiTheme="minorEastAsia" w:hAnsiTheme="minorEastAsia" w:eastAsiaTheme="minorEastAsia" w:cstheme="minorEastAsia"/>
          <w:b/>
          <w:sz w:val="24"/>
        </w:rPr>
        <w:t>二-3 财务状况报告（财务报告、或资信证明）</w:t>
      </w:r>
    </w:p>
    <w:p>
      <w:pPr>
        <w:spacing w:before="42" w:line="364" w:lineRule="auto"/>
        <w:ind w:right="219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）投标人提供财务报告的</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□企业适用：现附上我方</w:t>
      </w: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spacing w:val="-7"/>
          <w:u w:val="single"/>
        </w:rPr>
        <w:t>填写“具体的年度、或半年度、季度</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spacing w:val="-2"/>
        </w:rPr>
        <w:t>财务报告复印</w:t>
      </w:r>
      <w:r>
        <w:rPr>
          <w:rFonts w:hint="eastAsia" w:asciiTheme="minorEastAsia" w:hAnsiTheme="minorEastAsia" w:eastAsiaTheme="minorEastAsia" w:cstheme="minorEastAsia"/>
          <w:spacing w:val="-8"/>
        </w:rPr>
        <w:t>件，包括资产负债表、利润表、现金流量表、所有者权益变动表</w:t>
      </w:r>
      <w:r>
        <w:rPr>
          <w:rFonts w:hint="eastAsia" w:asciiTheme="minorEastAsia" w:hAnsiTheme="minorEastAsia" w:eastAsiaTheme="minorEastAsia" w:cstheme="minorEastAsia"/>
        </w:rPr>
        <w:t>（若有</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3"/>
        </w:rPr>
        <w:t>及其附注（</w:t>
      </w:r>
      <w:r>
        <w:rPr>
          <w:rFonts w:hint="eastAsia" w:asciiTheme="minorEastAsia" w:hAnsiTheme="minorEastAsia" w:eastAsiaTheme="minorEastAsia" w:cstheme="minorEastAsia"/>
          <w:spacing w:val="-12"/>
        </w:rPr>
        <w:t>若</w:t>
      </w:r>
      <w:r>
        <w:rPr>
          <w:rFonts w:hint="eastAsia" w:asciiTheme="minorEastAsia" w:hAnsiTheme="minorEastAsia" w:eastAsiaTheme="minorEastAsia" w:cstheme="minorEastAsia"/>
        </w:rPr>
        <w:t>有</w:t>
      </w:r>
      <w:r>
        <w:rPr>
          <w:rFonts w:hint="eastAsia" w:asciiTheme="minorEastAsia" w:hAnsiTheme="minorEastAsia" w:eastAsiaTheme="minorEastAsia" w:cstheme="minorEastAsia"/>
          <w:spacing w:val="-24"/>
        </w:rPr>
        <w:t>）</w:t>
      </w:r>
      <w:r>
        <w:rPr>
          <w:rFonts w:hint="eastAsia" w:asciiTheme="minorEastAsia" w:hAnsiTheme="minorEastAsia" w:eastAsiaTheme="minorEastAsia" w:cstheme="minorEastAsia"/>
          <w:spacing w:val="-8"/>
        </w:rPr>
        <w:t>、会计师事务所营业执照和注册会计师资格证书，上述证明材料真实有效，否则我</w:t>
      </w:r>
      <w:r>
        <w:rPr>
          <w:rFonts w:hint="eastAsia" w:asciiTheme="minorEastAsia" w:hAnsiTheme="minorEastAsia" w:eastAsiaTheme="minorEastAsia" w:cstheme="minorEastAsia"/>
        </w:rPr>
        <w:t>方负全部责任。</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□事业单位适用：现附上我方</w:t>
      </w: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spacing w:val="-7"/>
          <w:u w:val="single"/>
        </w:rPr>
        <w:t>填写“具体的年度、或半年度、或季度</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spacing w:val="-4"/>
        </w:rPr>
        <w:t>财务报</w:t>
      </w:r>
      <w:r>
        <w:rPr>
          <w:rFonts w:hint="eastAsia" w:asciiTheme="minorEastAsia" w:hAnsiTheme="minorEastAsia" w:eastAsiaTheme="minorEastAsia" w:cstheme="minorEastAsia"/>
          <w:spacing w:val="-6"/>
        </w:rPr>
        <w:t>告复印件，包括资产负债表、收入支出表</w:t>
      </w:r>
      <w:r>
        <w:rPr>
          <w:rFonts w:hint="eastAsia" w:asciiTheme="minorEastAsia" w:hAnsiTheme="minorEastAsia" w:eastAsiaTheme="minorEastAsia" w:cstheme="minorEastAsia"/>
        </w:rPr>
        <w:t>（或收入费用表</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6"/>
        </w:rPr>
        <w:t>、财政补助收入支出表</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5"/>
        </w:rPr>
        <w:t>若</w:t>
      </w:r>
      <w:r>
        <w:rPr>
          <w:rFonts w:hint="eastAsia" w:asciiTheme="minorEastAsia" w:hAnsiTheme="minorEastAsia" w:eastAsiaTheme="minorEastAsia" w:cstheme="minorEastAsia"/>
        </w:rPr>
        <w:t>有</w:t>
      </w:r>
      <w:r>
        <w:rPr>
          <w:rFonts w:hint="eastAsia" w:asciiTheme="minorEastAsia" w:hAnsiTheme="minorEastAsia" w:eastAsiaTheme="minorEastAsia" w:cstheme="minorEastAsia"/>
          <w:spacing w:val="-24"/>
        </w:rPr>
        <w:t>）</w:t>
      </w:r>
      <w:r>
        <w:rPr>
          <w:rFonts w:hint="eastAsia" w:asciiTheme="minorEastAsia" w:hAnsiTheme="minorEastAsia" w:eastAsiaTheme="minorEastAsia" w:cstheme="minorEastAsia"/>
          <w:spacing w:val="-8"/>
        </w:rPr>
        <w:t>、会计师事务所营业执照和注册会计师资格证书，上述证明材料真实有效，否则我</w:t>
      </w:r>
      <w:r>
        <w:rPr>
          <w:rFonts w:hint="eastAsia" w:asciiTheme="minorEastAsia" w:hAnsiTheme="minorEastAsia" w:eastAsiaTheme="minorEastAsia" w:cstheme="minorEastAsia"/>
        </w:rPr>
        <w:t>方负全部责任。</w:t>
      </w:r>
    </w:p>
    <w:p>
      <w:pPr>
        <w:pStyle w:val="6"/>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5"/>
        </w:rPr>
        <w:t>□社会团体、民办非企适用：现附上我方</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1"/>
          <w:u w:val="single"/>
        </w:rPr>
        <w:t>填写“具体的年度、或半年度、或季度”</w:t>
      </w:r>
      <w:r>
        <w:rPr>
          <w:rFonts w:hint="eastAsia" w:asciiTheme="minorEastAsia" w:hAnsiTheme="minorEastAsia" w:eastAsiaTheme="minorEastAsia" w:cstheme="minorEastAsia"/>
          <w:spacing w:val="-13"/>
          <w:u w:val="single"/>
        </w:rPr>
        <w:t>）</w:t>
      </w:r>
      <w:r>
        <w:rPr>
          <w:rFonts w:hint="eastAsia" w:asciiTheme="minorEastAsia" w:hAnsiTheme="minorEastAsia" w:eastAsiaTheme="minorEastAsia" w:cstheme="minorEastAsia"/>
          <w:spacing w:val="-7"/>
        </w:rPr>
        <w:t>财务报告复印件，包括资产负债表、业务活动表、现金流量表、会计师事务所营业执照和注册会计师资格证书，上述证明材料真实有效，否则我方负全部责任。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）投标人提供资信证明的</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□非自然人适用（包括企业、事业单位、社会团体和其他组织）：现附上我方银行：</w:t>
      </w:r>
    </w:p>
    <w:p>
      <w:pPr>
        <w:pStyle w:val="6"/>
        <w:spacing w:before="160"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spacing w:val="-5"/>
          <w:u w:val="single"/>
        </w:rPr>
        <w:t>填写“开户银行全称</w:t>
      </w:r>
      <w:r>
        <w:rPr>
          <w:rFonts w:hint="eastAsia" w:asciiTheme="minorEastAsia" w:hAnsiTheme="minorEastAsia" w:eastAsiaTheme="minorEastAsia" w:cstheme="minorEastAsia"/>
          <w:spacing w:val="-20"/>
          <w:u w:val="single"/>
        </w:rPr>
        <w:t>”）</w:t>
      </w:r>
      <w:r>
        <w:rPr>
          <w:rFonts w:hint="eastAsia" w:asciiTheme="minorEastAsia" w:hAnsiTheme="minorEastAsia" w:eastAsiaTheme="minorEastAsia" w:cstheme="minorEastAsia"/>
          <w:spacing w:val="-4"/>
        </w:rPr>
        <w:t>出具的资信证明复印件，上述证明材料真实有效，否则我方</w:t>
      </w:r>
      <w:r>
        <w:rPr>
          <w:rFonts w:hint="eastAsia" w:asciiTheme="minorEastAsia" w:hAnsiTheme="minorEastAsia" w:eastAsiaTheme="minorEastAsia" w:cstheme="minorEastAsia"/>
        </w:rPr>
        <w:t>负全部责任。</w:t>
      </w:r>
    </w:p>
    <w:p>
      <w:pPr>
        <w:pStyle w:val="6"/>
        <w:spacing w:before="1" w:line="364"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□自然人适用：现附上我方银行</w:t>
      </w:r>
      <w:r>
        <w:rPr>
          <w:rFonts w:hint="eastAsia" w:asciiTheme="minorEastAsia" w:hAnsiTheme="minorEastAsia" w:eastAsiaTheme="minorEastAsia" w:cstheme="minorEastAsia"/>
          <w:u w:val="single"/>
        </w:rPr>
        <w:t xml:space="preserve">：（填写自然人的“个人账户的开户银行全称”） </w:t>
      </w:r>
      <w:r>
        <w:rPr>
          <w:rFonts w:hint="eastAsia" w:asciiTheme="minorEastAsia" w:hAnsiTheme="minorEastAsia" w:eastAsiaTheme="minorEastAsia" w:cstheme="minorEastAsia"/>
        </w:rPr>
        <w:t>出具的资信证明复印件，上述证明材料真实有效，否则我方负全部责任。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1、请投标人按照实际情况编制填写，在相应的（）中打“√”并选择相应的“□”</w:t>
      </w:r>
    </w:p>
    <w:p>
      <w:pPr>
        <w:pStyle w:val="6"/>
        <w:spacing w:before="161"/>
        <w:rPr>
          <w:rFonts w:hint="eastAsia" w:asciiTheme="minorEastAsia" w:hAnsiTheme="minorEastAsia" w:eastAsiaTheme="minorEastAsia" w:cstheme="minorEastAsia"/>
        </w:rPr>
      </w:pPr>
      <w:r>
        <w:rPr>
          <w:rFonts w:hint="eastAsia" w:asciiTheme="minorEastAsia" w:hAnsiTheme="minorEastAsia" w:eastAsiaTheme="minorEastAsia" w:cstheme="minorEastAsia"/>
        </w:rPr>
        <w:t>（若有）后，再按照本格式的要求提供相应证明材料的复印件。</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2、投标人提供的财务报告复印件（成立年限按照投标截止时间推算）应符合下列规定：</w:t>
      </w:r>
    </w:p>
    <w:p>
      <w:pPr>
        <w:pStyle w:val="15"/>
        <w:numPr>
          <w:ilvl w:val="1"/>
          <w:numId w:val="75"/>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成立年限满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6"/>
          <w:sz w:val="24"/>
        </w:rPr>
        <w:t xml:space="preserve"> </w:t>
      </w:r>
      <w:r>
        <w:rPr>
          <w:rFonts w:hint="eastAsia" w:asciiTheme="minorEastAsia" w:hAnsiTheme="minorEastAsia" w:eastAsiaTheme="minorEastAsia" w:cstheme="minorEastAsia"/>
          <w:spacing w:val="-10"/>
          <w:sz w:val="24"/>
        </w:rPr>
        <w:t>年及以上的投标人，提供经审计的招标文件规定的年度财务报告。</w:t>
      </w:r>
    </w:p>
    <w:p>
      <w:pPr>
        <w:pStyle w:val="15"/>
        <w:numPr>
          <w:ilvl w:val="1"/>
          <w:numId w:val="75"/>
        </w:numPr>
        <w:tabs>
          <w:tab w:val="left" w:pos="1065"/>
        </w:tabs>
        <w:spacing w:before="161"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成立年限满半年但不足 </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pacing w:val="12"/>
          <w:sz w:val="24"/>
        </w:rPr>
        <w:t xml:space="preserve"> </w:t>
      </w:r>
      <w:r>
        <w:rPr>
          <w:rFonts w:hint="eastAsia" w:asciiTheme="minorEastAsia" w:hAnsiTheme="minorEastAsia" w:eastAsiaTheme="minorEastAsia" w:cstheme="minorEastAsia"/>
          <w:spacing w:val="-1"/>
          <w:sz w:val="24"/>
        </w:rPr>
        <w:t>年的投标人，提供该半年度中任一季度的季度财务报</w:t>
      </w:r>
      <w:r>
        <w:rPr>
          <w:rFonts w:hint="eastAsia" w:asciiTheme="minorEastAsia" w:hAnsiTheme="minorEastAsia" w:eastAsiaTheme="minorEastAsia" w:cstheme="minorEastAsia"/>
          <w:sz w:val="24"/>
        </w:rPr>
        <w:t>告或该半年度的半年度财务报告。</w:t>
      </w:r>
    </w:p>
    <w:p>
      <w:pPr>
        <w:spacing w:after="0" w:line="364" w:lineRule="auto"/>
        <w:jc w:val="left"/>
        <w:rPr>
          <w:rFonts w:hint="eastAsia" w:asciiTheme="minorEastAsia" w:hAnsiTheme="minorEastAsia" w:eastAsiaTheme="minorEastAsia" w:cstheme="minorEastAsia"/>
          <w:sz w:val="24"/>
        </w:rPr>
        <w:sectPr>
          <w:pgSz w:w="11910" w:h="16840"/>
          <w:pgMar w:top="1460" w:right="860" w:bottom="1160" w:left="1220" w:header="0" w:footer="970" w:gutter="0"/>
          <w:pgNumType w:fmt="decimal"/>
          <w:cols w:space="720" w:num="1"/>
        </w:sectPr>
      </w:pPr>
    </w:p>
    <w:p>
      <w:pPr>
        <w:pStyle w:val="6"/>
        <w:spacing w:before="4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 xml:space="preserve">※无法按照本格式第 </w:t>
      </w:r>
      <w:r>
        <w:rPr>
          <w:rFonts w:hint="eastAsia" w:asciiTheme="minorEastAsia" w:hAnsiTheme="minorEastAsia" w:eastAsiaTheme="minorEastAsia" w:cstheme="minorEastAsia"/>
        </w:rPr>
        <w:t>2.1</w:t>
      </w:r>
      <w:r>
        <w:rPr>
          <w:rFonts w:hint="eastAsia" w:asciiTheme="minorEastAsia" w:hAnsiTheme="minorEastAsia" w:eastAsiaTheme="minorEastAsia" w:cstheme="minorEastAsia"/>
          <w:spacing w:val="-111"/>
        </w:rPr>
        <w:t>、</w:t>
      </w:r>
      <w:r>
        <w:rPr>
          <w:rFonts w:hint="eastAsia" w:asciiTheme="minorEastAsia" w:hAnsiTheme="minorEastAsia" w:eastAsiaTheme="minorEastAsia" w:cstheme="minorEastAsia"/>
        </w:rPr>
        <w:t xml:space="preserve">2.2 </w:t>
      </w:r>
      <w:r>
        <w:rPr>
          <w:rFonts w:hint="eastAsia" w:asciiTheme="minorEastAsia" w:hAnsiTheme="minorEastAsia" w:eastAsiaTheme="minorEastAsia" w:cstheme="minorEastAsia"/>
          <w:spacing w:val="-7"/>
        </w:rPr>
        <w:t>条规定提供财务报告复印件的投标人</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 xml:space="preserve">包括但不限于： </w:t>
      </w:r>
      <w:r>
        <w:rPr>
          <w:rFonts w:hint="eastAsia" w:asciiTheme="minorEastAsia" w:hAnsiTheme="minorEastAsia" w:eastAsiaTheme="minorEastAsia" w:cstheme="minorEastAsia"/>
          <w:spacing w:val="-10"/>
        </w:rPr>
        <w:t xml:space="preserve">成立年限满 </w:t>
      </w: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spacing w:val="-9"/>
        </w:rPr>
        <w:t xml:space="preserve">年及以上的投标人、成立年限满半年但不足 </w:t>
      </w: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spacing w:val="-7"/>
        </w:rPr>
        <w:t>年的投标人、成立年限不足半年的投标人），应按照本格式的要求选择提供资信证明复印件。</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right="3157"/>
        <w:jc w:val="center"/>
        <w:rPr>
          <w:rFonts w:hint="eastAsia" w:asciiTheme="minorEastAsia" w:hAnsiTheme="minorEastAsia" w:eastAsiaTheme="minorEastAsia" w:cstheme="minorEastAsia"/>
          <w:b/>
          <w:sz w:val="24"/>
        </w:rPr>
      </w:pPr>
      <w:bookmarkStart w:id="71" w:name="二-4依法缴纳税收证明材料"/>
      <w:bookmarkEnd w:id="71"/>
      <w:r>
        <w:rPr>
          <w:rFonts w:hint="eastAsia" w:asciiTheme="minorEastAsia" w:hAnsiTheme="minorEastAsia" w:eastAsiaTheme="minorEastAsia" w:cstheme="minorEastAsia"/>
          <w:b/>
          <w:sz w:val="24"/>
        </w:rPr>
        <w:t>二-4 依法缴纳税收证明材料</w:t>
      </w:r>
    </w:p>
    <w:p>
      <w:pPr>
        <w:spacing w:before="42" w:line="364" w:lineRule="auto"/>
        <w:ind w:right="315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1、依法缴纳税收的投标人</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）法人（包括企业、事业单位和社会团体）的</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现附上自</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spacing w:val="-16"/>
        </w:rPr>
        <w:t>期间我方缴纳</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3"/>
        </w:rPr>
        <w:t>包括但不限于</w:t>
      </w:r>
      <w:r>
        <w:rPr>
          <w:rFonts w:hint="eastAsia" w:asciiTheme="minorEastAsia" w:hAnsiTheme="minorEastAsia" w:eastAsiaTheme="minorEastAsia" w:cstheme="minorEastAsia"/>
          <w:spacing w:val="-4"/>
        </w:rPr>
        <w:t>税务机关出具的专用收据、税收缴纳证明或税收代缴银行的缴款收讫凭证</w:t>
      </w:r>
      <w:r>
        <w:rPr>
          <w:rFonts w:hint="eastAsia" w:asciiTheme="minorEastAsia" w:hAnsiTheme="minorEastAsia" w:eastAsiaTheme="minorEastAsia" w:cstheme="minorEastAsia"/>
          <w:spacing w:val="-46"/>
        </w:rPr>
        <w:t>）</w:t>
      </w:r>
      <w:r>
        <w:rPr>
          <w:rFonts w:hint="eastAsia" w:asciiTheme="minorEastAsia" w:hAnsiTheme="minorEastAsia" w:eastAsiaTheme="minorEastAsia" w:cstheme="minorEastAsia"/>
          <w:spacing w:val="-4"/>
        </w:rPr>
        <w:t>等税收凭据</w:t>
      </w:r>
      <w:r>
        <w:rPr>
          <w:rFonts w:hint="eastAsia" w:asciiTheme="minorEastAsia" w:hAnsiTheme="minorEastAsia" w:eastAsiaTheme="minorEastAsia" w:cstheme="minorEastAsia"/>
        </w:rPr>
        <w:t>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）非法人（包括其他组织、自然人）的</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现附上自</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spacing w:val="-16"/>
        </w:rPr>
        <w:t>期间我方缴纳</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3"/>
        </w:rPr>
        <w:t>包括但不限于</w:t>
      </w:r>
      <w:r>
        <w:rPr>
          <w:rFonts w:hint="eastAsia" w:asciiTheme="minorEastAsia" w:hAnsiTheme="minorEastAsia" w:eastAsiaTheme="minorEastAsia" w:cstheme="minorEastAsia"/>
          <w:spacing w:val="-4"/>
        </w:rPr>
        <w:t>税务机关出具的专用收据、税收缴纳证明或税收代缴银行的缴款收讫凭证</w:t>
      </w:r>
      <w:r>
        <w:rPr>
          <w:rFonts w:hint="eastAsia" w:asciiTheme="minorEastAsia" w:hAnsiTheme="minorEastAsia" w:eastAsiaTheme="minorEastAsia" w:cstheme="minorEastAsia"/>
          <w:spacing w:val="-46"/>
        </w:rPr>
        <w:t>）</w:t>
      </w:r>
      <w:r>
        <w:rPr>
          <w:rFonts w:hint="eastAsia" w:asciiTheme="minorEastAsia" w:hAnsiTheme="minorEastAsia" w:eastAsiaTheme="minorEastAsia" w:cstheme="minorEastAsia"/>
          <w:spacing w:val="-4"/>
        </w:rPr>
        <w:t>等税收凭据</w:t>
      </w:r>
      <w:r>
        <w:rPr>
          <w:rFonts w:hint="eastAsia" w:asciiTheme="minorEastAsia" w:hAnsiTheme="minorEastAsia" w:eastAsiaTheme="minorEastAsia" w:cstheme="minorEastAsia"/>
        </w:rPr>
        <w:t>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2、依法免税的投标人</w:t>
      </w:r>
    </w:p>
    <w:p>
      <w:pPr>
        <w:pStyle w:val="6"/>
        <w:spacing w:before="161"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
        </w:rPr>
        <w:t>现附上我方依法免税的证明材料复印件，上述证明材料真实有效，否则我方</w:t>
      </w:r>
      <w:r>
        <w:rPr>
          <w:rFonts w:hint="eastAsia" w:asciiTheme="minorEastAsia" w:hAnsiTheme="minorEastAsia" w:eastAsiaTheme="minorEastAsia" w:cstheme="minorEastAsia"/>
        </w:rPr>
        <w:t>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1、请投标人按照实际情况编制填写，在相应的（）中打“√”，并按照本格式的要求提供相应证明材料的复印件。</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2、投标人提供的税收缴纳凭据复印件应符合下列规定：</w:t>
      </w:r>
    </w:p>
    <w:p>
      <w:pPr>
        <w:pStyle w:val="15"/>
        <w:numPr>
          <w:ilvl w:val="1"/>
          <w:numId w:val="76"/>
        </w:numPr>
        <w:tabs>
          <w:tab w:val="left" w:pos="1065"/>
        </w:tabs>
        <w:spacing w:before="160"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投标截止时间前（不含投标截止时间的当月）已依法缴纳税收的投标人，提供</w:t>
      </w:r>
      <w:r>
        <w:rPr>
          <w:rFonts w:hint="eastAsia" w:asciiTheme="minorEastAsia" w:hAnsiTheme="minorEastAsia" w:eastAsiaTheme="minorEastAsia" w:cstheme="minorEastAsia"/>
          <w:spacing w:val="-11"/>
          <w:sz w:val="24"/>
        </w:rPr>
        <w:t>投标截止时间前六个月</w:t>
      </w:r>
      <w:r>
        <w:rPr>
          <w:rFonts w:hint="eastAsia" w:asciiTheme="minorEastAsia" w:hAnsiTheme="minorEastAsia" w:eastAsiaTheme="minorEastAsia" w:cstheme="minorEastAsia"/>
          <w:sz w:val="24"/>
        </w:rPr>
        <w:t>（不含投标截止时间的当月</w:t>
      </w:r>
      <w:r>
        <w:rPr>
          <w:rFonts w:hint="eastAsia" w:asciiTheme="minorEastAsia" w:hAnsiTheme="minorEastAsia" w:eastAsiaTheme="minorEastAsia" w:cstheme="minorEastAsia"/>
          <w:spacing w:val="-106"/>
          <w:sz w:val="24"/>
        </w:rPr>
        <w:t>）</w:t>
      </w:r>
      <w:r>
        <w:rPr>
          <w:rFonts w:hint="eastAsia" w:asciiTheme="minorEastAsia" w:hAnsiTheme="minorEastAsia" w:eastAsiaTheme="minorEastAsia" w:cstheme="minorEastAsia"/>
          <w:spacing w:val="-2"/>
          <w:sz w:val="24"/>
        </w:rPr>
        <w:t>中任一月份的税收缴纳凭据复印件。</w:t>
      </w:r>
    </w:p>
    <w:p>
      <w:pPr>
        <w:pStyle w:val="15"/>
        <w:numPr>
          <w:ilvl w:val="1"/>
          <w:numId w:val="76"/>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投标截止时间的当月成立的投标人，视同满足本项资格条件要求。</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3、若为依法免税范围的投标人，提供依法免税证明材料的，视同满足本项资格条件要求。</w:t>
      </w:r>
    </w:p>
    <w:p>
      <w:pPr>
        <w:pStyle w:val="6"/>
        <w:tabs>
          <w:tab w:val="left" w:pos="7566"/>
          <w:tab w:val="left" w:pos="8286"/>
          <w:tab w:val="left" w:pos="9006"/>
        </w:tabs>
        <w:spacing w:before="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right="2677"/>
        <w:jc w:val="center"/>
        <w:rPr>
          <w:rFonts w:hint="eastAsia" w:asciiTheme="minorEastAsia" w:hAnsiTheme="minorEastAsia" w:eastAsiaTheme="minorEastAsia" w:cstheme="minorEastAsia"/>
          <w:b/>
          <w:sz w:val="24"/>
        </w:rPr>
      </w:pPr>
      <w:bookmarkStart w:id="72" w:name="二-5依法缴纳社会保障资金证明材料"/>
      <w:bookmarkEnd w:id="72"/>
      <w:r>
        <w:rPr>
          <w:rFonts w:hint="eastAsia" w:asciiTheme="minorEastAsia" w:hAnsiTheme="minorEastAsia" w:eastAsiaTheme="minorEastAsia" w:cstheme="minorEastAsia"/>
          <w:b/>
          <w:sz w:val="24"/>
        </w:rPr>
        <w:t>二-5 依法缴纳社会保障资金证明材料</w:t>
      </w:r>
    </w:p>
    <w:p>
      <w:pPr>
        <w:spacing w:before="42" w:line="364" w:lineRule="auto"/>
        <w:ind w:right="267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1、依法缴纳社会保障资金的投标人</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）法人（包括企业、事业单位和社会团体）的</w:t>
      </w:r>
    </w:p>
    <w:p>
      <w:pPr>
        <w:pStyle w:val="6"/>
        <w:tabs>
          <w:tab w:val="left" w:pos="2139"/>
          <w:tab w:val="left" w:pos="2859"/>
          <w:tab w:val="left" w:pos="3579"/>
          <w:tab w:val="left" w:pos="4539"/>
          <w:tab w:val="left" w:pos="5259"/>
          <w:tab w:val="left" w:pos="5979"/>
        </w:tabs>
        <w:spacing w:before="160" w:line="364" w:lineRule="auto"/>
        <w:ind w:right="33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现附上自</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日</w:t>
      </w:r>
      <w:r>
        <w:rPr>
          <w:rFonts w:hint="eastAsia" w:asciiTheme="minorEastAsia" w:hAnsiTheme="minorEastAsia" w:eastAsiaTheme="minorEastAsia" w:cstheme="minorEastAsia"/>
        </w:rPr>
        <w:t>我方缴纳的社会保险凭</w:t>
      </w:r>
      <w:r>
        <w:rPr>
          <w:rFonts w:hint="eastAsia" w:asciiTheme="minorEastAsia" w:hAnsiTheme="minorEastAsia" w:eastAsiaTheme="minorEastAsia" w:cstheme="minorEastAsia"/>
          <w:spacing w:val="-94"/>
        </w:rPr>
        <w:t>据</w:t>
      </w:r>
      <w:r>
        <w:rPr>
          <w:rFonts w:hint="eastAsia" w:asciiTheme="minorEastAsia" w:hAnsiTheme="minorEastAsia" w:eastAsiaTheme="minorEastAsia" w:cstheme="minorEastAsia"/>
        </w:rPr>
        <w:t>（限</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rPr>
        <w:t>税务机关/社会保障资金管理机关的专用收据或社会保险缴纳清单，或社会保险的银行 缴款收讫凭证）复印件，上述证明材料真实有效，否则我方负全部责任。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）非法人（包括其他组织、自然人）的</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自</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至</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我方缴纳的社会保险凭据（限：税务机关/社会保障资金管理机关的专用收据或社会保险缴纳清单，或社会保险的银行缴款收讫凭证）复印件，上述证明材料真实有效，否则我方负全部责任。</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2、依法不需要缴纳或暂缓缴纳社会保障资金的投标人</w:t>
      </w:r>
    </w:p>
    <w:p>
      <w:pPr>
        <w:pStyle w:val="6"/>
        <w:spacing w:before="161"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）现附上我方依法不需要缴纳或暂缓缴纳社会保障资金证明材料复印件，上述证明材料真实有效，否则我方负全部责任。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1、请投标人按照实际情况编制填写，在相应的（）中打“√”，并按照本格式的要求提供相应证明材料的复印件。</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2、投标人提供的社会保障资金缴纳凭据复印件应符合下列规定：</w:t>
      </w:r>
    </w:p>
    <w:p>
      <w:pPr>
        <w:pStyle w:val="15"/>
        <w:numPr>
          <w:ilvl w:val="1"/>
          <w:numId w:val="77"/>
        </w:numPr>
        <w:tabs>
          <w:tab w:val="left" w:pos="1065"/>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投标截止时间前（不含投标截止时间的当月）</w:t>
      </w:r>
      <w:r>
        <w:rPr>
          <w:rFonts w:hint="eastAsia" w:asciiTheme="minorEastAsia" w:hAnsiTheme="minorEastAsia" w:eastAsiaTheme="minorEastAsia" w:cstheme="minorEastAsia"/>
          <w:spacing w:val="-1"/>
          <w:sz w:val="24"/>
        </w:rPr>
        <w:t>已依法缴纳社会保障资金的投标</w:t>
      </w:r>
      <w:r>
        <w:rPr>
          <w:rFonts w:hint="eastAsia" w:asciiTheme="minorEastAsia" w:hAnsiTheme="minorEastAsia" w:eastAsiaTheme="minorEastAsia" w:cstheme="minorEastAsia"/>
          <w:spacing w:val="-8"/>
          <w:sz w:val="24"/>
        </w:rPr>
        <w:t>人，提供投标截止时间前六个月</w:t>
      </w:r>
      <w:r>
        <w:rPr>
          <w:rFonts w:hint="eastAsia" w:asciiTheme="minorEastAsia" w:hAnsiTheme="minorEastAsia" w:eastAsiaTheme="minorEastAsia" w:cstheme="minorEastAsia"/>
          <w:sz w:val="24"/>
        </w:rPr>
        <w:t>（不含投标截止时间的当月</w:t>
      </w:r>
      <w:r>
        <w:rPr>
          <w:rFonts w:hint="eastAsia" w:asciiTheme="minorEastAsia" w:hAnsiTheme="minorEastAsia" w:eastAsiaTheme="minorEastAsia" w:cstheme="minorEastAsia"/>
          <w:spacing w:val="-34"/>
          <w:sz w:val="24"/>
        </w:rPr>
        <w:t>）</w:t>
      </w:r>
      <w:r>
        <w:rPr>
          <w:rFonts w:hint="eastAsia" w:asciiTheme="minorEastAsia" w:hAnsiTheme="minorEastAsia" w:eastAsiaTheme="minorEastAsia" w:cstheme="minorEastAsia"/>
          <w:spacing w:val="-2"/>
          <w:sz w:val="24"/>
        </w:rPr>
        <w:t>中任一月份的社会保障资</w:t>
      </w:r>
      <w:r>
        <w:rPr>
          <w:rFonts w:hint="eastAsia" w:asciiTheme="minorEastAsia" w:hAnsiTheme="minorEastAsia" w:eastAsiaTheme="minorEastAsia" w:cstheme="minorEastAsia"/>
          <w:sz w:val="24"/>
        </w:rPr>
        <w:t>金缴纳凭据复印件。</w:t>
      </w:r>
    </w:p>
    <w:p>
      <w:pPr>
        <w:pStyle w:val="15"/>
        <w:numPr>
          <w:ilvl w:val="1"/>
          <w:numId w:val="77"/>
        </w:numPr>
        <w:tabs>
          <w:tab w:val="left" w:pos="1063"/>
        </w:tabs>
        <w:spacing w:before="2"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投标截止时间的当月成立的投标人，视同满足本项资格条件要求。</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3、若为依法不需要缴纳或暂缓缴纳社会保障资金的投标人，提供依法不需要缴纳或暂缓缴纳社会保障资金证明材料的，视同满足本项资格条件要求。</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right="1230"/>
        <w:jc w:val="center"/>
        <w:rPr>
          <w:rFonts w:hint="eastAsia" w:asciiTheme="minorEastAsia" w:hAnsiTheme="minorEastAsia" w:eastAsiaTheme="minorEastAsia" w:cstheme="minorEastAsia"/>
          <w:b/>
          <w:sz w:val="24"/>
        </w:rPr>
      </w:pPr>
      <w:bookmarkStart w:id="73" w:name="二-6具备履行合同所必需设备和专业技术能力的声明函（若有）"/>
      <w:bookmarkEnd w:id="73"/>
      <w:r>
        <w:rPr>
          <w:rFonts w:hint="eastAsia" w:asciiTheme="minorEastAsia" w:hAnsiTheme="minorEastAsia" w:eastAsiaTheme="minorEastAsia" w:cstheme="minorEastAsia"/>
          <w:b/>
          <w:sz w:val="24"/>
        </w:rPr>
        <w:t>二-6 具备履行合同所必需设备和专业技术能力的声明函（若有）</w:t>
      </w:r>
    </w:p>
    <w:p>
      <w:pPr>
        <w:spacing w:before="42" w:line="364" w:lineRule="auto"/>
        <w:ind w:right="123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我方具备履行合同所必需的设备和专业技术能力，否则产生不利后果由我方承担责</w:t>
      </w:r>
      <w:r>
        <w:rPr>
          <w:rFonts w:hint="eastAsia" w:asciiTheme="minorEastAsia" w:hAnsiTheme="minorEastAsia" w:eastAsiaTheme="minorEastAsia" w:cstheme="minorEastAsia"/>
        </w:rPr>
        <w:t>任。</w:t>
      </w:r>
    </w:p>
    <w:p>
      <w:pPr>
        <w:pStyle w:val="6"/>
        <w:spacing w:before="1"/>
        <w:ind w:left="1180"/>
        <w:rPr>
          <w:rFonts w:hint="eastAsia" w:asciiTheme="minorEastAsia" w:hAnsiTheme="minorEastAsia" w:eastAsiaTheme="minorEastAsia" w:cstheme="minorEastAsia"/>
        </w:rPr>
      </w:pPr>
      <w:r>
        <w:rPr>
          <w:rFonts w:hint="eastAsia" w:asciiTheme="minorEastAsia" w:hAnsiTheme="minorEastAsia" w:eastAsiaTheme="minorEastAsia" w:cstheme="minorEastAsia"/>
        </w:rPr>
        <w:t>特此声明。</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spacing w:val="-1"/>
        </w:rPr>
        <w:t>、招标文件未要求投标人提供“具备履行合同所必需的设备和专业技术能力专项</w:t>
      </w:r>
      <w:r>
        <w:rPr>
          <w:rFonts w:hint="eastAsia" w:asciiTheme="minorEastAsia" w:hAnsiTheme="minorEastAsia" w:eastAsiaTheme="minorEastAsia" w:cstheme="minorEastAsia"/>
        </w:rPr>
        <w:t>证明材料”的，投标人应提供本声明函。</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、招标文件要求投标人提供“具备履行合同所必需的设备和专业技术能力专项证</w:t>
      </w:r>
      <w:r>
        <w:rPr>
          <w:rFonts w:hint="eastAsia" w:asciiTheme="minorEastAsia" w:hAnsiTheme="minorEastAsia" w:eastAsiaTheme="minorEastAsia" w:cstheme="minorEastAsia"/>
        </w:rPr>
        <w:t>明材料”的，投标人可不提供本声明函。</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3、请投标人根据实际情况如实声明，否则视为提供虚假材料。</w:t>
      </w:r>
    </w:p>
    <w:p>
      <w:pPr>
        <w:pStyle w:val="6"/>
        <w:tabs>
          <w:tab w:val="left" w:pos="7566"/>
          <w:tab w:val="left" w:pos="8286"/>
          <w:tab w:val="left" w:pos="9006"/>
        </w:tabs>
        <w:spacing w:before="160"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right="990"/>
        <w:jc w:val="center"/>
        <w:rPr>
          <w:rFonts w:hint="eastAsia" w:asciiTheme="minorEastAsia" w:hAnsiTheme="minorEastAsia" w:eastAsiaTheme="minorEastAsia" w:cstheme="minorEastAsia"/>
          <w:b/>
          <w:sz w:val="24"/>
        </w:rPr>
      </w:pPr>
      <w:bookmarkStart w:id="74" w:name="二-7参加采购活动前三年内在经营活动中没有重大违法记录书面声明"/>
      <w:bookmarkEnd w:id="74"/>
      <w:r>
        <w:rPr>
          <w:rFonts w:hint="eastAsia" w:asciiTheme="minorEastAsia" w:hAnsiTheme="minorEastAsia" w:eastAsiaTheme="minorEastAsia" w:cstheme="minorEastAsia"/>
          <w:b/>
          <w:sz w:val="24"/>
        </w:rPr>
        <w:t>二-7 参加采购活动前三年内在经营活动中没有重大违法记录书面声明</w:t>
      </w:r>
    </w:p>
    <w:p>
      <w:pPr>
        <w:spacing w:before="42" w:line="364" w:lineRule="auto"/>
        <w:ind w:right="99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参加采购活动前三年内，我方在经营活动中没有重大违法记录，即没有因违法经营</w:t>
      </w:r>
      <w:r>
        <w:rPr>
          <w:rFonts w:hint="eastAsia" w:asciiTheme="minorEastAsia" w:hAnsiTheme="minorEastAsia" w:eastAsiaTheme="minorEastAsia" w:cstheme="minorEastAsia"/>
          <w:spacing w:val="-7"/>
        </w:rPr>
        <w:t>受到刑事处罚或责令停产停业、吊销许可证或执照、较大数额罚款等行政处罚。否则产</w:t>
      </w:r>
      <w:r>
        <w:rPr>
          <w:rFonts w:hint="eastAsia" w:asciiTheme="minorEastAsia" w:hAnsiTheme="minorEastAsia" w:eastAsiaTheme="minorEastAsia" w:cstheme="minorEastAsia"/>
        </w:rPr>
        <w:t>生不利后果由我方承担责任。</w:t>
      </w:r>
    </w:p>
    <w:p>
      <w:pPr>
        <w:pStyle w:val="6"/>
        <w:spacing w:before="2"/>
        <w:ind w:left="1180"/>
        <w:rPr>
          <w:rFonts w:hint="eastAsia" w:asciiTheme="minorEastAsia" w:hAnsiTheme="minorEastAsia" w:eastAsiaTheme="minorEastAsia" w:cstheme="minorEastAsia"/>
        </w:rPr>
      </w:pPr>
      <w:r>
        <w:rPr>
          <w:rFonts w:hint="eastAsia" w:asciiTheme="minorEastAsia" w:hAnsiTheme="minorEastAsia" w:eastAsiaTheme="minorEastAsia" w:cstheme="minorEastAsia"/>
        </w:rPr>
        <w:t>特此声明。</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9"/>
        </w:rPr>
        <w:t>“重大违法记录”指投标人因违法经营受到刑事处罚或责令停产停业、吊销许可证</w:t>
      </w:r>
      <w:r>
        <w:rPr>
          <w:rFonts w:hint="eastAsia" w:asciiTheme="minorEastAsia" w:hAnsiTheme="minorEastAsia" w:eastAsiaTheme="minorEastAsia" w:cstheme="minorEastAsia"/>
          <w:spacing w:val="-4"/>
        </w:rPr>
        <w:t>或执照、较大数额罚款等行政处罚。根据财库〔</w:t>
      </w:r>
      <w:r>
        <w:rPr>
          <w:rFonts w:hint="eastAsia" w:asciiTheme="minorEastAsia" w:hAnsiTheme="minorEastAsia" w:eastAsiaTheme="minorEastAsia" w:cstheme="minorEastAsia"/>
        </w:rPr>
        <w:t>2022</w:t>
      </w:r>
      <w:r>
        <w:rPr>
          <w:rFonts w:hint="eastAsia" w:asciiTheme="minorEastAsia" w:hAnsiTheme="minorEastAsia" w:eastAsiaTheme="minorEastAsia" w:cstheme="minorEastAsia"/>
          <w:spacing w:val="-8"/>
        </w:rPr>
        <w:t>〕</w:t>
      </w:r>
      <w:r>
        <w:rPr>
          <w:rFonts w:hint="eastAsia" w:asciiTheme="minorEastAsia" w:hAnsiTheme="minorEastAsia" w:eastAsiaTheme="minorEastAsia" w:cstheme="minorEastAsia"/>
        </w:rPr>
        <w:t xml:space="preserve">3 </w:t>
      </w:r>
      <w:r>
        <w:rPr>
          <w:rFonts w:hint="eastAsia" w:asciiTheme="minorEastAsia" w:hAnsiTheme="minorEastAsia" w:eastAsiaTheme="minorEastAsia" w:cstheme="minorEastAsia"/>
          <w:spacing w:val="-3"/>
        </w:rPr>
        <w:t>号文件的规定，“较大数额罚</w:t>
      </w:r>
      <w:r>
        <w:rPr>
          <w:rFonts w:hint="eastAsia" w:asciiTheme="minorEastAsia" w:hAnsiTheme="minorEastAsia" w:eastAsiaTheme="minorEastAsia" w:cstheme="minorEastAsia"/>
          <w:spacing w:val="-17"/>
        </w:rPr>
        <w:t xml:space="preserve">款”认定为 </w:t>
      </w:r>
      <w:r>
        <w:rPr>
          <w:rFonts w:hint="eastAsia" w:asciiTheme="minorEastAsia" w:hAnsiTheme="minorEastAsia" w:eastAsiaTheme="minorEastAsia" w:cstheme="minorEastAsia"/>
        </w:rPr>
        <w:t xml:space="preserve">200 </w:t>
      </w:r>
      <w:r>
        <w:rPr>
          <w:rFonts w:hint="eastAsia" w:asciiTheme="minorEastAsia" w:hAnsiTheme="minorEastAsia" w:eastAsiaTheme="minorEastAsia" w:cstheme="minorEastAsia"/>
          <w:spacing w:val="-9"/>
        </w:rPr>
        <w:t>万元以上的罚款，法律、行政法规以及国务院有关部门明确规定相关领</w:t>
      </w:r>
    </w:p>
    <w:p>
      <w:pPr>
        <w:pStyle w:val="6"/>
        <w:spacing w:before="2"/>
        <w:rPr>
          <w:rFonts w:hint="eastAsia" w:asciiTheme="minorEastAsia" w:hAnsiTheme="minorEastAsia" w:eastAsiaTheme="minorEastAsia" w:cstheme="minorEastAsia"/>
        </w:rPr>
      </w:pPr>
      <w:r>
        <w:rPr>
          <w:rFonts w:hint="eastAsia" w:asciiTheme="minorEastAsia" w:hAnsiTheme="minorEastAsia" w:eastAsiaTheme="minorEastAsia" w:cstheme="minorEastAsia"/>
        </w:rPr>
        <w:t>域“较大数额罚款”标准高于 200 万元的，从其规定。</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请投标人根据实际情况如实声明，否则视为提供虚假材料。</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4000"/>
        <w:rPr>
          <w:rFonts w:hint="eastAsia" w:asciiTheme="minorEastAsia" w:hAnsiTheme="minorEastAsia" w:eastAsiaTheme="minorEastAsia" w:cstheme="minorEastAsia"/>
        </w:rPr>
      </w:pPr>
      <w:bookmarkStart w:id="75" w:name="二-8信用记录查询提示"/>
      <w:bookmarkEnd w:id="75"/>
      <w:r>
        <w:rPr>
          <w:rFonts w:hint="eastAsia" w:asciiTheme="minorEastAsia" w:hAnsiTheme="minorEastAsia" w:eastAsiaTheme="minorEastAsia" w:cstheme="minorEastAsia"/>
        </w:rPr>
        <w:t>二-8 信用记录查询提示</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1、由资格审查小组通过网站查询并打印投标人的信用记录。</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2</w:t>
      </w:r>
      <w:r>
        <w:rPr>
          <w:rFonts w:hint="eastAsia" w:asciiTheme="minorEastAsia" w:hAnsiTheme="minorEastAsia" w:eastAsiaTheme="minorEastAsia" w:cstheme="minorEastAsia"/>
        </w:rPr>
        <w:t>、经查询，投标人参加本项目采购活动</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rPr>
        <w:t>投标截止时间</w:t>
      </w:r>
      <w:r>
        <w:rPr>
          <w:rFonts w:hint="eastAsia" w:asciiTheme="minorEastAsia" w:hAnsiTheme="minorEastAsia" w:eastAsiaTheme="minorEastAsia" w:cstheme="minorEastAsia"/>
          <w:spacing w:val="4"/>
        </w:rPr>
        <w:t>)</w:t>
      </w:r>
      <w:r>
        <w:rPr>
          <w:rFonts w:hint="eastAsia" w:asciiTheme="minorEastAsia" w:hAnsiTheme="minorEastAsia" w:eastAsiaTheme="minorEastAsia" w:cstheme="minorEastAsia"/>
        </w:rPr>
        <w:t>前三年内被列入失信被执</w:t>
      </w:r>
      <w:r>
        <w:rPr>
          <w:rFonts w:hint="eastAsia" w:asciiTheme="minorEastAsia" w:hAnsiTheme="minorEastAsia" w:eastAsiaTheme="minorEastAsia" w:cstheme="minorEastAsia"/>
          <w:spacing w:val="-11"/>
        </w:rPr>
        <w:t>行人名单、重大税收违法案件当事人名单、政府采购严重违法失信行为记录名单及其他</w:t>
      </w:r>
      <w:r>
        <w:rPr>
          <w:rFonts w:hint="eastAsia" w:asciiTheme="minorEastAsia" w:hAnsiTheme="minorEastAsia" w:eastAsiaTheme="minorEastAsia" w:cstheme="minorEastAsia"/>
        </w:rPr>
        <w:t>重大违法记录且相关信用惩戒期限未满的，其资格审查不合格。</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2"/>
        </w:rPr>
        <w:t xml:space="preserve">、投标人应了解投标人自身的信用记录情况。当投标人受到 </w:t>
      </w:r>
      <w:r>
        <w:rPr>
          <w:rFonts w:hint="eastAsia" w:asciiTheme="minorEastAsia" w:hAnsiTheme="minorEastAsia" w:eastAsiaTheme="minorEastAsia" w:cstheme="minorEastAsia"/>
        </w:rPr>
        <w:t>200 万以上罚款的行</w:t>
      </w:r>
      <w:r>
        <w:rPr>
          <w:rFonts w:hint="eastAsia" w:asciiTheme="minorEastAsia" w:hAnsiTheme="minorEastAsia" w:eastAsiaTheme="minorEastAsia" w:cstheme="minorEastAsia"/>
          <w:spacing w:val="-7"/>
        </w:rPr>
        <w:t>政处罚且该罚款不属较大数额罚款时，投标人应在投标文件中提供此项罚款不属于较大</w:t>
      </w:r>
      <w:r>
        <w:rPr>
          <w:rFonts w:hint="eastAsia" w:asciiTheme="minorEastAsia" w:hAnsiTheme="minorEastAsia" w:eastAsiaTheme="minorEastAsia" w:cstheme="minorEastAsia"/>
          <w:spacing w:val="-5"/>
        </w:rPr>
        <w:t>数额罚款的依据</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9"/>
        </w:rPr>
        <w:t>如提供：相关法律制度的规定、行政执法机构对该罚款不属于较大数</w:t>
      </w:r>
      <w:r>
        <w:rPr>
          <w:rFonts w:hint="eastAsia" w:asciiTheme="minorEastAsia" w:hAnsiTheme="minorEastAsia" w:eastAsiaTheme="minorEastAsia" w:cstheme="minorEastAsia"/>
        </w:rPr>
        <w:t>额罚款的认定或者其他有效依据）。</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1343" w:right="748"/>
        <w:jc w:val="center"/>
        <w:rPr>
          <w:rFonts w:hint="eastAsia" w:asciiTheme="minorEastAsia" w:hAnsiTheme="minorEastAsia" w:eastAsiaTheme="minorEastAsia" w:cstheme="minorEastAsia"/>
        </w:rPr>
      </w:pPr>
      <w:bookmarkStart w:id="76" w:name="二-9中小企业声明函"/>
      <w:bookmarkEnd w:id="76"/>
      <w:r>
        <w:rPr>
          <w:rFonts w:hint="eastAsia" w:asciiTheme="minorEastAsia" w:hAnsiTheme="minorEastAsia" w:eastAsiaTheme="minorEastAsia" w:cstheme="minorEastAsia"/>
        </w:rPr>
        <w:t>二-9 中小企业声明函</w:t>
      </w:r>
    </w:p>
    <w:p>
      <w:pPr>
        <w:spacing w:before="160" w:line="364" w:lineRule="auto"/>
        <w:ind w:left="2442" w:right="1840" w:firstLine="0"/>
        <w:jc w:val="center"/>
        <w:rPr>
          <w:rFonts w:hint="eastAsia" w:asciiTheme="minorEastAsia" w:hAnsiTheme="minorEastAsia" w:eastAsiaTheme="minorEastAsia" w:cstheme="minorEastAsia"/>
          <w:b/>
          <w:sz w:val="24"/>
        </w:rPr>
      </w:pPr>
      <w:bookmarkStart w:id="77" w:name="（以资格条件落实中小企业扶持政策时适用，若有）"/>
      <w:bookmarkEnd w:id="77"/>
      <w:r>
        <w:rPr>
          <w:rFonts w:hint="eastAsia" w:asciiTheme="minorEastAsia" w:hAnsiTheme="minorEastAsia" w:eastAsiaTheme="minorEastAsia" w:cstheme="minorEastAsia"/>
          <w:b/>
          <w:sz w:val="24"/>
        </w:rPr>
        <w:t xml:space="preserve">（以资格条件落实中小企业扶持政策时适用，若有） </w:t>
      </w:r>
      <w:bookmarkStart w:id="78" w:name="中小企业声明函（货物）"/>
      <w:bookmarkEnd w:id="78"/>
      <w:r>
        <w:rPr>
          <w:rFonts w:hint="eastAsia" w:asciiTheme="minorEastAsia" w:hAnsiTheme="minorEastAsia" w:eastAsiaTheme="minorEastAsia" w:cstheme="minorEastAsia"/>
          <w:b/>
          <w:sz w:val="24"/>
        </w:rPr>
        <w:t>中小企业声明函（货物）</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本公司（联合体）郑重声明，根据《政府采购促进中小企业发展管理办法》（财库</w:t>
      </w:r>
    </w:p>
    <w:p>
      <w:pPr>
        <w:pStyle w:val="6"/>
        <w:spacing w:before="160" w:line="364" w:lineRule="auto"/>
        <w:ind w:right="577"/>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﹝2020﹞46 号）的规定，本公司（联合体）</w:t>
      </w:r>
      <w:r>
        <w:rPr>
          <w:rFonts w:hint="eastAsia" w:asciiTheme="minorEastAsia" w:hAnsiTheme="minorEastAsia" w:eastAsiaTheme="minorEastAsia" w:cstheme="minorEastAsia"/>
          <w:spacing w:val="-2"/>
        </w:rPr>
        <w:t>参加</w:t>
      </w:r>
      <w:r>
        <w:rPr>
          <w:rFonts w:hint="eastAsia" w:asciiTheme="minorEastAsia" w:hAnsiTheme="minorEastAsia" w:eastAsiaTheme="minorEastAsia" w:cstheme="minorEastAsia"/>
          <w:u w:val="single"/>
        </w:rPr>
        <w:t>（单位名称）</w:t>
      </w:r>
      <w:r>
        <w:rPr>
          <w:rFonts w:hint="eastAsia" w:asciiTheme="minorEastAsia" w:hAnsiTheme="minorEastAsia" w:eastAsiaTheme="minorEastAsia" w:cstheme="minorEastAsia"/>
        </w:rPr>
        <w:t>的</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rPr>
        <w:t>采购活</w:t>
      </w:r>
      <w:r>
        <w:rPr>
          <w:rFonts w:hint="eastAsia" w:asciiTheme="minorEastAsia" w:hAnsiTheme="minorEastAsia" w:eastAsiaTheme="minorEastAsia" w:cstheme="minorEastAsia"/>
          <w:spacing w:val="-9"/>
        </w:rPr>
        <w:t>动，提供的货物全部由符合政策要求的中小企业制造。相关企业</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含联合体中的中小企</w:t>
      </w:r>
      <w:r>
        <w:rPr>
          <w:rFonts w:hint="eastAsia" w:asciiTheme="minorEastAsia" w:hAnsiTheme="minorEastAsia" w:eastAsiaTheme="minorEastAsia" w:cstheme="minorEastAsia"/>
        </w:rPr>
        <w:t>业、签订分包意向协议的中小企业）的具体情况如下：</w:t>
      </w:r>
    </w:p>
    <w:p>
      <w:pPr>
        <w:pStyle w:val="6"/>
        <w:tabs>
          <w:tab w:val="left" w:pos="2379"/>
          <w:tab w:val="left" w:pos="5259"/>
          <w:tab w:val="left" w:pos="8379"/>
        </w:tabs>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60"/>
        </w:rPr>
        <w:t xml:space="preserve"> </w:t>
      </w:r>
      <w:r>
        <w:rPr>
          <w:rFonts w:hint="eastAsia" w:asciiTheme="minorEastAsia" w:hAnsiTheme="minorEastAsia" w:eastAsiaTheme="minorEastAsia" w:cstheme="minorEastAsia"/>
        </w:rPr>
        <w:t>1， 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tabs>
          <w:tab w:val="left" w:pos="2379"/>
          <w:tab w:val="left" w:pos="5228"/>
          <w:tab w:val="left" w:pos="8317"/>
        </w:tabs>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以上企业，不属于大企业的分支机构，不存在控股股东为大企业的情形，也不存在</w:t>
      </w:r>
      <w:r>
        <w:rPr>
          <w:rFonts w:hint="eastAsia" w:asciiTheme="minorEastAsia" w:hAnsiTheme="minorEastAsia" w:eastAsiaTheme="minorEastAsia" w:cstheme="minorEastAsia"/>
        </w:rPr>
        <w:t>与大企业的负责人为同一人的情形。</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、投标人须按招标文件中明确的所属行业填列，多品目项目中须按上表要求逐条</w:t>
      </w:r>
      <w:r>
        <w:rPr>
          <w:rFonts w:hint="eastAsia" w:asciiTheme="minorEastAsia" w:hAnsiTheme="minorEastAsia" w:eastAsiaTheme="minorEastAsia" w:cstheme="minorEastAsia"/>
          <w:spacing w:val="-11"/>
        </w:rPr>
        <w:t>填列，否则，其提供的中小企业声明将被判定为无效声明函，由此造成的后果由投标人</w:t>
      </w:r>
      <w:r>
        <w:rPr>
          <w:rFonts w:hint="eastAsia" w:asciiTheme="minorEastAsia" w:hAnsiTheme="minorEastAsia" w:eastAsiaTheme="minorEastAsia" w:cstheme="minorEastAsia"/>
        </w:rPr>
        <w:t>自行承担（涉及资格的按无效投标处理；涉及价格评审优惠的，不予认定）。</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、投标人应当对其出具的《中小企业声明函》真实性负责，投标人出具的《中小</w:t>
      </w:r>
      <w:r>
        <w:rPr>
          <w:rFonts w:hint="eastAsia" w:asciiTheme="minorEastAsia" w:hAnsiTheme="minorEastAsia" w:eastAsiaTheme="minorEastAsia" w:cstheme="minorEastAsia"/>
          <w:spacing w:val="-9"/>
        </w:rPr>
        <w:t>企业声明函》内容不实的，属于提供虚假材料谋取中标。在实际操作中，项目属性为货</w:t>
      </w:r>
      <w:r>
        <w:rPr>
          <w:rFonts w:hint="eastAsia" w:asciiTheme="minorEastAsia" w:hAnsiTheme="minorEastAsia" w:eastAsiaTheme="minorEastAsia" w:cstheme="minorEastAsia"/>
          <w:spacing w:val="-5"/>
        </w:rPr>
        <w:t>物且投标人希望获得中小企业政策支持的，应从制造商处获得充分、准确的信息。对相</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关制造商信息了解不充分，或者不能确定相关信息真实、准确的，不建议出具《中小企</w:t>
      </w:r>
      <w:r>
        <w:rPr>
          <w:rFonts w:hint="eastAsia" w:asciiTheme="minorEastAsia" w:hAnsiTheme="minorEastAsia" w:eastAsiaTheme="minorEastAsia" w:cstheme="minorEastAsia"/>
        </w:rPr>
        <w:t>业声明函》。</w:t>
      </w:r>
    </w:p>
    <w:p>
      <w:pPr>
        <w:pStyle w:val="6"/>
        <w:ind w:left="0"/>
        <w:rPr>
          <w:rFonts w:hint="eastAsia" w:asciiTheme="minorEastAsia" w:hAnsiTheme="minorEastAsia" w:eastAsiaTheme="minorEastAsia" w:cstheme="minorEastAsia"/>
        </w:rPr>
      </w:pPr>
    </w:p>
    <w:p>
      <w:pPr>
        <w:pStyle w:val="4"/>
        <w:spacing w:before="162"/>
        <w:ind w:left="1343" w:right="746"/>
        <w:jc w:val="center"/>
        <w:rPr>
          <w:rFonts w:hint="eastAsia" w:asciiTheme="minorEastAsia" w:hAnsiTheme="minorEastAsia" w:eastAsiaTheme="minorEastAsia" w:cstheme="minorEastAsia"/>
        </w:rPr>
      </w:pPr>
      <w:bookmarkStart w:id="79" w:name="残疾人福利性单位声明函"/>
      <w:bookmarkEnd w:id="79"/>
      <w:r>
        <w:rPr>
          <w:rFonts w:hint="eastAsia" w:asciiTheme="minorEastAsia" w:hAnsiTheme="minorEastAsia" w:eastAsiaTheme="minorEastAsia" w:cstheme="minorEastAsia"/>
        </w:rPr>
        <w:t>残疾人福利性单位声明函</w:t>
      </w:r>
    </w:p>
    <w:p>
      <w:pPr>
        <w:spacing w:before="160"/>
        <w:ind w:left="2442" w:right="0" w:firstLine="0"/>
        <w:jc w:val="left"/>
        <w:rPr>
          <w:rFonts w:hint="eastAsia" w:asciiTheme="minorEastAsia" w:hAnsiTheme="minorEastAsia" w:eastAsiaTheme="minorEastAsia" w:cstheme="minorEastAsia"/>
          <w:b/>
          <w:sz w:val="24"/>
        </w:rPr>
      </w:pPr>
      <w:bookmarkStart w:id="80" w:name="（以资格条件落实中小企业扶持政策时适用，若有）"/>
      <w:bookmarkEnd w:id="80"/>
      <w:r>
        <w:rPr>
          <w:rFonts w:hint="eastAsia" w:asciiTheme="minorEastAsia" w:hAnsiTheme="minorEastAsia" w:eastAsiaTheme="minorEastAsia" w:cstheme="minorEastAsia"/>
          <w:b/>
          <w:sz w:val="24"/>
        </w:rPr>
        <w:t>（以资格条件落实中小企业扶持政策时适用，若有）</w:t>
      </w:r>
    </w:p>
    <w:p>
      <w:pPr>
        <w:pStyle w:val="6"/>
        <w:spacing w:before="16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本投标人郑重声明，根据《财政部 民政部 中国残疾人联合会关于促进残疾人就业</w:t>
      </w:r>
      <w:r>
        <w:rPr>
          <w:rFonts w:hint="eastAsia" w:asciiTheme="minorEastAsia" w:hAnsiTheme="minorEastAsia" w:eastAsiaTheme="minorEastAsia" w:cstheme="minorEastAsia"/>
          <w:spacing w:val="-12"/>
        </w:rPr>
        <w:t>政府采购政策的通知》</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财库[2017]141 号</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6"/>
        </w:rPr>
        <w:t>、《政府采购促进中小企业发展管理办法》</w:t>
      </w:r>
    </w:p>
    <w:p>
      <w:pPr>
        <w:pStyle w:val="6"/>
        <w:spacing w:before="1" w:line="364" w:lineRule="auto"/>
        <w:ind w:right="580"/>
        <w:rPr>
          <w:rFonts w:hint="eastAsia" w:asciiTheme="minorEastAsia" w:hAnsiTheme="minorEastAsia" w:eastAsiaTheme="minorEastAsia" w:cstheme="minorEastAsia"/>
        </w:rPr>
      </w:pPr>
      <w:r>
        <w:rPr>
          <w:rFonts w:hint="eastAsia" w:asciiTheme="minorEastAsia" w:hAnsiTheme="minorEastAsia" w:eastAsiaTheme="minorEastAsia" w:cstheme="minorEastAsia"/>
        </w:rPr>
        <w:t>（财库〔2020〕46 号）的规定，本投标人为符合条件的残疾人福利性单位，且本投标人参加贵单位的（填写“项目名称”）项目采购活动：</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）提供本投标人制造的（填写“所投采购包、品目号”）</w:t>
      </w:r>
      <w:r>
        <w:rPr>
          <w:rFonts w:hint="eastAsia" w:asciiTheme="minorEastAsia" w:hAnsiTheme="minorEastAsia" w:eastAsiaTheme="minorEastAsia" w:cstheme="minorEastAsia"/>
          <w:spacing w:val="-2"/>
        </w:rPr>
        <w:t>货物，或提供其他残疾人福利性单位制造的</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7"/>
        </w:rPr>
        <w:t>填写“所投采购包、品目号”</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8"/>
        </w:rPr>
        <w:t>货物</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2"/>
        </w:rPr>
        <w:t>不包括使用非残疾人福</w:t>
      </w:r>
      <w:r>
        <w:rPr>
          <w:rFonts w:hint="eastAsia" w:asciiTheme="minorEastAsia" w:hAnsiTheme="minorEastAsia" w:eastAsiaTheme="minorEastAsia" w:cstheme="minorEastAsia"/>
        </w:rPr>
        <w:t>利性单位注册商标的货物</w:t>
      </w:r>
      <w:r>
        <w:rPr>
          <w:rFonts w:hint="eastAsia" w:asciiTheme="minorEastAsia" w:hAnsiTheme="minorEastAsia" w:eastAsiaTheme="minorEastAsia" w:cstheme="minorEastAsia"/>
          <w:spacing w:val="-20"/>
        </w:rPr>
        <w:t>）</w:t>
      </w:r>
      <w:r>
        <w:rPr>
          <w:rFonts w:hint="eastAsia" w:asciiTheme="minorEastAsia" w:hAnsiTheme="minorEastAsia" w:eastAsiaTheme="minorEastAsia" w:cstheme="minorEastAsia"/>
          <w:spacing w:val="-36"/>
        </w:rPr>
        <w:t>。</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7"/>
        </w:rPr>
        <w:t>说明：只有部分货物由残疾人福利企业制造的，在该货</w:t>
      </w:r>
      <w:r>
        <w:rPr>
          <w:rFonts w:hint="eastAsia" w:asciiTheme="minorEastAsia" w:hAnsiTheme="minorEastAsia" w:eastAsiaTheme="minorEastAsia" w:cstheme="minorEastAsia"/>
        </w:rPr>
        <w:t>物后标※）</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）由本投标人承建的（填写“所投采购包、品目号”）工程</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）由本投标人承接的（填写“所投采购包、品目号”）服务；</w:t>
      </w:r>
    </w:p>
    <w:p>
      <w:pPr>
        <w:pStyle w:val="6"/>
        <w:spacing w:before="160" w:line="364" w:lineRule="auto"/>
        <w:ind w:left="700" w:right="1685"/>
        <w:rPr>
          <w:rFonts w:hint="eastAsia" w:asciiTheme="minorEastAsia" w:hAnsiTheme="minorEastAsia" w:eastAsiaTheme="minorEastAsia" w:cstheme="minorEastAsia"/>
        </w:rPr>
      </w:pPr>
      <w:r>
        <w:rPr>
          <w:rFonts w:hint="eastAsia" w:asciiTheme="minorEastAsia" w:hAnsiTheme="minorEastAsia" w:eastAsiaTheme="minorEastAsia" w:cstheme="minorEastAsia"/>
        </w:rPr>
        <w:t>本投标人对上述声明的真实性负责。如有虚假，将依法承担相应责任。备注：</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1、请投标人按照实际情况编制填写本声明函，并在相应的（）中打“√”。</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2、若《残疾人福利性单位声明函》内容不真实，视为提供虚假材料。</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w:t>
      </w:r>
    </w:p>
    <w:p>
      <w:pPr>
        <w:pStyle w:val="4"/>
        <w:spacing w:before="160"/>
        <w:ind w:left="1343" w:right="743"/>
        <w:jc w:val="center"/>
        <w:rPr>
          <w:rFonts w:hint="eastAsia" w:asciiTheme="minorEastAsia" w:hAnsiTheme="minorEastAsia" w:eastAsiaTheme="minorEastAsia" w:cstheme="minorEastAsia"/>
        </w:rPr>
      </w:pPr>
      <w:bookmarkStart w:id="81" w:name="监狱企业证明材料"/>
      <w:bookmarkEnd w:id="81"/>
      <w:r>
        <w:rPr>
          <w:rFonts w:hint="eastAsia" w:asciiTheme="minorEastAsia" w:hAnsiTheme="minorEastAsia" w:eastAsiaTheme="minorEastAsia" w:cstheme="minorEastAsia"/>
        </w:rPr>
        <w:t>监狱企业证明材料</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投标人为监狱企业，提供本单位制造的货物</w:t>
      </w:r>
      <w:r>
        <w:rPr>
          <w:rFonts w:hint="eastAsia" w:asciiTheme="minorEastAsia" w:hAnsiTheme="minorEastAsia" w:eastAsiaTheme="minorEastAsia" w:cstheme="minorEastAsia"/>
        </w:rPr>
        <w:t>（承接的服务</w:t>
      </w:r>
      <w:r>
        <w:rPr>
          <w:rFonts w:hint="eastAsia" w:asciiTheme="minorEastAsia" w:hAnsiTheme="minorEastAsia" w:eastAsiaTheme="minorEastAsia" w:cstheme="minorEastAsia"/>
          <w:spacing w:val="-23"/>
        </w:rPr>
        <w:t>）</w:t>
      </w:r>
      <w:r>
        <w:rPr>
          <w:rFonts w:hint="eastAsia" w:asciiTheme="minorEastAsia" w:hAnsiTheme="minorEastAsia" w:eastAsiaTheme="minorEastAsia" w:cstheme="minorEastAsia"/>
          <w:spacing w:val="-7"/>
        </w:rPr>
        <w:t>，并在投标文件中提供</w:t>
      </w:r>
      <w:r>
        <w:rPr>
          <w:rFonts w:hint="eastAsia" w:asciiTheme="minorEastAsia" w:hAnsiTheme="minorEastAsia" w:eastAsiaTheme="minorEastAsia" w:cstheme="minorEastAsia"/>
          <w:spacing w:val="-6"/>
        </w:rPr>
        <w:t>省级以上监狱管理局、戒毒管理局</w:t>
      </w:r>
      <w:r>
        <w:rPr>
          <w:rFonts w:hint="eastAsia" w:asciiTheme="minorEastAsia" w:hAnsiTheme="minorEastAsia" w:eastAsiaTheme="minorEastAsia" w:cstheme="minorEastAsia"/>
        </w:rPr>
        <w:t>（含新疆生产建设兵团</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2"/>
        </w:rPr>
        <w:t>出具的属于监狱企业的证明</w:t>
      </w:r>
      <w:r>
        <w:rPr>
          <w:rFonts w:hint="eastAsia" w:asciiTheme="minorEastAsia" w:hAnsiTheme="minorEastAsia" w:eastAsiaTheme="minorEastAsia" w:cstheme="minorEastAsia"/>
        </w:rPr>
        <w:t>文件。</w:t>
      </w:r>
    </w:p>
    <w:p>
      <w:pPr>
        <w:spacing w:after="0" w:line="364" w:lineRule="auto"/>
        <w:jc w:val="both"/>
        <w:rPr>
          <w:rFonts w:hint="eastAsia" w:asciiTheme="minorEastAsia" w:hAnsiTheme="minorEastAsia" w:eastAsiaTheme="minorEastAsia" w:cstheme="minorEastAsia"/>
        </w:rPr>
        <w:sectPr>
          <w:footerReference r:id="rId11" w:type="default"/>
          <w:pgSz w:w="11910" w:h="16840"/>
          <w:pgMar w:top="1460" w:right="860" w:bottom="1160" w:left="1220" w:header="0" w:footer="970" w:gutter="0"/>
          <w:pgNumType w:fmt="decimal"/>
          <w:cols w:space="720" w:num="1"/>
        </w:sectPr>
      </w:pPr>
    </w:p>
    <w:p>
      <w:pPr>
        <w:spacing w:before="42" w:line="364" w:lineRule="auto"/>
        <w:ind w:right="3220"/>
        <w:jc w:val="center"/>
        <w:rPr>
          <w:rFonts w:hint="eastAsia" w:asciiTheme="minorEastAsia" w:hAnsiTheme="minorEastAsia" w:eastAsiaTheme="minorEastAsia" w:cstheme="minorEastAsia"/>
          <w:b/>
          <w:sz w:val="24"/>
        </w:rPr>
      </w:pPr>
      <w:bookmarkStart w:id="82" w:name="二-10联合体协议（若有）"/>
      <w:bookmarkEnd w:id="82"/>
      <w:r>
        <w:rPr>
          <w:rFonts w:hint="eastAsia" w:asciiTheme="minorEastAsia" w:hAnsiTheme="minorEastAsia" w:eastAsiaTheme="minorEastAsia" w:cstheme="minorEastAsia"/>
          <w:b/>
          <w:sz w:val="24"/>
        </w:rPr>
        <w:t>二-10 联合体协议（若有）</w:t>
      </w:r>
    </w:p>
    <w:p>
      <w:pPr>
        <w:spacing w:before="42" w:line="364" w:lineRule="auto"/>
        <w:ind w:right="322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tabs>
          <w:tab w:val="left" w:pos="7825"/>
        </w:tabs>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兹</w:t>
      </w:r>
      <w:r>
        <w:rPr>
          <w:rFonts w:hint="eastAsia" w:asciiTheme="minorEastAsia" w:hAnsiTheme="minorEastAsia" w:eastAsiaTheme="minorEastAsia" w:cstheme="minorEastAsia"/>
          <w:spacing w:val="-12"/>
        </w:rPr>
        <w:t>有</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“联合体中各方的全称</w:t>
      </w:r>
      <w:r>
        <w:rPr>
          <w:rFonts w:hint="eastAsia" w:asciiTheme="minorEastAsia" w:hAnsiTheme="minorEastAsia" w:eastAsiaTheme="minorEastAsia" w:cstheme="minorEastAsia"/>
          <w:spacing w:val="-12"/>
          <w:u w:val="single"/>
        </w:rPr>
        <w:t>”，</w:t>
      </w:r>
      <w:r>
        <w:rPr>
          <w:rFonts w:hint="eastAsia" w:asciiTheme="minorEastAsia" w:hAnsiTheme="minorEastAsia" w:eastAsiaTheme="minorEastAsia" w:cstheme="minorEastAsia"/>
          <w:u w:val="single"/>
        </w:rPr>
        <w:t>各方的全称之间请</w:t>
      </w:r>
      <w:r>
        <w:rPr>
          <w:rFonts w:hint="eastAsia" w:asciiTheme="minorEastAsia" w:hAnsiTheme="minorEastAsia" w:eastAsiaTheme="minorEastAsia" w:cstheme="minorEastAsia"/>
          <w:spacing w:val="-10"/>
          <w:u w:val="single"/>
        </w:rPr>
        <w:t>用</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spacing w:val="-12"/>
          <w:u w:val="single"/>
        </w:rPr>
        <w:t>、”</w:t>
      </w:r>
      <w:r>
        <w:rPr>
          <w:rFonts w:hint="eastAsia" w:asciiTheme="minorEastAsia" w:hAnsiTheme="minorEastAsia" w:eastAsiaTheme="minorEastAsia" w:cstheme="minorEastAsia"/>
          <w:u w:val="single"/>
        </w:rPr>
        <w:t>分割</w:t>
      </w:r>
      <w:r>
        <w:rPr>
          <w:rFonts w:hint="eastAsia" w:asciiTheme="minorEastAsia" w:hAnsiTheme="minorEastAsia" w:eastAsiaTheme="minorEastAsia" w:cstheme="minorEastAsia"/>
          <w:spacing w:val="-10"/>
          <w:u w:val="single"/>
        </w:rPr>
        <w:t>）</w:t>
      </w:r>
      <w:r>
        <w:rPr>
          <w:rFonts w:hint="eastAsia" w:asciiTheme="minorEastAsia" w:hAnsiTheme="minorEastAsia" w:eastAsiaTheme="minorEastAsia" w:cstheme="minorEastAsia"/>
        </w:rPr>
        <w:t>自愿组</w:t>
      </w:r>
      <w:r>
        <w:rPr>
          <w:rFonts w:hint="eastAsia" w:asciiTheme="minorEastAsia" w:hAnsiTheme="minorEastAsia" w:eastAsiaTheme="minorEastAsia" w:cstheme="minorEastAsia"/>
          <w:spacing w:val="-16"/>
        </w:rPr>
        <w:t>成</w:t>
      </w:r>
      <w:r>
        <w:rPr>
          <w:rFonts w:hint="eastAsia" w:asciiTheme="minorEastAsia" w:hAnsiTheme="minorEastAsia" w:eastAsiaTheme="minorEastAsia" w:cstheme="minorEastAsia"/>
        </w:rPr>
        <w:t>联合体</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rPr>
        <w:t>共同参</w:t>
      </w:r>
      <w:r>
        <w:rPr>
          <w:rFonts w:hint="eastAsia" w:asciiTheme="minorEastAsia" w:hAnsiTheme="minorEastAsia" w:eastAsiaTheme="minorEastAsia" w:cstheme="minorEastAsia"/>
          <w:spacing w:val="-10"/>
        </w:rPr>
        <w:t>加</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0"/>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1"/>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0"/>
        </w:rPr>
        <w:t>目</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spacing w:val="-13"/>
          <w:u w:val="single"/>
        </w:rPr>
        <w:t xml:space="preserve"> </w:t>
      </w:r>
      <w:r>
        <w:rPr>
          <w:rFonts w:hint="eastAsia" w:asciiTheme="minorEastAsia" w:hAnsiTheme="minorEastAsia" w:eastAsiaTheme="minorEastAsia" w:cstheme="minorEastAsia"/>
          <w:spacing w:val="-13"/>
          <w:u w:val="single"/>
        </w:rPr>
        <w:tab/>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rPr>
        <w:t>的投标</w:t>
      </w:r>
      <w:r>
        <w:rPr>
          <w:rFonts w:hint="eastAsia" w:asciiTheme="minorEastAsia" w:hAnsiTheme="minorEastAsia" w:eastAsiaTheme="minorEastAsia" w:cstheme="minorEastAsia"/>
          <w:spacing w:val="-10"/>
        </w:rPr>
        <w:t>。</w:t>
      </w:r>
      <w:r>
        <w:rPr>
          <w:rFonts w:hint="eastAsia" w:asciiTheme="minorEastAsia" w:hAnsiTheme="minorEastAsia" w:eastAsiaTheme="minorEastAsia" w:cstheme="minorEastAsia"/>
          <w:spacing w:val="-16"/>
        </w:rPr>
        <w:t>现</w:t>
      </w:r>
      <w:r>
        <w:rPr>
          <w:rFonts w:hint="eastAsia" w:asciiTheme="minorEastAsia" w:hAnsiTheme="minorEastAsia" w:eastAsiaTheme="minorEastAsia" w:cstheme="minorEastAsia"/>
        </w:rPr>
        <w:t>就联合体参加本项目投标的有关事宜达成下列协议：</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一、联合体各方应承担的工作和义务具体如下：</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1、牵头方（全称）：</w:t>
      </w:r>
      <w:r>
        <w:rPr>
          <w:rFonts w:hint="eastAsia" w:asciiTheme="minorEastAsia" w:hAnsiTheme="minorEastAsia" w:eastAsiaTheme="minorEastAsia" w:cstheme="minorEastAsia"/>
          <w:u w:val="single"/>
        </w:rPr>
        <w:t>（填写“工作及义务的具体内容”）</w:t>
      </w:r>
      <w:r>
        <w:rPr>
          <w:rFonts w:hint="eastAsia" w:asciiTheme="minorEastAsia" w:hAnsiTheme="minorEastAsia" w:eastAsiaTheme="minorEastAsia" w:cstheme="minorEastAsia"/>
        </w:rPr>
        <w:t>；</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2、成员方：</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2.1（成员一的全称）：</w:t>
      </w:r>
      <w:r>
        <w:rPr>
          <w:rFonts w:hint="eastAsia" w:asciiTheme="minorEastAsia" w:hAnsiTheme="minorEastAsia" w:eastAsiaTheme="minorEastAsia" w:cstheme="minorEastAsia"/>
          <w:u w:val="single"/>
        </w:rPr>
        <w:t>（填写“工作及义务的具体内容”）</w:t>
      </w:r>
      <w:r>
        <w:rPr>
          <w:rFonts w:hint="eastAsia" w:asciiTheme="minorEastAsia" w:hAnsiTheme="minorEastAsia" w:eastAsiaTheme="minorEastAsia" w:cstheme="minorEastAsia"/>
        </w:rPr>
        <w:t>；</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二、联合体各方的合同金额占比，具体如下：</w:t>
      </w:r>
    </w:p>
    <w:p>
      <w:pPr>
        <w:pStyle w:val="15"/>
        <w:numPr>
          <w:ilvl w:val="0"/>
          <w:numId w:val="78"/>
        </w:numPr>
        <w:tabs>
          <w:tab w:val="left" w:pos="884"/>
          <w:tab w:val="left" w:pos="5682"/>
        </w:tabs>
        <w:spacing w:before="161"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牵头方（</w:t>
      </w:r>
      <w:r>
        <w:rPr>
          <w:rFonts w:hint="eastAsia" w:asciiTheme="minorEastAsia" w:hAnsiTheme="minorEastAsia" w:eastAsiaTheme="minorEastAsia" w:cstheme="minorEastAsia"/>
          <w:sz w:val="24"/>
          <w:u w:val="single"/>
        </w:rPr>
        <w:t>全称</w:t>
      </w:r>
      <w:r>
        <w:rPr>
          <w:rFonts w:hint="eastAsia" w:asciiTheme="minorEastAsia" w:hAnsiTheme="minorEastAsia" w:eastAsiaTheme="minorEastAsia" w:cstheme="minorEastAsia"/>
          <w:sz w:val="24"/>
        </w:rPr>
        <w:t>）的合同金额占合同总额的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p>
      <w:pPr>
        <w:pStyle w:val="15"/>
        <w:numPr>
          <w:ilvl w:val="0"/>
          <w:numId w:val="78"/>
        </w:numPr>
        <w:tabs>
          <w:tab w:val="left" w:pos="884"/>
        </w:tabs>
        <w:spacing w:before="160"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成员方：</w:t>
      </w:r>
    </w:p>
    <w:p>
      <w:pPr>
        <w:pStyle w:val="6"/>
        <w:tabs>
          <w:tab w:val="left" w:pos="6044"/>
        </w:tabs>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2.1（</w:t>
      </w:r>
      <w:r>
        <w:rPr>
          <w:rFonts w:hint="eastAsia" w:asciiTheme="minorEastAsia" w:hAnsiTheme="minorEastAsia" w:eastAsiaTheme="minorEastAsia" w:cstheme="minorEastAsia"/>
          <w:u w:val="single"/>
        </w:rPr>
        <w:t>成员</w:t>
      </w:r>
      <w:r>
        <w:rPr>
          <w:rFonts w:hint="eastAsia" w:asciiTheme="minorEastAsia" w:hAnsiTheme="minorEastAsia" w:eastAsiaTheme="minorEastAsia" w:cstheme="minorEastAsia"/>
          <w:spacing w:val="-61"/>
          <w:u w:val="single"/>
        </w:rPr>
        <w:t xml:space="preserve"> </w:t>
      </w:r>
      <w:r>
        <w:rPr>
          <w:rFonts w:hint="eastAsia" w:asciiTheme="minorEastAsia" w:hAnsiTheme="minorEastAsia" w:eastAsiaTheme="minorEastAsia" w:cstheme="minorEastAsia"/>
          <w:u w:val="single"/>
        </w:rPr>
        <w:t>1</w:t>
      </w:r>
      <w:r>
        <w:rPr>
          <w:rFonts w:hint="eastAsia" w:asciiTheme="minorEastAsia" w:hAnsiTheme="minorEastAsia" w:eastAsiaTheme="minorEastAsia" w:cstheme="minorEastAsia"/>
          <w:spacing w:val="5"/>
          <w:u w:val="single"/>
        </w:rPr>
        <w:t xml:space="preserve"> </w:t>
      </w:r>
      <w:r>
        <w:rPr>
          <w:rFonts w:hint="eastAsia" w:asciiTheme="minorEastAsia" w:hAnsiTheme="minorEastAsia" w:eastAsiaTheme="minorEastAsia" w:cstheme="minorEastAsia"/>
          <w:u w:val="single"/>
        </w:rPr>
        <w:t>的全称</w:t>
      </w:r>
      <w:r>
        <w:rPr>
          <w:rFonts w:hint="eastAsia" w:asciiTheme="minorEastAsia" w:hAnsiTheme="minorEastAsia" w:eastAsiaTheme="minorEastAsia" w:cstheme="minorEastAsia"/>
        </w:rPr>
        <w:t>）的合同金额占合同总额的</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三、联合体各方约定：</w:t>
      </w:r>
    </w:p>
    <w:p>
      <w:pPr>
        <w:pStyle w:val="6"/>
        <w:spacing w:before="160"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1、由</w:t>
      </w:r>
      <w:r>
        <w:rPr>
          <w:rFonts w:hint="eastAsia" w:asciiTheme="minorEastAsia" w:hAnsiTheme="minorEastAsia" w:eastAsiaTheme="minorEastAsia" w:cstheme="minorEastAsia"/>
          <w:u w:val="single"/>
        </w:rPr>
        <w:t>（填写“牵头方的全称”）代表联合体办理参加本项目投标的有关事宜（</w:t>
      </w:r>
      <w:r>
        <w:rPr>
          <w:rFonts w:hint="eastAsia" w:asciiTheme="minorEastAsia" w:hAnsiTheme="minorEastAsia" w:eastAsiaTheme="minorEastAsia" w:cstheme="minorEastAsia"/>
          <w:spacing w:val="-67"/>
          <w:u w:val="single"/>
        </w:rPr>
        <w:t>包括</w:t>
      </w:r>
      <w:r>
        <w:rPr>
          <w:rFonts w:hint="eastAsia" w:asciiTheme="minorEastAsia" w:hAnsiTheme="minorEastAsia" w:eastAsiaTheme="minorEastAsia" w:cstheme="minorEastAsia"/>
          <w:spacing w:val="-10"/>
          <w:u w:val="single"/>
        </w:rPr>
        <w:t>但不限于：注册账号、派出投标人代表、提交投标文件及参加开标、谈判、澄清等</w:t>
      </w:r>
      <w:r>
        <w:rPr>
          <w:rFonts w:hint="eastAsia" w:asciiTheme="minorEastAsia" w:hAnsiTheme="minorEastAsia" w:eastAsiaTheme="minorEastAsia" w:cstheme="minorEastAsia"/>
          <w:spacing w:val="-99"/>
          <w:u w:val="single"/>
        </w:rPr>
        <w:t>）</w:t>
      </w:r>
      <w:r>
        <w:rPr>
          <w:rFonts w:hint="eastAsia" w:asciiTheme="minorEastAsia" w:hAnsiTheme="minorEastAsia" w:eastAsiaTheme="minorEastAsia" w:cstheme="minorEastAsia"/>
          <w:spacing w:val="-8"/>
          <w:u w:val="single"/>
        </w:rPr>
        <w:t>，在</w:t>
      </w:r>
      <w:r>
        <w:rPr>
          <w:rFonts w:hint="eastAsia" w:asciiTheme="minorEastAsia" w:hAnsiTheme="minorEastAsia" w:eastAsiaTheme="minorEastAsia" w:cstheme="minorEastAsia"/>
          <w:spacing w:val="-9"/>
          <w:u w:val="single"/>
        </w:rPr>
        <w:t>此过程中，投标人代表签字的一切文件和处理结果，联合体均予以认可并对此承担责  任。</w:t>
      </w:r>
    </w:p>
    <w:p>
      <w:pPr>
        <w:pStyle w:val="6"/>
        <w:spacing w:before="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2、联合体各方约定由</w:t>
      </w:r>
      <w:r>
        <w:rPr>
          <w:rFonts w:hint="eastAsia" w:asciiTheme="minorEastAsia" w:hAnsiTheme="minorEastAsia" w:eastAsiaTheme="minorEastAsia" w:cstheme="minorEastAsia"/>
          <w:u w:val="single"/>
        </w:rPr>
        <w:t>（填写“牵头方的全称”）代表联合体办理投标保证金事宜。</w:t>
      </w:r>
    </w:p>
    <w:p>
      <w:pPr>
        <w:pStyle w:val="6"/>
        <w:spacing w:before="160"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3、根据福建省财政厅文件（闽财购[2008]10 号）的规定，若本项目采用综合评分</w:t>
      </w:r>
      <w:r>
        <w:rPr>
          <w:rFonts w:hint="eastAsia" w:asciiTheme="minorEastAsia" w:hAnsiTheme="minorEastAsia" w:eastAsiaTheme="minorEastAsia" w:cstheme="minorEastAsia"/>
          <w:spacing w:val="-8"/>
        </w:rPr>
        <w:t>法，则联合体只能确定由其中一方的条件参与商务部分的评标。因此，联合体各方约定</w:t>
      </w:r>
      <w:r>
        <w:rPr>
          <w:rFonts w:hint="eastAsia" w:asciiTheme="minorEastAsia" w:hAnsiTheme="minorEastAsia" w:eastAsiaTheme="minorEastAsia" w:cstheme="minorEastAsia"/>
          <w:spacing w:val="-41"/>
        </w:rPr>
        <w:t>以</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15"/>
        </w:rPr>
        <w:t xml:space="preserve">应填写“其中一方的全称”，如：联合体确定以成员一的条件参与商务部分的评标， </w:t>
      </w:r>
      <w:r>
        <w:rPr>
          <w:rFonts w:hint="eastAsia" w:asciiTheme="minorEastAsia" w:hAnsiTheme="minorEastAsia" w:eastAsiaTheme="minorEastAsia" w:cstheme="minorEastAsia"/>
        </w:rPr>
        <w:t>则填写“成员一的全称”…；否则填写“无”）的条件参与商务部分的评标。</w:t>
      </w:r>
    </w:p>
    <w:p>
      <w:pPr>
        <w:pStyle w:val="6"/>
        <w:spacing w:before="3"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7"/>
        </w:rPr>
        <w:t xml:space="preserve">四、若中标，牵头方将代表联合体与采购人就合同签订事宜进行协商；若协商一致， </w:t>
      </w:r>
      <w:r>
        <w:rPr>
          <w:rFonts w:hint="eastAsia" w:asciiTheme="minorEastAsia" w:hAnsiTheme="minorEastAsia" w:eastAsiaTheme="minorEastAsia" w:cstheme="minorEastAsia"/>
          <w:spacing w:val="-5"/>
        </w:rPr>
        <w:t>则联合体各方将共同与采购人签订政府采购合同，并就政府采购合同约定的事项对采购人承担连带责任。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五、本协议自签署之日起生效，政府采购合同履行完毕后自动失效。</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六、本协议一式</w:t>
      </w:r>
      <w:r>
        <w:rPr>
          <w:rFonts w:hint="eastAsia" w:asciiTheme="minorEastAsia" w:hAnsiTheme="minorEastAsia" w:eastAsiaTheme="minorEastAsia" w:cstheme="minorEastAsia"/>
          <w:u w:val="single"/>
        </w:rPr>
        <w:t>（填写具体份数）</w:t>
      </w:r>
      <w:r>
        <w:rPr>
          <w:rFonts w:hint="eastAsia" w:asciiTheme="minorEastAsia" w:hAnsiTheme="minorEastAsia" w:eastAsiaTheme="minorEastAsia" w:cstheme="minorEastAsia"/>
        </w:rPr>
        <w:t>份，联合体各方各执一份，投标文件中提交一份。</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（以下无正文）</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牵头方：</w:t>
      </w:r>
      <w:r>
        <w:rPr>
          <w:rFonts w:hint="eastAsia" w:asciiTheme="minorEastAsia" w:hAnsiTheme="minorEastAsia" w:eastAsiaTheme="minorEastAsia" w:cstheme="minorEastAsia"/>
          <w:u w:val="single"/>
        </w:rPr>
        <w:t>（全称并加盖单位公章）</w:t>
      </w:r>
    </w:p>
    <w:p>
      <w:pPr>
        <w:pStyle w:val="6"/>
        <w:spacing w:before="160" w:line="364" w:lineRule="auto"/>
        <w:ind w:left="700" w:right="4325"/>
        <w:rPr>
          <w:rFonts w:hint="eastAsia" w:asciiTheme="minorEastAsia" w:hAnsiTheme="minorEastAsia" w:eastAsiaTheme="minorEastAsia" w:cstheme="minorEastAsia"/>
        </w:rPr>
      </w:pPr>
      <w:r>
        <w:rPr>
          <w:rFonts w:hint="eastAsia" w:asciiTheme="minorEastAsia" w:hAnsiTheme="minorEastAsia" w:eastAsiaTheme="minorEastAsia" w:cstheme="minorEastAsia"/>
        </w:rPr>
        <w:t>法定代表人或其委托代理人：</w:t>
      </w:r>
      <w:r>
        <w:rPr>
          <w:rFonts w:hint="eastAsia" w:asciiTheme="minorEastAsia" w:hAnsiTheme="minorEastAsia" w:eastAsiaTheme="minorEastAsia" w:cstheme="minorEastAsia"/>
          <w:u w:val="single"/>
        </w:rPr>
        <w:t>（签字或盖章</w:t>
      </w:r>
      <w:r>
        <w:rPr>
          <w:rFonts w:hint="eastAsia" w:asciiTheme="minorEastAsia" w:hAnsiTheme="minorEastAsia" w:eastAsiaTheme="minorEastAsia" w:cstheme="minorEastAsia"/>
          <w:spacing w:val="-19"/>
          <w:u w:val="single"/>
        </w:rPr>
        <w:t xml:space="preserve">） </w:t>
      </w:r>
      <w:r>
        <w:rPr>
          <w:rFonts w:hint="eastAsia" w:asciiTheme="minorEastAsia" w:hAnsiTheme="minorEastAsia" w:eastAsiaTheme="minorEastAsia" w:cstheme="minorEastAsia"/>
        </w:rPr>
        <w:t>成员一：</w:t>
      </w:r>
      <w:r>
        <w:rPr>
          <w:rFonts w:hint="eastAsia" w:asciiTheme="minorEastAsia" w:hAnsiTheme="minorEastAsia" w:eastAsiaTheme="minorEastAsia" w:cstheme="minorEastAsia"/>
          <w:u w:val="single"/>
        </w:rPr>
        <w:t>（全称并加盖成员一的单位公章）</w:t>
      </w:r>
      <w:r>
        <w:rPr>
          <w:rFonts w:hint="eastAsia" w:asciiTheme="minorEastAsia" w:hAnsiTheme="minorEastAsia" w:eastAsiaTheme="minorEastAsia" w:cstheme="minorEastAsia"/>
        </w:rPr>
        <w:t xml:space="preserve"> 法定代表人或其委托代理人：</w:t>
      </w:r>
      <w:r>
        <w:rPr>
          <w:rFonts w:hint="eastAsia" w:asciiTheme="minorEastAsia" w:hAnsiTheme="minorEastAsia" w:eastAsiaTheme="minorEastAsia" w:cstheme="minorEastAsia"/>
          <w:u w:val="single"/>
        </w:rPr>
        <w:t>（签字或盖章</w:t>
      </w:r>
      <w:r>
        <w:rPr>
          <w:rFonts w:hint="eastAsia" w:asciiTheme="minorEastAsia" w:hAnsiTheme="minorEastAsia" w:eastAsiaTheme="minorEastAsia" w:cstheme="minorEastAsia"/>
          <w:spacing w:val="-19"/>
          <w:u w:val="single"/>
        </w:rPr>
        <w:t>）</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line="364" w:lineRule="auto"/>
        <w:ind w:left="700" w:right="4325"/>
        <w:rPr>
          <w:rFonts w:hint="eastAsia" w:asciiTheme="minorEastAsia" w:hAnsiTheme="minorEastAsia" w:eastAsiaTheme="minorEastAsia" w:cstheme="minorEastAsia"/>
        </w:rPr>
      </w:pPr>
      <w:r>
        <w:rPr>
          <w:rFonts w:hint="eastAsia" w:asciiTheme="minorEastAsia" w:hAnsiTheme="minorEastAsia" w:eastAsiaTheme="minorEastAsia" w:cstheme="minorEastAsia"/>
        </w:rPr>
        <w:t>成员**：</w:t>
      </w:r>
      <w:r>
        <w:rPr>
          <w:rFonts w:hint="eastAsia" w:asciiTheme="minorEastAsia" w:hAnsiTheme="minorEastAsia" w:eastAsiaTheme="minorEastAsia" w:cstheme="minorEastAsia"/>
          <w:u w:val="single"/>
        </w:rPr>
        <w:t>（全称并加盖成员**的单位公章）</w:t>
      </w:r>
      <w:r>
        <w:rPr>
          <w:rFonts w:hint="eastAsia" w:asciiTheme="minorEastAsia" w:hAnsiTheme="minorEastAsia" w:eastAsiaTheme="minorEastAsia" w:cstheme="minorEastAsia"/>
        </w:rPr>
        <w:t xml:space="preserve"> 法定代表人或其委托代理人：</w:t>
      </w:r>
      <w:r>
        <w:rPr>
          <w:rFonts w:hint="eastAsia" w:asciiTheme="minorEastAsia" w:hAnsiTheme="minorEastAsia" w:eastAsiaTheme="minorEastAsia" w:cstheme="minorEastAsia"/>
          <w:u w:val="single"/>
        </w:rPr>
        <w:t>（签字或盖章</w:t>
      </w:r>
      <w:r>
        <w:rPr>
          <w:rFonts w:hint="eastAsia" w:asciiTheme="minorEastAsia" w:hAnsiTheme="minorEastAsia" w:eastAsiaTheme="minorEastAsia" w:cstheme="minorEastAsia"/>
          <w:spacing w:val="-19"/>
          <w:u w:val="single"/>
        </w:rPr>
        <w:t>）</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ind w:left="0"/>
        <w:rPr>
          <w:rFonts w:hint="eastAsia" w:asciiTheme="minorEastAsia" w:hAnsiTheme="minorEastAsia" w:eastAsiaTheme="minorEastAsia" w:cstheme="minorEastAsia"/>
        </w:rPr>
      </w:pP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tabs>
          <w:tab w:val="left" w:pos="2379"/>
          <w:tab w:val="left" w:pos="3099"/>
          <w:tab w:val="left" w:pos="3819"/>
        </w:tabs>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column"/>
      </w:r>
      <w:r>
        <w:rPr>
          <w:rFonts w:hint="eastAsia" w:asciiTheme="minorEastAsia" w:hAnsiTheme="minorEastAsia" w:eastAsiaTheme="minorEastAsia" w:cstheme="minorEastAsia"/>
        </w:rPr>
        <w:t>签署日期：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日</w:t>
      </w:r>
    </w:p>
    <w:p>
      <w:pPr>
        <w:spacing w:after="0"/>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equalWidth="0" w:num="2">
            <w:col w:w="1701" w:space="3486"/>
            <w:col w:w="4643"/>
          </w:cols>
        </w:sectPr>
      </w:pP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1、招标文件接受联合体投标且投标人为联合体的，投标人应提供本协议；否则无须提供。</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2、本协议由委托代理人签字或盖章的，应按照本章载明的格式提供“单位授权书”。</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3、在以联合体形式落实中小企业预留份额项目中，投标人除了要提供《中小企业声明函》，还需提供本协议。</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tabs>
          <w:tab w:val="left" w:pos="4299"/>
          <w:tab w:val="left" w:pos="4359"/>
        </w:tabs>
        <w:spacing w:before="42" w:line="364" w:lineRule="auto"/>
        <w:ind w:right="3097"/>
        <w:jc w:val="center"/>
        <w:rPr>
          <w:rFonts w:hint="eastAsia" w:asciiTheme="minorEastAsia" w:hAnsiTheme="minorEastAsia" w:eastAsiaTheme="minorEastAsia" w:cstheme="minorEastAsia"/>
          <w:b/>
          <w:spacing w:val="-15"/>
          <w:sz w:val="24"/>
        </w:rPr>
      </w:pPr>
      <w:bookmarkStart w:id="83" w:name="二-11分包意向协议（若有）"/>
      <w:bookmarkEnd w:id="83"/>
      <w:r>
        <w:rPr>
          <w:rFonts w:hint="eastAsia" w:asciiTheme="minorEastAsia" w:hAnsiTheme="minorEastAsia" w:eastAsiaTheme="minorEastAsia" w:cstheme="minorEastAsia"/>
          <w:b/>
          <w:sz w:val="24"/>
        </w:rPr>
        <w:t>二-11</w:t>
      </w:r>
      <w:r>
        <w:rPr>
          <w:rFonts w:hint="eastAsia" w:asciiTheme="minorEastAsia" w:hAnsiTheme="minorEastAsia" w:eastAsiaTheme="minorEastAsia" w:cstheme="minorEastAsia"/>
          <w:b/>
          <w:spacing w:val="3"/>
          <w:sz w:val="24"/>
        </w:rPr>
        <w:t xml:space="preserve"> </w:t>
      </w:r>
      <w:r>
        <w:rPr>
          <w:rFonts w:hint="eastAsia" w:asciiTheme="minorEastAsia" w:hAnsiTheme="minorEastAsia" w:eastAsiaTheme="minorEastAsia" w:cstheme="minorEastAsia"/>
          <w:b/>
          <w:sz w:val="24"/>
        </w:rPr>
        <w:t>分包意向协议（若有</w:t>
      </w:r>
      <w:r>
        <w:rPr>
          <w:rFonts w:hint="eastAsia" w:asciiTheme="minorEastAsia" w:hAnsiTheme="minorEastAsia" w:eastAsiaTheme="minorEastAsia" w:cstheme="minorEastAsia"/>
          <w:b/>
          <w:spacing w:val="-15"/>
          <w:sz w:val="24"/>
        </w:rPr>
        <w:t>）</w:t>
      </w:r>
    </w:p>
    <w:p>
      <w:pPr>
        <w:tabs>
          <w:tab w:val="left" w:pos="4299"/>
          <w:tab w:val="left" w:pos="4359"/>
        </w:tabs>
        <w:spacing w:before="42" w:line="364" w:lineRule="auto"/>
        <w:ind w:right="3097"/>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甲方（总包方）：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（即本项目的投标人） 乙方（分包方）：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pStyle w:val="6"/>
        <w:tabs>
          <w:tab w:val="left" w:pos="8058"/>
        </w:tabs>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兹有甲方参</w:t>
      </w:r>
      <w:r>
        <w:rPr>
          <w:rFonts w:hint="eastAsia" w:asciiTheme="minorEastAsia" w:hAnsiTheme="minorEastAsia" w:eastAsiaTheme="minorEastAsia" w:cstheme="minorEastAsia"/>
          <w:spacing w:val="-12"/>
        </w:rPr>
        <w:t>加</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填</w:t>
      </w:r>
      <w:r>
        <w:rPr>
          <w:rFonts w:hint="eastAsia" w:asciiTheme="minorEastAsia" w:hAnsiTheme="minorEastAsia" w:eastAsiaTheme="minorEastAsia" w:cstheme="minorEastAsia"/>
          <w:spacing w:val="-12"/>
          <w:u w:val="single"/>
        </w:rPr>
        <w:t>写</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5"/>
          <w:u w:val="single"/>
        </w:rPr>
        <w:t>”）</w:t>
      </w:r>
      <w:r>
        <w:rPr>
          <w:rFonts w:hint="eastAsia" w:asciiTheme="minorEastAsia" w:hAnsiTheme="minorEastAsia" w:eastAsiaTheme="minorEastAsia" w:cstheme="minorEastAsia"/>
        </w:rPr>
        <w:t>项</w:t>
      </w:r>
      <w:r>
        <w:rPr>
          <w:rFonts w:hint="eastAsia" w:asciiTheme="minorEastAsia" w:hAnsiTheme="minorEastAsia" w:eastAsiaTheme="minorEastAsia" w:cstheme="minorEastAsia"/>
          <w:spacing w:val="-12"/>
        </w:rPr>
        <w:t>目</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spacing w:val="-15"/>
          <w:u w:val="single"/>
        </w:rPr>
        <w:t xml:space="preserve"> </w:t>
      </w:r>
      <w:r>
        <w:rPr>
          <w:rFonts w:hint="eastAsia" w:asciiTheme="minorEastAsia" w:hAnsiTheme="minorEastAsia" w:eastAsiaTheme="minorEastAsia" w:cstheme="minorEastAsia"/>
          <w:spacing w:val="-15"/>
          <w:u w:val="single"/>
        </w:rPr>
        <w:tab/>
      </w:r>
      <w:r>
        <w:rPr>
          <w:rFonts w:hint="eastAsia" w:asciiTheme="minorEastAsia" w:hAnsiTheme="minorEastAsia" w:eastAsiaTheme="minorEastAsia" w:cstheme="minorEastAsia"/>
          <w:spacing w:val="-15"/>
        </w:rPr>
        <w:t>）</w:t>
      </w:r>
      <w:r>
        <w:rPr>
          <w:rFonts w:hint="eastAsia" w:asciiTheme="minorEastAsia" w:hAnsiTheme="minorEastAsia" w:eastAsiaTheme="minorEastAsia" w:cstheme="minorEastAsia"/>
        </w:rPr>
        <w:t>的政府</w:t>
      </w:r>
      <w:r>
        <w:rPr>
          <w:rFonts w:hint="eastAsia" w:asciiTheme="minorEastAsia" w:hAnsiTheme="minorEastAsia" w:eastAsiaTheme="minorEastAsia" w:cstheme="minorEastAsia"/>
          <w:spacing w:val="-14"/>
        </w:rPr>
        <w:t>采</w:t>
      </w:r>
      <w:r>
        <w:rPr>
          <w:rFonts w:hint="eastAsia" w:asciiTheme="minorEastAsia" w:hAnsiTheme="minorEastAsia" w:eastAsiaTheme="minorEastAsia" w:cstheme="minorEastAsia"/>
        </w:rPr>
        <w:t>购活动</w:t>
      </w:r>
      <w:r>
        <w:rPr>
          <w:rFonts w:hint="eastAsia" w:asciiTheme="minorEastAsia" w:hAnsiTheme="minorEastAsia" w:eastAsiaTheme="minorEastAsia" w:cstheme="minorEastAsia"/>
          <w:spacing w:val="-48"/>
        </w:rPr>
        <w:t>。</w:t>
      </w:r>
      <w:r>
        <w:rPr>
          <w:rFonts w:hint="eastAsia" w:asciiTheme="minorEastAsia" w:hAnsiTheme="minorEastAsia" w:eastAsiaTheme="minorEastAsia" w:cstheme="minorEastAsia"/>
        </w:rPr>
        <w:t>甲方期望将采购项目的部分采购标的分包给乙方完成</w:t>
      </w:r>
      <w:r>
        <w:rPr>
          <w:rFonts w:hint="eastAsia" w:asciiTheme="minorEastAsia" w:hAnsiTheme="minorEastAsia" w:eastAsiaTheme="minorEastAsia" w:cstheme="minorEastAsia"/>
          <w:spacing w:val="-46"/>
        </w:rPr>
        <w:t>，</w:t>
      </w:r>
      <w:r>
        <w:rPr>
          <w:rFonts w:hint="eastAsia" w:asciiTheme="minorEastAsia" w:hAnsiTheme="minorEastAsia" w:eastAsiaTheme="minorEastAsia" w:cstheme="minorEastAsia"/>
        </w:rPr>
        <w:t>而乙方保证能够向甲</w:t>
      </w:r>
      <w:r>
        <w:rPr>
          <w:rFonts w:hint="eastAsia" w:asciiTheme="minorEastAsia" w:hAnsiTheme="minorEastAsia" w:eastAsiaTheme="minorEastAsia" w:cstheme="minorEastAsia"/>
          <w:spacing w:val="-17"/>
        </w:rPr>
        <w:t>方</w:t>
      </w:r>
      <w:r>
        <w:rPr>
          <w:rFonts w:hint="eastAsia" w:asciiTheme="minorEastAsia" w:hAnsiTheme="minorEastAsia" w:eastAsiaTheme="minorEastAsia" w:cstheme="minorEastAsia"/>
        </w:rPr>
        <w:t>提供本协议项下的采购标的，甲、乙双方就合同分包的有关事宜达成下列协议：</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一、分包标的</w:t>
      </w:r>
    </w:p>
    <w:p>
      <w:pPr>
        <w:pStyle w:val="6"/>
        <w:spacing w:before="161" w:line="364" w:lineRule="auto"/>
        <w:ind w:left="700" w:right="3605"/>
        <w:rPr>
          <w:rFonts w:hint="eastAsia" w:asciiTheme="minorEastAsia" w:hAnsiTheme="minorEastAsia" w:eastAsiaTheme="minorEastAsia" w:cstheme="minorEastAsia"/>
        </w:rPr>
      </w:pPr>
      <w:r>
        <w:rPr>
          <w:rFonts w:hint="eastAsia" w:asciiTheme="minorEastAsia" w:hAnsiTheme="minorEastAsia" w:eastAsiaTheme="minorEastAsia" w:cstheme="minorEastAsia"/>
          <w:u w:val="single"/>
        </w:rPr>
        <w:t>（根据双方的意向填写，可以是表格或文字描述）。</w:t>
      </w:r>
      <w:r>
        <w:rPr>
          <w:rFonts w:hint="eastAsia" w:asciiTheme="minorEastAsia" w:hAnsiTheme="minorEastAsia" w:eastAsiaTheme="minorEastAsia" w:cstheme="minorEastAsia"/>
        </w:rPr>
        <w:t>二、分包合同金额占比</w:t>
      </w:r>
    </w:p>
    <w:p>
      <w:pPr>
        <w:pStyle w:val="6"/>
        <w:tabs>
          <w:tab w:val="left" w:pos="5259"/>
        </w:tabs>
        <w:spacing w:before="1" w:line="364" w:lineRule="auto"/>
        <w:ind w:left="700" w:right="4392"/>
        <w:rPr>
          <w:rFonts w:hint="eastAsia" w:asciiTheme="minorEastAsia" w:hAnsiTheme="minorEastAsia" w:eastAsiaTheme="minorEastAsia" w:cstheme="minorEastAsia"/>
        </w:rPr>
      </w:pPr>
      <w:r>
        <w:rPr>
          <w:rFonts w:hint="eastAsia" w:asciiTheme="minorEastAsia" w:hAnsiTheme="minorEastAsia" w:eastAsiaTheme="minorEastAsia" w:cstheme="minorEastAsia"/>
        </w:rPr>
        <w:t>分包合同价占投标总价的比例：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rPr>
        <w:t xml:space="preserve">% </w:t>
      </w:r>
      <w:r>
        <w:rPr>
          <w:rFonts w:hint="eastAsia" w:asciiTheme="minorEastAsia" w:hAnsiTheme="minorEastAsia" w:eastAsiaTheme="minorEastAsia" w:cstheme="minorEastAsia"/>
        </w:rPr>
        <w:t>三、其他条款</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分包合同标的交付时间、地点和条件，质量要求和标准，验收，款项的支付，履约</w:t>
      </w:r>
      <w:r>
        <w:rPr>
          <w:rFonts w:hint="eastAsia" w:asciiTheme="minorEastAsia" w:hAnsiTheme="minorEastAsia" w:eastAsiaTheme="minorEastAsia" w:cstheme="minorEastAsia"/>
          <w:spacing w:val="-11"/>
        </w:rPr>
        <w:t>担保，违约责任，质量保证，知识产权，合同纠纷处理方式，不可抗力等条款待甲方中</w:t>
      </w:r>
      <w:r>
        <w:rPr>
          <w:rFonts w:hint="eastAsia" w:asciiTheme="minorEastAsia" w:hAnsiTheme="minorEastAsia" w:eastAsiaTheme="minorEastAsia" w:cstheme="minorEastAsia"/>
        </w:rPr>
        <w:t>标（成交）后，根据甲方与采购人签订的总包合同确定具体的内容。</w:t>
      </w:r>
    </w:p>
    <w:tbl>
      <w:tblPr>
        <w:tblStyle w:val="1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1"/>
        <w:gridCol w:w="462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0"/>
              <w:ind w:left="107"/>
              <w:rPr>
                <w:sz w:val="24"/>
              </w:rPr>
            </w:pPr>
            <w:r>
              <w:rPr>
                <w:sz w:val="24"/>
              </w:rPr>
              <w:t>甲方：</w:t>
            </w:r>
          </w:p>
        </w:tc>
        <w:tc>
          <w:tcPr>
            <w:tcW w:w="4621" w:type="dxa"/>
          </w:tcPr>
          <w:p>
            <w:pPr>
              <w:pStyle w:val="16"/>
              <w:spacing w:before="80"/>
              <w:ind w:left="106"/>
              <w:rPr>
                <w:sz w:val="24"/>
              </w:rPr>
            </w:pPr>
            <w:r>
              <w:rPr>
                <w:sz w:val="24"/>
              </w:rPr>
              <w:t>乙方：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0"/>
              <w:ind w:left="107"/>
              <w:rPr>
                <w:sz w:val="24"/>
              </w:rPr>
            </w:pPr>
            <w:r>
              <w:rPr>
                <w:sz w:val="24"/>
              </w:rPr>
              <w:t>住所：</w:t>
            </w:r>
          </w:p>
        </w:tc>
        <w:tc>
          <w:tcPr>
            <w:tcW w:w="4621" w:type="dxa"/>
          </w:tcPr>
          <w:p>
            <w:pPr>
              <w:pStyle w:val="16"/>
              <w:spacing w:before="80"/>
              <w:ind w:left="106"/>
              <w:rPr>
                <w:sz w:val="24"/>
              </w:rPr>
            </w:pPr>
            <w:r>
              <w:rPr>
                <w:sz w:val="24"/>
              </w:rPr>
              <w:t>住所：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4621" w:type="dxa"/>
          </w:tcPr>
          <w:p>
            <w:pPr>
              <w:pStyle w:val="16"/>
              <w:spacing w:before="82"/>
              <w:ind w:left="107"/>
              <w:rPr>
                <w:sz w:val="24"/>
              </w:rPr>
            </w:pPr>
            <w:r>
              <w:rPr>
                <w:sz w:val="24"/>
              </w:rPr>
              <w:t>单位负责人或委托代理人：</w:t>
            </w:r>
          </w:p>
        </w:tc>
        <w:tc>
          <w:tcPr>
            <w:tcW w:w="4621" w:type="dxa"/>
          </w:tcPr>
          <w:p>
            <w:pPr>
              <w:pStyle w:val="16"/>
              <w:spacing w:before="82"/>
              <w:ind w:left="106"/>
              <w:rPr>
                <w:sz w:val="24"/>
              </w:rPr>
            </w:pPr>
            <w:r>
              <w:rPr>
                <w:sz w:val="24"/>
              </w:rPr>
              <w:t>单位负责人或委托代理人：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2"/>
              <w:ind w:left="107"/>
              <w:rPr>
                <w:sz w:val="24"/>
              </w:rPr>
            </w:pPr>
            <w:r>
              <w:rPr>
                <w:sz w:val="24"/>
              </w:rPr>
              <w:t>联系方法：</w:t>
            </w:r>
          </w:p>
        </w:tc>
        <w:tc>
          <w:tcPr>
            <w:tcW w:w="4621" w:type="dxa"/>
          </w:tcPr>
          <w:p>
            <w:pPr>
              <w:pStyle w:val="16"/>
              <w:spacing w:before="82"/>
              <w:ind w:left="106"/>
              <w:rPr>
                <w:sz w:val="24"/>
              </w:rPr>
            </w:pPr>
            <w:r>
              <w:rPr>
                <w:sz w:val="24"/>
              </w:rPr>
              <w:t>联系方法：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4621" w:type="dxa"/>
          </w:tcPr>
          <w:p>
            <w:pPr>
              <w:pStyle w:val="16"/>
              <w:spacing w:before="81"/>
              <w:ind w:left="107"/>
              <w:rPr>
                <w:sz w:val="24"/>
              </w:rPr>
            </w:pPr>
            <w:r>
              <w:rPr>
                <w:sz w:val="24"/>
              </w:rPr>
              <w:t>开户银行：</w:t>
            </w:r>
          </w:p>
        </w:tc>
        <w:tc>
          <w:tcPr>
            <w:tcW w:w="4621" w:type="dxa"/>
          </w:tcPr>
          <w:p>
            <w:pPr>
              <w:pStyle w:val="16"/>
              <w:spacing w:before="81"/>
              <w:ind w:left="106"/>
              <w:rPr>
                <w:sz w:val="24"/>
              </w:rPr>
            </w:pPr>
            <w:r>
              <w:rPr>
                <w:sz w:val="24"/>
              </w:rPr>
              <w:t>开户银行：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4621" w:type="dxa"/>
          </w:tcPr>
          <w:p>
            <w:pPr>
              <w:pStyle w:val="16"/>
              <w:spacing w:before="81"/>
              <w:ind w:left="107"/>
              <w:rPr>
                <w:sz w:val="24"/>
              </w:rPr>
            </w:pPr>
            <w:r>
              <w:rPr>
                <w:sz w:val="24"/>
              </w:rPr>
              <w:t>账号：</w:t>
            </w:r>
          </w:p>
        </w:tc>
        <w:tc>
          <w:tcPr>
            <w:tcW w:w="4621" w:type="dxa"/>
          </w:tcPr>
          <w:p>
            <w:pPr>
              <w:pStyle w:val="16"/>
              <w:spacing w:before="81"/>
              <w:ind w:left="106"/>
              <w:rPr>
                <w:sz w:val="24"/>
              </w:rPr>
            </w:pPr>
            <w:r>
              <w:rPr>
                <w:sz w:val="24"/>
              </w:rPr>
              <w:t>账号：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9242" w:type="dxa"/>
            <w:gridSpan w:val="2"/>
          </w:tcPr>
          <w:p>
            <w:pPr>
              <w:pStyle w:val="16"/>
              <w:spacing w:before="81"/>
              <w:ind w:right="100"/>
              <w:jc w:val="right"/>
              <w:rPr>
                <w:sz w:val="24"/>
              </w:rPr>
            </w:pPr>
            <w:r>
              <w:rPr>
                <w:sz w:val="24"/>
              </w:rPr>
              <w:t>签订地点：</w:t>
            </w:r>
          </w:p>
          <w:p>
            <w:pPr>
              <w:pStyle w:val="16"/>
              <w:tabs>
                <w:tab w:val="left" w:pos="1679"/>
                <w:tab w:val="left" w:pos="2399"/>
                <w:tab w:val="left" w:pos="3119"/>
              </w:tabs>
              <w:spacing w:before="160"/>
              <w:ind w:right="100"/>
              <w:jc w:val="right"/>
              <w:rPr>
                <w:sz w:val="24"/>
              </w:rPr>
            </w:pPr>
            <w:r>
              <w:rPr>
                <w:sz w:val="24"/>
              </w:rPr>
              <w:t>签约日期：</w:t>
            </w:r>
            <w:r>
              <w:rPr>
                <w:sz w:val="24"/>
                <w:u w:val="single"/>
              </w:rPr>
              <w:t xml:space="preserve"> </w:t>
            </w:r>
            <w:r>
              <w:rPr>
                <w:sz w:val="24"/>
                <w:u w:val="single"/>
              </w:rPr>
              <w:tab/>
            </w:r>
            <w:r>
              <w:rPr>
                <w:sz w:val="24"/>
                <w:u w:val="single"/>
              </w:rPr>
              <w:t>年</w:t>
            </w:r>
            <w:r>
              <w:rPr>
                <w:sz w:val="24"/>
                <w:u w:val="single"/>
              </w:rPr>
              <w:tab/>
            </w:r>
            <w:r>
              <w:rPr>
                <w:sz w:val="24"/>
                <w:u w:val="single"/>
              </w:rPr>
              <w:t>月</w:t>
            </w:r>
            <w:r>
              <w:rPr>
                <w:sz w:val="24"/>
                <w:u w:val="single"/>
              </w:rPr>
              <w:tab/>
            </w:r>
            <w:r>
              <w:rPr>
                <w:sz w:val="24"/>
                <w:u w:val="single"/>
              </w:rPr>
              <w:t>日</w:t>
            </w:r>
          </w:p>
        </w:tc>
      </w:tr>
    </w:tbl>
    <w:p>
      <w:pPr>
        <w:pStyle w:val="6"/>
        <w:spacing w:before="7"/>
        <w:ind w:left="0"/>
        <w:rPr>
          <w:rFonts w:hint="eastAsia" w:asciiTheme="minorEastAsia" w:hAnsiTheme="minorEastAsia" w:eastAsiaTheme="minorEastAsia" w:cstheme="minorEastAsia"/>
          <w:sz w:val="31"/>
        </w:rPr>
      </w:pPr>
    </w:p>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15"/>
        <w:numPr>
          <w:ilvl w:val="0"/>
          <w:numId w:val="79"/>
        </w:numPr>
        <w:tabs>
          <w:tab w:val="left" w:pos="884"/>
        </w:tabs>
        <w:spacing w:before="161"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招标文件接受合同分包且投标人拟将合同分包的，应提供本协议；否则无须提供。</w:t>
      </w:r>
    </w:p>
    <w:p>
      <w:pPr>
        <w:pStyle w:val="15"/>
        <w:numPr>
          <w:ilvl w:val="0"/>
          <w:numId w:val="79"/>
        </w:numPr>
        <w:tabs>
          <w:tab w:val="left" w:pos="884"/>
        </w:tabs>
        <w:spacing w:before="160" w:after="0" w:line="240" w:lineRule="auto"/>
        <w:ind w:left="883" w:right="0" w:hanging="18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7"/>
          <w:sz w:val="24"/>
        </w:rPr>
        <w:t>本协议由委托代理人签字或盖章的，应按照本章载明的格式提供“单位授权书”。</w:t>
      </w:r>
    </w:p>
    <w:p>
      <w:pPr>
        <w:pStyle w:val="15"/>
        <w:numPr>
          <w:ilvl w:val="0"/>
          <w:numId w:val="79"/>
        </w:numPr>
        <w:tabs>
          <w:tab w:val="left" w:pos="884"/>
        </w:tabs>
        <w:spacing w:before="161"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在以合同分包形式落实中小企业预留份额项目中，投标人除了要提供《中小企业</w:t>
      </w:r>
      <w:r>
        <w:rPr>
          <w:rFonts w:hint="eastAsia" w:asciiTheme="minorEastAsia" w:hAnsiTheme="minorEastAsia" w:eastAsiaTheme="minorEastAsia" w:cstheme="minorEastAsia"/>
          <w:sz w:val="24"/>
        </w:rPr>
        <w:t>声明函》，还需提供本协议。</w:t>
      </w:r>
    </w:p>
    <w:p>
      <w:pPr>
        <w:spacing w:after="0" w:line="364" w:lineRule="auto"/>
        <w:jc w:val="left"/>
        <w:rPr>
          <w:rFonts w:hint="eastAsia" w:asciiTheme="minorEastAsia" w:hAnsiTheme="minorEastAsia" w:eastAsiaTheme="minorEastAsia" w:cstheme="minorEastAsia"/>
          <w:sz w:val="24"/>
        </w:rPr>
        <w:sectPr>
          <w:pgSz w:w="11910" w:h="16840"/>
          <w:pgMar w:top="1460" w:right="860" w:bottom="1160" w:left="1220" w:header="0" w:footer="970" w:gutter="0"/>
          <w:pgNumType w:fmt="decimal"/>
          <w:cols w:space="720" w:num="1"/>
        </w:sectPr>
      </w:pPr>
    </w:p>
    <w:p>
      <w:pPr>
        <w:pStyle w:val="4"/>
        <w:spacing w:before="42"/>
        <w:ind w:left="0" w:leftChars="0" w:firstLine="0" w:firstLineChars="0"/>
        <w:jc w:val="center"/>
        <w:rPr>
          <w:rFonts w:hint="eastAsia" w:asciiTheme="minorEastAsia" w:hAnsiTheme="minorEastAsia" w:eastAsiaTheme="minorEastAsia" w:cstheme="minorEastAsia"/>
        </w:rPr>
      </w:pPr>
      <w:bookmarkStart w:id="84" w:name="二-12其他资格证明文件（若有）"/>
      <w:bookmarkEnd w:id="84"/>
      <w:r>
        <w:rPr>
          <w:rFonts w:hint="eastAsia" w:asciiTheme="minorEastAsia" w:hAnsiTheme="minorEastAsia" w:eastAsiaTheme="minorEastAsia" w:cstheme="minorEastAsia"/>
        </w:rPr>
        <w:t>二-12 其他资格证明文件（若有）</w:t>
      </w:r>
    </w:p>
    <w:p>
      <w:pPr>
        <w:spacing w:before="160" w:line="364" w:lineRule="auto"/>
        <w:ind w:right="800"/>
        <w:jc w:val="center"/>
        <w:rPr>
          <w:rFonts w:hint="eastAsia" w:asciiTheme="minorEastAsia" w:hAnsiTheme="minorEastAsia" w:eastAsiaTheme="minorEastAsia" w:cstheme="minorEastAsia"/>
          <w:b/>
          <w:sz w:val="24"/>
        </w:rPr>
      </w:pPr>
      <w:bookmarkStart w:id="85" w:name="二-12-①具备履行合同所必需设备和专业技术能力专项证明材料（若有）"/>
      <w:bookmarkEnd w:id="85"/>
      <w:r>
        <w:rPr>
          <w:rFonts w:hint="eastAsia" w:asciiTheme="minorEastAsia" w:hAnsiTheme="minorEastAsia" w:eastAsiaTheme="minorEastAsia" w:cstheme="minorEastAsia"/>
          <w:b/>
          <w:sz w:val="24"/>
        </w:rPr>
        <w:t>二-12-①具备履行合同所必需设备和专业技术能力专项证明材料（若有）</w:t>
      </w:r>
    </w:p>
    <w:p>
      <w:pPr>
        <w:spacing w:before="160" w:line="364" w:lineRule="auto"/>
        <w:ind w:right="8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（采购人或采购代理机构）</w:t>
      </w:r>
    </w:p>
    <w:p>
      <w:pPr>
        <w:pStyle w:val="6"/>
        <w:spacing w:before="2"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3"/>
        </w:rPr>
        <w:t>现附上我方具备履行合同所必需的设备和专业技术能力的专项证明材料复印件</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7"/>
        </w:rPr>
        <w:t>具</w:t>
      </w:r>
      <w:r>
        <w:rPr>
          <w:rFonts w:hint="eastAsia" w:asciiTheme="minorEastAsia" w:hAnsiTheme="minorEastAsia" w:eastAsiaTheme="minorEastAsia" w:cstheme="minorEastAsia"/>
        </w:rPr>
        <w:t>体附后），上述证明材料真实有效，否则我方负全部责任。</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1、招标文件要求投标人提供“具备履行合同所必需的设备和专业技术能力专项证明材料”的，投标人应按照招标文件规定在此项下提供相应证明材料复印件。</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2、投标人提供的相应证明材料复印件均应符合：内容完整、清晰、整洁，并由投标人加盖其单位公章。</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ind w:left="0"/>
        <w:rPr>
          <w:rFonts w:hint="eastAsia" w:asciiTheme="minorEastAsia" w:hAnsiTheme="minorEastAsia" w:eastAsiaTheme="minorEastAsia" w:cstheme="minorEastAsia"/>
          <w:sz w:val="20"/>
        </w:rPr>
      </w:pPr>
    </w:p>
    <w:p>
      <w:pPr>
        <w:pStyle w:val="4"/>
        <w:spacing w:before="213"/>
        <w:ind w:left="2488"/>
        <w:rPr>
          <w:rFonts w:hint="eastAsia" w:asciiTheme="minorEastAsia" w:hAnsiTheme="minorEastAsia" w:eastAsiaTheme="minorEastAsia" w:cstheme="minorEastAsia"/>
        </w:rPr>
      </w:pPr>
      <w:bookmarkStart w:id="86" w:name="二-12-②招标文件规定的其他资格证明文件（若有）"/>
      <w:bookmarkEnd w:id="86"/>
      <w:r>
        <w:rPr>
          <w:rFonts w:hint="eastAsia" w:asciiTheme="minorEastAsia" w:hAnsiTheme="minorEastAsia" w:eastAsiaTheme="minorEastAsia" w:cstheme="minorEastAsia"/>
        </w:rPr>
        <w:t>二-12-②招标文件规定的其他资格证明文件（若有）</w:t>
      </w:r>
    </w:p>
    <w:p>
      <w:pPr>
        <w:pStyle w:val="6"/>
        <w:spacing w:before="160"/>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除招标文件另有规定外，招标文件要求提交的除前述资格证明文件外的其他资格证</w:t>
      </w:r>
      <w:r>
        <w:rPr>
          <w:rFonts w:hint="eastAsia" w:asciiTheme="minorEastAsia" w:hAnsiTheme="minorEastAsia" w:eastAsiaTheme="minorEastAsia" w:cstheme="minorEastAsia"/>
        </w:rPr>
        <w:t>明文件（若有）加盖投标人的单位公章后应在此项下提交。</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spacing w:before="42" w:line="364" w:lineRule="auto"/>
        <w:ind w:left="4492" w:right="3769" w:hanging="123"/>
        <w:jc w:val="left"/>
        <w:rPr>
          <w:rFonts w:hint="eastAsia" w:asciiTheme="minorEastAsia" w:hAnsiTheme="minorEastAsia" w:eastAsiaTheme="minorEastAsia" w:cstheme="minorEastAsia"/>
          <w:sz w:val="24"/>
        </w:rPr>
      </w:pPr>
      <w:bookmarkStart w:id="87" w:name="三、投标保证金"/>
      <w:bookmarkEnd w:id="87"/>
      <w:r>
        <w:rPr>
          <w:rFonts w:hint="eastAsia" w:asciiTheme="minorEastAsia" w:hAnsiTheme="minorEastAsia" w:eastAsiaTheme="minorEastAsia" w:cstheme="minorEastAsia"/>
          <w:b/>
          <w:sz w:val="24"/>
        </w:rPr>
        <w:t>三、投标保证金</w:t>
      </w:r>
      <w:r>
        <w:rPr>
          <w:rFonts w:hint="eastAsia" w:asciiTheme="minorEastAsia" w:hAnsiTheme="minorEastAsia" w:eastAsiaTheme="minorEastAsia" w:cstheme="minorEastAsia"/>
          <w:sz w:val="24"/>
        </w:rPr>
        <w:t>编制说明</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1、在此项下提交的“投标保证金”材料可使用转账凭证复印件。</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2、投标保证金是否已提交的认定按照招标文件第三章规定执行。</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3"/>
        <w:ind w:right="748"/>
        <w:rPr>
          <w:rFonts w:hint="eastAsia" w:asciiTheme="minorEastAsia" w:hAnsiTheme="minorEastAsia" w:eastAsiaTheme="minorEastAsia" w:cstheme="minorEastAsia"/>
        </w:rPr>
      </w:pPr>
      <w:bookmarkStart w:id="88" w:name="封面格式"/>
      <w:bookmarkEnd w:id="88"/>
      <w:r>
        <w:rPr>
          <w:rFonts w:hint="eastAsia" w:asciiTheme="minorEastAsia" w:hAnsiTheme="minorEastAsia" w:eastAsiaTheme="minorEastAsia" w:cstheme="minorEastAsia"/>
        </w:rPr>
        <w:t>封面格式</w:t>
      </w:r>
    </w:p>
    <w:p>
      <w:pPr>
        <w:pStyle w:val="6"/>
        <w:ind w:left="0"/>
        <w:rPr>
          <w:rFonts w:hint="eastAsia" w:asciiTheme="minorEastAsia" w:hAnsiTheme="minorEastAsia" w:eastAsiaTheme="minorEastAsia" w:cstheme="minorEastAsia"/>
          <w:b/>
          <w:sz w:val="32"/>
        </w:rPr>
      </w:pPr>
    </w:p>
    <w:p>
      <w:pPr>
        <w:pStyle w:val="6"/>
        <w:spacing w:before="5"/>
        <w:ind w:left="0"/>
        <w:rPr>
          <w:rFonts w:hint="eastAsia" w:asciiTheme="minorEastAsia" w:hAnsiTheme="minorEastAsia" w:eastAsiaTheme="minorEastAsia" w:cstheme="minorEastAsia"/>
          <w:b/>
          <w:sz w:val="33"/>
        </w:rPr>
      </w:pPr>
    </w:p>
    <w:p>
      <w:pPr>
        <w:spacing w:before="0"/>
        <w:ind w:left="1343" w:right="746" w:firstLine="0"/>
        <w:jc w:val="center"/>
        <w:rPr>
          <w:rFonts w:hint="eastAsia" w:asciiTheme="minorEastAsia" w:hAnsiTheme="minorEastAsia" w:eastAsiaTheme="minorEastAsia" w:cstheme="minorEastAsia"/>
          <w:b/>
          <w:sz w:val="32"/>
        </w:rPr>
      </w:pPr>
      <w:bookmarkStart w:id="89" w:name="福建省政府采购投标文件"/>
      <w:bookmarkEnd w:id="89"/>
      <w:r>
        <w:rPr>
          <w:rFonts w:hint="eastAsia" w:asciiTheme="minorEastAsia" w:hAnsiTheme="minorEastAsia" w:eastAsiaTheme="minorEastAsia" w:cstheme="minorEastAsia"/>
          <w:b/>
          <w:sz w:val="32"/>
        </w:rPr>
        <w:t>福建省政府采购投标文件</w:t>
      </w:r>
    </w:p>
    <w:p>
      <w:pPr>
        <w:spacing w:before="214"/>
        <w:ind w:left="1343" w:right="746" w:firstLine="0"/>
        <w:jc w:val="center"/>
        <w:rPr>
          <w:rFonts w:hint="eastAsia" w:asciiTheme="minorEastAsia" w:hAnsiTheme="minorEastAsia" w:eastAsiaTheme="minorEastAsia" w:cstheme="minorEastAsia"/>
          <w:b/>
          <w:sz w:val="32"/>
        </w:rPr>
      </w:pPr>
      <w:bookmarkStart w:id="90" w:name="（报价部分）"/>
      <w:bookmarkEnd w:id="90"/>
      <w:r>
        <w:rPr>
          <w:rFonts w:hint="eastAsia" w:asciiTheme="minorEastAsia" w:hAnsiTheme="minorEastAsia" w:eastAsiaTheme="minorEastAsia" w:cstheme="minorEastAsia"/>
          <w:b/>
          <w:sz w:val="32"/>
        </w:rPr>
        <w:t>（报价部分）</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spacing w:before="10"/>
        <w:ind w:left="0"/>
        <w:rPr>
          <w:rFonts w:hint="eastAsia" w:asciiTheme="minorEastAsia" w:hAnsiTheme="minorEastAsia" w:eastAsiaTheme="minorEastAsia" w:cstheme="minorEastAsia"/>
          <w:b/>
          <w:sz w:val="34"/>
        </w:rPr>
      </w:pPr>
    </w:p>
    <w:p>
      <w:pPr>
        <w:spacing w:before="0"/>
        <w:ind w:left="1343" w:right="746" w:firstLine="0"/>
        <w:jc w:val="center"/>
        <w:rPr>
          <w:rFonts w:hint="eastAsia" w:asciiTheme="minorEastAsia" w:hAnsiTheme="minorEastAsia" w:eastAsiaTheme="minorEastAsia" w:cstheme="minorEastAsia"/>
          <w:b/>
          <w:sz w:val="32"/>
        </w:rPr>
      </w:pPr>
      <w:bookmarkStart w:id="91" w:name="（填写正本或副本）"/>
      <w:bookmarkEnd w:id="91"/>
      <w:r>
        <w:rPr>
          <w:rFonts w:hint="eastAsia" w:asciiTheme="minorEastAsia" w:hAnsiTheme="minorEastAsia" w:eastAsiaTheme="minorEastAsia" w:cstheme="minorEastAsia"/>
          <w:b/>
          <w:sz w:val="32"/>
        </w:rPr>
        <w:t>（填写正本或副本）</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50"/>
        <w:ind w:left="1343" w:right="748" w:firstLine="0"/>
        <w:jc w:val="center"/>
        <w:rPr>
          <w:rFonts w:hint="eastAsia" w:asciiTheme="minorEastAsia" w:hAnsiTheme="minorEastAsia" w:eastAsiaTheme="minorEastAsia" w:cstheme="minorEastAsia"/>
          <w:b/>
          <w:sz w:val="32"/>
        </w:rPr>
      </w:pPr>
      <w:bookmarkStart w:id="92" w:name="（项目名称：（由投标人填写）"/>
      <w:bookmarkEnd w:id="92"/>
      <w:r>
        <w:rPr>
          <w:rFonts w:hint="eastAsia" w:asciiTheme="minorEastAsia" w:hAnsiTheme="minorEastAsia" w:eastAsiaTheme="minorEastAsia" w:cstheme="minorEastAsia"/>
          <w:b/>
          <w:w w:val="95"/>
          <w:sz w:val="32"/>
        </w:rPr>
        <w:t>（项目名称：（由投标人填写）</w:t>
      </w:r>
    </w:p>
    <w:p>
      <w:pPr>
        <w:spacing w:before="214"/>
        <w:ind w:left="1343" w:right="748" w:firstLine="0"/>
        <w:jc w:val="center"/>
        <w:rPr>
          <w:rFonts w:hint="eastAsia" w:asciiTheme="minorEastAsia" w:hAnsiTheme="minorEastAsia" w:eastAsiaTheme="minorEastAsia" w:cstheme="minorEastAsia"/>
          <w:b/>
          <w:sz w:val="32"/>
        </w:rPr>
      </w:pPr>
      <w:bookmarkStart w:id="93" w:name="（备案编号：（由投标人填写）"/>
      <w:bookmarkEnd w:id="93"/>
      <w:r>
        <w:rPr>
          <w:rFonts w:hint="eastAsia" w:asciiTheme="minorEastAsia" w:hAnsiTheme="minorEastAsia" w:eastAsiaTheme="minorEastAsia" w:cstheme="minorEastAsia"/>
          <w:b/>
          <w:w w:val="95"/>
          <w:sz w:val="32"/>
        </w:rPr>
        <w:t>（备案编号：（由投标人填写）</w:t>
      </w:r>
    </w:p>
    <w:p>
      <w:pPr>
        <w:spacing w:before="214"/>
        <w:ind w:left="1343" w:right="748" w:firstLine="0"/>
        <w:jc w:val="center"/>
        <w:rPr>
          <w:rFonts w:hint="eastAsia" w:asciiTheme="minorEastAsia" w:hAnsiTheme="minorEastAsia" w:eastAsiaTheme="minorEastAsia" w:cstheme="minorEastAsia"/>
          <w:b/>
          <w:sz w:val="32"/>
        </w:rPr>
      </w:pPr>
      <w:bookmarkStart w:id="94" w:name="（项目编号：（由投标人填写）"/>
      <w:bookmarkEnd w:id="94"/>
      <w:r>
        <w:rPr>
          <w:rFonts w:hint="eastAsia" w:asciiTheme="minorEastAsia" w:hAnsiTheme="minorEastAsia" w:eastAsiaTheme="minorEastAsia" w:cstheme="minorEastAsia"/>
          <w:b/>
          <w:w w:val="95"/>
          <w:sz w:val="32"/>
        </w:rPr>
        <w:t>（项目编号：（由投标人填写）</w:t>
      </w:r>
    </w:p>
    <w:p>
      <w:pPr>
        <w:spacing w:before="214"/>
        <w:ind w:left="1343" w:right="748" w:firstLine="0"/>
        <w:jc w:val="center"/>
        <w:rPr>
          <w:rFonts w:hint="eastAsia" w:asciiTheme="minorEastAsia" w:hAnsiTheme="minorEastAsia" w:eastAsiaTheme="minorEastAsia" w:cstheme="minorEastAsia"/>
          <w:b/>
          <w:sz w:val="32"/>
        </w:rPr>
      </w:pPr>
      <w:bookmarkStart w:id="95" w:name="（所投采购包：（由投标人填写）"/>
      <w:bookmarkEnd w:id="95"/>
      <w:r>
        <w:rPr>
          <w:rFonts w:hint="eastAsia" w:asciiTheme="minorEastAsia" w:hAnsiTheme="minorEastAsia" w:eastAsiaTheme="minorEastAsia" w:cstheme="minorEastAsia"/>
          <w:b/>
          <w:sz w:val="32"/>
        </w:rPr>
        <w:t>（所投采购包：（由投标人填写）</w:t>
      </w: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pStyle w:val="6"/>
        <w:ind w:left="0"/>
        <w:rPr>
          <w:rFonts w:hint="eastAsia" w:asciiTheme="minorEastAsia" w:hAnsiTheme="minorEastAsia" w:eastAsiaTheme="minorEastAsia" w:cstheme="minorEastAsia"/>
          <w:b/>
          <w:sz w:val="32"/>
        </w:rPr>
      </w:pPr>
    </w:p>
    <w:p>
      <w:pPr>
        <w:spacing w:before="232"/>
        <w:ind w:left="1343" w:right="748" w:firstLine="0"/>
        <w:jc w:val="center"/>
        <w:rPr>
          <w:rFonts w:hint="eastAsia" w:asciiTheme="minorEastAsia" w:hAnsiTheme="minorEastAsia" w:eastAsiaTheme="minorEastAsia" w:cstheme="minorEastAsia"/>
          <w:b/>
          <w:sz w:val="32"/>
        </w:rPr>
      </w:pPr>
      <w:bookmarkStart w:id="96" w:name="投标人：（填写“全称”）"/>
      <w:bookmarkEnd w:id="96"/>
      <w:r>
        <w:rPr>
          <w:rFonts w:hint="eastAsia" w:asciiTheme="minorEastAsia" w:hAnsiTheme="minorEastAsia" w:eastAsiaTheme="minorEastAsia" w:cstheme="minorEastAsia"/>
          <w:b/>
          <w:sz w:val="32"/>
        </w:rPr>
        <w:t>投标人：（填写“全称”）</w:t>
      </w:r>
    </w:p>
    <w:p>
      <w:pPr>
        <w:spacing w:before="214"/>
        <w:ind w:left="1338" w:right="743" w:firstLine="0"/>
        <w:jc w:val="center"/>
        <w:rPr>
          <w:rFonts w:hint="eastAsia" w:asciiTheme="minorEastAsia" w:hAnsiTheme="minorEastAsia" w:eastAsiaTheme="minorEastAsia" w:cstheme="minorEastAsia"/>
          <w:b/>
          <w:sz w:val="32"/>
        </w:rPr>
      </w:pPr>
      <w:bookmarkStart w:id="97" w:name="（由投标人填写）年（由投标人填写）月"/>
      <w:bookmarkEnd w:id="97"/>
      <w:r>
        <w:rPr>
          <w:rFonts w:hint="eastAsia" w:asciiTheme="minorEastAsia" w:hAnsiTheme="minorEastAsia" w:eastAsiaTheme="minorEastAsia" w:cstheme="minorEastAsia"/>
          <w:b/>
          <w:sz w:val="32"/>
        </w:rPr>
        <w:t>（由投标人填写）年（由投标人填写）月</w:t>
      </w:r>
    </w:p>
    <w:p>
      <w:pPr>
        <w:spacing w:after="0"/>
        <w:jc w:val="center"/>
        <w:rPr>
          <w:rFonts w:hint="eastAsia" w:asciiTheme="minorEastAsia" w:hAnsiTheme="minorEastAsia" w:eastAsiaTheme="minorEastAsia" w:cstheme="minorEastAsia"/>
          <w:sz w:val="32"/>
        </w:rPr>
        <w:sectPr>
          <w:pgSz w:w="11910" w:h="16840"/>
          <w:pgMar w:top="1500" w:right="860" w:bottom="1160" w:left="1220" w:header="0" w:footer="970" w:gutter="0"/>
          <w:pgNumType w:fmt="decimal"/>
          <w:cols w:space="720" w:num="1"/>
        </w:sectPr>
      </w:pPr>
    </w:p>
    <w:p>
      <w:pPr>
        <w:pStyle w:val="4"/>
        <w:spacing w:before="42"/>
        <w:ind w:left="1343" w:right="745"/>
        <w:jc w:val="center"/>
        <w:rPr>
          <w:rFonts w:hint="eastAsia" w:asciiTheme="minorEastAsia" w:hAnsiTheme="minorEastAsia" w:eastAsiaTheme="minorEastAsia" w:cstheme="minorEastAsia"/>
        </w:rPr>
      </w:pPr>
      <w:bookmarkStart w:id="98" w:name="索引"/>
      <w:bookmarkEnd w:id="98"/>
      <w:r>
        <w:rPr>
          <w:rFonts w:hint="eastAsia" w:asciiTheme="minorEastAsia" w:hAnsiTheme="minorEastAsia" w:eastAsiaTheme="minorEastAsia" w:cstheme="minorEastAsia"/>
        </w:rPr>
        <w:t>索引</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一、开标一览表</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二、投标分项报价表</w:t>
      </w:r>
    </w:p>
    <w:p>
      <w:pPr>
        <w:pStyle w:val="6"/>
        <w:spacing w:before="160" w:line="364" w:lineRule="auto"/>
        <w:ind w:left="700" w:right="4085"/>
        <w:rPr>
          <w:rFonts w:hint="eastAsia" w:asciiTheme="minorEastAsia" w:hAnsiTheme="minorEastAsia" w:eastAsiaTheme="minorEastAsia" w:cstheme="minorEastAsia"/>
        </w:rPr>
      </w:pPr>
      <w:r>
        <w:rPr>
          <w:rFonts w:hint="eastAsia" w:asciiTheme="minorEastAsia" w:hAnsiTheme="minorEastAsia" w:eastAsiaTheme="minorEastAsia" w:cstheme="minorEastAsia"/>
        </w:rPr>
        <w:t>三、招标文件规定的价格扣除证明材料（若有） 四、招标文件规定的加分证明材料（若有）</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ind w:left="0"/>
        <w:rPr>
          <w:rFonts w:hint="eastAsia" w:asciiTheme="minorEastAsia" w:hAnsiTheme="minorEastAsia" w:eastAsiaTheme="minorEastAsia" w:cstheme="minorEastAsia"/>
          <w:sz w:val="26"/>
        </w:rPr>
      </w:pPr>
    </w:p>
    <w:p>
      <w:pPr>
        <w:pStyle w:val="6"/>
        <w:tabs>
          <w:tab w:val="left" w:pos="3879"/>
        </w:tabs>
        <w:spacing w:before="17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p>
    <w:p>
      <w:pPr>
        <w:pStyle w:val="4"/>
        <w:spacing w:before="42"/>
        <w:ind w:left="449"/>
        <w:rPr>
          <w:rFonts w:hint="eastAsia" w:asciiTheme="minorEastAsia" w:hAnsiTheme="minorEastAsia" w:eastAsiaTheme="minorEastAsia" w:cstheme="minorEastAsia"/>
        </w:rPr>
      </w:pPr>
      <w:r>
        <w:rPr>
          <w:rFonts w:hint="eastAsia" w:asciiTheme="minorEastAsia" w:hAnsiTheme="minorEastAsia" w:eastAsiaTheme="minorEastAsia" w:cstheme="minorEastAsia"/>
          <w:b w:val="0"/>
        </w:rPr>
        <w:br w:type="column"/>
      </w:r>
      <w:bookmarkStart w:id="99" w:name="一、开标一览表"/>
      <w:bookmarkEnd w:id="99"/>
      <w:r>
        <w:rPr>
          <w:rFonts w:hint="eastAsia" w:asciiTheme="minorEastAsia" w:hAnsiTheme="minorEastAsia" w:eastAsiaTheme="minorEastAsia" w:cstheme="minorEastAsia"/>
        </w:rPr>
        <w:t>一、开标一览表</w:t>
      </w:r>
    </w:p>
    <w:p>
      <w:pPr>
        <w:pStyle w:val="6"/>
        <w:ind w:left="0"/>
        <w:rPr>
          <w:rFonts w:hint="eastAsia" w:asciiTheme="minorEastAsia" w:hAnsiTheme="minorEastAsia" w:eastAsiaTheme="minorEastAsia" w:cstheme="minorEastAsia"/>
          <w:b/>
        </w:rPr>
      </w:pPr>
      <w:r>
        <w:rPr>
          <w:rFonts w:hint="eastAsia" w:asciiTheme="minorEastAsia" w:hAnsiTheme="minorEastAsia" w:eastAsiaTheme="minorEastAsia" w:cstheme="minorEastAsia"/>
        </w:rPr>
        <w:br w:type="column"/>
      </w:r>
    </w:p>
    <w:p>
      <w:pPr>
        <w:pStyle w:val="6"/>
        <w:ind w:left="0"/>
        <w:rPr>
          <w:rFonts w:hint="eastAsia" w:asciiTheme="minorEastAsia" w:hAnsiTheme="minorEastAsia" w:eastAsiaTheme="minorEastAsia" w:cstheme="minorEastAsia"/>
          <w:b/>
        </w:rPr>
      </w:pPr>
    </w:p>
    <w:p>
      <w:pPr>
        <w:pStyle w:val="6"/>
        <w:spacing w:before="4"/>
        <w:ind w:left="0"/>
        <w:rPr>
          <w:rFonts w:hint="eastAsia" w:asciiTheme="minorEastAsia" w:hAnsiTheme="minorEastAsia" w:eastAsiaTheme="minorEastAsia" w:cstheme="minorEastAsia"/>
          <w:b/>
          <w:sz w:val="28"/>
        </w:rPr>
      </w:pPr>
    </w:p>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equalWidth="0" w:num="3">
            <w:col w:w="3880" w:space="40"/>
            <w:col w:w="2175" w:space="51"/>
            <w:col w:w="3684"/>
          </w:cols>
        </w:sectPr>
      </w:pP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3"/>
        <w:gridCol w:w="3182"/>
        <w:gridCol w:w="1676"/>
        <w:gridCol w:w="29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433"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3182"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w:t>
            </w:r>
          </w:p>
        </w:tc>
        <w:tc>
          <w:tcPr>
            <w:tcW w:w="167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tc>
        <w:tc>
          <w:tcPr>
            <w:tcW w:w="2944"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433" w:type="dxa"/>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3182" w:type="dxa"/>
          </w:tcPr>
          <w:p>
            <w:pPr>
              <w:pStyle w:val="16"/>
              <w:tabs>
                <w:tab w:val="left" w:pos="3133"/>
              </w:tabs>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w:t>
            </w:r>
            <w:r>
              <w:rPr>
                <w:rFonts w:hint="eastAsia" w:asciiTheme="minorEastAsia" w:hAnsiTheme="minorEastAsia" w:eastAsiaTheme="minorEastAsia" w:cstheme="minorEastAsia"/>
                <w:sz w:val="24"/>
              </w:rPr>
              <w:t>标总价（大写金额）：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tc>
        <w:tc>
          <w:tcPr>
            <w:tcW w:w="1676" w:type="dxa"/>
          </w:tcPr>
          <w:p>
            <w:pPr>
              <w:pStyle w:val="16"/>
              <w:rPr>
                <w:rFonts w:hint="eastAsia" w:asciiTheme="minorEastAsia" w:hAnsiTheme="minorEastAsia" w:eastAsiaTheme="minorEastAsia" w:cstheme="minorEastAsia"/>
                <w:sz w:val="22"/>
              </w:rPr>
            </w:pPr>
          </w:p>
        </w:tc>
        <w:tc>
          <w:tcPr>
            <w:tcW w:w="2944" w:type="dxa"/>
            <w:tcBorders>
              <w:bottom w:val="nil"/>
            </w:tcBorders>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a.&gt;投标报价的明细：详见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433" w:type="dxa"/>
            <w:tcBorders>
              <w:bottom w:val="nil"/>
            </w:tcBorders>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3182" w:type="dxa"/>
            <w:tcBorders>
              <w:bottom w:val="nil"/>
            </w:tcBorders>
          </w:tcPr>
          <w:p>
            <w:pPr>
              <w:pStyle w:val="16"/>
              <w:tabs>
                <w:tab w:val="left" w:pos="3133"/>
              </w:tabs>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w:t>
            </w:r>
            <w:r>
              <w:rPr>
                <w:rFonts w:hint="eastAsia" w:asciiTheme="minorEastAsia" w:hAnsiTheme="minorEastAsia" w:eastAsiaTheme="minorEastAsia" w:cstheme="minorEastAsia"/>
                <w:sz w:val="24"/>
              </w:rPr>
              <w:t>标总价（大写金额）：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tc>
        <w:tc>
          <w:tcPr>
            <w:tcW w:w="1676" w:type="dxa"/>
            <w:vMerge w:val="restart"/>
          </w:tcPr>
          <w:p>
            <w:pPr>
              <w:pStyle w:val="16"/>
              <w:rPr>
                <w:rFonts w:hint="eastAsia" w:asciiTheme="minorEastAsia" w:hAnsiTheme="minorEastAsia" w:eastAsiaTheme="minorEastAsia" w:cstheme="minorEastAsia"/>
                <w:sz w:val="22"/>
              </w:rPr>
            </w:pPr>
          </w:p>
        </w:tc>
        <w:tc>
          <w:tcPr>
            <w:tcW w:w="2944" w:type="dxa"/>
            <w:tcBorders>
              <w:top w:val="nil"/>
              <w:bottom w:val="nil"/>
            </w:tcBorders>
          </w:tcPr>
          <w:p>
            <w:pPr>
              <w:pStyle w:val="16"/>
              <w:spacing w:before="75"/>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《投标分项报价表》。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433" w:type="dxa"/>
            <w:tcBorders>
              <w:top w:val="nil"/>
              <w:bottom w:val="nil"/>
            </w:tcBorders>
          </w:tcPr>
          <w:p>
            <w:pPr>
              <w:pStyle w:val="16"/>
              <w:rPr>
                <w:rFonts w:hint="eastAsia" w:asciiTheme="minorEastAsia" w:hAnsiTheme="minorEastAsia" w:eastAsiaTheme="minorEastAsia" w:cstheme="minorEastAsia"/>
                <w:sz w:val="22"/>
              </w:rPr>
            </w:pPr>
          </w:p>
        </w:tc>
        <w:tc>
          <w:tcPr>
            <w:tcW w:w="3182" w:type="dxa"/>
            <w:tcBorders>
              <w:top w:val="nil"/>
              <w:bottom w:val="nil"/>
            </w:tcBorders>
          </w:tcPr>
          <w:p>
            <w:pPr>
              <w:pStyle w:val="16"/>
              <w:rPr>
                <w:rFonts w:hint="eastAsia" w:asciiTheme="minorEastAsia" w:hAnsiTheme="minorEastAsia" w:eastAsiaTheme="minorEastAsia" w:cstheme="minorEastAsia"/>
                <w:sz w:val="22"/>
              </w:rPr>
            </w:pPr>
          </w:p>
        </w:tc>
        <w:tc>
          <w:tcPr>
            <w:tcW w:w="1676" w:type="dxa"/>
            <w:vMerge w:val="continue"/>
            <w:tcBorders>
              <w:top w:val="nil"/>
            </w:tcBorders>
          </w:tcPr>
          <w:p>
            <w:pPr>
              <w:rPr>
                <w:rFonts w:hint="eastAsia" w:asciiTheme="minorEastAsia" w:hAnsiTheme="minorEastAsia" w:eastAsiaTheme="minorEastAsia" w:cstheme="minorEastAsia"/>
                <w:sz w:val="2"/>
                <w:szCs w:val="2"/>
              </w:rPr>
            </w:pPr>
          </w:p>
        </w:tc>
        <w:tc>
          <w:tcPr>
            <w:tcW w:w="2944" w:type="dxa"/>
            <w:tcBorders>
              <w:top w:val="nil"/>
              <w:bottom w:val="nil"/>
            </w:tcBorders>
          </w:tcPr>
          <w:p>
            <w:pPr>
              <w:pStyle w:val="16"/>
              <w:spacing w:before="65"/>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b.&gt;招标文件规定的价格扣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433" w:type="dxa"/>
            <w:tcBorders>
              <w:top w:val="nil"/>
              <w:bottom w:val="nil"/>
            </w:tcBorders>
          </w:tcPr>
          <w:p>
            <w:pPr>
              <w:pStyle w:val="16"/>
              <w:rPr>
                <w:rFonts w:hint="eastAsia" w:asciiTheme="minorEastAsia" w:hAnsiTheme="minorEastAsia" w:eastAsiaTheme="minorEastAsia" w:cstheme="minorEastAsia"/>
                <w:sz w:val="22"/>
              </w:rPr>
            </w:pPr>
          </w:p>
        </w:tc>
        <w:tc>
          <w:tcPr>
            <w:tcW w:w="3182" w:type="dxa"/>
            <w:tcBorders>
              <w:top w:val="nil"/>
              <w:bottom w:val="nil"/>
            </w:tcBorders>
          </w:tcPr>
          <w:p>
            <w:pPr>
              <w:pStyle w:val="16"/>
              <w:rPr>
                <w:rFonts w:hint="eastAsia" w:asciiTheme="minorEastAsia" w:hAnsiTheme="minorEastAsia" w:eastAsiaTheme="minorEastAsia" w:cstheme="minorEastAsia"/>
                <w:sz w:val="22"/>
              </w:rPr>
            </w:pPr>
          </w:p>
        </w:tc>
        <w:tc>
          <w:tcPr>
            <w:tcW w:w="1676" w:type="dxa"/>
            <w:vMerge w:val="continue"/>
            <w:tcBorders>
              <w:top w:val="nil"/>
            </w:tcBorders>
          </w:tcPr>
          <w:p>
            <w:pPr>
              <w:rPr>
                <w:rFonts w:hint="eastAsia" w:asciiTheme="minorEastAsia" w:hAnsiTheme="minorEastAsia" w:eastAsiaTheme="minorEastAsia" w:cstheme="minorEastAsia"/>
                <w:sz w:val="2"/>
                <w:szCs w:val="2"/>
              </w:rPr>
            </w:pPr>
          </w:p>
        </w:tc>
        <w:tc>
          <w:tcPr>
            <w:tcW w:w="2944" w:type="dxa"/>
            <w:tcBorders>
              <w:top w:val="nil"/>
              <w:bottom w:val="nil"/>
            </w:tcBorders>
          </w:tcPr>
          <w:p>
            <w:pPr>
              <w:pStyle w:val="16"/>
              <w:spacing w:before="64"/>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除证明材料（若有）：详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433" w:type="dxa"/>
            <w:tcBorders>
              <w:top w:val="nil"/>
            </w:tcBorders>
          </w:tcPr>
          <w:p>
            <w:pPr>
              <w:pStyle w:val="16"/>
              <w:rPr>
                <w:rFonts w:hint="eastAsia" w:asciiTheme="minorEastAsia" w:hAnsiTheme="minorEastAsia" w:eastAsiaTheme="minorEastAsia" w:cstheme="minorEastAsia"/>
                <w:sz w:val="22"/>
              </w:rPr>
            </w:pPr>
          </w:p>
        </w:tc>
        <w:tc>
          <w:tcPr>
            <w:tcW w:w="3182" w:type="dxa"/>
            <w:tcBorders>
              <w:top w:val="nil"/>
            </w:tcBorders>
          </w:tcPr>
          <w:p>
            <w:pPr>
              <w:pStyle w:val="16"/>
              <w:rPr>
                <w:rFonts w:hint="eastAsia" w:asciiTheme="minorEastAsia" w:hAnsiTheme="minorEastAsia" w:eastAsiaTheme="minorEastAsia" w:cstheme="minorEastAsia"/>
                <w:sz w:val="22"/>
              </w:rPr>
            </w:pPr>
          </w:p>
        </w:tc>
        <w:tc>
          <w:tcPr>
            <w:tcW w:w="1676" w:type="dxa"/>
            <w:vMerge w:val="continue"/>
            <w:tcBorders>
              <w:top w:val="nil"/>
            </w:tcBorders>
          </w:tcPr>
          <w:p>
            <w:pPr>
              <w:rPr>
                <w:rFonts w:hint="eastAsia" w:asciiTheme="minorEastAsia" w:hAnsiTheme="minorEastAsia" w:eastAsiaTheme="minorEastAsia" w:cstheme="minorEastAsia"/>
                <w:sz w:val="2"/>
                <w:szCs w:val="2"/>
              </w:rPr>
            </w:pPr>
          </w:p>
        </w:tc>
        <w:tc>
          <w:tcPr>
            <w:tcW w:w="2944" w:type="dxa"/>
            <w:tcBorders>
              <w:top w:val="nil"/>
            </w:tcBorders>
          </w:tcPr>
          <w:p>
            <w:pPr>
              <w:pStyle w:val="16"/>
              <w:spacing w:before="77"/>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见报价部分。</w:t>
            </w:r>
          </w:p>
        </w:tc>
      </w:tr>
    </w:tbl>
    <w:p>
      <w:pPr>
        <w:pStyle w:val="6"/>
        <w:spacing w:before="8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0"/>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投标人应按照本表格式填写所投的采购包的“投标报价”。</w:t>
      </w:r>
    </w:p>
    <w:p>
      <w:pPr>
        <w:pStyle w:val="15"/>
        <w:numPr>
          <w:ilvl w:val="1"/>
          <w:numId w:val="80"/>
        </w:numPr>
        <w:tabs>
          <w:tab w:val="left" w:pos="1065"/>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本表中列示的“采购包”应与《投标分项报价表》中列示的“采购包”保持一</w:t>
      </w:r>
      <w:r>
        <w:rPr>
          <w:rFonts w:hint="eastAsia" w:asciiTheme="minorEastAsia" w:hAnsiTheme="minorEastAsia" w:eastAsiaTheme="minorEastAsia" w:cstheme="minorEastAsia"/>
          <w:sz w:val="24"/>
        </w:rPr>
        <w:t>致，即：若本表中列示的“采购包”为“1</w:t>
      </w:r>
      <w:r>
        <w:rPr>
          <w:rFonts w:hint="eastAsia" w:asciiTheme="minorEastAsia" w:hAnsiTheme="minorEastAsia" w:eastAsiaTheme="minorEastAsia" w:cstheme="minorEastAsia"/>
          <w:spacing w:val="-1"/>
          <w:sz w:val="24"/>
        </w:rPr>
        <w:t>”时，《投标分项报价表》中列示的“采购</w:t>
      </w:r>
      <w:r>
        <w:rPr>
          <w:rFonts w:hint="eastAsia" w:asciiTheme="minorEastAsia" w:hAnsiTheme="minorEastAsia" w:eastAsiaTheme="minorEastAsia" w:cstheme="minorEastAsia"/>
          <w:sz w:val="24"/>
        </w:rPr>
        <w:t>包”亦应为“1”，以此类推。</w:t>
      </w:r>
    </w:p>
    <w:p>
      <w:pPr>
        <w:pStyle w:val="15"/>
        <w:numPr>
          <w:ilvl w:val="1"/>
          <w:numId w:val="80"/>
        </w:numPr>
        <w:tabs>
          <w:tab w:val="left" w:pos="1006"/>
        </w:tabs>
        <w:spacing w:before="2"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“大写金额”指“投标报价”应用“壹、贰、叁、肆、伍、陆、柒、捌、玖、拾、佰、仟、万、亿、元、角、分、零”等进行填写。</w:t>
      </w:r>
    </w:p>
    <w:p>
      <w:pPr>
        <w:pStyle w:val="6"/>
        <w:tabs>
          <w:tab w:val="left" w:pos="7566"/>
          <w:tab w:val="left" w:pos="8286"/>
          <w:tab w:val="left" w:pos="9006"/>
        </w:tabs>
        <w:spacing w:before="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pStyle w:val="6"/>
        <w:ind w:left="0"/>
        <w:rPr>
          <w:rFonts w:hint="eastAsia" w:asciiTheme="minorEastAsia" w:hAnsiTheme="minorEastAsia" w:eastAsiaTheme="minorEastAsia" w:cstheme="minorEastAsia"/>
          <w:sz w:val="26"/>
        </w:rPr>
      </w:pPr>
    </w:p>
    <w:p>
      <w:pPr>
        <w:pStyle w:val="6"/>
        <w:tabs>
          <w:tab w:val="left" w:pos="3879"/>
        </w:tabs>
        <w:spacing w:before="17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p>
    <w:p>
      <w:pPr>
        <w:pStyle w:val="4"/>
        <w:spacing w:before="42"/>
        <w:ind w:left="209"/>
        <w:rPr>
          <w:rFonts w:hint="eastAsia" w:asciiTheme="minorEastAsia" w:hAnsiTheme="minorEastAsia" w:eastAsiaTheme="minorEastAsia" w:cstheme="minorEastAsia"/>
        </w:rPr>
      </w:pPr>
      <w:r>
        <w:rPr>
          <w:rFonts w:hint="eastAsia" w:asciiTheme="minorEastAsia" w:hAnsiTheme="minorEastAsia" w:eastAsiaTheme="minorEastAsia" w:cstheme="minorEastAsia"/>
          <w:b w:val="0"/>
        </w:rPr>
        <w:br w:type="column"/>
      </w:r>
      <w:bookmarkStart w:id="100" w:name="二、投标分项报价表"/>
      <w:bookmarkEnd w:id="100"/>
      <w:r>
        <w:rPr>
          <w:rFonts w:hint="eastAsia" w:asciiTheme="minorEastAsia" w:hAnsiTheme="minorEastAsia" w:eastAsiaTheme="minorEastAsia" w:cstheme="minorEastAsia"/>
        </w:rPr>
        <w:t>二、投标分项报价表</w:t>
      </w:r>
    </w:p>
    <w:p>
      <w:pPr>
        <w:pStyle w:val="6"/>
        <w:ind w:left="0"/>
        <w:rPr>
          <w:rFonts w:hint="eastAsia" w:asciiTheme="minorEastAsia" w:hAnsiTheme="minorEastAsia" w:eastAsiaTheme="minorEastAsia" w:cstheme="minorEastAsia"/>
          <w:b/>
        </w:rPr>
      </w:pPr>
      <w:r>
        <w:rPr>
          <w:rFonts w:hint="eastAsia" w:asciiTheme="minorEastAsia" w:hAnsiTheme="minorEastAsia" w:eastAsiaTheme="minorEastAsia" w:cstheme="minorEastAsia"/>
        </w:rPr>
        <w:br w:type="column"/>
      </w:r>
    </w:p>
    <w:p>
      <w:pPr>
        <w:pStyle w:val="6"/>
        <w:ind w:left="0"/>
        <w:rPr>
          <w:rFonts w:hint="eastAsia" w:asciiTheme="minorEastAsia" w:hAnsiTheme="minorEastAsia" w:eastAsiaTheme="minorEastAsia" w:cstheme="minorEastAsia"/>
          <w:b/>
        </w:rPr>
      </w:pPr>
    </w:p>
    <w:p>
      <w:pPr>
        <w:pStyle w:val="6"/>
        <w:spacing w:before="4"/>
        <w:ind w:left="0"/>
        <w:rPr>
          <w:rFonts w:hint="eastAsia" w:asciiTheme="minorEastAsia" w:hAnsiTheme="minorEastAsia" w:eastAsiaTheme="minorEastAsia" w:cstheme="minorEastAsia"/>
          <w:b/>
          <w:sz w:val="28"/>
        </w:rPr>
      </w:pPr>
    </w:p>
    <w:p>
      <w:pPr>
        <w:pStyle w:val="6"/>
        <w:ind w:left="509"/>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equalWidth="0" w:num="3">
            <w:col w:w="3880" w:space="40"/>
            <w:col w:w="2378" w:space="39"/>
            <w:col w:w="3493"/>
          </w:cols>
        </w:sectPr>
      </w:pP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1026"/>
        <w:gridCol w:w="1026"/>
        <w:gridCol w:w="1026"/>
        <w:gridCol w:w="1026"/>
        <w:gridCol w:w="1026"/>
        <w:gridCol w:w="1026"/>
        <w:gridCol w:w="1026"/>
        <w:gridCol w:w="10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1025"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026"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026" w:type="dxa"/>
          </w:tcPr>
          <w:p>
            <w:pPr>
              <w:pStyle w:val="16"/>
              <w:spacing w:before="80" w:line="364" w:lineRule="auto"/>
              <w:ind w:left="108" w:right="10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w:t>
            </w:r>
          </w:p>
        </w:tc>
        <w:tc>
          <w:tcPr>
            <w:tcW w:w="1026"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规格</w:t>
            </w:r>
          </w:p>
        </w:tc>
        <w:tc>
          <w:tcPr>
            <w:tcW w:w="102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来源地</w:t>
            </w:r>
          </w:p>
        </w:tc>
        <w:tc>
          <w:tcPr>
            <w:tcW w:w="1026" w:type="dxa"/>
          </w:tcPr>
          <w:p>
            <w:pPr>
              <w:pStyle w:val="16"/>
              <w:tabs>
                <w:tab w:val="left" w:pos="676"/>
              </w:tabs>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价</w:t>
            </w:r>
          </w:p>
          <w:p>
            <w:pPr>
              <w:pStyle w:val="16"/>
              <w:tabs>
                <w:tab w:val="left" w:pos="676"/>
              </w:tabs>
              <w:spacing w:before="8" w:line="460" w:lineRule="atLeast"/>
              <w:ind w:left="107" w:right="10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pacing w:val="-17"/>
                <w:sz w:val="24"/>
              </w:rPr>
              <w:t>现</w:t>
            </w:r>
            <w:r>
              <w:rPr>
                <w:rFonts w:hint="eastAsia" w:asciiTheme="minorEastAsia" w:hAnsiTheme="minorEastAsia" w:eastAsiaTheme="minorEastAsia" w:cstheme="minorEastAsia"/>
                <w:sz w:val="24"/>
              </w:rPr>
              <w:t>场）</w:t>
            </w:r>
          </w:p>
        </w:tc>
        <w:tc>
          <w:tcPr>
            <w:tcW w:w="102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c>
          <w:tcPr>
            <w:tcW w:w="1026" w:type="dxa"/>
          </w:tcPr>
          <w:p>
            <w:pPr>
              <w:pStyle w:val="16"/>
              <w:tabs>
                <w:tab w:val="left" w:pos="676"/>
              </w:tabs>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总</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价</w:t>
            </w:r>
          </w:p>
          <w:p>
            <w:pPr>
              <w:pStyle w:val="16"/>
              <w:tabs>
                <w:tab w:val="left" w:pos="676"/>
              </w:tabs>
              <w:spacing w:before="8" w:line="460" w:lineRule="atLeast"/>
              <w:ind w:left="107" w:right="10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pacing w:val="-17"/>
                <w:sz w:val="24"/>
              </w:rPr>
              <w:t>现</w:t>
            </w:r>
            <w:r>
              <w:rPr>
                <w:rFonts w:hint="eastAsia" w:asciiTheme="minorEastAsia" w:hAnsiTheme="minorEastAsia" w:eastAsiaTheme="minorEastAsia" w:cstheme="minorEastAsia"/>
                <w:sz w:val="24"/>
              </w:rPr>
              <w:t>场）</w:t>
            </w:r>
          </w:p>
        </w:tc>
        <w:tc>
          <w:tcPr>
            <w:tcW w:w="1026"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025" w:type="dxa"/>
            <w:vMerge w:val="restart"/>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026" w:type="dxa"/>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025" w:type="dxa"/>
            <w:vMerge w:val="continue"/>
            <w:tcBorders>
              <w:top w:val="nil"/>
            </w:tcBorders>
          </w:tcPr>
          <w:p>
            <w:pPr>
              <w:rPr>
                <w:rFonts w:hint="eastAsia" w:asciiTheme="minorEastAsia" w:hAnsiTheme="minorEastAsia" w:eastAsiaTheme="minorEastAsia" w:cstheme="minorEastAsia"/>
                <w:sz w:val="2"/>
                <w:szCs w:val="2"/>
              </w:rPr>
            </w:pPr>
          </w:p>
        </w:tc>
        <w:tc>
          <w:tcPr>
            <w:tcW w:w="1026"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025"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c>
          <w:tcPr>
            <w:tcW w:w="1026" w:type="dxa"/>
          </w:tcPr>
          <w:p>
            <w:pPr>
              <w:pStyle w:val="16"/>
              <w:rPr>
                <w:rFonts w:hint="eastAsia" w:asciiTheme="minorEastAsia" w:hAnsiTheme="minorEastAsia" w:eastAsiaTheme="minorEastAsia" w:cstheme="minorEastAsia"/>
                <w:sz w:val="22"/>
              </w:rPr>
            </w:pP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1"/>
        </w:numPr>
        <w:tabs>
          <w:tab w:val="left" w:pos="1065"/>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投标人应按照本表格式填写所投采购包的分项报价，其中：“采购包”、“品</w:t>
      </w:r>
      <w:r>
        <w:rPr>
          <w:rFonts w:hint="eastAsia" w:asciiTheme="minorEastAsia" w:hAnsiTheme="minorEastAsia" w:eastAsiaTheme="minorEastAsia" w:cstheme="minorEastAsia"/>
          <w:spacing w:val="-19"/>
          <w:sz w:val="24"/>
        </w:rPr>
        <w:t>目号”、“投标标的”及“数量”应与招标文件《采购标的一览表》中的有关内容</w:t>
      </w:r>
      <w:r>
        <w:rPr>
          <w:rFonts w:hint="eastAsia" w:asciiTheme="minorEastAsia" w:hAnsiTheme="minorEastAsia" w:eastAsiaTheme="minorEastAsia" w:cstheme="minorEastAsia"/>
          <w:spacing w:val="-14"/>
          <w:sz w:val="24"/>
        </w:rPr>
        <w:t>（“采</w:t>
      </w:r>
      <w:r>
        <w:rPr>
          <w:rFonts w:hint="eastAsia" w:asciiTheme="minorEastAsia" w:hAnsiTheme="minorEastAsia" w:eastAsiaTheme="minorEastAsia" w:cstheme="minorEastAsia"/>
          <w:spacing w:val="-8"/>
          <w:sz w:val="24"/>
        </w:rPr>
        <w:t>购包”、“品目号”、“采购标的”及“数量”</w:t>
      </w:r>
      <w:r>
        <w:rPr>
          <w:rFonts w:hint="eastAsia" w:asciiTheme="minorEastAsia" w:hAnsiTheme="minorEastAsia" w:eastAsiaTheme="minorEastAsia" w:cstheme="minorEastAsia"/>
          <w:spacing w:val="-7"/>
          <w:sz w:val="24"/>
        </w:rPr>
        <w:t>）</w:t>
      </w:r>
      <w:r>
        <w:rPr>
          <w:rFonts w:hint="eastAsia" w:asciiTheme="minorEastAsia" w:hAnsiTheme="minorEastAsia" w:eastAsiaTheme="minorEastAsia" w:cstheme="minorEastAsia"/>
          <w:spacing w:val="-6"/>
          <w:sz w:val="24"/>
        </w:rPr>
        <w:t>保持一致，“采购包”还应与《开标</w:t>
      </w:r>
      <w:r>
        <w:rPr>
          <w:rFonts w:hint="eastAsia" w:asciiTheme="minorEastAsia" w:hAnsiTheme="minorEastAsia" w:eastAsiaTheme="minorEastAsia" w:cstheme="minorEastAsia"/>
          <w:spacing w:val="-11"/>
          <w:sz w:val="24"/>
        </w:rPr>
        <w:t>一览表》中列示的“采购包”保持一致，即：若《开标一览表》中列示的“采购包”为</w:t>
      </w:r>
    </w:p>
    <w:p>
      <w:pPr>
        <w:pStyle w:val="6"/>
        <w:spacing w:before="3"/>
        <w:rPr>
          <w:rFonts w:hint="eastAsia" w:asciiTheme="minorEastAsia" w:hAnsiTheme="minorEastAsia" w:eastAsiaTheme="minorEastAsia" w:cstheme="minorEastAsia"/>
        </w:rPr>
      </w:pPr>
      <w:r>
        <w:rPr>
          <w:rFonts w:hint="eastAsia" w:asciiTheme="minorEastAsia" w:hAnsiTheme="minorEastAsia" w:eastAsiaTheme="minorEastAsia" w:cstheme="minorEastAsia"/>
        </w:rPr>
        <w:t>“1”时，本表中列示的“采购包”亦应为“1”，以此类推。</w:t>
      </w:r>
    </w:p>
    <w:p>
      <w:pPr>
        <w:pStyle w:val="15"/>
        <w:numPr>
          <w:ilvl w:val="1"/>
          <w:numId w:val="81"/>
        </w:numPr>
        <w:tabs>
          <w:tab w:val="left" w:pos="1006"/>
        </w:tabs>
        <w:spacing w:before="160"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“投标标的”为货物的：“规格”项下应填写货物制造厂商赋予的品牌（属于</w:t>
      </w:r>
      <w:r>
        <w:rPr>
          <w:rFonts w:hint="eastAsia" w:asciiTheme="minorEastAsia" w:hAnsiTheme="minorEastAsia" w:eastAsiaTheme="minorEastAsia" w:cstheme="minorEastAsia"/>
          <w:spacing w:val="-8"/>
          <w:sz w:val="24"/>
        </w:rPr>
        <w:t>节能、环保清单产品的货物，填写的品牌名称应与清单载明的品牌名称保持一致</w:t>
      </w:r>
      <w:r>
        <w:rPr>
          <w:rFonts w:hint="eastAsia" w:asciiTheme="minorEastAsia" w:hAnsiTheme="minorEastAsia" w:eastAsiaTheme="minorEastAsia" w:cstheme="minorEastAsia"/>
          <w:spacing w:val="-32"/>
          <w:sz w:val="24"/>
        </w:rPr>
        <w:t>）</w:t>
      </w:r>
      <w:r>
        <w:rPr>
          <w:rFonts w:hint="eastAsia" w:asciiTheme="minorEastAsia" w:hAnsiTheme="minorEastAsia" w:eastAsiaTheme="minorEastAsia" w:cstheme="minorEastAsia"/>
          <w:spacing w:val="-8"/>
          <w:sz w:val="24"/>
        </w:rPr>
        <w:t>及具</w:t>
      </w:r>
      <w:r>
        <w:rPr>
          <w:rFonts w:hint="eastAsia" w:asciiTheme="minorEastAsia" w:hAnsiTheme="minorEastAsia" w:eastAsiaTheme="minorEastAsia" w:cstheme="minorEastAsia"/>
          <w:sz w:val="24"/>
        </w:rPr>
        <w:t>体型号。“来源地”应填写货物的原产地。</w:t>
      </w:r>
    </w:p>
    <w:p>
      <w:pPr>
        <w:pStyle w:val="15"/>
        <w:numPr>
          <w:ilvl w:val="1"/>
          <w:numId w:val="81"/>
        </w:numPr>
        <w:tabs>
          <w:tab w:val="left" w:pos="1006"/>
        </w:tabs>
        <w:spacing w:before="2" w:after="0" w:line="364" w:lineRule="auto"/>
        <w:ind w:left="220" w:right="580"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“投标标的”为服务的：“规格”项下应填写服务提供者提供的服务标准及品牌（若有）。“来源地”应填写服务提供者的所在地。</w:t>
      </w:r>
    </w:p>
    <w:p>
      <w:pPr>
        <w:pStyle w:val="15"/>
        <w:numPr>
          <w:ilvl w:val="1"/>
          <w:numId w:val="81"/>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同一采购包中，“单价</w:t>
      </w:r>
      <w:r>
        <w:rPr>
          <w:rFonts w:hint="eastAsia" w:asciiTheme="minorEastAsia" w:hAnsiTheme="minorEastAsia" w:eastAsiaTheme="minorEastAsia" w:cstheme="minorEastAsia"/>
          <w:sz w:val="24"/>
        </w:rPr>
        <w:t>（现场</w:t>
      </w:r>
      <w:r>
        <w:rPr>
          <w:rFonts w:hint="eastAsia" w:asciiTheme="minorEastAsia" w:hAnsiTheme="minorEastAsia" w:eastAsiaTheme="minorEastAsia" w:cstheme="minorEastAsia"/>
          <w:spacing w:val="-7"/>
          <w:sz w:val="24"/>
        </w:rPr>
        <w:t>）</w:t>
      </w:r>
      <w:r>
        <w:rPr>
          <w:rFonts w:hint="eastAsia" w:asciiTheme="minorEastAsia" w:hAnsiTheme="minorEastAsia" w:eastAsiaTheme="minorEastAsia" w:cstheme="minorEastAsia"/>
          <w:spacing w:val="-6"/>
          <w:sz w:val="24"/>
        </w:rPr>
        <w:t>”×“数量”=</w:t>
      </w:r>
      <w:r>
        <w:rPr>
          <w:rFonts w:hint="eastAsia" w:asciiTheme="minorEastAsia" w:hAnsiTheme="minorEastAsia" w:eastAsiaTheme="minorEastAsia" w:cstheme="minorEastAsia"/>
          <w:spacing w:val="-5"/>
          <w:sz w:val="24"/>
        </w:rPr>
        <w:t>“总价</w:t>
      </w:r>
      <w:r>
        <w:rPr>
          <w:rFonts w:hint="eastAsia" w:asciiTheme="minorEastAsia" w:hAnsiTheme="minorEastAsia" w:eastAsiaTheme="minorEastAsia" w:cstheme="minorEastAsia"/>
          <w:sz w:val="24"/>
        </w:rPr>
        <w:t>（现场</w:t>
      </w:r>
      <w:r>
        <w:rPr>
          <w:rFonts w:hint="eastAsia" w:asciiTheme="minorEastAsia" w:hAnsiTheme="minorEastAsia" w:eastAsiaTheme="minorEastAsia" w:cstheme="minorEastAsia"/>
          <w:spacing w:val="-9"/>
          <w:sz w:val="24"/>
        </w:rPr>
        <w:t>）</w:t>
      </w:r>
      <w:r>
        <w:rPr>
          <w:rFonts w:hint="eastAsia" w:asciiTheme="minorEastAsia" w:hAnsiTheme="minorEastAsia" w:eastAsiaTheme="minorEastAsia" w:cstheme="minorEastAsia"/>
          <w:spacing w:val="-4"/>
          <w:sz w:val="24"/>
        </w:rPr>
        <w:t>”，全部品目号</w:t>
      </w:r>
    </w:p>
    <w:p>
      <w:pPr>
        <w:pStyle w:val="6"/>
        <w:spacing w:before="161"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4"/>
        </w:rPr>
        <w:t>“总价</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现场</w:t>
      </w:r>
      <w:r>
        <w:rPr>
          <w:rFonts w:hint="eastAsia" w:asciiTheme="minorEastAsia" w:hAnsiTheme="minorEastAsia" w:eastAsiaTheme="minorEastAsia" w:cstheme="minorEastAsia"/>
          <w:spacing w:val="-14"/>
        </w:rPr>
        <w:t>）</w:t>
      </w:r>
      <w:r>
        <w:rPr>
          <w:rFonts w:hint="eastAsia" w:asciiTheme="minorEastAsia" w:hAnsiTheme="minorEastAsia" w:eastAsiaTheme="minorEastAsia" w:cstheme="minorEastAsia"/>
          <w:spacing w:val="-10"/>
        </w:rPr>
        <w:t>”的合计金额应与《开标一览表》中相应采购包列示的“投标总价”保</w:t>
      </w:r>
      <w:r>
        <w:rPr>
          <w:rFonts w:hint="eastAsia" w:asciiTheme="minorEastAsia" w:hAnsiTheme="minorEastAsia" w:eastAsiaTheme="minorEastAsia" w:cstheme="minorEastAsia"/>
        </w:rPr>
        <w:t>持一致。</w:t>
      </w:r>
    </w:p>
    <w:p>
      <w:pPr>
        <w:pStyle w:val="15"/>
        <w:numPr>
          <w:ilvl w:val="1"/>
          <w:numId w:val="81"/>
        </w:numPr>
        <w:tabs>
          <w:tab w:val="left" w:pos="1065"/>
        </w:tabs>
        <w:spacing w:before="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若招标文件要求投标人对“备品备件价格、专用工具价格、技术服务费、安装</w:t>
      </w:r>
      <w:r>
        <w:rPr>
          <w:rFonts w:hint="eastAsia" w:asciiTheme="minorEastAsia" w:hAnsiTheme="minorEastAsia" w:eastAsiaTheme="minorEastAsia" w:cstheme="minorEastAsia"/>
          <w:spacing w:val="-11"/>
          <w:sz w:val="24"/>
        </w:rPr>
        <w:t>调试费、检验培训费、运输费、保险费、税收”等进行报价的，请在本表的“备注”项</w:t>
      </w:r>
      <w:r>
        <w:rPr>
          <w:rFonts w:hint="eastAsia" w:asciiTheme="minorEastAsia" w:hAnsiTheme="minorEastAsia" w:eastAsiaTheme="minorEastAsia" w:cstheme="minorEastAsia"/>
          <w:sz w:val="24"/>
        </w:rPr>
        <w:t>下填写。</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pStyle w:val="4"/>
        <w:spacing w:before="42"/>
        <w:ind w:left="0" w:leftChars="0"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三、招标文件规定的价格扣除证明材料（若有）</w:t>
      </w:r>
    </w:p>
    <w:p>
      <w:pPr>
        <w:spacing w:before="160"/>
        <w:ind w:right="0"/>
        <w:jc w:val="center"/>
        <w:rPr>
          <w:rFonts w:hint="eastAsia" w:asciiTheme="minorEastAsia" w:hAnsiTheme="minorEastAsia" w:eastAsiaTheme="minorEastAsia" w:cstheme="minorEastAsia"/>
          <w:b/>
          <w:sz w:val="24"/>
        </w:rPr>
      </w:pPr>
      <w:bookmarkStart w:id="101" w:name="三-1优先类节能产品、环境标志产品价格扣除证明材料（若有）"/>
      <w:bookmarkEnd w:id="101"/>
      <w:r>
        <w:rPr>
          <w:rFonts w:hint="eastAsia" w:asciiTheme="minorEastAsia" w:hAnsiTheme="minorEastAsia" w:eastAsiaTheme="minorEastAsia" w:cstheme="minorEastAsia"/>
          <w:b/>
          <w:sz w:val="24"/>
        </w:rPr>
        <w:t>三-1 优先类节能产品、环境标志产品价格扣除证明材料（若有）</w:t>
      </w:r>
    </w:p>
    <w:p>
      <w:pPr>
        <w:tabs>
          <w:tab w:val="left" w:pos="3879"/>
        </w:tabs>
        <w:spacing w:before="161" w:line="364" w:lineRule="auto"/>
        <w:ind w:right="863"/>
        <w:jc w:val="center"/>
        <w:rPr>
          <w:rFonts w:hint="eastAsia" w:asciiTheme="minorEastAsia" w:hAnsiTheme="minorEastAsia" w:eastAsiaTheme="minorEastAsia" w:cstheme="minorEastAsia"/>
          <w:b/>
          <w:spacing w:val="-11"/>
          <w:sz w:val="24"/>
        </w:rPr>
      </w:pPr>
      <w:bookmarkStart w:id="102" w:name="三-1-①优先类节能产品、环境标志产品统计表（价格扣除适用，若有）"/>
      <w:bookmarkEnd w:id="102"/>
      <w:r>
        <w:rPr>
          <w:rFonts w:hint="eastAsia" w:asciiTheme="minorEastAsia" w:hAnsiTheme="minorEastAsia" w:eastAsiaTheme="minorEastAsia" w:cstheme="minorEastAsia"/>
          <w:b/>
          <w:sz w:val="24"/>
        </w:rPr>
        <w:t>三-1-①优先类节能产品、环境标志产品统计表（价格扣除适用，若有</w:t>
      </w:r>
      <w:r>
        <w:rPr>
          <w:rFonts w:hint="eastAsia" w:asciiTheme="minorEastAsia" w:hAnsiTheme="minorEastAsia" w:eastAsiaTheme="minorEastAsia" w:cstheme="minorEastAsia"/>
          <w:b/>
          <w:spacing w:val="-11"/>
          <w:sz w:val="24"/>
        </w:rPr>
        <w:t>）</w:t>
      </w:r>
    </w:p>
    <w:p>
      <w:pPr>
        <w:tabs>
          <w:tab w:val="left" w:pos="3879"/>
        </w:tabs>
        <w:spacing w:before="161" w:line="364" w:lineRule="auto"/>
        <w:ind w:right="863"/>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p>
      <w:pPr>
        <w:pStyle w:val="6"/>
        <w:spacing w:before="1"/>
        <w:ind w:left="0" w:right="57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19"/>
        <w:gridCol w:w="1320"/>
        <w:gridCol w:w="1320"/>
        <w:gridCol w:w="1320"/>
        <w:gridCol w:w="1320"/>
        <w:gridCol w:w="13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tcPr>
          <w:p>
            <w:pPr>
              <w:pStyle w:val="16"/>
              <w:rPr>
                <w:rFonts w:hint="eastAsia" w:asciiTheme="minorEastAsia" w:hAnsiTheme="minorEastAsia" w:eastAsiaTheme="minorEastAsia" w:cstheme="minorEastAsia"/>
                <w:sz w:val="22"/>
              </w:rPr>
            </w:pPr>
          </w:p>
        </w:tc>
        <w:tc>
          <w:tcPr>
            <w:tcW w:w="7921" w:type="dxa"/>
            <w:gridSpan w:val="6"/>
          </w:tcPr>
          <w:p>
            <w:pPr>
              <w:pStyle w:val="16"/>
              <w:spacing w:before="80"/>
              <w:ind w:left="21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本采购包内属于节能、环境标志产品的情况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31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319"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货物名称</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总价（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2"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认证种类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restart"/>
          </w:tcPr>
          <w:p>
            <w:pPr>
              <w:pStyle w:val="16"/>
              <w:spacing w:before="88"/>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19" w:type="dxa"/>
          </w:tcPr>
          <w:p>
            <w:pPr>
              <w:pStyle w:val="16"/>
              <w:spacing w:before="88"/>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continue"/>
            <w:tcBorders>
              <w:top w:val="nil"/>
            </w:tcBorders>
          </w:tcPr>
          <w:p>
            <w:pPr>
              <w:rPr>
                <w:rFonts w:hint="eastAsia" w:asciiTheme="minorEastAsia" w:hAnsiTheme="minorEastAsia" w:eastAsiaTheme="minorEastAsia" w:cstheme="minorEastAsia"/>
                <w:sz w:val="2"/>
                <w:szCs w:val="2"/>
              </w:rPr>
            </w:pPr>
          </w:p>
        </w:tc>
        <w:tc>
          <w:tcPr>
            <w:tcW w:w="1319" w:type="dxa"/>
          </w:tcPr>
          <w:p>
            <w:pPr>
              <w:pStyle w:val="16"/>
              <w:spacing w:before="82"/>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1319" w:type="dxa"/>
          </w:tcPr>
          <w:p>
            <w:pPr>
              <w:pStyle w:val="16"/>
              <w:spacing w:before="81"/>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c>
          <w:tcPr>
            <w:tcW w:w="7921" w:type="dxa"/>
            <w:gridSpan w:val="6"/>
          </w:tcPr>
          <w:p>
            <w:pPr>
              <w:pStyle w:val="16"/>
              <w:numPr>
                <w:ilvl w:val="0"/>
                <w:numId w:val="82"/>
              </w:numPr>
              <w:tabs>
                <w:tab w:val="left" w:pos="286"/>
                <w:tab w:val="left" w:pos="6761"/>
              </w:tabs>
              <w:spacing w:before="81" w:after="0" w:line="240" w:lineRule="auto"/>
              <w:ind w:left="285" w:right="0" w:hanging="177"/>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采购包内属于节能、环境标志产品的报价总金额：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p>
            <w:pPr>
              <w:pStyle w:val="16"/>
              <w:numPr>
                <w:ilvl w:val="0"/>
                <w:numId w:val="82"/>
              </w:numPr>
              <w:tabs>
                <w:tab w:val="left" w:pos="298"/>
                <w:tab w:val="left" w:pos="5093"/>
              </w:tabs>
              <w:spacing w:before="161" w:after="0" w:line="240" w:lineRule="auto"/>
              <w:ind w:left="297" w:right="0" w:hanging="189"/>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采购包投标总价（报价总金额）：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p>
            <w:pPr>
              <w:pStyle w:val="16"/>
              <w:numPr>
                <w:ilvl w:val="0"/>
                <w:numId w:val="82"/>
              </w:numPr>
              <w:tabs>
                <w:tab w:val="left" w:pos="273"/>
                <w:tab w:val="left" w:pos="5799"/>
              </w:tabs>
              <w:spacing w:before="8" w:after="0" w:line="460" w:lineRule="atLeast"/>
              <w:ind w:left="108" w:right="101" w:firstLine="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z w:val="24"/>
              </w:rPr>
              <w:t>采</w:t>
            </w:r>
            <w:r>
              <w:rPr>
                <w:rFonts w:hint="eastAsia" w:asciiTheme="minorEastAsia" w:hAnsiTheme="minorEastAsia" w:eastAsiaTheme="minorEastAsia" w:cstheme="minorEastAsia"/>
                <w:spacing w:val="4"/>
                <w:sz w:val="24"/>
              </w:rPr>
              <w:t>购</w:t>
            </w:r>
            <w:r>
              <w:rPr>
                <w:rFonts w:hint="eastAsia" w:asciiTheme="minorEastAsia" w:hAnsiTheme="minorEastAsia" w:eastAsiaTheme="minorEastAsia" w:cstheme="minorEastAsia"/>
                <w:sz w:val="24"/>
              </w:rPr>
              <w:t>包</w:t>
            </w:r>
            <w:r>
              <w:rPr>
                <w:rFonts w:hint="eastAsia" w:asciiTheme="minorEastAsia" w:hAnsiTheme="minorEastAsia" w:eastAsiaTheme="minorEastAsia" w:cstheme="minorEastAsia"/>
                <w:spacing w:val="4"/>
                <w:sz w:val="24"/>
              </w:rPr>
              <w:t>内</w:t>
            </w:r>
            <w:r>
              <w:rPr>
                <w:rFonts w:hint="eastAsia" w:asciiTheme="minorEastAsia" w:hAnsiTheme="minorEastAsia" w:eastAsiaTheme="minorEastAsia" w:cstheme="minorEastAsia"/>
                <w:sz w:val="24"/>
              </w:rPr>
              <w:t>属于</w:t>
            </w:r>
            <w:r>
              <w:rPr>
                <w:rFonts w:hint="eastAsia" w:asciiTheme="minorEastAsia" w:hAnsiTheme="minorEastAsia" w:eastAsiaTheme="minorEastAsia" w:cstheme="minorEastAsia"/>
                <w:spacing w:val="4"/>
                <w:sz w:val="24"/>
              </w:rPr>
              <w:t>节</w:t>
            </w:r>
            <w:r>
              <w:rPr>
                <w:rFonts w:hint="eastAsia" w:asciiTheme="minorEastAsia" w:hAnsiTheme="minorEastAsia" w:eastAsiaTheme="minorEastAsia" w:cstheme="minorEastAsia"/>
                <w:sz w:val="24"/>
              </w:rPr>
              <w:t>能、</w:t>
            </w:r>
            <w:r>
              <w:rPr>
                <w:rFonts w:hint="eastAsia" w:asciiTheme="minorEastAsia" w:hAnsiTheme="minorEastAsia" w:eastAsiaTheme="minorEastAsia" w:cstheme="minorEastAsia"/>
                <w:spacing w:val="4"/>
                <w:sz w:val="24"/>
              </w:rPr>
              <w:t>环</w:t>
            </w:r>
            <w:r>
              <w:rPr>
                <w:rFonts w:hint="eastAsia" w:asciiTheme="minorEastAsia" w:hAnsiTheme="minorEastAsia" w:eastAsiaTheme="minorEastAsia" w:cstheme="minorEastAsia"/>
                <w:sz w:val="24"/>
              </w:rPr>
              <w:t>境</w:t>
            </w:r>
            <w:r>
              <w:rPr>
                <w:rFonts w:hint="eastAsia" w:asciiTheme="minorEastAsia" w:hAnsiTheme="minorEastAsia" w:eastAsiaTheme="minorEastAsia" w:cstheme="minorEastAsia"/>
                <w:spacing w:val="4"/>
                <w:sz w:val="24"/>
              </w:rPr>
              <w:t>标</w:t>
            </w:r>
            <w:r>
              <w:rPr>
                <w:rFonts w:hint="eastAsia" w:asciiTheme="minorEastAsia" w:hAnsiTheme="minorEastAsia" w:eastAsiaTheme="minorEastAsia" w:cstheme="minorEastAsia"/>
                <w:sz w:val="24"/>
              </w:rPr>
              <w:t>志产</w:t>
            </w:r>
            <w:r>
              <w:rPr>
                <w:rFonts w:hint="eastAsia" w:asciiTheme="minorEastAsia" w:hAnsiTheme="minorEastAsia" w:eastAsiaTheme="minorEastAsia" w:cstheme="minorEastAsia"/>
                <w:spacing w:val="4"/>
                <w:sz w:val="24"/>
              </w:rPr>
              <w:t>品</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spacing w:val="4"/>
                <w:sz w:val="24"/>
              </w:rPr>
              <w:t>报</w:t>
            </w:r>
            <w:r>
              <w:rPr>
                <w:rFonts w:hint="eastAsia" w:asciiTheme="minorEastAsia" w:hAnsiTheme="minorEastAsia" w:eastAsiaTheme="minorEastAsia" w:cstheme="minorEastAsia"/>
                <w:sz w:val="24"/>
              </w:rPr>
              <w:t>价总</w:t>
            </w:r>
            <w:r>
              <w:rPr>
                <w:rFonts w:hint="eastAsia" w:asciiTheme="minorEastAsia" w:hAnsiTheme="minorEastAsia" w:eastAsiaTheme="minorEastAsia" w:cstheme="minorEastAsia"/>
                <w:spacing w:val="4"/>
                <w:sz w:val="24"/>
              </w:rPr>
              <w:t>金</w:t>
            </w:r>
            <w:r>
              <w:rPr>
                <w:rFonts w:hint="eastAsia" w:asciiTheme="minorEastAsia" w:hAnsiTheme="minorEastAsia" w:eastAsiaTheme="minorEastAsia" w:cstheme="minorEastAsia"/>
                <w:sz w:val="24"/>
              </w:rPr>
              <w:t>额”</w:t>
            </w:r>
            <w:r>
              <w:rPr>
                <w:rFonts w:hint="eastAsia" w:asciiTheme="minorEastAsia" w:hAnsiTheme="minorEastAsia" w:eastAsiaTheme="minorEastAsia" w:cstheme="minorEastAsia"/>
                <w:spacing w:val="4"/>
                <w:sz w:val="24"/>
              </w:rPr>
              <w:t>占</w:t>
            </w:r>
            <w:r>
              <w:rPr>
                <w:rFonts w:hint="eastAsia" w:asciiTheme="minorEastAsia" w:hAnsiTheme="minorEastAsia" w:eastAsiaTheme="minorEastAsia" w:cstheme="minorEastAsia"/>
                <w:sz w:val="24"/>
              </w:rPr>
              <w:t>“采</w:t>
            </w:r>
            <w:r>
              <w:rPr>
                <w:rFonts w:hint="eastAsia" w:asciiTheme="minorEastAsia" w:hAnsiTheme="minorEastAsia" w:eastAsiaTheme="minorEastAsia" w:cstheme="minorEastAsia"/>
                <w:spacing w:val="4"/>
                <w:sz w:val="24"/>
              </w:rPr>
              <w:t>购</w:t>
            </w:r>
            <w:r>
              <w:rPr>
                <w:rFonts w:hint="eastAsia" w:asciiTheme="minorEastAsia" w:hAnsiTheme="minorEastAsia" w:eastAsiaTheme="minorEastAsia" w:cstheme="minorEastAsia"/>
                <w:sz w:val="24"/>
              </w:rPr>
              <w:t>包</w:t>
            </w:r>
            <w:r>
              <w:rPr>
                <w:rFonts w:hint="eastAsia" w:asciiTheme="minorEastAsia" w:hAnsiTheme="minorEastAsia" w:eastAsiaTheme="minorEastAsia" w:cstheme="minorEastAsia"/>
                <w:spacing w:val="4"/>
                <w:sz w:val="24"/>
              </w:rPr>
              <w:t>投</w:t>
            </w:r>
            <w:r>
              <w:rPr>
                <w:rFonts w:hint="eastAsia" w:asciiTheme="minorEastAsia" w:hAnsiTheme="minorEastAsia" w:eastAsiaTheme="minorEastAsia" w:cstheme="minorEastAsia"/>
                <w:sz w:val="24"/>
              </w:rPr>
              <w:t>标总价（报价总金额）”的比例（以%列示）：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w:t>
            </w: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1、对节能、环境标志产品计算价格扣除时，只依据投标文件“三-1-②优先类节能产品、环境标志产品证明材料（价格扣除适用，若有）”。</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2、本表以采购包为单位，不同采购包请分别填写；同一采购包请按照其品目号顺序分别填写。</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3、具体统计、计算：</w:t>
      </w:r>
    </w:p>
    <w:p>
      <w:pPr>
        <w:pStyle w:val="15"/>
        <w:numPr>
          <w:ilvl w:val="1"/>
          <w:numId w:val="83"/>
        </w:numPr>
        <w:tabs>
          <w:tab w:val="left" w:pos="1065"/>
        </w:tabs>
        <w:spacing w:before="16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若节能、环境标志产品仅是构成投标产品的部件、组件或零件，则该投标产品</w:t>
      </w:r>
      <w:r>
        <w:rPr>
          <w:rFonts w:hint="eastAsia" w:asciiTheme="minorEastAsia" w:hAnsiTheme="minorEastAsia" w:eastAsiaTheme="minorEastAsia" w:cstheme="minorEastAsia"/>
          <w:spacing w:val="-8"/>
          <w:sz w:val="24"/>
        </w:rPr>
        <w:t>不享受鼓励优惠政策。同一品目中各认证证书不重复计算价格扣除。强制类节能产品不</w:t>
      </w:r>
      <w:r>
        <w:rPr>
          <w:rFonts w:hint="eastAsia" w:asciiTheme="minorEastAsia" w:hAnsiTheme="minorEastAsia" w:eastAsiaTheme="minorEastAsia" w:cstheme="minorEastAsia"/>
          <w:sz w:val="24"/>
        </w:rPr>
        <w:t>享受价格扣除。</w:t>
      </w:r>
    </w:p>
    <w:p>
      <w:pPr>
        <w:pStyle w:val="15"/>
        <w:numPr>
          <w:ilvl w:val="1"/>
          <w:numId w:val="83"/>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计算结果若除不尽，可四舍五入保留到小数点后两位。</w:t>
      </w:r>
    </w:p>
    <w:p>
      <w:pPr>
        <w:pStyle w:val="15"/>
        <w:numPr>
          <w:ilvl w:val="1"/>
          <w:numId w:val="83"/>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投标人应按照招标文件要求认真统计、计算，否则评标委员会不予认定。</w:t>
      </w:r>
    </w:p>
    <w:p>
      <w:pPr>
        <w:pStyle w:val="15"/>
        <w:numPr>
          <w:ilvl w:val="1"/>
          <w:numId w:val="83"/>
        </w:numPr>
        <w:tabs>
          <w:tab w:val="left" w:pos="1063"/>
        </w:tabs>
        <w:spacing w:before="16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若无节能、环境标志产品，不填写本表，否则，视为提供虚假材料。</w:t>
      </w:r>
    </w:p>
    <w:p>
      <w:pPr>
        <w:pStyle w:val="6"/>
        <w:tabs>
          <w:tab w:val="left" w:pos="7566"/>
          <w:tab w:val="left" w:pos="8286"/>
          <w:tab w:val="left" w:pos="9006"/>
        </w:tabs>
        <w:spacing w:before="161" w:line="364" w:lineRule="auto"/>
        <w:ind w:left="6366" w:right="577" w:hanging="720"/>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jc w:val="right"/>
        <w:rPr>
          <w:rFonts w:hint="eastAsia" w:asciiTheme="minorEastAsia" w:hAnsiTheme="minorEastAsia" w:eastAsiaTheme="minorEastAsia" w:cstheme="minorEastAsia"/>
        </w:rPr>
        <w:sectPr>
          <w:footerReference r:id="rId12" w:type="default"/>
          <w:pgSz w:w="11910" w:h="16840"/>
          <w:pgMar w:top="1460" w:right="860" w:bottom="1160" w:left="1220" w:header="0" w:footer="970" w:gutter="0"/>
          <w:pgNumType w:fmt="decimal"/>
          <w:cols w:space="720" w:num="1"/>
        </w:sectPr>
      </w:pPr>
    </w:p>
    <w:p>
      <w:pPr>
        <w:pStyle w:val="4"/>
        <w:spacing w:before="42" w:line="364" w:lineRule="auto"/>
        <w:ind w:left="0" w:leftChars="0" w:right="743" w:firstLine="0" w:firstLineChars="0"/>
        <w:jc w:val="center"/>
        <w:rPr>
          <w:rFonts w:hint="eastAsia" w:asciiTheme="minorEastAsia" w:hAnsiTheme="minorEastAsia" w:eastAsiaTheme="minorEastAsia" w:cstheme="minorEastAsia"/>
        </w:rPr>
      </w:pPr>
      <w:bookmarkStart w:id="103" w:name="三-1-②优先类节能产品、环境标志产品证明材料（价格扣除适用，若有）"/>
      <w:bookmarkEnd w:id="103"/>
      <w:r>
        <w:rPr>
          <w:rFonts w:hint="eastAsia" w:asciiTheme="minorEastAsia" w:hAnsiTheme="minorEastAsia" w:eastAsiaTheme="minorEastAsia" w:cstheme="minorEastAsia"/>
        </w:rPr>
        <w:t>三-1-②优先类节能产品、环境标志产品证明材料（价格扣除适用，若有）</w:t>
      </w:r>
      <w:bookmarkStart w:id="104" w:name="三-2小型、微型企业产品等价格扣除证明材料（若有）"/>
      <w:bookmarkEnd w:id="104"/>
    </w:p>
    <w:p>
      <w:pPr>
        <w:pStyle w:val="4"/>
        <w:spacing w:before="42" w:line="364" w:lineRule="auto"/>
        <w:ind w:left="0" w:leftChars="0" w:right="743"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三-2 小型、微型企业产品等价格扣除证明材料（若有）</w:t>
      </w:r>
    </w:p>
    <w:p>
      <w:pPr>
        <w:spacing w:before="1" w:line="364" w:lineRule="auto"/>
        <w:ind w:right="2068"/>
        <w:jc w:val="center"/>
        <w:rPr>
          <w:rFonts w:hint="eastAsia" w:asciiTheme="minorEastAsia" w:hAnsiTheme="minorEastAsia" w:eastAsiaTheme="minorEastAsia" w:cstheme="minorEastAsia"/>
          <w:b/>
          <w:sz w:val="24"/>
        </w:rPr>
      </w:pPr>
      <w:bookmarkStart w:id="105" w:name="三-2-①中小企业声明函（价格扣除适用，若有）"/>
      <w:bookmarkEnd w:id="105"/>
      <w:r>
        <w:rPr>
          <w:rFonts w:hint="eastAsia" w:asciiTheme="minorEastAsia" w:hAnsiTheme="minorEastAsia" w:eastAsiaTheme="minorEastAsia" w:cstheme="minorEastAsia"/>
          <w:b/>
          <w:sz w:val="24"/>
        </w:rPr>
        <w:t xml:space="preserve">三-2-①中小企业声明函（价格扣除适用，若有） </w:t>
      </w:r>
      <w:bookmarkStart w:id="106" w:name="中小企业声明函（货物）"/>
      <w:bookmarkEnd w:id="106"/>
      <w:r>
        <w:rPr>
          <w:rFonts w:hint="eastAsia" w:asciiTheme="minorEastAsia" w:hAnsiTheme="minorEastAsia" w:eastAsiaTheme="minorEastAsia" w:cstheme="minorEastAsia"/>
          <w:b/>
          <w:sz w:val="24"/>
        </w:rPr>
        <w:t>中小企业声明函（货物）</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本公司（联合体）郑重声明，根据《政府采购促进中小企业发展管理办法》（财库</w:t>
      </w:r>
    </w:p>
    <w:p>
      <w:pPr>
        <w:pStyle w:val="6"/>
        <w:tabs>
          <w:tab w:val="left" w:pos="2439"/>
        </w:tabs>
        <w:spacing w:before="161" w:line="364" w:lineRule="auto"/>
        <w:ind w:right="457"/>
        <w:rPr>
          <w:rFonts w:hint="eastAsia" w:asciiTheme="minorEastAsia" w:hAnsiTheme="minorEastAsia" w:eastAsiaTheme="minorEastAsia" w:cstheme="minorEastAsia"/>
        </w:rPr>
      </w:pPr>
      <w:r>
        <w:rPr>
          <w:rFonts w:hint="eastAsia" w:asciiTheme="minorEastAsia" w:hAnsiTheme="minorEastAsia" w:eastAsiaTheme="minorEastAsia" w:cstheme="minorEastAsia"/>
        </w:rPr>
        <w:t>﹝2020﹞46号</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spacing w:val="-3"/>
        </w:rPr>
        <w:t>的规定，本公司</w:t>
      </w:r>
      <w:r>
        <w:rPr>
          <w:rFonts w:hint="eastAsia" w:asciiTheme="minorEastAsia" w:hAnsiTheme="minorEastAsia" w:eastAsiaTheme="minorEastAsia" w:cstheme="minorEastAsia"/>
        </w:rPr>
        <w:t>（联合体</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spacing w:val="-3"/>
        </w:rPr>
        <w:t>参加</w:t>
      </w:r>
      <w:r>
        <w:rPr>
          <w:rFonts w:hint="eastAsia" w:asciiTheme="minorEastAsia" w:hAnsiTheme="minorEastAsia" w:eastAsiaTheme="minorEastAsia" w:cstheme="minorEastAsia"/>
          <w:u w:val="single"/>
        </w:rPr>
        <w:t>（单位名称</w:t>
      </w:r>
      <w:r>
        <w:rPr>
          <w:rFonts w:hint="eastAsia" w:asciiTheme="minorEastAsia" w:hAnsiTheme="minorEastAsia" w:eastAsiaTheme="minorEastAsia" w:cstheme="minorEastAsia"/>
          <w:spacing w:val="-8"/>
          <w:u w:val="single"/>
        </w:rPr>
        <w:t>）</w:t>
      </w:r>
      <w:r>
        <w:rPr>
          <w:rFonts w:hint="eastAsia" w:asciiTheme="minorEastAsia" w:hAnsiTheme="minorEastAsia" w:eastAsiaTheme="minorEastAsia" w:cstheme="minorEastAsia"/>
          <w:spacing w:val="-3"/>
        </w:rPr>
        <w:t>的</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spacing w:val="-13"/>
          <w:u w:val="single"/>
        </w:rPr>
        <w:t xml:space="preserve">） </w:t>
      </w:r>
      <w:r>
        <w:rPr>
          <w:rFonts w:hint="eastAsia" w:asciiTheme="minorEastAsia" w:hAnsiTheme="minorEastAsia" w:eastAsiaTheme="minorEastAsia" w:cstheme="minorEastAsia"/>
          <w:spacing w:val="-8"/>
        </w:rPr>
        <w:t>采购活动，提供的货物全部由符合政策要求的中小企业制造。相关企业</w:t>
      </w:r>
      <w:r>
        <w:rPr>
          <w:rFonts w:hint="eastAsia" w:asciiTheme="minorEastAsia" w:hAnsiTheme="minorEastAsia" w:eastAsiaTheme="minorEastAsia" w:cstheme="minorEastAsia"/>
        </w:rPr>
        <w:t>（含联合体中的中小企业、签订分包意向协议的中小企业）的具体情况如下：</w:t>
      </w:r>
    </w:p>
    <w:p>
      <w:pPr>
        <w:pStyle w:val="6"/>
        <w:tabs>
          <w:tab w:val="left" w:pos="2384"/>
          <w:tab w:val="left" w:pos="5274"/>
          <w:tab w:val="left" w:pos="8403"/>
        </w:tabs>
        <w:spacing w:before="2"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60"/>
        </w:rPr>
        <w:t xml:space="preserve"> </w:t>
      </w:r>
      <w:r>
        <w:rPr>
          <w:rFonts w:hint="eastAsia" w:asciiTheme="minorEastAsia" w:hAnsiTheme="minorEastAsia" w:eastAsiaTheme="minorEastAsia" w:cstheme="minorEastAsia"/>
          <w:position w:val="12"/>
          <w:sz w:val="12"/>
        </w:rPr>
        <w:t>1</w:t>
      </w:r>
      <w:r>
        <w:rPr>
          <w:rFonts w:hint="eastAsia" w:asciiTheme="minorEastAsia" w:hAnsiTheme="minorEastAsia" w:eastAsiaTheme="minorEastAsia" w:cstheme="minorEastAsia"/>
        </w:rPr>
        <w:t>， 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tabs>
          <w:tab w:val="left" w:pos="2379"/>
          <w:tab w:val="left" w:pos="5228"/>
          <w:tab w:val="left" w:pos="8317"/>
        </w:tabs>
        <w:spacing w:before="1"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spacing w:val="-3"/>
          <w:u w:val="single"/>
        </w:rPr>
        <w:t>（</w:t>
      </w:r>
      <w:r>
        <w:rPr>
          <w:rFonts w:hint="eastAsia" w:asciiTheme="minorEastAsia" w:hAnsiTheme="minorEastAsia" w:eastAsiaTheme="minorEastAsia" w:cstheme="minorEastAsia"/>
          <w:u w:val="single"/>
        </w:rPr>
        <w:t>标的名称</w:t>
      </w:r>
      <w:r>
        <w:rPr>
          <w:rFonts w:hint="eastAsia" w:asciiTheme="minorEastAsia" w:hAnsiTheme="minorEastAsia" w:eastAsiaTheme="minorEastAsia" w:cstheme="minorEastAsia"/>
          <w:spacing w:val="-39"/>
          <w:u w:val="single"/>
        </w:rPr>
        <w:t>）</w:t>
      </w:r>
      <w:r>
        <w:rPr>
          <w:rFonts w:hint="eastAsia" w:asciiTheme="minorEastAsia" w:hAnsiTheme="minorEastAsia" w:eastAsiaTheme="minorEastAsia" w:cstheme="minorEastAsia"/>
          <w:spacing w:val="-41"/>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39"/>
        </w:rPr>
        <w:t>于</w:t>
      </w:r>
      <w:r>
        <w:rPr>
          <w:rFonts w:hint="eastAsia" w:asciiTheme="minorEastAsia" w:hAnsiTheme="minorEastAsia" w:eastAsiaTheme="minorEastAsia" w:cstheme="minorEastAsia"/>
          <w:u w:val="single"/>
        </w:rPr>
        <w:t>（采购文件中明确的所属行业</w:t>
      </w:r>
      <w:r>
        <w:rPr>
          <w:rFonts w:hint="eastAsia" w:asciiTheme="minorEastAsia" w:hAnsiTheme="minorEastAsia" w:eastAsiaTheme="minorEastAsia" w:cstheme="minorEastAsia"/>
          <w:spacing w:val="-41"/>
          <w:u w:val="single"/>
        </w:rPr>
        <w:t>）</w:t>
      </w:r>
      <w:r>
        <w:rPr>
          <w:rFonts w:hint="eastAsia" w:asciiTheme="minorEastAsia" w:hAnsiTheme="minorEastAsia" w:eastAsiaTheme="minorEastAsia" w:cstheme="minorEastAsia"/>
        </w:rPr>
        <w:t>行业</w:t>
      </w:r>
      <w:r>
        <w:rPr>
          <w:rFonts w:hint="eastAsia" w:asciiTheme="minorEastAsia" w:hAnsiTheme="minorEastAsia" w:eastAsiaTheme="minorEastAsia" w:cstheme="minorEastAsia"/>
          <w:spacing w:val="-39"/>
        </w:rPr>
        <w:t>；</w:t>
      </w:r>
      <w:r>
        <w:rPr>
          <w:rFonts w:hint="eastAsia" w:asciiTheme="minorEastAsia" w:hAnsiTheme="minorEastAsia" w:eastAsiaTheme="minorEastAsia" w:cstheme="minorEastAsia"/>
        </w:rPr>
        <w:t>制造商</w:t>
      </w:r>
      <w:r>
        <w:rPr>
          <w:rFonts w:hint="eastAsia" w:asciiTheme="minorEastAsia" w:hAnsiTheme="minorEastAsia" w:eastAsiaTheme="minorEastAsia" w:cstheme="minorEastAsia"/>
          <w:spacing w:val="-39"/>
        </w:rPr>
        <w:t>为</w:t>
      </w:r>
      <w:r>
        <w:rPr>
          <w:rFonts w:hint="eastAsia" w:asciiTheme="minorEastAsia" w:hAnsiTheme="minorEastAsia" w:eastAsiaTheme="minorEastAsia" w:cstheme="minorEastAsia"/>
          <w:spacing w:val="-1"/>
          <w:u w:val="single"/>
        </w:rPr>
        <w:t>（</w:t>
      </w:r>
      <w:r>
        <w:rPr>
          <w:rFonts w:hint="eastAsia" w:asciiTheme="minorEastAsia" w:hAnsiTheme="minorEastAsia" w:eastAsiaTheme="minorEastAsia" w:cstheme="minorEastAsia"/>
          <w:u w:val="single"/>
        </w:rPr>
        <w:t>企业名称</w:t>
      </w:r>
      <w:r>
        <w:rPr>
          <w:rFonts w:hint="eastAsia" w:asciiTheme="minorEastAsia" w:hAnsiTheme="minorEastAsia" w:eastAsiaTheme="minorEastAsia" w:cstheme="minorEastAsia"/>
          <w:spacing w:val="-127"/>
          <w:u w:val="single"/>
        </w:rPr>
        <w:t>）</w:t>
      </w:r>
      <w:r>
        <w:rPr>
          <w:rFonts w:hint="eastAsia" w:asciiTheme="minorEastAsia" w:hAnsiTheme="minorEastAsia" w:eastAsiaTheme="minorEastAsia" w:cstheme="minorEastAsia"/>
          <w:spacing w:val="-13"/>
        </w:rPr>
        <w:t>，</w:t>
      </w:r>
      <w:r>
        <w:rPr>
          <w:rFonts w:hint="eastAsia" w:asciiTheme="minorEastAsia" w:hAnsiTheme="minorEastAsia" w:eastAsiaTheme="minorEastAsia" w:cstheme="minorEastAsia"/>
        </w:rPr>
        <w:t>从业人员</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人</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营业收入为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rPr>
        <w:t>属于</w:t>
      </w:r>
      <w:r>
        <w:rPr>
          <w:rFonts w:hint="eastAsia" w:asciiTheme="minorEastAsia" w:hAnsiTheme="minorEastAsia" w:eastAsiaTheme="minorEastAsia" w:cstheme="minorEastAsia"/>
          <w:u w:val="single"/>
        </w:rPr>
        <w:t>（中型企业、小型企业、微型企业）</w:t>
      </w:r>
      <w:r>
        <w:rPr>
          <w:rFonts w:hint="eastAsia" w:asciiTheme="minorEastAsia" w:hAnsiTheme="minorEastAsia" w:eastAsiaTheme="minorEastAsia" w:cstheme="minorEastAsia"/>
        </w:rPr>
        <w:t>；</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0"/>
        </w:rPr>
        <w:t>以上企业，不属于大企业的分支机构，不存在控股股东为大企业的情形，也不存在</w:t>
      </w:r>
      <w:r>
        <w:rPr>
          <w:rFonts w:hint="eastAsia" w:asciiTheme="minorEastAsia" w:hAnsiTheme="minorEastAsia" w:eastAsiaTheme="minorEastAsia" w:cstheme="minorEastAsia"/>
        </w:rPr>
        <w:t>与大企业的负责人为同一人的情形。</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pStyle w:val="6"/>
        <w:tabs>
          <w:tab w:val="left" w:pos="7566"/>
          <w:tab w:val="left" w:pos="8286"/>
          <w:tab w:val="left" w:pos="9006"/>
        </w:tabs>
        <w:spacing w:before="160"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、投标人须按招标文件中明确的所属行业填列，多品目项目中须按上表要求逐条</w:t>
      </w:r>
      <w:r>
        <w:rPr>
          <w:rFonts w:hint="eastAsia" w:asciiTheme="minorEastAsia" w:hAnsiTheme="minorEastAsia" w:eastAsiaTheme="minorEastAsia" w:cstheme="minorEastAsia"/>
          <w:spacing w:val="-11"/>
        </w:rPr>
        <w:t>填列，否则，其提供的中小企业声明将被判定为无效声明函，由此造成的后果由投标人</w:t>
      </w:r>
      <w:r>
        <w:rPr>
          <w:rFonts w:hint="eastAsia" w:asciiTheme="minorEastAsia" w:hAnsiTheme="minorEastAsia" w:eastAsiaTheme="minorEastAsia" w:cstheme="minorEastAsia"/>
        </w:rPr>
        <w:t>自行承担（涉及资格的按无效投标处理；涉及价格评审优惠的，不予认定）。</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、投标人应当对其出具的《中小企业声明函》真实性负责，投标人出具的《中小</w:t>
      </w:r>
      <w:r>
        <w:rPr>
          <w:rFonts w:hint="eastAsia" w:asciiTheme="minorEastAsia" w:hAnsiTheme="minorEastAsia" w:eastAsiaTheme="minorEastAsia" w:cstheme="minorEastAsia"/>
          <w:spacing w:val="-9"/>
        </w:rPr>
        <w:t>企业声明函》内容不实的，属于提供虚假材料谋取中标。在实际操作中，项目属性为货</w:t>
      </w:r>
      <w:r>
        <w:rPr>
          <w:rFonts w:hint="eastAsia" w:asciiTheme="minorEastAsia" w:hAnsiTheme="minorEastAsia" w:eastAsiaTheme="minorEastAsia" w:cstheme="minorEastAsia"/>
          <w:spacing w:val="-5"/>
        </w:rPr>
        <w:t>物且投标人希望获得中小企业政策支持的，应从制造商处获得充分、准确的信息。对相</w:t>
      </w:r>
    </w:p>
    <w:p>
      <w:pPr>
        <w:spacing w:after="0" w:line="364" w:lineRule="auto"/>
        <w:jc w:val="both"/>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关制造商信息了解不充分，或者不能确定相关信息真实、准确的，不建议出具《中小企</w:t>
      </w:r>
      <w:r>
        <w:rPr>
          <w:rFonts w:hint="eastAsia" w:asciiTheme="minorEastAsia" w:hAnsiTheme="minorEastAsia" w:eastAsiaTheme="minorEastAsia" w:cstheme="minorEastAsia"/>
        </w:rPr>
        <w:t>业声明函》。</w:t>
      </w:r>
    </w:p>
    <w:p>
      <w:pPr>
        <w:pStyle w:val="6"/>
        <w:ind w:left="0"/>
        <w:rPr>
          <w:rFonts w:hint="eastAsia" w:asciiTheme="minorEastAsia" w:hAnsiTheme="minorEastAsia" w:eastAsiaTheme="minorEastAsia" w:cstheme="minorEastAsia"/>
        </w:rPr>
      </w:pPr>
    </w:p>
    <w:p>
      <w:pPr>
        <w:pStyle w:val="4"/>
        <w:spacing w:before="162"/>
        <w:ind w:left="2068"/>
        <w:rPr>
          <w:rFonts w:hint="eastAsia" w:asciiTheme="minorEastAsia" w:hAnsiTheme="minorEastAsia" w:eastAsiaTheme="minorEastAsia" w:cstheme="minorEastAsia"/>
        </w:rPr>
      </w:pPr>
      <w:bookmarkStart w:id="107" w:name="三-2-②小型、微型企业等证明材料（价格扣除适用，若有）"/>
      <w:bookmarkEnd w:id="107"/>
      <w:r>
        <w:rPr>
          <w:rFonts w:hint="eastAsia" w:asciiTheme="minorEastAsia" w:hAnsiTheme="minorEastAsia" w:eastAsiaTheme="minorEastAsia" w:cstheme="minorEastAsia"/>
        </w:rPr>
        <w:t>三-2-②小型、微型企业等证明材料（价格扣除适用，若有）</w:t>
      </w:r>
    </w:p>
    <w:p>
      <w:pPr>
        <w:pStyle w:val="6"/>
        <w:spacing w:before="160"/>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1、投标人应按照招标文件要求提供相应证明材料，证明材料应与《中小企业声明函》的内容相一致，否则视为《中小企业声明函》内容不真实。</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2、投标人为监狱企业的，根据其提供的由省级以上监狱管理局、戒毒管理局（</w:t>
      </w:r>
      <w:r>
        <w:rPr>
          <w:rFonts w:hint="eastAsia" w:asciiTheme="minorEastAsia" w:hAnsiTheme="minorEastAsia" w:eastAsiaTheme="minorEastAsia" w:cstheme="minorEastAsia"/>
          <w:spacing w:val="-13"/>
        </w:rPr>
        <w:t>含</w:t>
      </w:r>
      <w:r>
        <w:rPr>
          <w:rFonts w:hint="eastAsia" w:asciiTheme="minorEastAsia" w:hAnsiTheme="minorEastAsia" w:eastAsiaTheme="minorEastAsia" w:cstheme="minorEastAsia"/>
        </w:rPr>
        <w:t>新疆生产建设兵团</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5"/>
        </w:rPr>
        <w:t>出具的属于监狱企业的证明文件进行认定，监狱企业视同小型、微</w:t>
      </w:r>
      <w:r>
        <w:rPr>
          <w:rFonts w:hint="eastAsia" w:asciiTheme="minorEastAsia" w:hAnsiTheme="minorEastAsia" w:eastAsiaTheme="minorEastAsia" w:cstheme="minorEastAsia"/>
        </w:rPr>
        <w:t>型企业。</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5"/>
        </w:rPr>
        <w:t>、投标人为残疾人福利性单位的，根据其提供的《残疾人福利性单位声明函》</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5"/>
        </w:rPr>
        <w:t>格</w:t>
      </w:r>
      <w:r>
        <w:rPr>
          <w:rFonts w:hint="eastAsia" w:asciiTheme="minorEastAsia" w:hAnsiTheme="minorEastAsia" w:eastAsiaTheme="minorEastAsia" w:cstheme="minorEastAsia"/>
        </w:rPr>
        <w:t>式附后</w:t>
      </w:r>
      <w:r>
        <w:rPr>
          <w:rFonts w:hint="eastAsia" w:asciiTheme="minorEastAsia" w:hAnsiTheme="minorEastAsia" w:eastAsiaTheme="minorEastAsia" w:cstheme="minorEastAsia"/>
          <w:spacing w:val="-24"/>
        </w:rPr>
        <w:t>）</w:t>
      </w:r>
      <w:r>
        <w:rPr>
          <w:rFonts w:hint="eastAsia" w:asciiTheme="minorEastAsia" w:hAnsiTheme="minorEastAsia" w:eastAsiaTheme="minorEastAsia" w:cstheme="minorEastAsia"/>
          <w:spacing w:val="-9"/>
        </w:rPr>
        <w:t>进行认定，残疾人福利性单位视同小型、微型企业。残疾人福利性单位属于小</w:t>
      </w:r>
      <w:r>
        <w:rPr>
          <w:rFonts w:hint="eastAsia" w:asciiTheme="minorEastAsia" w:hAnsiTheme="minorEastAsia" w:eastAsiaTheme="minorEastAsia" w:cstheme="minorEastAsia"/>
        </w:rPr>
        <w:t>型、微型企业的，不重复享受政策。</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w:t>
      </w:r>
    </w:p>
    <w:p>
      <w:pPr>
        <w:pStyle w:val="4"/>
        <w:spacing w:before="161"/>
        <w:ind w:left="2562"/>
        <w:rPr>
          <w:rFonts w:hint="eastAsia" w:asciiTheme="minorEastAsia" w:hAnsiTheme="minorEastAsia" w:eastAsiaTheme="minorEastAsia" w:cstheme="minorEastAsia"/>
        </w:rPr>
      </w:pPr>
      <w:bookmarkStart w:id="108" w:name="残疾人福利性单位声明函（价格扣除适用，若有）"/>
      <w:bookmarkEnd w:id="108"/>
      <w:r>
        <w:rPr>
          <w:rFonts w:hint="eastAsia" w:asciiTheme="minorEastAsia" w:hAnsiTheme="minorEastAsia" w:eastAsiaTheme="minorEastAsia" w:cstheme="minorEastAsia"/>
        </w:rPr>
        <w:t>残疾人福利性单位声明函（价格扣除适用，若有）</w:t>
      </w:r>
    </w:p>
    <w:p>
      <w:pPr>
        <w:pStyle w:val="6"/>
        <w:spacing w:before="160"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本投标人郑重声明，根据《财政部 民政部        中国残疾人联合会关于促进残疾人就业政府采购政策的通知》（财库[2017]141 号）、《政府采购促进中小企业发展管理办法》（财库〔2020〕46 号）的规定，本投标人为符合条件的残疾人福利性单位，且本投标人参加贵单位的（填写“项目名称”）项目采购活动：</w:t>
      </w:r>
    </w:p>
    <w:p>
      <w:pPr>
        <w:pStyle w:val="6"/>
        <w:tabs>
          <w:tab w:val="left" w:pos="2019"/>
        </w:tabs>
        <w:spacing w:before="3" w:line="364" w:lineRule="auto"/>
        <w:ind w:right="45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）提供本投标人制造的（填写“所投采购包、品目号”）货物，或提</w:t>
      </w:r>
      <w:r>
        <w:rPr>
          <w:rFonts w:hint="eastAsia" w:asciiTheme="minorEastAsia" w:hAnsiTheme="minorEastAsia" w:eastAsiaTheme="minorEastAsia" w:cstheme="minorEastAsia"/>
          <w:spacing w:val="-2"/>
        </w:rPr>
        <w:t>供其他残疾人福利性单位制造的</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spacing w:val="-7"/>
        </w:rPr>
        <w:t>填写“所投采购包、品目号”</w:t>
      </w:r>
      <w:r>
        <w:rPr>
          <w:rFonts w:hint="eastAsia" w:asciiTheme="minorEastAsia" w:hAnsiTheme="minorEastAsia" w:eastAsiaTheme="minorEastAsia" w:cstheme="minorEastAsia"/>
          <w:spacing w:val="-16"/>
        </w:rPr>
        <w:t>）</w:t>
      </w:r>
      <w:r>
        <w:rPr>
          <w:rFonts w:hint="eastAsia" w:asciiTheme="minorEastAsia" w:hAnsiTheme="minorEastAsia" w:eastAsiaTheme="minorEastAsia" w:cstheme="minorEastAsia"/>
          <w:spacing w:val="-8"/>
        </w:rPr>
        <w:t>货物</w:t>
      </w:r>
      <w:r>
        <w:rPr>
          <w:rFonts w:hint="eastAsia" w:asciiTheme="minorEastAsia" w:hAnsiTheme="minorEastAsia" w:eastAsiaTheme="minorEastAsia" w:cstheme="minorEastAsia"/>
        </w:rPr>
        <w:t>（不包括使用非残疾人福利性单位注册商标的货物</w:t>
      </w:r>
      <w:r>
        <w:rPr>
          <w:rFonts w:hint="eastAsia" w:asciiTheme="minorEastAsia" w:hAnsiTheme="minorEastAsia" w:eastAsiaTheme="minorEastAsia" w:cstheme="minorEastAsia"/>
          <w:spacing w:val="-56"/>
        </w:rPr>
        <w:t>）</w:t>
      </w:r>
      <w:r>
        <w:rPr>
          <w:rFonts w:hint="eastAsia" w:asciiTheme="minorEastAsia" w:hAnsiTheme="minorEastAsia" w:eastAsiaTheme="minorEastAsia" w:cstheme="minorEastAsia"/>
          <w:spacing w:val="-106"/>
        </w:rPr>
        <w:t>。</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9"/>
        </w:rPr>
        <w:t xml:space="preserve">说明：只有部分货物由残疾人福利企业制造的， </w:t>
      </w:r>
      <w:r>
        <w:rPr>
          <w:rFonts w:hint="eastAsia" w:asciiTheme="minorEastAsia" w:hAnsiTheme="minorEastAsia" w:eastAsiaTheme="minorEastAsia" w:cstheme="minorEastAsia"/>
        </w:rPr>
        <w:t>在该货物后标★）</w:t>
      </w:r>
    </w:p>
    <w:p>
      <w:pPr>
        <w:pStyle w:val="6"/>
        <w:spacing w:before="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）由本投标人承建的（填写“所投采购包、品目号”）工程</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 ）由本投标人承接的（填写“所投采购包、品目号”）服务；</w:t>
      </w:r>
    </w:p>
    <w:p>
      <w:pPr>
        <w:pStyle w:val="6"/>
        <w:spacing w:before="160" w:line="364" w:lineRule="auto"/>
        <w:ind w:left="700" w:right="1685"/>
        <w:rPr>
          <w:rFonts w:hint="eastAsia" w:asciiTheme="minorEastAsia" w:hAnsiTheme="minorEastAsia" w:eastAsiaTheme="minorEastAsia" w:cstheme="minorEastAsia"/>
        </w:rPr>
      </w:pPr>
      <w:r>
        <w:rPr>
          <w:rFonts w:hint="eastAsia" w:asciiTheme="minorEastAsia" w:hAnsiTheme="minorEastAsia" w:eastAsiaTheme="minorEastAsia" w:cstheme="minorEastAsia"/>
        </w:rPr>
        <w:t>本投标人对上述声明的真实性负责。如有虚假，将依法承担相应责任。备注：</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1、请投标人按照实际情况编制填写本声明函，并在相应的（）中打“√”。</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2、若《残疾人福利性单位声明函》内容不真实，视为提供虚假材料。</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tabs>
          <w:tab w:val="left" w:pos="7566"/>
          <w:tab w:val="left" w:pos="8286"/>
          <w:tab w:val="left" w:pos="9006"/>
        </w:tabs>
        <w:spacing w:before="4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ind w:left="0"/>
        <w:rPr>
          <w:rFonts w:hint="eastAsia" w:asciiTheme="minorEastAsia" w:hAnsiTheme="minorEastAsia" w:eastAsiaTheme="minorEastAsia" w:cstheme="minorEastAsia"/>
          <w:sz w:val="20"/>
        </w:rPr>
      </w:pPr>
    </w:p>
    <w:p>
      <w:pPr>
        <w:pStyle w:val="6"/>
        <w:spacing w:before="213"/>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附：</w:t>
      </w:r>
    </w:p>
    <w:p>
      <w:pPr>
        <w:pStyle w:val="4"/>
        <w:spacing w:before="160"/>
        <w:ind w:left="1343" w:right="743"/>
        <w:jc w:val="center"/>
        <w:rPr>
          <w:rFonts w:hint="eastAsia" w:asciiTheme="minorEastAsia" w:hAnsiTheme="minorEastAsia" w:eastAsiaTheme="minorEastAsia" w:cstheme="minorEastAsia"/>
        </w:rPr>
      </w:pPr>
      <w:bookmarkStart w:id="109" w:name="监狱企业证明材料"/>
      <w:bookmarkEnd w:id="109"/>
      <w:r>
        <w:rPr>
          <w:rFonts w:hint="eastAsia" w:asciiTheme="minorEastAsia" w:hAnsiTheme="minorEastAsia" w:eastAsiaTheme="minorEastAsia" w:cstheme="minorEastAsia"/>
        </w:rPr>
        <w:t>监狱企业证明材料</w:t>
      </w:r>
    </w:p>
    <w:p>
      <w:pPr>
        <w:pStyle w:val="6"/>
        <w:spacing w:before="16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投标人为监狱企业，提供本单位制造的货物</w:t>
      </w:r>
      <w:r>
        <w:rPr>
          <w:rFonts w:hint="eastAsia" w:asciiTheme="minorEastAsia" w:hAnsiTheme="minorEastAsia" w:eastAsiaTheme="minorEastAsia" w:cstheme="minorEastAsia"/>
        </w:rPr>
        <w:t>（承接的服务</w:t>
      </w:r>
      <w:r>
        <w:rPr>
          <w:rFonts w:hint="eastAsia" w:asciiTheme="minorEastAsia" w:hAnsiTheme="minorEastAsia" w:eastAsiaTheme="minorEastAsia" w:cstheme="minorEastAsia"/>
          <w:spacing w:val="-23"/>
        </w:rPr>
        <w:t>）</w:t>
      </w:r>
      <w:r>
        <w:rPr>
          <w:rFonts w:hint="eastAsia" w:asciiTheme="minorEastAsia" w:hAnsiTheme="minorEastAsia" w:eastAsiaTheme="minorEastAsia" w:cstheme="minorEastAsia"/>
          <w:spacing w:val="-7"/>
        </w:rPr>
        <w:t>，并在投标文件中提供</w:t>
      </w:r>
      <w:r>
        <w:rPr>
          <w:rFonts w:hint="eastAsia" w:asciiTheme="minorEastAsia" w:hAnsiTheme="minorEastAsia" w:eastAsiaTheme="minorEastAsia" w:cstheme="minorEastAsia"/>
          <w:spacing w:val="-6"/>
        </w:rPr>
        <w:t>省级以上监狱管理局、戒毒管理局</w:t>
      </w:r>
      <w:r>
        <w:rPr>
          <w:rFonts w:hint="eastAsia" w:asciiTheme="minorEastAsia" w:hAnsiTheme="minorEastAsia" w:eastAsiaTheme="minorEastAsia" w:cstheme="minorEastAsia"/>
        </w:rPr>
        <w:t>（含新疆生产建设兵团</w:t>
      </w:r>
      <w:r>
        <w:rPr>
          <w:rFonts w:hint="eastAsia" w:asciiTheme="minorEastAsia" w:hAnsiTheme="minorEastAsia" w:eastAsiaTheme="minorEastAsia" w:cstheme="minorEastAsia"/>
          <w:spacing w:val="-32"/>
        </w:rPr>
        <w:t>）</w:t>
      </w:r>
      <w:r>
        <w:rPr>
          <w:rFonts w:hint="eastAsia" w:asciiTheme="minorEastAsia" w:hAnsiTheme="minorEastAsia" w:eastAsiaTheme="minorEastAsia" w:cstheme="minorEastAsia"/>
          <w:spacing w:val="-2"/>
        </w:rPr>
        <w:t>出具的属于监狱企业的证明</w:t>
      </w:r>
      <w:r>
        <w:rPr>
          <w:rFonts w:hint="eastAsia" w:asciiTheme="minorEastAsia" w:hAnsiTheme="minorEastAsia" w:eastAsiaTheme="minorEastAsia" w:cstheme="minorEastAsia"/>
        </w:rPr>
        <w:t>文件。</w:t>
      </w:r>
    </w:p>
    <w:p>
      <w:pPr>
        <w:pStyle w:val="6"/>
        <w:ind w:left="0"/>
        <w:rPr>
          <w:rFonts w:hint="eastAsia" w:asciiTheme="minorEastAsia" w:hAnsiTheme="minorEastAsia" w:eastAsiaTheme="minorEastAsia" w:cstheme="minorEastAsia"/>
        </w:rPr>
      </w:pPr>
    </w:p>
    <w:p>
      <w:pPr>
        <w:pStyle w:val="4"/>
        <w:spacing w:before="162"/>
        <w:ind w:left="2435"/>
        <w:rPr>
          <w:rFonts w:hint="eastAsia" w:asciiTheme="minorEastAsia" w:hAnsiTheme="minorEastAsia" w:eastAsiaTheme="minorEastAsia" w:cstheme="minorEastAsia"/>
        </w:rPr>
      </w:pPr>
      <w:bookmarkStart w:id="110" w:name="三-3招标文件规定的其他价格扣除证明材料（若有）"/>
      <w:bookmarkEnd w:id="110"/>
      <w:r>
        <w:rPr>
          <w:rFonts w:hint="eastAsia" w:asciiTheme="minorEastAsia" w:hAnsiTheme="minorEastAsia" w:eastAsiaTheme="minorEastAsia" w:cstheme="minorEastAsia"/>
        </w:rPr>
        <w:t>三-3 招标文件规定的其他价格扣除证明材料（若有）</w:t>
      </w:r>
    </w:p>
    <w:p>
      <w:pPr>
        <w:pStyle w:val="6"/>
        <w:spacing w:before="161"/>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0" w:line="364"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若投标人可享受招标文件规定的除“节能（非强制类）</w:t>
      </w:r>
      <w:r>
        <w:rPr>
          <w:rFonts w:hint="eastAsia" w:asciiTheme="minorEastAsia" w:hAnsiTheme="minorEastAsia" w:eastAsiaTheme="minorEastAsia" w:cstheme="minorEastAsia"/>
          <w:spacing w:val="-2"/>
        </w:rPr>
        <w:t xml:space="preserve">、环境标志产品价格扣除” </w:t>
      </w:r>
      <w:r>
        <w:rPr>
          <w:rFonts w:hint="eastAsia" w:asciiTheme="minorEastAsia" w:hAnsiTheme="minorEastAsia" w:eastAsiaTheme="minorEastAsia" w:cstheme="minorEastAsia"/>
          <w:spacing w:val="-9"/>
        </w:rPr>
        <w:t>及“小型、微型企业产品等价格扣除”外的其他价格扣除优惠，则投标人应按照招标文件要求提供相应证明材料。</w:t>
      </w:r>
    </w:p>
    <w:p>
      <w:pPr>
        <w:pStyle w:val="6"/>
        <w:ind w:left="0"/>
        <w:rPr>
          <w:rFonts w:hint="eastAsia" w:asciiTheme="minorEastAsia" w:hAnsiTheme="minorEastAsia" w:eastAsiaTheme="minorEastAsia" w:cstheme="minorEastAsia"/>
        </w:rPr>
      </w:pPr>
    </w:p>
    <w:p>
      <w:pPr>
        <w:pStyle w:val="4"/>
        <w:spacing w:before="162"/>
        <w:ind w:left="0" w:leftChars="0" w:firstLine="0" w:firstLineChars="0"/>
        <w:jc w:val="center"/>
        <w:rPr>
          <w:rFonts w:hint="eastAsia" w:asciiTheme="minorEastAsia" w:hAnsiTheme="minorEastAsia" w:eastAsiaTheme="minorEastAsia" w:cstheme="minorEastAsia"/>
        </w:rPr>
      </w:pPr>
      <w:bookmarkStart w:id="111" w:name="四、招标文件规定的加分证明材料（若有）"/>
      <w:bookmarkEnd w:id="111"/>
      <w:r>
        <w:rPr>
          <w:rFonts w:hint="eastAsia" w:asciiTheme="minorEastAsia" w:hAnsiTheme="minorEastAsia" w:eastAsiaTheme="minorEastAsia" w:cstheme="minorEastAsia"/>
        </w:rPr>
        <w:t>四、招标文件规定的加分证明材料（若有）</w:t>
      </w:r>
    </w:p>
    <w:p>
      <w:pPr>
        <w:spacing w:before="161"/>
        <w:ind w:right="0"/>
        <w:jc w:val="center"/>
        <w:rPr>
          <w:rFonts w:hint="eastAsia" w:asciiTheme="minorEastAsia" w:hAnsiTheme="minorEastAsia" w:eastAsiaTheme="minorEastAsia" w:cstheme="minorEastAsia"/>
          <w:b/>
          <w:sz w:val="24"/>
        </w:rPr>
      </w:pPr>
      <w:bookmarkStart w:id="112" w:name="四-1优先类节能产品、环境标志产品加分证明材料（若有）"/>
      <w:bookmarkEnd w:id="112"/>
      <w:r>
        <w:rPr>
          <w:rFonts w:hint="eastAsia" w:asciiTheme="minorEastAsia" w:hAnsiTheme="minorEastAsia" w:eastAsiaTheme="minorEastAsia" w:cstheme="minorEastAsia"/>
          <w:b/>
          <w:sz w:val="24"/>
        </w:rPr>
        <w:t>四-1 优先类节能产品、环境标志产品加分证明材料（若有）</w:t>
      </w:r>
    </w:p>
    <w:p>
      <w:pPr>
        <w:tabs>
          <w:tab w:val="left" w:pos="3879"/>
        </w:tabs>
        <w:spacing w:before="160" w:line="364" w:lineRule="auto"/>
        <w:ind w:right="1105"/>
        <w:jc w:val="center"/>
        <w:rPr>
          <w:rFonts w:hint="eastAsia" w:asciiTheme="minorEastAsia" w:hAnsiTheme="minorEastAsia" w:eastAsiaTheme="minorEastAsia" w:cstheme="minorEastAsia"/>
          <w:b/>
          <w:spacing w:val="-11"/>
          <w:sz w:val="24"/>
        </w:rPr>
      </w:pPr>
      <w:bookmarkStart w:id="113" w:name="四-1-①优先类节能产品、环境标志产品统计表（加分适用，若有）"/>
      <w:bookmarkEnd w:id="113"/>
      <w:r>
        <w:rPr>
          <w:rFonts w:hint="eastAsia" w:asciiTheme="minorEastAsia" w:hAnsiTheme="minorEastAsia" w:eastAsiaTheme="minorEastAsia" w:cstheme="minorEastAsia"/>
          <w:b/>
          <w:sz w:val="24"/>
        </w:rPr>
        <w:t>四-1-①优先类节能产品、环境标志产品统计表（加分适用，若有</w:t>
      </w:r>
      <w:r>
        <w:rPr>
          <w:rFonts w:hint="eastAsia" w:asciiTheme="minorEastAsia" w:hAnsiTheme="minorEastAsia" w:eastAsiaTheme="minorEastAsia" w:cstheme="minorEastAsia"/>
          <w:b/>
          <w:spacing w:val="-11"/>
          <w:sz w:val="24"/>
        </w:rPr>
        <w:t>）</w:t>
      </w:r>
    </w:p>
    <w:p>
      <w:pPr>
        <w:tabs>
          <w:tab w:val="left" w:pos="3879"/>
        </w:tabs>
        <w:spacing w:before="160" w:line="364" w:lineRule="auto"/>
        <w:ind w:right="110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p>
      <w:pPr>
        <w:pStyle w:val="6"/>
        <w:spacing w:before="2"/>
        <w:ind w:left="0" w:right="57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货币及单位：人民币元</w:t>
      </w:r>
    </w:p>
    <w:p>
      <w:pPr>
        <w:pStyle w:val="6"/>
        <w:spacing w:before="3"/>
        <w:ind w:left="0"/>
        <w:rPr>
          <w:rFonts w:hint="eastAsia" w:asciiTheme="minorEastAsia" w:hAnsiTheme="minorEastAsia" w:eastAsiaTheme="minorEastAsia" w:cstheme="minorEastAsia"/>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9"/>
        <w:gridCol w:w="1319"/>
        <w:gridCol w:w="1320"/>
        <w:gridCol w:w="1320"/>
        <w:gridCol w:w="1320"/>
        <w:gridCol w:w="1320"/>
        <w:gridCol w:w="13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tcPr>
          <w:p>
            <w:pPr>
              <w:pStyle w:val="16"/>
              <w:rPr>
                <w:rFonts w:hint="eastAsia" w:asciiTheme="minorEastAsia" w:hAnsiTheme="minorEastAsia" w:eastAsiaTheme="minorEastAsia" w:cstheme="minorEastAsia"/>
                <w:sz w:val="22"/>
              </w:rPr>
            </w:pPr>
          </w:p>
        </w:tc>
        <w:tc>
          <w:tcPr>
            <w:tcW w:w="7921" w:type="dxa"/>
            <w:gridSpan w:val="6"/>
          </w:tcPr>
          <w:p>
            <w:pPr>
              <w:pStyle w:val="16"/>
              <w:spacing w:before="80"/>
              <w:ind w:left="21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本采购包内属于节能、环境标志产品的情况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31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319"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货物名称</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c>
          <w:tcPr>
            <w:tcW w:w="132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总价（ 现</w:t>
            </w:r>
          </w:p>
          <w:p>
            <w:pPr>
              <w:pStyle w:val="16"/>
              <w:spacing w:before="16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场）</w:t>
            </w:r>
          </w:p>
        </w:tc>
        <w:tc>
          <w:tcPr>
            <w:tcW w:w="1322"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认证种类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restart"/>
          </w:tcPr>
          <w:p>
            <w:pPr>
              <w:pStyle w:val="16"/>
              <w:spacing w:before="88"/>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19" w:type="dxa"/>
          </w:tcPr>
          <w:p>
            <w:pPr>
              <w:pStyle w:val="16"/>
              <w:spacing w:before="88"/>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19" w:type="dxa"/>
            <w:vMerge w:val="continue"/>
            <w:tcBorders>
              <w:top w:val="nil"/>
            </w:tcBorders>
          </w:tcPr>
          <w:p>
            <w:pPr>
              <w:rPr>
                <w:rFonts w:hint="eastAsia" w:asciiTheme="minorEastAsia" w:hAnsiTheme="minorEastAsia" w:eastAsiaTheme="minorEastAsia" w:cstheme="minorEastAsia"/>
                <w:sz w:val="2"/>
                <w:szCs w:val="2"/>
              </w:rPr>
            </w:pPr>
          </w:p>
        </w:tc>
        <w:tc>
          <w:tcPr>
            <w:tcW w:w="1319" w:type="dxa"/>
          </w:tcPr>
          <w:p>
            <w:pPr>
              <w:pStyle w:val="16"/>
              <w:spacing w:before="82"/>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0" w:type="dxa"/>
          </w:tcPr>
          <w:p>
            <w:pPr>
              <w:pStyle w:val="16"/>
              <w:rPr>
                <w:rFonts w:hint="eastAsia" w:asciiTheme="minorEastAsia" w:hAnsiTheme="minorEastAsia" w:eastAsiaTheme="minorEastAsia" w:cstheme="minorEastAsia"/>
                <w:sz w:val="22"/>
              </w:rPr>
            </w:pPr>
          </w:p>
        </w:tc>
        <w:tc>
          <w:tcPr>
            <w:tcW w:w="1322" w:type="dxa"/>
          </w:tcPr>
          <w:p>
            <w:pPr>
              <w:pStyle w:val="16"/>
              <w:rPr>
                <w:rFonts w:hint="eastAsia" w:asciiTheme="minorEastAsia" w:hAnsiTheme="minorEastAsia" w:eastAsiaTheme="minorEastAsia" w:cstheme="minorEastAsia"/>
                <w:sz w:val="22"/>
              </w:rPr>
            </w:pP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1、对节能、环境标志产品计算价格扣除时，只依据投标文件“四-1-②优先类节能产品、环境标志产品加分证明材料（加分适用，若有）”。</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spacing w:before="42"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2、本表以采购包为单位，不同采购包请分别填写；同一采购包请按照其品目号顺序分别填写。</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3、具体统计、计算：</w:t>
      </w:r>
    </w:p>
    <w:p>
      <w:pPr>
        <w:pStyle w:val="15"/>
        <w:numPr>
          <w:ilvl w:val="1"/>
          <w:numId w:val="84"/>
        </w:numPr>
        <w:tabs>
          <w:tab w:val="left" w:pos="1065"/>
        </w:tabs>
        <w:spacing w:before="16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若节能、环境标志产品仅是构成投标产品的部件、组件或零件，则该投标产品</w:t>
      </w:r>
      <w:r>
        <w:rPr>
          <w:rFonts w:hint="eastAsia" w:asciiTheme="minorEastAsia" w:hAnsiTheme="minorEastAsia" w:eastAsiaTheme="minorEastAsia" w:cstheme="minorEastAsia"/>
          <w:spacing w:val="-8"/>
          <w:sz w:val="24"/>
        </w:rPr>
        <w:t>不享受鼓励优惠政策。同一品目中各认证证书不重复计算价格扣除。强制类节能产品不</w:t>
      </w:r>
      <w:r>
        <w:rPr>
          <w:rFonts w:hint="eastAsia" w:asciiTheme="minorEastAsia" w:hAnsiTheme="minorEastAsia" w:eastAsiaTheme="minorEastAsia" w:cstheme="minorEastAsia"/>
          <w:sz w:val="24"/>
        </w:rPr>
        <w:t>享受价格扣除。</w:t>
      </w:r>
    </w:p>
    <w:p>
      <w:pPr>
        <w:pStyle w:val="15"/>
        <w:numPr>
          <w:ilvl w:val="1"/>
          <w:numId w:val="84"/>
        </w:numPr>
        <w:tabs>
          <w:tab w:val="left" w:pos="1063"/>
        </w:tabs>
        <w:spacing w:before="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计算结果若除不尽，可四舍五入保留到小数点后两位。</w:t>
      </w:r>
    </w:p>
    <w:p>
      <w:pPr>
        <w:pStyle w:val="15"/>
        <w:numPr>
          <w:ilvl w:val="1"/>
          <w:numId w:val="84"/>
        </w:numPr>
        <w:tabs>
          <w:tab w:val="left" w:pos="1063"/>
        </w:tabs>
        <w:spacing w:before="161"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投标人应按照招标文件要求认真统计、计算，否则评标委员会不予认定。</w:t>
      </w:r>
    </w:p>
    <w:p>
      <w:pPr>
        <w:pStyle w:val="15"/>
        <w:numPr>
          <w:ilvl w:val="1"/>
          <w:numId w:val="84"/>
        </w:numPr>
        <w:tabs>
          <w:tab w:val="left" w:pos="1063"/>
        </w:tabs>
        <w:spacing w:before="160" w:after="0" w:line="240" w:lineRule="auto"/>
        <w:ind w:left="1062" w:right="0" w:hanging="362"/>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若无节能、环境标志产品，不填写本表，否则，视为提供虚假材料。</w:t>
      </w:r>
    </w:p>
    <w:p>
      <w:pPr>
        <w:pStyle w:val="6"/>
        <w:tabs>
          <w:tab w:val="left" w:pos="7566"/>
          <w:tab w:val="left" w:pos="8286"/>
          <w:tab w:val="left" w:pos="9006"/>
        </w:tabs>
        <w:spacing w:before="16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pStyle w:val="6"/>
        <w:ind w:left="0"/>
        <w:rPr>
          <w:rFonts w:hint="eastAsia" w:asciiTheme="minorEastAsia" w:hAnsiTheme="minorEastAsia" w:eastAsiaTheme="minorEastAsia" w:cstheme="minorEastAsia"/>
          <w:sz w:val="20"/>
        </w:rPr>
      </w:pPr>
    </w:p>
    <w:p>
      <w:pPr>
        <w:pStyle w:val="4"/>
        <w:spacing w:before="213" w:line="364" w:lineRule="auto"/>
        <w:ind w:right="985"/>
        <w:jc w:val="center"/>
        <w:rPr>
          <w:rFonts w:hint="eastAsia" w:asciiTheme="minorEastAsia" w:hAnsiTheme="minorEastAsia" w:eastAsiaTheme="minorEastAsia" w:cstheme="minorEastAsia"/>
        </w:rPr>
      </w:pPr>
      <w:bookmarkStart w:id="114" w:name="四-1-②优先类节能产品、环境标志产品证明材料（加分适用，若有）"/>
      <w:bookmarkEnd w:id="114"/>
      <w:r>
        <w:rPr>
          <w:rFonts w:hint="eastAsia" w:asciiTheme="minorEastAsia" w:hAnsiTheme="minorEastAsia" w:eastAsiaTheme="minorEastAsia" w:cstheme="minorEastAsia"/>
        </w:rPr>
        <w:t>四-1-②优先类节能产品、环境标志产品证明材料（加分适用，若有）</w:t>
      </w:r>
      <w:bookmarkStart w:id="115" w:name="四-2招标文件规定的其他加分证明材料（若有）"/>
      <w:bookmarkEnd w:id="115"/>
    </w:p>
    <w:p>
      <w:pPr>
        <w:pStyle w:val="4"/>
        <w:spacing w:before="213" w:line="364" w:lineRule="auto"/>
        <w:ind w:right="985"/>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四-2 招标文件规定的其他加分证明材料（若有）</w:t>
      </w:r>
    </w:p>
    <w:p>
      <w:pPr>
        <w:pStyle w:val="6"/>
        <w:spacing w:before="1"/>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若投标人可享受招标文件规定的除“优先类节能产品、环境标志产品加分”外的其</w:t>
      </w:r>
      <w:r>
        <w:rPr>
          <w:rFonts w:hint="eastAsia" w:asciiTheme="minorEastAsia" w:hAnsiTheme="minorEastAsia" w:eastAsiaTheme="minorEastAsia" w:cstheme="minorEastAsia"/>
        </w:rPr>
        <w:t>他加分优惠，则投标人应按照招标文件要求提供相应证明材料。</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2"/>
        <w:spacing w:before="22"/>
        <w:rPr>
          <w:rFonts w:hint="eastAsia" w:asciiTheme="minorEastAsia" w:hAnsiTheme="minorEastAsia" w:eastAsiaTheme="minorEastAsia" w:cstheme="minorEastAsia"/>
        </w:rPr>
      </w:pPr>
      <w:bookmarkStart w:id="116" w:name="封面格式"/>
      <w:bookmarkEnd w:id="116"/>
      <w:r>
        <w:rPr>
          <w:rFonts w:hint="eastAsia" w:asciiTheme="minorEastAsia" w:hAnsiTheme="minorEastAsia" w:eastAsiaTheme="minorEastAsia" w:cstheme="minorEastAsia"/>
        </w:rPr>
        <w:t>封面格式</w:t>
      </w:r>
    </w:p>
    <w:p>
      <w:pPr>
        <w:pStyle w:val="6"/>
        <w:ind w:left="0"/>
        <w:rPr>
          <w:rFonts w:hint="eastAsia" w:asciiTheme="minorEastAsia" w:hAnsiTheme="minorEastAsia" w:eastAsiaTheme="minorEastAsia" w:cstheme="minorEastAsia"/>
          <w:b/>
          <w:sz w:val="36"/>
        </w:rPr>
      </w:pPr>
    </w:p>
    <w:p>
      <w:pPr>
        <w:pStyle w:val="6"/>
        <w:ind w:left="0"/>
        <w:rPr>
          <w:rFonts w:hint="eastAsia" w:asciiTheme="minorEastAsia" w:hAnsiTheme="minorEastAsia" w:eastAsiaTheme="minorEastAsia" w:cstheme="minorEastAsia"/>
          <w:b/>
          <w:sz w:val="36"/>
        </w:rPr>
      </w:pPr>
    </w:p>
    <w:p>
      <w:pPr>
        <w:pStyle w:val="6"/>
        <w:spacing w:before="1"/>
        <w:ind w:left="0"/>
        <w:rPr>
          <w:rFonts w:hint="eastAsia" w:asciiTheme="minorEastAsia" w:hAnsiTheme="minorEastAsia" w:eastAsiaTheme="minorEastAsia" w:cstheme="minorEastAsia"/>
          <w:b/>
          <w:sz w:val="38"/>
        </w:rPr>
      </w:pPr>
    </w:p>
    <w:p>
      <w:pPr>
        <w:spacing w:before="0"/>
        <w:ind w:left="1343" w:right="746" w:firstLine="0"/>
        <w:jc w:val="center"/>
        <w:rPr>
          <w:rFonts w:hint="eastAsia" w:asciiTheme="minorEastAsia" w:hAnsiTheme="minorEastAsia" w:eastAsiaTheme="minorEastAsia" w:cstheme="minorEastAsia"/>
          <w:b/>
          <w:sz w:val="36"/>
        </w:rPr>
      </w:pPr>
      <w:bookmarkStart w:id="117" w:name="福建省政府采购投标文件"/>
      <w:bookmarkEnd w:id="117"/>
      <w:r>
        <w:rPr>
          <w:rFonts w:hint="eastAsia" w:asciiTheme="minorEastAsia" w:hAnsiTheme="minorEastAsia" w:eastAsiaTheme="minorEastAsia" w:cstheme="minorEastAsia"/>
          <w:b/>
          <w:sz w:val="36"/>
        </w:rPr>
        <w:t>福建省政府采购投标文件</w:t>
      </w:r>
    </w:p>
    <w:p>
      <w:pPr>
        <w:spacing w:before="163"/>
        <w:ind w:left="1343" w:right="746" w:firstLine="0"/>
        <w:jc w:val="center"/>
        <w:rPr>
          <w:rFonts w:hint="eastAsia" w:asciiTheme="minorEastAsia" w:hAnsiTheme="minorEastAsia" w:eastAsiaTheme="minorEastAsia" w:cstheme="minorEastAsia"/>
          <w:b/>
          <w:sz w:val="36"/>
        </w:rPr>
      </w:pPr>
      <w:bookmarkStart w:id="118" w:name="（技术商务部分）"/>
      <w:bookmarkEnd w:id="118"/>
      <w:r>
        <w:rPr>
          <w:rFonts w:hint="eastAsia" w:asciiTheme="minorEastAsia" w:hAnsiTheme="minorEastAsia" w:eastAsiaTheme="minorEastAsia" w:cstheme="minorEastAsia"/>
          <w:b/>
          <w:sz w:val="36"/>
        </w:rPr>
        <w:t>（技术商务部分）</w:t>
      </w:r>
    </w:p>
    <w:p>
      <w:pPr>
        <w:pStyle w:val="6"/>
        <w:ind w:left="0"/>
        <w:rPr>
          <w:rFonts w:hint="eastAsia" w:asciiTheme="minorEastAsia" w:hAnsiTheme="minorEastAsia" w:eastAsiaTheme="minorEastAsia" w:cstheme="minorEastAsia"/>
          <w:b/>
          <w:sz w:val="36"/>
        </w:rPr>
      </w:pPr>
    </w:p>
    <w:p>
      <w:pPr>
        <w:pStyle w:val="6"/>
        <w:ind w:left="0"/>
        <w:rPr>
          <w:rFonts w:hint="eastAsia" w:asciiTheme="minorEastAsia" w:hAnsiTheme="minorEastAsia" w:eastAsiaTheme="minorEastAsia" w:cstheme="minorEastAsia"/>
          <w:b/>
          <w:sz w:val="36"/>
        </w:rPr>
      </w:pPr>
    </w:p>
    <w:p>
      <w:pPr>
        <w:pStyle w:val="6"/>
        <w:spacing w:before="1"/>
        <w:ind w:left="0"/>
        <w:rPr>
          <w:rFonts w:hint="eastAsia" w:asciiTheme="minorEastAsia" w:hAnsiTheme="minorEastAsia" w:eastAsiaTheme="minorEastAsia" w:cstheme="minorEastAsia"/>
          <w:b/>
          <w:sz w:val="38"/>
        </w:rPr>
      </w:pPr>
    </w:p>
    <w:p>
      <w:pPr>
        <w:spacing w:before="0"/>
        <w:ind w:left="1343" w:right="748" w:firstLine="0"/>
        <w:jc w:val="center"/>
        <w:rPr>
          <w:rFonts w:hint="eastAsia" w:asciiTheme="minorEastAsia" w:hAnsiTheme="minorEastAsia" w:eastAsiaTheme="minorEastAsia" w:cstheme="minorEastAsia"/>
          <w:b/>
          <w:sz w:val="36"/>
        </w:rPr>
      </w:pPr>
      <w:bookmarkStart w:id="119" w:name="（填写正本或副本）"/>
      <w:bookmarkEnd w:id="119"/>
      <w:r>
        <w:rPr>
          <w:rFonts w:hint="eastAsia" w:asciiTheme="minorEastAsia" w:hAnsiTheme="minorEastAsia" w:eastAsiaTheme="minorEastAsia" w:cstheme="minorEastAsia"/>
          <w:b/>
          <w:sz w:val="36"/>
        </w:rPr>
        <w:t>（填写正本或副本）</w:t>
      </w:r>
    </w:p>
    <w:p>
      <w:pPr>
        <w:pStyle w:val="6"/>
        <w:ind w:left="0"/>
        <w:rPr>
          <w:rFonts w:hint="eastAsia" w:asciiTheme="minorEastAsia" w:hAnsiTheme="minorEastAsia" w:eastAsiaTheme="minorEastAsia" w:cstheme="minorEastAsia"/>
          <w:b/>
          <w:sz w:val="36"/>
        </w:rPr>
      </w:pPr>
    </w:p>
    <w:p>
      <w:pPr>
        <w:pStyle w:val="6"/>
        <w:spacing w:before="5"/>
        <w:ind w:left="0"/>
        <w:rPr>
          <w:rFonts w:hint="eastAsia" w:asciiTheme="minorEastAsia" w:hAnsiTheme="minorEastAsia" w:eastAsiaTheme="minorEastAsia" w:cstheme="minorEastAsia"/>
          <w:b/>
          <w:sz w:val="25"/>
        </w:rPr>
      </w:pPr>
    </w:p>
    <w:p>
      <w:pPr>
        <w:spacing w:before="1"/>
        <w:ind w:left="1343" w:right="746" w:firstLine="0"/>
        <w:jc w:val="center"/>
        <w:rPr>
          <w:rFonts w:hint="eastAsia" w:asciiTheme="minorEastAsia" w:hAnsiTheme="minorEastAsia" w:eastAsiaTheme="minorEastAsia" w:cstheme="minorEastAsia"/>
          <w:b/>
          <w:sz w:val="36"/>
        </w:rPr>
      </w:pPr>
      <w:bookmarkStart w:id="120" w:name="（项目名称：（由投标人填写）"/>
      <w:bookmarkEnd w:id="120"/>
      <w:r>
        <w:rPr>
          <w:rFonts w:hint="eastAsia" w:asciiTheme="minorEastAsia" w:hAnsiTheme="minorEastAsia" w:eastAsiaTheme="minorEastAsia" w:cstheme="minorEastAsia"/>
          <w:b/>
          <w:w w:val="95"/>
          <w:sz w:val="36"/>
        </w:rPr>
        <w:t>（项目名称：（由投标人填写）</w:t>
      </w:r>
    </w:p>
    <w:p>
      <w:pPr>
        <w:spacing w:before="162"/>
        <w:ind w:left="1343" w:right="746" w:firstLine="0"/>
        <w:jc w:val="center"/>
        <w:rPr>
          <w:rFonts w:hint="eastAsia" w:asciiTheme="minorEastAsia" w:hAnsiTheme="minorEastAsia" w:eastAsiaTheme="minorEastAsia" w:cstheme="minorEastAsia"/>
          <w:b/>
          <w:sz w:val="36"/>
        </w:rPr>
      </w:pPr>
      <w:bookmarkStart w:id="121" w:name="（备案编号：（由投标人填写）"/>
      <w:bookmarkEnd w:id="121"/>
      <w:r>
        <w:rPr>
          <w:rFonts w:hint="eastAsia" w:asciiTheme="minorEastAsia" w:hAnsiTheme="minorEastAsia" w:eastAsiaTheme="minorEastAsia" w:cstheme="minorEastAsia"/>
          <w:b/>
          <w:w w:val="95"/>
          <w:sz w:val="36"/>
        </w:rPr>
        <w:t>（备案编号：（由投标人填写）</w:t>
      </w:r>
    </w:p>
    <w:p>
      <w:pPr>
        <w:spacing w:before="163"/>
        <w:ind w:left="1343" w:right="746" w:firstLine="0"/>
        <w:jc w:val="center"/>
        <w:rPr>
          <w:rFonts w:hint="eastAsia" w:asciiTheme="minorEastAsia" w:hAnsiTheme="minorEastAsia" w:eastAsiaTheme="minorEastAsia" w:cstheme="minorEastAsia"/>
          <w:b/>
          <w:sz w:val="36"/>
        </w:rPr>
      </w:pPr>
      <w:bookmarkStart w:id="122" w:name="（项目编号：（由投标人填写）"/>
      <w:bookmarkEnd w:id="122"/>
      <w:r>
        <w:rPr>
          <w:rFonts w:hint="eastAsia" w:asciiTheme="minorEastAsia" w:hAnsiTheme="minorEastAsia" w:eastAsiaTheme="minorEastAsia" w:cstheme="minorEastAsia"/>
          <w:b/>
          <w:w w:val="95"/>
          <w:sz w:val="36"/>
        </w:rPr>
        <w:t>（项目编号：（由投标人填写）</w:t>
      </w:r>
    </w:p>
    <w:p>
      <w:pPr>
        <w:spacing w:before="163"/>
        <w:ind w:left="1343" w:right="746" w:firstLine="0"/>
        <w:jc w:val="center"/>
        <w:rPr>
          <w:rFonts w:hint="eastAsia" w:asciiTheme="minorEastAsia" w:hAnsiTheme="minorEastAsia" w:eastAsiaTheme="minorEastAsia" w:cstheme="minorEastAsia"/>
          <w:b/>
          <w:sz w:val="36"/>
        </w:rPr>
      </w:pPr>
      <w:bookmarkStart w:id="123" w:name="（所投采购包：（由投标人填写）"/>
      <w:bookmarkEnd w:id="123"/>
      <w:r>
        <w:rPr>
          <w:rFonts w:hint="eastAsia" w:asciiTheme="minorEastAsia" w:hAnsiTheme="minorEastAsia" w:eastAsiaTheme="minorEastAsia" w:cstheme="minorEastAsia"/>
          <w:b/>
          <w:sz w:val="36"/>
        </w:rPr>
        <w:t>（所投采购包：（由投标人填写）</w:t>
      </w:r>
    </w:p>
    <w:p>
      <w:pPr>
        <w:pStyle w:val="6"/>
        <w:ind w:left="0"/>
        <w:rPr>
          <w:rFonts w:hint="eastAsia" w:asciiTheme="minorEastAsia" w:hAnsiTheme="minorEastAsia" w:eastAsiaTheme="minorEastAsia" w:cstheme="minorEastAsia"/>
          <w:b/>
          <w:sz w:val="36"/>
        </w:rPr>
      </w:pPr>
    </w:p>
    <w:p>
      <w:pPr>
        <w:pStyle w:val="6"/>
        <w:ind w:left="0"/>
        <w:rPr>
          <w:rFonts w:hint="eastAsia" w:asciiTheme="minorEastAsia" w:hAnsiTheme="minorEastAsia" w:eastAsiaTheme="minorEastAsia" w:cstheme="minorEastAsia"/>
          <w:b/>
          <w:sz w:val="36"/>
        </w:rPr>
      </w:pPr>
    </w:p>
    <w:p>
      <w:pPr>
        <w:pStyle w:val="6"/>
        <w:spacing w:before="1"/>
        <w:ind w:left="0"/>
        <w:rPr>
          <w:rFonts w:hint="eastAsia" w:asciiTheme="minorEastAsia" w:hAnsiTheme="minorEastAsia" w:eastAsiaTheme="minorEastAsia" w:cstheme="minorEastAsia"/>
          <w:b/>
          <w:sz w:val="38"/>
        </w:rPr>
      </w:pPr>
    </w:p>
    <w:p>
      <w:pPr>
        <w:spacing w:before="0"/>
        <w:ind w:left="1343" w:right="746" w:firstLine="0"/>
        <w:jc w:val="center"/>
        <w:rPr>
          <w:rFonts w:hint="eastAsia" w:asciiTheme="minorEastAsia" w:hAnsiTheme="minorEastAsia" w:eastAsiaTheme="minorEastAsia" w:cstheme="minorEastAsia"/>
          <w:b/>
          <w:sz w:val="36"/>
        </w:rPr>
      </w:pPr>
      <w:bookmarkStart w:id="124" w:name="投标人：（填写“全称”）"/>
      <w:bookmarkEnd w:id="124"/>
      <w:r>
        <w:rPr>
          <w:rFonts w:hint="eastAsia" w:asciiTheme="minorEastAsia" w:hAnsiTheme="minorEastAsia" w:eastAsiaTheme="minorEastAsia" w:cstheme="minorEastAsia"/>
          <w:b/>
          <w:sz w:val="36"/>
        </w:rPr>
        <w:t>投标人：（填写“全称”）</w:t>
      </w:r>
    </w:p>
    <w:p>
      <w:pPr>
        <w:spacing w:before="163"/>
        <w:ind w:left="1340" w:right="743" w:firstLine="0"/>
        <w:jc w:val="center"/>
        <w:rPr>
          <w:rFonts w:hint="eastAsia" w:asciiTheme="minorEastAsia" w:hAnsiTheme="minorEastAsia" w:eastAsiaTheme="minorEastAsia" w:cstheme="minorEastAsia"/>
          <w:b/>
          <w:sz w:val="36"/>
        </w:rPr>
      </w:pPr>
      <w:bookmarkStart w:id="125" w:name="（由投标人填写）年（由投标人填写）月"/>
      <w:bookmarkEnd w:id="125"/>
      <w:r>
        <w:rPr>
          <w:rFonts w:hint="eastAsia" w:asciiTheme="minorEastAsia" w:hAnsiTheme="minorEastAsia" w:eastAsiaTheme="minorEastAsia" w:cstheme="minorEastAsia"/>
          <w:b/>
          <w:sz w:val="36"/>
        </w:rPr>
        <w:t>（由投标人填写）年（由投标人填写）月</w:t>
      </w:r>
    </w:p>
    <w:p>
      <w:pPr>
        <w:spacing w:after="0"/>
        <w:jc w:val="center"/>
        <w:rPr>
          <w:rFonts w:hint="eastAsia" w:asciiTheme="minorEastAsia" w:hAnsiTheme="minorEastAsia" w:eastAsiaTheme="minorEastAsia" w:cstheme="minorEastAsia"/>
          <w:sz w:val="36"/>
        </w:rPr>
        <w:sectPr>
          <w:pgSz w:w="11910" w:h="16840"/>
          <w:pgMar w:top="1480" w:right="860" w:bottom="1160" w:left="1220" w:header="0" w:footer="970" w:gutter="0"/>
          <w:pgNumType w:fmt="decimal"/>
          <w:cols w:space="720" w:num="1"/>
        </w:sectPr>
      </w:pPr>
    </w:p>
    <w:p>
      <w:pPr>
        <w:pStyle w:val="4"/>
        <w:spacing w:before="42"/>
        <w:ind w:left="1343" w:right="745"/>
        <w:jc w:val="center"/>
        <w:rPr>
          <w:rFonts w:hint="eastAsia" w:asciiTheme="minorEastAsia" w:hAnsiTheme="minorEastAsia" w:eastAsiaTheme="minorEastAsia" w:cstheme="minorEastAsia"/>
        </w:rPr>
      </w:pPr>
      <w:bookmarkStart w:id="126" w:name="索引"/>
      <w:bookmarkEnd w:id="126"/>
      <w:r>
        <w:rPr>
          <w:rFonts w:hint="eastAsia" w:asciiTheme="minorEastAsia" w:hAnsiTheme="minorEastAsia" w:eastAsiaTheme="minorEastAsia" w:cstheme="minorEastAsia"/>
        </w:rPr>
        <w:t>索引</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一、标的说明一览表</w:t>
      </w:r>
    </w:p>
    <w:p>
      <w:pPr>
        <w:pStyle w:val="6"/>
        <w:spacing w:before="161" w:line="364" w:lineRule="auto"/>
        <w:ind w:left="700" w:right="624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二、技术和服务要求响应表</w:t>
      </w:r>
      <w:r>
        <w:rPr>
          <w:rFonts w:hint="eastAsia" w:asciiTheme="minorEastAsia" w:hAnsiTheme="minorEastAsia" w:eastAsiaTheme="minorEastAsia" w:cstheme="minorEastAsia"/>
        </w:rPr>
        <w:t>三、商务条件响应表</w:t>
      </w:r>
    </w:p>
    <w:p>
      <w:pPr>
        <w:pStyle w:val="6"/>
        <w:spacing w:before="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四、投标人提交的其他资料（若有）</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line="364" w:lineRule="auto"/>
        <w:ind w:right="485"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技术商务部分中不得出现报价部分的全部或部分的投标报价信息（或组成资料）， 否则符合性审查不合格。</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6"/>
        <w:ind w:left="0"/>
        <w:rPr>
          <w:rFonts w:hint="eastAsia" w:asciiTheme="minorEastAsia" w:hAnsiTheme="minorEastAsia" w:eastAsiaTheme="minorEastAsia" w:cstheme="minorEastAsia"/>
          <w:sz w:val="26"/>
        </w:rPr>
      </w:pPr>
    </w:p>
    <w:p>
      <w:pPr>
        <w:pStyle w:val="6"/>
        <w:tabs>
          <w:tab w:val="left" w:pos="3879"/>
        </w:tabs>
        <w:spacing w:before="177"/>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p>
    <w:p>
      <w:pPr>
        <w:pStyle w:val="4"/>
        <w:spacing w:before="42"/>
        <w:ind w:left="209"/>
        <w:rPr>
          <w:rFonts w:hint="eastAsia" w:asciiTheme="minorEastAsia" w:hAnsiTheme="minorEastAsia" w:eastAsiaTheme="minorEastAsia" w:cstheme="minorEastAsia"/>
        </w:rPr>
      </w:pPr>
      <w:r>
        <w:rPr>
          <w:rFonts w:hint="eastAsia" w:asciiTheme="minorEastAsia" w:hAnsiTheme="minorEastAsia" w:eastAsiaTheme="minorEastAsia" w:cstheme="minorEastAsia"/>
          <w:b w:val="0"/>
        </w:rPr>
        <w:br w:type="column"/>
      </w:r>
      <w:bookmarkStart w:id="127" w:name="一、标的说明一览表"/>
      <w:bookmarkEnd w:id="127"/>
      <w:r>
        <w:rPr>
          <w:rFonts w:hint="eastAsia" w:asciiTheme="minorEastAsia" w:hAnsiTheme="minorEastAsia" w:eastAsiaTheme="minorEastAsia" w:cstheme="minorEastAsia"/>
        </w:rPr>
        <w:t>一、标的说明一览表</w:t>
      </w:r>
    </w:p>
    <w:p>
      <w:pPr>
        <w:spacing w:after="0"/>
        <w:rPr>
          <w:rFonts w:hint="eastAsia" w:asciiTheme="minorEastAsia" w:hAnsiTheme="minorEastAsia" w:eastAsiaTheme="minorEastAsia" w:cstheme="minorEastAsia"/>
        </w:rPr>
        <w:sectPr>
          <w:pgSz w:w="11910" w:h="16840"/>
          <w:pgMar w:top="1460" w:right="860" w:bottom="1160" w:left="1220" w:header="0" w:footer="970" w:gutter="0"/>
          <w:pgNumType w:fmt="decimal"/>
          <w:cols w:equalWidth="0" w:num="2">
            <w:col w:w="3880" w:space="40"/>
            <w:col w:w="5910"/>
          </w:cols>
        </w:sectPr>
      </w:pPr>
    </w:p>
    <w:p>
      <w:pPr>
        <w:pStyle w:val="6"/>
        <w:spacing w:before="3"/>
        <w:ind w:left="0"/>
        <w:rPr>
          <w:rFonts w:hint="eastAsia" w:asciiTheme="minorEastAsia" w:hAnsiTheme="minorEastAsia" w:eastAsiaTheme="minorEastAsia" w:cstheme="minorEastAsia"/>
          <w:b/>
          <w:sz w:val="6"/>
        </w:rPr>
      </w:pPr>
    </w:p>
    <w:tbl>
      <w:tblPr>
        <w:tblStyle w:val="11"/>
        <w:tblW w:w="0" w:type="auto"/>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9"/>
        <w:gridCol w:w="1539"/>
        <w:gridCol w:w="1540"/>
        <w:gridCol w:w="1540"/>
        <w:gridCol w:w="1540"/>
        <w:gridCol w:w="15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3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w:t>
            </w:r>
          </w:p>
        </w:tc>
        <w:tc>
          <w:tcPr>
            <w:tcW w:w="1539"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品目号</w:t>
            </w:r>
          </w:p>
        </w:tc>
        <w:tc>
          <w:tcPr>
            <w:tcW w:w="1540" w:type="dxa"/>
          </w:tcPr>
          <w:p>
            <w:pPr>
              <w:pStyle w:val="16"/>
              <w:spacing w:before="80"/>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w:t>
            </w:r>
          </w:p>
        </w:tc>
        <w:tc>
          <w:tcPr>
            <w:tcW w:w="1540" w:type="dxa"/>
          </w:tcPr>
          <w:p>
            <w:pPr>
              <w:pStyle w:val="16"/>
              <w:spacing w:before="80"/>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规格</w:t>
            </w:r>
          </w:p>
        </w:tc>
        <w:tc>
          <w:tcPr>
            <w:tcW w:w="1540" w:type="dxa"/>
          </w:tcPr>
          <w:p>
            <w:pPr>
              <w:pStyle w:val="16"/>
              <w:spacing w:before="80"/>
              <w:ind w:left="10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来源地</w:t>
            </w:r>
          </w:p>
        </w:tc>
        <w:tc>
          <w:tcPr>
            <w:tcW w:w="1540" w:type="dxa"/>
          </w:tcPr>
          <w:p>
            <w:pPr>
              <w:pStyle w:val="16"/>
              <w:spacing w:before="80"/>
              <w:ind w:left="106"/>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39" w:type="dxa"/>
            <w:vMerge w:val="restart"/>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539" w:type="dxa"/>
          </w:tcPr>
          <w:p>
            <w:pPr>
              <w:pStyle w:val="16"/>
              <w:spacing w:before="89"/>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39" w:type="dxa"/>
            <w:vMerge w:val="continue"/>
            <w:tcBorders>
              <w:top w:val="nil"/>
            </w:tcBorders>
          </w:tcPr>
          <w:p>
            <w:pPr>
              <w:rPr>
                <w:rFonts w:hint="eastAsia" w:asciiTheme="minorEastAsia" w:hAnsiTheme="minorEastAsia" w:eastAsiaTheme="minorEastAsia" w:cstheme="minorEastAsia"/>
                <w:sz w:val="2"/>
                <w:szCs w:val="2"/>
              </w:rPr>
            </w:pPr>
          </w:p>
        </w:tc>
        <w:tc>
          <w:tcPr>
            <w:tcW w:w="1539"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39" w:type="dxa"/>
          </w:tcPr>
          <w:p>
            <w:pPr>
              <w:pStyle w:val="16"/>
              <w:spacing w:before="82"/>
              <w:ind w:left="10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539"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c>
          <w:tcPr>
            <w:tcW w:w="1540" w:type="dxa"/>
          </w:tcPr>
          <w:p>
            <w:pPr>
              <w:pStyle w:val="16"/>
              <w:rPr>
                <w:rFonts w:hint="eastAsia" w:asciiTheme="minorEastAsia" w:hAnsiTheme="minorEastAsia" w:eastAsiaTheme="minorEastAsia" w:cstheme="minorEastAsia"/>
                <w:sz w:val="22"/>
              </w:rPr>
            </w:pPr>
          </w:p>
        </w:tc>
      </w:tr>
    </w:tbl>
    <w:p>
      <w:pPr>
        <w:pStyle w:val="6"/>
        <w:spacing w:before="82"/>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0"/>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5"/>
        </w:numPr>
        <w:tabs>
          <w:tab w:val="left" w:pos="1006"/>
        </w:tabs>
        <w:spacing w:before="16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“采购包”、“品目号”、“投标标的”及“数量”应与招标文件《采购标的</w:t>
      </w:r>
      <w:r>
        <w:rPr>
          <w:rFonts w:hint="eastAsia" w:asciiTheme="minorEastAsia" w:hAnsiTheme="minorEastAsia" w:eastAsiaTheme="minorEastAsia" w:cstheme="minorEastAsia"/>
          <w:spacing w:val="-3"/>
          <w:sz w:val="24"/>
        </w:rPr>
        <w:t>一览表》中的有关内容</w:t>
      </w:r>
      <w:r>
        <w:rPr>
          <w:rFonts w:hint="eastAsia" w:asciiTheme="minorEastAsia" w:hAnsiTheme="minorEastAsia" w:eastAsiaTheme="minorEastAsia" w:cstheme="minorEastAsia"/>
          <w:spacing w:val="-4"/>
          <w:sz w:val="24"/>
        </w:rPr>
        <w:t>（</w:t>
      </w:r>
      <w:r>
        <w:rPr>
          <w:rFonts w:hint="eastAsia" w:asciiTheme="minorEastAsia" w:hAnsiTheme="minorEastAsia" w:eastAsiaTheme="minorEastAsia" w:cstheme="minorEastAsia"/>
          <w:spacing w:val="-8"/>
          <w:sz w:val="24"/>
        </w:rPr>
        <w:t>“采购包”、“品目号”、“采购标的”及“数量”）</w:t>
      </w:r>
      <w:r>
        <w:rPr>
          <w:rFonts w:hint="eastAsia" w:asciiTheme="minorEastAsia" w:hAnsiTheme="minorEastAsia" w:eastAsiaTheme="minorEastAsia" w:cstheme="minorEastAsia"/>
          <w:sz w:val="24"/>
        </w:rPr>
        <w:t>保持一致。</w:t>
      </w:r>
    </w:p>
    <w:p>
      <w:pPr>
        <w:pStyle w:val="15"/>
        <w:numPr>
          <w:ilvl w:val="1"/>
          <w:numId w:val="85"/>
        </w:numPr>
        <w:tabs>
          <w:tab w:val="left" w:pos="1006"/>
        </w:tabs>
        <w:spacing w:before="2" w:after="0" w:line="364" w:lineRule="auto"/>
        <w:ind w:left="220" w:right="485"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“投标标的”为货物的：“规格”项下应填写货物制造厂商赋予的品牌（属于</w:t>
      </w:r>
      <w:r>
        <w:rPr>
          <w:rFonts w:hint="eastAsia" w:asciiTheme="minorEastAsia" w:hAnsiTheme="minorEastAsia" w:eastAsiaTheme="minorEastAsia" w:cstheme="minorEastAsia"/>
          <w:spacing w:val="-8"/>
          <w:sz w:val="24"/>
        </w:rPr>
        <w:t>节能、环保清单产品的货物，填写的品牌名称应与清单载明的品牌名称保持一致</w:t>
      </w:r>
      <w:r>
        <w:rPr>
          <w:rFonts w:hint="eastAsia" w:asciiTheme="minorEastAsia" w:hAnsiTheme="minorEastAsia" w:eastAsiaTheme="minorEastAsia" w:cstheme="minorEastAsia"/>
          <w:spacing w:val="-32"/>
          <w:sz w:val="24"/>
        </w:rPr>
        <w:t>）</w:t>
      </w:r>
      <w:r>
        <w:rPr>
          <w:rFonts w:hint="eastAsia" w:asciiTheme="minorEastAsia" w:hAnsiTheme="minorEastAsia" w:eastAsiaTheme="minorEastAsia" w:cstheme="minorEastAsia"/>
          <w:sz w:val="24"/>
        </w:rPr>
        <w:t>及具</w:t>
      </w:r>
      <w:r>
        <w:rPr>
          <w:rFonts w:hint="eastAsia" w:asciiTheme="minorEastAsia" w:hAnsiTheme="minorEastAsia" w:eastAsiaTheme="minorEastAsia" w:cstheme="minorEastAsia"/>
          <w:spacing w:val="-11"/>
          <w:sz w:val="24"/>
        </w:rPr>
        <w:t>体型号。“来源地”应填写货物的原产地。“备注”项下应填写货物的详细性能说明及</w:t>
      </w:r>
      <w:r>
        <w:rPr>
          <w:rFonts w:hint="eastAsia" w:asciiTheme="minorEastAsia" w:hAnsiTheme="minorEastAsia" w:eastAsiaTheme="minorEastAsia" w:cstheme="minorEastAsia"/>
          <w:spacing w:val="-14"/>
          <w:sz w:val="24"/>
        </w:rPr>
        <w:t>供货范围清单</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24"/>
          <w:sz w:val="24"/>
        </w:rPr>
        <w:t>），</w:t>
      </w:r>
      <w:r>
        <w:rPr>
          <w:rFonts w:hint="eastAsia" w:asciiTheme="minorEastAsia" w:hAnsiTheme="minorEastAsia" w:eastAsiaTheme="minorEastAsia" w:cstheme="minorEastAsia"/>
          <w:spacing w:val="-2"/>
          <w:sz w:val="24"/>
        </w:rPr>
        <w:t>其中供货范围清单包括但不限于：组成货物的主要件和关键件的名称、数量、原产地，专用工具（若有）的名称、数量、原产地，备品备件（若有</w:t>
      </w:r>
      <w:r>
        <w:rPr>
          <w:rFonts w:hint="eastAsia" w:asciiTheme="minorEastAsia" w:hAnsiTheme="minorEastAsia" w:eastAsiaTheme="minorEastAsia" w:cstheme="minorEastAsia"/>
          <w:spacing w:val="-19"/>
          <w:sz w:val="24"/>
        </w:rPr>
        <w:t xml:space="preserve">） </w:t>
      </w:r>
      <w:r>
        <w:rPr>
          <w:rFonts w:hint="eastAsia" w:asciiTheme="minorEastAsia" w:hAnsiTheme="minorEastAsia" w:eastAsiaTheme="minorEastAsia" w:cstheme="minorEastAsia"/>
          <w:sz w:val="24"/>
        </w:rPr>
        <w:t>的名称、数量、原产地等。</w:t>
      </w:r>
    </w:p>
    <w:p>
      <w:pPr>
        <w:pStyle w:val="15"/>
        <w:numPr>
          <w:ilvl w:val="1"/>
          <w:numId w:val="85"/>
        </w:numPr>
        <w:tabs>
          <w:tab w:val="left" w:pos="1006"/>
        </w:tabs>
        <w:spacing w:before="3"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“投标标的”为服务的：“规格”项下应填写服务提供者提供的服务标准及品</w:t>
      </w:r>
      <w:r>
        <w:rPr>
          <w:rFonts w:hint="eastAsia" w:asciiTheme="minorEastAsia" w:hAnsiTheme="minorEastAsia" w:eastAsiaTheme="minorEastAsia" w:cstheme="minorEastAsia"/>
          <w:spacing w:val="-12"/>
          <w:sz w:val="24"/>
        </w:rPr>
        <w:t>牌</w:t>
      </w:r>
      <w:r>
        <w:rPr>
          <w:rFonts w:hint="eastAsia" w:asciiTheme="minorEastAsia" w:hAnsiTheme="minorEastAsia" w:eastAsiaTheme="minorEastAsia" w:cstheme="minorEastAsia"/>
          <w:sz w:val="24"/>
        </w:rPr>
        <w:t>（若有</w:t>
      </w:r>
      <w:r>
        <w:rPr>
          <w:rFonts w:hint="eastAsia" w:asciiTheme="minorEastAsia" w:hAnsiTheme="minorEastAsia" w:eastAsiaTheme="minorEastAsia" w:cstheme="minorEastAsia"/>
          <w:spacing w:val="-12"/>
          <w:sz w:val="24"/>
        </w:rPr>
        <w:t>）</w:t>
      </w:r>
      <w:r>
        <w:rPr>
          <w:rFonts w:hint="eastAsia" w:asciiTheme="minorEastAsia" w:hAnsiTheme="minorEastAsia" w:eastAsiaTheme="minorEastAsia" w:cstheme="minorEastAsia"/>
          <w:spacing w:val="-9"/>
          <w:sz w:val="24"/>
        </w:rPr>
        <w:t>。“来源地”应填写服务提供者的所在地。“备注”项下应填写关于服务标</w:t>
      </w:r>
      <w:r>
        <w:rPr>
          <w:rFonts w:hint="eastAsia" w:asciiTheme="minorEastAsia" w:hAnsiTheme="minorEastAsia" w:eastAsiaTheme="minorEastAsia" w:cstheme="minorEastAsia"/>
          <w:sz w:val="24"/>
        </w:rPr>
        <w:t>准所涵盖的具体项目或内容的说明等。</w:t>
      </w:r>
    </w:p>
    <w:p>
      <w:pPr>
        <w:pStyle w:val="6"/>
        <w:spacing w:before="2"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、投标人需要说明的内容若需特殊表达，应先在本表中进行相应说明，再另页应</w:t>
      </w:r>
      <w:r>
        <w:rPr>
          <w:rFonts w:hint="eastAsia" w:asciiTheme="minorEastAsia" w:hAnsiTheme="minorEastAsia" w:eastAsiaTheme="minorEastAsia" w:cstheme="minorEastAsia"/>
          <w:spacing w:val="-12"/>
        </w:rPr>
        <w:t>答，但应做好标注说明，方便评委查阅评审。未标注说明可能导致的不利的评审后果由</w:t>
      </w:r>
      <w:r>
        <w:rPr>
          <w:rFonts w:hint="eastAsia" w:asciiTheme="minorEastAsia" w:hAnsiTheme="minorEastAsia" w:eastAsiaTheme="minorEastAsia" w:cstheme="minorEastAsia"/>
        </w:rPr>
        <w:t>投标人自行承担。</w:t>
      </w:r>
    </w:p>
    <w:p>
      <w:pPr>
        <w:pStyle w:val="6"/>
        <w:spacing w:before="2" w:line="364" w:lineRule="auto"/>
        <w:ind w:right="580"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3、投标文件中涉及“投标标的”、“数量”、“规格”、“来源地”的内容若不一致，应以本表为准。</w:t>
      </w:r>
    </w:p>
    <w:p>
      <w:pPr>
        <w:pStyle w:val="6"/>
        <w:tabs>
          <w:tab w:val="left" w:pos="7566"/>
          <w:tab w:val="left" w:pos="8286"/>
          <w:tab w:val="left" w:pos="9006"/>
        </w:tabs>
        <w:spacing w:before="1"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type w:val="continuous"/>
          <w:pgSz w:w="11910" w:h="16840"/>
          <w:pgMar w:top="1580" w:right="860" w:bottom="1080" w:left="1220" w:header="720" w:footer="720" w:gutter="0"/>
          <w:pgNumType w:fmt="decimal"/>
          <w:cols w:space="720" w:num="1"/>
        </w:sectPr>
      </w:pPr>
    </w:p>
    <w:p>
      <w:pPr>
        <w:tabs>
          <w:tab w:val="left" w:pos="3879"/>
        </w:tabs>
        <w:spacing w:before="42" w:line="364" w:lineRule="auto"/>
        <w:ind w:left="700" w:right="3167" w:firstLine="3067"/>
        <w:jc w:val="left"/>
        <w:rPr>
          <w:rFonts w:hint="eastAsia" w:asciiTheme="minorEastAsia" w:hAnsiTheme="minorEastAsia" w:eastAsiaTheme="minorEastAsia" w:cstheme="minorEastAsia"/>
          <w:sz w:val="24"/>
        </w:rPr>
      </w:pPr>
      <w:bookmarkStart w:id="128" w:name="二、技术和服务要求响应表"/>
      <w:bookmarkEnd w:id="128"/>
      <w:r>
        <w:rPr>
          <w:rFonts w:hint="eastAsia" w:asciiTheme="minorEastAsia" w:hAnsiTheme="minorEastAsia" w:eastAsiaTheme="minorEastAsia" w:cstheme="minorEastAsia"/>
          <w:b/>
          <w:sz w:val="24"/>
        </w:rPr>
        <w:t>二、技术和服务要求响应</w:t>
      </w:r>
      <w:r>
        <w:rPr>
          <w:rFonts w:hint="eastAsia" w:asciiTheme="minorEastAsia" w:hAnsiTheme="minorEastAsia" w:eastAsiaTheme="minorEastAsia" w:cstheme="minorEastAsia"/>
          <w:b/>
          <w:spacing w:val="-16"/>
          <w:sz w:val="24"/>
        </w:rPr>
        <w:t>表</w:t>
      </w: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tbl>
      <w:tblPr>
        <w:tblStyle w:val="1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7"/>
        <w:gridCol w:w="1847"/>
        <w:gridCol w:w="1848"/>
        <w:gridCol w:w="1848"/>
        <w:gridCol w:w="18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847" w:type="dxa"/>
          </w:tcPr>
          <w:p>
            <w:pPr>
              <w:pStyle w:val="16"/>
              <w:spacing w:before="80"/>
              <w:ind w:left="107"/>
              <w:rPr>
                <w:sz w:val="24"/>
              </w:rPr>
            </w:pPr>
            <w:r>
              <w:rPr>
                <w:sz w:val="24"/>
              </w:rPr>
              <w:t>采购包</w:t>
            </w:r>
          </w:p>
        </w:tc>
        <w:tc>
          <w:tcPr>
            <w:tcW w:w="1847" w:type="dxa"/>
          </w:tcPr>
          <w:p>
            <w:pPr>
              <w:pStyle w:val="16"/>
              <w:spacing w:before="80"/>
              <w:ind w:left="108"/>
              <w:rPr>
                <w:sz w:val="24"/>
              </w:rPr>
            </w:pPr>
            <w:r>
              <w:rPr>
                <w:sz w:val="24"/>
              </w:rPr>
              <w:t>品目号</w:t>
            </w:r>
          </w:p>
        </w:tc>
        <w:tc>
          <w:tcPr>
            <w:tcW w:w="1848" w:type="dxa"/>
          </w:tcPr>
          <w:p>
            <w:pPr>
              <w:pStyle w:val="16"/>
              <w:spacing w:before="80"/>
              <w:ind w:left="107"/>
              <w:rPr>
                <w:sz w:val="24"/>
              </w:rPr>
            </w:pPr>
            <w:r>
              <w:rPr>
                <w:sz w:val="24"/>
              </w:rPr>
              <w:t>技术和服务要</w:t>
            </w:r>
          </w:p>
          <w:p>
            <w:pPr>
              <w:pStyle w:val="16"/>
              <w:spacing w:before="160"/>
              <w:ind w:left="107"/>
              <w:rPr>
                <w:sz w:val="24"/>
              </w:rPr>
            </w:pPr>
            <w:r>
              <w:rPr>
                <w:sz w:val="24"/>
              </w:rPr>
              <w:t>求</w:t>
            </w:r>
          </w:p>
        </w:tc>
        <w:tc>
          <w:tcPr>
            <w:tcW w:w="1848" w:type="dxa"/>
          </w:tcPr>
          <w:p>
            <w:pPr>
              <w:pStyle w:val="16"/>
              <w:spacing w:before="80"/>
              <w:ind w:left="107"/>
              <w:rPr>
                <w:sz w:val="24"/>
              </w:rPr>
            </w:pPr>
            <w:r>
              <w:rPr>
                <w:sz w:val="24"/>
              </w:rPr>
              <w:t>投标响应</w:t>
            </w:r>
          </w:p>
        </w:tc>
        <w:tc>
          <w:tcPr>
            <w:tcW w:w="1848" w:type="dxa"/>
          </w:tcPr>
          <w:p>
            <w:pPr>
              <w:pStyle w:val="16"/>
              <w:spacing w:before="80"/>
              <w:ind w:left="107"/>
              <w:rPr>
                <w:sz w:val="24"/>
              </w:rPr>
            </w:pPr>
            <w:r>
              <w:rPr>
                <w:sz w:val="24"/>
              </w:rPr>
              <w:t>是否偏离及说</w:t>
            </w:r>
          </w:p>
          <w:p>
            <w:pPr>
              <w:pStyle w:val="16"/>
              <w:spacing w:before="160"/>
              <w:ind w:left="107"/>
              <w:rPr>
                <w:sz w:val="24"/>
              </w:rPr>
            </w:pPr>
            <w:r>
              <w:rPr>
                <w:sz w:val="24"/>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restart"/>
          </w:tcPr>
          <w:p>
            <w:pPr>
              <w:pStyle w:val="16"/>
              <w:spacing w:before="89"/>
              <w:ind w:left="107"/>
              <w:rPr>
                <w:rFonts w:ascii="Calibri"/>
                <w:sz w:val="24"/>
              </w:rPr>
            </w:pPr>
            <w:r>
              <w:rPr>
                <w:rFonts w:ascii="Calibri"/>
                <w:sz w:val="24"/>
              </w:rPr>
              <w:t>*</w:t>
            </w:r>
          </w:p>
        </w:tc>
        <w:tc>
          <w:tcPr>
            <w:tcW w:w="1847" w:type="dxa"/>
          </w:tcPr>
          <w:p>
            <w:pPr>
              <w:pStyle w:val="16"/>
              <w:spacing w:before="89"/>
              <w:ind w:left="108"/>
              <w:rPr>
                <w:rFonts w:ascii="Calibri"/>
                <w:sz w:val="24"/>
              </w:rPr>
            </w:pPr>
            <w:r>
              <w:rPr>
                <w:rFonts w:ascii="Calibri"/>
                <w:sz w:val="24"/>
              </w:rPr>
              <w:t>*-1</w:t>
            </w:r>
          </w:p>
        </w:tc>
        <w:tc>
          <w:tcPr>
            <w:tcW w:w="1848"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continue"/>
            <w:tcBorders>
              <w:top w:val="nil"/>
            </w:tcBorders>
          </w:tcPr>
          <w:p>
            <w:pPr>
              <w:rPr>
                <w:sz w:val="2"/>
                <w:szCs w:val="2"/>
              </w:rPr>
            </w:pPr>
          </w:p>
        </w:tc>
        <w:tc>
          <w:tcPr>
            <w:tcW w:w="1847" w:type="dxa"/>
          </w:tcPr>
          <w:p>
            <w:pPr>
              <w:pStyle w:val="16"/>
              <w:spacing w:before="82"/>
              <w:ind w:left="108"/>
              <w:rPr>
                <w:sz w:val="24"/>
              </w:rPr>
            </w:pPr>
            <w:r>
              <w:rPr>
                <w:sz w:val="24"/>
              </w:rPr>
              <w:t>…</w:t>
            </w:r>
          </w:p>
        </w:tc>
        <w:tc>
          <w:tcPr>
            <w:tcW w:w="1848"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tcPr>
          <w:p>
            <w:pPr>
              <w:pStyle w:val="16"/>
              <w:spacing w:before="82"/>
              <w:ind w:left="107"/>
              <w:rPr>
                <w:sz w:val="24"/>
              </w:rPr>
            </w:pPr>
            <w:r>
              <w:rPr>
                <w:sz w:val="24"/>
              </w:rPr>
              <w:t>…</w:t>
            </w:r>
          </w:p>
        </w:tc>
        <w:tc>
          <w:tcPr>
            <w:tcW w:w="1847"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r>
    </w:tbl>
    <w:p>
      <w:pPr>
        <w:pStyle w:val="6"/>
        <w:ind w:left="0"/>
        <w:rPr>
          <w:rFonts w:hint="eastAsia" w:asciiTheme="minorEastAsia" w:hAnsiTheme="minorEastAsia" w:eastAsiaTheme="minorEastAsia" w:cstheme="minorEastAsia"/>
          <w:sz w:val="26"/>
        </w:rPr>
      </w:pPr>
    </w:p>
    <w:p>
      <w:pPr>
        <w:pStyle w:val="6"/>
        <w:spacing w:before="10"/>
        <w:ind w:left="0"/>
        <w:rPr>
          <w:rFonts w:hint="eastAsia" w:asciiTheme="minorEastAsia" w:hAnsiTheme="minorEastAsia" w:eastAsiaTheme="minorEastAsia" w:cstheme="minorEastAsia"/>
          <w:sz w:val="23"/>
        </w:rPr>
      </w:pPr>
    </w:p>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6"/>
        </w:numPr>
        <w:tabs>
          <w:tab w:val="left" w:pos="1006"/>
        </w:tabs>
        <w:spacing w:before="160" w:after="0" w:line="364" w:lineRule="auto"/>
        <w:ind w:left="220" w:right="581"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“技术和服务要求”项下填写的内容应与招标文件第五章“技术和服务要求” 的内容保持一致。</w:t>
      </w:r>
    </w:p>
    <w:p>
      <w:pPr>
        <w:pStyle w:val="15"/>
        <w:numPr>
          <w:ilvl w:val="1"/>
          <w:numId w:val="86"/>
        </w:numPr>
        <w:tabs>
          <w:tab w:val="left" w:pos="1006"/>
        </w:tabs>
        <w:spacing w:before="1"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“投标响应”项下应填写具体的响应内容并与“技术和服务要求”项下填写的</w:t>
      </w:r>
      <w:r>
        <w:rPr>
          <w:rFonts w:hint="eastAsia" w:asciiTheme="minorEastAsia" w:hAnsiTheme="minorEastAsia" w:eastAsiaTheme="minorEastAsia" w:cstheme="minorEastAsia"/>
          <w:spacing w:val="-8"/>
          <w:sz w:val="24"/>
        </w:rPr>
        <w:t>内容逐项对应；对招标文件“技术和服务要求”项下涉及“≥或＞”、“≤或＜”及某个区间值范围内的内容，投标响应应填写具体的数值，但技术指标只能以范围作响应的</w:t>
      </w:r>
      <w:r>
        <w:rPr>
          <w:rFonts w:hint="eastAsia" w:asciiTheme="minorEastAsia" w:hAnsiTheme="minorEastAsia" w:eastAsiaTheme="minorEastAsia" w:cstheme="minorEastAsia"/>
          <w:sz w:val="24"/>
        </w:rPr>
        <w:t>除外。</w:t>
      </w:r>
    </w:p>
    <w:p>
      <w:pPr>
        <w:pStyle w:val="15"/>
        <w:numPr>
          <w:ilvl w:val="1"/>
          <w:numId w:val="86"/>
        </w:numPr>
        <w:tabs>
          <w:tab w:val="left" w:pos="1006"/>
        </w:tabs>
        <w:spacing w:before="3" w:after="0" w:line="364" w:lineRule="auto"/>
        <w:ind w:left="220" w:right="577" w:firstLine="480"/>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“是否偏离及说明”项下应按下列规定填写：优于的，填写“正偏离”；符合的，填写“无偏离”；低于的，填写“负偏离”。</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、投标人需要说明的内容若需特殊表达，应先在本表中进行相应说明，再另页应</w:t>
      </w:r>
      <w:r>
        <w:rPr>
          <w:rFonts w:hint="eastAsia" w:asciiTheme="minorEastAsia" w:hAnsiTheme="minorEastAsia" w:eastAsiaTheme="minorEastAsia" w:cstheme="minorEastAsia"/>
          <w:spacing w:val="-12"/>
        </w:rPr>
        <w:t>答，但应做好标注说明，方便评委查阅评审。未标注说明可能导致的不利的评审后果由</w:t>
      </w:r>
      <w:r>
        <w:rPr>
          <w:rFonts w:hint="eastAsia" w:asciiTheme="minorEastAsia" w:hAnsiTheme="minorEastAsia" w:eastAsiaTheme="minorEastAsia" w:cstheme="minorEastAsia"/>
        </w:rPr>
        <w:t>投标人自行承担。</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tabs>
          <w:tab w:val="left" w:pos="3879"/>
        </w:tabs>
        <w:spacing w:before="42" w:line="364" w:lineRule="auto"/>
        <w:ind w:left="700" w:right="4007" w:firstLine="2949"/>
        <w:jc w:val="left"/>
        <w:rPr>
          <w:rFonts w:hint="eastAsia" w:asciiTheme="minorEastAsia" w:hAnsiTheme="minorEastAsia" w:eastAsiaTheme="minorEastAsia" w:cstheme="minorEastAsia"/>
          <w:sz w:val="24"/>
        </w:rPr>
      </w:pPr>
      <w:bookmarkStart w:id="129" w:name="三、商务条件响应表"/>
      <w:bookmarkEnd w:id="129"/>
      <w:r>
        <w:rPr>
          <w:rFonts w:hint="eastAsia" w:asciiTheme="minorEastAsia" w:hAnsiTheme="minorEastAsia" w:eastAsiaTheme="minorEastAsia" w:cstheme="minorEastAsia"/>
          <w:b/>
          <w:sz w:val="24"/>
        </w:rPr>
        <w:t>三、商务条件响应</w:t>
      </w:r>
      <w:r>
        <w:rPr>
          <w:rFonts w:hint="eastAsia" w:asciiTheme="minorEastAsia" w:hAnsiTheme="minorEastAsia" w:eastAsiaTheme="minorEastAsia" w:cstheme="minorEastAsia"/>
          <w:b/>
          <w:spacing w:val="-16"/>
          <w:sz w:val="24"/>
        </w:rPr>
        <w:t>表</w:t>
      </w: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ab/>
      </w:r>
    </w:p>
    <w:tbl>
      <w:tblPr>
        <w:tblStyle w:val="11"/>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7"/>
        <w:gridCol w:w="1847"/>
        <w:gridCol w:w="1848"/>
        <w:gridCol w:w="1848"/>
        <w:gridCol w:w="18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847" w:type="dxa"/>
          </w:tcPr>
          <w:p>
            <w:pPr>
              <w:pStyle w:val="16"/>
              <w:spacing w:before="80"/>
              <w:ind w:left="107"/>
              <w:rPr>
                <w:sz w:val="24"/>
              </w:rPr>
            </w:pPr>
            <w:r>
              <w:rPr>
                <w:sz w:val="24"/>
              </w:rPr>
              <w:t>采购包</w:t>
            </w:r>
          </w:p>
        </w:tc>
        <w:tc>
          <w:tcPr>
            <w:tcW w:w="1847" w:type="dxa"/>
          </w:tcPr>
          <w:p>
            <w:pPr>
              <w:pStyle w:val="16"/>
              <w:spacing w:before="80"/>
              <w:ind w:left="108"/>
              <w:rPr>
                <w:sz w:val="24"/>
              </w:rPr>
            </w:pPr>
            <w:r>
              <w:rPr>
                <w:sz w:val="24"/>
              </w:rPr>
              <w:t>品目号</w:t>
            </w:r>
          </w:p>
        </w:tc>
        <w:tc>
          <w:tcPr>
            <w:tcW w:w="1848" w:type="dxa"/>
          </w:tcPr>
          <w:p>
            <w:pPr>
              <w:pStyle w:val="16"/>
              <w:spacing w:before="80"/>
              <w:ind w:left="107"/>
              <w:rPr>
                <w:sz w:val="24"/>
              </w:rPr>
            </w:pPr>
            <w:r>
              <w:rPr>
                <w:sz w:val="24"/>
              </w:rPr>
              <w:t>商务条件</w:t>
            </w:r>
          </w:p>
        </w:tc>
        <w:tc>
          <w:tcPr>
            <w:tcW w:w="1848" w:type="dxa"/>
          </w:tcPr>
          <w:p>
            <w:pPr>
              <w:pStyle w:val="16"/>
              <w:spacing w:before="80"/>
              <w:ind w:left="107"/>
              <w:rPr>
                <w:sz w:val="24"/>
              </w:rPr>
            </w:pPr>
            <w:r>
              <w:rPr>
                <w:sz w:val="24"/>
              </w:rPr>
              <w:t>投标响应</w:t>
            </w:r>
          </w:p>
        </w:tc>
        <w:tc>
          <w:tcPr>
            <w:tcW w:w="1848" w:type="dxa"/>
          </w:tcPr>
          <w:p>
            <w:pPr>
              <w:pStyle w:val="16"/>
              <w:spacing w:before="80"/>
              <w:ind w:left="107"/>
              <w:rPr>
                <w:sz w:val="24"/>
              </w:rPr>
            </w:pPr>
            <w:r>
              <w:rPr>
                <w:sz w:val="24"/>
              </w:rPr>
              <w:t>是否偏离及说</w:t>
            </w:r>
          </w:p>
          <w:p>
            <w:pPr>
              <w:pStyle w:val="16"/>
              <w:spacing w:before="160"/>
              <w:ind w:left="107"/>
              <w:rPr>
                <w:sz w:val="24"/>
              </w:rPr>
            </w:pPr>
            <w:r>
              <w:rPr>
                <w:sz w:val="24"/>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restart"/>
          </w:tcPr>
          <w:p>
            <w:pPr>
              <w:pStyle w:val="16"/>
              <w:spacing w:before="89"/>
              <w:ind w:left="107"/>
              <w:rPr>
                <w:rFonts w:ascii="Calibri"/>
                <w:sz w:val="24"/>
              </w:rPr>
            </w:pPr>
            <w:r>
              <w:rPr>
                <w:rFonts w:ascii="Calibri"/>
                <w:sz w:val="24"/>
              </w:rPr>
              <w:t>*</w:t>
            </w:r>
          </w:p>
        </w:tc>
        <w:tc>
          <w:tcPr>
            <w:tcW w:w="1847" w:type="dxa"/>
          </w:tcPr>
          <w:p>
            <w:pPr>
              <w:pStyle w:val="16"/>
              <w:spacing w:before="89"/>
              <w:ind w:left="108"/>
              <w:rPr>
                <w:rFonts w:ascii="Calibri"/>
                <w:sz w:val="24"/>
              </w:rPr>
            </w:pPr>
            <w:r>
              <w:rPr>
                <w:rFonts w:ascii="Calibri"/>
                <w:sz w:val="24"/>
              </w:rPr>
              <w:t>*-1</w:t>
            </w:r>
          </w:p>
        </w:tc>
        <w:tc>
          <w:tcPr>
            <w:tcW w:w="1848"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vMerge w:val="continue"/>
            <w:tcBorders>
              <w:top w:val="nil"/>
            </w:tcBorders>
          </w:tcPr>
          <w:p>
            <w:pPr>
              <w:rPr>
                <w:sz w:val="2"/>
                <w:szCs w:val="2"/>
              </w:rPr>
            </w:pPr>
          </w:p>
        </w:tc>
        <w:tc>
          <w:tcPr>
            <w:tcW w:w="1847" w:type="dxa"/>
          </w:tcPr>
          <w:p>
            <w:pPr>
              <w:pStyle w:val="16"/>
              <w:spacing w:before="82"/>
              <w:ind w:left="108"/>
              <w:rPr>
                <w:sz w:val="24"/>
              </w:rPr>
            </w:pPr>
            <w:r>
              <w:rPr>
                <w:sz w:val="24"/>
              </w:rPr>
              <w:t>…</w:t>
            </w:r>
          </w:p>
        </w:tc>
        <w:tc>
          <w:tcPr>
            <w:tcW w:w="1848"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847" w:type="dxa"/>
          </w:tcPr>
          <w:p>
            <w:pPr>
              <w:pStyle w:val="16"/>
              <w:spacing w:before="82"/>
              <w:ind w:left="107"/>
              <w:rPr>
                <w:sz w:val="24"/>
              </w:rPr>
            </w:pPr>
            <w:r>
              <w:rPr>
                <w:sz w:val="24"/>
              </w:rPr>
              <w:t>…</w:t>
            </w:r>
          </w:p>
        </w:tc>
        <w:tc>
          <w:tcPr>
            <w:tcW w:w="1847"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c>
          <w:tcPr>
            <w:tcW w:w="1848" w:type="dxa"/>
          </w:tcPr>
          <w:p>
            <w:pPr>
              <w:pStyle w:val="16"/>
              <w:rPr>
                <w:rFonts w:ascii="Times New Roman"/>
                <w:sz w:val="22"/>
              </w:rPr>
            </w:pPr>
          </w:p>
        </w:tc>
      </w:tr>
    </w:tbl>
    <w:p>
      <w:pPr>
        <w:pStyle w:val="6"/>
        <w:ind w:left="0"/>
        <w:rPr>
          <w:rFonts w:hint="eastAsia" w:asciiTheme="minorEastAsia" w:hAnsiTheme="minorEastAsia" w:eastAsiaTheme="minorEastAsia" w:cstheme="minorEastAsia"/>
          <w:sz w:val="26"/>
        </w:rPr>
      </w:pPr>
    </w:p>
    <w:p>
      <w:pPr>
        <w:pStyle w:val="6"/>
        <w:spacing w:before="10"/>
        <w:ind w:left="0"/>
        <w:rPr>
          <w:rFonts w:hint="eastAsia" w:asciiTheme="minorEastAsia" w:hAnsiTheme="minorEastAsia" w:eastAsiaTheme="minorEastAsia" w:cstheme="minorEastAsia"/>
          <w:sz w:val="23"/>
        </w:rPr>
      </w:pPr>
    </w:p>
    <w:p>
      <w:pPr>
        <w:pStyle w:val="6"/>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※注意：</w:t>
      </w:r>
    </w:p>
    <w:p>
      <w:pPr>
        <w:pStyle w:val="6"/>
        <w:spacing w:before="161"/>
        <w:ind w:left="700"/>
        <w:rPr>
          <w:rFonts w:hint="eastAsia" w:asciiTheme="minorEastAsia" w:hAnsiTheme="minorEastAsia" w:eastAsiaTheme="minorEastAsia" w:cstheme="minorEastAsia"/>
        </w:rPr>
      </w:pPr>
      <w:r>
        <w:rPr>
          <w:rFonts w:hint="eastAsia" w:asciiTheme="minorEastAsia" w:hAnsiTheme="minorEastAsia" w:eastAsiaTheme="minorEastAsia" w:cstheme="minorEastAsia"/>
        </w:rPr>
        <w:t>1、本表应按照下列规定填写：</w:t>
      </w:r>
    </w:p>
    <w:p>
      <w:pPr>
        <w:pStyle w:val="15"/>
        <w:numPr>
          <w:ilvl w:val="1"/>
          <w:numId w:val="87"/>
        </w:numPr>
        <w:tabs>
          <w:tab w:val="left" w:pos="1006"/>
        </w:tabs>
        <w:spacing w:before="160" w:after="0" w:line="364" w:lineRule="auto"/>
        <w:ind w:left="220" w:right="580"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“商务条件”项下填写的内容应与招标文件第五章“商务条件”的内容保持一致。</w:t>
      </w:r>
    </w:p>
    <w:p>
      <w:pPr>
        <w:pStyle w:val="15"/>
        <w:numPr>
          <w:ilvl w:val="1"/>
          <w:numId w:val="87"/>
        </w:numPr>
        <w:tabs>
          <w:tab w:val="left" w:pos="1006"/>
        </w:tabs>
        <w:spacing w:before="1" w:after="0" w:line="364" w:lineRule="auto"/>
        <w:ind w:left="220" w:right="45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“投标响应”项下应填写具体的响应内容并与“商务条件”项下填写的内容逐</w:t>
      </w:r>
      <w:r>
        <w:rPr>
          <w:rFonts w:hint="eastAsia" w:asciiTheme="minorEastAsia" w:hAnsiTheme="minorEastAsia" w:eastAsiaTheme="minorEastAsia" w:cstheme="minorEastAsia"/>
          <w:spacing w:val="-14"/>
          <w:sz w:val="24"/>
        </w:rPr>
        <w:t xml:space="preserve">项对应；对“商务条件”项下涉及“≥或＞”、“≤或＜”及某个区间值范围内的内容， </w:t>
      </w:r>
      <w:r>
        <w:rPr>
          <w:rFonts w:hint="eastAsia" w:asciiTheme="minorEastAsia" w:hAnsiTheme="minorEastAsia" w:eastAsiaTheme="minorEastAsia" w:cstheme="minorEastAsia"/>
          <w:sz w:val="24"/>
        </w:rPr>
        <w:t>应填写具体的数值。</w:t>
      </w:r>
    </w:p>
    <w:p>
      <w:pPr>
        <w:pStyle w:val="15"/>
        <w:numPr>
          <w:ilvl w:val="1"/>
          <w:numId w:val="87"/>
        </w:numPr>
        <w:tabs>
          <w:tab w:val="left" w:pos="1006"/>
        </w:tabs>
        <w:spacing w:before="2" w:after="0" w:line="364" w:lineRule="auto"/>
        <w:ind w:left="220" w:right="577"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“是否偏离及说明”项下应按下列规定填写：优于的，填写“正偏离”；符合的，填写“无偏离”；低于的，填写“负偏离”。</w:t>
      </w:r>
    </w:p>
    <w:p>
      <w:pPr>
        <w:pStyle w:val="6"/>
        <w:spacing w:before="1" w:line="364" w:lineRule="auto"/>
        <w:ind w:right="577" w:firstLine="48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spacing w:val="-1"/>
        </w:rPr>
        <w:t>、投标人需要说明的内容若需特殊表达，应先在本表中进行相应说明，再另页应</w:t>
      </w:r>
      <w:r>
        <w:rPr>
          <w:rFonts w:hint="eastAsia" w:asciiTheme="minorEastAsia" w:hAnsiTheme="minorEastAsia" w:eastAsiaTheme="minorEastAsia" w:cstheme="minorEastAsia"/>
          <w:spacing w:val="-12"/>
        </w:rPr>
        <w:t>答，但应做好标注说明，方便评委查阅评审。未标注说明可能导致的不利的评审后果由</w:t>
      </w:r>
      <w:r>
        <w:rPr>
          <w:rFonts w:hint="eastAsia" w:asciiTheme="minorEastAsia" w:hAnsiTheme="minorEastAsia" w:eastAsiaTheme="minorEastAsia" w:cstheme="minorEastAsia"/>
        </w:rPr>
        <w:t>投标人自行承担。</w:t>
      </w:r>
    </w:p>
    <w:p>
      <w:pPr>
        <w:pStyle w:val="6"/>
        <w:tabs>
          <w:tab w:val="left" w:pos="7566"/>
          <w:tab w:val="left" w:pos="8286"/>
          <w:tab w:val="left" w:pos="9006"/>
        </w:tabs>
        <w:spacing w:before="2" w:line="364" w:lineRule="auto"/>
        <w:ind w:left="6366" w:right="577" w:hanging="720"/>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（全称并加盖单位公章</w:t>
      </w:r>
      <w:r>
        <w:rPr>
          <w:rFonts w:hint="eastAsia" w:asciiTheme="minorEastAsia" w:hAnsiTheme="minorEastAsia" w:eastAsiaTheme="minorEastAsia" w:cstheme="minorEastAsia"/>
          <w:spacing w:val="-17"/>
          <w:u w:val="single"/>
        </w:rPr>
        <w:t xml:space="preserve">） </w:t>
      </w:r>
      <w:r>
        <w:rPr>
          <w:rFonts w:hint="eastAsia" w:asciiTheme="minorEastAsia" w:hAnsiTheme="minorEastAsia" w:eastAsiaTheme="minorEastAsia" w:cstheme="minorEastAsia"/>
        </w:rPr>
        <w:t>日期：</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年</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u w:val="single"/>
        </w:rPr>
        <w:t>月</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17"/>
          <w:u w:val="single"/>
        </w:rPr>
        <w:t>日</w:t>
      </w:r>
    </w:p>
    <w:p>
      <w:pPr>
        <w:spacing w:after="0" w:line="364" w:lineRule="auto"/>
        <w:rPr>
          <w:rFonts w:hint="eastAsia" w:asciiTheme="minorEastAsia" w:hAnsiTheme="minorEastAsia" w:eastAsiaTheme="minorEastAsia" w:cstheme="minorEastAsia"/>
        </w:rPr>
        <w:sectPr>
          <w:pgSz w:w="11910" w:h="16840"/>
          <w:pgMar w:top="1460" w:right="860" w:bottom="1160" w:left="1220" w:header="0" w:footer="970" w:gutter="0"/>
          <w:pgNumType w:fmt="decimal"/>
          <w:cols w:space="720" w:num="1"/>
        </w:sectPr>
      </w:pPr>
    </w:p>
    <w:p>
      <w:pPr>
        <w:pStyle w:val="4"/>
        <w:spacing w:before="42"/>
        <w:ind w:left="3284"/>
        <w:rPr>
          <w:rFonts w:hint="eastAsia" w:asciiTheme="minorEastAsia" w:hAnsiTheme="minorEastAsia" w:eastAsiaTheme="minorEastAsia" w:cstheme="minorEastAsia"/>
        </w:rPr>
      </w:pPr>
      <w:bookmarkStart w:id="130" w:name="四、投标人提交的其他资料（若有）"/>
      <w:bookmarkEnd w:id="130"/>
      <w:r>
        <w:rPr>
          <w:rFonts w:hint="eastAsia" w:asciiTheme="minorEastAsia" w:hAnsiTheme="minorEastAsia" w:eastAsiaTheme="minorEastAsia" w:cstheme="minorEastAsia"/>
        </w:rPr>
        <w:t>四、投标人提交的其他资料（若有）</w:t>
      </w:r>
    </w:p>
    <w:p>
      <w:pPr>
        <w:pStyle w:val="6"/>
        <w:spacing w:before="160"/>
        <w:ind w:left="4492"/>
        <w:rPr>
          <w:rFonts w:hint="eastAsia" w:asciiTheme="minorEastAsia" w:hAnsiTheme="minorEastAsia" w:eastAsiaTheme="minorEastAsia" w:cstheme="minorEastAsia"/>
        </w:rPr>
      </w:pPr>
      <w:r>
        <w:rPr>
          <w:rFonts w:hint="eastAsia" w:asciiTheme="minorEastAsia" w:hAnsiTheme="minorEastAsia" w:eastAsiaTheme="minorEastAsia" w:cstheme="minorEastAsia"/>
        </w:rPr>
        <w:t>编制说明</w:t>
      </w:r>
    </w:p>
    <w:p>
      <w:pPr>
        <w:pStyle w:val="6"/>
        <w:spacing w:before="161" w:line="364" w:lineRule="auto"/>
        <w:ind w:right="580"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1、招标文件要求提交的除“资格及资信证明部分”、“报价部分”外的其他证明材料或资料加盖投标人的单位公章后应在此项下提交。</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2、招标文件要求投标人提供方案（</w:t>
      </w:r>
      <w:r>
        <w:rPr>
          <w:rFonts w:hint="eastAsia" w:asciiTheme="minorEastAsia" w:hAnsiTheme="minorEastAsia" w:eastAsiaTheme="minorEastAsia" w:cstheme="minorEastAsia"/>
          <w:spacing w:val="-1"/>
        </w:rPr>
        <w:t>包括但不限于：组织、实施、技术、服务方案</w:t>
      </w:r>
      <w:r>
        <w:rPr>
          <w:rFonts w:hint="eastAsia" w:asciiTheme="minorEastAsia" w:hAnsiTheme="minorEastAsia" w:eastAsiaTheme="minorEastAsia" w:cstheme="minorEastAsia"/>
        </w:rPr>
        <w:t>等）的，投标人应在此项下提交。</w:t>
      </w:r>
    </w:p>
    <w:p>
      <w:pPr>
        <w:pStyle w:val="6"/>
        <w:spacing w:before="1" w:line="364" w:lineRule="auto"/>
        <w:ind w:right="577"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spacing w:val="-1"/>
        </w:rPr>
        <w:t>、除招标文件另有规定外，投标人认为需要提交的其他证明材料或资料加盖投标</w:t>
      </w:r>
      <w:r>
        <w:rPr>
          <w:rFonts w:hint="eastAsia" w:asciiTheme="minorEastAsia" w:hAnsiTheme="minorEastAsia" w:eastAsiaTheme="minorEastAsia" w:cstheme="minorEastAsia"/>
        </w:rPr>
        <w:t>人的单位公章后应在此项下提交。</w:t>
      </w:r>
    </w:p>
    <w:sectPr>
      <w:footerReference r:id="rId13" w:type="default"/>
      <w:pgSz w:w="11910" w:h="16840"/>
      <w:pgMar w:top="1460" w:right="860" w:bottom="1160" w:left="1220" w:header="0" w:footer="97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r>
      <w:rPr>
        <w:sz w:val="1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12"/>
      </w:rPr>
    </w:pPr>
    <w:r>
      <w:rPr>
        <w:sz w:val="1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110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ind w:left="0"/>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1"/>
      <w:numFmt w:val="decimal"/>
      <w:lvlText w:val="%1"/>
      <w:lvlJc w:val="left"/>
      <w:pPr>
        <w:ind w:left="220" w:hanging="490"/>
        <w:jc w:val="left"/>
      </w:pPr>
      <w:rPr>
        <w:rFonts w:hint="default"/>
      </w:rPr>
    </w:lvl>
    <w:lvl w:ilvl="1" w:tentative="0">
      <w:start w:val="1"/>
      <w:numFmt w:val="decimal"/>
      <w:lvlText w:val="%1.%2"/>
      <w:lvlJc w:val="left"/>
      <w:pPr>
        <w:ind w:left="220" w:hanging="490"/>
        <w:jc w:val="left"/>
      </w:pPr>
      <w:rPr>
        <w:rFonts w:hint="default" w:ascii="Calibri" w:hAnsi="Calibri" w:eastAsia="Calibri" w:cs="Calibri"/>
        <w:spacing w:val="-1"/>
        <w:w w:val="100"/>
        <w:sz w:val="24"/>
        <w:szCs w:val="24"/>
      </w:rPr>
    </w:lvl>
    <w:lvl w:ilvl="2" w:tentative="0">
      <w:start w:val="0"/>
      <w:numFmt w:val="bullet"/>
      <w:lvlText w:val="•"/>
      <w:lvlJc w:val="left"/>
      <w:pPr>
        <w:ind w:left="2141" w:hanging="490"/>
      </w:pPr>
      <w:rPr>
        <w:rFonts w:hint="default"/>
      </w:rPr>
    </w:lvl>
    <w:lvl w:ilvl="3" w:tentative="0">
      <w:start w:val="0"/>
      <w:numFmt w:val="bullet"/>
      <w:lvlText w:val="•"/>
      <w:lvlJc w:val="left"/>
      <w:pPr>
        <w:ind w:left="3101" w:hanging="490"/>
      </w:pPr>
      <w:rPr>
        <w:rFonts w:hint="default"/>
      </w:rPr>
    </w:lvl>
    <w:lvl w:ilvl="4" w:tentative="0">
      <w:start w:val="0"/>
      <w:numFmt w:val="bullet"/>
      <w:lvlText w:val="•"/>
      <w:lvlJc w:val="left"/>
      <w:pPr>
        <w:ind w:left="4062" w:hanging="490"/>
      </w:pPr>
      <w:rPr>
        <w:rFonts w:hint="default"/>
      </w:rPr>
    </w:lvl>
    <w:lvl w:ilvl="5" w:tentative="0">
      <w:start w:val="0"/>
      <w:numFmt w:val="bullet"/>
      <w:lvlText w:val="•"/>
      <w:lvlJc w:val="left"/>
      <w:pPr>
        <w:ind w:left="5023" w:hanging="490"/>
      </w:pPr>
      <w:rPr>
        <w:rFonts w:hint="default"/>
      </w:rPr>
    </w:lvl>
    <w:lvl w:ilvl="6" w:tentative="0">
      <w:start w:val="0"/>
      <w:numFmt w:val="bullet"/>
      <w:lvlText w:val="•"/>
      <w:lvlJc w:val="left"/>
      <w:pPr>
        <w:ind w:left="5983" w:hanging="490"/>
      </w:pPr>
      <w:rPr>
        <w:rFonts w:hint="default"/>
      </w:rPr>
    </w:lvl>
    <w:lvl w:ilvl="7" w:tentative="0">
      <w:start w:val="0"/>
      <w:numFmt w:val="bullet"/>
      <w:lvlText w:val="•"/>
      <w:lvlJc w:val="left"/>
      <w:pPr>
        <w:ind w:left="6944" w:hanging="490"/>
      </w:pPr>
      <w:rPr>
        <w:rFonts w:hint="default"/>
      </w:rPr>
    </w:lvl>
    <w:lvl w:ilvl="8" w:tentative="0">
      <w:start w:val="0"/>
      <w:numFmt w:val="bullet"/>
      <w:lvlText w:val="•"/>
      <w:lvlJc w:val="left"/>
      <w:pPr>
        <w:ind w:left="7904" w:hanging="490"/>
      </w:pPr>
      <w:rPr>
        <w:rFonts w:hint="default"/>
      </w:rPr>
    </w:lvl>
  </w:abstractNum>
  <w:abstractNum w:abstractNumId="1">
    <w:nsid w:val="845B5372"/>
    <w:multiLevelType w:val="multilevel"/>
    <w:tmpl w:val="845B5372"/>
    <w:lvl w:ilvl="0" w:tentative="0">
      <w:start w:val="17"/>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2">
    <w:nsid w:val="8461FADE"/>
    <w:multiLevelType w:val="multilevel"/>
    <w:tmpl w:val="8461FADE"/>
    <w:lvl w:ilvl="0" w:tentative="0">
      <w:start w:val="1"/>
      <w:numFmt w:val="lowerLetter"/>
      <w:lvlText w:val="%1."/>
      <w:lvlJc w:val="left"/>
      <w:pPr>
        <w:ind w:left="220" w:hanging="177"/>
        <w:jc w:val="left"/>
      </w:pPr>
      <w:rPr>
        <w:rFonts w:hint="default" w:ascii="Calibri" w:hAnsi="Calibri" w:eastAsia="Calibri" w:cs="Calibri"/>
        <w:spacing w:val="-1"/>
        <w:w w:val="100"/>
        <w:sz w:val="22"/>
        <w:szCs w:val="22"/>
      </w:rPr>
    </w:lvl>
    <w:lvl w:ilvl="1" w:tentative="0">
      <w:start w:val="0"/>
      <w:numFmt w:val="bullet"/>
      <w:lvlText w:val="•"/>
      <w:lvlJc w:val="left"/>
      <w:pPr>
        <w:ind w:left="1180" w:hanging="177"/>
      </w:pPr>
      <w:rPr>
        <w:rFonts w:hint="default"/>
      </w:rPr>
    </w:lvl>
    <w:lvl w:ilvl="2" w:tentative="0">
      <w:start w:val="0"/>
      <w:numFmt w:val="bullet"/>
      <w:lvlText w:val="•"/>
      <w:lvlJc w:val="left"/>
      <w:pPr>
        <w:ind w:left="2141" w:hanging="177"/>
      </w:pPr>
      <w:rPr>
        <w:rFonts w:hint="default"/>
      </w:rPr>
    </w:lvl>
    <w:lvl w:ilvl="3" w:tentative="0">
      <w:start w:val="0"/>
      <w:numFmt w:val="bullet"/>
      <w:lvlText w:val="•"/>
      <w:lvlJc w:val="left"/>
      <w:pPr>
        <w:ind w:left="3101" w:hanging="177"/>
      </w:pPr>
      <w:rPr>
        <w:rFonts w:hint="default"/>
      </w:rPr>
    </w:lvl>
    <w:lvl w:ilvl="4" w:tentative="0">
      <w:start w:val="0"/>
      <w:numFmt w:val="bullet"/>
      <w:lvlText w:val="•"/>
      <w:lvlJc w:val="left"/>
      <w:pPr>
        <w:ind w:left="4062" w:hanging="177"/>
      </w:pPr>
      <w:rPr>
        <w:rFonts w:hint="default"/>
      </w:rPr>
    </w:lvl>
    <w:lvl w:ilvl="5" w:tentative="0">
      <w:start w:val="0"/>
      <w:numFmt w:val="bullet"/>
      <w:lvlText w:val="•"/>
      <w:lvlJc w:val="left"/>
      <w:pPr>
        <w:ind w:left="5023" w:hanging="177"/>
      </w:pPr>
      <w:rPr>
        <w:rFonts w:hint="default"/>
      </w:rPr>
    </w:lvl>
    <w:lvl w:ilvl="6" w:tentative="0">
      <w:start w:val="0"/>
      <w:numFmt w:val="bullet"/>
      <w:lvlText w:val="•"/>
      <w:lvlJc w:val="left"/>
      <w:pPr>
        <w:ind w:left="5983" w:hanging="177"/>
      </w:pPr>
      <w:rPr>
        <w:rFonts w:hint="default"/>
      </w:rPr>
    </w:lvl>
    <w:lvl w:ilvl="7" w:tentative="0">
      <w:start w:val="0"/>
      <w:numFmt w:val="bullet"/>
      <w:lvlText w:val="•"/>
      <w:lvlJc w:val="left"/>
      <w:pPr>
        <w:ind w:left="6944" w:hanging="177"/>
      </w:pPr>
      <w:rPr>
        <w:rFonts w:hint="default"/>
      </w:rPr>
    </w:lvl>
    <w:lvl w:ilvl="8" w:tentative="0">
      <w:start w:val="0"/>
      <w:numFmt w:val="bullet"/>
      <w:lvlText w:val="•"/>
      <w:lvlJc w:val="left"/>
      <w:pPr>
        <w:ind w:left="7904" w:hanging="177"/>
      </w:pPr>
      <w:rPr>
        <w:rFonts w:hint="default"/>
      </w:rPr>
    </w:lvl>
  </w:abstractNum>
  <w:abstractNum w:abstractNumId="3">
    <w:nsid w:val="8CAEB125"/>
    <w:multiLevelType w:val="multilevel"/>
    <w:tmpl w:val="8CAEB125"/>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4">
    <w:nsid w:val="91995D4F"/>
    <w:multiLevelType w:val="multilevel"/>
    <w:tmpl w:val="91995D4F"/>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5">
    <w:nsid w:val="9239341B"/>
    <w:multiLevelType w:val="multilevel"/>
    <w:tmpl w:val="9239341B"/>
    <w:lvl w:ilvl="0" w:tentative="0">
      <w:start w:val="3"/>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6">
    <w:nsid w:val="9288B902"/>
    <w:multiLevelType w:val="multilevel"/>
    <w:tmpl w:val="9288B902"/>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7">
    <w:nsid w:val="95E682A1"/>
    <w:multiLevelType w:val="multilevel"/>
    <w:tmpl w:val="95E682A1"/>
    <w:lvl w:ilvl="0" w:tentative="0">
      <w:start w:val="3"/>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8">
    <w:nsid w:val="9C8AC8EF"/>
    <w:multiLevelType w:val="multilevel"/>
    <w:tmpl w:val="9C8AC8EF"/>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9">
    <w:nsid w:val="9D7EB8E6"/>
    <w:multiLevelType w:val="multilevel"/>
    <w:tmpl w:val="9D7EB8E6"/>
    <w:lvl w:ilvl="0" w:tentative="0">
      <w:start w:val="1"/>
      <w:numFmt w:val="decimal"/>
      <w:lvlText w:val="（%1）"/>
      <w:lvlJc w:val="left"/>
      <w:pPr>
        <w:ind w:left="220" w:hanging="601"/>
        <w:jc w:val="left"/>
      </w:pPr>
      <w:rPr>
        <w:rFonts w:hint="default" w:ascii="宋体" w:hAnsi="宋体" w:eastAsia="宋体" w:cs="宋体"/>
        <w:spacing w:val="-48"/>
        <w:w w:val="100"/>
        <w:sz w:val="22"/>
        <w:szCs w:val="22"/>
      </w:rPr>
    </w:lvl>
    <w:lvl w:ilvl="1" w:tentative="0">
      <w:start w:val="0"/>
      <w:numFmt w:val="bullet"/>
      <w:lvlText w:val="•"/>
      <w:lvlJc w:val="left"/>
      <w:pPr>
        <w:ind w:left="1180" w:hanging="601"/>
      </w:pPr>
      <w:rPr>
        <w:rFonts w:hint="default"/>
      </w:rPr>
    </w:lvl>
    <w:lvl w:ilvl="2" w:tentative="0">
      <w:start w:val="0"/>
      <w:numFmt w:val="bullet"/>
      <w:lvlText w:val="•"/>
      <w:lvlJc w:val="left"/>
      <w:pPr>
        <w:ind w:left="2141" w:hanging="601"/>
      </w:pPr>
      <w:rPr>
        <w:rFonts w:hint="default"/>
      </w:rPr>
    </w:lvl>
    <w:lvl w:ilvl="3" w:tentative="0">
      <w:start w:val="0"/>
      <w:numFmt w:val="bullet"/>
      <w:lvlText w:val="•"/>
      <w:lvlJc w:val="left"/>
      <w:pPr>
        <w:ind w:left="3101" w:hanging="601"/>
      </w:pPr>
      <w:rPr>
        <w:rFonts w:hint="default"/>
      </w:rPr>
    </w:lvl>
    <w:lvl w:ilvl="4" w:tentative="0">
      <w:start w:val="0"/>
      <w:numFmt w:val="bullet"/>
      <w:lvlText w:val="•"/>
      <w:lvlJc w:val="left"/>
      <w:pPr>
        <w:ind w:left="4062" w:hanging="601"/>
      </w:pPr>
      <w:rPr>
        <w:rFonts w:hint="default"/>
      </w:rPr>
    </w:lvl>
    <w:lvl w:ilvl="5" w:tentative="0">
      <w:start w:val="0"/>
      <w:numFmt w:val="bullet"/>
      <w:lvlText w:val="•"/>
      <w:lvlJc w:val="left"/>
      <w:pPr>
        <w:ind w:left="5023" w:hanging="601"/>
      </w:pPr>
      <w:rPr>
        <w:rFonts w:hint="default"/>
      </w:rPr>
    </w:lvl>
    <w:lvl w:ilvl="6" w:tentative="0">
      <w:start w:val="0"/>
      <w:numFmt w:val="bullet"/>
      <w:lvlText w:val="•"/>
      <w:lvlJc w:val="left"/>
      <w:pPr>
        <w:ind w:left="5983" w:hanging="601"/>
      </w:pPr>
      <w:rPr>
        <w:rFonts w:hint="default"/>
      </w:rPr>
    </w:lvl>
    <w:lvl w:ilvl="7" w:tentative="0">
      <w:start w:val="0"/>
      <w:numFmt w:val="bullet"/>
      <w:lvlText w:val="•"/>
      <w:lvlJc w:val="left"/>
      <w:pPr>
        <w:ind w:left="6944" w:hanging="601"/>
      </w:pPr>
      <w:rPr>
        <w:rFonts w:hint="default"/>
      </w:rPr>
    </w:lvl>
    <w:lvl w:ilvl="8" w:tentative="0">
      <w:start w:val="0"/>
      <w:numFmt w:val="bullet"/>
      <w:lvlText w:val="•"/>
      <w:lvlJc w:val="left"/>
      <w:pPr>
        <w:ind w:left="7904" w:hanging="601"/>
      </w:pPr>
      <w:rPr>
        <w:rFonts w:hint="default"/>
      </w:rPr>
    </w:lvl>
  </w:abstractNum>
  <w:abstractNum w:abstractNumId="10">
    <w:nsid w:val="B0F1ACD9"/>
    <w:multiLevelType w:val="multilevel"/>
    <w:tmpl w:val="B0F1ACD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11">
    <w:nsid w:val="B53F3350"/>
    <w:multiLevelType w:val="multilevel"/>
    <w:tmpl w:val="B53F3350"/>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12">
    <w:nsid w:val="B8CEF35B"/>
    <w:multiLevelType w:val="multilevel"/>
    <w:tmpl w:val="B8CEF35B"/>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13">
    <w:nsid w:val="BB64CFA9"/>
    <w:multiLevelType w:val="multilevel"/>
    <w:tmpl w:val="BB64CFA9"/>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14">
    <w:nsid w:val="BE923771"/>
    <w:multiLevelType w:val="multilevel"/>
    <w:tmpl w:val="BE923771"/>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15">
    <w:nsid w:val="BF205925"/>
    <w:multiLevelType w:val="multilevel"/>
    <w:tmpl w:val="BF205925"/>
    <w:lvl w:ilvl="0" w:tentative="0">
      <w:start w:val="10"/>
      <w:numFmt w:val="decimal"/>
      <w:lvlText w:val="%1"/>
      <w:lvlJc w:val="left"/>
      <w:pPr>
        <w:ind w:left="1240" w:hanging="540"/>
        <w:jc w:val="left"/>
      </w:pPr>
      <w:rPr>
        <w:rFonts w:hint="default"/>
      </w:rPr>
    </w:lvl>
    <w:lvl w:ilvl="1" w:tentative="0">
      <w:start w:val="1"/>
      <w:numFmt w:val="decimal"/>
      <w:lvlText w:val="%1.%2"/>
      <w:lvlJc w:val="left"/>
      <w:pPr>
        <w:ind w:left="1240" w:hanging="540"/>
        <w:jc w:val="left"/>
      </w:pPr>
      <w:rPr>
        <w:rFonts w:hint="default" w:ascii="宋体" w:hAnsi="宋体" w:eastAsia="宋体" w:cs="宋体"/>
        <w:w w:val="100"/>
        <w:sz w:val="24"/>
        <w:szCs w:val="24"/>
      </w:rPr>
    </w:lvl>
    <w:lvl w:ilvl="2" w:tentative="0">
      <w:start w:val="0"/>
      <w:numFmt w:val="bullet"/>
      <w:lvlText w:val="•"/>
      <w:lvlJc w:val="left"/>
      <w:pPr>
        <w:ind w:left="2957" w:hanging="540"/>
      </w:pPr>
      <w:rPr>
        <w:rFonts w:hint="default"/>
      </w:rPr>
    </w:lvl>
    <w:lvl w:ilvl="3" w:tentative="0">
      <w:start w:val="0"/>
      <w:numFmt w:val="bullet"/>
      <w:lvlText w:val="•"/>
      <w:lvlJc w:val="left"/>
      <w:pPr>
        <w:ind w:left="3815" w:hanging="540"/>
      </w:pPr>
      <w:rPr>
        <w:rFonts w:hint="default"/>
      </w:rPr>
    </w:lvl>
    <w:lvl w:ilvl="4" w:tentative="0">
      <w:start w:val="0"/>
      <w:numFmt w:val="bullet"/>
      <w:lvlText w:val="•"/>
      <w:lvlJc w:val="left"/>
      <w:pPr>
        <w:ind w:left="4674" w:hanging="540"/>
      </w:pPr>
      <w:rPr>
        <w:rFonts w:hint="default"/>
      </w:rPr>
    </w:lvl>
    <w:lvl w:ilvl="5" w:tentative="0">
      <w:start w:val="0"/>
      <w:numFmt w:val="bullet"/>
      <w:lvlText w:val="•"/>
      <w:lvlJc w:val="left"/>
      <w:pPr>
        <w:ind w:left="5533" w:hanging="540"/>
      </w:pPr>
      <w:rPr>
        <w:rFonts w:hint="default"/>
      </w:rPr>
    </w:lvl>
    <w:lvl w:ilvl="6" w:tentative="0">
      <w:start w:val="0"/>
      <w:numFmt w:val="bullet"/>
      <w:lvlText w:val="•"/>
      <w:lvlJc w:val="left"/>
      <w:pPr>
        <w:ind w:left="6391" w:hanging="540"/>
      </w:pPr>
      <w:rPr>
        <w:rFonts w:hint="default"/>
      </w:rPr>
    </w:lvl>
    <w:lvl w:ilvl="7" w:tentative="0">
      <w:start w:val="0"/>
      <w:numFmt w:val="bullet"/>
      <w:lvlText w:val="•"/>
      <w:lvlJc w:val="left"/>
      <w:pPr>
        <w:ind w:left="7250" w:hanging="540"/>
      </w:pPr>
      <w:rPr>
        <w:rFonts w:hint="default"/>
      </w:rPr>
    </w:lvl>
    <w:lvl w:ilvl="8" w:tentative="0">
      <w:start w:val="0"/>
      <w:numFmt w:val="bullet"/>
      <w:lvlText w:val="•"/>
      <w:lvlJc w:val="left"/>
      <w:pPr>
        <w:ind w:left="8108" w:hanging="540"/>
      </w:pPr>
      <w:rPr>
        <w:rFonts w:hint="default"/>
      </w:rPr>
    </w:lvl>
  </w:abstractNum>
  <w:abstractNum w:abstractNumId="16">
    <w:nsid w:val="C8879AEF"/>
    <w:multiLevelType w:val="multilevel"/>
    <w:tmpl w:val="C8879AEF"/>
    <w:lvl w:ilvl="0" w:tentative="0">
      <w:start w:val="5"/>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17">
    <w:nsid w:val="C90D1B09"/>
    <w:multiLevelType w:val="multilevel"/>
    <w:tmpl w:val="C90D1B09"/>
    <w:lvl w:ilvl="0" w:tentative="0">
      <w:start w:val="1"/>
      <w:numFmt w:val="decimal"/>
      <w:lvlText w:val="%1."/>
      <w:lvlJc w:val="left"/>
      <w:pPr>
        <w:ind w:left="220" w:hanging="244"/>
        <w:jc w:val="left"/>
      </w:pPr>
      <w:rPr>
        <w:rFonts w:hint="default" w:ascii="宋体" w:hAnsi="宋体" w:eastAsia="宋体" w:cs="宋体"/>
        <w:b/>
        <w:bCs/>
        <w:spacing w:val="-3"/>
        <w:w w:val="99"/>
        <w:sz w:val="22"/>
        <w:szCs w:val="22"/>
      </w:rPr>
    </w:lvl>
    <w:lvl w:ilvl="1" w:tentative="0">
      <w:start w:val="0"/>
      <w:numFmt w:val="bullet"/>
      <w:lvlText w:val="•"/>
      <w:lvlJc w:val="left"/>
      <w:pPr>
        <w:ind w:left="1180" w:hanging="244"/>
      </w:pPr>
      <w:rPr>
        <w:rFonts w:hint="default"/>
      </w:rPr>
    </w:lvl>
    <w:lvl w:ilvl="2" w:tentative="0">
      <w:start w:val="0"/>
      <w:numFmt w:val="bullet"/>
      <w:lvlText w:val="•"/>
      <w:lvlJc w:val="left"/>
      <w:pPr>
        <w:ind w:left="2141" w:hanging="244"/>
      </w:pPr>
      <w:rPr>
        <w:rFonts w:hint="default"/>
      </w:rPr>
    </w:lvl>
    <w:lvl w:ilvl="3" w:tentative="0">
      <w:start w:val="0"/>
      <w:numFmt w:val="bullet"/>
      <w:lvlText w:val="•"/>
      <w:lvlJc w:val="left"/>
      <w:pPr>
        <w:ind w:left="3101" w:hanging="244"/>
      </w:pPr>
      <w:rPr>
        <w:rFonts w:hint="default"/>
      </w:rPr>
    </w:lvl>
    <w:lvl w:ilvl="4" w:tentative="0">
      <w:start w:val="0"/>
      <w:numFmt w:val="bullet"/>
      <w:lvlText w:val="•"/>
      <w:lvlJc w:val="left"/>
      <w:pPr>
        <w:ind w:left="4062" w:hanging="244"/>
      </w:pPr>
      <w:rPr>
        <w:rFonts w:hint="default"/>
      </w:rPr>
    </w:lvl>
    <w:lvl w:ilvl="5" w:tentative="0">
      <w:start w:val="0"/>
      <w:numFmt w:val="bullet"/>
      <w:lvlText w:val="•"/>
      <w:lvlJc w:val="left"/>
      <w:pPr>
        <w:ind w:left="5023" w:hanging="244"/>
      </w:pPr>
      <w:rPr>
        <w:rFonts w:hint="default"/>
      </w:rPr>
    </w:lvl>
    <w:lvl w:ilvl="6" w:tentative="0">
      <w:start w:val="0"/>
      <w:numFmt w:val="bullet"/>
      <w:lvlText w:val="•"/>
      <w:lvlJc w:val="left"/>
      <w:pPr>
        <w:ind w:left="5983" w:hanging="244"/>
      </w:pPr>
      <w:rPr>
        <w:rFonts w:hint="default"/>
      </w:rPr>
    </w:lvl>
    <w:lvl w:ilvl="7" w:tentative="0">
      <w:start w:val="0"/>
      <w:numFmt w:val="bullet"/>
      <w:lvlText w:val="•"/>
      <w:lvlJc w:val="left"/>
      <w:pPr>
        <w:ind w:left="6944" w:hanging="244"/>
      </w:pPr>
      <w:rPr>
        <w:rFonts w:hint="default"/>
      </w:rPr>
    </w:lvl>
    <w:lvl w:ilvl="8" w:tentative="0">
      <w:start w:val="0"/>
      <w:numFmt w:val="bullet"/>
      <w:lvlText w:val="•"/>
      <w:lvlJc w:val="left"/>
      <w:pPr>
        <w:ind w:left="7904" w:hanging="244"/>
      </w:pPr>
      <w:rPr>
        <w:rFonts w:hint="default"/>
      </w:rPr>
    </w:lvl>
  </w:abstractNum>
  <w:abstractNum w:abstractNumId="18">
    <w:nsid w:val="C9412743"/>
    <w:multiLevelType w:val="multilevel"/>
    <w:tmpl w:val="C9412743"/>
    <w:lvl w:ilvl="0" w:tentative="0">
      <w:start w:val="1"/>
      <w:numFmt w:val="decimal"/>
      <w:lvlText w:val="%1"/>
      <w:lvlJc w:val="left"/>
      <w:pPr>
        <w:ind w:left="220" w:hanging="306"/>
        <w:jc w:val="left"/>
      </w:pPr>
      <w:rPr>
        <w:rFonts w:hint="default"/>
      </w:rPr>
    </w:lvl>
    <w:lvl w:ilvl="1" w:tentative="0">
      <w:start w:val="1"/>
      <w:numFmt w:val="decimal"/>
      <w:lvlText w:val="%1.%2"/>
      <w:lvlJc w:val="left"/>
      <w:pPr>
        <w:ind w:left="220" w:hanging="306"/>
        <w:jc w:val="left"/>
      </w:pPr>
      <w:rPr>
        <w:rFonts w:hint="default" w:ascii="Calibri" w:hAnsi="Calibri" w:eastAsia="Calibri" w:cs="Calibri"/>
        <w:spacing w:val="-1"/>
        <w:w w:val="100"/>
        <w:sz w:val="22"/>
        <w:szCs w:val="22"/>
      </w:rPr>
    </w:lvl>
    <w:lvl w:ilvl="2" w:tentative="0">
      <w:start w:val="0"/>
      <w:numFmt w:val="bullet"/>
      <w:lvlText w:val="•"/>
      <w:lvlJc w:val="left"/>
      <w:pPr>
        <w:ind w:left="2141" w:hanging="306"/>
      </w:pPr>
      <w:rPr>
        <w:rFonts w:hint="default"/>
      </w:rPr>
    </w:lvl>
    <w:lvl w:ilvl="3" w:tentative="0">
      <w:start w:val="0"/>
      <w:numFmt w:val="bullet"/>
      <w:lvlText w:val="•"/>
      <w:lvlJc w:val="left"/>
      <w:pPr>
        <w:ind w:left="3101" w:hanging="306"/>
      </w:pPr>
      <w:rPr>
        <w:rFonts w:hint="default"/>
      </w:rPr>
    </w:lvl>
    <w:lvl w:ilvl="4" w:tentative="0">
      <w:start w:val="0"/>
      <w:numFmt w:val="bullet"/>
      <w:lvlText w:val="•"/>
      <w:lvlJc w:val="left"/>
      <w:pPr>
        <w:ind w:left="4062" w:hanging="306"/>
      </w:pPr>
      <w:rPr>
        <w:rFonts w:hint="default"/>
      </w:rPr>
    </w:lvl>
    <w:lvl w:ilvl="5" w:tentative="0">
      <w:start w:val="0"/>
      <w:numFmt w:val="bullet"/>
      <w:lvlText w:val="•"/>
      <w:lvlJc w:val="left"/>
      <w:pPr>
        <w:ind w:left="5023" w:hanging="306"/>
      </w:pPr>
      <w:rPr>
        <w:rFonts w:hint="default"/>
      </w:rPr>
    </w:lvl>
    <w:lvl w:ilvl="6" w:tentative="0">
      <w:start w:val="0"/>
      <w:numFmt w:val="bullet"/>
      <w:lvlText w:val="•"/>
      <w:lvlJc w:val="left"/>
      <w:pPr>
        <w:ind w:left="5983" w:hanging="306"/>
      </w:pPr>
      <w:rPr>
        <w:rFonts w:hint="default"/>
      </w:rPr>
    </w:lvl>
    <w:lvl w:ilvl="7" w:tentative="0">
      <w:start w:val="0"/>
      <w:numFmt w:val="bullet"/>
      <w:lvlText w:val="•"/>
      <w:lvlJc w:val="left"/>
      <w:pPr>
        <w:ind w:left="6944" w:hanging="306"/>
      </w:pPr>
      <w:rPr>
        <w:rFonts w:hint="default"/>
      </w:rPr>
    </w:lvl>
    <w:lvl w:ilvl="8" w:tentative="0">
      <w:start w:val="0"/>
      <w:numFmt w:val="bullet"/>
      <w:lvlText w:val="•"/>
      <w:lvlJc w:val="left"/>
      <w:pPr>
        <w:ind w:left="7904" w:hanging="306"/>
      </w:pPr>
      <w:rPr>
        <w:rFonts w:hint="default"/>
      </w:rPr>
    </w:lvl>
  </w:abstractNum>
  <w:abstractNum w:abstractNumId="19">
    <w:nsid w:val="CF092B84"/>
    <w:multiLevelType w:val="multilevel"/>
    <w:tmpl w:val="CF092B84"/>
    <w:lvl w:ilvl="0" w:tentative="0">
      <w:start w:val="7"/>
      <w:numFmt w:val="decimal"/>
      <w:lvlText w:val="%1"/>
      <w:lvlJc w:val="left"/>
      <w:pPr>
        <w:ind w:left="1120" w:hanging="420"/>
        <w:jc w:val="left"/>
      </w:pPr>
      <w:rPr>
        <w:rFonts w:hint="default"/>
      </w:rPr>
    </w:lvl>
    <w:lvl w:ilvl="1" w:tentative="0">
      <w:start w:val="1"/>
      <w:numFmt w:val="decimal"/>
      <w:lvlText w:val="%1.%2"/>
      <w:lvlJc w:val="left"/>
      <w:pPr>
        <w:ind w:left="1120" w:hanging="420"/>
        <w:jc w:val="left"/>
      </w:pPr>
      <w:rPr>
        <w:rFonts w:hint="default" w:ascii="宋体" w:hAnsi="宋体" w:eastAsia="宋体" w:cs="宋体"/>
        <w:w w:val="100"/>
        <w:sz w:val="24"/>
        <w:szCs w:val="24"/>
      </w:rPr>
    </w:lvl>
    <w:lvl w:ilvl="2" w:tentative="0">
      <w:start w:val="0"/>
      <w:numFmt w:val="bullet"/>
      <w:lvlText w:val="•"/>
      <w:lvlJc w:val="left"/>
      <w:pPr>
        <w:ind w:left="2861" w:hanging="420"/>
      </w:pPr>
      <w:rPr>
        <w:rFonts w:hint="default"/>
      </w:rPr>
    </w:lvl>
    <w:lvl w:ilvl="3" w:tentative="0">
      <w:start w:val="0"/>
      <w:numFmt w:val="bullet"/>
      <w:lvlText w:val="•"/>
      <w:lvlJc w:val="left"/>
      <w:pPr>
        <w:ind w:left="3731" w:hanging="420"/>
      </w:pPr>
      <w:rPr>
        <w:rFonts w:hint="default"/>
      </w:rPr>
    </w:lvl>
    <w:lvl w:ilvl="4" w:tentative="0">
      <w:start w:val="0"/>
      <w:numFmt w:val="bullet"/>
      <w:lvlText w:val="•"/>
      <w:lvlJc w:val="left"/>
      <w:pPr>
        <w:ind w:left="4602" w:hanging="420"/>
      </w:pPr>
      <w:rPr>
        <w:rFonts w:hint="default"/>
      </w:rPr>
    </w:lvl>
    <w:lvl w:ilvl="5" w:tentative="0">
      <w:start w:val="0"/>
      <w:numFmt w:val="bullet"/>
      <w:lvlText w:val="•"/>
      <w:lvlJc w:val="left"/>
      <w:pPr>
        <w:ind w:left="5473" w:hanging="420"/>
      </w:pPr>
      <w:rPr>
        <w:rFonts w:hint="default"/>
      </w:rPr>
    </w:lvl>
    <w:lvl w:ilvl="6" w:tentative="0">
      <w:start w:val="0"/>
      <w:numFmt w:val="bullet"/>
      <w:lvlText w:val="•"/>
      <w:lvlJc w:val="left"/>
      <w:pPr>
        <w:ind w:left="6343" w:hanging="420"/>
      </w:pPr>
      <w:rPr>
        <w:rFonts w:hint="default"/>
      </w:rPr>
    </w:lvl>
    <w:lvl w:ilvl="7" w:tentative="0">
      <w:start w:val="0"/>
      <w:numFmt w:val="bullet"/>
      <w:lvlText w:val="•"/>
      <w:lvlJc w:val="left"/>
      <w:pPr>
        <w:ind w:left="7214" w:hanging="420"/>
      </w:pPr>
      <w:rPr>
        <w:rFonts w:hint="default"/>
      </w:rPr>
    </w:lvl>
    <w:lvl w:ilvl="8" w:tentative="0">
      <w:start w:val="0"/>
      <w:numFmt w:val="bullet"/>
      <w:lvlText w:val="•"/>
      <w:lvlJc w:val="left"/>
      <w:pPr>
        <w:ind w:left="8084" w:hanging="420"/>
      </w:pPr>
      <w:rPr>
        <w:rFonts w:hint="default"/>
      </w:rPr>
    </w:lvl>
  </w:abstractNum>
  <w:abstractNum w:abstractNumId="20">
    <w:nsid w:val="D7936317"/>
    <w:multiLevelType w:val="multilevel"/>
    <w:tmpl w:val="D7936317"/>
    <w:lvl w:ilvl="0" w:tentative="0">
      <w:start w:val="1"/>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21">
    <w:nsid w:val="D7D140E4"/>
    <w:multiLevelType w:val="multilevel"/>
    <w:tmpl w:val="D7D140E4"/>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22">
    <w:nsid w:val="D7F9FE59"/>
    <w:multiLevelType w:val="multilevel"/>
    <w:tmpl w:val="D7F9FE59"/>
    <w:lvl w:ilvl="0" w:tentative="0">
      <w:start w:val="9"/>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23">
    <w:nsid w:val="DCBA6B53"/>
    <w:multiLevelType w:val="multilevel"/>
    <w:tmpl w:val="DCBA6B53"/>
    <w:lvl w:ilvl="0" w:tentative="0">
      <w:start w:val="8"/>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24">
    <w:nsid w:val="E093A4B0"/>
    <w:multiLevelType w:val="multilevel"/>
    <w:tmpl w:val="E093A4B0"/>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25">
    <w:nsid w:val="E43A772E"/>
    <w:multiLevelType w:val="multilevel"/>
    <w:tmpl w:val="E43A772E"/>
    <w:lvl w:ilvl="0" w:tentative="0">
      <w:start w:val="2"/>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26">
    <w:nsid w:val="E52D9448"/>
    <w:multiLevelType w:val="multilevel"/>
    <w:tmpl w:val="E52D9448"/>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27">
    <w:nsid w:val="EA28CC15"/>
    <w:multiLevelType w:val="multilevel"/>
    <w:tmpl w:val="EA28CC15"/>
    <w:lvl w:ilvl="0" w:tentative="0">
      <w:start w:val="1"/>
      <w:numFmt w:val="decimal"/>
      <w:lvlText w:val="%1."/>
      <w:lvlJc w:val="left"/>
      <w:pPr>
        <w:ind w:left="883" w:hanging="184"/>
        <w:jc w:val="left"/>
      </w:pPr>
      <w:rPr>
        <w:rFonts w:hint="default" w:ascii="Calibri" w:hAnsi="Calibri" w:eastAsia="Calibri" w:cs="Calibri"/>
        <w:spacing w:val="-1"/>
        <w:w w:val="100"/>
        <w:sz w:val="22"/>
        <w:szCs w:val="22"/>
      </w:rPr>
    </w:lvl>
    <w:lvl w:ilvl="1" w:tentative="0">
      <w:start w:val="0"/>
      <w:numFmt w:val="bullet"/>
      <w:lvlText w:val="•"/>
      <w:lvlJc w:val="left"/>
      <w:pPr>
        <w:ind w:left="1774" w:hanging="184"/>
      </w:pPr>
      <w:rPr>
        <w:rFonts w:hint="default"/>
      </w:rPr>
    </w:lvl>
    <w:lvl w:ilvl="2" w:tentative="0">
      <w:start w:val="0"/>
      <w:numFmt w:val="bullet"/>
      <w:lvlText w:val="•"/>
      <w:lvlJc w:val="left"/>
      <w:pPr>
        <w:ind w:left="2669" w:hanging="184"/>
      </w:pPr>
      <w:rPr>
        <w:rFonts w:hint="default"/>
      </w:rPr>
    </w:lvl>
    <w:lvl w:ilvl="3" w:tentative="0">
      <w:start w:val="0"/>
      <w:numFmt w:val="bullet"/>
      <w:lvlText w:val="•"/>
      <w:lvlJc w:val="left"/>
      <w:pPr>
        <w:ind w:left="3563" w:hanging="184"/>
      </w:pPr>
      <w:rPr>
        <w:rFonts w:hint="default"/>
      </w:rPr>
    </w:lvl>
    <w:lvl w:ilvl="4" w:tentative="0">
      <w:start w:val="0"/>
      <w:numFmt w:val="bullet"/>
      <w:lvlText w:val="•"/>
      <w:lvlJc w:val="left"/>
      <w:pPr>
        <w:ind w:left="4458" w:hanging="184"/>
      </w:pPr>
      <w:rPr>
        <w:rFonts w:hint="default"/>
      </w:rPr>
    </w:lvl>
    <w:lvl w:ilvl="5" w:tentative="0">
      <w:start w:val="0"/>
      <w:numFmt w:val="bullet"/>
      <w:lvlText w:val="•"/>
      <w:lvlJc w:val="left"/>
      <w:pPr>
        <w:ind w:left="5353" w:hanging="184"/>
      </w:pPr>
      <w:rPr>
        <w:rFonts w:hint="default"/>
      </w:rPr>
    </w:lvl>
    <w:lvl w:ilvl="6" w:tentative="0">
      <w:start w:val="0"/>
      <w:numFmt w:val="bullet"/>
      <w:lvlText w:val="•"/>
      <w:lvlJc w:val="left"/>
      <w:pPr>
        <w:ind w:left="6247" w:hanging="184"/>
      </w:pPr>
      <w:rPr>
        <w:rFonts w:hint="default"/>
      </w:rPr>
    </w:lvl>
    <w:lvl w:ilvl="7" w:tentative="0">
      <w:start w:val="0"/>
      <w:numFmt w:val="bullet"/>
      <w:lvlText w:val="•"/>
      <w:lvlJc w:val="left"/>
      <w:pPr>
        <w:ind w:left="7142" w:hanging="184"/>
      </w:pPr>
      <w:rPr>
        <w:rFonts w:hint="default"/>
      </w:rPr>
    </w:lvl>
    <w:lvl w:ilvl="8" w:tentative="0">
      <w:start w:val="0"/>
      <w:numFmt w:val="bullet"/>
      <w:lvlText w:val="•"/>
      <w:lvlJc w:val="left"/>
      <w:pPr>
        <w:ind w:left="8036" w:hanging="184"/>
      </w:pPr>
      <w:rPr>
        <w:rFonts w:hint="default"/>
      </w:rPr>
    </w:lvl>
  </w:abstractNum>
  <w:abstractNum w:abstractNumId="28">
    <w:nsid w:val="F0E89278"/>
    <w:multiLevelType w:val="multilevel"/>
    <w:tmpl w:val="F0E89278"/>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29">
    <w:nsid w:val="F1FCDEFA"/>
    <w:multiLevelType w:val="multilevel"/>
    <w:tmpl w:val="F1FCDEFA"/>
    <w:lvl w:ilvl="0" w:tentative="0">
      <w:start w:val="3"/>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30">
    <w:nsid w:val="F237ACA1"/>
    <w:multiLevelType w:val="multilevel"/>
    <w:tmpl w:val="F237ACA1"/>
    <w:lvl w:ilvl="0" w:tentative="0">
      <w:start w:val="1"/>
      <w:numFmt w:val="decimal"/>
      <w:lvlText w:val="%1."/>
      <w:lvlJc w:val="left"/>
      <w:pPr>
        <w:ind w:left="883" w:hanging="184"/>
        <w:jc w:val="left"/>
      </w:pPr>
      <w:rPr>
        <w:rFonts w:hint="default" w:ascii="Calibri" w:hAnsi="Calibri" w:eastAsia="Calibri" w:cs="Calibri"/>
        <w:spacing w:val="-1"/>
        <w:w w:val="100"/>
        <w:sz w:val="22"/>
        <w:szCs w:val="22"/>
      </w:rPr>
    </w:lvl>
    <w:lvl w:ilvl="1" w:tentative="0">
      <w:start w:val="0"/>
      <w:numFmt w:val="bullet"/>
      <w:lvlText w:val="•"/>
      <w:lvlJc w:val="left"/>
      <w:pPr>
        <w:ind w:left="1774" w:hanging="184"/>
      </w:pPr>
      <w:rPr>
        <w:rFonts w:hint="default"/>
      </w:rPr>
    </w:lvl>
    <w:lvl w:ilvl="2" w:tentative="0">
      <w:start w:val="0"/>
      <w:numFmt w:val="bullet"/>
      <w:lvlText w:val="•"/>
      <w:lvlJc w:val="left"/>
      <w:pPr>
        <w:ind w:left="2669" w:hanging="184"/>
      </w:pPr>
      <w:rPr>
        <w:rFonts w:hint="default"/>
      </w:rPr>
    </w:lvl>
    <w:lvl w:ilvl="3" w:tentative="0">
      <w:start w:val="0"/>
      <w:numFmt w:val="bullet"/>
      <w:lvlText w:val="•"/>
      <w:lvlJc w:val="left"/>
      <w:pPr>
        <w:ind w:left="3563" w:hanging="184"/>
      </w:pPr>
      <w:rPr>
        <w:rFonts w:hint="default"/>
      </w:rPr>
    </w:lvl>
    <w:lvl w:ilvl="4" w:tentative="0">
      <w:start w:val="0"/>
      <w:numFmt w:val="bullet"/>
      <w:lvlText w:val="•"/>
      <w:lvlJc w:val="left"/>
      <w:pPr>
        <w:ind w:left="4458" w:hanging="184"/>
      </w:pPr>
      <w:rPr>
        <w:rFonts w:hint="default"/>
      </w:rPr>
    </w:lvl>
    <w:lvl w:ilvl="5" w:tentative="0">
      <w:start w:val="0"/>
      <w:numFmt w:val="bullet"/>
      <w:lvlText w:val="•"/>
      <w:lvlJc w:val="left"/>
      <w:pPr>
        <w:ind w:left="5353" w:hanging="184"/>
      </w:pPr>
      <w:rPr>
        <w:rFonts w:hint="default"/>
      </w:rPr>
    </w:lvl>
    <w:lvl w:ilvl="6" w:tentative="0">
      <w:start w:val="0"/>
      <w:numFmt w:val="bullet"/>
      <w:lvlText w:val="•"/>
      <w:lvlJc w:val="left"/>
      <w:pPr>
        <w:ind w:left="6247" w:hanging="184"/>
      </w:pPr>
      <w:rPr>
        <w:rFonts w:hint="default"/>
      </w:rPr>
    </w:lvl>
    <w:lvl w:ilvl="7" w:tentative="0">
      <w:start w:val="0"/>
      <w:numFmt w:val="bullet"/>
      <w:lvlText w:val="•"/>
      <w:lvlJc w:val="left"/>
      <w:pPr>
        <w:ind w:left="7142" w:hanging="184"/>
      </w:pPr>
      <w:rPr>
        <w:rFonts w:hint="default"/>
      </w:rPr>
    </w:lvl>
    <w:lvl w:ilvl="8" w:tentative="0">
      <w:start w:val="0"/>
      <w:numFmt w:val="bullet"/>
      <w:lvlText w:val="•"/>
      <w:lvlJc w:val="left"/>
      <w:pPr>
        <w:ind w:left="8036" w:hanging="184"/>
      </w:pPr>
      <w:rPr>
        <w:rFonts w:hint="default"/>
      </w:rPr>
    </w:lvl>
  </w:abstractNum>
  <w:abstractNum w:abstractNumId="31">
    <w:nsid w:val="F46CCC20"/>
    <w:multiLevelType w:val="multilevel"/>
    <w:tmpl w:val="F46CCC20"/>
    <w:lvl w:ilvl="0" w:tentative="0">
      <w:start w:val="1"/>
      <w:numFmt w:val="lowerLetter"/>
      <w:lvlText w:val="%1."/>
      <w:lvlJc w:val="left"/>
      <w:pPr>
        <w:ind w:left="285" w:hanging="177"/>
        <w:jc w:val="left"/>
      </w:pPr>
      <w:rPr>
        <w:rFonts w:hint="default" w:ascii="Calibri" w:hAnsi="Calibri" w:eastAsia="Calibri" w:cs="Calibri"/>
        <w:spacing w:val="-3"/>
        <w:w w:val="100"/>
        <w:sz w:val="22"/>
        <w:szCs w:val="22"/>
      </w:rPr>
    </w:lvl>
    <w:lvl w:ilvl="1" w:tentative="0">
      <w:start w:val="0"/>
      <w:numFmt w:val="bullet"/>
      <w:lvlText w:val="•"/>
      <w:lvlJc w:val="left"/>
      <w:pPr>
        <w:ind w:left="1043" w:hanging="177"/>
      </w:pPr>
      <w:rPr>
        <w:rFonts w:hint="default"/>
      </w:rPr>
    </w:lvl>
    <w:lvl w:ilvl="2" w:tentative="0">
      <w:start w:val="0"/>
      <w:numFmt w:val="bullet"/>
      <w:lvlText w:val="•"/>
      <w:lvlJc w:val="left"/>
      <w:pPr>
        <w:ind w:left="1807" w:hanging="177"/>
      </w:pPr>
      <w:rPr>
        <w:rFonts w:hint="default"/>
      </w:rPr>
    </w:lvl>
    <w:lvl w:ilvl="3" w:tentative="0">
      <w:start w:val="0"/>
      <w:numFmt w:val="bullet"/>
      <w:lvlText w:val="•"/>
      <w:lvlJc w:val="left"/>
      <w:pPr>
        <w:ind w:left="2570" w:hanging="177"/>
      </w:pPr>
      <w:rPr>
        <w:rFonts w:hint="default"/>
      </w:rPr>
    </w:lvl>
    <w:lvl w:ilvl="4" w:tentative="0">
      <w:start w:val="0"/>
      <w:numFmt w:val="bullet"/>
      <w:lvlText w:val="•"/>
      <w:lvlJc w:val="left"/>
      <w:pPr>
        <w:ind w:left="3334" w:hanging="177"/>
      </w:pPr>
      <w:rPr>
        <w:rFonts w:hint="default"/>
      </w:rPr>
    </w:lvl>
    <w:lvl w:ilvl="5" w:tentative="0">
      <w:start w:val="0"/>
      <w:numFmt w:val="bullet"/>
      <w:lvlText w:val="•"/>
      <w:lvlJc w:val="left"/>
      <w:pPr>
        <w:ind w:left="4098" w:hanging="177"/>
      </w:pPr>
      <w:rPr>
        <w:rFonts w:hint="default"/>
      </w:rPr>
    </w:lvl>
    <w:lvl w:ilvl="6" w:tentative="0">
      <w:start w:val="0"/>
      <w:numFmt w:val="bullet"/>
      <w:lvlText w:val="•"/>
      <w:lvlJc w:val="left"/>
      <w:pPr>
        <w:ind w:left="4861" w:hanging="177"/>
      </w:pPr>
      <w:rPr>
        <w:rFonts w:hint="default"/>
      </w:rPr>
    </w:lvl>
    <w:lvl w:ilvl="7" w:tentative="0">
      <w:start w:val="0"/>
      <w:numFmt w:val="bullet"/>
      <w:lvlText w:val="•"/>
      <w:lvlJc w:val="left"/>
      <w:pPr>
        <w:ind w:left="5625" w:hanging="177"/>
      </w:pPr>
      <w:rPr>
        <w:rFonts w:hint="default"/>
      </w:rPr>
    </w:lvl>
    <w:lvl w:ilvl="8" w:tentative="0">
      <w:start w:val="0"/>
      <w:numFmt w:val="bullet"/>
      <w:lvlText w:val="•"/>
      <w:lvlJc w:val="left"/>
      <w:pPr>
        <w:ind w:left="6388" w:hanging="177"/>
      </w:pPr>
      <w:rPr>
        <w:rFonts w:hint="default"/>
      </w:rPr>
    </w:lvl>
  </w:abstractNum>
  <w:abstractNum w:abstractNumId="32">
    <w:nsid w:val="F4B5D9F5"/>
    <w:multiLevelType w:val="multilevel"/>
    <w:tmpl w:val="F4B5D9F5"/>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33">
    <w:nsid w:val="F7735DC9"/>
    <w:multiLevelType w:val="multilevel"/>
    <w:tmpl w:val="F7735DC9"/>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34">
    <w:nsid w:val="0053208E"/>
    <w:multiLevelType w:val="multilevel"/>
    <w:tmpl w:val="0053208E"/>
    <w:lvl w:ilvl="0" w:tentative="0">
      <w:start w:val="6"/>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35">
    <w:nsid w:val="01D7E1C7"/>
    <w:multiLevelType w:val="multilevel"/>
    <w:tmpl w:val="01D7E1C7"/>
    <w:lvl w:ilvl="0" w:tentative="0">
      <w:start w:val="1"/>
      <w:numFmt w:val="decimal"/>
      <w:lvlText w:val="%1"/>
      <w:lvlJc w:val="left"/>
      <w:pPr>
        <w:ind w:left="220" w:hanging="306"/>
        <w:jc w:val="left"/>
      </w:pPr>
      <w:rPr>
        <w:rFonts w:hint="default"/>
      </w:rPr>
    </w:lvl>
    <w:lvl w:ilvl="1" w:tentative="0">
      <w:start w:val="1"/>
      <w:numFmt w:val="decimal"/>
      <w:lvlText w:val="%1.%2"/>
      <w:lvlJc w:val="left"/>
      <w:pPr>
        <w:ind w:left="220" w:hanging="306"/>
        <w:jc w:val="left"/>
      </w:pPr>
      <w:rPr>
        <w:rFonts w:hint="default" w:ascii="Calibri" w:hAnsi="Calibri" w:eastAsia="Calibri" w:cs="Calibri"/>
        <w:spacing w:val="-1"/>
        <w:w w:val="100"/>
        <w:sz w:val="22"/>
        <w:szCs w:val="22"/>
      </w:rPr>
    </w:lvl>
    <w:lvl w:ilvl="2" w:tentative="0">
      <w:start w:val="0"/>
      <w:numFmt w:val="bullet"/>
      <w:lvlText w:val="•"/>
      <w:lvlJc w:val="left"/>
      <w:pPr>
        <w:ind w:left="2141" w:hanging="306"/>
      </w:pPr>
      <w:rPr>
        <w:rFonts w:hint="default"/>
      </w:rPr>
    </w:lvl>
    <w:lvl w:ilvl="3" w:tentative="0">
      <w:start w:val="0"/>
      <w:numFmt w:val="bullet"/>
      <w:lvlText w:val="•"/>
      <w:lvlJc w:val="left"/>
      <w:pPr>
        <w:ind w:left="3101" w:hanging="306"/>
      </w:pPr>
      <w:rPr>
        <w:rFonts w:hint="default"/>
      </w:rPr>
    </w:lvl>
    <w:lvl w:ilvl="4" w:tentative="0">
      <w:start w:val="0"/>
      <w:numFmt w:val="bullet"/>
      <w:lvlText w:val="•"/>
      <w:lvlJc w:val="left"/>
      <w:pPr>
        <w:ind w:left="4062" w:hanging="306"/>
      </w:pPr>
      <w:rPr>
        <w:rFonts w:hint="default"/>
      </w:rPr>
    </w:lvl>
    <w:lvl w:ilvl="5" w:tentative="0">
      <w:start w:val="0"/>
      <w:numFmt w:val="bullet"/>
      <w:lvlText w:val="•"/>
      <w:lvlJc w:val="left"/>
      <w:pPr>
        <w:ind w:left="5023" w:hanging="306"/>
      </w:pPr>
      <w:rPr>
        <w:rFonts w:hint="default"/>
      </w:rPr>
    </w:lvl>
    <w:lvl w:ilvl="6" w:tentative="0">
      <w:start w:val="0"/>
      <w:numFmt w:val="bullet"/>
      <w:lvlText w:val="•"/>
      <w:lvlJc w:val="left"/>
      <w:pPr>
        <w:ind w:left="5983" w:hanging="306"/>
      </w:pPr>
      <w:rPr>
        <w:rFonts w:hint="default"/>
      </w:rPr>
    </w:lvl>
    <w:lvl w:ilvl="7" w:tentative="0">
      <w:start w:val="0"/>
      <w:numFmt w:val="bullet"/>
      <w:lvlText w:val="•"/>
      <w:lvlJc w:val="left"/>
      <w:pPr>
        <w:ind w:left="6944" w:hanging="306"/>
      </w:pPr>
      <w:rPr>
        <w:rFonts w:hint="default"/>
      </w:rPr>
    </w:lvl>
    <w:lvl w:ilvl="8" w:tentative="0">
      <w:start w:val="0"/>
      <w:numFmt w:val="bullet"/>
      <w:lvlText w:val="•"/>
      <w:lvlJc w:val="left"/>
      <w:pPr>
        <w:ind w:left="7904" w:hanging="306"/>
      </w:pPr>
      <w:rPr>
        <w:rFonts w:hint="default"/>
      </w:rPr>
    </w:lvl>
  </w:abstractNum>
  <w:abstractNum w:abstractNumId="36">
    <w:nsid w:val="0248C179"/>
    <w:multiLevelType w:val="multilevel"/>
    <w:tmpl w:val="0248C179"/>
    <w:lvl w:ilvl="0" w:tentative="0">
      <w:start w:val="2"/>
      <w:numFmt w:val="decimal"/>
      <w:lvlText w:val="%1"/>
      <w:lvlJc w:val="left"/>
      <w:pPr>
        <w:ind w:left="1005" w:hanging="306"/>
        <w:jc w:val="left"/>
      </w:pPr>
      <w:rPr>
        <w:rFonts w:hint="default"/>
      </w:rPr>
    </w:lvl>
    <w:lvl w:ilvl="1" w:tentative="0">
      <w:start w:val="1"/>
      <w:numFmt w:val="decimal"/>
      <w:lvlText w:val="%1.%2"/>
      <w:lvlJc w:val="left"/>
      <w:pPr>
        <w:ind w:left="1005" w:hanging="306"/>
        <w:jc w:val="left"/>
      </w:pPr>
      <w:rPr>
        <w:rFonts w:hint="default" w:ascii="Calibri" w:hAnsi="Calibri" w:eastAsia="Calibri" w:cs="Calibri"/>
        <w:spacing w:val="-2"/>
        <w:w w:val="100"/>
        <w:sz w:val="22"/>
        <w:szCs w:val="22"/>
      </w:rPr>
    </w:lvl>
    <w:lvl w:ilvl="2" w:tentative="0">
      <w:start w:val="0"/>
      <w:numFmt w:val="bullet"/>
      <w:lvlText w:val="•"/>
      <w:lvlJc w:val="left"/>
      <w:pPr>
        <w:ind w:left="2765" w:hanging="306"/>
      </w:pPr>
      <w:rPr>
        <w:rFonts w:hint="default"/>
      </w:rPr>
    </w:lvl>
    <w:lvl w:ilvl="3" w:tentative="0">
      <w:start w:val="0"/>
      <w:numFmt w:val="bullet"/>
      <w:lvlText w:val="•"/>
      <w:lvlJc w:val="left"/>
      <w:pPr>
        <w:ind w:left="3647" w:hanging="306"/>
      </w:pPr>
      <w:rPr>
        <w:rFonts w:hint="default"/>
      </w:rPr>
    </w:lvl>
    <w:lvl w:ilvl="4" w:tentative="0">
      <w:start w:val="0"/>
      <w:numFmt w:val="bullet"/>
      <w:lvlText w:val="•"/>
      <w:lvlJc w:val="left"/>
      <w:pPr>
        <w:ind w:left="4530" w:hanging="306"/>
      </w:pPr>
      <w:rPr>
        <w:rFonts w:hint="default"/>
      </w:rPr>
    </w:lvl>
    <w:lvl w:ilvl="5" w:tentative="0">
      <w:start w:val="0"/>
      <w:numFmt w:val="bullet"/>
      <w:lvlText w:val="•"/>
      <w:lvlJc w:val="left"/>
      <w:pPr>
        <w:ind w:left="5413" w:hanging="306"/>
      </w:pPr>
      <w:rPr>
        <w:rFonts w:hint="default"/>
      </w:rPr>
    </w:lvl>
    <w:lvl w:ilvl="6" w:tentative="0">
      <w:start w:val="0"/>
      <w:numFmt w:val="bullet"/>
      <w:lvlText w:val="•"/>
      <w:lvlJc w:val="left"/>
      <w:pPr>
        <w:ind w:left="6295" w:hanging="306"/>
      </w:pPr>
      <w:rPr>
        <w:rFonts w:hint="default"/>
      </w:rPr>
    </w:lvl>
    <w:lvl w:ilvl="7" w:tentative="0">
      <w:start w:val="0"/>
      <w:numFmt w:val="bullet"/>
      <w:lvlText w:val="•"/>
      <w:lvlJc w:val="left"/>
      <w:pPr>
        <w:ind w:left="7178" w:hanging="306"/>
      </w:pPr>
      <w:rPr>
        <w:rFonts w:hint="default"/>
      </w:rPr>
    </w:lvl>
    <w:lvl w:ilvl="8" w:tentative="0">
      <w:start w:val="0"/>
      <w:numFmt w:val="bullet"/>
      <w:lvlText w:val="•"/>
      <w:lvlJc w:val="left"/>
      <w:pPr>
        <w:ind w:left="8060" w:hanging="306"/>
      </w:pPr>
      <w:rPr>
        <w:rFonts w:hint="default"/>
      </w:rPr>
    </w:lvl>
  </w:abstractNum>
  <w:abstractNum w:abstractNumId="37">
    <w:nsid w:val="03A63A41"/>
    <w:multiLevelType w:val="multilevel"/>
    <w:tmpl w:val="03A63A41"/>
    <w:lvl w:ilvl="0" w:tentative="0">
      <w:start w:val="7"/>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38">
    <w:nsid w:val="0709FD3E"/>
    <w:multiLevelType w:val="multilevel"/>
    <w:tmpl w:val="0709FD3E"/>
    <w:lvl w:ilvl="0" w:tentative="0">
      <w:start w:val="6"/>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39">
    <w:nsid w:val="0C0E1E13"/>
    <w:multiLevelType w:val="multilevel"/>
    <w:tmpl w:val="0C0E1E13"/>
    <w:lvl w:ilvl="0" w:tentative="0">
      <w:start w:val="2"/>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40">
    <w:nsid w:val="0CEF100B"/>
    <w:multiLevelType w:val="multilevel"/>
    <w:tmpl w:val="0CEF100B"/>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41">
    <w:nsid w:val="0DC629B0"/>
    <w:multiLevelType w:val="multilevel"/>
    <w:tmpl w:val="0DC629B0"/>
    <w:lvl w:ilvl="0" w:tentative="0">
      <w:start w:val="1"/>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42">
    <w:nsid w:val="0E640482"/>
    <w:multiLevelType w:val="multilevel"/>
    <w:tmpl w:val="0E640482"/>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43">
    <w:nsid w:val="0F9F9CCA"/>
    <w:multiLevelType w:val="multilevel"/>
    <w:tmpl w:val="0F9F9CCA"/>
    <w:lvl w:ilvl="0" w:tentative="0">
      <w:start w:val="1"/>
      <w:numFmt w:val="decimal"/>
      <w:lvlText w:val="（%1）"/>
      <w:lvlJc w:val="left"/>
      <w:pPr>
        <w:ind w:left="1301" w:hanging="601"/>
        <w:jc w:val="left"/>
      </w:pPr>
      <w:rPr>
        <w:rFonts w:hint="default" w:ascii="宋体" w:hAnsi="宋体" w:eastAsia="宋体" w:cs="宋体"/>
        <w:spacing w:val="-60"/>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44">
    <w:nsid w:val="12EADF99"/>
    <w:multiLevelType w:val="multilevel"/>
    <w:tmpl w:val="12EADF99"/>
    <w:lvl w:ilvl="0" w:tentative="0">
      <w:start w:val="1"/>
      <w:numFmt w:val="lowerLetter"/>
      <w:lvlText w:val="%1."/>
      <w:lvlJc w:val="left"/>
      <w:pPr>
        <w:ind w:left="396" w:hanging="177"/>
        <w:jc w:val="left"/>
      </w:pPr>
      <w:rPr>
        <w:rFonts w:hint="default" w:ascii="Calibri" w:hAnsi="Calibri" w:eastAsia="Calibri" w:cs="Calibri"/>
        <w:spacing w:val="-1"/>
        <w:w w:val="100"/>
        <w:sz w:val="22"/>
        <w:szCs w:val="22"/>
      </w:rPr>
    </w:lvl>
    <w:lvl w:ilvl="1" w:tentative="0">
      <w:start w:val="0"/>
      <w:numFmt w:val="bullet"/>
      <w:lvlText w:val="•"/>
      <w:lvlJc w:val="left"/>
      <w:pPr>
        <w:ind w:left="1342" w:hanging="177"/>
      </w:pPr>
      <w:rPr>
        <w:rFonts w:hint="default"/>
      </w:rPr>
    </w:lvl>
    <w:lvl w:ilvl="2" w:tentative="0">
      <w:start w:val="0"/>
      <w:numFmt w:val="bullet"/>
      <w:lvlText w:val="•"/>
      <w:lvlJc w:val="left"/>
      <w:pPr>
        <w:ind w:left="2285" w:hanging="177"/>
      </w:pPr>
      <w:rPr>
        <w:rFonts w:hint="default"/>
      </w:rPr>
    </w:lvl>
    <w:lvl w:ilvl="3" w:tentative="0">
      <w:start w:val="0"/>
      <w:numFmt w:val="bullet"/>
      <w:lvlText w:val="•"/>
      <w:lvlJc w:val="left"/>
      <w:pPr>
        <w:ind w:left="3227" w:hanging="177"/>
      </w:pPr>
      <w:rPr>
        <w:rFonts w:hint="default"/>
      </w:rPr>
    </w:lvl>
    <w:lvl w:ilvl="4" w:tentative="0">
      <w:start w:val="0"/>
      <w:numFmt w:val="bullet"/>
      <w:lvlText w:val="•"/>
      <w:lvlJc w:val="left"/>
      <w:pPr>
        <w:ind w:left="4170" w:hanging="177"/>
      </w:pPr>
      <w:rPr>
        <w:rFonts w:hint="default"/>
      </w:rPr>
    </w:lvl>
    <w:lvl w:ilvl="5" w:tentative="0">
      <w:start w:val="0"/>
      <w:numFmt w:val="bullet"/>
      <w:lvlText w:val="•"/>
      <w:lvlJc w:val="left"/>
      <w:pPr>
        <w:ind w:left="5113" w:hanging="177"/>
      </w:pPr>
      <w:rPr>
        <w:rFonts w:hint="default"/>
      </w:rPr>
    </w:lvl>
    <w:lvl w:ilvl="6" w:tentative="0">
      <w:start w:val="0"/>
      <w:numFmt w:val="bullet"/>
      <w:lvlText w:val="•"/>
      <w:lvlJc w:val="left"/>
      <w:pPr>
        <w:ind w:left="6055" w:hanging="177"/>
      </w:pPr>
      <w:rPr>
        <w:rFonts w:hint="default"/>
      </w:rPr>
    </w:lvl>
    <w:lvl w:ilvl="7" w:tentative="0">
      <w:start w:val="0"/>
      <w:numFmt w:val="bullet"/>
      <w:lvlText w:val="•"/>
      <w:lvlJc w:val="left"/>
      <w:pPr>
        <w:ind w:left="6998" w:hanging="177"/>
      </w:pPr>
      <w:rPr>
        <w:rFonts w:hint="default"/>
      </w:rPr>
    </w:lvl>
    <w:lvl w:ilvl="8" w:tentative="0">
      <w:start w:val="0"/>
      <w:numFmt w:val="bullet"/>
      <w:lvlText w:val="•"/>
      <w:lvlJc w:val="left"/>
      <w:pPr>
        <w:ind w:left="7940" w:hanging="177"/>
      </w:pPr>
      <w:rPr>
        <w:rFonts w:hint="default"/>
      </w:rPr>
    </w:lvl>
  </w:abstractNum>
  <w:abstractNum w:abstractNumId="45">
    <w:nsid w:val="1ACDE60F"/>
    <w:multiLevelType w:val="multilevel"/>
    <w:tmpl w:val="1ACDE60F"/>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46">
    <w:nsid w:val="1C257C7B"/>
    <w:multiLevelType w:val="multilevel"/>
    <w:tmpl w:val="1C257C7B"/>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47">
    <w:nsid w:val="2007DCFD"/>
    <w:multiLevelType w:val="multilevel"/>
    <w:tmpl w:val="2007DCFD"/>
    <w:lvl w:ilvl="0" w:tentative="0">
      <w:start w:val="2"/>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48">
    <w:nsid w:val="227C9188"/>
    <w:multiLevelType w:val="multilevel"/>
    <w:tmpl w:val="227C9188"/>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49">
    <w:nsid w:val="23E97754"/>
    <w:multiLevelType w:val="multilevel"/>
    <w:tmpl w:val="23E97754"/>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50">
    <w:nsid w:val="243FCF68"/>
    <w:multiLevelType w:val="multilevel"/>
    <w:tmpl w:val="243FCF68"/>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51">
    <w:nsid w:val="2470EC97"/>
    <w:multiLevelType w:val="multilevel"/>
    <w:tmpl w:val="2470EC97"/>
    <w:lvl w:ilvl="0" w:tentative="0">
      <w:start w:val="7"/>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52">
    <w:nsid w:val="25B654F3"/>
    <w:multiLevelType w:val="multilevel"/>
    <w:tmpl w:val="25B654F3"/>
    <w:lvl w:ilvl="0" w:tentative="0">
      <w:start w:val="1"/>
      <w:numFmt w:val="decimal"/>
      <w:lvlText w:val="（%1）"/>
      <w:lvlJc w:val="left"/>
      <w:pPr>
        <w:ind w:left="710" w:hanging="604"/>
        <w:jc w:val="left"/>
      </w:pPr>
      <w:rPr>
        <w:rFonts w:hint="default" w:ascii="宋体" w:hAnsi="宋体" w:eastAsia="宋体" w:cs="宋体"/>
        <w:spacing w:val="-5"/>
        <w:w w:val="100"/>
        <w:sz w:val="22"/>
        <w:szCs w:val="22"/>
      </w:rPr>
    </w:lvl>
    <w:lvl w:ilvl="1" w:tentative="0">
      <w:start w:val="0"/>
      <w:numFmt w:val="bullet"/>
      <w:lvlText w:val="•"/>
      <w:lvlJc w:val="left"/>
      <w:pPr>
        <w:ind w:left="1388" w:hanging="604"/>
      </w:pPr>
      <w:rPr>
        <w:rFonts w:hint="default"/>
      </w:rPr>
    </w:lvl>
    <w:lvl w:ilvl="2" w:tentative="0">
      <w:start w:val="0"/>
      <w:numFmt w:val="bullet"/>
      <w:lvlText w:val="•"/>
      <w:lvlJc w:val="left"/>
      <w:pPr>
        <w:ind w:left="2057" w:hanging="604"/>
      </w:pPr>
      <w:rPr>
        <w:rFonts w:hint="default"/>
      </w:rPr>
    </w:lvl>
    <w:lvl w:ilvl="3" w:tentative="0">
      <w:start w:val="0"/>
      <w:numFmt w:val="bullet"/>
      <w:lvlText w:val="•"/>
      <w:lvlJc w:val="left"/>
      <w:pPr>
        <w:ind w:left="2726" w:hanging="604"/>
      </w:pPr>
      <w:rPr>
        <w:rFonts w:hint="default"/>
      </w:rPr>
    </w:lvl>
    <w:lvl w:ilvl="4" w:tentative="0">
      <w:start w:val="0"/>
      <w:numFmt w:val="bullet"/>
      <w:lvlText w:val="•"/>
      <w:lvlJc w:val="left"/>
      <w:pPr>
        <w:ind w:left="3394" w:hanging="604"/>
      </w:pPr>
      <w:rPr>
        <w:rFonts w:hint="default"/>
      </w:rPr>
    </w:lvl>
    <w:lvl w:ilvl="5" w:tentative="0">
      <w:start w:val="0"/>
      <w:numFmt w:val="bullet"/>
      <w:lvlText w:val="•"/>
      <w:lvlJc w:val="left"/>
      <w:pPr>
        <w:ind w:left="4063" w:hanging="604"/>
      </w:pPr>
      <w:rPr>
        <w:rFonts w:hint="default"/>
      </w:rPr>
    </w:lvl>
    <w:lvl w:ilvl="6" w:tentative="0">
      <w:start w:val="0"/>
      <w:numFmt w:val="bullet"/>
      <w:lvlText w:val="•"/>
      <w:lvlJc w:val="left"/>
      <w:pPr>
        <w:ind w:left="4732" w:hanging="604"/>
      </w:pPr>
      <w:rPr>
        <w:rFonts w:hint="default"/>
      </w:rPr>
    </w:lvl>
    <w:lvl w:ilvl="7" w:tentative="0">
      <w:start w:val="0"/>
      <w:numFmt w:val="bullet"/>
      <w:lvlText w:val="•"/>
      <w:lvlJc w:val="left"/>
      <w:pPr>
        <w:ind w:left="5400" w:hanging="604"/>
      </w:pPr>
      <w:rPr>
        <w:rFonts w:hint="default"/>
      </w:rPr>
    </w:lvl>
    <w:lvl w:ilvl="8" w:tentative="0">
      <w:start w:val="0"/>
      <w:numFmt w:val="bullet"/>
      <w:lvlText w:val="•"/>
      <w:lvlJc w:val="left"/>
      <w:pPr>
        <w:ind w:left="6069" w:hanging="604"/>
      </w:pPr>
      <w:rPr>
        <w:rFonts w:hint="default"/>
      </w:rPr>
    </w:lvl>
  </w:abstractNum>
  <w:abstractNum w:abstractNumId="53">
    <w:nsid w:val="2A8F537B"/>
    <w:multiLevelType w:val="multilevel"/>
    <w:tmpl w:val="2A8F537B"/>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54">
    <w:nsid w:val="30FC5B15"/>
    <w:multiLevelType w:val="multilevel"/>
    <w:tmpl w:val="30FC5B15"/>
    <w:lvl w:ilvl="0" w:tentative="0">
      <w:start w:val="13"/>
      <w:numFmt w:val="decimal"/>
      <w:lvlText w:val="%1"/>
      <w:lvlJc w:val="left"/>
      <w:pPr>
        <w:ind w:left="220" w:hanging="485"/>
        <w:jc w:val="left"/>
      </w:pPr>
      <w:rPr>
        <w:rFonts w:hint="default"/>
      </w:rPr>
    </w:lvl>
    <w:lvl w:ilvl="1" w:tentative="0">
      <w:start w:val="1"/>
      <w:numFmt w:val="decimal"/>
      <w:lvlText w:val="%1.%2"/>
      <w:lvlJc w:val="left"/>
      <w:pPr>
        <w:ind w:left="220" w:hanging="485"/>
        <w:jc w:val="left"/>
      </w:pPr>
      <w:rPr>
        <w:rFonts w:hint="default" w:ascii="Calibri" w:hAnsi="Calibri" w:eastAsia="Calibri" w:cs="Calibri"/>
        <w:spacing w:val="-1"/>
        <w:w w:val="100"/>
        <w:sz w:val="24"/>
        <w:szCs w:val="24"/>
      </w:rPr>
    </w:lvl>
    <w:lvl w:ilvl="2" w:tentative="0">
      <w:start w:val="0"/>
      <w:numFmt w:val="bullet"/>
      <w:lvlText w:val="•"/>
      <w:lvlJc w:val="left"/>
      <w:pPr>
        <w:ind w:left="2141" w:hanging="485"/>
      </w:pPr>
      <w:rPr>
        <w:rFonts w:hint="default"/>
      </w:rPr>
    </w:lvl>
    <w:lvl w:ilvl="3" w:tentative="0">
      <w:start w:val="0"/>
      <w:numFmt w:val="bullet"/>
      <w:lvlText w:val="•"/>
      <w:lvlJc w:val="left"/>
      <w:pPr>
        <w:ind w:left="3101" w:hanging="485"/>
      </w:pPr>
      <w:rPr>
        <w:rFonts w:hint="default"/>
      </w:rPr>
    </w:lvl>
    <w:lvl w:ilvl="4" w:tentative="0">
      <w:start w:val="0"/>
      <w:numFmt w:val="bullet"/>
      <w:lvlText w:val="•"/>
      <w:lvlJc w:val="left"/>
      <w:pPr>
        <w:ind w:left="4062" w:hanging="485"/>
      </w:pPr>
      <w:rPr>
        <w:rFonts w:hint="default"/>
      </w:rPr>
    </w:lvl>
    <w:lvl w:ilvl="5" w:tentative="0">
      <w:start w:val="0"/>
      <w:numFmt w:val="bullet"/>
      <w:lvlText w:val="•"/>
      <w:lvlJc w:val="left"/>
      <w:pPr>
        <w:ind w:left="5023" w:hanging="485"/>
      </w:pPr>
      <w:rPr>
        <w:rFonts w:hint="default"/>
      </w:rPr>
    </w:lvl>
    <w:lvl w:ilvl="6" w:tentative="0">
      <w:start w:val="0"/>
      <w:numFmt w:val="bullet"/>
      <w:lvlText w:val="•"/>
      <w:lvlJc w:val="left"/>
      <w:pPr>
        <w:ind w:left="5983" w:hanging="485"/>
      </w:pPr>
      <w:rPr>
        <w:rFonts w:hint="default"/>
      </w:rPr>
    </w:lvl>
    <w:lvl w:ilvl="7" w:tentative="0">
      <w:start w:val="0"/>
      <w:numFmt w:val="bullet"/>
      <w:lvlText w:val="•"/>
      <w:lvlJc w:val="left"/>
      <w:pPr>
        <w:ind w:left="6944" w:hanging="485"/>
      </w:pPr>
      <w:rPr>
        <w:rFonts w:hint="default"/>
      </w:rPr>
    </w:lvl>
    <w:lvl w:ilvl="8" w:tentative="0">
      <w:start w:val="0"/>
      <w:numFmt w:val="bullet"/>
      <w:lvlText w:val="•"/>
      <w:lvlJc w:val="left"/>
      <w:pPr>
        <w:ind w:left="7904" w:hanging="485"/>
      </w:pPr>
      <w:rPr>
        <w:rFonts w:hint="default"/>
      </w:rPr>
    </w:lvl>
  </w:abstractNum>
  <w:abstractNum w:abstractNumId="55">
    <w:nsid w:val="322D85CA"/>
    <w:multiLevelType w:val="multilevel"/>
    <w:tmpl w:val="322D85CA"/>
    <w:lvl w:ilvl="0" w:tentative="0">
      <w:start w:val="1"/>
      <w:numFmt w:val="decimal"/>
      <w:lvlText w:val="（%1）"/>
      <w:lvlJc w:val="left"/>
      <w:pPr>
        <w:ind w:left="1301" w:hanging="601"/>
        <w:jc w:val="left"/>
      </w:pPr>
      <w:rPr>
        <w:rFonts w:hint="default" w:ascii="宋体" w:hAnsi="宋体" w:eastAsia="宋体" w:cs="宋体"/>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56">
    <w:nsid w:val="32A7AF2D"/>
    <w:multiLevelType w:val="multilevel"/>
    <w:tmpl w:val="32A7AF2D"/>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57">
    <w:nsid w:val="35E83B33"/>
    <w:multiLevelType w:val="multilevel"/>
    <w:tmpl w:val="35E83B33"/>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58">
    <w:nsid w:val="38EAC418"/>
    <w:multiLevelType w:val="multilevel"/>
    <w:tmpl w:val="38EAC418"/>
    <w:lvl w:ilvl="0" w:tentative="0">
      <w:start w:val="1"/>
      <w:numFmt w:val="decimal"/>
      <w:lvlText w:val="%1"/>
      <w:lvlJc w:val="left"/>
      <w:pPr>
        <w:ind w:left="220" w:hanging="306"/>
        <w:jc w:val="left"/>
      </w:pPr>
      <w:rPr>
        <w:rFonts w:hint="default"/>
      </w:rPr>
    </w:lvl>
    <w:lvl w:ilvl="1" w:tentative="0">
      <w:start w:val="1"/>
      <w:numFmt w:val="decimal"/>
      <w:lvlText w:val="%1.%2"/>
      <w:lvlJc w:val="left"/>
      <w:pPr>
        <w:ind w:left="220" w:hanging="306"/>
        <w:jc w:val="left"/>
      </w:pPr>
      <w:rPr>
        <w:rFonts w:hint="default" w:ascii="Calibri" w:hAnsi="Calibri" w:eastAsia="Calibri" w:cs="Calibri"/>
        <w:spacing w:val="-1"/>
        <w:w w:val="100"/>
        <w:sz w:val="22"/>
        <w:szCs w:val="22"/>
      </w:rPr>
    </w:lvl>
    <w:lvl w:ilvl="2" w:tentative="0">
      <w:start w:val="0"/>
      <w:numFmt w:val="bullet"/>
      <w:lvlText w:val="•"/>
      <w:lvlJc w:val="left"/>
      <w:pPr>
        <w:ind w:left="2141" w:hanging="306"/>
      </w:pPr>
      <w:rPr>
        <w:rFonts w:hint="default"/>
      </w:rPr>
    </w:lvl>
    <w:lvl w:ilvl="3" w:tentative="0">
      <w:start w:val="0"/>
      <w:numFmt w:val="bullet"/>
      <w:lvlText w:val="•"/>
      <w:lvlJc w:val="left"/>
      <w:pPr>
        <w:ind w:left="3101" w:hanging="306"/>
      </w:pPr>
      <w:rPr>
        <w:rFonts w:hint="default"/>
      </w:rPr>
    </w:lvl>
    <w:lvl w:ilvl="4" w:tentative="0">
      <w:start w:val="0"/>
      <w:numFmt w:val="bullet"/>
      <w:lvlText w:val="•"/>
      <w:lvlJc w:val="left"/>
      <w:pPr>
        <w:ind w:left="4062" w:hanging="306"/>
      </w:pPr>
      <w:rPr>
        <w:rFonts w:hint="default"/>
      </w:rPr>
    </w:lvl>
    <w:lvl w:ilvl="5" w:tentative="0">
      <w:start w:val="0"/>
      <w:numFmt w:val="bullet"/>
      <w:lvlText w:val="•"/>
      <w:lvlJc w:val="left"/>
      <w:pPr>
        <w:ind w:left="5023" w:hanging="306"/>
      </w:pPr>
      <w:rPr>
        <w:rFonts w:hint="default"/>
      </w:rPr>
    </w:lvl>
    <w:lvl w:ilvl="6" w:tentative="0">
      <w:start w:val="0"/>
      <w:numFmt w:val="bullet"/>
      <w:lvlText w:val="•"/>
      <w:lvlJc w:val="left"/>
      <w:pPr>
        <w:ind w:left="5983" w:hanging="306"/>
      </w:pPr>
      <w:rPr>
        <w:rFonts w:hint="default"/>
      </w:rPr>
    </w:lvl>
    <w:lvl w:ilvl="7" w:tentative="0">
      <w:start w:val="0"/>
      <w:numFmt w:val="bullet"/>
      <w:lvlText w:val="•"/>
      <w:lvlJc w:val="left"/>
      <w:pPr>
        <w:ind w:left="6944" w:hanging="306"/>
      </w:pPr>
      <w:rPr>
        <w:rFonts w:hint="default"/>
      </w:rPr>
    </w:lvl>
    <w:lvl w:ilvl="8" w:tentative="0">
      <w:start w:val="0"/>
      <w:numFmt w:val="bullet"/>
      <w:lvlText w:val="•"/>
      <w:lvlJc w:val="left"/>
      <w:pPr>
        <w:ind w:left="7904" w:hanging="306"/>
      </w:pPr>
      <w:rPr>
        <w:rFonts w:hint="default"/>
      </w:rPr>
    </w:lvl>
  </w:abstractNum>
  <w:abstractNum w:abstractNumId="59">
    <w:nsid w:val="39A0D9AC"/>
    <w:multiLevelType w:val="multilevel"/>
    <w:tmpl w:val="39A0D9AC"/>
    <w:lvl w:ilvl="0" w:tentative="0">
      <w:start w:val="10"/>
      <w:numFmt w:val="decimal"/>
      <w:lvlText w:val="%1"/>
      <w:lvlJc w:val="left"/>
      <w:pPr>
        <w:ind w:left="704" w:hanging="485"/>
        <w:jc w:val="left"/>
      </w:pPr>
      <w:rPr>
        <w:rFonts w:hint="default"/>
      </w:rPr>
    </w:lvl>
    <w:lvl w:ilvl="1" w:tentative="0">
      <w:start w:val="9"/>
      <w:numFmt w:val="decimal"/>
      <w:lvlText w:val="%1.%2"/>
      <w:lvlJc w:val="left"/>
      <w:pPr>
        <w:ind w:left="704" w:hanging="485"/>
        <w:jc w:val="right"/>
      </w:pPr>
      <w:rPr>
        <w:rFonts w:hint="default" w:ascii="Calibri" w:hAnsi="Calibri" w:eastAsia="Calibri" w:cs="Calibri"/>
        <w:spacing w:val="-1"/>
        <w:w w:val="100"/>
        <w:sz w:val="24"/>
        <w:szCs w:val="24"/>
      </w:rPr>
    </w:lvl>
    <w:lvl w:ilvl="2" w:tentative="0">
      <w:start w:val="0"/>
      <w:numFmt w:val="bullet"/>
      <w:lvlText w:val="•"/>
      <w:lvlJc w:val="left"/>
      <w:pPr>
        <w:ind w:left="2525" w:hanging="485"/>
      </w:pPr>
      <w:rPr>
        <w:rFonts w:hint="default"/>
      </w:rPr>
    </w:lvl>
    <w:lvl w:ilvl="3" w:tentative="0">
      <w:start w:val="0"/>
      <w:numFmt w:val="bullet"/>
      <w:lvlText w:val="•"/>
      <w:lvlJc w:val="left"/>
      <w:pPr>
        <w:ind w:left="3437" w:hanging="485"/>
      </w:pPr>
      <w:rPr>
        <w:rFonts w:hint="default"/>
      </w:rPr>
    </w:lvl>
    <w:lvl w:ilvl="4" w:tentative="0">
      <w:start w:val="0"/>
      <w:numFmt w:val="bullet"/>
      <w:lvlText w:val="•"/>
      <w:lvlJc w:val="left"/>
      <w:pPr>
        <w:ind w:left="4350" w:hanging="485"/>
      </w:pPr>
      <w:rPr>
        <w:rFonts w:hint="default"/>
      </w:rPr>
    </w:lvl>
    <w:lvl w:ilvl="5" w:tentative="0">
      <w:start w:val="0"/>
      <w:numFmt w:val="bullet"/>
      <w:lvlText w:val="•"/>
      <w:lvlJc w:val="left"/>
      <w:pPr>
        <w:ind w:left="5263" w:hanging="485"/>
      </w:pPr>
      <w:rPr>
        <w:rFonts w:hint="default"/>
      </w:rPr>
    </w:lvl>
    <w:lvl w:ilvl="6" w:tentative="0">
      <w:start w:val="0"/>
      <w:numFmt w:val="bullet"/>
      <w:lvlText w:val="•"/>
      <w:lvlJc w:val="left"/>
      <w:pPr>
        <w:ind w:left="6175" w:hanging="485"/>
      </w:pPr>
      <w:rPr>
        <w:rFonts w:hint="default"/>
      </w:rPr>
    </w:lvl>
    <w:lvl w:ilvl="7" w:tentative="0">
      <w:start w:val="0"/>
      <w:numFmt w:val="bullet"/>
      <w:lvlText w:val="•"/>
      <w:lvlJc w:val="left"/>
      <w:pPr>
        <w:ind w:left="7088" w:hanging="485"/>
      </w:pPr>
      <w:rPr>
        <w:rFonts w:hint="default"/>
      </w:rPr>
    </w:lvl>
    <w:lvl w:ilvl="8" w:tentative="0">
      <w:start w:val="0"/>
      <w:numFmt w:val="bullet"/>
      <w:lvlText w:val="•"/>
      <w:lvlJc w:val="left"/>
      <w:pPr>
        <w:ind w:left="8000" w:hanging="485"/>
      </w:pPr>
      <w:rPr>
        <w:rFonts w:hint="default"/>
      </w:rPr>
    </w:lvl>
  </w:abstractNum>
  <w:abstractNum w:abstractNumId="60">
    <w:nsid w:val="3A7FBA26"/>
    <w:multiLevelType w:val="multilevel"/>
    <w:tmpl w:val="3A7FBA26"/>
    <w:lvl w:ilvl="0" w:tentative="0">
      <w:start w:val="2"/>
      <w:numFmt w:val="decimal"/>
      <w:lvlText w:val="%1"/>
      <w:lvlJc w:val="left"/>
      <w:pPr>
        <w:ind w:left="220" w:hanging="363"/>
        <w:jc w:val="left"/>
      </w:pPr>
      <w:rPr>
        <w:rFonts w:hint="default"/>
      </w:rPr>
    </w:lvl>
    <w:lvl w:ilvl="1" w:tentative="0">
      <w:start w:val="1"/>
      <w:numFmt w:val="decimal"/>
      <w:lvlText w:val="%1.%2"/>
      <w:lvlJc w:val="left"/>
      <w:pPr>
        <w:ind w:left="220" w:hanging="363"/>
        <w:jc w:val="left"/>
      </w:pPr>
      <w:rPr>
        <w:rFonts w:hint="default" w:ascii="Calibri" w:hAnsi="Calibri" w:eastAsia="Calibri" w:cs="Calibri"/>
        <w:spacing w:val="-1"/>
        <w:w w:val="100"/>
        <w:sz w:val="24"/>
        <w:szCs w:val="24"/>
      </w:rPr>
    </w:lvl>
    <w:lvl w:ilvl="2" w:tentative="0">
      <w:start w:val="0"/>
      <w:numFmt w:val="bullet"/>
      <w:lvlText w:val="•"/>
      <w:lvlJc w:val="left"/>
      <w:pPr>
        <w:ind w:left="2141" w:hanging="363"/>
      </w:pPr>
      <w:rPr>
        <w:rFonts w:hint="default"/>
      </w:rPr>
    </w:lvl>
    <w:lvl w:ilvl="3" w:tentative="0">
      <w:start w:val="0"/>
      <w:numFmt w:val="bullet"/>
      <w:lvlText w:val="•"/>
      <w:lvlJc w:val="left"/>
      <w:pPr>
        <w:ind w:left="3101" w:hanging="363"/>
      </w:pPr>
      <w:rPr>
        <w:rFonts w:hint="default"/>
      </w:rPr>
    </w:lvl>
    <w:lvl w:ilvl="4" w:tentative="0">
      <w:start w:val="0"/>
      <w:numFmt w:val="bullet"/>
      <w:lvlText w:val="•"/>
      <w:lvlJc w:val="left"/>
      <w:pPr>
        <w:ind w:left="4062" w:hanging="363"/>
      </w:pPr>
      <w:rPr>
        <w:rFonts w:hint="default"/>
      </w:rPr>
    </w:lvl>
    <w:lvl w:ilvl="5" w:tentative="0">
      <w:start w:val="0"/>
      <w:numFmt w:val="bullet"/>
      <w:lvlText w:val="•"/>
      <w:lvlJc w:val="left"/>
      <w:pPr>
        <w:ind w:left="5023" w:hanging="363"/>
      </w:pPr>
      <w:rPr>
        <w:rFonts w:hint="default"/>
      </w:rPr>
    </w:lvl>
    <w:lvl w:ilvl="6" w:tentative="0">
      <w:start w:val="0"/>
      <w:numFmt w:val="bullet"/>
      <w:lvlText w:val="•"/>
      <w:lvlJc w:val="left"/>
      <w:pPr>
        <w:ind w:left="5983" w:hanging="363"/>
      </w:pPr>
      <w:rPr>
        <w:rFonts w:hint="default"/>
      </w:rPr>
    </w:lvl>
    <w:lvl w:ilvl="7" w:tentative="0">
      <w:start w:val="0"/>
      <w:numFmt w:val="bullet"/>
      <w:lvlText w:val="•"/>
      <w:lvlJc w:val="left"/>
      <w:pPr>
        <w:ind w:left="6944" w:hanging="363"/>
      </w:pPr>
      <w:rPr>
        <w:rFonts w:hint="default"/>
      </w:rPr>
    </w:lvl>
    <w:lvl w:ilvl="8" w:tentative="0">
      <w:start w:val="0"/>
      <w:numFmt w:val="bullet"/>
      <w:lvlText w:val="•"/>
      <w:lvlJc w:val="left"/>
      <w:pPr>
        <w:ind w:left="7904" w:hanging="363"/>
      </w:pPr>
      <w:rPr>
        <w:rFonts w:hint="default"/>
      </w:rPr>
    </w:lvl>
  </w:abstractNum>
  <w:abstractNum w:abstractNumId="61">
    <w:nsid w:val="3AC6D646"/>
    <w:multiLevelType w:val="singleLevel"/>
    <w:tmpl w:val="3AC6D646"/>
    <w:lvl w:ilvl="0" w:tentative="0">
      <w:start w:val="1"/>
      <w:numFmt w:val="decimal"/>
      <w:suff w:val="nothing"/>
      <w:lvlText w:val="%1、"/>
      <w:lvlJc w:val="left"/>
    </w:lvl>
  </w:abstractNum>
  <w:abstractNum w:abstractNumId="62">
    <w:nsid w:val="3FE315B6"/>
    <w:multiLevelType w:val="multilevel"/>
    <w:tmpl w:val="3FE315B6"/>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63">
    <w:nsid w:val="40B249F9"/>
    <w:multiLevelType w:val="multilevel"/>
    <w:tmpl w:val="40B249F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64">
    <w:nsid w:val="4258023A"/>
    <w:multiLevelType w:val="multilevel"/>
    <w:tmpl w:val="4258023A"/>
    <w:lvl w:ilvl="0" w:tentative="0">
      <w:start w:val="1"/>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65">
    <w:nsid w:val="46A08BB8"/>
    <w:multiLevelType w:val="multilevel"/>
    <w:tmpl w:val="46A08BB8"/>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66">
    <w:nsid w:val="4C1BAE26"/>
    <w:multiLevelType w:val="multilevel"/>
    <w:tmpl w:val="4C1BAE26"/>
    <w:lvl w:ilvl="0" w:tentative="0">
      <w:start w:val="10"/>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67">
    <w:nsid w:val="4C3D7A74"/>
    <w:multiLevelType w:val="multilevel"/>
    <w:tmpl w:val="4C3D7A74"/>
    <w:lvl w:ilvl="0" w:tentative="0">
      <w:start w:val="1"/>
      <w:numFmt w:val="decimal"/>
      <w:lvlText w:val="%1"/>
      <w:lvlJc w:val="left"/>
      <w:pPr>
        <w:ind w:left="1062" w:hanging="363"/>
        <w:jc w:val="left"/>
      </w:pPr>
      <w:rPr>
        <w:rFonts w:hint="default"/>
      </w:rPr>
    </w:lvl>
    <w:lvl w:ilvl="1" w:tentative="0">
      <w:start w:val="2"/>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68">
    <w:nsid w:val="4D4DC07F"/>
    <w:multiLevelType w:val="multilevel"/>
    <w:tmpl w:val="4D4DC07F"/>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69">
    <w:nsid w:val="4D94DA66"/>
    <w:multiLevelType w:val="multilevel"/>
    <w:tmpl w:val="4D94DA66"/>
    <w:lvl w:ilvl="0" w:tentative="0">
      <w:start w:val="12"/>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70">
    <w:nsid w:val="4FB438A5"/>
    <w:multiLevelType w:val="multilevel"/>
    <w:tmpl w:val="4FB438A5"/>
    <w:lvl w:ilvl="0" w:tentative="0">
      <w:start w:val="1"/>
      <w:numFmt w:val="decimal"/>
      <w:lvlText w:val="%1"/>
      <w:lvlJc w:val="left"/>
      <w:pPr>
        <w:ind w:left="1062" w:hanging="363"/>
        <w:jc w:val="left"/>
      </w:pPr>
      <w:rPr>
        <w:rFonts w:hint="default"/>
      </w:rPr>
    </w:lvl>
    <w:lvl w:ilvl="1" w:tentative="0">
      <w:start w:val="1"/>
      <w:numFmt w:val="decimal"/>
      <w:lvlText w:val="%1.%2"/>
      <w:lvlJc w:val="left"/>
      <w:pPr>
        <w:ind w:left="1062" w:hanging="363"/>
        <w:jc w:val="left"/>
      </w:pPr>
      <w:rPr>
        <w:rFonts w:hint="default" w:ascii="Calibri" w:hAnsi="Calibri" w:eastAsia="Calibri" w:cs="Calibri"/>
        <w:spacing w:val="-1"/>
        <w:w w:val="100"/>
        <w:sz w:val="24"/>
        <w:szCs w:val="24"/>
      </w:rPr>
    </w:lvl>
    <w:lvl w:ilvl="2" w:tentative="0">
      <w:start w:val="0"/>
      <w:numFmt w:val="bullet"/>
      <w:lvlText w:val="•"/>
      <w:lvlJc w:val="left"/>
      <w:pPr>
        <w:ind w:left="2813" w:hanging="363"/>
      </w:pPr>
      <w:rPr>
        <w:rFonts w:hint="default"/>
      </w:rPr>
    </w:lvl>
    <w:lvl w:ilvl="3" w:tentative="0">
      <w:start w:val="0"/>
      <w:numFmt w:val="bullet"/>
      <w:lvlText w:val="•"/>
      <w:lvlJc w:val="left"/>
      <w:pPr>
        <w:ind w:left="3689" w:hanging="363"/>
      </w:pPr>
      <w:rPr>
        <w:rFonts w:hint="default"/>
      </w:rPr>
    </w:lvl>
    <w:lvl w:ilvl="4" w:tentative="0">
      <w:start w:val="0"/>
      <w:numFmt w:val="bullet"/>
      <w:lvlText w:val="•"/>
      <w:lvlJc w:val="left"/>
      <w:pPr>
        <w:ind w:left="4566" w:hanging="363"/>
      </w:pPr>
      <w:rPr>
        <w:rFonts w:hint="default"/>
      </w:rPr>
    </w:lvl>
    <w:lvl w:ilvl="5" w:tentative="0">
      <w:start w:val="0"/>
      <w:numFmt w:val="bullet"/>
      <w:lvlText w:val="•"/>
      <w:lvlJc w:val="left"/>
      <w:pPr>
        <w:ind w:left="5443" w:hanging="363"/>
      </w:pPr>
      <w:rPr>
        <w:rFonts w:hint="default"/>
      </w:rPr>
    </w:lvl>
    <w:lvl w:ilvl="6" w:tentative="0">
      <w:start w:val="0"/>
      <w:numFmt w:val="bullet"/>
      <w:lvlText w:val="•"/>
      <w:lvlJc w:val="left"/>
      <w:pPr>
        <w:ind w:left="6319" w:hanging="363"/>
      </w:pPr>
      <w:rPr>
        <w:rFonts w:hint="default"/>
      </w:rPr>
    </w:lvl>
    <w:lvl w:ilvl="7" w:tentative="0">
      <w:start w:val="0"/>
      <w:numFmt w:val="bullet"/>
      <w:lvlText w:val="•"/>
      <w:lvlJc w:val="left"/>
      <w:pPr>
        <w:ind w:left="7196" w:hanging="363"/>
      </w:pPr>
      <w:rPr>
        <w:rFonts w:hint="default"/>
      </w:rPr>
    </w:lvl>
    <w:lvl w:ilvl="8" w:tentative="0">
      <w:start w:val="0"/>
      <w:numFmt w:val="bullet"/>
      <w:lvlText w:val="•"/>
      <w:lvlJc w:val="left"/>
      <w:pPr>
        <w:ind w:left="8072" w:hanging="363"/>
      </w:pPr>
      <w:rPr>
        <w:rFonts w:hint="default"/>
      </w:rPr>
    </w:lvl>
  </w:abstractNum>
  <w:abstractNum w:abstractNumId="71">
    <w:nsid w:val="58765686"/>
    <w:multiLevelType w:val="multilevel"/>
    <w:tmpl w:val="58765686"/>
    <w:lvl w:ilvl="0" w:tentative="0">
      <w:start w:val="1"/>
      <w:numFmt w:val="decimal"/>
      <w:lvlText w:val="（%1）"/>
      <w:lvlJc w:val="left"/>
      <w:pPr>
        <w:ind w:left="220" w:hanging="604"/>
        <w:jc w:val="left"/>
      </w:pPr>
      <w:rPr>
        <w:rFonts w:hint="default" w:ascii="宋体" w:hAnsi="宋体" w:eastAsia="宋体" w:cs="宋体"/>
        <w:w w:val="100"/>
        <w:sz w:val="22"/>
        <w:szCs w:val="22"/>
      </w:rPr>
    </w:lvl>
    <w:lvl w:ilvl="1" w:tentative="0">
      <w:start w:val="0"/>
      <w:numFmt w:val="bullet"/>
      <w:lvlText w:val="•"/>
      <w:lvlJc w:val="left"/>
      <w:pPr>
        <w:ind w:left="1180" w:hanging="604"/>
      </w:pPr>
      <w:rPr>
        <w:rFonts w:hint="default"/>
      </w:rPr>
    </w:lvl>
    <w:lvl w:ilvl="2" w:tentative="0">
      <w:start w:val="0"/>
      <w:numFmt w:val="bullet"/>
      <w:lvlText w:val="•"/>
      <w:lvlJc w:val="left"/>
      <w:pPr>
        <w:ind w:left="2141" w:hanging="604"/>
      </w:pPr>
      <w:rPr>
        <w:rFonts w:hint="default"/>
      </w:rPr>
    </w:lvl>
    <w:lvl w:ilvl="3" w:tentative="0">
      <w:start w:val="0"/>
      <w:numFmt w:val="bullet"/>
      <w:lvlText w:val="•"/>
      <w:lvlJc w:val="left"/>
      <w:pPr>
        <w:ind w:left="3101" w:hanging="604"/>
      </w:pPr>
      <w:rPr>
        <w:rFonts w:hint="default"/>
      </w:rPr>
    </w:lvl>
    <w:lvl w:ilvl="4" w:tentative="0">
      <w:start w:val="0"/>
      <w:numFmt w:val="bullet"/>
      <w:lvlText w:val="•"/>
      <w:lvlJc w:val="left"/>
      <w:pPr>
        <w:ind w:left="4062" w:hanging="604"/>
      </w:pPr>
      <w:rPr>
        <w:rFonts w:hint="default"/>
      </w:rPr>
    </w:lvl>
    <w:lvl w:ilvl="5" w:tentative="0">
      <w:start w:val="0"/>
      <w:numFmt w:val="bullet"/>
      <w:lvlText w:val="•"/>
      <w:lvlJc w:val="left"/>
      <w:pPr>
        <w:ind w:left="5023" w:hanging="604"/>
      </w:pPr>
      <w:rPr>
        <w:rFonts w:hint="default"/>
      </w:rPr>
    </w:lvl>
    <w:lvl w:ilvl="6" w:tentative="0">
      <w:start w:val="0"/>
      <w:numFmt w:val="bullet"/>
      <w:lvlText w:val="•"/>
      <w:lvlJc w:val="left"/>
      <w:pPr>
        <w:ind w:left="5983" w:hanging="604"/>
      </w:pPr>
      <w:rPr>
        <w:rFonts w:hint="default"/>
      </w:rPr>
    </w:lvl>
    <w:lvl w:ilvl="7" w:tentative="0">
      <w:start w:val="0"/>
      <w:numFmt w:val="bullet"/>
      <w:lvlText w:val="•"/>
      <w:lvlJc w:val="left"/>
      <w:pPr>
        <w:ind w:left="6944" w:hanging="604"/>
      </w:pPr>
      <w:rPr>
        <w:rFonts w:hint="default"/>
      </w:rPr>
    </w:lvl>
    <w:lvl w:ilvl="8" w:tentative="0">
      <w:start w:val="0"/>
      <w:numFmt w:val="bullet"/>
      <w:lvlText w:val="•"/>
      <w:lvlJc w:val="left"/>
      <w:pPr>
        <w:ind w:left="7904" w:hanging="604"/>
      </w:pPr>
      <w:rPr>
        <w:rFonts w:hint="default"/>
      </w:rPr>
    </w:lvl>
  </w:abstractNum>
  <w:abstractNum w:abstractNumId="72">
    <w:nsid w:val="59ADCABA"/>
    <w:multiLevelType w:val="multilevel"/>
    <w:tmpl w:val="59ADCABA"/>
    <w:lvl w:ilvl="0" w:tentative="0">
      <w:start w:val="8"/>
      <w:numFmt w:val="decimal"/>
      <w:lvlText w:val="%1"/>
      <w:lvlJc w:val="left"/>
      <w:pPr>
        <w:ind w:left="1120" w:hanging="420"/>
        <w:jc w:val="left"/>
      </w:pPr>
      <w:rPr>
        <w:rFonts w:hint="default"/>
      </w:rPr>
    </w:lvl>
    <w:lvl w:ilvl="1" w:tentative="0">
      <w:start w:val="1"/>
      <w:numFmt w:val="decimal"/>
      <w:lvlText w:val="%1.%2"/>
      <w:lvlJc w:val="left"/>
      <w:pPr>
        <w:ind w:left="1120" w:hanging="420"/>
        <w:jc w:val="left"/>
      </w:pPr>
      <w:rPr>
        <w:rFonts w:hint="default" w:ascii="宋体" w:hAnsi="宋体" w:eastAsia="宋体" w:cs="宋体"/>
        <w:w w:val="100"/>
        <w:sz w:val="24"/>
        <w:szCs w:val="24"/>
      </w:rPr>
    </w:lvl>
    <w:lvl w:ilvl="2" w:tentative="0">
      <w:start w:val="0"/>
      <w:numFmt w:val="bullet"/>
      <w:lvlText w:val="•"/>
      <w:lvlJc w:val="left"/>
      <w:pPr>
        <w:ind w:left="2861" w:hanging="420"/>
      </w:pPr>
      <w:rPr>
        <w:rFonts w:hint="default"/>
      </w:rPr>
    </w:lvl>
    <w:lvl w:ilvl="3" w:tentative="0">
      <w:start w:val="0"/>
      <w:numFmt w:val="bullet"/>
      <w:lvlText w:val="•"/>
      <w:lvlJc w:val="left"/>
      <w:pPr>
        <w:ind w:left="3731" w:hanging="420"/>
      </w:pPr>
      <w:rPr>
        <w:rFonts w:hint="default"/>
      </w:rPr>
    </w:lvl>
    <w:lvl w:ilvl="4" w:tentative="0">
      <w:start w:val="0"/>
      <w:numFmt w:val="bullet"/>
      <w:lvlText w:val="•"/>
      <w:lvlJc w:val="left"/>
      <w:pPr>
        <w:ind w:left="4602" w:hanging="420"/>
      </w:pPr>
      <w:rPr>
        <w:rFonts w:hint="default"/>
      </w:rPr>
    </w:lvl>
    <w:lvl w:ilvl="5" w:tentative="0">
      <w:start w:val="0"/>
      <w:numFmt w:val="bullet"/>
      <w:lvlText w:val="•"/>
      <w:lvlJc w:val="left"/>
      <w:pPr>
        <w:ind w:left="5473" w:hanging="420"/>
      </w:pPr>
      <w:rPr>
        <w:rFonts w:hint="default"/>
      </w:rPr>
    </w:lvl>
    <w:lvl w:ilvl="6" w:tentative="0">
      <w:start w:val="0"/>
      <w:numFmt w:val="bullet"/>
      <w:lvlText w:val="•"/>
      <w:lvlJc w:val="left"/>
      <w:pPr>
        <w:ind w:left="6343" w:hanging="420"/>
      </w:pPr>
      <w:rPr>
        <w:rFonts w:hint="default"/>
      </w:rPr>
    </w:lvl>
    <w:lvl w:ilvl="7" w:tentative="0">
      <w:start w:val="0"/>
      <w:numFmt w:val="bullet"/>
      <w:lvlText w:val="•"/>
      <w:lvlJc w:val="left"/>
      <w:pPr>
        <w:ind w:left="7214" w:hanging="420"/>
      </w:pPr>
      <w:rPr>
        <w:rFonts w:hint="default"/>
      </w:rPr>
    </w:lvl>
    <w:lvl w:ilvl="8" w:tentative="0">
      <w:start w:val="0"/>
      <w:numFmt w:val="bullet"/>
      <w:lvlText w:val="•"/>
      <w:lvlJc w:val="left"/>
      <w:pPr>
        <w:ind w:left="8084" w:hanging="420"/>
      </w:pPr>
      <w:rPr>
        <w:rFonts w:hint="default"/>
      </w:rPr>
    </w:lvl>
  </w:abstractNum>
  <w:abstractNum w:abstractNumId="73">
    <w:nsid w:val="5A241D34"/>
    <w:multiLevelType w:val="multilevel"/>
    <w:tmpl w:val="5A241D34"/>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74">
    <w:nsid w:val="5E29AB5A"/>
    <w:multiLevelType w:val="multilevel"/>
    <w:tmpl w:val="5E29AB5A"/>
    <w:lvl w:ilvl="0" w:tentative="0">
      <w:start w:val="16"/>
      <w:numFmt w:val="decimal"/>
      <w:lvlText w:val="%1"/>
      <w:lvlJc w:val="left"/>
      <w:pPr>
        <w:ind w:left="220" w:hanging="485"/>
        <w:jc w:val="left"/>
      </w:pPr>
      <w:rPr>
        <w:rFonts w:hint="default"/>
      </w:rPr>
    </w:lvl>
    <w:lvl w:ilvl="1" w:tentative="0">
      <w:start w:val="1"/>
      <w:numFmt w:val="decimal"/>
      <w:lvlText w:val="%1.%2"/>
      <w:lvlJc w:val="left"/>
      <w:pPr>
        <w:ind w:left="220" w:hanging="485"/>
        <w:jc w:val="left"/>
      </w:pPr>
      <w:rPr>
        <w:rFonts w:hint="default" w:ascii="Calibri" w:hAnsi="Calibri" w:eastAsia="Calibri" w:cs="Calibri"/>
        <w:spacing w:val="-1"/>
        <w:w w:val="100"/>
        <w:sz w:val="24"/>
        <w:szCs w:val="24"/>
      </w:rPr>
    </w:lvl>
    <w:lvl w:ilvl="2" w:tentative="0">
      <w:start w:val="0"/>
      <w:numFmt w:val="bullet"/>
      <w:lvlText w:val="•"/>
      <w:lvlJc w:val="left"/>
      <w:pPr>
        <w:ind w:left="2141" w:hanging="485"/>
      </w:pPr>
      <w:rPr>
        <w:rFonts w:hint="default"/>
      </w:rPr>
    </w:lvl>
    <w:lvl w:ilvl="3" w:tentative="0">
      <w:start w:val="0"/>
      <w:numFmt w:val="bullet"/>
      <w:lvlText w:val="•"/>
      <w:lvlJc w:val="left"/>
      <w:pPr>
        <w:ind w:left="3101" w:hanging="485"/>
      </w:pPr>
      <w:rPr>
        <w:rFonts w:hint="default"/>
      </w:rPr>
    </w:lvl>
    <w:lvl w:ilvl="4" w:tentative="0">
      <w:start w:val="0"/>
      <w:numFmt w:val="bullet"/>
      <w:lvlText w:val="•"/>
      <w:lvlJc w:val="left"/>
      <w:pPr>
        <w:ind w:left="4062" w:hanging="485"/>
      </w:pPr>
      <w:rPr>
        <w:rFonts w:hint="default"/>
      </w:rPr>
    </w:lvl>
    <w:lvl w:ilvl="5" w:tentative="0">
      <w:start w:val="0"/>
      <w:numFmt w:val="bullet"/>
      <w:lvlText w:val="•"/>
      <w:lvlJc w:val="left"/>
      <w:pPr>
        <w:ind w:left="5023" w:hanging="485"/>
      </w:pPr>
      <w:rPr>
        <w:rFonts w:hint="default"/>
      </w:rPr>
    </w:lvl>
    <w:lvl w:ilvl="6" w:tentative="0">
      <w:start w:val="0"/>
      <w:numFmt w:val="bullet"/>
      <w:lvlText w:val="•"/>
      <w:lvlJc w:val="left"/>
      <w:pPr>
        <w:ind w:left="5983" w:hanging="485"/>
      </w:pPr>
      <w:rPr>
        <w:rFonts w:hint="default"/>
      </w:rPr>
    </w:lvl>
    <w:lvl w:ilvl="7" w:tentative="0">
      <w:start w:val="0"/>
      <w:numFmt w:val="bullet"/>
      <w:lvlText w:val="•"/>
      <w:lvlJc w:val="left"/>
      <w:pPr>
        <w:ind w:left="6944" w:hanging="485"/>
      </w:pPr>
      <w:rPr>
        <w:rFonts w:hint="default"/>
      </w:rPr>
    </w:lvl>
    <w:lvl w:ilvl="8" w:tentative="0">
      <w:start w:val="0"/>
      <w:numFmt w:val="bullet"/>
      <w:lvlText w:val="•"/>
      <w:lvlJc w:val="left"/>
      <w:pPr>
        <w:ind w:left="7904" w:hanging="485"/>
      </w:pPr>
      <w:rPr>
        <w:rFonts w:hint="default"/>
      </w:rPr>
    </w:lvl>
  </w:abstractNum>
  <w:abstractNum w:abstractNumId="75">
    <w:nsid w:val="5FFFB1A7"/>
    <w:multiLevelType w:val="multilevel"/>
    <w:tmpl w:val="5FFFB1A7"/>
    <w:lvl w:ilvl="0" w:tentative="0">
      <w:start w:val="18"/>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76">
    <w:nsid w:val="60382F6E"/>
    <w:multiLevelType w:val="multilevel"/>
    <w:tmpl w:val="60382F6E"/>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77">
    <w:nsid w:val="629F7852"/>
    <w:multiLevelType w:val="multilevel"/>
    <w:tmpl w:val="629F7852"/>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78">
    <w:nsid w:val="65CD0074"/>
    <w:multiLevelType w:val="multilevel"/>
    <w:tmpl w:val="65CD0074"/>
    <w:lvl w:ilvl="0" w:tentative="0">
      <w:start w:val="1"/>
      <w:numFmt w:val="decimal"/>
      <w:lvlText w:val="（%1）"/>
      <w:lvlJc w:val="left"/>
      <w:pPr>
        <w:ind w:left="220" w:hanging="601"/>
        <w:jc w:val="left"/>
      </w:pPr>
      <w:rPr>
        <w:rFonts w:hint="default" w:ascii="宋体" w:hAnsi="宋体" w:eastAsia="宋体" w:cs="宋体"/>
        <w:spacing w:val="-32"/>
        <w:w w:val="100"/>
        <w:sz w:val="22"/>
        <w:szCs w:val="22"/>
      </w:rPr>
    </w:lvl>
    <w:lvl w:ilvl="1" w:tentative="0">
      <w:start w:val="0"/>
      <w:numFmt w:val="bullet"/>
      <w:lvlText w:val="•"/>
      <w:lvlJc w:val="left"/>
      <w:pPr>
        <w:ind w:left="1180" w:hanging="601"/>
      </w:pPr>
      <w:rPr>
        <w:rFonts w:hint="default"/>
      </w:rPr>
    </w:lvl>
    <w:lvl w:ilvl="2" w:tentative="0">
      <w:start w:val="0"/>
      <w:numFmt w:val="bullet"/>
      <w:lvlText w:val="•"/>
      <w:lvlJc w:val="left"/>
      <w:pPr>
        <w:ind w:left="2141" w:hanging="601"/>
      </w:pPr>
      <w:rPr>
        <w:rFonts w:hint="default"/>
      </w:rPr>
    </w:lvl>
    <w:lvl w:ilvl="3" w:tentative="0">
      <w:start w:val="0"/>
      <w:numFmt w:val="bullet"/>
      <w:lvlText w:val="•"/>
      <w:lvlJc w:val="left"/>
      <w:pPr>
        <w:ind w:left="3101" w:hanging="601"/>
      </w:pPr>
      <w:rPr>
        <w:rFonts w:hint="default"/>
      </w:rPr>
    </w:lvl>
    <w:lvl w:ilvl="4" w:tentative="0">
      <w:start w:val="0"/>
      <w:numFmt w:val="bullet"/>
      <w:lvlText w:val="•"/>
      <w:lvlJc w:val="left"/>
      <w:pPr>
        <w:ind w:left="4062" w:hanging="601"/>
      </w:pPr>
      <w:rPr>
        <w:rFonts w:hint="default"/>
      </w:rPr>
    </w:lvl>
    <w:lvl w:ilvl="5" w:tentative="0">
      <w:start w:val="0"/>
      <w:numFmt w:val="bullet"/>
      <w:lvlText w:val="•"/>
      <w:lvlJc w:val="left"/>
      <w:pPr>
        <w:ind w:left="5023" w:hanging="601"/>
      </w:pPr>
      <w:rPr>
        <w:rFonts w:hint="default"/>
      </w:rPr>
    </w:lvl>
    <w:lvl w:ilvl="6" w:tentative="0">
      <w:start w:val="0"/>
      <w:numFmt w:val="bullet"/>
      <w:lvlText w:val="•"/>
      <w:lvlJc w:val="left"/>
      <w:pPr>
        <w:ind w:left="5983" w:hanging="601"/>
      </w:pPr>
      <w:rPr>
        <w:rFonts w:hint="default"/>
      </w:rPr>
    </w:lvl>
    <w:lvl w:ilvl="7" w:tentative="0">
      <w:start w:val="0"/>
      <w:numFmt w:val="bullet"/>
      <w:lvlText w:val="•"/>
      <w:lvlJc w:val="left"/>
      <w:pPr>
        <w:ind w:left="6944" w:hanging="601"/>
      </w:pPr>
      <w:rPr>
        <w:rFonts w:hint="default"/>
      </w:rPr>
    </w:lvl>
    <w:lvl w:ilvl="8" w:tentative="0">
      <w:start w:val="0"/>
      <w:numFmt w:val="bullet"/>
      <w:lvlText w:val="•"/>
      <w:lvlJc w:val="left"/>
      <w:pPr>
        <w:ind w:left="7904" w:hanging="601"/>
      </w:pPr>
      <w:rPr>
        <w:rFonts w:hint="default"/>
      </w:rPr>
    </w:lvl>
  </w:abstractNum>
  <w:abstractNum w:abstractNumId="79">
    <w:nsid w:val="6D423078"/>
    <w:multiLevelType w:val="multilevel"/>
    <w:tmpl w:val="6D423078"/>
    <w:lvl w:ilvl="0" w:tentative="0">
      <w:start w:val="2"/>
      <w:numFmt w:val="decimal"/>
      <w:lvlText w:val="%1"/>
      <w:lvlJc w:val="left"/>
      <w:pPr>
        <w:ind w:left="220" w:hanging="365"/>
        <w:jc w:val="left"/>
      </w:pPr>
      <w:rPr>
        <w:rFonts w:hint="default"/>
      </w:rPr>
    </w:lvl>
    <w:lvl w:ilvl="1" w:tentative="0">
      <w:start w:val="1"/>
      <w:numFmt w:val="decimal"/>
      <w:lvlText w:val="%1.%2"/>
      <w:lvlJc w:val="left"/>
      <w:pPr>
        <w:ind w:left="220" w:hanging="365"/>
        <w:jc w:val="left"/>
      </w:pPr>
      <w:rPr>
        <w:rFonts w:hint="default" w:ascii="Calibri" w:hAnsi="Calibri" w:eastAsia="Calibri" w:cs="Calibri"/>
        <w:spacing w:val="-1"/>
        <w:w w:val="100"/>
        <w:sz w:val="24"/>
        <w:szCs w:val="24"/>
      </w:rPr>
    </w:lvl>
    <w:lvl w:ilvl="2" w:tentative="0">
      <w:start w:val="0"/>
      <w:numFmt w:val="bullet"/>
      <w:lvlText w:val="•"/>
      <w:lvlJc w:val="left"/>
      <w:pPr>
        <w:ind w:left="2141" w:hanging="365"/>
      </w:pPr>
      <w:rPr>
        <w:rFonts w:hint="default"/>
      </w:rPr>
    </w:lvl>
    <w:lvl w:ilvl="3" w:tentative="0">
      <w:start w:val="0"/>
      <w:numFmt w:val="bullet"/>
      <w:lvlText w:val="•"/>
      <w:lvlJc w:val="left"/>
      <w:pPr>
        <w:ind w:left="3101" w:hanging="365"/>
      </w:pPr>
      <w:rPr>
        <w:rFonts w:hint="default"/>
      </w:rPr>
    </w:lvl>
    <w:lvl w:ilvl="4" w:tentative="0">
      <w:start w:val="0"/>
      <w:numFmt w:val="bullet"/>
      <w:lvlText w:val="•"/>
      <w:lvlJc w:val="left"/>
      <w:pPr>
        <w:ind w:left="4062" w:hanging="365"/>
      </w:pPr>
      <w:rPr>
        <w:rFonts w:hint="default"/>
      </w:rPr>
    </w:lvl>
    <w:lvl w:ilvl="5" w:tentative="0">
      <w:start w:val="0"/>
      <w:numFmt w:val="bullet"/>
      <w:lvlText w:val="•"/>
      <w:lvlJc w:val="left"/>
      <w:pPr>
        <w:ind w:left="5023" w:hanging="365"/>
      </w:pPr>
      <w:rPr>
        <w:rFonts w:hint="default"/>
      </w:rPr>
    </w:lvl>
    <w:lvl w:ilvl="6" w:tentative="0">
      <w:start w:val="0"/>
      <w:numFmt w:val="bullet"/>
      <w:lvlText w:val="•"/>
      <w:lvlJc w:val="left"/>
      <w:pPr>
        <w:ind w:left="5983" w:hanging="365"/>
      </w:pPr>
      <w:rPr>
        <w:rFonts w:hint="default"/>
      </w:rPr>
    </w:lvl>
    <w:lvl w:ilvl="7" w:tentative="0">
      <w:start w:val="0"/>
      <w:numFmt w:val="bullet"/>
      <w:lvlText w:val="•"/>
      <w:lvlJc w:val="left"/>
      <w:pPr>
        <w:ind w:left="6944" w:hanging="365"/>
      </w:pPr>
      <w:rPr>
        <w:rFonts w:hint="default"/>
      </w:rPr>
    </w:lvl>
    <w:lvl w:ilvl="8" w:tentative="0">
      <w:start w:val="0"/>
      <w:numFmt w:val="bullet"/>
      <w:lvlText w:val="•"/>
      <w:lvlJc w:val="left"/>
      <w:pPr>
        <w:ind w:left="7904" w:hanging="365"/>
      </w:pPr>
      <w:rPr>
        <w:rFonts w:hint="default"/>
      </w:rPr>
    </w:lvl>
  </w:abstractNum>
  <w:abstractNum w:abstractNumId="80">
    <w:nsid w:val="72183CF9"/>
    <w:multiLevelType w:val="multilevel"/>
    <w:tmpl w:val="72183CF9"/>
    <w:lvl w:ilvl="0" w:tentative="0">
      <w:start w:val="1"/>
      <w:numFmt w:val="decimal"/>
      <w:lvlText w:val="（%1）"/>
      <w:lvlJc w:val="left"/>
      <w:pPr>
        <w:ind w:left="106" w:hanging="615"/>
        <w:jc w:val="left"/>
      </w:pPr>
      <w:rPr>
        <w:rFonts w:hint="default" w:ascii="宋体" w:hAnsi="宋体" w:eastAsia="宋体" w:cs="宋体"/>
        <w:spacing w:val="3"/>
        <w:w w:val="100"/>
        <w:sz w:val="22"/>
        <w:szCs w:val="22"/>
      </w:rPr>
    </w:lvl>
    <w:lvl w:ilvl="1" w:tentative="0">
      <w:start w:val="0"/>
      <w:numFmt w:val="bullet"/>
      <w:lvlText w:val="•"/>
      <w:lvlJc w:val="left"/>
      <w:pPr>
        <w:ind w:left="830" w:hanging="615"/>
      </w:pPr>
      <w:rPr>
        <w:rFonts w:hint="default"/>
      </w:rPr>
    </w:lvl>
    <w:lvl w:ilvl="2" w:tentative="0">
      <w:start w:val="0"/>
      <w:numFmt w:val="bullet"/>
      <w:lvlText w:val="•"/>
      <w:lvlJc w:val="left"/>
      <w:pPr>
        <w:ind w:left="1561" w:hanging="615"/>
      </w:pPr>
      <w:rPr>
        <w:rFonts w:hint="default"/>
      </w:rPr>
    </w:lvl>
    <w:lvl w:ilvl="3" w:tentative="0">
      <w:start w:val="0"/>
      <w:numFmt w:val="bullet"/>
      <w:lvlText w:val="•"/>
      <w:lvlJc w:val="left"/>
      <w:pPr>
        <w:ind w:left="2292" w:hanging="615"/>
      </w:pPr>
      <w:rPr>
        <w:rFonts w:hint="default"/>
      </w:rPr>
    </w:lvl>
    <w:lvl w:ilvl="4" w:tentative="0">
      <w:start w:val="0"/>
      <w:numFmt w:val="bullet"/>
      <w:lvlText w:val="•"/>
      <w:lvlJc w:val="left"/>
      <w:pPr>
        <w:ind w:left="3022" w:hanging="615"/>
      </w:pPr>
      <w:rPr>
        <w:rFonts w:hint="default"/>
      </w:rPr>
    </w:lvl>
    <w:lvl w:ilvl="5" w:tentative="0">
      <w:start w:val="0"/>
      <w:numFmt w:val="bullet"/>
      <w:lvlText w:val="•"/>
      <w:lvlJc w:val="left"/>
      <w:pPr>
        <w:ind w:left="3753" w:hanging="615"/>
      </w:pPr>
      <w:rPr>
        <w:rFonts w:hint="default"/>
      </w:rPr>
    </w:lvl>
    <w:lvl w:ilvl="6" w:tentative="0">
      <w:start w:val="0"/>
      <w:numFmt w:val="bullet"/>
      <w:lvlText w:val="•"/>
      <w:lvlJc w:val="left"/>
      <w:pPr>
        <w:ind w:left="4484" w:hanging="615"/>
      </w:pPr>
      <w:rPr>
        <w:rFonts w:hint="default"/>
      </w:rPr>
    </w:lvl>
    <w:lvl w:ilvl="7" w:tentative="0">
      <w:start w:val="0"/>
      <w:numFmt w:val="bullet"/>
      <w:lvlText w:val="•"/>
      <w:lvlJc w:val="left"/>
      <w:pPr>
        <w:ind w:left="5214" w:hanging="615"/>
      </w:pPr>
      <w:rPr>
        <w:rFonts w:hint="default"/>
      </w:rPr>
    </w:lvl>
    <w:lvl w:ilvl="8" w:tentative="0">
      <w:start w:val="0"/>
      <w:numFmt w:val="bullet"/>
      <w:lvlText w:val="•"/>
      <w:lvlJc w:val="left"/>
      <w:pPr>
        <w:ind w:left="5945" w:hanging="615"/>
      </w:pPr>
      <w:rPr>
        <w:rFonts w:hint="default"/>
      </w:rPr>
    </w:lvl>
  </w:abstractNum>
  <w:abstractNum w:abstractNumId="81">
    <w:nsid w:val="74C28B35"/>
    <w:multiLevelType w:val="multilevel"/>
    <w:tmpl w:val="74C28B35"/>
    <w:lvl w:ilvl="0" w:tentative="0">
      <w:start w:val="19"/>
      <w:numFmt w:val="decimal"/>
      <w:lvlText w:val="%1"/>
      <w:lvlJc w:val="left"/>
      <w:pPr>
        <w:ind w:left="1184" w:hanging="485"/>
        <w:jc w:val="left"/>
      </w:pPr>
      <w:rPr>
        <w:rFonts w:hint="default"/>
      </w:rPr>
    </w:lvl>
    <w:lvl w:ilvl="1" w:tentative="0">
      <w:start w:val="1"/>
      <w:numFmt w:val="decimal"/>
      <w:lvlText w:val="%1.%2"/>
      <w:lvlJc w:val="left"/>
      <w:pPr>
        <w:ind w:left="1184" w:hanging="485"/>
        <w:jc w:val="left"/>
      </w:pPr>
      <w:rPr>
        <w:rFonts w:hint="default" w:ascii="Calibri" w:hAnsi="Calibri" w:eastAsia="Calibri" w:cs="Calibri"/>
        <w:spacing w:val="-1"/>
        <w:w w:val="100"/>
        <w:sz w:val="24"/>
        <w:szCs w:val="24"/>
      </w:rPr>
    </w:lvl>
    <w:lvl w:ilvl="2" w:tentative="0">
      <w:start w:val="0"/>
      <w:numFmt w:val="bullet"/>
      <w:lvlText w:val="•"/>
      <w:lvlJc w:val="left"/>
      <w:pPr>
        <w:ind w:left="2909" w:hanging="485"/>
      </w:pPr>
      <w:rPr>
        <w:rFonts w:hint="default"/>
      </w:rPr>
    </w:lvl>
    <w:lvl w:ilvl="3" w:tentative="0">
      <w:start w:val="0"/>
      <w:numFmt w:val="bullet"/>
      <w:lvlText w:val="•"/>
      <w:lvlJc w:val="left"/>
      <w:pPr>
        <w:ind w:left="3773" w:hanging="485"/>
      </w:pPr>
      <w:rPr>
        <w:rFonts w:hint="default"/>
      </w:rPr>
    </w:lvl>
    <w:lvl w:ilvl="4" w:tentative="0">
      <w:start w:val="0"/>
      <w:numFmt w:val="bullet"/>
      <w:lvlText w:val="•"/>
      <w:lvlJc w:val="left"/>
      <w:pPr>
        <w:ind w:left="4638" w:hanging="485"/>
      </w:pPr>
      <w:rPr>
        <w:rFonts w:hint="default"/>
      </w:rPr>
    </w:lvl>
    <w:lvl w:ilvl="5" w:tentative="0">
      <w:start w:val="0"/>
      <w:numFmt w:val="bullet"/>
      <w:lvlText w:val="•"/>
      <w:lvlJc w:val="left"/>
      <w:pPr>
        <w:ind w:left="5503" w:hanging="485"/>
      </w:pPr>
      <w:rPr>
        <w:rFonts w:hint="default"/>
      </w:rPr>
    </w:lvl>
    <w:lvl w:ilvl="6" w:tentative="0">
      <w:start w:val="0"/>
      <w:numFmt w:val="bullet"/>
      <w:lvlText w:val="•"/>
      <w:lvlJc w:val="left"/>
      <w:pPr>
        <w:ind w:left="6367" w:hanging="485"/>
      </w:pPr>
      <w:rPr>
        <w:rFonts w:hint="default"/>
      </w:rPr>
    </w:lvl>
    <w:lvl w:ilvl="7" w:tentative="0">
      <w:start w:val="0"/>
      <w:numFmt w:val="bullet"/>
      <w:lvlText w:val="•"/>
      <w:lvlJc w:val="left"/>
      <w:pPr>
        <w:ind w:left="7232" w:hanging="485"/>
      </w:pPr>
      <w:rPr>
        <w:rFonts w:hint="default"/>
      </w:rPr>
    </w:lvl>
    <w:lvl w:ilvl="8" w:tentative="0">
      <w:start w:val="0"/>
      <w:numFmt w:val="bullet"/>
      <w:lvlText w:val="•"/>
      <w:lvlJc w:val="left"/>
      <w:pPr>
        <w:ind w:left="8096" w:hanging="485"/>
      </w:pPr>
      <w:rPr>
        <w:rFonts w:hint="default"/>
      </w:rPr>
    </w:lvl>
  </w:abstractNum>
  <w:abstractNum w:abstractNumId="82">
    <w:nsid w:val="77ECEA79"/>
    <w:multiLevelType w:val="multilevel"/>
    <w:tmpl w:val="77ECEA7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83">
    <w:nsid w:val="79AA4FA4"/>
    <w:multiLevelType w:val="multilevel"/>
    <w:tmpl w:val="79AA4FA4"/>
    <w:lvl w:ilvl="0" w:tentative="0">
      <w:start w:val="15"/>
      <w:numFmt w:val="decimal"/>
      <w:lvlText w:val="%1"/>
      <w:lvlJc w:val="left"/>
      <w:pPr>
        <w:ind w:left="220" w:hanging="490"/>
        <w:jc w:val="left"/>
      </w:pPr>
      <w:rPr>
        <w:rFonts w:hint="default"/>
      </w:rPr>
    </w:lvl>
    <w:lvl w:ilvl="1" w:tentative="0">
      <w:start w:val="1"/>
      <w:numFmt w:val="decimal"/>
      <w:lvlText w:val="%1.%2"/>
      <w:lvlJc w:val="left"/>
      <w:pPr>
        <w:ind w:left="220" w:hanging="490"/>
        <w:jc w:val="left"/>
      </w:pPr>
      <w:rPr>
        <w:rFonts w:hint="default" w:ascii="Calibri" w:hAnsi="Calibri" w:eastAsia="Calibri" w:cs="Calibri"/>
        <w:spacing w:val="-1"/>
        <w:w w:val="100"/>
        <w:sz w:val="24"/>
        <w:szCs w:val="24"/>
      </w:rPr>
    </w:lvl>
    <w:lvl w:ilvl="2" w:tentative="0">
      <w:start w:val="0"/>
      <w:numFmt w:val="bullet"/>
      <w:lvlText w:val="•"/>
      <w:lvlJc w:val="left"/>
      <w:pPr>
        <w:ind w:left="2141" w:hanging="490"/>
      </w:pPr>
      <w:rPr>
        <w:rFonts w:hint="default"/>
      </w:rPr>
    </w:lvl>
    <w:lvl w:ilvl="3" w:tentative="0">
      <w:start w:val="0"/>
      <w:numFmt w:val="bullet"/>
      <w:lvlText w:val="•"/>
      <w:lvlJc w:val="left"/>
      <w:pPr>
        <w:ind w:left="3101" w:hanging="490"/>
      </w:pPr>
      <w:rPr>
        <w:rFonts w:hint="default"/>
      </w:rPr>
    </w:lvl>
    <w:lvl w:ilvl="4" w:tentative="0">
      <w:start w:val="0"/>
      <w:numFmt w:val="bullet"/>
      <w:lvlText w:val="•"/>
      <w:lvlJc w:val="left"/>
      <w:pPr>
        <w:ind w:left="4062" w:hanging="490"/>
      </w:pPr>
      <w:rPr>
        <w:rFonts w:hint="default"/>
      </w:rPr>
    </w:lvl>
    <w:lvl w:ilvl="5" w:tentative="0">
      <w:start w:val="0"/>
      <w:numFmt w:val="bullet"/>
      <w:lvlText w:val="•"/>
      <w:lvlJc w:val="left"/>
      <w:pPr>
        <w:ind w:left="5023" w:hanging="490"/>
      </w:pPr>
      <w:rPr>
        <w:rFonts w:hint="default"/>
      </w:rPr>
    </w:lvl>
    <w:lvl w:ilvl="6" w:tentative="0">
      <w:start w:val="0"/>
      <w:numFmt w:val="bullet"/>
      <w:lvlText w:val="•"/>
      <w:lvlJc w:val="left"/>
      <w:pPr>
        <w:ind w:left="5983" w:hanging="490"/>
      </w:pPr>
      <w:rPr>
        <w:rFonts w:hint="default"/>
      </w:rPr>
    </w:lvl>
    <w:lvl w:ilvl="7" w:tentative="0">
      <w:start w:val="0"/>
      <w:numFmt w:val="bullet"/>
      <w:lvlText w:val="•"/>
      <w:lvlJc w:val="left"/>
      <w:pPr>
        <w:ind w:left="6944" w:hanging="490"/>
      </w:pPr>
      <w:rPr>
        <w:rFonts w:hint="default"/>
      </w:rPr>
    </w:lvl>
    <w:lvl w:ilvl="8" w:tentative="0">
      <w:start w:val="0"/>
      <w:numFmt w:val="bullet"/>
      <w:lvlText w:val="•"/>
      <w:lvlJc w:val="left"/>
      <w:pPr>
        <w:ind w:left="7904" w:hanging="490"/>
      </w:pPr>
      <w:rPr>
        <w:rFonts w:hint="default"/>
      </w:rPr>
    </w:lvl>
  </w:abstractNum>
  <w:abstractNum w:abstractNumId="84">
    <w:nsid w:val="7C246926"/>
    <w:multiLevelType w:val="multilevel"/>
    <w:tmpl w:val="7C246926"/>
    <w:lvl w:ilvl="0" w:tentative="0">
      <w:start w:val="1"/>
      <w:numFmt w:val="lowerLetter"/>
      <w:lvlText w:val="%1."/>
      <w:lvlJc w:val="left"/>
      <w:pPr>
        <w:ind w:left="876" w:hanging="177"/>
        <w:jc w:val="left"/>
      </w:pPr>
      <w:rPr>
        <w:rFonts w:hint="default" w:ascii="Calibri" w:hAnsi="Calibri" w:eastAsia="Calibri" w:cs="Calibri"/>
        <w:spacing w:val="-1"/>
        <w:w w:val="100"/>
        <w:sz w:val="22"/>
        <w:szCs w:val="22"/>
      </w:rPr>
    </w:lvl>
    <w:lvl w:ilvl="1" w:tentative="0">
      <w:start w:val="0"/>
      <w:numFmt w:val="bullet"/>
      <w:lvlText w:val="•"/>
      <w:lvlJc w:val="left"/>
      <w:pPr>
        <w:ind w:left="1774" w:hanging="177"/>
      </w:pPr>
      <w:rPr>
        <w:rFonts w:hint="default"/>
      </w:rPr>
    </w:lvl>
    <w:lvl w:ilvl="2" w:tentative="0">
      <w:start w:val="0"/>
      <w:numFmt w:val="bullet"/>
      <w:lvlText w:val="•"/>
      <w:lvlJc w:val="left"/>
      <w:pPr>
        <w:ind w:left="2669" w:hanging="177"/>
      </w:pPr>
      <w:rPr>
        <w:rFonts w:hint="default"/>
      </w:rPr>
    </w:lvl>
    <w:lvl w:ilvl="3" w:tentative="0">
      <w:start w:val="0"/>
      <w:numFmt w:val="bullet"/>
      <w:lvlText w:val="•"/>
      <w:lvlJc w:val="left"/>
      <w:pPr>
        <w:ind w:left="3563" w:hanging="177"/>
      </w:pPr>
      <w:rPr>
        <w:rFonts w:hint="default"/>
      </w:rPr>
    </w:lvl>
    <w:lvl w:ilvl="4" w:tentative="0">
      <w:start w:val="0"/>
      <w:numFmt w:val="bullet"/>
      <w:lvlText w:val="•"/>
      <w:lvlJc w:val="left"/>
      <w:pPr>
        <w:ind w:left="4458" w:hanging="177"/>
      </w:pPr>
      <w:rPr>
        <w:rFonts w:hint="default"/>
      </w:rPr>
    </w:lvl>
    <w:lvl w:ilvl="5" w:tentative="0">
      <w:start w:val="0"/>
      <w:numFmt w:val="bullet"/>
      <w:lvlText w:val="•"/>
      <w:lvlJc w:val="left"/>
      <w:pPr>
        <w:ind w:left="5353" w:hanging="177"/>
      </w:pPr>
      <w:rPr>
        <w:rFonts w:hint="default"/>
      </w:rPr>
    </w:lvl>
    <w:lvl w:ilvl="6" w:tentative="0">
      <w:start w:val="0"/>
      <w:numFmt w:val="bullet"/>
      <w:lvlText w:val="•"/>
      <w:lvlJc w:val="left"/>
      <w:pPr>
        <w:ind w:left="6247" w:hanging="177"/>
      </w:pPr>
      <w:rPr>
        <w:rFonts w:hint="default"/>
      </w:rPr>
    </w:lvl>
    <w:lvl w:ilvl="7" w:tentative="0">
      <w:start w:val="0"/>
      <w:numFmt w:val="bullet"/>
      <w:lvlText w:val="•"/>
      <w:lvlJc w:val="left"/>
      <w:pPr>
        <w:ind w:left="7142" w:hanging="177"/>
      </w:pPr>
      <w:rPr>
        <w:rFonts w:hint="default"/>
      </w:rPr>
    </w:lvl>
    <w:lvl w:ilvl="8" w:tentative="0">
      <w:start w:val="0"/>
      <w:numFmt w:val="bullet"/>
      <w:lvlText w:val="•"/>
      <w:lvlJc w:val="left"/>
      <w:pPr>
        <w:ind w:left="8036" w:hanging="177"/>
      </w:pPr>
      <w:rPr>
        <w:rFonts w:hint="default"/>
      </w:rPr>
    </w:lvl>
  </w:abstractNum>
  <w:abstractNum w:abstractNumId="85">
    <w:nsid w:val="7DEC2089"/>
    <w:multiLevelType w:val="multilevel"/>
    <w:tmpl w:val="7DEC2089"/>
    <w:lvl w:ilvl="0" w:tentative="0">
      <w:start w:val="1"/>
      <w:numFmt w:val="decimal"/>
      <w:lvlText w:val="（%1）"/>
      <w:lvlJc w:val="left"/>
      <w:pPr>
        <w:ind w:left="1301" w:hanging="601"/>
        <w:jc w:val="left"/>
      </w:pPr>
      <w:rPr>
        <w:rFonts w:hint="default" w:ascii="宋体" w:hAnsi="宋体" w:eastAsia="宋体" w:cs="宋体"/>
        <w:spacing w:val="-2"/>
        <w:w w:val="100"/>
        <w:sz w:val="22"/>
        <w:szCs w:val="22"/>
      </w:rPr>
    </w:lvl>
    <w:lvl w:ilvl="1" w:tentative="0">
      <w:start w:val="0"/>
      <w:numFmt w:val="bullet"/>
      <w:lvlText w:val="•"/>
      <w:lvlJc w:val="left"/>
      <w:pPr>
        <w:ind w:left="2152" w:hanging="601"/>
      </w:pPr>
      <w:rPr>
        <w:rFonts w:hint="default"/>
      </w:rPr>
    </w:lvl>
    <w:lvl w:ilvl="2" w:tentative="0">
      <w:start w:val="0"/>
      <w:numFmt w:val="bullet"/>
      <w:lvlText w:val="•"/>
      <w:lvlJc w:val="left"/>
      <w:pPr>
        <w:ind w:left="3005" w:hanging="601"/>
      </w:pPr>
      <w:rPr>
        <w:rFonts w:hint="default"/>
      </w:rPr>
    </w:lvl>
    <w:lvl w:ilvl="3" w:tentative="0">
      <w:start w:val="0"/>
      <w:numFmt w:val="bullet"/>
      <w:lvlText w:val="•"/>
      <w:lvlJc w:val="left"/>
      <w:pPr>
        <w:ind w:left="3857" w:hanging="601"/>
      </w:pPr>
      <w:rPr>
        <w:rFonts w:hint="default"/>
      </w:rPr>
    </w:lvl>
    <w:lvl w:ilvl="4" w:tentative="0">
      <w:start w:val="0"/>
      <w:numFmt w:val="bullet"/>
      <w:lvlText w:val="•"/>
      <w:lvlJc w:val="left"/>
      <w:pPr>
        <w:ind w:left="4710" w:hanging="601"/>
      </w:pPr>
      <w:rPr>
        <w:rFonts w:hint="default"/>
      </w:rPr>
    </w:lvl>
    <w:lvl w:ilvl="5" w:tentative="0">
      <w:start w:val="0"/>
      <w:numFmt w:val="bullet"/>
      <w:lvlText w:val="•"/>
      <w:lvlJc w:val="left"/>
      <w:pPr>
        <w:ind w:left="5563" w:hanging="601"/>
      </w:pPr>
      <w:rPr>
        <w:rFonts w:hint="default"/>
      </w:rPr>
    </w:lvl>
    <w:lvl w:ilvl="6" w:tentative="0">
      <w:start w:val="0"/>
      <w:numFmt w:val="bullet"/>
      <w:lvlText w:val="•"/>
      <w:lvlJc w:val="left"/>
      <w:pPr>
        <w:ind w:left="6415" w:hanging="601"/>
      </w:pPr>
      <w:rPr>
        <w:rFonts w:hint="default"/>
      </w:rPr>
    </w:lvl>
    <w:lvl w:ilvl="7" w:tentative="0">
      <w:start w:val="0"/>
      <w:numFmt w:val="bullet"/>
      <w:lvlText w:val="•"/>
      <w:lvlJc w:val="left"/>
      <w:pPr>
        <w:ind w:left="7268" w:hanging="601"/>
      </w:pPr>
      <w:rPr>
        <w:rFonts w:hint="default"/>
      </w:rPr>
    </w:lvl>
    <w:lvl w:ilvl="8" w:tentative="0">
      <w:start w:val="0"/>
      <w:numFmt w:val="bullet"/>
      <w:lvlText w:val="•"/>
      <w:lvlJc w:val="left"/>
      <w:pPr>
        <w:ind w:left="8120" w:hanging="601"/>
      </w:pPr>
      <w:rPr>
        <w:rFonts w:hint="default"/>
      </w:rPr>
    </w:lvl>
  </w:abstractNum>
  <w:abstractNum w:abstractNumId="86">
    <w:nsid w:val="7F3C18D9"/>
    <w:multiLevelType w:val="singleLevel"/>
    <w:tmpl w:val="7F3C18D9"/>
    <w:lvl w:ilvl="0" w:tentative="0">
      <w:start w:val="11"/>
      <w:numFmt w:val="decimal"/>
      <w:suff w:val="nothing"/>
      <w:lvlText w:val="%1、"/>
      <w:lvlJc w:val="left"/>
    </w:lvl>
  </w:abstractNum>
  <w:num w:numId="1">
    <w:abstractNumId w:val="34"/>
  </w:num>
  <w:num w:numId="2">
    <w:abstractNumId w:val="19"/>
  </w:num>
  <w:num w:numId="3">
    <w:abstractNumId w:val="72"/>
  </w:num>
  <w:num w:numId="4">
    <w:abstractNumId w:val="15"/>
  </w:num>
  <w:num w:numId="5">
    <w:abstractNumId w:val="86"/>
  </w:num>
  <w:num w:numId="6">
    <w:abstractNumId w:val="52"/>
  </w:num>
  <w:num w:numId="7">
    <w:abstractNumId w:val="80"/>
  </w:num>
  <w:num w:numId="8">
    <w:abstractNumId w:val="36"/>
  </w:num>
  <w:num w:numId="9">
    <w:abstractNumId w:val="5"/>
  </w:num>
  <w:num w:numId="10">
    <w:abstractNumId w:val="53"/>
  </w:num>
  <w:num w:numId="11">
    <w:abstractNumId w:val="73"/>
  </w:num>
  <w:num w:numId="12">
    <w:abstractNumId w:val="16"/>
  </w:num>
  <w:num w:numId="13">
    <w:abstractNumId w:val="68"/>
  </w:num>
  <w:num w:numId="14">
    <w:abstractNumId w:val="32"/>
  </w:num>
  <w:num w:numId="15">
    <w:abstractNumId w:val="51"/>
  </w:num>
  <w:num w:numId="16">
    <w:abstractNumId w:val="23"/>
  </w:num>
  <w:num w:numId="17">
    <w:abstractNumId w:val="22"/>
  </w:num>
  <w:num w:numId="18">
    <w:abstractNumId w:val="8"/>
  </w:num>
  <w:num w:numId="19">
    <w:abstractNumId w:val="66"/>
  </w:num>
  <w:num w:numId="20">
    <w:abstractNumId w:val="76"/>
  </w:num>
  <w:num w:numId="21">
    <w:abstractNumId w:val="42"/>
  </w:num>
  <w:num w:numId="22">
    <w:abstractNumId w:val="65"/>
  </w:num>
  <w:num w:numId="23">
    <w:abstractNumId w:val="10"/>
  </w:num>
  <w:num w:numId="24">
    <w:abstractNumId w:val="84"/>
  </w:num>
  <w:num w:numId="25">
    <w:abstractNumId w:val="82"/>
  </w:num>
  <w:num w:numId="26">
    <w:abstractNumId w:val="14"/>
  </w:num>
  <w:num w:numId="27">
    <w:abstractNumId w:val="77"/>
  </w:num>
  <w:num w:numId="28">
    <w:abstractNumId w:val="6"/>
  </w:num>
  <w:num w:numId="29">
    <w:abstractNumId w:val="59"/>
  </w:num>
  <w:num w:numId="30">
    <w:abstractNumId w:val="2"/>
  </w:num>
  <w:num w:numId="31">
    <w:abstractNumId w:val="71"/>
  </w:num>
  <w:num w:numId="32">
    <w:abstractNumId w:val="85"/>
  </w:num>
  <w:num w:numId="33">
    <w:abstractNumId w:val="0"/>
  </w:num>
  <w:num w:numId="34">
    <w:abstractNumId w:val="50"/>
  </w:num>
  <w:num w:numId="35">
    <w:abstractNumId w:val="69"/>
  </w:num>
  <w:num w:numId="36">
    <w:abstractNumId w:val="33"/>
  </w:num>
  <w:num w:numId="37">
    <w:abstractNumId w:val="24"/>
  </w:num>
  <w:num w:numId="38">
    <w:abstractNumId w:val="54"/>
  </w:num>
  <w:num w:numId="39">
    <w:abstractNumId w:val="83"/>
  </w:num>
  <w:num w:numId="40">
    <w:abstractNumId w:val="13"/>
  </w:num>
  <w:num w:numId="41">
    <w:abstractNumId w:val="4"/>
  </w:num>
  <w:num w:numId="42">
    <w:abstractNumId w:val="12"/>
  </w:num>
  <w:num w:numId="43">
    <w:abstractNumId w:val="74"/>
  </w:num>
  <w:num w:numId="44">
    <w:abstractNumId w:val="1"/>
  </w:num>
  <w:num w:numId="45">
    <w:abstractNumId w:val="45"/>
  </w:num>
  <w:num w:numId="46">
    <w:abstractNumId w:val="3"/>
  </w:num>
  <w:num w:numId="47">
    <w:abstractNumId w:val="75"/>
  </w:num>
  <w:num w:numId="48">
    <w:abstractNumId w:val="81"/>
  </w:num>
  <w:num w:numId="49">
    <w:abstractNumId w:val="61"/>
  </w:num>
  <w:num w:numId="50">
    <w:abstractNumId w:val="67"/>
  </w:num>
  <w:num w:numId="51">
    <w:abstractNumId w:val="55"/>
  </w:num>
  <w:num w:numId="52">
    <w:abstractNumId w:val="78"/>
  </w:num>
  <w:num w:numId="53">
    <w:abstractNumId w:val="38"/>
  </w:num>
  <w:num w:numId="54">
    <w:abstractNumId w:val="40"/>
  </w:num>
  <w:num w:numId="55">
    <w:abstractNumId w:val="21"/>
  </w:num>
  <w:num w:numId="56">
    <w:abstractNumId w:val="56"/>
  </w:num>
  <w:num w:numId="57">
    <w:abstractNumId w:val="46"/>
  </w:num>
  <w:num w:numId="58">
    <w:abstractNumId w:val="28"/>
  </w:num>
  <w:num w:numId="59">
    <w:abstractNumId w:val="49"/>
  </w:num>
  <w:num w:numId="60">
    <w:abstractNumId w:val="11"/>
  </w:num>
  <w:num w:numId="61">
    <w:abstractNumId w:val="63"/>
  </w:num>
  <w:num w:numId="62">
    <w:abstractNumId w:val="43"/>
  </w:num>
  <w:num w:numId="63">
    <w:abstractNumId w:val="57"/>
  </w:num>
  <w:num w:numId="64">
    <w:abstractNumId w:val="37"/>
  </w:num>
  <w:num w:numId="65">
    <w:abstractNumId w:val="44"/>
  </w:num>
  <w:num w:numId="66">
    <w:abstractNumId w:val="17"/>
  </w:num>
  <w:num w:numId="67">
    <w:abstractNumId w:val="70"/>
  </w:num>
  <w:num w:numId="68">
    <w:abstractNumId w:val="48"/>
  </w:num>
  <w:num w:numId="69">
    <w:abstractNumId w:val="26"/>
  </w:num>
  <w:num w:numId="70">
    <w:abstractNumId w:val="9"/>
  </w:num>
  <w:num w:numId="71">
    <w:abstractNumId w:val="60"/>
  </w:num>
  <w:num w:numId="72">
    <w:abstractNumId w:val="62"/>
  </w:num>
  <w:num w:numId="73">
    <w:abstractNumId w:val="41"/>
  </w:num>
  <w:num w:numId="74">
    <w:abstractNumId w:val="79"/>
  </w:num>
  <w:num w:numId="75">
    <w:abstractNumId w:val="25"/>
  </w:num>
  <w:num w:numId="76">
    <w:abstractNumId w:val="47"/>
  </w:num>
  <w:num w:numId="77">
    <w:abstractNumId w:val="39"/>
  </w:num>
  <w:num w:numId="78">
    <w:abstractNumId w:val="27"/>
  </w:num>
  <w:num w:numId="79">
    <w:abstractNumId w:val="30"/>
  </w:num>
  <w:num w:numId="80">
    <w:abstractNumId w:val="20"/>
  </w:num>
  <w:num w:numId="81">
    <w:abstractNumId w:val="64"/>
  </w:num>
  <w:num w:numId="82">
    <w:abstractNumId w:val="31"/>
  </w:num>
  <w:num w:numId="83">
    <w:abstractNumId w:val="7"/>
  </w:num>
  <w:num w:numId="84">
    <w:abstractNumId w:val="29"/>
  </w:num>
  <w:num w:numId="85">
    <w:abstractNumId w:val="35"/>
  </w:num>
  <w:num w:numId="86">
    <w:abstractNumId w:val="18"/>
  </w:num>
  <w:num w:numId="87">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mNGQ2NWY1NGI4MjJjOGU1NDllNzBmYmFlZWNhN2IifQ=="/>
  </w:docVars>
  <w:rsids>
    <w:rsidRoot w:val="00000000"/>
    <w:rsid w:val="005936F0"/>
    <w:rsid w:val="04547143"/>
    <w:rsid w:val="099B19F9"/>
    <w:rsid w:val="0A095E6E"/>
    <w:rsid w:val="0CA970F1"/>
    <w:rsid w:val="0D1770E8"/>
    <w:rsid w:val="0E1E606F"/>
    <w:rsid w:val="0E2B08F2"/>
    <w:rsid w:val="0E6D6C28"/>
    <w:rsid w:val="136F53E4"/>
    <w:rsid w:val="15E74C42"/>
    <w:rsid w:val="185A502E"/>
    <w:rsid w:val="19373288"/>
    <w:rsid w:val="193946CC"/>
    <w:rsid w:val="1B0029D8"/>
    <w:rsid w:val="1FAA55FC"/>
    <w:rsid w:val="20E8639F"/>
    <w:rsid w:val="26461034"/>
    <w:rsid w:val="27514B9C"/>
    <w:rsid w:val="28811024"/>
    <w:rsid w:val="2A7A540B"/>
    <w:rsid w:val="2ADC5A8F"/>
    <w:rsid w:val="2B8B65E6"/>
    <w:rsid w:val="2C6667BF"/>
    <w:rsid w:val="2D457245"/>
    <w:rsid w:val="2D9F5CAF"/>
    <w:rsid w:val="382A44E7"/>
    <w:rsid w:val="3E41746D"/>
    <w:rsid w:val="3E826BF4"/>
    <w:rsid w:val="42CE783E"/>
    <w:rsid w:val="45BB6AF7"/>
    <w:rsid w:val="46382F30"/>
    <w:rsid w:val="47606F09"/>
    <w:rsid w:val="49937324"/>
    <w:rsid w:val="4AE75E23"/>
    <w:rsid w:val="4C9751E7"/>
    <w:rsid w:val="4ECC2F4A"/>
    <w:rsid w:val="54E00488"/>
    <w:rsid w:val="55725804"/>
    <w:rsid w:val="576054F3"/>
    <w:rsid w:val="57E133FF"/>
    <w:rsid w:val="5D5F320C"/>
    <w:rsid w:val="64852BFC"/>
    <w:rsid w:val="65347AFF"/>
    <w:rsid w:val="659E29DD"/>
    <w:rsid w:val="671D6CDB"/>
    <w:rsid w:val="69992806"/>
    <w:rsid w:val="72B2328F"/>
    <w:rsid w:val="75E2653B"/>
    <w:rsid w:val="76713FA6"/>
    <w:rsid w:val="7AD2237B"/>
    <w:rsid w:val="7C433D93"/>
    <w:rsid w:val="7DB12544"/>
    <w:rsid w:val="7FAC328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qFormat/>
    <w:uiPriority w:val="1"/>
    <w:pPr>
      <w:ind w:left="1343" w:right="746"/>
      <w:jc w:val="center"/>
      <w:outlineLvl w:val="1"/>
    </w:pPr>
    <w:rPr>
      <w:rFonts w:ascii="宋体" w:hAnsi="宋体" w:eastAsia="宋体" w:cs="宋体"/>
      <w:b/>
      <w:bCs/>
      <w:sz w:val="36"/>
      <w:szCs w:val="36"/>
    </w:rPr>
  </w:style>
  <w:style w:type="paragraph" w:styleId="3">
    <w:name w:val="heading 2"/>
    <w:basedOn w:val="1"/>
    <w:qFormat/>
    <w:uiPriority w:val="1"/>
    <w:pPr>
      <w:spacing w:before="30"/>
      <w:ind w:left="1343" w:right="1705"/>
      <w:jc w:val="center"/>
      <w:outlineLvl w:val="2"/>
    </w:pPr>
    <w:rPr>
      <w:rFonts w:ascii="宋体" w:hAnsi="宋体" w:eastAsia="宋体" w:cs="宋体"/>
      <w:b/>
      <w:bCs/>
      <w:sz w:val="32"/>
      <w:szCs w:val="32"/>
    </w:rPr>
  </w:style>
  <w:style w:type="paragraph" w:styleId="4">
    <w:name w:val="heading 3"/>
    <w:basedOn w:val="1"/>
    <w:qFormat/>
    <w:uiPriority w:val="1"/>
    <w:pPr>
      <w:ind w:left="220"/>
      <w:outlineLvl w:val="3"/>
    </w:pPr>
    <w:rPr>
      <w:rFonts w:ascii="宋体" w:hAnsi="宋体" w:eastAsia="宋体" w:cs="宋体"/>
      <w:b/>
      <w:bCs/>
      <w:sz w:val="24"/>
      <w:szCs w:val="24"/>
    </w:rPr>
  </w:style>
  <w:style w:type="character" w:default="1" w:styleId="13">
    <w:name w:val="Default Paragraph Font"/>
    <w:semiHidden/>
    <w:unhideWhenUsed/>
    <w:qFormat/>
    <w:uiPriority w:val="1"/>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1"/>
    <w:pPr>
      <w:ind w:left="220"/>
    </w:pPr>
    <w:rPr>
      <w:rFonts w:ascii="宋体" w:hAnsi="宋体" w:eastAsia="宋体" w:cs="宋体"/>
      <w:sz w:val="24"/>
      <w:szCs w:val="24"/>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2"/>
    <w:tblPr>
      <w:tblCellMar>
        <w:top w:w="0" w:type="dxa"/>
        <w:left w:w="0" w:type="dxa"/>
        <w:bottom w:w="0" w:type="dxa"/>
        <w:right w:w="0" w:type="dxa"/>
      </w:tblCellMar>
    </w:tblPr>
  </w:style>
  <w:style w:type="paragraph" w:styleId="15">
    <w:name w:val="List Paragraph"/>
    <w:basedOn w:val="1"/>
    <w:qFormat/>
    <w:uiPriority w:val="1"/>
    <w:pPr>
      <w:ind w:left="220" w:firstLine="480"/>
    </w:pPr>
    <w:rPr>
      <w:rFonts w:ascii="宋体" w:hAnsi="宋体" w:eastAsia="宋体" w:cs="宋体"/>
    </w:rPr>
  </w:style>
  <w:style w:type="paragraph" w:customStyle="1" w:styleId="16">
    <w:name w:val="Table Paragraph"/>
    <w:basedOn w:val="1"/>
    <w:qFormat/>
    <w:uiPriority w:val="1"/>
    <w:rPr>
      <w:rFonts w:ascii="宋体" w:hAnsi="宋体" w:eastAsia="宋体" w:cs="宋体"/>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Fließtext"/>
    <w:basedOn w:val="1"/>
    <w:qFormat/>
    <w:uiPriority w:val="0"/>
    <w:pPr>
      <w:overflowPunct w:val="0"/>
      <w:autoSpaceDE w:val="0"/>
      <w:autoSpaceDN w:val="0"/>
      <w:adjustRightInd w:val="0"/>
      <w:textAlignment w:val="baseline"/>
    </w:pPr>
    <w:rPr>
      <w:kern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92</Pages>
  <Words>49464</Words>
  <Characters>51655</Characters>
  <TotalTime>5</TotalTime>
  <ScaleCrop>false</ScaleCrop>
  <LinksUpToDate>false</LinksUpToDate>
  <CharactersWithSpaces>52512</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2024-04-30T16:48:00Z</dcterms:created>
  <dc:creator>五块钱</dc:creator>
  <cp:lastModifiedBy>夏染陌离</cp:lastModifiedBy>
  <dcterms:modified xsi:type="dcterms:W3CDTF">2024-07-17T00:29:27Z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2024-04-22T00:00:00Z</vt:filetime>
  </property>
  <property fmtid="{D5CDD505-2E9C-101B-9397-08002B2CF9AE}" pid="3" name="Creator">
    <vt:lpwstr>WPS 文字</vt:lpwstr>
  </property>
  <property fmtid="{D5CDD505-2E9C-101B-9397-08002B2CF9AE}" pid="4" name="LastSaved">
    <vt:filetime>2024-04-30T00:00:00Z</vt:filetime>
  </property>
  <property fmtid="{D5CDD505-2E9C-101B-9397-08002B2CF9AE}" pid="5" name="KSOProductBuildVer">
    <vt:lpwstr>2052-12.1.0.15358</vt:lpwstr>
  </property>
  <property fmtid="{D5CDD505-2E9C-101B-9397-08002B2CF9AE}" pid="6" name="ICV">
    <vt:lpwstr>762014A510FA4EABA884F12DB3AE2800_13</vt:lpwstr>
  </property>
</Properties>
</file>